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D25C" w14:textId="77777777" w:rsidR="00DA51AE" w:rsidRDefault="00DA51AE">
      <w:pPr xmlns:w="http://schemas.openxmlformats.org/wordprocessingml/2006/main">
        <w:pStyle w:val="Other0"/>
        <w:pBdr>
          <w:top w:val="single" w:sz="0" w:space="0" w:color="041A5D"/>
          <w:left w:val="single" w:sz="0" w:space="0" w:color="041A5D"/>
          <w:bottom w:val="single" w:sz="0" w:space="0" w:color="041A5D"/>
          <w:right w:val="single" w:sz="0" w:space="0" w:color="041A5D"/>
        </w:pBdr>
        <w:shd w:val="clear" w:color="auto" w:fill="041A5D"/>
        <w:spacing w:line="240" w:lineRule="auto"/>
        <w:ind w:left="1040" w:firstLine="0"/>
        <w:rPr>
          <w:sz w:val="28"/>
          <w:szCs w:val="28"/>
        </w:rPr>
      </w:pPr>
      <w:r xmlns:w="http://schemas.openxmlformats.org/wordprocessingml/2006/main">
        <w:rPr>
          <w:rFonts w:ascii="Arial" w:eastAsia="Arial" w:hAnsi="Arial" w:cs="Arial"/>
          <w:b/>
          <w:bCs/>
          <w:color w:val="FFFFFF"/>
          <w:sz w:val="28"/>
          <w:szCs w:val="28"/>
        </w:rPr>
        <w:t xml:space="preserve">Fernando Ferrero</w:t>
      </w:r>
    </w:p>
    <w:p w14:paraId="7ED41592" w14:textId="77777777" w:rsidR="00DA51AE" w:rsidRDefault="00DA51AE">
      <w:pPr xmlns:w="http://schemas.openxmlformats.org/wordprocessingml/2006/main">
        <w:pStyle w:val="Other0"/>
        <w:pBdr>
          <w:top w:val="single" w:sz="0" w:space="0" w:color="041A5D"/>
          <w:left w:val="single" w:sz="0" w:space="0" w:color="041A5D"/>
          <w:bottom w:val="single" w:sz="0" w:space="0" w:color="041A5D"/>
          <w:right w:val="single" w:sz="0" w:space="0" w:color="041A5D"/>
        </w:pBdr>
        <w:shd w:val="clear" w:color="auto" w:fill="041A5D"/>
        <w:spacing w:line="240" w:lineRule="auto"/>
        <w:ind w:left="1040" w:firstLine="0"/>
        <w:rPr>
          <w:sz w:val="28"/>
          <w:szCs w:val="28"/>
        </w:rPr>
      </w:pPr>
      <w:r xmlns:w="http://schemas.openxmlformats.org/wordprocessingml/2006/main">
        <w:rPr>
          <w:rFonts w:ascii="Arial" w:eastAsia="Arial" w:hAnsi="Arial" w:cs="Arial"/>
          <w:b/>
          <w:bCs/>
          <w:color w:val="FFFFFF"/>
          <w:sz w:val="28"/>
          <w:szCs w:val="28"/>
        </w:rPr>
        <w:t xml:space="preserve">María Fabiana Ossorio</w:t>
      </w:r>
    </w:p>
    <w:p w14:paraId="294C6F83" w14:textId="77777777" w:rsidR="00DA51AE" w:rsidRDefault="00DA51AE">
      <w:pPr xmlns:w="http://schemas.openxmlformats.org/wordprocessingml/2006/main">
        <w:pStyle w:val="Other0"/>
        <w:pBdr>
          <w:top w:val="single" w:sz="0" w:space="0" w:color="041A5D"/>
          <w:left w:val="single" w:sz="0" w:space="0" w:color="041A5D"/>
          <w:bottom w:val="single" w:sz="0" w:space="0" w:color="041A5D"/>
          <w:right w:val="single" w:sz="0" w:space="0" w:color="041A5D"/>
        </w:pBdr>
        <w:shd w:val="clear" w:color="auto" w:fill="041A5D"/>
        <w:spacing w:after="600" w:line="180" w:lineRule="auto"/>
        <w:ind w:left="1040" w:firstLine="0"/>
        <w:rPr>
          <w:sz w:val="30"/>
          <w:szCs w:val="30"/>
        </w:rPr>
      </w:pPr>
      <w:r xmlns:w="http://schemas.openxmlformats.org/wordprocessingml/2006/main">
        <w:rPr>
          <w:rFonts w:ascii="Arial" w:eastAsia="Arial" w:hAnsi="Arial" w:cs="Arial"/>
          <w:color w:val="FFFFFF"/>
          <w:sz w:val="30"/>
          <w:szCs w:val="30"/>
        </w:rPr>
        <w:t xml:space="preserve">și colaboratori.</w:t>
      </w:r>
    </w:p>
    <w:p w14:paraId="745EB699" w14:textId="77777777" w:rsidR="00DA51AE" w:rsidRDefault="00DA51AE">
      <w:pPr xmlns:w="http://schemas.openxmlformats.org/wordprocessingml/2006/main">
        <w:pStyle w:val="Other0"/>
        <w:pBdr>
          <w:top w:val="single" w:sz="0" w:space="0" w:color="041A5D"/>
          <w:left w:val="single" w:sz="0" w:space="0" w:color="041A5D"/>
          <w:bottom w:val="single" w:sz="0" w:space="0" w:color="041A5D"/>
          <w:right w:val="single" w:sz="0" w:space="0" w:color="041A5D"/>
        </w:pBdr>
        <w:shd w:val="clear" w:color="auto" w:fill="041A5D"/>
        <w:spacing w:line="218" w:lineRule="auto"/>
        <w:ind w:firstLine="0"/>
        <w:jc w:val="center"/>
        <w:rPr>
          <w:sz w:val="82"/>
          <w:szCs w:val="82"/>
        </w:rPr>
      </w:pPr>
      <w:r xmlns:w="http://schemas.openxmlformats.org/wordprocessingml/2006/main">
        <w:rPr>
          <w:rFonts w:ascii="Arial" w:eastAsia="Arial" w:hAnsi="Arial" w:cs="Arial"/>
          <w:color w:val="FBB3D6"/>
          <w:sz w:val="82"/>
          <w:szCs w:val="82"/>
        </w:rPr>
        <w:t xml:space="preserve">Concepte </w:t>
      </w:r>
      <w:r xmlns:w="http://schemas.openxmlformats.org/wordprocessingml/2006/main">
        <w:rPr>
          <w:rFonts w:ascii="Arial" w:eastAsia="Arial" w:hAnsi="Arial" w:cs="Arial"/>
          <w:color w:val="FBB3D6"/>
          <w:sz w:val="82"/>
          <w:szCs w:val="82"/>
        </w:rPr>
        <w:br xmlns:w="http://schemas.openxmlformats.org/wordprocessingml/2006/main"/>
      </w:r>
      <w:r xmlns:w="http://schemas.openxmlformats.org/wordprocessingml/2006/main">
        <w:rPr>
          <w:rFonts w:ascii="Arial" w:eastAsia="Arial" w:hAnsi="Arial" w:cs="Arial"/>
          <w:color w:val="F92D90"/>
          <w:sz w:val="82"/>
          <w:szCs w:val="82"/>
        </w:rPr>
        <w:t xml:space="preserve">de </w:t>
      </w:r>
      <w:r xmlns:w="http://schemas.openxmlformats.org/wordprocessingml/2006/main">
        <w:rPr>
          <w:rFonts w:ascii="Arial" w:eastAsia="Arial" w:hAnsi="Arial" w:cs="Arial"/>
          <w:color w:val="FBB3D6"/>
          <w:sz w:val="82"/>
          <w:szCs w:val="82"/>
        </w:rPr>
        <w:t xml:space="preserve">pediatrie</w:t>
      </w:r>
    </w:p>
    <w:p w14:paraId="70900CC1" w14:textId="77777777" w:rsidR="00DA51AE" w:rsidRDefault="00DA51AE">
      <w:pPr xmlns:w="http://schemas.openxmlformats.org/wordprocessingml/2006/main">
        <w:pStyle w:val="Other0"/>
        <w:pBdr>
          <w:top w:val="single" w:sz="0" w:space="0" w:color="041A5D"/>
          <w:left w:val="single" w:sz="0" w:space="0" w:color="041A5D"/>
          <w:bottom w:val="single" w:sz="0" w:space="0" w:color="041A5D"/>
          <w:right w:val="single" w:sz="0" w:space="0" w:color="041A5D"/>
        </w:pBdr>
        <w:shd w:val="clear" w:color="auto" w:fill="041A5D"/>
        <w:spacing w:after="780" w:line="192" w:lineRule="auto"/>
        <w:ind w:left="1040" w:firstLine="0"/>
        <w:rPr>
          <w:sz w:val="28"/>
          <w:szCs w:val="28"/>
        </w:rPr>
      </w:pPr>
      <w:r xmlns:w="http://schemas.openxmlformats.org/wordprocessingml/2006/main">
        <w:rPr>
          <w:rFonts w:ascii="Arial" w:eastAsia="Arial" w:hAnsi="Arial" w:cs="Arial"/>
          <w:b/>
          <w:bCs/>
          <w:color w:val="F55CA5"/>
          <w:sz w:val="28"/>
          <w:szCs w:val="28"/>
        </w:rPr>
        <w:t xml:space="preserve">Narciso </w:t>
      </w:r>
      <w:r xmlns:w="http://schemas.openxmlformats.org/wordprocessingml/2006/main">
        <w:rPr>
          <w:rFonts w:ascii="Arial" w:eastAsia="Arial" w:hAnsi="Arial" w:cs="Arial"/>
          <w:b/>
          <w:bCs/>
          <w:color w:val="FC87BC"/>
          <w:sz w:val="28"/>
          <w:szCs w:val="28"/>
        </w:rPr>
        <w:t xml:space="preserve">A. </w:t>
      </w:r>
      <w:r xmlns:w="http://schemas.openxmlformats.org/wordprocessingml/2006/main">
        <w:rPr>
          <w:rFonts w:ascii="Arial" w:eastAsia="Arial" w:hAnsi="Arial" w:cs="Arial"/>
          <w:b/>
          <w:bCs/>
          <w:color w:val="FBB3D6"/>
          <w:sz w:val="28"/>
          <w:szCs w:val="28"/>
        </w:rPr>
        <w:t xml:space="preserve">Ferrero</w:t>
      </w:r>
    </w:p>
    <w:p w14:paraId="61464E02" w14:textId="77777777" w:rsidR="00DA51AE" w:rsidRDefault="00DA51AE">
      <w:pPr xmlns:w="http://schemas.openxmlformats.org/wordprocessingml/2006/main">
        <w:pStyle w:val="Other0"/>
        <w:spacing w:after="900" w:line="240" w:lineRule="auto"/>
        <w:ind w:firstLine="0"/>
        <w:rPr>
          <w:sz w:val="26"/>
          <w:szCs w:val="26"/>
        </w:rPr>
      </w:pPr>
      <w:r xmlns:w="http://schemas.openxmlformats.org/wordprocessingml/2006/main">
        <w:rPr>
          <w:rFonts w:ascii="Arial" w:eastAsia="Arial" w:hAnsi="Arial" w:cs="Arial"/>
          <w:b/>
          <w:bCs/>
          <w:i/>
          <w:iCs/>
          <w:color w:val="061B7A"/>
          <w:sz w:val="26"/>
          <w:szCs w:val="26"/>
        </w:rPr>
        <w:t xml:space="preserve">[ff </w:t>
      </w:r>
      <w:r xmlns:w="http://schemas.openxmlformats.org/wordprocessingml/2006/main">
        <w:rPr>
          <w:rFonts w:ascii="Arial" w:eastAsia="Arial" w:hAnsi="Arial" w:cs="Arial"/>
          <w:b/>
          <w:bCs/>
          <w:i/>
          <w:iCs/>
          <w:sz w:val="26"/>
          <w:szCs w:val="26"/>
        </w:rPr>
        <w:t xml:space="preserve">CORPI]/</w:t>
      </w:r>
    </w:p>
    <w:p w14:paraId="612B9358" w14:textId="77777777" w:rsidR="00DA51AE" w:rsidRDefault="00DA51AE">
      <w:pPr>
        <w:jc w:val="center"/>
        <w:rPr>
          <w:sz w:val="2"/>
          <w:szCs w:val="2"/>
        </w:rPr>
        <w:sectPr w:rsidR="00DA51AE" w:rsidSect="00DA51AE">
          <w:pgSz w:w="8400" w:h="11900"/>
          <w:pgMar w:top="519" w:right="1984" w:bottom="519" w:left="836" w:header="91" w:footer="91" w:gutter="0"/>
          <w:pgNumType w:start="1"/>
          <w:cols w:space="720"/>
          <w:noEndnote/>
          <w:docGrid w:linePitch="360"/>
        </w:sectPr>
      </w:pPr>
      <w:r>
        <w:rPr>
          <w:noProof/>
        </w:rPr>
        <w:drawing>
          <wp:inline distT="0" distB="0" distL="0" distR="0" wp14:anchorId="44AE767F" wp14:editId="7404C6F1">
            <wp:extent cx="3117850" cy="127000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3117850" cy="1270000"/>
                    </a:xfrm>
                    <a:prstGeom prst="rect">
                      <a:avLst/>
                    </a:prstGeom>
                  </pic:spPr>
                </pic:pic>
              </a:graphicData>
            </a:graphic>
          </wp:inline>
        </w:drawing>
      </w:r>
    </w:p>
    <w:p w14:paraId="5FC07108" w14:textId="77777777" w:rsidR="00DA51AE" w:rsidRDefault="00DA51AE">
      <w:pPr xmlns:w="http://schemas.openxmlformats.org/wordprocessingml/2006/main">
        <w:pStyle w:val="Other0"/>
        <w:spacing w:after="2280" w:line="262" w:lineRule="auto"/>
        <w:ind w:firstLine="0"/>
        <w:jc w:val="center"/>
        <w:rPr>
          <w:sz w:val="26"/>
          <w:szCs w:val="26"/>
        </w:rPr>
      </w:pPr>
      <w:r xmlns:w="http://schemas.openxmlformats.org/wordprocessingml/2006/main">
        <w:rPr>
          <w:sz w:val="26"/>
          <w:szCs w:val="26"/>
        </w:rPr>
        <w:t xml:space="preserve">Fernando Ferrero | María Fabiana Ossorio </w:t>
      </w:r>
      <w:r xmlns:w="http://schemas.openxmlformats.org/wordprocessingml/2006/main">
        <w:rPr>
          <w:sz w:val="26"/>
          <w:szCs w:val="26"/>
        </w:rPr>
        <w:br xmlns:w="http://schemas.openxmlformats.org/wordprocessingml/2006/main"/>
      </w:r>
      <w:r xmlns:w="http://schemas.openxmlformats.org/wordprocessingml/2006/main">
        <w:rPr>
          <w:i/>
          <w:iCs/>
          <w:sz w:val="26"/>
          <w:szCs w:val="26"/>
        </w:rPr>
        <w:t xml:space="preserve">și colaboratori</w:t>
      </w:r>
    </w:p>
    <w:p w14:paraId="74BD267B" w14:textId="77777777" w:rsidR="00DA51AE" w:rsidRDefault="00DA51AE">
      <w:pPr xmlns:w="http://schemas.openxmlformats.org/wordprocessingml/2006/main">
        <w:pStyle w:val="Other0"/>
        <w:spacing w:after="480" w:line="240" w:lineRule="auto"/>
        <w:ind w:firstLine="0"/>
        <w:jc w:val="center"/>
        <w:rPr>
          <w:sz w:val="62"/>
          <w:szCs w:val="62"/>
        </w:rPr>
      </w:pPr>
      <w:r xmlns:w="http://schemas.openxmlformats.org/wordprocessingml/2006/main">
        <w:rPr>
          <w:rFonts w:ascii="Tahoma" w:eastAsia="Tahoma" w:hAnsi="Tahoma" w:cs="Tahoma"/>
          <w:sz w:val="62"/>
          <w:szCs w:val="62"/>
          <w:u w:val="single"/>
        </w:rPr>
        <w:t xml:space="preserve">Concepte de pediatrie</w:t>
      </w:r>
    </w:p>
    <w:p w14:paraId="177A3013" w14:textId="77777777" w:rsidR="00DA51AE" w:rsidRDefault="00DA51AE">
      <w:pPr xmlns:w="http://schemas.openxmlformats.org/wordprocessingml/2006/main">
        <w:pStyle w:val="Other0"/>
        <w:pBdr>
          <w:bottom w:val="single" w:sz="4" w:space="0" w:color="auto"/>
        </w:pBdr>
        <w:spacing w:after="5400" w:line="240" w:lineRule="auto"/>
        <w:ind w:firstLine="0"/>
        <w:jc w:val="center"/>
        <w:rPr>
          <w:sz w:val="28"/>
          <w:szCs w:val="28"/>
        </w:rPr>
      </w:pPr>
      <w:r xmlns:w="http://schemas.openxmlformats.org/wordprocessingml/2006/main">
        <w:rPr>
          <w:rFonts w:ascii="Tahoma" w:eastAsia="Tahoma" w:hAnsi="Tahoma" w:cs="Tahoma"/>
          <w:sz w:val="28"/>
          <w:szCs w:val="28"/>
        </w:rPr>
        <w:t xml:space="preserve">A 5-a ediție</w:t>
      </w:r>
    </w:p>
    <w:p w14:paraId="45931840" w14:textId="77777777" w:rsidR="00DA51AE" w:rsidRDefault="00DA51AE">
      <w:pPr xmlns:w="http://schemas.openxmlformats.org/wordprocessingml/2006/main">
        <w:pStyle w:val="Other0"/>
        <w:spacing w:line="240" w:lineRule="auto"/>
        <w:ind w:firstLine="0"/>
        <w:jc w:val="center"/>
        <w:rPr>
          <w:sz w:val="40"/>
          <w:szCs w:val="40"/>
        </w:rPr>
      </w:pPr>
      <w:r xmlns:w="http://schemas.openxmlformats.org/wordprocessingml/2006/main">
        <w:rPr>
          <w:b/>
          <w:bCs/>
          <w:color w:val="4C4B4E"/>
          <w:sz w:val="40"/>
          <w:szCs w:val="40"/>
        </w:rPr>
        <w:t xml:space="preserve">CORPII/</w:t>
      </w:r>
      <w:r xmlns:w="http://schemas.openxmlformats.org/wordprocessingml/2006/main">
        <w:br xmlns:w="http://schemas.openxmlformats.org/wordprocessingml/2006/main" w:type="page"/>
      </w:r>
    </w:p>
    <w:p w14:paraId="371636CD" w14:textId="77777777" w:rsidR="00DA51AE" w:rsidRDefault="00DA51AE">
      <w:pPr xmlns:w="http://schemas.openxmlformats.org/wordprocessingml/2006/main">
        <w:pStyle w:val="BodyText"/>
        <w:spacing w:after="200" w:line="240" w:lineRule="auto"/>
        <w:ind w:firstLine="0"/>
        <w:rPr>
          <w:sz w:val="17"/>
          <w:szCs w:val="17"/>
        </w:rPr>
      </w:pPr>
      <w:bookmarkStart xmlns:w="http://schemas.openxmlformats.org/wordprocessingml/2006/main" w:id="0" w:name="bookmark0"/>
      <w:r xmlns:w="http://schemas.openxmlformats.org/wordprocessingml/2006/main">
        <w:rPr>
          <w:sz w:val="17"/>
          <w:szCs w:val="17"/>
        </w:rPr>
        <w:t xml:space="preserve">Aceasta este o publicație a:</w:t>
      </w:r>
      <w:bookmarkEnd xmlns:w="http://schemas.openxmlformats.org/wordprocessingml/2006/main" w:id="0"/>
    </w:p>
    <w:p w14:paraId="6A41315C" w14:textId="77777777" w:rsidR="00DA51AE" w:rsidRDefault="00DA51AE">
      <w:pPr xmlns:w="http://schemas.openxmlformats.org/wordprocessingml/2006/main">
        <w:pStyle w:val="Bodytext30"/>
        <w:spacing w:after="200"/>
        <w:ind w:firstLine="340"/>
      </w:pPr>
      <w:r xmlns:w="http://schemas.openxmlformats.org/wordprocessingml/2006/main">
        <w:rPr>
          <w:b/>
          <w:bCs/>
          <w:color w:val="4C4B4E"/>
        </w:rPr>
        <w:t xml:space="preserve">CORPUZ</w:t>
      </w:r>
    </w:p>
    <w:p w14:paraId="620F7CEC" w14:textId="77777777" w:rsidR="00DA51AE" w:rsidRDefault="00DA51AE">
      <w:pPr xmlns:w="http://schemas.openxmlformats.org/wordprocessingml/2006/main">
        <w:pStyle w:val="BodyText"/>
        <w:spacing w:after="340" w:line="240" w:lineRule="auto"/>
        <w:ind w:firstLine="0"/>
        <w:rPr>
          <w:sz w:val="17"/>
          <w:szCs w:val="17"/>
        </w:rPr>
      </w:pPr>
      <w:hyperlink xmlns:w="http://schemas.openxmlformats.org/wordprocessingml/2006/main" xmlns:r="http://schemas.openxmlformats.org/officeDocument/2006/relationships" r:id="rId8" w:history="1">
        <w:r xmlns:w="http://schemas.openxmlformats.org/wordprocessingml/2006/main">
          <w:rPr>
            <w:b/>
            <w:bCs/>
            <w:sz w:val="17"/>
            <w:szCs w:val="17"/>
          </w:rPr>
          <w:t xml:space="preserve">www.corpuslibros.com</w:t>
        </w:r>
      </w:hyperlink>
    </w:p>
    <w:p w14:paraId="07385629" w14:textId="77777777" w:rsidR="00DA51AE" w:rsidRDefault="00DA51AE">
      <w:pPr xmlns:w="http://schemas.openxmlformats.org/wordprocessingml/2006/main">
        <w:pStyle w:val="Bodytext40"/>
        <w:pBdr>
          <w:top w:val="single" w:sz="4" w:space="0" w:color="auto"/>
          <w:left w:val="single" w:sz="4" w:space="0" w:color="auto"/>
          <w:bottom w:val="single" w:sz="4" w:space="0" w:color="auto"/>
          <w:right w:val="single" w:sz="4" w:space="0" w:color="auto"/>
        </w:pBdr>
        <w:spacing w:after="0"/>
      </w:pPr>
      <w:r xmlns:w="http://schemas.openxmlformats.org/wordprocessingml/2006/main">
        <w:t xml:space="preserve">Ferrero, Fernando</w:t>
      </w:r>
    </w:p>
    <w:p w14:paraId="174E1001" w14:textId="77777777" w:rsidR="00DA51AE" w:rsidRDefault="00DA51AE">
      <w:pPr xmlns:w="http://schemas.openxmlformats.org/wordprocessingml/2006/main">
        <w:pStyle w:val="Bodytext40"/>
        <w:pBdr>
          <w:top w:val="single" w:sz="4" w:space="0" w:color="auto"/>
          <w:left w:val="single" w:sz="4" w:space="0" w:color="auto"/>
          <w:bottom w:val="single" w:sz="4" w:space="0" w:color="auto"/>
          <w:right w:val="single" w:sz="4" w:space="0" w:color="auto"/>
        </w:pBdr>
        <w:spacing w:after="0"/>
        <w:ind w:firstLine="340"/>
      </w:pPr>
      <w:r xmlns:w="http://schemas.openxmlformats.org/wordprocessingml/2006/main">
        <w:t xml:space="preserve">Concepte de pediatrie / Fernando Ferrero și María Fabiana Ossorio.</w:t>
      </w:r>
    </w:p>
    <w:p w14:paraId="28C8B72E" w14:textId="77777777" w:rsidR="00DA51AE" w:rsidRDefault="00DA51AE">
      <w:pPr xmlns:w="http://schemas.openxmlformats.org/wordprocessingml/2006/main">
        <w:pStyle w:val="Bodytext40"/>
        <w:pBdr>
          <w:top w:val="single" w:sz="4" w:space="0" w:color="auto"/>
          <w:left w:val="single" w:sz="4" w:space="0" w:color="auto"/>
          <w:bottom w:val="single" w:sz="4" w:space="0" w:color="auto"/>
          <w:right w:val="single" w:sz="4" w:space="0" w:color="auto"/>
        </w:pBdr>
        <w:ind w:left="340" w:firstLine="0"/>
      </w:pPr>
      <w:r xmlns:w="http://schemas.openxmlformats.org/wordprocessingml/2006/main">
        <w:t xml:space="preserve">- a 5-a ed. - Orașul autonom Buenos Aires: Corpus Libros Médicos y Científicos, 2013. 596 p.; 22x15 cm.</w:t>
      </w:r>
    </w:p>
    <w:p w14:paraId="372817C2" w14:textId="77777777" w:rsidR="00DA51AE" w:rsidRDefault="00DA51AE">
      <w:pPr xmlns:w="http://schemas.openxmlformats.org/wordprocessingml/2006/main">
        <w:pStyle w:val="Bodytext40"/>
        <w:pBdr>
          <w:top w:val="single" w:sz="4" w:space="0" w:color="auto"/>
          <w:left w:val="single" w:sz="4" w:space="0" w:color="auto"/>
          <w:bottom w:val="single" w:sz="4" w:space="0" w:color="auto"/>
          <w:right w:val="single" w:sz="4" w:space="0" w:color="auto"/>
        </w:pBdr>
        <w:ind w:firstLine="340"/>
      </w:pPr>
      <w:r xmlns:w="http://schemas.openxmlformats.org/wordprocessingml/2006/main">
        <w:t xml:space="preserve">ISBN 978-987-1860-13-5</w:t>
      </w:r>
    </w:p>
    <w:p w14:paraId="18244239" w14:textId="77777777" w:rsidR="00DA51AE" w:rsidRDefault="00DA51AE">
      <w:pPr xmlns:w="http://schemas.openxmlformats.org/wordprocessingml/2006/main">
        <w:pStyle w:val="Bodytext40"/>
        <w:pBdr>
          <w:top w:val="single" w:sz="4" w:space="0" w:color="auto"/>
          <w:left w:val="single" w:sz="4" w:space="0" w:color="auto"/>
          <w:bottom w:val="single" w:sz="4" w:space="0" w:color="auto"/>
          <w:right w:val="single" w:sz="4" w:space="0" w:color="auto"/>
        </w:pBdr>
        <w:spacing w:after="0"/>
        <w:ind w:firstLine="340"/>
      </w:pPr>
      <w:r xmlns:w="http://schemas.openxmlformats.org/wordprocessingml/2006/main">
        <w:t xml:space="preserve">1. Pediatrie. I. Ossorio, María Fabiana II. Titlu</w:t>
      </w:r>
    </w:p>
    <w:p w14:paraId="420D48E4" w14:textId="77777777" w:rsidR="00DA51AE" w:rsidRDefault="00DA51AE">
      <w:pPr xmlns:w="http://schemas.openxmlformats.org/wordprocessingml/2006/main">
        <w:pStyle w:val="Bodytext40"/>
        <w:pBdr>
          <w:top w:val="single" w:sz="4" w:space="0" w:color="auto"/>
          <w:left w:val="single" w:sz="4" w:space="0" w:color="auto"/>
          <w:bottom w:val="single" w:sz="4" w:space="0" w:color="auto"/>
          <w:right w:val="single" w:sz="4" w:space="0" w:color="auto"/>
        </w:pBdr>
        <w:ind w:firstLine="340"/>
      </w:pPr>
      <w:r xmlns:w="http://schemas.openxmlformats.org/wordprocessingml/2006/main">
        <w:t xml:space="preserve">CDD 618,92</w:t>
      </w:r>
    </w:p>
    <w:p w14:paraId="12B237E9" w14:textId="77777777" w:rsidR="00DA51AE" w:rsidRDefault="00DA51AE">
      <w:pPr xmlns:w="http://schemas.openxmlformats.org/wordprocessingml/2006/main">
        <w:pStyle w:val="Bodytext40"/>
        <w:spacing w:after="620" w:line="240" w:lineRule="auto"/>
      </w:pPr>
      <w:r xmlns:w="http://schemas.openxmlformats.org/wordprocessingml/2006/main">
        <w:t xml:space="preserve">Data catalogării: 25/10/2012</w:t>
      </w:r>
    </w:p>
    <w:p w14:paraId="5A179A65" w14:textId="77777777" w:rsidR="00DA51AE" w:rsidRDefault="00DA51AE">
      <w:pPr xmlns:w="http://schemas.openxmlformats.org/wordprocessingml/2006/main">
        <w:pStyle w:val="BodyText"/>
        <w:spacing w:line="271" w:lineRule="auto"/>
        <w:ind w:firstLine="0"/>
        <w:rPr>
          <w:sz w:val="17"/>
          <w:szCs w:val="17"/>
        </w:rPr>
      </w:pPr>
      <w:r xmlns:w="http://schemas.openxmlformats.org/wordprocessingml/2006/main">
        <w:rPr>
          <w:sz w:val="17"/>
          <w:szCs w:val="17"/>
        </w:rPr>
        <w:t xml:space="preserve">TOATE DREPTURILE REZERVATE</w:t>
      </w:r>
    </w:p>
    <w:p w14:paraId="568AE9BC" w14:textId="77777777" w:rsidR="00DA51AE" w:rsidRDefault="00DA51AE">
      <w:pPr xmlns:w="http://schemas.openxmlformats.org/wordprocessingml/2006/main">
        <w:pStyle w:val="BodyText"/>
        <w:spacing w:line="271" w:lineRule="auto"/>
        <w:ind w:firstLine="0"/>
        <w:rPr>
          <w:sz w:val="17"/>
          <w:szCs w:val="17"/>
        </w:rPr>
      </w:pPr>
      <w:r xmlns:w="http://schemas.openxmlformats.org/wordprocessingml/2006/main">
        <w:rPr>
          <w:sz w:val="17"/>
          <w:szCs w:val="17"/>
        </w:rPr>
        <w:t xml:space="preserve">© 2013 Corpus Editorial y Distribuidora </w:t>
      </w:r>
      <w:hyperlink xmlns:w="http://schemas.openxmlformats.org/wordprocessingml/2006/main" xmlns:r="http://schemas.openxmlformats.org/officeDocument/2006/relationships" r:id="rId9" w:history="1">
        <w:r xmlns:w="http://schemas.openxmlformats.org/wordprocessingml/2006/main">
          <w:rPr>
            <w:sz w:val="17"/>
            <w:szCs w:val="17"/>
          </w:rPr>
          <w:t xml:space="preserve">editorial@corpuslibros.com</w:t>
        </w:r>
      </w:hyperlink>
    </w:p>
    <w:p w14:paraId="2A35B15B" w14:textId="77777777" w:rsidR="00DA51AE" w:rsidRDefault="00DA51AE">
      <w:pPr xmlns:w="http://schemas.openxmlformats.org/wordprocessingml/2006/main">
        <w:pStyle w:val="BodyText"/>
        <w:spacing w:line="271" w:lineRule="auto"/>
        <w:ind w:firstLine="0"/>
        <w:rPr>
          <w:sz w:val="17"/>
          <w:szCs w:val="17"/>
        </w:rPr>
      </w:pPr>
      <w:hyperlink xmlns:w="http://schemas.openxmlformats.org/wordprocessingml/2006/main" xmlns:r="http://schemas.openxmlformats.org/officeDocument/2006/relationships" r:id="rId10" w:history="1">
        <w:r xmlns:w="http://schemas.openxmlformats.org/wordprocessingml/2006/main">
          <w:rPr>
            <w:b/>
            <w:bCs/>
            <w:sz w:val="17"/>
            <w:szCs w:val="17"/>
          </w:rPr>
          <w:t xml:space="preserve">www.corpuslibros.com</w:t>
        </w:r>
      </w:hyperlink>
    </w:p>
    <w:p w14:paraId="68E1C4A7" w14:textId="77777777" w:rsidR="00DA51AE" w:rsidRDefault="00DA51AE">
      <w:pPr xmlns:w="http://schemas.openxmlformats.org/wordprocessingml/2006/main">
        <w:pStyle w:val="BodyText"/>
        <w:spacing w:after="200" w:line="271" w:lineRule="auto"/>
        <w:ind w:firstLine="0"/>
        <w:rPr>
          <w:sz w:val="17"/>
          <w:szCs w:val="17"/>
        </w:rPr>
      </w:pPr>
      <w:r xmlns:w="http://schemas.openxmlformats.org/wordprocessingml/2006/main">
        <w:rPr>
          <w:sz w:val="17"/>
          <w:szCs w:val="17"/>
        </w:rPr>
        <w:t xml:space="preserve">Tucumán 2180 - Tel/Fax: (011) 4371-8635 / 4373-5128 (C1050AAR) Oraș autonom Buenos Aires - Argentina</w:t>
      </w:r>
    </w:p>
    <w:p w14:paraId="38421748" w14:textId="77777777" w:rsidR="00DA51AE" w:rsidRDefault="00DA51AE">
      <w:pPr xmlns:w="http://schemas.openxmlformats.org/wordprocessingml/2006/main">
        <w:pStyle w:val="BodyText"/>
        <w:spacing w:line="271" w:lineRule="auto"/>
        <w:ind w:firstLine="0"/>
        <w:rPr>
          <w:sz w:val="17"/>
          <w:szCs w:val="17"/>
        </w:rPr>
      </w:pPr>
      <w:r xmlns:w="http://schemas.openxmlformats.org/wordprocessingml/2006/main">
        <w:rPr>
          <w:sz w:val="17"/>
          <w:szCs w:val="17"/>
        </w:rPr>
        <w:t xml:space="preserve">Editura: CORPUS Editorial y Distribuidora SA</w:t>
      </w:r>
    </w:p>
    <w:p w14:paraId="5A83EC1D" w14:textId="77777777" w:rsidR="00DA51AE" w:rsidRDefault="00DA51AE">
      <w:pPr xmlns:w="http://schemas.openxmlformats.org/wordprocessingml/2006/main">
        <w:pStyle w:val="BodyText"/>
        <w:spacing w:after="200" w:line="271" w:lineRule="auto"/>
        <w:ind w:firstLine="0"/>
        <w:rPr>
          <w:sz w:val="17"/>
          <w:szCs w:val="17"/>
        </w:rPr>
      </w:pPr>
      <w:r xmlns:w="http://schemas.openxmlformats.org/wordprocessingml/2006/main">
        <w:rPr>
          <w:sz w:val="17"/>
          <w:szCs w:val="17"/>
        </w:rPr>
        <w:t xml:space="preserve">Coordonare editorială: Daiana Legas</w:t>
      </w:r>
    </w:p>
    <w:p w14:paraId="1205EEE7" w14:textId="77777777" w:rsidR="00DA51AE" w:rsidRDefault="00DA51AE">
      <w:pPr xmlns:w="http://schemas.openxmlformats.org/wordprocessingml/2006/main">
        <w:pStyle w:val="BodyText"/>
        <w:spacing w:line="271" w:lineRule="auto"/>
        <w:ind w:firstLine="0"/>
        <w:rPr>
          <w:sz w:val="17"/>
          <w:szCs w:val="17"/>
        </w:rPr>
      </w:pPr>
      <w:r xmlns:w="http://schemas.openxmlformats.org/wordprocessingml/2006/main">
        <w:rPr>
          <w:sz w:val="17"/>
          <w:szCs w:val="17"/>
        </w:rPr>
        <w:t xml:space="preserve">A fost terminată de tipărit în ianuarie 2013</w:t>
      </w:r>
    </w:p>
    <w:p w14:paraId="08AAC9A5" w14:textId="77777777" w:rsidR="00DA51AE" w:rsidRDefault="00DA51AE">
      <w:pPr xmlns:w="http://schemas.openxmlformats.org/wordprocessingml/2006/main">
        <w:pStyle w:val="BodyText"/>
        <w:spacing w:after="200" w:line="271" w:lineRule="auto"/>
        <w:ind w:firstLine="0"/>
        <w:rPr>
          <w:sz w:val="17"/>
          <w:szCs w:val="17"/>
        </w:rPr>
      </w:pPr>
      <w:r xmlns:w="http://schemas.openxmlformats.org/wordprocessingml/2006/main">
        <w:rPr>
          <w:sz w:val="17"/>
          <w:szCs w:val="17"/>
        </w:rPr>
        <w:t xml:space="preserve">Buenos Aires - Argentina</w:t>
      </w:r>
    </w:p>
    <w:p w14:paraId="1B067B7C" w14:textId="77777777" w:rsidR="00DA51AE" w:rsidRDefault="00DA51AE">
      <w:pPr xmlns:w="http://schemas.openxmlformats.org/wordprocessingml/2006/main">
        <w:pStyle w:val="BodyText"/>
        <w:spacing w:after="440" w:line="240" w:lineRule="auto"/>
        <w:ind w:firstLine="0"/>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38100" distR="38100" simplePos="0" relativeHeight="251666432" behindDoc="0" locked="0" layoutInCell="1" allowOverlap="1" wp14:anchorId="7650FF76" wp14:editId="1C655212">
            <wp:simplePos x="0" y="0"/>
            <wp:positionH relativeFrom="margin">
              <wp:posOffset>33655</wp:posOffset>
            </wp:positionH>
            <wp:positionV relativeFrom="paragraph">
              <wp:posOffset>292100</wp:posOffset>
            </wp:positionV>
            <wp:extent cx="737870" cy="633730"/>
            <wp:effectExtent l="0" t="0" r="0" b="0"/>
            <wp:wrapSquare wrapText="right"/>
            <wp:docPr id="2" name="Shape 2"/>
            <wp:cNvGraphicFramePr/>
            <a:graphic xmlns:a="http://schemas.openxmlformats.org/drawingml/2006/main">
              <a:graphicData uri="http://schemas.openxmlformats.org/drawingml/2006/picture">
                <pic:pic xmlns:pic="http://schemas.openxmlformats.org/drawingml/2006/picture">
                  <pic:nvPicPr>
                    <pic:cNvPr id="3" name="Picture box 3"/>
                    <pic:cNvPicPr/>
                  </pic:nvPicPr>
                  <pic:blipFill>
                    <a:blip r:embed="rId11"/>
                    <a:stretch/>
                  </pic:blipFill>
                  <pic:spPr>
                    <a:xfrm>
                      <a:off x="0" y="0"/>
                      <a:ext cx="737870" cy="633730"/>
                    </a:xfrm>
                    <a:prstGeom prst="rect">
                      <a:avLst/>
                    </a:prstGeom>
                  </pic:spPr>
                </pic:pic>
              </a:graphicData>
            </a:graphic>
          </wp:anchor>
        </w:drawing>
      </w:r>
      <w:r xmlns:w="http://schemas.openxmlformats.org/wordprocessingml/2006/main">
        <w:rPr>
          <w:b/>
          <w:bCs/>
          <w:sz w:val="17"/>
          <w:szCs w:val="17"/>
        </w:rPr>
        <w:t xml:space="preserve">ISBN: 978-987-1860-13-5</w:t>
      </w:r>
    </w:p>
    <w:p w14:paraId="62BC14E5" w14:textId="77777777" w:rsidR="00DA51AE" w:rsidRDefault="00DA51AE">
      <w:pPr xmlns:w="http://schemas.openxmlformats.org/wordprocessingml/2006/main">
        <w:pStyle w:val="Bodytext40"/>
        <w:spacing w:after="660" w:line="305" w:lineRule="auto"/>
        <w:ind w:firstLine="0"/>
      </w:pPr>
      <w:r xmlns:w="http://schemas.openxmlformats.org/wordprocessingml/2006/main">
        <w:t xml:space="preserve">Nicio parte a acestei lucrări nu poate fi reprodusă, stocată într-un sistem de recuperare a datelor sau transmisă în nicio formă sau prin niciun mijloc, electronic, mecanic, fotocopiere, înregistrare </w:t>
      </w:r>
      <w:r xmlns:w="http://schemas.openxmlformats.org/wordprocessingml/2006/main">
        <w:softHyphen xmlns:w="http://schemas.openxmlformats.org/wordprocessingml/2006/main"/>
      </w:r>
      <w:r xmlns:w="http://schemas.openxmlformats.org/wordprocessingml/2006/main">
        <w:t xml:space="preserve">sau în alt mod, fără permisiunea prealabilă scrisă a editorului.</w:t>
      </w:r>
    </w:p>
    <w:p w14:paraId="647A6EA7" w14:textId="77777777" w:rsidR="00DA51AE" w:rsidRDefault="00DA51AE">
      <w:pPr xmlns:w="http://schemas.openxmlformats.org/wordprocessingml/2006/main">
        <w:pStyle w:val="Other0"/>
        <w:pBdr>
          <w:top w:val="single" w:sz="4" w:space="0" w:color="auto"/>
          <w:left w:val="single" w:sz="4" w:space="0" w:color="auto"/>
          <w:bottom w:val="single" w:sz="4" w:space="0" w:color="auto"/>
          <w:right w:val="single" w:sz="4" w:space="0" w:color="auto"/>
        </w:pBdr>
        <w:spacing w:line="226" w:lineRule="auto"/>
        <w:ind w:firstLine="0"/>
        <w:jc w:val="center"/>
        <w:rPr>
          <w:sz w:val="14"/>
          <w:szCs w:val="14"/>
        </w:rPr>
      </w:pPr>
      <w:r xmlns:w="http://schemas.openxmlformats.org/wordprocessingml/2006/main">
        <w:rPr>
          <w:rFonts w:ascii="Calibri" w:eastAsia="Calibri" w:hAnsi="Calibri" w:cs="Calibri"/>
          <w:b/>
          <w:bCs/>
          <w:sz w:val="14"/>
          <w:szCs w:val="14"/>
        </w:rPr>
        <w:t xml:space="preserve">NOTA</w:t>
      </w:r>
    </w:p>
    <w:p w14:paraId="47F3F839" w14:textId="77777777" w:rsidR="00DA51AE" w:rsidRDefault="00DA51AE">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0"/>
      </w:pPr>
      <w:r xmlns:w="http://schemas.openxmlformats.org/wordprocessingml/2006/main">
        <w:t xml:space="preserve">Medicina este o știință în continuă evoluție. Pe măsură ce apar noi cunoștințe, vor fi necesare schimbări terapeutice. Autorul și editorii au depus toate eforturile pentru a se asigura că tabelele de dozare a medicamentelor sunt corecte și în concordanță cu cele stabilite la momentul publicării. Cu toate acestea, având în vedere posibilitatea erorilor umane și a schimbărilor în medicină, nici editorii, nici altcineva implicat în pregătirea </w:t>
      </w:r>
      <w:r xmlns:w="http://schemas.openxmlformats.org/wordprocessingml/2006/main">
        <w:softHyphen xmlns:w="http://schemas.openxmlformats.org/wordprocessingml/2006/main"/>
      </w:r>
      <w:r xmlns:w="http://schemas.openxmlformats.org/wordprocessingml/2006/main">
        <w:t xml:space="preserve">acestei lucrări nu garantează că informațiile conținute aici sunt corecte sau complete.</w:t>
      </w:r>
    </w:p>
    <w:p w14:paraId="758690B3" w14:textId="77777777" w:rsidR="00DA51AE" w:rsidRDefault="00DA51AE">
      <w:pPr xmlns:w="http://schemas.openxmlformats.org/wordprocessingml/2006/main">
        <w:pStyle w:val="Bodytext20"/>
        <w:pBdr>
          <w:top w:val="single" w:sz="4" w:space="0" w:color="auto"/>
          <w:left w:val="single" w:sz="4" w:space="0" w:color="auto"/>
          <w:bottom w:val="single" w:sz="4" w:space="0" w:color="auto"/>
          <w:right w:val="single" w:sz="4" w:space="0" w:color="auto"/>
        </w:pBdr>
        <w:spacing w:after="200"/>
        <w:ind w:firstLine="180"/>
        <w:jc w:val="both"/>
        <w:sectPr w:rsidR="00DA51AE" w:rsidSect="00DA51AE">
          <w:pgSz w:w="8506" w:h="12754"/>
          <w:pgMar w:top="1134" w:right="429" w:bottom="558" w:left="429" w:header="706" w:footer="130" w:gutter="586"/>
          <w:pgNumType w:start="3"/>
          <w:cols w:space="720"/>
          <w:noEndnote/>
          <w:docGrid w:linePitch="360"/>
        </w:sectPr>
      </w:pPr>
      <w:r xmlns:w="http://schemas.openxmlformats.org/wordprocessingml/2006/main">
        <w:t xml:space="preserve">Ar fi recomandabil să se consulte și alte surse de date; de exemplu, și în special, prospectul informativ care însoțește fiecare medicament trebuie consultat pentru a se asigura că informațiile din această lucrare sunt corecte și că nu s-au făcut modificări ale dozei recomandate sau contraindicații pentru administrarea acestuia </w:t>
      </w:r>
      <w:r xmlns:w="http://schemas.openxmlformats.org/wordprocessingml/2006/main">
        <w:softHyphen xmlns:w="http://schemas.openxmlformats.org/wordprocessingml/2006/main"/>
      </w:r>
      <w:r xmlns:w="http://schemas.openxmlformats.org/wordprocessingml/2006/main">
        <w:t xml:space="preserve">. Acest lucru este deosebit de important în ceea ce privește medicamentele noi sau utilizate rar. De asemenea, trebuie consultate agențiile de reglementare a medicamentelor din fiecare țară pentru a obține informații despre valorile normale și medicamentele permise sau recomandate.</w:t>
      </w:r>
    </w:p>
    <w:p w14:paraId="466A15BE" w14:textId="77777777" w:rsidR="00DA51AE" w:rsidRDefault="00DA51AE">
      <w:pPr xmlns:w="http://schemas.openxmlformats.org/wordprocessingml/2006/main" xmlns:r="http://schemas.openxmlformats.org/officeDocument/2006/relationships">
        <w:pStyle w:val="Heading31"/>
        <w:keepNext/>
        <w:keepLines/>
        <w:sectPr w:rsidR="00DA51AE" w:rsidSect="00DA51AE">
          <w:headerReference w:type="even" r:id="rId12"/>
          <w:headerReference w:type="default" r:id="rId13"/>
          <w:footerReference w:type="even" r:id="rId14"/>
          <w:footerReference w:type="default" r:id="rId15"/>
          <w:headerReference w:type="first" r:id="rId16"/>
          <w:footerReference w:type="first" r:id="rId17"/>
          <w:pgSz w:w="8506" w:h="12754"/>
          <w:pgMar w:top="1134" w:right="429" w:bottom="558" w:left="429" w:header="0" w:footer="3" w:gutter="586"/>
          <w:cols w:space="720"/>
          <w:noEndnote/>
          <w:titlePg/>
          <w:docGrid w:linePitch="360"/>
        </w:sectPr>
      </w:pPr>
      <w:bookmarkStart xmlns:w="http://schemas.openxmlformats.org/wordprocessingml/2006/main" w:id="1" w:name="bookmark1"/>
      <w:bookmarkStart xmlns:w="http://schemas.openxmlformats.org/wordprocessingml/2006/main" w:id="2" w:name="bookmark2"/>
      <w:bookmarkStart xmlns:w="http://schemas.openxmlformats.org/wordprocessingml/2006/main" w:id="3" w:name="bookmark3"/>
      <w:r xmlns:w="http://schemas.openxmlformats.org/wordprocessingml/2006/main">
        <w:t xml:space="preserve">Autori</w:t>
      </w:r>
      <w:bookmarkEnd xmlns:w="http://schemas.openxmlformats.org/wordprocessingml/2006/main" w:id="1"/>
      <w:bookmarkEnd xmlns:w="http://schemas.openxmlformats.org/wordprocessingml/2006/main" w:id="2"/>
      <w:bookmarkEnd xmlns:w="http://schemas.openxmlformats.org/wordprocessingml/2006/main" w:id="3"/>
    </w:p>
    <w:p w14:paraId="6ED0F775" w14:textId="77777777" w:rsidR="00DA51AE" w:rsidRDefault="00DA51AE">
      <w:pPr>
        <w:spacing w:line="240" w:lineRule="exact"/>
        <w:rPr>
          <w:sz w:val="19"/>
          <w:szCs w:val="19"/>
        </w:rPr>
      </w:pPr>
    </w:p>
    <w:p w14:paraId="61B230BF" w14:textId="77777777" w:rsidR="00DA51AE" w:rsidRDefault="00DA51AE">
      <w:pPr>
        <w:spacing w:line="240" w:lineRule="exact"/>
        <w:rPr>
          <w:sz w:val="19"/>
          <w:szCs w:val="19"/>
        </w:rPr>
      </w:pPr>
    </w:p>
    <w:p w14:paraId="0C05094C" w14:textId="77777777" w:rsidR="00DA51AE" w:rsidRDefault="00DA51AE">
      <w:pPr>
        <w:spacing w:line="240" w:lineRule="exact"/>
        <w:rPr>
          <w:sz w:val="19"/>
          <w:szCs w:val="19"/>
        </w:rPr>
      </w:pPr>
    </w:p>
    <w:p w14:paraId="38427064" w14:textId="77777777" w:rsidR="00DA51AE" w:rsidRDefault="00DA51AE">
      <w:pPr>
        <w:spacing w:line="240" w:lineRule="exact"/>
        <w:rPr>
          <w:sz w:val="19"/>
          <w:szCs w:val="19"/>
        </w:rPr>
      </w:pPr>
    </w:p>
    <w:p w14:paraId="67DE869D" w14:textId="77777777" w:rsidR="00DA51AE" w:rsidRDefault="00DA51AE">
      <w:pPr>
        <w:spacing w:line="240" w:lineRule="exact"/>
        <w:rPr>
          <w:sz w:val="19"/>
          <w:szCs w:val="19"/>
        </w:rPr>
      </w:pPr>
    </w:p>
    <w:p w14:paraId="5EDF3084" w14:textId="77777777" w:rsidR="00DA51AE" w:rsidRDefault="00DA51AE">
      <w:pPr>
        <w:spacing w:line="240" w:lineRule="exact"/>
        <w:rPr>
          <w:sz w:val="19"/>
          <w:szCs w:val="19"/>
        </w:rPr>
      </w:pPr>
    </w:p>
    <w:p w14:paraId="33551EFB" w14:textId="77777777" w:rsidR="00DA51AE" w:rsidRDefault="00DA51AE">
      <w:pPr>
        <w:spacing w:line="240" w:lineRule="exact"/>
        <w:rPr>
          <w:sz w:val="19"/>
          <w:szCs w:val="19"/>
        </w:rPr>
      </w:pPr>
    </w:p>
    <w:p w14:paraId="639253A8" w14:textId="77777777" w:rsidR="00DA51AE" w:rsidRDefault="00DA51AE">
      <w:pPr>
        <w:spacing w:line="240" w:lineRule="exact"/>
        <w:rPr>
          <w:sz w:val="19"/>
          <w:szCs w:val="19"/>
        </w:rPr>
      </w:pPr>
    </w:p>
    <w:p w14:paraId="7FA03104" w14:textId="77777777" w:rsidR="00DA51AE" w:rsidRDefault="00DA51AE">
      <w:pPr>
        <w:spacing w:line="240" w:lineRule="exact"/>
        <w:rPr>
          <w:sz w:val="19"/>
          <w:szCs w:val="19"/>
        </w:rPr>
      </w:pPr>
    </w:p>
    <w:p w14:paraId="3F855041" w14:textId="77777777" w:rsidR="00DA51AE" w:rsidRDefault="00DA51AE">
      <w:pPr>
        <w:spacing w:line="240" w:lineRule="exact"/>
        <w:rPr>
          <w:sz w:val="19"/>
          <w:szCs w:val="19"/>
        </w:rPr>
      </w:pPr>
    </w:p>
    <w:p w14:paraId="7864935E" w14:textId="77777777" w:rsidR="00DA51AE" w:rsidRDefault="00DA51AE">
      <w:pPr>
        <w:spacing w:before="57" w:after="57" w:line="240" w:lineRule="exact"/>
        <w:rPr>
          <w:sz w:val="19"/>
          <w:szCs w:val="19"/>
        </w:rPr>
      </w:pPr>
    </w:p>
    <w:p w14:paraId="45768179" w14:textId="77777777" w:rsidR="00DA51AE" w:rsidRDefault="00DA51AE">
      <w:pPr>
        <w:spacing w:line="1" w:lineRule="exact"/>
        <w:sectPr w:rsidR="00DA51AE" w:rsidSect="00DA51AE">
          <w:type w:val="continuous"/>
          <w:pgSz w:w="8506" w:h="12754"/>
          <w:pgMar w:top="1169" w:right="0" w:bottom="780" w:left="0" w:header="0" w:footer="3" w:gutter="0"/>
          <w:cols w:space="720"/>
          <w:noEndnote/>
          <w:docGrid w:linePitch="360"/>
        </w:sectPr>
      </w:pPr>
    </w:p>
    <w:p w14:paraId="6E51D067" w14:textId="77777777" w:rsidR="00DA51AE" w:rsidRDefault="00DA51AE">
      <w:pPr xmlns:w="http://schemas.openxmlformats.org/wordprocessingml/2006/main">
        <w:pStyle w:val="Other0"/>
        <w:spacing w:after="240" w:line="266" w:lineRule="auto"/>
        <w:ind w:firstLine="0"/>
        <w:jc w:val="both"/>
      </w:pPr>
      <w:r xmlns:w="http://schemas.openxmlformats.org/wordprocessingml/2006/main">
        <w:rPr>
          <w:rFonts w:ascii="Tahoma" w:eastAsia="Tahoma" w:hAnsi="Tahoma" w:cs="Tahoma"/>
          <w:b/>
          <w:bCs/>
        </w:rPr>
        <w:t xml:space="preserve">FERNANDO FERRERO</w:t>
      </w:r>
    </w:p>
    <w:p w14:paraId="53B4EA44" w14:textId="77777777" w:rsidR="00DA51AE" w:rsidRDefault="00DA51AE">
      <w:pPr xmlns:w="http://schemas.openxmlformats.org/wordprocessingml/2006/main">
        <w:pStyle w:val="BodyText"/>
        <w:ind w:firstLine="340"/>
        <w:jc w:val="both"/>
      </w:pPr>
      <w:r xmlns:w="http://schemas.openxmlformats.org/wordprocessingml/2006/main">
        <w:t xml:space="preserve">Secretar pentru Învățământ și Cercetare, Spitalul General de Copii Pedro de Elizalde</w:t>
      </w:r>
    </w:p>
    <w:p w14:paraId="5E8C0D71" w14:textId="77777777" w:rsidR="00DA51AE" w:rsidRDefault="00DA51AE">
      <w:pPr xmlns:w="http://schemas.openxmlformats.org/wordprocessingml/2006/main">
        <w:pStyle w:val="BodyText"/>
        <w:ind w:firstLine="340"/>
        <w:jc w:val="both"/>
      </w:pPr>
      <w:r xmlns:w="http://schemas.openxmlformats.org/wordprocessingml/2006/main">
        <w:t xml:space="preserve">Profesor asociat de pediatrie, Facultatea de Medicină, Universitatea din Buenos Aires</w:t>
      </w:r>
    </w:p>
    <w:p w14:paraId="3DEC809E" w14:textId="77777777" w:rsidR="00DA51AE" w:rsidRDefault="00DA51AE">
      <w:pPr xmlns:w="http://schemas.openxmlformats.org/wordprocessingml/2006/main">
        <w:pStyle w:val="BodyText"/>
        <w:ind w:firstLine="340"/>
        <w:jc w:val="both"/>
      </w:pPr>
      <w:r xmlns:w="http://schemas.openxmlformats.org/wordprocessingml/2006/main">
        <w:t xml:space="preserve">Director adjunct al Programului de Specializare Pediatrică, Universitatea din Buenos Aires</w:t>
      </w:r>
    </w:p>
    <w:p w14:paraId="350EFBB3" w14:textId="77777777" w:rsidR="00DA51AE" w:rsidRDefault="00DA51AE">
      <w:pPr xmlns:w="http://schemas.openxmlformats.org/wordprocessingml/2006/main">
        <w:pStyle w:val="BodyText"/>
        <w:ind w:firstLine="340"/>
        <w:jc w:val="both"/>
      </w:pPr>
      <w:r xmlns:w="http://schemas.openxmlformats.org/wordprocessingml/2006/main">
        <w:t xml:space="preserve">Secretar general al </w:t>
      </w:r>
      <w:r xmlns:w="http://schemas.openxmlformats.org/wordprocessingml/2006/main">
        <w:softHyphen xmlns:w="http://schemas.openxmlformats.org/wordprocessingml/2006/main"/>
      </w:r>
      <w:r xmlns:w="http://schemas.openxmlformats.org/wordprocessingml/2006/main">
        <w:t xml:space="preserve">Societății Latino-Americane pentru Cercetare Pediatrică</w:t>
      </w:r>
    </w:p>
    <w:p w14:paraId="1ADAD4C0" w14:textId="77777777" w:rsidR="00DA51AE" w:rsidRDefault="00DA51AE">
      <w:pPr xmlns:w="http://schemas.openxmlformats.org/wordprocessingml/2006/main">
        <w:pStyle w:val="BodyText"/>
        <w:spacing w:after="420"/>
        <w:ind w:firstLine="340"/>
        <w:jc w:val="both"/>
      </w:pPr>
      <w:r xmlns:w="http://schemas.openxmlformats.org/wordprocessingml/2006/main">
        <w:t xml:space="preserve">Fost rezident șef al clinicii de pediatrie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5820919B" w14:textId="77777777" w:rsidR="00DA51AE" w:rsidRDefault="00DA51AE">
      <w:pPr xmlns:w="http://schemas.openxmlformats.org/wordprocessingml/2006/main">
        <w:pStyle w:val="Other0"/>
        <w:spacing w:after="240" w:line="240" w:lineRule="auto"/>
        <w:ind w:firstLine="0"/>
        <w:jc w:val="both"/>
        <w:rPr>
          <w:sz w:val="22"/>
          <w:szCs w:val="22"/>
        </w:rPr>
      </w:pPr>
      <w:r xmlns:w="http://schemas.openxmlformats.org/wordprocessingml/2006/main">
        <w:rPr>
          <w:rFonts w:ascii="Trebuchet MS" w:eastAsia="Trebuchet MS" w:hAnsi="Trebuchet MS" w:cs="Trebuchet MS"/>
          <w:sz w:val="22"/>
          <w:szCs w:val="22"/>
        </w:rPr>
        <w:t xml:space="preserve">Coordonator de ediție</w:t>
      </w:r>
    </w:p>
    <w:p w14:paraId="747EC890"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María Eugenia Noguerol</w:t>
      </w:r>
    </w:p>
    <w:p w14:paraId="3EE133AC" w14:textId="77777777" w:rsidR="00DA51AE" w:rsidRDefault="00DA51AE">
      <w:pPr xmlns:w="http://schemas.openxmlformats.org/wordprocessingml/2006/main">
        <w:pStyle w:val="BodyText"/>
        <w:ind w:firstLine="340"/>
        <w:jc w:val="both"/>
      </w:pPr>
      <w:r xmlns:w="http://schemas.openxmlformats.org/wordprocessingml/2006/main">
        <w:t xml:space="preserve">Medic personal, Serviciul de Medicină Transfuzională, Spitalul General de Copii Pedro de Elizalde, Buenos Aires</w:t>
      </w:r>
    </w:p>
    <w:p w14:paraId="608834F5" w14:textId="77777777" w:rsidR="00DA51AE" w:rsidRDefault="00DA51AE">
      <w:pPr xmlns:w="http://schemas.openxmlformats.org/wordprocessingml/2006/main">
        <w:pStyle w:val="BodyText"/>
        <w:spacing w:after="240"/>
        <w:ind w:firstLine="340"/>
        <w:jc w:val="both"/>
      </w:pPr>
      <w:r xmlns:w="http://schemas.openxmlformats.org/wordprocessingml/2006/main">
        <w:t xml:space="preserve">Fost rezident șef al </w:t>
      </w:r>
      <w:r xmlns:w="http://schemas.openxmlformats.org/wordprocessingml/2006/main">
        <w:softHyphen xmlns:w="http://schemas.openxmlformats.org/wordprocessingml/2006/main"/>
      </w:r>
      <w:r xmlns:w="http://schemas.openxmlformats.org/wordprocessingml/2006/main">
        <w:t xml:space="preserve">clinicii de pediatrie, Spitalul General de Copii Pedro de Elizalde, Buenos Aires</w:t>
      </w:r>
    </w:p>
    <w:p w14:paraId="64649549" w14:textId="77777777" w:rsidR="00DA51AE" w:rsidRDefault="00DA51AE">
      <w:pPr xmlns:w="http://schemas.openxmlformats.org/wordprocessingml/2006/main">
        <w:pStyle w:val="Other0"/>
        <w:spacing w:after="240" w:line="266" w:lineRule="auto"/>
        <w:ind w:firstLine="0"/>
      </w:pPr>
      <w:r xmlns:w="http://schemas.openxmlformats.org/wordprocessingml/2006/main">
        <w:rPr>
          <w:rFonts w:ascii="Tahoma" w:eastAsia="Tahoma" w:hAnsi="Tahoma" w:cs="Tahoma"/>
          <w:b/>
          <w:bCs/>
        </w:rPr>
        <w:t xml:space="preserve">María Fabiana Ossorio</w:t>
      </w:r>
    </w:p>
    <w:p w14:paraId="01BFFC26" w14:textId="77777777" w:rsidR="00DA51AE" w:rsidRDefault="00DA51AE">
      <w:pPr xmlns:w="http://schemas.openxmlformats.org/wordprocessingml/2006/main">
        <w:pStyle w:val="BodyText"/>
        <w:ind w:firstLine="320"/>
        <w:jc w:val="both"/>
      </w:pPr>
      <w:r xmlns:w="http://schemas.openxmlformats.org/wordprocessingml/2006/main">
        <w:t xml:space="preserve">Departamentul de Clinici Ambulatoriu, Spitalul General de Copii Pedro de Elizalde</w:t>
      </w:r>
    </w:p>
    <w:p w14:paraId="3D38DD20" w14:textId="77777777" w:rsidR="00DA51AE" w:rsidRDefault="00DA51AE">
      <w:pPr xmlns:w="http://schemas.openxmlformats.org/wordprocessingml/2006/main">
        <w:pStyle w:val="BodyText"/>
        <w:ind w:firstLine="320"/>
        <w:jc w:val="both"/>
      </w:pPr>
      <w:r xmlns:w="http://schemas.openxmlformats.org/wordprocessingml/2006/main">
        <w:t xml:space="preserve">Membru al Comitetului de Predare și Cercetare </w:t>
      </w:r>
      <w:r xmlns:w="http://schemas.openxmlformats.org/wordprocessingml/2006/main">
        <w:softHyphen xmlns:w="http://schemas.openxmlformats.org/wordprocessingml/2006/main"/>
      </w:r>
      <w:r xmlns:w="http://schemas.openxmlformats.org/wordprocessingml/2006/main">
        <w:t xml:space="preserve">, Spitalul General de Copii Pedro de Elizalde</w:t>
      </w:r>
    </w:p>
    <w:p w14:paraId="4987EB9E" w14:textId="77777777" w:rsidR="00DA51AE" w:rsidRDefault="00DA51AE">
      <w:pPr xmlns:w="http://schemas.openxmlformats.org/wordprocessingml/2006/main">
        <w:pStyle w:val="BodyText"/>
        <w:ind w:firstLine="320"/>
        <w:jc w:val="both"/>
      </w:pPr>
      <w:r xmlns:w="http://schemas.openxmlformats.org/wordprocessingml/2006/main">
        <w:t xml:space="preserve">Profesor asociat de pediatrie, Facultatea de Medicină, Universitatea din Buenos Aires</w:t>
      </w:r>
    </w:p>
    <w:p w14:paraId="7E66F8D1" w14:textId="77777777" w:rsidR="00DA51AE" w:rsidRDefault="00DA51AE">
      <w:pPr xmlns:w="http://schemas.openxmlformats.org/wordprocessingml/2006/main">
        <w:pStyle w:val="BodyText"/>
        <w:ind w:firstLine="320"/>
        <w:jc w:val="both"/>
      </w:pPr>
      <w:r xmlns:w="http://schemas.openxmlformats.org/wordprocessingml/2006/main">
        <w:t xml:space="preserve">Fost membru al Consiliului de Administrație al Societății Argentine de Pediatrie</w:t>
      </w:r>
    </w:p>
    <w:p w14:paraId="4F6463C2" w14:textId="77777777" w:rsidR="00DA51AE" w:rsidRDefault="00DA51AE">
      <w:pPr xmlns:w="http://schemas.openxmlformats.org/wordprocessingml/2006/main">
        <w:pStyle w:val="BodyText"/>
        <w:spacing w:after="180"/>
        <w:ind w:firstLine="320"/>
        <w:jc w:val="both"/>
      </w:pPr>
      <w:r xmlns:w="http://schemas.openxmlformats.org/wordprocessingml/2006/main">
        <w:t xml:space="preserve">Fost rezident șef al clinicii de pediatrie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5953F0CD" w14:textId="77777777" w:rsidR="00DA51AE" w:rsidRDefault="00DA51AE">
      <w:pPr xmlns:w="http://schemas.openxmlformats.org/wordprocessingml/2006/main">
        <w:pStyle w:val="Other0"/>
        <w:spacing w:after="240" w:line="240" w:lineRule="auto"/>
        <w:ind w:firstLine="0"/>
        <w:jc w:val="both"/>
        <w:rPr>
          <w:sz w:val="22"/>
          <w:szCs w:val="22"/>
        </w:rPr>
      </w:pPr>
      <w:r xmlns:w="http://schemas.openxmlformats.org/wordprocessingml/2006/main">
        <w:rPr>
          <w:rFonts w:ascii="Trebuchet MS" w:eastAsia="Trebuchet MS" w:hAnsi="Trebuchet MS" w:cs="Trebuchet MS"/>
          <w:sz w:val="22"/>
          <w:szCs w:val="22"/>
        </w:rPr>
        <w:t xml:space="preserve">Contribuitori</w:t>
      </w:r>
    </w:p>
    <w:p w14:paraId="0449D4D3"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Marcelo Armadans</w:t>
      </w:r>
    </w:p>
    <w:p w14:paraId="1F7648CB" w14:textId="77777777" w:rsidR="00DA51AE" w:rsidRDefault="00DA51AE">
      <w:pPr xmlns:w="http://schemas.openxmlformats.org/wordprocessingml/2006/main">
        <w:pStyle w:val="BodyText"/>
        <w:ind w:firstLine="320"/>
        <w:jc w:val="both"/>
      </w:pPr>
      <w:r xmlns:w="http://schemas.openxmlformats.org/wordprocessingml/2006/main">
        <w:t xml:space="preserve">Coordonator al Serviciului de Neonatologie, Institutul Argentin de Diagnostic și Tratament, Buenos Aires</w:t>
      </w:r>
    </w:p>
    <w:p w14:paraId="17D358AF" w14:textId="77777777" w:rsidR="00DA51AE" w:rsidRDefault="00DA51AE">
      <w:pPr xmlns:w="http://schemas.openxmlformats.org/wordprocessingml/2006/main">
        <w:pStyle w:val="BodyText"/>
        <w:spacing w:after="240"/>
        <w:ind w:firstLine="320"/>
        <w:jc w:val="both"/>
      </w:pPr>
      <w:r xmlns:w="http://schemas.openxmlformats.org/wordprocessingml/2006/main">
        <w:t xml:space="preserve">Membru al Comitetului Național pentru </w:t>
      </w:r>
      <w:r xmlns:w="http://schemas.openxmlformats.org/wordprocessingml/2006/main">
        <w:softHyphen xmlns:w="http://schemas.openxmlformats.org/wordprocessingml/2006/main"/>
      </w:r>
      <w:r xmlns:w="http://schemas.openxmlformats.org/wordprocessingml/2006/main">
        <w:t xml:space="preserve">Studii Feto-Neonatale, Societatea Argentină de Pediatrie</w:t>
      </w:r>
    </w:p>
    <w:p w14:paraId="21FDE940"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Carolina Arias Cau</w:t>
      </w:r>
    </w:p>
    <w:p w14:paraId="24E9EE27" w14:textId="77777777" w:rsidR="00DA51AE" w:rsidRDefault="00DA51AE">
      <w:pPr xmlns:w="http://schemas.openxmlformats.org/wordprocessingml/2006/main">
        <w:pStyle w:val="BodyText"/>
        <w:spacing w:after="220"/>
        <w:jc w:val="both"/>
      </w:pPr>
      <w:r xmlns:w="http://schemas.openxmlformats.org/wordprocessingml/2006/main">
        <w:t xml:space="preserve">Fost rezident șef al endocrinologiei pediatrice, Spitalul General de Copii Pedro de Elizalde, Buenos Aires</w:t>
      </w:r>
    </w:p>
    <w:p w14:paraId="3D6226F5"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Alejandro Balestracci</w:t>
      </w:r>
    </w:p>
    <w:p w14:paraId="797D6835" w14:textId="77777777" w:rsidR="00DA51AE" w:rsidRDefault="00DA51AE">
      <w:pPr xmlns:w="http://schemas.openxmlformats.org/wordprocessingml/2006/main">
        <w:pStyle w:val="BodyText"/>
        <w:spacing w:after="220"/>
        <w:ind w:firstLine="0"/>
        <w:jc w:val="both"/>
      </w:pPr>
      <w:r xmlns:w="http://schemas.openxmlformats.org/wordprocessingml/2006/main">
        <w:t xml:space="preserve">Medic personal, Serviciul de Nefrologie, Spitalul General de Copii Pedro de Elizalde; Fost rezident șef al clinicii de pediatrie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5B13A5F9"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Graciela Barboni</w:t>
      </w:r>
    </w:p>
    <w:p w14:paraId="1BD330E1" w14:textId="77777777" w:rsidR="00DA51AE" w:rsidRDefault="00DA51AE">
      <w:pPr xmlns:w="http://schemas.openxmlformats.org/wordprocessingml/2006/main">
        <w:pStyle w:val="BodyText"/>
        <w:jc w:val="both"/>
      </w:pPr>
      <w:r xmlns:w="http://schemas.openxmlformats.org/wordprocessingml/2006/main">
        <w:t xml:space="preserve">Medic în Divizia de Imunologie, </w:t>
      </w:r>
      <w:r xmlns:w="http://schemas.openxmlformats.org/wordprocessingml/2006/main">
        <w:softHyphen xmlns:w="http://schemas.openxmlformats.org/wordprocessingml/2006/main"/>
      </w:r>
      <w:r xmlns:w="http://schemas.openxmlformats.org/wordprocessingml/2006/main">
        <w:t xml:space="preserve">Spitalul General de Copii Pedro de Elizalde, Buenos Aires</w:t>
      </w:r>
    </w:p>
    <w:p w14:paraId="1006DF0A" w14:textId="77777777" w:rsidR="00DA51AE" w:rsidRDefault="00DA51AE">
      <w:pPr xmlns:w="http://schemas.openxmlformats.org/wordprocessingml/2006/main">
        <w:pStyle w:val="BodyText"/>
        <w:spacing w:after="220"/>
        <w:jc w:val="both"/>
      </w:pPr>
      <w:r xmlns:w="http://schemas.openxmlformats.org/wordprocessingml/2006/main">
        <w:t xml:space="preserve">Fost rezident șef al clinicii de pediatrie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72A7380E"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Diego Fernando Blanco</w:t>
      </w:r>
    </w:p>
    <w:p w14:paraId="141E5E7C" w14:textId="77777777" w:rsidR="00DA51AE" w:rsidRDefault="00DA51AE">
      <w:pPr xmlns:w="http://schemas.openxmlformats.org/wordprocessingml/2006/main">
        <w:pStyle w:val="BodyText"/>
        <w:jc w:val="both"/>
      </w:pPr>
      <w:r xmlns:w="http://schemas.openxmlformats.org/wordprocessingml/2006/main">
        <w:t xml:space="preserve">Medic la Serviciul de Neonatologie, Institutul Argentin de Diagnostic și Tratament </w:t>
      </w:r>
      <w:r xmlns:w="http://schemas.openxmlformats.org/wordprocessingml/2006/main">
        <w:softHyphen xmlns:w="http://schemas.openxmlformats.org/wordprocessingml/2006/main"/>
      </w:r>
      <w:r xmlns:w="http://schemas.openxmlformats.org/wordprocessingml/2006/main">
        <w:t xml:space="preserve">, Buenos Aires</w:t>
      </w:r>
    </w:p>
    <w:p w14:paraId="6C1B7603" w14:textId="77777777" w:rsidR="00DA51AE" w:rsidRDefault="00DA51AE">
      <w:pPr xmlns:w="http://schemas.openxmlformats.org/wordprocessingml/2006/main">
        <w:pStyle w:val="BodyText"/>
        <w:spacing w:after="220"/>
        <w:jc w:val="both"/>
      </w:pPr>
      <w:r xmlns:w="http://schemas.openxmlformats.org/wordprocessingml/2006/main">
        <w:t xml:space="preserve">Fost medic șef de perinatologie, Spitalul Matern și Copilărie Ana Goitía, Avellaneda</w:t>
      </w:r>
    </w:p>
    <w:p w14:paraId="748B4F6B"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Oscar Brunetto</w:t>
      </w:r>
    </w:p>
    <w:p w14:paraId="1F729F4E" w14:textId="77777777" w:rsidR="00DA51AE" w:rsidRDefault="00DA51AE">
      <w:pPr xmlns:w="http://schemas.openxmlformats.org/wordprocessingml/2006/main">
        <w:pStyle w:val="BodyText"/>
        <w:jc w:val="both"/>
      </w:pPr>
      <w:r xmlns:w="http://schemas.openxmlformats.org/wordprocessingml/2006/main">
        <w:t xml:space="preserve">Şeful Diviziei de Endocrinologie, Spitalul General de Copii Pedro de Elizalde, Buenos Aires</w:t>
      </w:r>
    </w:p>
    <w:p w14:paraId="0B562850" w14:textId="77777777" w:rsidR="00DA51AE" w:rsidRDefault="00DA51AE">
      <w:pPr xmlns:w="http://schemas.openxmlformats.org/wordprocessingml/2006/main">
        <w:pStyle w:val="BodyText"/>
        <w:spacing w:after="220"/>
        <w:jc w:val="both"/>
      </w:pPr>
      <w:r xmlns:w="http://schemas.openxmlformats.org/wordprocessingml/2006/main">
        <w:t xml:space="preserve">Fost rezident șef al </w:t>
      </w:r>
      <w:r xmlns:w="http://schemas.openxmlformats.org/wordprocessingml/2006/main">
        <w:softHyphen xmlns:w="http://schemas.openxmlformats.org/wordprocessingml/2006/main"/>
      </w:r>
      <w:r xmlns:w="http://schemas.openxmlformats.org/wordprocessingml/2006/main">
        <w:t xml:space="preserve">clinicii de pediatrie, Spitalul General de Copii Pedro de Elizalde, Buenos Aires</w:t>
      </w:r>
    </w:p>
    <w:p w14:paraId="035548A7"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Gustavo Cardigni</w:t>
      </w:r>
    </w:p>
    <w:p w14:paraId="79D0DBFF" w14:textId="77777777" w:rsidR="00DA51AE" w:rsidRDefault="00DA51AE">
      <w:pPr xmlns:w="http://schemas.openxmlformats.org/wordprocessingml/2006/main">
        <w:pStyle w:val="BodyText"/>
        <w:jc w:val="both"/>
      </w:pPr>
      <w:r xmlns:w="http://schemas.openxmlformats.org/wordprocessingml/2006/main">
        <w:t xml:space="preserve">Șef Terapie Intensivă, SAMIC Prof. Dr. Juan P. Garrahan Spitalul de Pediatrie, Buenos Aires</w:t>
      </w:r>
    </w:p>
    <w:p w14:paraId="5C94C1B8" w14:textId="77777777" w:rsidR="00DA51AE" w:rsidRDefault="00DA51AE">
      <w:pPr xmlns:w="http://schemas.openxmlformats.org/wordprocessingml/2006/main">
        <w:pStyle w:val="BodyText"/>
        <w:jc w:val="both"/>
      </w:pPr>
      <w:r xmlns:w="http://schemas.openxmlformats.org/wordprocessingml/2006/main">
        <w:t xml:space="preserve">Șeful Departamentului de Pediatrie, Sanatorio de la Trinidad </w:t>
      </w:r>
      <w:r xmlns:w="http://schemas.openxmlformats.org/wordprocessingml/2006/main">
        <w:softHyphen xmlns:w="http://schemas.openxmlformats.org/wordprocessingml/2006/main"/>
      </w:r>
      <w:r xmlns:w="http://schemas.openxmlformats.org/wordprocessingml/2006/main">
        <w:t xml:space="preserve">, Buenos Aires</w:t>
      </w:r>
    </w:p>
    <w:p w14:paraId="51D898F8" w14:textId="77777777" w:rsidR="00DA51AE" w:rsidRDefault="00DA51AE">
      <w:pPr xmlns:w="http://schemas.openxmlformats.org/wordprocessingml/2006/main">
        <w:pStyle w:val="BodyText"/>
        <w:spacing w:after="120"/>
        <w:jc w:val="both"/>
      </w:pPr>
      <w:r xmlns:w="http://schemas.openxmlformats.org/wordprocessingml/2006/main">
        <w:t xml:space="preserve">Fost rezident șef al clinicii de pediatrie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7D7135DC"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Ricardo Casella</w:t>
      </w:r>
    </w:p>
    <w:p w14:paraId="7B2C3BF8" w14:textId="77777777" w:rsidR="00DA51AE" w:rsidRDefault="00DA51AE">
      <w:pPr xmlns:w="http://schemas.openxmlformats.org/wordprocessingml/2006/main">
        <w:pStyle w:val="BodyText"/>
        <w:spacing w:after="220"/>
        <w:ind w:firstLine="340"/>
        <w:jc w:val="both"/>
      </w:pPr>
      <w:r xmlns:w="http://schemas.openxmlformats.org/wordprocessingml/2006/main">
        <w:t xml:space="preserve">Șeful Secției de Chirurgie, Spitalul General de Copii Ricardo Gutierrez, Buenos Aires</w:t>
      </w:r>
    </w:p>
    <w:p w14:paraId="6B058D75"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María José Chiolo</w:t>
      </w:r>
    </w:p>
    <w:p w14:paraId="4F109ECA" w14:textId="77777777" w:rsidR="00DA51AE" w:rsidRDefault="00DA51AE">
      <w:pPr xmlns:w="http://schemas.openxmlformats.org/wordprocessingml/2006/main">
        <w:pStyle w:val="BodyText"/>
        <w:ind w:firstLine="340"/>
        <w:jc w:val="both"/>
      </w:pPr>
      <w:r xmlns:w="http://schemas.openxmlformats.org/wordprocessingml/2006/main">
        <w:t xml:space="preserve">Medic în Secția de Chirurgie, Spitalul General de Copii Pedro de Elizalde, Buenos Aires</w:t>
      </w:r>
    </w:p>
    <w:p w14:paraId="4BA88AC4"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instructor al rezidenților clinicii de pediatrie, </w:t>
      </w:r>
      <w:r xmlns:w="http://schemas.openxmlformats.org/wordprocessingml/2006/main">
        <w:softHyphen xmlns:w="http://schemas.openxmlformats.org/wordprocessingml/2006/main"/>
      </w:r>
      <w:r xmlns:w="http://schemas.openxmlformats.org/wordprocessingml/2006/main">
        <w:t xml:space="preserve">Spitalul General de Copii Pedro de Elizalde, Buenos Aires</w:t>
      </w:r>
    </w:p>
    <w:p w14:paraId="1BE063D0"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Pablo Alejandro Croce</w:t>
      </w:r>
    </w:p>
    <w:p w14:paraId="0A61D78A" w14:textId="77777777" w:rsidR="00DA51AE" w:rsidRDefault="00DA51AE">
      <w:pPr xmlns:w="http://schemas.openxmlformats.org/wordprocessingml/2006/main">
        <w:pStyle w:val="BodyText"/>
        <w:ind w:firstLine="340"/>
        <w:jc w:val="both"/>
      </w:pPr>
      <w:r xmlns:w="http://schemas.openxmlformats.org/wordprocessingml/2006/main">
        <w:t xml:space="preserve">Şeful Departamentului Tehnic, Spitalul General de Copii Pedro de Elizalde, Buenos Aires</w:t>
      </w:r>
    </w:p>
    <w:p w14:paraId="66968CB7" w14:textId="77777777" w:rsidR="00DA51AE" w:rsidRDefault="00DA51AE">
      <w:pPr xmlns:w="http://schemas.openxmlformats.org/wordprocessingml/2006/main">
        <w:pStyle w:val="BodyText"/>
        <w:spacing w:after="220"/>
        <w:ind w:firstLine="340"/>
        <w:jc w:val="both"/>
      </w:pPr>
      <w:r xmlns:w="http://schemas.openxmlformats.org/wordprocessingml/2006/main">
        <w:t xml:space="preserve">Coordonator de Toxicologie, Consiliul Departamental, Facultatea de Medicină, Universitatea </w:t>
      </w:r>
      <w:r xmlns:w="http://schemas.openxmlformats.org/wordprocessingml/2006/main">
        <w:softHyphen xmlns:w="http://schemas.openxmlformats.org/wordprocessingml/2006/main"/>
      </w:r>
      <w:r xmlns:w="http://schemas.openxmlformats.org/wordprocessingml/2006/main">
        <w:t xml:space="preserve">din Buenos Aires</w:t>
      </w:r>
    </w:p>
    <w:p w14:paraId="38A1428A"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Rubén Cuttica</w:t>
      </w:r>
    </w:p>
    <w:p w14:paraId="1D827DDA" w14:textId="77777777" w:rsidR="00DA51AE" w:rsidRDefault="00DA51AE">
      <w:pPr xmlns:w="http://schemas.openxmlformats.org/wordprocessingml/2006/main">
        <w:pStyle w:val="BodyText"/>
        <w:spacing w:after="220"/>
        <w:ind w:firstLine="340"/>
        <w:jc w:val="both"/>
      </w:pPr>
      <w:r xmlns:w="http://schemas.openxmlformats.org/wordprocessingml/2006/main">
        <w:t xml:space="preserve">Şeful Secţiei de Reumatologie, </w:t>
      </w:r>
      <w:r xmlns:w="http://schemas.openxmlformats.org/wordprocessingml/2006/main">
        <w:softHyphen xmlns:w="http://schemas.openxmlformats.org/wordprocessingml/2006/main"/>
      </w:r>
      <w:r xmlns:w="http://schemas.openxmlformats.org/wordprocessingml/2006/main">
        <w:t xml:space="preserve">Spitalul General de Copii Pedro de Elizalde, Buenos Aires</w:t>
      </w:r>
    </w:p>
    <w:p w14:paraId="3222E63E"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Adrian Marcelo Cutri</w:t>
      </w:r>
    </w:p>
    <w:p w14:paraId="7FE7AE63" w14:textId="77777777" w:rsidR="00DA51AE" w:rsidRDefault="00DA51AE">
      <w:pPr xmlns:w="http://schemas.openxmlformats.org/wordprocessingml/2006/main">
        <w:pStyle w:val="BodyText"/>
        <w:ind w:firstLine="340"/>
        <w:jc w:val="both"/>
      </w:pPr>
      <w:r xmlns:w="http://schemas.openxmlformats.org/wordprocessingml/2006/main">
        <w:t xml:space="preserve">Medic personal la </w:t>
      </w:r>
      <w:r xmlns:w="http://schemas.openxmlformats.org/wordprocessingml/2006/main">
        <w:softHyphen xmlns:w="http://schemas.openxmlformats.org/wordprocessingml/2006/main"/>
      </w:r>
      <w:r xmlns:w="http://schemas.openxmlformats.org/wordprocessingml/2006/main">
        <w:t xml:space="preserve">Clinica ambulatorie a Clinicii de Pediatrie, Spitalul General de Copii Pedro de Elizalde, Buenos Aires</w:t>
      </w:r>
    </w:p>
    <w:p w14:paraId="761A124F"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instructor al rezidenților clinicii de pediatrie, Spitalul General de Copii Pedro de Elizalde, Buenos Aires</w:t>
      </w:r>
    </w:p>
    <w:p w14:paraId="613D54C3"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Carolina Davenport</w:t>
      </w:r>
    </w:p>
    <w:p w14:paraId="08E9A49F"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rezident șef al </w:t>
      </w:r>
      <w:r xmlns:w="http://schemas.openxmlformats.org/wordprocessingml/2006/main">
        <w:softHyphen xmlns:w="http://schemas.openxmlformats.org/wordprocessingml/2006/main"/>
      </w:r>
      <w:r xmlns:w="http://schemas.openxmlformats.org/wordprocessingml/2006/main">
        <w:t xml:space="preserve">clinicii de pediatrie, Spitalul General de Copii Pedro de Elizalde, Buenos Aires</w:t>
      </w:r>
    </w:p>
    <w:p w14:paraId="065D0AD5"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María de la Paz del Valle</w:t>
      </w:r>
    </w:p>
    <w:p w14:paraId="3A754128"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rezident șef al </w:t>
      </w:r>
      <w:r xmlns:w="http://schemas.openxmlformats.org/wordprocessingml/2006/main">
        <w:softHyphen xmlns:w="http://schemas.openxmlformats.org/wordprocessingml/2006/main"/>
      </w:r>
      <w:r xmlns:w="http://schemas.openxmlformats.org/wordprocessingml/2006/main">
        <w:t xml:space="preserve">clinicii de pediatrie, Spitalul General de Copii Pedro de Elizalde, Buenos Aires</w:t>
      </w:r>
    </w:p>
    <w:p w14:paraId="3F5162B7"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Sandra Elena Di Lalla</w:t>
      </w:r>
    </w:p>
    <w:p w14:paraId="3044CF63"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rezident șef al </w:t>
      </w:r>
      <w:r xmlns:w="http://schemas.openxmlformats.org/wordprocessingml/2006/main">
        <w:softHyphen xmlns:w="http://schemas.openxmlformats.org/wordprocessingml/2006/main"/>
      </w:r>
      <w:r xmlns:w="http://schemas.openxmlformats.org/wordprocessingml/2006/main">
        <w:t xml:space="preserve">clinicii de pediatrie, Spitalul General de Copii Pedro de Elizalde, Buenos Aires</w:t>
      </w:r>
    </w:p>
    <w:p w14:paraId="5AD4D8B0"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Paula Dominguez</w:t>
      </w:r>
    </w:p>
    <w:p w14:paraId="3289BBF8"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rezident șef al </w:t>
      </w:r>
      <w:r xmlns:w="http://schemas.openxmlformats.org/wordprocessingml/2006/main">
        <w:softHyphen xmlns:w="http://schemas.openxmlformats.org/wordprocessingml/2006/main"/>
      </w:r>
      <w:r xmlns:w="http://schemas.openxmlformats.org/wordprocessingml/2006/main">
        <w:t xml:space="preserve">clinicii de pediatrie, Spitalul General de Copii Pedro de Elizalde, Buenos Aires</w:t>
      </w:r>
    </w:p>
    <w:p w14:paraId="68FCDF60"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Pablo Durán</w:t>
      </w:r>
    </w:p>
    <w:p w14:paraId="48124E40" w14:textId="77777777" w:rsidR="00DA51AE" w:rsidRDefault="00DA51AE">
      <w:pPr xmlns:w="http://schemas.openxmlformats.org/wordprocessingml/2006/main">
        <w:pStyle w:val="BodyText"/>
        <w:ind w:firstLine="340"/>
        <w:jc w:val="both"/>
      </w:pPr>
      <w:r xmlns:w="http://schemas.openxmlformats.org/wordprocessingml/2006/main">
        <w:t xml:space="preserve">Medic la Serviciul de Nutriție și Diabet, Spitalul General de Copii Pedro de Elizalde, Buenos Aires</w:t>
      </w:r>
    </w:p>
    <w:p w14:paraId="0150C811" w14:textId="77777777" w:rsidR="00DA51AE" w:rsidRDefault="00DA51AE">
      <w:pPr xmlns:w="http://schemas.openxmlformats.org/wordprocessingml/2006/main">
        <w:pStyle w:val="BodyText"/>
        <w:ind w:firstLine="340"/>
        <w:jc w:val="both"/>
      </w:pPr>
      <w:r xmlns:w="http://schemas.openxmlformats.org/wordprocessingml/2006/main">
        <w:t xml:space="preserve">Profesor asociat, Departamentul de Sănătate Publică, Facultatea de Medicină, Universitatea din Buenos Aires</w:t>
      </w:r>
    </w:p>
    <w:p w14:paraId="1317ED59" w14:textId="77777777" w:rsidR="00DA51AE" w:rsidRDefault="00DA51AE">
      <w:pPr xmlns:w="http://schemas.openxmlformats.org/wordprocessingml/2006/main">
        <w:pStyle w:val="BodyText"/>
        <w:spacing w:after="220"/>
        <w:ind w:firstLine="340"/>
        <w:jc w:val="both"/>
      </w:pPr>
      <w:r xmlns:w="http://schemas.openxmlformats.org/wordprocessingml/2006/main">
        <w:t xml:space="preserve">Bursier în Nutriție Internațională, Universitatea Cornell, SUA</w:t>
      </w:r>
    </w:p>
    <w:p w14:paraId="17F93984"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Diego Fernandez Sasso</w:t>
      </w:r>
    </w:p>
    <w:p w14:paraId="4F203530" w14:textId="77777777" w:rsidR="00DA51AE" w:rsidRDefault="00DA51AE">
      <w:pPr xmlns:w="http://schemas.openxmlformats.org/wordprocessingml/2006/main">
        <w:pStyle w:val="BodyText"/>
        <w:ind w:firstLine="340"/>
        <w:jc w:val="both"/>
      </w:pPr>
      <w:r xmlns:w="http://schemas.openxmlformats.org/wordprocessingml/2006/main">
        <w:t xml:space="preserve">Șef adjunct, Unitatea de Transplant de Măduvă Osoasă </w:t>
      </w:r>
      <w:r xmlns:w="http://schemas.openxmlformats.org/wordprocessingml/2006/main">
        <w:softHyphen xmlns:w="http://schemas.openxmlformats.org/wordprocessingml/2006/main"/>
      </w:r>
      <w:r xmlns:w="http://schemas.openxmlformats.org/wordprocessingml/2006/main">
        <w:t xml:space="preserve">, Institutul Argentinian de Diagnostic și Tratament, Buenos Aires</w:t>
      </w:r>
    </w:p>
    <w:p w14:paraId="21A5456C"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rezident șef al hematologiei pediatrice, Spitalul General de Copii Pedro de Elizalde, Buenos Aires</w:t>
      </w:r>
    </w:p>
    <w:p w14:paraId="5C650D42"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Mabel Ferraro</w:t>
      </w:r>
    </w:p>
    <w:p w14:paraId="2BBA92B1" w14:textId="77777777" w:rsidR="00DA51AE" w:rsidRDefault="00DA51AE">
      <w:pPr xmlns:w="http://schemas.openxmlformats.org/wordprocessingml/2006/main">
        <w:pStyle w:val="BodyText"/>
        <w:ind w:firstLine="340"/>
        <w:jc w:val="both"/>
      </w:pPr>
      <w:r xmlns:w="http://schemas.openxmlformats.org/wordprocessingml/2006/main">
        <w:t xml:space="preserve">Șeful </w:t>
      </w:r>
      <w:r xmlns:w="http://schemas.openxmlformats.org/wordprocessingml/2006/main">
        <w:softHyphen xmlns:w="http://schemas.openxmlformats.org/wordprocessingml/2006/main"/>
      </w:r>
      <w:r xmlns:w="http://schemas.openxmlformats.org/wordprocessingml/2006/main">
        <w:t xml:space="preserve">Serviciului de Nutriție și Diabet, Spitalul General de Copii Pedro de Elizalde, Buenos Aires</w:t>
      </w:r>
    </w:p>
    <w:p w14:paraId="2F9A517D"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rezident șef al clinicii de pediatrie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4E35034C"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Jorge Horacio Ferrero</w:t>
      </w:r>
    </w:p>
    <w:p w14:paraId="62CC611C" w14:textId="77777777" w:rsidR="00DA51AE" w:rsidRDefault="00DA51AE">
      <w:pPr xmlns:w="http://schemas.openxmlformats.org/wordprocessingml/2006/main">
        <w:pStyle w:val="BodyText"/>
        <w:spacing w:after="220"/>
        <w:ind w:firstLine="340"/>
        <w:jc w:val="both"/>
      </w:pPr>
      <w:r xmlns:w="http://schemas.openxmlformats.org/wordprocessingml/2006/main">
        <w:t xml:space="preserve">Șeful Departamentului Tehnic, </w:t>
      </w:r>
      <w:r xmlns:w="http://schemas.openxmlformats.org/wordprocessingml/2006/main">
        <w:softHyphen xmlns:w="http://schemas.openxmlformats.org/wordprocessingml/2006/main"/>
      </w:r>
      <w:r xmlns:w="http://schemas.openxmlformats.org/wordprocessingml/2006/main">
        <w:t xml:space="preserve">Comandamentul Sănătății, Armata Argentinei</w:t>
      </w:r>
    </w:p>
    <w:p w14:paraId="55B65B98"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Gabriela González</w:t>
      </w:r>
    </w:p>
    <w:p w14:paraId="4FE4A9B0" w14:textId="77777777" w:rsidR="00DA51AE" w:rsidRDefault="00DA51AE">
      <w:pPr xmlns:w="http://schemas.openxmlformats.org/wordprocessingml/2006/main">
        <w:pStyle w:val="BodyText"/>
        <w:spacing w:after="100"/>
        <w:ind w:firstLine="340"/>
        <w:jc w:val="both"/>
      </w:pPr>
      <w:r xmlns:w="http://schemas.openxmlformats.org/wordprocessingml/2006/main">
        <w:t xml:space="preserve">Rezident de cardiologie pediatrică, </w:t>
      </w:r>
      <w:r xmlns:w="http://schemas.openxmlformats.org/wordprocessingml/2006/main">
        <w:softHyphen xmlns:w="http://schemas.openxmlformats.org/wordprocessingml/2006/main"/>
      </w:r>
      <w:r xmlns:w="http://schemas.openxmlformats.org/wordprocessingml/2006/main">
        <w:t xml:space="preserve">Spitalul General de Copii Pedro de Elizalde, Buenos Aires</w:t>
      </w:r>
    </w:p>
    <w:p w14:paraId="124EAC1E"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rezident șef al </w:t>
      </w:r>
      <w:r xmlns:w="http://schemas.openxmlformats.org/wordprocessingml/2006/main">
        <w:softHyphen xmlns:w="http://schemas.openxmlformats.org/wordprocessingml/2006/main"/>
      </w:r>
      <w:r xmlns:w="http://schemas.openxmlformats.org/wordprocessingml/2006/main">
        <w:t xml:space="preserve">clinicii de pediatrie, Spitalul General de Copii Pedro de Elizalde, Buenos Aires</w:t>
      </w:r>
    </w:p>
    <w:p w14:paraId="6F2DB2F1"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Patricia Kaminker</w:t>
      </w:r>
    </w:p>
    <w:p w14:paraId="4736C2A8" w14:textId="77777777" w:rsidR="00DA51AE" w:rsidRDefault="00DA51AE">
      <w:pPr xmlns:w="http://schemas.openxmlformats.org/wordprocessingml/2006/main">
        <w:pStyle w:val="BodyText"/>
        <w:ind w:firstLine="340"/>
        <w:jc w:val="both"/>
      </w:pPr>
      <w:r xmlns:w="http://schemas.openxmlformats.org/wordprocessingml/2006/main">
        <w:t xml:space="preserve">Medic la Secția Genetică, Spitalul General de Copii Pedro de Elizalde, Buenos Aires</w:t>
      </w:r>
    </w:p>
    <w:p w14:paraId="1AD691A8" w14:textId="77777777" w:rsidR="00DA51AE" w:rsidRDefault="00DA51AE">
      <w:pPr xmlns:w="http://schemas.openxmlformats.org/wordprocessingml/2006/main">
        <w:pStyle w:val="BodyText"/>
        <w:spacing w:after="220"/>
        <w:ind w:firstLine="340"/>
        <w:jc w:val="both"/>
      </w:pPr>
      <w:r xmlns:w="http://schemas.openxmlformats.org/wordprocessingml/2006/main">
        <w:t xml:space="preserve">Profesor asociat, Catedra I de Histologie </w:t>
      </w:r>
      <w:r xmlns:w="http://schemas.openxmlformats.org/wordprocessingml/2006/main">
        <w:softHyphen xmlns:w="http://schemas.openxmlformats.org/wordprocessingml/2006/main"/>
      </w:r>
      <w:r xmlns:w="http://schemas.openxmlformats.org/wordprocessingml/2006/main">
        <w:t xml:space="preserve">, Embriologie, Biologie Celulară și Genetică, Facultatea de Medicină, Universitatea din Buenos Aires</w:t>
      </w:r>
    </w:p>
    <w:p w14:paraId="349E9FB7"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Eduardo Kreutzer</w:t>
      </w:r>
    </w:p>
    <w:p w14:paraId="44620679" w14:textId="77777777" w:rsidR="00DA51AE" w:rsidRDefault="00DA51AE">
      <w:pPr xmlns:w="http://schemas.openxmlformats.org/wordprocessingml/2006/main">
        <w:pStyle w:val="BodyText"/>
        <w:ind w:firstLine="340"/>
        <w:jc w:val="both"/>
      </w:pPr>
      <w:r xmlns:w="http://schemas.openxmlformats.org/wordprocessingml/2006/main">
        <w:t xml:space="preserve">Fost șef al Serviciului de Cardiologie, </w:t>
      </w:r>
      <w:r xmlns:w="http://schemas.openxmlformats.org/wordprocessingml/2006/main">
        <w:softHyphen xmlns:w="http://schemas.openxmlformats.org/wordprocessingml/2006/main"/>
      </w:r>
      <w:r xmlns:w="http://schemas.openxmlformats.org/wordprocessingml/2006/main">
        <w:t xml:space="preserve">Spitalul General de Copii Pedro de Elizalde, Buenos Aires</w:t>
      </w:r>
    </w:p>
    <w:p w14:paraId="7F9F255F" w14:textId="77777777" w:rsidR="00DA51AE" w:rsidRDefault="00DA51AE">
      <w:pPr xmlns:w="http://schemas.openxmlformats.org/wordprocessingml/2006/main">
        <w:pStyle w:val="BodyText"/>
        <w:spacing w:after="220"/>
        <w:ind w:firstLine="340"/>
        <w:jc w:val="both"/>
      </w:pPr>
      <w:r xmlns:w="http://schemas.openxmlformats.org/wordprocessingml/2006/main">
        <w:t xml:space="preserve">Director al Programului de Specializare în Cardiologie Pediatrică, Universitatea din Buenos Aires</w:t>
      </w:r>
    </w:p>
    <w:p w14:paraId="1769B06A"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Horacio Lejarraga</w:t>
      </w:r>
    </w:p>
    <w:p w14:paraId="4CA19292" w14:textId="77777777" w:rsidR="00DA51AE" w:rsidRDefault="00DA51AE">
      <w:pPr xmlns:w="http://schemas.openxmlformats.org/wordprocessingml/2006/main">
        <w:pStyle w:val="BodyText"/>
        <w:spacing w:after="220"/>
        <w:ind w:firstLine="340"/>
        <w:jc w:val="both"/>
      </w:pPr>
      <w:r xmlns:w="http://schemas.openxmlformats.org/wordprocessingml/2006/main">
        <w:t xml:space="preserve">Șeful </w:t>
      </w:r>
      <w:r xmlns:w="http://schemas.openxmlformats.org/wordprocessingml/2006/main">
        <w:softHyphen xmlns:w="http://schemas.openxmlformats.org/wordprocessingml/2006/main"/>
      </w:r>
      <w:r xmlns:w="http://schemas.openxmlformats.org/wordprocessingml/2006/main">
        <w:t xml:space="preserve">Serviciului de Creștere și Dezvoltare, Spitalul de Pediatrie SAMIC Prof. Dr. Juan P. Garrahan, Buenos Aires</w:t>
      </w:r>
    </w:p>
    <w:p w14:paraId="6D80D07D"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Antonio Martínez</w:t>
      </w:r>
    </w:p>
    <w:p w14:paraId="01CB495E" w14:textId="77777777" w:rsidR="00DA51AE" w:rsidRDefault="00DA51AE">
      <w:pPr xmlns:w="http://schemas.openxmlformats.org/wordprocessingml/2006/main">
        <w:pStyle w:val="BodyText"/>
        <w:ind w:firstLine="340"/>
        <w:jc w:val="both"/>
      </w:pPr>
      <w:r xmlns:w="http://schemas.openxmlformats.org/wordprocessingml/2006/main">
        <w:t xml:space="preserve">Șef de unitate, Departamentul de chirurgie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6ECA5BA9"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medic rezident șef de chirurgie pediatrică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642B4B4B"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Andrea Martins</w:t>
      </w:r>
    </w:p>
    <w:p w14:paraId="6BF4788D"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rezident șef al </w:t>
      </w:r>
      <w:r xmlns:w="http://schemas.openxmlformats.org/wordprocessingml/2006/main">
        <w:softHyphen xmlns:w="http://schemas.openxmlformats.org/wordprocessingml/2006/main"/>
      </w:r>
      <w:r xmlns:w="http://schemas.openxmlformats.org/wordprocessingml/2006/main">
        <w:t xml:space="preserve">clinicii de pediatrie, Spitalul General de Copii Pedro de Elizalde, Buenos Aires</w:t>
      </w:r>
    </w:p>
    <w:p w14:paraId="1CC1A02D" w14:textId="77777777" w:rsidR="00DA51AE" w:rsidRDefault="00DA51AE">
      <w:pPr xmlns:w="http://schemas.openxmlformats.org/wordprocessingml/2006/main">
        <w:pStyle w:val="BodyText"/>
        <w:spacing w:line="266" w:lineRule="auto"/>
        <w:ind w:firstLine="0"/>
        <w:jc w:val="both"/>
        <w:rPr>
          <w:sz w:val="19"/>
          <w:szCs w:val="19"/>
        </w:rPr>
      </w:pPr>
      <w:r xmlns:w="http://schemas.openxmlformats.org/wordprocessingml/2006/main">
        <w:rPr>
          <w:b/>
          <w:bCs/>
          <w:i/>
          <w:iCs/>
          <w:sz w:val="19"/>
          <w:szCs w:val="19"/>
        </w:rPr>
        <w:t xml:space="preserve">Marina Orsi</w:t>
      </w:r>
    </w:p>
    <w:p w14:paraId="4B2AA800" w14:textId="77777777" w:rsidR="00DA51AE" w:rsidRDefault="00DA51AE">
      <w:pPr xmlns:w="http://schemas.openxmlformats.org/wordprocessingml/2006/main">
        <w:pStyle w:val="BodyText"/>
        <w:spacing w:after="220"/>
        <w:ind w:firstLine="340"/>
        <w:jc w:val="both"/>
      </w:pPr>
      <w:r xmlns:w="http://schemas.openxmlformats.org/wordprocessingml/2006/main">
        <w:t xml:space="preserve">Șef adjunct, Serviciul de Gastroenterologie, Hepatologie și Transplant Hepatic, Departamentul </w:t>
      </w:r>
      <w:r xmlns:w="http://schemas.openxmlformats.org/wordprocessingml/2006/main">
        <w:softHyphen xmlns:w="http://schemas.openxmlformats.org/wordprocessingml/2006/main"/>
      </w:r>
      <w:r xmlns:w="http://schemas.openxmlformats.org/wordprocessingml/2006/main">
        <w:t xml:space="preserve">de Pediatrie, Spitalul Italian din Buenos Aires</w:t>
      </w:r>
    </w:p>
    <w:p w14:paraId="3E7BF70B" w14:textId="77777777" w:rsidR="00DA51AE" w:rsidRDefault="00DA51AE">
      <w:pPr xmlns:w="http://schemas.openxmlformats.org/wordprocessingml/2006/main">
        <w:pStyle w:val="BodyText"/>
        <w:spacing w:line="262" w:lineRule="auto"/>
        <w:ind w:firstLine="0"/>
        <w:jc w:val="both"/>
      </w:pPr>
      <w:r xmlns:w="http://schemas.openxmlformats.org/wordprocessingml/2006/main">
        <w:t xml:space="preserve">Hugo </w:t>
      </w:r>
      <w:r xmlns:w="http://schemas.openxmlformats.org/wordprocessingml/2006/main">
        <w:rPr>
          <w:b/>
          <w:bCs/>
          <w:i/>
          <w:iCs/>
          <w:sz w:val="19"/>
          <w:szCs w:val="19"/>
        </w:rPr>
        <w:t xml:space="preserve">Paganini</w:t>
      </w:r>
    </w:p>
    <w:p w14:paraId="34C1422E" w14:textId="77777777" w:rsidR="00DA51AE" w:rsidRDefault="00DA51AE">
      <w:pPr xmlns:w="http://schemas.openxmlformats.org/wordprocessingml/2006/main">
        <w:pStyle w:val="BodyText"/>
        <w:jc w:val="both"/>
      </w:pPr>
      <w:r xmlns:w="http://schemas.openxmlformats.org/wordprocessingml/2006/main">
        <w:t xml:space="preserve">Specialist în boli infecțioase, Serviciul de Control Epidemiologic și Boli Infecțioase, Spitalul de Pediatrie SAMIC Prof. Dr. Juan P. Garrahan, Buenos Aires</w:t>
      </w:r>
    </w:p>
    <w:p w14:paraId="7514A8BD" w14:textId="77777777" w:rsidR="00DA51AE" w:rsidRDefault="00DA51AE">
      <w:pPr xmlns:w="http://schemas.openxmlformats.org/wordprocessingml/2006/main">
        <w:pStyle w:val="BodyText"/>
        <w:jc w:val="both"/>
      </w:pPr>
      <w:r xmlns:w="http://schemas.openxmlformats.org/wordprocessingml/2006/main">
        <w:t xml:space="preserve">Institutul Universitar </w:t>
      </w:r>
      <w:r xmlns:w="http://schemas.openxmlformats.org/wordprocessingml/2006/main">
        <w:softHyphen xmlns:w="http://schemas.openxmlformats.org/wordprocessingml/2006/main"/>
      </w:r>
      <w:r xmlns:w="http://schemas.openxmlformats.org/wordprocessingml/2006/main">
        <w:t xml:space="preserve">CEMIC , Buenos Aires</w:t>
      </w:r>
    </w:p>
    <w:p w14:paraId="349A462F" w14:textId="77777777" w:rsidR="00DA51AE" w:rsidRDefault="00DA51AE">
      <w:pPr xmlns:w="http://schemas.openxmlformats.org/wordprocessingml/2006/main">
        <w:pStyle w:val="BodyText"/>
        <w:spacing w:after="220"/>
        <w:jc w:val="both"/>
      </w:pPr>
      <w:r xmlns:w="http://schemas.openxmlformats.org/wordprocessingml/2006/main">
        <w:t xml:space="preserve">Fost rezident șef al clinicii de pediatrie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1D8345BA"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Ignacio Previgliano</w:t>
      </w:r>
    </w:p>
    <w:p w14:paraId="5016C371" w14:textId="77777777" w:rsidR="00DA51AE" w:rsidRDefault="00DA51AE">
      <w:pPr xmlns:w="http://schemas.openxmlformats.org/wordprocessingml/2006/main">
        <w:pStyle w:val="BodyText"/>
        <w:jc w:val="both"/>
      </w:pPr>
      <w:r xmlns:w="http://schemas.openxmlformats.org/wordprocessingml/2006/main">
        <w:t xml:space="preserve">Coordonator de transplant de spital, Spitalul General Juan Fernández, Buenos Aires</w:t>
      </w:r>
    </w:p>
    <w:p w14:paraId="14549BD9" w14:textId="77777777" w:rsidR="00DA51AE" w:rsidRDefault="00DA51AE">
      <w:pPr xmlns:w="http://schemas.openxmlformats.org/wordprocessingml/2006/main">
        <w:pStyle w:val="BodyText"/>
        <w:spacing w:after="220"/>
        <w:jc w:val="both"/>
      </w:pPr>
      <w:r xmlns:w="http://schemas.openxmlformats.org/wordprocessingml/2006/main">
        <w:t xml:space="preserve">Profesor asociat de medicină internă, Universitatea Maimonides, Buenos Aires</w:t>
      </w:r>
    </w:p>
    <w:p w14:paraId="0CEB867D"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Daniel Quiroga</w:t>
      </w:r>
    </w:p>
    <w:p w14:paraId="429314CB" w14:textId="77777777" w:rsidR="00DA51AE" w:rsidRDefault="00DA51AE">
      <w:pPr xmlns:w="http://schemas.openxmlformats.org/wordprocessingml/2006/main">
        <w:pStyle w:val="BodyText"/>
        <w:spacing w:after="220"/>
        <w:jc w:val="both"/>
      </w:pPr>
      <w:r xmlns:w="http://schemas.openxmlformats.org/wordprocessingml/2006/main">
        <w:t xml:space="preserve">Profesor titular, Șeful Clinicii de Pediatrie, Facultatea de Medicină, </w:t>
      </w:r>
      <w:r xmlns:w="http://schemas.openxmlformats.org/wordprocessingml/2006/main">
        <w:softHyphen xmlns:w="http://schemas.openxmlformats.org/wordprocessingml/2006/main"/>
      </w:r>
      <w:r xmlns:w="http://schemas.openxmlformats.org/wordprocessingml/2006/main">
        <w:t xml:space="preserve">Universitatea Națională din Córdoba</w:t>
      </w:r>
    </w:p>
    <w:p w14:paraId="1F91901B"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Hugo Rodríguez</w:t>
      </w:r>
    </w:p>
    <w:p w14:paraId="2E5225EA" w14:textId="77777777" w:rsidR="00DA51AE" w:rsidRDefault="00DA51AE">
      <w:pPr xmlns:w="http://schemas.openxmlformats.org/wordprocessingml/2006/main">
        <w:pStyle w:val="BodyText"/>
        <w:jc w:val="both"/>
      </w:pPr>
      <w:r xmlns:w="http://schemas.openxmlformats.org/wordprocessingml/2006/main">
        <w:t xml:space="preserve">Medic principal </w:t>
      </w:r>
      <w:r xmlns:w="http://schemas.openxmlformats.org/wordprocessingml/2006/main">
        <w:softHyphen xmlns:w="http://schemas.openxmlformats.org/wordprocessingml/2006/main"/>
      </w:r>
      <w:r xmlns:w="http://schemas.openxmlformats.org/wordprocessingml/2006/main">
        <w:t xml:space="preserve">endoscopie respiratorie, SAMIC Prof. Dr. Juan P. Garrahan Spitalul de Pediatrie, Buenos Aires</w:t>
      </w:r>
    </w:p>
    <w:p w14:paraId="20854E23" w14:textId="77777777" w:rsidR="00DA51AE" w:rsidRDefault="00DA51AE">
      <w:pPr xmlns:w="http://schemas.openxmlformats.org/wordprocessingml/2006/main">
        <w:pStyle w:val="BodyText"/>
        <w:spacing w:after="220"/>
        <w:jc w:val="both"/>
      </w:pPr>
      <w:r xmlns:w="http://schemas.openxmlformats.org/wordprocessingml/2006/main">
        <w:t xml:space="preserve">Fost rezident șef al </w:t>
      </w:r>
      <w:r xmlns:w="http://schemas.openxmlformats.org/wordprocessingml/2006/main">
        <w:softHyphen xmlns:w="http://schemas.openxmlformats.org/wordprocessingml/2006/main"/>
      </w:r>
      <w:r xmlns:w="http://schemas.openxmlformats.org/wordprocessingml/2006/main">
        <w:t xml:space="preserve">Otolaringologiei Pediatrie, Spitalul General de Copii Pedro de Elizalde, Buenos Aires</w:t>
      </w:r>
    </w:p>
    <w:p w14:paraId="35135D2C"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Victor Ruggieri</w:t>
      </w:r>
    </w:p>
    <w:p w14:paraId="42EA2D43" w14:textId="77777777" w:rsidR="00DA51AE" w:rsidRDefault="00DA51AE">
      <w:pPr xmlns:w="http://schemas.openxmlformats.org/wordprocessingml/2006/main">
        <w:pStyle w:val="BodyText"/>
        <w:spacing w:after="220"/>
        <w:jc w:val="both"/>
      </w:pPr>
      <w:r xmlns:w="http://schemas.openxmlformats.org/wordprocessingml/2006/main">
        <w:t xml:space="preserve">Medic principal, Serviciul de Neurologie </w:t>
      </w:r>
      <w:r xmlns:w="http://schemas.openxmlformats.org/wordprocessingml/2006/main">
        <w:softHyphen xmlns:w="http://schemas.openxmlformats.org/wordprocessingml/2006/main"/>
      </w:r>
      <w:r xmlns:w="http://schemas.openxmlformats.org/wordprocessingml/2006/main">
        <w:t xml:space="preserve">, SAMIC Prof. Dr. Juan P. Garrahan Spitalul de Pediatrie, Buenos Aires</w:t>
      </w:r>
    </w:p>
    <w:p w14:paraId="2CD739BC"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José Ernesto Sinjovich</w:t>
      </w:r>
    </w:p>
    <w:p w14:paraId="57CEA555" w14:textId="77777777" w:rsidR="00DA51AE" w:rsidRDefault="00DA51AE">
      <w:pPr xmlns:w="http://schemas.openxmlformats.org/wordprocessingml/2006/main">
        <w:pStyle w:val="BodyText"/>
        <w:spacing w:after="220"/>
        <w:jc w:val="both"/>
      </w:pPr>
      <w:r xmlns:w="http://schemas.openxmlformats.org/wordprocessingml/2006/main">
        <w:t xml:space="preserve">Șef al </w:t>
      </w:r>
      <w:r xmlns:w="http://schemas.openxmlformats.org/wordprocessingml/2006/main">
        <w:softHyphen xmlns:w="http://schemas.openxmlformats.org/wordprocessingml/2006/main"/>
      </w:r>
      <w:r xmlns:w="http://schemas.openxmlformats.org/wordprocessingml/2006/main">
        <w:t xml:space="preserve">Serviciului de Ortopedie și Traumatologie, Spitalul General de Copii Pedro de Elizalde, Buenos Aires</w:t>
      </w:r>
    </w:p>
    <w:p w14:paraId="2DA98506" w14:textId="77777777" w:rsidR="00DA51AE" w:rsidRDefault="00DA51AE">
      <w:pPr xmlns:w="http://schemas.openxmlformats.org/wordprocessingml/2006/main">
        <w:pStyle w:val="BodyText"/>
        <w:spacing w:line="266" w:lineRule="auto"/>
        <w:ind w:firstLine="0"/>
        <w:jc w:val="both"/>
        <w:rPr>
          <w:sz w:val="19"/>
          <w:szCs w:val="19"/>
        </w:rPr>
      </w:pPr>
      <w:r xmlns:w="http://schemas.openxmlformats.org/wordprocessingml/2006/main">
        <w:rPr>
          <w:b/>
          <w:bCs/>
          <w:i/>
          <w:iCs/>
          <w:sz w:val="19"/>
          <w:szCs w:val="19"/>
        </w:rPr>
        <w:t xml:space="preserve">Alejandro Teper</w:t>
      </w:r>
    </w:p>
    <w:p w14:paraId="5B60F42C" w14:textId="77777777" w:rsidR="00DA51AE" w:rsidRDefault="00DA51AE">
      <w:pPr xmlns:w="http://schemas.openxmlformats.org/wordprocessingml/2006/main">
        <w:pStyle w:val="BodyText"/>
        <w:ind w:firstLine="340"/>
        <w:jc w:val="both"/>
      </w:pPr>
      <w:r xmlns:w="http://schemas.openxmlformats.org/wordprocessingml/2006/main">
        <w:t xml:space="preserve">Șeful Centrului Respirator, </w:t>
      </w:r>
      <w:r xmlns:w="http://schemas.openxmlformats.org/wordprocessingml/2006/main">
        <w:softHyphen xmlns:w="http://schemas.openxmlformats.org/wordprocessingml/2006/main"/>
      </w:r>
      <w:r xmlns:w="http://schemas.openxmlformats.org/wordprocessingml/2006/main">
        <w:t xml:space="preserve">Spitalul General de Copii Ricardo Gutiérrez, Buenos Aires</w:t>
      </w:r>
    </w:p>
    <w:p w14:paraId="31841048" w14:textId="77777777" w:rsidR="00DA51AE" w:rsidRDefault="00DA51AE">
      <w:pPr xmlns:w="http://schemas.openxmlformats.org/wordprocessingml/2006/main">
        <w:pStyle w:val="BodyText"/>
        <w:spacing w:after="220"/>
        <w:ind w:firstLine="340"/>
        <w:jc w:val="both"/>
      </w:pPr>
      <w:r xmlns:w="http://schemas.openxmlformats.org/wordprocessingml/2006/main">
        <w:t xml:space="preserve">Director al Programului de Specializare în Pneumologie Pediatrică, Universitatea din Buenos Aires</w:t>
      </w:r>
    </w:p>
    <w:p w14:paraId="32715AE5"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Fernando Adrián Torres</w:t>
      </w:r>
    </w:p>
    <w:p w14:paraId="41B8DAA2" w14:textId="77777777" w:rsidR="00DA51AE" w:rsidRDefault="00DA51AE">
      <w:pPr xmlns:w="http://schemas.openxmlformats.org/wordprocessingml/2006/main">
        <w:pStyle w:val="BodyText"/>
        <w:ind w:firstLine="340"/>
        <w:jc w:val="both"/>
      </w:pPr>
      <w:r xmlns:w="http://schemas.openxmlformats.org/wordprocessingml/2006/main">
        <w:t xml:space="preserve">Medic personal, Clinica ambulatorie de pediatrie, Spitalul General de Copii Pedro de Elizalde, Buenos Aires</w:t>
      </w:r>
    </w:p>
    <w:p w14:paraId="6BA851B7" w14:textId="77777777" w:rsidR="00DA51AE" w:rsidRDefault="00DA51AE">
      <w:pPr xmlns:w="http://schemas.openxmlformats.org/wordprocessingml/2006/main">
        <w:pStyle w:val="BodyText"/>
        <w:spacing w:after="220"/>
        <w:ind w:firstLine="340"/>
        <w:jc w:val="both"/>
      </w:pPr>
      <w:r xmlns:w="http://schemas.openxmlformats.org/wordprocessingml/2006/main">
        <w:t xml:space="preserve">Fost rezident șef al clinicii de pediatrie </w:t>
      </w:r>
      <w:r xmlns:w="http://schemas.openxmlformats.org/wordprocessingml/2006/main">
        <w:softHyphen xmlns:w="http://schemas.openxmlformats.org/wordprocessingml/2006/main"/>
      </w:r>
      <w:r xmlns:w="http://schemas.openxmlformats.org/wordprocessingml/2006/main">
        <w:t xml:space="preserve">, Spitalul General de Copii Pedro de Elizalde, Buenos Aires</w:t>
      </w:r>
    </w:p>
    <w:p w14:paraId="3353C3A8"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Lidia Valle</w:t>
      </w:r>
    </w:p>
    <w:p w14:paraId="2F85C658" w14:textId="77777777" w:rsidR="00DA51AE" w:rsidRDefault="00DA51AE">
      <w:pPr xmlns:w="http://schemas.openxmlformats.org/wordprocessingml/2006/main">
        <w:pStyle w:val="BodyText"/>
        <w:ind w:firstLine="340"/>
        <w:jc w:val="both"/>
      </w:pPr>
      <w:r xmlns:w="http://schemas.openxmlformats.org/wordprocessingml/2006/main">
        <w:t xml:space="preserve">Fost șef al secției de dermatologie, Spitalul General de Copii Pedro de Elizalde, Buenos Aires</w:t>
      </w:r>
    </w:p>
    <w:p w14:paraId="3A16EE4B" w14:textId="77777777" w:rsidR="00DA51AE" w:rsidRDefault="00DA51AE">
      <w:pPr xmlns:w="http://schemas.openxmlformats.org/wordprocessingml/2006/main">
        <w:pStyle w:val="BodyText"/>
        <w:spacing w:after="220"/>
        <w:ind w:firstLine="340"/>
        <w:jc w:val="both"/>
      </w:pPr>
      <w:r xmlns:w="http://schemas.openxmlformats.org/wordprocessingml/2006/main">
        <w:t xml:space="preserve">Profesor universitar de medicină, Universitatea Catolică din Salta</w:t>
      </w:r>
    </w:p>
    <w:p w14:paraId="1CC0824C"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b/>
          <w:bCs/>
          <w:i/>
          <w:iCs/>
          <w:sz w:val="19"/>
          <w:szCs w:val="19"/>
        </w:rPr>
        <w:t xml:space="preserve">Liliana Vázquez</w:t>
      </w:r>
    </w:p>
    <w:p w14:paraId="2053694A" w14:textId="77777777" w:rsidR="00DA51AE" w:rsidRDefault="00DA51AE">
      <w:pPr xmlns:w="http://schemas.openxmlformats.org/wordprocessingml/2006/main">
        <w:pStyle w:val="BodyText"/>
        <w:ind w:firstLine="340"/>
        <w:jc w:val="both"/>
      </w:pPr>
      <w:r xmlns:w="http://schemas.openxmlformats.org/wordprocessingml/2006/main">
        <w:t xml:space="preserve">Specialist în boli infecțioase.</w:t>
      </w:r>
    </w:p>
    <w:p w14:paraId="3AFB00E4" w14:textId="77777777" w:rsidR="00DA51AE" w:rsidRDefault="00DA51AE">
      <w:pPr xmlns:w="http://schemas.openxmlformats.org/wordprocessingml/2006/main">
        <w:pStyle w:val="BodyText"/>
        <w:spacing w:after="220"/>
        <w:ind w:firstLine="340"/>
        <w:jc w:val="both"/>
      </w:pPr>
      <w:r xmlns:w="http://schemas.openxmlformats.org/wordprocessingml/2006/main">
        <w:t xml:space="preserve">Coordonator al Departamentului de Boli Infecțioase Perinatale al Fundației Centrului pentru Studii de Boli Infecțioase </w:t>
      </w:r>
      <w:r xmlns:w="http://schemas.openxmlformats.org/wordprocessingml/2006/main">
        <w:softHyphen xmlns:w="http://schemas.openxmlformats.org/wordprocessingml/2006/main"/>
      </w:r>
      <w:r xmlns:w="http://schemas.openxmlformats.org/wordprocessingml/2006/main">
        <w:t xml:space="preserve">(FUNCEI), Buenos Aires</w:t>
      </w:r>
    </w:p>
    <w:p w14:paraId="4A5E0FD5"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b/>
          <w:bCs/>
          <w:i/>
          <w:iCs/>
          <w:sz w:val="19"/>
          <w:szCs w:val="19"/>
        </w:rPr>
        <w:t xml:space="preserve">Luis Voyer</w:t>
      </w:r>
    </w:p>
    <w:p w14:paraId="15923287" w14:textId="77777777" w:rsidR="00DA51AE" w:rsidRDefault="00DA51AE">
      <w:pPr xmlns:w="http://schemas.openxmlformats.org/wordprocessingml/2006/main">
        <w:pStyle w:val="BodyText"/>
        <w:ind w:firstLine="340"/>
        <w:jc w:val="both"/>
      </w:pPr>
      <w:r xmlns:w="http://schemas.openxmlformats.org/wordprocessingml/2006/main">
        <w:t xml:space="preserve">Profesor consultant, Departamentul </w:t>
      </w:r>
      <w:r xmlns:w="http://schemas.openxmlformats.org/wordprocessingml/2006/main">
        <w:softHyphen xmlns:w="http://schemas.openxmlformats.org/wordprocessingml/2006/main"/>
      </w:r>
      <w:r xmlns:w="http://schemas.openxmlformats.org/wordprocessingml/2006/main">
        <w:t xml:space="preserve">de Pediatrie, Facultatea de Medicină, Universitatea din Buenos Aires</w:t>
      </w:r>
    </w:p>
    <w:p w14:paraId="24A917D9" w14:textId="77777777" w:rsidR="00DA51AE" w:rsidRDefault="00DA51AE">
      <w:pPr xmlns:w="http://schemas.openxmlformats.org/wordprocessingml/2006/main">
        <w:pStyle w:val="BodyText"/>
        <w:spacing w:after="100"/>
        <w:ind w:firstLine="340"/>
        <w:jc w:val="both"/>
        <w:sectPr w:rsidR="00DA51AE" w:rsidSect="00DA51AE">
          <w:type w:val="continuous"/>
          <w:pgSz w:w="8506" w:h="12754"/>
          <w:pgMar w:top="1169" w:right="435" w:bottom="780" w:left="435" w:header="0" w:footer="3" w:gutter="575"/>
          <w:cols w:num="2" w:space="151"/>
          <w:noEndnote/>
          <w:docGrid w:linePitch="360"/>
        </w:sectPr>
      </w:pPr>
      <w:r xmlns:w="http://schemas.openxmlformats.org/wordprocessingml/2006/main">
        <w:t xml:space="preserve">Director al Programului de Specializare Pediatrică, Universitatea din Buenos Aires</w:t>
      </w:r>
    </w:p>
    <w:p w14:paraId="06049928" w14:textId="77777777" w:rsidR="00DA51AE" w:rsidRDefault="00DA51AE">
      <w:pPr xmlns:w="http://schemas.openxmlformats.org/wordprocessingml/2006/main">
        <w:pStyle w:val="Other0"/>
        <w:spacing w:after="240" w:line="252" w:lineRule="auto"/>
        <w:ind w:firstLine="320"/>
        <w:jc w:val="both"/>
        <w:rPr>
          <w:sz w:val="19"/>
          <w:szCs w:val="19"/>
        </w:rPr>
      </w:pPr>
      <w:r xmlns:w="http://schemas.openxmlformats.org/wordprocessingml/2006/main">
        <w:rPr>
          <w:rFonts w:ascii="Tahoma" w:eastAsia="Tahoma" w:hAnsi="Tahoma" w:cs="Tahoma"/>
          <w:b/>
          <w:bCs/>
          <w:sz w:val="19"/>
          <w:szCs w:val="19"/>
        </w:rPr>
        <w:t xml:space="preserve">Către Prof. Dr. Narciso Ferrero</w:t>
      </w:r>
    </w:p>
    <w:p w14:paraId="79744548" w14:textId="77777777" w:rsidR="00DA51AE" w:rsidRDefault="00DA51AE">
      <w:pPr xmlns:w="http://schemas.openxmlformats.org/wordprocessingml/2006/main">
        <w:pStyle w:val="BodyText"/>
        <w:spacing w:after="240" w:line="286" w:lineRule="auto"/>
        <w:ind w:firstLine="320"/>
        <w:jc w:val="both"/>
        <w:rPr>
          <w:sz w:val="19"/>
          <w:szCs w:val="19"/>
        </w:rPr>
      </w:pPr>
      <w:r xmlns:w="http://schemas.openxmlformats.org/wordprocessingml/2006/main">
        <w:t xml:space="preserve">„... </w:t>
      </w:r>
      <w:r xmlns:w="http://schemas.openxmlformats.org/wordprocessingml/2006/main">
        <w:rPr>
          <w:i/>
          <w:iCs/>
          <w:sz w:val="17"/>
          <w:szCs w:val="17"/>
        </w:rPr>
        <w:t xml:space="preserve">Trebuie să-l consider pe cel care m-a instruit în această Artă drept propriul meu tată și, ca atare, trebuie să-l iubesc. </w:t>
      </w:r>
      <w:r xmlns:w="http://schemas.openxmlformats.org/wordprocessingml/2006/main">
        <w:rPr>
          <w:i/>
          <w:iCs/>
          <w:sz w:val="19"/>
          <w:szCs w:val="19"/>
        </w:rPr>
        <w:t xml:space="preserve">”</w:t>
      </w:r>
    </w:p>
    <w:p w14:paraId="7C92CC5F" w14:textId="77777777" w:rsidR="00DA51AE" w:rsidRDefault="00DA51AE">
      <w:pPr xmlns:w="http://schemas.openxmlformats.org/wordprocessingml/2006/main">
        <w:pStyle w:val="BodyText"/>
        <w:spacing w:after="1180" w:line="240" w:lineRule="auto"/>
        <w:ind w:firstLine="0"/>
        <w:jc w:val="right"/>
      </w:pPr>
      <w:r xmlns:w="http://schemas.openxmlformats.org/wordprocessingml/2006/main">
        <w:rPr>
          <w:smallCaps/>
          <w:sz w:val="20"/>
          <w:szCs w:val="20"/>
        </w:rPr>
        <w:t xml:space="preserve">Jurământul </w:t>
      </w:r>
      <w:r xmlns:w="http://schemas.openxmlformats.org/wordprocessingml/2006/main">
        <w:rPr>
          <w:smallCaps/>
          <w:sz w:val="20"/>
          <w:szCs w:val="20"/>
        </w:rPr>
        <w:t xml:space="preserve">lui Hipocrate</w:t>
      </w:r>
    </w:p>
    <w:p w14:paraId="26B74409" w14:textId="77777777" w:rsidR="00DA51AE" w:rsidRDefault="00DA51AE">
      <w:pPr xmlns:w="http://schemas.openxmlformats.org/wordprocessingml/2006/main">
        <w:pStyle w:val="Other0"/>
        <w:spacing w:after="240" w:line="252" w:lineRule="auto"/>
        <w:ind w:firstLine="320"/>
        <w:rPr>
          <w:sz w:val="19"/>
          <w:szCs w:val="19"/>
        </w:rPr>
      </w:pPr>
      <w:r xmlns:w="http://schemas.openxmlformats.org/wordprocessingml/2006/main">
        <w:rPr>
          <w:rFonts w:ascii="Tahoma" w:eastAsia="Tahoma" w:hAnsi="Tahoma" w:cs="Tahoma"/>
          <w:b/>
          <w:bCs/>
          <w:sz w:val="19"/>
          <w:szCs w:val="19"/>
        </w:rPr>
        <w:t xml:space="preserve">Recunoştinţă</w:t>
      </w:r>
    </w:p>
    <w:p w14:paraId="5FB9D9EB" w14:textId="77777777" w:rsidR="00DA51AE" w:rsidRDefault="00DA51AE">
      <w:pPr xmlns:w="http://schemas.openxmlformats.org/wordprocessingml/2006/main">
        <w:pStyle w:val="BodyText"/>
        <w:numPr>
          <w:ilvl w:val="0"/>
          <w:numId w:val="4"/>
        </w:numPr>
        <w:tabs>
          <w:tab w:val="left" w:pos="248"/>
        </w:tabs>
        <w:ind w:firstLine="0"/>
        <w:jc w:val="both"/>
      </w:pPr>
      <w:bookmarkStart xmlns:w="http://schemas.openxmlformats.org/wordprocessingml/2006/main" w:id="4" w:name="bookmark4"/>
      <w:bookmarkEnd xmlns:w="http://schemas.openxmlformats.org/wordprocessingml/2006/main" w:id="4"/>
      <w:r xmlns:w="http://schemas.openxmlformats.org/wordprocessingml/2006/main">
        <w:t xml:space="preserve">Către Casa noastră de Copii, pentru cei 233 de ani de dragoste pentru copii</w:t>
      </w:r>
    </w:p>
    <w:p w14:paraId="77EA059A" w14:textId="77777777" w:rsidR="00DA51AE" w:rsidRDefault="00DA51AE">
      <w:pPr xmlns:w="http://schemas.openxmlformats.org/wordprocessingml/2006/main">
        <w:pStyle w:val="BodyText"/>
        <w:numPr>
          <w:ilvl w:val="0"/>
          <w:numId w:val="4"/>
        </w:numPr>
        <w:tabs>
          <w:tab w:val="left" w:pos="248"/>
        </w:tabs>
        <w:ind w:left="200" w:hanging="200"/>
        <w:jc w:val="both"/>
      </w:pPr>
      <w:bookmarkStart xmlns:w="http://schemas.openxmlformats.org/wordprocessingml/2006/main" w:id="5" w:name="bookmark5"/>
      <w:bookmarkEnd xmlns:w="http://schemas.openxmlformats.org/wordprocessingml/2006/main" w:id="5"/>
      <w:r xmlns:w="http://schemas.openxmlformats.org/wordprocessingml/2006/main">
        <w:t xml:space="preserve">Medicilor rezidenți de la Spitalul General de Copii Pedro de Elizalde, care timp de patru decenii au menținut un angajament exemplar față de pacient.</w:t>
      </w:r>
    </w:p>
    <w:p w14:paraId="67E5E119" w14:textId="77777777" w:rsidR="00DA51AE" w:rsidRDefault="00DA51AE">
      <w:pPr xmlns:w="http://schemas.openxmlformats.org/wordprocessingml/2006/main">
        <w:pStyle w:val="BodyText"/>
        <w:numPr>
          <w:ilvl w:val="0"/>
          <w:numId w:val="4"/>
        </w:numPr>
        <w:tabs>
          <w:tab w:val="left" w:pos="248"/>
        </w:tabs>
        <w:ind w:firstLine="0"/>
        <w:jc w:val="both"/>
      </w:pPr>
      <w:bookmarkStart xmlns:w="http://schemas.openxmlformats.org/wordprocessingml/2006/main" w:id="6" w:name="bookmark6"/>
      <w:bookmarkEnd xmlns:w="http://schemas.openxmlformats.org/wordprocessingml/2006/main" w:id="6"/>
      <w:r xmlns:w="http://schemas.openxmlformats.org/wordprocessingml/2006/main">
        <w:t xml:space="preserve">Către colaboratorii edițiilor anterioare</w:t>
      </w:r>
    </w:p>
    <w:p w14:paraId="78F97B88" w14:textId="77777777" w:rsidR="00DA51AE" w:rsidRDefault="00DA51AE">
      <w:pPr xmlns:w="http://schemas.openxmlformats.org/wordprocessingml/2006/main">
        <w:pStyle w:val="BodyText"/>
        <w:numPr>
          <w:ilvl w:val="0"/>
          <w:numId w:val="4"/>
        </w:numPr>
        <w:tabs>
          <w:tab w:val="left" w:pos="248"/>
        </w:tabs>
        <w:ind w:left="200" w:hanging="200"/>
        <w:jc w:val="both"/>
      </w:pPr>
      <w:bookmarkStart xmlns:w="http://schemas.openxmlformats.org/wordprocessingml/2006/main" w:id="7" w:name="bookmark7"/>
      <w:bookmarkEnd xmlns:w="http://schemas.openxmlformats.org/wordprocessingml/2006/main" w:id="7"/>
      <w:r xmlns:w="http://schemas.openxmlformats.org/wordprocessingml/2006/main">
        <w:t xml:space="preserve">Dr. Carlos Seglin („Calico”), responsabil pentru ideea originală a ilustrației copertei care a devenit identificatorul nostru, și domnului Víctor Fragola, care a adaptat-o în noile ediții.</w:t>
      </w:r>
    </w:p>
    <w:p w14:paraId="16050F7D" w14:textId="77777777" w:rsidR="00DA51AE" w:rsidRDefault="00DA51AE">
      <w:pPr xmlns:w="http://schemas.openxmlformats.org/wordprocessingml/2006/main" xmlns:r="http://schemas.openxmlformats.org/officeDocument/2006/relationships">
        <w:pStyle w:val="BodyText"/>
        <w:numPr>
          <w:ilvl w:val="0"/>
          <w:numId w:val="4"/>
        </w:numPr>
        <w:tabs>
          <w:tab w:val="left" w:pos="248"/>
        </w:tabs>
        <w:spacing w:after="240"/>
        <w:ind w:firstLine="0"/>
        <w:jc w:val="both"/>
        <w:sectPr w:rsidR="00DA51AE" w:rsidSect="00DA51AE">
          <w:headerReference w:type="even" r:id="rId18"/>
          <w:headerReference w:type="default" r:id="rId19"/>
          <w:footerReference w:type="even" r:id="rId20"/>
          <w:footerReference w:type="default" r:id="rId21"/>
          <w:pgSz w:w="8506" w:h="12754"/>
          <w:pgMar w:top="4262" w:right="442" w:bottom="3212" w:left="442" w:header="3834" w:footer="2784" w:gutter="571"/>
          <w:cols w:space="720"/>
          <w:noEndnote/>
          <w:docGrid w:linePitch="360"/>
        </w:sectPr>
      </w:pPr>
      <w:bookmarkStart xmlns:w="http://schemas.openxmlformats.org/wordprocessingml/2006/main" w:id="8" w:name="bookmark8"/>
      <w:bookmarkEnd xmlns:w="http://schemas.openxmlformats.org/wordprocessingml/2006/main" w:id="8"/>
      <w:r xmlns:w="http://schemas.openxmlformats.org/wordprocessingml/2006/main">
        <w:t xml:space="preserve">Către </w:t>
      </w:r>
      <w:r xmlns:w="http://schemas.openxmlformats.org/wordprocessingml/2006/main">
        <w:rPr>
          <w:b/>
          <w:bCs/>
        </w:rPr>
        <w:t xml:space="preserve">Popi, Fede și Ferchu</w:t>
      </w:r>
    </w:p>
    <w:p w14:paraId="5B2FE448" w14:textId="77777777" w:rsidR="00DA51AE" w:rsidRDefault="00DA51AE">
      <w:pPr xmlns:w="http://schemas.openxmlformats.org/wordprocessingml/2006/main" xmlns:r="http://schemas.openxmlformats.org/officeDocument/2006/relationships">
        <w:pStyle w:val="Heading31"/>
        <w:keepNext/>
        <w:keepLines/>
        <w:sectPr w:rsidR="00DA51AE" w:rsidSect="00DA51AE">
          <w:headerReference w:type="even" r:id="rId22"/>
          <w:headerReference w:type="default" r:id="rId23"/>
          <w:footerReference w:type="even" r:id="rId24"/>
          <w:footerReference w:type="default" r:id="rId25"/>
          <w:pgSz w:w="8506" w:h="12754"/>
          <w:pgMar w:top="1426" w:right="442" w:bottom="3213" w:left="442" w:header="998" w:footer="3" w:gutter="566"/>
          <w:pgNumType w:start="11"/>
          <w:cols w:space="720"/>
          <w:noEndnote/>
          <w:docGrid w:linePitch="360"/>
        </w:sectPr>
      </w:pPr>
      <w:bookmarkStart xmlns:w="http://schemas.openxmlformats.org/wordprocessingml/2006/main" w:id="9" w:name="bookmark10"/>
      <w:bookmarkStart xmlns:w="http://schemas.openxmlformats.org/wordprocessingml/2006/main" w:id="10" w:name="bookmark11"/>
      <w:bookmarkStart xmlns:w="http://schemas.openxmlformats.org/wordprocessingml/2006/main" w:id="11" w:name="bookmark9"/>
      <w:r xmlns:w="http://schemas.openxmlformats.org/wordprocessingml/2006/main">
        <w:t xml:space="preserve">Prefață la prima ediție</w:t>
      </w:r>
      <w:bookmarkEnd xmlns:w="http://schemas.openxmlformats.org/wordprocessingml/2006/main" w:id="9"/>
      <w:bookmarkEnd xmlns:w="http://schemas.openxmlformats.org/wordprocessingml/2006/main" w:id="10"/>
      <w:bookmarkEnd xmlns:w="http://schemas.openxmlformats.org/wordprocessingml/2006/main" w:id="11"/>
    </w:p>
    <w:p w14:paraId="57558EFF" w14:textId="77777777" w:rsidR="00DA51AE" w:rsidRDefault="00DA51AE">
      <w:pPr>
        <w:spacing w:line="240" w:lineRule="exact"/>
        <w:rPr>
          <w:sz w:val="19"/>
          <w:szCs w:val="19"/>
        </w:rPr>
      </w:pPr>
    </w:p>
    <w:p w14:paraId="085BBB9C" w14:textId="77777777" w:rsidR="00DA51AE" w:rsidRDefault="00DA51AE">
      <w:pPr>
        <w:spacing w:line="240" w:lineRule="exact"/>
        <w:rPr>
          <w:sz w:val="19"/>
          <w:szCs w:val="19"/>
        </w:rPr>
      </w:pPr>
    </w:p>
    <w:p w14:paraId="42390386" w14:textId="77777777" w:rsidR="00DA51AE" w:rsidRDefault="00DA51AE">
      <w:pPr>
        <w:spacing w:line="240" w:lineRule="exact"/>
        <w:rPr>
          <w:sz w:val="19"/>
          <w:szCs w:val="19"/>
        </w:rPr>
      </w:pPr>
    </w:p>
    <w:p w14:paraId="2048F9D5" w14:textId="77777777" w:rsidR="00DA51AE" w:rsidRDefault="00DA51AE">
      <w:pPr>
        <w:spacing w:line="240" w:lineRule="exact"/>
        <w:rPr>
          <w:sz w:val="19"/>
          <w:szCs w:val="19"/>
        </w:rPr>
      </w:pPr>
    </w:p>
    <w:p w14:paraId="2AA5252A" w14:textId="77777777" w:rsidR="00DA51AE" w:rsidRDefault="00DA51AE">
      <w:pPr>
        <w:spacing w:before="7" w:after="7" w:line="240" w:lineRule="exact"/>
        <w:rPr>
          <w:sz w:val="19"/>
          <w:szCs w:val="19"/>
        </w:rPr>
      </w:pPr>
    </w:p>
    <w:p w14:paraId="1C8F8C5C" w14:textId="77777777" w:rsidR="00DA51AE" w:rsidRDefault="00DA51AE">
      <w:pPr>
        <w:spacing w:line="1" w:lineRule="exact"/>
        <w:sectPr w:rsidR="00DA51AE" w:rsidSect="00DA51AE">
          <w:type w:val="continuous"/>
          <w:pgSz w:w="8506" w:h="12754"/>
          <w:pgMar w:top="1426" w:right="0" w:bottom="1426" w:left="0" w:header="0" w:footer="3" w:gutter="0"/>
          <w:cols w:space="720"/>
          <w:noEndnote/>
          <w:docGrid w:linePitch="360"/>
        </w:sectPr>
      </w:pPr>
    </w:p>
    <w:p w14:paraId="4A085F91" w14:textId="77777777" w:rsidR="00DA51AE" w:rsidRDefault="00DA51AE">
      <w:pPr xmlns:w="http://schemas.openxmlformats.org/wordprocessingml/2006/main">
        <w:pStyle w:val="BodyText"/>
        <w:ind w:firstLine="0"/>
        <w:jc w:val="both"/>
      </w:pPr>
      <w:r xmlns:w="http://schemas.openxmlformats.org/wordprocessingml/2006/main">
        <w:t xml:space="preserve">Autorii acestei publicații și-au finalizat rezidențiatul medical la Spitalul General de Copii Dr. Pedro de Elizalde. Sub îndrumarea mea, au compilat materialul pe care l-au folosit ca ghid în practica lor zilnică. Această sarcină a durat puțin peste un an și a necesitat modificarea planului inițial, care își propunea </w:t>
      </w:r>
      <w:r xmlns:w="http://schemas.openxmlformats.org/wordprocessingml/2006/main">
        <w:softHyphen xmlns:w="http://schemas.openxmlformats.org/wordprocessingml/2006/main"/>
      </w:r>
      <w:r xmlns:w="http://schemas.openxmlformats.org/wordprocessingml/2006/main">
        <w:t xml:space="preserve">să acopere majoritatea patologiilor pediatrice. Având în vedere amploarea proiectului, am decis să ne concentrăm pe anumite subiecte, dezvoltându-le și prezentând materialul rămas sub formă de tabele sau diagrame.</w:t>
      </w:r>
    </w:p>
    <w:p w14:paraId="3E4715B8" w14:textId="77777777" w:rsidR="00DA51AE" w:rsidRDefault="00DA51AE">
      <w:pPr xmlns:w="http://schemas.openxmlformats.org/wordprocessingml/2006/main">
        <w:pStyle w:val="BodyText"/>
        <w:ind w:firstLine="320"/>
        <w:jc w:val="both"/>
      </w:pPr>
      <w:r xmlns:w="http://schemas.openxmlformats.org/wordprocessingml/2006/main">
        <w:t xml:space="preserve">Materialul original, completat și </w:t>
      </w:r>
      <w:r xmlns:w="http://schemas.openxmlformats.org/wordprocessingml/2006/main">
        <w:softHyphen xmlns:w="http://schemas.openxmlformats.org/wordprocessingml/2006/main"/>
      </w:r>
      <w:r xmlns:w="http://schemas.openxmlformats.org/wordprocessingml/2006/main">
        <w:t xml:space="preserve">actualizat, a fost trimis spre analiză îndrumătorilor. Le mulțumim acestora și colaboratorilor pentru dăruirea și munca altruistă depusă.</w:t>
      </w:r>
    </w:p>
    <w:p w14:paraId="4818F7BB" w14:textId="77777777" w:rsidR="00DA51AE" w:rsidRDefault="00DA51AE">
      <w:pPr xmlns:w="http://schemas.openxmlformats.org/wordprocessingml/2006/main">
        <w:pStyle w:val="BodyText"/>
        <w:spacing w:line="288" w:lineRule="auto"/>
        <w:ind w:firstLine="0"/>
        <w:jc w:val="right"/>
        <w:rPr>
          <w:sz w:val="17"/>
          <w:szCs w:val="17"/>
        </w:rPr>
      </w:pPr>
      <w:r xmlns:w="http://schemas.openxmlformats.org/wordprocessingml/2006/main">
        <w:rPr>
          <w:i/>
          <w:iCs/>
          <w:sz w:val="17"/>
          <w:szCs w:val="17"/>
        </w:rPr>
        <w:t xml:space="preserve">„Cunoașterea omului nu poate depăși experiența sa”</w:t>
      </w:r>
    </w:p>
    <w:p w14:paraId="00E48A25" w14:textId="77777777" w:rsidR="00DA51AE" w:rsidRDefault="00DA51AE">
      <w:pPr xmlns:w="http://schemas.openxmlformats.org/wordprocessingml/2006/main">
        <w:pStyle w:val="BodyText"/>
        <w:spacing w:line="720" w:lineRule="exact"/>
        <w:ind w:firstLine="2420"/>
        <w:jc w:val="both"/>
      </w:pPr>
      <w:r xmlns:w="http://schemas.openxmlformats.org/wordprocessingml/2006/main">
        <w:rPr>
          <w:smallCaps/>
          <w:sz w:val="20"/>
          <w:szCs w:val="20"/>
        </w:rPr>
        <w:t xml:space="preserve">John </w:t>
      </w:r>
      <w:r xmlns:w="http://schemas.openxmlformats.org/wordprocessingml/2006/main">
        <w:rPr>
          <w:smallCaps/>
        </w:rPr>
        <w:t xml:space="preserve">Locke </w:t>
      </w:r>
      <w:r xmlns:w="http://schemas.openxmlformats.org/wordprocessingml/2006/main">
        <w:rPr>
          <w:smallCaps/>
        </w:rPr>
        <w:t xml:space="preserve">a demonstrat și suntem conștienți </w:t>
      </w:r>
      <w:r xmlns:w="http://schemas.openxmlformats.org/wordprocessingml/2006/main">
        <w:rPr>
          <w:smallCaps/>
          <w:sz w:val="20"/>
          <w:szCs w:val="20"/>
        </w:rPr>
        <w:t xml:space="preserve">de </w:t>
      </w:r>
      <w:r xmlns:w="http://schemas.openxmlformats.org/wordprocessingml/2006/main">
        <w:t xml:space="preserve">datoria de recunoștință acumulată.</w:t>
      </w:r>
    </w:p>
    <w:p w14:paraId="5A944C50" w14:textId="77777777" w:rsidR="00DA51AE" w:rsidRDefault="00DA51AE">
      <w:pPr xmlns:w="http://schemas.openxmlformats.org/wordprocessingml/2006/main">
        <w:pStyle w:val="BodyText"/>
        <w:ind w:firstLine="320"/>
        <w:jc w:val="both"/>
      </w:pPr>
      <w:r xmlns:w="http://schemas.openxmlformats.org/wordprocessingml/2006/main">
        <w:t xml:space="preserve">Au fost incluse tabele, grafice, liste de medicamente și valori normale de laborator </w:t>
      </w:r>
      <w:r xmlns:w="http://schemas.openxmlformats.org/wordprocessingml/2006/main">
        <w:softHyphen xmlns:w="http://schemas.openxmlformats.org/wordprocessingml/2006/main"/>
      </w:r>
      <w:r xmlns:w="http://schemas.openxmlformats.org/wordprocessingml/2006/main">
        <w:t xml:space="preserve">, pe care, deși apar în majoritatea publicațiilor pediatrice, am considerat necesar să le includem deoarece sunt consultate frecvent.</w:t>
      </w:r>
    </w:p>
    <w:p w14:paraId="06406C9D" w14:textId="77777777" w:rsidR="00DA51AE" w:rsidRDefault="00DA51AE">
      <w:pPr xmlns:w="http://schemas.openxmlformats.org/wordprocessingml/2006/main">
        <w:pStyle w:val="BodyText"/>
        <w:spacing w:after="220"/>
        <w:ind w:firstLine="320"/>
        <w:jc w:val="both"/>
      </w:pPr>
      <w:r xmlns:w="http://schemas.openxmlformats.org/wordprocessingml/2006/main">
        <w:t xml:space="preserve">În cele din urmă, am convenit cu editura ca drepturile de autor să fie transferate integral Bibliotecii Asociației Profesioniștilor din cadrul Spitalului General de Copii Pedro de Elizalde. Sperăm să </w:t>
      </w:r>
      <w:r xmlns:w="http://schemas.openxmlformats.org/wordprocessingml/2006/main">
        <w:softHyphen xmlns:w="http://schemas.openxmlformats.org/wordprocessingml/2006/main"/>
      </w:r>
      <w:r xmlns:w="http://schemas.openxmlformats.org/wordprocessingml/2006/main">
        <w:t xml:space="preserve">ne atingem obiectivul: să diseminăm concepte în pediatrie.</w:t>
      </w:r>
    </w:p>
    <w:p w14:paraId="70936FEA" w14:textId="77777777" w:rsidR="00DA51AE" w:rsidRDefault="00DA51AE">
      <w:pPr xmlns:w="http://schemas.openxmlformats.org/wordprocessingml/2006/main">
        <w:pStyle w:val="BodyText"/>
        <w:spacing w:after="120" w:line="240" w:lineRule="auto"/>
        <w:ind w:firstLine="0"/>
        <w:jc w:val="right"/>
        <w:sectPr w:rsidR="00DA51AE" w:rsidSect="00DA51AE">
          <w:pgSz w:w="8506" w:h="12754"/>
          <w:pgMar w:top="1426" w:right="442" w:bottom="1426" w:left="442" w:header="0" w:footer="3" w:gutter="566"/>
          <w:cols w:num="2" w:space="177"/>
          <w:noEndnote/>
          <w:docGrid w:linePitch="360"/>
        </w:sectPr>
      </w:pPr>
      <w:r xmlns:w="http://schemas.openxmlformats.org/wordprocessingml/2006/main">
        <w:rPr>
          <w:smallCaps/>
          <w:sz w:val="20"/>
          <w:szCs w:val="20"/>
        </w:rPr>
        <w:t xml:space="preserve">Dr. </w:t>
      </w:r>
      <w:r xmlns:w="http://schemas.openxmlformats.org/wordprocessingml/2006/main">
        <w:rPr>
          <w:smallCaps/>
          <w:sz w:val="20"/>
          <w:szCs w:val="20"/>
        </w:rPr>
        <w:t xml:space="preserve">Narciso </w:t>
      </w:r>
      <w:r xmlns:w="http://schemas.openxmlformats.org/wordprocessingml/2006/main">
        <w:t xml:space="preserve">A. </w:t>
      </w:r>
      <w:r xmlns:w="http://schemas.openxmlformats.org/wordprocessingml/2006/main">
        <w:rPr>
          <w:smallCaps/>
        </w:rPr>
        <w:t xml:space="preserve">Ferrero</w:t>
      </w:r>
    </w:p>
    <w:p w14:paraId="63395CA4" w14:textId="77777777" w:rsidR="00DA51AE" w:rsidRDefault="00DA51AE">
      <w:pPr xmlns:w="http://schemas.openxmlformats.org/wordprocessingml/2006/main">
        <w:pStyle w:val="Heading31"/>
        <w:keepNext/>
        <w:keepLines/>
        <w:sectPr w:rsidR="00DA51AE" w:rsidSect="00DA51AE">
          <w:pgSz w:w="8506" w:h="12754"/>
          <w:pgMar w:top="1426" w:right="446" w:bottom="2733" w:left="446" w:header="998" w:footer="3" w:gutter="557"/>
          <w:pgNumType w:start="13"/>
          <w:cols w:space="720"/>
          <w:noEndnote/>
          <w:docGrid w:linePitch="360"/>
        </w:sectPr>
      </w:pPr>
      <w:bookmarkStart xmlns:w="http://schemas.openxmlformats.org/wordprocessingml/2006/main" w:id="12" w:name="bookmark12"/>
      <w:bookmarkStart xmlns:w="http://schemas.openxmlformats.org/wordprocessingml/2006/main" w:id="13" w:name="bookmark13"/>
      <w:bookmarkStart xmlns:w="http://schemas.openxmlformats.org/wordprocessingml/2006/main" w:id="14" w:name="bookmark14"/>
      <w:r xmlns:w="http://schemas.openxmlformats.org/wordprocessingml/2006/main">
        <w:t xml:space="preserve">Prefață la a cincea ediție</w:t>
      </w:r>
      <w:bookmarkEnd xmlns:w="http://schemas.openxmlformats.org/wordprocessingml/2006/main" w:id="12"/>
      <w:bookmarkEnd xmlns:w="http://schemas.openxmlformats.org/wordprocessingml/2006/main" w:id="13"/>
      <w:bookmarkEnd xmlns:w="http://schemas.openxmlformats.org/wordprocessingml/2006/main" w:id="14"/>
    </w:p>
    <w:p w14:paraId="2AA3EA81" w14:textId="77777777" w:rsidR="00DA51AE" w:rsidRDefault="00DA51AE">
      <w:pPr>
        <w:spacing w:line="240" w:lineRule="exact"/>
        <w:rPr>
          <w:sz w:val="19"/>
          <w:szCs w:val="19"/>
        </w:rPr>
      </w:pPr>
    </w:p>
    <w:p w14:paraId="6D68120E" w14:textId="77777777" w:rsidR="00DA51AE" w:rsidRDefault="00DA51AE">
      <w:pPr>
        <w:spacing w:line="240" w:lineRule="exact"/>
        <w:rPr>
          <w:sz w:val="19"/>
          <w:szCs w:val="19"/>
        </w:rPr>
      </w:pPr>
    </w:p>
    <w:p w14:paraId="4C898FF5" w14:textId="77777777" w:rsidR="00DA51AE" w:rsidRDefault="00DA51AE">
      <w:pPr>
        <w:spacing w:line="240" w:lineRule="exact"/>
        <w:rPr>
          <w:sz w:val="19"/>
          <w:szCs w:val="19"/>
        </w:rPr>
      </w:pPr>
    </w:p>
    <w:p w14:paraId="546480FF" w14:textId="77777777" w:rsidR="00DA51AE" w:rsidRDefault="00DA51AE">
      <w:pPr>
        <w:spacing w:line="240" w:lineRule="exact"/>
        <w:rPr>
          <w:sz w:val="19"/>
          <w:szCs w:val="19"/>
        </w:rPr>
      </w:pPr>
    </w:p>
    <w:p w14:paraId="2EB58C0E" w14:textId="77777777" w:rsidR="00DA51AE" w:rsidRDefault="00DA51AE">
      <w:pPr>
        <w:spacing w:line="240" w:lineRule="exact"/>
        <w:rPr>
          <w:sz w:val="19"/>
          <w:szCs w:val="19"/>
        </w:rPr>
      </w:pPr>
    </w:p>
    <w:p w14:paraId="05CAD1A0" w14:textId="77777777" w:rsidR="00DA51AE" w:rsidRDefault="00DA51AE">
      <w:pPr>
        <w:spacing w:line="240" w:lineRule="exact"/>
        <w:rPr>
          <w:sz w:val="19"/>
          <w:szCs w:val="19"/>
        </w:rPr>
      </w:pPr>
    </w:p>
    <w:p w14:paraId="50D8A71D" w14:textId="77777777" w:rsidR="00DA51AE" w:rsidRDefault="00DA51AE">
      <w:pPr>
        <w:spacing w:line="240" w:lineRule="exact"/>
        <w:rPr>
          <w:sz w:val="19"/>
          <w:szCs w:val="19"/>
        </w:rPr>
      </w:pPr>
    </w:p>
    <w:p w14:paraId="228FE206" w14:textId="77777777" w:rsidR="00DA51AE" w:rsidRDefault="00DA51AE">
      <w:pPr>
        <w:spacing w:line="240" w:lineRule="exact"/>
        <w:rPr>
          <w:sz w:val="19"/>
          <w:szCs w:val="19"/>
        </w:rPr>
      </w:pPr>
    </w:p>
    <w:p w14:paraId="04DEB588" w14:textId="77777777" w:rsidR="00DA51AE" w:rsidRDefault="00DA51AE">
      <w:pPr>
        <w:spacing w:line="240" w:lineRule="exact"/>
        <w:rPr>
          <w:sz w:val="19"/>
          <w:szCs w:val="19"/>
        </w:rPr>
      </w:pPr>
    </w:p>
    <w:p w14:paraId="6EE6E278" w14:textId="77777777" w:rsidR="00DA51AE" w:rsidRDefault="00DA51AE">
      <w:pPr>
        <w:spacing w:line="240" w:lineRule="exact"/>
        <w:rPr>
          <w:sz w:val="19"/>
          <w:szCs w:val="19"/>
        </w:rPr>
      </w:pPr>
    </w:p>
    <w:p w14:paraId="2A8AFB0C" w14:textId="77777777" w:rsidR="00DA51AE" w:rsidRDefault="00DA51AE">
      <w:pPr>
        <w:spacing w:line="240" w:lineRule="exact"/>
        <w:rPr>
          <w:sz w:val="19"/>
          <w:szCs w:val="19"/>
        </w:rPr>
      </w:pPr>
    </w:p>
    <w:p w14:paraId="30CDD31A" w14:textId="77777777" w:rsidR="00DA51AE" w:rsidRDefault="00DA51AE">
      <w:pPr>
        <w:spacing w:line="240" w:lineRule="exact"/>
        <w:rPr>
          <w:sz w:val="19"/>
          <w:szCs w:val="19"/>
        </w:rPr>
      </w:pPr>
    </w:p>
    <w:p w14:paraId="63285AD2" w14:textId="77777777" w:rsidR="00DA51AE" w:rsidRDefault="00DA51AE">
      <w:pPr>
        <w:spacing w:before="7" w:after="7" w:line="240" w:lineRule="exact"/>
        <w:rPr>
          <w:sz w:val="19"/>
          <w:szCs w:val="19"/>
        </w:rPr>
      </w:pPr>
    </w:p>
    <w:p w14:paraId="1E3103FB" w14:textId="77777777" w:rsidR="00DA51AE" w:rsidRDefault="00DA51AE">
      <w:pPr>
        <w:spacing w:line="1" w:lineRule="exact"/>
        <w:sectPr w:rsidR="00DA51AE" w:rsidSect="00DA51AE">
          <w:type w:val="continuous"/>
          <w:pgSz w:w="8506" w:h="12754"/>
          <w:pgMar w:top="1426" w:right="0" w:bottom="1426" w:left="0" w:header="0" w:footer="3" w:gutter="0"/>
          <w:cols w:space="720"/>
          <w:noEndnote/>
          <w:docGrid w:linePitch="360"/>
        </w:sectPr>
      </w:pPr>
    </w:p>
    <w:p w14:paraId="597277EB" w14:textId="77777777" w:rsidR="00DA51AE" w:rsidRDefault="00DA51AE">
      <w:pPr xmlns:w="http://schemas.openxmlformats.org/wordprocessingml/2006/main">
        <w:pStyle w:val="BodyText"/>
        <w:ind w:firstLine="0"/>
        <w:jc w:val="both"/>
      </w:pPr>
      <w:r xmlns:w="http://schemas.openxmlformats.org/wordprocessingml/2006/main">
        <w:t xml:space="preserve">Această lucrare a apărut la Spitalul General de Copii „Pedro de Elizalde”, pornind de la preocupările unui grup de rezidenți sub îndrumarea neprețuită a Profesorului Dr. Narciso A. Ferrero. A rezultat din compilarea </w:t>
      </w:r>
      <w:r xmlns:w="http://schemas.openxmlformats.org/wordprocessingml/2006/main">
        <w:softHyphen xmlns:w="http://schemas.openxmlformats.org/wordprocessingml/2006/main"/>
      </w:r>
      <w:r xmlns:w="http://schemas.openxmlformats.org/wordprocessingml/2006/main">
        <w:t xml:space="preserve">zilnică a materialelor de referință din rezidențiatul lor, care au fost apoi revizuite temeinic de către consilieri prestigioși.</w:t>
      </w:r>
    </w:p>
    <w:p w14:paraId="176F5401" w14:textId="77777777" w:rsidR="00DA51AE" w:rsidRDefault="00DA51AE">
      <w:pPr xmlns:w="http://schemas.openxmlformats.org/wordprocessingml/2006/main">
        <w:pStyle w:val="BodyText"/>
        <w:ind w:firstLine="320"/>
        <w:jc w:val="both"/>
      </w:pPr>
      <w:r xmlns:w="http://schemas.openxmlformats.org/wordprocessingml/2006/main">
        <w:t xml:space="preserve">Deși inițial destinată medicilor proaspăt absolvenți, designul și structura sa au transformat-o într-o sursă de referință rapidă pentru pediatri în </w:t>
      </w:r>
      <w:r xmlns:w="http://schemas.openxmlformats.org/wordprocessingml/2006/main">
        <w:softHyphen xmlns:w="http://schemas.openxmlformats.org/wordprocessingml/2006/main"/>
      </w:r>
      <w:r xmlns:w="http://schemas.openxmlformats.org/wordprocessingml/2006/main">
        <w:t xml:space="preserve">practica lor zilnică. Douăzeci și patru de ani și cinci ediții demonstrează relevanța durabilă a conceptului original.</w:t>
      </w:r>
    </w:p>
    <w:p w14:paraId="24F677D7" w14:textId="77777777" w:rsidR="00DA51AE" w:rsidRDefault="00DA51AE">
      <w:pPr xmlns:w="http://schemas.openxmlformats.org/wordprocessingml/2006/main">
        <w:pStyle w:val="BodyText"/>
        <w:ind w:firstLine="320"/>
        <w:jc w:val="both"/>
      </w:pPr>
      <w:r xmlns:w="http://schemas.openxmlformats.org/wordprocessingml/2006/main">
        <w:t xml:space="preserve">Aceasta este o lucrare eminamente practică, care acoperă cele mai importante subiecte </w:t>
      </w:r>
      <w:r xmlns:w="http://schemas.openxmlformats.org/wordprocessingml/2006/main">
        <w:softHyphen xmlns:w="http://schemas.openxmlformats.org/wordprocessingml/2006/main"/>
      </w:r>
      <w:r xmlns:w="http://schemas.openxmlformats.org/wordprocessingml/2006/main">
        <w:t xml:space="preserve">din pediatrie. Popularitatea sa remarcabilă a impus o revizuire și o actualizare temeinică a materialului din această nouă ediție, reflectând angajamentul nostru de a răsplăti încrederea cititorilor noștri. Conținutul actual, diagramele decizionale, tabelele și formulele utilizate frecvent și un format ușor de utilizat fac parte din această nouă inițiativă.</w:t>
      </w:r>
    </w:p>
    <w:p w14:paraId="1E6045E7" w14:textId="77777777" w:rsidR="00DA51AE" w:rsidRDefault="00DA51AE">
      <w:pPr xmlns:w="http://schemas.openxmlformats.org/wordprocessingml/2006/main">
        <w:pStyle w:val="BodyText"/>
        <w:ind w:firstLine="320"/>
        <w:jc w:val="both"/>
      </w:pPr>
      <w:r xmlns:w="http://schemas.openxmlformats.org/wordprocessingml/2006/main">
        <w:t xml:space="preserve">Ca și în edițiile anterioare, </w:t>
      </w:r>
      <w:r xmlns:w="http://schemas.openxmlformats.org/wordprocessingml/2006/main">
        <w:softHyphen xmlns:w="http://schemas.openxmlformats.org/wordprocessingml/2006/main"/>
      </w:r>
      <w:r xmlns:w="http://schemas.openxmlformats.org/wordprocessingml/2006/main">
        <w:t xml:space="preserve">am convenit cu editorul că drepturile de autor vor fi transferate integral pentru a contribui la avansarea cunoștințelor pediatrice.</w:t>
      </w:r>
    </w:p>
    <w:p w14:paraId="6E667DBD" w14:textId="77777777" w:rsidR="00DA51AE" w:rsidRDefault="00DA51AE">
      <w:pPr xmlns:w="http://schemas.openxmlformats.org/wordprocessingml/2006/main">
        <w:pStyle w:val="BodyText"/>
        <w:spacing w:after="200"/>
        <w:ind w:firstLine="320"/>
        <w:jc w:val="both"/>
      </w:pPr>
      <w:r xmlns:w="http://schemas.openxmlformats.org/wordprocessingml/2006/main">
        <w:t xml:space="preserve">Într-o societate din ce în ce mai egoistă, cu valori trecătoare, </w:t>
      </w:r>
      <w:r xmlns:w="http://schemas.openxmlformats.org/wordprocessingml/2006/main">
        <w:softHyphen xmlns:w="http://schemas.openxmlformats.org/wordprocessingml/2006/main"/>
      </w:r>
      <w:r xmlns:w="http://schemas.openxmlformats.org/wordprocessingml/2006/main">
        <w:t xml:space="preserve">angajamentul entuziast și nerestricționat al tinerilor noștri colaboratori menține speranța unui viitor mai bun și ne încurajează să continuăm pe calea aleasă: să răspândim </w:t>
      </w:r>
      <w:r xmlns:w="http://schemas.openxmlformats.org/wordprocessingml/2006/main">
        <w:rPr>
          <w:b/>
          <w:bCs/>
        </w:rPr>
        <w:t xml:space="preserve">Conceptele de Pediatrie </w:t>
      </w:r>
      <w:r xmlns:w="http://schemas.openxmlformats.org/wordprocessingml/2006/main">
        <w:t xml:space="preserve">.</w:t>
      </w:r>
    </w:p>
    <w:p w14:paraId="6CF2BF28" w14:textId="77777777" w:rsidR="00DA51AE" w:rsidRDefault="00DA51AE">
      <w:pPr xmlns:w="http://schemas.openxmlformats.org/wordprocessingml/2006/main">
        <w:pStyle w:val="BodyText"/>
        <w:spacing w:line="240" w:lineRule="auto"/>
        <w:ind w:left="1380" w:firstLine="0"/>
        <w:jc w:val="right"/>
        <w:sectPr w:rsidR="00DA51AE" w:rsidSect="00DA51AE">
          <w:pgSz w:w="8506" w:h="12754"/>
          <w:pgMar w:top="1426" w:right="446" w:bottom="1426" w:left="446" w:header="0" w:footer="3" w:gutter="557"/>
          <w:cols w:num="2" w:space="182"/>
          <w:noEndnote/>
          <w:docGrid w:linePitch="360"/>
        </w:sectPr>
      </w:pPr>
      <w:r xmlns:w="http://schemas.openxmlformats.org/wordprocessingml/2006/main">
        <w:rPr>
          <w:smallCaps/>
          <w:sz w:val="20"/>
          <w:szCs w:val="20"/>
        </w:rPr>
        <w:t xml:space="preserve">Fernando </w:t>
      </w:r>
      <w:r xmlns:w="http://schemas.openxmlformats.org/wordprocessingml/2006/main">
        <w:rPr>
          <w:smallCaps/>
        </w:rPr>
        <w:t xml:space="preserve">Ferrero </w:t>
      </w:r>
      <w:r xmlns:w="http://schemas.openxmlformats.org/wordprocessingml/2006/main">
        <w:rPr>
          <w:smallCaps/>
          <w:sz w:val="20"/>
          <w:szCs w:val="20"/>
        </w:rPr>
        <w:t xml:space="preserve">María </w:t>
      </w:r>
      <w:r xmlns:w="http://schemas.openxmlformats.org/wordprocessingml/2006/main">
        <w:rPr>
          <w:smallCaps/>
          <w:sz w:val="20"/>
          <w:szCs w:val="20"/>
        </w:rPr>
        <w:t xml:space="preserve">F </w:t>
      </w:r>
      <w:r xmlns:w="http://schemas.openxmlformats.org/wordprocessingml/2006/main">
        <w:rPr>
          <w:smallCaps/>
        </w:rPr>
        <w:t xml:space="preserve">abiana </w:t>
      </w:r>
      <w:r xmlns:w="http://schemas.openxmlformats.org/wordprocessingml/2006/main">
        <w:rPr>
          <w:smallCaps/>
          <w:sz w:val="20"/>
          <w:szCs w:val="20"/>
        </w:rPr>
        <w:t xml:space="preserve">O </w:t>
      </w:r>
      <w:r xmlns:w="http://schemas.openxmlformats.org/wordprocessingml/2006/main">
        <w:rPr>
          <w:smallCaps/>
          <w:sz w:val="20"/>
          <w:szCs w:val="20"/>
        </w:rPr>
        <w:t xml:space="preserve">ssorio</w:t>
      </w:r>
    </w:p>
    <w:p w14:paraId="379C5958" w14:textId="77777777" w:rsidR="00DA51AE" w:rsidRDefault="00DA51AE">
      <w:pPr>
        <w:rPr>
          <w:sz w:val="2"/>
          <w:szCs w:val="2"/>
        </w:rPr>
        <w:sectPr w:rsidR="00DA51AE" w:rsidSect="00DA51AE">
          <w:type w:val="continuous"/>
          <w:pgSz w:w="8506" w:h="12754"/>
          <w:pgMar w:top="1426" w:right="446" w:bottom="1426" w:left="1003" w:header="0" w:footer="3" w:gutter="0"/>
          <w:cols w:num="2" w:space="182"/>
          <w:noEndnote/>
          <w:docGrid w:linePitch="360"/>
        </w:sectPr>
      </w:pPr>
    </w:p>
    <w:p w14:paraId="041C4988" w14:textId="77777777" w:rsidR="00DA51AE" w:rsidRDefault="00DA51AE">
      <w:pPr xmlns:w="http://schemas.openxmlformats.org/wordprocessingml/2006/main" xmlns:r="http://schemas.openxmlformats.org/officeDocument/2006/relationships">
        <w:pStyle w:val="Heading31"/>
        <w:keepNext/>
        <w:keepLines/>
        <w:sectPr w:rsidR="00DA51AE" w:rsidSect="00DA51AE">
          <w:headerReference w:type="even" r:id="rId26"/>
          <w:headerReference w:type="default" r:id="rId27"/>
          <w:footerReference w:type="even" r:id="rId28"/>
          <w:footerReference w:type="default" r:id="rId29"/>
          <w:headerReference w:type="first" r:id="rId30"/>
          <w:footerReference w:type="first" r:id="rId31"/>
          <w:pgSz w:w="8506" w:h="12754"/>
          <w:pgMar w:top="1402" w:right="447" w:bottom="597" w:left="447" w:header="0" w:footer="3" w:gutter="566"/>
          <w:pgNumType w:start="15"/>
          <w:cols w:space="720"/>
          <w:noEndnote/>
          <w:titlePg/>
          <w:docGrid w:linePitch="360"/>
        </w:sectPr>
      </w:pPr>
      <w:bookmarkStart xmlns:w="http://schemas.openxmlformats.org/wordprocessingml/2006/main" w:id="15" w:name="bookmark15"/>
      <w:bookmarkStart xmlns:w="http://schemas.openxmlformats.org/wordprocessingml/2006/main" w:id="16" w:name="bookmark16"/>
      <w:bookmarkStart xmlns:w="http://schemas.openxmlformats.org/wordprocessingml/2006/main" w:id="17" w:name="bookmark17"/>
      <w:r xmlns:w="http://schemas.openxmlformats.org/wordprocessingml/2006/main">
        <w:t xml:space="preserve">Index</w:t>
      </w:r>
      <w:bookmarkEnd xmlns:w="http://schemas.openxmlformats.org/wordprocessingml/2006/main" w:id="15"/>
      <w:bookmarkEnd xmlns:w="http://schemas.openxmlformats.org/wordprocessingml/2006/main" w:id="16"/>
      <w:bookmarkEnd xmlns:w="http://schemas.openxmlformats.org/wordprocessingml/2006/main" w:id="17"/>
    </w:p>
    <w:p w14:paraId="4C3DA199" w14:textId="77777777" w:rsidR="00DA51AE" w:rsidRDefault="00DA51AE">
      <w:pPr>
        <w:spacing w:line="240" w:lineRule="exact"/>
        <w:rPr>
          <w:sz w:val="19"/>
          <w:szCs w:val="19"/>
        </w:rPr>
      </w:pPr>
    </w:p>
    <w:p w14:paraId="736D5773" w14:textId="77777777" w:rsidR="00DA51AE" w:rsidRDefault="00DA51AE">
      <w:pPr>
        <w:spacing w:line="240" w:lineRule="exact"/>
        <w:rPr>
          <w:sz w:val="19"/>
          <w:szCs w:val="19"/>
        </w:rPr>
      </w:pPr>
    </w:p>
    <w:p w14:paraId="44C0D40F" w14:textId="77777777" w:rsidR="00DA51AE" w:rsidRDefault="00DA51AE">
      <w:pPr>
        <w:spacing w:line="240" w:lineRule="exact"/>
        <w:rPr>
          <w:sz w:val="19"/>
          <w:szCs w:val="19"/>
        </w:rPr>
      </w:pPr>
    </w:p>
    <w:p w14:paraId="349411E6" w14:textId="77777777" w:rsidR="00DA51AE" w:rsidRDefault="00DA51AE">
      <w:pPr>
        <w:spacing w:before="99" w:after="99" w:line="240" w:lineRule="exact"/>
        <w:rPr>
          <w:sz w:val="19"/>
          <w:szCs w:val="19"/>
        </w:rPr>
      </w:pPr>
    </w:p>
    <w:p w14:paraId="2F7F8537" w14:textId="77777777" w:rsidR="00DA51AE" w:rsidRDefault="00DA51AE">
      <w:pPr>
        <w:spacing w:line="1" w:lineRule="exact"/>
        <w:sectPr w:rsidR="00DA51AE" w:rsidSect="00DA51AE">
          <w:type w:val="continuous"/>
          <w:pgSz w:w="8506" w:h="12754"/>
          <w:pgMar w:top="1123" w:right="0" w:bottom="797" w:left="0" w:header="0" w:footer="3" w:gutter="0"/>
          <w:cols w:space="720"/>
          <w:noEndnote/>
          <w:docGrid w:linePitch="360"/>
        </w:sectPr>
      </w:pPr>
    </w:p>
    <w:p w14:paraId="4A264E98" w14:textId="77777777" w:rsidR="00DA51AE" w:rsidRDefault="00DA51AE">
      <w:pPr xmlns:w="http://schemas.openxmlformats.org/wordprocessingml/2006/main">
        <w:pStyle w:val="Tableofcontents0"/>
        <w:numPr>
          <w:ilvl w:val="0"/>
          <w:numId w:val="5"/>
        </w:numPr>
        <w:tabs>
          <w:tab w:val="left" w:pos="253"/>
          <w:tab w:val="right" w:leader="dot" w:pos="3267"/>
        </w:tabs>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bookmarkStart xmlns:w="http://schemas.openxmlformats.org/wordprocessingml/2006/main" w:id="18" w:name="bookmark18"/>
      <w:bookmarkEnd xmlns:w="http://schemas.openxmlformats.org/wordprocessingml/2006/main" w:id="18"/>
      <w:r xmlns:w="http://schemas.openxmlformats.org/wordprocessingml/2006/main">
        <w:t xml:space="preserve">PATOLOGIE </w:t>
      </w:r>
      <w:r xmlns:w="http://schemas.openxmlformats.org/wordprocessingml/2006/main">
        <w:rPr>
          <w:b/>
          <w:bCs/>
          <w:sz w:val="18"/>
          <w:szCs w:val="18"/>
        </w:rPr>
        <w:t xml:space="preserve">RESPIRATORIE </w:t>
      </w:r>
      <w:r xmlns:w="http://schemas.openxmlformats.org/wordprocessingml/2006/main">
        <w:rPr>
          <w:b/>
          <w:bCs/>
          <w:sz w:val="18"/>
          <w:szCs w:val="18"/>
        </w:rPr>
        <w:tab xmlns:w="http://schemas.openxmlformats.org/wordprocessingml/2006/main"/>
      </w:r>
      <w:r xmlns:w="http://schemas.openxmlformats.org/wordprocessingml/2006/main">
        <w:t xml:space="preserve">19</w:t>
      </w:r>
    </w:p>
    <w:p w14:paraId="3AA1FF3A" w14:textId="77777777" w:rsidR="00DA51AE" w:rsidRDefault="00DA51AE">
      <w:pPr xmlns:w="http://schemas.openxmlformats.org/wordprocessingml/2006/main">
        <w:pStyle w:val="Tableofcontents0"/>
        <w:numPr>
          <w:ilvl w:val="0"/>
          <w:numId w:val="6"/>
        </w:numPr>
        <w:tabs>
          <w:tab w:val="left" w:pos="315"/>
          <w:tab w:val="right" w:leader="dot" w:pos="3267"/>
        </w:tabs>
      </w:pPr>
      <w:hyperlink xmlns:w="http://schemas.openxmlformats.org/wordprocessingml/2006/main" w:anchor="bookmark258" w:tooltip="Current Document">
        <w:bookmarkStart xmlns:w="http://schemas.openxmlformats.org/wordprocessingml/2006/main" w:id="19" w:name="bookmark19"/>
      </w:hyperlink>
      <w:hyperlink xmlns:w="http://schemas.openxmlformats.org/wordprocessingml/2006/main" w:anchor="bookmark258" w:tooltip="Current Document">
        <w:bookmarkEnd xmlns:w="http://schemas.openxmlformats.org/wordprocessingml/2006/main" w:id="19"/>
      </w:hyperlink>
      <w:hyperlink xmlns:w="http://schemas.openxmlformats.org/wordprocessingml/2006/main" w:anchor="bookmark258" w:tooltip="Current Document">
        <w:r xmlns:w="http://schemas.openxmlformats.org/wordprocessingml/2006/main">
          <w:t xml:space="preserve">Insuficiență respiratorie </w:t>
        </w:r>
      </w:hyperlink>
      <w:r xmlns:w="http://schemas.openxmlformats.org/wordprocessingml/2006/main">
        <w:tab xmlns:w="http://schemas.openxmlformats.org/wordprocessingml/2006/main"/>
      </w:r>
      <w:hyperlink xmlns:w="http://schemas.openxmlformats.org/wordprocessingml/2006/main" w:anchor="bookmark258" w:tooltip="Current Document">
        <w:r xmlns:w="http://schemas.openxmlformats.org/wordprocessingml/2006/main">
          <w:t xml:space="preserve">19</w:t>
        </w:r>
      </w:hyperlink>
    </w:p>
    <w:p w14:paraId="73C91E06" w14:textId="77777777" w:rsidR="00DA51AE" w:rsidRDefault="00DA51AE">
      <w:pPr xmlns:w="http://schemas.openxmlformats.org/wordprocessingml/2006/main">
        <w:pStyle w:val="Tableofcontents0"/>
        <w:numPr>
          <w:ilvl w:val="0"/>
          <w:numId w:val="6"/>
        </w:numPr>
        <w:tabs>
          <w:tab w:val="left" w:pos="334"/>
          <w:tab w:val="right" w:leader="dot" w:pos="3267"/>
        </w:tabs>
      </w:pPr>
      <w:hyperlink xmlns:w="http://schemas.openxmlformats.org/wordprocessingml/2006/main" w:anchor="bookmark286" w:tooltip="Current Document">
        <w:bookmarkStart xmlns:w="http://schemas.openxmlformats.org/wordprocessingml/2006/main" w:id="20" w:name="bookmark20"/>
      </w:hyperlink>
      <w:hyperlink xmlns:w="http://schemas.openxmlformats.org/wordprocessingml/2006/main" w:anchor="bookmark286" w:tooltip="Current Document">
        <w:bookmarkEnd xmlns:w="http://schemas.openxmlformats.org/wordprocessingml/2006/main" w:id="20"/>
      </w:hyperlink>
      <w:hyperlink xmlns:w="http://schemas.openxmlformats.org/wordprocessingml/2006/main" w:anchor="bookmark286" w:tooltip="Current Document">
        <w:r xmlns:w="http://schemas.openxmlformats.org/wordprocessingml/2006/main">
          <w:t xml:space="preserve">Criză de astm </w:t>
        </w:r>
      </w:hyperlink>
      <w:r xmlns:w="http://schemas.openxmlformats.org/wordprocessingml/2006/main">
        <w:tab xmlns:w="http://schemas.openxmlformats.org/wordprocessingml/2006/main"/>
      </w:r>
      <w:hyperlink xmlns:w="http://schemas.openxmlformats.org/wordprocessingml/2006/main" w:anchor="bookmark286" w:tooltip="Current Document">
        <w:r xmlns:w="http://schemas.openxmlformats.org/wordprocessingml/2006/main">
          <w:t xml:space="preserve">21</w:t>
        </w:r>
      </w:hyperlink>
    </w:p>
    <w:p w14:paraId="0591B0BD" w14:textId="77777777" w:rsidR="00DA51AE" w:rsidRDefault="00DA51AE">
      <w:pPr xmlns:w="http://schemas.openxmlformats.org/wordprocessingml/2006/main">
        <w:pStyle w:val="Tableofcontents0"/>
        <w:numPr>
          <w:ilvl w:val="0"/>
          <w:numId w:val="6"/>
        </w:numPr>
        <w:tabs>
          <w:tab w:val="left" w:pos="334"/>
          <w:tab w:val="right" w:leader="dot" w:pos="3267"/>
        </w:tabs>
      </w:pPr>
      <w:hyperlink xmlns:w="http://schemas.openxmlformats.org/wordprocessingml/2006/main" w:anchor="bookmark337" w:tooltip="Current Document">
        <w:bookmarkStart xmlns:w="http://schemas.openxmlformats.org/wordprocessingml/2006/main" w:id="21" w:name="bookmark21"/>
      </w:hyperlink>
      <w:hyperlink xmlns:w="http://schemas.openxmlformats.org/wordprocessingml/2006/main" w:anchor="bookmark337" w:tooltip="Current Document">
        <w:bookmarkEnd xmlns:w="http://schemas.openxmlformats.org/wordprocessingml/2006/main" w:id="21"/>
      </w:hyperlink>
      <w:hyperlink xmlns:w="http://schemas.openxmlformats.org/wordprocessingml/2006/main" w:anchor="bookmark337" w:tooltip="Current Document">
        <w:r xmlns:w="http://schemas.openxmlformats.org/wordprocessingml/2006/main">
          <w:t xml:space="preserve">Respirație șuierătoare recurentă </w:t>
        </w:r>
      </w:hyperlink>
      <w:r xmlns:w="http://schemas.openxmlformats.org/wordprocessingml/2006/main">
        <w:tab xmlns:w="http://schemas.openxmlformats.org/wordprocessingml/2006/main"/>
      </w:r>
      <w:hyperlink xmlns:w="http://schemas.openxmlformats.org/wordprocessingml/2006/main" w:anchor="bookmark337" w:tooltip="Current Document">
        <w:r xmlns:w="http://schemas.openxmlformats.org/wordprocessingml/2006/main">
          <w:t xml:space="preserve">25</w:t>
        </w:r>
      </w:hyperlink>
    </w:p>
    <w:p w14:paraId="4135ED25" w14:textId="77777777" w:rsidR="00DA51AE" w:rsidRDefault="00DA51AE">
      <w:pPr xmlns:w="http://schemas.openxmlformats.org/wordprocessingml/2006/main">
        <w:pStyle w:val="Tableofcontents0"/>
        <w:numPr>
          <w:ilvl w:val="0"/>
          <w:numId w:val="6"/>
        </w:numPr>
        <w:tabs>
          <w:tab w:val="left" w:pos="334"/>
          <w:tab w:val="right" w:leader="dot" w:pos="3267"/>
        </w:tabs>
      </w:pPr>
      <w:hyperlink xmlns:w="http://schemas.openxmlformats.org/wordprocessingml/2006/main" w:anchor="bookmark360" w:tooltip="Current Document">
        <w:bookmarkStart xmlns:w="http://schemas.openxmlformats.org/wordprocessingml/2006/main" w:id="22" w:name="bookmark22"/>
      </w:hyperlink>
      <w:hyperlink xmlns:w="http://schemas.openxmlformats.org/wordprocessingml/2006/main" w:anchor="bookmark360" w:tooltip="Current Document">
        <w:bookmarkEnd xmlns:w="http://schemas.openxmlformats.org/wordprocessingml/2006/main" w:id="22"/>
      </w:hyperlink>
      <w:hyperlink xmlns:w="http://schemas.openxmlformats.org/wordprocessingml/2006/main" w:anchor="bookmark360" w:tooltip="Current Document">
        <w:r xmlns:w="http://schemas.openxmlformats.org/wordprocessingml/2006/main">
          <w:t xml:space="preserve">Bronșiolită </w:t>
        </w:r>
      </w:hyperlink>
      <w:r xmlns:w="http://schemas.openxmlformats.org/wordprocessingml/2006/main">
        <w:tab xmlns:w="http://schemas.openxmlformats.org/wordprocessingml/2006/main"/>
      </w:r>
      <w:hyperlink xmlns:w="http://schemas.openxmlformats.org/wordprocessingml/2006/main" w:anchor="bookmark360" w:tooltip="Current Document">
        <w:r xmlns:w="http://schemas.openxmlformats.org/wordprocessingml/2006/main">
          <w:t xml:space="preserve">26</w:t>
        </w:r>
      </w:hyperlink>
    </w:p>
    <w:p w14:paraId="4CD77DE8" w14:textId="77777777" w:rsidR="00DA51AE" w:rsidRDefault="00DA51AE">
      <w:pPr xmlns:w="http://schemas.openxmlformats.org/wordprocessingml/2006/main">
        <w:pStyle w:val="Tableofcontents0"/>
        <w:numPr>
          <w:ilvl w:val="0"/>
          <w:numId w:val="6"/>
        </w:numPr>
        <w:tabs>
          <w:tab w:val="left" w:pos="334"/>
          <w:tab w:val="right" w:leader="dot" w:pos="3267"/>
        </w:tabs>
      </w:pPr>
      <w:hyperlink xmlns:w="http://schemas.openxmlformats.org/wordprocessingml/2006/main" w:anchor="bookmark405" w:tooltip="Current Document">
        <w:bookmarkStart xmlns:w="http://schemas.openxmlformats.org/wordprocessingml/2006/main" w:id="23" w:name="bookmark23"/>
      </w:hyperlink>
      <w:hyperlink xmlns:w="http://schemas.openxmlformats.org/wordprocessingml/2006/main" w:anchor="bookmark405" w:tooltip="Current Document">
        <w:bookmarkEnd xmlns:w="http://schemas.openxmlformats.org/wordprocessingml/2006/main" w:id="23"/>
      </w:hyperlink>
      <w:hyperlink xmlns:w="http://schemas.openxmlformats.org/wordprocessingml/2006/main" w:anchor="bookmark405" w:tooltip="Current Document">
        <w:r xmlns:w="http://schemas.openxmlformats.org/wordprocessingml/2006/main">
          <w:t xml:space="preserve">Pneumonie bacteriană </w:t>
        </w:r>
      </w:hyperlink>
      <w:r xmlns:w="http://schemas.openxmlformats.org/wordprocessingml/2006/main">
        <w:tab xmlns:w="http://schemas.openxmlformats.org/wordprocessingml/2006/main"/>
      </w:r>
      <w:hyperlink xmlns:w="http://schemas.openxmlformats.org/wordprocessingml/2006/main" w:anchor="bookmark405" w:tooltip="Current Document">
        <w:r xmlns:w="http://schemas.openxmlformats.org/wordprocessingml/2006/main">
          <w:t xml:space="preserve">30</w:t>
        </w:r>
      </w:hyperlink>
    </w:p>
    <w:p w14:paraId="0206027B" w14:textId="77777777" w:rsidR="00DA51AE" w:rsidRDefault="00DA51AE">
      <w:pPr xmlns:w="http://schemas.openxmlformats.org/wordprocessingml/2006/main">
        <w:pStyle w:val="Tableofcontents0"/>
        <w:numPr>
          <w:ilvl w:val="0"/>
          <w:numId w:val="6"/>
        </w:numPr>
        <w:tabs>
          <w:tab w:val="left" w:pos="334"/>
          <w:tab w:val="right" w:leader="dot" w:pos="3267"/>
        </w:tabs>
      </w:pPr>
      <w:hyperlink xmlns:w="http://schemas.openxmlformats.org/wordprocessingml/2006/main" w:anchor="bookmark441" w:tooltip="Current Document">
        <w:bookmarkStart xmlns:w="http://schemas.openxmlformats.org/wordprocessingml/2006/main" w:id="24" w:name="bookmark24"/>
      </w:hyperlink>
      <w:hyperlink xmlns:w="http://schemas.openxmlformats.org/wordprocessingml/2006/main" w:anchor="bookmark441" w:tooltip="Current Document">
        <w:bookmarkEnd xmlns:w="http://schemas.openxmlformats.org/wordprocessingml/2006/main" w:id="24"/>
      </w:hyperlink>
      <w:hyperlink xmlns:w="http://schemas.openxmlformats.org/wordprocessingml/2006/main" w:anchor="bookmark441" w:tooltip="Current Document">
        <w:r xmlns:w="http://schemas.openxmlformats.org/wordprocessingml/2006/main">
          <w:t xml:space="preserve">Supurație pleuropulmonară </w:t>
        </w:r>
      </w:hyperlink>
      <w:r xmlns:w="http://schemas.openxmlformats.org/wordprocessingml/2006/main">
        <w:tab xmlns:w="http://schemas.openxmlformats.org/wordprocessingml/2006/main"/>
      </w:r>
      <w:hyperlink xmlns:w="http://schemas.openxmlformats.org/wordprocessingml/2006/main" w:anchor="bookmark441" w:tooltip="Current Document">
        <w:r xmlns:w="http://schemas.openxmlformats.org/wordprocessingml/2006/main">
          <w:t xml:space="preserve">34</w:t>
        </w:r>
      </w:hyperlink>
    </w:p>
    <w:p w14:paraId="3B99C9F4" w14:textId="77777777" w:rsidR="00DA51AE" w:rsidRDefault="00DA51AE">
      <w:pPr xmlns:w="http://schemas.openxmlformats.org/wordprocessingml/2006/main">
        <w:pStyle w:val="Tableofcontents0"/>
        <w:numPr>
          <w:ilvl w:val="0"/>
          <w:numId w:val="6"/>
        </w:numPr>
        <w:tabs>
          <w:tab w:val="left" w:pos="334"/>
          <w:tab w:val="right" w:leader="dot" w:pos="3267"/>
        </w:tabs>
      </w:pPr>
      <w:hyperlink xmlns:w="http://schemas.openxmlformats.org/wordprocessingml/2006/main" w:anchor="bookmark478" w:tooltip="Current Document">
        <w:bookmarkStart xmlns:w="http://schemas.openxmlformats.org/wordprocessingml/2006/main" w:id="25" w:name="bookmark25"/>
      </w:hyperlink>
      <w:hyperlink xmlns:w="http://schemas.openxmlformats.org/wordprocessingml/2006/main" w:anchor="bookmark478" w:tooltip="Current Document">
        <w:bookmarkEnd xmlns:w="http://schemas.openxmlformats.org/wordprocessingml/2006/main" w:id="25"/>
      </w:hyperlink>
      <w:hyperlink xmlns:w="http://schemas.openxmlformats.org/wordprocessingml/2006/main" w:anchor="bookmark478" w:tooltip="Current Document">
        <w:r xmlns:w="http://schemas.openxmlformats.org/wordprocessingml/2006/main">
          <w:t xml:space="preserve">Tuberculoză pulmonară </w:t>
        </w:r>
      </w:hyperlink>
      <w:r xmlns:w="http://schemas.openxmlformats.org/wordprocessingml/2006/main">
        <w:tab xmlns:w="http://schemas.openxmlformats.org/wordprocessingml/2006/main"/>
      </w:r>
      <w:hyperlink xmlns:w="http://schemas.openxmlformats.org/wordprocessingml/2006/main" w:anchor="bookmark478" w:tooltip="Current Document">
        <w:r xmlns:w="http://schemas.openxmlformats.org/wordprocessingml/2006/main">
          <w:t xml:space="preserve">37</w:t>
        </w:r>
      </w:hyperlink>
    </w:p>
    <w:p w14:paraId="15E561FF" w14:textId="77777777" w:rsidR="00DA51AE" w:rsidRDefault="00DA51AE">
      <w:pPr xmlns:w="http://schemas.openxmlformats.org/wordprocessingml/2006/main">
        <w:pStyle w:val="Tableofcontents0"/>
        <w:numPr>
          <w:ilvl w:val="0"/>
          <w:numId w:val="6"/>
        </w:numPr>
        <w:tabs>
          <w:tab w:val="left" w:pos="334"/>
          <w:tab w:val="right" w:leader="dot" w:pos="3267"/>
        </w:tabs>
        <w:spacing w:after="240"/>
      </w:pPr>
      <w:hyperlink xmlns:w="http://schemas.openxmlformats.org/wordprocessingml/2006/main" w:anchor="bookmark500" w:tooltip="Current Document">
        <w:bookmarkStart xmlns:w="http://schemas.openxmlformats.org/wordprocessingml/2006/main" w:id="26" w:name="bookmark26"/>
      </w:hyperlink>
      <w:hyperlink xmlns:w="http://schemas.openxmlformats.org/wordprocessingml/2006/main" w:anchor="bookmark500" w:tooltip="Current Document">
        <w:bookmarkEnd xmlns:w="http://schemas.openxmlformats.org/wordprocessingml/2006/main" w:id="26"/>
      </w:hyperlink>
      <w:hyperlink xmlns:w="http://schemas.openxmlformats.org/wordprocessingml/2006/main" w:anchor="bookmark500" w:tooltip="Current Document">
        <w:r xmlns:w="http://schemas.openxmlformats.org/wordprocessingml/2006/main">
          <w:t xml:space="preserve">Bronșiolita obliterantă postvirală </w:t>
        </w:r>
      </w:hyperlink>
      <w:r xmlns:w="http://schemas.openxmlformats.org/wordprocessingml/2006/main">
        <w:tab xmlns:w="http://schemas.openxmlformats.org/wordprocessingml/2006/main"/>
      </w:r>
      <w:hyperlink xmlns:w="http://schemas.openxmlformats.org/wordprocessingml/2006/main" w:anchor="bookmark500" w:tooltip="Current Document">
        <w:r xmlns:w="http://schemas.openxmlformats.org/wordprocessingml/2006/main">
          <w:t xml:space="preserve">39</w:t>
        </w:r>
      </w:hyperlink>
    </w:p>
    <w:p w14:paraId="1BED41A4" w14:textId="77777777" w:rsidR="00DA51AE" w:rsidRDefault="00DA51AE">
      <w:pPr xmlns:w="http://schemas.openxmlformats.org/wordprocessingml/2006/main">
        <w:pStyle w:val="Tableofcontents0"/>
        <w:numPr>
          <w:ilvl w:val="0"/>
          <w:numId w:val="7"/>
        </w:numPr>
        <w:tabs>
          <w:tab w:val="left" w:pos="349"/>
        </w:tabs>
        <w:rPr>
          <w:sz w:val="18"/>
          <w:szCs w:val="18"/>
        </w:rPr>
      </w:pPr>
      <w:bookmarkStart xmlns:w="http://schemas.openxmlformats.org/wordprocessingml/2006/main" w:id="27" w:name="bookmark27"/>
      <w:bookmarkEnd xmlns:w="http://schemas.openxmlformats.org/wordprocessingml/2006/main" w:id="27"/>
      <w:r xmlns:w="http://schemas.openxmlformats.org/wordprocessingml/2006/main">
        <w:rPr>
          <w:b/>
          <w:bCs/>
          <w:sz w:val="18"/>
          <w:szCs w:val="18"/>
        </w:rPr>
        <w:t xml:space="preserve">PATOLOGIE</w:t>
      </w:r>
    </w:p>
    <w:p w14:paraId="77FBE76C" w14:textId="77777777" w:rsidR="00DA51AE" w:rsidRDefault="00DA51AE">
      <w:pPr xmlns:w="http://schemas.openxmlformats.org/wordprocessingml/2006/main">
        <w:pStyle w:val="Tableofcontents0"/>
        <w:tabs>
          <w:tab w:val="left" w:leader="dot" w:pos="3050"/>
        </w:tabs>
      </w:pPr>
      <w:hyperlink xmlns:w="http://schemas.openxmlformats.org/wordprocessingml/2006/main" w:anchor="bookmark522" w:tooltip="Current Document">
        <w:r xmlns:w="http://schemas.openxmlformats.org/wordprocessingml/2006/main">
          <w:rPr>
            <w:b/>
            <w:bCs/>
            <w:sz w:val="18"/>
            <w:szCs w:val="18"/>
          </w:rPr>
          <w:t xml:space="preserve">OTORINOLARINGOLOGIE </w:t>
        </w:r>
      </w:hyperlink>
      <w:r xmlns:w="http://schemas.openxmlformats.org/wordprocessingml/2006/main">
        <w:rPr>
          <w:b/>
          <w:bCs/>
          <w:sz w:val="18"/>
          <w:szCs w:val="18"/>
        </w:rPr>
        <w:tab xmlns:w="http://schemas.openxmlformats.org/wordprocessingml/2006/main"/>
      </w:r>
      <w:hyperlink xmlns:w="http://schemas.openxmlformats.org/wordprocessingml/2006/main" w:anchor="bookmark522" w:tooltip="Current Document">
        <w:r xmlns:w="http://schemas.openxmlformats.org/wordprocessingml/2006/main">
          <w:t xml:space="preserve">43</w:t>
        </w:r>
      </w:hyperlink>
    </w:p>
    <w:p w14:paraId="15EA18F1" w14:textId="77777777" w:rsidR="00DA51AE" w:rsidRDefault="00DA51AE">
      <w:pPr xmlns:w="http://schemas.openxmlformats.org/wordprocessingml/2006/main">
        <w:pStyle w:val="Tableofcontents0"/>
        <w:numPr>
          <w:ilvl w:val="0"/>
          <w:numId w:val="8"/>
        </w:numPr>
        <w:tabs>
          <w:tab w:val="left" w:pos="315"/>
          <w:tab w:val="right" w:leader="dot" w:pos="3267"/>
        </w:tabs>
      </w:pPr>
      <w:bookmarkStart xmlns:w="http://schemas.openxmlformats.org/wordprocessingml/2006/main" w:id="28" w:name="bookmark28"/>
      <w:bookmarkEnd xmlns:w="http://schemas.openxmlformats.org/wordprocessingml/2006/main" w:id="28"/>
      <w:r xmlns:w="http://schemas.openxmlformats.org/wordprocessingml/2006/main">
        <w:t xml:space="preserve">Faringoamigdalită </w:t>
      </w:r>
      <w:r xmlns:w="http://schemas.openxmlformats.org/wordprocessingml/2006/main">
        <w:tab xmlns:w="http://schemas.openxmlformats.org/wordprocessingml/2006/main"/>
      </w:r>
      <w:r xmlns:w="http://schemas.openxmlformats.org/wordprocessingml/2006/main">
        <w:t xml:space="preserve">43</w:t>
      </w:r>
    </w:p>
    <w:p w14:paraId="50CB8F05" w14:textId="77777777" w:rsidR="00DA51AE" w:rsidRDefault="00DA51AE">
      <w:pPr xmlns:w="http://schemas.openxmlformats.org/wordprocessingml/2006/main">
        <w:pStyle w:val="Tableofcontents0"/>
        <w:numPr>
          <w:ilvl w:val="0"/>
          <w:numId w:val="8"/>
        </w:numPr>
        <w:tabs>
          <w:tab w:val="left" w:pos="334"/>
          <w:tab w:val="right" w:leader="dot" w:pos="3267"/>
        </w:tabs>
      </w:pPr>
      <w:hyperlink xmlns:w="http://schemas.openxmlformats.org/wordprocessingml/2006/main" w:anchor="bookmark539" w:tooltip="Current Document">
        <w:bookmarkStart xmlns:w="http://schemas.openxmlformats.org/wordprocessingml/2006/main" w:id="29" w:name="bookmark29"/>
      </w:hyperlink>
      <w:hyperlink xmlns:w="http://schemas.openxmlformats.org/wordprocessingml/2006/main" w:anchor="bookmark539" w:tooltip="Current Document">
        <w:bookmarkEnd xmlns:w="http://schemas.openxmlformats.org/wordprocessingml/2006/main" w:id="29"/>
      </w:hyperlink>
      <w:hyperlink xmlns:w="http://schemas.openxmlformats.org/wordprocessingml/2006/main" w:anchor="bookmark539" w:tooltip="Current Document">
        <w:r xmlns:w="http://schemas.openxmlformats.org/wordprocessingml/2006/main">
          <w:t xml:space="preserve">Patologie laringiană </w:t>
        </w:r>
      </w:hyperlink>
      <w:r xmlns:w="http://schemas.openxmlformats.org/wordprocessingml/2006/main">
        <w:tab xmlns:w="http://schemas.openxmlformats.org/wordprocessingml/2006/main"/>
      </w:r>
      <w:hyperlink xmlns:w="http://schemas.openxmlformats.org/wordprocessingml/2006/main" w:anchor="bookmark539" w:tooltip="Current Document">
        <w:r xmlns:w="http://schemas.openxmlformats.org/wordprocessingml/2006/main">
          <w:t xml:space="preserve">45</w:t>
        </w:r>
      </w:hyperlink>
    </w:p>
    <w:p w14:paraId="2C3A98DF" w14:textId="77777777" w:rsidR="00DA51AE" w:rsidRDefault="00DA51AE">
      <w:pPr xmlns:w="http://schemas.openxmlformats.org/wordprocessingml/2006/main">
        <w:pStyle w:val="Tableofcontents0"/>
        <w:numPr>
          <w:ilvl w:val="0"/>
          <w:numId w:val="8"/>
        </w:numPr>
        <w:tabs>
          <w:tab w:val="left" w:pos="334"/>
          <w:tab w:val="right" w:leader="dot" w:pos="3267"/>
        </w:tabs>
      </w:pPr>
      <w:hyperlink xmlns:w="http://schemas.openxmlformats.org/wordprocessingml/2006/main" w:anchor="bookmark558" w:tooltip="Current Document">
        <w:bookmarkStart xmlns:w="http://schemas.openxmlformats.org/wordprocessingml/2006/main" w:id="30" w:name="bookmark30"/>
      </w:hyperlink>
      <w:hyperlink xmlns:w="http://schemas.openxmlformats.org/wordprocessingml/2006/main" w:anchor="bookmark558" w:tooltip="Current Document">
        <w:bookmarkEnd xmlns:w="http://schemas.openxmlformats.org/wordprocessingml/2006/main" w:id="30"/>
      </w:hyperlink>
      <w:hyperlink xmlns:w="http://schemas.openxmlformats.org/wordprocessingml/2006/main" w:anchor="bookmark558" w:tooltip="Current Document">
        <w:r xmlns:w="http://schemas.openxmlformats.org/wordprocessingml/2006/main">
          <w:t xml:space="preserve">Sinuzită </w:t>
        </w:r>
      </w:hyperlink>
      <w:r xmlns:w="http://schemas.openxmlformats.org/wordprocessingml/2006/main">
        <w:tab xmlns:w="http://schemas.openxmlformats.org/wordprocessingml/2006/main"/>
      </w:r>
      <w:hyperlink xmlns:w="http://schemas.openxmlformats.org/wordprocessingml/2006/main" w:anchor="bookmark558" w:tooltip="Current Document">
        <w:r xmlns:w="http://schemas.openxmlformats.org/wordprocessingml/2006/main">
          <w:t xml:space="preserve">46</w:t>
        </w:r>
      </w:hyperlink>
    </w:p>
    <w:p w14:paraId="5F07659F" w14:textId="77777777" w:rsidR="00DA51AE" w:rsidRDefault="00DA51AE">
      <w:pPr xmlns:w="http://schemas.openxmlformats.org/wordprocessingml/2006/main">
        <w:pStyle w:val="Tableofcontents0"/>
        <w:numPr>
          <w:ilvl w:val="0"/>
          <w:numId w:val="8"/>
        </w:numPr>
        <w:tabs>
          <w:tab w:val="left" w:pos="334"/>
          <w:tab w:val="right" w:leader="dot" w:pos="3267"/>
        </w:tabs>
      </w:pPr>
      <w:hyperlink xmlns:w="http://schemas.openxmlformats.org/wordprocessingml/2006/main" w:anchor="bookmark597" w:tooltip="Current Document">
        <w:bookmarkStart xmlns:w="http://schemas.openxmlformats.org/wordprocessingml/2006/main" w:id="31" w:name="bookmark31"/>
      </w:hyperlink>
      <w:hyperlink xmlns:w="http://schemas.openxmlformats.org/wordprocessingml/2006/main" w:anchor="bookmark597" w:tooltip="Current Document">
        <w:bookmarkEnd xmlns:w="http://schemas.openxmlformats.org/wordprocessingml/2006/main" w:id="31"/>
      </w:hyperlink>
      <w:hyperlink xmlns:w="http://schemas.openxmlformats.org/wordprocessingml/2006/main" w:anchor="bookmark597" w:tooltip="Current Document">
        <w:r xmlns:w="http://schemas.openxmlformats.org/wordprocessingml/2006/main">
          <w:t xml:space="preserve">Otită medie acută </w:t>
        </w:r>
      </w:hyperlink>
      <w:r xmlns:w="http://schemas.openxmlformats.org/wordprocessingml/2006/main">
        <w:tab xmlns:w="http://schemas.openxmlformats.org/wordprocessingml/2006/main"/>
      </w:r>
      <w:hyperlink xmlns:w="http://schemas.openxmlformats.org/wordprocessingml/2006/main" w:anchor="bookmark597" w:tooltip="Current Document">
        <w:r xmlns:w="http://schemas.openxmlformats.org/wordprocessingml/2006/main">
          <w:t xml:space="preserve">49</w:t>
        </w:r>
      </w:hyperlink>
    </w:p>
    <w:p w14:paraId="39D270F5" w14:textId="77777777" w:rsidR="00DA51AE" w:rsidRDefault="00DA51AE">
      <w:pPr xmlns:w="http://schemas.openxmlformats.org/wordprocessingml/2006/main">
        <w:pStyle w:val="Tableofcontents0"/>
        <w:numPr>
          <w:ilvl w:val="0"/>
          <w:numId w:val="8"/>
        </w:numPr>
        <w:tabs>
          <w:tab w:val="left" w:pos="334"/>
          <w:tab w:val="right" w:leader="dot" w:pos="3267"/>
        </w:tabs>
      </w:pPr>
      <w:hyperlink xmlns:w="http://schemas.openxmlformats.org/wordprocessingml/2006/main" w:anchor="bookmark627" w:tooltip="Current Document">
        <w:bookmarkStart xmlns:w="http://schemas.openxmlformats.org/wordprocessingml/2006/main" w:id="32" w:name="bookmark32"/>
      </w:hyperlink>
      <w:hyperlink xmlns:w="http://schemas.openxmlformats.org/wordprocessingml/2006/main" w:anchor="bookmark627" w:tooltip="Current Document">
        <w:bookmarkEnd xmlns:w="http://schemas.openxmlformats.org/wordprocessingml/2006/main" w:id="32"/>
      </w:hyperlink>
      <w:hyperlink xmlns:w="http://schemas.openxmlformats.org/wordprocessingml/2006/main" w:anchor="bookmark627" w:tooltip="Current Document">
        <w:r xmlns:w="http://schemas.openxmlformats.org/wordprocessingml/2006/main">
          <w:t xml:space="preserve">Otită medie cu revărsat </w:t>
        </w:r>
      </w:hyperlink>
      <w:r xmlns:w="http://schemas.openxmlformats.org/wordprocessingml/2006/main">
        <w:tab xmlns:w="http://schemas.openxmlformats.org/wordprocessingml/2006/main"/>
      </w:r>
      <w:hyperlink xmlns:w="http://schemas.openxmlformats.org/wordprocessingml/2006/main" w:anchor="bookmark627" w:tooltip="Current Document">
        <w:r xmlns:w="http://schemas.openxmlformats.org/wordprocessingml/2006/main">
          <w:t xml:space="preserve">52</w:t>
        </w:r>
      </w:hyperlink>
    </w:p>
    <w:p w14:paraId="59444BEE" w14:textId="77777777" w:rsidR="00DA51AE" w:rsidRDefault="00DA51AE">
      <w:pPr xmlns:w="http://schemas.openxmlformats.org/wordprocessingml/2006/main">
        <w:pStyle w:val="Tableofcontents0"/>
        <w:numPr>
          <w:ilvl w:val="0"/>
          <w:numId w:val="8"/>
        </w:numPr>
        <w:tabs>
          <w:tab w:val="left" w:pos="334"/>
          <w:tab w:val="right" w:leader="dot" w:pos="3267"/>
        </w:tabs>
        <w:spacing w:after="240"/>
      </w:pPr>
      <w:hyperlink xmlns:w="http://schemas.openxmlformats.org/wordprocessingml/2006/main" w:anchor="bookmark654" w:tooltip="Current Document">
        <w:bookmarkStart xmlns:w="http://schemas.openxmlformats.org/wordprocessingml/2006/main" w:id="33" w:name="bookmark33"/>
      </w:hyperlink>
      <w:hyperlink xmlns:w="http://schemas.openxmlformats.org/wordprocessingml/2006/main" w:anchor="bookmark654" w:tooltip="Current Document">
        <w:bookmarkEnd xmlns:w="http://schemas.openxmlformats.org/wordprocessingml/2006/main" w:id="33"/>
      </w:hyperlink>
      <w:hyperlink xmlns:w="http://schemas.openxmlformats.org/wordprocessingml/2006/main" w:anchor="bookmark654" w:tooltip="Current Document">
        <w:r xmlns:w="http://schemas.openxmlformats.org/wordprocessingml/2006/main">
          <w:t xml:space="preserve">Noțiuni de bază despre otoscopie </w:t>
        </w:r>
      </w:hyperlink>
      <w:r xmlns:w="http://schemas.openxmlformats.org/wordprocessingml/2006/main">
        <w:tab xmlns:w="http://schemas.openxmlformats.org/wordprocessingml/2006/main"/>
      </w:r>
      <w:hyperlink xmlns:w="http://schemas.openxmlformats.org/wordprocessingml/2006/main" w:anchor="bookmark654" w:tooltip="Current Document">
        <w:r xmlns:w="http://schemas.openxmlformats.org/wordprocessingml/2006/main">
          <w:t xml:space="preserve">54</w:t>
        </w:r>
      </w:hyperlink>
    </w:p>
    <w:p w14:paraId="2C21DD00" w14:textId="77777777" w:rsidR="00DA51AE" w:rsidRDefault="00DA51AE">
      <w:pPr xmlns:w="http://schemas.openxmlformats.org/wordprocessingml/2006/main">
        <w:pStyle w:val="Tableofcontents0"/>
        <w:numPr>
          <w:ilvl w:val="0"/>
          <w:numId w:val="7"/>
        </w:numPr>
        <w:tabs>
          <w:tab w:val="left" w:pos="421"/>
          <w:tab w:val="left" w:leader="dot" w:pos="3050"/>
        </w:tabs>
      </w:pPr>
      <w:bookmarkStart xmlns:w="http://schemas.openxmlformats.org/wordprocessingml/2006/main" w:id="34" w:name="bookmark34"/>
      <w:bookmarkEnd xmlns:w="http://schemas.openxmlformats.org/wordprocessingml/2006/main" w:id="34"/>
      <w:r xmlns:w="http://schemas.openxmlformats.org/wordprocessingml/2006/main">
        <w:rPr>
          <w:b/>
          <w:bCs/>
          <w:sz w:val="18"/>
          <w:szCs w:val="18"/>
        </w:rPr>
        <w:t xml:space="preserve">PATOLOGIE RENALĂ </w:t>
      </w:r>
      <w:r xmlns:w="http://schemas.openxmlformats.org/wordprocessingml/2006/main">
        <w:rPr>
          <w:b/>
          <w:bCs/>
          <w:sz w:val="18"/>
          <w:szCs w:val="18"/>
        </w:rPr>
        <w:tab xmlns:w="http://schemas.openxmlformats.org/wordprocessingml/2006/main"/>
      </w:r>
      <w:r xmlns:w="http://schemas.openxmlformats.org/wordprocessingml/2006/main">
        <w:t xml:space="preserve">57</w:t>
      </w:r>
    </w:p>
    <w:p w14:paraId="2A28264A" w14:textId="77777777" w:rsidR="00DA51AE" w:rsidRDefault="00DA51AE">
      <w:pPr xmlns:w="http://schemas.openxmlformats.org/wordprocessingml/2006/main">
        <w:pStyle w:val="Tableofcontents0"/>
        <w:numPr>
          <w:ilvl w:val="0"/>
          <w:numId w:val="9"/>
        </w:numPr>
        <w:tabs>
          <w:tab w:val="left" w:pos="315"/>
          <w:tab w:val="right" w:leader="dot" w:pos="3267"/>
        </w:tabs>
      </w:pPr>
      <w:bookmarkStart xmlns:w="http://schemas.openxmlformats.org/wordprocessingml/2006/main" w:id="35" w:name="bookmark35"/>
      <w:bookmarkEnd xmlns:w="http://schemas.openxmlformats.org/wordprocessingml/2006/main" w:id="35"/>
      <w:r xmlns:w="http://schemas.openxmlformats.org/wordprocessingml/2006/main">
        <w:rPr>
          <w:sz w:val="18"/>
          <w:szCs w:val="18"/>
        </w:rPr>
        <w:t xml:space="preserve">Insuficiență renală acută </w:t>
      </w:r>
      <w:r xmlns:w="http://schemas.openxmlformats.org/wordprocessingml/2006/main">
        <w:rPr>
          <w:sz w:val="18"/>
          <w:szCs w:val="18"/>
        </w:rPr>
        <w:tab xmlns:w="http://schemas.openxmlformats.org/wordprocessingml/2006/main"/>
      </w:r>
      <w:r xmlns:w="http://schemas.openxmlformats.org/wordprocessingml/2006/main">
        <w:t xml:space="preserve">57</w:t>
      </w:r>
    </w:p>
    <w:p w14:paraId="61519DD4" w14:textId="77777777" w:rsidR="00DA51AE" w:rsidRDefault="00DA51AE">
      <w:pPr xmlns:w="http://schemas.openxmlformats.org/wordprocessingml/2006/main">
        <w:pStyle w:val="Tableofcontents0"/>
        <w:numPr>
          <w:ilvl w:val="0"/>
          <w:numId w:val="9"/>
        </w:numPr>
        <w:tabs>
          <w:tab w:val="left" w:pos="334"/>
          <w:tab w:val="right" w:leader="dot" w:pos="3267"/>
        </w:tabs>
      </w:pPr>
      <w:bookmarkStart xmlns:w="http://schemas.openxmlformats.org/wordprocessingml/2006/main" w:id="36" w:name="bookmark36"/>
      <w:bookmarkEnd xmlns:w="http://schemas.openxmlformats.org/wordprocessingml/2006/main" w:id="36"/>
      <w:r xmlns:w="http://schemas.openxmlformats.org/wordprocessingml/2006/main">
        <w:t xml:space="preserve">Insuficiență renală cronică </w:t>
      </w:r>
      <w:r xmlns:w="http://schemas.openxmlformats.org/wordprocessingml/2006/main">
        <w:tab xmlns:w="http://schemas.openxmlformats.org/wordprocessingml/2006/main"/>
      </w:r>
      <w:r xmlns:w="http://schemas.openxmlformats.org/wordprocessingml/2006/main">
        <w:t xml:space="preserve">63</w:t>
      </w:r>
    </w:p>
    <w:p w14:paraId="1320A9A8" w14:textId="77777777" w:rsidR="00DA51AE" w:rsidRDefault="00DA51AE">
      <w:pPr xmlns:w="http://schemas.openxmlformats.org/wordprocessingml/2006/main">
        <w:pStyle w:val="Tableofcontents0"/>
        <w:numPr>
          <w:ilvl w:val="0"/>
          <w:numId w:val="9"/>
        </w:numPr>
        <w:tabs>
          <w:tab w:val="left" w:pos="334"/>
          <w:tab w:val="right" w:leader="dot" w:pos="3267"/>
        </w:tabs>
      </w:pPr>
      <w:hyperlink xmlns:w="http://schemas.openxmlformats.org/wordprocessingml/2006/main" w:anchor="bookmark886" w:tooltip="Current Document">
        <w:bookmarkStart xmlns:w="http://schemas.openxmlformats.org/wordprocessingml/2006/main" w:id="37" w:name="bookmark37"/>
      </w:hyperlink>
      <w:hyperlink xmlns:w="http://schemas.openxmlformats.org/wordprocessingml/2006/main" w:anchor="bookmark886" w:tooltip="Current Document">
        <w:bookmarkEnd xmlns:w="http://schemas.openxmlformats.org/wordprocessingml/2006/main" w:id="37"/>
      </w:hyperlink>
      <w:hyperlink xmlns:w="http://schemas.openxmlformats.org/wordprocessingml/2006/main" w:anchor="bookmark886" w:tooltip="Current Document">
        <w:r xmlns:w="http://schemas.openxmlformats.org/wordprocessingml/2006/main">
          <w:t xml:space="preserve">Sindromul nefrotic </w:t>
        </w:r>
      </w:hyperlink>
      <w:r xmlns:w="http://schemas.openxmlformats.org/wordprocessingml/2006/main">
        <w:tab xmlns:w="http://schemas.openxmlformats.org/wordprocessingml/2006/main"/>
      </w:r>
      <w:hyperlink xmlns:w="http://schemas.openxmlformats.org/wordprocessingml/2006/main" w:anchor="bookmark886" w:tooltip="Current Document">
        <w:r xmlns:w="http://schemas.openxmlformats.org/wordprocessingml/2006/main">
          <w:t xml:space="preserve">70</w:t>
        </w:r>
      </w:hyperlink>
    </w:p>
    <w:p w14:paraId="67194B20" w14:textId="77777777" w:rsidR="00DA51AE" w:rsidRDefault="00DA51AE">
      <w:pPr xmlns:w="http://schemas.openxmlformats.org/wordprocessingml/2006/main">
        <w:pStyle w:val="Tableofcontents0"/>
        <w:numPr>
          <w:ilvl w:val="0"/>
          <w:numId w:val="9"/>
        </w:numPr>
        <w:tabs>
          <w:tab w:val="left" w:pos="334"/>
          <w:tab w:val="right" w:leader="dot" w:pos="3267"/>
        </w:tabs>
      </w:pPr>
      <w:hyperlink xmlns:w="http://schemas.openxmlformats.org/wordprocessingml/2006/main" w:anchor="bookmark976" w:tooltip="Current Document">
        <w:bookmarkStart xmlns:w="http://schemas.openxmlformats.org/wordprocessingml/2006/main" w:id="38" w:name="bookmark38"/>
      </w:hyperlink>
      <w:hyperlink xmlns:w="http://schemas.openxmlformats.org/wordprocessingml/2006/main" w:anchor="bookmark976" w:tooltip="Current Document">
        <w:bookmarkEnd xmlns:w="http://schemas.openxmlformats.org/wordprocessingml/2006/main" w:id="38"/>
      </w:hyperlink>
      <w:hyperlink xmlns:w="http://schemas.openxmlformats.org/wordprocessingml/2006/main" w:anchor="bookmark976" w:tooltip="Current Document">
        <w:r xmlns:w="http://schemas.openxmlformats.org/wordprocessingml/2006/main">
          <w:t xml:space="preserve">Glomerulonefrită </w:t>
        </w:r>
      </w:hyperlink>
      <w:r xmlns:w="http://schemas.openxmlformats.org/wordprocessingml/2006/main">
        <w:tab xmlns:w="http://schemas.openxmlformats.org/wordprocessingml/2006/main"/>
      </w:r>
      <w:hyperlink xmlns:w="http://schemas.openxmlformats.org/wordprocessingml/2006/main" w:anchor="bookmark976" w:tooltip="Current Document">
        <w:r xmlns:w="http://schemas.openxmlformats.org/wordprocessingml/2006/main">
          <w:t xml:space="preserve">77</w:t>
        </w:r>
      </w:hyperlink>
    </w:p>
    <w:p w14:paraId="5063F433" w14:textId="77777777" w:rsidR="00DA51AE" w:rsidRDefault="00DA51AE">
      <w:pPr xmlns:w="http://schemas.openxmlformats.org/wordprocessingml/2006/main">
        <w:pStyle w:val="Tableofcontents0"/>
        <w:numPr>
          <w:ilvl w:val="0"/>
          <w:numId w:val="9"/>
        </w:numPr>
        <w:tabs>
          <w:tab w:val="left" w:pos="334"/>
          <w:tab w:val="left" w:leader="dot" w:pos="3050"/>
        </w:tabs>
      </w:pPr>
      <w:hyperlink xmlns:w="http://schemas.openxmlformats.org/wordprocessingml/2006/main" w:anchor="bookmark1066" w:tooltip="Current Document">
        <w:bookmarkStart xmlns:w="http://schemas.openxmlformats.org/wordprocessingml/2006/main" w:id="39" w:name="bookmark39"/>
      </w:hyperlink>
      <w:hyperlink xmlns:w="http://schemas.openxmlformats.org/wordprocessingml/2006/main" w:anchor="bookmark1066" w:tooltip="Current Document">
        <w:bookmarkEnd xmlns:w="http://schemas.openxmlformats.org/wordprocessingml/2006/main" w:id="39"/>
      </w:hyperlink>
      <w:hyperlink xmlns:w="http://schemas.openxmlformats.org/wordprocessingml/2006/main" w:anchor="bookmark1066" w:tooltip="Current Document">
        <w:r xmlns:w="http://schemas.openxmlformats.org/wordprocessingml/2006/main">
          <w:t xml:space="preserve">Schoenlein-Henoch Purple </w:t>
        </w:r>
      </w:hyperlink>
      <w:r xmlns:w="http://schemas.openxmlformats.org/wordprocessingml/2006/main">
        <w:tab xmlns:w="http://schemas.openxmlformats.org/wordprocessingml/2006/main"/>
      </w:r>
      <w:hyperlink xmlns:w="http://schemas.openxmlformats.org/wordprocessingml/2006/main" w:anchor="bookmark1066" w:tooltip="Current Document">
        <w:r xmlns:w="http://schemas.openxmlformats.org/wordprocessingml/2006/main">
          <w:t xml:space="preserve">81</w:t>
        </w:r>
      </w:hyperlink>
    </w:p>
    <w:p w14:paraId="259C1FBF" w14:textId="77777777" w:rsidR="00DA51AE" w:rsidRDefault="00DA51AE">
      <w:pPr xmlns:w="http://schemas.openxmlformats.org/wordprocessingml/2006/main">
        <w:pStyle w:val="Tableofcontents0"/>
        <w:numPr>
          <w:ilvl w:val="0"/>
          <w:numId w:val="9"/>
        </w:numPr>
        <w:tabs>
          <w:tab w:val="left" w:pos="334"/>
          <w:tab w:val="right" w:leader="dot" w:pos="3267"/>
        </w:tabs>
      </w:pPr>
      <w:hyperlink xmlns:w="http://schemas.openxmlformats.org/wordprocessingml/2006/main" w:anchor="bookmark1120" w:tooltip="Current Document">
        <w:bookmarkStart xmlns:w="http://schemas.openxmlformats.org/wordprocessingml/2006/main" w:id="40" w:name="bookmark40"/>
      </w:hyperlink>
      <w:hyperlink xmlns:w="http://schemas.openxmlformats.org/wordprocessingml/2006/main" w:anchor="bookmark1120" w:tooltip="Current Document">
        <w:bookmarkEnd xmlns:w="http://schemas.openxmlformats.org/wordprocessingml/2006/main" w:id="40"/>
      </w:hyperlink>
      <w:hyperlink xmlns:w="http://schemas.openxmlformats.org/wordprocessingml/2006/main" w:anchor="bookmark1120" w:tooltip="Current Document">
        <w:r xmlns:w="http://schemas.openxmlformats.org/wordprocessingml/2006/main">
          <w:t xml:space="preserve">Sindromul hemolitic-uremic </w:t>
        </w:r>
      </w:hyperlink>
      <w:r xmlns:w="http://schemas.openxmlformats.org/wordprocessingml/2006/main">
        <w:tab xmlns:w="http://schemas.openxmlformats.org/wordprocessingml/2006/main"/>
      </w:r>
      <w:hyperlink xmlns:w="http://schemas.openxmlformats.org/wordprocessingml/2006/main" w:anchor="bookmark1120" w:tooltip="Current Document">
        <w:r xmlns:w="http://schemas.openxmlformats.org/wordprocessingml/2006/main">
          <w:t xml:space="preserve">84</w:t>
        </w:r>
      </w:hyperlink>
    </w:p>
    <w:p w14:paraId="717AA658" w14:textId="77777777" w:rsidR="00DA51AE" w:rsidRDefault="00DA51AE">
      <w:pPr xmlns:w="http://schemas.openxmlformats.org/wordprocessingml/2006/main">
        <w:pStyle w:val="Tableofcontents0"/>
        <w:numPr>
          <w:ilvl w:val="0"/>
          <w:numId w:val="9"/>
        </w:numPr>
        <w:tabs>
          <w:tab w:val="left" w:pos="334"/>
          <w:tab w:val="right" w:leader="dot" w:pos="3267"/>
        </w:tabs>
      </w:pPr>
      <w:hyperlink xmlns:w="http://schemas.openxmlformats.org/wordprocessingml/2006/main" w:anchor="bookmark1219" w:tooltip="Current Document">
        <w:bookmarkStart xmlns:w="http://schemas.openxmlformats.org/wordprocessingml/2006/main" w:id="41" w:name="bookmark41"/>
      </w:hyperlink>
      <w:hyperlink xmlns:w="http://schemas.openxmlformats.org/wordprocessingml/2006/main" w:anchor="bookmark1219" w:tooltip="Current Document">
        <w:bookmarkEnd xmlns:w="http://schemas.openxmlformats.org/wordprocessingml/2006/main" w:id="41"/>
      </w:hyperlink>
      <w:hyperlink xmlns:w="http://schemas.openxmlformats.org/wordprocessingml/2006/main" w:anchor="bookmark1219" w:tooltip="Current Document">
        <w:r xmlns:w="http://schemas.openxmlformats.org/wordprocessingml/2006/main">
          <w:t xml:space="preserve">Infecție a tractului urinar </w:t>
        </w:r>
      </w:hyperlink>
      <w:r xmlns:w="http://schemas.openxmlformats.org/wordprocessingml/2006/main">
        <w:tab xmlns:w="http://schemas.openxmlformats.org/wordprocessingml/2006/main"/>
      </w:r>
      <w:hyperlink xmlns:w="http://schemas.openxmlformats.org/wordprocessingml/2006/main" w:anchor="bookmark1219" w:tooltip="Current Document">
        <w:r xmlns:w="http://schemas.openxmlformats.org/wordprocessingml/2006/main">
          <w:t xml:space="preserve">88</w:t>
        </w:r>
      </w:hyperlink>
    </w:p>
    <w:p w14:paraId="094C7482" w14:textId="77777777" w:rsidR="00DA51AE" w:rsidRDefault="00DA51AE">
      <w:pPr xmlns:w="http://schemas.openxmlformats.org/wordprocessingml/2006/main">
        <w:pStyle w:val="Tableofcontents0"/>
        <w:numPr>
          <w:ilvl w:val="0"/>
          <w:numId w:val="9"/>
        </w:numPr>
        <w:tabs>
          <w:tab w:val="left" w:pos="334"/>
          <w:tab w:val="right" w:leader="dot" w:pos="3267"/>
        </w:tabs>
        <w:spacing w:after="240"/>
      </w:pPr>
      <w:hyperlink xmlns:w="http://schemas.openxmlformats.org/wordprocessingml/2006/main" w:anchor="bookmark1288" w:tooltip="Current Document">
        <w:bookmarkStart xmlns:w="http://schemas.openxmlformats.org/wordprocessingml/2006/main" w:id="42" w:name="bookmark42"/>
      </w:hyperlink>
      <w:hyperlink xmlns:w="http://schemas.openxmlformats.org/wordprocessingml/2006/main" w:anchor="bookmark1288" w:tooltip="Current Document">
        <w:bookmarkEnd xmlns:w="http://schemas.openxmlformats.org/wordprocessingml/2006/main" w:id="42"/>
      </w:hyperlink>
      <w:hyperlink xmlns:w="http://schemas.openxmlformats.org/wordprocessingml/2006/main" w:anchor="bookmark1288" w:tooltip="Current Document">
        <w:r xmlns:w="http://schemas.openxmlformats.org/wordprocessingml/2006/main">
          <w:t xml:space="preserve">Hematurie </w:t>
        </w:r>
      </w:hyperlink>
      <w:r xmlns:w="http://schemas.openxmlformats.org/wordprocessingml/2006/main">
        <w:tab xmlns:w="http://schemas.openxmlformats.org/wordprocessingml/2006/main"/>
      </w:r>
      <w:hyperlink xmlns:w="http://schemas.openxmlformats.org/wordprocessingml/2006/main" w:anchor="bookmark1288" w:tooltip="Current Document">
        <w:r xmlns:w="http://schemas.openxmlformats.org/wordprocessingml/2006/main">
          <w:t xml:space="preserve">94</w:t>
        </w:r>
      </w:hyperlink>
    </w:p>
    <w:p w14:paraId="551E607D" w14:textId="77777777" w:rsidR="00DA51AE" w:rsidRDefault="00DA51AE">
      <w:pPr xmlns:w="http://schemas.openxmlformats.org/wordprocessingml/2006/main">
        <w:pStyle w:val="Tableofcontents0"/>
        <w:numPr>
          <w:ilvl w:val="0"/>
          <w:numId w:val="7"/>
        </w:numPr>
        <w:tabs>
          <w:tab w:val="left" w:pos="421"/>
        </w:tabs>
        <w:rPr>
          <w:sz w:val="18"/>
          <w:szCs w:val="18"/>
        </w:rPr>
      </w:pPr>
      <w:bookmarkStart xmlns:w="http://schemas.openxmlformats.org/wordprocessingml/2006/main" w:id="43" w:name="bookmark43"/>
      <w:bookmarkEnd xmlns:w="http://schemas.openxmlformats.org/wordprocessingml/2006/main" w:id="43"/>
      <w:r xmlns:w="http://schemas.openxmlformats.org/wordprocessingml/2006/main">
        <w:rPr>
          <w:b/>
          <w:bCs/>
          <w:sz w:val="18"/>
          <w:szCs w:val="18"/>
        </w:rPr>
        <w:t xml:space="preserve">MODIFICĂRI</w:t>
      </w:r>
    </w:p>
    <w:p w14:paraId="09687D45" w14:textId="77777777" w:rsidR="00DA51AE" w:rsidRDefault="00DA51AE">
      <w:pPr xmlns:w="http://schemas.openxmlformats.org/wordprocessingml/2006/main">
        <w:pStyle w:val="Tableofcontents0"/>
        <w:tabs>
          <w:tab w:val="right" w:leader="dot" w:pos="3267"/>
        </w:tabs>
      </w:pPr>
      <w:hyperlink xmlns:w="http://schemas.openxmlformats.org/wordprocessingml/2006/main" w:anchor="bookmark1306" w:tooltip="Current Document">
        <w:r xmlns:w="http://schemas.openxmlformats.org/wordprocessingml/2006/main">
          <w:rPr>
            <w:b/>
            <w:bCs/>
            <w:sz w:val="18"/>
            <w:szCs w:val="18"/>
          </w:rPr>
          <w:t xml:space="preserve">DIN MEDIUL INTERN </w:t>
        </w:r>
      </w:hyperlink>
      <w:r xmlns:w="http://schemas.openxmlformats.org/wordprocessingml/2006/main">
        <w:rPr>
          <w:b/>
          <w:bCs/>
          <w:sz w:val="18"/>
          <w:szCs w:val="18"/>
        </w:rPr>
        <w:tab xmlns:w="http://schemas.openxmlformats.org/wordprocessingml/2006/main"/>
      </w:r>
      <w:hyperlink xmlns:w="http://schemas.openxmlformats.org/wordprocessingml/2006/main" w:anchor="bookmark1306" w:tooltip="Current Document">
        <w:r xmlns:w="http://schemas.openxmlformats.org/wordprocessingml/2006/main">
          <w:t xml:space="preserve">99</w:t>
        </w:r>
      </w:hyperlink>
    </w:p>
    <w:p w14:paraId="089A7C16" w14:textId="77777777" w:rsidR="00DA51AE" w:rsidRDefault="00DA51AE">
      <w:pPr xmlns:w="http://schemas.openxmlformats.org/wordprocessingml/2006/main">
        <w:pStyle w:val="Tableofcontents0"/>
        <w:numPr>
          <w:ilvl w:val="0"/>
          <w:numId w:val="10"/>
        </w:numPr>
        <w:tabs>
          <w:tab w:val="left" w:pos="315"/>
        </w:tabs>
      </w:pPr>
      <w:bookmarkStart xmlns:w="http://schemas.openxmlformats.org/wordprocessingml/2006/main" w:id="44" w:name="bookmark44"/>
      <w:bookmarkEnd xmlns:w="http://schemas.openxmlformats.org/wordprocessingml/2006/main" w:id="44"/>
      <w:r xmlns:w="http://schemas.openxmlformats.org/wordprocessingml/2006/main">
        <w:t xml:space="preserve">Tulburări de echilibru</w:t>
      </w:r>
    </w:p>
    <w:p w14:paraId="29971E6D" w14:textId="77777777" w:rsidR="00DA51AE" w:rsidRDefault="00DA51AE">
      <w:pPr xmlns:w="http://schemas.openxmlformats.org/wordprocessingml/2006/main">
        <w:pStyle w:val="Tableofcontents0"/>
        <w:tabs>
          <w:tab w:val="right" w:leader="dot" w:pos="3267"/>
        </w:tabs>
        <w:ind w:firstLine="200"/>
        <w:jc w:val="both"/>
      </w:pPr>
      <w:r xmlns:w="http://schemas.openxmlformats.org/wordprocessingml/2006/main">
        <w:t xml:space="preserve">acid-bazic </w:t>
      </w:r>
      <w:r xmlns:w="http://schemas.openxmlformats.org/wordprocessingml/2006/main">
        <w:tab xmlns:w="http://schemas.openxmlformats.org/wordprocessingml/2006/main"/>
      </w:r>
      <w:r xmlns:w="http://schemas.openxmlformats.org/wordprocessingml/2006/main">
        <w:t xml:space="preserve">99</w:t>
      </w:r>
    </w:p>
    <w:p w14:paraId="25770B8C" w14:textId="77777777" w:rsidR="00DA51AE" w:rsidRDefault="00DA51AE">
      <w:pPr xmlns:w="http://schemas.openxmlformats.org/wordprocessingml/2006/main">
        <w:pStyle w:val="Tableofcontents0"/>
        <w:numPr>
          <w:ilvl w:val="0"/>
          <w:numId w:val="10"/>
        </w:numPr>
        <w:tabs>
          <w:tab w:val="left" w:pos="334"/>
          <w:tab w:val="right" w:leader="dot" w:pos="3267"/>
        </w:tabs>
        <w:jc w:val="both"/>
      </w:pPr>
      <w:hyperlink xmlns:w="http://schemas.openxmlformats.org/wordprocessingml/2006/main" w:anchor="bookmark1350" w:tooltip="Current Document">
        <w:bookmarkStart xmlns:w="http://schemas.openxmlformats.org/wordprocessingml/2006/main" w:id="45" w:name="bookmark45"/>
      </w:hyperlink>
      <w:hyperlink xmlns:w="http://schemas.openxmlformats.org/wordprocessingml/2006/main" w:anchor="bookmark1350" w:tooltip="Current Document">
        <w:bookmarkEnd xmlns:w="http://schemas.openxmlformats.org/wordprocessingml/2006/main" w:id="45"/>
      </w:hyperlink>
      <w:hyperlink xmlns:w="http://schemas.openxmlformats.org/wordprocessingml/2006/main" w:anchor="bookmark1350" w:tooltip="Current Document">
        <w:r xmlns:w="http://schemas.openxmlformats.org/wordprocessingml/2006/main">
          <w:t xml:space="preserve">Acidoză </w:t>
        </w:r>
      </w:hyperlink>
      <w:r xmlns:w="http://schemas.openxmlformats.org/wordprocessingml/2006/main">
        <w:tab xmlns:w="http://schemas.openxmlformats.org/wordprocessingml/2006/main"/>
      </w:r>
      <w:hyperlink xmlns:w="http://schemas.openxmlformats.org/wordprocessingml/2006/main" w:anchor="bookmark1350" w:tooltip="Current Document">
        <w:r xmlns:w="http://schemas.openxmlformats.org/wordprocessingml/2006/main">
          <w:t xml:space="preserve">102</w:t>
        </w:r>
      </w:hyperlink>
    </w:p>
    <w:p w14:paraId="6302CC6E" w14:textId="77777777" w:rsidR="00DA51AE" w:rsidRDefault="00DA51AE">
      <w:pPr xmlns:w="http://schemas.openxmlformats.org/wordprocessingml/2006/main">
        <w:pStyle w:val="Tableofcontents0"/>
        <w:numPr>
          <w:ilvl w:val="0"/>
          <w:numId w:val="10"/>
        </w:numPr>
        <w:tabs>
          <w:tab w:val="left" w:pos="334"/>
          <w:tab w:val="right" w:leader="dot" w:pos="3267"/>
        </w:tabs>
        <w:jc w:val="both"/>
      </w:pPr>
      <w:hyperlink xmlns:w="http://schemas.openxmlformats.org/wordprocessingml/2006/main" w:anchor="bookmark1370" w:tooltip="Current Document">
        <w:bookmarkStart xmlns:w="http://schemas.openxmlformats.org/wordprocessingml/2006/main" w:id="46" w:name="bookmark46"/>
      </w:hyperlink>
      <w:hyperlink xmlns:w="http://schemas.openxmlformats.org/wordprocessingml/2006/main" w:anchor="bookmark1370" w:tooltip="Current Document">
        <w:bookmarkEnd xmlns:w="http://schemas.openxmlformats.org/wordprocessingml/2006/main" w:id="46"/>
      </w:hyperlink>
      <w:hyperlink xmlns:w="http://schemas.openxmlformats.org/wordprocessingml/2006/main" w:anchor="bookmark1370" w:tooltip="Current Document">
        <w:r xmlns:w="http://schemas.openxmlformats.org/wordprocessingml/2006/main">
          <w:t xml:space="preserve">Alcaloză </w:t>
        </w:r>
      </w:hyperlink>
      <w:r xmlns:w="http://schemas.openxmlformats.org/wordprocessingml/2006/main">
        <w:tab xmlns:w="http://schemas.openxmlformats.org/wordprocessingml/2006/main"/>
      </w:r>
      <w:hyperlink xmlns:w="http://schemas.openxmlformats.org/wordprocessingml/2006/main" w:anchor="bookmark1370" w:tooltip="Current Document">
        <w:r xmlns:w="http://schemas.openxmlformats.org/wordprocessingml/2006/main">
          <w:t xml:space="preserve">104</w:t>
        </w:r>
      </w:hyperlink>
    </w:p>
    <w:p w14:paraId="7D69783E" w14:textId="77777777" w:rsidR="00DA51AE" w:rsidRDefault="00DA51AE">
      <w:pPr xmlns:w="http://schemas.openxmlformats.org/wordprocessingml/2006/main">
        <w:pStyle w:val="Tableofcontents0"/>
        <w:numPr>
          <w:ilvl w:val="0"/>
          <w:numId w:val="10"/>
        </w:numPr>
        <w:tabs>
          <w:tab w:val="left" w:pos="334"/>
          <w:tab w:val="right" w:leader="dot" w:pos="3267"/>
        </w:tabs>
        <w:jc w:val="both"/>
      </w:pPr>
      <w:hyperlink xmlns:w="http://schemas.openxmlformats.org/wordprocessingml/2006/main" w:anchor="bookmark1384" w:tooltip="Current Document">
        <w:bookmarkStart xmlns:w="http://schemas.openxmlformats.org/wordprocessingml/2006/main" w:id="47" w:name="bookmark47"/>
      </w:hyperlink>
      <w:hyperlink xmlns:w="http://schemas.openxmlformats.org/wordprocessingml/2006/main" w:anchor="bookmark1384" w:tooltip="Current Document">
        <w:bookmarkEnd xmlns:w="http://schemas.openxmlformats.org/wordprocessingml/2006/main" w:id="47"/>
      </w:hyperlink>
      <w:hyperlink xmlns:w="http://schemas.openxmlformats.org/wordprocessingml/2006/main" w:anchor="bookmark1384" w:tooltip="Current Document">
        <w:r xmlns:w="http://schemas.openxmlformats.org/wordprocessingml/2006/main">
          <w:t xml:space="preserve">Deshidratare </w:t>
        </w:r>
      </w:hyperlink>
      <w:r xmlns:w="http://schemas.openxmlformats.org/wordprocessingml/2006/main">
        <w:tab xmlns:w="http://schemas.openxmlformats.org/wordprocessingml/2006/main"/>
      </w:r>
      <w:hyperlink xmlns:w="http://schemas.openxmlformats.org/wordprocessingml/2006/main" w:anchor="bookmark1384" w:tooltip="Current Document">
        <w:r xmlns:w="http://schemas.openxmlformats.org/wordprocessingml/2006/main">
          <w:t xml:space="preserve">105</w:t>
        </w:r>
      </w:hyperlink>
    </w:p>
    <w:p w14:paraId="5236CC06" w14:textId="77777777" w:rsidR="00DA51AE" w:rsidRDefault="00DA51AE">
      <w:pPr xmlns:w="http://schemas.openxmlformats.org/wordprocessingml/2006/main">
        <w:pStyle w:val="Tableofcontents0"/>
        <w:numPr>
          <w:ilvl w:val="0"/>
          <w:numId w:val="10"/>
        </w:numPr>
        <w:tabs>
          <w:tab w:val="left" w:pos="330"/>
        </w:tabs>
        <w:jc w:val="both"/>
      </w:pPr>
      <w:bookmarkStart xmlns:w="http://schemas.openxmlformats.org/wordprocessingml/2006/main" w:id="48" w:name="bookmark48"/>
      <w:bookmarkEnd xmlns:w="http://schemas.openxmlformats.org/wordprocessingml/2006/main" w:id="48"/>
      <w:r xmlns:w="http://schemas.openxmlformats.org/wordprocessingml/2006/main">
        <w:t xml:space="preserve">Rehidratare parenterală</w:t>
      </w:r>
    </w:p>
    <w:p w14:paraId="1B3DD26E" w14:textId="77777777" w:rsidR="00DA51AE" w:rsidRDefault="00DA51AE">
      <w:pPr xmlns:w="http://schemas.openxmlformats.org/wordprocessingml/2006/main">
        <w:pStyle w:val="Tableofcontents0"/>
        <w:tabs>
          <w:tab w:val="right" w:leader="dot" w:pos="3225"/>
        </w:tabs>
        <w:ind w:firstLine="300"/>
        <w:jc w:val="both"/>
      </w:pPr>
      <w:hyperlink xmlns:w="http://schemas.openxmlformats.org/wordprocessingml/2006/main" w:anchor="bookmark1413" w:tooltip="Current Document">
        <w:r xmlns:w="http://schemas.openxmlformats.org/wordprocessingml/2006/main">
          <w:t xml:space="preserve">(pentru gastroenterită) </w:t>
        </w:r>
      </w:hyperlink>
      <w:r xmlns:w="http://schemas.openxmlformats.org/wordprocessingml/2006/main">
        <w:tab xmlns:w="http://schemas.openxmlformats.org/wordprocessingml/2006/main"/>
      </w:r>
      <w:hyperlink xmlns:w="http://schemas.openxmlformats.org/wordprocessingml/2006/main" w:anchor="bookmark1413" w:tooltip="Current Document">
        <w:r xmlns:w="http://schemas.openxmlformats.org/wordprocessingml/2006/main">
          <w:t xml:space="preserve">107</w:t>
        </w:r>
      </w:hyperlink>
    </w:p>
    <w:p w14:paraId="2DBE8E0B" w14:textId="77777777" w:rsidR="00DA51AE" w:rsidRDefault="00DA51AE">
      <w:pPr xmlns:w="http://schemas.openxmlformats.org/wordprocessingml/2006/main">
        <w:pStyle w:val="Tableofcontents0"/>
        <w:numPr>
          <w:ilvl w:val="0"/>
          <w:numId w:val="10"/>
        </w:numPr>
        <w:tabs>
          <w:tab w:val="left" w:pos="330"/>
          <w:tab w:val="right" w:leader="dot" w:pos="3225"/>
        </w:tabs>
        <w:jc w:val="both"/>
      </w:pPr>
      <w:hyperlink xmlns:w="http://schemas.openxmlformats.org/wordprocessingml/2006/main" w:anchor="bookmark1439" w:tooltip="Current Document">
        <w:bookmarkStart xmlns:w="http://schemas.openxmlformats.org/wordprocessingml/2006/main" w:id="49" w:name="bookmark49"/>
      </w:hyperlink>
      <w:hyperlink xmlns:w="http://schemas.openxmlformats.org/wordprocessingml/2006/main" w:anchor="bookmark1439" w:tooltip="Current Document">
        <w:bookmarkEnd xmlns:w="http://schemas.openxmlformats.org/wordprocessingml/2006/main" w:id="49"/>
      </w:hyperlink>
      <w:hyperlink xmlns:w="http://schemas.openxmlformats.org/wordprocessingml/2006/main" w:anchor="bookmark1439" w:tooltip="Current Document">
        <w:r xmlns:w="http://schemas.openxmlformats.org/wordprocessingml/2006/main">
          <w:t xml:space="preserve">Rehidratare orală </w:t>
        </w:r>
      </w:hyperlink>
      <w:r xmlns:w="http://schemas.openxmlformats.org/wordprocessingml/2006/main">
        <w:tab xmlns:w="http://schemas.openxmlformats.org/wordprocessingml/2006/main"/>
      </w:r>
      <w:hyperlink xmlns:w="http://schemas.openxmlformats.org/wordprocessingml/2006/main" w:anchor="bookmark1439" w:tooltip="Current Document">
        <w:r xmlns:w="http://schemas.openxmlformats.org/wordprocessingml/2006/main">
          <w:t xml:space="preserve">108</w:t>
        </w:r>
      </w:hyperlink>
    </w:p>
    <w:p w14:paraId="025C0BCC" w14:textId="77777777" w:rsidR="00DA51AE" w:rsidRDefault="00DA51AE">
      <w:pPr xmlns:w="http://schemas.openxmlformats.org/wordprocessingml/2006/main">
        <w:pStyle w:val="Tableofcontents0"/>
        <w:numPr>
          <w:ilvl w:val="0"/>
          <w:numId w:val="10"/>
        </w:numPr>
        <w:tabs>
          <w:tab w:val="left" w:pos="330"/>
          <w:tab w:val="right" w:leader="dot" w:pos="3225"/>
        </w:tabs>
        <w:jc w:val="both"/>
      </w:pPr>
      <w:hyperlink xmlns:w="http://schemas.openxmlformats.org/wordprocessingml/2006/main" w:anchor="bookmark1464" w:tooltip="Current Document">
        <w:bookmarkStart xmlns:w="http://schemas.openxmlformats.org/wordprocessingml/2006/main" w:id="50" w:name="bookmark50"/>
      </w:hyperlink>
      <w:hyperlink xmlns:w="http://schemas.openxmlformats.org/wordprocessingml/2006/main" w:anchor="bookmark1464" w:tooltip="Current Document">
        <w:bookmarkEnd xmlns:w="http://schemas.openxmlformats.org/wordprocessingml/2006/main" w:id="50"/>
      </w:hyperlink>
      <w:hyperlink xmlns:w="http://schemas.openxmlformats.org/wordprocessingml/2006/main" w:anchor="bookmark1464" w:tooltip="Current Document">
        <w:r xmlns:w="http://schemas.openxmlformats.org/wordprocessingml/2006/main">
          <w:t xml:space="preserve">Hipernatremie </w:t>
        </w:r>
      </w:hyperlink>
      <w:r xmlns:w="http://schemas.openxmlformats.org/wordprocessingml/2006/main">
        <w:tab xmlns:w="http://schemas.openxmlformats.org/wordprocessingml/2006/main"/>
      </w:r>
      <w:hyperlink xmlns:w="http://schemas.openxmlformats.org/wordprocessingml/2006/main" w:anchor="bookmark1464" w:tooltip="Current Document">
        <w:r xmlns:w="http://schemas.openxmlformats.org/wordprocessingml/2006/main">
          <w:t xml:space="preserve">110</w:t>
        </w:r>
      </w:hyperlink>
    </w:p>
    <w:p w14:paraId="203D55BF" w14:textId="77777777" w:rsidR="00DA51AE" w:rsidRDefault="00DA51AE">
      <w:pPr xmlns:w="http://schemas.openxmlformats.org/wordprocessingml/2006/main">
        <w:pStyle w:val="Tableofcontents0"/>
        <w:numPr>
          <w:ilvl w:val="0"/>
          <w:numId w:val="10"/>
        </w:numPr>
        <w:tabs>
          <w:tab w:val="left" w:pos="330"/>
          <w:tab w:val="right" w:leader="dot" w:pos="3225"/>
        </w:tabs>
        <w:jc w:val="both"/>
      </w:pPr>
      <w:hyperlink xmlns:w="http://schemas.openxmlformats.org/wordprocessingml/2006/main" w:anchor="bookmark1476" w:tooltip="Current Document">
        <w:bookmarkStart xmlns:w="http://schemas.openxmlformats.org/wordprocessingml/2006/main" w:id="51" w:name="bookmark51"/>
      </w:hyperlink>
      <w:hyperlink xmlns:w="http://schemas.openxmlformats.org/wordprocessingml/2006/main" w:anchor="bookmark1476" w:tooltip="Current Document">
        <w:bookmarkEnd xmlns:w="http://schemas.openxmlformats.org/wordprocessingml/2006/main" w:id="51"/>
      </w:hyperlink>
      <w:hyperlink xmlns:w="http://schemas.openxmlformats.org/wordprocessingml/2006/main" w:anchor="bookmark1476" w:tooltip="Current Document">
        <w:r xmlns:w="http://schemas.openxmlformats.org/wordprocessingml/2006/main">
          <w:t xml:space="preserve">Hiponatremie </w:t>
        </w:r>
      </w:hyperlink>
      <w:r xmlns:w="http://schemas.openxmlformats.org/wordprocessingml/2006/main">
        <w:tab xmlns:w="http://schemas.openxmlformats.org/wordprocessingml/2006/main"/>
      </w:r>
      <w:hyperlink xmlns:w="http://schemas.openxmlformats.org/wordprocessingml/2006/main" w:anchor="bookmark1476" w:tooltip="Current Document">
        <w:r xmlns:w="http://schemas.openxmlformats.org/wordprocessingml/2006/main">
          <w:t xml:space="preserve">113</w:t>
        </w:r>
      </w:hyperlink>
    </w:p>
    <w:p w14:paraId="6C0F428C" w14:textId="77777777" w:rsidR="00DA51AE" w:rsidRDefault="00DA51AE">
      <w:pPr xmlns:w="http://schemas.openxmlformats.org/wordprocessingml/2006/main">
        <w:pStyle w:val="Tableofcontents0"/>
        <w:numPr>
          <w:ilvl w:val="0"/>
          <w:numId w:val="10"/>
        </w:numPr>
        <w:tabs>
          <w:tab w:val="left" w:pos="330"/>
          <w:tab w:val="right" w:leader="dot" w:pos="3225"/>
        </w:tabs>
        <w:jc w:val="both"/>
      </w:pPr>
      <w:hyperlink xmlns:w="http://schemas.openxmlformats.org/wordprocessingml/2006/main" w:anchor="bookmark1495" w:tooltip="Current Document">
        <w:bookmarkStart xmlns:w="http://schemas.openxmlformats.org/wordprocessingml/2006/main" w:id="52" w:name="bookmark52"/>
      </w:hyperlink>
      <w:hyperlink xmlns:w="http://schemas.openxmlformats.org/wordprocessingml/2006/main" w:anchor="bookmark1495" w:tooltip="Current Document">
        <w:bookmarkEnd xmlns:w="http://schemas.openxmlformats.org/wordprocessingml/2006/main" w:id="52"/>
      </w:hyperlink>
      <w:hyperlink xmlns:w="http://schemas.openxmlformats.org/wordprocessingml/2006/main" w:anchor="bookmark1495" w:tooltip="Current Document">
        <w:r xmlns:w="http://schemas.openxmlformats.org/wordprocessingml/2006/main">
          <w:t xml:space="preserve">Hiperkaliemie </w:t>
        </w:r>
      </w:hyperlink>
      <w:r xmlns:w="http://schemas.openxmlformats.org/wordprocessingml/2006/main">
        <w:tab xmlns:w="http://schemas.openxmlformats.org/wordprocessingml/2006/main"/>
      </w:r>
      <w:hyperlink xmlns:w="http://schemas.openxmlformats.org/wordprocessingml/2006/main" w:anchor="bookmark1495" w:tooltip="Current Document">
        <w:r xmlns:w="http://schemas.openxmlformats.org/wordprocessingml/2006/main">
          <w:t xml:space="preserve">115</w:t>
        </w:r>
      </w:hyperlink>
    </w:p>
    <w:p w14:paraId="2078F49D" w14:textId="77777777" w:rsidR="00DA51AE" w:rsidRDefault="00DA51AE">
      <w:pPr xmlns:w="http://schemas.openxmlformats.org/wordprocessingml/2006/main">
        <w:pStyle w:val="Tableofcontents0"/>
        <w:numPr>
          <w:ilvl w:val="0"/>
          <w:numId w:val="10"/>
        </w:numPr>
        <w:tabs>
          <w:tab w:val="left" w:pos="406"/>
          <w:tab w:val="right" w:leader="dot" w:pos="3225"/>
        </w:tabs>
        <w:jc w:val="both"/>
      </w:pPr>
      <w:hyperlink xmlns:w="http://schemas.openxmlformats.org/wordprocessingml/2006/main" w:anchor="bookmark1512" w:tooltip="Current Document">
        <w:bookmarkStart xmlns:w="http://schemas.openxmlformats.org/wordprocessingml/2006/main" w:id="53" w:name="bookmark53"/>
      </w:hyperlink>
      <w:hyperlink xmlns:w="http://schemas.openxmlformats.org/wordprocessingml/2006/main" w:anchor="bookmark1512" w:tooltip="Current Document">
        <w:bookmarkEnd xmlns:w="http://schemas.openxmlformats.org/wordprocessingml/2006/main" w:id="53"/>
      </w:hyperlink>
      <w:hyperlink xmlns:w="http://schemas.openxmlformats.org/wordprocessingml/2006/main" w:anchor="bookmark1512" w:tooltip="Current Document">
        <w:r xmlns:w="http://schemas.openxmlformats.org/wordprocessingml/2006/main">
          <w:t xml:space="preserve">Hipokaliemie </w:t>
        </w:r>
      </w:hyperlink>
      <w:r xmlns:w="http://schemas.openxmlformats.org/wordprocessingml/2006/main">
        <w:tab xmlns:w="http://schemas.openxmlformats.org/wordprocessingml/2006/main"/>
      </w:r>
      <w:hyperlink xmlns:w="http://schemas.openxmlformats.org/wordprocessingml/2006/main" w:anchor="bookmark1512" w:tooltip="Current Document">
        <w:r xmlns:w="http://schemas.openxmlformats.org/wordprocessingml/2006/main">
          <w:t xml:space="preserve">116</w:t>
        </w:r>
      </w:hyperlink>
    </w:p>
    <w:p w14:paraId="5B4CF955" w14:textId="77777777" w:rsidR="00DA51AE" w:rsidRDefault="00DA51AE">
      <w:pPr xmlns:w="http://schemas.openxmlformats.org/wordprocessingml/2006/main">
        <w:pStyle w:val="Tableofcontents0"/>
        <w:numPr>
          <w:ilvl w:val="0"/>
          <w:numId w:val="10"/>
        </w:numPr>
        <w:tabs>
          <w:tab w:val="left" w:pos="406"/>
          <w:tab w:val="right" w:leader="dot" w:pos="3225"/>
        </w:tabs>
        <w:jc w:val="both"/>
      </w:pPr>
      <w:hyperlink xmlns:w="http://schemas.openxmlformats.org/wordprocessingml/2006/main" w:anchor="bookmark1525" w:tooltip="Current Document">
        <w:bookmarkStart xmlns:w="http://schemas.openxmlformats.org/wordprocessingml/2006/main" w:id="54" w:name="bookmark54"/>
      </w:hyperlink>
      <w:hyperlink xmlns:w="http://schemas.openxmlformats.org/wordprocessingml/2006/main" w:anchor="bookmark1525" w:tooltip="Current Document">
        <w:bookmarkEnd xmlns:w="http://schemas.openxmlformats.org/wordprocessingml/2006/main" w:id="54"/>
      </w:hyperlink>
      <w:hyperlink xmlns:w="http://schemas.openxmlformats.org/wordprocessingml/2006/main" w:anchor="bookmark1525" w:tooltip="Current Document">
        <w:r xmlns:w="http://schemas.openxmlformats.org/wordprocessingml/2006/main">
          <w:t xml:space="preserve">Hipercalcemie </w:t>
        </w:r>
      </w:hyperlink>
      <w:r xmlns:w="http://schemas.openxmlformats.org/wordprocessingml/2006/main">
        <w:tab xmlns:w="http://schemas.openxmlformats.org/wordprocessingml/2006/main"/>
      </w:r>
      <w:hyperlink xmlns:w="http://schemas.openxmlformats.org/wordprocessingml/2006/main" w:anchor="bookmark1525" w:tooltip="Current Document">
        <w:r xmlns:w="http://schemas.openxmlformats.org/wordprocessingml/2006/main">
          <w:t xml:space="preserve">118</w:t>
        </w:r>
      </w:hyperlink>
    </w:p>
    <w:p w14:paraId="33062AF7" w14:textId="77777777" w:rsidR="00DA51AE" w:rsidRDefault="00DA51AE">
      <w:pPr xmlns:w="http://schemas.openxmlformats.org/wordprocessingml/2006/main">
        <w:pStyle w:val="Tableofcontents0"/>
        <w:numPr>
          <w:ilvl w:val="0"/>
          <w:numId w:val="10"/>
        </w:numPr>
        <w:tabs>
          <w:tab w:val="left" w:pos="406"/>
          <w:tab w:val="right" w:leader="dot" w:pos="3225"/>
        </w:tabs>
        <w:jc w:val="both"/>
      </w:pPr>
      <w:hyperlink xmlns:w="http://schemas.openxmlformats.org/wordprocessingml/2006/main" w:anchor="bookmark1540" w:tooltip="Current Document">
        <w:bookmarkStart xmlns:w="http://schemas.openxmlformats.org/wordprocessingml/2006/main" w:id="55" w:name="bookmark55"/>
      </w:hyperlink>
      <w:hyperlink xmlns:w="http://schemas.openxmlformats.org/wordprocessingml/2006/main" w:anchor="bookmark1540" w:tooltip="Current Document">
        <w:bookmarkEnd xmlns:w="http://schemas.openxmlformats.org/wordprocessingml/2006/main" w:id="55"/>
      </w:hyperlink>
      <w:hyperlink xmlns:w="http://schemas.openxmlformats.org/wordprocessingml/2006/main" w:anchor="bookmark1540" w:tooltip="Current Document">
        <w:r xmlns:w="http://schemas.openxmlformats.org/wordprocessingml/2006/main">
          <w:t xml:space="preserve">Hipocalcemie </w:t>
        </w:r>
      </w:hyperlink>
      <w:r xmlns:w="http://schemas.openxmlformats.org/wordprocessingml/2006/main">
        <w:tab xmlns:w="http://schemas.openxmlformats.org/wordprocessingml/2006/main"/>
      </w:r>
      <w:hyperlink xmlns:w="http://schemas.openxmlformats.org/wordprocessingml/2006/main" w:anchor="bookmark1540" w:tooltip="Current Document">
        <w:r xmlns:w="http://schemas.openxmlformats.org/wordprocessingml/2006/main">
          <w:t xml:space="preserve">118</w:t>
        </w:r>
      </w:hyperlink>
    </w:p>
    <w:p w14:paraId="0EAB0D97" w14:textId="77777777" w:rsidR="00DA51AE" w:rsidRDefault="00DA51AE">
      <w:pPr xmlns:w="http://schemas.openxmlformats.org/wordprocessingml/2006/main">
        <w:pStyle w:val="Tableofcontents0"/>
        <w:numPr>
          <w:ilvl w:val="0"/>
          <w:numId w:val="10"/>
        </w:numPr>
        <w:tabs>
          <w:tab w:val="left" w:pos="406"/>
          <w:tab w:val="right" w:leader="dot" w:pos="3225"/>
        </w:tabs>
        <w:jc w:val="both"/>
      </w:pPr>
      <w:hyperlink xmlns:w="http://schemas.openxmlformats.org/wordprocessingml/2006/main" w:anchor="bookmark1555" w:tooltip="Current Document">
        <w:bookmarkStart xmlns:w="http://schemas.openxmlformats.org/wordprocessingml/2006/main" w:id="56" w:name="bookmark56"/>
      </w:hyperlink>
      <w:hyperlink xmlns:w="http://schemas.openxmlformats.org/wordprocessingml/2006/main" w:anchor="bookmark1555" w:tooltip="Current Document">
        <w:bookmarkEnd xmlns:w="http://schemas.openxmlformats.org/wordprocessingml/2006/main" w:id="56"/>
      </w:hyperlink>
      <w:hyperlink xmlns:w="http://schemas.openxmlformats.org/wordprocessingml/2006/main" w:anchor="bookmark1555" w:tooltip="Current Document">
        <w:r xmlns:w="http://schemas.openxmlformats.org/wordprocessingml/2006/main">
          <w:t xml:space="preserve">Hipermagneziemie </w:t>
        </w:r>
      </w:hyperlink>
      <w:r xmlns:w="http://schemas.openxmlformats.org/wordprocessingml/2006/main">
        <w:tab xmlns:w="http://schemas.openxmlformats.org/wordprocessingml/2006/main"/>
      </w:r>
      <w:hyperlink xmlns:w="http://schemas.openxmlformats.org/wordprocessingml/2006/main" w:anchor="bookmark1555" w:tooltip="Current Document">
        <w:r xmlns:w="http://schemas.openxmlformats.org/wordprocessingml/2006/main">
          <w:t xml:space="preserve">120</w:t>
        </w:r>
      </w:hyperlink>
    </w:p>
    <w:p w14:paraId="533514C0" w14:textId="77777777" w:rsidR="00DA51AE" w:rsidRDefault="00DA51AE">
      <w:pPr xmlns:w="http://schemas.openxmlformats.org/wordprocessingml/2006/main">
        <w:pStyle w:val="Tableofcontents0"/>
        <w:numPr>
          <w:ilvl w:val="0"/>
          <w:numId w:val="10"/>
        </w:numPr>
        <w:tabs>
          <w:tab w:val="left" w:pos="406"/>
          <w:tab w:val="right" w:leader="dot" w:pos="3225"/>
        </w:tabs>
        <w:spacing w:after="240"/>
        <w:jc w:val="both"/>
      </w:pPr>
      <w:hyperlink xmlns:w="http://schemas.openxmlformats.org/wordprocessingml/2006/main" w:anchor="bookmark1576" w:tooltip="Current Document">
        <w:bookmarkStart xmlns:w="http://schemas.openxmlformats.org/wordprocessingml/2006/main" w:id="57" w:name="bookmark57"/>
      </w:hyperlink>
      <w:hyperlink xmlns:w="http://schemas.openxmlformats.org/wordprocessingml/2006/main" w:anchor="bookmark1576" w:tooltip="Current Document">
        <w:bookmarkEnd xmlns:w="http://schemas.openxmlformats.org/wordprocessingml/2006/main" w:id="57"/>
      </w:hyperlink>
      <w:hyperlink xmlns:w="http://schemas.openxmlformats.org/wordprocessingml/2006/main" w:anchor="bookmark1576" w:tooltip="Current Document">
        <w:r xmlns:w="http://schemas.openxmlformats.org/wordprocessingml/2006/main">
          <w:t xml:space="preserve">Hipomagneziemie </w:t>
        </w:r>
      </w:hyperlink>
      <w:r xmlns:w="http://schemas.openxmlformats.org/wordprocessingml/2006/main">
        <w:tab xmlns:w="http://schemas.openxmlformats.org/wordprocessingml/2006/main"/>
      </w:r>
      <w:hyperlink xmlns:w="http://schemas.openxmlformats.org/wordprocessingml/2006/main" w:anchor="bookmark1576" w:tooltip="Current Document">
        <w:r xmlns:w="http://schemas.openxmlformats.org/wordprocessingml/2006/main">
          <w:t xml:space="preserve">120</w:t>
        </w:r>
      </w:hyperlink>
    </w:p>
    <w:p w14:paraId="3669DAC0" w14:textId="77777777" w:rsidR="00DA51AE" w:rsidRDefault="00DA51AE">
      <w:pPr xmlns:w="http://schemas.openxmlformats.org/wordprocessingml/2006/main">
        <w:pStyle w:val="Tableofcontents0"/>
        <w:numPr>
          <w:ilvl w:val="0"/>
          <w:numId w:val="7"/>
        </w:numPr>
        <w:tabs>
          <w:tab w:val="left" w:pos="344"/>
        </w:tabs>
        <w:jc w:val="both"/>
        <w:rPr>
          <w:sz w:val="18"/>
          <w:szCs w:val="18"/>
        </w:rPr>
      </w:pPr>
      <w:bookmarkStart xmlns:w="http://schemas.openxmlformats.org/wordprocessingml/2006/main" w:id="58" w:name="bookmark58"/>
      <w:bookmarkEnd xmlns:w="http://schemas.openxmlformats.org/wordprocessingml/2006/main" w:id="58"/>
      <w:r xmlns:w="http://schemas.openxmlformats.org/wordprocessingml/2006/main">
        <w:rPr>
          <w:b/>
          <w:bCs/>
          <w:sz w:val="18"/>
          <w:szCs w:val="18"/>
        </w:rPr>
        <w:t xml:space="preserve">PATOLOGIE</w:t>
      </w:r>
    </w:p>
    <w:p w14:paraId="15F9B8CA" w14:textId="77777777" w:rsidR="00DA51AE" w:rsidRDefault="00DA51AE">
      <w:pPr xmlns:w="http://schemas.openxmlformats.org/wordprocessingml/2006/main">
        <w:pStyle w:val="Tableofcontents0"/>
        <w:tabs>
          <w:tab w:val="right" w:leader="dot" w:pos="3225"/>
        </w:tabs>
        <w:jc w:val="both"/>
      </w:pPr>
      <w:hyperlink xmlns:w="http://schemas.openxmlformats.org/wordprocessingml/2006/main" w:anchor="bookmark1598" w:tooltip="Current Document">
        <w:r xmlns:w="http://schemas.openxmlformats.org/wordprocessingml/2006/main">
          <w:rPr>
            <w:b/>
            <w:bCs/>
            <w:sz w:val="18"/>
            <w:szCs w:val="18"/>
          </w:rPr>
          <w:t xml:space="preserve">CARDIOVASCULAR </w:t>
        </w:r>
      </w:hyperlink>
      <w:r xmlns:w="http://schemas.openxmlformats.org/wordprocessingml/2006/main">
        <w:rPr>
          <w:b/>
          <w:bCs/>
          <w:sz w:val="18"/>
          <w:szCs w:val="18"/>
        </w:rPr>
        <w:tab xmlns:w="http://schemas.openxmlformats.org/wordprocessingml/2006/main"/>
      </w:r>
      <w:hyperlink xmlns:w="http://schemas.openxmlformats.org/wordprocessingml/2006/main" w:anchor="bookmark1598" w:tooltip="Current Document">
        <w:r xmlns:w="http://schemas.openxmlformats.org/wordprocessingml/2006/main">
          <w:t xml:space="preserve">123</w:t>
        </w:r>
      </w:hyperlink>
    </w:p>
    <w:p w14:paraId="2832EA56" w14:textId="77777777" w:rsidR="00DA51AE" w:rsidRDefault="00DA51AE">
      <w:pPr xmlns:w="http://schemas.openxmlformats.org/wordprocessingml/2006/main">
        <w:pStyle w:val="Tableofcontents0"/>
        <w:numPr>
          <w:ilvl w:val="0"/>
          <w:numId w:val="11"/>
        </w:numPr>
        <w:tabs>
          <w:tab w:val="left" w:pos="315"/>
          <w:tab w:val="right" w:leader="dot" w:pos="3225"/>
        </w:tabs>
        <w:jc w:val="both"/>
      </w:pPr>
      <w:hyperlink xmlns:w="http://schemas.openxmlformats.org/wordprocessingml/2006/main" w:anchor="bookmark1601" w:tooltip="Current Document">
        <w:bookmarkStart xmlns:w="http://schemas.openxmlformats.org/wordprocessingml/2006/main" w:id="59" w:name="bookmark59"/>
      </w:hyperlink>
      <w:hyperlink xmlns:w="http://schemas.openxmlformats.org/wordprocessingml/2006/main" w:anchor="bookmark1601" w:tooltip="Current Document">
        <w:bookmarkEnd xmlns:w="http://schemas.openxmlformats.org/wordprocessingml/2006/main" w:id="59"/>
      </w:hyperlink>
      <w:hyperlink xmlns:w="http://schemas.openxmlformats.org/wordprocessingml/2006/main" w:anchor="bookmark1601" w:tooltip="Current Document">
        <w:r xmlns:w="http://schemas.openxmlformats.org/wordprocessingml/2006/main">
          <w:t xml:space="preserve">Cardiopatie congenitală </w:t>
        </w:r>
      </w:hyperlink>
      <w:r xmlns:w="http://schemas.openxmlformats.org/wordprocessingml/2006/main">
        <w:tab xmlns:w="http://schemas.openxmlformats.org/wordprocessingml/2006/main"/>
      </w:r>
      <w:hyperlink xmlns:w="http://schemas.openxmlformats.org/wordprocessingml/2006/main" w:anchor="bookmark1601" w:tooltip="Current Document">
        <w:r xmlns:w="http://schemas.openxmlformats.org/wordprocessingml/2006/main">
          <w:t xml:space="preserve">123</w:t>
        </w:r>
      </w:hyperlink>
    </w:p>
    <w:p w14:paraId="4454AD9F" w14:textId="77777777" w:rsidR="00DA51AE" w:rsidRDefault="00DA51AE">
      <w:pPr xmlns:w="http://schemas.openxmlformats.org/wordprocessingml/2006/main">
        <w:pStyle w:val="Tableofcontents0"/>
        <w:numPr>
          <w:ilvl w:val="0"/>
          <w:numId w:val="11"/>
        </w:numPr>
        <w:tabs>
          <w:tab w:val="left" w:pos="334"/>
          <w:tab w:val="left" w:leader="dot" w:pos="2861"/>
        </w:tabs>
        <w:jc w:val="both"/>
      </w:pPr>
      <w:hyperlink xmlns:w="http://schemas.openxmlformats.org/wordprocessingml/2006/main" w:anchor="bookmark1735" w:tooltip="Current Document">
        <w:bookmarkStart xmlns:w="http://schemas.openxmlformats.org/wordprocessingml/2006/main" w:id="60" w:name="bookmark60"/>
      </w:hyperlink>
      <w:hyperlink xmlns:w="http://schemas.openxmlformats.org/wordprocessingml/2006/main" w:anchor="bookmark1735" w:tooltip="Current Document">
        <w:bookmarkEnd xmlns:w="http://schemas.openxmlformats.org/wordprocessingml/2006/main" w:id="60"/>
      </w:hyperlink>
      <w:hyperlink xmlns:w="http://schemas.openxmlformats.org/wordprocessingml/2006/main" w:anchor="bookmark1735" w:tooltip="Current Document">
        <w:r xmlns:w="http://schemas.openxmlformats.org/wordprocessingml/2006/main">
          <w:t xml:space="preserve">Criză de dispnee și cianoză </w:t>
        </w:r>
      </w:hyperlink>
      <w:r xmlns:w="http://schemas.openxmlformats.org/wordprocessingml/2006/main">
        <w:tab xmlns:w="http://schemas.openxmlformats.org/wordprocessingml/2006/main"/>
      </w:r>
      <w:hyperlink xmlns:w="http://schemas.openxmlformats.org/wordprocessingml/2006/main" w:anchor="bookmark1735" w:tooltip="Current Document">
        <w:r xmlns:w="http://schemas.openxmlformats.org/wordprocessingml/2006/main">
          <w:t xml:space="preserve">135</w:t>
        </w:r>
      </w:hyperlink>
    </w:p>
    <w:p w14:paraId="7F95986E" w14:textId="77777777" w:rsidR="00DA51AE" w:rsidRDefault="00DA51AE">
      <w:pPr xmlns:w="http://schemas.openxmlformats.org/wordprocessingml/2006/main">
        <w:pStyle w:val="Tableofcontents0"/>
        <w:numPr>
          <w:ilvl w:val="0"/>
          <w:numId w:val="11"/>
        </w:numPr>
        <w:tabs>
          <w:tab w:val="left" w:pos="334"/>
          <w:tab w:val="right" w:leader="dot" w:pos="3225"/>
        </w:tabs>
        <w:jc w:val="both"/>
      </w:pPr>
      <w:hyperlink xmlns:w="http://schemas.openxmlformats.org/wordprocessingml/2006/main" w:anchor="bookmark1786" w:tooltip="Current Document">
        <w:bookmarkStart xmlns:w="http://schemas.openxmlformats.org/wordprocessingml/2006/main" w:id="61" w:name="bookmark61"/>
      </w:hyperlink>
      <w:hyperlink xmlns:w="http://schemas.openxmlformats.org/wordprocessingml/2006/main" w:anchor="bookmark1786" w:tooltip="Current Document">
        <w:bookmarkEnd xmlns:w="http://schemas.openxmlformats.org/wordprocessingml/2006/main" w:id="61"/>
      </w:hyperlink>
      <w:hyperlink xmlns:w="http://schemas.openxmlformats.org/wordprocessingml/2006/main" w:anchor="bookmark1786" w:tooltip="Current Document">
        <w:r xmlns:w="http://schemas.openxmlformats.org/wordprocessingml/2006/main">
          <w:t xml:space="preserve">Endocardită </w:t>
        </w:r>
      </w:hyperlink>
      <w:r xmlns:w="http://schemas.openxmlformats.org/wordprocessingml/2006/main">
        <w:tab xmlns:w="http://schemas.openxmlformats.org/wordprocessingml/2006/main"/>
      </w:r>
      <w:hyperlink xmlns:w="http://schemas.openxmlformats.org/wordprocessingml/2006/main" w:anchor="bookmark1786" w:tooltip="Current Document">
        <w:r xmlns:w="http://schemas.openxmlformats.org/wordprocessingml/2006/main">
          <w:t xml:space="preserve">137</w:t>
        </w:r>
      </w:hyperlink>
    </w:p>
    <w:p w14:paraId="2905B4D7" w14:textId="77777777" w:rsidR="00DA51AE" w:rsidRDefault="00DA51AE">
      <w:pPr xmlns:w="http://schemas.openxmlformats.org/wordprocessingml/2006/main">
        <w:pStyle w:val="Tableofcontents0"/>
        <w:numPr>
          <w:ilvl w:val="0"/>
          <w:numId w:val="11"/>
        </w:numPr>
        <w:tabs>
          <w:tab w:val="left" w:pos="334"/>
          <w:tab w:val="right" w:leader="dot" w:pos="3225"/>
        </w:tabs>
        <w:jc w:val="both"/>
      </w:pPr>
      <w:hyperlink xmlns:w="http://schemas.openxmlformats.org/wordprocessingml/2006/main" w:anchor="bookmark1833" w:tooltip="Current Document">
        <w:bookmarkStart xmlns:w="http://schemas.openxmlformats.org/wordprocessingml/2006/main" w:id="62" w:name="bookmark62"/>
      </w:hyperlink>
      <w:hyperlink xmlns:w="http://schemas.openxmlformats.org/wordprocessingml/2006/main" w:anchor="bookmark1833" w:tooltip="Current Document">
        <w:bookmarkEnd xmlns:w="http://schemas.openxmlformats.org/wordprocessingml/2006/main" w:id="62"/>
      </w:hyperlink>
      <w:hyperlink xmlns:w="http://schemas.openxmlformats.org/wordprocessingml/2006/main" w:anchor="bookmark1833" w:tooltip="Current Document">
        <w:r xmlns:w="http://schemas.openxmlformats.org/wordprocessingml/2006/main">
          <w:t xml:space="preserve">Cardiomiopatii </w:t>
        </w:r>
      </w:hyperlink>
      <w:r xmlns:w="http://schemas.openxmlformats.org/wordprocessingml/2006/main">
        <w:tab xmlns:w="http://schemas.openxmlformats.org/wordprocessingml/2006/main"/>
      </w:r>
      <w:hyperlink xmlns:w="http://schemas.openxmlformats.org/wordprocessingml/2006/main" w:anchor="bookmark1833" w:tooltip="Current Document">
        <w:r xmlns:w="http://schemas.openxmlformats.org/wordprocessingml/2006/main">
          <w:t xml:space="preserve">141</w:t>
        </w:r>
      </w:hyperlink>
    </w:p>
    <w:p w14:paraId="5AF75FC4" w14:textId="77777777" w:rsidR="00DA51AE" w:rsidRDefault="00DA51AE">
      <w:pPr xmlns:w="http://schemas.openxmlformats.org/wordprocessingml/2006/main">
        <w:pStyle w:val="Tableofcontents0"/>
        <w:numPr>
          <w:ilvl w:val="0"/>
          <w:numId w:val="11"/>
        </w:numPr>
        <w:tabs>
          <w:tab w:val="left" w:pos="334"/>
          <w:tab w:val="right" w:leader="dot" w:pos="3225"/>
        </w:tabs>
        <w:jc w:val="both"/>
      </w:pPr>
      <w:hyperlink xmlns:w="http://schemas.openxmlformats.org/wordprocessingml/2006/main" w:anchor="bookmark1905" w:tooltip="Current Document">
        <w:bookmarkStart xmlns:w="http://schemas.openxmlformats.org/wordprocessingml/2006/main" w:id="63" w:name="bookmark63"/>
      </w:hyperlink>
      <w:hyperlink xmlns:w="http://schemas.openxmlformats.org/wordprocessingml/2006/main" w:anchor="bookmark1905" w:tooltip="Current Document">
        <w:bookmarkEnd xmlns:w="http://schemas.openxmlformats.org/wordprocessingml/2006/main" w:id="63"/>
      </w:hyperlink>
      <w:hyperlink xmlns:w="http://schemas.openxmlformats.org/wordprocessingml/2006/main" w:anchor="bookmark1905" w:tooltip="Current Document">
        <w:r xmlns:w="http://schemas.openxmlformats.org/wordprocessingml/2006/main">
          <w:t xml:space="preserve">Pericardită </w:t>
        </w:r>
      </w:hyperlink>
      <w:r xmlns:w="http://schemas.openxmlformats.org/wordprocessingml/2006/main">
        <w:tab xmlns:w="http://schemas.openxmlformats.org/wordprocessingml/2006/main"/>
      </w:r>
      <w:hyperlink xmlns:w="http://schemas.openxmlformats.org/wordprocessingml/2006/main" w:anchor="bookmark1905" w:tooltip="Current Document">
        <w:r xmlns:w="http://schemas.openxmlformats.org/wordprocessingml/2006/main">
          <w:t xml:space="preserve">145</w:t>
        </w:r>
      </w:hyperlink>
    </w:p>
    <w:p w14:paraId="5F21BCDD" w14:textId="77777777" w:rsidR="00DA51AE" w:rsidRDefault="00DA51AE">
      <w:pPr xmlns:w="http://schemas.openxmlformats.org/wordprocessingml/2006/main">
        <w:pStyle w:val="Tableofcontents0"/>
        <w:numPr>
          <w:ilvl w:val="0"/>
          <w:numId w:val="11"/>
        </w:numPr>
        <w:tabs>
          <w:tab w:val="left" w:pos="334"/>
          <w:tab w:val="right" w:leader="dot" w:pos="3225"/>
        </w:tabs>
        <w:jc w:val="both"/>
      </w:pPr>
      <w:hyperlink xmlns:w="http://schemas.openxmlformats.org/wordprocessingml/2006/main" w:anchor="bookmark1950" w:tooltip="Current Document">
        <w:bookmarkStart xmlns:w="http://schemas.openxmlformats.org/wordprocessingml/2006/main" w:id="64" w:name="bookmark64"/>
      </w:hyperlink>
      <w:hyperlink xmlns:w="http://schemas.openxmlformats.org/wordprocessingml/2006/main" w:anchor="bookmark1950" w:tooltip="Current Document">
        <w:bookmarkEnd xmlns:w="http://schemas.openxmlformats.org/wordprocessingml/2006/main" w:id="64"/>
      </w:hyperlink>
      <w:hyperlink xmlns:w="http://schemas.openxmlformats.org/wordprocessingml/2006/main" w:anchor="bookmark1950" w:tooltip="Current Document">
        <w:r xmlns:w="http://schemas.openxmlformats.org/wordprocessingml/2006/main">
          <w:t xml:space="preserve">Aritmii cardiace </w:t>
        </w:r>
      </w:hyperlink>
      <w:r xmlns:w="http://schemas.openxmlformats.org/wordprocessingml/2006/main">
        <w:tab xmlns:w="http://schemas.openxmlformats.org/wordprocessingml/2006/main"/>
      </w:r>
      <w:hyperlink xmlns:w="http://schemas.openxmlformats.org/wordprocessingml/2006/main" w:anchor="bookmark1950" w:tooltip="Current Document">
        <w:r xmlns:w="http://schemas.openxmlformats.org/wordprocessingml/2006/main">
          <w:t xml:space="preserve">147</w:t>
        </w:r>
      </w:hyperlink>
    </w:p>
    <w:p w14:paraId="2C57623F" w14:textId="77777777" w:rsidR="00DA51AE" w:rsidRDefault="00DA51AE">
      <w:pPr xmlns:w="http://schemas.openxmlformats.org/wordprocessingml/2006/main">
        <w:pStyle w:val="Tableofcontents0"/>
        <w:numPr>
          <w:ilvl w:val="0"/>
          <w:numId w:val="11"/>
        </w:numPr>
        <w:tabs>
          <w:tab w:val="left" w:pos="334"/>
          <w:tab w:val="right" w:leader="dot" w:pos="3225"/>
        </w:tabs>
        <w:jc w:val="both"/>
      </w:pPr>
      <w:hyperlink xmlns:w="http://schemas.openxmlformats.org/wordprocessingml/2006/main" w:anchor="bookmark1982" w:tooltip="Current Document">
        <w:bookmarkStart xmlns:w="http://schemas.openxmlformats.org/wordprocessingml/2006/main" w:id="65" w:name="bookmark65"/>
      </w:hyperlink>
      <w:hyperlink xmlns:w="http://schemas.openxmlformats.org/wordprocessingml/2006/main" w:anchor="bookmark1982" w:tooltip="Current Document">
        <w:bookmarkEnd xmlns:w="http://schemas.openxmlformats.org/wordprocessingml/2006/main" w:id="65"/>
      </w:hyperlink>
      <w:hyperlink xmlns:w="http://schemas.openxmlformats.org/wordprocessingml/2006/main" w:anchor="bookmark1982" w:tooltip="Current Document">
        <w:r xmlns:w="http://schemas.openxmlformats.org/wordprocessingml/2006/main">
          <w:t xml:space="preserve">Insuficiență cardiacă </w:t>
        </w:r>
      </w:hyperlink>
      <w:r xmlns:w="http://schemas.openxmlformats.org/wordprocessingml/2006/main">
        <w:tab xmlns:w="http://schemas.openxmlformats.org/wordprocessingml/2006/main"/>
      </w:r>
      <w:hyperlink xmlns:w="http://schemas.openxmlformats.org/wordprocessingml/2006/main" w:anchor="bookmark1982" w:tooltip="Current Document">
        <w:r xmlns:w="http://schemas.openxmlformats.org/wordprocessingml/2006/main">
          <w:t xml:space="preserve">150</w:t>
        </w:r>
      </w:hyperlink>
    </w:p>
    <w:p w14:paraId="2F60DD4F" w14:textId="77777777" w:rsidR="00DA51AE" w:rsidRDefault="00DA51AE">
      <w:pPr xmlns:w="http://schemas.openxmlformats.org/wordprocessingml/2006/main">
        <w:pStyle w:val="Tableofcontents0"/>
        <w:numPr>
          <w:ilvl w:val="0"/>
          <w:numId w:val="11"/>
        </w:numPr>
        <w:tabs>
          <w:tab w:val="left" w:pos="334"/>
          <w:tab w:val="right" w:leader="dot" w:pos="3225"/>
        </w:tabs>
        <w:jc w:val="both"/>
      </w:pPr>
      <w:hyperlink xmlns:w="http://schemas.openxmlformats.org/wordprocessingml/2006/main" w:anchor="bookmark2054" w:tooltip="Current Document">
        <w:bookmarkStart xmlns:w="http://schemas.openxmlformats.org/wordprocessingml/2006/main" w:id="66" w:name="bookmark66"/>
      </w:hyperlink>
      <w:hyperlink xmlns:w="http://schemas.openxmlformats.org/wordprocessingml/2006/main" w:anchor="bookmark2054" w:tooltip="Current Document">
        <w:bookmarkEnd xmlns:w="http://schemas.openxmlformats.org/wordprocessingml/2006/main" w:id="66"/>
      </w:hyperlink>
      <w:hyperlink xmlns:w="http://schemas.openxmlformats.org/wordprocessingml/2006/main" w:anchor="bookmark2054" w:tooltip="Current Document">
        <w:r xmlns:w="http://schemas.openxmlformats.org/wordprocessingml/2006/main">
          <w:t xml:space="preserve">Tensiune arterială crescută </w:t>
        </w:r>
      </w:hyperlink>
      <w:r xmlns:w="http://schemas.openxmlformats.org/wordprocessingml/2006/main">
        <w:tab xmlns:w="http://schemas.openxmlformats.org/wordprocessingml/2006/main"/>
      </w:r>
      <w:hyperlink xmlns:w="http://schemas.openxmlformats.org/wordprocessingml/2006/main" w:anchor="bookmark2054" w:tooltip="Current Document">
        <w:r xmlns:w="http://schemas.openxmlformats.org/wordprocessingml/2006/main">
          <w:t xml:space="preserve">154</w:t>
        </w:r>
      </w:hyperlink>
    </w:p>
    <w:p w14:paraId="3216F20C" w14:textId="77777777" w:rsidR="00DA51AE" w:rsidRDefault="00DA51AE">
      <w:pPr xmlns:w="http://schemas.openxmlformats.org/wordprocessingml/2006/main">
        <w:pStyle w:val="Tableofcontents0"/>
        <w:numPr>
          <w:ilvl w:val="0"/>
          <w:numId w:val="11"/>
        </w:numPr>
        <w:tabs>
          <w:tab w:val="left" w:pos="334"/>
          <w:tab w:val="right" w:leader="dot" w:pos="3225"/>
        </w:tabs>
        <w:jc w:val="both"/>
      </w:pPr>
      <w:hyperlink xmlns:w="http://schemas.openxmlformats.org/wordprocessingml/2006/main" w:anchor="bookmark2077" w:tooltip="Current Document">
        <w:bookmarkStart xmlns:w="http://schemas.openxmlformats.org/wordprocessingml/2006/main" w:id="67" w:name="bookmark67"/>
      </w:hyperlink>
      <w:hyperlink xmlns:w="http://schemas.openxmlformats.org/wordprocessingml/2006/main" w:anchor="bookmark2077" w:tooltip="Current Document">
        <w:bookmarkEnd xmlns:w="http://schemas.openxmlformats.org/wordprocessingml/2006/main" w:id="67"/>
      </w:hyperlink>
      <w:hyperlink xmlns:w="http://schemas.openxmlformats.org/wordprocessingml/2006/main" w:anchor="bookmark2077" w:tooltip="Current Document">
        <w:r xmlns:w="http://schemas.openxmlformats.org/wordprocessingml/2006/main">
          <w:t xml:space="preserve">Șoc </w:t>
        </w:r>
      </w:hyperlink>
      <w:r xmlns:w="http://schemas.openxmlformats.org/wordprocessingml/2006/main">
        <w:tab xmlns:w="http://schemas.openxmlformats.org/wordprocessingml/2006/main"/>
      </w:r>
      <w:hyperlink xmlns:w="http://schemas.openxmlformats.org/wordprocessingml/2006/main" w:anchor="bookmark2077" w:tooltip="Current Document">
        <w:r xmlns:w="http://schemas.openxmlformats.org/wordprocessingml/2006/main">
          <w:t xml:space="preserve">157</w:t>
        </w:r>
      </w:hyperlink>
    </w:p>
    <w:p w14:paraId="355081BD" w14:textId="77777777" w:rsidR="00DA51AE" w:rsidRDefault="00DA51AE">
      <w:pPr xmlns:w="http://schemas.openxmlformats.org/wordprocessingml/2006/main">
        <w:pStyle w:val="Tableofcontents0"/>
        <w:numPr>
          <w:ilvl w:val="0"/>
          <w:numId w:val="11"/>
        </w:numPr>
        <w:tabs>
          <w:tab w:val="left" w:pos="406"/>
          <w:tab w:val="right" w:leader="dot" w:pos="3225"/>
        </w:tabs>
        <w:jc w:val="both"/>
      </w:pPr>
      <w:hyperlink xmlns:w="http://schemas.openxmlformats.org/wordprocessingml/2006/main" w:anchor="bookmark2119" w:tooltip="Current Document">
        <w:bookmarkStart xmlns:w="http://schemas.openxmlformats.org/wordprocessingml/2006/main" w:id="68" w:name="bookmark68"/>
      </w:hyperlink>
      <w:hyperlink xmlns:w="http://schemas.openxmlformats.org/wordprocessingml/2006/main" w:anchor="bookmark2119" w:tooltip="Current Document">
        <w:bookmarkEnd xmlns:w="http://schemas.openxmlformats.org/wordprocessingml/2006/main" w:id="68"/>
      </w:hyperlink>
      <w:hyperlink xmlns:w="http://schemas.openxmlformats.org/wordprocessingml/2006/main" w:anchor="bookmark2119" w:tooltip="Current Document">
        <w:r xmlns:w="http://schemas.openxmlformats.org/wordprocessingml/2006/main">
          <w:t xml:space="preserve">Stop cardiorespirator </w:t>
        </w:r>
      </w:hyperlink>
      <w:r xmlns:w="http://schemas.openxmlformats.org/wordprocessingml/2006/main">
        <w:tab xmlns:w="http://schemas.openxmlformats.org/wordprocessingml/2006/main"/>
      </w:r>
      <w:hyperlink xmlns:w="http://schemas.openxmlformats.org/wordprocessingml/2006/main" w:anchor="bookmark2119" w:tooltip="Current Document">
        <w:r xmlns:w="http://schemas.openxmlformats.org/wordprocessingml/2006/main">
          <w:t xml:space="preserve">162</w:t>
        </w:r>
      </w:hyperlink>
    </w:p>
    <w:p w14:paraId="6C8DFF28" w14:textId="77777777" w:rsidR="00DA51AE" w:rsidRDefault="00DA51AE">
      <w:pPr xmlns:w="http://schemas.openxmlformats.org/wordprocessingml/2006/main">
        <w:pStyle w:val="Tableofcontents0"/>
        <w:numPr>
          <w:ilvl w:val="0"/>
          <w:numId w:val="11"/>
        </w:numPr>
        <w:tabs>
          <w:tab w:val="left" w:pos="406"/>
          <w:tab w:val="right" w:leader="dot" w:pos="3225"/>
        </w:tabs>
        <w:spacing w:after="240"/>
        <w:jc w:val="both"/>
      </w:pPr>
      <w:hyperlink xmlns:w="http://schemas.openxmlformats.org/wordprocessingml/2006/main" w:anchor="bookmark2154" w:tooltip="Current Document">
        <w:bookmarkStart xmlns:w="http://schemas.openxmlformats.org/wordprocessingml/2006/main" w:id="69" w:name="bookmark69"/>
      </w:hyperlink>
      <w:hyperlink xmlns:w="http://schemas.openxmlformats.org/wordprocessingml/2006/main" w:anchor="bookmark2154" w:tooltip="Current Document">
        <w:bookmarkEnd xmlns:w="http://schemas.openxmlformats.org/wordprocessingml/2006/main" w:id="69"/>
      </w:hyperlink>
      <w:hyperlink xmlns:w="http://schemas.openxmlformats.org/wordprocessingml/2006/main" w:anchor="bookmark2154" w:tooltip="Current Document">
        <w:r xmlns:w="http://schemas.openxmlformats.org/wordprocessingml/2006/main">
          <w:t xml:space="preserve">Sincopă </w:t>
        </w:r>
      </w:hyperlink>
      <w:r xmlns:w="http://schemas.openxmlformats.org/wordprocessingml/2006/main">
        <w:tab xmlns:w="http://schemas.openxmlformats.org/wordprocessingml/2006/main"/>
      </w:r>
      <w:hyperlink xmlns:w="http://schemas.openxmlformats.org/wordprocessingml/2006/main" w:anchor="bookmark2154" w:tooltip="Current Document">
        <w:r xmlns:w="http://schemas.openxmlformats.org/wordprocessingml/2006/main">
          <w:t xml:space="preserve">166</w:t>
        </w:r>
      </w:hyperlink>
    </w:p>
    <w:p w14:paraId="1E829705" w14:textId="77777777" w:rsidR="00DA51AE" w:rsidRDefault="00DA51AE">
      <w:pPr xmlns:w="http://schemas.openxmlformats.org/wordprocessingml/2006/main">
        <w:pStyle w:val="Tableofcontents0"/>
        <w:numPr>
          <w:ilvl w:val="0"/>
          <w:numId w:val="7"/>
        </w:numPr>
        <w:tabs>
          <w:tab w:val="left" w:pos="430"/>
        </w:tabs>
        <w:rPr>
          <w:sz w:val="18"/>
          <w:szCs w:val="18"/>
        </w:rPr>
      </w:pPr>
      <w:bookmarkStart xmlns:w="http://schemas.openxmlformats.org/wordprocessingml/2006/main" w:id="70" w:name="bookmark70"/>
      <w:bookmarkEnd xmlns:w="http://schemas.openxmlformats.org/wordprocessingml/2006/main" w:id="70"/>
      <w:r xmlns:w="http://schemas.openxmlformats.org/wordprocessingml/2006/main">
        <w:rPr>
          <w:b/>
          <w:bCs/>
          <w:sz w:val="18"/>
          <w:szCs w:val="18"/>
        </w:rPr>
        <w:t xml:space="preserve">PATOLOGIA</w:t>
      </w:r>
    </w:p>
    <w:p w14:paraId="12E86D77" w14:textId="77777777" w:rsidR="00DA51AE" w:rsidRDefault="00DA51AE">
      <w:pPr xmlns:w="http://schemas.openxmlformats.org/wordprocessingml/2006/main">
        <w:pStyle w:val="Tableofcontents0"/>
        <w:tabs>
          <w:tab w:val="right" w:leader="dot" w:pos="3225"/>
        </w:tabs>
      </w:pPr>
      <w:hyperlink xmlns:w="http://schemas.openxmlformats.org/wordprocessingml/2006/main" w:anchor="bookmark2200" w:tooltip="Current Document">
        <w:r xmlns:w="http://schemas.openxmlformats.org/wordprocessingml/2006/main">
          <w:rPr>
            <w:b/>
            <w:bCs/>
            <w:sz w:val="18"/>
            <w:szCs w:val="18"/>
          </w:rPr>
          <w:t xml:space="preserve">SISTEMUL NERVOS </w:t>
        </w:r>
      </w:hyperlink>
      <w:r xmlns:w="http://schemas.openxmlformats.org/wordprocessingml/2006/main">
        <w:rPr>
          <w:b/>
          <w:bCs/>
          <w:sz w:val="18"/>
          <w:szCs w:val="18"/>
        </w:rPr>
        <w:tab xmlns:w="http://schemas.openxmlformats.org/wordprocessingml/2006/main"/>
      </w:r>
      <w:hyperlink xmlns:w="http://schemas.openxmlformats.org/wordprocessingml/2006/main" w:anchor="bookmark2200" w:tooltip="Current Document">
        <w:r xmlns:w="http://schemas.openxmlformats.org/wordprocessingml/2006/main">
          <w:t xml:space="preserve">171</w:t>
        </w:r>
      </w:hyperlink>
    </w:p>
    <w:p w14:paraId="79BC2F1D" w14:textId="77777777" w:rsidR="00DA51AE" w:rsidRDefault="00DA51AE">
      <w:pPr xmlns:w="http://schemas.openxmlformats.org/wordprocessingml/2006/main">
        <w:pStyle w:val="Tableofcontents0"/>
        <w:numPr>
          <w:ilvl w:val="0"/>
          <w:numId w:val="12"/>
        </w:numPr>
        <w:tabs>
          <w:tab w:val="left" w:pos="310"/>
          <w:tab w:val="right" w:leader="dot" w:pos="3225"/>
        </w:tabs>
      </w:pPr>
      <w:hyperlink xmlns:w="http://schemas.openxmlformats.org/wordprocessingml/2006/main" w:anchor="bookmark2203" w:tooltip="Current Document">
        <w:bookmarkStart xmlns:w="http://schemas.openxmlformats.org/wordprocessingml/2006/main" w:id="71" w:name="bookmark71"/>
      </w:hyperlink>
      <w:hyperlink xmlns:w="http://schemas.openxmlformats.org/wordprocessingml/2006/main" w:anchor="bookmark2203" w:tooltip="Current Document">
        <w:bookmarkEnd xmlns:w="http://schemas.openxmlformats.org/wordprocessingml/2006/main" w:id="71"/>
      </w:hyperlink>
      <w:hyperlink xmlns:w="http://schemas.openxmlformats.org/wordprocessingml/2006/main" w:anchor="bookmark2203" w:tooltip="Current Document">
        <w:r xmlns:w="http://schemas.openxmlformats.org/wordprocessingml/2006/main">
          <w:t xml:space="preserve">Convulsii </w:t>
        </w:r>
      </w:hyperlink>
      <w:r xmlns:w="http://schemas.openxmlformats.org/wordprocessingml/2006/main">
        <w:tab xmlns:w="http://schemas.openxmlformats.org/wordprocessingml/2006/main"/>
      </w:r>
      <w:hyperlink xmlns:w="http://schemas.openxmlformats.org/wordprocessingml/2006/main" w:anchor="bookmark2203" w:tooltip="Current Document">
        <w:r xmlns:w="http://schemas.openxmlformats.org/wordprocessingml/2006/main">
          <w:t xml:space="preserve">171</w:t>
        </w:r>
      </w:hyperlink>
    </w:p>
    <w:p w14:paraId="43687747" w14:textId="77777777" w:rsidR="00DA51AE" w:rsidRDefault="00DA51AE">
      <w:pPr xmlns:w="http://schemas.openxmlformats.org/wordprocessingml/2006/main">
        <w:pStyle w:val="Tableofcontents0"/>
        <w:numPr>
          <w:ilvl w:val="0"/>
          <w:numId w:val="12"/>
        </w:numPr>
        <w:tabs>
          <w:tab w:val="left" w:pos="330"/>
          <w:tab w:val="right" w:leader="dot" w:pos="3225"/>
        </w:tabs>
      </w:pPr>
      <w:hyperlink xmlns:w="http://schemas.openxmlformats.org/wordprocessingml/2006/main" w:anchor="bookmark2241" w:tooltip="Current Document">
        <w:bookmarkStart xmlns:w="http://schemas.openxmlformats.org/wordprocessingml/2006/main" w:id="72" w:name="bookmark72"/>
      </w:hyperlink>
      <w:hyperlink xmlns:w="http://schemas.openxmlformats.org/wordprocessingml/2006/main" w:anchor="bookmark2241" w:tooltip="Current Document">
        <w:bookmarkEnd xmlns:w="http://schemas.openxmlformats.org/wordprocessingml/2006/main" w:id="72"/>
      </w:hyperlink>
      <w:hyperlink xmlns:w="http://schemas.openxmlformats.org/wordprocessingml/2006/main" w:anchor="bookmark2241" w:tooltip="Current Document">
        <w:r xmlns:w="http://schemas.openxmlformats.org/wordprocessingml/2006/main">
          <w:t xml:space="preserve">Comas </w:t>
        </w:r>
      </w:hyperlink>
      <w:r xmlns:w="http://schemas.openxmlformats.org/wordprocessingml/2006/main">
        <w:tab xmlns:w="http://schemas.openxmlformats.org/wordprocessingml/2006/main"/>
      </w:r>
      <w:hyperlink xmlns:w="http://schemas.openxmlformats.org/wordprocessingml/2006/main" w:anchor="bookmark2241" w:tooltip="Current Document">
        <w:r xmlns:w="http://schemas.openxmlformats.org/wordprocessingml/2006/main">
          <w:t xml:space="preserve">177</w:t>
        </w:r>
      </w:hyperlink>
    </w:p>
    <w:p w14:paraId="19B4AF7E" w14:textId="77777777" w:rsidR="00DA51AE" w:rsidRDefault="00DA51AE">
      <w:pPr xmlns:w="http://schemas.openxmlformats.org/wordprocessingml/2006/main">
        <w:pStyle w:val="Tableofcontents0"/>
        <w:numPr>
          <w:ilvl w:val="0"/>
          <w:numId w:val="12"/>
        </w:numPr>
        <w:tabs>
          <w:tab w:val="left" w:pos="330"/>
          <w:tab w:val="right" w:leader="dot" w:pos="3225"/>
        </w:tabs>
      </w:pPr>
      <w:hyperlink xmlns:w="http://schemas.openxmlformats.org/wordprocessingml/2006/main" w:anchor="bookmark2268" w:tooltip="Current Document">
        <w:bookmarkStart xmlns:w="http://schemas.openxmlformats.org/wordprocessingml/2006/main" w:id="73" w:name="bookmark73"/>
      </w:hyperlink>
      <w:hyperlink xmlns:w="http://schemas.openxmlformats.org/wordprocessingml/2006/main" w:anchor="bookmark2268" w:tooltip="Current Document">
        <w:bookmarkEnd xmlns:w="http://schemas.openxmlformats.org/wordprocessingml/2006/main" w:id="73"/>
      </w:hyperlink>
      <w:hyperlink xmlns:w="http://schemas.openxmlformats.org/wordprocessingml/2006/main" w:anchor="bookmark2268" w:tooltip="Current Document">
        <w:r xmlns:w="http://schemas.openxmlformats.org/wordprocessingml/2006/main">
          <w:t xml:space="preserve">Traumatisme craniene </w:t>
        </w:r>
      </w:hyperlink>
      <w:r xmlns:w="http://schemas.openxmlformats.org/wordprocessingml/2006/main">
        <w:tab xmlns:w="http://schemas.openxmlformats.org/wordprocessingml/2006/main"/>
      </w:r>
      <w:hyperlink xmlns:w="http://schemas.openxmlformats.org/wordprocessingml/2006/main" w:anchor="bookmark2268" w:tooltip="Current Document">
        <w:r xmlns:w="http://schemas.openxmlformats.org/wordprocessingml/2006/main">
          <w:t xml:space="preserve">183</w:t>
        </w:r>
      </w:hyperlink>
    </w:p>
    <w:p w14:paraId="43BD404D" w14:textId="77777777" w:rsidR="00DA51AE" w:rsidRDefault="00DA51AE">
      <w:pPr xmlns:w="http://schemas.openxmlformats.org/wordprocessingml/2006/main">
        <w:pStyle w:val="Tableofcontents0"/>
        <w:numPr>
          <w:ilvl w:val="0"/>
          <w:numId w:val="12"/>
        </w:numPr>
        <w:tabs>
          <w:tab w:val="left" w:pos="330"/>
          <w:tab w:val="right" w:leader="dot" w:pos="3225"/>
        </w:tabs>
      </w:pPr>
      <w:hyperlink xmlns:w="http://schemas.openxmlformats.org/wordprocessingml/2006/main" w:anchor="bookmark2294" w:tooltip="Current Document">
        <w:bookmarkStart xmlns:w="http://schemas.openxmlformats.org/wordprocessingml/2006/main" w:id="74" w:name="bookmark74"/>
      </w:hyperlink>
      <w:hyperlink xmlns:w="http://schemas.openxmlformats.org/wordprocessingml/2006/main" w:anchor="bookmark2294" w:tooltip="Current Document">
        <w:bookmarkEnd xmlns:w="http://schemas.openxmlformats.org/wordprocessingml/2006/main" w:id="74"/>
      </w:hyperlink>
      <w:hyperlink xmlns:w="http://schemas.openxmlformats.org/wordprocessingml/2006/main" w:anchor="bookmark2294" w:tooltip="Current Document">
        <w:r xmlns:w="http://schemas.openxmlformats.org/wordprocessingml/2006/main">
          <w:t xml:space="preserve">Dureri de cap și migrene </w:t>
        </w:r>
      </w:hyperlink>
      <w:r xmlns:w="http://schemas.openxmlformats.org/wordprocessingml/2006/main">
        <w:tab xmlns:w="http://schemas.openxmlformats.org/wordprocessingml/2006/main"/>
      </w:r>
      <w:hyperlink xmlns:w="http://schemas.openxmlformats.org/wordprocessingml/2006/main" w:anchor="bookmark2294" w:tooltip="Current Document">
        <w:r xmlns:w="http://schemas.openxmlformats.org/wordprocessingml/2006/main">
          <w:t xml:space="preserve">187</w:t>
        </w:r>
      </w:hyperlink>
    </w:p>
    <w:p w14:paraId="4E58A768" w14:textId="77777777" w:rsidR="00DA51AE" w:rsidRDefault="00DA51AE">
      <w:pPr xmlns:w="http://schemas.openxmlformats.org/wordprocessingml/2006/main">
        <w:pStyle w:val="Tableofcontents0"/>
        <w:numPr>
          <w:ilvl w:val="0"/>
          <w:numId w:val="12"/>
        </w:numPr>
        <w:tabs>
          <w:tab w:val="left" w:pos="330"/>
          <w:tab w:val="right" w:leader="dot" w:pos="3225"/>
        </w:tabs>
      </w:pPr>
      <w:hyperlink xmlns:w="http://schemas.openxmlformats.org/wordprocessingml/2006/main" w:anchor="bookmark2325" w:tooltip="Current Document">
        <w:bookmarkStart xmlns:w="http://schemas.openxmlformats.org/wordprocessingml/2006/main" w:id="75" w:name="bookmark75"/>
      </w:hyperlink>
      <w:hyperlink xmlns:w="http://schemas.openxmlformats.org/wordprocessingml/2006/main" w:anchor="bookmark2325" w:tooltip="Current Document">
        <w:bookmarkEnd xmlns:w="http://schemas.openxmlformats.org/wordprocessingml/2006/main" w:id="75"/>
      </w:hyperlink>
      <w:hyperlink xmlns:w="http://schemas.openxmlformats.org/wordprocessingml/2006/main" w:anchor="bookmark2325" w:tooltip="Current Document">
        <w:r xmlns:w="http://schemas.openxmlformats.org/wordprocessingml/2006/main">
          <w:t xml:space="preserve">Ataxii </w:t>
        </w:r>
      </w:hyperlink>
      <w:r xmlns:w="http://schemas.openxmlformats.org/wordprocessingml/2006/main">
        <w:tab xmlns:w="http://schemas.openxmlformats.org/wordprocessingml/2006/main"/>
      </w:r>
      <w:hyperlink xmlns:w="http://schemas.openxmlformats.org/wordprocessingml/2006/main" w:anchor="bookmark2325" w:tooltip="Current Document">
        <w:r xmlns:w="http://schemas.openxmlformats.org/wordprocessingml/2006/main">
          <w:t xml:space="preserve">189</w:t>
        </w:r>
      </w:hyperlink>
    </w:p>
    <w:p w14:paraId="3A1B2E07" w14:textId="77777777" w:rsidR="00DA51AE" w:rsidRDefault="00DA51AE">
      <w:pPr xmlns:w="http://schemas.openxmlformats.org/wordprocessingml/2006/main">
        <w:pStyle w:val="Tableofcontents0"/>
        <w:numPr>
          <w:ilvl w:val="0"/>
          <w:numId w:val="12"/>
        </w:numPr>
        <w:tabs>
          <w:tab w:val="left" w:pos="330"/>
          <w:tab w:val="right" w:leader="dot" w:pos="3225"/>
        </w:tabs>
      </w:pPr>
      <w:hyperlink xmlns:w="http://schemas.openxmlformats.org/wordprocessingml/2006/main" w:anchor="bookmark2332" w:tooltip="Current Document">
        <w:bookmarkStart xmlns:w="http://schemas.openxmlformats.org/wordprocessingml/2006/main" w:id="76" w:name="bookmark76"/>
      </w:hyperlink>
      <w:hyperlink xmlns:w="http://schemas.openxmlformats.org/wordprocessingml/2006/main" w:anchor="bookmark2332" w:tooltip="Current Document">
        <w:bookmarkEnd xmlns:w="http://schemas.openxmlformats.org/wordprocessingml/2006/main" w:id="76"/>
      </w:hyperlink>
      <w:hyperlink xmlns:w="http://schemas.openxmlformats.org/wordprocessingml/2006/main" w:anchor="bookmark2332" w:tooltip="Current Document">
        <w:r xmlns:w="http://schemas.openxmlformats.org/wordprocessingml/2006/main">
          <w:t xml:space="preserve">Sindromul Guillain-Barré </w:t>
        </w:r>
      </w:hyperlink>
      <w:r xmlns:w="http://schemas.openxmlformats.org/wordprocessingml/2006/main">
        <w:tab xmlns:w="http://schemas.openxmlformats.org/wordprocessingml/2006/main"/>
      </w:r>
      <w:hyperlink xmlns:w="http://schemas.openxmlformats.org/wordprocessingml/2006/main" w:anchor="bookmark2332" w:tooltip="Current Document">
        <w:r xmlns:w="http://schemas.openxmlformats.org/wordprocessingml/2006/main">
          <w:t xml:space="preserve">190</w:t>
        </w:r>
      </w:hyperlink>
    </w:p>
    <w:p w14:paraId="3FC195F0" w14:textId="77777777" w:rsidR="00DA51AE" w:rsidRDefault="00DA51AE">
      <w:pPr xmlns:w="http://schemas.openxmlformats.org/wordprocessingml/2006/main">
        <w:pStyle w:val="Tableofcontents0"/>
        <w:numPr>
          <w:ilvl w:val="0"/>
          <w:numId w:val="12"/>
        </w:numPr>
        <w:tabs>
          <w:tab w:val="left" w:pos="330"/>
        </w:tabs>
      </w:pPr>
      <w:bookmarkStart xmlns:w="http://schemas.openxmlformats.org/wordprocessingml/2006/main" w:id="77" w:name="bookmark77"/>
      <w:bookmarkEnd xmlns:w="http://schemas.openxmlformats.org/wordprocessingml/2006/main" w:id="77"/>
      <w:r xmlns:w="http://schemas.openxmlformats.org/wordprocessingml/2006/main">
        <w:t xml:space="preserve">Episod de posibilă amenințare</w:t>
      </w:r>
    </w:p>
    <w:p w14:paraId="00A1F866" w14:textId="77777777" w:rsidR="00DA51AE" w:rsidRDefault="00DA51AE">
      <w:pPr xmlns:w="http://schemas.openxmlformats.org/wordprocessingml/2006/main">
        <w:pStyle w:val="Tableofcontents0"/>
        <w:tabs>
          <w:tab w:val="right" w:leader="dot" w:pos="3225"/>
        </w:tabs>
        <w:ind w:firstLine="200"/>
        <w:jc w:val="both"/>
      </w:pPr>
      <w:hyperlink xmlns:w="http://schemas.openxmlformats.org/wordprocessingml/2006/main" w:anchor="bookmark2344" w:tooltip="Current Document">
        <w:r xmlns:w="http://schemas.openxmlformats.org/wordprocessingml/2006/main">
          <w:t xml:space="preserve">al vieții (ALTE) </w:t>
        </w:r>
      </w:hyperlink>
      <w:r xmlns:w="http://schemas.openxmlformats.org/wordprocessingml/2006/main">
        <w:tab xmlns:w="http://schemas.openxmlformats.org/wordprocessingml/2006/main"/>
      </w:r>
      <w:hyperlink xmlns:w="http://schemas.openxmlformats.org/wordprocessingml/2006/main" w:anchor="bookmark2344" w:tooltip="Current Document">
        <w:r xmlns:w="http://schemas.openxmlformats.org/wordprocessingml/2006/main">
          <w:t xml:space="preserve">192</w:t>
        </w:r>
      </w:hyperlink>
    </w:p>
    <w:p w14:paraId="60C31D38" w14:textId="77777777" w:rsidR="00DA51AE" w:rsidRDefault="00DA51AE">
      <w:pPr xmlns:w="http://schemas.openxmlformats.org/wordprocessingml/2006/main">
        <w:pStyle w:val="Tableofcontents0"/>
        <w:numPr>
          <w:ilvl w:val="0"/>
          <w:numId w:val="7"/>
        </w:numPr>
        <w:tabs>
          <w:tab w:val="left" w:pos="498"/>
          <w:tab w:val="left" w:leader="dot" w:pos="2911"/>
        </w:tabs>
        <w:jc w:val="both"/>
      </w:pPr>
      <w:bookmarkStart xmlns:w="http://schemas.openxmlformats.org/wordprocessingml/2006/main" w:id="78" w:name="bookmark78"/>
      <w:bookmarkEnd xmlns:w="http://schemas.openxmlformats.org/wordprocessingml/2006/main" w:id="78"/>
      <w:r xmlns:w="http://schemas.openxmlformats.org/wordprocessingml/2006/main">
        <w:rPr>
          <w:b/>
          <w:bCs/>
          <w:sz w:val="18"/>
          <w:szCs w:val="18"/>
        </w:rPr>
        <w:t xml:space="preserve">PATOLOGIE NEONATALĂ </w:t>
      </w:r>
      <w:r xmlns:w="http://schemas.openxmlformats.org/wordprocessingml/2006/main">
        <w:rPr>
          <w:b/>
          <w:bCs/>
          <w:sz w:val="18"/>
          <w:szCs w:val="18"/>
        </w:rPr>
        <w:tab xmlns:w="http://schemas.openxmlformats.org/wordprocessingml/2006/main"/>
      </w:r>
      <w:r xmlns:w="http://schemas.openxmlformats.org/wordprocessingml/2006/main">
        <w:t xml:space="preserve">197</w:t>
      </w:r>
    </w:p>
    <w:p w14:paraId="3844E814" w14:textId="77777777" w:rsidR="00DA51AE" w:rsidRDefault="00DA51AE">
      <w:pPr xmlns:w="http://schemas.openxmlformats.org/wordprocessingml/2006/main">
        <w:pStyle w:val="Tableofcontents0"/>
        <w:numPr>
          <w:ilvl w:val="0"/>
          <w:numId w:val="13"/>
        </w:numPr>
        <w:tabs>
          <w:tab w:val="left" w:pos="310"/>
          <w:tab w:val="right" w:leader="dot" w:pos="3223"/>
        </w:tabs>
        <w:jc w:val="both"/>
      </w:pPr>
      <w:hyperlink xmlns:w="http://schemas.openxmlformats.org/wordprocessingml/2006/main" w:anchor="bookmark2400" w:tooltip="Current Document">
        <w:bookmarkStart xmlns:w="http://schemas.openxmlformats.org/wordprocessingml/2006/main" w:id="79" w:name="bookmark79"/>
      </w:hyperlink>
      <w:hyperlink xmlns:w="http://schemas.openxmlformats.org/wordprocessingml/2006/main" w:anchor="bookmark2400" w:tooltip="Current Document">
        <w:bookmarkEnd xmlns:w="http://schemas.openxmlformats.org/wordprocessingml/2006/main" w:id="79"/>
      </w:hyperlink>
      <w:hyperlink xmlns:w="http://schemas.openxmlformats.org/wordprocessingml/2006/main" w:anchor="bookmark2400" w:tooltip="Current Document">
        <w:r xmlns:w="http://schemas.openxmlformats.org/wordprocessingml/2006/main">
          <w:t xml:space="preserve">Termoreglare </w:t>
        </w:r>
      </w:hyperlink>
      <w:r xmlns:w="http://schemas.openxmlformats.org/wordprocessingml/2006/main">
        <w:tab xmlns:w="http://schemas.openxmlformats.org/wordprocessingml/2006/main"/>
      </w:r>
      <w:hyperlink xmlns:w="http://schemas.openxmlformats.org/wordprocessingml/2006/main" w:anchor="bookmark2400" w:tooltip="Current Document">
        <w:r xmlns:w="http://schemas.openxmlformats.org/wordprocessingml/2006/main">
          <w:t xml:space="preserve">197</w:t>
        </w:r>
      </w:hyperlink>
    </w:p>
    <w:p w14:paraId="46881A70" w14:textId="77777777" w:rsidR="00DA51AE" w:rsidRDefault="00DA51AE">
      <w:pPr xmlns:w="http://schemas.openxmlformats.org/wordprocessingml/2006/main">
        <w:pStyle w:val="Tableofcontents0"/>
        <w:numPr>
          <w:ilvl w:val="0"/>
          <w:numId w:val="13"/>
        </w:numPr>
        <w:tabs>
          <w:tab w:val="left" w:pos="330"/>
        </w:tabs>
      </w:pPr>
      <w:bookmarkStart xmlns:w="http://schemas.openxmlformats.org/wordprocessingml/2006/main" w:id="80" w:name="bookmark80"/>
      <w:bookmarkEnd xmlns:w="http://schemas.openxmlformats.org/wordprocessingml/2006/main" w:id="80"/>
      <w:r xmlns:w="http://schemas.openxmlformats.org/wordprocessingml/2006/main">
        <w:t xml:space="preserve">Cerințe nutriționale</w:t>
      </w:r>
    </w:p>
    <w:p w14:paraId="6E6B05FD" w14:textId="77777777" w:rsidR="00DA51AE" w:rsidRDefault="00DA51AE">
      <w:pPr xmlns:w="http://schemas.openxmlformats.org/wordprocessingml/2006/main">
        <w:pStyle w:val="Tableofcontents0"/>
        <w:tabs>
          <w:tab w:val="right" w:leader="dot" w:pos="3223"/>
        </w:tabs>
        <w:ind w:firstLine="280"/>
        <w:jc w:val="both"/>
      </w:pPr>
      <w:hyperlink xmlns:w="http://schemas.openxmlformats.org/wordprocessingml/2006/main" w:anchor="bookmark2404" w:tooltip="Current Document">
        <w:r xmlns:w="http://schemas.openxmlformats.org/wordprocessingml/2006/main">
          <w:t xml:space="preserve">nou-născutului </w:t>
        </w:r>
      </w:hyperlink>
      <w:r xmlns:w="http://schemas.openxmlformats.org/wordprocessingml/2006/main">
        <w:tab xmlns:w="http://schemas.openxmlformats.org/wordprocessingml/2006/main"/>
      </w:r>
      <w:hyperlink xmlns:w="http://schemas.openxmlformats.org/wordprocessingml/2006/main" w:anchor="bookmark2404" w:tooltip="Current Document">
        <w:r xmlns:w="http://schemas.openxmlformats.org/wordprocessingml/2006/main">
          <w:t xml:space="preserve">198</w:t>
        </w:r>
      </w:hyperlink>
    </w:p>
    <w:p w14:paraId="1AD1A9CE" w14:textId="77777777" w:rsidR="00DA51AE" w:rsidRDefault="00DA51AE">
      <w:pPr xmlns:w="http://schemas.openxmlformats.org/wordprocessingml/2006/main">
        <w:pStyle w:val="Tableofcontents0"/>
        <w:numPr>
          <w:ilvl w:val="0"/>
          <w:numId w:val="13"/>
        </w:numPr>
        <w:tabs>
          <w:tab w:val="left" w:pos="330"/>
        </w:tabs>
      </w:pPr>
      <w:bookmarkStart xmlns:w="http://schemas.openxmlformats.org/wordprocessingml/2006/main" w:id="81" w:name="bookmark81"/>
      <w:bookmarkEnd xmlns:w="http://schemas.openxmlformats.org/wordprocessingml/2006/main" w:id="81"/>
      <w:r xmlns:w="http://schemas.openxmlformats.org/wordprocessingml/2006/main">
        <w:t xml:space="preserve">Resuscitarea și asfixia la nou-născuți</w:t>
      </w:r>
    </w:p>
    <w:p w14:paraId="786C1714" w14:textId="77777777" w:rsidR="00DA51AE" w:rsidRDefault="00DA51AE">
      <w:pPr xmlns:w="http://schemas.openxmlformats.org/wordprocessingml/2006/main">
        <w:pStyle w:val="Tableofcontents0"/>
        <w:tabs>
          <w:tab w:val="right" w:leader="dot" w:pos="3223"/>
        </w:tabs>
        <w:ind w:firstLine="280"/>
        <w:jc w:val="both"/>
      </w:pPr>
      <w:hyperlink xmlns:w="http://schemas.openxmlformats.org/wordprocessingml/2006/main" w:anchor="bookmark2458" w:tooltip="Current Document">
        <w:r xmlns:w="http://schemas.openxmlformats.org/wordprocessingml/2006/main">
          <w:t xml:space="preserve">nașteri la termen </w:t>
        </w:r>
      </w:hyperlink>
      <w:r xmlns:w="http://schemas.openxmlformats.org/wordprocessingml/2006/main">
        <w:tab xmlns:w="http://schemas.openxmlformats.org/wordprocessingml/2006/main"/>
      </w:r>
      <w:hyperlink xmlns:w="http://schemas.openxmlformats.org/wordprocessingml/2006/main" w:anchor="bookmark2458" w:tooltip="Current Document">
        <w:r xmlns:w="http://schemas.openxmlformats.org/wordprocessingml/2006/main">
          <w:t xml:space="preserve">201</w:t>
        </w:r>
      </w:hyperlink>
    </w:p>
    <w:p w14:paraId="65BE52E6" w14:textId="77777777" w:rsidR="00DA51AE" w:rsidRDefault="00DA51AE">
      <w:pPr xmlns:w="http://schemas.openxmlformats.org/wordprocessingml/2006/main">
        <w:pStyle w:val="Tableofcontents0"/>
        <w:numPr>
          <w:ilvl w:val="0"/>
          <w:numId w:val="13"/>
        </w:numPr>
        <w:tabs>
          <w:tab w:val="left" w:pos="330"/>
        </w:tabs>
      </w:pPr>
      <w:bookmarkStart xmlns:w="http://schemas.openxmlformats.org/wordprocessingml/2006/main" w:id="82" w:name="bookmark82"/>
      <w:bookmarkEnd xmlns:w="http://schemas.openxmlformats.org/wordprocessingml/2006/main" w:id="82"/>
      <w:r xmlns:w="http://schemas.openxmlformats.org/wordprocessingml/2006/main">
        <w:t xml:space="preserve">Determinarea vârstei</w:t>
      </w:r>
    </w:p>
    <w:p w14:paraId="517F2C7A" w14:textId="77777777" w:rsidR="00DA51AE" w:rsidRDefault="00DA51AE">
      <w:pPr xmlns:w="http://schemas.openxmlformats.org/wordprocessingml/2006/main">
        <w:pStyle w:val="Tableofcontents0"/>
        <w:tabs>
          <w:tab w:val="right" w:leader="dot" w:pos="3223"/>
        </w:tabs>
        <w:ind w:firstLine="280"/>
        <w:jc w:val="both"/>
      </w:pPr>
      <w:r xmlns:w="http://schemas.openxmlformats.org/wordprocessingml/2006/main">
        <w:t xml:space="preserve">gestațională </w:t>
      </w:r>
      <w:r xmlns:w="http://schemas.openxmlformats.org/wordprocessingml/2006/main">
        <w:tab xmlns:w="http://schemas.openxmlformats.org/wordprocessingml/2006/main"/>
      </w:r>
      <w:r xmlns:w="http://schemas.openxmlformats.org/wordprocessingml/2006/main">
        <w:t xml:space="preserve">204</w:t>
      </w:r>
    </w:p>
    <w:p w14:paraId="16DA25E1" w14:textId="77777777" w:rsidR="00DA51AE" w:rsidRDefault="00DA51AE">
      <w:pPr xmlns:w="http://schemas.openxmlformats.org/wordprocessingml/2006/main">
        <w:pStyle w:val="Tableofcontents0"/>
        <w:numPr>
          <w:ilvl w:val="0"/>
          <w:numId w:val="13"/>
        </w:numPr>
        <w:tabs>
          <w:tab w:val="left" w:pos="330"/>
          <w:tab w:val="left" w:leader="dot" w:pos="2911"/>
        </w:tabs>
        <w:jc w:val="both"/>
      </w:pPr>
      <w:hyperlink xmlns:w="http://schemas.openxmlformats.org/wordprocessingml/2006/main" w:anchor="bookmark2518" w:tooltip="Current Document">
        <w:bookmarkStart xmlns:w="http://schemas.openxmlformats.org/wordprocessingml/2006/main" w:id="83" w:name="bookmark83"/>
      </w:hyperlink>
      <w:hyperlink xmlns:w="http://schemas.openxmlformats.org/wordprocessingml/2006/main" w:anchor="bookmark2518" w:tooltip="Current Document">
        <w:bookmarkEnd xmlns:w="http://schemas.openxmlformats.org/wordprocessingml/2006/main" w:id="83"/>
      </w:hyperlink>
      <w:hyperlink xmlns:w="http://schemas.openxmlformats.org/wordprocessingml/2006/main" w:anchor="bookmark2518" w:tooltip="Current Document">
        <w:r xmlns:w="http://schemas.openxmlformats.org/wordprocessingml/2006/main">
          <w:t xml:space="preserve">Nou-născut prematur </w:t>
        </w:r>
      </w:hyperlink>
      <w:r xmlns:w="http://schemas.openxmlformats.org/wordprocessingml/2006/main">
        <w:tab xmlns:w="http://schemas.openxmlformats.org/wordprocessingml/2006/main"/>
      </w:r>
      <w:hyperlink xmlns:w="http://schemas.openxmlformats.org/wordprocessingml/2006/main" w:anchor="bookmark2518" w:tooltip="Current Document">
        <w:r xmlns:w="http://schemas.openxmlformats.org/wordprocessingml/2006/main">
          <w:t xml:space="preserve">205</w:t>
        </w:r>
      </w:hyperlink>
    </w:p>
    <w:p w14:paraId="49EBEF3F" w14:textId="77777777" w:rsidR="00DA51AE" w:rsidRDefault="00DA51AE">
      <w:pPr xmlns:w="http://schemas.openxmlformats.org/wordprocessingml/2006/main">
        <w:pStyle w:val="Tableofcontents0"/>
        <w:numPr>
          <w:ilvl w:val="0"/>
          <w:numId w:val="13"/>
        </w:numPr>
        <w:tabs>
          <w:tab w:val="left" w:pos="330"/>
        </w:tabs>
      </w:pPr>
      <w:bookmarkStart xmlns:w="http://schemas.openxmlformats.org/wordprocessingml/2006/main" w:id="84" w:name="bookmark84"/>
      <w:bookmarkEnd xmlns:w="http://schemas.openxmlformats.org/wordprocessingml/2006/main" w:id="84"/>
      <w:r xmlns:w="http://schemas.openxmlformats.org/wordprocessingml/2006/main">
        <w:t xml:space="preserve">Nou-născut cu greutate mică la naștere</w:t>
      </w:r>
    </w:p>
    <w:p w14:paraId="7B461ACD" w14:textId="77777777" w:rsidR="00DA51AE" w:rsidRDefault="00DA51AE">
      <w:pPr xmlns:w="http://schemas.openxmlformats.org/wordprocessingml/2006/main">
        <w:pStyle w:val="Tableofcontents0"/>
        <w:tabs>
          <w:tab w:val="right" w:leader="dot" w:pos="3223"/>
        </w:tabs>
        <w:ind w:firstLine="280"/>
        <w:jc w:val="both"/>
      </w:pPr>
      <w:hyperlink xmlns:w="http://schemas.openxmlformats.org/wordprocessingml/2006/main" w:anchor="bookmark2554" w:tooltip="Current Document">
        <w:r xmlns:w="http://schemas.openxmlformats.org/wordprocessingml/2006/main">
          <w:t xml:space="preserve">pentru vârsta ei gestațională </w:t>
        </w:r>
      </w:hyperlink>
      <w:r xmlns:w="http://schemas.openxmlformats.org/wordprocessingml/2006/main">
        <w:tab xmlns:w="http://schemas.openxmlformats.org/wordprocessingml/2006/main"/>
      </w:r>
      <w:hyperlink xmlns:w="http://schemas.openxmlformats.org/wordprocessingml/2006/main" w:anchor="bookmark2554" w:tooltip="Current Document">
        <w:r xmlns:w="http://schemas.openxmlformats.org/wordprocessingml/2006/main">
          <w:t xml:space="preserve">207</w:t>
        </w:r>
      </w:hyperlink>
    </w:p>
    <w:p w14:paraId="4B7F1F49" w14:textId="77777777" w:rsidR="00DA51AE" w:rsidRDefault="00DA51AE">
      <w:pPr xmlns:w="http://schemas.openxmlformats.org/wordprocessingml/2006/main">
        <w:pStyle w:val="Tableofcontents0"/>
        <w:numPr>
          <w:ilvl w:val="0"/>
          <w:numId w:val="13"/>
        </w:numPr>
        <w:tabs>
          <w:tab w:val="left" w:pos="330"/>
          <w:tab w:val="right" w:leader="dot" w:pos="3223"/>
        </w:tabs>
        <w:jc w:val="both"/>
      </w:pPr>
      <w:hyperlink xmlns:w="http://schemas.openxmlformats.org/wordprocessingml/2006/main" w:anchor="bookmark2594" w:tooltip="Current Document">
        <w:bookmarkStart xmlns:w="http://schemas.openxmlformats.org/wordprocessingml/2006/main" w:id="85" w:name="bookmark85"/>
      </w:hyperlink>
      <w:hyperlink xmlns:w="http://schemas.openxmlformats.org/wordprocessingml/2006/main" w:anchor="bookmark2594" w:tooltip="Current Document">
        <w:bookmarkEnd xmlns:w="http://schemas.openxmlformats.org/wordprocessingml/2006/main" w:id="85"/>
      </w:hyperlink>
      <w:hyperlink xmlns:w="http://schemas.openxmlformats.org/wordprocessingml/2006/main" w:anchor="bookmark2594" w:tooltip="Current Document">
        <w:r xmlns:w="http://schemas.openxmlformats.org/wordprocessingml/2006/main">
          <w:t xml:space="preserve">Icter neonatal </w:t>
        </w:r>
      </w:hyperlink>
      <w:r xmlns:w="http://schemas.openxmlformats.org/wordprocessingml/2006/main">
        <w:tab xmlns:w="http://schemas.openxmlformats.org/wordprocessingml/2006/main"/>
      </w:r>
      <w:hyperlink xmlns:w="http://schemas.openxmlformats.org/wordprocessingml/2006/main" w:anchor="bookmark2594" w:tooltip="Current Document">
        <w:r xmlns:w="http://schemas.openxmlformats.org/wordprocessingml/2006/main">
          <w:t xml:space="preserve">210</w:t>
        </w:r>
      </w:hyperlink>
    </w:p>
    <w:p w14:paraId="66E01440" w14:textId="77777777" w:rsidR="00DA51AE" w:rsidRDefault="00DA51AE">
      <w:pPr xmlns:w="http://schemas.openxmlformats.org/wordprocessingml/2006/main">
        <w:pStyle w:val="Tableofcontents0"/>
        <w:numPr>
          <w:ilvl w:val="0"/>
          <w:numId w:val="13"/>
        </w:numPr>
        <w:tabs>
          <w:tab w:val="left" w:pos="330"/>
          <w:tab w:val="right" w:leader="dot" w:pos="3223"/>
        </w:tabs>
        <w:jc w:val="both"/>
      </w:pPr>
      <w:hyperlink xmlns:w="http://schemas.openxmlformats.org/wordprocessingml/2006/main" w:anchor="bookmark2642" w:tooltip="Current Document">
        <w:bookmarkStart xmlns:w="http://schemas.openxmlformats.org/wordprocessingml/2006/main" w:id="86" w:name="bookmark86"/>
      </w:hyperlink>
      <w:hyperlink xmlns:w="http://schemas.openxmlformats.org/wordprocessingml/2006/main" w:anchor="bookmark2642" w:tooltip="Current Document">
        <w:bookmarkEnd xmlns:w="http://schemas.openxmlformats.org/wordprocessingml/2006/main" w:id="86"/>
      </w:hyperlink>
      <w:hyperlink xmlns:w="http://schemas.openxmlformats.org/wordprocessingml/2006/main" w:anchor="bookmark2642" w:tooltip="Current Document">
        <w:r xmlns:w="http://schemas.openxmlformats.org/wordprocessingml/2006/main">
          <w:t xml:space="preserve">Eritroblastoză fetală </w:t>
        </w:r>
      </w:hyperlink>
      <w:r xmlns:w="http://schemas.openxmlformats.org/wordprocessingml/2006/main">
        <w:tab xmlns:w="http://schemas.openxmlformats.org/wordprocessingml/2006/main"/>
      </w:r>
      <w:hyperlink xmlns:w="http://schemas.openxmlformats.org/wordprocessingml/2006/main" w:anchor="bookmark2642" w:tooltip="Current Document">
        <w:r xmlns:w="http://schemas.openxmlformats.org/wordprocessingml/2006/main">
          <w:t xml:space="preserve">216</w:t>
        </w:r>
      </w:hyperlink>
    </w:p>
    <w:p w14:paraId="3D75C832" w14:textId="77777777" w:rsidR="00DA51AE" w:rsidRDefault="00DA51AE">
      <w:pPr xmlns:w="http://schemas.openxmlformats.org/wordprocessingml/2006/main">
        <w:pStyle w:val="Tableofcontents0"/>
        <w:numPr>
          <w:ilvl w:val="0"/>
          <w:numId w:val="13"/>
        </w:numPr>
        <w:tabs>
          <w:tab w:val="left" w:pos="330"/>
          <w:tab w:val="right" w:leader="dot" w:pos="3223"/>
        </w:tabs>
        <w:jc w:val="both"/>
      </w:pPr>
      <w:hyperlink xmlns:w="http://schemas.openxmlformats.org/wordprocessingml/2006/main" w:anchor="bookmark2665" w:tooltip="Current Document">
        <w:bookmarkStart xmlns:w="http://schemas.openxmlformats.org/wordprocessingml/2006/main" w:id="87" w:name="bookmark87"/>
      </w:hyperlink>
      <w:hyperlink xmlns:w="http://schemas.openxmlformats.org/wordprocessingml/2006/main" w:anchor="bookmark2665" w:tooltip="Current Document">
        <w:bookmarkEnd xmlns:w="http://schemas.openxmlformats.org/wordprocessingml/2006/main" w:id="87"/>
      </w:hyperlink>
      <w:hyperlink xmlns:w="http://schemas.openxmlformats.org/wordprocessingml/2006/main" w:anchor="bookmark2665" w:tooltip="Current Document">
        <w:r xmlns:w="http://schemas.openxmlformats.org/wordprocessingml/2006/main">
          <w:t xml:space="preserve">Policitemie </w:t>
        </w:r>
      </w:hyperlink>
      <w:r xmlns:w="http://schemas.openxmlformats.org/wordprocessingml/2006/main">
        <w:tab xmlns:w="http://schemas.openxmlformats.org/wordprocessingml/2006/main"/>
      </w:r>
      <w:hyperlink xmlns:w="http://schemas.openxmlformats.org/wordprocessingml/2006/main" w:anchor="bookmark2665" w:tooltip="Current Document">
        <w:r xmlns:w="http://schemas.openxmlformats.org/wordprocessingml/2006/main">
          <w:t xml:space="preserve">219</w:t>
        </w:r>
      </w:hyperlink>
    </w:p>
    <w:p w14:paraId="6A8E040C" w14:textId="77777777" w:rsidR="00DA51AE" w:rsidRDefault="00DA51AE">
      <w:pPr xmlns:w="http://schemas.openxmlformats.org/wordprocessingml/2006/main">
        <w:pStyle w:val="Tableofcontents0"/>
        <w:numPr>
          <w:ilvl w:val="0"/>
          <w:numId w:val="13"/>
        </w:numPr>
        <w:tabs>
          <w:tab w:val="left" w:pos="406"/>
          <w:tab w:val="left" w:leader="dot" w:pos="2911"/>
        </w:tabs>
        <w:jc w:val="both"/>
      </w:pPr>
      <w:hyperlink xmlns:w="http://schemas.openxmlformats.org/wordprocessingml/2006/main" w:anchor="bookmark2706" w:tooltip="Current Document">
        <w:bookmarkStart xmlns:w="http://schemas.openxmlformats.org/wordprocessingml/2006/main" w:id="88" w:name="bookmark88"/>
      </w:hyperlink>
      <w:hyperlink xmlns:w="http://schemas.openxmlformats.org/wordprocessingml/2006/main" w:anchor="bookmark2706" w:tooltip="Current Document">
        <w:bookmarkEnd xmlns:w="http://schemas.openxmlformats.org/wordprocessingml/2006/main" w:id="88"/>
      </w:hyperlink>
      <w:hyperlink xmlns:w="http://schemas.openxmlformats.org/wordprocessingml/2006/main" w:anchor="bookmark2706" w:tooltip="Current Document">
        <w:r xmlns:w="http://schemas.openxmlformats.org/wordprocessingml/2006/main">
          <w:t xml:space="preserve">Enterocolită necrozantă </w:t>
        </w:r>
      </w:hyperlink>
      <w:r xmlns:w="http://schemas.openxmlformats.org/wordprocessingml/2006/main">
        <w:tab xmlns:w="http://schemas.openxmlformats.org/wordprocessingml/2006/main"/>
      </w:r>
      <w:hyperlink xmlns:w="http://schemas.openxmlformats.org/wordprocessingml/2006/main" w:anchor="bookmark2706" w:tooltip="Current Document">
        <w:r xmlns:w="http://schemas.openxmlformats.org/wordprocessingml/2006/main">
          <w:t xml:space="preserve">223</w:t>
        </w:r>
      </w:hyperlink>
    </w:p>
    <w:p w14:paraId="653E310D" w14:textId="77777777" w:rsidR="00DA51AE" w:rsidRDefault="00DA51AE">
      <w:pPr xmlns:w="http://schemas.openxmlformats.org/wordprocessingml/2006/main">
        <w:pStyle w:val="Tableofcontents0"/>
        <w:numPr>
          <w:ilvl w:val="0"/>
          <w:numId w:val="13"/>
        </w:numPr>
        <w:tabs>
          <w:tab w:val="left" w:pos="406"/>
          <w:tab w:val="right" w:leader="dot" w:pos="3223"/>
        </w:tabs>
        <w:jc w:val="both"/>
      </w:pPr>
      <w:hyperlink xmlns:w="http://schemas.openxmlformats.org/wordprocessingml/2006/main" w:anchor="bookmark2751" w:tooltip="Current Document">
        <w:bookmarkStart xmlns:w="http://schemas.openxmlformats.org/wordprocessingml/2006/main" w:id="89" w:name="bookmark89"/>
      </w:hyperlink>
      <w:hyperlink xmlns:w="http://schemas.openxmlformats.org/wordprocessingml/2006/main" w:anchor="bookmark2751" w:tooltip="Current Document">
        <w:bookmarkEnd xmlns:w="http://schemas.openxmlformats.org/wordprocessingml/2006/main" w:id="89"/>
      </w:hyperlink>
      <w:hyperlink xmlns:w="http://schemas.openxmlformats.org/wordprocessingml/2006/main" w:anchor="bookmark2751" w:tooltip="Current Document">
        <w:r xmlns:w="http://schemas.openxmlformats.org/wordprocessingml/2006/main">
          <w:t xml:space="preserve">Nutriție parenterală </w:t>
        </w:r>
      </w:hyperlink>
      <w:r xmlns:w="http://schemas.openxmlformats.org/wordprocessingml/2006/main">
        <w:tab xmlns:w="http://schemas.openxmlformats.org/wordprocessingml/2006/main"/>
      </w:r>
      <w:hyperlink xmlns:w="http://schemas.openxmlformats.org/wordprocessingml/2006/main" w:anchor="bookmark2751" w:tooltip="Current Document">
        <w:r xmlns:w="http://schemas.openxmlformats.org/wordprocessingml/2006/main">
          <w:t xml:space="preserve">225</w:t>
        </w:r>
      </w:hyperlink>
    </w:p>
    <w:p w14:paraId="1DECA0C2" w14:textId="77777777" w:rsidR="00DA51AE" w:rsidRDefault="00DA51AE">
      <w:pPr xmlns:w="http://schemas.openxmlformats.org/wordprocessingml/2006/main">
        <w:pStyle w:val="Tableofcontents0"/>
        <w:numPr>
          <w:ilvl w:val="0"/>
          <w:numId w:val="13"/>
        </w:numPr>
        <w:tabs>
          <w:tab w:val="left" w:pos="406"/>
          <w:tab w:val="right" w:leader="dot" w:pos="3223"/>
        </w:tabs>
        <w:jc w:val="both"/>
      </w:pPr>
      <w:bookmarkStart xmlns:w="http://schemas.openxmlformats.org/wordprocessingml/2006/main" w:id="90" w:name="bookmark90"/>
      <w:bookmarkEnd xmlns:w="http://schemas.openxmlformats.org/wordprocessingml/2006/main" w:id="90"/>
      <w:r xmlns:w="http://schemas.openxmlformats.org/wordprocessingml/2006/main">
        <w:t xml:space="preserve">Copilul unei mame diabetice </w:t>
      </w:r>
      <w:r xmlns:w="http://schemas.openxmlformats.org/wordprocessingml/2006/main">
        <w:tab xmlns:w="http://schemas.openxmlformats.org/wordprocessingml/2006/main"/>
      </w:r>
      <w:r xmlns:w="http://schemas.openxmlformats.org/wordprocessingml/2006/main">
        <w:t xml:space="preserve">231</w:t>
      </w:r>
    </w:p>
    <w:p w14:paraId="19DFEE92" w14:textId="77777777" w:rsidR="00DA51AE" w:rsidRDefault="00DA51AE">
      <w:pPr xmlns:w="http://schemas.openxmlformats.org/wordprocessingml/2006/main">
        <w:pStyle w:val="Tableofcontents0"/>
        <w:numPr>
          <w:ilvl w:val="0"/>
          <w:numId w:val="13"/>
        </w:numPr>
        <w:tabs>
          <w:tab w:val="left" w:pos="406"/>
          <w:tab w:val="right" w:leader="dot" w:pos="3223"/>
        </w:tabs>
        <w:jc w:val="both"/>
      </w:pPr>
      <w:hyperlink xmlns:w="http://schemas.openxmlformats.org/wordprocessingml/2006/main" w:anchor="bookmark2860" w:tooltip="Current Document">
        <w:bookmarkStart xmlns:w="http://schemas.openxmlformats.org/wordprocessingml/2006/main" w:id="91" w:name="bookmark91"/>
      </w:hyperlink>
      <w:hyperlink xmlns:w="http://schemas.openxmlformats.org/wordprocessingml/2006/main" w:anchor="bookmark2860" w:tooltip="Current Document">
        <w:bookmarkEnd xmlns:w="http://schemas.openxmlformats.org/wordprocessingml/2006/main" w:id="91"/>
      </w:hyperlink>
      <w:hyperlink xmlns:w="http://schemas.openxmlformats.org/wordprocessingml/2006/main" w:anchor="bookmark2860" w:tooltip="Current Document">
        <w:r xmlns:w="http://schemas.openxmlformats.org/wordprocessingml/2006/main">
          <w:t xml:space="preserve">Detresă respiratorie </w:t>
        </w:r>
      </w:hyperlink>
      <w:r xmlns:w="http://schemas.openxmlformats.org/wordprocessingml/2006/main">
        <w:tab xmlns:w="http://schemas.openxmlformats.org/wordprocessingml/2006/main"/>
      </w:r>
      <w:hyperlink xmlns:w="http://schemas.openxmlformats.org/wordprocessingml/2006/main" w:anchor="bookmark2860" w:tooltip="Current Document">
        <w:r xmlns:w="http://schemas.openxmlformats.org/wordprocessingml/2006/main">
          <w:t xml:space="preserve">234</w:t>
        </w:r>
      </w:hyperlink>
    </w:p>
    <w:p w14:paraId="3ED02471" w14:textId="77777777" w:rsidR="00DA51AE" w:rsidRDefault="00DA51AE">
      <w:pPr xmlns:w="http://schemas.openxmlformats.org/wordprocessingml/2006/main">
        <w:pStyle w:val="Tableofcontents0"/>
        <w:numPr>
          <w:ilvl w:val="0"/>
          <w:numId w:val="13"/>
        </w:numPr>
        <w:tabs>
          <w:tab w:val="left" w:pos="406"/>
          <w:tab w:val="right" w:leader="dot" w:pos="3223"/>
        </w:tabs>
        <w:jc w:val="both"/>
      </w:pPr>
      <w:hyperlink xmlns:w="http://schemas.openxmlformats.org/wordprocessingml/2006/main" w:anchor="bookmark2920" w:tooltip="Current Document">
        <w:bookmarkStart xmlns:w="http://schemas.openxmlformats.org/wordprocessingml/2006/main" w:id="92" w:name="bookmark92"/>
      </w:hyperlink>
      <w:hyperlink xmlns:w="http://schemas.openxmlformats.org/wordprocessingml/2006/main" w:anchor="bookmark2920" w:tooltip="Current Document">
        <w:bookmarkEnd xmlns:w="http://schemas.openxmlformats.org/wordprocessingml/2006/main" w:id="92"/>
      </w:hyperlink>
      <w:hyperlink xmlns:w="http://schemas.openxmlformats.org/wordprocessingml/2006/main" w:anchor="bookmark2920" w:tooltip="Current Document">
        <w:r xmlns:w="http://schemas.openxmlformats.org/wordprocessingml/2006/main">
          <w:t xml:space="preserve">Sepsis neonatal </w:t>
        </w:r>
      </w:hyperlink>
      <w:r xmlns:w="http://schemas.openxmlformats.org/wordprocessingml/2006/main">
        <w:tab xmlns:w="http://schemas.openxmlformats.org/wordprocessingml/2006/main"/>
      </w:r>
      <w:hyperlink xmlns:w="http://schemas.openxmlformats.org/wordprocessingml/2006/main" w:anchor="bookmark2920" w:tooltip="Current Document">
        <w:r xmlns:w="http://schemas.openxmlformats.org/wordprocessingml/2006/main">
          <w:t xml:space="preserve">243</w:t>
        </w:r>
      </w:hyperlink>
    </w:p>
    <w:p w14:paraId="5212CEE1" w14:textId="77777777" w:rsidR="00DA51AE" w:rsidRDefault="00DA51AE">
      <w:pPr xmlns:w="http://schemas.openxmlformats.org/wordprocessingml/2006/main">
        <w:pStyle w:val="Tableofcontents0"/>
        <w:numPr>
          <w:ilvl w:val="0"/>
          <w:numId w:val="13"/>
        </w:numPr>
        <w:tabs>
          <w:tab w:val="left" w:pos="406"/>
        </w:tabs>
      </w:pPr>
      <w:bookmarkStart xmlns:w="http://schemas.openxmlformats.org/wordprocessingml/2006/main" w:id="93" w:name="bookmark93"/>
      <w:bookmarkEnd xmlns:w="http://schemas.openxmlformats.org/wordprocessingml/2006/main" w:id="93"/>
      <w:r xmlns:w="http://schemas.openxmlformats.org/wordprocessingml/2006/main">
        <w:t xml:space="preserve">Transportul nou-născutului</w:t>
      </w:r>
    </w:p>
    <w:p w14:paraId="369760AF" w14:textId="77777777" w:rsidR="00DA51AE" w:rsidRDefault="00DA51AE">
      <w:pPr xmlns:w="http://schemas.openxmlformats.org/wordprocessingml/2006/main">
        <w:pStyle w:val="Tableofcontents0"/>
        <w:tabs>
          <w:tab w:val="right" w:leader="dot" w:pos="3223"/>
        </w:tabs>
        <w:ind w:firstLine="280"/>
        <w:jc w:val="both"/>
      </w:pPr>
      <w:hyperlink xmlns:w="http://schemas.openxmlformats.org/wordprocessingml/2006/main" w:anchor="bookmark2969" w:tooltip="Current Document">
        <w:r xmlns:w="http://schemas.openxmlformats.org/wordprocessingml/2006/main">
          <w:t xml:space="preserve">risc ridicat </w:t>
        </w:r>
      </w:hyperlink>
      <w:r xmlns:w="http://schemas.openxmlformats.org/wordprocessingml/2006/main">
        <w:tab xmlns:w="http://schemas.openxmlformats.org/wordprocessingml/2006/main"/>
      </w:r>
      <w:hyperlink xmlns:w="http://schemas.openxmlformats.org/wordprocessingml/2006/main" w:anchor="bookmark2969" w:tooltip="Current Document">
        <w:r xmlns:w="http://schemas.openxmlformats.org/wordprocessingml/2006/main">
          <w:t xml:space="preserve">248</w:t>
        </w:r>
      </w:hyperlink>
    </w:p>
    <w:p w14:paraId="6864F655" w14:textId="77777777" w:rsidR="00DA51AE" w:rsidRDefault="00DA51AE">
      <w:pPr xmlns:w="http://schemas.openxmlformats.org/wordprocessingml/2006/main">
        <w:pStyle w:val="Tableofcontents0"/>
        <w:numPr>
          <w:ilvl w:val="0"/>
          <w:numId w:val="13"/>
        </w:numPr>
        <w:tabs>
          <w:tab w:val="left" w:pos="406"/>
        </w:tabs>
      </w:pPr>
      <w:bookmarkStart xmlns:w="http://schemas.openxmlformats.org/wordprocessingml/2006/main" w:id="94" w:name="bookmark94"/>
      <w:bookmarkEnd xmlns:w="http://schemas.openxmlformats.org/wordprocessingml/2006/main" w:id="94"/>
      <w:r xmlns:w="http://schemas.openxmlformats.org/wordprocessingml/2006/main">
        <w:t xml:space="preserve">Ghid de urmărire pentru nou-născut</w:t>
      </w:r>
    </w:p>
    <w:p w14:paraId="044B1624" w14:textId="77777777" w:rsidR="00DA51AE" w:rsidRDefault="00DA51AE">
      <w:pPr xmlns:w="http://schemas.openxmlformats.org/wordprocessingml/2006/main">
        <w:pStyle w:val="Tableofcontents0"/>
        <w:tabs>
          <w:tab w:val="right" w:leader="dot" w:pos="3223"/>
        </w:tabs>
        <w:spacing w:after="240"/>
        <w:ind w:firstLine="280"/>
        <w:jc w:val="both"/>
      </w:pPr>
      <w:r xmlns:w="http://schemas.openxmlformats.org/wordprocessingml/2006/main">
        <w:t xml:space="preserve">250 </w:t>
      </w:r>
      <w:r xmlns:w="http://schemas.openxmlformats.org/wordprocessingml/2006/main">
        <w:t xml:space="preserve">născuți prematur</w:t>
      </w:r>
      <w:r xmlns:w="http://schemas.openxmlformats.org/wordprocessingml/2006/main">
        <w:tab xmlns:w="http://schemas.openxmlformats.org/wordprocessingml/2006/main"/>
      </w:r>
    </w:p>
    <w:p w14:paraId="4F9D0ED6" w14:textId="77777777" w:rsidR="00DA51AE" w:rsidRDefault="00DA51AE">
      <w:pPr xmlns:w="http://schemas.openxmlformats.org/wordprocessingml/2006/main">
        <w:pStyle w:val="Tableofcontents0"/>
        <w:numPr>
          <w:ilvl w:val="0"/>
          <w:numId w:val="7"/>
        </w:numPr>
        <w:tabs>
          <w:tab w:val="left" w:pos="560"/>
        </w:tabs>
        <w:jc w:val="both"/>
      </w:pPr>
      <w:bookmarkStart xmlns:w="http://schemas.openxmlformats.org/wordprocessingml/2006/main" w:id="95" w:name="bookmark95"/>
      <w:bookmarkEnd xmlns:w="http://schemas.openxmlformats.org/wordprocessingml/2006/main" w:id="95"/>
      <w:r xmlns:w="http://schemas.openxmlformats.org/wordprocessingml/2006/main">
        <w:rPr>
          <w:b/>
          <w:bCs/>
          <w:sz w:val="18"/>
          <w:szCs w:val="18"/>
        </w:rPr>
        <w:t xml:space="preserve">PATOLOGIE INFEȚIȘOASĂ </w:t>
      </w:r>
      <w:r xmlns:w="http://schemas.openxmlformats.org/wordprocessingml/2006/main">
        <w:rPr>
          <w:sz w:val="13"/>
          <w:szCs w:val="13"/>
        </w:rPr>
        <w:t xml:space="preserve">.... </w:t>
      </w:r>
      <w:r xmlns:w="http://schemas.openxmlformats.org/wordprocessingml/2006/main">
        <w:t xml:space="preserve">253</w:t>
      </w:r>
    </w:p>
    <w:p w14:paraId="574F0494" w14:textId="77777777" w:rsidR="00DA51AE" w:rsidRDefault="00DA51AE">
      <w:pPr xmlns:w="http://schemas.openxmlformats.org/wordprocessingml/2006/main">
        <w:pStyle w:val="Tableofcontents0"/>
        <w:numPr>
          <w:ilvl w:val="0"/>
          <w:numId w:val="14"/>
        </w:numPr>
        <w:tabs>
          <w:tab w:val="left" w:pos="310"/>
          <w:tab w:val="right" w:leader="dot" w:pos="3223"/>
        </w:tabs>
        <w:jc w:val="both"/>
      </w:pPr>
      <w:hyperlink xmlns:w="http://schemas.openxmlformats.org/wordprocessingml/2006/main" w:anchor="bookmark3024" w:tooltip="Current Document">
        <w:bookmarkStart xmlns:w="http://schemas.openxmlformats.org/wordprocessingml/2006/main" w:id="96" w:name="bookmark96"/>
      </w:hyperlink>
      <w:hyperlink xmlns:w="http://schemas.openxmlformats.org/wordprocessingml/2006/main" w:anchor="bookmark3024" w:tooltip="Current Document">
        <w:bookmarkEnd xmlns:w="http://schemas.openxmlformats.org/wordprocessingml/2006/main" w:id="96"/>
      </w:hyperlink>
      <w:hyperlink xmlns:w="http://schemas.openxmlformats.org/wordprocessingml/2006/main" w:anchor="bookmark3024" w:tooltip="Current Document">
        <w:r xmlns:w="http://schemas.openxmlformats.org/wordprocessingml/2006/main">
          <w:t xml:space="preserve">Boli exantematoase </w:t>
        </w:r>
      </w:hyperlink>
      <w:r xmlns:w="http://schemas.openxmlformats.org/wordprocessingml/2006/main">
        <w:tab xmlns:w="http://schemas.openxmlformats.org/wordprocessingml/2006/main"/>
      </w:r>
      <w:hyperlink xmlns:w="http://schemas.openxmlformats.org/wordprocessingml/2006/main" w:anchor="bookmark3024" w:tooltip="Current Document">
        <w:r xmlns:w="http://schemas.openxmlformats.org/wordprocessingml/2006/main">
          <w:t xml:space="preserve">253</w:t>
        </w:r>
      </w:hyperlink>
    </w:p>
    <w:p w14:paraId="0D6F7DA2" w14:textId="77777777" w:rsidR="00DA51AE" w:rsidRDefault="00DA51AE">
      <w:pPr xmlns:w="http://schemas.openxmlformats.org/wordprocessingml/2006/main">
        <w:pStyle w:val="Tableofcontents0"/>
        <w:numPr>
          <w:ilvl w:val="0"/>
          <w:numId w:val="14"/>
        </w:numPr>
        <w:tabs>
          <w:tab w:val="left" w:pos="330"/>
          <w:tab w:val="right" w:leader="dot" w:pos="3223"/>
        </w:tabs>
        <w:jc w:val="both"/>
      </w:pPr>
      <w:hyperlink xmlns:w="http://schemas.openxmlformats.org/wordprocessingml/2006/main" w:anchor="bookmark3038" w:tooltip="Current Document">
        <w:bookmarkStart xmlns:w="http://schemas.openxmlformats.org/wordprocessingml/2006/main" w:id="97" w:name="bookmark97"/>
      </w:hyperlink>
      <w:hyperlink xmlns:w="http://schemas.openxmlformats.org/wordprocessingml/2006/main" w:anchor="bookmark3038" w:tooltip="Current Document">
        <w:bookmarkEnd xmlns:w="http://schemas.openxmlformats.org/wordprocessingml/2006/main" w:id="97"/>
      </w:hyperlink>
      <w:hyperlink xmlns:w="http://schemas.openxmlformats.org/wordprocessingml/2006/main" w:anchor="bookmark3038" w:tooltip="Current Document">
        <w:r xmlns:w="http://schemas.openxmlformats.org/wordprocessingml/2006/main">
          <w:t xml:space="preserve">Hepatită virală acută </w:t>
        </w:r>
      </w:hyperlink>
      <w:r xmlns:w="http://schemas.openxmlformats.org/wordprocessingml/2006/main">
        <w:tab xmlns:w="http://schemas.openxmlformats.org/wordprocessingml/2006/main"/>
      </w:r>
      <w:hyperlink xmlns:w="http://schemas.openxmlformats.org/wordprocessingml/2006/main" w:anchor="bookmark3038" w:tooltip="Current Document">
        <w:r xmlns:w="http://schemas.openxmlformats.org/wordprocessingml/2006/main">
          <w:t xml:space="preserve">257</w:t>
        </w:r>
      </w:hyperlink>
    </w:p>
    <w:p w14:paraId="0933577E" w14:textId="77777777" w:rsidR="00DA51AE" w:rsidRDefault="00DA51AE">
      <w:pPr xmlns:w="http://schemas.openxmlformats.org/wordprocessingml/2006/main">
        <w:pStyle w:val="Tableofcontents0"/>
        <w:numPr>
          <w:ilvl w:val="0"/>
          <w:numId w:val="14"/>
        </w:numPr>
        <w:tabs>
          <w:tab w:val="left" w:pos="330"/>
          <w:tab w:val="right" w:leader="dot" w:pos="3223"/>
        </w:tabs>
        <w:jc w:val="both"/>
      </w:pPr>
      <w:hyperlink xmlns:w="http://schemas.openxmlformats.org/wordprocessingml/2006/main" w:anchor="bookmark3177" w:tooltip="Current Document">
        <w:bookmarkStart xmlns:w="http://schemas.openxmlformats.org/wordprocessingml/2006/main" w:id="98" w:name="bookmark98"/>
      </w:hyperlink>
      <w:hyperlink xmlns:w="http://schemas.openxmlformats.org/wordprocessingml/2006/main" w:anchor="bookmark3177" w:tooltip="Current Document">
        <w:bookmarkEnd xmlns:w="http://schemas.openxmlformats.org/wordprocessingml/2006/main" w:id="98"/>
      </w:hyperlink>
      <w:hyperlink xmlns:w="http://schemas.openxmlformats.org/wordprocessingml/2006/main" w:anchor="bookmark3177" w:tooltip="Current Document">
        <w:r xmlns:w="http://schemas.openxmlformats.org/wordprocessingml/2006/main">
          <w:t xml:space="preserve">Meningită bacteriană </w:t>
        </w:r>
      </w:hyperlink>
      <w:r xmlns:w="http://schemas.openxmlformats.org/wordprocessingml/2006/main">
        <w:tab xmlns:w="http://schemas.openxmlformats.org/wordprocessingml/2006/main"/>
      </w:r>
      <w:hyperlink xmlns:w="http://schemas.openxmlformats.org/wordprocessingml/2006/main" w:anchor="bookmark3177" w:tooltip="Current Document">
        <w:r xmlns:w="http://schemas.openxmlformats.org/wordprocessingml/2006/main">
          <w:t xml:space="preserve">266</w:t>
        </w:r>
      </w:hyperlink>
    </w:p>
    <w:p w14:paraId="11B033A0" w14:textId="77777777" w:rsidR="00DA51AE" w:rsidRDefault="00DA51AE">
      <w:pPr xmlns:w="http://schemas.openxmlformats.org/wordprocessingml/2006/main">
        <w:pStyle w:val="Tableofcontents0"/>
        <w:numPr>
          <w:ilvl w:val="0"/>
          <w:numId w:val="14"/>
        </w:numPr>
        <w:tabs>
          <w:tab w:val="left" w:pos="330"/>
          <w:tab w:val="right" w:leader="dot" w:pos="3223"/>
        </w:tabs>
        <w:jc w:val="both"/>
      </w:pPr>
      <w:hyperlink xmlns:w="http://schemas.openxmlformats.org/wordprocessingml/2006/main" w:anchor="bookmark3210" w:tooltip="Current Document">
        <w:bookmarkStart xmlns:w="http://schemas.openxmlformats.org/wordprocessingml/2006/main" w:id="99" w:name="bookmark99"/>
      </w:hyperlink>
      <w:hyperlink xmlns:w="http://schemas.openxmlformats.org/wordprocessingml/2006/main" w:anchor="bookmark3210" w:tooltip="Current Document">
        <w:bookmarkEnd xmlns:w="http://schemas.openxmlformats.org/wordprocessingml/2006/main" w:id="99"/>
      </w:hyperlink>
      <w:hyperlink xmlns:w="http://schemas.openxmlformats.org/wordprocessingml/2006/main" w:anchor="bookmark3210" w:tooltip="Current Document">
        <w:r xmlns:w="http://schemas.openxmlformats.org/wordprocessingml/2006/main">
          <w:t xml:space="preserve">Encefalită virală </w:t>
        </w:r>
      </w:hyperlink>
      <w:r xmlns:w="http://schemas.openxmlformats.org/wordprocessingml/2006/main">
        <w:tab xmlns:w="http://schemas.openxmlformats.org/wordprocessingml/2006/main"/>
      </w:r>
      <w:hyperlink xmlns:w="http://schemas.openxmlformats.org/wordprocessingml/2006/main" w:anchor="bookmark3210" w:tooltip="Current Document">
        <w:r xmlns:w="http://schemas.openxmlformats.org/wordprocessingml/2006/main">
          <w:t xml:space="preserve">271</w:t>
        </w:r>
      </w:hyperlink>
    </w:p>
    <w:p w14:paraId="2FB9331A" w14:textId="77777777" w:rsidR="00DA51AE" w:rsidRDefault="00DA51AE">
      <w:pPr xmlns:w="http://schemas.openxmlformats.org/wordprocessingml/2006/main">
        <w:pStyle w:val="Tableofcontents0"/>
        <w:numPr>
          <w:ilvl w:val="0"/>
          <w:numId w:val="14"/>
        </w:numPr>
        <w:tabs>
          <w:tab w:val="left" w:pos="330"/>
          <w:tab w:val="right" w:leader="dot" w:pos="3223"/>
        </w:tabs>
        <w:jc w:val="both"/>
      </w:pPr>
      <w:hyperlink xmlns:w="http://schemas.openxmlformats.org/wordprocessingml/2006/main" w:anchor="bookmark3235" w:tooltip="Current Document">
        <w:bookmarkStart xmlns:w="http://schemas.openxmlformats.org/wordprocessingml/2006/main" w:id="100" w:name="bookmark100"/>
      </w:hyperlink>
      <w:hyperlink xmlns:w="http://schemas.openxmlformats.org/wordprocessingml/2006/main" w:anchor="bookmark3235" w:tooltip="Current Document">
        <w:bookmarkEnd xmlns:w="http://schemas.openxmlformats.org/wordprocessingml/2006/main" w:id="100"/>
      </w:hyperlink>
      <w:hyperlink xmlns:w="http://schemas.openxmlformats.org/wordprocessingml/2006/main" w:anchor="bookmark3235" w:tooltip="Current Document">
        <w:r xmlns:w="http://schemas.openxmlformats.org/wordprocessingml/2006/main">
          <w:t xml:space="preserve">Meningococcemie </w:t>
        </w:r>
      </w:hyperlink>
      <w:r xmlns:w="http://schemas.openxmlformats.org/wordprocessingml/2006/main">
        <w:tab xmlns:w="http://schemas.openxmlformats.org/wordprocessingml/2006/main"/>
      </w:r>
      <w:hyperlink xmlns:w="http://schemas.openxmlformats.org/wordprocessingml/2006/main" w:anchor="bookmark3235" w:tooltip="Current Document">
        <w:r xmlns:w="http://schemas.openxmlformats.org/wordprocessingml/2006/main">
          <w:t xml:space="preserve">272</w:t>
        </w:r>
      </w:hyperlink>
    </w:p>
    <w:p w14:paraId="6EEA4C33" w14:textId="77777777" w:rsidR="00DA51AE" w:rsidRDefault="00DA51AE">
      <w:pPr xmlns:w="http://schemas.openxmlformats.org/wordprocessingml/2006/main">
        <w:pStyle w:val="Tableofcontents0"/>
        <w:numPr>
          <w:ilvl w:val="0"/>
          <w:numId w:val="14"/>
        </w:numPr>
        <w:tabs>
          <w:tab w:val="left" w:pos="330"/>
          <w:tab w:val="right" w:leader="dot" w:pos="3223"/>
        </w:tabs>
        <w:jc w:val="both"/>
      </w:pPr>
      <w:hyperlink xmlns:w="http://schemas.openxmlformats.org/wordprocessingml/2006/main" w:anchor="bookmark3252" w:tooltip="Current Document">
        <w:bookmarkStart xmlns:w="http://schemas.openxmlformats.org/wordprocessingml/2006/main" w:id="101" w:name="bookmark101"/>
      </w:hyperlink>
      <w:hyperlink xmlns:w="http://schemas.openxmlformats.org/wordprocessingml/2006/main" w:anchor="bookmark3252" w:tooltip="Current Document">
        <w:bookmarkEnd xmlns:w="http://schemas.openxmlformats.org/wordprocessingml/2006/main" w:id="101"/>
      </w:hyperlink>
      <w:hyperlink xmlns:w="http://schemas.openxmlformats.org/wordprocessingml/2006/main" w:anchor="bookmark3252" w:tooltip="Current Document">
        <w:r xmlns:w="http://schemas.openxmlformats.org/wordprocessingml/2006/main">
          <w:t xml:space="preserve">Infecții perinatale </w:t>
        </w:r>
      </w:hyperlink>
      <w:r xmlns:w="http://schemas.openxmlformats.org/wordprocessingml/2006/main">
        <w:tab xmlns:w="http://schemas.openxmlformats.org/wordprocessingml/2006/main"/>
      </w:r>
      <w:hyperlink xmlns:w="http://schemas.openxmlformats.org/wordprocessingml/2006/main" w:anchor="bookmark3252" w:tooltip="Current Document">
        <w:r xmlns:w="http://schemas.openxmlformats.org/wordprocessingml/2006/main">
          <w:t xml:space="preserve">274</w:t>
        </w:r>
      </w:hyperlink>
    </w:p>
    <w:p w14:paraId="2D7A45FA" w14:textId="77777777" w:rsidR="00DA51AE" w:rsidRDefault="00DA51AE">
      <w:pPr xmlns:w="http://schemas.openxmlformats.org/wordprocessingml/2006/main">
        <w:pStyle w:val="Tableofcontents0"/>
        <w:numPr>
          <w:ilvl w:val="0"/>
          <w:numId w:val="14"/>
        </w:numPr>
        <w:tabs>
          <w:tab w:val="left" w:pos="330"/>
          <w:tab w:val="left" w:leader="dot" w:pos="2911"/>
        </w:tabs>
        <w:jc w:val="both"/>
      </w:pPr>
      <w:bookmarkStart xmlns:w="http://schemas.openxmlformats.org/wordprocessingml/2006/main" w:id="102" w:name="bookmark102"/>
      <w:bookmarkEnd xmlns:w="http://schemas.openxmlformats.org/wordprocessingml/2006/main" w:id="102"/>
      <w:r xmlns:w="http://schemas.openxmlformats.org/wordprocessingml/2006/main">
        <w:t xml:space="preserve">Infecția cu HIV în pediatrie </w:t>
      </w:r>
      <w:r xmlns:w="http://schemas.openxmlformats.org/wordprocessingml/2006/main">
        <w:tab xmlns:w="http://schemas.openxmlformats.org/wordprocessingml/2006/main"/>
      </w:r>
      <w:r xmlns:w="http://schemas.openxmlformats.org/wordprocessingml/2006/main">
        <w:t xml:space="preserve">287</w:t>
      </w:r>
    </w:p>
    <w:p w14:paraId="46DB4EA1" w14:textId="77777777" w:rsidR="00DA51AE" w:rsidRDefault="00DA51AE">
      <w:pPr xmlns:w="http://schemas.openxmlformats.org/wordprocessingml/2006/main">
        <w:pStyle w:val="Tableofcontents0"/>
        <w:numPr>
          <w:ilvl w:val="0"/>
          <w:numId w:val="14"/>
        </w:numPr>
        <w:tabs>
          <w:tab w:val="left" w:pos="330"/>
        </w:tabs>
      </w:pPr>
      <w:bookmarkStart xmlns:w="http://schemas.openxmlformats.org/wordprocessingml/2006/main" w:id="103" w:name="bookmark103"/>
      <w:bookmarkEnd xmlns:w="http://schemas.openxmlformats.org/wordprocessingml/2006/main" w:id="103"/>
      <w:r xmlns:w="http://schemas.openxmlformats.org/wordprocessingml/2006/main">
        <w:t xml:space="preserve">Febră fără sursă la copii</w:t>
      </w:r>
    </w:p>
    <w:p w14:paraId="666442EA" w14:textId="77777777" w:rsidR="00DA51AE" w:rsidRDefault="00DA51AE">
      <w:pPr xmlns:w="http://schemas.openxmlformats.org/wordprocessingml/2006/main">
        <w:pStyle w:val="Tableofcontents0"/>
        <w:tabs>
          <w:tab w:val="right" w:leader="dot" w:pos="3223"/>
        </w:tabs>
        <w:ind w:firstLine="280"/>
        <w:jc w:val="both"/>
      </w:pPr>
      <w:hyperlink xmlns:w="http://schemas.openxmlformats.org/wordprocessingml/2006/main" w:anchor="bookmark3566" w:tooltip="Current Document">
        <w:r xmlns:w="http://schemas.openxmlformats.org/wordprocessingml/2006/main">
          <w:t xml:space="preserve">36 de luni </w:t>
        </w:r>
      </w:hyperlink>
      <w:r xmlns:w="http://schemas.openxmlformats.org/wordprocessingml/2006/main">
        <w:tab xmlns:w="http://schemas.openxmlformats.org/wordprocessingml/2006/main"/>
      </w:r>
      <w:hyperlink xmlns:w="http://schemas.openxmlformats.org/wordprocessingml/2006/main" w:anchor="bookmark3566" w:tooltip="Current Document">
        <w:r xmlns:w="http://schemas.openxmlformats.org/wordprocessingml/2006/main">
          <w:t xml:space="preserve">297</w:t>
        </w:r>
      </w:hyperlink>
    </w:p>
    <w:p w14:paraId="2F67EF57" w14:textId="77777777" w:rsidR="00DA51AE" w:rsidRDefault="00DA51AE">
      <w:pPr xmlns:w="http://schemas.openxmlformats.org/wordprocessingml/2006/main">
        <w:pStyle w:val="Tableofcontents0"/>
        <w:numPr>
          <w:ilvl w:val="0"/>
          <w:numId w:val="14"/>
        </w:numPr>
        <w:tabs>
          <w:tab w:val="left" w:pos="330"/>
          <w:tab w:val="right" w:leader="dot" w:pos="3223"/>
        </w:tabs>
        <w:jc w:val="both"/>
      </w:pPr>
      <w:hyperlink xmlns:w="http://schemas.openxmlformats.org/wordprocessingml/2006/main" w:anchor="bookmark3578" w:tooltip="Current Document">
        <w:bookmarkStart xmlns:w="http://schemas.openxmlformats.org/wordprocessingml/2006/main" w:id="104" w:name="bookmark104"/>
      </w:hyperlink>
      <w:hyperlink xmlns:w="http://schemas.openxmlformats.org/wordprocessingml/2006/main" w:anchor="bookmark3578" w:tooltip="Current Document">
        <w:bookmarkEnd xmlns:w="http://schemas.openxmlformats.org/wordprocessingml/2006/main" w:id="104"/>
      </w:hyperlink>
      <w:hyperlink xmlns:w="http://schemas.openxmlformats.org/wordprocessingml/2006/main" w:anchor="bookmark3578" w:tooltip="Current Document">
        <w:r xmlns:w="http://schemas.openxmlformats.org/wordprocessingml/2006/main">
          <w:t xml:space="preserve">Febră și peteșii </w:t>
        </w:r>
      </w:hyperlink>
      <w:r xmlns:w="http://schemas.openxmlformats.org/wordprocessingml/2006/main">
        <w:tab xmlns:w="http://schemas.openxmlformats.org/wordprocessingml/2006/main"/>
      </w:r>
      <w:hyperlink xmlns:w="http://schemas.openxmlformats.org/wordprocessingml/2006/main" w:anchor="bookmark3578" w:tooltip="Current Document">
        <w:r xmlns:w="http://schemas.openxmlformats.org/wordprocessingml/2006/main">
          <w:t xml:space="preserve">301</w:t>
        </w:r>
      </w:hyperlink>
    </w:p>
    <w:p w14:paraId="41559866" w14:textId="77777777" w:rsidR="00DA51AE" w:rsidRDefault="00DA51AE">
      <w:pPr xmlns:w="http://schemas.openxmlformats.org/wordprocessingml/2006/main">
        <w:pStyle w:val="Tableofcontents0"/>
        <w:numPr>
          <w:ilvl w:val="0"/>
          <w:numId w:val="14"/>
        </w:numPr>
        <w:tabs>
          <w:tab w:val="left" w:pos="406"/>
          <w:tab w:val="left" w:leader="dot" w:pos="2911"/>
        </w:tabs>
        <w:jc w:val="both"/>
      </w:pPr>
      <w:hyperlink xmlns:w="http://schemas.openxmlformats.org/wordprocessingml/2006/main" w:anchor="bookmark3596" w:tooltip="Current Document">
        <w:bookmarkStart xmlns:w="http://schemas.openxmlformats.org/wordprocessingml/2006/main" w:id="105" w:name="bookmark105"/>
      </w:hyperlink>
      <w:hyperlink xmlns:w="http://schemas.openxmlformats.org/wordprocessingml/2006/main" w:anchor="bookmark3596" w:tooltip="Current Document">
        <w:bookmarkEnd xmlns:w="http://schemas.openxmlformats.org/wordprocessingml/2006/main" w:id="105"/>
      </w:hyperlink>
      <w:hyperlink xmlns:w="http://schemas.openxmlformats.org/wordprocessingml/2006/main" w:anchor="bookmark3596" w:tooltip="Current Document">
        <w:r xmlns:w="http://schemas.openxmlformats.org/wordprocessingml/2006/main">
          <w:t xml:space="preserve">Sindrom febril prelungit </w:t>
        </w:r>
      </w:hyperlink>
      <w:r xmlns:w="http://schemas.openxmlformats.org/wordprocessingml/2006/main">
        <w:tab xmlns:w="http://schemas.openxmlformats.org/wordprocessingml/2006/main"/>
      </w:r>
      <w:hyperlink xmlns:w="http://schemas.openxmlformats.org/wordprocessingml/2006/main" w:anchor="bookmark3596" w:tooltip="Current Document">
        <w:r xmlns:w="http://schemas.openxmlformats.org/wordprocessingml/2006/main">
          <w:t xml:space="preserve">303</w:t>
        </w:r>
      </w:hyperlink>
    </w:p>
    <w:p w14:paraId="0BC458F3" w14:textId="77777777" w:rsidR="00DA51AE" w:rsidRDefault="00DA51AE">
      <w:pPr xmlns:w="http://schemas.openxmlformats.org/wordprocessingml/2006/main">
        <w:pStyle w:val="Tableofcontents0"/>
        <w:numPr>
          <w:ilvl w:val="0"/>
          <w:numId w:val="14"/>
        </w:numPr>
        <w:tabs>
          <w:tab w:val="left" w:pos="406"/>
          <w:tab w:val="left" w:leader="dot" w:pos="2911"/>
        </w:tabs>
        <w:jc w:val="both"/>
      </w:pPr>
      <w:hyperlink xmlns:w="http://schemas.openxmlformats.org/wordprocessingml/2006/main" w:anchor="bookmark3621" w:tooltip="Current Document">
        <w:bookmarkStart xmlns:w="http://schemas.openxmlformats.org/wordprocessingml/2006/main" w:id="106" w:name="bookmark106"/>
      </w:hyperlink>
      <w:hyperlink xmlns:w="http://schemas.openxmlformats.org/wordprocessingml/2006/main" w:anchor="bookmark3621" w:tooltip="Current Document">
        <w:bookmarkEnd xmlns:w="http://schemas.openxmlformats.org/wordprocessingml/2006/main" w:id="106"/>
      </w:hyperlink>
      <w:hyperlink xmlns:w="http://schemas.openxmlformats.org/wordprocessingml/2006/main" w:anchor="bookmark3621" w:tooltip="Current Document">
        <w:r xmlns:w="http://schemas.openxmlformats.org/wordprocessingml/2006/main">
          <w:t xml:space="preserve">Infecții osteoarticulare </w:t>
        </w:r>
      </w:hyperlink>
      <w:r xmlns:w="http://schemas.openxmlformats.org/wordprocessingml/2006/main">
        <w:tab xmlns:w="http://schemas.openxmlformats.org/wordprocessingml/2006/main"/>
      </w:r>
      <w:hyperlink xmlns:w="http://schemas.openxmlformats.org/wordprocessingml/2006/main" w:anchor="bookmark3621" w:tooltip="Current Document">
        <w:r xmlns:w="http://schemas.openxmlformats.org/wordprocessingml/2006/main">
          <w:t xml:space="preserve">305</w:t>
        </w:r>
      </w:hyperlink>
    </w:p>
    <w:p w14:paraId="0695183B" w14:textId="77777777" w:rsidR="00DA51AE" w:rsidRDefault="00DA51AE">
      <w:pPr xmlns:w="http://schemas.openxmlformats.org/wordprocessingml/2006/main">
        <w:pStyle w:val="Tableofcontents0"/>
        <w:numPr>
          <w:ilvl w:val="0"/>
          <w:numId w:val="14"/>
        </w:numPr>
        <w:tabs>
          <w:tab w:val="left" w:pos="406"/>
          <w:tab w:val="right" w:leader="dot" w:pos="3223"/>
        </w:tabs>
        <w:jc w:val="both"/>
      </w:pPr>
      <w:hyperlink xmlns:w="http://schemas.openxmlformats.org/wordprocessingml/2006/main" w:anchor="bookmark3662" w:tooltip="Current Document">
        <w:bookmarkStart xmlns:w="http://schemas.openxmlformats.org/wordprocessingml/2006/main" w:id="107" w:name="bookmark107"/>
      </w:hyperlink>
      <w:hyperlink xmlns:w="http://schemas.openxmlformats.org/wordprocessingml/2006/main" w:anchor="bookmark3662" w:tooltip="Current Document">
        <w:bookmarkEnd xmlns:w="http://schemas.openxmlformats.org/wordprocessingml/2006/main" w:id="107"/>
      </w:hyperlink>
      <w:hyperlink xmlns:w="http://schemas.openxmlformats.org/wordprocessingml/2006/main" w:anchor="bookmark3662" w:tooltip="Current Document">
        <w:r xmlns:w="http://schemas.openxmlformats.org/wordprocessingml/2006/main">
          <w:t xml:space="preserve">Parotită recurentă </w:t>
        </w:r>
      </w:hyperlink>
      <w:r xmlns:w="http://schemas.openxmlformats.org/wordprocessingml/2006/main">
        <w:tab xmlns:w="http://schemas.openxmlformats.org/wordprocessingml/2006/main"/>
      </w:r>
      <w:hyperlink xmlns:w="http://schemas.openxmlformats.org/wordprocessingml/2006/main" w:anchor="bookmark3662" w:tooltip="Current Document">
        <w:r xmlns:w="http://schemas.openxmlformats.org/wordprocessingml/2006/main">
          <w:t xml:space="preserve">309</w:t>
        </w:r>
      </w:hyperlink>
    </w:p>
    <w:p w14:paraId="20CF3A85" w14:textId="77777777" w:rsidR="00DA51AE" w:rsidRDefault="00DA51AE">
      <w:pPr xmlns:w="http://schemas.openxmlformats.org/wordprocessingml/2006/main">
        <w:pStyle w:val="Tableofcontents0"/>
        <w:numPr>
          <w:ilvl w:val="0"/>
          <w:numId w:val="14"/>
        </w:numPr>
        <w:tabs>
          <w:tab w:val="left" w:pos="406"/>
          <w:tab w:val="right" w:leader="dot" w:pos="3223"/>
        </w:tabs>
        <w:jc w:val="both"/>
      </w:pPr>
      <w:bookmarkStart xmlns:w="http://schemas.openxmlformats.org/wordprocessingml/2006/main" w:id="108" w:name="bookmark108"/>
      <w:bookmarkEnd xmlns:w="http://schemas.openxmlformats.org/wordprocessingml/2006/main" w:id="108"/>
      <w:r xmlns:w="http://schemas.openxmlformats.org/wordprocessingml/2006/main">
        <w:t xml:space="preserve">Răni și mușcături </w:t>
      </w:r>
      <w:r xmlns:w="http://schemas.openxmlformats.org/wordprocessingml/2006/main">
        <w:tab xmlns:w="http://schemas.openxmlformats.org/wordprocessingml/2006/main"/>
      </w:r>
      <w:r xmlns:w="http://schemas.openxmlformats.org/wordprocessingml/2006/main">
        <w:t xml:space="preserve">310</w:t>
      </w:r>
    </w:p>
    <w:p w14:paraId="4904C4CD" w14:textId="77777777" w:rsidR="00DA51AE" w:rsidRDefault="00DA51AE">
      <w:pPr xmlns:w="http://schemas.openxmlformats.org/wordprocessingml/2006/main">
        <w:pStyle w:val="Tableofcontents0"/>
        <w:numPr>
          <w:ilvl w:val="0"/>
          <w:numId w:val="14"/>
        </w:numPr>
        <w:tabs>
          <w:tab w:val="left" w:pos="406"/>
          <w:tab w:val="right" w:leader="dot" w:pos="3223"/>
        </w:tabs>
        <w:jc w:val="both"/>
      </w:pPr>
      <w:hyperlink xmlns:w="http://schemas.openxmlformats.org/wordprocessingml/2006/main" w:anchor="bookmark3695" w:tooltip="Current Document">
        <w:bookmarkStart xmlns:w="http://schemas.openxmlformats.org/wordprocessingml/2006/main" w:id="109" w:name="bookmark109"/>
      </w:hyperlink>
      <w:hyperlink xmlns:w="http://schemas.openxmlformats.org/wordprocessingml/2006/main" w:anchor="bookmark3695" w:tooltip="Current Document">
        <w:bookmarkEnd xmlns:w="http://schemas.openxmlformats.org/wordprocessingml/2006/main" w:id="109"/>
      </w:hyperlink>
      <w:hyperlink xmlns:w="http://schemas.openxmlformats.org/wordprocessingml/2006/main" w:anchor="bookmark3695" w:tooltip="Current Document">
        <w:r xmlns:w="http://schemas.openxmlformats.org/wordprocessingml/2006/main">
          <w:t xml:space="preserve">Gastroenterita acută </w:t>
        </w:r>
      </w:hyperlink>
      <w:r xmlns:w="http://schemas.openxmlformats.org/wordprocessingml/2006/main">
        <w:tab xmlns:w="http://schemas.openxmlformats.org/wordprocessingml/2006/main"/>
      </w:r>
      <w:hyperlink xmlns:w="http://schemas.openxmlformats.org/wordprocessingml/2006/main" w:anchor="bookmark3695" w:tooltip="Current Document">
        <w:r xmlns:w="http://schemas.openxmlformats.org/wordprocessingml/2006/main">
          <w:t xml:space="preserve">311</w:t>
        </w:r>
      </w:hyperlink>
    </w:p>
    <w:p w14:paraId="56FEC70F" w14:textId="77777777" w:rsidR="00DA51AE" w:rsidRDefault="00DA51AE">
      <w:pPr xmlns:w="http://schemas.openxmlformats.org/wordprocessingml/2006/main">
        <w:pStyle w:val="Tableofcontents0"/>
        <w:numPr>
          <w:ilvl w:val="0"/>
          <w:numId w:val="14"/>
        </w:numPr>
        <w:tabs>
          <w:tab w:val="left" w:pos="406"/>
          <w:tab w:val="right" w:leader="dot" w:pos="3223"/>
        </w:tabs>
        <w:jc w:val="both"/>
      </w:pPr>
      <w:hyperlink xmlns:w="http://schemas.openxmlformats.org/wordprocessingml/2006/main" w:anchor="bookmark3713" w:tooltip="Current Document">
        <w:bookmarkStart xmlns:w="http://schemas.openxmlformats.org/wordprocessingml/2006/main" w:id="110" w:name="bookmark110"/>
      </w:hyperlink>
      <w:hyperlink xmlns:w="http://schemas.openxmlformats.org/wordprocessingml/2006/main" w:anchor="bookmark3713" w:tooltip="Current Document">
        <w:bookmarkEnd xmlns:w="http://schemas.openxmlformats.org/wordprocessingml/2006/main" w:id="110"/>
      </w:hyperlink>
      <w:hyperlink xmlns:w="http://schemas.openxmlformats.org/wordprocessingml/2006/main" w:anchor="bookmark3713" w:tooltip="Current Document">
        <w:r xmlns:w="http://schemas.openxmlformats.org/wordprocessingml/2006/main">
          <w:t xml:space="preserve">Parazitoză intestinală </w:t>
        </w:r>
      </w:hyperlink>
      <w:r xmlns:w="http://schemas.openxmlformats.org/wordprocessingml/2006/main">
        <w:tab xmlns:w="http://schemas.openxmlformats.org/wordprocessingml/2006/main"/>
      </w:r>
      <w:hyperlink xmlns:w="http://schemas.openxmlformats.org/wordprocessingml/2006/main" w:anchor="bookmark3713" w:tooltip="Current Document">
        <w:r xmlns:w="http://schemas.openxmlformats.org/wordprocessingml/2006/main">
          <w:t xml:space="preserve">314</w:t>
        </w:r>
      </w:hyperlink>
    </w:p>
    <w:p w14:paraId="07277B72" w14:textId="77777777" w:rsidR="00DA51AE" w:rsidRDefault="00DA51AE">
      <w:pPr xmlns:w="http://schemas.openxmlformats.org/wordprocessingml/2006/main">
        <w:pStyle w:val="Tableofcontents0"/>
        <w:numPr>
          <w:ilvl w:val="0"/>
          <w:numId w:val="14"/>
        </w:numPr>
        <w:tabs>
          <w:tab w:val="left" w:pos="406"/>
        </w:tabs>
      </w:pPr>
      <w:bookmarkStart xmlns:w="http://schemas.openxmlformats.org/wordprocessingml/2006/main" w:id="111" w:name="bookmark111"/>
      <w:bookmarkEnd xmlns:w="http://schemas.openxmlformats.org/wordprocessingml/2006/main" w:id="111"/>
      <w:r xmlns:w="http://schemas.openxmlformats.org/wordprocessingml/2006/main">
        <w:t xml:space="preserve">Boli emergente</w:t>
      </w:r>
    </w:p>
    <w:p w14:paraId="10B77499" w14:textId="77777777" w:rsidR="00DA51AE" w:rsidRDefault="00DA51AE">
      <w:pPr xmlns:w="http://schemas.openxmlformats.org/wordprocessingml/2006/main">
        <w:pStyle w:val="Tableofcontents0"/>
        <w:tabs>
          <w:tab w:val="right" w:leader="dot" w:pos="3223"/>
        </w:tabs>
        <w:ind w:firstLine="280"/>
        <w:jc w:val="both"/>
      </w:pPr>
      <w:hyperlink xmlns:w="http://schemas.openxmlformats.org/wordprocessingml/2006/main" w:anchor="bookmark3716" w:tooltip="Current Document">
        <w:r xmlns:w="http://schemas.openxmlformats.org/wordprocessingml/2006/main">
          <w:t xml:space="preserve">și reapărând </w:t>
        </w:r>
      </w:hyperlink>
      <w:r xmlns:w="http://schemas.openxmlformats.org/wordprocessingml/2006/main">
        <w:tab xmlns:w="http://schemas.openxmlformats.org/wordprocessingml/2006/main"/>
      </w:r>
      <w:hyperlink xmlns:w="http://schemas.openxmlformats.org/wordprocessingml/2006/main" w:anchor="bookmark3716" w:tooltip="Current Document">
        <w:r xmlns:w="http://schemas.openxmlformats.org/wordprocessingml/2006/main">
          <w:t xml:space="preserve">316</w:t>
        </w:r>
      </w:hyperlink>
    </w:p>
    <w:p w14:paraId="6900BD30" w14:textId="77777777" w:rsidR="00DA51AE" w:rsidRDefault="00DA51AE">
      <w:pPr xmlns:w="http://schemas.openxmlformats.org/wordprocessingml/2006/main">
        <w:pStyle w:val="Tableofcontents0"/>
        <w:numPr>
          <w:ilvl w:val="0"/>
          <w:numId w:val="7"/>
        </w:numPr>
        <w:tabs>
          <w:tab w:val="left" w:pos="430"/>
          <w:tab w:val="left" w:leader="dot" w:pos="2960"/>
        </w:tabs>
        <w:jc w:val="both"/>
      </w:pPr>
      <w:bookmarkStart xmlns:w="http://schemas.openxmlformats.org/wordprocessingml/2006/main" w:id="112" w:name="bookmark112"/>
      <w:bookmarkEnd xmlns:w="http://schemas.openxmlformats.org/wordprocessingml/2006/main" w:id="112"/>
      <w:r xmlns:w="http://schemas.openxmlformats.org/wordprocessingml/2006/main">
        <w:rPr>
          <w:b/>
          <w:bCs/>
          <w:sz w:val="18"/>
          <w:szCs w:val="18"/>
        </w:rPr>
        <w:t xml:space="preserve">PATOLOGIE DIGESTIVĂ </w:t>
      </w:r>
      <w:r xmlns:w="http://schemas.openxmlformats.org/wordprocessingml/2006/main">
        <w:rPr>
          <w:b/>
          <w:bCs/>
          <w:sz w:val="18"/>
          <w:szCs w:val="18"/>
        </w:rPr>
        <w:tab xmlns:w="http://schemas.openxmlformats.org/wordprocessingml/2006/main"/>
      </w:r>
      <w:r xmlns:w="http://schemas.openxmlformats.org/wordprocessingml/2006/main">
        <w:t xml:space="preserve">321</w:t>
      </w:r>
    </w:p>
    <w:p w14:paraId="5C66CFB3" w14:textId="77777777" w:rsidR="00DA51AE" w:rsidRDefault="00DA51AE">
      <w:pPr xmlns:w="http://schemas.openxmlformats.org/wordprocessingml/2006/main">
        <w:pStyle w:val="Tableofcontents0"/>
        <w:numPr>
          <w:ilvl w:val="0"/>
          <w:numId w:val="15"/>
        </w:numPr>
        <w:tabs>
          <w:tab w:val="left" w:pos="310"/>
          <w:tab w:val="left" w:leader="dot" w:pos="2960"/>
        </w:tabs>
        <w:jc w:val="both"/>
      </w:pPr>
      <w:hyperlink xmlns:w="http://schemas.openxmlformats.org/wordprocessingml/2006/main" w:anchor="bookmark3791" w:tooltip="Current Document">
        <w:bookmarkStart xmlns:w="http://schemas.openxmlformats.org/wordprocessingml/2006/main" w:id="113" w:name="bookmark113"/>
      </w:hyperlink>
      <w:hyperlink xmlns:w="http://schemas.openxmlformats.org/wordprocessingml/2006/main" w:anchor="bookmark3791" w:tooltip="Current Document">
        <w:bookmarkEnd xmlns:w="http://schemas.openxmlformats.org/wordprocessingml/2006/main" w:id="113"/>
      </w:hyperlink>
      <w:hyperlink xmlns:w="http://schemas.openxmlformats.org/wordprocessingml/2006/main" w:anchor="bookmark3791" w:tooltip="Current Document">
        <w:r xmlns:w="http://schemas.openxmlformats.org/wordprocessingml/2006/main">
          <w:t xml:space="preserve">Reflux gastroesofagian </w:t>
        </w:r>
      </w:hyperlink>
      <w:r xmlns:w="http://schemas.openxmlformats.org/wordprocessingml/2006/main">
        <w:tab xmlns:w="http://schemas.openxmlformats.org/wordprocessingml/2006/main"/>
      </w:r>
      <w:hyperlink xmlns:w="http://schemas.openxmlformats.org/wordprocessingml/2006/main" w:anchor="bookmark3791" w:tooltip="Current Document">
        <w:r xmlns:w="http://schemas.openxmlformats.org/wordprocessingml/2006/main">
          <w:t xml:space="preserve">321</w:t>
        </w:r>
      </w:hyperlink>
    </w:p>
    <w:p w14:paraId="6F3AEA21" w14:textId="77777777" w:rsidR="00DA51AE" w:rsidRDefault="00DA51AE">
      <w:pPr xmlns:w="http://schemas.openxmlformats.org/wordprocessingml/2006/main">
        <w:pStyle w:val="Tableofcontents0"/>
        <w:numPr>
          <w:ilvl w:val="0"/>
          <w:numId w:val="15"/>
        </w:numPr>
        <w:tabs>
          <w:tab w:val="left" w:pos="330"/>
        </w:tabs>
      </w:pPr>
      <w:bookmarkStart xmlns:w="http://schemas.openxmlformats.org/wordprocessingml/2006/main" w:id="114" w:name="bookmark114"/>
      <w:bookmarkEnd xmlns:w="http://schemas.openxmlformats.org/wordprocessingml/2006/main" w:id="114"/>
      <w:r xmlns:w="http://schemas.openxmlformats.org/wordprocessingml/2006/main">
        <w:t xml:space="preserve">Tulburări digestive funcționale</w:t>
      </w:r>
    </w:p>
    <w:p w14:paraId="4234E79A" w14:textId="77777777" w:rsidR="00DA51AE" w:rsidRDefault="00DA51AE">
      <w:pPr xmlns:w="http://schemas.openxmlformats.org/wordprocessingml/2006/main">
        <w:pStyle w:val="Tableofcontents0"/>
        <w:tabs>
          <w:tab w:val="right" w:leader="dot" w:pos="3263"/>
        </w:tabs>
        <w:ind w:firstLine="200"/>
        <w:jc w:val="both"/>
      </w:pPr>
      <w:hyperlink xmlns:w="http://schemas.openxmlformats.org/wordprocessingml/2006/main" w:anchor="bookmark3828" w:tooltip="Current Document">
        <w:r xmlns:w="http://schemas.openxmlformats.org/wordprocessingml/2006/main">
          <w:t xml:space="preserve">pediatric </w:t>
        </w:r>
      </w:hyperlink>
      <w:r xmlns:w="http://schemas.openxmlformats.org/wordprocessingml/2006/main">
        <w:tab xmlns:w="http://schemas.openxmlformats.org/wordprocessingml/2006/main"/>
      </w:r>
      <w:hyperlink xmlns:w="http://schemas.openxmlformats.org/wordprocessingml/2006/main" w:anchor="bookmark3828" w:tooltip="Current Document">
        <w:r xmlns:w="http://schemas.openxmlformats.org/wordprocessingml/2006/main">
          <w:t xml:space="preserve">323</w:t>
        </w:r>
      </w:hyperlink>
    </w:p>
    <w:p w14:paraId="02A5E347" w14:textId="77777777" w:rsidR="00DA51AE" w:rsidRDefault="00DA51AE">
      <w:pPr xmlns:w="http://schemas.openxmlformats.org/wordprocessingml/2006/main">
        <w:pStyle w:val="Tableofcontents0"/>
        <w:numPr>
          <w:ilvl w:val="0"/>
          <w:numId w:val="15"/>
        </w:numPr>
        <w:tabs>
          <w:tab w:val="left" w:pos="330"/>
          <w:tab w:val="right" w:leader="dot" w:pos="3263"/>
        </w:tabs>
        <w:jc w:val="both"/>
      </w:pPr>
      <w:hyperlink xmlns:w="http://schemas.openxmlformats.org/wordprocessingml/2006/main" w:anchor="bookmark3884" w:tooltip="Current Document">
        <w:bookmarkStart xmlns:w="http://schemas.openxmlformats.org/wordprocessingml/2006/main" w:id="115" w:name="bookmark115"/>
      </w:hyperlink>
      <w:hyperlink xmlns:w="http://schemas.openxmlformats.org/wordprocessingml/2006/main" w:anchor="bookmark3884" w:tooltip="Current Document">
        <w:bookmarkEnd xmlns:w="http://schemas.openxmlformats.org/wordprocessingml/2006/main" w:id="115"/>
      </w:hyperlink>
      <w:hyperlink xmlns:w="http://schemas.openxmlformats.org/wordprocessingml/2006/main" w:anchor="bookmark3884" w:tooltip="Current Document">
        <w:r xmlns:w="http://schemas.openxmlformats.org/wordprocessingml/2006/main">
          <w:t xml:space="preserve">Diaree cronică </w:t>
        </w:r>
      </w:hyperlink>
      <w:r xmlns:w="http://schemas.openxmlformats.org/wordprocessingml/2006/main">
        <w:tab xmlns:w="http://schemas.openxmlformats.org/wordprocessingml/2006/main"/>
      </w:r>
      <w:hyperlink xmlns:w="http://schemas.openxmlformats.org/wordprocessingml/2006/main" w:anchor="bookmark3884" w:tooltip="Current Document">
        <w:r xmlns:w="http://schemas.openxmlformats.org/wordprocessingml/2006/main">
          <w:t xml:space="preserve">327</w:t>
        </w:r>
      </w:hyperlink>
    </w:p>
    <w:p w14:paraId="310CD696" w14:textId="77777777" w:rsidR="00DA51AE" w:rsidRDefault="00DA51AE">
      <w:pPr xmlns:w="http://schemas.openxmlformats.org/wordprocessingml/2006/main">
        <w:pStyle w:val="Tableofcontents0"/>
        <w:numPr>
          <w:ilvl w:val="0"/>
          <w:numId w:val="15"/>
        </w:numPr>
        <w:tabs>
          <w:tab w:val="left" w:pos="330"/>
          <w:tab w:val="right" w:leader="dot" w:pos="3263"/>
        </w:tabs>
        <w:spacing w:after="240"/>
        <w:jc w:val="both"/>
      </w:pPr>
      <w:hyperlink xmlns:w="http://schemas.openxmlformats.org/wordprocessingml/2006/main" w:anchor="bookmark3920" w:tooltip="Current Document">
        <w:bookmarkStart xmlns:w="http://schemas.openxmlformats.org/wordprocessingml/2006/main" w:id="116" w:name="bookmark116"/>
      </w:hyperlink>
      <w:hyperlink xmlns:w="http://schemas.openxmlformats.org/wordprocessingml/2006/main" w:anchor="bookmark3920" w:tooltip="Current Document">
        <w:bookmarkEnd xmlns:w="http://schemas.openxmlformats.org/wordprocessingml/2006/main" w:id="116"/>
      </w:hyperlink>
      <w:hyperlink xmlns:w="http://schemas.openxmlformats.org/wordprocessingml/2006/main" w:anchor="bookmark3920" w:tooltip="Current Document">
        <w:r xmlns:w="http://schemas.openxmlformats.org/wordprocessingml/2006/main">
          <w:t xml:space="preserve">Insuficiență hepatică </w:t>
        </w:r>
      </w:hyperlink>
      <w:r xmlns:w="http://schemas.openxmlformats.org/wordprocessingml/2006/main">
        <w:tab xmlns:w="http://schemas.openxmlformats.org/wordprocessingml/2006/main"/>
      </w:r>
      <w:hyperlink xmlns:w="http://schemas.openxmlformats.org/wordprocessingml/2006/main" w:anchor="bookmark3920" w:tooltip="Current Document">
        <w:r xmlns:w="http://schemas.openxmlformats.org/wordprocessingml/2006/main">
          <w:t xml:space="preserve">329</w:t>
        </w:r>
      </w:hyperlink>
    </w:p>
    <w:p w14:paraId="54911062" w14:textId="77777777" w:rsidR="00DA51AE" w:rsidRDefault="00DA51AE">
      <w:pPr xmlns:w="http://schemas.openxmlformats.org/wordprocessingml/2006/main">
        <w:pStyle w:val="Tableofcontents0"/>
        <w:numPr>
          <w:ilvl w:val="0"/>
          <w:numId w:val="7"/>
        </w:numPr>
        <w:tabs>
          <w:tab w:val="left" w:pos="430"/>
          <w:tab w:val="right" w:leader="dot" w:pos="3263"/>
        </w:tabs>
        <w:jc w:val="both"/>
      </w:pPr>
      <w:bookmarkStart xmlns:w="http://schemas.openxmlformats.org/wordprocessingml/2006/main" w:id="117" w:name="bookmark117"/>
      <w:bookmarkEnd xmlns:w="http://schemas.openxmlformats.org/wordprocessingml/2006/main" w:id="117"/>
      <w:r xmlns:w="http://schemas.openxmlformats.org/wordprocessingml/2006/main">
        <w:rPr>
          <w:b/>
          <w:bCs/>
          <w:sz w:val="18"/>
          <w:szCs w:val="18"/>
        </w:rPr>
        <w:t xml:space="preserve">PATOLOGIE ENDOCRINĂ </w:t>
      </w:r>
      <w:r xmlns:w="http://schemas.openxmlformats.org/wordprocessingml/2006/main">
        <w:rPr>
          <w:b/>
          <w:bCs/>
          <w:sz w:val="18"/>
          <w:szCs w:val="18"/>
        </w:rPr>
        <w:tab xmlns:w="http://schemas.openxmlformats.org/wordprocessingml/2006/main"/>
      </w:r>
      <w:r xmlns:w="http://schemas.openxmlformats.org/wordprocessingml/2006/main">
        <w:t xml:space="preserve">335</w:t>
      </w:r>
    </w:p>
    <w:p w14:paraId="5C2E72EA" w14:textId="77777777" w:rsidR="00DA51AE" w:rsidRDefault="00DA51AE">
      <w:pPr xmlns:w="http://schemas.openxmlformats.org/wordprocessingml/2006/main">
        <w:pStyle w:val="Tableofcontents0"/>
        <w:numPr>
          <w:ilvl w:val="0"/>
          <w:numId w:val="16"/>
        </w:numPr>
        <w:tabs>
          <w:tab w:val="left" w:pos="310"/>
          <w:tab w:val="right" w:leader="dot" w:pos="3263"/>
        </w:tabs>
        <w:jc w:val="both"/>
      </w:pPr>
      <w:hyperlink xmlns:w="http://schemas.openxmlformats.org/wordprocessingml/2006/main" w:anchor="bookmark3971" w:tooltip="Current Document">
        <w:bookmarkStart xmlns:w="http://schemas.openxmlformats.org/wordprocessingml/2006/main" w:id="118" w:name="bookmark118"/>
      </w:hyperlink>
      <w:hyperlink xmlns:w="http://schemas.openxmlformats.org/wordprocessingml/2006/main" w:anchor="bookmark3971" w:tooltip="Current Document">
        <w:bookmarkEnd xmlns:w="http://schemas.openxmlformats.org/wordprocessingml/2006/main" w:id="118"/>
      </w:hyperlink>
      <w:hyperlink xmlns:w="http://schemas.openxmlformats.org/wordprocessingml/2006/main" w:anchor="bookmark3971" w:tooltip="Current Document">
        <w:r xmlns:w="http://schemas.openxmlformats.org/wordprocessingml/2006/main">
          <w:t xml:space="preserve">Rahitism </w:t>
        </w:r>
      </w:hyperlink>
      <w:r xmlns:w="http://schemas.openxmlformats.org/wordprocessingml/2006/main">
        <w:tab xmlns:w="http://schemas.openxmlformats.org/wordprocessingml/2006/main"/>
      </w:r>
      <w:hyperlink xmlns:w="http://schemas.openxmlformats.org/wordprocessingml/2006/main" w:anchor="bookmark3971" w:tooltip="Current Document">
        <w:r xmlns:w="http://schemas.openxmlformats.org/wordprocessingml/2006/main">
          <w:t xml:space="preserve">335</w:t>
        </w:r>
      </w:hyperlink>
    </w:p>
    <w:p w14:paraId="7CFB69C0" w14:textId="77777777" w:rsidR="00DA51AE" w:rsidRDefault="00DA51AE">
      <w:pPr xmlns:w="http://schemas.openxmlformats.org/wordprocessingml/2006/main">
        <w:pStyle w:val="Tableofcontents0"/>
        <w:numPr>
          <w:ilvl w:val="0"/>
          <w:numId w:val="16"/>
        </w:numPr>
        <w:tabs>
          <w:tab w:val="left" w:pos="330"/>
          <w:tab w:val="right" w:leader="dot" w:pos="3263"/>
        </w:tabs>
        <w:jc w:val="both"/>
      </w:pPr>
      <w:hyperlink xmlns:w="http://schemas.openxmlformats.org/wordprocessingml/2006/main" w:anchor="bookmark4045" w:tooltip="Current Document">
        <w:bookmarkStart xmlns:w="http://schemas.openxmlformats.org/wordprocessingml/2006/main" w:id="119" w:name="bookmark119"/>
      </w:hyperlink>
      <w:hyperlink xmlns:w="http://schemas.openxmlformats.org/wordprocessingml/2006/main" w:anchor="bookmark4045" w:tooltip="Current Document">
        <w:bookmarkEnd xmlns:w="http://schemas.openxmlformats.org/wordprocessingml/2006/main" w:id="119"/>
      </w:hyperlink>
      <w:hyperlink xmlns:w="http://schemas.openxmlformats.org/wordprocessingml/2006/main" w:anchor="bookmark4045" w:tooltip="Current Document">
        <w:r xmlns:w="http://schemas.openxmlformats.org/wordprocessingml/2006/main">
          <w:t xml:space="preserve">Cetoacidoză diabetică </w:t>
        </w:r>
      </w:hyperlink>
      <w:r xmlns:w="http://schemas.openxmlformats.org/wordprocessingml/2006/main">
        <w:tab xmlns:w="http://schemas.openxmlformats.org/wordprocessingml/2006/main"/>
      </w:r>
      <w:hyperlink xmlns:w="http://schemas.openxmlformats.org/wordprocessingml/2006/main" w:anchor="bookmark4045" w:tooltip="Current Document">
        <w:r xmlns:w="http://schemas.openxmlformats.org/wordprocessingml/2006/main">
          <w:t xml:space="preserve">339</w:t>
        </w:r>
      </w:hyperlink>
    </w:p>
    <w:p w14:paraId="5414D66C" w14:textId="77777777" w:rsidR="00DA51AE" w:rsidRDefault="00DA51AE">
      <w:pPr xmlns:w="http://schemas.openxmlformats.org/wordprocessingml/2006/main">
        <w:pStyle w:val="Tableofcontents0"/>
        <w:numPr>
          <w:ilvl w:val="0"/>
          <w:numId w:val="16"/>
        </w:numPr>
        <w:tabs>
          <w:tab w:val="left" w:pos="330"/>
          <w:tab w:val="right" w:leader="dot" w:pos="3263"/>
        </w:tabs>
        <w:jc w:val="both"/>
      </w:pPr>
      <w:hyperlink xmlns:w="http://schemas.openxmlformats.org/wordprocessingml/2006/main" w:anchor="bookmark4109" w:tooltip="Current Document">
        <w:bookmarkStart xmlns:w="http://schemas.openxmlformats.org/wordprocessingml/2006/main" w:id="120" w:name="bookmark120"/>
      </w:hyperlink>
      <w:hyperlink xmlns:w="http://schemas.openxmlformats.org/wordprocessingml/2006/main" w:anchor="bookmark4109" w:tooltip="Current Document">
        <w:bookmarkEnd xmlns:w="http://schemas.openxmlformats.org/wordprocessingml/2006/main" w:id="120"/>
      </w:hyperlink>
      <w:hyperlink xmlns:w="http://schemas.openxmlformats.org/wordprocessingml/2006/main" w:anchor="bookmark4109" w:tooltip="Current Document">
        <w:r xmlns:w="http://schemas.openxmlformats.org/wordprocessingml/2006/main">
          <w:t xml:space="preserve">Hipotiroidism </w:t>
        </w:r>
      </w:hyperlink>
      <w:r xmlns:w="http://schemas.openxmlformats.org/wordprocessingml/2006/main">
        <w:tab xmlns:w="http://schemas.openxmlformats.org/wordprocessingml/2006/main"/>
      </w:r>
      <w:hyperlink xmlns:w="http://schemas.openxmlformats.org/wordprocessingml/2006/main" w:anchor="bookmark4109" w:tooltip="Current Document">
        <w:r xmlns:w="http://schemas.openxmlformats.org/wordprocessingml/2006/main">
          <w:t xml:space="preserve">343</w:t>
        </w:r>
      </w:hyperlink>
    </w:p>
    <w:p w14:paraId="3E72C7D3" w14:textId="77777777" w:rsidR="00DA51AE" w:rsidRDefault="00DA51AE">
      <w:pPr xmlns:w="http://schemas.openxmlformats.org/wordprocessingml/2006/main">
        <w:pStyle w:val="Tableofcontents0"/>
        <w:numPr>
          <w:ilvl w:val="0"/>
          <w:numId w:val="16"/>
        </w:numPr>
        <w:tabs>
          <w:tab w:val="left" w:pos="330"/>
        </w:tabs>
        <w:jc w:val="both"/>
      </w:pPr>
      <w:bookmarkStart xmlns:w="http://schemas.openxmlformats.org/wordprocessingml/2006/main" w:id="121" w:name="bookmark121"/>
      <w:bookmarkEnd xmlns:w="http://schemas.openxmlformats.org/wordprocessingml/2006/main" w:id="121"/>
      <w:r xmlns:w="http://schemas.openxmlformats.org/wordprocessingml/2006/main">
        <w:t xml:space="preserve">Hiperplazie suprarenală congenitală </w:t>
      </w:r>
      <w:r xmlns:w="http://schemas.openxmlformats.org/wordprocessingml/2006/main">
        <w:rPr>
          <w:sz w:val="13"/>
          <w:szCs w:val="13"/>
        </w:rPr>
        <w:t xml:space="preserve">... </w:t>
      </w:r>
      <w:r xmlns:w="http://schemas.openxmlformats.org/wordprocessingml/2006/main">
        <w:t xml:space="preserve">346</w:t>
      </w:r>
    </w:p>
    <w:p w14:paraId="5468B448" w14:textId="77777777" w:rsidR="00DA51AE" w:rsidRDefault="00DA51AE">
      <w:pPr xmlns:w="http://schemas.openxmlformats.org/wordprocessingml/2006/main">
        <w:pStyle w:val="Tableofcontents0"/>
        <w:numPr>
          <w:ilvl w:val="0"/>
          <w:numId w:val="16"/>
        </w:numPr>
        <w:tabs>
          <w:tab w:val="left" w:pos="330"/>
          <w:tab w:val="right" w:leader="dot" w:pos="3263"/>
        </w:tabs>
        <w:spacing w:after="240"/>
        <w:jc w:val="both"/>
      </w:pPr>
      <w:hyperlink xmlns:w="http://schemas.openxmlformats.org/wordprocessingml/2006/main" w:anchor="bookmark4175" w:tooltip="Current Document">
        <w:bookmarkStart xmlns:w="http://schemas.openxmlformats.org/wordprocessingml/2006/main" w:id="122" w:name="bookmark122"/>
      </w:hyperlink>
      <w:hyperlink xmlns:w="http://schemas.openxmlformats.org/wordprocessingml/2006/main" w:anchor="bookmark4175" w:tooltip="Current Document">
        <w:bookmarkEnd xmlns:w="http://schemas.openxmlformats.org/wordprocessingml/2006/main" w:id="122"/>
      </w:hyperlink>
      <w:hyperlink xmlns:w="http://schemas.openxmlformats.org/wordprocessingml/2006/main" w:anchor="bookmark4175" w:tooltip="Current Document">
        <w:r xmlns:w="http://schemas.openxmlformats.org/wordprocessingml/2006/main">
          <w:t xml:space="preserve">Hipoglicemie </w:t>
        </w:r>
      </w:hyperlink>
      <w:r xmlns:w="http://schemas.openxmlformats.org/wordprocessingml/2006/main">
        <w:tab xmlns:w="http://schemas.openxmlformats.org/wordprocessingml/2006/main"/>
      </w:r>
      <w:hyperlink xmlns:w="http://schemas.openxmlformats.org/wordprocessingml/2006/main" w:anchor="bookmark4175" w:tooltip="Current Document">
        <w:r xmlns:w="http://schemas.openxmlformats.org/wordprocessingml/2006/main">
          <w:t xml:space="preserve">349</w:t>
        </w:r>
      </w:hyperlink>
    </w:p>
    <w:p w14:paraId="4FD904B3" w14:textId="77777777" w:rsidR="00DA51AE" w:rsidRDefault="00DA51AE">
      <w:pPr xmlns:w="http://schemas.openxmlformats.org/wordprocessingml/2006/main">
        <w:pStyle w:val="Tableofcontents0"/>
        <w:numPr>
          <w:ilvl w:val="0"/>
          <w:numId w:val="7"/>
        </w:numPr>
        <w:tabs>
          <w:tab w:val="left" w:pos="435"/>
        </w:tabs>
        <w:jc w:val="both"/>
        <w:rPr>
          <w:sz w:val="18"/>
          <w:szCs w:val="18"/>
        </w:rPr>
      </w:pPr>
      <w:bookmarkStart xmlns:w="http://schemas.openxmlformats.org/wordprocessingml/2006/main" w:id="123" w:name="bookmark123"/>
      <w:bookmarkEnd xmlns:w="http://schemas.openxmlformats.org/wordprocessingml/2006/main" w:id="123"/>
      <w:r xmlns:w="http://schemas.openxmlformats.org/wordprocessingml/2006/main">
        <w:rPr>
          <w:b/>
          <w:bCs/>
          <w:sz w:val="18"/>
          <w:szCs w:val="18"/>
        </w:rPr>
        <w:t xml:space="preserve">PATOLOGIE</w:t>
      </w:r>
    </w:p>
    <w:p w14:paraId="539618FF" w14:textId="77777777" w:rsidR="00DA51AE" w:rsidRDefault="00DA51AE">
      <w:pPr xmlns:w="http://schemas.openxmlformats.org/wordprocessingml/2006/main">
        <w:pStyle w:val="Tableofcontents0"/>
        <w:tabs>
          <w:tab w:val="left" w:leader="dot" w:pos="2960"/>
        </w:tabs>
        <w:jc w:val="both"/>
      </w:pPr>
      <w:hyperlink xmlns:w="http://schemas.openxmlformats.org/wordprocessingml/2006/main" w:anchor="bookmark4194" w:tooltip="Current Document">
        <w:r xmlns:w="http://schemas.openxmlformats.org/wordprocessingml/2006/main">
          <w:rPr>
            <w:b/>
            <w:bCs/>
            <w:sz w:val="18"/>
            <w:szCs w:val="18"/>
          </w:rPr>
          <w:t xml:space="preserve">HEMATO-ONCOLOGIC </w:t>
        </w:r>
      </w:hyperlink>
      <w:r xmlns:w="http://schemas.openxmlformats.org/wordprocessingml/2006/main">
        <w:rPr>
          <w:b/>
          <w:bCs/>
          <w:sz w:val="18"/>
          <w:szCs w:val="18"/>
        </w:rPr>
        <w:tab xmlns:w="http://schemas.openxmlformats.org/wordprocessingml/2006/main"/>
      </w:r>
      <w:hyperlink xmlns:w="http://schemas.openxmlformats.org/wordprocessingml/2006/main" w:anchor="bookmark4194" w:tooltip="Current Document">
        <w:r xmlns:w="http://schemas.openxmlformats.org/wordprocessingml/2006/main">
          <w:t xml:space="preserve">353</w:t>
        </w:r>
      </w:hyperlink>
    </w:p>
    <w:p w14:paraId="4049E3E6" w14:textId="77777777" w:rsidR="00DA51AE" w:rsidRDefault="00DA51AE">
      <w:pPr xmlns:w="http://schemas.openxmlformats.org/wordprocessingml/2006/main">
        <w:pStyle w:val="Tableofcontents0"/>
        <w:numPr>
          <w:ilvl w:val="0"/>
          <w:numId w:val="17"/>
        </w:numPr>
        <w:tabs>
          <w:tab w:val="left" w:pos="310"/>
          <w:tab w:val="right" w:leader="dot" w:pos="3263"/>
        </w:tabs>
        <w:jc w:val="both"/>
      </w:pPr>
      <w:hyperlink xmlns:w="http://schemas.openxmlformats.org/wordprocessingml/2006/main" w:anchor="bookmark4197" w:tooltip="Current Document">
        <w:bookmarkStart xmlns:w="http://schemas.openxmlformats.org/wordprocessingml/2006/main" w:id="124" w:name="bookmark124"/>
      </w:hyperlink>
      <w:hyperlink xmlns:w="http://schemas.openxmlformats.org/wordprocessingml/2006/main" w:anchor="bookmark4197" w:tooltip="Current Document">
        <w:bookmarkEnd xmlns:w="http://schemas.openxmlformats.org/wordprocessingml/2006/main" w:id="124"/>
      </w:hyperlink>
      <w:hyperlink xmlns:w="http://schemas.openxmlformats.org/wordprocessingml/2006/main" w:anchor="bookmark4197" w:tooltip="Current Document">
        <w:r xmlns:w="http://schemas.openxmlformats.org/wordprocessingml/2006/main">
          <w:t xml:space="preserve">Anemii </w:t>
        </w:r>
      </w:hyperlink>
      <w:r xmlns:w="http://schemas.openxmlformats.org/wordprocessingml/2006/main">
        <w:tab xmlns:w="http://schemas.openxmlformats.org/wordprocessingml/2006/main"/>
      </w:r>
      <w:hyperlink xmlns:w="http://schemas.openxmlformats.org/wordprocessingml/2006/main" w:anchor="bookmark4197" w:tooltip="Current Document">
        <w:r xmlns:w="http://schemas.openxmlformats.org/wordprocessingml/2006/main">
          <w:t xml:space="preserve">353</w:t>
        </w:r>
      </w:hyperlink>
    </w:p>
    <w:p w14:paraId="6DB8D2A8" w14:textId="77777777" w:rsidR="00DA51AE" w:rsidRDefault="00DA51AE">
      <w:pPr xmlns:w="http://schemas.openxmlformats.org/wordprocessingml/2006/main">
        <w:pStyle w:val="Tableofcontents0"/>
        <w:numPr>
          <w:ilvl w:val="0"/>
          <w:numId w:val="17"/>
        </w:numPr>
        <w:tabs>
          <w:tab w:val="left" w:pos="330"/>
          <w:tab w:val="right" w:leader="dot" w:pos="3263"/>
        </w:tabs>
        <w:jc w:val="both"/>
      </w:pPr>
      <w:hyperlink xmlns:w="http://schemas.openxmlformats.org/wordprocessingml/2006/main" w:anchor="bookmark4280" w:tooltip="Current Document">
        <w:bookmarkStart xmlns:w="http://schemas.openxmlformats.org/wordprocessingml/2006/main" w:id="125" w:name="bookmark125"/>
      </w:hyperlink>
      <w:hyperlink xmlns:w="http://schemas.openxmlformats.org/wordprocessingml/2006/main" w:anchor="bookmark4280" w:tooltip="Current Document">
        <w:bookmarkEnd xmlns:w="http://schemas.openxmlformats.org/wordprocessingml/2006/main" w:id="125"/>
      </w:hyperlink>
      <w:hyperlink xmlns:w="http://schemas.openxmlformats.org/wordprocessingml/2006/main" w:anchor="bookmark4280" w:tooltip="Current Document">
        <w:r xmlns:w="http://schemas.openxmlformats.org/wordprocessingml/2006/main">
          <w:t xml:space="preserve">Anemia feriprivă </w:t>
        </w:r>
      </w:hyperlink>
      <w:r xmlns:w="http://schemas.openxmlformats.org/wordprocessingml/2006/main">
        <w:tab xmlns:w="http://schemas.openxmlformats.org/wordprocessingml/2006/main"/>
      </w:r>
      <w:hyperlink xmlns:w="http://schemas.openxmlformats.org/wordprocessingml/2006/main" w:anchor="bookmark4280" w:tooltip="Current Document">
        <w:r xmlns:w="http://schemas.openxmlformats.org/wordprocessingml/2006/main">
          <w:t xml:space="preserve">355</w:t>
        </w:r>
      </w:hyperlink>
    </w:p>
    <w:p w14:paraId="66766AA5" w14:textId="77777777" w:rsidR="00DA51AE" w:rsidRDefault="00DA51AE">
      <w:pPr xmlns:w="http://schemas.openxmlformats.org/wordprocessingml/2006/main">
        <w:pStyle w:val="Tableofcontents0"/>
        <w:numPr>
          <w:ilvl w:val="0"/>
          <w:numId w:val="17"/>
        </w:numPr>
        <w:tabs>
          <w:tab w:val="left" w:pos="330"/>
          <w:tab w:val="right" w:leader="dot" w:pos="3263"/>
        </w:tabs>
        <w:jc w:val="both"/>
      </w:pPr>
      <w:hyperlink xmlns:w="http://schemas.openxmlformats.org/wordprocessingml/2006/main" w:anchor="bookmark4368" w:tooltip="Current Document">
        <w:bookmarkStart xmlns:w="http://schemas.openxmlformats.org/wordprocessingml/2006/main" w:id="126" w:name="bookmark126"/>
      </w:hyperlink>
      <w:hyperlink xmlns:w="http://schemas.openxmlformats.org/wordprocessingml/2006/main" w:anchor="bookmark4368" w:tooltip="Current Document">
        <w:bookmarkEnd xmlns:w="http://schemas.openxmlformats.org/wordprocessingml/2006/main" w:id="126"/>
      </w:hyperlink>
      <w:hyperlink xmlns:w="http://schemas.openxmlformats.org/wordprocessingml/2006/main" w:anchor="bookmark4368" w:tooltip="Current Document">
        <w:r xmlns:w="http://schemas.openxmlformats.org/wordprocessingml/2006/main">
          <w:t xml:space="preserve">Tulburări de sângerare </w:t>
        </w:r>
      </w:hyperlink>
      <w:r xmlns:w="http://schemas.openxmlformats.org/wordprocessingml/2006/main">
        <w:tab xmlns:w="http://schemas.openxmlformats.org/wordprocessingml/2006/main"/>
      </w:r>
      <w:hyperlink xmlns:w="http://schemas.openxmlformats.org/wordprocessingml/2006/main" w:anchor="bookmark4368" w:tooltip="Current Document">
        <w:r xmlns:w="http://schemas.openxmlformats.org/wordprocessingml/2006/main">
          <w:t xml:space="preserve">360</w:t>
        </w:r>
      </w:hyperlink>
    </w:p>
    <w:p w14:paraId="67E62045" w14:textId="77777777" w:rsidR="00DA51AE" w:rsidRDefault="00DA51AE">
      <w:pPr xmlns:w="http://schemas.openxmlformats.org/wordprocessingml/2006/main">
        <w:pStyle w:val="Tableofcontents0"/>
        <w:numPr>
          <w:ilvl w:val="0"/>
          <w:numId w:val="17"/>
        </w:numPr>
        <w:tabs>
          <w:tab w:val="left" w:pos="330"/>
        </w:tabs>
      </w:pPr>
      <w:bookmarkStart xmlns:w="http://schemas.openxmlformats.org/wordprocessingml/2006/main" w:id="127" w:name="bookmark127"/>
      <w:bookmarkEnd xmlns:w="http://schemas.openxmlformats.org/wordprocessingml/2006/main" w:id="127"/>
      <w:r xmlns:w="http://schemas.openxmlformats.org/wordprocessingml/2006/main">
        <w:t xml:space="preserve">Purpură trombocitopenică</w:t>
      </w:r>
    </w:p>
    <w:p w14:paraId="0270D93A" w14:textId="77777777" w:rsidR="00DA51AE" w:rsidRDefault="00DA51AE">
      <w:pPr xmlns:w="http://schemas.openxmlformats.org/wordprocessingml/2006/main">
        <w:pStyle w:val="Tableofcontents0"/>
        <w:tabs>
          <w:tab w:val="right" w:leader="dot" w:pos="3263"/>
        </w:tabs>
        <w:ind w:firstLine="200"/>
        <w:jc w:val="both"/>
      </w:pPr>
      <w:hyperlink xmlns:w="http://schemas.openxmlformats.org/wordprocessingml/2006/main" w:anchor="bookmark4382" w:tooltip="Current Document">
        <w:r xmlns:w="http://schemas.openxmlformats.org/wordprocessingml/2006/main">
          <w:t xml:space="preserve">imun </w:t>
        </w:r>
      </w:hyperlink>
      <w:r xmlns:w="http://schemas.openxmlformats.org/wordprocessingml/2006/main">
        <w:tab xmlns:w="http://schemas.openxmlformats.org/wordprocessingml/2006/main"/>
      </w:r>
      <w:hyperlink xmlns:w="http://schemas.openxmlformats.org/wordprocessingml/2006/main" w:anchor="bookmark4382" w:tooltip="Current Document">
        <w:r xmlns:w="http://schemas.openxmlformats.org/wordprocessingml/2006/main">
          <w:t xml:space="preserve">361</w:t>
        </w:r>
      </w:hyperlink>
    </w:p>
    <w:p w14:paraId="3E4A3799" w14:textId="77777777" w:rsidR="00DA51AE" w:rsidRDefault="00DA51AE">
      <w:pPr xmlns:w="http://schemas.openxmlformats.org/wordprocessingml/2006/main">
        <w:pStyle w:val="Tableofcontents0"/>
        <w:numPr>
          <w:ilvl w:val="0"/>
          <w:numId w:val="17"/>
        </w:numPr>
        <w:tabs>
          <w:tab w:val="left" w:pos="330"/>
          <w:tab w:val="right" w:leader="dot" w:pos="3263"/>
        </w:tabs>
        <w:jc w:val="both"/>
      </w:pPr>
      <w:hyperlink xmlns:w="http://schemas.openxmlformats.org/wordprocessingml/2006/main" w:anchor="bookmark4436" w:tooltip="Current Document">
        <w:bookmarkStart xmlns:w="http://schemas.openxmlformats.org/wordprocessingml/2006/main" w:id="128" w:name="bookmark128"/>
      </w:hyperlink>
      <w:hyperlink xmlns:w="http://schemas.openxmlformats.org/wordprocessingml/2006/main" w:anchor="bookmark4436" w:tooltip="Current Document">
        <w:bookmarkEnd xmlns:w="http://schemas.openxmlformats.org/wordprocessingml/2006/main" w:id="128"/>
      </w:hyperlink>
      <w:hyperlink xmlns:w="http://schemas.openxmlformats.org/wordprocessingml/2006/main" w:anchor="bookmark4436" w:tooltip="Current Document">
        <w:r xmlns:w="http://schemas.openxmlformats.org/wordprocessingml/2006/main">
          <w:t xml:space="preserve">Limfadenopatie </w:t>
        </w:r>
      </w:hyperlink>
      <w:r xmlns:w="http://schemas.openxmlformats.org/wordprocessingml/2006/main">
        <w:tab xmlns:w="http://schemas.openxmlformats.org/wordprocessingml/2006/main"/>
      </w:r>
      <w:hyperlink xmlns:w="http://schemas.openxmlformats.org/wordprocessingml/2006/main" w:anchor="bookmark4436" w:tooltip="Current Document">
        <w:r xmlns:w="http://schemas.openxmlformats.org/wordprocessingml/2006/main">
          <w:t xml:space="preserve">364</w:t>
        </w:r>
      </w:hyperlink>
    </w:p>
    <w:p w14:paraId="4043C4E5" w14:textId="77777777" w:rsidR="00DA51AE" w:rsidRDefault="00DA51AE">
      <w:pPr xmlns:w="http://schemas.openxmlformats.org/wordprocessingml/2006/main">
        <w:pStyle w:val="Tableofcontents0"/>
        <w:numPr>
          <w:ilvl w:val="0"/>
          <w:numId w:val="17"/>
        </w:numPr>
        <w:tabs>
          <w:tab w:val="left" w:pos="330"/>
          <w:tab w:val="right" w:leader="dot" w:pos="3263"/>
        </w:tabs>
        <w:jc w:val="both"/>
      </w:pPr>
      <w:hyperlink xmlns:w="http://schemas.openxmlformats.org/wordprocessingml/2006/main" w:anchor="bookmark4480" w:tooltip="Current Document">
        <w:bookmarkStart xmlns:w="http://schemas.openxmlformats.org/wordprocessingml/2006/main" w:id="129" w:name="bookmark129"/>
      </w:hyperlink>
      <w:hyperlink xmlns:w="http://schemas.openxmlformats.org/wordprocessingml/2006/main" w:anchor="bookmark4480" w:tooltip="Current Document">
        <w:bookmarkEnd xmlns:w="http://schemas.openxmlformats.org/wordprocessingml/2006/main" w:id="129"/>
      </w:hyperlink>
      <w:hyperlink xmlns:w="http://schemas.openxmlformats.org/wordprocessingml/2006/main" w:anchor="bookmark4480" w:tooltip="Current Document">
        <w:r xmlns:w="http://schemas.openxmlformats.org/wordprocessingml/2006/main">
          <w:t xml:space="preserve">Neutropenie febrilă </w:t>
        </w:r>
      </w:hyperlink>
      <w:r xmlns:w="http://schemas.openxmlformats.org/wordprocessingml/2006/main">
        <w:tab xmlns:w="http://schemas.openxmlformats.org/wordprocessingml/2006/main"/>
      </w:r>
      <w:hyperlink xmlns:w="http://schemas.openxmlformats.org/wordprocessingml/2006/main" w:anchor="bookmark4480" w:tooltip="Current Document">
        <w:r xmlns:w="http://schemas.openxmlformats.org/wordprocessingml/2006/main">
          <w:t xml:space="preserve">367</w:t>
        </w:r>
      </w:hyperlink>
    </w:p>
    <w:p w14:paraId="02E56DA5" w14:textId="77777777" w:rsidR="00DA51AE" w:rsidRDefault="00DA51AE">
      <w:pPr xmlns:w="http://schemas.openxmlformats.org/wordprocessingml/2006/main">
        <w:pStyle w:val="Tableofcontents0"/>
        <w:numPr>
          <w:ilvl w:val="0"/>
          <w:numId w:val="17"/>
        </w:numPr>
        <w:tabs>
          <w:tab w:val="left" w:pos="330"/>
          <w:tab w:val="left" w:leader="dot" w:pos="2960"/>
        </w:tabs>
        <w:jc w:val="both"/>
      </w:pPr>
      <w:hyperlink xmlns:w="http://schemas.openxmlformats.org/wordprocessingml/2006/main" w:anchor="bookmark4521" w:tooltip="Current Document">
        <w:bookmarkStart xmlns:w="http://schemas.openxmlformats.org/wordprocessingml/2006/main" w:id="130" w:name="bookmark130"/>
      </w:hyperlink>
      <w:hyperlink xmlns:w="http://schemas.openxmlformats.org/wordprocessingml/2006/main" w:anchor="bookmark4521" w:tooltip="Current Document">
        <w:bookmarkEnd xmlns:w="http://schemas.openxmlformats.org/wordprocessingml/2006/main" w:id="130"/>
      </w:hyperlink>
      <w:hyperlink xmlns:w="http://schemas.openxmlformats.org/wordprocessingml/2006/main" w:anchor="bookmark4521" w:tooltip="Current Document">
        <w:r xmlns:w="http://schemas.openxmlformats.org/wordprocessingml/2006/main">
          <w:t xml:space="preserve">Sindromul de liză tumorală acută </w:t>
        </w:r>
      </w:hyperlink>
      <w:r xmlns:w="http://schemas.openxmlformats.org/wordprocessingml/2006/main">
        <w:tab xmlns:w="http://schemas.openxmlformats.org/wordprocessingml/2006/main"/>
      </w:r>
      <w:hyperlink xmlns:w="http://schemas.openxmlformats.org/wordprocessingml/2006/main" w:anchor="bookmark4521" w:tooltip="Current Document">
        <w:r xmlns:w="http://schemas.openxmlformats.org/wordprocessingml/2006/main">
          <w:t xml:space="preserve">372</w:t>
        </w:r>
      </w:hyperlink>
    </w:p>
    <w:p w14:paraId="36AC0E5C" w14:textId="77777777" w:rsidR="00DA51AE" w:rsidRDefault="00DA51AE">
      <w:pPr xmlns:w="http://schemas.openxmlformats.org/wordprocessingml/2006/main">
        <w:pStyle w:val="Tableofcontents0"/>
        <w:numPr>
          <w:ilvl w:val="0"/>
          <w:numId w:val="17"/>
        </w:numPr>
        <w:tabs>
          <w:tab w:val="left" w:pos="330"/>
          <w:tab w:val="right" w:leader="dot" w:pos="3263"/>
        </w:tabs>
        <w:jc w:val="both"/>
      </w:pPr>
      <w:hyperlink xmlns:w="http://schemas.openxmlformats.org/wordprocessingml/2006/main" w:anchor="bookmark4548" w:tooltip="Current Document">
        <w:bookmarkStart xmlns:w="http://schemas.openxmlformats.org/wordprocessingml/2006/main" w:id="131" w:name="bookmark131"/>
      </w:hyperlink>
      <w:hyperlink xmlns:w="http://schemas.openxmlformats.org/wordprocessingml/2006/main" w:anchor="bookmark4548" w:tooltip="Current Document">
        <w:bookmarkEnd xmlns:w="http://schemas.openxmlformats.org/wordprocessingml/2006/main" w:id="131"/>
      </w:hyperlink>
      <w:hyperlink xmlns:w="http://schemas.openxmlformats.org/wordprocessingml/2006/main" w:anchor="bookmark4548" w:tooltip="Current Document">
        <w:r xmlns:w="http://schemas.openxmlformats.org/wordprocessingml/2006/main">
          <w:t xml:space="preserve">Îngrijiri paliative </w:t>
        </w:r>
      </w:hyperlink>
      <w:r xmlns:w="http://schemas.openxmlformats.org/wordprocessingml/2006/main">
        <w:tab xmlns:w="http://schemas.openxmlformats.org/wordprocessingml/2006/main"/>
      </w:r>
      <w:hyperlink xmlns:w="http://schemas.openxmlformats.org/wordprocessingml/2006/main" w:anchor="bookmark4548" w:tooltip="Current Document">
        <w:r xmlns:w="http://schemas.openxmlformats.org/wordprocessingml/2006/main">
          <w:t xml:space="preserve">375</w:t>
        </w:r>
      </w:hyperlink>
    </w:p>
    <w:p w14:paraId="01AFBAD7" w14:textId="77777777" w:rsidR="00DA51AE" w:rsidRDefault="00DA51AE">
      <w:pPr xmlns:w="http://schemas.openxmlformats.org/wordprocessingml/2006/main">
        <w:pStyle w:val="Tableofcontents0"/>
        <w:numPr>
          <w:ilvl w:val="0"/>
          <w:numId w:val="17"/>
        </w:numPr>
        <w:tabs>
          <w:tab w:val="left" w:pos="325"/>
        </w:tabs>
        <w:spacing w:after="240"/>
        <w:jc w:val="both"/>
      </w:pPr>
      <w:bookmarkStart xmlns:w="http://schemas.openxmlformats.org/wordprocessingml/2006/main" w:id="132" w:name="bookmark132"/>
      <w:bookmarkEnd xmlns:w="http://schemas.openxmlformats.org/wordprocessingml/2006/main" w:id="132"/>
      <w:r xmlns:w="http://schemas.openxmlformats.org/wordprocessingml/2006/main">
        <w:t xml:space="preserve">Managementul medicamentelor antineoplazice </w:t>
      </w:r>
      <w:r xmlns:w="http://schemas.openxmlformats.org/wordprocessingml/2006/main">
        <w:rPr>
          <w:sz w:val="13"/>
          <w:szCs w:val="13"/>
        </w:rPr>
        <w:t xml:space="preserve">... </w:t>
      </w:r>
      <w:r xmlns:w="http://schemas.openxmlformats.org/wordprocessingml/2006/main">
        <w:t xml:space="preserve">378</w:t>
      </w:r>
    </w:p>
    <w:p w14:paraId="4D9F854C" w14:textId="77777777" w:rsidR="00DA51AE" w:rsidRDefault="00DA51AE">
      <w:pPr xmlns:w="http://schemas.openxmlformats.org/wordprocessingml/2006/main">
        <w:pStyle w:val="Tableofcontents0"/>
        <w:numPr>
          <w:ilvl w:val="0"/>
          <w:numId w:val="7"/>
        </w:numPr>
        <w:tabs>
          <w:tab w:val="left" w:pos="498"/>
        </w:tabs>
        <w:jc w:val="both"/>
      </w:pPr>
      <w:bookmarkStart xmlns:w="http://schemas.openxmlformats.org/wordprocessingml/2006/main" w:id="133" w:name="bookmark133"/>
      <w:bookmarkEnd xmlns:w="http://schemas.openxmlformats.org/wordprocessingml/2006/main" w:id="133"/>
      <w:r xmlns:w="http://schemas.openxmlformats.org/wordprocessingml/2006/main">
        <w:rPr>
          <w:b/>
          <w:bCs/>
          <w:sz w:val="18"/>
          <w:szCs w:val="18"/>
        </w:rPr>
        <w:t xml:space="preserve">PATOLOGIE CHIRURGICALĂ </w:t>
      </w:r>
      <w:r xmlns:w="http://schemas.openxmlformats.org/wordprocessingml/2006/main">
        <w:rPr>
          <w:sz w:val="13"/>
          <w:szCs w:val="13"/>
        </w:rPr>
        <w:t xml:space="preserve">.... </w:t>
      </w:r>
      <w:r xmlns:w="http://schemas.openxmlformats.org/wordprocessingml/2006/main">
        <w:t xml:space="preserve">381</w:t>
      </w:r>
    </w:p>
    <w:p w14:paraId="7BC9A17B" w14:textId="77777777" w:rsidR="00DA51AE" w:rsidRDefault="00DA51AE">
      <w:pPr xmlns:w="http://schemas.openxmlformats.org/wordprocessingml/2006/main">
        <w:pStyle w:val="Tableofcontents0"/>
        <w:numPr>
          <w:ilvl w:val="0"/>
          <w:numId w:val="18"/>
        </w:numPr>
        <w:tabs>
          <w:tab w:val="left" w:pos="310"/>
          <w:tab w:val="right" w:leader="dot" w:pos="3263"/>
        </w:tabs>
        <w:jc w:val="both"/>
      </w:pPr>
      <w:hyperlink xmlns:w="http://schemas.openxmlformats.org/wordprocessingml/2006/main" w:anchor="bookmark4578" w:tooltip="Current Document">
        <w:bookmarkStart xmlns:w="http://schemas.openxmlformats.org/wordprocessingml/2006/main" w:id="134" w:name="bookmark134"/>
      </w:hyperlink>
      <w:hyperlink xmlns:w="http://schemas.openxmlformats.org/wordprocessingml/2006/main" w:anchor="bookmark4578" w:tooltip="Current Document">
        <w:bookmarkEnd xmlns:w="http://schemas.openxmlformats.org/wordprocessingml/2006/main" w:id="134"/>
      </w:hyperlink>
      <w:hyperlink xmlns:w="http://schemas.openxmlformats.org/wordprocessingml/2006/main" w:anchor="bookmark4578" w:tooltip="Current Document">
        <w:r xmlns:w="http://schemas.openxmlformats.org/wordprocessingml/2006/main">
          <w:t xml:space="preserve">Invaginație intestinală </w:t>
        </w:r>
      </w:hyperlink>
      <w:r xmlns:w="http://schemas.openxmlformats.org/wordprocessingml/2006/main">
        <w:tab xmlns:w="http://schemas.openxmlformats.org/wordprocessingml/2006/main"/>
      </w:r>
      <w:hyperlink xmlns:w="http://schemas.openxmlformats.org/wordprocessingml/2006/main" w:anchor="bookmark4578" w:tooltip="Current Document">
        <w:r xmlns:w="http://schemas.openxmlformats.org/wordprocessingml/2006/main">
          <w:t xml:space="preserve">381</w:t>
        </w:r>
      </w:hyperlink>
    </w:p>
    <w:p w14:paraId="0144D99C" w14:textId="77777777" w:rsidR="00DA51AE" w:rsidRDefault="00DA51AE">
      <w:pPr xmlns:w="http://schemas.openxmlformats.org/wordprocessingml/2006/main">
        <w:pStyle w:val="Tableofcontents0"/>
        <w:numPr>
          <w:ilvl w:val="0"/>
          <w:numId w:val="18"/>
        </w:numPr>
        <w:tabs>
          <w:tab w:val="left" w:pos="330"/>
          <w:tab w:val="right" w:leader="dot" w:pos="3263"/>
        </w:tabs>
        <w:jc w:val="both"/>
      </w:pPr>
      <w:hyperlink xmlns:w="http://schemas.openxmlformats.org/wordprocessingml/2006/main" w:anchor="bookmark4597" w:tooltip="Current Document">
        <w:bookmarkStart xmlns:w="http://schemas.openxmlformats.org/wordprocessingml/2006/main" w:id="135" w:name="bookmark135"/>
      </w:hyperlink>
      <w:hyperlink xmlns:w="http://schemas.openxmlformats.org/wordprocessingml/2006/main" w:anchor="bookmark4597" w:tooltip="Current Document">
        <w:bookmarkEnd xmlns:w="http://schemas.openxmlformats.org/wordprocessingml/2006/main" w:id="135"/>
      </w:hyperlink>
      <w:hyperlink xmlns:w="http://schemas.openxmlformats.org/wordprocessingml/2006/main" w:anchor="bookmark4597" w:tooltip="Current Document">
        <w:r xmlns:w="http://schemas.openxmlformats.org/wordprocessingml/2006/main">
          <w:t xml:space="preserve">Stenoză pilorică hipertrofică </w:t>
        </w:r>
      </w:hyperlink>
      <w:r xmlns:w="http://schemas.openxmlformats.org/wordprocessingml/2006/main">
        <w:tab xmlns:w="http://schemas.openxmlformats.org/wordprocessingml/2006/main"/>
      </w:r>
      <w:hyperlink xmlns:w="http://schemas.openxmlformats.org/wordprocessingml/2006/main" w:anchor="bookmark4597" w:tooltip="Current Document">
        <w:r xmlns:w="http://schemas.openxmlformats.org/wordprocessingml/2006/main">
          <w:t xml:space="preserve">383</w:t>
        </w:r>
      </w:hyperlink>
    </w:p>
    <w:p w14:paraId="495CD4C4" w14:textId="77777777" w:rsidR="00DA51AE" w:rsidRDefault="00DA51AE">
      <w:pPr xmlns:w="http://schemas.openxmlformats.org/wordprocessingml/2006/main">
        <w:pStyle w:val="Tableofcontents0"/>
        <w:numPr>
          <w:ilvl w:val="0"/>
          <w:numId w:val="18"/>
        </w:numPr>
        <w:tabs>
          <w:tab w:val="left" w:pos="330"/>
          <w:tab w:val="right" w:leader="dot" w:pos="3263"/>
        </w:tabs>
        <w:jc w:val="both"/>
      </w:pPr>
      <w:hyperlink xmlns:w="http://schemas.openxmlformats.org/wordprocessingml/2006/main" w:anchor="bookmark4609" w:tooltip="Current Document">
        <w:bookmarkStart xmlns:w="http://schemas.openxmlformats.org/wordprocessingml/2006/main" w:id="136" w:name="bookmark136"/>
      </w:hyperlink>
      <w:hyperlink xmlns:w="http://schemas.openxmlformats.org/wordprocessingml/2006/main" w:anchor="bookmark4609" w:tooltip="Current Document">
        <w:bookmarkEnd xmlns:w="http://schemas.openxmlformats.org/wordprocessingml/2006/main" w:id="136"/>
      </w:hyperlink>
      <w:hyperlink xmlns:w="http://schemas.openxmlformats.org/wordprocessingml/2006/main" w:anchor="bookmark4609" w:tooltip="Current Document">
        <w:r xmlns:w="http://schemas.openxmlformats.org/wordprocessingml/2006/main">
          <w:t xml:space="preserve">Abdomen acut </w:t>
        </w:r>
      </w:hyperlink>
      <w:r xmlns:w="http://schemas.openxmlformats.org/wordprocessingml/2006/main">
        <w:tab xmlns:w="http://schemas.openxmlformats.org/wordprocessingml/2006/main"/>
      </w:r>
      <w:hyperlink xmlns:w="http://schemas.openxmlformats.org/wordprocessingml/2006/main" w:anchor="bookmark4609" w:tooltip="Current Document">
        <w:r xmlns:w="http://schemas.openxmlformats.org/wordprocessingml/2006/main">
          <w:t xml:space="preserve">384</w:t>
        </w:r>
      </w:hyperlink>
    </w:p>
    <w:p w14:paraId="095B4BA8" w14:textId="77777777" w:rsidR="00DA51AE" w:rsidRDefault="00DA51AE">
      <w:pPr xmlns:w="http://schemas.openxmlformats.org/wordprocessingml/2006/main">
        <w:pStyle w:val="Tableofcontents0"/>
        <w:numPr>
          <w:ilvl w:val="0"/>
          <w:numId w:val="18"/>
        </w:numPr>
        <w:tabs>
          <w:tab w:val="left" w:pos="330"/>
          <w:tab w:val="right" w:leader="dot" w:pos="3263"/>
        </w:tabs>
        <w:jc w:val="both"/>
      </w:pPr>
      <w:hyperlink xmlns:w="http://schemas.openxmlformats.org/wordprocessingml/2006/main" w:anchor="bookmark4624" w:tooltip="Current Document">
        <w:bookmarkStart xmlns:w="http://schemas.openxmlformats.org/wordprocessingml/2006/main" w:id="137" w:name="bookmark137"/>
      </w:hyperlink>
      <w:hyperlink xmlns:w="http://schemas.openxmlformats.org/wordprocessingml/2006/main" w:anchor="bookmark4624" w:tooltip="Current Document">
        <w:bookmarkEnd xmlns:w="http://schemas.openxmlformats.org/wordprocessingml/2006/main" w:id="137"/>
      </w:hyperlink>
      <w:hyperlink xmlns:w="http://schemas.openxmlformats.org/wordprocessingml/2006/main" w:anchor="bookmark4624" w:tooltip="Current Document">
        <w:r xmlns:w="http://schemas.openxmlformats.org/wordprocessingml/2006/main">
          <w:t xml:space="preserve">Arsuri </w:t>
        </w:r>
      </w:hyperlink>
      <w:r xmlns:w="http://schemas.openxmlformats.org/wordprocessingml/2006/main">
        <w:tab xmlns:w="http://schemas.openxmlformats.org/wordprocessingml/2006/main"/>
      </w:r>
      <w:hyperlink xmlns:w="http://schemas.openxmlformats.org/wordprocessingml/2006/main" w:anchor="bookmark4624" w:tooltip="Current Document">
        <w:r xmlns:w="http://schemas.openxmlformats.org/wordprocessingml/2006/main">
          <w:t xml:space="preserve">387</w:t>
        </w:r>
      </w:hyperlink>
    </w:p>
    <w:p w14:paraId="0E7232EB" w14:textId="77777777" w:rsidR="00DA51AE" w:rsidRDefault="00DA51AE">
      <w:pPr xmlns:w="http://schemas.openxmlformats.org/wordprocessingml/2006/main">
        <w:pStyle w:val="Tableofcontents0"/>
        <w:numPr>
          <w:ilvl w:val="0"/>
          <w:numId w:val="18"/>
        </w:numPr>
        <w:tabs>
          <w:tab w:val="left" w:pos="330"/>
          <w:tab w:val="right" w:leader="dot" w:pos="3263"/>
        </w:tabs>
        <w:jc w:val="both"/>
      </w:pPr>
      <w:hyperlink xmlns:w="http://schemas.openxmlformats.org/wordprocessingml/2006/main" w:anchor="bookmark4655" w:tooltip="Current Document">
        <w:bookmarkStart xmlns:w="http://schemas.openxmlformats.org/wordprocessingml/2006/main" w:id="138" w:name="bookmark138"/>
      </w:hyperlink>
      <w:hyperlink xmlns:w="http://schemas.openxmlformats.org/wordprocessingml/2006/main" w:anchor="bookmark4655" w:tooltip="Current Document">
        <w:bookmarkEnd xmlns:w="http://schemas.openxmlformats.org/wordprocessingml/2006/main" w:id="138"/>
      </w:hyperlink>
      <w:hyperlink xmlns:w="http://schemas.openxmlformats.org/wordprocessingml/2006/main" w:anchor="bookmark4655" w:tooltip="Current Document">
        <w:r xmlns:w="http://schemas.openxmlformats.org/wordprocessingml/2006/main">
          <w:t xml:space="preserve">Hernie inghinală </w:t>
        </w:r>
      </w:hyperlink>
      <w:r xmlns:w="http://schemas.openxmlformats.org/wordprocessingml/2006/main">
        <w:tab xmlns:w="http://schemas.openxmlformats.org/wordprocessingml/2006/main"/>
      </w:r>
      <w:hyperlink xmlns:w="http://schemas.openxmlformats.org/wordprocessingml/2006/main" w:anchor="bookmark4655" w:tooltip="Current Document">
        <w:r xmlns:w="http://schemas.openxmlformats.org/wordprocessingml/2006/main">
          <w:t xml:space="preserve">390</w:t>
        </w:r>
      </w:hyperlink>
    </w:p>
    <w:p w14:paraId="4E180E67" w14:textId="77777777" w:rsidR="00DA51AE" w:rsidRDefault="00DA51AE">
      <w:pPr xmlns:w="http://schemas.openxmlformats.org/wordprocessingml/2006/main">
        <w:pStyle w:val="Tableofcontents0"/>
        <w:numPr>
          <w:ilvl w:val="0"/>
          <w:numId w:val="18"/>
        </w:numPr>
        <w:tabs>
          <w:tab w:val="left" w:pos="330"/>
          <w:tab w:val="right" w:leader="dot" w:pos="3263"/>
        </w:tabs>
        <w:jc w:val="both"/>
      </w:pPr>
      <w:hyperlink xmlns:w="http://schemas.openxmlformats.org/wordprocessingml/2006/main" w:anchor="bookmark4671" w:tooltip="Current Document">
        <w:bookmarkStart xmlns:w="http://schemas.openxmlformats.org/wordprocessingml/2006/main" w:id="139" w:name="bookmark139"/>
      </w:hyperlink>
      <w:hyperlink xmlns:w="http://schemas.openxmlformats.org/wordprocessingml/2006/main" w:anchor="bookmark4671" w:tooltip="Current Document">
        <w:bookmarkEnd xmlns:w="http://schemas.openxmlformats.org/wordprocessingml/2006/main" w:id="139"/>
      </w:hyperlink>
      <w:hyperlink xmlns:w="http://schemas.openxmlformats.org/wordprocessingml/2006/main" w:anchor="bookmark4671" w:tooltip="Current Document">
        <w:r xmlns:w="http://schemas.openxmlformats.org/wordprocessingml/2006/main">
          <w:t xml:space="preserve">Testicule necoborâte </w:t>
        </w:r>
      </w:hyperlink>
      <w:r xmlns:w="http://schemas.openxmlformats.org/wordprocessingml/2006/main">
        <w:tab xmlns:w="http://schemas.openxmlformats.org/wordprocessingml/2006/main"/>
      </w:r>
      <w:hyperlink xmlns:w="http://schemas.openxmlformats.org/wordprocessingml/2006/main" w:anchor="bookmark4671" w:tooltip="Current Document">
        <w:r xmlns:w="http://schemas.openxmlformats.org/wordprocessingml/2006/main">
          <w:t xml:space="preserve">391</w:t>
        </w:r>
      </w:hyperlink>
    </w:p>
    <w:p w14:paraId="0BED65A1" w14:textId="77777777" w:rsidR="00DA51AE" w:rsidRDefault="00DA51AE">
      <w:pPr xmlns:w="http://schemas.openxmlformats.org/wordprocessingml/2006/main">
        <w:pStyle w:val="Tableofcontents0"/>
        <w:numPr>
          <w:ilvl w:val="0"/>
          <w:numId w:val="18"/>
        </w:numPr>
        <w:tabs>
          <w:tab w:val="left" w:pos="330"/>
          <w:tab w:val="right" w:leader="dot" w:pos="3263"/>
        </w:tabs>
        <w:jc w:val="both"/>
      </w:pPr>
      <w:hyperlink xmlns:w="http://schemas.openxmlformats.org/wordprocessingml/2006/main" w:anchor="bookmark4694" w:tooltip="Current Document">
        <w:bookmarkStart xmlns:w="http://schemas.openxmlformats.org/wordprocessingml/2006/main" w:id="140" w:name="bookmark140"/>
      </w:hyperlink>
      <w:hyperlink xmlns:w="http://schemas.openxmlformats.org/wordprocessingml/2006/main" w:anchor="bookmark4694" w:tooltip="Current Document">
        <w:bookmarkEnd xmlns:w="http://schemas.openxmlformats.org/wordprocessingml/2006/main" w:id="140"/>
      </w:hyperlink>
      <w:hyperlink xmlns:w="http://schemas.openxmlformats.org/wordprocessingml/2006/main" w:anchor="bookmark4694" w:tooltip="Current Document">
        <w:r xmlns:w="http://schemas.openxmlformats.org/wordprocessingml/2006/main">
          <w:t xml:space="preserve">Scrot acut </w:t>
        </w:r>
      </w:hyperlink>
      <w:r xmlns:w="http://schemas.openxmlformats.org/wordprocessingml/2006/main">
        <w:tab xmlns:w="http://schemas.openxmlformats.org/wordprocessingml/2006/main"/>
      </w:r>
      <w:hyperlink xmlns:w="http://schemas.openxmlformats.org/wordprocessingml/2006/main" w:anchor="bookmark4694" w:tooltip="Current Document">
        <w:r xmlns:w="http://schemas.openxmlformats.org/wordprocessingml/2006/main">
          <w:t xml:space="preserve">393</w:t>
        </w:r>
      </w:hyperlink>
    </w:p>
    <w:p w14:paraId="2D608DA8" w14:textId="77777777" w:rsidR="00DA51AE" w:rsidRDefault="00DA51AE">
      <w:pPr xmlns:w="http://schemas.openxmlformats.org/wordprocessingml/2006/main">
        <w:pStyle w:val="Tableofcontents0"/>
        <w:numPr>
          <w:ilvl w:val="0"/>
          <w:numId w:val="18"/>
        </w:numPr>
        <w:tabs>
          <w:tab w:val="left" w:pos="330"/>
          <w:tab w:val="right" w:leader="dot" w:pos="3263"/>
        </w:tabs>
        <w:spacing w:after="240"/>
        <w:jc w:val="both"/>
      </w:pPr>
      <w:hyperlink xmlns:w="http://schemas.openxmlformats.org/wordprocessingml/2006/main" w:anchor="bookmark4709" w:tooltip="Current Document">
        <w:bookmarkStart xmlns:w="http://schemas.openxmlformats.org/wordprocessingml/2006/main" w:id="141" w:name="bookmark141"/>
      </w:hyperlink>
      <w:hyperlink xmlns:w="http://schemas.openxmlformats.org/wordprocessingml/2006/main" w:anchor="bookmark4709" w:tooltip="Current Document">
        <w:bookmarkEnd xmlns:w="http://schemas.openxmlformats.org/wordprocessingml/2006/main" w:id="141"/>
      </w:hyperlink>
      <w:hyperlink xmlns:w="http://schemas.openxmlformats.org/wordprocessingml/2006/main" w:anchor="bookmark4709" w:tooltip="Current Document">
        <w:r xmlns:w="http://schemas.openxmlformats.org/wordprocessingml/2006/main">
          <w:t xml:space="preserve">Patologia prepuțului </w:t>
        </w:r>
      </w:hyperlink>
      <w:r xmlns:w="http://schemas.openxmlformats.org/wordprocessingml/2006/main">
        <w:tab xmlns:w="http://schemas.openxmlformats.org/wordprocessingml/2006/main"/>
      </w:r>
      <w:hyperlink xmlns:w="http://schemas.openxmlformats.org/wordprocessingml/2006/main" w:anchor="bookmark4709" w:tooltip="Current Document">
        <w:r xmlns:w="http://schemas.openxmlformats.org/wordprocessingml/2006/main">
          <w:t xml:space="preserve">394</w:t>
        </w:r>
      </w:hyperlink>
    </w:p>
    <w:p w14:paraId="6C273A66" w14:textId="77777777" w:rsidR="00DA51AE" w:rsidRDefault="00DA51AE">
      <w:pPr xmlns:w="http://schemas.openxmlformats.org/wordprocessingml/2006/main">
        <w:pStyle w:val="Tableofcontents0"/>
        <w:numPr>
          <w:ilvl w:val="0"/>
          <w:numId w:val="7"/>
        </w:numPr>
        <w:tabs>
          <w:tab w:val="left" w:pos="560"/>
        </w:tabs>
        <w:rPr>
          <w:sz w:val="18"/>
          <w:szCs w:val="18"/>
        </w:rPr>
      </w:pPr>
      <w:bookmarkStart xmlns:w="http://schemas.openxmlformats.org/wordprocessingml/2006/main" w:id="142" w:name="bookmark142"/>
      <w:bookmarkEnd xmlns:w="http://schemas.openxmlformats.org/wordprocessingml/2006/main" w:id="142"/>
      <w:r xmlns:w="http://schemas.openxmlformats.org/wordprocessingml/2006/main">
        <w:rPr>
          <w:b/>
          <w:bCs/>
          <w:sz w:val="18"/>
          <w:szCs w:val="18"/>
        </w:rPr>
        <w:t xml:space="preserve">BOLI</w:t>
      </w:r>
    </w:p>
    <w:p w14:paraId="37F84920" w14:textId="77777777" w:rsidR="00DA51AE" w:rsidRDefault="00DA51AE">
      <w:pPr xmlns:w="http://schemas.openxmlformats.org/wordprocessingml/2006/main">
        <w:pStyle w:val="Tableofcontents0"/>
        <w:tabs>
          <w:tab w:val="left" w:leader="dot" w:pos="2960"/>
        </w:tabs>
        <w:jc w:val="both"/>
      </w:pPr>
      <w:hyperlink xmlns:w="http://schemas.openxmlformats.org/wordprocessingml/2006/main" w:anchor="bookmark4724" w:tooltip="Current Document">
        <w:r xmlns:w="http://schemas.openxmlformats.org/wordprocessingml/2006/main">
          <w:rPr>
            <w:b/>
            <w:bCs/>
            <w:sz w:val="18"/>
            <w:szCs w:val="18"/>
          </w:rPr>
          <w:t xml:space="preserve">ȚESUT CONJUNCTIV </w:t>
        </w:r>
      </w:hyperlink>
      <w:r xmlns:w="http://schemas.openxmlformats.org/wordprocessingml/2006/main">
        <w:rPr>
          <w:b/>
          <w:bCs/>
          <w:sz w:val="18"/>
          <w:szCs w:val="18"/>
        </w:rPr>
        <w:tab xmlns:w="http://schemas.openxmlformats.org/wordprocessingml/2006/main"/>
      </w:r>
      <w:hyperlink xmlns:w="http://schemas.openxmlformats.org/wordprocessingml/2006/main" w:anchor="bookmark4724" w:tooltip="Current Document">
        <w:r xmlns:w="http://schemas.openxmlformats.org/wordprocessingml/2006/main">
          <w:t xml:space="preserve">396</w:t>
        </w:r>
      </w:hyperlink>
    </w:p>
    <w:p w14:paraId="4B1A2405" w14:textId="77777777" w:rsidR="00DA51AE" w:rsidRDefault="00DA51AE">
      <w:pPr xmlns:w="http://schemas.openxmlformats.org/wordprocessingml/2006/main">
        <w:pStyle w:val="Tableofcontents0"/>
        <w:numPr>
          <w:ilvl w:val="0"/>
          <w:numId w:val="19"/>
        </w:numPr>
        <w:tabs>
          <w:tab w:val="left" w:pos="310"/>
        </w:tabs>
      </w:pPr>
      <w:bookmarkStart xmlns:w="http://schemas.openxmlformats.org/wordprocessingml/2006/main" w:id="143" w:name="bookmark143"/>
      <w:bookmarkEnd xmlns:w="http://schemas.openxmlformats.org/wordprocessingml/2006/main" w:id="143"/>
      <w:r xmlns:w="http://schemas.openxmlformats.org/wordprocessingml/2006/main">
        <w:t xml:space="preserve">Elemente directoare în</w:t>
      </w:r>
    </w:p>
    <w:p w14:paraId="44E4B406" w14:textId="77777777" w:rsidR="00DA51AE" w:rsidRDefault="00DA51AE">
      <w:pPr xmlns:w="http://schemas.openxmlformats.org/wordprocessingml/2006/main">
        <w:pStyle w:val="Tableofcontents0"/>
        <w:tabs>
          <w:tab w:val="left" w:leader="dot" w:pos="3021"/>
        </w:tabs>
        <w:ind w:firstLine="200"/>
        <w:jc w:val="both"/>
      </w:pPr>
      <w:hyperlink xmlns:w="http://schemas.openxmlformats.org/wordprocessingml/2006/main" w:anchor="bookmark4727" w:tooltip="Current Document">
        <w:r xmlns:w="http://schemas.openxmlformats.org/wordprocessingml/2006/main">
          <w:t xml:space="preserve">boli ale țesutului conjunctiv </w:t>
        </w:r>
      </w:hyperlink>
      <w:r xmlns:w="http://schemas.openxmlformats.org/wordprocessingml/2006/main">
        <w:tab xmlns:w="http://schemas.openxmlformats.org/wordprocessingml/2006/main"/>
      </w:r>
      <w:hyperlink xmlns:w="http://schemas.openxmlformats.org/wordprocessingml/2006/main" w:anchor="bookmark4727" w:tooltip="Current Document">
        <w:r xmlns:w="http://schemas.openxmlformats.org/wordprocessingml/2006/main">
          <w:t xml:space="preserve">397</w:t>
        </w:r>
      </w:hyperlink>
    </w:p>
    <w:p w14:paraId="14DB2CB7" w14:textId="77777777" w:rsidR="00DA51AE" w:rsidRDefault="00DA51AE">
      <w:pPr xmlns:w="http://schemas.openxmlformats.org/wordprocessingml/2006/main">
        <w:pStyle w:val="Tableofcontents0"/>
        <w:numPr>
          <w:ilvl w:val="0"/>
          <w:numId w:val="19"/>
        </w:numPr>
        <w:tabs>
          <w:tab w:val="left" w:pos="330"/>
          <w:tab w:val="right" w:leader="dot" w:pos="3263"/>
        </w:tabs>
        <w:jc w:val="both"/>
      </w:pPr>
      <w:hyperlink xmlns:w="http://schemas.openxmlformats.org/wordprocessingml/2006/main" w:anchor="bookmark4732" w:tooltip="Current Document">
        <w:bookmarkStart xmlns:w="http://schemas.openxmlformats.org/wordprocessingml/2006/main" w:id="144" w:name="bookmark144"/>
      </w:hyperlink>
      <w:hyperlink xmlns:w="http://schemas.openxmlformats.org/wordprocessingml/2006/main" w:anchor="bookmark4732" w:tooltip="Current Document">
        <w:bookmarkEnd xmlns:w="http://schemas.openxmlformats.org/wordprocessingml/2006/main" w:id="144"/>
      </w:hyperlink>
      <w:hyperlink xmlns:w="http://schemas.openxmlformats.org/wordprocessingml/2006/main" w:anchor="bookmark4732" w:tooltip="Current Document">
        <w:r xmlns:w="http://schemas.openxmlformats.org/wordprocessingml/2006/main">
          <w:t xml:space="preserve">Febră reumatică </w:t>
        </w:r>
      </w:hyperlink>
      <w:r xmlns:w="http://schemas.openxmlformats.org/wordprocessingml/2006/main">
        <w:tab xmlns:w="http://schemas.openxmlformats.org/wordprocessingml/2006/main"/>
      </w:r>
      <w:hyperlink xmlns:w="http://schemas.openxmlformats.org/wordprocessingml/2006/main" w:anchor="bookmark4732" w:tooltip="Current Document">
        <w:r xmlns:w="http://schemas.openxmlformats.org/wordprocessingml/2006/main">
          <w:t xml:space="preserve">400</w:t>
        </w:r>
      </w:hyperlink>
    </w:p>
    <w:p w14:paraId="374F167D" w14:textId="77777777" w:rsidR="00DA51AE" w:rsidRDefault="00DA51AE">
      <w:pPr xmlns:w="http://schemas.openxmlformats.org/wordprocessingml/2006/main">
        <w:pStyle w:val="Tableofcontents0"/>
        <w:numPr>
          <w:ilvl w:val="0"/>
          <w:numId w:val="19"/>
        </w:numPr>
        <w:tabs>
          <w:tab w:val="left" w:pos="330"/>
          <w:tab w:val="left" w:leader="dot" w:pos="2970"/>
        </w:tabs>
        <w:jc w:val="both"/>
      </w:pPr>
      <w:hyperlink xmlns:w="http://schemas.openxmlformats.org/wordprocessingml/2006/main" w:anchor="bookmark4784" w:tooltip="Current Document">
        <w:bookmarkStart xmlns:w="http://schemas.openxmlformats.org/wordprocessingml/2006/main" w:id="145" w:name="bookmark145"/>
      </w:hyperlink>
      <w:hyperlink xmlns:w="http://schemas.openxmlformats.org/wordprocessingml/2006/main" w:anchor="bookmark4784" w:tooltip="Current Document">
        <w:bookmarkEnd xmlns:w="http://schemas.openxmlformats.org/wordprocessingml/2006/main" w:id="145"/>
      </w:hyperlink>
      <w:hyperlink xmlns:w="http://schemas.openxmlformats.org/wordprocessingml/2006/main" w:anchor="bookmark4784" w:tooltip="Current Document">
        <w:r xmlns:w="http://schemas.openxmlformats.org/wordprocessingml/2006/main">
          <w:t xml:space="preserve">Artrita idiopatică a copilăriei </w:t>
        </w:r>
      </w:hyperlink>
      <w:r xmlns:w="http://schemas.openxmlformats.org/wordprocessingml/2006/main">
        <w:tab xmlns:w="http://schemas.openxmlformats.org/wordprocessingml/2006/main"/>
      </w:r>
      <w:hyperlink xmlns:w="http://schemas.openxmlformats.org/wordprocessingml/2006/main" w:anchor="bookmark4784" w:tooltip="Current Document">
        <w:r xmlns:w="http://schemas.openxmlformats.org/wordprocessingml/2006/main">
          <w:t xml:space="preserve">405</w:t>
        </w:r>
      </w:hyperlink>
      <w:r xmlns:w="http://schemas.openxmlformats.org/wordprocessingml/2006/main">
        <w:fldChar xmlns:w="http://schemas.openxmlformats.org/wordprocessingml/2006/main" w:fldCharType="end"/>
      </w:r>
    </w:p>
    <w:p w14:paraId="701E811D" w14:textId="77777777" w:rsidR="00DA51AE" w:rsidRDefault="00DA51AE">
      <w:pPr xmlns:w="http://schemas.openxmlformats.org/wordprocessingml/2006/main">
        <w:pStyle w:val="BodyText"/>
        <w:numPr>
          <w:ilvl w:val="0"/>
          <w:numId w:val="7"/>
        </w:numPr>
        <w:tabs>
          <w:tab w:val="left" w:pos="550"/>
        </w:tabs>
        <w:spacing w:line="240" w:lineRule="auto"/>
        <w:ind w:firstLine="0"/>
        <w:jc w:val="both"/>
        <w:rPr>
          <w:sz w:val="19"/>
          <w:szCs w:val="19"/>
        </w:rPr>
      </w:pPr>
      <w:bookmarkStart xmlns:w="http://schemas.openxmlformats.org/wordprocessingml/2006/main" w:id="146" w:name="bookmark146"/>
      <w:bookmarkEnd xmlns:w="http://schemas.openxmlformats.org/wordprocessingml/2006/main" w:id="146"/>
      <w:r xmlns:w="http://schemas.openxmlformats.org/wordprocessingml/2006/main">
        <w:rPr>
          <w:b/>
          <w:bCs/>
        </w:rPr>
        <w:t xml:space="preserve">PATOLOGIE ORTOPEDICĂ </w:t>
      </w:r>
      <w:r xmlns:w="http://schemas.openxmlformats.org/wordprocessingml/2006/main">
        <w:rPr>
          <w:sz w:val="13"/>
          <w:szCs w:val="13"/>
        </w:rPr>
        <w:t xml:space="preserve">.. </w:t>
      </w:r>
      <w:r xmlns:w="http://schemas.openxmlformats.org/wordprocessingml/2006/main">
        <w:rPr>
          <w:sz w:val="19"/>
          <w:szCs w:val="19"/>
        </w:rPr>
        <w:t xml:space="preserve">413</w:t>
      </w:r>
    </w:p>
    <w:p w14:paraId="5D4C2F38" w14:textId="77777777" w:rsidR="00DA51AE" w:rsidRDefault="00DA51AE">
      <w:pPr xmlns:w="http://schemas.openxmlformats.org/wordprocessingml/2006/main">
        <w:pStyle w:val="Tableofcontents0"/>
        <w:numPr>
          <w:ilvl w:val="0"/>
          <w:numId w:val="20"/>
        </w:numPr>
        <w:tabs>
          <w:tab w:val="left" w:pos="315"/>
          <w:tab w:val="right" w:leader="dot" w:pos="3236"/>
        </w:tabs>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hyperlink xmlns:w="http://schemas.openxmlformats.org/wordprocessingml/2006/main" w:anchor="bookmark4827" w:tooltip="Current Document">
        <w:bookmarkStart xmlns:w="http://schemas.openxmlformats.org/wordprocessingml/2006/main" w:id="147" w:name="bookmark147"/>
      </w:hyperlink>
      <w:hyperlink xmlns:w="http://schemas.openxmlformats.org/wordprocessingml/2006/main" w:anchor="bookmark4827" w:tooltip="Current Document">
        <w:bookmarkEnd xmlns:w="http://schemas.openxmlformats.org/wordprocessingml/2006/main" w:id="147"/>
      </w:hyperlink>
      <w:hyperlink xmlns:w="http://schemas.openxmlformats.org/wordprocessingml/2006/main" w:anchor="bookmark4827" w:tooltip="Current Document">
        <w:r xmlns:w="http://schemas.openxmlformats.org/wordprocessingml/2006/main">
          <w:t xml:space="preserve">Fracturi în copilărie </w:t>
        </w:r>
      </w:hyperlink>
      <w:r xmlns:w="http://schemas.openxmlformats.org/wordprocessingml/2006/main">
        <w:tab xmlns:w="http://schemas.openxmlformats.org/wordprocessingml/2006/main"/>
      </w:r>
      <w:hyperlink xmlns:w="http://schemas.openxmlformats.org/wordprocessingml/2006/main" w:anchor="bookmark4827" w:tooltip="Current Document">
        <w:r xmlns:w="http://schemas.openxmlformats.org/wordprocessingml/2006/main">
          <w:t xml:space="preserve">413</w:t>
        </w:r>
      </w:hyperlink>
    </w:p>
    <w:p w14:paraId="4EBC5095" w14:textId="77777777" w:rsidR="00DA51AE" w:rsidRDefault="00DA51AE">
      <w:pPr xmlns:w="http://schemas.openxmlformats.org/wordprocessingml/2006/main">
        <w:pStyle w:val="Tableofcontents0"/>
        <w:numPr>
          <w:ilvl w:val="0"/>
          <w:numId w:val="20"/>
        </w:numPr>
        <w:tabs>
          <w:tab w:val="left" w:pos="334"/>
        </w:tabs>
        <w:jc w:val="both"/>
      </w:pPr>
      <w:bookmarkStart xmlns:w="http://schemas.openxmlformats.org/wordprocessingml/2006/main" w:id="148" w:name="bookmark148"/>
      <w:bookmarkEnd xmlns:w="http://schemas.openxmlformats.org/wordprocessingml/2006/main" w:id="148"/>
      <w:r xmlns:w="http://schemas.openxmlformats.org/wordprocessingml/2006/main">
        <w:t xml:space="preserve">Displazii de dezvoltare ale șoldului </w:t>
      </w:r>
      <w:r xmlns:w="http://schemas.openxmlformats.org/wordprocessingml/2006/main">
        <w:rPr>
          <w:sz w:val="13"/>
          <w:szCs w:val="13"/>
        </w:rPr>
        <w:t xml:space="preserve">... </w:t>
      </w:r>
      <w:r xmlns:w="http://schemas.openxmlformats.org/wordprocessingml/2006/main">
        <w:t xml:space="preserve">413</w:t>
      </w:r>
    </w:p>
    <w:p w14:paraId="296C4AC8" w14:textId="77777777" w:rsidR="00DA51AE" w:rsidRDefault="00DA51AE">
      <w:pPr xmlns:w="http://schemas.openxmlformats.org/wordprocessingml/2006/main">
        <w:pStyle w:val="Tableofcontents0"/>
        <w:numPr>
          <w:ilvl w:val="0"/>
          <w:numId w:val="20"/>
        </w:numPr>
        <w:tabs>
          <w:tab w:val="left" w:pos="334"/>
        </w:tabs>
      </w:pPr>
      <w:bookmarkStart xmlns:w="http://schemas.openxmlformats.org/wordprocessingml/2006/main" w:id="149" w:name="bookmark149"/>
      <w:bookmarkEnd xmlns:w="http://schemas.openxmlformats.org/wordprocessingml/2006/main" w:id="149"/>
      <w:r xmlns:w="http://schemas.openxmlformats.org/wordprocessingml/2006/main">
        <w:t xml:space="preserve">Diagnostic diferențial versus</w:t>
      </w:r>
    </w:p>
    <w:p w14:paraId="3A7DAEA7" w14:textId="77777777" w:rsidR="00DA51AE" w:rsidRDefault="00DA51AE">
      <w:pPr xmlns:w="http://schemas.openxmlformats.org/wordprocessingml/2006/main">
        <w:pStyle w:val="Tableofcontents0"/>
        <w:tabs>
          <w:tab w:val="right" w:leader="dot" w:pos="3236"/>
        </w:tabs>
        <w:ind w:firstLine="200"/>
        <w:jc w:val="both"/>
      </w:pPr>
      <w:hyperlink xmlns:w="http://schemas.openxmlformats.org/wordprocessingml/2006/main" w:anchor="bookmark4860" w:tooltip="Current Document">
        <w:r xmlns:w="http://schemas.openxmlformats.org/wordprocessingml/2006/main">
          <w:t xml:space="preserve">copilului care renunță la </w:t>
        </w:r>
      </w:hyperlink>
      <w:r xmlns:w="http://schemas.openxmlformats.org/wordprocessingml/2006/main">
        <w:tab xmlns:w="http://schemas.openxmlformats.org/wordprocessingml/2006/main"/>
      </w:r>
      <w:hyperlink xmlns:w="http://schemas.openxmlformats.org/wordprocessingml/2006/main" w:anchor="bookmark4860" w:tooltip="Current Document">
        <w:r xmlns:w="http://schemas.openxmlformats.org/wordprocessingml/2006/main">
          <w:t xml:space="preserve">417</w:t>
        </w:r>
      </w:hyperlink>
    </w:p>
    <w:p w14:paraId="02A207E6" w14:textId="77777777" w:rsidR="00DA51AE" w:rsidRDefault="00DA51AE">
      <w:pPr xmlns:w="http://schemas.openxmlformats.org/wordprocessingml/2006/main">
        <w:pStyle w:val="Tableofcontents0"/>
        <w:numPr>
          <w:ilvl w:val="0"/>
          <w:numId w:val="20"/>
        </w:numPr>
        <w:tabs>
          <w:tab w:val="left" w:pos="334"/>
          <w:tab w:val="right" w:leader="dot" w:pos="3236"/>
        </w:tabs>
        <w:spacing w:after="260"/>
        <w:jc w:val="both"/>
      </w:pPr>
      <w:hyperlink xmlns:w="http://schemas.openxmlformats.org/wordprocessingml/2006/main" w:anchor="bookmark4864" w:tooltip="Current Document">
        <w:bookmarkStart xmlns:w="http://schemas.openxmlformats.org/wordprocessingml/2006/main" w:id="150" w:name="bookmark150"/>
      </w:hyperlink>
      <w:hyperlink xmlns:w="http://schemas.openxmlformats.org/wordprocessingml/2006/main" w:anchor="bookmark4864" w:tooltip="Current Document">
        <w:bookmarkEnd xmlns:w="http://schemas.openxmlformats.org/wordprocessingml/2006/main" w:id="150"/>
      </w:hyperlink>
      <w:hyperlink xmlns:w="http://schemas.openxmlformats.org/wordprocessingml/2006/main" w:anchor="bookmark4864" w:tooltip="Current Document">
        <w:r xmlns:w="http://schemas.openxmlformats.org/wordprocessingml/2006/main">
          <w:t xml:space="preserve">Prognostic dureros </w:t>
        </w:r>
      </w:hyperlink>
      <w:r xmlns:w="http://schemas.openxmlformats.org/wordprocessingml/2006/main">
        <w:tab xmlns:w="http://schemas.openxmlformats.org/wordprocessingml/2006/main"/>
      </w:r>
      <w:hyperlink xmlns:w="http://schemas.openxmlformats.org/wordprocessingml/2006/main" w:anchor="bookmark4864" w:tooltip="Current Document">
        <w:r xmlns:w="http://schemas.openxmlformats.org/wordprocessingml/2006/main">
          <w:t xml:space="preserve">419</w:t>
        </w:r>
      </w:hyperlink>
    </w:p>
    <w:p w14:paraId="1D15C41F" w14:textId="77777777" w:rsidR="00DA51AE" w:rsidRDefault="00DA51AE">
      <w:pPr xmlns:w="http://schemas.openxmlformats.org/wordprocessingml/2006/main">
        <w:pStyle w:val="Tableofcontents0"/>
        <w:numPr>
          <w:ilvl w:val="0"/>
          <w:numId w:val="7"/>
        </w:numPr>
        <w:tabs>
          <w:tab w:val="left" w:pos="550"/>
          <w:tab w:val="right" w:leader="dot" w:pos="3236"/>
        </w:tabs>
        <w:jc w:val="both"/>
      </w:pPr>
      <w:bookmarkStart xmlns:w="http://schemas.openxmlformats.org/wordprocessingml/2006/main" w:id="151" w:name="bookmark151"/>
      <w:bookmarkEnd xmlns:w="http://schemas.openxmlformats.org/wordprocessingml/2006/main" w:id="151"/>
      <w:r xmlns:w="http://schemas.openxmlformats.org/wordprocessingml/2006/main">
        <w:rPr>
          <w:b/>
          <w:bCs/>
          <w:sz w:val="18"/>
          <w:szCs w:val="18"/>
        </w:rPr>
        <w:t xml:space="preserve">INTOXICAȚII </w:t>
      </w:r>
      <w:r xmlns:w="http://schemas.openxmlformats.org/wordprocessingml/2006/main">
        <w:rPr>
          <w:b/>
          <w:bCs/>
          <w:sz w:val="18"/>
          <w:szCs w:val="18"/>
        </w:rPr>
        <w:tab xmlns:w="http://schemas.openxmlformats.org/wordprocessingml/2006/main"/>
      </w:r>
      <w:r xmlns:w="http://schemas.openxmlformats.org/wordprocessingml/2006/main">
        <w:t xml:space="preserve">421</w:t>
      </w:r>
    </w:p>
    <w:p w14:paraId="67118A44" w14:textId="77777777" w:rsidR="00DA51AE" w:rsidRDefault="00DA51AE">
      <w:pPr xmlns:w="http://schemas.openxmlformats.org/wordprocessingml/2006/main">
        <w:pStyle w:val="Tableofcontents0"/>
        <w:numPr>
          <w:ilvl w:val="0"/>
          <w:numId w:val="21"/>
        </w:numPr>
        <w:tabs>
          <w:tab w:val="left" w:pos="310"/>
        </w:tabs>
      </w:pPr>
      <w:bookmarkStart xmlns:w="http://schemas.openxmlformats.org/wordprocessingml/2006/main" w:id="152" w:name="bookmark152"/>
      <w:bookmarkEnd xmlns:w="http://schemas.openxmlformats.org/wordprocessingml/2006/main" w:id="152"/>
      <w:r xmlns:w="http://schemas.openxmlformats.org/wordprocessingml/2006/main">
        <w:t xml:space="preserve">Măsuri generale în</w:t>
      </w:r>
    </w:p>
    <w:p w14:paraId="26F23B9B" w14:textId="77777777" w:rsidR="00DA51AE" w:rsidRDefault="00DA51AE">
      <w:pPr xmlns:w="http://schemas.openxmlformats.org/wordprocessingml/2006/main">
        <w:pStyle w:val="Tableofcontents0"/>
        <w:tabs>
          <w:tab w:val="left" w:leader="dot" w:pos="3030"/>
        </w:tabs>
        <w:ind w:firstLine="300"/>
        <w:jc w:val="both"/>
      </w:pPr>
      <w:hyperlink xmlns:w="http://schemas.openxmlformats.org/wordprocessingml/2006/main" w:anchor="bookmark4874" w:tooltip="Current Document">
        <w:r xmlns:w="http://schemas.openxmlformats.org/wordprocessingml/2006/main">
          <w:t xml:space="preserve">tratamentul otrăvirilor </w:t>
        </w:r>
      </w:hyperlink>
      <w:r xmlns:w="http://schemas.openxmlformats.org/wordprocessingml/2006/main">
        <w:tab xmlns:w="http://schemas.openxmlformats.org/wordprocessingml/2006/main"/>
      </w:r>
      <w:hyperlink xmlns:w="http://schemas.openxmlformats.org/wordprocessingml/2006/main" w:anchor="bookmark4874" w:tooltip="Current Document">
        <w:r xmlns:w="http://schemas.openxmlformats.org/wordprocessingml/2006/main">
          <w:t xml:space="preserve">421</w:t>
        </w:r>
      </w:hyperlink>
    </w:p>
    <w:p w14:paraId="35E5682D" w14:textId="77777777" w:rsidR="00DA51AE" w:rsidRDefault="00DA51AE">
      <w:pPr xmlns:w="http://schemas.openxmlformats.org/wordprocessingml/2006/main">
        <w:pStyle w:val="Tableofcontents0"/>
        <w:numPr>
          <w:ilvl w:val="0"/>
          <w:numId w:val="21"/>
        </w:numPr>
        <w:tabs>
          <w:tab w:val="left" w:pos="330"/>
          <w:tab w:val="right" w:leader="dot" w:pos="3236"/>
        </w:tabs>
        <w:jc w:val="both"/>
      </w:pPr>
      <w:hyperlink xmlns:w="http://schemas.openxmlformats.org/wordprocessingml/2006/main" w:anchor="bookmark4890" w:tooltip="Current Document">
        <w:bookmarkStart xmlns:w="http://schemas.openxmlformats.org/wordprocessingml/2006/main" w:id="153" w:name="bookmark153"/>
      </w:hyperlink>
      <w:hyperlink xmlns:w="http://schemas.openxmlformats.org/wordprocessingml/2006/main" w:anchor="bookmark4890" w:tooltip="Current Document">
        <w:bookmarkEnd xmlns:w="http://schemas.openxmlformats.org/wordprocessingml/2006/main" w:id="153"/>
      </w:hyperlink>
      <w:hyperlink xmlns:w="http://schemas.openxmlformats.org/wordprocessingml/2006/main" w:anchor="bookmark4890" w:tooltip="Current Document">
        <w:r xmlns:w="http://schemas.openxmlformats.org/wordprocessingml/2006/main">
          <w:t xml:space="preserve">Accident cu baterii tip buton </w:t>
        </w:r>
      </w:hyperlink>
      <w:r xmlns:w="http://schemas.openxmlformats.org/wordprocessingml/2006/main">
        <w:tab xmlns:w="http://schemas.openxmlformats.org/wordprocessingml/2006/main"/>
      </w:r>
      <w:hyperlink xmlns:w="http://schemas.openxmlformats.org/wordprocessingml/2006/main" w:anchor="bookmark4890" w:tooltip="Current Document">
        <w:r xmlns:w="http://schemas.openxmlformats.org/wordprocessingml/2006/main">
          <w:t xml:space="preserve">424</w:t>
        </w:r>
      </w:hyperlink>
    </w:p>
    <w:p w14:paraId="3CDA4909" w14:textId="77777777" w:rsidR="00DA51AE" w:rsidRDefault="00DA51AE">
      <w:pPr xmlns:w="http://schemas.openxmlformats.org/wordprocessingml/2006/main">
        <w:pStyle w:val="Tableofcontents0"/>
        <w:numPr>
          <w:ilvl w:val="0"/>
          <w:numId w:val="21"/>
        </w:numPr>
        <w:tabs>
          <w:tab w:val="left" w:pos="330"/>
        </w:tabs>
        <w:jc w:val="both"/>
      </w:pPr>
      <w:bookmarkStart xmlns:w="http://schemas.openxmlformats.org/wordprocessingml/2006/main" w:id="154" w:name="bookmark154"/>
      <w:bookmarkEnd xmlns:w="http://schemas.openxmlformats.org/wordprocessingml/2006/main" w:id="154"/>
      <w:r xmlns:w="http://schemas.openxmlformats.org/wordprocessingml/2006/main">
        <w:t xml:space="preserve">Cel mai frecvent consum de droguri </w:t>
      </w:r>
      <w:r xmlns:w="http://schemas.openxmlformats.org/wordprocessingml/2006/main">
        <w:rPr>
          <w:sz w:val="13"/>
          <w:szCs w:val="13"/>
        </w:rPr>
        <w:t xml:space="preserve">.... </w:t>
      </w:r>
      <w:r xmlns:w="http://schemas.openxmlformats.org/wordprocessingml/2006/main">
        <w:t xml:space="preserve">426</w:t>
      </w:r>
    </w:p>
    <w:p w14:paraId="1D30AB13" w14:textId="77777777" w:rsidR="00DA51AE" w:rsidRDefault="00DA51AE">
      <w:pPr xmlns:w="http://schemas.openxmlformats.org/wordprocessingml/2006/main">
        <w:pStyle w:val="Tableofcontents0"/>
        <w:numPr>
          <w:ilvl w:val="0"/>
          <w:numId w:val="21"/>
        </w:numPr>
        <w:tabs>
          <w:tab w:val="left" w:pos="330"/>
          <w:tab w:val="right" w:leader="dot" w:pos="3236"/>
        </w:tabs>
        <w:jc w:val="both"/>
      </w:pPr>
      <w:hyperlink xmlns:w="http://schemas.openxmlformats.org/wordprocessingml/2006/main" w:anchor="bookmark4972" w:tooltip="Current Document">
        <w:bookmarkStart xmlns:w="http://schemas.openxmlformats.org/wordprocessingml/2006/main" w:id="155" w:name="bookmark155"/>
      </w:hyperlink>
      <w:hyperlink xmlns:w="http://schemas.openxmlformats.org/wordprocessingml/2006/main" w:anchor="bookmark4972" w:tooltip="Current Document">
        <w:bookmarkEnd xmlns:w="http://schemas.openxmlformats.org/wordprocessingml/2006/main" w:id="155"/>
      </w:hyperlink>
      <w:hyperlink xmlns:w="http://schemas.openxmlformats.org/wordprocessingml/2006/main" w:anchor="bookmark4972" w:tooltip="Current Document">
        <w:r xmlns:w="http://schemas.openxmlformats.org/wordprocessingml/2006/main">
          <w:t xml:space="preserve">Hidrocarburi </w:t>
        </w:r>
      </w:hyperlink>
      <w:r xmlns:w="http://schemas.openxmlformats.org/wordprocessingml/2006/main">
        <w:tab xmlns:w="http://schemas.openxmlformats.org/wordprocessingml/2006/main"/>
      </w:r>
      <w:hyperlink xmlns:w="http://schemas.openxmlformats.org/wordprocessingml/2006/main" w:anchor="bookmark4972" w:tooltip="Current Document">
        <w:r xmlns:w="http://schemas.openxmlformats.org/wordprocessingml/2006/main">
          <w:t xml:space="preserve">430</w:t>
        </w:r>
      </w:hyperlink>
    </w:p>
    <w:p w14:paraId="6F1FB258" w14:textId="77777777" w:rsidR="00DA51AE" w:rsidRDefault="00DA51AE">
      <w:pPr xmlns:w="http://schemas.openxmlformats.org/wordprocessingml/2006/main">
        <w:pStyle w:val="Tableofcontents0"/>
        <w:numPr>
          <w:ilvl w:val="0"/>
          <w:numId w:val="21"/>
        </w:numPr>
        <w:tabs>
          <w:tab w:val="left" w:pos="330"/>
          <w:tab w:val="right" w:leader="dot" w:pos="3236"/>
        </w:tabs>
        <w:jc w:val="both"/>
      </w:pPr>
      <w:hyperlink xmlns:w="http://schemas.openxmlformats.org/wordprocessingml/2006/main" w:anchor="bookmark4988" w:tooltip="Current Document">
        <w:bookmarkStart xmlns:w="http://schemas.openxmlformats.org/wordprocessingml/2006/main" w:id="156" w:name="bookmark156"/>
      </w:hyperlink>
      <w:hyperlink xmlns:w="http://schemas.openxmlformats.org/wordprocessingml/2006/main" w:anchor="bookmark4988" w:tooltip="Current Document">
        <w:bookmarkEnd xmlns:w="http://schemas.openxmlformats.org/wordprocessingml/2006/main" w:id="156"/>
      </w:hyperlink>
      <w:hyperlink xmlns:w="http://schemas.openxmlformats.org/wordprocessingml/2006/main" w:anchor="bookmark4988" w:tooltip="Current Document">
        <w:r xmlns:w="http://schemas.openxmlformats.org/wordprocessingml/2006/main">
          <w:t xml:space="preserve">Hipoxii toxice </w:t>
        </w:r>
      </w:hyperlink>
      <w:r xmlns:w="http://schemas.openxmlformats.org/wordprocessingml/2006/main">
        <w:tab xmlns:w="http://schemas.openxmlformats.org/wordprocessingml/2006/main"/>
      </w:r>
      <w:hyperlink xmlns:w="http://schemas.openxmlformats.org/wordprocessingml/2006/main" w:anchor="bookmark4988" w:tooltip="Current Document">
        <w:r xmlns:w="http://schemas.openxmlformats.org/wordprocessingml/2006/main">
          <w:t xml:space="preserve">431</w:t>
        </w:r>
      </w:hyperlink>
    </w:p>
    <w:p w14:paraId="2E09CDE2" w14:textId="77777777" w:rsidR="00DA51AE" w:rsidRDefault="00DA51AE">
      <w:pPr xmlns:w="http://schemas.openxmlformats.org/wordprocessingml/2006/main">
        <w:pStyle w:val="Tableofcontents0"/>
        <w:numPr>
          <w:ilvl w:val="0"/>
          <w:numId w:val="21"/>
        </w:numPr>
        <w:tabs>
          <w:tab w:val="left" w:pos="330"/>
          <w:tab w:val="left" w:leader="dot" w:pos="2935"/>
        </w:tabs>
        <w:jc w:val="both"/>
      </w:pPr>
      <w:hyperlink xmlns:w="http://schemas.openxmlformats.org/wordprocessingml/2006/main" w:anchor="bookmark5019" w:tooltip="Current Document">
        <w:bookmarkStart xmlns:w="http://schemas.openxmlformats.org/wordprocessingml/2006/main" w:id="157" w:name="bookmark157"/>
      </w:hyperlink>
      <w:hyperlink xmlns:w="http://schemas.openxmlformats.org/wordprocessingml/2006/main" w:anchor="bookmark5019" w:tooltip="Current Document">
        <w:bookmarkEnd xmlns:w="http://schemas.openxmlformats.org/wordprocessingml/2006/main" w:id="157"/>
      </w:hyperlink>
      <w:hyperlink xmlns:w="http://schemas.openxmlformats.org/wordprocessingml/2006/main" w:anchor="bookmark5019" w:tooltip="Current Document">
        <w:r xmlns:w="http://schemas.openxmlformats.org/wordprocessingml/2006/main">
          <w:t xml:space="preserve">Intoxicație medicamentoasă </w:t>
        </w:r>
      </w:hyperlink>
      <w:r xmlns:w="http://schemas.openxmlformats.org/wordprocessingml/2006/main">
        <w:tab xmlns:w="http://schemas.openxmlformats.org/wordprocessingml/2006/main"/>
      </w:r>
      <w:hyperlink xmlns:w="http://schemas.openxmlformats.org/wordprocessingml/2006/main" w:anchor="bookmark5019" w:tooltip="Current Document">
        <w:r xmlns:w="http://schemas.openxmlformats.org/wordprocessingml/2006/main">
          <w:t xml:space="preserve">433</w:t>
        </w:r>
      </w:hyperlink>
    </w:p>
    <w:p w14:paraId="492C30F1" w14:textId="77777777" w:rsidR="00DA51AE" w:rsidRDefault="00DA51AE">
      <w:pPr xmlns:w="http://schemas.openxmlformats.org/wordprocessingml/2006/main">
        <w:pStyle w:val="Tableofcontents0"/>
        <w:numPr>
          <w:ilvl w:val="0"/>
          <w:numId w:val="21"/>
        </w:numPr>
        <w:tabs>
          <w:tab w:val="left" w:pos="330"/>
          <w:tab w:val="right" w:leader="dot" w:pos="3236"/>
        </w:tabs>
        <w:jc w:val="both"/>
      </w:pPr>
      <w:hyperlink xmlns:w="http://schemas.openxmlformats.org/wordprocessingml/2006/main" w:anchor="bookmark5173" w:tooltip="Current Document">
        <w:bookmarkStart xmlns:w="http://schemas.openxmlformats.org/wordprocessingml/2006/main" w:id="158" w:name="bookmark158"/>
      </w:hyperlink>
      <w:hyperlink xmlns:w="http://schemas.openxmlformats.org/wordprocessingml/2006/main" w:anchor="bookmark5173" w:tooltip="Current Document">
        <w:bookmarkEnd xmlns:w="http://schemas.openxmlformats.org/wordprocessingml/2006/main" w:id="158"/>
      </w:hyperlink>
      <w:hyperlink xmlns:w="http://schemas.openxmlformats.org/wordprocessingml/2006/main" w:anchor="bookmark5173" w:tooltip="Current Document">
        <w:r xmlns:w="http://schemas.openxmlformats.org/wordprocessingml/2006/main">
          <w:t xml:space="preserve">Intoxicație cu plumb </w:t>
        </w:r>
      </w:hyperlink>
      <w:r xmlns:w="http://schemas.openxmlformats.org/wordprocessingml/2006/main">
        <w:tab xmlns:w="http://schemas.openxmlformats.org/wordprocessingml/2006/main"/>
      </w:r>
      <w:hyperlink xmlns:w="http://schemas.openxmlformats.org/wordprocessingml/2006/main" w:anchor="bookmark5173" w:tooltip="Current Document">
        <w:r xmlns:w="http://schemas.openxmlformats.org/wordprocessingml/2006/main">
          <w:t xml:space="preserve">441</w:t>
        </w:r>
      </w:hyperlink>
    </w:p>
    <w:p w14:paraId="3F5E5F39" w14:textId="77777777" w:rsidR="00DA51AE" w:rsidRDefault="00DA51AE">
      <w:pPr xmlns:w="http://schemas.openxmlformats.org/wordprocessingml/2006/main">
        <w:pStyle w:val="Tableofcontents0"/>
        <w:numPr>
          <w:ilvl w:val="0"/>
          <w:numId w:val="21"/>
        </w:numPr>
        <w:tabs>
          <w:tab w:val="left" w:pos="330"/>
          <w:tab w:val="right" w:leader="dot" w:pos="3236"/>
        </w:tabs>
        <w:jc w:val="both"/>
      </w:pPr>
      <w:hyperlink xmlns:w="http://schemas.openxmlformats.org/wordprocessingml/2006/main" w:anchor="bookmark5214" w:tooltip="Current Document">
        <w:bookmarkStart xmlns:w="http://schemas.openxmlformats.org/wordprocessingml/2006/main" w:id="159" w:name="bookmark159"/>
      </w:hyperlink>
      <w:hyperlink xmlns:w="http://schemas.openxmlformats.org/wordprocessingml/2006/main" w:anchor="bookmark5214" w:tooltip="Current Document">
        <w:bookmarkEnd xmlns:w="http://schemas.openxmlformats.org/wordprocessingml/2006/main" w:id="159"/>
      </w:hyperlink>
      <w:hyperlink xmlns:w="http://schemas.openxmlformats.org/wordprocessingml/2006/main" w:anchor="bookmark5214" w:tooltip="Current Document">
        <w:r xmlns:w="http://schemas.openxmlformats.org/wordprocessingml/2006/main">
          <w:t xml:space="preserve">Remedii casnice </w:t>
        </w:r>
      </w:hyperlink>
      <w:r xmlns:w="http://schemas.openxmlformats.org/wordprocessingml/2006/main">
        <w:tab xmlns:w="http://schemas.openxmlformats.org/wordprocessingml/2006/main"/>
      </w:r>
      <w:hyperlink xmlns:w="http://schemas.openxmlformats.org/wordprocessingml/2006/main" w:anchor="bookmark5214" w:tooltip="Current Document">
        <w:r xmlns:w="http://schemas.openxmlformats.org/wordprocessingml/2006/main">
          <w:t xml:space="preserve">443</w:t>
        </w:r>
      </w:hyperlink>
    </w:p>
    <w:p w14:paraId="2277E719" w14:textId="77777777" w:rsidR="00DA51AE" w:rsidRDefault="00DA51AE">
      <w:pPr xmlns:w="http://schemas.openxmlformats.org/wordprocessingml/2006/main">
        <w:pStyle w:val="Tableofcontents0"/>
        <w:numPr>
          <w:ilvl w:val="0"/>
          <w:numId w:val="21"/>
        </w:numPr>
        <w:tabs>
          <w:tab w:val="left" w:pos="330"/>
          <w:tab w:val="right" w:leader="dot" w:pos="3236"/>
        </w:tabs>
        <w:jc w:val="both"/>
      </w:pPr>
      <w:hyperlink xmlns:w="http://schemas.openxmlformats.org/wordprocessingml/2006/main" w:anchor="bookmark5367" w:tooltip="Current Document">
        <w:bookmarkStart xmlns:w="http://schemas.openxmlformats.org/wordprocessingml/2006/main" w:id="160" w:name="bookmark160"/>
      </w:hyperlink>
      <w:hyperlink xmlns:w="http://schemas.openxmlformats.org/wordprocessingml/2006/main" w:anchor="bookmark5367" w:tooltip="Current Document">
        <w:bookmarkEnd xmlns:w="http://schemas.openxmlformats.org/wordprocessingml/2006/main" w:id="160"/>
      </w:hyperlink>
      <w:hyperlink xmlns:w="http://schemas.openxmlformats.org/wordprocessingml/2006/main" w:anchor="bookmark5367" w:tooltip="Current Document">
        <w:r xmlns:w="http://schemas.openxmlformats.org/wordprocessingml/2006/main">
          <w:t xml:space="preserve">Intoxicație cu pesticide </w:t>
        </w:r>
      </w:hyperlink>
      <w:r xmlns:w="http://schemas.openxmlformats.org/wordprocessingml/2006/main">
        <w:tab xmlns:w="http://schemas.openxmlformats.org/wordprocessingml/2006/main"/>
      </w:r>
      <w:hyperlink xmlns:w="http://schemas.openxmlformats.org/wordprocessingml/2006/main" w:anchor="bookmark5367" w:tooltip="Current Document">
        <w:r xmlns:w="http://schemas.openxmlformats.org/wordprocessingml/2006/main">
          <w:t xml:space="preserve">447</w:t>
        </w:r>
      </w:hyperlink>
    </w:p>
    <w:p w14:paraId="6CE9784E" w14:textId="77777777" w:rsidR="00DA51AE" w:rsidRDefault="00DA51AE">
      <w:pPr xmlns:w="http://schemas.openxmlformats.org/wordprocessingml/2006/main">
        <w:pStyle w:val="Tableofcontents0"/>
        <w:numPr>
          <w:ilvl w:val="0"/>
          <w:numId w:val="21"/>
        </w:numPr>
        <w:tabs>
          <w:tab w:val="left" w:pos="411"/>
        </w:tabs>
        <w:spacing w:after="260"/>
      </w:pPr>
      <w:bookmarkStart xmlns:w="http://schemas.openxmlformats.org/wordprocessingml/2006/main" w:id="161" w:name="bookmark161"/>
      <w:bookmarkEnd xmlns:w="http://schemas.openxmlformats.org/wordprocessingml/2006/main" w:id="161"/>
      <w:r xmlns:w="http://schemas.openxmlformats.org/wordprocessingml/2006/main">
        <w:t xml:space="preserve">Produse chimice de uz casnic </w:t>
      </w:r>
      <w:r xmlns:w="http://schemas.openxmlformats.org/wordprocessingml/2006/main">
        <w:rPr>
          <w:sz w:val="13"/>
          <w:szCs w:val="13"/>
        </w:rPr>
        <w:t xml:space="preserve">.... </w:t>
      </w:r>
      <w:r xmlns:w="http://schemas.openxmlformats.org/wordprocessingml/2006/main">
        <w:t xml:space="preserve">449</w:t>
      </w:r>
    </w:p>
    <w:p w14:paraId="53B93A73" w14:textId="77777777" w:rsidR="00DA51AE" w:rsidRDefault="00DA51AE">
      <w:pPr xmlns:w="http://schemas.openxmlformats.org/wordprocessingml/2006/main">
        <w:pStyle w:val="Tableofcontents0"/>
        <w:numPr>
          <w:ilvl w:val="0"/>
          <w:numId w:val="7"/>
        </w:numPr>
        <w:tabs>
          <w:tab w:val="left" w:pos="574"/>
        </w:tabs>
        <w:rPr>
          <w:sz w:val="18"/>
          <w:szCs w:val="18"/>
        </w:rPr>
      </w:pPr>
      <w:bookmarkStart xmlns:w="http://schemas.openxmlformats.org/wordprocessingml/2006/main" w:id="162" w:name="bookmark162"/>
      <w:bookmarkEnd xmlns:w="http://schemas.openxmlformats.org/wordprocessingml/2006/main" w:id="162"/>
      <w:r xmlns:w="http://schemas.openxmlformats.org/wordprocessingml/2006/main">
        <w:rPr>
          <w:b/>
          <w:bCs/>
          <w:sz w:val="18"/>
          <w:szCs w:val="18"/>
        </w:rPr>
        <w:t xml:space="preserve">ELEMENTE PENTRU</w:t>
      </w:r>
    </w:p>
    <w:p w14:paraId="04044032" w14:textId="77777777" w:rsidR="00DA51AE" w:rsidRDefault="00DA51AE">
      <w:pPr xmlns:w="http://schemas.openxmlformats.org/wordprocessingml/2006/main">
        <w:pStyle w:val="Tableofcontents0"/>
        <w:tabs>
          <w:tab w:val="right" w:leader="dot" w:pos="3236"/>
        </w:tabs>
      </w:pPr>
      <w:hyperlink xmlns:w="http://schemas.openxmlformats.org/wordprocessingml/2006/main" w:anchor="bookmark5476" w:tooltip="Current Document">
        <w:r xmlns:w="http://schemas.openxmlformats.org/wordprocessingml/2006/main">
          <w:rPr>
            <w:b/>
            <w:bCs/>
            <w:sz w:val="18"/>
            <w:szCs w:val="18"/>
          </w:rPr>
          <w:t xml:space="preserve">CONTROL MEDICAL AL COPILULUI </w:t>
        </w:r>
      </w:hyperlink>
      <w:r xmlns:w="http://schemas.openxmlformats.org/wordprocessingml/2006/main">
        <w:rPr>
          <w:b/>
          <w:bCs/>
          <w:sz w:val="18"/>
          <w:szCs w:val="18"/>
        </w:rPr>
        <w:tab xmlns:w="http://schemas.openxmlformats.org/wordprocessingml/2006/main"/>
      </w:r>
      <w:hyperlink xmlns:w="http://schemas.openxmlformats.org/wordprocessingml/2006/main" w:anchor="bookmark5476" w:tooltip="Current Document">
        <w:r xmlns:w="http://schemas.openxmlformats.org/wordprocessingml/2006/main">
          <w:t xml:space="preserve">451</w:t>
        </w:r>
      </w:hyperlink>
    </w:p>
    <w:p w14:paraId="321F7FA7" w14:textId="77777777" w:rsidR="00DA51AE" w:rsidRDefault="00DA51AE">
      <w:pPr xmlns:w="http://schemas.openxmlformats.org/wordprocessingml/2006/main">
        <w:pStyle w:val="Tableofcontents0"/>
        <w:numPr>
          <w:ilvl w:val="0"/>
          <w:numId w:val="22"/>
        </w:numPr>
        <w:tabs>
          <w:tab w:val="left" w:pos="310"/>
        </w:tabs>
      </w:pPr>
      <w:bookmarkStart xmlns:w="http://schemas.openxmlformats.org/wordprocessingml/2006/main" w:id="163" w:name="bookmark163"/>
      <w:bookmarkEnd xmlns:w="http://schemas.openxmlformats.org/wordprocessingml/2006/main" w:id="163"/>
      <w:r xmlns:w="http://schemas.openxmlformats.org/wordprocessingml/2006/main">
        <w:t xml:space="preserve">Informații generale despre imunizări </w:t>
      </w:r>
      <w:r xmlns:w="http://schemas.openxmlformats.org/wordprocessingml/2006/main">
        <w:rPr>
          <w:sz w:val="13"/>
          <w:szCs w:val="13"/>
        </w:rPr>
        <w:t xml:space="preserve">... </w:t>
      </w:r>
      <w:r xmlns:w="http://schemas.openxmlformats.org/wordprocessingml/2006/main">
        <w:t xml:space="preserve">451</w:t>
      </w:r>
    </w:p>
    <w:p w14:paraId="7D70FA10" w14:textId="77777777" w:rsidR="00DA51AE" w:rsidRDefault="00DA51AE">
      <w:pPr xmlns:w="http://schemas.openxmlformats.org/wordprocessingml/2006/main">
        <w:pStyle w:val="Tableofcontents0"/>
        <w:numPr>
          <w:ilvl w:val="0"/>
          <w:numId w:val="22"/>
        </w:numPr>
        <w:tabs>
          <w:tab w:val="left" w:pos="334"/>
          <w:tab w:val="right" w:leader="dot" w:pos="3236"/>
        </w:tabs>
      </w:pPr>
      <w:hyperlink xmlns:w="http://schemas.openxmlformats.org/wordprocessingml/2006/main" w:anchor="bookmark5479" w:tooltip="Current Document">
        <w:bookmarkStart xmlns:w="http://schemas.openxmlformats.org/wordprocessingml/2006/main" w:id="164" w:name="bookmark164"/>
      </w:hyperlink>
      <w:hyperlink xmlns:w="http://schemas.openxmlformats.org/wordprocessingml/2006/main" w:anchor="bookmark5479" w:tooltip="Current Document">
        <w:bookmarkEnd xmlns:w="http://schemas.openxmlformats.org/wordprocessingml/2006/main" w:id="164"/>
      </w:hyperlink>
      <w:hyperlink xmlns:w="http://schemas.openxmlformats.org/wordprocessingml/2006/main" w:anchor="bookmark5479" w:tooltip="Current Document">
        <w:r xmlns:w="http://schemas.openxmlformats.org/wordprocessingml/2006/main">
          <w:t xml:space="preserve">Vaccinuri </w:t>
        </w:r>
      </w:hyperlink>
      <w:r xmlns:w="http://schemas.openxmlformats.org/wordprocessingml/2006/main">
        <w:tab xmlns:w="http://schemas.openxmlformats.org/wordprocessingml/2006/main"/>
      </w:r>
      <w:hyperlink xmlns:w="http://schemas.openxmlformats.org/wordprocessingml/2006/main" w:anchor="bookmark5479" w:tooltip="Current Document">
        <w:r xmlns:w="http://schemas.openxmlformats.org/wordprocessingml/2006/main">
          <w:t xml:space="preserve">455</w:t>
        </w:r>
      </w:hyperlink>
    </w:p>
    <w:p w14:paraId="72363431" w14:textId="77777777" w:rsidR="00DA51AE" w:rsidRDefault="00DA51AE">
      <w:pPr xmlns:w="http://schemas.openxmlformats.org/wordprocessingml/2006/main">
        <w:pStyle w:val="Tableofcontents0"/>
        <w:numPr>
          <w:ilvl w:val="0"/>
          <w:numId w:val="22"/>
        </w:numPr>
        <w:tabs>
          <w:tab w:val="left" w:pos="334"/>
          <w:tab w:val="left" w:leader="dot" w:pos="2935"/>
        </w:tabs>
      </w:pPr>
      <w:hyperlink xmlns:w="http://schemas.openxmlformats.org/wordprocessingml/2006/main" w:anchor="bookmark5746" w:tooltip="Current Document">
        <w:bookmarkStart xmlns:w="http://schemas.openxmlformats.org/wordprocessingml/2006/main" w:id="165" w:name="bookmark165"/>
      </w:hyperlink>
      <w:hyperlink xmlns:w="http://schemas.openxmlformats.org/wordprocessingml/2006/main" w:anchor="bookmark5746" w:tooltip="Current Document">
        <w:bookmarkEnd xmlns:w="http://schemas.openxmlformats.org/wordprocessingml/2006/main" w:id="165"/>
      </w:hyperlink>
      <w:hyperlink xmlns:w="http://schemas.openxmlformats.org/wordprocessingml/2006/main" w:anchor="bookmark5746" w:tooltip="Current Document">
        <w:r xmlns:w="http://schemas.openxmlformats.org/wordprocessingml/2006/main">
          <w:t xml:space="preserve">Schema de vaccinare de bază </w:t>
        </w:r>
      </w:hyperlink>
      <w:r xmlns:w="http://schemas.openxmlformats.org/wordprocessingml/2006/main">
        <w:tab xmlns:w="http://schemas.openxmlformats.org/wordprocessingml/2006/main"/>
      </w:r>
      <w:hyperlink xmlns:w="http://schemas.openxmlformats.org/wordprocessingml/2006/main" w:anchor="bookmark5746" w:tooltip="Current Document">
        <w:r xmlns:w="http://schemas.openxmlformats.org/wordprocessingml/2006/main">
          <w:t xml:space="preserve">471</w:t>
        </w:r>
      </w:hyperlink>
    </w:p>
    <w:p w14:paraId="247D29B9" w14:textId="77777777" w:rsidR="00DA51AE" w:rsidRDefault="00DA51AE">
      <w:pPr xmlns:w="http://schemas.openxmlformats.org/wordprocessingml/2006/main">
        <w:pStyle w:val="Tableofcontents0"/>
        <w:numPr>
          <w:ilvl w:val="0"/>
          <w:numId w:val="22"/>
        </w:numPr>
        <w:tabs>
          <w:tab w:val="left" w:pos="334"/>
        </w:tabs>
      </w:pPr>
      <w:bookmarkStart xmlns:w="http://schemas.openxmlformats.org/wordprocessingml/2006/main" w:id="166" w:name="bookmark166"/>
      <w:bookmarkEnd xmlns:w="http://schemas.openxmlformats.org/wordprocessingml/2006/main" w:id="166"/>
      <w:r xmlns:w="http://schemas.openxmlformats.org/wordprocessingml/2006/main">
        <w:t xml:space="preserve">Îndrumări diagnostice la copii</w:t>
      </w:r>
    </w:p>
    <w:p w14:paraId="70B663AA" w14:textId="77777777" w:rsidR="00DA51AE" w:rsidRDefault="00DA51AE">
      <w:pPr xmlns:w="http://schemas.openxmlformats.org/wordprocessingml/2006/main">
        <w:pStyle w:val="Tableofcontents0"/>
        <w:tabs>
          <w:tab w:val="right" w:leader="dot" w:pos="3236"/>
        </w:tabs>
        <w:ind w:firstLine="200"/>
        <w:jc w:val="both"/>
      </w:pPr>
      <w:hyperlink xmlns:w="http://schemas.openxmlformats.org/wordprocessingml/2006/main" w:anchor="bookmark5765" w:tooltip="Current Document">
        <w:r xmlns:w="http://schemas.openxmlformats.org/wordprocessingml/2006/main">
          <w:t xml:space="preserve">cu mărimea scurtă </w:t>
        </w:r>
      </w:hyperlink>
      <w:r xmlns:w="http://schemas.openxmlformats.org/wordprocessingml/2006/main">
        <w:tab xmlns:w="http://schemas.openxmlformats.org/wordprocessingml/2006/main"/>
      </w:r>
      <w:hyperlink xmlns:w="http://schemas.openxmlformats.org/wordprocessingml/2006/main" w:anchor="bookmark5765" w:tooltip="Current Document">
        <w:r xmlns:w="http://schemas.openxmlformats.org/wordprocessingml/2006/main">
          <w:t xml:space="preserve">472</w:t>
        </w:r>
      </w:hyperlink>
    </w:p>
    <w:p w14:paraId="201A5936" w14:textId="77777777" w:rsidR="00DA51AE" w:rsidRDefault="00DA51AE">
      <w:pPr xmlns:w="http://schemas.openxmlformats.org/wordprocessingml/2006/main">
        <w:pStyle w:val="Tableofcontents0"/>
        <w:numPr>
          <w:ilvl w:val="0"/>
          <w:numId w:val="22"/>
        </w:numPr>
        <w:tabs>
          <w:tab w:val="left" w:pos="334"/>
        </w:tabs>
      </w:pPr>
      <w:bookmarkStart xmlns:w="http://schemas.openxmlformats.org/wordprocessingml/2006/main" w:id="167" w:name="bookmark167"/>
      <w:bookmarkEnd xmlns:w="http://schemas.openxmlformats.org/wordprocessingml/2006/main" w:id="167"/>
      <w:r xmlns:w="http://schemas.openxmlformats.org/wordprocessingml/2006/main">
        <w:t xml:space="preserve">Ghiduri de maturizare psihomotorie</w:t>
      </w:r>
    </w:p>
    <w:p w14:paraId="2DDD2830" w14:textId="77777777" w:rsidR="00DA51AE" w:rsidRDefault="00DA51AE">
      <w:pPr xmlns:w="http://schemas.openxmlformats.org/wordprocessingml/2006/main">
        <w:pStyle w:val="Tableofcontents0"/>
        <w:tabs>
          <w:tab w:val="right" w:leader="dot" w:pos="3236"/>
        </w:tabs>
        <w:spacing w:after="260"/>
        <w:ind w:firstLine="200"/>
        <w:jc w:val="both"/>
      </w:pPr>
      <w:hyperlink xmlns:w="http://schemas.openxmlformats.org/wordprocessingml/2006/main" w:anchor="bookmark5769" w:tooltip="Current Document">
        <w:r xmlns:w="http://schemas.openxmlformats.org/wordprocessingml/2006/main">
          <w:t xml:space="preserve">în primul an de viață </w:t>
        </w:r>
      </w:hyperlink>
      <w:r xmlns:w="http://schemas.openxmlformats.org/wordprocessingml/2006/main">
        <w:tab xmlns:w="http://schemas.openxmlformats.org/wordprocessingml/2006/main"/>
      </w:r>
      <w:hyperlink xmlns:w="http://schemas.openxmlformats.org/wordprocessingml/2006/main" w:anchor="bookmark5769" w:tooltip="Current Document">
        <w:r xmlns:w="http://schemas.openxmlformats.org/wordprocessingml/2006/main">
          <w:t xml:space="preserve">474</w:t>
        </w:r>
      </w:hyperlink>
    </w:p>
    <w:p w14:paraId="185B7C6D" w14:textId="77777777" w:rsidR="00DA51AE" w:rsidRDefault="00DA51AE">
      <w:pPr xmlns:w="http://schemas.openxmlformats.org/wordprocessingml/2006/main">
        <w:pStyle w:val="Tableofcontents0"/>
        <w:numPr>
          <w:ilvl w:val="0"/>
          <w:numId w:val="7"/>
        </w:numPr>
        <w:tabs>
          <w:tab w:val="left" w:pos="637"/>
          <w:tab w:val="right" w:leader="dot" w:pos="3236"/>
        </w:tabs>
      </w:pPr>
      <w:hyperlink xmlns:w="http://schemas.openxmlformats.org/wordprocessingml/2006/main" w:anchor="bookmark5798" w:tooltip="Current Document">
        <w:bookmarkStart xmlns:w="http://schemas.openxmlformats.org/wordprocessingml/2006/main" w:id="168" w:name="bookmark168"/>
      </w:hyperlink>
      <w:hyperlink xmlns:w="http://schemas.openxmlformats.org/wordprocessingml/2006/main" w:anchor="bookmark5798" w:tooltip="Current Document">
        <w:bookmarkEnd xmlns:w="http://schemas.openxmlformats.org/wordprocessingml/2006/main" w:id="168"/>
      </w:hyperlink>
      <w:hyperlink xmlns:w="http://schemas.openxmlformats.org/wordprocessingml/2006/main" w:anchor="bookmark5798" w:tooltip="Current Document">
        <w:r xmlns:w="http://schemas.openxmlformats.org/wordprocessingml/2006/main">
          <w:rPr>
            <w:b/>
            <w:bCs/>
            <w:sz w:val="18"/>
            <w:szCs w:val="18"/>
          </w:rPr>
          <w:t xml:space="preserve">NUTRIȚIE </w:t>
        </w:r>
      </w:hyperlink>
      <w:r xmlns:w="http://schemas.openxmlformats.org/wordprocessingml/2006/main">
        <w:rPr>
          <w:b/>
          <w:bCs/>
          <w:sz w:val="18"/>
          <w:szCs w:val="18"/>
        </w:rPr>
        <w:tab xmlns:w="http://schemas.openxmlformats.org/wordprocessingml/2006/main"/>
      </w:r>
      <w:hyperlink xmlns:w="http://schemas.openxmlformats.org/wordprocessingml/2006/main" w:anchor="bookmark5798" w:tooltip="Current Document">
        <w:r xmlns:w="http://schemas.openxmlformats.org/wordprocessingml/2006/main">
          <w:t xml:space="preserve">475</w:t>
        </w:r>
      </w:hyperlink>
    </w:p>
    <w:p w14:paraId="08C123EA" w14:textId="77777777" w:rsidR="00DA51AE" w:rsidRDefault="00DA51AE">
      <w:pPr xmlns:w="http://schemas.openxmlformats.org/wordprocessingml/2006/main">
        <w:pStyle w:val="Tableofcontents0"/>
        <w:numPr>
          <w:ilvl w:val="0"/>
          <w:numId w:val="23"/>
        </w:numPr>
        <w:tabs>
          <w:tab w:val="left" w:pos="315"/>
          <w:tab w:val="left" w:leader="dot" w:pos="2935"/>
        </w:tabs>
      </w:pPr>
      <w:hyperlink xmlns:w="http://schemas.openxmlformats.org/wordprocessingml/2006/main" w:anchor="bookmark5773" w:tooltip="Current Document">
        <w:bookmarkStart xmlns:w="http://schemas.openxmlformats.org/wordprocessingml/2006/main" w:id="169" w:name="bookmark169"/>
      </w:hyperlink>
      <w:hyperlink xmlns:w="http://schemas.openxmlformats.org/wordprocessingml/2006/main" w:anchor="bookmark5773" w:tooltip="Current Document">
        <w:bookmarkEnd xmlns:w="http://schemas.openxmlformats.org/wordprocessingml/2006/main" w:id="169"/>
      </w:hyperlink>
      <w:hyperlink xmlns:w="http://schemas.openxmlformats.org/wordprocessingml/2006/main" w:anchor="bookmark5773" w:tooltip="Current Document">
        <w:r xmlns:w="http://schemas.openxmlformats.org/wordprocessingml/2006/main">
          <w:t xml:space="preserve">Nevoi nutriționale </w:t>
        </w:r>
      </w:hyperlink>
      <w:r xmlns:w="http://schemas.openxmlformats.org/wordprocessingml/2006/main">
        <w:tab xmlns:w="http://schemas.openxmlformats.org/wordprocessingml/2006/main"/>
      </w:r>
      <w:hyperlink xmlns:w="http://schemas.openxmlformats.org/wordprocessingml/2006/main" w:anchor="bookmark5773" w:tooltip="Current Document">
        <w:r xmlns:w="http://schemas.openxmlformats.org/wordprocessingml/2006/main">
          <w:t xml:space="preserve">475</w:t>
        </w:r>
      </w:hyperlink>
    </w:p>
    <w:p w14:paraId="748B71F7" w14:textId="77777777" w:rsidR="00DA51AE" w:rsidRDefault="00DA51AE">
      <w:pPr xmlns:w="http://schemas.openxmlformats.org/wordprocessingml/2006/main">
        <w:pStyle w:val="Tableofcontents0"/>
        <w:numPr>
          <w:ilvl w:val="0"/>
          <w:numId w:val="23"/>
        </w:numPr>
        <w:tabs>
          <w:tab w:val="left" w:pos="334"/>
        </w:tabs>
      </w:pPr>
      <w:bookmarkStart xmlns:w="http://schemas.openxmlformats.org/wordprocessingml/2006/main" w:id="170" w:name="bookmark170"/>
      <w:bookmarkEnd xmlns:w="http://schemas.openxmlformats.org/wordprocessingml/2006/main" w:id="170"/>
      <w:r xmlns:w="http://schemas.openxmlformats.org/wordprocessingml/2006/main">
        <w:t xml:space="preserve">Nutriția în primul an</w:t>
      </w:r>
    </w:p>
    <w:p w14:paraId="24A00625" w14:textId="77777777" w:rsidR="00DA51AE" w:rsidRDefault="00DA51AE">
      <w:pPr xmlns:w="http://schemas.openxmlformats.org/wordprocessingml/2006/main">
        <w:pStyle w:val="Tableofcontents0"/>
        <w:tabs>
          <w:tab w:val="right" w:leader="dot" w:pos="3236"/>
        </w:tabs>
        <w:ind w:firstLine="200"/>
        <w:jc w:val="both"/>
      </w:pPr>
      <w:hyperlink xmlns:w="http://schemas.openxmlformats.org/wordprocessingml/2006/main" w:anchor="bookmark5789" w:tooltip="Current Document">
        <w:r xmlns:w="http://schemas.openxmlformats.org/wordprocessingml/2006/main">
          <w:t xml:space="preserve">477 </w:t>
        </w:r>
      </w:hyperlink>
      <w:hyperlink xmlns:w="http://schemas.openxmlformats.org/wordprocessingml/2006/main" w:anchor="bookmark5789" w:tooltip="Current Document">
        <w:r xmlns:w="http://schemas.openxmlformats.org/wordprocessingml/2006/main">
          <w:t xml:space="preserve">durata de viață</w:t>
        </w:r>
      </w:hyperlink>
      <w:r xmlns:w="http://schemas.openxmlformats.org/wordprocessingml/2006/main">
        <w:tab xmlns:w="http://schemas.openxmlformats.org/wordprocessingml/2006/main"/>
      </w:r>
    </w:p>
    <w:p w14:paraId="2A188532" w14:textId="77777777" w:rsidR="00DA51AE" w:rsidRDefault="00DA51AE">
      <w:pPr xmlns:w="http://schemas.openxmlformats.org/wordprocessingml/2006/main">
        <w:pStyle w:val="Tableofcontents0"/>
        <w:numPr>
          <w:ilvl w:val="0"/>
          <w:numId w:val="23"/>
        </w:numPr>
        <w:tabs>
          <w:tab w:val="left" w:pos="334"/>
          <w:tab w:val="right" w:leader="dot" w:pos="3236"/>
        </w:tabs>
        <w:jc w:val="both"/>
      </w:pPr>
      <w:bookmarkStart xmlns:w="http://schemas.openxmlformats.org/wordprocessingml/2006/main" w:id="171" w:name="bookmark171"/>
      <w:bookmarkEnd xmlns:w="http://schemas.openxmlformats.org/wordprocessingml/2006/main" w:id="171"/>
      <w:r xmlns:w="http://schemas.openxmlformats.org/wordprocessingml/2006/main">
        <w:t xml:space="preserve">Malnutriție </w:t>
      </w:r>
      <w:r xmlns:w="http://schemas.openxmlformats.org/wordprocessingml/2006/main">
        <w:tab xmlns:w="http://schemas.openxmlformats.org/wordprocessingml/2006/main"/>
      </w:r>
      <w:r xmlns:w="http://schemas.openxmlformats.org/wordprocessingml/2006/main">
        <w:t xml:space="preserve">478</w:t>
      </w:r>
    </w:p>
    <w:p w14:paraId="09BA9B25" w14:textId="77777777" w:rsidR="00DA51AE" w:rsidRDefault="00DA51AE">
      <w:pPr xmlns:w="http://schemas.openxmlformats.org/wordprocessingml/2006/main">
        <w:pStyle w:val="Tableofcontents0"/>
        <w:numPr>
          <w:ilvl w:val="0"/>
          <w:numId w:val="23"/>
        </w:numPr>
        <w:tabs>
          <w:tab w:val="left" w:pos="334"/>
        </w:tabs>
      </w:pPr>
      <w:bookmarkStart xmlns:w="http://schemas.openxmlformats.org/wordprocessingml/2006/main" w:id="172" w:name="bookmark172"/>
      <w:bookmarkEnd xmlns:w="http://schemas.openxmlformats.org/wordprocessingml/2006/main" w:id="172"/>
      <w:r xmlns:w="http://schemas.openxmlformats.org/wordprocessingml/2006/main">
        <w:t xml:space="preserve">Compoziția laptelui și a formulelor de lapte praf</w:t>
      </w:r>
    </w:p>
    <w:p w14:paraId="56DE94F6" w14:textId="77777777" w:rsidR="00DA51AE" w:rsidRDefault="00DA51AE">
      <w:pPr xmlns:w="http://schemas.openxmlformats.org/wordprocessingml/2006/main">
        <w:pStyle w:val="Tableofcontents0"/>
        <w:tabs>
          <w:tab w:val="right" w:leader="dot" w:pos="3236"/>
        </w:tabs>
        <w:ind w:firstLine="200"/>
        <w:jc w:val="both"/>
      </w:pPr>
      <w:hyperlink xmlns:w="http://schemas.openxmlformats.org/wordprocessingml/2006/main" w:anchor="bookmark5912" w:tooltip="Current Document">
        <w:bookmarkStart xmlns:w="http://schemas.openxmlformats.org/wordprocessingml/2006/main" w:id="173" w:name="bookmark173"/>
      </w:hyperlink>
      <w:hyperlink xmlns:w="http://schemas.openxmlformats.org/wordprocessingml/2006/main" w:anchor="bookmark5912" w:tooltip="Current Document">
        <w:r xmlns:w="http://schemas.openxmlformats.org/wordprocessingml/2006/main">
          <w:t xml:space="preserve">copii </w:t>
        </w:r>
      </w:hyperlink>
      <w:hyperlink xmlns:w="http://schemas.openxmlformats.org/wordprocessingml/2006/main" w:anchor="bookmark5912" w:tooltip="Current Document">
        <w:bookmarkEnd xmlns:w="http://schemas.openxmlformats.org/wordprocessingml/2006/main" w:id="173"/>
      </w:hyperlink>
      <w:hyperlink xmlns:w="http://schemas.openxmlformats.org/wordprocessingml/2006/main" w:anchor="bookmark5912" w:tooltip="Current Document">
        <w:r xmlns:w="http://schemas.openxmlformats.org/wordprocessingml/2006/main">
          <w:t xml:space="preserve">482</w:t>
        </w:r>
      </w:hyperlink>
      <w:hyperlink xmlns:w="http://schemas.openxmlformats.org/wordprocessingml/2006/main" w:anchor="bookmark5912" w:tooltip="Current Document">
        <w:r xmlns:w="http://schemas.openxmlformats.org/wordprocessingml/2006/main">
          <w:t xml:space="preserve">​</w:t>
        </w:r>
      </w:hyperlink>
      <w:r xmlns:w="http://schemas.openxmlformats.org/wordprocessingml/2006/main">
        <w:tab xmlns:w="http://schemas.openxmlformats.org/wordprocessingml/2006/main"/>
      </w:r>
    </w:p>
    <w:p w14:paraId="340575E3" w14:textId="77777777" w:rsidR="00DA51AE" w:rsidRDefault="00DA51AE">
      <w:pPr xmlns:w="http://schemas.openxmlformats.org/wordprocessingml/2006/main">
        <w:pStyle w:val="Tableofcontents0"/>
        <w:numPr>
          <w:ilvl w:val="0"/>
          <w:numId w:val="23"/>
        </w:numPr>
        <w:tabs>
          <w:tab w:val="left" w:pos="334"/>
          <w:tab w:val="right" w:leader="dot" w:pos="3236"/>
        </w:tabs>
        <w:spacing w:after="260"/>
        <w:jc w:val="both"/>
      </w:pPr>
      <w:hyperlink xmlns:w="http://schemas.openxmlformats.org/wordprocessingml/2006/main" w:anchor="bookmark5916" w:tooltip="Current Document">
        <w:bookmarkStart xmlns:w="http://schemas.openxmlformats.org/wordprocessingml/2006/main" w:id="174" w:name="bookmark174"/>
      </w:hyperlink>
      <w:hyperlink xmlns:w="http://schemas.openxmlformats.org/wordprocessingml/2006/main" w:anchor="bookmark5916" w:tooltip="Current Document">
        <w:bookmarkEnd xmlns:w="http://schemas.openxmlformats.org/wordprocessingml/2006/main" w:id="174"/>
      </w:hyperlink>
      <w:hyperlink xmlns:w="http://schemas.openxmlformats.org/wordprocessingml/2006/main" w:anchor="bookmark5916" w:tooltip="Current Document">
        <w:r xmlns:w="http://schemas.openxmlformats.org/wordprocessingml/2006/main">
          <w:t xml:space="preserve">Compoziția alimentelor </w:t>
        </w:r>
      </w:hyperlink>
      <w:r xmlns:w="http://schemas.openxmlformats.org/wordprocessingml/2006/main">
        <w:tab xmlns:w="http://schemas.openxmlformats.org/wordprocessingml/2006/main"/>
      </w:r>
      <w:hyperlink xmlns:w="http://schemas.openxmlformats.org/wordprocessingml/2006/main" w:anchor="bookmark5916" w:tooltip="Current Document">
        <w:r xmlns:w="http://schemas.openxmlformats.org/wordprocessingml/2006/main">
          <w:t xml:space="preserve">483</w:t>
        </w:r>
      </w:hyperlink>
    </w:p>
    <w:p w14:paraId="50885B1B" w14:textId="77777777" w:rsidR="00DA51AE" w:rsidRDefault="00DA51AE">
      <w:pPr xmlns:w="http://schemas.openxmlformats.org/wordprocessingml/2006/main">
        <w:pStyle w:val="Tableofcontents0"/>
        <w:tabs>
          <w:tab w:val="right" w:leader="dot" w:pos="3236"/>
        </w:tabs>
        <w:jc w:val="both"/>
      </w:pPr>
      <w:r xmlns:w="http://schemas.openxmlformats.org/wordprocessingml/2006/main">
        <w:t xml:space="preserve">XVIII. </w:t>
      </w:r>
      <w:r xmlns:w="http://schemas.openxmlformats.org/wordprocessingml/2006/main">
        <w:rPr>
          <w:b/>
          <w:bCs/>
          <w:sz w:val="18"/>
          <w:szCs w:val="18"/>
        </w:rPr>
        <w:t xml:space="preserve">GENETICĂ </w:t>
      </w:r>
      <w:r xmlns:w="http://schemas.openxmlformats.org/wordprocessingml/2006/main">
        <w:rPr>
          <w:b/>
          <w:bCs/>
          <w:sz w:val="18"/>
          <w:szCs w:val="18"/>
        </w:rPr>
        <w:tab xmlns:w="http://schemas.openxmlformats.org/wordprocessingml/2006/main"/>
      </w:r>
      <w:r xmlns:w="http://schemas.openxmlformats.org/wordprocessingml/2006/main">
        <w:t xml:space="preserve">485</w:t>
      </w:r>
    </w:p>
    <w:p w14:paraId="1A1C0C41" w14:textId="77777777" w:rsidR="00DA51AE" w:rsidRDefault="00DA51AE">
      <w:pPr xmlns:w="http://schemas.openxmlformats.org/wordprocessingml/2006/main">
        <w:pStyle w:val="Tableofcontents0"/>
        <w:numPr>
          <w:ilvl w:val="0"/>
          <w:numId w:val="24"/>
        </w:numPr>
        <w:tabs>
          <w:tab w:val="left" w:pos="315"/>
        </w:tabs>
      </w:pPr>
      <w:bookmarkStart xmlns:w="http://schemas.openxmlformats.org/wordprocessingml/2006/main" w:id="175" w:name="bookmark175"/>
      <w:bookmarkEnd xmlns:w="http://schemas.openxmlformats.org/wordprocessingml/2006/main" w:id="175"/>
      <w:r xmlns:w="http://schemas.openxmlformats.org/wordprocessingml/2006/main">
        <w:t xml:space="preserve">Elemente clinice sugestive pentru</w:t>
      </w:r>
    </w:p>
    <w:p w14:paraId="410ECD3D" w14:textId="77777777" w:rsidR="00DA51AE" w:rsidRDefault="00DA51AE">
      <w:pPr xmlns:w="http://schemas.openxmlformats.org/wordprocessingml/2006/main">
        <w:pStyle w:val="Tableofcontents0"/>
        <w:ind w:firstLine="200"/>
        <w:jc w:val="both"/>
      </w:pPr>
      <w:r xmlns:w="http://schemas.openxmlformats.org/wordprocessingml/2006/main">
        <w:t xml:space="preserve">boală sau sindrom genetic </w:t>
      </w:r>
      <w:r xmlns:w="http://schemas.openxmlformats.org/wordprocessingml/2006/main">
        <w:rPr>
          <w:sz w:val="13"/>
          <w:szCs w:val="13"/>
        </w:rPr>
        <w:t xml:space="preserve">... </w:t>
      </w:r>
      <w:r xmlns:w="http://schemas.openxmlformats.org/wordprocessingml/2006/main">
        <w:t xml:space="preserve">485</w:t>
      </w:r>
    </w:p>
    <w:p w14:paraId="6FE47CC4" w14:textId="77777777" w:rsidR="00DA51AE" w:rsidRDefault="00DA51AE">
      <w:pPr xmlns:w="http://schemas.openxmlformats.org/wordprocessingml/2006/main">
        <w:pStyle w:val="Tableofcontents0"/>
        <w:numPr>
          <w:ilvl w:val="0"/>
          <w:numId w:val="24"/>
        </w:numPr>
        <w:tabs>
          <w:tab w:val="left" w:pos="334"/>
        </w:tabs>
      </w:pPr>
      <w:bookmarkStart xmlns:w="http://schemas.openxmlformats.org/wordprocessingml/2006/main" w:id="176" w:name="bookmark176"/>
      <w:bookmarkEnd xmlns:w="http://schemas.openxmlformats.org/wordprocessingml/2006/main" w:id="176"/>
      <w:r xmlns:w="http://schemas.openxmlformats.org/wordprocessingml/2006/main">
        <w:t xml:space="preserve">Protocolul studiului privind nașterile moarte</w:t>
      </w:r>
    </w:p>
    <w:p w14:paraId="2B9362B7" w14:textId="77777777" w:rsidR="00DA51AE" w:rsidRDefault="00DA51AE">
      <w:pPr xmlns:w="http://schemas.openxmlformats.org/wordprocessingml/2006/main">
        <w:pStyle w:val="Tableofcontents0"/>
        <w:tabs>
          <w:tab w:val="left" w:leader="dot" w:pos="2935"/>
        </w:tabs>
        <w:ind w:firstLine="200"/>
        <w:jc w:val="both"/>
      </w:pPr>
      <w:hyperlink xmlns:w="http://schemas.openxmlformats.org/wordprocessingml/2006/main" w:anchor="bookmark5887" w:tooltip="Current Document">
        <w:r xmlns:w="http://schemas.openxmlformats.org/wordprocessingml/2006/main">
          <w:t xml:space="preserve">și a nou-născutului mort </w:t>
        </w:r>
      </w:hyperlink>
      <w:r xmlns:w="http://schemas.openxmlformats.org/wordprocessingml/2006/main">
        <w:tab xmlns:w="http://schemas.openxmlformats.org/wordprocessingml/2006/main"/>
      </w:r>
      <w:hyperlink xmlns:w="http://schemas.openxmlformats.org/wordprocessingml/2006/main" w:anchor="bookmark5887" w:tooltip="Current Document">
        <w:r xmlns:w="http://schemas.openxmlformats.org/wordprocessingml/2006/main">
          <w:t xml:space="preserve">488</w:t>
        </w:r>
      </w:hyperlink>
    </w:p>
    <w:p w14:paraId="503ED587" w14:textId="77777777" w:rsidR="00DA51AE" w:rsidRDefault="00DA51AE">
      <w:pPr xmlns:w="http://schemas.openxmlformats.org/wordprocessingml/2006/main">
        <w:pStyle w:val="Tableofcontents0"/>
        <w:numPr>
          <w:ilvl w:val="0"/>
          <w:numId w:val="24"/>
        </w:numPr>
        <w:tabs>
          <w:tab w:val="left" w:pos="334"/>
          <w:tab w:val="left" w:leader="dot" w:pos="2935"/>
        </w:tabs>
        <w:jc w:val="both"/>
      </w:pPr>
      <w:hyperlink xmlns:w="http://schemas.openxmlformats.org/wordprocessingml/2006/main" w:anchor="bookmark5897" w:tooltip="Current Document">
        <w:bookmarkStart xmlns:w="http://schemas.openxmlformats.org/wordprocessingml/2006/main" w:id="177" w:name="bookmark177"/>
      </w:hyperlink>
      <w:hyperlink xmlns:w="http://schemas.openxmlformats.org/wordprocessingml/2006/main" w:anchor="bookmark5897" w:tooltip="Current Document">
        <w:bookmarkEnd xmlns:w="http://schemas.openxmlformats.org/wordprocessingml/2006/main" w:id="177"/>
      </w:hyperlink>
      <w:hyperlink xmlns:w="http://schemas.openxmlformats.org/wordprocessingml/2006/main" w:anchor="bookmark5897" w:tooltip="Current Document">
        <w:r xmlns:w="http://schemas.openxmlformats.org/wordprocessingml/2006/main">
          <w:t xml:space="preserve">Sindromul Down </w:t>
        </w:r>
      </w:hyperlink>
      <w:r xmlns:w="http://schemas.openxmlformats.org/wordprocessingml/2006/main">
        <w:tab xmlns:w="http://schemas.openxmlformats.org/wordprocessingml/2006/main"/>
      </w:r>
      <w:hyperlink xmlns:w="http://schemas.openxmlformats.org/wordprocessingml/2006/main" w:anchor="bookmark5897" w:tooltip="Current Document">
        <w:r xmlns:w="http://schemas.openxmlformats.org/wordprocessingml/2006/main">
          <w:t xml:space="preserve">489</w:t>
        </w:r>
      </w:hyperlink>
    </w:p>
    <w:p w14:paraId="15928E16" w14:textId="77777777" w:rsidR="00DA51AE" w:rsidRDefault="00DA51AE">
      <w:pPr xmlns:w="http://schemas.openxmlformats.org/wordprocessingml/2006/main">
        <w:pStyle w:val="Tableofcontents0"/>
        <w:numPr>
          <w:ilvl w:val="0"/>
          <w:numId w:val="25"/>
        </w:numPr>
        <w:tabs>
          <w:tab w:val="left" w:pos="570"/>
        </w:tabs>
        <w:jc w:val="both"/>
        <w:rPr>
          <w:sz w:val="18"/>
          <w:szCs w:val="18"/>
        </w:rPr>
      </w:pPr>
      <w:bookmarkStart xmlns:w="http://schemas.openxmlformats.org/wordprocessingml/2006/main" w:id="178" w:name="bookmark178"/>
      <w:bookmarkEnd xmlns:w="http://schemas.openxmlformats.org/wordprocessingml/2006/main" w:id="178"/>
      <w:r xmlns:w="http://schemas.openxmlformats.org/wordprocessingml/2006/main">
        <w:rPr>
          <w:b/>
          <w:bCs/>
          <w:sz w:val="18"/>
          <w:szCs w:val="18"/>
        </w:rPr>
        <w:t xml:space="preserve">PATOLOGIE</w:t>
      </w:r>
    </w:p>
    <w:p w14:paraId="3261A701" w14:textId="77777777" w:rsidR="00DA51AE" w:rsidRDefault="00DA51AE">
      <w:pPr xmlns:w="http://schemas.openxmlformats.org/wordprocessingml/2006/main">
        <w:pStyle w:val="Tableofcontents0"/>
        <w:tabs>
          <w:tab w:val="right" w:leader="dot" w:pos="3246"/>
        </w:tabs>
        <w:jc w:val="both"/>
      </w:pPr>
      <w:r xmlns:w="http://schemas.openxmlformats.org/wordprocessingml/2006/main">
        <w:rPr>
          <w:b/>
          <w:bCs/>
          <w:sz w:val="18"/>
          <w:szCs w:val="18"/>
        </w:rPr>
        <w:t xml:space="preserve">DERMATOLOGIC</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 </w:t>
      </w:r>
      <w:r xmlns:w="http://schemas.openxmlformats.org/wordprocessingml/2006/main">
        <w:t xml:space="preserve">493</w:t>
      </w:r>
    </w:p>
    <w:p w14:paraId="67509000" w14:textId="77777777" w:rsidR="00DA51AE" w:rsidRDefault="00DA51AE">
      <w:pPr xmlns:w="http://schemas.openxmlformats.org/wordprocessingml/2006/main">
        <w:pStyle w:val="Tableofcontents0"/>
        <w:numPr>
          <w:ilvl w:val="0"/>
          <w:numId w:val="26"/>
        </w:numPr>
        <w:tabs>
          <w:tab w:val="left" w:pos="310"/>
        </w:tabs>
        <w:jc w:val="both"/>
      </w:pPr>
      <w:bookmarkStart xmlns:w="http://schemas.openxmlformats.org/wordprocessingml/2006/main" w:id="179" w:name="bookmark179"/>
      <w:bookmarkEnd xmlns:w="http://schemas.openxmlformats.org/wordprocessingml/2006/main" w:id="179"/>
      <w:r xmlns:w="http://schemas.openxmlformats.org/wordprocessingml/2006/main">
        <w:t xml:space="preserve">Majoritatea patologiilor dermatologice</w:t>
      </w:r>
    </w:p>
    <w:p w14:paraId="18B14A83" w14:textId="77777777" w:rsidR="00DA51AE" w:rsidRDefault="00DA51AE">
      <w:pPr xmlns:w="http://schemas.openxmlformats.org/wordprocessingml/2006/main">
        <w:pStyle w:val="Tableofcontents0"/>
        <w:tabs>
          <w:tab w:val="left" w:leader="dot" w:pos="2932"/>
        </w:tabs>
        <w:ind w:firstLine="200"/>
        <w:jc w:val="both"/>
      </w:pPr>
      <w:r xmlns:w="http://schemas.openxmlformats.org/wordprocessingml/2006/main">
        <w:t xml:space="preserve">frecvent </w:t>
      </w:r>
      <w:r xmlns:w="http://schemas.openxmlformats.org/wordprocessingml/2006/main">
        <w:tab xmlns:w="http://schemas.openxmlformats.org/wordprocessingml/2006/main"/>
      </w:r>
      <w:r xmlns:w="http://schemas.openxmlformats.org/wordprocessingml/2006/main">
        <w:t xml:space="preserve">493</w:t>
      </w:r>
    </w:p>
    <w:p w14:paraId="64843664" w14:textId="77777777" w:rsidR="00DA51AE" w:rsidRDefault="00DA51AE">
      <w:pPr xmlns:w="http://schemas.openxmlformats.org/wordprocessingml/2006/main">
        <w:pStyle w:val="Tableofcontents0"/>
        <w:numPr>
          <w:ilvl w:val="0"/>
          <w:numId w:val="26"/>
        </w:numPr>
        <w:tabs>
          <w:tab w:val="left" w:pos="334"/>
        </w:tabs>
      </w:pPr>
      <w:bookmarkStart xmlns:w="http://schemas.openxmlformats.org/wordprocessingml/2006/main" w:id="180" w:name="bookmark180"/>
      <w:bookmarkEnd xmlns:w="http://schemas.openxmlformats.org/wordprocessingml/2006/main" w:id="180"/>
      <w:r xmlns:w="http://schemas.openxmlformats.org/wordprocessingml/2006/main">
        <w:t xml:space="preserve">Ectoparazitoză și micoze cutanate</w:t>
      </w:r>
    </w:p>
    <w:p w14:paraId="3F277A03" w14:textId="77777777" w:rsidR="00DA51AE" w:rsidRDefault="00DA51AE">
      <w:pPr xmlns:w="http://schemas.openxmlformats.org/wordprocessingml/2006/main">
        <w:pStyle w:val="Tableofcontents0"/>
        <w:tabs>
          <w:tab w:val="right" w:leader="dot" w:pos="3246"/>
        </w:tabs>
        <w:spacing w:after="240"/>
        <w:ind w:firstLine="200"/>
        <w:jc w:val="both"/>
      </w:pPr>
      <w:hyperlink xmlns:w="http://schemas.openxmlformats.org/wordprocessingml/2006/main" w:anchor="bookmark5959" w:tooltip="Current Document">
        <w:r xmlns:w="http://schemas.openxmlformats.org/wordprocessingml/2006/main">
          <w:t xml:space="preserve">frecvent </w:t>
        </w:r>
      </w:hyperlink>
      <w:r xmlns:w="http://schemas.openxmlformats.org/wordprocessingml/2006/main">
        <w:tab xmlns:w="http://schemas.openxmlformats.org/wordprocessingml/2006/main"/>
      </w:r>
      <w:hyperlink xmlns:w="http://schemas.openxmlformats.org/wordprocessingml/2006/main" w:anchor="bookmark5959" w:tooltip="Current Document">
        <w:r xmlns:w="http://schemas.openxmlformats.org/wordprocessingml/2006/main">
          <w:t xml:space="preserve">496</w:t>
        </w:r>
      </w:hyperlink>
    </w:p>
    <w:p w14:paraId="68809D34" w14:textId="77777777" w:rsidR="00DA51AE" w:rsidRDefault="00DA51AE">
      <w:pPr xmlns:w="http://schemas.openxmlformats.org/wordprocessingml/2006/main">
        <w:pStyle w:val="Tableofcontents0"/>
        <w:numPr>
          <w:ilvl w:val="0"/>
          <w:numId w:val="25"/>
        </w:numPr>
        <w:tabs>
          <w:tab w:val="left" w:pos="570"/>
          <w:tab w:val="left" w:leader="dot" w:pos="2932"/>
        </w:tabs>
        <w:jc w:val="both"/>
      </w:pPr>
      <w:bookmarkStart xmlns:w="http://schemas.openxmlformats.org/wordprocessingml/2006/main" w:id="181" w:name="bookmark181"/>
      <w:bookmarkEnd xmlns:w="http://schemas.openxmlformats.org/wordprocessingml/2006/main" w:id="181"/>
      <w:r xmlns:w="http://schemas.openxmlformats.org/wordprocessingml/2006/main">
        <w:rPr>
          <w:b/>
          <w:bCs/>
          <w:sz w:val="18"/>
          <w:szCs w:val="18"/>
        </w:rPr>
        <w:t xml:space="preserve">PROCEDURI</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 </w:t>
      </w:r>
      <w:r xmlns:w="http://schemas.openxmlformats.org/wordprocessingml/2006/main">
        <w:t xml:space="preserve">499</w:t>
      </w:r>
    </w:p>
    <w:p w14:paraId="291BC51C" w14:textId="77777777" w:rsidR="00DA51AE" w:rsidRDefault="00DA51AE">
      <w:pPr xmlns:w="http://schemas.openxmlformats.org/wordprocessingml/2006/main">
        <w:pStyle w:val="Tableofcontents0"/>
        <w:numPr>
          <w:ilvl w:val="0"/>
          <w:numId w:val="27"/>
        </w:numPr>
        <w:tabs>
          <w:tab w:val="left" w:pos="310"/>
          <w:tab w:val="right" w:leader="dot" w:pos="3246"/>
        </w:tabs>
        <w:jc w:val="both"/>
      </w:pPr>
      <w:hyperlink xmlns:w="http://schemas.openxmlformats.org/wordprocessingml/2006/main" w:anchor="bookmark5971" w:tooltip="Current Document">
        <w:bookmarkStart xmlns:w="http://schemas.openxmlformats.org/wordprocessingml/2006/main" w:id="182" w:name="bookmark182"/>
      </w:hyperlink>
      <w:hyperlink xmlns:w="http://schemas.openxmlformats.org/wordprocessingml/2006/main" w:anchor="bookmark5971" w:tooltip="Current Document">
        <w:bookmarkEnd xmlns:w="http://schemas.openxmlformats.org/wordprocessingml/2006/main" w:id="182"/>
      </w:hyperlink>
      <w:hyperlink xmlns:w="http://schemas.openxmlformats.org/wordprocessingml/2006/main" w:anchor="bookmark5971" w:tooltip="Current Document">
        <w:r xmlns:w="http://schemas.openxmlformats.org/wordprocessingml/2006/main">
          <w:t xml:space="preserve">Acces vascular </w:t>
        </w:r>
      </w:hyperlink>
      <w:r xmlns:w="http://schemas.openxmlformats.org/wordprocessingml/2006/main">
        <w:tab xmlns:w="http://schemas.openxmlformats.org/wordprocessingml/2006/main"/>
      </w:r>
      <w:hyperlink xmlns:w="http://schemas.openxmlformats.org/wordprocessingml/2006/main" w:anchor="bookmark5971" w:tooltip="Current Document">
        <w:r xmlns:w="http://schemas.openxmlformats.org/wordprocessingml/2006/main">
          <w:t xml:space="preserve">499</w:t>
        </w:r>
      </w:hyperlink>
    </w:p>
    <w:p w14:paraId="29658842" w14:textId="77777777" w:rsidR="00DA51AE" w:rsidRDefault="00DA51AE">
      <w:pPr xmlns:w="http://schemas.openxmlformats.org/wordprocessingml/2006/main">
        <w:pStyle w:val="Tableofcontents0"/>
        <w:numPr>
          <w:ilvl w:val="0"/>
          <w:numId w:val="27"/>
        </w:numPr>
        <w:tabs>
          <w:tab w:val="left" w:pos="330"/>
          <w:tab w:val="right" w:leader="dot" w:pos="3246"/>
        </w:tabs>
        <w:jc w:val="both"/>
      </w:pPr>
      <w:hyperlink xmlns:w="http://schemas.openxmlformats.org/wordprocessingml/2006/main" w:anchor="bookmark6119" w:tooltip="Current Document">
        <w:bookmarkStart xmlns:w="http://schemas.openxmlformats.org/wordprocessingml/2006/main" w:id="183" w:name="bookmark183"/>
      </w:hyperlink>
      <w:hyperlink xmlns:w="http://schemas.openxmlformats.org/wordprocessingml/2006/main" w:anchor="bookmark6119" w:tooltip="Current Document">
        <w:bookmarkEnd xmlns:w="http://schemas.openxmlformats.org/wordprocessingml/2006/main" w:id="183"/>
      </w:hyperlink>
      <w:hyperlink xmlns:w="http://schemas.openxmlformats.org/wordprocessingml/2006/main" w:anchor="bookmark6119" w:tooltip="Current Document">
        <w:r xmlns:w="http://schemas.openxmlformats.org/wordprocessingml/2006/main">
          <w:t xml:space="preserve">Puncție lombară </w:t>
        </w:r>
      </w:hyperlink>
      <w:r xmlns:w="http://schemas.openxmlformats.org/wordprocessingml/2006/main">
        <w:tab xmlns:w="http://schemas.openxmlformats.org/wordprocessingml/2006/main"/>
      </w:r>
      <w:hyperlink xmlns:w="http://schemas.openxmlformats.org/wordprocessingml/2006/main" w:anchor="bookmark6119" w:tooltip="Current Document">
        <w:r xmlns:w="http://schemas.openxmlformats.org/wordprocessingml/2006/main">
          <w:t xml:space="preserve">503</w:t>
        </w:r>
      </w:hyperlink>
    </w:p>
    <w:p w14:paraId="37291196" w14:textId="77777777" w:rsidR="00DA51AE" w:rsidRDefault="00DA51AE">
      <w:pPr xmlns:w="http://schemas.openxmlformats.org/wordprocessingml/2006/main">
        <w:pStyle w:val="Tableofcontents0"/>
        <w:numPr>
          <w:ilvl w:val="0"/>
          <w:numId w:val="27"/>
        </w:numPr>
        <w:tabs>
          <w:tab w:val="left" w:pos="330"/>
          <w:tab w:val="right" w:leader="dot" w:pos="3246"/>
        </w:tabs>
        <w:jc w:val="both"/>
      </w:pPr>
      <w:hyperlink xmlns:w="http://schemas.openxmlformats.org/wordprocessingml/2006/main" w:anchor="bookmark6178" w:tooltip="Current Document">
        <w:bookmarkStart xmlns:w="http://schemas.openxmlformats.org/wordprocessingml/2006/main" w:id="184" w:name="bookmark184"/>
      </w:hyperlink>
      <w:hyperlink xmlns:w="http://schemas.openxmlformats.org/wordprocessingml/2006/main" w:anchor="bookmark6178" w:tooltip="Current Document">
        <w:bookmarkEnd xmlns:w="http://schemas.openxmlformats.org/wordprocessingml/2006/main" w:id="184"/>
      </w:hyperlink>
      <w:hyperlink xmlns:w="http://schemas.openxmlformats.org/wordprocessingml/2006/main" w:anchor="bookmark6178" w:tooltip="Current Document">
        <w:r xmlns:w="http://schemas.openxmlformats.org/wordprocessingml/2006/main">
          <w:t xml:space="preserve">Puncție suprapubiană </w:t>
        </w:r>
      </w:hyperlink>
      <w:r xmlns:w="http://schemas.openxmlformats.org/wordprocessingml/2006/main">
        <w:tab xmlns:w="http://schemas.openxmlformats.org/wordprocessingml/2006/main"/>
      </w:r>
      <w:hyperlink xmlns:w="http://schemas.openxmlformats.org/wordprocessingml/2006/main" w:anchor="bookmark6178" w:tooltip="Current Document">
        <w:r xmlns:w="http://schemas.openxmlformats.org/wordprocessingml/2006/main">
          <w:t xml:space="preserve">504</w:t>
        </w:r>
      </w:hyperlink>
    </w:p>
    <w:p w14:paraId="3D947784" w14:textId="77777777" w:rsidR="00DA51AE" w:rsidRDefault="00DA51AE">
      <w:pPr xmlns:w="http://schemas.openxmlformats.org/wordprocessingml/2006/main">
        <w:pStyle w:val="Tableofcontents0"/>
        <w:numPr>
          <w:ilvl w:val="0"/>
          <w:numId w:val="27"/>
        </w:numPr>
        <w:tabs>
          <w:tab w:val="left" w:pos="330"/>
          <w:tab w:val="right" w:leader="dot" w:pos="3246"/>
        </w:tabs>
        <w:jc w:val="both"/>
      </w:pPr>
      <w:hyperlink xmlns:w="http://schemas.openxmlformats.org/wordprocessingml/2006/main" w:anchor="bookmark6215" w:tooltip="Current Document">
        <w:bookmarkStart xmlns:w="http://schemas.openxmlformats.org/wordprocessingml/2006/main" w:id="185" w:name="bookmark185"/>
      </w:hyperlink>
      <w:hyperlink xmlns:w="http://schemas.openxmlformats.org/wordprocessingml/2006/main" w:anchor="bookmark6215" w:tooltip="Current Document">
        <w:bookmarkEnd xmlns:w="http://schemas.openxmlformats.org/wordprocessingml/2006/main" w:id="185"/>
      </w:hyperlink>
      <w:hyperlink xmlns:w="http://schemas.openxmlformats.org/wordprocessingml/2006/main" w:anchor="bookmark6215" w:tooltip="Current Document">
        <w:r xmlns:w="http://schemas.openxmlformats.org/wordprocessingml/2006/main">
          <w:t xml:space="preserve">Toracocenteză </w:t>
        </w:r>
      </w:hyperlink>
      <w:r xmlns:w="http://schemas.openxmlformats.org/wordprocessingml/2006/main">
        <w:tab xmlns:w="http://schemas.openxmlformats.org/wordprocessingml/2006/main"/>
      </w:r>
      <w:hyperlink xmlns:w="http://schemas.openxmlformats.org/wordprocessingml/2006/main" w:anchor="bookmark6215" w:tooltip="Current Document">
        <w:r xmlns:w="http://schemas.openxmlformats.org/wordprocessingml/2006/main">
          <w:t xml:space="preserve">505</w:t>
        </w:r>
      </w:hyperlink>
    </w:p>
    <w:p w14:paraId="03B9DC7F" w14:textId="77777777" w:rsidR="00DA51AE" w:rsidRDefault="00DA51AE">
      <w:pPr xmlns:w="http://schemas.openxmlformats.org/wordprocessingml/2006/main">
        <w:pStyle w:val="Tableofcontents0"/>
        <w:numPr>
          <w:ilvl w:val="0"/>
          <w:numId w:val="27"/>
        </w:numPr>
        <w:tabs>
          <w:tab w:val="left" w:pos="330"/>
          <w:tab w:val="left" w:leader="dot" w:pos="2936"/>
        </w:tabs>
        <w:jc w:val="both"/>
      </w:pPr>
      <w:bookmarkStart xmlns:w="http://schemas.openxmlformats.org/wordprocessingml/2006/main" w:id="186" w:name="bookmark186"/>
      <w:bookmarkEnd xmlns:w="http://schemas.openxmlformats.org/wordprocessingml/2006/main" w:id="186"/>
      <w:r xmlns:w="http://schemas.openxmlformats.org/wordprocessingml/2006/main">
        <w:t xml:space="preserve">Ventilație cu mască și balon </w:t>
      </w:r>
      <w:r xmlns:w="http://schemas.openxmlformats.org/wordprocessingml/2006/main">
        <w:tab xmlns:w="http://schemas.openxmlformats.org/wordprocessingml/2006/main"/>
      </w:r>
      <w:r xmlns:w="http://schemas.openxmlformats.org/wordprocessingml/2006/main">
        <w:t xml:space="preserve">506</w:t>
      </w:r>
    </w:p>
    <w:p w14:paraId="0C4CA9F0" w14:textId="77777777" w:rsidR="00DA51AE" w:rsidRDefault="00DA51AE">
      <w:pPr xmlns:w="http://schemas.openxmlformats.org/wordprocessingml/2006/main">
        <w:pStyle w:val="Tableofcontents0"/>
        <w:numPr>
          <w:ilvl w:val="0"/>
          <w:numId w:val="27"/>
        </w:numPr>
        <w:tabs>
          <w:tab w:val="left" w:pos="330"/>
          <w:tab w:val="right" w:leader="dot" w:pos="3246"/>
        </w:tabs>
        <w:jc w:val="both"/>
      </w:pPr>
      <w:hyperlink xmlns:w="http://schemas.openxmlformats.org/wordprocessingml/2006/main" w:anchor="bookmark6297" w:tooltip="Current Document">
        <w:bookmarkStart xmlns:w="http://schemas.openxmlformats.org/wordprocessingml/2006/main" w:id="187" w:name="bookmark187"/>
      </w:hyperlink>
      <w:hyperlink xmlns:w="http://schemas.openxmlformats.org/wordprocessingml/2006/main" w:anchor="bookmark6297" w:tooltip="Current Document">
        <w:bookmarkEnd xmlns:w="http://schemas.openxmlformats.org/wordprocessingml/2006/main" w:id="187"/>
      </w:hyperlink>
      <w:hyperlink xmlns:w="http://schemas.openxmlformats.org/wordprocessingml/2006/main" w:anchor="bookmark6297" w:tooltip="Current Document">
        <w:r xmlns:w="http://schemas.openxmlformats.org/wordprocessingml/2006/main">
          <w:t xml:space="preserve">Intubație endotraheală </w:t>
        </w:r>
      </w:hyperlink>
      <w:r xmlns:w="http://schemas.openxmlformats.org/wordprocessingml/2006/main">
        <w:tab xmlns:w="http://schemas.openxmlformats.org/wordprocessingml/2006/main"/>
      </w:r>
      <w:hyperlink xmlns:w="http://schemas.openxmlformats.org/wordprocessingml/2006/main" w:anchor="bookmark6297" w:tooltip="Current Document">
        <w:r xmlns:w="http://schemas.openxmlformats.org/wordprocessingml/2006/main">
          <w:t xml:space="preserve">507</w:t>
        </w:r>
      </w:hyperlink>
    </w:p>
    <w:p w14:paraId="74201FB2" w14:textId="77777777" w:rsidR="00DA51AE" w:rsidRDefault="00DA51AE">
      <w:pPr xmlns:w="http://schemas.openxmlformats.org/wordprocessingml/2006/main">
        <w:pStyle w:val="Tableofcontents0"/>
        <w:numPr>
          <w:ilvl w:val="0"/>
          <w:numId w:val="27"/>
        </w:numPr>
        <w:tabs>
          <w:tab w:val="left" w:pos="330"/>
          <w:tab w:val="right" w:leader="dot" w:pos="3246"/>
        </w:tabs>
        <w:jc w:val="both"/>
      </w:pPr>
      <w:hyperlink xmlns:w="http://schemas.openxmlformats.org/wordprocessingml/2006/main" w:anchor="bookmark6357" w:tooltip="Current Document">
        <w:bookmarkStart xmlns:w="http://schemas.openxmlformats.org/wordprocessingml/2006/main" w:id="188" w:name="bookmark188"/>
      </w:hyperlink>
      <w:hyperlink xmlns:w="http://schemas.openxmlformats.org/wordprocessingml/2006/main" w:anchor="bookmark6357" w:tooltip="Current Document">
        <w:bookmarkEnd xmlns:w="http://schemas.openxmlformats.org/wordprocessingml/2006/main" w:id="188"/>
      </w:hyperlink>
      <w:hyperlink xmlns:w="http://schemas.openxmlformats.org/wordprocessingml/2006/main" w:anchor="bookmark6357" w:tooltip="Current Document">
        <w:r xmlns:w="http://schemas.openxmlformats.org/wordprocessingml/2006/main">
          <w:t xml:space="preserve">Cricotiroidotomie </w:t>
        </w:r>
      </w:hyperlink>
      <w:r xmlns:w="http://schemas.openxmlformats.org/wordprocessingml/2006/main">
        <w:tab xmlns:w="http://schemas.openxmlformats.org/wordprocessingml/2006/main"/>
      </w:r>
      <w:hyperlink xmlns:w="http://schemas.openxmlformats.org/wordprocessingml/2006/main" w:anchor="bookmark6357" w:tooltip="Current Document">
        <w:r xmlns:w="http://schemas.openxmlformats.org/wordprocessingml/2006/main">
          <w:t xml:space="preserve">509</w:t>
        </w:r>
      </w:hyperlink>
    </w:p>
    <w:p w14:paraId="0F6CE2C2" w14:textId="77777777" w:rsidR="00DA51AE" w:rsidRDefault="00DA51AE">
      <w:pPr xmlns:w="http://schemas.openxmlformats.org/wordprocessingml/2006/main">
        <w:pStyle w:val="Tableofcontents0"/>
        <w:numPr>
          <w:ilvl w:val="0"/>
          <w:numId w:val="27"/>
        </w:numPr>
        <w:tabs>
          <w:tab w:val="left" w:pos="330"/>
          <w:tab w:val="right" w:leader="dot" w:pos="3246"/>
        </w:tabs>
        <w:jc w:val="both"/>
      </w:pPr>
      <w:hyperlink xmlns:w="http://schemas.openxmlformats.org/wordprocessingml/2006/main" w:anchor="bookmark6380" w:tooltip="Current Document">
        <w:bookmarkStart xmlns:w="http://schemas.openxmlformats.org/wordprocessingml/2006/main" w:id="189" w:name="bookmark189"/>
      </w:hyperlink>
      <w:hyperlink xmlns:w="http://schemas.openxmlformats.org/wordprocessingml/2006/main" w:anchor="bookmark6380" w:tooltip="Current Document">
        <w:bookmarkEnd xmlns:w="http://schemas.openxmlformats.org/wordprocessingml/2006/main" w:id="189"/>
      </w:hyperlink>
      <w:hyperlink xmlns:w="http://schemas.openxmlformats.org/wordprocessingml/2006/main" w:anchor="bookmark6380" w:tooltip="Current Document">
        <w:r xmlns:w="http://schemas.openxmlformats.org/wordprocessingml/2006/main">
          <w:t xml:space="preserve">Dializa peritoneală </w:t>
        </w:r>
      </w:hyperlink>
      <w:r xmlns:w="http://schemas.openxmlformats.org/wordprocessingml/2006/main">
        <w:tab xmlns:w="http://schemas.openxmlformats.org/wordprocessingml/2006/main"/>
      </w:r>
      <w:hyperlink xmlns:w="http://schemas.openxmlformats.org/wordprocessingml/2006/main" w:anchor="bookmark6380" w:tooltip="Current Document">
        <w:r xmlns:w="http://schemas.openxmlformats.org/wordprocessingml/2006/main">
          <w:t xml:space="preserve">509</w:t>
        </w:r>
      </w:hyperlink>
    </w:p>
    <w:p w14:paraId="5F43DFF3" w14:textId="77777777" w:rsidR="00DA51AE" w:rsidRDefault="00DA51AE">
      <w:pPr xmlns:w="http://schemas.openxmlformats.org/wordprocessingml/2006/main">
        <w:pStyle w:val="Tableofcontents0"/>
        <w:numPr>
          <w:ilvl w:val="0"/>
          <w:numId w:val="27"/>
        </w:numPr>
        <w:tabs>
          <w:tab w:val="left" w:pos="330"/>
          <w:tab w:val="right" w:leader="dot" w:pos="3246"/>
        </w:tabs>
        <w:jc w:val="both"/>
      </w:pPr>
      <w:hyperlink xmlns:w="http://schemas.openxmlformats.org/wordprocessingml/2006/main" w:anchor="bookmark6447" w:tooltip="Current Document">
        <w:bookmarkStart xmlns:w="http://schemas.openxmlformats.org/wordprocessingml/2006/main" w:id="190" w:name="bookmark190"/>
      </w:hyperlink>
      <w:hyperlink xmlns:w="http://schemas.openxmlformats.org/wordprocessingml/2006/main" w:anchor="bookmark6447" w:tooltip="Current Document">
        <w:bookmarkEnd xmlns:w="http://schemas.openxmlformats.org/wordprocessingml/2006/main" w:id="190"/>
      </w:hyperlink>
      <w:hyperlink xmlns:w="http://schemas.openxmlformats.org/wordprocessingml/2006/main" w:anchor="bookmark6447" w:tooltip="Current Document">
        <w:r xmlns:w="http://schemas.openxmlformats.org/wordprocessingml/2006/main">
          <w:t xml:space="preserve">Canalizare ombilicală </w:t>
        </w:r>
      </w:hyperlink>
      <w:r xmlns:w="http://schemas.openxmlformats.org/wordprocessingml/2006/main">
        <w:tab xmlns:w="http://schemas.openxmlformats.org/wordprocessingml/2006/main"/>
      </w:r>
      <w:hyperlink xmlns:w="http://schemas.openxmlformats.org/wordprocessingml/2006/main" w:anchor="bookmark6447" w:tooltip="Current Document">
        <w:r xmlns:w="http://schemas.openxmlformats.org/wordprocessingml/2006/main">
          <w:t xml:space="preserve">512</w:t>
        </w:r>
      </w:hyperlink>
    </w:p>
    <w:p w14:paraId="49F36550" w14:textId="77777777" w:rsidR="00DA51AE" w:rsidRDefault="00DA51AE">
      <w:pPr xmlns:w="http://schemas.openxmlformats.org/wordprocessingml/2006/main">
        <w:pStyle w:val="Tableofcontents0"/>
        <w:numPr>
          <w:ilvl w:val="0"/>
          <w:numId w:val="27"/>
        </w:numPr>
        <w:tabs>
          <w:tab w:val="left" w:pos="406"/>
          <w:tab w:val="right" w:leader="dot" w:pos="3246"/>
        </w:tabs>
        <w:jc w:val="both"/>
      </w:pPr>
      <w:hyperlink xmlns:w="http://schemas.openxmlformats.org/wordprocessingml/2006/main" w:anchor="bookmark6505" w:tooltip="Current Document">
        <w:bookmarkStart xmlns:w="http://schemas.openxmlformats.org/wordprocessingml/2006/main" w:id="191" w:name="bookmark191"/>
      </w:hyperlink>
      <w:hyperlink xmlns:w="http://schemas.openxmlformats.org/wordprocessingml/2006/main" w:anchor="bookmark6505" w:tooltip="Current Document">
        <w:bookmarkEnd xmlns:w="http://schemas.openxmlformats.org/wordprocessingml/2006/main" w:id="191"/>
      </w:hyperlink>
      <w:hyperlink xmlns:w="http://schemas.openxmlformats.org/wordprocessingml/2006/main" w:anchor="bookmark6505" w:tooltip="Current Document">
        <w:r xmlns:w="http://schemas.openxmlformats.org/wordprocessingml/2006/main">
          <w:t xml:space="preserve">Diluție de sânge </w:t>
        </w:r>
      </w:hyperlink>
      <w:r xmlns:w="http://schemas.openxmlformats.org/wordprocessingml/2006/main">
        <w:tab xmlns:w="http://schemas.openxmlformats.org/wordprocessingml/2006/main"/>
      </w:r>
      <w:hyperlink xmlns:w="http://schemas.openxmlformats.org/wordprocessingml/2006/main" w:anchor="bookmark6505" w:tooltip="Current Document">
        <w:r xmlns:w="http://schemas.openxmlformats.org/wordprocessingml/2006/main">
          <w:t xml:space="preserve">515</w:t>
        </w:r>
      </w:hyperlink>
    </w:p>
    <w:p w14:paraId="19828774" w14:textId="77777777" w:rsidR="00DA51AE" w:rsidRDefault="00DA51AE">
      <w:pPr xmlns:w="http://schemas.openxmlformats.org/wordprocessingml/2006/main">
        <w:pStyle w:val="Tableofcontents0"/>
        <w:numPr>
          <w:ilvl w:val="0"/>
          <w:numId w:val="27"/>
        </w:numPr>
        <w:tabs>
          <w:tab w:val="left" w:pos="406"/>
          <w:tab w:val="right" w:leader="dot" w:pos="3246"/>
        </w:tabs>
        <w:spacing w:after="240"/>
        <w:jc w:val="both"/>
      </w:pPr>
      <w:hyperlink xmlns:w="http://schemas.openxmlformats.org/wordprocessingml/2006/main" w:anchor="bookmark6508" w:tooltip="Current Document">
        <w:bookmarkStart xmlns:w="http://schemas.openxmlformats.org/wordprocessingml/2006/main" w:id="192" w:name="bookmark192"/>
      </w:hyperlink>
      <w:hyperlink xmlns:w="http://schemas.openxmlformats.org/wordprocessingml/2006/main" w:anchor="bookmark6508" w:tooltip="Current Document">
        <w:bookmarkEnd xmlns:w="http://schemas.openxmlformats.org/wordprocessingml/2006/main" w:id="192"/>
      </w:hyperlink>
      <w:hyperlink xmlns:w="http://schemas.openxmlformats.org/wordprocessingml/2006/main" w:anchor="bookmark6508" w:tooltip="Current Document">
        <w:r xmlns:w="http://schemas.openxmlformats.org/wordprocessingml/2006/main">
          <w:t xml:space="preserve">Transfuzie de schimb </w:t>
        </w:r>
      </w:hyperlink>
      <w:r xmlns:w="http://schemas.openxmlformats.org/wordprocessingml/2006/main">
        <w:tab xmlns:w="http://schemas.openxmlformats.org/wordprocessingml/2006/main"/>
      </w:r>
      <w:hyperlink xmlns:w="http://schemas.openxmlformats.org/wordprocessingml/2006/main" w:anchor="bookmark6508" w:tooltip="Current Document">
        <w:r xmlns:w="http://schemas.openxmlformats.org/wordprocessingml/2006/main">
          <w:t xml:space="preserve">515</w:t>
        </w:r>
      </w:hyperlink>
    </w:p>
    <w:p w14:paraId="3F933B5E" w14:textId="77777777" w:rsidR="00DA51AE" w:rsidRDefault="00DA51AE">
      <w:pPr xmlns:w="http://schemas.openxmlformats.org/wordprocessingml/2006/main">
        <w:pStyle w:val="Tableofcontents0"/>
        <w:numPr>
          <w:ilvl w:val="0"/>
          <w:numId w:val="25"/>
        </w:numPr>
        <w:tabs>
          <w:tab w:val="left" w:pos="570"/>
        </w:tabs>
        <w:jc w:val="both"/>
        <w:rPr>
          <w:sz w:val="18"/>
          <w:szCs w:val="18"/>
        </w:rPr>
      </w:pPr>
      <w:bookmarkStart xmlns:w="http://schemas.openxmlformats.org/wordprocessingml/2006/main" w:id="193" w:name="bookmark193"/>
      <w:bookmarkEnd xmlns:w="http://schemas.openxmlformats.org/wordprocessingml/2006/main" w:id="193"/>
      <w:r xmlns:w="http://schemas.openxmlformats.org/wordprocessingml/2006/main">
        <w:rPr>
          <w:b/>
          <w:bCs/>
          <w:sz w:val="18"/>
          <w:szCs w:val="18"/>
        </w:rPr>
        <w:t xml:space="preserve">VALORI NORMALE</w:t>
      </w:r>
    </w:p>
    <w:p w14:paraId="0E5950E8" w14:textId="77777777" w:rsidR="00DA51AE" w:rsidRDefault="00DA51AE">
      <w:pPr xmlns:w="http://schemas.openxmlformats.org/wordprocessingml/2006/main">
        <w:pStyle w:val="Tableofcontents0"/>
        <w:tabs>
          <w:tab w:val="right" w:leader="dot" w:pos="3246"/>
        </w:tabs>
        <w:jc w:val="both"/>
      </w:pPr>
      <w:hyperlink xmlns:w="http://schemas.openxmlformats.org/wordprocessingml/2006/main" w:anchor="bookmark6529" w:tooltip="Current Document">
        <w:r xmlns:w="http://schemas.openxmlformats.org/wordprocessingml/2006/main">
          <w:rPr>
            <w:b/>
            <w:bCs/>
            <w:sz w:val="18"/>
            <w:szCs w:val="18"/>
          </w:rPr>
          <w:t xml:space="preserve">LABORATOR </w:t>
        </w:r>
      </w:hyperlink>
      <w:r xmlns:w="http://schemas.openxmlformats.org/wordprocessingml/2006/main">
        <w:rPr>
          <w:b/>
          <w:bCs/>
          <w:sz w:val="18"/>
          <w:szCs w:val="18"/>
        </w:rPr>
        <w:tab xmlns:w="http://schemas.openxmlformats.org/wordprocessingml/2006/main"/>
      </w:r>
      <w:hyperlink xmlns:w="http://schemas.openxmlformats.org/wordprocessingml/2006/main" w:anchor="bookmark6529" w:tooltip="Current Document">
        <w:r xmlns:w="http://schemas.openxmlformats.org/wordprocessingml/2006/main">
          <w:t xml:space="preserve">517</w:t>
        </w:r>
      </w:hyperlink>
    </w:p>
    <w:p w14:paraId="138179E6" w14:textId="77777777" w:rsidR="00DA51AE" w:rsidRDefault="00DA51AE">
      <w:pPr xmlns:w="http://schemas.openxmlformats.org/wordprocessingml/2006/main">
        <w:pStyle w:val="Tableofcontents0"/>
        <w:numPr>
          <w:ilvl w:val="0"/>
          <w:numId w:val="28"/>
        </w:numPr>
        <w:tabs>
          <w:tab w:val="left" w:pos="310"/>
          <w:tab w:val="right" w:leader="dot" w:pos="3246"/>
        </w:tabs>
        <w:jc w:val="both"/>
      </w:pPr>
      <w:hyperlink xmlns:w="http://schemas.openxmlformats.org/wordprocessingml/2006/main" w:anchor="bookmark6532" w:tooltip="Current Document">
        <w:bookmarkStart xmlns:w="http://schemas.openxmlformats.org/wordprocessingml/2006/main" w:id="194" w:name="bookmark194"/>
      </w:hyperlink>
      <w:hyperlink xmlns:w="http://schemas.openxmlformats.org/wordprocessingml/2006/main" w:anchor="bookmark6532" w:tooltip="Current Document">
        <w:bookmarkEnd xmlns:w="http://schemas.openxmlformats.org/wordprocessingml/2006/main" w:id="194"/>
      </w:hyperlink>
      <w:hyperlink xmlns:w="http://schemas.openxmlformats.org/wordprocessingml/2006/main" w:anchor="bookmark6532" w:tooltip="Current Document">
        <w:r xmlns:w="http://schemas.openxmlformats.org/wordprocessingml/2006/main">
          <w:t xml:space="preserve">Chimie sanguină </w:t>
        </w:r>
      </w:hyperlink>
      <w:r xmlns:w="http://schemas.openxmlformats.org/wordprocessingml/2006/main">
        <w:tab xmlns:w="http://schemas.openxmlformats.org/wordprocessingml/2006/main"/>
      </w:r>
      <w:hyperlink xmlns:w="http://schemas.openxmlformats.org/wordprocessingml/2006/main" w:anchor="bookmark6532" w:tooltip="Current Document">
        <w:r xmlns:w="http://schemas.openxmlformats.org/wordprocessingml/2006/main">
          <w:t xml:space="preserve">517</w:t>
        </w:r>
      </w:hyperlink>
    </w:p>
    <w:p w14:paraId="692E2712" w14:textId="77777777" w:rsidR="00DA51AE" w:rsidRDefault="00DA51AE">
      <w:pPr xmlns:w="http://schemas.openxmlformats.org/wordprocessingml/2006/main">
        <w:pStyle w:val="Tableofcontents0"/>
        <w:numPr>
          <w:ilvl w:val="0"/>
          <w:numId w:val="28"/>
        </w:numPr>
        <w:tabs>
          <w:tab w:val="left" w:pos="330"/>
          <w:tab w:val="right" w:leader="dot" w:pos="3246"/>
        </w:tabs>
        <w:jc w:val="both"/>
      </w:pPr>
      <w:hyperlink xmlns:w="http://schemas.openxmlformats.org/wordprocessingml/2006/main" w:anchor="bookmark6535" w:tooltip="Current Document">
        <w:bookmarkStart xmlns:w="http://schemas.openxmlformats.org/wordprocessingml/2006/main" w:id="195" w:name="bookmark195"/>
      </w:hyperlink>
      <w:hyperlink xmlns:w="http://schemas.openxmlformats.org/wordprocessingml/2006/main" w:anchor="bookmark6535" w:tooltip="Current Document">
        <w:bookmarkEnd xmlns:w="http://schemas.openxmlformats.org/wordprocessingml/2006/main" w:id="195"/>
      </w:hyperlink>
      <w:hyperlink xmlns:w="http://schemas.openxmlformats.org/wordprocessingml/2006/main" w:anchor="bookmark6535" w:tooltip="Current Document">
        <w:r xmlns:w="http://schemas.openxmlformats.org/wordprocessingml/2006/main">
          <w:t xml:space="preserve">Laboratorul de Imunologie </w:t>
        </w:r>
      </w:hyperlink>
      <w:r xmlns:w="http://schemas.openxmlformats.org/wordprocessingml/2006/main">
        <w:tab xmlns:w="http://schemas.openxmlformats.org/wordprocessingml/2006/main"/>
      </w:r>
      <w:hyperlink xmlns:w="http://schemas.openxmlformats.org/wordprocessingml/2006/main" w:anchor="bookmark6535" w:tooltip="Current Document">
        <w:r xmlns:w="http://schemas.openxmlformats.org/wordprocessingml/2006/main">
          <w:t xml:space="preserve">520</w:t>
        </w:r>
      </w:hyperlink>
    </w:p>
    <w:p w14:paraId="2A9DD86C" w14:textId="77777777" w:rsidR="00DA51AE" w:rsidRDefault="00DA51AE">
      <w:pPr xmlns:w="http://schemas.openxmlformats.org/wordprocessingml/2006/main">
        <w:pStyle w:val="Tableofcontents0"/>
        <w:numPr>
          <w:ilvl w:val="0"/>
          <w:numId w:val="28"/>
        </w:numPr>
        <w:tabs>
          <w:tab w:val="left" w:pos="330"/>
          <w:tab w:val="right" w:leader="dot" w:pos="3246"/>
        </w:tabs>
        <w:jc w:val="both"/>
      </w:pPr>
      <w:hyperlink xmlns:w="http://schemas.openxmlformats.org/wordprocessingml/2006/main" w:anchor="bookmark6539" w:tooltip="Current Document">
        <w:bookmarkStart xmlns:w="http://schemas.openxmlformats.org/wordprocessingml/2006/main" w:id="196" w:name="bookmark196"/>
      </w:hyperlink>
      <w:hyperlink xmlns:w="http://schemas.openxmlformats.org/wordprocessingml/2006/main" w:anchor="bookmark6539" w:tooltip="Current Document">
        <w:bookmarkEnd xmlns:w="http://schemas.openxmlformats.org/wordprocessingml/2006/main" w:id="196"/>
      </w:hyperlink>
      <w:hyperlink xmlns:w="http://schemas.openxmlformats.org/wordprocessingml/2006/main" w:anchor="bookmark6539" w:tooltip="Current Document">
        <w:r xmlns:w="http://schemas.openxmlformats.org/wordprocessingml/2006/main">
          <w:t xml:space="preserve">Laboratorul de Hematologie </w:t>
        </w:r>
      </w:hyperlink>
      <w:r xmlns:w="http://schemas.openxmlformats.org/wordprocessingml/2006/main">
        <w:tab xmlns:w="http://schemas.openxmlformats.org/wordprocessingml/2006/main"/>
      </w:r>
      <w:hyperlink xmlns:w="http://schemas.openxmlformats.org/wordprocessingml/2006/main" w:anchor="bookmark6539" w:tooltip="Current Document">
        <w:r xmlns:w="http://schemas.openxmlformats.org/wordprocessingml/2006/main">
          <w:t xml:space="preserve">522</w:t>
        </w:r>
      </w:hyperlink>
    </w:p>
    <w:p w14:paraId="04847CE2" w14:textId="77777777" w:rsidR="00DA51AE" w:rsidRDefault="00DA51AE">
      <w:pPr xmlns:w="http://schemas.openxmlformats.org/wordprocessingml/2006/main">
        <w:pStyle w:val="Tableofcontents0"/>
        <w:numPr>
          <w:ilvl w:val="0"/>
          <w:numId w:val="28"/>
        </w:numPr>
        <w:tabs>
          <w:tab w:val="left" w:pos="330"/>
          <w:tab w:val="right" w:leader="dot" w:pos="3246"/>
        </w:tabs>
        <w:jc w:val="both"/>
      </w:pPr>
      <w:hyperlink xmlns:w="http://schemas.openxmlformats.org/wordprocessingml/2006/main" w:anchor="bookmark6543" w:tooltip="Current Document">
        <w:bookmarkStart xmlns:w="http://schemas.openxmlformats.org/wordprocessingml/2006/main" w:id="197" w:name="bookmark197"/>
      </w:hyperlink>
      <w:hyperlink xmlns:w="http://schemas.openxmlformats.org/wordprocessingml/2006/main" w:anchor="bookmark6543" w:tooltip="Current Document">
        <w:bookmarkEnd xmlns:w="http://schemas.openxmlformats.org/wordprocessingml/2006/main" w:id="197"/>
      </w:hyperlink>
      <w:hyperlink xmlns:w="http://schemas.openxmlformats.org/wordprocessingml/2006/main" w:anchor="bookmark6543" w:tooltip="Current Document">
        <w:r xmlns:w="http://schemas.openxmlformats.org/wordprocessingml/2006/main">
          <w:t xml:space="preserve">Coagulare </w:t>
        </w:r>
      </w:hyperlink>
      <w:r xmlns:w="http://schemas.openxmlformats.org/wordprocessingml/2006/main">
        <w:tab xmlns:w="http://schemas.openxmlformats.org/wordprocessingml/2006/main"/>
      </w:r>
      <w:hyperlink xmlns:w="http://schemas.openxmlformats.org/wordprocessingml/2006/main" w:anchor="bookmark6543" w:tooltip="Current Document">
        <w:r xmlns:w="http://schemas.openxmlformats.org/wordprocessingml/2006/main">
          <w:t xml:space="preserve">523</w:t>
        </w:r>
      </w:hyperlink>
    </w:p>
    <w:p w14:paraId="69B78ED0" w14:textId="77777777" w:rsidR="00DA51AE" w:rsidRDefault="00DA51AE">
      <w:pPr xmlns:w="http://schemas.openxmlformats.org/wordprocessingml/2006/main">
        <w:pStyle w:val="Tableofcontents0"/>
        <w:numPr>
          <w:ilvl w:val="0"/>
          <w:numId w:val="28"/>
        </w:numPr>
        <w:tabs>
          <w:tab w:val="left" w:pos="330"/>
          <w:tab w:val="right" w:leader="dot" w:pos="3246"/>
        </w:tabs>
        <w:jc w:val="both"/>
      </w:pPr>
      <w:bookmarkStart xmlns:w="http://schemas.openxmlformats.org/wordprocessingml/2006/main" w:id="198" w:name="bookmark198"/>
      <w:bookmarkEnd xmlns:w="http://schemas.openxmlformats.org/wordprocessingml/2006/main" w:id="198"/>
      <w:r xmlns:w="http://schemas.openxmlformats.org/wordprocessingml/2006/main">
        <w:t xml:space="preserve">Urina </w:t>
      </w:r>
      <w:r xmlns:w="http://schemas.openxmlformats.org/wordprocessingml/2006/main">
        <w:tab xmlns:w="http://schemas.openxmlformats.org/wordprocessingml/2006/main"/>
      </w:r>
      <w:r xmlns:w="http://schemas.openxmlformats.org/wordprocessingml/2006/main">
        <w:t xml:space="preserve">524</w:t>
      </w:r>
    </w:p>
    <w:p w14:paraId="41EEC1EA" w14:textId="77777777" w:rsidR="00DA51AE" w:rsidRDefault="00DA51AE">
      <w:pPr xmlns:w="http://schemas.openxmlformats.org/wordprocessingml/2006/main">
        <w:pStyle w:val="Tableofcontents0"/>
        <w:numPr>
          <w:ilvl w:val="0"/>
          <w:numId w:val="28"/>
        </w:numPr>
        <w:tabs>
          <w:tab w:val="left" w:pos="330"/>
          <w:tab w:val="right" w:leader="dot" w:pos="3246"/>
        </w:tabs>
        <w:jc w:val="both"/>
      </w:pPr>
      <w:hyperlink xmlns:w="http://schemas.openxmlformats.org/wordprocessingml/2006/main" w:anchor="bookmark6549" w:tooltip="Current Document">
        <w:bookmarkStart xmlns:w="http://schemas.openxmlformats.org/wordprocessingml/2006/main" w:id="199" w:name="bookmark199"/>
      </w:hyperlink>
      <w:hyperlink xmlns:w="http://schemas.openxmlformats.org/wordprocessingml/2006/main" w:anchor="bookmark6549" w:tooltip="Current Document">
        <w:bookmarkEnd xmlns:w="http://schemas.openxmlformats.org/wordprocessingml/2006/main" w:id="199"/>
      </w:hyperlink>
      <w:hyperlink xmlns:w="http://schemas.openxmlformats.org/wordprocessingml/2006/main" w:anchor="bookmark6549" w:tooltip="Current Document">
        <w:r xmlns:w="http://schemas.openxmlformats.org/wordprocessingml/2006/main">
          <w:t xml:space="preserve">Lichidul cefalorahidian </w:t>
        </w:r>
      </w:hyperlink>
      <w:r xmlns:w="http://schemas.openxmlformats.org/wordprocessingml/2006/main">
        <w:tab xmlns:w="http://schemas.openxmlformats.org/wordprocessingml/2006/main"/>
      </w:r>
      <w:hyperlink xmlns:w="http://schemas.openxmlformats.org/wordprocessingml/2006/main" w:anchor="bookmark6549" w:tooltip="Current Document">
        <w:r xmlns:w="http://schemas.openxmlformats.org/wordprocessingml/2006/main">
          <w:t xml:space="preserve">525</w:t>
        </w:r>
      </w:hyperlink>
    </w:p>
    <w:p w14:paraId="7F920D9D" w14:textId="77777777" w:rsidR="00DA51AE" w:rsidRDefault="00DA51AE">
      <w:pPr xmlns:w="http://schemas.openxmlformats.org/wordprocessingml/2006/main">
        <w:pStyle w:val="Tableofcontents0"/>
        <w:numPr>
          <w:ilvl w:val="0"/>
          <w:numId w:val="28"/>
        </w:numPr>
        <w:tabs>
          <w:tab w:val="left" w:pos="330"/>
          <w:tab w:val="right" w:leader="dot" w:pos="3246"/>
        </w:tabs>
        <w:jc w:val="both"/>
      </w:pPr>
      <w:hyperlink xmlns:w="http://schemas.openxmlformats.org/wordprocessingml/2006/main" w:anchor="bookmark6553" w:tooltip="Current Document">
        <w:bookmarkStart xmlns:w="http://schemas.openxmlformats.org/wordprocessingml/2006/main" w:id="200" w:name="bookmark200"/>
      </w:hyperlink>
      <w:hyperlink xmlns:w="http://schemas.openxmlformats.org/wordprocessingml/2006/main" w:anchor="bookmark6553" w:tooltip="Current Document">
        <w:bookmarkEnd xmlns:w="http://schemas.openxmlformats.org/wordprocessingml/2006/main" w:id="200"/>
      </w:hyperlink>
      <w:hyperlink xmlns:w="http://schemas.openxmlformats.org/wordprocessingml/2006/main" w:anchor="bookmark6553" w:tooltip="Current Document">
        <w:r xmlns:w="http://schemas.openxmlformats.org/wordprocessingml/2006/main">
          <w:t xml:space="preserve">Endocrinologie </w:t>
        </w:r>
      </w:hyperlink>
      <w:r xmlns:w="http://schemas.openxmlformats.org/wordprocessingml/2006/main">
        <w:tab xmlns:w="http://schemas.openxmlformats.org/wordprocessingml/2006/main"/>
      </w:r>
      <w:hyperlink xmlns:w="http://schemas.openxmlformats.org/wordprocessingml/2006/main" w:anchor="bookmark6553" w:tooltip="Current Document">
        <w:r xmlns:w="http://schemas.openxmlformats.org/wordprocessingml/2006/main">
          <w:t xml:space="preserve">525</w:t>
        </w:r>
      </w:hyperlink>
    </w:p>
    <w:p w14:paraId="2121378C" w14:textId="77777777" w:rsidR="00DA51AE" w:rsidRDefault="00DA51AE">
      <w:pPr xmlns:w="http://schemas.openxmlformats.org/wordprocessingml/2006/main">
        <w:pStyle w:val="Tableofcontents0"/>
        <w:numPr>
          <w:ilvl w:val="0"/>
          <w:numId w:val="28"/>
        </w:numPr>
        <w:tabs>
          <w:tab w:val="left" w:pos="330"/>
          <w:tab w:val="right" w:leader="dot" w:pos="3246"/>
        </w:tabs>
        <w:spacing w:after="240"/>
        <w:jc w:val="both"/>
      </w:pPr>
      <w:bookmarkStart xmlns:w="http://schemas.openxmlformats.org/wordprocessingml/2006/main" w:id="201" w:name="bookmark201"/>
      <w:bookmarkEnd xmlns:w="http://schemas.openxmlformats.org/wordprocessingml/2006/main" w:id="201"/>
      <w:r xmlns:w="http://schemas.openxmlformats.org/wordprocessingml/2006/main">
        <w:t xml:space="preserve">Alte </w:t>
      </w:r>
      <w:r xmlns:w="http://schemas.openxmlformats.org/wordprocessingml/2006/main">
        <w:tab xmlns:w="http://schemas.openxmlformats.org/wordprocessingml/2006/main"/>
      </w:r>
      <w:r xmlns:w="http://schemas.openxmlformats.org/wordprocessingml/2006/main">
        <w:t xml:space="preserve">526</w:t>
      </w:r>
    </w:p>
    <w:p w14:paraId="125CC4E9" w14:textId="77777777" w:rsidR="00DA51AE" w:rsidRDefault="00DA51AE">
      <w:pPr xmlns:w="http://schemas.openxmlformats.org/wordprocessingml/2006/main">
        <w:pStyle w:val="Tableofcontents0"/>
        <w:numPr>
          <w:ilvl w:val="0"/>
          <w:numId w:val="25"/>
        </w:numPr>
        <w:tabs>
          <w:tab w:val="left" w:pos="632"/>
        </w:tabs>
        <w:jc w:val="both"/>
        <w:rPr>
          <w:sz w:val="18"/>
          <w:szCs w:val="18"/>
        </w:rPr>
      </w:pPr>
      <w:bookmarkStart xmlns:w="http://schemas.openxmlformats.org/wordprocessingml/2006/main" w:id="202" w:name="bookmark202"/>
      <w:bookmarkEnd xmlns:w="http://schemas.openxmlformats.org/wordprocessingml/2006/main" w:id="202"/>
      <w:r xmlns:w="http://schemas.openxmlformats.org/wordprocessingml/2006/main">
        <w:rPr>
          <w:b/>
          <w:bCs/>
          <w:sz w:val="18"/>
          <w:szCs w:val="18"/>
        </w:rPr>
        <w:t xml:space="preserve">MEDICAMENT DE UTILIZARE</w:t>
      </w:r>
    </w:p>
    <w:p w14:paraId="0BFAEA53" w14:textId="77777777" w:rsidR="00DA51AE" w:rsidRDefault="00DA51AE">
      <w:pPr xmlns:w="http://schemas.openxmlformats.org/wordprocessingml/2006/main">
        <w:pStyle w:val="Tableofcontents0"/>
        <w:tabs>
          <w:tab w:val="right" w:leader="dot" w:pos="3246"/>
        </w:tabs>
        <w:jc w:val="both"/>
      </w:pPr>
      <w:hyperlink xmlns:w="http://schemas.openxmlformats.org/wordprocessingml/2006/main" w:anchor="bookmark6574" w:tooltip="Current Document">
        <w:r xmlns:w="http://schemas.openxmlformats.org/wordprocessingml/2006/main">
          <w:rPr>
            <w:b/>
            <w:bCs/>
            <w:sz w:val="18"/>
            <w:szCs w:val="18"/>
          </w:rPr>
          <w:t xml:space="preserve">FRECVENT </w:t>
        </w:r>
      </w:hyperlink>
      <w:r xmlns:w="http://schemas.openxmlformats.org/wordprocessingml/2006/main">
        <w:rPr>
          <w:b/>
          <w:bCs/>
          <w:sz w:val="18"/>
          <w:szCs w:val="18"/>
        </w:rPr>
        <w:tab xmlns:w="http://schemas.openxmlformats.org/wordprocessingml/2006/main"/>
      </w:r>
      <w:hyperlink xmlns:w="http://schemas.openxmlformats.org/wordprocessingml/2006/main" w:anchor="bookmark6574" w:tooltip="Current Document">
        <w:r xmlns:w="http://schemas.openxmlformats.org/wordprocessingml/2006/main">
          <w:t xml:space="preserve">529</w:t>
        </w:r>
      </w:hyperlink>
    </w:p>
    <w:p w14:paraId="33FC372A" w14:textId="77777777" w:rsidR="00DA51AE" w:rsidRDefault="00DA51AE">
      <w:pPr xmlns:w="http://schemas.openxmlformats.org/wordprocessingml/2006/main">
        <w:pStyle w:val="Tableofcontents0"/>
        <w:numPr>
          <w:ilvl w:val="0"/>
          <w:numId w:val="29"/>
        </w:numPr>
        <w:tabs>
          <w:tab w:val="left" w:pos="315"/>
          <w:tab w:val="right" w:leader="dot" w:pos="3246"/>
        </w:tabs>
        <w:jc w:val="both"/>
      </w:pPr>
      <w:bookmarkStart xmlns:w="http://schemas.openxmlformats.org/wordprocessingml/2006/main" w:id="203" w:name="bookmark203"/>
      <w:bookmarkEnd xmlns:w="http://schemas.openxmlformats.org/wordprocessingml/2006/main" w:id="203"/>
      <w:r xmlns:w="http://schemas.openxmlformats.org/wordprocessingml/2006/main">
        <w:t xml:space="preserve">Medicație utilizată frecvent </w:t>
      </w:r>
      <w:r xmlns:w="http://schemas.openxmlformats.org/wordprocessingml/2006/main">
        <w:tab xmlns:w="http://schemas.openxmlformats.org/wordprocessingml/2006/main"/>
      </w:r>
      <w:r xmlns:w="http://schemas.openxmlformats.org/wordprocessingml/2006/main">
        <w:t xml:space="preserve">529</w:t>
      </w:r>
    </w:p>
    <w:p w14:paraId="6DDD04E5" w14:textId="77777777" w:rsidR="00DA51AE" w:rsidRDefault="00DA51AE">
      <w:pPr xmlns:w="http://schemas.openxmlformats.org/wordprocessingml/2006/main">
        <w:pStyle w:val="Tableofcontents0"/>
        <w:numPr>
          <w:ilvl w:val="0"/>
          <w:numId w:val="29"/>
        </w:numPr>
        <w:tabs>
          <w:tab w:val="left" w:pos="334"/>
          <w:tab w:val="right" w:leader="dot" w:pos="3246"/>
        </w:tabs>
        <w:jc w:val="both"/>
      </w:pPr>
      <w:hyperlink xmlns:w="http://schemas.openxmlformats.org/wordprocessingml/2006/main" w:anchor="bookmark6584" w:tooltip="Current Document">
        <w:bookmarkStart xmlns:w="http://schemas.openxmlformats.org/wordprocessingml/2006/main" w:id="204" w:name="bookmark204"/>
      </w:hyperlink>
      <w:hyperlink xmlns:w="http://schemas.openxmlformats.org/wordprocessingml/2006/main" w:anchor="bookmark6584" w:tooltip="Current Document">
        <w:bookmarkEnd xmlns:w="http://schemas.openxmlformats.org/wordprocessingml/2006/main" w:id="204"/>
      </w:hyperlink>
      <w:hyperlink xmlns:w="http://schemas.openxmlformats.org/wordprocessingml/2006/main" w:anchor="bookmark6584" w:tooltip="Current Document">
        <w:r xmlns:w="http://schemas.openxmlformats.org/wordprocessingml/2006/main">
          <w:t xml:space="preserve">Medicamente adrenergice și antiasmatice </w:t>
        </w:r>
      </w:hyperlink>
      <w:r xmlns:w="http://schemas.openxmlformats.org/wordprocessingml/2006/main">
        <w:tab xmlns:w="http://schemas.openxmlformats.org/wordprocessingml/2006/main"/>
      </w:r>
      <w:hyperlink xmlns:w="http://schemas.openxmlformats.org/wordprocessingml/2006/main" w:anchor="bookmark6584" w:tooltip="Current Document">
        <w:r xmlns:w="http://schemas.openxmlformats.org/wordprocessingml/2006/main">
          <w:t xml:space="preserve">530</w:t>
        </w:r>
      </w:hyperlink>
    </w:p>
    <w:p w14:paraId="5311BFB3" w14:textId="77777777" w:rsidR="00DA51AE" w:rsidRDefault="00DA51AE">
      <w:pPr xmlns:w="http://schemas.openxmlformats.org/wordprocessingml/2006/main">
        <w:pStyle w:val="Tableofcontents0"/>
        <w:numPr>
          <w:ilvl w:val="0"/>
          <w:numId w:val="29"/>
        </w:numPr>
        <w:tabs>
          <w:tab w:val="left" w:pos="334"/>
        </w:tabs>
        <w:jc w:val="both"/>
      </w:pPr>
      <w:bookmarkStart xmlns:w="http://schemas.openxmlformats.org/wordprocessingml/2006/main" w:id="205" w:name="bookmark205"/>
      <w:bookmarkEnd xmlns:w="http://schemas.openxmlformats.org/wordprocessingml/2006/main" w:id="205"/>
      <w:r xmlns:w="http://schemas.openxmlformats.org/wordprocessingml/2006/main">
        <w:t xml:space="preserve">Analgezice, antiinflamatoare</w:t>
      </w:r>
    </w:p>
    <w:p w14:paraId="6AF40F44" w14:textId="77777777" w:rsidR="00DA51AE" w:rsidRDefault="00DA51AE">
      <w:pPr xmlns:w="http://schemas.openxmlformats.org/wordprocessingml/2006/main">
        <w:pStyle w:val="Tableofcontents0"/>
        <w:tabs>
          <w:tab w:val="right" w:leader="dot" w:pos="3246"/>
        </w:tabs>
        <w:ind w:firstLine="300"/>
        <w:jc w:val="both"/>
      </w:pPr>
      <w:hyperlink xmlns:w="http://schemas.openxmlformats.org/wordprocessingml/2006/main" w:anchor="bookmark6588" w:tooltip="Current Document">
        <w:r xmlns:w="http://schemas.openxmlformats.org/wordprocessingml/2006/main">
          <w:t xml:space="preserve">și antipiretice </w:t>
        </w:r>
      </w:hyperlink>
      <w:r xmlns:w="http://schemas.openxmlformats.org/wordprocessingml/2006/main">
        <w:tab xmlns:w="http://schemas.openxmlformats.org/wordprocessingml/2006/main"/>
      </w:r>
      <w:hyperlink xmlns:w="http://schemas.openxmlformats.org/wordprocessingml/2006/main" w:anchor="bookmark6588" w:tooltip="Current Document">
        <w:r xmlns:w="http://schemas.openxmlformats.org/wordprocessingml/2006/main">
          <w:t xml:space="preserve">531</w:t>
        </w:r>
      </w:hyperlink>
    </w:p>
    <w:p w14:paraId="2FFA8A5B" w14:textId="77777777" w:rsidR="00DA51AE" w:rsidRDefault="00DA51AE">
      <w:pPr xmlns:w="http://schemas.openxmlformats.org/wordprocessingml/2006/main">
        <w:pStyle w:val="Tableofcontents0"/>
        <w:numPr>
          <w:ilvl w:val="0"/>
          <w:numId w:val="29"/>
        </w:numPr>
        <w:tabs>
          <w:tab w:val="left" w:pos="334"/>
          <w:tab w:val="left" w:leader="dot" w:pos="2932"/>
        </w:tabs>
        <w:jc w:val="both"/>
      </w:pPr>
      <w:hyperlink xmlns:w="http://schemas.openxmlformats.org/wordprocessingml/2006/main" w:anchor="bookmark6592" w:tooltip="Current Document">
        <w:bookmarkStart xmlns:w="http://schemas.openxmlformats.org/wordprocessingml/2006/main" w:id="206" w:name="bookmark206"/>
      </w:hyperlink>
      <w:hyperlink xmlns:w="http://schemas.openxmlformats.org/wordprocessingml/2006/main" w:anchor="bookmark6592" w:tooltip="Current Document">
        <w:bookmarkEnd xmlns:w="http://schemas.openxmlformats.org/wordprocessingml/2006/main" w:id="206"/>
      </w:hyperlink>
      <w:hyperlink xmlns:w="http://schemas.openxmlformats.org/wordprocessingml/2006/main" w:anchor="bookmark6592" w:tooltip="Current Document">
        <w:r xmlns:w="http://schemas.openxmlformats.org/wordprocessingml/2006/main">
          <w:t xml:space="preserve">Antibiotice și agenți chimioterapeutici </w:t>
        </w:r>
      </w:hyperlink>
      <w:r xmlns:w="http://schemas.openxmlformats.org/wordprocessingml/2006/main">
        <w:tab xmlns:w="http://schemas.openxmlformats.org/wordprocessingml/2006/main"/>
      </w:r>
      <w:hyperlink xmlns:w="http://schemas.openxmlformats.org/wordprocessingml/2006/main" w:anchor="bookmark6592" w:tooltip="Current Document">
        <w:r xmlns:w="http://schemas.openxmlformats.org/wordprocessingml/2006/main">
          <w:t xml:space="preserve">532</w:t>
        </w:r>
      </w:hyperlink>
    </w:p>
    <w:p w14:paraId="399A9934" w14:textId="77777777" w:rsidR="00DA51AE" w:rsidRDefault="00DA51AE">
      <w:pPr xmlns:w="http://schemas.openxmlformats.org/wordprocessingml/2006/main">
        <w:pStyle w:val="Tableofcontents0"/>
        <w:numPr>
          <w:ilvl w:val="0"/>
          <w:numId w:val="29"/>
        </w:numPr>
        <w:tabs>
          <w:tab w:val="left" w:pos="334"/>
          <w:tab w:val="right" w:leader="dot" w:pos="3246"/>
        </w:tabs>
        <w:jc w:val="both"/>
      </w:pPr>
      <w:hyperlink xmlns:w="http://schemas.openxmlformats.org/wordprocessingml/2006/main" w:anchor="bookmark6596" w:tooltip="Current Document">
        <w:bookmarkStart xmlns:w="http://schemas.openxmlformats.org/wordprocessingml/2006/main" w:id="207" w:name="bookmark207"/>
      </w:hyperlink>
      <w:hyperlink xmlns:w="http://schemas.openxmlformats.org/wordprocessingml/2006/main" w:anchor="bookmark6596" w:tooltip="Current Document">
        <w:bookmarkEnd xmlns:w="http://schemas.openxmlformats.org/wordprocessingml/2006/main" w:id="207"/>
      </w:hyperlink>
      <w:hyperlink xmlns:w="http://schemas.openxmlformats.org/wordprocessingml/2006/main" w:anchor="bookmark6596" w:tooltip="Current Document">
        <w:r xmlns:w="http://schemas.openxmlformats.org/wordprocessingml/2006/main">
          <w:t xml:space="preserve">Anticonvulsivante </w:t>
        </w:r>
      </w:hyperlink>
      <w:r xmlns:w="http://schemas.openxmlformats.org/wordprocessingml/2006/main">
        <w:tab xmlns:w="http://schemas.openxmlformats.org/wordprocessingml/2006/main"/>
      </w:r>
      <w:hyperlink xmlns:w="http://schemas.openxmlformats.org/wordprocessingml/2006/main" w:anchor="bookmark6596" w:tooltip="Current Document">
        <w:r xmlns:w="http://schemas.openxmlformats.org/wordprocessingml/2006/main">
          <w:t xml:space="preserve">537</w:t>
        </w:r>
      </w:hyperlink>
    </w:p>
    <w:p w14:paraId="7AF4390D" w14:textId="77777777" w:rsidR="00DA51AE" w:rsidRDefault="00DA51AE">
      <w:pPr xmlns:w="http://schemas.openxmlformats.org/wordprocessingml/2006/main">
        <w:pStyle w:val="Tableofcontents0"/>
        <w:numPr>
          <w:ilvl w:val="0"/>
          <w:numId w:val="29"/>
        </w:numPr>
        <w:tabs>
          <w:tab w:val="left" w:pos="334"/>
          <w:tab w:val="right" w:pos="3246"/>
        </w:tabs>
        <w:jc w:val="both"/>
      </w:pPr>
      <w:bookmarkStart xmlns:w="http://schemas.openxmlformats.org/wordprocessingml/2006/main" w:id="208" w:name="bookmark208"/>
      <w:bookmarkEnd xmlns:w="http://schemas.openxmlformats.org/wordprocessingml/2006/main" w:id="208"/>
      <w:r xmlns:w="http://schemas.openxmlformats.org/wordprocessingml/2006/main">
        <w:t xml:space="preserve">Antiemetice și gastrokinetice </w:t>
      </w:r>
      <w:r xmlns:w="http://schemas.openxmlformats.org/wordprocessingml/2006/main">
        <w:tab xmlns:w="http://schemas.openxmlformats.org/wordprocessingml/2006/main"/>
      </w:r>
      <w:r xmlns:w="http://schemas.openxmlformats.org/wordprocessingml/2006/main">
        <w:rPr>
          <w:sz w:val="13"/>
          <w:szCs w:val="13"/>
        </w:rPr>
        <w:t xml:space="preserve">.... </w:t>
      </w:r>
      <w:r xmlns:w="http://schemas.openxmlformats.org/wordprocessingml/2006/main">
        <w:t xml:space="preserve">538</w:t>
      </w:r>
    </w:p>
    <w:p w14:paraId="063DADC6" w14:textId="77777777" w:rsidR="00DA51AE" w:rsidRDefault="00DA51AE">
      <w:pPr xmlns:w="http://schemas.openxmlformats.org/wordprocessingml/2006/main">
        <w:pStyle w:val="Tableofcontents0"/>
        <w:numPr>
          <w:ilvl w:val="0"/>
          <w:numId w:val="29"/>
        </w:numPr>
        <w:tabs>
          <w:tab w:val="left" w:pos="334"/>
          <w:tab w:val="right" w:leader="dot" w:pos="3246"/>
        </w:tabs>
        <w:jc w:val="both"/>
      </w:pPr>
      <w:hyperlink xmlns:w="http://schemas.openxmlformats.org/wordprocessingml/2006/main" w:anchor="bookmark6602" w:tooltip="Current Document">
        <w:bookmarkStart xmlns:w="http://schemas.openxmlformats.org/wordprocessingml/2006/main" w:id="209" w:name="bookmark209"/>
      </w:hyperlink>
      <w:hyperlink xmlns:w="http://schemas.openxmlformats.org/wordprocessingml/2006/main" w:anchor="bookmark6602" w:tooltip="Current Document">
        <w:bookmarkEnd xmlns:w="http://schemas.openxmlformats.org/wordprocessingml/2006/main" w:id="209"/>
      </w:hyperlink>
      <w:hyperlink xmlns:w="http://schemas.openxmlformats.org/wordprocessingml/2006/main" w:anchor="bookmark6602" w:tooltip="Current Document">
        <w:r xmlns:w="http://schemas.openxmlformats.org/wordprocessingml/2006/main">
          <w:t xml:space="preserve">Antiacide și antiulceroase </w:t>
        </w:r>
      </w:hyperlink>
      <w:r xmlns:w="http://schemas.openxmlformats.org/wordprocessingml/2006/main">
        <w:tab xmlns:w="http://schemas.openxmlformats.org/wordprocessingml/2006/main"/>
      </w:r>
      <w:hyperlink xmlns:w="http://schemas.openxmlformats.org/wordprocessingml/2006/main" w:anchor="bookmark6602" w:tooltip="Current Document">
        <w:r xmlns:w="http://schemas.openxmlformats.org/wordprocessingml/2006/main">
          <w:t xml:space="preserve">538</w:t>
        </w:r>
      </w:hyperlink>
    </w:p>
    <w:p w14:paraId="074036C3" w14:textId="77777777" w:rsidR="00DA51AE" w:rsidRDefault="00DA51AE">
      <w:pPr xmlns:w="http://schemas.openxmlformats.org/wordprocessingml/2006/main">
        <w:pStyle w:val="Tableofcontents0"/>
        <w:numPr>
          <w:ilvl w:val="0"/>
          <w:numId w:val="29"/>
        </w:numPr>
        <w:tabs>
          <w:tab w:val="left" w:pos="334"/>
          <w:tab w:val="right" w:leader="dot" w:pos="3246"/>
        </w:tabs>
        <w:jc w:val="both"/>
      </w:pPr>
      <w:hyperlink xmlns:w="http://schemas.openxmlformats.org/wordprocessingml/2006/main" w:anchor="bookmark6605" w:tooltip="Current Document">
        <w:bookmarkStart xmlns:w="http://schemas.openxmlformats.org/wordprocessingml/2006/main" w:id="210" w:name="bookmark210"/>
      </w:hyperlink>
      <w:hyperlink xmlns:w="http://schemas.openxmlformats.org/wordprocessingml/2006/main" w:anchor="bookmark6605" w:tooltip="Current Document">
        <w:bookmarkEnd xmlns:w="http://schemas.openxmlformats.org/wordprocessingml/2006/main" w:id="210"/>
      </w:hyperlink>
      <w:hyperlink xmlns:w="http://schemas.openxmlformats.org/wordprocessingml/2006/main" w:anchor="bookmark6605" w:tooltip="Current Document">
        <w:r xmlns:w="http://schemas.openxmlformats.org/wordprocessingml/2006/main">
          <w:t xml:space="preserve">Antihipertensive </w:t>
        </w:r>
      </w:hyperlink>
      <w:r xmlns:w="http://schemas.openxmlformats.org/wordprocessingml/2006/main">
        <w:tab xmlns:w="http://schemas.openxmlformats.org/wordprocessingml/2006/main"/>
      </w:r>
      <w:hyperlink xmlns:w="http://schemas.openxmlformats.org/wordprocessingml/2006/main" w:anchor="bookmark6605" w:tooltip="Current Document">
        <w:r xmlns:w="http://schemas.openxmlformats.org/wordprocessingml/2006/main">
          <w:t xml:space="preserve">539</w:t>
        </w:r>
      </w:hyperlink>
    </w:p>
    <w:p w14:paraId="4581824C" w14:textId="77777777" w:rsidR="00DA51AE" w:rsidRDefault="00DA51AE">
      <w:pPr xmlns:w="http://schemas.openxmlformats.org/wordprocessingml/2006/main">
        <w:pStyle w:val="Tableofcontents0"/>
        <w:numPr>
          <w:ilvl w:val="0"/>
          <w:numId w:val="29"/>
        </w:numPr>
        <w:tabs>
          <w:tab w:val="left" w:pos="334"/>
          <w:tab w:val="right" w:leader="dot" w:pos="3246"/>
        </w:tabs>
        <w:jc w:val="both"/>
      </w:pPr>
      <w:hyperlink xmlns:w="http://schemas.openxmlformats.org/wordprocessingml/2006/main" w:anchor="bookmark6608" w:tooltip="Current Document">
        <w:bookmarkStart xmlns:w="http://schemas.openxmlformats.org/wordprocessingml/2006/main" w:id="211" w:name="bookmark211"/>
      </w:hyperlink>
      <w:hyperlink xmlns:w="http://schemas.openxmlformats.org/wordprocessingml/2006/main" w:anchor="bookmark6608" w:tooltip="Current Document">
        <w:bookmarkEnd xmlns:w="http://schemas.openxmlformats.org/wordprocessingml/2006/main" w:id="211"/>
      </w:hyperlink>
      <w:hyperlink xmlns:w="http://schemas.openxmlformats.org/wordprocessingml/2006/main" w:anchor="bookmark6608" w:tooltip="Current Document">
        <w:r xmlns:w="http://schemas.openxmlformats.org/wordprocessingml/2006/main">
          <w:t xml:space="preserve">Antihistaminice </w:t>
        </w:r>
      </w:hyperlink>
      <w:r xmlns:w="http://schemas.openxmlformats.org/wordprocessingml/2006/main">
        <w:tab xmlns:w="http://schemas.openxmlformats.org/wordprocessingml/2006/main"/>
      </w:r>
      <w:hyperlink xmlns:w="http://schemas.openxmlformats.org/wordprocessingml/2006/main" w:anchor="bookmark6608" w:tooltip="Current Document">
        <w:r xmlns:w="http://schemas.openxmlformats.org/wordprocessingml/2006/main">
          <w:t xml:space="preserve">540</w:t>
        </w:r>
      </w:hyperlink>
    </w:p>
    <w:p w14:paraId="147084F0" w14:textId="77777777" w:rsidR="00DA51AE" w:rsidRDefault="00DA51AE">
      <w:pPr xmlns:w="http://schemas.openxmlformats.org/wordprocessingml/2006/main">
        <w:pStyle w:val="Tableofcontents0"/>
        <w:numPr>
          <w:ilvl w:val="0"/>
          <w:numId w:val="29"/>
        </w:numPr>
        <w:tabs>
          <w:tab w:val="left" w:pos="406"/>
          <w:tab w:val="right" w:leader="dot" w:pos="3246"/>
        </w:tabs>
        <w:jc w:val="both"/>
      </w:pPr>
      <w:hyperlink xmlns:w="http://schemas.openxmlformats.org/wordprocessingml/2006/main" w:anchor="bookmark6611" w:tooltip="Current Document">
        <w:bookmarkStart xmlns:w="http://schemas.openxmlformats.org/wordprocessingml/2006/main" w:id="212" w:name="bookmark212"/>
      </w:hyperlink>
      <w:hyperlink xmlns:w="http://schemas.openxmlformats.org/wordprocessingml/2006/main" w:anchor="bookmark6611" w:tooltip="Current Document">
        <w:bookmarkEnd xmlns:w="http://schemas.openxmlformats.org/wordprocessingml/2006/main" w:id="212"/>
      </w:hyperlink>
      <w:hyperlink xmlns:w="http://schemas.openxmlformats.org/wordprocessingml/2006/main" w:anchor="bookmark6611" w:tooltip="Current Document">
        <w:r xmlns:w="http://schemas.openxmlformats.org/wordprocessingml/2006/main">
          <w:t xml:space="preserve">Antiparazitare </w:t>
        </w:r>
      </w:hyperlink>
      <w:r xmlns:w="http://schemas.openxmlformats.org/wordprocessingml/2006/main">
        <w:tab xmlns:w="http://schemas.openxmlformats.org/wordprocessingml/2006/main"/>
      </w:r>
      <w:hyperlink xmlns:w="http://schemas.openxmlformats.org/wordprocessingml/2006/main" w:anchor="bookmark6611" w:tooltip="Current Document">
        <w:r xmlns:w="http://schemas.openxmlformats.org/wordprocessingml/2006/main">
          <w:t xml:space="preserve">540</w:t>
        </w:r>
      </w:hyperlink>
    </w:p>
    <w:p w14:paraId="3BA8B12C" w14:textId="77777777" w:rsidR="00DA51AE" w:rsidRDefault="00DA51AE">
      <w:pPr xmlns:w="http://schemas.openxmlformats.org/wordprocessingml/2006/main">
        <w:pStyle w:val="Tableofcontents0"/>
        <w:numPr>
          <w:ilvl w:val="0"/>
          <w:numId w:val="29"/>
        </w:numPr>
        <w:tabs>
          <w:tab w:val="left" w:pos="406"/>
          <w:tab w:val="right" w:leader="dot" w:pos="3246"/>
        </w:tabs>
        <w:jc w:val="both"/>
      </w:pPr>
      <w:hyperlink xmlns:w="http://schemas.openxmlformats.org/wordprocessingml/2006/main" w:anchor="bookmark6614" w:tooltip="Current Document">
        <w:bookmarkStart xmlns:w="http://schemas.openxmlformats.org/wordprocessingml/2006/main" w:id="213" w:name="bookmark213"/>
      </w:hyperlink>
      <w:hyperlink xmlns:w="http://schemas.openxmlformats.org/wordprocessingml/2006/main" w:anchor="bookmark6614" w:tooltip="Current Document">
        <w:bookmarkEnd xmlns:w="http://schemas.openxmlformats.org/wordprocessingml/2006/main" w:id="213"/>
      </w:hyperlink>
      <w:hyperlink xmlns:w="http://schemas.openxmlformats.org/wordprocessingml/2006/main" w:anchor="bookmark6614" w:tooltip="Current Document">
        <w:r xmlns:w="http://schemas.openxmlformats.org/wordprocessingml/2006/main">
          <w:t xml:space="preserve">Digitali </w:t>
        </w:r>
      </w:hyperlink>
      <w:r xmlns:w="http://schemas.openxmlformats.org/wordprocessingml/2006/main">
        <w:tab xmlns:w="http://schemas.openxmlformats.org/wordprocessingml/2006/main"/>
      </w:r>
      <w:hyperlink xmlns:w="http://schemas.openxmlformats.org/wordprocessingml/2006/main" w:anchor="bookmark6614" w:tooltip="Current Document">
        <w:r xmlns:w="http://schemas.openxmlformats.org/wordprocessingml/2006/main">
          <w:t xml:space="preserve">541</w:t>
        </w:r>
      </w:hyperlink>
    </w:p>
    <w:p w14:paraId="51A1B17C" w14:textId="77777777" w:rsidR="00DA51AE" w:rsidRDefault="00DA51AE">
      <w:pPr xmlns:w="http://schemas.openxmlformats.org/wordprocessingml/2006/main">
        <w:pStyle w:val="Tableofcontents0"/>
        <w:numPr>
          <w:ilvl w:val="0"/>
          <w:numId w:val="29"/>
        </w:numPr>
        <w:tabs>
          <w:tab w:val="left" w:pos="406"/>
          <w:tab w:val="right" w:leader="dot" w:pos="3249"/>
        </w:tabs>
        <w:spacing w:line="264" w:lineRule="auto"/>
        <w:jc w:val="both"/>
      </w:pPr>
      <w:hyperlink xmlns:w="http://schemas.openxmlformats.org/wordprocessingml/2006/main" w:anchor="bookmark6617" w:tooltip="Current Document">
        <w:bookmarkStart xmlns:w="http://schemas.openxmlformats.org/wordprocessingml/2006/main" w:id="214" w:name="bookmark214"/>
      </w:hyperlink>
      <w:hyperlink xmlns:w="http://schemas.openxmlformats.org/wordprocessingml/2006/main" w:anchor="bookmark6617" w:tooltip="Current Document">
        <w:bookmarkEnd xmlns:w="http://schemas.openxmlformats.org/wordprocessingml/2006/main" w:id="214"/>
      </w:hyperlink>
      <w:hyperlink xmlns:w="http://schemas.openxmlformats.org/wordprocessingml/2006/main" w:anchor="bookmark6617" w:tooltip="Current Document">
        <w:r xmlns:w="http://schemas.openxmlformats.org/wordprocessingml/2006/main">
          <w:t xml:space="preserve">Diuretice </w:t>
        </w:r>
      </w:hyperlink>
      <w:r xmlns:w="http://schemas.openxmlformats.org/wordprocessingml/2006/main">
        <w:tab xmlns:w="http://schemas.openxmlformats.org/wordprocessingml/2006/main"/>
      </w:r>
      <w:hyperlink xmlns:w="http://schemas.openxmlformats.org/wordprocessingml/2006/main" w:anchor="bookmark6617" w:tooltip="Current Document">
        <w:r xmlns:w="http://schemas.openxmlformats.org/wordprocessingml/2006/main">
          <w:t xml:space="preserve">541</w:t>
        </w:r>
      </w:hyperlink>
    </w:p>
    <w:p w14:paraId="4322CD58" w14:textId="77777777" w:rsidR="00DA51AE" w:rsidRDefault="00DA51AE">
      <w:pPr xmlns:w="http://schemas.openxmlformats.org/wordprocessingml/2006/main">
        <w:pStyle w:val="Tableofcontents0"/>
        <w:numPr>
          <w:ilvl w:val="0"/>
          <w:numId w:val="29"/>
        </w:numPr>
        <w:tabs>
          <w:tab w:val="left" w:pos="406"/>
          <w:tab w:val="right" w:leader="dot" w:pos="3249"/>
        </w:tabs>
        <w:spacing w:line="264" w:lineRule="auto"/>
        <w:jc w:val="both"/>
      </w:pPr>
      <w:hyperlink xmlns:w="http://schemas.openxmlformats.org/wordprocessingml/2006/main" w:anchor="bookmark6620" w:tooltip="Current Document">
        <w:bookmarkStart xmlns:w="http://schemas.openxmlformats.org/wordprocessingml/2006/main" w:id="215" w:name="bookmark215"/>
      </w:hyperlink>
      <w:hyperlink xmlns:w="http://schemas.openxmlformats.org/wordprocessingml/2006/main" w:anchor="bookmark6620" w:tooltip="Current Document">
        <w:bookmarkEnd xmlns:w="http://schemas.openxmlformats.org/wordprocessingml/2006/main" w:id="215"/>
      </w:hyperlink>
      <w:hyperlink xmlns:w="http://schemas.openxmlformats.org/wordprocessingml/2006/main" w:anchor="bookmark6620" w:tooltip="Current Document">
        <w:r xmlns:w="http://schemas.openxmlformats.org/wordprocessingml/2006/main">
          <w:t xml:space="preserve">Corticosteroizi </w:t>
        </w:r>
      </w:hyperlink>
      <w:r xmlns:w="http://schemas.openxmlformats.org/wordprocessingml/2006/main">
        <w:tab xmlns:w="http://schemas.openxmlformats.org/wordprocessingml/2006/main"/>
      </w:r>
      <w:hyperlink xmlns:w="http://schemas.openxmlformats.org/wordprocessingml/2006/main" w:anchor="bookmark6620" w:tooltip="Current Document">
        <w:r xmlns:w="http://schemas.openxmlformats.org/wordprocessingml/2006/main">
          <w:t xml:space="preserve">542</w:t>
        </w:r>
      </w:hyperlink>
    </w:p>
    <w:p w14:paraId="292C8701" w14:textId="77777777" w:rsidR="00DA51AE" w:rsidRDefault="00DA51AE">
      <w:pPr xmlns:w="http://schemas.openxmlformats.org/wordprocessingml/2006/main">
        <w:pStyle w:val="Tableofcontents0"/>
        <w:numPr>
          <w:ilvl w:val="0"/>
          <w:numId w:val="29"/>
        </w:numPr>
        <w:tabs>
          <w:tab w:val="left" w:pos="406"/>
          <w:tab w:val="right" w:leader="dot" w:pos="3249"/>
        </w:tabs>
        <w:spacing w:line="264" w:lineRule="auto"/>
        <w:jc w:val="both"/>
      </w:pPr>
      <w:hyperlink xmlns:w="http://schemas.openxmlformats.org/wordprocessingml/2006/main" w:anchor="bookmark6623" w:tooltip="Current Document">
        <w:bookmarkStart xmlns:w="http://schemas.openxmlformats.org/wordprocessingml/2006/main" w:id="216" w:name="bookmark216"/>
      </w:hyperlink>
      <w:hyperlink xmlns:w="http://schemas.openxmlformats.org/wordprocessingml/2006/main" w:anchor="bookmark6623" w:tooltip="Current Document">
        <w:bookmarkEnd xmlns:w="http://schemas.openxmlformats.org/wordprocessingml/2006/main" w:id="216"/>
      </w:hyperlink>
      <w:hyperlink xmlns:w="http://schemas.openxmlformats.org/wordprocessingml/2006/main" w:anchor="bookmark6623" w:tooltip="Current Document">
        <w:r xmlns:w="http://schemas.openxmlformats.org/wordprocessingml/2006/main">
          <w:t xml:space="preserve">Medicație dermatologică </w:t>
        </w:r>
      </w:hyperlink>
      <w:r xmlns:w="http://schemas.openxmlformats.org/wordprocessingml/2006/main">
        <w:tab xmlns:w="http://schemas.openxmlformats.org/wordprocessingml/2006/main"/>
      </w:r>
      <w:hyperlink xmlns:w="http://schemas.openxmlformats.org/wordprocessingml/2006/main" w:anchor="bookmark6623" w:tooltip="Current Document">
        <w:r xmlns:w="http://schemas.openxmlformats.org/wordprocessingml/2006/main">
          <w:t xml:space="preserve">543</w:t>
        </w:r>
      </w:hyperlink>
    </w:p>
    <w:p w14:paraId="2C4409A1" w14:textId="77777777" w:rsidR="00DA51AE" w:rsidRDefault="00DA51AE">
      <w:pPr xmlns:w="http://schemas.openxmlformats.org/wordprocessingml/2006/main">
        <w:pStyle w:val="Tableofcontents0"/>
        <w:numPr>
          <w:ilvl w:val="0"/>
          <w:numId w:val="29"/>
        </w:numPr>
        <w:tabs>
          <w:tab w:val="left" w:pos="406"/>
          <w:tab w:val="right" w:leader="dot" w:pos="3249"/>
        </w:tabs>
        <w:spacing w:line="264" w:lineRule="auto"/>
        <w:jc w:val="both"/>
      </w:pPr>
      <w:hyperlink xmlns:w="http://schemas.openxmlformats.org/wordprocessingml/2006/main" w:anchor="bookmark6626" w:tooltip="Current Document">
        <w:bookmarkStart xmlns:w="http://schemas.openxmlformats.org/wordprocessingml/2006/main" w:id="217" w:name="bookmark217"/>
      </w:hyperlink>
      <w:hyperlink xmlns:w="http://schemas.openxmlformats.org/wordprocessingml/2006/main" w:anchor="bookmark6626" w:tooltip="Current Document">
        <w:bookmarkEnd xmlns:w="http://schemas.openxmlformats.org/wordprocessingml/2006/main" w:id="217"/>
      </w:hyperlink>
      <w:hyperlink xmlns:w="http://schemas.openxmlformats.org/wordprocessingml/2006/main" w:anchor="bookmark6626" w:tooltip="Current Document">
        <w:r xmlns:w="http://schemas.openxmlformats.org/wordprocessingml/2006/main">
          <w:t xml:space="preserve">Vitamine și minerale </w:t>
        </w:r>
      </w:hyperlink>
      <w:r xmlns:w="http://schemas.openxmlformats.org/wordprocessingml/2006/main">
        <w:tab xmlns:w="http://schemas.openxmlformats.org/wordprocessingml/2006/main"/>
      </w:r>
      <w:hyperlink xmlns:w="http://schemas.openxmlformats.org/wordprocessingml/2006/main" w:anchor="bookmark6626" w:tooltip="Current Document">
        <w:r xmlns:w="http://schemas.openxmlformats.org/wordprocessingml/2006/main">
          <w:t xml:space="preserve">544</w:t>
        </w:r>
      </w:hyperlink>
    </w:p>
    <w:p w14:paraId="49323E47" w14:textId="77777777" w:rsidR="00DA51AE" w:rsidRDefault="00DA51AE">
      <w:pPr xmlns:w="http://schemas.openxmlformats.org/wordprocessingml/2006/main">
        <w:pStyle w:val="Tableofcontents0"/>
        <w:numPr>
          <w:ilvl w:val="0"/>
          <w:numId w:val="29"/>
        </w:numPr>
        <w:tabs>
          <w:tab w:val="left" w:pos="406"/>
          <w:tab w:val="right" w:leader="dot" w:pos="3249"/>
        </w:tabs>
        <w:spacing w:line="264" w:lineRule="auto"/>
        <w:jc w:val="both"/>
      </w:pPr>
      <w:hyperlink xmlns:w="http://schemas.openxmlformats.org/wordprocessingml/2006/main" w:anchor="bookmark6629" w:tooltip="Current Document">
        <w:bookmarkStart xmlns:w="http://schemas.openxmlformats.org/wordprocessingml/2006/main" w:id="218" w:name="bookmark218"/>
      </w:hyperlink>
      <w:hyperlink xmlns:w="http://schemas.openxmlformats.org/wordprocessingml/2006/main" w:anchor="bookmark6629" w:tooltip="Current Document">
        <w:bookmarkEnd xmlns:w="http://schemas.openxmlformats.org/wordprocessingml/2006/main" w:id="218"/>
      </w:hyperlink>
      <w:hyperlink xmlns:w="http://schemas.openxmlformats.org/wordprocessingml/2006/main" w:anchor="bookmark6629" w:tooltip="Current Document">
        <w:r xmlns:w="http://schemas.openxmlformats.org/wordprocessingml/2006/main">
          <w:t xml:space="preserve">Agenți tensioactivi </w:t>
        </w:r>
      </w:hyperlink>
      <w:r xmlns:w="http://schemas.openxmlformats.org/wordprocessingml/2006/main">
        <w:tab xmlns:w="http://schemas.openxmlformats.org/wordprocessingml/2006/main"/>
      </w:r>
      <w:hyperlink xmlns:w="http://schemas.openxmlformats.org/wordprocessingml/2006/main" w:anchor="bookmark6629" w:tooltip="Current Document">
        <w:r xmlns:w="http://schemas.openxmlformats.org/wordprocessingml/2006/main">
          <w:t xml:space="preserve">545</w:t>
        </w:r>
      </w:hyperlink>
    </w:p>
    <w:p w14:paraId="278C0D00" w14:textId="77777777" w:rsidR="00DA51AE" w:rsidRDefault="00DA51AE">
      <w:pPr xmlns:w="http://schemas.openxmlformats.org/wordprocessingml/2006/main">
        <w:pStyle w:val="Tableofcontents0"/>
        <w:numPr>
          <w:ilvl w:val="0"/>
          <w:numId w:val="29"/>
        </w:numPr>
        <w:tabs>
          <w:tab w:val="left" w:pos="406"/>
          <w:tab w:val="right" w:leader="dot" w:pos="3249"/>
        </w:tabs>
        <w:spacing w:after="220" w:line="264" w:lineRule="auto"/>
        <w:jc w:val="both"/>
      </w:pPr>
      <w:hyperlink xmlns:w="http://schemas.openxmlformats.org/wordprocessingml/2006/main" w:anchor="bookmark6632" w:tooltip="Current Document">
        <w:bookmarkStart xmlns:w="http://schemas.openxmlformats.org/wordprocessingml/2006/main" w:id="219" w:name="bookmark219"/>
      </w:hyperlink>
      <w:hyperlink xmlns:w="http://schemas.openxmlformats.org/wordprocessingml/2006/main" w:anchor="bookmark6632" w:tooltip="Current Document">
        <w:bookmarkEnd xmlns:w="http://schemas.openxmlformats.org/wordprocessingml/2006/main" w:id="219"/>
      </w:hyperlink>
      <w:hyperlink xmlns:w="http://schemas.openxmlformats.org/wordprocessingml/2006/main" w:anchor="bookmark6632" w:tooltip="Current Document">
        <w:r xmlns:w="http://schemas.openxmlformats.org/wordprocessingml/2006/main">
          <w:t xml:space="preserve">Soluții parenterale </w:t>
        </w:r>
      </w:hyperlink>
      <w:r xmlns:w="http://schemas.openxmlformats.org/wordprocessingml/2006/main">
        <w:tab xmlns:w="http://schemas.openxmlformats.org/wordprocessingml/2006/main"/>
      </w:r>
      <w:hyperlink xmlns:w="http://schemas.openxmlformats.org/wordprocessingml/2006/main" w:anchor="bookmark6632" w:tooltip="Current Document">
        <w:r xmlns:w="http://schemas.openxmlformats.org/wordprocessingml/2006/main">
          <w:t xml:space="preserve">545</w:t>
        </w:r>
      </w:hyperlink>
    </w:p>
    <w:p w14:paraId="42DB7F5C" w14:textId="77777777" w:rsidR="00DA51AE" w:rsidRDefault="00DA51AE">
      <w:pPr xmlns:w="http://schemas.openxmlformats.org/wordprocessingml/2006/main">
        <w:pStyle w:val="Tableofcontents0"/>
        <w:tabs>
          <w:tab w:val="right" w:leader="dot" w:pos="3249"/>
        </w:tabs>
        <w:spacing w:line="264" w:lineRule="auto"/>
        <w:jc w:val="both"/>
      </w:pPr>
      <w:r xmlns:w="http://schemas.openxmlformats.org/wordprocessingml/2006/main">
        <w:t xml:space="preserve">XXIII. </w:t>
      </w:r>
      <w:r xmlns:w="http://schemas.openxmlformats.org/wordprocessingml/2006/main">
        <w:rPr>
          <w:b/>
          <w:bCs/>
          <w:sz w:val="18"/>
          <w:szCs w:val="18"/>
        </w:rPr>
        <w:t xml:space="preserve">ANEXE </w:t>
      </w:r>
      <w:r xmlns:w="http://schemas.openxmlformats.org/wordprocessingml/2006/main">
        <w:rPr>
          <w:b/>
          <w:bCs/>
          <w:sz w:val="18"/>
          <w:szCs w:val="18"/>
        </w:rPr>
        <w:tab xmlns:w="http://schemas.openxmlformats.org/wordprocessingml/2006/main"/>
      </w:r>
      <w:r xmlns:w="http://schemas.openxmlformats.org/wordprocessingml/2006/main">
        <w:t xml:space="preserve">547</w:t>
      </w:r>
    </w:p>
    <w:p w14:paraId="79B1B566" w14:textId="77777777" w:rsidR="00DA51AE" w:rsidRDefault="00DA51AE">
      <w:pPr xmlns:w="http://schemas.openxmlformats.org/wordprocessingml/2006/main">
        <w:pStyle w:val="Tableofcontents0"/>
        <w:numPr>
          <w:ilvl w:val="0"/>
          <w:numId w:val="30"/>
        </w:numPr>
        <w:tabs>
          <w:tab w:val="left" w:pos="310"/>
        </w:tabs>
        <w:spacing w:line="264" w:lineRule="auto"/>
        <w:ind w:left="260" w:hanging="260"/>
      </w:pPr>
      <w:bookmarkStart xmlns:w="http://schemas.openxmlformats.org/wordprocessingml/2006/main" w:id="220" w:name="bookmark220"/>
      <w:bookmarkEnd xmlns:w="http://schemas.openxmlformats.org/wordprocessingml/2006/main" w:id="220"/>
      <w:r xmlns:w="http://schemas.openxmlformats.org/wordprocessingml/2006/main">
        <w:t xml:space="preserve">Greutatea, înălțimea și circumferința capului la fete (26-52 săptămâni)</w:t>
      </w:r>
    </w:p>
    <w:p w14:paraId="3189071C" w14:textId="77777777" w:rsidR="00DA51AE" w:rsidRDefault="00DA51AE">
      <w:pPr xmlns:w="http://schemas.openxmlformats.org/wordprocessingml/2006/main">
        <w:pStyle w:val="Tableofcontents0"/>
        <w:tabs>
          <w:tab w:val="left" w:leader="dot" w:pos="2928"/>
        </w:tabs>
        <w:spacing w:line="264" w:lineRule="auto"/>
        <w:ind w:firstLine="260"/>
        <w:jc w:val="both"/>
      </w:pPr>
      <w:r xmlns:w="http://schemas.openxmlformats.org/wordprocessingml/2006/main">
        <w:t xml:space="preserve">după termen) </w:t>
      </w:r>
      <w:r xmlns:w="http://schemas.openxmlformats.org/wordprocessingml/2006/main">
        <w:tab xmlns:w="http://schemas.openxmlformats.org/wordprocessingml/2006/main"/>
      </w:r>
      <w:r xmlns:w="http://schemas.openxmlformats.org/wordprocessingml/2006/main">
        <w:t xml:space="preserve">547</w:t>
      </w:r>
    </w:p>
    <w:p w14:paraId="70E29D27" w14:textId="77777777" w:rsidR="00DA51AE" w:rsidRDefault="00DA51AE">
      <w:pPr xmlns:w="http://schemas.openxmlformats.org/wordprocessingml/2006/main">
        <w:pStyle w:val="Tableofcontents0"/>
        <w:numPr>
          <w:ilvl w:val="0"/>
          <w:numId w:val="30"/>
        </w:numPr>
        <w:tabs>
          <w:tab w:val="left" w:pos="325"/>
          <w:tab w:val="left" w:leader="dot" w:pos="2928"/>
        </w:tabs>
        <w:spacing w:line="264" w:lineRule="auto"/>
        <w:jc w:val="both"/>
      </w:pPr>
      <w:hyperlink xmlns:w="http://schemas.openxmlformats.org/wordprocessingml/2006/main" w:anchor="bookmark6638" w:tooltip="Current Document">
        <w:bookmarkStart xmlns:w="http://schemas.openxmlformats.org/wordprocessingml/2006/main" w:id="221" w:name="bookmark221"/>
      </w:hyperlink>
      <w:hyperlink xmlns:w="http://schemas.openxmlformats.org/wordprocessingml/2006/main" w:anchor="bookmark6638" w:tooltip="Current Document">
        <w:bookmarkEnd xmlns:w="http://schemas.openxmlformats.org/wordprocessingml/2006/main" w:id="221"/>
      </w:hyperlink>
      <w:hyperlink xmlns:w="http://schemas.openxmlformats.org/wordprocessingml/2006/main" w:anchor="bookmark6638" w:tooltip="Current Document">
        <w:r xmlns:w="http://schemas.openxmlformats.org/wordprocessingml/2006/main">
          <w:t xml:space="preserve">Greutate pentru vârstă, fete (0-6 ani) </w:t>
        </w:r>
      </w:hyperlink>
      <w:r xmlns:w="http://schemas.openxmlformats.org/wordprocessingml/2006/main">
        <w:tab xmlns:w="http://schemas.openxmlformats.org/wordprocessingml/2006/main"/>
      </w:r>
      <w:hyperlink xmlns:w="http://schemas.openxmlformats.org/wordprocessingml/2006/main" w:anchor="bookmark6638" w:tooltip="Current Document">
        <w:r xmlns:w="http://schemas.openxmlformats.org/wordprocessingml/2006/main">
          <w:t xml:space="preserve">548</w:t>
        </w:r>
      </w:hyperlink>
    </w:p>
    <w:p w14:paraId="40B3D528" w14:textId="77777777" w:rsidR="00DA51AE" w:rsidRDefault="00DA51AE">
      <w:pPr xmlns:w="http://schemas.openxmlformats.org/wordprocessingml/2006/main">
        <w:pStyle w:val="Tableofcontents0"/>
        <w:numPr>
          <w:ilvl w:val="0"/>
          <w:numId w:val="30"/>
        </w:numPr>
        <w:tabs>
          <w:tab w:val="left" w:pos="325"/>
        </w:tabs>
        <w:spacing w:line="264" w:lineRule="auto"/>
      </w:pPr>
      <w:bookmarkStart xmlns:w="http://schemas.openxmlformats.org/wordprocessingml/2006/main" w:id="222" w:name="bookmark222"/>
      <w:bookmarkEnd xmlns:w="http://schemas.openxmlformats.org/wordprocessingml/2006/main" w:id="222"/>
      <w:r xmlns:w="http://schemas.openxmlformats.org/wordprocessingml/2006/main">
        <w:t xml:space="preserve">Lungime/înălțime în funcție de vârstă,</w:t>
      </w:r>
    </w:p>
    <w:p w14:paraId="4E054043" w14:textId="77777777" w:rsidR="00DA51AE" w:rsidRDefault="00DA51AE">
      <w:pPr xmlns:w="http://schemas.openxmlformats.org/wordprocessingml/2006/main">
        <w:pStyle w:val="Tableofcontents0"/>
        <w:tabs>
          <w:tab w:val="right" w:leader="dot" w:pos="3249"/>
        </w:tabs>
        <w:spacing w:line="264" w:lineRule="auto"/>
        <w:ind w:firstLine="260"/>
        <w:jc w:val="both"/>
      </w:pPr>
      <w:r xmlns:w="http://schemas.openxmlformats.org/wordprocessingml/2006/main">
        <w:t xml:space="preserve">fete, (0-6 ani) </w:t>
      </w:r>
      <w:r xmlns:w="http://schemas.openxmlformats.org/wordprocessingml/2006/main">
        <w:tab xmlns:w="http://schemas.openxmlformats.org/wordprocessingml/2006/main"/>
      </w:r>
      <w:r xmlns:w="http://schemas.openxmlformats.org/wordprocessingml/2006/main">
        <w:t xml:space="preserve">549</w:t>
      </w:r>
    </w:p>
    <w:p w14:paraId="3A7F3749" w14:textId="77777777" w:rsidR="00DA51AE" w:rsidRDefault="00DA51AE">
      <w:pPr xmlns:w="http://schemas.openxmlformats.org/wordprocessingml/2006/main">
        <w:pStyle w:val="Tableofcontents0"/>
        <w:numPr>
          <w:ilvl w:val="0"/>
          <w:numId w:val="30"/>
        </w:numPr>
        <w:tabs>
          <w:tab w:val="left" w:pos="330"/>
          <w:tab w:val="left" w:leader="dot" w:pos="2928"/>
        </w:tabs>
        <w:spacing w:line="264" w:lineRule="auto"/>
        <w:jc w:val="both"/>
      </w:pPr>
      <w:hyperlink xmlns:w="http://schemas.openxmlformats.org/wordprocessingml/2006/main" w:anchor="bookmark6642" w:tooltip="Current Document">
        <w:bookmarkStart xmlns:w="http://schemas.openxmlformats.org/wordprocessingml/2006/main" w:id="223" w:name="bookmark223"/>
      </w:hyperlink>
      <w:hyperlink xmlns:w="http://schemas.openxmlformats.org/wordprocessingml/2006/main" w:anchor="bookmark6642" w:tooltip="Current Document">
        <w:bookmarkEnd xmlns:w="http://schemas.openxmlformats.org/wordprocessingml/2006/main" w:id="223"/>
      </w:hyperlink>
      <w:hyperlink xmlns:w="http://schemas.openxmlformats.org/wordprocessingml/2006/main" w:anchor="bookmark6642" w:tooltip="Current Document">
        <w:r xmlns:w="http://schemas.openxmlformats.org/wordprocessingml/2006/main">
          <w:t xml:space="preserve">Greutatea fetelor cu vârsta cuprinsă între 0 și 19 ani </w:t>
        </w:r>
      </w:hyperlink>
      <w:r xmlns:w="http://schemas.openxmlformats.org/wordprocessingml/2006/main">
        <w:tab xmlns:w="http://schemas.openxmlformats.org/wordprocessingml/2006/main"/>
      </w:r>
      <w:hyperlink xmlns:w="http://schemas.openxmlformats.org/wordprocessingml/2006/main" w:anchor="bookmark6642" w:tooltip="Current Document">
        <w:r xmlns:w="http://schemas.openxmlformats.org/wordprocessingml/2006/main">
          <w:t xml:space="preserve">550</w:t>
        </w:r>
      </w:hyperlink>
    </w:p>
    <w:p w14:paraId="3D78C968" w14:textId="77777777" w:rsidR="00DA51AE" w:rsidRDefault="00DA51AE">
      <w:pPr xmlns:w="http://schemas.openxmlformats.org/wordprocessingml/2006/main">
        <w:pStyle w:val="Tableofcontents0"/>
        <w:numPr>
          <w:ilvl w:val="0"/>
          <w:numId w:val="30"/>
        </w:numPr>
        <w:tabs>
          <w:tab w:val="left" w:pos="330"/>
        </w:tabs>
        <w:spacing w:line="264" w:lineRule="auto"/>
        <w:jc w:val="both"/>
      </w:pPr>
      <w:bookmarkStart xmlns:w="http://schemas.openxmlformats.org/wordprocessingml/2006/main" w:id="224" w:name="bookmark224"/>
      <w:bookmarkEnd xmlns:w="http://schemas.openxmlformats.org/wordprocessingml/2006/main" w:id="224"/>
      <w:r xmlns:w="http://schemas.openxmlformats.org/wordprocessingml/2006/main">
        <w:t xml:space="preserve">Înălțimea fetelor cu vârsta cuprinsă între 0 și 19 ani 551</w:t>
      </w:r>
    </w:p>
    <w:p w14:paraId="5DD3651C" w14:textId="77777777" w:rsidR="00DA51AE" w:rsidRDefault="00DA51AE">
      <w:pPr xmlns:w="http://schemas.openxmlformats.org/wordprocessingml/2006/main">
        <w:pStyle w:val="Tableofcontents0"/>
        <w:numPr>
          <w:ilvl w:val="0"/>
          <w:numId w:val="30"/>
        </w:numPr>
        <w:tabs>
          <w:tab w:val="left" w:pos="330"/>
        </w:tabs>
        <w:spacing w:line="264" w:lineRule="auto"/>
      </w:pPr>
      <w:bookmarkStart xmlns:w="http://schemas.openxmlformats.org/wordprocessingml/2006/main" w:id="225" w:name="bookmark225"/>
      <w:bookmarkEnd xmlns:w="http://schemas.openxmlformats.org/wordprocessingml/2006/main" w:id="225"/>
      <w:r xmlns:w="http://schemas.openxmlformats.org/wordprocessingml/2006/main">
        <w:t xml:space="preserve">Circumferința capului în funcție de vârstă,</w:t>
      </w:r>
    </w:p>
    <w:p w14:paraId="11DAC435" w14:textId="77777777" w:rsidR="00DA51AE" w:rsidRDefault="00DA51AE">
      <w:pPr xmlns:w="http://schemas.openxmlformats.org/wordprocessingml/2006/main">
        <w:pStyle w:val="Tableofcontents0"/>
        <w:tabs>
          <w:tab w:val="right" w:leader="dot" w:pos="3249"/>
        </w:tabs>
        <w:spacing w:line="264" w:lineRule="auto"/>
        <w:ind w:firstLine="260"/>
        <w:jc w:val="both"/>
      </w:pPr>
      <w:hyperlink xmlns:w="http://schemas.openxmlformats.org/wordprocessingml/2006/main" w:anchor="bookmark6648" w:tooltip="Current Document">
        <w:r xmlns:w="http://schemas.openxmlformats.org/wordprocessingml/2006/main">
          <w:t xml:space="preserve">fete, (0-5 ani) </w:t>
        </w:r>
      </w:hyperlink>
      <w:r xmlns:w="http://schemas.openxmlformats.org/wordprocessingml/2006/main">
        <w:tab xmlns:w="http://schemas.openxmlformats.org/wordprocessingml/2006/main"/>
      </w:r>
      <w:hyperlink xmlns:w="http://schemas.openxmlformats.org/wordprocessingml/2006/main" w:anchor="bookmark6648" w:tooltip="Current Document">
        <w:r xmlns:w="http://schemas.openxmlformats.org/wordprocessingml/2006/main">
          <w:t xml:space="preserve">552</w:t>
        </w:r>
      </w:hyperlink>
    </w:p>
    <w:p w14:paraId="10A5E15A" w14:textId="77777777" w:rsidR="00DA51AE" w:rsidRDefault="00DA51AE">
      <w:pPr xmlns:w="http://schemas.openxmlformats.org/wordprocessingml/2006/main">
        <w:pStyle w:val="Tableofcontents0"/>
        <w:numPr>
          <w:ilvl w:val="0"/>
          <w:numId w:val="30"/>
        </w:numPr>
        <w:tabs>
          <w:tab w:val="left" w:pos="330"/>
        </w:tabs>
        <w:spacing w:line="264" w:lineRule="auto"/>
      </w:pPr>
      <w:bookmarkStart xmlns:w="http://schemas.openxmlformats.org/wordprocessingml/2006/main" w:id="226" w:name="bookmark226"/>
      <w:bookmarkEnd xmlns:w="http://schemas.openxmlformats.org/wordprocessingml/2006/main" w:id="226"/>
      <w:r xmlns:w="http://schemas.openxmlformats.org/wordprocessingml/2006/main">
        <w:t xml:space="preserve">Viteza în greutate a fetelor</w:t>
      </w:r>
    </w:p>
    <w:p w14:paraId="46C2E0BC" w14:textId="77777777" w:rsidR="00DA51AE" w:rsidRDefault="00DA51AE">
      <w:pPr xmlns:w="http://schemas.openxmlformats.org/wordprocessingml/2006/main">
        <w:pStyle w:val="Tableofcontents0"/>
        <w:tabs>
          <w:tab w:val="right" w:leader="dot" w:pos="3249"/>
        </w:tabs>
        <w:spacing w:line="264" w:lineRule="auto"/>
        <w:ind w:firstLine="260"/>
        <w:jc w:val="both"/>
      </w:pPr>
      <w:hyperlink xmlns:w="http://schemas.openxmlformats.org/wordprocessingml/2006/main" w:anchor="bookmark6651" w:tooltip="Current Document">
        <w:r xmlns:w="http://schemas.openxmlformats.org/wordprocessingml/2006/main">
          <w:t xml:space="preserve">0 până la 19 ani </w:t>
        </w:r>
      </w:hyperlink>
      <w:r xmlns:w="http://schemas.openxmlformats.org/wordprocessingml/2006/main">
        <w:tab xmlns:w="http://schemas.openxmlformats.org/wordprocessingml/2006/main"/>
      </w:r>
      <w:hyperlink xmlns:w="http://schemas.openxmlformats.org/wordprocessingml/2006/main" w:anchor="bookmark6651" w:tooltip="Current Document">
        <w:r xmlns:w="http://schemas.openxmlformats.org/wordprocessingml/2006/main">
          <w:t xml:space="preserve">553</w:t>
        </w:r>
      </w:hyperlink>
    </w:p>
    <w:p w14:paraId="3D345820" w14:textId="77777777" w:rsidR="00DA51AE" w:rsidRDefault="00DA51AE">
      <w:pPr xmlns:w="http://schemas.openxmlformats.org/wordprocessingml/2006/main">
        <w:pStyle w:val="Tableofcontents0"/>
        <w:numPr>
          <w:ilvl w:val="0"/>
          <w:numId w:val="30"/>
        </w:numPr>
        <w:tabs>
          <w:tab w:val="left" w:pos="330"/>
        </w:tabs>
        <w:spacing w:line="264" w:lineRule="auto"/>
      </w:pPr>
      <w:bookmarkStart xmlns:w="http://schemas.openxmlformats.org/wordprocessingml/2006/main" w:id="227" w:name="bookmark227"/>
      <w:bookmarkEnd xmlns:w="http://schemas.openxmlformats.org/wordprocessingml/2006/main" w:id="227"/>
      <w:r xmlns:w="http://schemas.openxmlformats.org/wordprocessingml/2006/main">
        <w:t xml:space="preserve">Viteza înălțimii fetelor</w:t>
      </w:r>
    </w:p>
    <w:p w14:paraId="1C259693" w14:textId="77777777" w:rsidR="00DA51AE" w:rsidRDefault="00DA51AE">
      <w:pPr xmlns:w="http://schemas.openxmlformats.org/wordprocessingml/2006/main">
        <w:pStyle w:val="Tableofcontents0"/>
        <w:tabs>
          <w:tab w:val="right" w:leader="dot" w:pos="3249"/>
        </w:tabs>
        <w:spacing w:line="264" w:lineRule="auto"/>
        <w:ind w:firstLine="260"/>
        <w:jc w:val="both"/>
      </w:pPr>
      <w:hyperlink xmlns:w="http://schemas.openxmlformats.org/wordprocessingml/2006/main" w:anchor="bookmark6654" w:tooltip="Current Document">
        <w:r xmlns:w="http://schemas.openxmlformats.org/wordprocessingml/2006/main">
          <w:t xml:space="preserve">de la 0 la 19 ani </w:t>
        </w:r>
      </w:hyperlink>
      <w:r xmlns:w="http://schemas.openxmlformats.org/wordprocessingml/2006/main">
        <w:tab xmlns:w="http://schemas.openxmlformats.org/wordprocessingml/2006/main"/>
      </w:r>
      <w:hyperlink xmlns:w="http://schemas.openxmlformats.org/wordprocessingml/2006/main" w:anchor="bookmark6654" w:tooltip="Current Document">
        <w:r xmlns:w="http://schemas.openxmlformats.org/wordprocessingml/2006/main">
          <w:t xml:space="preserve">554</w:t>
        </w:r>
      </w:hyperlink>
    </w:p>
    <w:p w14:paraId="690E3BCC" w14:textId="77777777" w:rsidR="00DA51AE" w:rsidRDefault="00DA51AE">
      <w:pPr xmlns:w="http://schemas.openxmlformats.org/wordprocessingml/2006/main">
        <w:pStyle w:val="Tableofcontents0"/>
        <w:numPr>
          <w:ilvl w:val="0"/>
          <w:numId w:val="30"/>
        </w:numPr>
        <w:tabs>
          <w:tab w:val="left" w:pos="330"/>
        </w:tabs>
        <w:spacing w:line="264" w:lineRule="auto"/>
        <w:ind w:left="260" w:hanging="260"/>
      </w:pPr>
      <w:bookmarkStart xmlns:w="http://schemas.openxmlformats.org/wordprocessingml/2006/main" w:id="228" w:name="bookmark228"/>
      <w:bookmarkEnd xmlns:w="http://schemas.openxmlformats.org/wordprocessingml/2006/main" w:id="228"/>
      <w:r xmlns:w="http://schemas.openxmlformats.org/wordprocessingml/2006/main">
        <w:t xml:space="preserve">Greutatea, înălțimea și circumferința craniului la copii (26 - 52 săptămâni)</w:t>
      </w:r>
    </w:p>
    <w:p w14:paraId="6218FC5D" w14:textId="77777777" w:rsidR="00DA51AE" w:rsidRDefault="00DA51AE">
      <w:pPr xmlns:w="http://schemas.openxmlformats.org/wordprocessingml/2006/main">
        <w:pStyle w:val="Tableofcontents0"/>
        <w:tabs>
          <w:tab w:val="right" w:leader="dot" w:pos="3249"/>
        </w:tabs>
        <w:spacing w:line="264" w:lineRule="auto"/>
        <w:ind w:firstLine="260"/>
        <w:jc w:val="both"/>
      </w:pPr>
      <w:r xmlns:w="http://schemas.openxmlformats.org/wordprocessingml/2006/main">
        <w:t xml:space="preserve">după termen) </w:t>
      </w:r>
      <w:r xmlns:w="http://schemas.openxmlformats.org/wordprocessingml/2006/main">
        <w:tab xmlns:w="http://schemas.openxmlformats.org/wordprocessingml/2006/main"/>
      </w:r>
      <w:r xmlns:w="http://schemas.openxmlformats.org/wordprocessingml/2006/main">
        <w:t xml:space="preserve">555</w:t>
      </w:r>
    </w:p>
    <w:p w14:paraId="73967444" w14:textId="77777777" w:rsidR="00DA51AE" w:rsidRDefault="00DA51AE">
      <w:pPr xmlns:w="http://schemas.openxmlformats.org/wordprocessingml/2006/main">
        <w:pStyle w:val="Tableofcontents0"/>
        <w:numPr>
          <w:ilvl w:val="0"/>
          <w:numId w:val="30"/>
        </w:numPr>
        <w:tabs>
          <w:tab w:val="left" w:pos="406"/>
        </w:tabs>
        <w:spacing w:line="264" w:lineRule="auto"/>
        <w:jc w:val="both"/>
      </w:pPr>
      <w:bookmarkStart xmlns:w="http://schemas.openxmlformats.org/wordprocessingml/2006/main" w:id="229" w:name="bookmark229"/>
      <w:bookmarkEnd xmlns:w="http://schemas.openxmlformats.org/wordprocessingml/2006/main" w:id="229"/>
      <w:r xmlns:w="http://schemas.openxmlformats.org/wordprocessingml/2006/main">
        <w:t xml:space="preserve">Greutate pentru vârstă, copii (0-6 ani) </w:t>
      </w:r>
      <w:r xmlns:w="http://schemas.openxmlformats.org/wordprocessingml/2006/main">
        <w:rPr>
          <w:sz w:val="13"/>
          <w:szCs w:val="13"/>
        </w:rPr>
        <w:t xml:space="preserve">.... </w:t>
      </w:r>
      <w:r xmlns:w="http://schemas.openxmlformats.org/wordprocessingml/2006/main">
        <w:t xml:space="preserve">556</w:t>
      </w:r>
    </w:p>
    <w:p w14:paraId="6DF757E6" w14:textId="77777777" w:rsidR="00DA51AE" w:rsidRDefault="00DA51AE">
      <w:pPr xmlns:w="http://schemas.openxmlformats.org/wordprocessingml/2006/main">
        <w:pStyle w:val="Tableofcontents0"/>
        <w:numPr>
          <w:ilvl w:val="0"/>
          <w:numId w:val="30"/>
        </w:numPr>
        <w:tabs>
          <w:tab w:val="left" w:pos="406"/>
        </w:tabs>
        <w:spacing w:line="264" w:lineRule="auto"/>
      </w:pPr>
      <w:bookmarkStart xmlns:w="http://schemas.openxmlformats.org/wordprocessingml/2006/main" w:id="230" w:name="bookmark230"/>
      <w:bookmarkEnd xmlns:w="http://schemas.openxmlformats.org/wordprocessingml/2006/main" w:id="230"/>
      <w:r xmlns:w="http://schemas.openxmlformats.org/wordprocessingml/2006/main">
        <w:t xml:space="preserve">Lungime/înălțime în funcție de vârstă,</w:t>
      </w:r>
    </w:p>
    <w:p w14:paraId="44F414DB" w14:textId="77777777" w:rsidR="00DA51AE" w:rsidRDefault="00DA51AE">
      <w:pPr xmlns:w="http://schemas.openxmlformats.org/wordprocessingml/2006/main">
        <w:pStyle w:val="Tableofcontents0"/>
        <w:tabs>
          <w:tab w:val="right" w:leader="dot" w:pos="3249"/>
        </w:tabs>
        <w:spacing w:line="264" w:lineRule="auto"/>
        <w:ind w:firstLine="260"/>
        <w:jc w:val="both"/>
      </w:pPr>
      <w:r xmlns:w="http://schemas.openxmlformats.org/wordprocessingml/2006/main">
        <w:t xml:space="preserve">copii (0-6 ani) </w:t>
      </w:r>
      <w:r xmlns:w="http://schemas.openxmlformats.org/wordprocessingml/2006/main">
        <w:tab xmlns:w="http://schemas.openxmlformats.org/wordprocessingml/2006/main"/>
      </w:r>
      <w:r xmlns:w="http://schemas.openxmlformats.org/wordprocessingml/2006/main">
        <w:t xml:space="preserve">557</w:t>
      </w:r>
    </w:p>
    <w:p w14:paraId="62D0EA9A" w14:textId="77777777" w:rsidR="00DA51AE" w:rsidRDefault="00DA51AE">
      <w:pPr xmlns:w="http://schemas.openxmlformats.org/wordprocessingml/2006/main">
        <w:pStyle w:val="Tableofcontents0"/>
        <w:numPr>
          <w:ilvl w:val="0"/>
          <w:numId w:val="30"/>
        </w:numPr>
        <w:tabs>
          <w:tab w:val="left" w:pos="406"/>
          <w:tab w:val="left" w:leader="dot" w:pos="2928"/>
        </w:tabs>
        <w:spacing w:line="264" w:lineRule="auto"/>
      </w:pPr>
      <w:hyperlink xmlns:w="http://schemas.openxmlformats.org/wordprocessingml/2006/main" w:anchor="bookmark6664" w:tooltip="Current Document">
        <w:bookmarkStart xmlns:w="http://schemas.openxmlformats.org/wordprocessingml/2006/main" w:id="231" w:name="bookmark231"/>
      </w:hyperlink>
      <w:hyperlink xmlns:w="http://schemas.openxmlformats.org/wordprocessingml/2006/main" w:anchor="bookmark6664" w:tooltip="Current Document">
        <w:bookmarkEnd xmlns:w="http://schemas.openxmlformats.org/wordprocessingml/2006/main" w:id="231"/>
      </w:hyperlink>
      <w:hyperlink xmlns:w="http://schemas.openxmlformats.org/wordprocessingml/2006/main" w:anchor="bookmark6664" w:tooltip="Current Document">
        <w:r xmlns:w="http://schemas.openxmlformats.org/wordprocessingml/2006/main">
          <w:t xml:space="preserve">Greutatea copiilor cu vârsta cuprinsă între 0 și 19 ani </w:t>
        </w:r>
      </w:hyperlink>
      <w:r xmlns:w="http://schemas.openxmlformats.org/wordprocessingml/2006/main">
        <w:tab xmlns:w="http://schemas.openxmlformats.org/wordprocessingml/2006/main"/>
      </w:r>
      <w:hyperlink xmlns:w="http://schemas.openxmlformats.org/wordprocessingml/2006/main" w:anchor="bookmark6664" w:tooltip="Current Document">
        <w:r xmlns:w="http://schemas.openxmlformats.org/wordprocessingml/2006/main">
          <w:t xml:space="preserve">558</w:t>
        </w:r>
      </w:hyperlink>
    </w:p>
    <w:p w14:paraId="03C4F602" w14:textId="77777777" w:rsidR="00DA51AE" w:rsidRDefault="00DA51AE">
      <w:pPr xmlns:w="http://schemas.openxmlformats.org/wordprocessingml/2006/main">
        <w:pStyle w:val="Tableofcontents0"/>
        <w:numPr>
          <w:ilvl w:val="0"/>
          <w:numId w:val="30"/>
        </w:numPr>
        <w:tabs>
          <w:tab w:val="left" w:pos="406"/>
          <w:tab w:val="left" w:leader="dot" w:pos="2928"/>
        </w:tabs>
        <w:spacing w:line="264" w:lineRule="auto"/>
      </w:pPr>
      <w:bookmarkStart xmlns:w="http://schemas.openxmlformats.org/wordprocessingml/2006/main" w:id="232" w:name="bookmark232"/>
      <w:bookmarkEnd xmlns:w="http://schemas.openxmlformats.org/wordprocessingml/2006/main" w:id="232"/>
      <w:r xmlns:w="http://schemas.openxmlformats.org/wordprocessingml/2006/main">
        <w:t xml:space="preserve">Mărimi pentru copii de la 0 la 19 ani </w:t>
      </w:r>
      <w:r xmlns:w="http://schemas.openxmlformats.org/wordprocessingml/2006/main">
        <w:tab xmlns:w="http://schemas.openxmlformats.org/wordprocessingml/2006/main"/>
      </w:r>
      <w:r xmlns:w="http://schemas.openxmlformats.org/wordprocessingml/2006/main">
        <w:t xml:space="preserve">559</w:t>
      </w:r>
    </w:p>
    <w:p w14:paraId="361E58F5" w14:textId="77777777" w:rsidR="00DA51AE" w:rsidRDefault="00DA51AE">
      <w:pPr xmlns:w="http://schemas.openxmlformats.org/wordprocessingml/2006/main">
        <w:pStyle w:val="Tableofcontents0"/>
        <w:numPr>
          <w:ilvl w:val="0"/>
          <w:numId w:val="30"/>
        </w:numPr>
        <w:tabs>
          <w:tab w:val="left" w:pos="406"/>
        </w:tabs>
        <w:spacing w:line="264" w:lineRule="auto"/>
      </w:pPr>
      <w:bookmarkStart xmlns:w="http://schemas.openxmlformats.org/wordprocessingml/2006/main" w:id="233" w:name="bookmark233"/>
      <w:bookmarkEnd xmlns:w="http://schemas.openxmlformats.org/wordprocessingml/2006/main" w:id="233"/>
      <w:r xmlns:w="http://schemas.openxmlformats.org/wordprocessingml/2006/main">
        <w:t xml:space="preserve">Circumferința capului în funcție de vârstă, copii</w:t>
      </w:r>
    </w:p>
    <w:p w14:paraId="45478B9E" w14:textId="77777777" w:rsidR="00DA51AE" w:rsidRDefault="00DA51AE">
      <w:pPr xmlns:w="http://schemas.openxmlformats.org/wordprocessingml/2006/main">
        <w:pStyle w:val="Tableofcontents0"/>
        <w:tabs>
          <w:tab w:val="left" w:leader="dot" w:pos="2928"/>
        </w:tabs>
        <w:spacing w:line="264" w:lineRule="auto"/>
        <w:ind w:firstLine="260"/>
        <w:jc w:val="both"/>
      </w:pPr>
      <w:hyperlink xmlns:w="http://schemas.openxmlformats.org/wordprocessingml/2006/main" w:anchor="bookmark6670" w:tooltip="Current Document">
        <w:r xmlns:w="http://schemas.openxmlformats.org/wordprocessingml/2006/main">
          <w:t xml:space="preserve">(0-5 ani) </w:t>
        </w:r>
      </w:hyperlink>
      <w:r xmlns:w="http://schemas.openxmlformats.org/wordprocessingml/2006/main">
        <w:tab xmlns:w="http://schemas.openxmlformats.org/wordprocessingml/2006/main"/>
      </w:r>
      <w:hyperlink xmlns:w="http://schemas.openxmlformats.org/wordprocessingml/2006/main" w:anchor="bookmark6670" w:tooltip="Current Document">
        <w:r xmlns:w="http://schemas.openxmlformats.org/wordprocessingml/2006/main">
          <w:t xml:space="preserve">560</w:t>
        </w:r>
      </w:hyperlink>
    </w:p>
    <w:p w14:paraId="64C3F35B" w14:textId="77777777" w:rsidR="00DA51AE" w:rsidRDefault="00DA51AE">
      <w:pPr xmlns:w="http://schemas.openxmlformats.org/wordprocessingml/2006/main">
        <w:pStyle w:val="Tableofcontents0"/>
        <w:numPr>
          <w:ilvl w:val="0"/>
          <w:numId w:val="30"/>
        </w:numPr>
        <w:tabs>
          <w:tab w:val="left" w:pos="406"/>
        </w:tabs>
        <w:spacing w:line="264" w:lineRule="auto"/>
      </w:pPr>
      <w:bookmarkStart xmlns:w="http://schemas.openxmlformats.org/wordprocessingml/2006/main" w:id="234" w:name="bookmark234"/>
      <w:bookmarkEnd xmlns:w="http://schemas.openxmlformats.org/wordprocessingml/2006/main" w:id="234"/>
      <w:r xmlns:w="http://schemas.openxmlformats.org/wordprocessingml/2006/main">
        <w:t xml:space="preserve">Viteza în greutate a copiilor</w:t>
      </w:r>
    </w:p>
    <w:p w14:paraId="4C5BC46C" w14:textId="77777777" w:rsidR="00DA51AE" w:rsidRDefault="00DA51AE">
      <w:pPr xmlns:w="http://schemas.openxmlformats.org/wordprocessingml/2006/main">
        <w:pStyle w:val="Tableofcontents0"/>
        <w:tabs>
          <w:tab w:val="left" w:leader="dot" w:pos="2928"/>
        </w:tabs>
        <w:spacing w:line="264" w:lineRule="auto"/>
        <w:ind w:firstLine="260"/>
        <w:jc w:val="both"/>
      </w:pPr>
      <w:hyperlink xmlns:w="http://schemas.openxmlformats.org/wordprocessingml/2006/main" w:anchor="bookmark6673" w:tooltip="Current Document">
        <w:r xmlns:w="http://schemas.openxmlformats.org/wordprocessingml/2006/main">
          <w:t xml:space="preserve">0 până la 19 ani </w:t>
        </w:r>
      </w:hyperlink>
      <w:r xmlns:w="http://schemas.openxmlformats.org/wordprocessingml/2006/main">
        <w:tab xmlns:w="http://schemas.openxmlformats.org/wordprocessingml/2006/main"/>
      </w:r>
      <w:hyperlink xmlns:w="http://schemas.openxmlformats.org/wordprocessingml/2006/main" w:anchor="bookmark6673" w:tooltip="Current Document">
        <w:r xmlns:w="http://schemas.openxmlformats.org/wordprocessingml/2006/main">
          <w:t xml:space="preserve">561</w:t>
        </w:r>
      </w:hyperlink>
    </w:p>
    <w:p w14:paraId="778B3F51" w14:textId="77777777" w:rsidR="00DA51AE" w:rsidRDefault="00DA51AE">
      <w:pPr xmlns:w="http://schemas.openxmlformats.org/wordprocessingml/2006/main">
        <w:pStyle w:val="Tableofcontents0"/>
        <w:numPr>
          <w:ilvl w:val="0"/>
          <w:numId w:val="30"/>
        </w:numPr>
        <w:tabs>
          <w:tab w:val="left" w:pos="406"/>
        </w:tabs>
        <w:spacing w:line="264" w:lineRule="auto"/>
      </w:pPr>
      <w:bookmarkStart xmlns:w="http://schemas.openxmlformats.org/wordprocessingml/2006/main" w:id="235" w:name="bookmark235"/>
      <w:bookmarkEnd xmlns:w="http://schemas.openxmlformats.org/wordprocessingml/2006/main" w:id="235"/>
      <w:r xmlns:w="http://schemas.openxmlformats.org/wordprocessingml/2006/main">
        <w:t xml:space="preserve">viteza de înălțime a copiilor</w:t>
      </w:r>
    </w:p>
    <w:p w14:paraId="34090FB2" w14:textId="77777777" w:rsidR="00DA51AE" w:rsidRDefault="00DA51AE">
      <w:pPr xmlns:w="http://schemas.openxmlformats.org/wordprocessingml/2006/main">
        <w:pStyle w:val="Tableofcontents0"/>
        <w:tabs>
          <w:tab w:val="right" w:leader="dot" w:pos="3249"/>
        </w:tabs>
        <w:spacing w:line="264" w:lineRule="auto"/>
        <w:ind w:firstLine="260"/>
        <w:jc w:val="both"/>
      </w:pPr>
      <w:hyperlink xmlns:w="http://schemas.openxmlformats.org/wordprocessingml/2006/main" w:anchor="bookmark6676" w:tooltip="Current Document">
        <w:r xmlns:w="http://schemas.openxmlformats.org/wordprocessingml/2006/main">
          <w:t xml:space="preserve">0 până la 19 ani </w:t>
        </w:r>
      </w:hyperlink>
      <w:r xmlns:w="http://schemas.openxmlformats.org/wordprocessingml/2006/main">
        <w:tab xmlns:w="http://schemas.openxmlformats.org/wordprocessingml/2006/main"/>
      </w:r>
      <w:hyperlink xmlns:w="http://schemas.openxmlformats.org/wordprocessingml/2006/main" w:anchor="bookmark6676" w:tooltip="Current Document">
        <w:r xmlns:w="http://schemas.openxmlformats.org/wordprocessingml/2006/main">
          <w:t xml:space="preserve">562</w:t>
        </w:r>
      </w:hyperlink>
    </w:p>
    <w:p w14:paraId="5AABF083" w14:textId="77777777" w:rsidR="00DA51AE" w:rsidRDefault="00DA51AE">
      <w:pPr xmlns:w="http://schemas.openxmlformats.org/wordprocessingml/2006/main">
        <w:pStyle w:val="Tableofcontents0"/>
        <w:numPr>
          <w:ilvl w:val="0"/>
          <w:numId w:val="30"/>
        </w:numPr>
        <w:tabs>
          <w:tab w:val="left" w:pos="406"/>
        </w:tabs>
        <w:spacing w:line="264" w:lineRule="auto"/>
      </w:pPr>
      <w:bookmarkStart xmlns:w="http://schemas.openxmlformats.org/wordprocessingml/2006/main" w:id="236" w:name="bookmark236"/>
      <w:bookmarkEnd xmlns:w="http://schemas.openxmlformats.org/wordprocessingml/2006/main" w:id="236"/>
      <w:r xmlns:w="http://schemas.openxmlformats.org/wordprocessingml/2006/main">
        <w:t xml:space="preserve">Raportul greutate/înălțime al fetelor</w:t>
      </w:r>
    </w:p>
    <w:p w14:paraId="1136AB0F" w14:textId="77777777" w:rsidR="00DA51AE" w:rsidRDefault="00DA51AE">
      <w:pPr xmlns:w="http://schemas.openxmlformats.org/wordprocessingml/2006/main">
        <w:pStyle w:val="Tableofcontents0"/>
        <w:tabs>
          <w:tab w:val="right" w:leader="dot" w:pos="3249"/>
        </w:tabs>
        <w:spacing w:line="264" w:lineRule="auto"/>
        <w:ind w:firstLine="260"/>
        <w:jc w:val="both"/>
      </w:pPr>
      <w:hyperlink xmlns:w="http://schemas.openxmlformats.org/wordprocessingml/2006/main" w:anchor="bookmark6679" w:tooltip="Current Document">
        <w:r xmlns:w="http://schemas.openxmlformats.org/wordprocessingml/2006/main">
          <w:t xml:space="preserve">și copii cu vârsta cuprinsă între 1 și 6 ani </w:t>
        </w:r>
      </w:hyperlink>
      <w:r xmlns:w="http://schemas.openxmlformats.org/wordprocessingml/2006/main">
        <w:tab xmlns:w="http://schemas.openxmlformats.org/wordprocessingml/2006/main"/>
      </w:r>
      <w:hyperlink xmlns:w="http://schemas.openxmlformats.org/wordprocessingml/2006/main" w:anchor="bookmark6679" w:tooltip="Current Document">
        <w:r xmlns:w="http://schemas.openxmlformats.org/wordprocessingml/2006/main">
          <w:t xml:space="preserve">63</w:t>
        </w:r>
      </w:hyperlink>
    </w:p>
    <w:p w14:paraId="794D0D47" w14:textId="77777777" w:rsidR="00DA51AE" w:rsidRDefault="00DA51AE">
      <w:pPr xmlns:w="http://schemas.openxmlformats.org/wordprocessingml/2006/main">
        <w:pStyle w:val="Tableofcontents0"/>
        <w:numPr>
          <w:ilvl w:val="0"/>
          <w:numId w:val="30"/>
        </w:numPr>
        <w:tabs>
          <w:tab w:val="left" w:pos="406"/>
        </w:tabs>
        <w:spacing w:line="264" w:lineRule="auto"/>
      </w:pPr>
      <w:bookmarkStart xmlns:w="http://schemas.openxmlformats.org/wordprocessingml/2006/main" w:id="237" w:name="bookmark237"/>
      <w:bookmarkEnd xmlns:w="http://schemas.openxmlformats.org/wordprocessingml/2006/main" w:id="237"/>
      <w:r xmlns:w="http://schemas.openxmlformats.org/wordprocessingml/2006/main">
        <w:t xml:space="preserve">Diagrama valorii poziționale zecimale pentru anul respectiv</w:t>
      </w:r>
    </w:p>
    <w:p w14:paraId="1C034ACA" w14:textId="77777777" w:rsidR="00DA51AE" w:rsidRDefault="00DA51AE">
      <w:pPr xmlns:w="http://schemas.openxmlformats.org/wordprocessingml/2006/main">
        <w:pStyle w:val="Tableofcontents0"/>
        <w:tabs>
          <w:tab w:val="right" w:leader="dot" w:pos="3249"/>
        </w:tabs>
        <w:spacing w:line="264" w:lineRule="auto"/>
        <w:ind w:left="260" w:firstLine="20"/>
      </w:pPr>
      <w:r xmlns:w="http://schemas.openxmlformats.org/wordprocessingml/2006/main">
        <w:t xml:space="preserve">pentru calcularea ratei de creștere </w:t>
      </w:r>
      <w:r xmlns:w="http://schemas.openxmlformats.org/wordprocessingml/2006/main">
        <w:tab xmlns:w="http://schemas.openxmlformats.org/wordprocessingml/2006/main"/>
      </w:r>
      <w:r xmlns:w="http://schemas.openxmlformats.org/wordprocessingml/2006/main">
        <w:t xml:space="preserve">564</w:t>
      </w:r>
    </w:p>
    <w:p w14:paraId="4558F3BC" w14:textId="77777777" w:rsidR="00DA51AE" w:rsidRDefault="00DA51AE">
      <w:pPr xmlns:w="http://schemas.openxmlformats.org/wordprocessingml/2006/main">
        <w:pStyle w:val="Tableofcontents0"/>
        <w:numPr>
          <w:ilvl w:val="0"/>
          <w:numId w:val="30"/>
        </w:numPr>
        <w:tabs>
          <w:tab w:val="left" w:pos="406"/>
        </w:tabs>
        <w:spacing w:line="264" w:lineRule="auto"/>
        <w:jc w:val="both"/>
      </w:pPr>
      <w:bookmarkStart xmlns:w="http://schemas.openxmlformats.org/wordprocessingml/2006/main" w:id="238" w:name="bookmark238"/>
      <w:bookmarkEnd xmlns:w="http://schemas.openxmlformats.org/wordprocessingml/2006/main" w:id="238"/>
      <w:r xmlns:w="http://schemas.openxmlformats.org/wordprocessingml/2006/main">
        <w:t xml:space="preserve">Greutate pentru vârstă, fete (0-2 ani) </w:t>
      </w:r>
      <w:r xmlns:w="http://schemas.openxmlformats.org/wordprocessingml/2006/main">
        <w:rPr>
          <w:sz w:val="13"/>
          <w:szCs w:val="13"/>
        </w:rPr>
        <w:t xml:space="preserve">... </w:t>
      </w:r>
      <w:r xmlns:w="http://schemas.openxmlformats.org/wordprocessingml/2006/main">
        <w:t xml:space="preserve">565</w:t>
      </w:r>
    </w:p>
    <w:p w14:paraId="008B50A9"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39" w:name="bookmark239"/>
      <w:bookmarkEnd xmlns:w="http://schemas.openxmlformats.org/wordprocessingml/2006/main" w:id="239"/>
      <w:r xmlns:w="http://schemas.openxmlformats.org/wordprocessingml/2006/main">
        <w:t xml:space="preserve">Greutate pentru vârstă, copii (0-2 ani) </w:t>
      </w:r>
      <w:r xmlns:w="http://schemas.openxmlformats.org/wordprocessingml/2006/main">
        <w:rPr>
          <w:sz w:val="13"/>
          <w:szCs w:val="13"/>
        </w:rPr>
        <w:t xml:space="preserve">... </w:t>
      </w:r>
      <w:r xmlns:w="http://schemas.openxmlformats.org/wordprocessingml/2006/main">
        <w:t xml:space="preserve">565</w:t>
      </w:r>
    </w:p>
    <w:p w14:paraId="7BA2234E"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40" w:name="bookmark240"/>
      <w:bookmarkEnd xmlns:w="http://schemas.openxmlformats.org/wordprocessingml/2006/main" w:id="240"/>
      <w:r xmlns:w="http://schemas.openxmlformats.org/wordprocessingml/2006/main">
        <w:t xml:space="preserve">Lungime/înălțime în funcție de vârstă,</w:t>
      </w:r>
    </w:p>
    <w:p w14:paraId="16316538" w14:textId="77777777" w:rsidR="00DA51AE" w:rsidRDefault="00DA51AE">
      <w:pPr xmlns:w="http://schemas.openxmlformats.org/wordprocessingml/2006/main">
        <w:pStyle w:val="Tableofcontents0"/>
        <w:tabs>
          <w:tab w:val="right" w:leader="dot" w:pos="3291"/>
        </w:tabs>
        <w:spacing w:line="264" w:lineRule="auto"/>
        <w:ind w:firstLine="300"/>
        <w:jc w:val="both"/>
      </w:pPr>
      <w:r xmlns:w="http://schemas.openxmlformats.org/wordprocessingml/2006/main">
        <w:t xml:space="preserve">fete (0-2 ani) </w:t>
      </w:r>
      <w:r xmlns:w="http://schemas.openxmlformats.org/wordprocessingml/2006/main">
        <w:tab xmlns:w="http://schemas.openxmlformats.org/wordprocessingml/2006/main"/>
      </w:r>
      <w:r xmlns:w="http://schemas.openxmlformats.org/wordprocessingml/2006/main">
        <w:t xml:space="preserve">566</w:t>
      </w:r>
    </w:p>
    <w:p w14:paraId="0004DA5B"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41" w:name="bookmark241"/>
      <w:bookmarkEnd xmlns:w="http://schemas.openxmlformats.org/wordprocessingml/2006/main" w:id="241"/>
      <w:r xmlns:w="http://schemas.openxmlformats.org/wordprocessingml/2006/main">
        <w:t xml:space="preserve">Lungime/înălțime în funcție de vârstă,</w:t>
      </w:r>
    </w:p>
    <w:p w14:paraId="553993B3" w14:textId="77777777" w:rsidR="00DA51AE" w:rsidRDefault="00DA51AE">
      <w:pPr xmlns:w="http://schemas.openxmlformats.org/wordprocessingml/2006/main">
        <w:pStyle w:val="Tableofcontents0"/>
        <w:tabs>
          <w:tab w:val="left" w:leader="dot" w:pos="2964"/>
        </w:tabs>
        <w:spacing w:line="264" w:lineRule="auto"/>
        <w:ind w:firstLine="300"/>
        <w:jc w:val="both"/>
      </w:pPr>
      <w:r xmlns:w="http://schemas.openxmlformats.org/wordprocessingml/2006/main">
        <w:t xml:space="preserve">copii (0-2 ani) </w:t>
      </w:r>
      <w:r xmlns:w="http://schemas.openxmlformats.org/wordprocessingml/2006/main">
        <w:tab xmlns:w="http://schemas.openxmlformats.org/wordprocessingml/2006/main"/>
      </w:r>
      <w:r xmlns:w="http://schemas.openxmlformats.org/wordprocessingml/2006/main">
        <w:t xml:space="preserve">566</w:t>
      </w:r>
    </w:p>
    <w:p w14:paraId="1CE40E2D"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42" w:name="bookmark242"/>
      <w:bookmarkEnd xmlns:w="http://schemas.openxmlformats.org/wordprocessingml/2006/main" w:id="242"/>
      <w:r xmlns:w="http://schemas.openxmlformats.org/wordprocessingml/2006/main">
        <w:t xml:space="preserve">Greutate pentru înălțime, fete</w:t>
      </w:r>
    </w:p>
    <w:p w14:paraId="74009502" w14:textId="77777777" w:rsidR="00DA51AE" w:rsidRDefault="00DA51AE">
      <w:pPr xmlns:w="http://schemas.openxmlformats.org/wordprocessingml/2006/main">
        <w:pStyle w:val="Tableofcontents0"/>
        <w:tabs>
          <w:tab w:val="left" w:leader="dot" w:pos="2964"/>
        </w:tabs>
        <w:spacing w:line="264" w:lineRule="auto"/>
        <w:ind w:firstLine="300"/>
        <w:jc w:val="both"/>
      </w:pPr>
      <w:hyperlink xmlns:w="http://schemas.openxmlformats.org/wordprocessingml/2006/main" w:anchor="bookmark6691" w:tooltip="Current Document">
        <w:r xmlns:w="http://schemas.openxmlformats.org/wordprocessingml/2006/main">
          <w:t xml:space="preserve">(2-5 ani) </w:t>
        </w:r>
      </w:hyperlink>
      <w:r xmlns:w="http://schemas.openxmlformats.org/wordprocessingml/2006/main">
        <w:tab xmlns:w="http://schemas.openxmlformats.org/wordprocessingml/2006/main"/>
      </w:r>
      <w:hyperlink xmlns:w="http://schemas.openxmlformats.org/wordprocessingml/2006/main" w:anchor="bookmark6691" w:tooltip="Current Document">
        <w:r xmlns:w="http://schemas.openxmlformats.org/wordprocessingml/2006/main">
          <w:t xml:space="preserve">567</w:t>
        </w:r>
      </w:hyperlink>
    </w:p>
    <w:p w14:paraId="55616490"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43" w:name="bookmark243"/>
      <w:bookmarkEnd xmlns:w="http://schemas.openxmlformats.org/wordprocessingml/2006/main" w:id="243"/>
      <w:r xmlns:w="http://schemas.openxmlformats.org/wordprocessingml/2006/main">
        <w:t xml:space="preserve">Greutate pentru înălțime, copii</w:t>
      </w:r>
    </w:p>
    <w:p w14:paraId="145BC574" w14:textId="77777777" w:rsidR="00DA51AE" w:rsidRDefault="00DA51AE">
      <w:pPr xmlns:w="http://schemas.openxmlformats.org/wordprocessingml/2006/main">
        <w:pStyle w:val="Tableofcontents0"/>
        <w:tabs>
          <w:tab w:val="left" w:leader="dot" w:pos="2964"/>
        </w:tabs>
        <w:spacing w:line="264" w:lineRule="auto"/>
        <w:ind w:firstLine="300"/>
        <w:jc w:val="both"/>
      </w:pPr>
      <w:hyperlink xmlns:w="http://schemas.openxmlformats.org/wordprocessingml/2006/main" w:anchor="bookmark6694" w:tooltip="Current Document">
        <w:r xmlns:w="http://schemas.openxmlformats.org/wordprocessingml/2006/main">
          <w:t xml:space="preserve">(2-5 ani) </w:t>
        </w:r>
      </w:hyperlink>
      <w:r xmlns:w="http://schemas.openxmlformats.org/wordprocessingml/2006/main">
        <w:tab xmlns:w="http://schemas.openxmlformats.org/wordprocessingml/2006/main"/>
      </w:r>
      <w:hyperlink xmlns:w="http://schemas.openxmlformats.org/wordprocessingml/2006/main" w:anchor="bookmark6694" w:tooltip="Current Document">
        <w:r xmlns:w="http://schemas.openxmlformats.org/wordprocessingml/2006/main">
          <w:t xml:space="preserve">567</w:t>
        </w:r>
      </w:hyperlink>
    </w:p>
    <w:p w14:paraId="1FB29E27"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44" w:name="bookmark244"/>
      <w:bookmarkEnd xmlns:w="http://schemas.openxmlformats.org/wordprocessingml/2006/main" w:id="244"/>
      <w:r xmlns:w="http://schemas.openxmlformats.org/wordprocessingml/2006/main">
        <w:t xml:space="preserve">Indicele de masă corporală, fete</w:t>
      </w:r>
    </w:p>
    <w:p w14:paraId="2269FBB0" w14:textId="77777777" w:rsidR="00DA51AE" w:rsidRDefault="00DA51AE">
      <w:pPr xmlns:w="http://schemas.openxmlformats.org/wordprocessingml/2006/main">
        <w:pStyle w:val="Tableofcontents0"/>
        <w:tabs>
          <w:tab w:val="left" w:leader="dot" w:pos="2964"/>
        </w:tabs>
        <w:spacing w:line="264" w:lineRule="auto"/>
        <w:ind w:firstLine="300"/>
        <w:jc w:val="both"/>
      </w:pPr>
      <w:hyperlink xmlns:w="http://schemas.openxmlformats.org/wordprocessingml/2006/main" w:anchor="bookmark6697" w:tooltip="Current Document">
        <w:r xmlns:w="http://schemas.openxmlformats.org/wordprocessingml/2006/main">
          <w:t xml:space="preserve">(1-6 ani) </w:t>
        </w:r>
      </w:hyperlink>
      <w:r xmlns:w="http://schemas.openxmlformats.org/wordprocessingml/2006/main">
        <w:tab xmlns:w="http://schemas.openxmlformats.org/wordprocessingml/2006/main"/>
      </w:r>
      <w:hyperlink xmlns:w="http://schemas.openxmlformats.org/wordprocessingml/2006/main" w:anchor="bookmark6697" w:tooltip="Current Document">
        <w:r xmlns:w="http://schemas.openxmlformats.org/wordprocessingml/2006/main">
          <w:t xml:space="preserve">568</w:t>
        </w:r>
      </w:hyperlink>
    </w:p>
    <w:p w14:paraId="56E94748"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45" w:name="bookmark245"/>
      <w:bookmarkEnd xmlns:w="http://schemas.openxmlformats.org/wordprocessingml/2006/main" w:id="245"/>
      <w:r xmlns:w="http://schemas.openxmlformats.org/wordprocessingml/2006/main">
        <w:t xml:space="preserve">Indicele de masă corporală, copii</w:t>
      </w:r>
    </w:p>
    <w:p w14:paraId="4E6085C6" w14:textId="77777777" w:rsidR="00DA51AE" w:rsidRDefault="00DA51AE">
      <w:pPr xmlns:w="http://schemas.openxmlformats.org/wordprocessingml/2006/main">
        <w:pStyle w:val="Tableofcontents0"/>
        <w:tabs>
          <w:tab w:val="left" w:leader="dot" w:pos="2964"/>
        </w:tabs>
        <w:spacing w:line="264" w:lineRule="auto"/>
        <w:ind w:firstLine="300"/>
        <w:jc w:val="both"/>
      </w:pPr>
      <w:hyperlink xmlns:w="http://schemas.openxmlformats.org/wordprocessingml/2006/main" w:anchor="bookmark6700" w:tooltip="Current Document">
        <w:r xmlns:w="http://schemas.openxmlformats.org/wordprocessingml/2006/main">
          <w:t xml:space="preserve">(1-6 ani) </w:t>
        </w:r>
      </w:hyperlink>
      <w:r xmlns:w="http://schemas.openxmlformats.org/wordprocessingml/2006/main">
        <w:tab xmlns:w="http://schemas.openxmlformats.org/wordprocessingml/2006/main"/>
      </w:r>
      <w:hyperlink xmlns:w="http://schemas.openxmlformats.org/wordprocessingml/2006/main" w:anchor="bookmark6700" w:tooltip="Current Document">
        <w:r xmlns:w="http://schemas.openxmlformats.org/wordprocessingml/2006/main">
          <w:t xml:space="preserve">568</w:t>
        </w:r>
      </w:hyperlink>
    </w:p>
    <w:p w14:paraId="67F8D6FE"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46" w:name="bookmark246"/>
      <w:bookmarkEnd xmlns:w="http://schemas.openxmlformats.org/wordprocessingml/2006/main" w:id="246"/>
      <w:r xmlns:w="http://schemas.openxmlformats.org/wordprocessingml/2006/main">
        <w:t xml:space="preserve">Nomogramă pentru a determina</w:t>
      </w:r>
    </w:p>
    <w:p w14:paraId="505CB4D9" w14:textId="77777777" w:rsidR="00DA51AE" w:rsidRDefault="00DA51AE">
      <w:pPr xmlns:w="http://schemas.openxmlformats.org/wordprocessingml/2006/main">
        <w:pStyle w:val="Tableofcontents0"/>
        <w:tabs>
          <w:tab w:val="right" w:leader="dot" w:pos="3291"/>
        </w:tabs>
        <w:spacing w:line="264" w:lineRule="auto"/>
        <w:ind w:firstLine="300"/>
        <w:jc w:val="both"/>
      </w:pPr>
      <w:hyperlink xmlns:w="http://schemas.openxmlformats.org/wordprocessingml/2006/main" w:anchor="bookmark6703" w:tooltip="Current Document">
        <w:r xmlns:w="http://schemas.openxmlformats.org/wordprocessingml/2006/main">
          <w:t xml:space="preserve">suprafața corporală la copii </w:t>
        </w:r>
      </w:hyperlink>
      <w:r xmlns:w="http://schemas.openxmlformats.org/wordprocessingml/2006/main">
        <w:tab xmlns:w="http://schemas.openxmlformats.org/wordprocessingml/2006/main"/>
      </w:r>
      <w:hyperlink xmlns:w="http://schemas.openxmlformats.org/wordprocessingml/2006/main" w:anchor="bookmark6703" w:tooltip="Current Document">
        <w:r xmlns:w="http://schemas.openxmlformats.org/wordprocessingml/2006/main">
          <w:t xml:space="preserve">569</w:t>
        </w:r>
      </w:hyperlink>
    </w:p>
    <w:p w14:paraId="0F92DC3A"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47" w:name="bookmark247"/>
      <w:bookmarkEnd xmlns:w="http://schemas.openxmlformats.org/wordprocessingml/2006/main" w:id="247"/>
      <w:r xmlns:w="http://schemas.openxmlformats.org/wordprocessingml/2006/main">
        <w:t xml:space="preserve">Clasificarea nou-născuților</w:t>
      </w:r>
    </w:p>
    <w:p w14:paraId="1017460F" w14:textId="77777777" w:rsidR="00DA51AE" w:rsidRDefault="00DA51AE">
      <w:pPr xmlns:w="http://schemas.openxmlformats.org/wordprocessingml/2006/main">
        <w:pStyle w:val="Tableofcontents0"/>
        <w:tabs>
          <w:tab w:val="right" w:leader="dot" w:pos="3291"/>
        </w:tabs>
        <w:spacing w:line="264" w:lineRule="auto"/>
        <w:ind w:left="300"/>
      </w:pPr>
      <w:r xmlns:w="http://schemas.openxmlformats.org/wordprocessingml/2006/main">
        <w:t xml:space="preserve">după greutatea la naștere și vârsta gestațională </w:t>
      </w:r>
      <w:r xmlns:w="http://schemas.openxmlformats.org/wordprocessingml/2006/main">
        <w:tab xmlns:w="http://schemas.openxmlformats.org/wordprocessingml/2006/main"/>
      </w:r>
      <w:r xmlns:w="http://schemas.openxmlformats.org/wordprocessingml/2006/main">
        <w:t xml:space="preserve">570</w:t>
      </w:r>
    </w:p>
    <w:p w14:paraId="67E76EA2" w14:textId="77777777" w:rsidR="00DA51AE" w:rsidRDefault="00DA51AE">
      <w:pPr xmlns:w="http://schemas.openxmlformats.org/wordprocessingml/2006/main">
        <w:pStyle w:val="Tableofcontents0"/>
        <w:numPr>
          <w:ilvl w:val="0"/>
          <w:numId w:val="30"/>
        </w:numPr>
        <w:tabs>
          <w:tab w:val="left" w:pos="430"/>
        </w:tabs>
        <w:spacing w:line="264" w:lineRule="auto"/>
      </w:pPr>
      <w:bookmarkStart xmlns:w="http://schemas.openxmlformats.org/wordprocessingml/2006/main" w:id="248" w:name="bookmark248"/>
      <w:bookmarkEnd xmlns:w="http://schemas.openxmlformats.org/wordprocessingml/2006/main" w:id="248"/>
      <w:r xmlns:w="http://schemas.openxmlformats.org/wordprocessingml/2006/main">
        <w:t xml:space="preserve">Evaluarea vârstei gestaționale</w:t>
      </w:r>
    </w:p>
    <w:p w14:paraId="348C3E1B" w14:textId="77777777" w:rsidR="00DA51AE" w:rsidRDefault="00DA51AE">
      <w:pPr xmlns:w="http://schemas.openxmlformats.org/wordprocessingml/2006/main">
        <w:pStyle w:val="Tableofcontents0"/>
        <w:tabs>
          <w:tab w:val="right" w:leader="dot" w:pos="3291"/>
        </w:tabs>
        <w:spacing w:line="264" w:lineRule="auto"/>
        <w:ind w:left="300"/>
      </w:pPr>
      <w:r xmlns:w="http://schemas.openxmlformats.org/wordprocessingml/2006/main">
        <w:t xml:space="preserve">nou-născutului după criterii fizice (Metoda Capurro) </w:t>
      </w:r>
      <w:r xmlns:w="http://schemas.openxmlformats.org/wordprocessingml/2006/main">
        <w:tab xmlns:w="http://schemas.openxmlformats.org/wordprocessingml/2006/main"/>
      </w:r>
      <w:r xmlns:w="http://schemas.openxmlformats.org/wordprocessingml/2006/main">
        <w:t xml:space="preserve">571</w:t>
      </w:r>
    </w:p>
    <w:p w14:paraId="033751F4" w14:textId="77777777" w:rsidR="00DA51AE" w:rsidRDefault="00DA51AE">
      <w:pPr xmlns:w="http://schemas.openxmlformats.org/wordprocessingml/2006/main">
        <w:pStyle w:val="Tableofcontents0"/>
        <w:numPr>
          <w:ilvl w:val="0"/>
          <w:numId w:val="30"/>
        </w:numPr>
        <w:tabs>
          <w:tab w:val="left" w:pos="416"/>
        </w:tabs>
        <w:spacing w:line="264" w:lineRule="auto"/>
        <w:ind w:left="300" w:hanging="300"/>
      </w:pPr>
      <w:bookmarkStart xmlns:w="http://schemas.openxmlformats.org/wordprocessingml/2006/main" w:id="249" w:name="bookmark249"/>
      <w:bookmarkEnd xmlns:w="http://schemas.openxmlformats.org/wordprocessingml/2006/main" w:id="249"/>
      <w:r xmlns:w="http://schemas.openxmlformats.org/wordprocessingml/2006/main">
        <w:t xml:space="preserve">Evaluarea vârstei gestaționale a nou-născutului prin criterii fizice și neurologice (Metoda</w:t>
      </w:r>
    </w:p>
    <w:p w14:paraId="7C4F9D55" w14:textId="77777777" w:rsidR="00DA51AE" w:rsidRDefault="00DA51AE">
      <w:pPr xmlns:w="http://schemas.openxmlformats.org/wordprocessingml/2006/main">
        <w:pStyle w:val="Tableofcontents0"/>
        <w:tabs>
          <w:tab w:val="left" w:leader="dot" w:pos="2964"/>
        </w:tabs>
        <w:spacing w:line="264" w:lineRule="auto"/>
        <w:ind w:firstLine="300"/>
        <w:jc w:val="both"/>
      </w:pPr>
      <w:r xmlns:w="http://schemas.openxmlformats.org/wordprocessingml/2006/main">
        <w:t xml:space="preserve">(din Dubowitz) </w:t>
      </w:r>
      <w:r xmlns:w="http://schemas.openxmlformats.org/wordprocessingml/2006/main">
        <w:tab xmlns:w="http://schemas.openxmlformats.org/wordprocessingml/2006/main"/>
      </w:r>
      <w:r xmlns:w="http://schemas.openxmlformats.org/wordprocessingml/2006/main">
        <w:t xml:space="preserve">572</w:t>
      </w:r>
    </w:p>
    <w:p w14:paraId="1553BFB8" w14:textId="77777777" w:rsidR="00DA51AE" w:rsidRDefault="00DA51AE">
      <w:pPr xmlns:w="http://schemas.openxmlformats.org/wordprocessingml/2006/main">
        <w:pStyle w:val="Tableofcontents0"/>
        <w:numPr>
          <w:ilvl w:val="0"/>
          <w:numId w:val="30"/>
        </w:numPr>
        <w:tabs>
          <w:tab w:val="left" w:pos="426"/>
        </w:tabs>
        <w:spacing w:line="264" w:lineRule="auto"/>
      </w:pPr>
      <w:bookmarkStart xmlns:w="http://schemas.openxmlformats.org/wordprocessingml/2006/main" w:id="250" w:name="bookmark250"/>
      <w:bookmarkEnd xmlns:w="http://schemas.openxmlformats.org/wordprocessingml/2006/main" w:id="250"/>
      <w:r xmlns:w="http://schemas.openxmlformats.org/wordprocessingml/2006/main">
        <w:t xml:space="preserve">Indicele de vitalitate neonatală</w:t>
      </w:r>
    </w:p>
    <w:p w14:paraId="48EEA75F" w14:textId="77777777" w:rsidR="00DA51AE" w:rsidRDefault="00DA51AE">
      <w:pPr xmlns:w="http://schemas.openxmlformats.org/wordprocessingml/2006/main">
        <w:pStyle w:val="Tableofcontents0"/>
        <w:tabs>
          <w:tab w:val="left" w:leader="dot" w:pos="2964"/>
        </w:tabs>
        <w:spacing w:line="264" w:lineRule="auto"/>
        <w:ind w:firstLine="300"/>
        <w:jc w:val="both"/>
      </w:pPr>
      <w:r xmlns:w="http://schemas.openxmlformats.org/wordprocessingml/2006/main">
        <w:t xml:space="preserve">(Apgar) </w:t>
      </w:r>
      <w:r xmlns:w="http://schemas.openxmlformats.org/wordprocessingml/2006/main">
        <w:tab xmlns:w="http://schemas.openxmlformats.org/wordprocessingml/2006/main"/>
      </w:r>
      <w:r xmlns:w="http://schemas.openxmlformats.org/wordprocessingml/2006/main">
        <w:t xml:space="preserve">576</w:t>
      </w:r>
    </w:p>
    <w:p w14:paraId="0697C3D4" w14:textId="77777777" w:rsidR="00DA51AE" w:rsidRDefault="00DA51AE">
      <w:pPr xmlns:w="http://schemas.openxmlformats.org/wordprocessingml/2006/main">
        <w:pStyle w:val="Tableofcontents0"/>
        <w:numPr>
          <w:ilvl w:val="0"/>
          <w:numId w:val="30"/>
        </w:numPr>
        <w:tabs>
          <w:tab w:val="left" w:pos="426"/>
        </w:tabs>
        <w:spacing w:line="264" w:lineRule="auto"/>
      </w:pPr>
      <w:bookmarkStart xmlns:w="http://schemas.openxmlformats.org/wordprocessingml/2006/main" w:id="251" w:name="bookmark251"/>
      <w:bookmarkEnd xmlns:w="http://schemas.openxmlformats.org/wordprocessingml/2006/main" w:id="251"/>
      <w:r xmlns:w="http://schemas.openxmlformats.org/wordprocessingml/2006/main">
        <w:t xml:space="preserve">Medicamente și alăptare</w:t>
      </w:r>
    </w:p>
    <w:p w14:paraId="0740471A" w14:textId="77777777" w:rsidR="00DA51AE" w:rsidRDefault="00DA51AE">
      <w:pPr xmlns:w="http://schemas.openxmlformats.org/wordprocessingml/2006/main">
        <w:pStyle w:val="Tableofcontents0"/>
        <w:tabs>
          <w:tab w:val="left" w:leader="dot" w:pos="2964"/>
        </w:tabs>
        <w:spacing w:line="264" w:lineRule="auto"/>
        <w:ind w:firstLine="300"/>
        <w:jc w:val="both"/>
      </w:pPr>
      <w:r xmlns:w="http://schemas.openxmlformats.org/wordprocessingml/2006/main">
        <w:t xml:space="preserve">maternă </w:t>
      </w:r>
      <w:r xmlns:w="http://schemas.openxmlformats.org/wordprocessingml/2006/main">
        <w:tab xmlns:w="http://schemas.openxmlformats.org/wordprocessingml/2006/main"/>
      </w:r>
      <w:r xmlns:w="http://schemas.openxmlformats.org/wordprocessingml/2006/main">
        <w:t xml:space="preserve">577</w:t>
      </w:r>
    </w:p>
    <w:p w14:paraId="47F474EE" w14:textId="77777777" w:rsidR="00DA51AE" w:rsidRDefault="00DA51AE">
      <w:pPr xmlns:w="http://schemas.openxmlformats.org/wordprocessingml/2006/main">
        <w:pStyle w:val="Tableofcontents0"/>
        <w:numPr>
          <w:ilvl w:val="0"/>
          <w:numId w:val="30"/>
        </w:numPr>
        <w:tabs>
          <w:tab w:val="left" w:pos="426"/>
        </w:tabs>
        <w:spacing w:line="264" w:lineRule="auto"/>
      </w:pPr>
      <w:bookmarkStart xmlns:w="http://schemas.openxmlformats.org/wordprocessingml/2006/main" w:id="252" w:name="bookmark252"/>
      <w:bookmarkEnd xmlns:w="http://schemas.openxmlformats.org/wordprocessingml/2006/main" w:id="252"/>
      <w:r xmlns:w="http://schemas.openxmlformats.org/wordprocessingml/2006/main">
        <w:t xml:space="preserve">Percentilele tensiunii arteriale</w:t>
      </w:r>
    </w:p>
    <w:p w14:paraId="0836A90E" w14:textId="77777777" w:rsidR="00DA51AE" w:rsidRDefault="00DA51AE">
      <w:pPr xmlns:w="http://schemas.openxmlformats.org/wordprocessingml/2006/main">
        <w:pStyle w:val="Tableofcontents0"/>
        <w:tabs>
          <w:tab w:val="left" w:leader="dot" w:pos="2964"/>
        </w:tabs>
        <w:spacing w:line="264" w:lineRule="auto"/>
        <w:ind w:firstLine="300"/>
        <w:jc w:val="both"/>
      </w:pPr>
      <w:hyperlink xmlns:w="http://schemas.openxmlformats.org/wordprocessingml/2006/main" w:anchor="bookmark6711" w:tooltip="Current Document">
        <w:r xmlns:w="http://schemas.openxmlformats.org/wordprocessingml/2006/main">
          <w:t xml:space="preserve">de copii </w:t>
        </w:r>
      </w:hyperlink>
      <w:r xmlns:w="http://schemas.openxmlformats.org/wordprocessingml/2006/main">
        <w:tab xmlns:w="http://schemas.openxmlformats.org/wordprocessingml/2006/main"/>
      </w:r>
      <w:hyperlink xmlns:w="http://schemas.openxmlformats.org/wordprocessingml/2006/main" w:anchor="bookmark6711" w:tooltip="Current Document">
        <w:r xmlns:w="http://schemas.openxmlformats.org/wordprocessingml/2006/main">
          <w:t xml:space="preserve">578</w:t>
        </w:r>
      </w:hyperlink>
    </w:p>
    <w:p w14:paraId="3400225A" w14:textId="77777777" w:rsidR="00DA51AE" w:rsidRDefault="00DA51AE">
      <w:pPr xmlns:w="http://schemas.openxmlformats.org/wordprocessingml/2006/main">
        <w:pStyle w:val="Tableofcontents0"/>
        <w:numPr>
          <w:ilvl w:val="0"/>
          <w:numId w:val="30"/>
        </w:numPr>
        <w:tabs>
          <w:tab w:val="left" w:pos="426"/>
        </w:tabs>
        <w:spacing w:line="264" w:lineRule="auto"/>
      </w:pPr>
      <w:bookmarkStart xmlns:w="http://schemas.openxmlformats.org/wordprocessingml/2006/main" w:id="253" w:name="bookmark253"/>
      <w:bookmarkEnd xmlns:w="http://schemas.openxmlformats.org/wordprocessingml/2006/main" w:id="253"/>
      <w:r xmlns:w="http://schemas.openxmlformats.org/wordprocessingml/2006/main">
        <w:t xml:space="preserve">Percentilele tensiunii arteriale</w:t>
      </w:r>
    </w:p>
    <w:p w14:paraId="0432AD3E" w14:textId="77777777" w:rsidR="00DA51AE" w:rsidRDefault="00DA51AE">
      <w:pPr xmlns:w="http://schemas.openxmlformats.org/wordprocessingml/2006/main">
        <w:pStyle w:val="Tableofcontents0"/>
        <w:tabs>
          <w:tab w:val="left" w:leader="dot" w:pos="2964"/>
        </w:tabs>
        <w:spacing w:line="264" w:lineRule="auto"/>
        <w:ind w:firstLine="300"/>
        <w:jc w:val="both"/>
      </w:pPr>
      <w:hyperlink xmlns:w="http://schemas.openxmlformats.org/wordprocessingml/2006/main" w:anchor="bookmark6714" w:tooltip="Current Document">
        <w:r xmlns:w="http://schemas.openxmlformats.org/wordprocessingml/2006/main">
          <w:t xml:space="preserve">de fete </w:t>
        </w:r>
      </w:hyperlink>
      <w:r xmlns:w="http://schemas.openxmlformats.org/wordprocessingml/2006/main">
        <w:tab xmlns:w="http://schemas.openxmlformats.org/wordprocessingml/2006/main"/>
      </w:r>
      <w:hyperlink xmlns:w="http://schemas.openxmlformats.org/wordprocessingml/2006/main" w:anchor="bookmark6714" w:tooltip="Current Document">
        <w:r xmlns:w="http://schemas.openxmlformats.org/wordprocessingml/2006/main">
          <w:t xml:space="preserve">579</w:t>
        </w:r>
      </w:hyperlink>
    </w:p>
    <w:p w14:paraId="272CCF22" w14:textId="77777777" w:rsidR="00DA51AE" w:rsidRDefault="00DA51AE">
      <w:pPr xmlns:w="http://schemas.openxmlformats.org/wordprocessingml/2006/main">
        <w:pStyle w:val="Tableofcontents0"/>
        <w:numPr>
          <w:ilvl w:val="0"/>
          <w:numId w:val="30"/>
        </w:numPr>
        <w:tabs>
          <w:tab w:val="left" w:pos="426"/>
        </w:tabs>
        <w:spacing w:line="264" w:lineRule="auto"/>
      </w:pPr>
      <w:bookmarkStart xmlns:w="http://schemas.openxmlformats.org/wordprocessingml/2006/main" w:id="254" w:name="bookmark254"/>
      <w:bookmarkEnd xmlns:w="http://schemas.openxmlformats.org/wordprocessingml/2006/main" w:id="254"/>
      <w:r xmlns:w="http://schemas.openxmlformats.org/wordprocessingml/2006/main">
        <w:t xml:space="preserve">Cronologia apariției</w:t>
      </w:r>
    </w:p>
    <w:p w14:paraId="7D131A3F" w14:textId="77777777" w:rsidR="00DA51AE" w:rsidRDefault="00DA51AE">
      <w:pPr xmlns:w="http://schemas.openxmlformats.org/wordprocessingml/2006/main">
        <w:pStyle w:val="Tableofcontents0"/>
        <w:tabs>
          <w:tab w:val="left" w:leader="dot" w:pos="2964"/>
        </w:tabs>
        <w:spacing w:line="264" w:lineRule="auto"/>
        <w:ind w:firstLine="300"/>
        <w:jc w:val="both"/>
      </w:pPr>
      <w:hyperlink xmlns:w="http://schemas.openxmlformats.org/wordprocessingml/2006/main" w:anchor="bookmark6717" w:tooltip="Current Document">
        <w:r xmlns:w="http://schemas.openxmlformats.org/wordprocessingml/2006/main">
          <w:t xml:space="preserve">nuclei de osificare </w:t>
        </w:r>
      </w:hyperlink>
      <w:r xmlns:w="http://schemas.openxmlformats.org/wordprocessingml/2006/main">
        <w:tab xmlns:w="http://schemas.openxmlformats.org/wordprocessingml/2006/main"/>
      </w:r>
      <w:hyperlink xmlns:w="http://schemas.openxmlformats.org/wordprocessingml/2006/main" w:anchor="bookmark6717" w:tooltip="Current Document">
        <w:r xmlns:w="http://schemas.openxmlformats.org/wordprocessingml/2006/main">
          <w:t xml:space="preserve">580</w:t>
        </w:r>
      </w:hyperlink>
    </w:p>
    <w:p w14:paraId="60E2ED5A" w14:textId="77777777" w:rsidR="00DA51AE" w:rsidRDefault="00DA51AE">
      <w:pPr xmlns:w="http://schemas.openxmlformats.org/wordprocessingml/2006/main">
        <w:pStyle w:val="Tableofcontents0"/>
        <w:numPr>
          <w:ilvl w:val="0"/>
          <w:numId w:val="30"/>
        </w:numPr>
        <w:tabs>
          <w:tab w:val="left" w:pos="426"/>
        </w:tabs>
        <w:spacing w:line="264" w:lineRule="auto"/>
      </w:pPr>
      <w:bookmarkStart xmlns:w="http://schemas.openxmlformats.org/wordprocessingml/2006/main" w:id="255" w:name="bookmark255"/>
      <w:bookmarkEnd xmlns:w="http://schemas.openxmlformats.org/wordprocessingml/2006/main" w:id="255"/>
      <w:r xmlns:w="http://schemas.openxmlformats.org/wordprocessingml/2006/main">
        <w:t xml:space="preserve">Ghid pentru alegerea tubului</w:t>
      </w:r>
    </w:p>
    <w:p w14:paraId="7CB8894E" w14:textId="77777777" w:rsidR="00DA51AE" w:rsidRDefault="00DA51AE">
      <w:pPr xmlns:w="http://schemas.openxmlformats.org/wordprocessingml/2006/main">
        <w:pStyle w:val="Tableofcontents0"/>
        <w:tabs>
          <w:tab w:val="right" w:leader="dot" w:pos="3291"/>
        </w:tabs>
        <w:spacing w:line="264" w:lineRule="auto"/>
        <w:ind w:left="300"/>
      </w:pPr>
      <w:r xmlns:w="http://schemas.openxmlformats.org/wordprocessingml/2006/main">
        <w:t xml:space="preserve">endotraheal și distanța de plasare a acestuia </w:t>
      </w:r>
      <w:r xmlns:w="http://schemas.openxmlformats.org/wordprocessingml/2006/main">
        <w:tab xmlns:w="http://schemas.openxmlformats.org/wordprocessingml/2006/main"/>
      </w:r>
      <w:r xmlns:w="http://schemas.openxmlformats.org/wordprocessingml/2006/main">
        <w:t xml:space="preserve">583</w:t>
      </w:r>
    </w:p>
    <w:p w14:paraId="4E787FF4" w14:textId="77777777" w:rsidR="00DA51AE" w:rsidRDefault="00DA51AE">
      <w:pPr xmlns:w="http://schemas.openxmlformats.org/wordprocessingml/2006/main">
        <w:pStyle w:val="Tableofcontents0"/>
        <w:numPr>
          <w:ilvl w:val="0"/>
          <w:numId w:val="30"/>
        </w:numPr>
        <w:tabs>
          <w:tab w:val="left" w:pos="426"/>
          <w:tab w:val="right" w:leader="dot" w:pos="3291"/>
        </w:tabs>
        <w:spacing w:after="240" w:line="264" w:lineRule="auto"/>
        <w:jc w:val="both"/>
      </w:pPr>
      <w:bookmarkStart xmlns:w="http://schemas.openxmlformats.org/wordprocessingml/2006/main" w:id="256" w:name="bookmark256"/>
      <w:bookmarkEnd xmlns:w="http://schemas.openxmlformats.org/wordprocessingml/2006/main" w:id="256"/>
      <w:r xmlns:w="http://schemas.openxmlformats.org/wordprocessingml/2006/main">
        <w:t xml:space="preserve">Indicii insuficienței renale </w:t>
      </w:r>
      <w:r xmlns:w="http://schemas.openxmlformats.org/wordprocessingml/2006/main">
        <w:tab xmlns:w="http://schemas.openxmlformats.org/wordprocessingml/2006/main"/>
      </w:r>
      <w:r xmlns:w="http://schemas.openxmlformats.org/wordprocessingml/2006/main">
        <w:t xml:space="preserve">583</w:t>
      </w:r>
    </w:p>
    <w:p w14:paraId="7FD18EFA" w14:textId="77777777" w:rsidR="00DA51AE" w:rsidRDefault="00DA51AE">
      <w:pPr xmlns:w="http://schemas.openxmlformats.org/wordprocessingml/2006/main">
        <w:pStyle w:val="Tableofcontents0"/>
        <w:spacing w:line="276" w:lineRule="auto"/>
        <w:jc w:val="both"/>
        <w:rPr>
          <w:sz w:val="18"/>
          <w:szCs w:val="18"/>
        </w:rPr>
      </w:pPr>
      <w:r xmlns:w="http://schemas.openxmlformats.org/wordprocessingml/2006/main">
        <w:rPr>
          <w:b/>
          <w:bCs/>
          <w:sz w:val="18"/>
          <w:szCs w:val="18"/>
        </w:rPr>
        <w:t xml:space="preserve">INDEX ALFABETIC</w:t>
      </w:r>
    </w:p>
    <w:p w14:paraId="2566F6C5" w14:textId="77777777" w:rsidR="00DA51AE" w:rsidRDefault="00DA51AE">
      <w:pPr xmlns:w="http://schemas.openxmlformats.org/wordprocessingml/2006/main">
        <w:pStyle w:val="Tableofcontents0"/>
        <w:tabs>
          <w:tab w:val="right" w:leader="dot" w:pos="3291"/>
        </w:tabs>
        <w:spacing w:line="264" w:lineRule="auto"/>
        <w:jc w:val="both"/>
        <w:sectPr w:rsidR="00DA51AE" w:rsidSect="00DA51AE">
          <w:type w:val="continuous"/>
          <w:pgSz w:w="8506" w:h="12754"/>
          <w:pgMar w:top="1123" w:right="496" w:bottom="797" w:left="496" w:header="0" w:footer="3" w:gutter="568"/>
          <w:cols w:num="2" w:space="274"/>
          <w:noEndnote/>
          <w:docGrid w:linePitch="360"/>
        </w:sectPr>
      </w:pPr>
      <w:r xmlns:w="http://schemas.openxmlformats.org/wordprocessingml/2006/main">
        <w:rPr>
          <w:b/>
          <w:bCs/>
          <w:sz w:val="18"/>
          <w:szCs w:val="18"/>
        </w:rPr>
        <w:t xml:space="preserve">DIN SUBIECTE </w:t>
      </w:r>
      <w:r xmlns:w="http://schemas.openxmlformats.org/wordprocessingml/2006/main">
        <w:rPr>
          <w:b/>
          <w:bCs/>
          <w:sz w:val="18"/>
          <w:szCs w:val="18"/>
        </w:rPr>
        <w:tab xmlns:w="http://schemas.openxmlformats.org/wordprocessingml/2006/main"/>
      </w:r>
      <w:r xmlns:w="http://schemas.openxmlformats.org/wordprocessingml/2006/main">
        <w:t xml:space="preserve">585</w:t>
      </w:r>
      <w:r xmlns:w="http://schemas.openxmlformats.org/wordprocessingml/2006/main">
        <w:fldChar xmlns:w="http://schemas.openxmlformats.org/wordprocessingml/2006/main" w:fldCharType="end"/>
      </w:r>
    </w:p>
    <w:p w14:paraId="7A15B768" w14:textId="77777777" w:rsidR="00DA51AE" w:rsidRDefault="00DA51AE">
      <w:pPr xmlns:w="http://schemas.openxmlformats.org/wordprocessingml/2006/main" xmlns:r="http://schemas.openxmlformats.org/officeDocument/2006/relationships">
        <w:pStyle w:val="Other0"/>
        <w:spacing w:line="240" w:lineRule="auto"/>
        <w:ind w:firstLine="0"/>
        <w:jc w:val="right"/>
        <w:rPr>
          <w:sz w:val="34"/>
          <w:szCs w:val="34"/>
        </w:rPr>
        <w:sectPr w:rsidR="00DA51AE" w:rsidSect="00DA51AE">
          <w:headerReference w:type="even" r:id="rId32"/>
          <w:headerReference w:type="default" r:id="rId33"/>
          <w:footerReference w:type="even" r:id="rId34"/>
          <w:footerReference w:type="default" r:id="rId35"/>
          <w:headerReference w:type="first" r:id="rId36"/>
          <w:footerReference w:type="first" r:id="rId37"/>
          <w:pgSz w:w="8506" w:h="12754"/>
          <w:pgMar w:top="1426" w:right="446" w:bottom="850" w:left="446" w:header="0" w:footer="3" w:gutter="562"/>
          <w:cols w:space="720"/>
          <w:noEndnote/>
          <w:titlePg/>
          <w:docGrid w:linePitch="360"/>
        </w:sectPr>
      </w:pPr>
      <w:r xmlns:w="http://schemas.openxmlformats.org/wordprocessingml/2006/main">
        <w:rPr>
          <w:rFonts w:ascii="Lucida Sans Unicode" w:eastAsia="Lucida Sans Unicode" w:hAnsi="Lucida Sans Unicode" w:cs="Lucida Sans Unicode"/>
          <w:sz w:val="34"/>
          <w:szCs w:val="34"/>
        </w:rPr>
        <w:t xml:space="preserve">Patologie respiratorie</w:t>
      </w:r>
    </w:p>
    <w:p w14:paraId="2E2A1ACD" w14:textId="77777777" w:rsidR="00DA51AE" w:rsidRDefault="00DA51AE">
      <w:pPr>
        <w:spacing w:line="240" w:lineRule="exact"/>
        <w:rPr>
          <w:sz w:val="19"/>
          <w:szCs w:val="19"/>
        </w:rPr>
      </w:pPr>
    </w:p>
    <w:p w14:paraId="2052F46E" w14:textId="77777777" w:rsidR="00DA51AE" w:rsidRDefault="00DA51AE">
      <w:pPr>
        <w:spacing w:line="240" w:lineRule="exact"/>
        <w:rPr>
          <w:sz w:val="19"/>
          <w:szCs w:val="19"/>
        </w:rPr>
      </w:pPr>
    </w:p>
    <w:p w14:paraId="2977DE27" w14:textId="77777777" w:rsidR="00DA51AE" w:rsidRDefault="00DA51AE">
      <w:pPr>
        <w:spacing w:line="240" w:lineRule="exact"/>
        <w:rPr>
          <w:sz w:val="19"/>
          <w:szCs w:val="19"/>
        </w:rPr>
      </w:pPr>
    </w:p>
    <w:p w14:paraId="76924EDD" w14:textId="77777777" w:rsidR="00DA51AE" w:rsidRDefault="00DA51AE">
      <w:pPr>
        <w:spacing w:line="240" w:lineRule="exact"/>
        <w:rPr>
          <w:sz w:val="19"/>
          <w:szCs w:val="19"/>
        </w:rPr>
      </w:pPr>
    </w:p>
    <w:p w14:paraId="65E8662D" w14:textId="77777777" w:rsidR="00DA51AE" w:rsidRDefault="00DA51AE">
      <w:pPr>
        <w:spacing w:line="240" w:lineRule="exact"/>
        <w:rPr>
          <w:sz w:val="19"/>
          <w:szCs w:val="19"/>
        </w:rPr>
      </w:pPr>
    </w:p>
    <w:p w14:paraId="1FA4A9C9" w14:textId="77777777" w:rsidR="00DA51AE" w:rsidRDefault="00DA51AE">
      <w:pPr>
        <w:spacing w:line="240" w:lineRule="exact"/>
        <w:rPr>
          <w:sz w:val="19"/>
          <w:szCs w:val="19"/>
        </w:rPr>
      </w:pPr>
    </w:p>
    <w:p w14:paraId="0B124AE8" w14:textId="77777777" w:rsidR="00DA51AE" w:rsidRDefault="00DA51AE">
      <w:pPr>
        <w:spacing w:line="240" w:lineRule="exact"/>
        <w:rPr>
          <w:sz w:val="19"/>
          <w:szCs w:val="19"/>
        </w:rPr>
      </w:pPr>
    </w:p>
    <w:p w14:paraId="57D05350" w14:textId="77777777" w:rsidR="00DA51AE" w:rsidRDefault="00DA51AE">
      <w:pPr>
        <w:spacing w:line="240" w:lineRule="exact"/>
        <w:rPr>
          <w:sz w:val="19"/>
          <w:szCs w:val="19"/>
        </w:rPr>
      </w:pPr>
    </w:p>
    <w:p w14:paraId="6E190445" w14:textId="77777777" w:rsidR="00DA51AE" w:rsidRDefault="00DA51AE">
      <w:pPr>
        <w:spacing w:line="240" w:lineRule="exact"/>
        <w:rPr>
          <w:sz w:val="19"/>
          <w:szCs w:val="19"/>
        </w:rPr>
      </w:pPr>
    </w:p>
    <w:p w14:paraId="50C5AD99" w14:textId="77777777" w:rsidR="00DA51AE" w:rsidRDefault="00DA51AE">
      <w:pPr>
        <w:spacing w:line="240" w:lineRule="exact"/>
        <w:rPr>
          <w:sz w:val="19"/>
          <w:szCs w:val="19"/>
        </w:rPr>
      </w:pPr>
    </w:p>
    <w:p w14:paraId="4AA19B07" w14:textId="77777777" w:rsidR="00DA51AE" w:rsidRDefault="00DA51AE">
      <w:pPr>
        <w:spacing w:line="240" w:lineRule="exact"/>
        <w:rPr>
          <w:sz w:val="19"/>
          <w:szCs w:val="19"/>
        </w:rPr>
      </w:pPr>
    </w:p>
    <w:p w14:paraId="34C52A38" w14:textId="77777777" w:rsidR="00DA51AE" w:rsidRDefault="00DA51AE">
      <w:pPr>
        <w:spacing w:before="114" w:after="114" w:line="240" w:lineRule="exact"/>
        <w:rPr>
          <w:sz w:val="19"/>
          <w:szCs w:val="19"/>
        </w:rPr>
      </w:pPr>
    </w:p>
    <w:p w14:paraId="0AF1758C" w14:textId="77777777" w:rsidR="00DA51AE" w:rsidRDefault="00DA51AE">
      <w:pPr>
        <w:spacing w:line="1" w:lineRule="exact"/>
        <w:sectPr w:rsidR="00DA51AE" w:rsidSect="00DA51AE">
          <w:type w:val="continuous"/>
          <w:pgSz w:w="8506" w:h="12754"/>
          <w:pgMar w:top="1061" w:right="0" w:bottom="735" w:left="0" w:header="0" w:footer="3" w:gutter="0"/>
          <w:cols w:space="720"/>
          <w:noEndnote/>
          <w:docGrid w:linePitch="360"/>
        </w:sectPr>
      </w:pPr>
    </w:p>
    <w:p w14:paraId="6C372F1C" w14:textId="77777777" w:rsidR="00DA51AE" w:rsidRDefault="00DA51AE">
      <w:pPr>
        <w:spacing w:line="1" w:lineRule="exact"/>
      </w:pPr>
      <w:r>
        <w:rPr>
          <w:noProof/>
        </w:rPr>
        <mc:AlternateContent>
          <mc:Choice Requires="wps">
            <w:drawing>
              <wp:anchor distT="25400" distB="254000" distL="114300" distR="114300" simplePos="0" relativeHeight="251667456" behindDoc="0" locked="0" layoutInCell="1" allowOverlap="1" wp14:anchorId="760A4E48" wp14:editId="046A26E2">
                <wp:simplePos x="0" y="0"/>
                <wp:positionH relativeFrom="margin">
                  <wp:posOffset>16510</wp:posOffset>
                </wp:positionH>
                <wp:positionV relativeFrom="paragraph">
                  <wp:posOffset>1353185</wp:posOffset>
                </wp:positionV>
                <wp:extent cx="4450080" cy="2901950"/>
                <wp:effectExtent l="0" t="0" r="0" b="0"/>
                <wp:wrapTopAndBottom/>
                <wp:docPr id="33" name="Shape 33"/>
                <wp:cNvGraphicFramePr/>
                <a:graphic xmlns:a="http://schemas.openxmlformats.org/drawingml/2006/main">
                  <a:graphicData uri="http://schemas.microsoft.com/office/word/2010/wordprocessingShape">
                    <wps:wsp>
                      <wps:cNvSpPr txBox="1"/>
                      <wps:spPr>
                        <a:xfrm>
                          <a:off x="0" y="0"/>
                          <a:ext cx="4450080" cy="29019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030"/>
                              <w:gridCol w:w="1790"/>
                              <w:gridCol w:w="3187"/>
                            </w:tblGrid>
                            <w:tr w:rsidR="00DA51AE" w14:paraId="421E4DA7" w14:textId="77777777">
                              <w:tblPrEx>
                                <w:tblCellMar>
                                  <w:top w:w="0" w:type="dxa"/>
                                  <w:bottom w:w="0" w:type="dxa"/>
                                </w:tblCellMar>
                              </w:tblPrEx>
                              <w:trPr>
                                <w:trHeight w:hRule="exact" w:val="336"/>
                                <w:tblHeader/>
                              </w:trPr>
                              <w:tc>
                                <w:tcPr>
                                  <w:tcW w:w="7007" w:type="dxa"/>
                                  <w:gridSpan w:val="3"/>
                                  <w:shd w:val="clear" w:color="auto" w:fill="231F20"/>
                                  <w:vAlign w:val="bottom"/>
                                </w:tcPr>
                                <w:p w14:paraId="04761C0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6629"/>
                                    </w:tabs>
                                    <w:spacing w:line="240" w:lineRule="auto"/>
                                    <w:ind w:firstLine="0"/>
                                    <w:rPr>
                                      <w:sz w:val="14"/>
                                      <w:szCs w:val="14"/>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 </w:t>
                                  </w:r>
                                  <w:r>
                                    <w:rPr>
                                      <w:rFonts w:ascii="Tahoma" w:eastAsia="Tahoma" w:hAnsi="Tahoma" w:cs="Tahoma"/>
                                      <w:b/>
                                      <w:bCs/>
                                      <w:color w:val="FFFFFF"/>
                                      <w:sz w:val="15"/>
                                      <w:szCs w:val="15"/>
                                    </w:rPr>
                                    <w:t>Etiología de la insuficiencia respiratoria</w:t>
                                  </w:r>
                                  <w:r>
                                    <w:rPr>
                                      <w:rFonts w:ascii="Tahoma" w:eastAsia="Tahoma" w:hAnsi="Tahoma" w:cs="Tahoma"/>
                                      <w:b/>
                                      <w:bCs/>
                                      <w:color w:val="FFFFFF"/>
                                      <w:sz w:val="15"/>
                                      <w:szCs w:val="15"/>
                                    </w:rPr>
                                    <w:tab/>
                                  </w:r>
                                  <w:r>
                                    <w:rPr>
                                      <w:rFonts w:ascii="Tahoma" w:eastAsia="Tahoma" w:hAnsi="Tahoma" w:cs="Tahoma"/>
                                      <w:smallCaps/>
                                      <w:color w:val="FFFFFF"/>
                                      <w:sz w:val="14"/>
                                      <w:szCs w:val="14"/>
                                    </w:rPr>
                                    <w:t>h</w:t>
                                  </w:r>
                                </w:p>
                              </w:tc>
                            </w:tr>
                            <w:tr w:rsidR="00DA51AE" w14:paraId="5C803394" w14:textId="77777777">
                              <w:tblPrEx>
                                <w:tblCellMar>
                                  <w:top w:w="0" w:type="dxa"/>
                                  <w:bottom w:w="0" w:type="dxa"/>
                                </w:tblCellMar>
                              </w:tblPrEx>
                              <w:trPr>
                                <w:trHeight w:hRule="exact" w:val="379"/>
                              </w:trPr>
                              <w:tc>
                                <w:tcPr>
                                  <w:tcW w:w="2030" w:type="dxa"/>
                                  <w:tcBorders>
                                    <w:top w:val="single" w:sz="4" w:space="0" w:color="auto"/>
                                    <w:left w:val="single" w:sz="4" w:space="0" w:color="auto"/>
                                  </w:tcBorders>
                                  <w:shd w:val="clear" w:color="auto" w:fill="D2D3D5"/>
                                  <w:vAlign w:val="center"/>
                                </w:tcPr>
                                <w:p w14:paraId="1F95C4FB" w14:textId="77777777" w:rsidR="00DA51AE" w:rsidRDefault="00DA51AE">
                                  <w:pPr>
                                    <w:pStyle w:val="Other0"/>
                                    <w:spacing w:line="240" w:lineRule="auto"/>
                                    <w:ind w:firstLine="0"/>
                                    <w:rPr>
                                      <w:sz w:val="14"/>
                                      <w:szCs w:val="14"/>
                                    </w:rPr>
                                  </w:pPr>
                                  <w:r>
                                    <w:rPr>
                                      <w:rFonts w:ascii="Tahoma" w:eastAsia="Tahoma" w:hAnsi="Tahoma" w:cs="Tahoma"/>
                                      <w:b/>
                                      <w:bCs/>
                                      <w:sz w:val="14"/>
                                      <w:szCs w:val="14"/>
                                    </w:rPr>
                                    <w:t>Insuficiencia respiratoria</w:t>
                                  </w:r>
                                </w:p>
                              </w:tc>
                              <w:tc>
                                <w:tcPr>
                                  <w:tcW w:w="1790" w:type="dxa"/>
                                  <w:tcBorders>
                                    <w:top w:val="single" w:sz="4" w:space="0" w:color="auto"/>
                                  </w:tcBorders>
                                  <w:shd w:val="clear" w:color="auto" w:fill="D2D3D5"/>
                                  <w:vAlign w:val="center"/>
                                </w:tcPr>
                                <w:p w14:paraId="4FB28555" w14:textId="77777777" w:rsidR="00DA51AE" w:rsidRDefault="00DA51AE">
                                  <w:pPr>
                                    <w:pStyle w:val="Other0"/>
                                    <w:spacing w:line="240" w:lineRule="auto"/>
                                    <w:ind w:firstLine="0"/>
                                    <w:rPr>
                                      <w:sz w:val="14"/>
                                      <w:szCs w:val="14"/>
                                    </w:rPr>
                                  </w:pPr>
                                  <w:r>
                                    <w:rPr>
                                      <w:rFonts w:ascii="Tahoma" w:eastAsia="Tahoma" w:hAnsi="Tahoma" w:cs="Tahoma"/>
                                      <w:b/>
                                      <w:bCs/>
                                      <w:sz w:val="14"/>
                                      <w:szCs w:val="14"/>
                                    </w:rPr>
                                    <w:t>Alteración a nivel de:</w:t>
                                  </w:r>
                                </w:p>
                              </w:tc>
                              <w:tc>
                                <w:tcPr>
                                  <w:tcW w:w="3187" w:type="dxa"/>
                                  <w:tcBorders>
                                    <w:top w:val="single" w:sz="4" w:space="0" w:color="auto"/>
                                    <w:right w:val="single" w:sz="4" w:space="0" w:color="auto"/>
                                  </w:tcBorders>
                                  <w:shd w:val="clear" w:color="auto" w:fill="D2D3D5"/>
                                  <w:vAlign w:val="center"/>
                                </w:tcPr>
                                <w:p w14:paraId="0EB1F7E8" w14:textId="77777777" w:rsidR="00DA51AE" w:rsidRDefault="00DA51AE">
                                  <w:pPr>
                                    <w:pStyle w:val="Other0"/>
                                    <w:spacing w:line="240" w:lineRule="auto"/>
                                    <w:ind w:firstLine="0"/>
                                    <w:jc w:val="both"/>
                                    <w:rPr>
                                      <w:sz w:val="14"/>
                                      <w:szCs w:val="14"/>
                                    </w:rPr>
                                  </w:pPr>
                                  <w:r>
                                    <w:rPr>
                                      <w:rFonts w:ascii="Tahoma" w:eastAsia="Tahoma" w:hAnsi="Tahoma" w:cs="Tahoma"/>
                                      <w:b/>
                                      <w:bCs/>
                                      <w:sz w:val="14"/>
                                      <w:szCs w:val="14"/>
                                    </w:rPr>
                                    <w:t>Patología</w:t>
                                  </w:r>
                                </w:p>
                              </w:tc>
                            </w:tr>
                            <w:tr w:rsidR="00DA51AE" w14:paraId="6B930E24" w14:textId="77777777">
                              <w:tblPrEx>
                                <w:tblCellMar>
                                  <w:top w:w="0" w:type="dxa"/>
                                  <w:bottom w:w="0" w:type="dxa"/>
                                </w:tblCellMar>
                              </w:tblPrEx>
                              <w:trPr>
                                <w:trHeight w:hRule="exact" w:val="552"/>
                              </w:trPr>
                              <w:tc>
                                <w:tcPr>
                                  <w:tcW w:w="2030" w:type="dxa"/>
                                  <w:tcBorders>
                                    <w:top w:val="single" w:sz="4" w:space="0" w:color="auto"/>
                                  </w:tcBorders>
                                  <w:shd w:val="clear" w:color="auto" w:fill="FFFFFF"/>
                                </w:tcPr>
                                <w:p w14:paraId="3D47ACBA" w14:textId="77777777" w:rsidR="00DA51AE" w:rsidRDefault="00DA51AE">
                                  <w:pPr>
                                    <w:rPr>
                                      <w:sz w:val="10"/>
                                      <w:szCs w:val="10"/>
                                    </w:rPr>
                                  </w:pPr>
                                </w:p>
                              </w:tc>
                              <w:tc>
                                <w:tcPr>
                                  <w:tcW w:w="1790" w:type="dxa"/>
                                  <w:tcBorders>
                                    <w:top w:val="single" w:sz="4" w:space="0" w:color="auto"/>
                                  </w:tcBorders>
                                  <w:shd w:val="clear" w:color="auto" w:fill="FFFFFF"/>
                                  <w:vAlign w:val="bottom"/>
                                </w:tcPr>
                                <w:p w14:paraId="01BA2DFF" w14:textId="77777777" w:rsidR="00DA51AE" w:rsidRDefault="00DA51AE">
                                  <w:pPr>
                                    <w:pStyle w:val="Other0"/>
                                    <w:ind w:left="180" w:hanging="180"/>
                                    <w:rPr>
                                      <w:sz w:val="14"/>
                                      <w:szCs w:val="14"/>
                                    </w:rPr>
                                  </w:pPr>
                                  <w:r>
                                    <w:rPr>
                                      <w:rFonts w:ascii="Tahoma" w:eastAsia="Tahoma" w:hAnsi="Tahoma" w:cs="Tahoma"/>
                                      <w:sz w:val="14"/>
                                      <w:szCs w:val="14"/>
                                    </w:rPr>
                                    <w:t>• SNC, tronco encefálico y médula espinal</w:t>
                                  </w:r>
                                </w:p>
                              </w:tc>
                              <w:tc>
                                <w:tcPr>
                                  <w:tcW w:w="3187" w:type="dxa"/>
                                  <w:tcBorders>
                                    <w:top w:val="single" w:sz="4" w:space="0" w:color="auto"/>
                                  </w:tcBorders>
                                  <w:shd w:val="clear" w:color="auto" w:fill="FFFFFF"/>
                                  <w:vAlign w:val="bottom"/>
                                </w:tcPr>
                                <w:p w14:paraId="5E833B9E" w14:textId="77777777" w:rsidR="00DA51AE" w:rsidRDefault="00DA51AE">
                                  <w:pPr>
                                    <w:pStyle w:val="Other0"/>
                                    <w:ind w:firstLine="0"/>
                                    <w:jc w:val="both"/>
                                    <w:rPr>
                                      <w:sz w:val="14"/>
                                      <w:szCs w:val="14"/>
                                    </w:rPr>
                                  </w:pPr>
                                  <w:r>
                                    <w:rPr>
                                      <w:rFonts w:ascii="Tahoma" w:eastAsia="Tahoma" w:hAnsi="Tahoma" w:cs="Tahoma"/>
                                      <w:sz w:val="14"/>
                                      <w:szCs w:val="14"/>
                                    </w:rPr>
                                    <w:t>Infecciones, tumores, traumatismos, hipoventi- lación alveolar primaria, atrofia espinal infantil</w:t>
                                  </w:r>
                                </w:p>
                              </w:tc>
                            </w:tr>
                            <w:tr w:rsidR="00DA51AE" w14:paraId="69726E75" w14:textId="77777777">
                              <w:tblPrEx>
                                <w:tblCellMar>
                                  <w:top w:w="0" w:type="dxa"/>
                                  <w:bottom w:w="0" w:type="dxa"/>
                                </w:tblCellMar>
                              </w:tblPrEx>
                              <w:trPr>
                                <w:trHeight w:hRule="exact" w:val="859"/>
                              </w:trPr>
                              <w:tc>
                                <w:tcPr>
                                  <w:tcW w:w="2030" w:type="dxa"/>
                                  <w:shd w:val="clear" w:color="auto" w:fill="FFFFFF"/>
                                </w:tcPr>
                                <w:p w14:paraId="03926196" w14:textId="77777777" w:rsidR="00DA51AE" w:rsidRDefault="00DA51AE">
                                  <w:pPr>
                                    <w:pStyle w:val="Other0"/>
                                    <w:spacing w:line="240" w:lineRule="auto"/>
                                    <w:ind w:firstLine="0"/>
                                    <w:rPr>
                                      <w:sz w:val="16"/>
                                      <w:szCs w:val="16"/>
                                    </w:rPr>
                                  </w:pPr>
                                  <w:r>
                                    <w:rPr>
                                      <w:rFonts w:ascii="Verdana" w:eastAsia="Verdana" w:hAnsi="Verdana" w:cs="Verdana"/>
                                      <w:b/>
                                      <w:bCs/>
                                      <w:w w:val="80"/>
                                      <w:sz w:val="16"/>
                                      <w:szCs w:val="16"/>
                                    </w:rPr>
                                    <w:t>CENTRAL</w:t>
                                  </w:r>
                                </w:p>
                              </w:tc>
                              <w:tc>
                                <w:tcPr>
                                  <w:tcW w:w="1790" w:type="dxa"/>
                                  <w:tcBorders>
                                    <w:top w:val="single" w:sz="4" w:space="0" w:color="auto"/>
                                  </w:tcBorders>
                                  <w:shd w:val="clear" w:color="auto" w:fill="FFFFFF"/>
                                </w:tcPr>
                                <w:p w14:paraId="21B65730" w14:textId="77777777" w:rsidR="00DA51AE" w:rsidRDefault="00DA51AE">
                                  <w:pPr>
                                    <w:pStyle w:val="Other0"/>
                                    <w:ind w:left="180" w:hanging="180"/>
                                    <w:rPr>
                                      <w:sz w:val="14"/>
                                      <w:szCs w:val="14"/>
                                    </w:rPr>
                                  </w:pPr>
                                  <w:r>
                                    <w:rPr>
                                      <w:rFonts w:ascii="Tahoma" w:eastAsia="Tahoma" w:hAnsi="Tahoma" w:cs="Tahoma"/>
                                      <w:sz w:val="14"/>
                                      <w:szCs w:val="14"/>
                                    </w:rPr>
                                    <w:t>• Nervios periféricos y unión neuromuscular</w:t>
                                  </w:r>
                                </w:p>
                              </w:tc>
                              <w:tc>
                                <w:tcPr>
                                  <w:tcW w:w="3187" w:type="dxa"/>
                                  <w:tcBorders>
                                    <w:top w:val="single" w:sz="4" w:space="0" w:color="auto"/>
                                  </w:tcBorders>
                                  <w:shd w:val="clear" w:color="auto" w:fill="FFFFFF"/>
                                </w:tcPr>
                                <w:p w14:paraId="6B3B9FE8" w14:textId="77777777" w:rsidR="00DA51AE" w:rsidRDefault="00DA51AE">
                                  <w:pPr>
                                    <w:pStyle w:val="Other0"/>
                                    <w:spacing w:line="271" w:lineRule="auto"/>
                                    <w:ind w:firstLine="0"/>
                                    <w:jc w:val="both"/>
                                    <w:rPr>
                                      <w:sz w:val="14"/>
                                      <w:szCs w:val="14"/>
                                    </w:rPr>
                                  </w:pPr>
                                  <w:r>
                                    <w:rPr>
                                      <w:rFonts w:ascii="Tahoma" w:eastAsia="Tahoma" w:hAnsi="Tahoma" w:cs="Tahoma"/>
                                      <w:sz w:val="14"/>
                                      <w:szCs w:val="14"/>
                                    </w:rPr>
                                    <w:t>Síndrome de Guillain-Barré, intoxicación por metales pesados, porfiria aguda intermitente, miastenia gravis, botulismo, poliomielitis, fármacos</w:t>
                                  </w:r>
                                </w:p>
                              </w:tc>
                            </w:tr>
                            <w:tr w:rsidR="00DA51AE" w14:paraId="764B21E3" w14:textId="77777777">
                              <w:tblPrEx>
                                <w:tblCellMar>
                                  <w:top w:w="0" w:type="dxa"/>
                                  <w:bottom w:w="0" w:type="dxa"/>
                                </w:tblCellMar>
                              </w:tblPrEx>
                              <w:trPr>
                                <w:trHeight w:hRule="exact" w:val="686"/>
                              </w:trPr>
                              <w:tc>
                                <w:tcPr>
                                  <w:tcW w:w="2030" w:type="dxa"/>
                                  <w:tcBorders>
                                    <w:top w:val="single" w:sz="4" w:space="0" w:color="auto"/>
                                  </w:tcBorders>
                                  <w:shd w:val="clear" w:color="auto" w:fill="FFFFFF"/>
                                </w:tcPr>
                                <w:p w14:paraId="66045CFD" w14:textId="77777777" w:rsidR="00DA51AE" w:rsidRDefault="00DA51AE">
                                  <w:pPr>
                                    <w:rPr>
                                      <w:sz w:val="10"/>
                                      <w:szCs w:val="10"/>
                                    </w:rPr>
                                  </w:pPr>
                                </w:p>
                              </w:tc>
                              <w:tc>
                                <w:tcPr>
                                  <w:tcW w:w="1790" w:type="dxa"/>
                                  <w:tcBorders>
                                    <w:top w:val="single" w:sz="4" w:space="0" w:color="auto"/>
                                  </w:tcBorders>
                                  <w:shd w:val="clear" w:color="auto" w:fill="FFFFFF"/>
                                </w:tcPr>
                                <w:p w14:paraId="5070319F" w14:textId="77777777" w:rsidR="00DA51AE" w:rsidRDefault="00DA51AE">
                                  <w:pPr>
                                    <w:pStyle w:val="Other0"/>
                                    <w:spacing w:line="240" w:lineRule="auto"/>
                                    <w:ind w:firstLine="0"/>
                                    <w:rPr>
                                      <w:sz w:val="14"/>
                                      <w:szCs w:val="14"/>
                                    </w:rPr>
                                  </w:pPr>
                                  <w:r>
                                    <w:rPr>
                                      <w:rFonts w:ascii="Tahoma" w:eastAsia="Tahoma" w:hAnsi="Tahoma" w:cs="Tahoma"/>
                                      <w:sz w:val="14"/>
                                      <w:szCs w:val="14"/>
                                    </w:rPr>
                                    <w:t>• Tórax y pleura</w:t>
                                  </w:r>
                                </w:p>
                              </w:tc>
                              <w:tc>
                                <w:tcPr>
                                  <w:tcW w:w="3187" w:type="dxa"/>
                                  <w:tcBorders>
                                    <w:top w:val="single" w:sz="4" w:space="0" w:color="auto"/>
                                  </w:tcBorders>
                                  <w:shd w:val="clear" w:color="auto" w:fill="FFFFFF"/>
                                  <w:vAlign w:val="bottom"/>
                                </w:tcPr>
                                <w:p w14:paraId="7B2C872F" w14:textId="77777777" w:rsidR="00DA51AE" w:rsidRDefault="00DA51AE">
                                  <w:pPr>
                                    <w:pStyle w:val="Other0"/>
                                    <w:spacing w:line="269" w:lineRule="auto"/>
                                    <w:ind w:firstLine="0"/>
                                    <w:jc w:val="both"/>
                                    <w:rPr>
                                      <w:sz w:val="14"/>
                                      <w:szCs w:val="14"/>
                                    </w:rPr>
                                  </w:pPr>
                                  <w:r>
                                    <w:rPr>
                                      <w:rFonts w:ascii="Tahoma" w:eastAsia="Tahoma" w:hAnsi="Tahoma" w:cs="Tahoma"/>
                                      <w:sz w:val="14"/>
                                      <w:szCs w:val="14"/>
                                    </w:rPr>
                                    <w:t>Cifoescoliosis, traumatismos (tórax inestable), trastornos pleurales, enfermedad de Jeune, espondilitis anquilosante</w:t>
                                  </w:r>
                                </w:p>
                              </w:tc>
                            </w:tr>
                            <w:tr w:rsidR="00DA51AE" w14:paraId="7639804D" w14:textId="77777777">
                              <w:tblPrEx>
                                <w:tblCellMar>
                                  <w:top w:w="0" w:type="dxa"/>
                                  <w:bottom w:w="0" w:type="dxa"/>
                                </w:tblCellMar>
                              </w:tblPrEx>
                              <w:trPr>
                                <w:trHeight w:hRule="exact" w:val="504"/>
                              </w:trPr>
                              <w:tc>
                                <w:tcPr>
                                  <w:tcW w:w="2030" w:type="dxa"/>
                                  <w:shd w:val="clear" w:color="auto" w:fill="FFFFFF"/>
                                </w:tcPr>
                                <w:p w14:paraId="3B5FFF92" w14:textId="77777777" w:rsidR="00DA51AE" w:rsidRDefault="00DA51AE">
                                  <w:pPr>
                                    <w:pStyle w:val="Other0"/>
                                    <w:spacing w:line="240" w:lineRule="auto"/>
                                    <w:ind w:firstLine="0"/>
                                    <w:rPr>
                                      <w:sz w:val="16"/>
                                      <w:szCs w:val="16"/>
                                    </w:rPr>
                                  </w:pPr>
                                  <w:r>
                                    <w:rPr>
                                      <w:rFonts w:ascii="Verdana" w:eastAsia="Verdana" w:hAnsi="Verdana" w:cs="Verdana"/>
                                      <w:b/>
                                      <w:bCs/>
                                      <w:w w:val="80"/>
                                      <w:sz w:val="16"/>
                                      <w:szCs w:val="16"/>
                                    </w:rPr>
                                    <w:t>PERIFÉRICA</w:t>
                                  </w:r>
                                </w:p>
                              </w:tc>
                              <w:tc>
                                <w:tcPr>
                                  <w:tcW w:w="1790" w:type="dxa"/>
                                  <w:tcBorders>
                                    <w:top w:val="single" w:sz="4" w:space="0" w:color="auto"/>
                                  </w:tcBorders>
                                  <w:shd w:val="clear" w:color="auto" w:fill="FFFFFF"/>
                                </w:tcPr>
                                <w:p w14:paraId="6CDC527D" w14:textId="77777777" w:rsidR="00DA51AE" w:rsidRDefault="00DA51AE">
                                  <w:pPr>
                                    <w:pStyle w:val="Other0"/>
                                    <w:spacing w:line="240" w:lineRule="auto"/>
                                    <w:ind w:firstLine="0"/>
                                    <w:rPr>
                                      <w:sz w:val="14"/>
                                      <w:szCs w:val="14"/>
                                    </w:rPr>
                                  </w:pPr>
                                  <w:r>
                                    <w:rPr>
                                      <w:rFonts w:ascii="Tahoma" w:eastAsia="Tahoma" w:hAnsi="Tahoma" w:cs="Tahoma"/>
                                      <w:sz w:val="14"/>
                                      <w:szCs w:val="14"/>
                                    </w:rPr>
                                    <w:t>• Vía aérea central</w:t>
                                  </w:r>
                                </w:p>
                              </w:tc>
                              <w:tc>
                                <w:tcPr>
                                  <w:tcW w:w="3187" w:type="dxa"/>
                                  <w:tcBorders>
                                    <w:top w:val="single" w:sz="4" w:space="0" w:color="auto"/>
                                  </w:tcBorders>
                                  <w:shd w:val="clear" w:color="auto" w:fill="FFFFFF"/>
                                  <w:vAlign w:val="bottom"/>
                                </w:tcPr>
                                <w:p w14:paraId="5B556611" w14:textId="77777777" w:rsidR="00DA51AE" w:rsidRDefault="00DA51AE">
                                  <w:pPr>
                                    <w:pStyle w:val="Other0"/>
                                    <w:spacing w:line="266" w:lineRule="auto"/>
                                    <w:ind w:firstLine="0"/>
                                    <w:jc w:val="both"/>
                                    <w:rPr>
                                      <w:sz w:val="14"/>
                                      <w:szCs w:val="14"/>
                                    </w:rPr>
                                  </w:pPr>
                                  <w:r>
                                    <w:rPr>
                                      <w:rFonts w:ascii="Tahoma" w:eastAsia="Tahoma" w:hAnsi="Tahoma" w:cs="Tahoma"/>
                                      <w:sz w:val="14"/>
                                      <w:szCs w:val="14"/>
                                    </w:rPr>
                                    <w:t>Infecciones (epiglotitis, laringitis, absceso retro- faríngeo), edema de la mucosa, cuerpo extraño</w:t>
                                  </w:r>
                                </w:p>
                              </w:tc>
                            </w:tr>
                            <w:tr w:rsidR="00DA51AE" w14:paraId="41006E43" w14:textId="77777777">
                              <w:tblPrEx>
                                <w:tblCellMar>
                                  <w:top w:w="0" w:type="dxa"/>
                                  <w:bottom w:w="0" w:type="dxa"/>
                                </w:tblCellMar>
                              </w:tblPrEx>
                              <w:trPr>
                                <w:trHeight w:hRule="exact" w:val="874"/>
                              </w:trPr>
                              <w:tc>
                                <w:tcPr>
                                  <w:tcW w:w="2030" w:type="dxa"/>
                                  <w:shd w:val="clear" w:color="auto" w:fill="FFFFFF"/>
                                </w:tcPr>
                                <w:p w14:paraId="16FBF9EB" w14:textId="77777777" w:rsidR="00DA51AE" w:rsidRDefault="00DA51AE">
                                  <w:pPr>
                                    <w:rPr>
                                      <w:sz w:val="10"/>
                                      <w:szCs w:val="10"/>
                                    </w:rPr>
                                  </w:pPr>
                                </w:p>
                              </w:tc>
                              <w:tc>
                                <w:tcPr>
                                  <w:tcW w:w="1790" w:type="dxa"/>
                                  <w:tcBorders>
                                    <w:top w:val="single" w:sz="4" w:space="0" w:color="auto"/>
                                  </w:tcBorders>
                                  <w:shd w:val="clear" w:color="auto" w:fill="FFFFFF"/>
                                </w:tcPr>
                                <w:p w14:paraId="5BAF6E3B" w14:textId="77777777" w:rsidR="00DA51AE" w:rsidRDefault="00DA51AE">
                                  <w:pPr>
                                    <w:pStyle w:val="Other0"/>
                                    <w:spacing w:line="266" w:lineRule="auto"/>
                                    <w:ind w:left="180" w:hanging="180"/>
                                    <w:rPr>
                                      <w:sz w:val="14"/>
                                      <w:szCs w:val="14"/>
                                    </w:rPr>
                                  </w:pPr>
                                  <w:r>
                                    <w:rPr>
                                      <w:rFonts w:ascii="Tahoma" w:eastAsia="Tahoma" w:hAnsi="Tahoma" w:cs="Tahoma"/>
                                      <w:sz w:val="14"/>
                                      <w:szCs w:val="14"/>
                                    </w:rPr>
                                    <w:t>• Pulmón y vía aérea periférica</w:t>
                                  </w:r>
                                </w:p>
                              </w:tc>
                              <w:tc>
                                <w:tcPr>
                                  <w:tcW w:w="3187" w:type="dxa"/>
                                  <w:tcBorders>
                                    <w:top w:val="single" w:sz="4" w:space="0" w:color="auto"/>
                                  </w:tcBorders>
                                  <w:shd w:val="clear" w:color="auto" w:fill="FFFFFF"/>
                                  <w:vAlign w:val="bottom"/>
                                </w:tcPr>
                                <w:p w14:paraId="7424C0AC" w14:textId="77777777" w:rsidR="00DA51AE" w:rsidRDefault="00DA51AE">
                                  <w:pPr>
                                    <w:pStyle w:val="Other0"/>
                                    <w:spacing w:line="269" w:lineRule="auto"/>
                                    <w:ind w:firstLine="0"/>
                                    <w:jc w:val="both"/>
                                    <w:rPr>
                                      <w:sz w:val="14"/>
                                      <w:szCs w:val="14"/>
                                    </w:rPr>
                                  </w:pPr>
                                  <w:r>
                                    <w:rPr>
                                      <w:rFonts w:ascii="Tahoma" w:eastAsia="Tahoma" w:hAnsi="Tahoma" w:cs="Tahoma"/>
                                      <w:sz w:val="14"/>
                                      <w:szCs w:val="14"/>
                                    </w:rPr>
                                    <w:t>Enfermedad de membrana hialina, hiperre- actividad bronquial, infecciones, atelectasia, fibrosis intersticial, edema pulmonar, hemo</w:t>
                                  </w:r>
                                  <w:r>
                                    <w:rPr>
                                      <w:rFonts w:ascii="Tahoma" w:eastAsia="Tahoma" w:hAnsi="Tahoma" w:cs="Tahoma"/>
                                      <w:sz w:val="14"/>
                                      <w:szCs w:val="14"/>
                                    </w:rPr>
                                    <w:softHyphen/>
                                    <w:t>rragia pulmonar</w:t>
                                  </w:r>
                                </w:p>
                              </w:tc>
                            </w:tr>
                            <w:tr w:rsidR="00DA51AE" w14:paraId="286D224C" w14:textId="77777777">
                              <w:tblPrEx>
                                <w:tblCellMar>
                                  <w:top w:w="0" w:type="dxa"/>
                                  <w:bottom w:w="0" w:type="dxa"/>
                                </w:tblCellMar>
                              </w:tblPrEx>
                              <w:trPr>
                                <w:trHeight w:hRule="exact" w:val="379"/>
                              </w:trPr>
                              <w:tc>
                                <w:tcPr>
                                  <w:tcW w:w="2030" w:type="dxa"/>
                                  <w:tcBorders>
                                    <w:bottom w:val="single" w:sz="4" w:space="0" w:color="auto"/>
                                  </w:tcBorders>
                                  <w:shd w:val="clear" w:color="auto" w:fill="FFFFFF"/>
                                </w:tcPr>
                                <w:p w14:paraId="4892C9D8" w14:textId="77777777" w:rsidR="00DA51AE" w:rsidRDefault="00DA51AE">
                                  <w:pPr>
                                    <w:rPr>
                                      <w:sz w:val="10"/>
                                      <w:szCs w:val="10"/>
                                    </w:rPr>
                                  </w:pPr>
                                </w:p>
                              </w:tc>
                              <w:tc>
                                <w:tcPr>
                                  <w:tcW w:w="1790" w:type="dxa"/>
                                  <w:tcBorders>
                                    <w:top w:val="single" w:sz="4" w:space="0" w:color="auto"/>
                                    <w:bottom w:val="single" w:sz="4" w:space="0" w:color="auto"/>
                                  </w:tcBorders>
                                  <w:shd w:val="clear" w:color="auto" w:fill="FFFFFF"/>
                                </w:tcPr>
                                <w:p w14:paraId="42564493" w14:textId="77777777" w:rsidR="00DA51AE" w:rsidRDefault="00DA51AE">
                                  <w:pPr>
                                    <w:pStyle w:val="Other0"/>
                                    <w:spacing w:line="240" w:lineRule="auto"/>
                                    <w:ind w:firstLine="0"/>
                                    <w:rPr>
                                      <w:sz w:val="14"/>
                                      <w:szCs w:val="14"/>
                                    </w:rPr>
                                  </w:pPr>
                                  <w:r>
                                    <w:rPr>
                                      <w:rFonts w:ascii="Tahoma" w:eastAsia="Tahoma" w:hAnsi="Tahoma" w:cs="Tahoma"/>
                                      <w:sz w:val="14"/>
                                      <w:szCs w:val="14"/>
                                    </w:rPr>
                                    <w:t>• Músculo esquelético</w:t>
                                  </w:r>
                                </w:p>
                              </w:tc>
                              <w:tc>
                                <w:tcPr>
                                  <w:tcW w:w="3187" w:type="dxa"/>
                                  <w:tcBorders>
                                    <w:top w:val="single" w:sz="4" w:space="0" w:color="auto"/>
                                    <w:bottom w:val="single" w:sz="4" w:space="0" w:color="auto"/>
                                  </w:tcBorders>
                                  <w:shd w:val="clear" w:color="auto" w:fill="FFFFFF"/>
                                </w:tcPr>
                                <w:p w14:paraId="0291A4D5" w14:textId="77777777" w:rsidR="00DA51AE" w:rsidRDefault="00DA51AE">
                                  <w:pPr>
                                    <w:pStyle w:val="Other0"/>
                                    <w:spacing w:line="240" w:lineRule="auto"/>
                                    <w:ind w:firstLine="0"/>
                                    <w:jc w:val="both"/>
                                    <w:rPr>
                                      <w:sz w:val="14"/>
                                      <w:szCs w:val="14"/>
                                    </w:rPr>
                                  </w:pPr>
                                  <w:r>
                                    <w:rPr>
                                      <w:rFonts w:ascii="Tahoma" w:eastAsia="Tahoma" w:hAnsi="Tahoma" w:cs="Tahoma"/>
                                      <w:sz w:val="14"/>
                                      <w:szCs w:val="14"/>
                                    </w:rPr>
                                    <w:t>Distrofias musculares, miopatías, polimiositis</w:t>
                                  </w:r>
                                </w:p>
                              </w:tc>
                            </w:tr>
                          </w:tbl>
                          <w:p w14:paraId="7DC989CF" w14:textId="77777777" w:rsidR="00DA51AE" w:rsidRDefault="00DA51AE">
                            <w:pPr>
                              <w:spacing w:line="1" w:lineRule="exact"/>
                            </w:pPr>
                          </w:p>
                        </w:txbxContent>
                      </wps:txbx>
                      <wps:bodyPr lIns="0" tIns="0" rIns="0" bIns="0"/>
                    </wps:wsp>
                  </a:graphicData>
                </a:graphic>
              </wp:anchor>
            </w:drawing>
          </mc:Choice>
          <mc:Fallback>
            <w:pict>
              <v:shapetype w14:anchorId="760A4E48" id="_x0000_t202" coordsize="21600,21600" o:spt="202" path="m,l,21600r21600,l21600,xe">
                <v:stroke joinstyle="miter"/>
                <v:path gradientshapeok="t" o:connecttype="rect"/>
              </v:shapetype>
              <v:shape id="Shape 33" o:spid="_x0000_s1026" type="#_x0000_t202" style="position:absolute;margin-left:1.3pt;margin-top:106.55pt;width:350.4pt;height:228.5pt;z-index:251667456;visibility:visible;mso-wrap-style:square;mso-wrap-distance-left:9pt;mso-wrap-distance-top:2pt;mso-wrap-distance-right:9pt;mso-wrap-distance-bottom:20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030"/>
                        <w:gridCol w:w="1790"/>
                        <w:gridCol w:w="3187"/>
                      </w:tblGrid>
                      <w:tr w:rsidR="00DA51AE" w14:paraId="421E4DA7" w14:textId="77777777">
                        <w:tblPrEx>
                          <w:tblCellMar>
                            <w:top w:w="0" w:type="dxa"/>
                            <w:bottom w:w="0" w:type="dxa"/>
                          </w:tblCellMar>
                        </w:tblPrEx>
                        <w:trPr>
                          <w:trHeight w:hRule="exact" w:val="336"/>
                          <w:tblHeader/>
                        </w:trPr>
                        <w:tc>
                          <w:tcPr>
                            <w:tcW w:w="7007" w:type="dxa"/>
                            <w:gridSpan w:val="3"/>
                            <w:shd w:val="clear" w:color="auto" w:fill="231F20"/>
                            <w:vAlign w:val="bottom"/>
                          </w:tcPr>
                          <w:p w14:paraId="04761C0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6629"/>
                              </w:tabs>
                              <w:spacing w:line="240" w:lineRule="auto"/>
                              <w:ind w:firstLine="0"/>
                              <w:rPr>
                                <w:sz w:val="14"/>
                                <w:szCs w:val="14"/>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 </w:t>
                            </w:r>
                            <w:r>
                              <w:rPr>
                                <w:rFonts w:ascii="Tahoma" w:eastAsia="Tahoma" w:hAnsi="Tahoma" w:cs="Tahoma"/>
                                <w:b/>
                                <w:bCs/>
                                <w:color w:val="FFFFFF"/>
                                <w:sz w:val="15"/>
                                <w:szCs w:val="15"/>
                              </w:rPr>
                              <w:t>Etiología de la insuficiencia respiratoria</w:t>
                            </w:r>
                            <w:r>
                              <w:rPr>
                                <w:rFonts w:ascii="Tahoma" w:eastAsia="Tahoma" w:hAnsi="Tahoma" w:cs="Tahoma"/>
                                <w:b/>
                                <w:bCs/>
                                <w:color w:val="FFFFFF"/>
                                <w:sz w:val="15"/>
                                <w:szCs w:val="15"/>
                              </w:rPr>
                              <w:tab/>
                            </w:r>
                            <w:r>
                              <w:rPr>
                                <w:rFonts w:ascii="Tahoma" w:eastAsia="Tahoma" w:hAnsi="Tahoma" w:cs="Tahoma"/>
                                <w:smallCaps/>
                                <w:color w:val="FFFFFF"/>
                                <w:sz w:val="14"/>
                                <w:szCs w:val="14"/>
                              </w:rPr>
                              <w:t>h</w:t>
                            </w:r>
                          </w:p>
                        </w:tc>
                      </w:tr>
                      <w:tr w:rsidR="00DA51AE" w14:paraId="5C803394" w14:textId="77777777">
                        <w:tblPrEx>
                          <w:tblCellMar>
                            <w:top w:w="0" w:type="dxa"/>
                            <w:bottom w:w="0" w:type="dxa"/>
                          </w:tblCellMar>
                        </w:tblPrEx>
                        <w:trPr>
                          <w:trHeight w:hRule="exact" w:val="379"/>
                        </w:trPr>
                        <w:tc>
                          <w:tcPr>
                            <w:tcW w:w="2030" w:type="dxa"/>
                            <w:tcBorders>
                              <w:top w:val="single" w:sz="4" w:space="0" w:color="auto"/>
                              <w:left w:val="single" w:sz="4" w:space="0" w:color="auto"/>
                            </w:tcBorders>
                            <w:shd w:val="clear" w:color="auto" w:fill="D2D3D5"/>
                            <w:vAlign w:val="center"/>
                          </w:tcPr>
                          <w:p w14:paraId="1F95C4FB" w14:textId="77777777" w:rsidR="00DA51AE" w:rsidRDefault="00DA51AE">
                            <w:pPr>
                              <w:pStyle w:val="Other0"/>
                              <w:spacing w:line="240" w:lineRule="auto"/>
                              <w:ind w:firstLine="0"/>
                              <w:rPr>
                                <w:sz w:val="14"/>
                                <w:szCs w:val="14"/>
                              </w:rPr>
                            </w:pPr>
                            <w:r>
                              <w:rPr>
                                <w:rFonts w:ascii="Tahoma" w:eastAsia="Tahoma" w:hAnsi="Tahoma" w:cs="Tahoma"/>
                                <w:b/>
                                <w:bCs/>
                                <w:sz w:val="14"/>
                                <w:szCs w:val="14"/>
                              </w:rPr>
                              <w:t>Insuficiencia respiratoria</w:t>
                            </w:r>
                          </w:p>
                        </w:tc>
                        <w:tc>
                          <w:tcPr>
                            <w:tcW w:w="1790" w:type="dxa"/>
                            <w:tcBorders>
                              <w:top w:val="single" w:sz="4" w:space="0" w:color="auto"/>
                            </w:tcBorders>
                            <w:shd w:val="clear" w:color="auto" w:fill="D2D3D5"/>
                            <w:vAlign w:val="center"/>
                          </w:tcPr>
                          <w:p w14:paraId="4FB28555" w14:textId="77777777" w:rsidR="00DA51AE" w:rsidRDefault="00DA51AE">
                            <w:pPr>
                              <w:pStyle w:val="Other0"/>
                              <w:spacing w:line="240" w:lineRule="auto"/>
                              <w:ind w:firstLine="0"/>
                              <w:rPr>
                                <w:sz w:val="14"/>
                                <w:szCs w:val="14"/>
                              </w:rPr>
                            </w:pPr>
                            <w:r>
                              <w:rPr>
                                <w:rFonts w:ascii="Tahoma" w:eastAsia="Tahoma" w:hAnsi="Tahoma" w:cs="Tahoma"/>
                                <w:b/>
                                <w:bCs/>
                                <w:sz w:val="14"/>
                                <w:szCs w:val="14"/>
                              </w:rPr>
                              <w:t>Alteración a nivel de:</w:t>
                            </w:r>
                          </w:p>
                        </w:tc>
                        <w:tc>
                          <w:tcPr>
                            <w:tcW w:w="3187" w:type="dxa"/>
                            <w:tcBorders>
                              <w:top w:val="single" w:sz="4" w:space="0" w:color="auto"/>
                              <w:right w:val="single" w:sz="4" w:space="0" w:color="auto"/>
                            </w:tcBorders>
                            <w:shd w:val="clear" w:color="auto" w:fill="D2D3D5"/>
                            <w:vAlign w:val="center"/>
                          </w:tcPr>
                          <w:p w14:paraId="0EB1F7E8" w14:textId="77777777" w:rsidR="00DA51AE" w:rsidRDefault="00DA51AE">
                            <w:pPr>
                              <w:pStyle w:val="Other0"/>
                              <w:spacing w:line="240" w:lineRule="auto"/>
                              <w:ind w:firstLine="0"/>
                              <w:jc w:val="both"/>
                              <w:rPr>
                                <w:sz w:val="14"/>
                                <w:szCs w:val="14"/>
                              </w:rPr>
                            </w:pPr>
                            <w:r>
                              <w:rPr>
                                <w:rFonts w:ascii="Tahoma" w:eastAsia="Tahoma" w:hAnsi="Tahoma" w:cs="Tahoma"/>
                                <w:b/>
                                <w:bCs/>
                                <w:sz w:val="14"/>
                                <w:szCs w:val="14"/>
                              </w:rPr>
                              <w:t>Patología</w:t>
                            </w:r>
                          </w:p>
                        </w:tc>
                      </w:tr>
                      <w:tr w:rsidR="00DA51AE" w14:paraId="6B930E24" w14:textId="77777777">
                        <w:tblPrEx>
                          <w:tblCellMar>
                            <w:top w:w="0" w:type="dxa"/>
                            <w:bottom w:w="0" w:type="dxa"/>
                          </w:tblCellMar>
                        </w:tblPrEx>
                        <w:trPr>
                          <w:trHeight w:hRule="exact" w:val="552"/>
                        </w:trPr>
                        <w:tc>
                          <w:tcPr>
                            <w:tcW w:w="2030" w:type="dxa"/>
                            <w:tcBorders>
                              <w:top w:val="single" w:sz="4" w:space="0" w:color="auto"/>
                            </w:tcBorders>
                            <w:shd w:val="clear" w:color="auto" w:fill="FFFFFF"/>
                          </w:tcPr>
                          <w:p w14:paraId="3D47ACBA" w14:textId="77777777" w:rsidR="00DA51AE" w:rsidRDefault="00DA51AE">
                            <w:pPr>
                              <w:rPr>
                                <w:sz w:val="10"/>
                                <w:szCs w:val="10"/>
                              </w:rPr>
                            </w:pPr>
                          </w:p>
                        </w:tc>
                        <w:tc>
                          <w:tcPr>
                            <w:tcW w:w="1790" w:type="dxa"/>
                            <w:tcBorders>
                              <w:top w:val="single" w:sz="4" w:space="0" w:color="auto"/>
                            </w:tcBorders>
                            <w:shd w:val="clear" w:color="auto" w:fill="FFFFFF"/>
                            <w:vAlign w:val="bottom"/>
                          </w:tcPr>
                          <w:p w14:paraId="01BA2DFF" w14:textId="77777777" w:rsidR="00DA51AE" w:rsidRDefault="00DA51AE">
                            <w:pPr>
                              <w:pStyle w:val="Other0"/>
                              <w:ind w:left="180" w:hanging="180"/>
                              <w:rPr>
                                <w:sz w:val="14"/>
                                <w:szCs w:val="14"/>
                              </w:rPr>
                            </w:pPr>
                            <w:r>
                              <w:rPr>
                                <w:rFonts w:ascii="Tahoma" w:eastAsia="Tahoma" w:hAnsi="Tahoma" w:cs="Tahoma"/>
                                <w:sz w:val="14"/>
                                <w:szCs w:val="14"/>
                              </w:rPr>
                              <w:t>• SNC, tronco encefálico y médula espinal</w:t>
                            </w:r>
                          </w:p>
                        </w:tc>
                        <w:tc>
                          <w:tcPr>
                            <w:tcW w:w="3187" w:type="dxa"/>
                            <w:tcBorders>
                              <w:top w:val="single" w:sz="4" w:space="0" w:color="auto"/>
                            </w:tcBorders>
                            <w:shd w:val="clear" w:color="auto" w:fill="FFFFFF"/>
                            <w:vAlign w:val="bottom"/>
                          </w:tcPr>
                          <w:p w14:paraId="5E833B9E" w14:textId="77777777" w:rsidR="00DA51AE" w:rsidRDefault="00DA51AE">
                            <w:pPr>
                              <w:pStyle w:val="Other0"/>
                              <w:ind w:firstLine="0"/>
                              <w:jc w:val="both"/>
                              <w:rPr>
                                <w:sz w:val="14"/>
                                <w:szCs w:val="14"/>
                              </w:rPr>
                            </w:pPr>
                            <w:r>
                              <w:rPr>
                                <w:rFonts w:ascii="Tahoma" w:eastAsia="Tahoma" w:hAnsi="Tahoma" w:cs="Tahoma"/>
                                <w:sz w:val="14"/>
                                <w:szCs w:val="14"/>
                              </w:rPr>
                              <w:t>Infecciones, tumores, traumatismos, hipoventi- lación alveolar primaria, atrofia espinal infantil</w:t>
                            </w:r>
                          </w:p>
                        </w:tc>
                      </w:tr>
                      <w:tr w:rsidR="00DA51AE" w14:paraId="69726E75" w14:textId="77777777">
                        <w:tblPrEx>
                          <w:tblCellMar>
                            <w:top w:w="0" w:type="dxa"/>
                            <w:bottom w:w="0" w:type="dxa"/>
                          </w:tblCellMar>
                        </w:tblPrEx>
                        <w:trPr>
                          <w:trHeight w:hRule="exact" w:val="859"/>
                        </w:trPr>
                        <w:tc>
                          <w:tcPr>
                            <w:tcW w:w="2030" w:type="dxa"/>
                            <w:shd w:val="clear" w:color="auto" w:fill="FFFFFF"/>
                          </w:tcPr>
                          <w:p w14:paraId="03926196" w14:textId="77777777" w:rsidR="00DA51AE" w:rsidRDefault="00DA51AE">
                            <w:pPr>
                              <w:pStyle w:val="Other0"/>
                              <w:spacing w:line="240" w:lineRule="auto"/>
                              <w:ind w:firstLine="0"/>
                              <w:rPr>
                                <w:sz w:val="16"/>
                                <w:szCs w:val="16"/>
                              </w:rPr>
                            </w:pPr>
                            <w:r>
                              <w:rPr>
                                <w:rFonts w:ascii="Verdana" w:eastAsia="Verdana" w:hAnsi="Verdana" w:cs="Verdana"/>
                                <w:b/>
                                <w:bCs/>
                                <w:w w:val="80"/>
                                <w:sz w:val="16"/>
                                <w:szCs w:val="16"/>
                              </w:rPr>
                              <w:t>CENTRAL</w:t>
                            </w:r>
                          </w:p>
                        </w:tc>
                        <w:tc>
                          <w:tcPr>
                            <w:tcW w:w="1790" w:type="dxa"/>
                            <w:tcBorders>
                              <w:top w:val="single" w:sz="4" w:space="0" w:color="auto"/>
                            </w:tcBorders>
                            <w:shd w:val="clear" w:color="auto" w:fill="FFFFFF"/>
                          </w:tcPr>
                          <w:p w14:paraId="21B65730" w14:textId="77777777" w:rsidR="00DA51AE" w:rsidRDefault="00DA51AE">
                            <w:pPr>
                              <w:pStyle w:val="Other0"/>
                              <w:ind w:left="180" w:hanging="180"/>
                              <w:rPr>
                                <w:sz w:val="14"/>
                                <w:szCs w:val="14"/>
                              </w:rPr>
                            </w:pPr>
                            <w:r>
                              <w:rPr>
                                <w:rFonts w:ascii="Tahoma" w:eastAsia="Tahoma" w:hAnsi="Tahoma" w:cs="Tahoma"/>
                                <w:sz w:val="14"/>
                                <w:szCs w:val="14"/>
                              </w:rPr>
                              <w:t>• Nervios periféricos y unión neuromuscular</w:t>
                            </w:r>
                          </w:p>
                        </w:tc>
                        <w:tc>
                          <w:tcPr>
                            <w:tcW w:w="3187" w:type="dxa"/>
                            <w:tcBorders>
                              <w:top w:val="single" w:sz="4" w:space="0" w:color="auto"/>
                            </w:tcBorders>
                            <w:shd w:val="clear" w:color="auto" w:fill="FFFFFF"/>
                          </w:tcPr>
                          <w:p w14:paraId="6B3B9FE8" w14:textId="77777777" w:rsidR="00DA51AE" w:rsidRDefault="00DA51AE">
                            <w:pPr>
                              <w:pStyle w:val="Other0"/>
                              <w:spacing w:line="271" w:lineRule="auto"/>
                              <w:ind w:firstLine="0"/>
                              <w:jc w:val="both"/>
                              <w:rPr>
                                <w:sz w:val="14"/>
                                <w:szCs w:val="14"/>
                              </w:rPr>
                            </w:pPr>
                            <w:r>
                              <w:rPr>
                                <w:rFonts w:ascii="Tahoma" w:eastAsia="Tahoma" w:hAnsi="Tahoma" w:cs="Tahoma"/>
                                <w:sz w:val="14"/>
                                <w:szCs w:val="14"/>
                              </w:rPr>
                              <w:t>Síndrome de Guillain-Barré, intoxicación por metales pesados, porfiria aguda intermitente, miastenia gravis, botulismo, poliomielitis, fármacos</w:t>
                            </w:r>
                          </w:p>
                        </w:tc>
                      </w:tr>
                      <w:tr w:rsidR="00DA51AE" w14:paraId="764B21E3" w14:textId="77777777">
                        <w:tblPrEx>
                          <w:tblCellMar>
                            <w:top w:w="0" w:type="dxa"/>
                            <w:bottom w:w="0" w:type="dxa"/>
                          </w:tblCellMar>
                        </w:tblPrEx>
                        <w:trPr>
                          <w:trHeight w:hRule="exact" w:val="686"/>
                        </w:trPr>
                        <w:tc>
                          <w:tcPr>
                            <w:tcW w:w="2030" w:type="dxa"/>
                            <w:tcBorders>
                              <w:top w:val="single" w:sz="4" w:space="0" w:color="auto"/>
                            </w:tcBorders>
                            <w:shd w:val="clear" w:color="auto" w:fill="FFFFFF"/>
                          </w:tcPr>
                          <w:p w14:paraId="66045CFD" w14:textId="77777777" w:rsidR="00DA51AE" w:rsidRDefault="00DA51AE">
                            <w:pPr>
                              <w:rPr>
                                <w:sz w:val="10"/>
                                <w:szCs w:val="10"/>
                              </w:rPr>
                            </w:pPr>
                          </w:p>
                        </w:tc>
                        <w:tc>
                          <w:tcPr>
                            <w:tcW w:w="1790" w:type="dxa"/>
                            <w:tcBorders>
                              <w:top w:val="single" w:sz="4" w:space="0" w:color="auto"/>
                            </w:tcBorders>
                            <w:shd w:val="clear" w:color="auto" w:fill="FFFFFF"/>
                          </w:tcPr>
                          <w:p w14:paraId="5070319F" w14:textId="77777777" w:rsidR="00DA51AE" w:rsidRDefault="00DA51AE">
                            <w:pPr>
                              <w:pStyle w:val="Other0"/>
                              <w:spacing w:line="240" w:lineRule="auto"/>
                              <w:ind w:firstLine="0"/>
                              <w:rPr>
                                <w:sz w:val="14"/>
                                <w:szCs w:val="14"/>
                              </w:rPr>
                            </w:pPr>
                            <w:r>
                              <w:rPr>
                                <w:rFonts w:ascii="Tahoma" w:eastAsia="Tahoma" w:hAnsi="Tahoma" w:cs="Tahoma"/>
                                <w:sz w:val="14"/>
                                <w:szCs w:val="14"/>
                              </w:rPr>
                              <w:t>• Tórax y pleura</w:t>
                            </w:r>
                          </w:p>
                        </w:tc>
                        <w:tc>
                          <w:tcPr>
                            <w:tcW w:w="3187" w:type="dxa"/>
                            <w:tcBorders>
                              <w:top w:val="single" w:sz="4" w:space="0" w:color="auto"/>
                            </w:tcBorders>
                            <w:shd w:val="clear" w:color="auto" w:fill="FFFFFF"/>
                            <w:vAlign w:val="bottom"/>
                          </w:tcPr>
                          <w:p w14:paraId="7B2C872F" w14:textId="77777777" w:rsidR="00DA51AE" w:rsidRDefault="00DA51AE">
                            <w:pPr>
                              <w:pStyle w:val="Other0"/>
                              <w:spacing w:line="269" w:lineRule="auto"/>
                              <w:ind w:firstLine="0"/>
                              <w:jc w:val="both"/>
                              <w:rPr>
                                <w:sz w:val="14"/>
                                <w:szCs w:val="14"/>
                              </w:rPr>
                            </w:pPr>
                            <w:r>
                              <w:rPr>
                                <w:rFonts w:ascii="Tahoma" w:eastAsia="Tahoma" w:hAnsi="Tahoma" w:cs="Tahoma"/>
                                <w:sz w:val="14"/>
                                <w:szCs w:val="14"/>
                              </w:rPr>
                              <w:t>Cifoescoliosis, traumatismos (tórax inestable), trastornos pleurales, enfermedad de Jeune, espondilitis anquilosante</w:t>
                            </w:r>
                          </w:p>
                        </w:tc>
                      </w:tr>
                      <w:tr w:rsidR="00DA51AE" w14:paraId="7639804D" w14:textId="77777777">
                        <w:tblPrEx>
                          <w:tblCellMar>
                            <w:top w:w="0" w:type="dxa"/>
                            <w:bottom w:w="0" w:type="dxa"/>
                          </w:tblCellMar>
                        </w:tblPrEx>
                        <w:trPr>
                          <w:trHeight w:hRule="exact" w:val="504"/>
                        </w:trPr>
                        <w:tc>
                          <w:tcPr>
                            <w:tcW w:w="2030" w:type="dxa"/>
                            <w:shd w:val="clear" w:color="auto" w:fill="FFFFFF"/>
                          </w:tcPr>
                          <w:p w14:paraId="3B5FFF92" w14:textId="77777777" w:rsidR="00DA51AE" w:rsidRDefault="00DA51AE">
                            <w:pPr>
                              <w:pStyle w:val="Other0"/>
                              <w:spacing w:line="240" w:lineRule="auto"/>
                              <w:ind w:firstLine="0"/>
                              <w:rPr>
                                <w:sz w:val="16"/>
                                <w:szCs w:val="16"/>
                              </w:rPr>
                            </w:pPr>
                            <w:r>
                              <w:rPr>
                                <w:rFonts w:ascii="Verdana" w:eastAsia="Verdana" w:hAnsi="Verdana" w:cs="Verdana"/>
                                <w:b/>
                                <w:bCs/>
                                <w:w w:val="80"/>
                                <w:sz w:val="16"/>
                                <w:szCs w:val="16"/>
                              </w:rPr>
                              <w:t>PERIFÉRICA</w:t>
                            </w:r>
                          </w:p>
                        </w:tc>
                        <w:tc>
                          <w:tcPr>
                            <w:tcW w:w="1790" w:type="dxa"/>
                            <w:tcBorders>
                              <w:top w:val="single" w:sz="4" w:space="0" w:color="auto"/>
                            </w:tcBorders>
                            <w:shd w:val="clear" w:color="auto" w:fill="FFFFFF"/>
                          </w:tcPr>
                          <w:p w14:paraId="6CDC527D" w14:textId="77777777" w:rsidR="00DA51AE" w:rsidRDefault="00DA51AE">
                            <w:pPr>
                              <w:pStyle w:val="Other0"/>
                              <w:spacing w:line="240" w:lineRule="auto"/>
                              <w:ind w:firstLine="0"/>
                              <w:rPr>
                                <w:sz w:val="14"/>
                                <w:szCs w:val="14"/>
                              </w:rPr>
                            </w:pPr>
                            <w:r>
                              <w:rPr>
                                <w:rFonts w:ascii="Tahoma" w:eastAsia="Tahoma" w:hAnsi="Tahoma" w:cs="Tahoma"/>
                                <w:sz w:val="14"/>
                                <w:szCs w:val="14"/>
                              </w:rPr>
                              <w:t>• Vía aérea central</w:t>
                            </w:r>
                          </w:p>
                        </w:tc>
                        <w:tc>
                          <w:tcPr>
                            <w:tcW w:w="3187" w:type="dxa"/>
                            <w:tcBorders>
                              <w:top w:val="single" w:sz="4" w:space="0" w:color="auto"/>
                            </w:tcBorders>
                            <w:shd w:val="clear" w:color="auto" w:fill="FFFFFF"/>
                            <w:vAlign w:val="bottom"/>
                          </w:tcPr>
                          <w:p w14:paraId="5B556611" w14:textId="77777777" w:rsidR="00DA51AE" w:rsidRDefault="00DA51AE">
                            <w:pPr>
                              <w:pStyle w:val="Other0"/>
                              <w:spacing w:line="266" w:lineRule="auto"/>
                              <w:ind w:firstLine="0"/>
                              <w:jc w:val="both"/>
                              <w:rPr>
                                <w:sz w:val="14"/>
                                <w:szCs w:val="14"/>
                              </w:rPr>
                            </w:pPr>
                            <w:r>
                              <w:rPr>
                                <w:rFonts w:ascii="Tahoma" w:eastAsia="Tahoma" w:hAnsi="Tahoma" w:cs="Tahoma"/>
                                <w:sz w:val="14"/>
                                <w:szCs w:val="14"/>
                              </w:rPr>
                              <w:t>Infecciones (epiglotitis, laringitis, absceso retro- faríngeo), edema de la mucosa, cuerpo extraño</w:t>
                            </w:r>
                          </w:p>
                        </w:tc>
                      </w:tr>
                      <w:tr w:rsidR="00DA51AE" w14:paraId="41006E43" w14:textId="77777777">
                        <w:tblPrEx>
                          <w:tblCellMar>
                            <w:top w:w="0" w:type="dxa"/>
                            <w:bottom w:w="0" w:type="dxa"/>
                          </w:tblCellMar>
                        </w:tblPrEx>
                        <w:trPr>
                          <w:trHeight w:hRule="exact" w:val="874"/>
                        </w:trPr>
                        <w:tc>
                          <w:tcPr>
                            <w:tcW w:w="2030" w:type="dxa"/>
                            <w:shd w:val="clear" w:color="auto" w:fill="FFFFFF"/>
                          </w:tcPr>
                          <w:p w14:paraId="16FBF9EB" w14:textId="77777777" w:rsidR="00DA51AE" w:rsidRDefault="00DA51AE">
                            <w:pPr>
                              <w:rPr>
                                <w:sz w:val="10"/>
                                <w:szCs w:val="10"/>
                              </w:rPr>
                            </w:pPr>
                          </w:p>
                        </w:tc>
                        <w:tc>
                          <w:tcPr>
                            <w:tcW w:w="1790" w:type="dxa"/>
                            <w:tcBorders>
                              <w:top w:val="single" w:sz="4" w:space="0" w:color="auto"/>
                            </w:tcBorders>
                            <w:shd w:val="clear" w:color="auto" w:fill="FFFFFF"/>
                          </w:tcPr>
                          <w:p w14:paraId="5BAF6E3B" w14:textId="77777777" w:rsidR="00DA51AE" w:rsidRDefault="00DA51AE">
                            <w:pPr>
                              <w:pStyle w:val="Other0"/>
                              <w:spacing w:line="266" w:lineRule="auto"/>
                              <w:ind w:left="180" w:hanging="180"/>
                              <w:rPr>
                                <w:sz w:val="14"/>
                                <w:szCs w:val="14"/>
                              </w:rPr>
                            </w:pPr>
                            <w:r>
                              <w:rPr>
                                <w:rFonts w:ascii="Tahoma" w:eastAsia="Tahoma" w:hAnsi="Tahoma" w:cs="Tahoma"/>
                                <w:sz w:val="14"/>
                                <w:szCs w:val="14"/>
                              </w:rPr>
                              <w:t>• Pulmón y vía aérea periférica</w:t>
                            </w:r>
                          </w:p>
                        </w:tc>
                        <w:tc>
                          <w:tcPr>
                            <w:tcW w:w="3187" w:type="dxa"/>
                            <w:tcBorders>
                              <w:top w:val="single" w:sz="4" w:space="0" w:color="auto"/>
                            </w:tcBorders>
                            <w:shd w:val="clear" w:color="auto" w:fill="FFFFFF"/>
                            <w:vAlign w:val="bottom"/>
                          </w:tcPr>
                          <w:p w14:paraId="7424C0AC" w14:textId="77777777" w:rsidR="00DA51AE" w:rsidRDefault="00DA51AE">
                            <w:pPr>
                              <w:pStyle w:val="Other0"/>
                              <w:spacing w:line="269" w:lineRule="auto"/>
                              <w:ind w:firstLine="0"/>
                              <w:jc w:val="both"/>
                              <w:rPr>
                                <w:sz w:val="14"/>
                                <w:szCs w:val="14"/>
                              </w:rPr>
                            </w:pPr>
                            <w:r>
                              <w:rPr>
                                <w:rFonts w:ascii="Tahoma" w:eastAsia="Tahoma" w:hAnsi="Tahoma" w:cs="Tahoma"/>
                                <w:sz w:val="14"/>
                                <w:szCs w:val="14"/>
                              </w:rPr>
                              <w:t>Enfermedad de membrana hialina, hiperre- actividad bronquial, infecciones, atelectasia, fibrosis intersticial, edema pulmonar, hemo</w:t>
                            </w:r>
                            <w:r>
                              <w:rPr>
                                <w:rFonts w:ascii="Tahoma" w:eastAsia="Tahoma" w:hAnsi="Tahoma" w:cs="Tahoma"/>
                                <w:sz w:val="14"/>
                                <w:szCs w:val="14"/>
                              </w:rPr>
                              <w:softHyphen/>
                              <w:t>rragia pulmonar</w:t>
                            </w:r>
                          </w:p>
                        </w:tc>
                      </w:tr>
                      <w:tr w:rsidR="00DA51AE" w14:paraId="286D224C" w14:textId="77777777">
                        <w:tblPrEx>
                          <w:tblCellMar>
                            <w:top w:w="0" w:type="dxa"/>
                            <w:bottom w:w="0" w:type="dxa"/>
                          </w:tblCellMar>
                        </w:tblPrEx>
                        <w:trPr>
                          <w:trHeight w:hRule="exact" w:val="379"/>
                        </w:trPr>
                        <w:tc>
                          <w:tcPr>
                            <w:tcW w:w="2030" w:type="dxa"/>
                            <w:tcBorders>
                              <w:bottom w:val="single" w:sz="4" w:space="0" w:color="auto"/>
                            </w:tcBorders>
                            <w:shd w:val="clear" w:color="auto" w:fill="FFFFFF"/>
                          </w:tcPr>
                          <w:p w14:paraId="4892C9D8" w14:textId="77777777" w:rsidR="00DA51AE" w:rsidRDefault="00DA51AE">
                            <w:pPr>
                              <w:rPr>
                                <w:sz w:val="10"/>
                                <w:szCs w:val="10"/>
                              </w:rPr>
                            </w:pPr>
                          </w:p>
                        </w:tc>
                        <w:tc>
                          <w:tcPr>
                            <w:tcW w:w="1790" w:type="dxa"/>
                            <w:tcBorders>
                              <w:top w:val="single" w:sz="4" w:space="0" w:color="auto"/>
                              <w:bottom w:val="single" w:sz="4" w:space="0" w:color="auto"/>
                            </w:tcBorders>
                            <w:shd w:val="clear" w:color="auto" w:fill="FFFFFF"/>
                          </w:tcPr>
                          <w:p w14:paraId="42564493" w14:textId="77777777" w:rsidR="00DA51AE" w:rsidRDefault="00DA51AE">
                            <w:pPr>
                              <w:pStyle w:val="Other0"/>
                              <w:spacing w:line="240" w:lineRule="auto"/>
                              <w:ind w:firstLine="0"/>
                              <w:rPr>
                                <w:sz w:val="14"/>
                                <w:szCs w:val="14"/>
                              </w:rPr>
                            </w:pPr>
                            <w:r>
                              <w:rPr>
                                <w:rFonts w:ascii="Tahoma" w:eastAsia="Tahoma" w:hAnsi="Tahoma" w:cs="Tahoma"/>
                                <w:sz w:val="14"/>
                                <w:szCs w:val="14"/>
                              </w:rPr>
                              <w:t>• Músculo esquelético</w:t>
                            </w:r>
                          </w:p>
                        </w:tc>
                        <w:tc>
                          <w:tcPr>
                            <w:tcW w:w="3187" w:type="dxa"/>
                            <w:tcBorders>
                              <w:top w:val="single" w:sz="4" w:space="0" w:color="auto"/>
                              <w:bottom w:val="single" w:sz="4" w:space="0" w:color="auto"/>
                            </w:tcBorders>
                            <w:shd w:val="clear" w:color="auto" w:fill="FFFFFF"/>
                          </w:tcPr>
                          <w:p w14:paraId="0291A4D5" w14:textId="77777777" w:rsidR="00DA51AE" w:rsidRDefault="00DA51AE">
                            <w:pPr>
                              <w:pStyle w:val="Other0"/>
                              <w:spacing w:line="240" w:lineRule="auto"/>
                              <w:ind w:firstLine="0"/>
                              <w:jc w:val="both"/>
                              <w:rPr>
                                <w:sz w:val="14"/>
                                <w:szCs w:val="14"/>
                              </w:rPr>
                            </w:pPr>
                            <w:r>
                              <w:rPr>
                                <w:rFonts w:ascii="Tahoma" w:eastAsia="Tahoma" w:hAnsi="Tahoma" w:cs="Tahoma"/>
                                <w:sz w:val="14"/>
                                <w:szCs w:val="14"/>
                              </w:rPr>
                              <w:t>Distrofias musculares, miopatías, polimiositis</w:t>
                            </w:r>
                          </w:p>
                        </w:tc>
                      </w:tr>
                    </w:tbl>
                    <w:p w14:paraId="7DC989CF" w14:textId="77777777" w:rsidR="00DA51AE" w:rsidRDefault="00DA51AE">
                      <w:pPr>
                        <w:spacing w:line="1" w:lineRule="exact"/>
                      </w:pPr>
                    </w:p>
                  </w:txbxContent>
                </v:textbox>
                <w10:wrap type="topAndBottom" anchorx="margin"/>
              </v:shape>
            </w:pict>
          </mc:Fallback>
        </mc:AlternateContent>
      </w:r>
    </w:p>
    <w:p w14:paraId="1C17284E" w14:textId="77777777" w:rsidR="00DA51AE" w:rsidRDefault="00DA51AE">
      <w:pPr xmlns:w="http://schemas.openxmlformats.org/wordprocessingml/2006/main">
        <w:pStyle w:val="Heading41"/>
        <w:keepNext/>
        <w:keepLines/>
        <w:numPr>
          <w:ilvl w:val="0"/>
          <w:numId w:val="31"/>
        </w:numPr>
        <w:tabs>
          <w:tab w:val="left" w:pos="384"/>
        </w:tabs>
        <w:spacing w:after="220"/>
        <w:jc w:val="both"/>
      </w:pPr>
      <w:bookmarkStart xmlns:w="http://schemas.openxmlformats.org/wordprocessingml/2006/main" w:id="257" w:name="bookmark259"/>
      <w:bookmarkStart xmlns:w="http://schemas.openxmlformats.org/wordprocessingml/2006/main" w:id="258" w:name="bookmark257"/>
      <w:bookmarkStart xmlns:w="http://schemas.openxmlformats.org/wordprocessingml/2006/main" w:id="259" w:name="bookmark258"/>
      <w:bookmarkStart xmlns:w="http://schemas.openxmlformats.org/wordprocessingml/2006/main" w:id="260" w:name="bookmark260"/>
      <w:bookmarkEnd xmlns:w="http://schemas.openxmlformats.org/wordprocessingml/2006/main" w:id="257"/>
      <w:r xmlns:w="http://schemas.openxmlformats.org/wordprocessingml/2006/main">
        <w:t xml:space="preserve">INSUFICIENȚĂ RESPIRATORIE</w:t>
      </w:r>
      <w:bookmarkEnd xmlns:w="http://schemas.openxmlformats.org/wordprocessingml/2006/main" w:id="258"/>
      <w:bookmarkEnd xmlns:w="http://schemas.openxmlformats.org/wordprocessingml/2006/main" w:id="259"/>
      <w:bookmarkEnd xmlns:w="http://schemas.openxmlformats.org/wordprocessingml/2006/main" w:id="260"/>
    </w:p>
    <w:p w14:paraId="3F71F7CD" w14:textId="77777777" w:rsidR="00DA51AE" w:rsidRDefault="00DA51AE">
      <w:pPr xmlns:w="http://schemas.openxmlformats.org/wordprocessingml/2006/main">
        <w:pStyle w:val="Heading51"/>
        <w:keepNext/>
        <w:keepLines/>
        <w:jc w:val="both"/>
      </w:pPr>
      <w:bookmarkStart xmlns:w="http://schemas.openxmlformats.org/wordprocessingml/2006/main" w:id="261" w:name="bookmark261"/>
      <w:bookmarkStart xmlns:w="http://schemas.openxmlformats.org/wordprocessingml/2006/main" w:id="262" w:name="bookmark262"/>
      <w:bookmarkStart xmlns:w="http://schemas.openxmlformats.org/wordprocessingml/2006/main" w:id="263" w:name="bookmark263"/>
      <w:r xmlns:w="http://schemas.openxmlformats.org/wordprocessingml/2006/main">
        <w:t xml:space="preserve">Definiţie</w:t>
      </w:r>
      <w:bookmarkEnd xmlns:w="http://schemas.openxmlformats.org/wordprocessingml/2006/main" w:id="261"/>
      <w:bookmarkEnd xmlns:w="http://schemas.openxmlformats.org/wordprocessingml/2006/main" w:id="262"/>
      <w:bookmarkEnd xmlns:w="http://schemas.openxmlformats.org/wordprocessingml/2006/main" w:id="263"/>
    </w:p>
    <w:p w14:paraId="123C478C" w14:textId="77777777" w:rsidR="00DA51AE" w:rsidRDefault="00DA51AE">
      <w:pPr xmlns:w="http://schemas.openxmlformats.org/wordprocessingml/2006/main">
        <w:pStyle w:val="BodyText"/>
        <w:ind w:firstLine="0"/>
        <w:jc w:val="both"/>
      </w:pPr>
      <w:r xmlns:w="http://schemas.openxmlformats.org/wordprocessingml/2006/main">
        <w:t xml:space="preserve">Eșecul uneia sau mai multor etape ale respirației </w:t>
      </w:r>
      <w:r xmlns:w="http://schemas.openxmlformats.org/wordprocessingml/2006/main">
        <w:softHyphen xmlns:w="http://schemas.openxmlformats.org/wordprocessingml/2006/main"/>
      </w:r>
      <w:r xmlns:w="http://schemas.openxmlformats.org/wordprocessingml/2006/main">
        <w:t xml:space="preserve">pune în pericol viața pacientului, provocând incapacitatea sistemului respirator de a menține presiunea parțială a gazelor din sângele arterial în limite normale, adică presiunea parțială a oxigenului arterial (PaO2 </w:t>
      </w:r>
      <w:r xmlns:w="http://schemas.openxmlformats.org/wordprocessingml/2006/main">
        <w:rPr>
          <w:vertAlign w:val="subscript"/>
        </w:rPr>
        <w:t xml:space="preserve">) </w:t>
      </w:r>
      <w:r xmlns:w="http://schemas.openxmlformats.org/wordprocessingml/2006/main">
        <w:t xml:space="preserve">peste 60 mmHg și cea a dioxidului de carbon (PaCO2 </w:t>
      </w:r>
      <w:r xmlns:w="http://schemas.openxmlformats.org/wordprocessingml/2006/main">
        <w:rPr>
          <w:vertAlign w:val="subscript"/>
        </w:rPr>
        <w:t xml:space="preserve">) </w:t>
      </w:r>
      <w:r xmlns:w="http://schemas.openxmlformats.org/wordprocessingml/2006/main">
        <w:t xml:space="preserve">sub 45 mmHg.</w:t>
      </w:r>
    </w:p>
    <w:p w14:paraId="2D9171B2" w14:textId="77777777" w:rsidR="00DA51AE" w:rsidRDefault="00DA51AE">
      <w:pPr xmlns:w="http://schemas.openxmlformats.org/wordprocessingml/2006/main">
        <w:pStyle w:val="BodyText"/>
        <w:ind w:firstLine="320"/>
        <w:jc w:val="both"/>
      </w:pPr>
      <w:r xmlns:w="http://schemas.openxmlformats.org/wordprocessingml/2006/main">
        <w:t xml:space="preserve">În funcție de locul unde apare alterarea primară </w:t>
      </w:r>
      <w:r xmlns:w="http://schemas.openxmlformats.org/wordprocessingml/2006/main">
        <w:softHyphen xmlns:w="http://schemas.openxmlformats.org/wordprocessingml/2006/main"/>
      </w:r>
      <w:r xmlns:w="http://schemas.openxmlformats.org/wordprocessingml/2006/main">
        <w:t xml:space="preserve">, insuficiența respiratorie poate fi clasificată ca centrală sau periferică </w:t>
      </w:r>
      <w:r xmlns:w="http://schemas.openxmlformats.org/wordprocessingml/2006/main">
        <w:rPr>
          <w:sz w:val="17"/>
          <w:szCs w:val="17"/>
        </w:rPr>
        <w:t xml:space="preserve">(vezi </w:t>
      </w:r>
      <w:r xmlns:w="http://schemas.openxmlformats.org/wordprocessingml/2006/main">
        <w:rPr>
          <w:rFonts w:ascii="Tahoma" w:eastAsia="Tahoma" w:hAnsi="Tahoma" w:cs="Tahoma"/>
          <w:b/>
          <w:bCs/>
          <w:sz w:val="17"/>
          <w:szCs w:val="17"/>
        </w:rPr>
        <w:t xml:space="preserve">tabelul I.1.1 </w:t>
      </w:r>
      <w:r xmlns:w="http://schemas.openxmlformats.org/wordprocessingml/2006/main">
        <w:rPr>
          <w:sz w:val="17"/>
          <w:szCs w:val="17"/>
        </w:rPr>
        <w:t xml:space="preserve">) </w:t>
      </w:r>
      <w:r xmlns:w="http://schemas.openxmlformats.org/wordprocessingml/2006/main">
        <w:t xml:space="preserve">. Conform modului evolutiv, </w:t>
      </w:r>
      <w:r xmlns:w="http://schemas.openxmlformats.org/wordprocessingml/2006/main">
        <w:br xmlns:w="http://schemas.openxmlformats.org/wordprocessingml/2006/main" w:type="page"/>
      </w:r>
      <w:r xmlns:w="http://schemas.openxmlformats.org/wordprocessingml/2006/main">
        <w:t xml:space="preserve">aceasta se poate prezenta într-o formă acută (cea mai frecventă în pediatrie) sau cronică (secundară </w:t>
      </w:r>
      <w:r xmlns:w="http://schemas.openxmlformats.org/wordprocessingml/2006/main">
        <w:softHyphen xmlns:w="http://schemas.openxmlformats.org/wordprocessingml/2006/main"/>
      </w:r>
      <w:r xmlns:w="http://schemas.openxmlformats.org/wordprocessingml/2006/main">
        <w:t xml:space="preserve">bronșiectaziei generalizate, fibrozei chistice, bronșiolitei obliterante postvirale, displaziei bronhopulmonare, miopatiilor etc.).</w:t>
      </w:r>
    </w:p>
    <w:p w14:paraId="3FC3771B" w14:textId="77777777" w:rsidR="00DA51AE" w:rsidRDefault="00DA51AE">
      <w:pPr xmlns:w="http://schemas.openxmlformats.org/wordprocessingml/2006/main">
        <w:pStyle w:val="BodyText"/>
        <w:spacing w:after="200"/>
        <w:jc w:val="both"/>
      </w:pPr>
      <w:r xmlns:w="http://schemas.openxmlformats.org/wordprocessingml/2006/main">
        <w:t xml:space="preserve">Insuficiența respiratorie trebuie diferențiată </w:t>
      </w:r>
      <w:r xmlns:w="http://schemas.openxmlformats.org/wordprocessingml/2006/main">
        <w:softHyphen xmlns:w="http://schemas.openxmlformats.org/wordprocessingml/2006/main"/>
      </w:r>
      <w:r xmlns:w="http://schemas.openxmlformats.org/wordprocessingml/2006/main">
        <w:t xml:space="preserve">de incapacitatea ventilatorie, deoarece aceasta din urmă este orice alterare a mecanicii ventilatorii, exprimată de obicei printr-un sindrom de detresă respiratorie și care poate sau nu să dea naștere la modificări ale gazelor sanguine.</w:t>
      </w:r>
    </w:p>
    <w:p w14:paraId="48BD1E8D" w14:textId="77777777" w:rsidR="00DA51AE" w:rsidRDefault="00DA51AE">
      <w:pPr xmlns:w="http://schemas.openxmlformats.org/wordprocessingml/2006/main">
        <w:pStyle w:val="Heading51"/>
        <w:keepNext/>
        <w:keepLines/>
        <w:jc w:val="both"/>
      </w:pPr>
      <w:bookmarkStart xmlns:w="http://schemas.openxmlformats.org/wordprocessingml/2006/main" w:id="264" w:name="bookmark264"/>
      <w:bookmarkStart xmlns:w="http://schemas.openxmlformats.org/wordprocessingml/2006/main" w:id="265" w:name="bookmark265"/>
      <w:bookmarkStart xmlns:w="http://schemas.openxmlformats.org/wordprocessingml/2006/main" w:id="266" w:name="bookmark266"/>
      <w:r xmlns:w="http://schemas.openxmlformats.org/wordprocessingml/2006/main">
        <w:t xml:space="preserve">Clasificare</w:t>
      </w:r>
      <w:bookmarkEnd xmlns:w="http://schemas.openxmlformats.org/wordprocessingml/2006/main" w:id="264"/>
      <w:bookmarkEnd xmlns:w="http://schemas.openxmlformats.org/wordprocessingml/2006/main" w:id="265"/>
      <w:bookmarkEnd xmlns:w="http://schemas.openxmlformats.org/wordprocessingml/2006/main" w:id="266"/>
    </w:p>
    <w:p w14:paraId="1A49D59A" w14:textId="77777777" w:rsidR="00DA51AE" w:rsidRDefault="00DA51AE">
      <w:pPr xmlns:w="http://schemas.openxmlformats.org/wordprocessingml/2006/main">
        <w:pStyle w:val="BodyText"/>
        <w:ind w:firstLine="0"/>
        <w:jc w:val="both"/>
      </w:pPr>
      <w:r xmlns:w="http://schemas.openxmlformats.org/wordprocessingml/2006/main">
        <w:t xml:space="preserve">Insuficiența respiratorie poate fi clasificată </w:t>
      </w:r>
      <w:r xmlns:w="http://schemas.openxmlformats.org/wordprocessingml/2006/main">
        <w:softHyphen xmlns:w="http://schemas.openxmlformats.org/wordprocessingml/2006/main"/>
      </w:r>
      <w:r xmlns:w="http://schemas.openxmlformats.org/wordprocessingml/2006/main">
        <w:t xml:space="preserve">astfel:</w:t>
      </w:r>
    </w:p>
    <w:p w14:paraId="1D942846" w14:textId="77777777" w:rsidR="00DA51AE" w:rsidRDefault="00DA51AE">
      <w:pPr xmlns:w="http://schemas.openxmlformats.org/wordprocessingml/2006/main">
        <w:pStyle w:val="BodyText"/>
        <w:numPr>
          <w:ilvl w:val="0"/>
          <w:numId w:val="4"/>
        </w:numPr>
        <w:tabs>
          <w:tab w:val="left" w:pos="428"/>
        </w:tabs>
        <w:ind w:firstLine="240"/>
        <w:jc w:val="both"/>
      </w:pPr>
      <w:bookmarkStart xmlns:w="http://schemas.openxmlformats.org/wordprocessingml/2006/main" w:id="267" w:name="bookmark267"/>
      <w:bookmarkEnd xmlns:w="http://schemas.openxmlformats.org/wordprocessingml/2006/main" w:id="267"/>
      <w:r xmlns:w="http://schemas.openxmlformats.org/wordprocessingml/2006/main">
        <w:t xml:space="preserve">Tipul I: hipoxemie fără hipercapnie.</w:t>
      </w:r>
    </w:p>
    <w:p w14:paraId="57D9C92A" w14:textId="77777777" w:rsidR="00DA51AE" w:rsidRDefault="00DA51AE">
      <w:pPr xmlns:w="http://schemas.openxmlformats.org/wordprocessingml/2006/main">
        <w:pStyle w:val="BodyText"/>
        <w:numPr>
          <w:ilvl w:val="0"/>
          <w:numId w:val="4"/>
        </w:numPr>
        <w:tabs>
          <w:tab w:val="left" w:pos="428"/>
        </w:tabs>
        <w:spacing w:after="200"/>
        <w:ind w:firstLine="240"/>
        <w:jc w:val="both"/>
      </w:pPr>
      <w:bookmarkStart xmlns:w="http://schemas.openxmlformats.org/wordprocessingml/2006/main" w:id="268" w:name="bookmark268"/>
      <w:bookmarkEnd xmlns:w="http://schemas.openxmlformats.org/wordprocessingml/2006/main" w:id="268"/>
      <w:r xmlns:w="http://schemas.openxmlformats.org/wordprocessingml/2006/main">
        <w:t xml:space="preserve">Tipul II: hipoxemie cu hipercapnie.</w:t>
      </w:r>
    </w:p>
    <w:p w14:paraId="590731E3" w14:textId="77777777" w:rsidR="00DA51AE" w:rsidRDefault="00DA51AE">
      <w:pPr xmlns:w="http://schemas.openxmlformats.org/wordprocessingml/2006/main">
        <w:pStyle w:val="Heading51"/>
        <w:keepNext/>
        <w:keepLines/>
        <w:jc w:val="both"/>
      </w:pPr>
      <w:bookmarkStart xmlns:w="http://schemas.openxmlformats.org/wordprocessingml/2006/main" w:id="269" w:name="bookmark269"/>
      <w:bookmarkStart xmlns:w="http://schemas.openxmlformats.org/wordprocessingml/2006/main" w:id="270" w:name="bookmark270"/>
      <w:bookmarkStart xmlns:w="http://schemas.openxmlformats.org/wordprocessingml/2006/main" w:id="271" w:name="bookmark271"/>
      <w:r xmlns:w="http://schemas.openxmlformats.org/wordprocessingml/2006/main">
        <w:t xml:space="preserve">Diagnostic</w:t>
      </w:r>
      <w:bookmarkEnd xmlns:w="http://schemas.openxmlformats.org/wordprocessingml/2006/main" w:id="269"/>
      <w:bookmarkEnd xmlns:w="http://schemas.openxmlformats.org/wordprocessingml/2006/main" w:id="270"/>
      <w:bookmarkEnd xmlns:w="http://schemas.openxmlformats.org/wordprocessingml/2006/main" w:id="271"/>
    </w:p>
    <w:p w14:paraId="0411C54F" w14:textId="77777777" w:rsidR="00DA51AE" w:rsidRDefault="00DA51AE">
      <w:pPr xmlns:w="http://schemas.openxmlformats.org/wordprocessingml/2006/main">
        <w:pStyle w:val="BodyText"/>
        <w:spacing w:after="200"/>
        <w:ind w:firstLine="0"/>
        <w:jc w:val="both"/>
      </w:pPr>
      <w:r xmlns:w="http://schemas.openxmlformats.org/wordprocessingml/2006/main">
        <w:t xml:space="preserve">Toate simptomele și semnele vor fi analizate ținând cont de orientarea etiologică și de modalitatea evolutivă descrisă mai sus </w:t>
      </w:r>
      <w:r xmlns:w="http://schemas.openxmlformats.org/wordprocessingml/2006/main">
        <w:softHyphen xmlns:w="http://schemas.openxmlformats.org/wordprocessingml/2006/main"/>
      </w:r>
      <w:r xmlns:w="http://schemas.openxmlformats.org/wordprocessingml/2006/main">
        <w:t xml:space="preserve">.</w:t>
      </w:r>
    </w:p>
    <w:p w14:paraId="38CB1422" w14:textId="77777777" w:rsidR="00DA51AE" w:rsidRDefault="00DA51AE">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A. PREZENTARE CLINICĂ: </w:t>
      </w:r>
      <w:r xmlns:w="http://schemas.openxmlformats.org/wordprocessingml/2006/main">
        <w:t xml:space="preserve">Se prezintă de obicei cu detresă respiratorie caracterizată prin tahipnee, retracții intercostale, dilatare nazală, paloare </w:t>
      </w:r>
      <w:r xmlns:w="http://schemas.openxmlformats.org/wordprocessingml/2006/main">
        <w:softHyphen xmlns:w="http://schemas.openxmlformats.org/wordprocessingml/2006/main"/>
      </w:r>
      <w:r xmlns:w="http://schemas.openxmlformats.org/wordprocessingml/2006/main">
        <w:t xml:space="preserve">și/sau cianoză și, ocazional, cu alterarea stării mentale. Aceasta poate fi asociată cu alte semne sau simptome generale legate de etiologie. Această detresă respiratorie este de fapt un mecanism compensator și poate dispărea în cazuri severe din cauza depresiei centrului respirator (valori foarte ridicate ale PaCO2 </w:t>
      </w:r>
      <w:r xmlns:w="http://schemas.openxmlformats.org/wordprocessingml/2006/main">
        <w:rPr>
          <w:vertAlign w:val="subscript"/>
        </w:rPr>
        <w:t xml:space="preserve">) </w:t>
      </w:r>
      <w:r xmlns:w="http://schemas.openxmlformats.org/wordprocessingml/2006/main">
        <w:t xml:space="preserve">sau poate lipsi în cazurile de leziuni ale sistemului nervos central.</w:t>
      </w:r>
    </w:p>
    <w:p w14:paraId="61D02B2D" w14:textId="77777777" w:rsidR="00DA51AE" w:rsidRDefault="00DA51AE">
      <w:pPr xmlns:w="http://schemas.openxmlformats.org/wordprocessingml/2006/main">
        <w:pStyle w:val="BodyText"/>
        <w:spacing w:after="220"/>
        <w:ind w:firstLine="320"/>
        <w:jc w:val="both"/>
      </w:pPr>
      <w:r xmlns:w="http://schemas.openxmlformats.org/wordprocessingml/2006/main">
        <w:t xml:space="preserve">În orice caz de insuficiență respiratorie, pe lângă evaluarea toraco-pulmonară, </w:t>
      </w:r>
      <w:r xmlns:w="http://schemas.openxmlformats.org/wordprocessingml/2006/main">
        <w:softHyphen xmlns:w="http://schemas.openxmlformats.org/wordprocessingml/2006/main"/>
      </w:r>
      <w:r xmlns:w="http://schemas.openxmlformats.org/wordprocessingml/2006/main">
        <w:t xml:space="preserve">se vor înregistra toate datele pozitive provenite de la alte sisteme sau aparate (cardiovascular, nervos, renal etc.).</w:t>
      </w:r>
    </w:p>
    <w:p w14:paraId="0A153A7D" w14:textId="77777777" w:rsidR="00DA51AE" w:rsidRDefault="00DA51AE">
      <w:pPr xmlns:w="http://schemas.openxmlformats.org/wordprocessingml/2006/main">
        <w:pStyle w:val="Bodytext30"/>
        <w:spacing w:after="260"/>
      </w:pPr>
      <w:r xmlns:w="http://schemas.openxmlformats.org/wordprocessingml/2006/main">
        <w:t xml:space="preserve">B. EXAMENE SUPLIMENTARE</w:t>
      </w:r>
    </w:p>
    <w:p w14:paraId="6B71786B" w14:textId="77777777" w:rsidR="00DA51AE" w:rsidRDefault="00DA51AE">
      <w:pPr xmlns:w="http://schemas.openxmlformats.org/wordprocessingml/2006/main">
        <w:pStyle w:val="BodyText"/>
        <w:ind w:firstLine="320"/>
        <w:jc w:val="both"/>
      </w:pPr>
      <w:r xmlns:w="http://schemas.openxmlformats.org/wordprocessingml/2006/main">
        <w:rPr>
          <w:b/>
          <w:bCs/>
        </w:rPr>
        <w:t xml:space="preserve">1. Laborator: </w:t>
      </w:r>
      <w:r xmlns:w="http://schemas.openxmlformats.org/wordprocessingml/2006/main">
        <w:t xml:space="preserve">Determinarea statusului acido-bazic este fundamentală deoarece confirmă </w:t>
      </w:r>
      <w:r xmlns:w="http://schemas.openxmlformats.org/wordprocessingml/2006/main">
        <w:softHyphen xmlns:w="http://schemas.openxmlformats.org/wordprocessingml/2006/main"/>
      </w:r>
      <w:r xmlns:w="http://schemas.openxmlformats.org/wordprocessingml/2006/main">
        <w:t xml:space="preserve">diagnosticul și permite monitorizarea.</w:t>
      </w:r>
    </w:p>
    <w:p w14:paraId="7B2584BF" w14:textId="77777777" w:rsidR="00DA51AE" w:rsidRDefault="00DA51AE">
      <w:pPr xmlns:w="http://schemas.openxmlformats.org/wordprocessingml/2006/main">
        <w:pStyle w:val="BodyText"/>
        <w:ind w:firstLine="320"/>
        <w:jc w:val="both"/>
      </w:pPr>
      <w:r xmlns:w="http://schemas.openxmlformats.org/wordprocessingml/2006/main">
        <w:t xml:space="preserve">PaO2 este </w:t>
      </w:r>
      <w:r xmlns:w="http://schemas.openxmlformats.org/wordprocessingml/2006/main">
        <w:rPr>
          <w:vertAlign w:val="subscript"/>
        </w:rPr>
        <w:t xml:space="preserve">scăzută </w:t>
      </w:r>
      <w:r xmlns:w="http://schemas.openxmlformats.org/wordprocessingml/2006/main">
        <w:t xml:space="preserve">, în timp ce PaCO2 </w:t>
      </w:r>
      <w:r xmlns:w="http://schemas.openxmlformats.org/wordprocessingml/2006/main">
        <w:rPr>
          <w:vertAlign w:val="subscript"/>
        </w:rPr>
        <w:t xml:space="preserve">poate </w:t>
      </w:r>
      <w:r xmlns:w="http://schemas.openxmlformats.org/wordprocessingml/2006/main">
        <w:t xml:space="preserve">fi normală sau crescută. În funcție de durata bolii, nivelurile de bicarbonat </w:t>
      </w:r>
      <w:r xmlns:w="http://schemas.openxmlformats.org/wordprocessingml/2006/main">
        <w:softHyphen xmlns:w="http://schemas.openxmlformats.org/wordprocessingml/2006/main"/>
      </w:r>
      <w:r xmlns:w="http://schemas.openxmlformats.org/wordprocessingml/2006/main">
        <w:t xml:space="preserve">pot fi normale, crescute (în încercarea de a compensa acidoza respiratorie) sau scăzute (când hipoxemia duce la metabolism anaerob cu producție de acid lactic).</w:t>
      </w:r>
    </w:p>
    <w:p w14:paraId="69629888" w14:textId="77777777" w:rsidR="00DA51AE" w:rsidRDefault="00DA51AE">
      <w:pPr xmlns:w="http://schemas.openxmlformats.org/wordprocessingml/2006/main">
        <w:pStyle w:val="BodyText"/>
        <w:spacing w:after="240"/>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28600" distB="1348105" distL="114300" distR="1784350" simplePos="0" relativeHeight="251668480" behindDoc="0" locked="0" layoutInCell="1" allowOverlap="1" wp14:anchorId="77624FFD" wp14:editId="11A39D57">
                <wp:simplePos x="0" y="0"/>
                <wp:positionH relativeFrom="margin">
                  <wp:posOffset>59690</wp:posOffset>
                </wp:positionH>
                <wp:positionV relativeFrom="margin">
                  <wp:posOffset>5574665</wp:posOffset>
                </wp:positionV>
                <wp:extent cx="2566670" cy="152400"/>
                <wp:effectExtent l="0" t="0" r="0" b="0"/>
                <wp:wrapTopAndBottom/>
                <wp:docPr id="35" name="Shape 35"/>
                <wp:cNvGraphicFramePr/>
                <a:graphic xmlns:a="http://schemas.openxmlformats.org/drawingml/2006/main">
                  <a:graphicData uri="http://schemas.microsoft.com/office/word/2010/wordprocessingShape">
                    <wps:wsp>
                      <wps:cNvSpPr txBox="1"/>
                      <wps:spPr>
                        <a:xfrm>
                          <a:off x="0" y="0"/>
                          <a:ext cx="2566670" cy="152400"/>
                        </a:xfrm>
                        <a:prstGeom prst="rect">
                          <a:avLst/>
                        </a:prstGeom>
                        <a:noFill/>
                      </wps:spPr>
                      <wps:txbx>
                        <w:txbxContent>
                          <w:p w14:paraId="491C8D70"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I.1.2. </w:t>
                            </w:r>
                            <w:r>
                              <w:rPr>
                                <w:b/>
                                <w:bCs/>
                                <w:color w:val="FFFFFF"/>
                              </w:rPr>
                              <w:t>Cálculo del contenido arterial de oxígeno</w:t>
                            </w:r>
                          </w:p>
                        </w:txbxContent>
                      </wps:txbx>
                      <wps:bodyPr lIns="0" tIns="0" rIns="0" bIns="0"/>
                    </wps:wsp>
                  </a:graphicData>
                </a:graphic>
              </wp:anchor>
            </w:drawing>
          </mc:Choice>
          <mc:Fallback>
            <w:pict>
              <v:shape w14:anchorId="77624FFD" id="Shape 35" o:spid="_x0000_s1027" type="#_x0000_t202" style="position:absolute;left:0;text-align:left;margin-left:4.7pt;margin-top:438.95pt;width:202.1pt;height:12pt;z-index:251668480;visibility:visible;mso-wrap-style:square;mso-wrap-distance-left:9pt;mso-wrap-distance-top:18pt;mso-wrap-distance-right:140.5pt;mso-wrap-distance-bottom:106.1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" filled="f" stroked="f">
                <v:textbox inset="0,0,0,0">
                  <w:txbxContent>
                    <w:p w14:paraId="491C8D70"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I.1.2. </w:t>
                      </w:r>
                      <w:r>
                        <w:rPr>
                          <w:b/>
                          <w:bCs/>
                          <w:color w:val="FFFFFF"/>
                        </w:rPr>
                        <w:t>Cálculo del contenido arterial de oxígeno</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21335" distB="1016000" distL="943610" distR="863600" simplePos="0" relativeHeight="251669504" behindDoc="0" locked="0" layoutInCell="1" allowOverlap="1" wp14:anchorId="4CD7D2F8" wp14:editId="0EC54F0F">
                <wp:simplePos x="0" y="0"/>
                <wp:positionH relativeFrom="margin">
                  <wp:posOffset>889000</wp:posOffset>
                </wp:positionH>
                <wp:positionV relativeFrom="margin">
                  <wp:posOffset>5867400</wp:posOffset>
                </wp:positionV>
                <wp:extent cx="2658110" cy="191770"/>
                <wp:effectExtent l="0" t="0" r="0" b="0"/>
                <wp:wrapTopAndBottom/>
                <wp:docPr id="37" name="Shape 37"/>
                <wp:cNvGraphicFramePr/>
                <a:graphic xmlns:a="http://schemas.openxmlformats.org/drawingml/2006/main">
                  <a:graphicData uri="http://schemas.microsoft.com/office/word/2010/wordprocessingShape">
                    <wps:wsp>
                      <wps:cNvSpPr txBox="1"/>
                      <wps:spPr>
                        <a:xfrm>
                          <a:off x="0" y="0"/>
                          <a:ext cx="2658110" cy="191770"/>
                        </a:xfrm>
                        <a:prstGeom prst="rect">
                          <a:avLst/>
                        </a:prstGeom>
                        <a:noFill/>
                      </wps:spPr>
                      <wps:txbx>
                        <w:txbxContent>
                          <w:p w14:paraId="0A29B392" w14:textId="77777777" w:rsidR="00DA51AE" w:rsidRDefault="00DA51AE">
                            <w:pPr>
                              <w:pStyle w:val="Bodytext30"/>
                              <w:spacing w:after="0"/>
                            </w:pPr>
                            <w:r>
                              <w:rPr>
                                <w:b/>
                                <w:bCs/>
                              </w:rPr>
                              <w:t>CaO</w:t>
                            </w:r>
                            <w:r>
                              <w:rPr>
                                <w:b/>
                                <w:bCs/>
                                <w:vertAlign w:val="subscript"/>
                              </w:rPr>
                              <w:t>2</w:t>
                            </w:r>
                            <w:r>
                              <w:rPr>
                                <w:b/>
                                <w:bCs/>
                              </w:rPr>
                              <w:t xml:space="preserve"> = 1,34 x [Hb] x (Sat0</w:t>
                            </w:r>
                            <w:r>
                              <w:rPr>
                                <w:b/>
                                <w:bCs/>
                                <w:vertAlign w:val="subscript"/>
                              </w:rPr>
                              <w:t>2</w:t>
                            </w:r>
                            <w:r>
                              <w:rPr>
                                <w:b/>
                                <w:bCs/>
                              </w:rPr>
                              <w:t>/100) + 0,003 x PaO</w:t>
                            </w:r>
                            <w:r>
                              <w:rPr>
                                <w:b/>
                                <w:bCs/>
                                <w:vertAlign w:val="subscript"/>
                              </w:rPr>
                              <w:t>2</w:t>
                            </w:r>
                          </w:p>
                        </w:txbxContent>
                      </wps:txbx>
                      <wps:bodyPr lIns="0" tIns="0" rIns="0" bIns="0"/>
                    </wps:wsp>
                  </a:graphicData>
                </a:graphic>
              </wp:anchor>
            </w:drawing>
          </mc:Choice>
          <mc:Fallback>
            <w:pict>
              <v:shape w14:anchorId="4CD7D2F8" id="Shape 37" o:spid="_x0000_s1028" type="#_x0000_t202" style="position:absolute;left:0;text-align:left;margin-left:70pt;margin-top:462pt;width:209.3pt;height:15.1pt;z-index:251669504;visibility:visible;mso-wrap-style:square;mso-wrap-distance-left:74.3pt;mso-wrap-distance-top:41.05pt;mso-wrap-distance-right:68pt;mso-wrap-distance-bottom:8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" filled="f" stroked="f">
                <v:textbox inset="0,0,0,0">
                  <w:txbxContent>
                    <w:p w14:paraId="0A29B392" w14:textId="77777777" w:rsidR="00DA51AE" w:rsidRDefault="00DA51AE">
                      <w:pPr>
                        <w:pStyle w:val="Bodytext30"/>
                        <w:spacing w:after="0"/>
                      </w:pPr>
                      <w:r>
                        <w:rPr>
                          <w:b/>
                          <w:bCs/>
                        </w:rPr>
                        <w:t>CaO</w:t>
                      </w:r>
                      <w:r>
                        <w:rPr>
                          <w:b/>
                          <w:bCs/>
                          <w:vertAlign w:val="subscript"/>
                        </w:rPr>
                        <w:t>2</w:t>
                      </w:r>
                      <w:r>
                        <w:rPr>
                          <w:b/>
                          <w:bCs/>
                        </w:rPr>
                        <w:t xml:space="preserve"> = 1,34 x [Hb] x (Sat0</w:t>
                      </w:r>
                      <w:r>
                        <w:rPr>
                          <w:b/>
                          <w:bCs/>
                          <w:vertAlign w:val="subscript"/>
                        </w:rPr>
                        <w:t>2</w:t>
                      </w:r>
                      <w:r>
                        <w:rPr>
                          <w:b/>
                          <w:bCs/>
                        </w:rPr>
                        <w:t>/100) + 0,003 x PaO</w:t>
                      </w:r>
                      <w:r>
                        <w:rPr>
                          <w:b/>
                          <w:bCs/>
                          <w:vertAlign w:val="subscript"/>
                        </w:rPr>
                        <w:t>2</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02335" distB="254000" distL="141605" distR="114300" simplePos="0" relativeHeight="251670528" behindDoc="0" locked="0" layoutInCell="1" allowOverlap="1" wp14:anchorId="4276B98E" wp14:editId="5FB964E2">
                <wp:simplePos x="0" y="0"/>
                <wp:positionH relativeFrom="margin">
                  <wp:posOffset>86995</wp:posOffset>
                </wp:positionH>
                <wp:positionV relativeFrom="margin">
                  <wp:posOffset>6248400</wp:posOffset>
                </wp:positionV>
                <wp:extent cx="4209415" cy="572770"/>
                <wp:effectExtent l="0" t="0" r="0" b="0"/>
                <wp:wrapTopAndBottom/>
                <wp:docPr id="39" name="Shape 39"/>
                <wp:cNvGraphicFramePr/>
                <a:graphic xmlns:a="http://schemas.openxmlformats.org/drawingml/2006/main">
                  <a:graphicData uri="http://schemas.microsoft.com/office/word/2010/wordprocessingShape">
                    <wps:wsp>
                      <wps:cNvSpPr txBox="1"/>
                      <wps:spPr>
                        <a:xfrm>
                          <a:off x="0" y="0"/>
                          <a:ext cx="4209415" cy="572770"/>
                        </a:xfrm>
                        <a:prstGeom prst="rect">
                          <a:avLst/>
                        </a:prstGeom>
                        <a:noFill/>
                      </wps:spPr>
                      <wps:txbx>
                        <w:txbxContent>
                          <w:p w14:paraId="6AD1BA02" w14:textId="77777777" w:rsidR="00DA51AE" w:rsidRDefault="00DA51AE">
                            <w:pPr>
                              <w:pStyle w:val="Bodytext20"/>
                              <w:pBdr>
                                <w:top w:val="single" w:sz="4" w:space="4" w:color="D2D3D5"/>
                                <w:left w:val="single" w:sz="4" w:space="6" w:color="D2D3D5"/>
                                <w:bottom w:val="single" w:sz="4" w:space="4" w:color="D2D3D5"/>
                                <w:right w:val="single" w:sz="4" w:space="6" w:color="D2D3D5"/>
                              </w:pBdr>
                              <w:shd w:val="clear" w:color="auto" w:fill="D2D3D5"/>
                              <w:tabs>
                                <w:tab w:val="left" w:pos="3998"/>
                              </w:tabs>
                              <w:spacing w:after="0" w:line="240" w:lineRule="auto"/>
                              <w:ind w:left="0" w:right="0"/>
                              <w:rPr>
                                <w:sz w:val="13"/>
                                <w:szCs w:val="13"/>
                              </w:rPr>
                            </w:pPr>
                            <w:r>
                              <w:rPr>
                                <w:b/>
                                <w:bCs/>
                                <w:sz w:val="13"/>
                                <w:szCs w:val="13"/>
                              </w:rPr>
                              <w:t>1,34:</w:t>
                            </w:r>
                            <w:r>
                              <w:rPr>
                                <w:b/>
                                <w:bCs/>
                                <w:sz w:val="13"/>
                                <w:szCs w:val="13"/>
                              </w:rPr>
                              <w:tab/>
                              <w:t>[Hb]:</w:t>
                            </w:r>
                          </w:p>
                          <w:p w14:paraId="0AD9D93D" w14:textId="77777777" w:rsidR="00DA51AE" w:rsidRDefault="00DA51AE">
                            <w:pPr>
                              <w:pStyle w:val="Bodytext20"/>
                              <w:pBdr>
                                <w:top w:val="single" w:sz="4" w:space="4" w:color="D2D3D5"/>
                                <w:left w:val="single" w:sz="4" w:space="6" w:color="D2D3D5"/>
                                <w:bottom w:val="single" w:sz="4" w:space="4" w:color="D2D3D5"/>
                                <w:right w:val="single" w:sz="4" w:space="6" w:color="D2D3D5"/>
                              </w:pBdr>
                              <w:shd w:val="clear" w:color="auto" w:fill="D2D3D5"/>
                              <w:spacing w:after="80" w:line="240" w:lineRule="auto"/>
                              <w:ind w:left="0" w:right="0"/>
                              <w:rPr>
                                <w:sz w:val="13"/>
                                <w:szCs w:val="13"/>
                              </w:rPr>
                            </w:pPr>
                            <w:r>
                              <w:rPr>
                                <w:sz w:val="13"/>
                                <w:szCs w:val="13"/>
                              </w:rPr>
                              <w:t>Cantidad de oxígeno que es capaz de transportar 1 g de Hb Concentarción de Hb en sangre (g/dl)</w:t>
                            </w:r>
                          </w:p>
                          <w:p w14:paraId="626FAC09" w14:textId="77777777" w:rsidR="00DA51AE" w:rsidRDefault="00DA51AE">
                            <w:pPr>
                              <w:pStyle w:val="Bodytext20"/>
                              <w:pBdr>
                                <w:top w:val="single" w:sz="4" w:space="4" w:color="D2D3D5"/>
                                <w:left w:val="single" w:sz="4" w:space="6" w:color="D2D3D5"/>
                                <w:bottom w:val="single" w:sz="4" w:space="4" w:color="D2D3D5"/>
                                <w:right w:val="single" w:sz="4" w:space="6" w:color="D2D3D5"/>
                              </w:pBdr>
                              <w:shd w:val="clear" w:color="auto" w:fill="D2D3D5"/>
                              <w:tabs>
                                <w:tab w:val="left" w:pos="1690"/>
                                <w:tab w:val="left" w:pos="4536"/>
                              </w:tabs>
                              <w:spacing w:after="0" w:line="240" w:lineRule="auto"/>
                              <w:ind w:left="0" w:right="0"/>
                              <w:rPr>
                                <w:sz w:val="13"/>
                                <w:szCs w:val="13"/>
                              </w:rPr>
                            </w:pPr>
                            <w:r>
                              <w:rPr>
                                <w:b/>
                                <w:bCs/>
                                <w:sz w:val="13"/>
                                <w:szCs w:val="13"/>
                              </w:rPr>
                              <w:t>CaO</w:t>
                            </w:r>
                            <w:r>
                              <w:rPr>
                                <w:b/>
                                <w:bCs/>
                                <w:sz w:val="13"/>
                                <w:szCs w:val="13"/>
                                <w:vertAlign w:val="subscript"/>
                              </w:rPr>
                              <w:t>2</w:t>
                            </w:r>
                            <w:r>
                              <w:rPr>
                                <w:b/>
                                <w:bCs/>
                                <w:sz w:val="13"/>
                                <w:szCs w:val="13"/>
                              </w:rPr>
                              <w:t>:</w:t>
                            </w:r>
                            <w:r>
                              <w:rPr>
                                <w:b/>
                                <w:bCs/>
                                <w:sz w:val="13"/>
                                <w:szCs w:val="13"/>
                              </w:rPr>
                              <w:tab/>
                              <w:t>PaO</w:t>
                            </w:r>
                            <w:r>
                              <w:rPr>
                                <w:b/>
                                <w:bCs/>
                                <w:sz w:val="13"/>
                                <w:szCs w:val="13"/>
                                <w:vertAlign w:val="subscript"/>
                              </w:rPr>
                              <w:t>2</w:t>
                            </w:r>
                            <w:r>
                              <w:rPr>
                                <w:b/>
                                <w:bCs/>
                                <w:sz w:val="13"/>
                                <w:szCs w:val="13"/>
                              </w:rPr>
                              <w:t>:</w:t>
                            </w:r>
                            <w:r>
                              <w:rPr>
                                <w:b/>
                                <w:bCs/>
                                <w:sz w:val="13"/>
                                <w:szCs w:val="13"/>
                              </w:rPr>
                              <w:tab/>
                              <w:t>0,003:</w:t>
                            </w:r>
                          </w:p>
                          <w:p w14:paraId="7127BBEB" w14:textId="77777777" w:rsidR="00DA51AE" w:rsidRDefault="00DA51AE">
                            <w:pPr>
                              <w:pStyle w:val="Bodytext20"/>
                              <w:pBdr>
                                <w:top w:val="single" w:sz="4" w:space="4" w:color="D2D3D5"/>
                                <w:left w:val="single" w:sz="4" w:space="6" w:color="D2D3D5"/>
                                <w:bottom w:val="single" w:sz="4" w:space="4" w:color="D2D3D5"/>
                                <w:right w:val="single" w:sz="4" w:space="6" w:color="D2D3D5"/>
                              </w:pBdr>
                              <w:shd w:val="clear" w:color="auto" w:fill="D2D3D5"/>
                              <w:tabs>
                                <w:tab w:val="left" w:pos="1685"/>
                              </w:tabs>
                              <w:spacing w:after="0" w:line="240" w:lineRule="auto"/>
                              <w:ind w:left="0" w:right="0"/>
                              <w:rPr>
                                <w:sz w:val="13"/>
                                <w:szCs w:val="13"/>
                              </w:rPr>
                            </w:pPr>
                            <w:r>
                              <w:rPr>
                                <w:sz w:val="13"/>
                                <w:szCs w:val="13"/>
                              </w:rPr>
                              <w:t>Contenido arterial de O2</w:t>
                            </w:r>
                            <w:r>
                              <w:rPr>
                                <w:sz w:val="13"/>
                                <w:szCs w:val="13"/>
                              </w:rPr>
                              <w:tab/>
                              <w:t>Presión parcial arterial de oxígeno (mm Hg) Coeficiente de solubilidad del O2</w:t>
                            </w:r>
                          </w:p>
                        </w:txbxContent>
                      </wps:txbx>
                      <wps:bodyPr lIns="0" tIns="0" rIns="0" bIns="0"/>
                    </wps:wsp>
                  </a:graphicData>
                </a:graphic>
              </wp:anchor>
            </w:drawing>
          </mc:Choice>
          <mc:Fallback>
            <w:pict>
              <v:shape w14:anchorId="4276B98E" id="Shape 39" o:spid="_x0000_s1029" type="#_x0000_t202" style="position:absolute;left:0;text-align:left;margin-left:6.85pt;margin-top:492pt;width:331.45pt;height:45.1pt;z-index:251670528;visibility:visible;mso-wrap-style:square;mso-wrap-distance-left:11.15pt;mso-wrap-distance-top:71.0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" filled="f" stroked="f">
                <v:textbox inset="0,0,0,0">
                  <w:txbxContent>
                    <w:p w14:paraId="6AD1BA02" w14:textId="77777777" w:rsidR="00DA51AE" w:rsidRDefault="00DA51AE">
                      <w:pPr>
                        <w:pStyle w:val="Bodytext20"/>
                        <w:pBdr>
                          <w:top w:val="single" w:sz="4" w:space="4" w:color="D2D3D5"/>
                          <w:left w:val="single" w:sz="4" w:space="6" w:color="D2D3D5"/>
                          <w:bottom w:val="single" w:sz="4" w:space="4" w:color="D2D3D5"/>
                          <w:right w:val="single" w:sz="4" w:space="6" w:color="D2D3D5"/>
                        </w:pBdr>
                        <w:shd w:val="clear" w:color="auto" w:fill="D2D3D5"/>
                        <w:tabs>
                          <w:tab w:val="left" w:pos="3998"/>
                        </w:tabs>
                        <w:spacing w:after="0" w:line="240" w:lineRule="auto"/>
                        <w:ind w:left="0" w:right="0"/>
                        <w:rPr>
                          <w:sz w:val="13"/>
                          <w:szCs w:val="13"/>
                        </w:rPr>
                      </w:pPr>
                      <w:r>
                        <w:rPr>
                          <w:b/>
                          <w:bCs/>
                          <w:sz w:val="13"/>
                          <w:szCs w:val="13"/>
                        </w:rPr>
                        <w:t>1,34:</w:t>
                      </w:r>
                      <w:r>
                        <w:rPr>
                          <w:b/>
                          <w:bCs/>
                          <w:sz w:val="13"/>
                          <w:szCs w:val="13"/>
                        </w:rPr>
                        <w:tab/>
                        <w:t>[Hb]:</w:t>
                      </w:r>
                    </w:p>
                    <w:p w14:paraId="0AD9D93D" w14:textId="77777777" w:rsidR="00DA51AE" w:rsidRDefault="00DA51AE">
                      <w:pPr>
                        <w:pStyle w:val="Bodytext20"/>
                        <w:pBdr>
                          <w:top w:val="single" w:sz="4" w:space="4" w:color="D2D3D5"/>
                          <w:left w:val="single" w:sz="4" w:space="6" w:color="D2D3D5"/>
                          <w:bottom w:val="single" w:sz="4" w:space="4" w:color="D2D3D5"/>
                          <w:right w:val="single" w:sz="4" w:space="6" w:color="D2D3D5"/>
                        </w:pBdr>
                        <w:shd w:val="clear" w:color="auto" w:fill="D2D3D5"/>
                        <w:spacing w:after="80" w:line="240" w:lineRule="auto"/>
                        <w:ind w:left="0" w:right="0"/>
                        <w:rPr>
                          <w:sz w:val="13"/>
                          <w:szCs w:val="13"/>
                        </w:rPr>
                      </w:pPr>
                      <w:r>
                        <w:rPr>
                          <w:sz w:val="13"/>
                          <w:szCs w:val="13"/>
                        </w:rPr>
                        <w:t>Cantidad de oxígeno que es capaz de transportar 1 g de Hb Concentarción de Hb en sangre (g/dl)</w:t>
                      </w:r>
                    </w:p>
                    <w:p w14:paraId="626FAC09" w14:textId="77777777" w:rsidR="00DA51AE" w:rsidRDefault="00DA51AE">
                      <w:pPr>
                        <w:pStyle w:val="Bodytext20"/>
                        <w:pBdr>
                          <w:top w:val="single" w:sz="4" w:space="4" w:color="D2D3D5"/>
                          <w:left w:val="single" w:sz="4" w:space="6" w:color="D2D3D5"/>
                          <w:bottom w:val="single" w:sz="4" w:space="4" w:color="D2D3D5"/>
                          <w:right w:val="single" w:sz="4" w:space="6" w:color="D2D3D5"/>
                        </w:pBdr>
                        <w:shd w:val="clear" w:color="auto" w:fill="D2D3D5"/>
                        <w:tabs>
                          <w:tab w:val="left" w:pos="1690"/>
                          <w:tab w:val="left" w:pos="4536"/>
                        </w:tabs>
                        <w:spacing w:after="0" w:line="240" w:lineRule="auto"/>
                        <w:ind w:left="0" w:right="0"/>
                        <w:rPr>
                          <w:sz w:val="13"/>
                          <w:szCs w:val="13"/>
                        </w:rPr>
                      </w:pPr>
                      <w:r>
                        <w:rPr>
                          <w:b/>
                          <w:bCs/>
                          <w:sz w:val="13"/>
                          <w:szCs w:val="13"/>
                        </w:rPr>
                        <w:t>CaO</w:t>
                      </w:r>
                      <w:r>
                        <w:rPr>
                          <w:b/>
                          <w:bCs/>
                          <w:sz w:val="13"/>
                          <w:szCs w:val="13"/>
                          <w:vertAlign w:val="subscript"/>
                        </w:rPr>
                        <w:t>2</w:t>
                      </w:r>
                      <w:r>
                        <w:rPr>
                          <w:b/>
                          <w:bCs/>
                          <w:sz w:val="13"/>
                          <w:szCs w:val="13"/>
                        </w:rPr>
                        <w:t>:</w:t>
                      </w:r>
                      <w:r>
                        <w:rPr>
                          <w:b/>
                          <w:bCs/>
                          <w:sz w:val="13"/>
                          <w:szCs w:val="13"/>
                        </w:rPr>
                        <w:tab/>
                        <w:t>PaO</w:t>
                      </w:r>
                      <w:r>
                        <w:rPr>
                          <w:b/>
                          <w:bCs/>
                          <w:sz w:val="13"/>
                          <w:szCs w:val="13"/>
                          <w:vertAlign w:val="subscript"/>
                        </w:rPr>
                        <w:t>2</w:t>
                      </w:r>
                      <w:r>
                        <w:rPr>
                          <w:b/>
                          <w:bCs/>
                          <w:sz w:val="13"/>
                          <w:szCs w:val="13"/>
                        </w:rPr>
                        <w:t>:</w:t>
                      </w:r>
                      <w:r>
                        <w:rPr>
                          <w:b/>
                          <w:bCs/>
                          <w:sz w:val="13"/>
                          <w:szCs w:val="13"/>
                        </w:rPr>
                        <w:tab/>
                        <w:t>0,003:</w:t>
                      </w:r>
                    </w:p>
                    <w:p w14:paraId="7127BBEB" w14:textId="77777777" w:rsidR="00DA51AE" w:rsidRDefault="00DA51AE">
                      <w:pPr>
                        <w:pStyle w:val="Bodytext20"/>
                        <w:pBdr>
                          <w:top w:val="single" w:sz="4" w:space="4" w:color="D2D3D5"/>
                          <w:left w:val="single" w:sz="4" w:space="6" w:color="D2D3D5"/>
                          <w:bottom w:val="single" w:sz="4" w:space="4" w:color="D2D3D5"/>
                          <w:right w:val="single" w:sz="4" w:space="6" w:color="D2D3D5"/>
                        </w:pBdr>
                        <w:shd w:val="clear" w:color="auto" w:fill="D2D3D5"/>
                        <w:tabs>
                          <w:tab w:val="left" w:pos="1685"/>
                        </w:tabs>
                        <w:spacing w:after="0" w:line="240" w:lineRule="auto"/>
                        <w:ind w:left="0" w:right="0"/>
                        <w:rPr>
                          <w:sz w:val="13"/>
                          <w:szCs w:val="13"/>
                        </w:rPr>
                      </w:pPr>
                      <w:r>
                        <w:rPr>
                          <w:sz w:val="13"/>
                          <w:szCs w:val="13"/>
                        </w:rPr>
                        <w:t>Contenido arterial de O2</w:t>
                      </w:r>
                      <w:r>
                        <w:rPr>
                          <w:sz w:val="13"/>
                          <w:szCs w:val="13"/>
                        </w:rPr>
                        <w:tab/>
                        <w:t>Presión parcial arterial de oxígeno (mm Hg) Coeficiente de solubilidad del O2</w:t>
                      </w:r>
                    </w:p>
                  </w:txbxContent>
                </v:textbox>
                <w10:wrap type="topAndBottom" anchorx="margin" anchory="margin"/>
              </v:shape>
            </w:pict>
          </mc:Fallback>
        </mc:AlternateContent>
      </w:r>
      <w:r xmlns:w="http://schemas.openxmlformats.org/wordprocessingml/2006/main">
        <w:t xml:space="preserve">Hemoglobina oxigenată este principala </w:t>
      </w:r>
      <w:r xmlns:w="http://schemas.openxmlformats.org/wordprocessingml/2006/main">
        <w:softHyphen xmlns:w="http://schemas.openxmlformats.org/wordprocessingml/2006/main"/>
      </w:r>
      <w:r xmlns:w="http://schemas.openxmlformats.org/wordprocessingml/2006/main">
        <w:t xml:space="preserve">formă în care oxigenul este transportat în sânge; prin urmare, conținutul arterial de oxigen </w:t>
      </w:r>
      <w:r xmlns:w="http://schemas.openxmlformats.org/wordprocessingml/2006/main">
        <w:rPr>
          <w:vertAlign w:val="subscript"/>
        </w:rPr>
        <w:t xml:space="preserve">din </w:t>
      </w:r>
      <w:r xmlns:w="http://schemas.openxmlformats.org/wordprocessingml/2006/main">
        <w:t xml:space="preserve">sânge depinde atât de PaO2 </w:t>
      </w:r>
      <w:r xmlns:w="http://schemas.openxmlformats.org/wordprocessingml/2006/main">
        <w:rPr>
          <w:vertAlign w:val="subscript"/>
        </w:rPr>
        <w:t xml:space="preserve">, cât și </w:t>
      </w:r>
      <w:r xmlns:w="http://schemas.openxmlformats.org/wordprocessingml/2006/main">
        <w:t xml:space="preserve">de concentrația de hemoglobină </w:t>
      </w:r>
      <w:r xmlns:w="http://schemas.openxmlformats.org/wordprocessingml/2006/main">
        <w:rPr>
          <w:sz w:val="17"/>
          <w:szCs w:val="17"/>
        </w:rPr>
        <w:t xml:space="preserve">(vezi </w:t>
      </w:r>
      <w:r xmlns:w="http://schemas.openxmlformats.org/wordprocessingml/2006/main">
        <w:rPr>
          <w:b/>
          <w:bCs/>
          <w:sz w:val="17"/>
          <w:szCs w:val="17"/>
        </w:rPr>
        <w:t xml:space="preserve">tabelul I.1.2 </w:t>
      </w:r>
      <w:r xmlns:w="http://schemas.openxmlformats.org/wordprocessingml/2006/main">
        <w:rPr>
          <w:sz w:val="17"/>
          <w:szCs w:val="17"/>
        </w:rPr>
        <w:t xml:space="preserve">). </w:t>
      </w:r>
      <w:r xmlns:w="http://schemas.openxmlformats.org/wordprocessingml/2006/main">
        <w:t xml:space="preserve">În condiții normale, conținutul arterial de oxigen </w:t>
      </w:r>
      <w:r xmlns:w="http://schemas.openxmlformats.org/wordprocessingml/2006/main">
        <w:t xml:space="preserve">este de 20,4 ml/dl. La pacienții cu anemie, această capacitate scade, exacerbând insuficiența respiratorie </w:t>
      </w:r>
      <w:r xmlns:w="http://schemas.openxmlformats.org/wordprocessingml/2006/main">
        <w:softHyphen xmlns:w="http://schemas.openxmlformats.org/wordprocessingml/2006/main"/>
      </w:r>
      <w:r xmlns:w="http://schemas.openxmlformats.org/wordprocessingml/2006/main">
        <w:rPr>
          <w:vertAlign w:val="subscript"/>
        </w:rPr>
        <w:t xml:space="preserve">. </w:t>
      </w:r>
      <w:r xmlns:w="http://schemas.openxmlformats.org/wordprocessingml/2006/main">
        <w:t xml:space="preserve">În formele cronice, hematocritul poate fi crescut din cauza stimulului hipoxiei.</w:t>
      </w:r>
    </w:p>
    <w:p w14:paraId="06829112" w14:textId="77777777" w:rsidR="00DA51AE" w:rsidRDefault="00DA51AE">
      <w:pPr xmlns:w="http://schemas.openxmlformats.org/wordprocessingml/2006/main">
        <w:pStyle w:val="BodyText"/>
        <w:numPr>
          <w:ilvl w:val="0"/>
          <w:numId w:val="32"/>
        </w:numPr>
        <w:tabs>
          <w:tab w:val="left" w:pos="577"/>
        </w:tabs>
        <w:ind w:firstLine="320"/>
        <w:jc w:val="both"/>
      </w:pPr>
      <w:bookmarkStart xmlns:w="http://schemas.openxmlformats.org/wordprocessingml/2006/main" w:id="272" w:name="bookmark272"/>
      <w:bookmarkEnd xmlns:w="http://schemas.openxmlformats.org/wordprocessingml/2006/main" w:id="272"/>
      <w:r xmlns:w="http://schemas.openxmlformats.org/wordprocessingml/2006/main">
        <w:rPr>
          <w:b/>
          <w:bCs/>
        </w:rPr>
        <w:t xml:space="preserve">Radiologie: </w:t>
      </w:r>
      <w:r xmlns:w="http://schemas.openxmlformats.org/wordprocessingml/2006/main">
        <w:t xml:space="preserve">Radiologia toracică este esențială atât pentru </w:t>
      </w:r>
      <w:r xmlns:w="http://schemas.openxmlformats.org/wordprocessingml/2006/main">
        <w:softHyphen xmlns:w="http://schemas.openxmlformats.org/wordprocessingml/2006/main"/>
      </w:r>
      <w:r xmlns:w="http://schemas.openxmlformats.org/wordprocessingml/2006/main">
        <w:t xml:space="preserve">diagnosticul etiologic și diferențial, cât și pentru urmărire.</w:t>
      </w:r>
    </w:p>
    <w:p w14:paraId="5A041616" w14:textId="77777777" w:rsidR="00DA51AE" w:rsidRDefault="00DA51AE">
      <w:pPr xmlns:w="http://schemas.openxmlformats.org/wordprocessingml/2006/main">
        <w:pStyle w:val="BodyText"/>
        <w:numPr>
          <w:ilvl w:val="0"/>
          <w:numId w:val="32"/>
        </w:numPr>
        <w:tabs>
          <w:tab w:val="left" w:pos="577"/>
        </w:tabs>
        <w:spacing w:after="200"/>
        <w:ind w:firstLine="320"/>
        <w:jc w:val="both"/>
      </w:pPr>
      <w:bookmarkStart xmlns:w="http://schemas.openxmlformats.org/wordprocessingml/2006/main" w:id="273" w:name="bookmark273"/>
      <w:bookmarkEnd xmlns:w="http://schemas.openxmlformats.org/wordprocessingml/2006/main" w:id="273"/>
      <w:r xmlns:w="http://schemas.openxmlformats.org/wordprocessingml/2006/main">
        <w:rPr>
          <w:b/>
          <w:bCs/>
        </w:rPr>
        <w:t xml:space="preserve">Altele: </w:t>
      </w:r>
      <w:r xmlns:w="http://schemas.openxmlformats.org/wordprocessingml/2006/main">
        <w:t xml:space="preserve">Conform orientării etiologice sau modalității evolutive.</w:t>
      </w:r>
    </w:p>
    <w:p w14:paraId="69D02CD2" w14:textId="77777777" w:rsidR="00DA51AE" w:rsidRDefault="00DA51AE">
      <w:pPr xmlns:w="http://schemas.openxmlformats.org/wordprocessingml/2006/main">
        <w:pStyle w:val="Heading51"/>
        <w:keepNext/>
        <w:keepLines/>
        <w:jc w:val="both"/>
      </w:pPr>
      <w:bookmarkStart xmlns:w="http://schemas.openxmlformats.org/wordprocessingml/2006/main" w:id="274" w:name="bookmark274"/>
      <w:bookmarkStart xmlns:w="http://schemas.openxmlformats.org/wordprocessingml/2006/main" w:id="275" w:name="bookmark275"/>
      <w:bookmarkStart xmlns:w="http://schemas.openxmlformats.org/wordprocessingml/2006/main" w:id="276" w:name="bookmark276"/>
      <w:r xmlns:w="http://schemas.openxmlformats.org/wordprocessingml/2006/main">
        <w:t xml:space="preserve">Tratament</w:t>
      </w:r>
      <w:bookmarkEnd xmlns:w="http://schemas.openxmlformats.org/wordprocessingml/2006/main" w:id="274"/>
      <w:bookmarkEnd xmlns:w="http://schemas.openxmlformats.org/wordprocessingml/2006/main" w:id="275"/>
      <w:bookmarkEnd xmlns:w="http://schemas.openxmlformats.org/wordprocessingml/2006/main" w:id="276"/>
    </w:p>
    <w:p w14:paraId="72546487" w14:textId="77777777" w:rsidR="00DA51AE" w:rsidRDefault="00DA51AE">
      <w:pPr xmlns:w="http://schemas.openxmlformats.org/wordprocessingml/2006/main">
        <w:pStyle w:val="BodyText"/>
        <w:spacing w:after="200"/>
        <w:ind w:firstLine="0"/>
        <w:jc w:val="both"/>
      </w:pPr>
      <w:r xmlns:w="http://schemas.openxmlformats.org/wordprocessingml/2006/main">
        <w:t xml:space="preserve">Îngrijirea pacientului cu insuficiență respiratorie trebuie efectuată într-un mediu care dispune de personal instruit și de resursele diagnostice și terapeutice necesare.</w:t>
      </w:r>
    </w:p>
    <w:p w14:paraId="2AA192FE"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A. GENERALITATE:</w:t>
      </w:r>
    </w:p>
    <w:p w14:paraId="1390EF2C" w14:textId="77777777" w:rsidR="00DA51AE" w:rsidRDefault="00DA51AE">
      <w:pPr xmlns:w="http://schemas.openxmlformats.org/wordprocessingml/2006/main">
        <w:pStyle w:val="BodyText"/>
        <w:numPr>
          <w:ilvl w:val="0"/>
          <w:numId w:val="4"/>
        </w:numPr>
        <w:tabs>
          <w:tab w:val="left" w:pos="448"/>
        </w:tabs>
        <w:ind w:firstLine="260"/>
        <w:jc w:val="both"/>
      </w:pPr>
      <w:bookmarkStart xmlns:w="http://schemas.openxmlformats.org/wordprocessingml/2006/main" w:id="277" w:name="bookmark277"/>
      <w:bookmarkEnd xmlns:w="http://schemas.openxmlformats.org/wordprocessingml/2006/main" w:id="277"/>
      <w:r xmlns:w="http://schemas.openxmlformats.org/wordprocessingml/2006/main">
        <w:t xml:space="preserve">Asigurați permeabilitatea căilor respiratorii.</w:t>
      </w:r>
    </w:p>
    <w:p w14:paraId="3A3416BE"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278" w:name="bookmark278"/>
      <w:bookmarkEnd xmlns:w="http://schemas.openxmlformats.org/wordprocessingml/2006/main" w:id="278"/>
      <w:r xmlns:w="http://schemas.openxmlformats.org/wordprocessingml/2006/main">
        <w:t xml:space="preserve">Administrați oxigen. Administrarea suplimentară de oxigen poate provoca o creștere bruscă a </w:t>
      </w:r>
      <w:r xmlns:w="http://schemas.openxmlformats.org/wordprocessingml/2006/main">
        <w:softHyphen xmlns:w="http://schemas.openxmlformats.org/wordprocessingml/2006/main"/>
      </w:r>
      <w:r xmlns:w="http://schemas.openxmlformats.org/wordprocessingml/2006/main">
        <w:t xml:space="preserve">nivelului </w:t>
      </w:r>
      <w:r xmlns:w="http://schemas.openxmlformats.org/wordprocessingml/2006/main">
        <w:rPr>
          <w:vertAlign w:val="subscript"/>
        </w:rPr>
        <w:t xml:space="preserve">de PaO2 </w:t>
      </w:r>
      <w:r xmlns:w="http://schemas.openxmlformats.org/wordprocessingml/2006/main">
        <w:t xml:space="preserve">. La pacienții cu </w:t>
      </w:r>
      <w:r xmlns:w="http://schemas.openxmlformats.org/wordprocessingml/2006/main">
        <w:softHyphen xmlns:w="http://schemas.openxmlformats.org/wordprocessingml/2006/main"/>
      </w:r>
      <w:r xmlns:w="http://schemas.openxmlformats.org/wordprocessingml/2006/main">
        <w:t xml:space="preserve">insuficiență respiratorie acută cu hipercapnie (de obicei, copii cu fibroză chistică avansată), există posibilitatea scăderii stimulului hipoxic și, implicit, a ventilației. Prin urmare, scopul este de a atinge niveluri de saturație arterială a oxigenului care să satisfacă nevoile de oxigen ale țesuturilor, să prevină vasoconstricția pulmonară și să mențină stimulul hipoxic. În aceste cazuri, terapia cu oxigen trebuie să vizeze niveluri de PaO2 </w:t>
      </w:r>
      <w:r xmlns:w="http://schemas.openxmlformats.org/wordprocessingml/2006/main">
        <w:rPr>
          <w:vertAlign w:val="subscript"/>
        </w:rPr>
        <w:t xml:space="preserve">apropiate </w:t>
      </w:r>
      <w:r xmlns:w="http://schemas.openxmlformats.org/wordprocessingml/2006/main">
        <w:t xml:space="preserve">de 50-60 mmHg sau o saturație de 85-90%, nu niveluri ideale de PaO2 </w:t>
      </w:r>
      <w:r xmlns:w="http://schemas.openxmlformats.org/wordprocessingml/2006/main">
        <w:rPr>
          <w:vertAlign w:val="subscript"/>
        </w:rPr>
        <w:t xml:space="preserve">sau saturație maximă. În insuficiența respiratorie fără hipercapnie, oxigenul poate fi administrat în concentrații mari fără riscul de creștere a </w:t>
      </w:r>
      <w:r xmlns:w="http://schemas.openxmlformats.org/wordprocessingml/2006/main">
        <w:rPr>
          <w:vertAlign w:val="subscript"/>
        </w:rPr>
        <w:t xml:space="preserve">nivelului </w:t>
      </w:r>
      <w:r xmlns:w="http://schemas.openxmlformats.org/wordprocessingml/2006/main">
        <w:t xml:space="preserve">de PaCO2 </w:t>
      </w:r>
      <w:r xmlns:w="http://schemas.openxmlformats.org/wordprocessingml/2006/main">
        <w:t xml:space="preserve">. Când se administrează oxigen suplimentar, se va încerca atingerea unei saturații de 92-94% pentru a asigura un aport adecvat al țesuturilor fără risc de toxicitate.</w:t>
      </w:r>
    </w:p>
    <w:p w14:paraId="7B5953DB" w14:textId="77777777" w:rsidR="00DA51AE" w:rsidRDefault="00DA51AE">
      <w:pPr xmlns:w="http://schemas.openxmlformats.org/wordprocessingml/2006/main">
        <w:pStyle w:val="BodyText"/>
        <w:numPr>
          <w:ilvl w:val="0"/>
          <w:numId w:val="4"/>
        </w:numPr>
        <w:tabs>
          <w:tab w:val="left" w:pos="448"/>
        </w:tabs>
        <w:spacing w:after="200"/>
        <w:ind w:left="380" w:hanging="120"/>
        <w:jc w:val="both"/>
      </w:pPr>
      <w:bookmarkStart xmlns:w="http://schemas.openxmlformats.org/wordprocessingml/2006/main" w:id="279" w:name="bookmark279"/>
      <w:bookmarkEnd xmlns:w="http://schemas.openxmlformats.org/wordprocessingml/2006/main" w:id="279"/>
      <w:r xmlns:w="http://schemas.openxmlformats.org/wordprocessingml/2006/main">
        <w:t xml:space="preserve">Corectați hipertermia (deoarece crește consumul de oxigen).</w:t>
      </w:r>
    </w:p>
    <w:p w14:paraId="2CF2FAC9"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280" w:name="bookmark280"/>
      <w:bookmarkEnd xmlns:w="http://schemas.openxmlformats.org/wordprocessingml/2006/main" w:id="280"/>
      <w:r xmlns:w="http://schemas.openxmlformats.org/wordprocessingml/2006/main">
        <w:t xml:space="preserve">Aport adecvat de apă și energie (eventual parenteral).</w:t>
      </w:r>
    </w:p>
    <w:p w14:paraId="008BBF2D"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281" w:name="bookmark281"/>
      <w:bookmarkEnd xmlns:w="http://schemas.openxmlformats.org/wordprocessingml/2006/main" w:id="281"/>
      <w:r xmlns:w="http://schemas.openxmlformats.org/wordprocessingml/2006/main">
        <w:t xml:space="preserve">Optimizați clearance-ul mucociliar (prin </w:t>
      </w:r>
      <w:r xmlns:w="http://schemas.openxmlformats.org/wordprocessingml/2006/main">
        <w:softHyphen xmlns:w="http://schemas.openxmlformats.org/wordprocessingml/2006/main"/>
      </w:r>
      <w:r xmlns:w="http://schemas.openxmlformats.org/wordprocessingml/2006/main">
        <w:t xml:space="preserve">subțierea secrețiilor, bronhodilatație, kinesiologie respiratorie și aspirație de secreții, dacă este necesar).</w:t>
      </w:r>
    </w:p>
    <w:p w14:paraId="0C31BFC6" w14:textId="77777777" w:rsidR="00DA51AE" w:rsidRDefault="00DA51AE">
      <w:pPr xmlns:w="http://schemas.openxmlformats.org/wordprocessingml/2006/main">
        <w:pStyle w:val="BodyText"/>
        <w:numPr>
          <w:ilvl w:val="0"/>
          <w:numId w:val="4"/>
        </w:numPr>
        <w:tabs>
          <w:tab w:val="left" w:pos="448"/>
        </w:tabs>
        <w:spacing w:after="220"/>
        <w:ind w:left="380" w:hanging="120"/>
        <w:jc w:val="both"/>
      </w:pPr>
      <w:bookmarkStart xmlns:w="http://schemas.openxmlformats.org/wordprocessingml/2006/main" w:id="282" w:name="bookmark282"/>
      <w:bookmarkEnd xmlns:w="http://schemas.openxmlformats.org/wordprocessingml/2006/main" w:id="282"/>
      <w:r xmlns:w="http://schemas.openxmlformats.org/wordprocessingml/2006/main">
        <w:t xml:space="preserve">Corectarea acidozei. Acidoza respiratorie </w:t>
      </w:r>
      <w:r xmlns:w="http://schemas.openxmlformats.org/wordprocessingml/2006/main">
        <w:softHyphen xmlns:w="http://schemas.openxmlformats.org/wordprocessingml/2006/main"/>
      </w:r>
      <w:r xmlns:w="http://schemas.openxmlformats.org/wordprocessingml/2006/main">
        <w:t xml:space="preserve">se corectează prin creșterea ventilației alveolare, astfel încât în unele cazuri va fi necesară ventilația mecanică. Acidoza metabolică se ameliorează de obicei cu măsuri generale de susținere, dar dacă pH-ul este sub 7,20, trebuie corectată cu bicarbonat, asigurând o ventilație eficientă.</w:t>
      </w:r>
    </w:p>
    <w:p w14:paraId="6B96B8AA" w14:textId="77777777" w:rsidR="00DA51AE" w:rsidRDefault="00DA51AE">
      <w:pPr xmlns:w="http://schemas.openxmlformats.org/wordprocessingml/2006/main">
        <w:pStyle w:val="BodyText"/>
        <w:numPr>
          <w:ilvl w:val="0"/>
          <w:numId w:val="33"/>
        </w:numPr>
        <w:tabs>
          <w:tab w:val="left" w:pos="322"/>
        </w:tabs>
        <w:spacing w:after="220" w:line="286" w:lineRule="auto"/>
        <w:ind w:firstLine="0"/>
        <w:jc w:val="both"/>
      </w:pPr>
      <w:bookmarkStart xmlns:w="http://schemas.openxmlformats.org/wordprocessingml/2006/main" w:id="283" w:name="bookmark283"/>
      <w:bookmarkEnd xmlns:w="http://schemas.openxmlformats.org/wordprocessingml/2006/main" w:id="283"/>
      <w:r xmlns:w="http://schemas.openxmlformats.org/wordprocessingml/2006/main">
        <w:rPr>
          <w:rFonts w:ascii="Tahoma" w:eastAsia="Tahoma" w:hAnsi="Tahoma" w:cs="Tahoma"/>
          <w:sz w:val="15"/>
          <w:szCs w:val="15"/>
        </w:rPr>
        <w:t xml:space="preserve">SPECIFIC: </w:t>
      </w:r>
      <w:r xmlns:w="http://schemas.openxmlformats.org/wordprocessingml/2006/main">
        <w:t xml:space="preserve">Asistență respiratorie mecanică.</w:t>
      </w:r>
    </w:p>
    <w:p w14:paraId="10373DC5" w14:textId="77777777" w:rsidR="00DA51AE" w:rsidRDefault="00DA51AE">
      <w:pPr xmlns:w="http://schemas.openxmlformats.org/wordprocessingml/2006/main">
        <w:pStyle w:val="BodyText"/>
        <w:numPr>
          <w:ilvl w:val="0"/>
          <w:numId w:val="33"/>
        </w:numPr>
        <w:tabs>
          <w:tab w:val="left" w:pos="322"/>
        </w:tabs>
        <w:spacing w:after="400" w:line="298" w:lineRule="auto"/>
        <w:ind w:firstLine="0"/>
        <w:jc w:val="both"/>
      </w:pPr>
      <w:bookmarkStart xmlns:w="http://schemas.openxmlformats.org/wordprocessingml/2006/main" w:id="284" w:name="bookmark284"/>
      <w:bookmarkEnd xmlns:w="http://schemas.openxmlformats.org/wordprocessingml/2006/main" w:id="284"/>
      <w:r xmlns:w="http://schemas.openxmlformats.org/wordprocessingml/2006/main">
        <w:rPr>
          <w:rFonts w:ascii="Tahoma" w:eastAsia="Tahoma" w:hAnsi="Tahoma" w:cs="Tahoma"/>
          <w:sz w:val="15"/>
          <w:szCs w:val="15"/>
        </w:rPr>
        <w:t xml:space="preserve">ETIOLOGIC: </w:t>
      </w:r>
      <w:r xmlns:w="http://schemas.openxmlformats.org/wordprocessingml/2006/main">
        <w:t xml:space="preserve">Cel corespunzător patologiei care cauzează fiecare afecțiune.</w:t>
      </w:r>
    </w:p>
    <w:p w14:paraId="32496EEE" w14:textId="77777777" w:rsidR="00DA51AE" w:rsidRDefault="00DA51AE">
      <w:pPr xmlns:w="http://schemas.openxmlformats.org/wordprocessingml/2006/main">
        <w:pStyle w:val="Heading41"/>
        <w:keepNext/>
        <w:keepLines/>
        <w:numPr>
          <w:ilvl w:val="0"/>
          <w:numId w:val="31"/>
        </w:numPr>
        <w:tabs>
          <w:tab w:val="left" w:pos="380"/>
        </w:tabs>
        <w:spacing w:after="220"/>
      </w:pPr>
      <w:bookmarkStart xmlns:w="http://schemas.openxmlformats.org/wordprocessingml/2006/main" w:id="285" w:name="bookmark287"/>
      <w:bookmarkStart xmlns:w="http://schemas.openxmlformats.org/wordprocessingml/2006/main" w:id="286" w:name="bookmark285"/>
      <w:bookmarkStart xmlns:w="http://schemas.openxmlformats.org/wordprocessingml/2006/main" w:id="287" w:name="bookmark286"/>
      <w:bookmarkStart xmlns:w="http://schemas.openxmlformats.org/wordprocessingml/2006/main" w:id="288" w:name="bookmark288"/>
      <w:bookmarkEnd xmlns:w="http://schemas.openxmlformats.org/wordprocessingml/2006/main" w:id="285"/>
      <w:r xmlns:w="http://schemas.openxmlformats.org/wordprocessingml/2006/main">
        <w:t xml:space="preserve">CRIZA ASTMICĂ</w:t>
      </w:r>
      <w:bookmarkEnd xmlns:w="http://schemas.openxmlformats.org/wordprocessingml/2006/main" w:id="286"/>
      <w:bookmarkEnd xmlns:w="http://schemas.openxmlformats.org/wordprocessingml/2006/main" w:id="287"/>
      <w:bookmarkEnd xmlns:w="http://schemas.openxmlformats.org/wordprocessingml/2006/main" w:id="288"/>
    </w:p>
    <w:p w14:paraId="46317B6D" w14:textId="77777777" w:rsidR="00DA51AE" w:rsidRDefault="00DA51AE">
      <w:pPr xmlns:w="http://schemas.openxmlformats.org/wordprocessingml/2006/main">
        <w:pStyle w:val="BodyText"/>
        <w:spacing w:after="220"/>
        <w:ind w:firstLine="0"/>
        <w:jc w:val="both"/>
      </w:pPr>
      <w:r xmlns:w="http://schemas.openxmlformats.org/wordprocessingml/2006/main">
        <w:t xml:space="preserve">O afecțiune caracterizată printr-o creștere paroxistică și difuză a rezistenței căilor respiratorii, reversibilă spontan sau prin medicație adecvată.</w:t>
      </w:r>
    </w:p>
    <w:p w14:paraId="7358CBB4" w14:textId="77777777" w:rsidR="00DA51AE" w:rsidRDefault="00DA51AE">
      <w:pPr xmlns:w="http://schemas.openxmlformats.org/wordprocessingml/2006/main">
        <w:pStyle w:val="Heading51"/>
        <w:keepNext/>
        <w:keepLines/>
      </w:pPr>
      <w:bookmarkStart xmlns:w="http://schemas.openxmlformats.org/wordprocessingml/2006/main" w:id="289" w:name="bookmark289"/>
      <w:bookmarkStart xmlns:w="http://schemas.openxmlformats.org/wordprocessingml/2006/main" w:id="290" w:name="bookmark290"/>
      <w:bookmarkStart xmlns:w="http://schemas.openxmlformats.org/wordprocessingml/2006/main" w:id="291" w:name="bookmark291"/>
      <w:r xmlns:w="http://schemas.openxmlformats.org/wordprocessingml/2006/main">
        <w:t xml:space="preserve">Fiziopatologie</w:t>
      </w:r>
      <w:bookmarkEnd xmlns:w="http://schemas.openxmlformats.org/wordprocessingml/2006/main" w:id="289"/>
      <w:bookmarkEnd xmlns:w="http://schemas.openxmlformats.org/wordprocessingml/2006/main" w:id="290"/>
      <w:bookmarkEnd xmlns:w="http://schemas.openxmlformats.org/wordprocessingml/2006/main" w:id="291"/>
    </w:p>
    <w:p w14:paraId="308BA0B1" w14:textId="77777777" w:rsidR="00DA51AE" w:rsidRDefault="00DA51AE">
      <w:pPr xmlns:w="http://schemas.openxmlformats.org/wordprocessingml/2006/main">
        <w:pStyle w:val="BodyText"/>
        <w:spacing w:after="220"/>
        <w:ind w:firstLine="0"/>
        <w:jc w:val="both"/>
      </w:pPr>
      <w:r xmlns:w="http://schemas.openxmlformats.org/wordprocessingml/2006/main">
        <w:t xml:space="preserve">Creșterea rezistenței căilor respiratorii se datorează îngustării lumenului bronșic cauzată de contracția mușchilor netezi, edemul mucoasei și creșterea și îngroșarea secrețiilor. Aceste modificări sunt declanșate </w:t>
      </w:r>
      <w:r xmlns:w="http://schemas.openxmlformats.org/wordprocessingml/2006/main">
        <w:softHyphen xmlns:w="http://schemas.openxmlformats.org/wordprocessingml/2006/main"/>
      </w:r>
      <w:r xmlns:w="http://schemas.openxmlformats.org/wordprocessingml/2006/main">
        <w:t xml:space="preserve">de factori fizici, chimici, biologici sau emoționali care acționează asupra unei predispoziții la hiperreactivitate bronșică.</w:t>
      </w:r>
    </w:p>
    <w:p w14:paraId="77A07A24" w14:textId="77777777" w:rsidR="00DA51AE" w:rsidRDefault="00DA51AE">
      <w:pPr xmlns:w="http://schemas.openxmlformats.org/wordprocessingml/2006/main">
        <w:pStyle w:val="Heading51"/>
        <w:keepNext/>
        <w:keepLines/>
      </w:pPr>
      <w:bookmarkStart xmlns:w="http://schemas.openxmlformats.org/wordprocessingml/2006/main" w:id="292" w:name="bookmark292"/>
      <w:bookmarkStart xmlns:w="http://schemas.openxmlformats.org/wordprocessingml/2006/main" w:id="293" w:name="bookmark293"/>
      <w:bookmarkStart xmlns:w="http://schemas.openxmlformats.org/wordprocessingml/2006/main" w:id="294" w:name="bookmark294"/>
      <w:r xmlns:w="http://schemas.openxmlformats.org/wordprocessingml/2006/main">
        <w:t xml:space="preserve">Clasificare</w:t>
      </w:r>
      <w:bookmarkEnd xmlns:w="http://schemas.openxmlformats.org/wordprocessingml/2006/main" w:id="292"/>
      <w:bookmarkEnd xmlns:w="http://schemas.openxmlformats.org/wordprocessingml/2006/main" w:id="293"/>
      <w:bookmarkEnd xmlns:w="http://schemas.openxmlformats.org/wordprocessingml/2006/main" w:id="294"/>
    </w:p>
    <w:p w14:paraId="627AC118" w14:textId="77777777" w:rsidR="00DA51AE" w:rsidRDefault="00DA51AE">
      <w:pPr xmlns:w="http://schemas.openxmlformats.org/wordprocessingml/2006/main">
        <w:pStyle w:val="BodyText"/>
        <w:spacing w:after="220"/>
        <w:ind w:firstLine="0"/>
        <w:jc w:val="both"/>
        <w:sectPr w:rsidR="00DA51AE" w:rsidSect="00DA51AE">
          <w:type w:val="continuous"/>
          <w:pgSz w:w="8506" w:h="12754"/>
          <w:pgMar w:top="1061" w:right="438" w:bottom="735" w:left="438" w:header="0" w:footer="3" w:gutter="573"/>
          <w:cols w:num="2" w:space="174"/>
          <w:noEndnote/>
          <w:docGrid w:linePitch="360"/>
        </w:sectPr>
      </w:pPr>
      <w:r xmlns:w="http://schemas.openxmlformats.org/wordprocessingml/2006/main">
        <w:t xml:space="preserve">Deși delimitarea dintre diferitele grade nu este întotdeauna exactă, următoarea clasificare </w:t>
      </w:r>
      <w:r xmlns:w="http://schemas.openxmlformats.org/wordprocessingml/2006/main">
        <w:softHyphen xmlns:w="http://schemas.openxmlformats.org/wordprocessingml/2006/main"/>
      </w:r>
      <w:r xmlns:w="http://schemas.openxmlformats.org/wordprocessingml/2006/main">
        <w:t xml:space="preserve">poate servi drept ghid.</w:t>
      </w:r>
    </w:p>
    <w:p w14:paraId="1A4EA60A" w14:textId="77777777" w:rsidR="00DA51AE" w:rsidRDefault="00DA51AE">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0" w:line="254" w:lineRule="auto"/>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I.2.1. </w:t>
      </w:r>
      <w:r xmlns:w="http://schemas.openxmlformats.org/wordprocessingml/2006/main">
        <w:rPr>
          <w:b/>
          <w:bCs/>
          <w:color w:val="FFFFFF"/>
        </w:rPr>
        <w:t xml:space="preserve">Estimarea severității crizei astmatice.</w:t>
      </w:r>
    </w:p>
    <w:p w14:paraId="56448BD2" w14:textId="77777777" w:rsidR="00DA51AE" w:rsidRDefault="00DA51AE">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160" w:line="276" w:lineRule="auto"/>
        <w:rPr>
          <w:sz w:val="14"/>
          <w:szCs w:val="14"/>
        </w:rPr>
      </w:pPr>
      <w:r xmlns:w="http://schemas.openxmlformats.org/wordprocessingml/2006/main">
        <w:rPr>
          <w:color w:val="FFFFFF"/>
          <w:sz w:val="14"/>
          <w:szCs w:val="14"/>
        </w:rPr>
        <w:t xml:space="preserve">Preluat din Ghidul pentru gestionarea și prevenirea astmului la copii, Inițiativa Globală pentru Astm, 2005.</w:t>
      </w:r>
    </w:p>
    <w:p w14:paraId="1EB4EE5A" w14:textId="77777777" w:rsidR="00DA51AE" w:rsidRDefault="00DA51AE">
      <w:pPr xmlns:w="http://schemas.openxmlformats.org/wordprocessingml/2006/main">
        <w:pStyle w:val="Tablecaption0"/>
        <w:pBdr>
          <w:top w:val="single" w:sz="0" w:space="2" w:color="D2D3D5"/>
          <w:left w:val="single" w:sz="0" w:space="11" w:color="D2D3D5"/>
          <w:bottom w:val="single" w:sz="0" w:space="6" w:color="D2D3D5"/>
          <w:right w:val="single" w:sz="0" w:space="11" w:color="D2D3D5"/>
        </w:pBdr>
        <w:shd w:val="clear" w:color="auto" w:fill="D2D3D5"/>
        <w:tabs>
          <w:tab w:val="left" w:pos="1402"/>
          <w:tab w:val="left" w:pos="4325"/>
        </w:tabs>
        <w:jc w:val="right"/>
        <w:rPr>
          <w:sz w:val="15"/>
          <w:szCs w:val="15"/>
        </w:rPr>
      </w:pPr>
      <w:r xmlns:w="http://schemas.openxmlformats.org/wordprocessingml/2006/main">
        <w:rPr>
          <w:rFonts w:ascii="Arial" w:eastAsia="Arial" w:hAnsi="Arial" w:cs="Arial"/>
          <w:b/>
          <w:bCs/>
          <w:i w:val="0"/>
          <w:iCs w:val="0"/>
          <w:sz w:val="15"/>
          <w:szCs w:val="15"/>
        </w:rPr>
        <w:t xml:space="preserve">Claudicație </w:t>
      </w:r>
      <w:r xmlns:w="http://schemas.openxmlformats.org/wordprocessingml/2006/main">
        <w:rPr>
          <w:rFonts w:ascii="Arial" w:eastAsia="Arial" w:hAnsi="Arial" w:cs="Arial"/>
          <w:b/>
          <w:bCs/>
          <w:i w:val="0"/>
          <w:iCs w:val="0"/>
          <w:sz w:val="15"/>
          <w:szCs w:val="15"/>
        </w:rPr>
        <w:t xml:space="preserve">ușoară, moderată, severă</w:t>
      </w:r>
      <w:r xmlns:w="http://schemas.openxmlformats.org/wordprocessingml/2006/main">
        <w:rPr>
          <w:rFonts w:ascii="Arial" w:eastAsia="Arial" w:hAnsi="Arial" w:cs="Arial"/>
          <w:b/>
          <w:bCs/>
          <w:i w:val="0"/>
          <w:iCs w:val="0"/>
          <w:sz w:val="15"/>
          <w:szCs w:val="15"/>
        </w:rPr>
        <w:tab xmlns:w="http://schemas.openxmlformats.org/wordprocessingml/2006/main"/>
      </w:r>
    </w:p>
    <w:p w14:paraId="1E28BE3A" w14:textId="77777777" w:rsidR="00DA51AE" w:rsidRDefault="00DA51AE">
      <w:pPr xmlns:w="http://schemas.openxmlformats.org/wordprocessingml/2006/main">
        <w:pStyle w:val="Tablecaption0"/>
        <w:pBdr>
          <w:top w:val="single" w:sz="0" w:space="0" w:color="D2D3D5"/>
          <w:left w:val="single" w:sz="0" w:space="11" w:color="D2D3D5"/>
          <w:bottom w:val="single" w:sz="0" w:space="6" w:color="D2D3D5"/>
          <w:right w:val="single" w:sz="0" w:space="11" w:color="D2D3D5"/>
        </w:pBdr>
        <w:shd w:val="clear" w:color="auto" w:fill="D2D3D5"/>
        <w:ind w:left="1421"/>
        <w:rPr>
          <w:sz w:val="15"/>
          <w:szCs w:val="15"/>
        </w:rPr>
      </w:pPr>
      <w:r xmlns:w="http://schemas.openxmlformats.org/wordprocessingml/2006/main">
        <w:rPr>
          <w:rFonts w:ascii="Arial" w:eastAsia="Arial" w:hAnsi="Arial" w:cs="Arial"/>
          <w:b/>
          <w:bCs/>
          <w:i w:val="0"/>
          <w:iCs w:val="0"/>
          <w:sz w:val="15"/>
          <w:szCs w:val="15"/>
        </w:rPr>
        <w:t xml:space="preserve">Infecție respiratorie acută iminentă (IRA)</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24"/>
        <w:gridCol w:w="1315"/>
        <w:gridCol w:w="1589"/>
        <w:gridCol w:w="1421"/>
        <w:gridCol w:w="1493"/>
      </w:tblGrid>
      <w:tr w:rsidR="00DA51AE" w14:paraId="5EAFF41F" w14:textId="77777777">
        <w:tblPrEx>
          <w:tblCellMar>
            <w:top w:w="0" w:type="dxa"/>
            <w:bottom w:w="0" w:type="dxa"/>
          </w:tblCellMar>
        </w:tblPrEx>
        <w:trPr>
          <w:trHeight w:hRule="exact" w:val="912"/>
          <w:jc w:val="center"/>
        </w:trPr>
        <w:tc>
          <w:tcPr>
            <w:tcW w:w="1224" w:type="dxa"/>
            <w:tcBorders>
              <w:top w:val="single" w:sz="4" w:space="0" w:color="auto"/>
            </w:tcBorders>
            <w:shd w:val="clear" w:color="auto" w:fill="FFFFFF"/>
          </w:tcPr>
          <w:p w14:paraId="1C166E25" w14:textId="77777777" w:rsidR="00DA51AE" w:rsidRDefault="00DA51AE">
            <w:pPr xmlns:w="http://schemas.openxmlformats.org/wordprocessingml/2006/main">
              <w:pStyle w:val="Other0"/>
              <w:spacing w:before="100" w:line="240" w:lineRule="auto"/>
              <w:ind w:firstLine="0"/>
              <w:rPr>
                <w:sz w:val="13"/>
                <w:szCs w:val="13"/>
              </w:rPr>
            </w:pPr>
            <w:r xmlns:w="http://schemas.openxmlformats.org/wordprocessingml/2006/main">
              <w:rPr>
                <w:rFonts w:ascii="Tahoma" w:eastAsia="Tahoma" w:hAnsi="Tahoma" w:cs="Tahoma"/>
                <w:b/>
                <w:bCs/>
                <w:sz w:val="13"/>
                <w:szCs w:val="13"/>
              </w:rPr>
              <w:t xml:space="preserve">Dispnee</w:t>
            </w:r>
          </w:p>
        </w:tc>
        <w:tc>
          <w:tcPr>
            <w:tcW w:w="1315" w:type="dxa"/>
            <w:tcBorders>
              <w:top w:val="single" w:sz="4" w:space="0" w:color="auto"/>
            </w:tcBorders>
            <w:shd w:val="clear" w:color="auto" w:fill="FFFFFF"/>
          </w:tcPr>
          <w:p w14:paraId="238C4853" w14:textId="77777777" w:rsidR="00DA51AE" w:rsidRDefault="00DA51AE">
            <w:pPr xmlns:w="http://schemas.openxmlformats.org/wordprocessingml/2006/main">
              <w:pStyle w:val="Other0"/>
              <w:spacing w:before="100" w:line="240" w:lineRule="auto"/>
              <w:ind w:firstLine="200"/>
              <w:rPr>
                <w:sz w:val="13"/>
                <w:szCs w:val="13"/>
              </w:rPr>
            </w:pPr>
            <w:r xmlns:w="http://schemas.openxmlformats.org/wordprocessingml/2006/main">
              <w:rPr>
                <w:rFonts w:ascii="Tahoma" w:eastAsia="Tahoma" w:hAnsi="Tahoma" w:cs="Tahoma"/>
                <w:sz w:val="13"/>
                <w:szCs w:val="13"/>
              </w:rPr>
              <w:t xml:space="preserve">În timp ce mergeam</w:t>
            </w:r>
          </w:p>
        </w:tc>
        <w:tc>
          <w:tcPr>
            <w:tcW w:w="1589" w:type="dxa"/>
            <w:tcBorders>
              <w:top w:val="single" w:sz="4" w:space="0" w:color="auto"/>
            </w:tcBorders>
            <w:shd w:val="clear" w:color="auto" w:fill="FFFFFF"/>
            <w:vAlign w:val="center"/>
          </w:tcPr>
          <w:p w14:paraId="57BF6B8C" w14:textId="77777777" w:rsidR="00DA51AE" w:rsidRDefault="00DA51AE">
            <w:pPr xmlns:w="http://schemas.openxmlformats.org/wordprocessingml/2006/main">
              <w:pStyle w:val="Other0"/>
              <w:spacing w:line="288" w:lineRule="auto"/>
              <w:ind w:left="300" w:firstLine="0"/>
              <w:rPr>
                <w:sz w:val="13"/>
                <w:szCs w:val="13"/>
              </w:rPr>
            </w:pPr>
            <w:r xmlns:w="http://schemas.openxmlformats.org/wordprocessingml/2006/main">
              <w:rPr>
                <w:rFonts w:ascii="Tahoma" w:eastAsia="Tahoma" w:hAnsi="Tahoma" w:cs="Tahoma"/>
                <w:sz w:val="13"/>
                <w:szCs w:val="13"/>
              </w:rPr>
              <w:t xml:space="preserve">Când vorbește (plâns scurt, dificultăți de hrănire) Preferă să stea jos</w:t>
            </w:r>
          </w:p>
        </w:tc>
        <w:tc>
          <w:tcPr>
            <w:tcW w:w="1421" w:type="dxa"/>
            <w:tcBorders>
              <w:top w:val="single" w:sz="4" w:space="0" w:color="auto"/>
            </w:tcBorders>
            <w:shd w:val="clear" w:color="auto" w:fill="FFFFFF"/>
            <w:vAlign w:val="center"/>
          </w:tcPr>
          <w:p w14:paraId="658DBA11" w14:textId="77777777" w:rsidR="00DA51AE" w:rsidRDefault="00DA51AE">
            <w:pPr xmlns:w="http://schemas.openxmlformats.org/wordprocessingml/2006/main">
              <w:pStyle w:val="Other0"/>
              <w:spacing w:line="290" w:lineRule="auto"/>
              <w:ind w:left="180" w:firstLine="0"/>
              <w:rPr>
                <w:sz w:val="13"/>
                <w:szCs w:val="13"/>
              </w:rPr>
            </w:pPr>
            <w:r xmlns:w="http://schemas.openxmlformats.org/wordprocessingml/2006/main">
              <w:rPr>
                <w:rFonts w:ascii="Tahoma" w:eastAsia="Tahoma" w:hAnsi="Tahoma" w:cs="Tahoma"/>
                <w:sz w:val="13"/>
                <w:szCs w:val="13"/>
              </w:rPr>
              <w:t xml:space="preserve">În repaus, nu se poate hrăni</w:t>
            </w:r>
          </w:p>
        </w:tc>
        <w:tc>
          <w:tcPr>
            <w:tcW w:w="1493" w:type="dxa"/>
            <w:tcBorders>
              <w:top w:val="single" w:sz="4" w:space="0" w:color="auto"/>
            </w:tcBorders>
            <w:shd w:val="clear" w:color="auto" w:fill="FFFFFF"/>
          </w:tcPr>
          <w:p w14:paraId="092800B6" w14:textId="77777777" w:rsidR="00DA51AE" w:rsidRDefault="00DA51AE">
            <w:pPr>
              <w:rPr>
                <w:sz w:val="10"/>
                <w:szCs w:val="10"/>
              </w:rPr>
            </w:pPr>
          </w:p>
        </w:tc>
      </w:tr>
      <w:tr w:rsidR="00DA51AE" w14:paraId="18DB1CD1" w14:textId="77777777">
        <w:tblPrEx>
          <w:tblCellMar>
            <w:top w:w="0" w:type="dxa"/>
            <w:bottom w:w="0" w:type="dxa"/>
          </w:tblCellMar>
        </w:tblPrEx>
        <w:trPr>
          <w:trHeight w:hRule="exact" w:val="302"/>
          <w:jc w:val="center"/>
        </w:trPr>
        <w:tc>
          <w:tcPr>
            <w:tcW w:w="1224" w:type="dxa"/>
            <w:tcBorders>
              <w:top w:val="single" w:sz="4" w:space="0" w:color="auto"/>
            </w:tcBorders>
            <w:shd w:val="clear" w:color="auto" w:fill="FFFFFF"/>
            <w:vAlign w:val="center"/>
          </w:tcPr>
          <w:p w14:paraId="1F353755"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Limbă</w:t>
            </w:r>
          </w:p>
        </w:tc>
        <w:tc>
          <w:tcPr>
            <w:tcW w:w="1315" w:type="dxa"/>
            <w:tcBorders>
              <w:top w:val="single" w:sz="4" w:space="0" w:color="auto"/>
            </w:tcBorders>
            <w:shd w:val="clear" w:color="auto" w:fill="FFFFFF"/>
            <w:vAlign w:val="center"/>
          </w:tcPr>
          <w:p w14:paraId="57988B33"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Normal</w:t>
            </w:r>
          </w:p>
        </w:tc>
        <w:tc>
          <w:tcPr>
            <w:tcW w:w="1589" w:type="dxa"/>
            <w:tcBorders>
              <w:top w:val="single" w:sz="4" w:space="0" w:color="auto"/>
            </w:tcBorders>
            <w:shd w:val="clear" w:color="auto" w:fill="FFFFFF"/>
            <w:vAlign w:val="center"/>
          </w:tcPr>
          <w:p w14:paraId="1220FCC5" w14:textId="77777777" w:rsidR="00DA51AE" w:rsidRDefault="00DA51AE">
            <w:pPr xmlns:w="http://schemas.openxmlformats.org/wordprocessingml/2006/main">
              <w:pStyle w:val="Other0"/>
              <w:spacing w:line="240" w:lineRule="auto"/>
              <w:rPr>
                <w:sz w:val="13"/>
                <w:szCs w:val="13"/>
              </w:rPr>
            </w:pPr>
            <w:r xmlns:w="http://schemas.openxmlformats.org/wordprocessingml/2006/main">
              <w:rPr>
                <w:rFonts w:ascii="Tahoma" w:eastAsia="Tahoma" w:hAnsi="Tahoma" w:cs="Tahoma"/>
                <w:sz w:val="13"/>
                <w:szCs w:val="13"/>
              </w:rPr>
              <w:t xml:space="preserve">Propoziții scurte</w:t>
            </w:r>
          </w:p>
        </w:tc>
        <w:tc>
          <w:tcPr>
            <w:tcW w:w="1421" w:type="dxa"/>
            <w:tcBorders>
              <w:top w:val="single" w:sz="4" w:space="0" w:color="auto"/>
            </w:tcBorders>
            <w:shd w:val="clear" w:color="auto" w:fill="FFFFFF"/>
            <w:vAlign w:val="center"/>
          </w:tcPr>
          <w:p w14:paraId="168DD1DC" w14:textId="77777777" w:rsidR="00DA51AE" w:rsidRDefault="00DA51AE">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Cuvinte</w:t>
            </w:r>
          </w:p>
        </w:tc>
        <w:tc>
          <w:tcPr>
            <w:tcW w:w="1493" w:type="dxa"/>
            <w:tcBorders>
              <w:top w:val="single" w:sz="4" w:space="0" w:color="auto"/>
            </w:tcBorders>
            <w:shd w:val="clear" w:color="auto" w:fill="FFFFFF"/>
          </w:tcPr>
          <w:p w14:paraId="59B8928D" w14:textId="77777777" w:rsidR="00DA51AE" w:rsidRDefault="00DA51AE">
            <w:pPr>
              <w:rPr>
                <w:sz w:val="10"/>
                <w:szCs w:val="10"/>
              </w:rPr>
            </w:pPr>
          </w:p>
        </w:tc>
      </w:tr>
      <w:tr w:rsidR="00DA51AE" w14:paraId="575577C5" w14:textId="77777777">
        <w:tblPrEx>
          <w:tblCellMar>
            <w:top w:w="0" w:type="dxa"/>
            <w:bottom w:w="0" w:type="dxa"/>
          </w:tblCellMar>
        </w:tblPrEx>
        <w:trPr>
          <w:trHeight w:hRule="exact" w:val="307"/>
          <w:jc w:val="center"/>
        </w:trPr>
        <w:tc>
          <w:tcPr>
            <w:tcW w:w="1224" w:type="dxa"/>
            <w:tcBorders>
              <w:top w:val="single" w:sz="4" w:space="0" w:color="auto"/>
            </w:tcBorders>
            <w:shd w:val="clear" w:color="auto" w:fill="FFFFFF"/>
            <w:vAlign w:val="center"/>
          </w:tcPr>
          <w:p w14:paraId="28ED3F7D"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Conștientizare</w:t>
            </w:r>
          </w:p>
        </w:tc>
        <w:tc>
          <w:tcPr>
            <w:tcW w:w="1315" w:type="dxa"/>
            <w:tcBorders>
              <w:top w:val="single" w:sz="4" w:space="0" w:color="auto"/>
            </w:tcBorders>
            <w:shd w:val="clear" w:color="auto" w:fill="FFFFFF"/>
            <w:vAlign w:val="center"/>
          </w:tcPr>
          <w:p w14:paraId="30A975C7"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Normal</w:t>
            </w:r>
          </w:p>
        </w:tc>
        <w:tc>
          <w:tcPr>
            <w:tcW w:w="1589" w:type="dxa"/>
            <w:tcBorders>
              <w:top w:val="single" w:sz="4" w:space="0" w:color="auto"/>
            </w:tcBorders>
            <w:shd w:val="clear" w:color="auto" w:fill="FFFFFF"/>
            <w:vAlign w:val="center"/>
          </w:tcPr>
          <w:p w14:paraId="70182530" w14:textId="77777777" w:rsidR="00DA51AE" w:rsidRDefault="00DA51AE">
            <w:pPr xmlns:w="http://schemas.openxmlformats.org/wordprocessingml/2006/main">
              <w:pStyle w:val="Other0"/>
              <w:spacing w:line="240" w:lineRule="auto"/>
              <w:rPr>
                <w:sz w:val="13"/>
                <w:szCs w:val="13"/>
              </w:rPr>
            </w:pPr>
            <w:r xmlns:w="http://schemas.openxmlformats.org/wordprocessingml/2006/main">
              <w:rPr>
                <w:rFonts w:ascii="Tahoma" w:eastAsia="Tahoma" w:hAnsi="Tahoma" w:cs="Tahoma"/>
                <w:sz w:val="13"/>
                <w:szCs w:val="13"/>
              </w:rPr>
              <w:t xml:space="preserve">Emoționat sau normal</w:t>
            </w:r>
          </w:p>
        </w:tc>
        <w:tc>
          <w:tcPr>
            <w:tcW w:w="1421" w:type="dxa"/>
            <w:tcBorders>
              <w:top w:val="single" w:sz="4" w:space="0" w:color="auto"/>
            </w:tcBorders>
            <w:shd w:val="clear" w:color="auto" w:fill="FFFFFF"/>
            <w:vAlign w:val="center"/>
          </w:tcPr>
          <w:p w14:paraId="695790BB" w14:textId="77777777" w:rsidR="00DA51AE" w:rsidRDefault="00DA51AE">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Excitat</w:t>
            </w:r>
          </w:p>
        </w:tc>
        <w:tc>
          <w:tcPr>
            <w:tcW w:w="1493" w:type="dxa"/>
            <w:tcBorders>
              <w:top w:val="single" w:sz="4" w:space="0" w:color="auto"/>
            </w:tcBorders>
            <w:shd w:val="clear" w:color="auto" w:fill="FFFFFF"/>
            <w:vAlign w:val="center"/>
          </w:tcPr>
          <w:p w14:paraId="5F583E28" w14:textId="77777777" w:rsidR="00DA51AE" w:rsidRDefault="00DA51AE">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Confuz</w:t>
            </w:r>
          </w:p>
        </w:tc>
      </w:tr>
      <w:tr w:rsidR="00DA51AE" w14:paraId="47ABE3F5" w14:textId="77777777">
        <w:tblPrEx>
          <w:tblCellMar>
            <w:top w:w="0" w:type="dxa"/>
            <w:bottom w:w="0" w:type="dxa"/>
          </w:tblCellMar>
        </w:tblPrEx>
        <w:trPr>
          <w:trHeight w:hRule="exact" w:val="494"/>
          <w:jc w:val="center"/>
        </w:trPr>
        <w:tc>
          <w:tcPr>
            <w:tcW w:w="1224" w:type="dxa"/>
            <w:tcBorders>
              <w:top w:val="single" w:sz="4" w:space="0" w:color="auto"/>
            </w:tcBorders>
            <w:shd w:val="clear" w:color="auto" w:fill="FFFFFF"/>
            <w:vAlign w:val="bottom"/>
          </w:tcPr>
          <w:p w14:paraId="04E0A859" w14:textId="77777777" w:rsidR="00DA51AE" w:rsidRDefault="00DA51AE">
            <w:pPr xmlns:w="http://schemas.openxmlformats.org/wordprocessingml/2006/main">
              <w:pStyle w:val="Other0"/>
              <w:spacing w:line="293" w:lineRule="auto"/>
              <w:ind w:firstLine="0"/>
              <w:rPr>
                <w:sz w:val="13"/>
                <w:szCs w:val="13"/>
              </w:rPr>
            </w:pPr>
            <w:r xmlns:w="http://schemas.openxmlformats.org/wordprocessingml/2006/main">
              <w:rPr>
                <w:rFonts w:ascii="Tahoma" w:eastAsia="Tahoma" w:hAnsi="Tahoma" w:cs="Tahoma"/>
                <w:b/>
                <w:bCs/>
                <w:sz w:val="13"/>
                <w:szCs w:val="13"/>
              </w:rPr>
              <w:t xml:space="preserve">Frecvența respiratorie</w:t>
            </w:r>
          </w:p>
        </w:tc>
        <w:tc>
          <w:tcPr>
            <w:tcW w:w="1315" w:type="dxa"/>
            <w:tcBorders>
              <w:top w:val="single" w:sz="4" w:space="0" w:color="auto"/>
            </w:tcBorders>
            <w:shd w:val="clear" w:color="auto" w:fill="FFFFFF"/>
          </w:tcPr>
          <w:p w14:paraId="39A70166"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Augmentat</w:t>
            </w:r>
            <w:r xmlns:w="http://schemas.openxmlformats.org/wordprocessingml/2006/main">
              <w:rPr>
                <w:rFonts w:ascii="Tahoma" w:eastAsia="Tahoma" w:hAnsi="Tahoma" w:cs="Tahoma"/>
                <w:sz w:val="13"/>
                <w:szCs w:val="13"/>
              </w:rPr>
              <w:footnoteReference xmlns:w="http://schemas.openxmlformats.org/wordprocessingml/2006/main" w:id="1"/>
            </w:r>
          </w:p>
        </w:tc>
        <w:tc>
          <w:tcPr>
            <w:tcW w:w="1589" w:type="dxa"/>
            <w:tcBorders>
              <w:top w:val="single" w:sz="4" w:space="0" w:color="auto"/>
            </w:tcBorders>
            <w:shd w:val="clear" w:color="auto" w:fill="FFFFFF"/>
          </w:tcPr>
          <w:p w14:paraId="56ED8031" w14:textId="77777777" w:rsidR="00DA51AE" w:rsidRDefault="00DA51AE">
            <w:pPr xmlns:w="http://schemas.openxmlformats.org/wordprocessingml/2006/main">
              <w:pStyle w:val="Other0"/>
              <w:spacing w:line="240" w:lineRule="auto"/>
              <w:rPr>
                <w:sz w:val="13"/>
                <w:szCs w:val="13"/>
              </w:rPr>
            </w:pPr>
            <w:r xmlns:w="http://schemas.openxmlformats.org/wordprocessingml/2006/main">
              <w:rPr>
                <w:rFonts w:ascii="Tahoma" w:eastAsia="Tahoma" w:hAnsi="Tahoma" w:cs="Tahoma"/>
                <w:sz w:val="13"/>
                <w:szCs w:val="13"/>
              </w:rPr>
              <w:t xml:space="preserve">Crescut*</w:t>
            </w:r>
          </w:p>
        </w:tc>
        <w:tc>
          <w:tcPr>
            <w:tcW w:w="1421" w:type="dxa"/>
            <w:tcBorders>
              <w:top w:val="single" w:sz="4" w:space="0" w:color="auto"/>
            </w:tcBorders>
            <w:shd w:val="clear" w:color="auto" w:fill="FFFFFF"/>
          </w:tcPr>
          <w:p w14:paraId="705BC558" w14:textId="77777777" w:rsidR="00DA51AE" w:rsidRDefault="00DA51AE">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Crescut*</w:t>
            </w:r>
          </w:p>
        </w:tc>
        <w:tc>
          <w:tcPr>
            <w:tcW w:w="1493" w:type="dxa"/>
            <w:tcBorders>
              <w:top w:val="single" w:sz="4" w:space="0" w:color="auto"/>
            </w:tcBorders>
            <w:shd w:val="clear" w:color="auto" w:fill="FFFFFF"/>
          </w:tcPr>
          <w:p w14:paraId="0BAEB03E" w14:textId="77777777" w:rsidR="00DA51AE" w:rsidRDefault="00DA51AE">
            <w:pPr>
              <w:rPr>
                <w:sz w:val="10"/>
                <w:szCs w:val="10"/>
              </w:rPr>
            </w:pPr>
          </w:p>
        </w:tc>
      </w:tr>
      <w:tr w:rsidR="00DA51AE" w14:paraId="1623916C" w14:textId="77777777">
        <w:tblPrEx>
          <w:tblCellMar>
            <w:top w:w="0" w:type="dxa"/>
            <w:bottom w:w="0" w:type="dxa"/>
          </w:tblCellMar>
        </w:tblPrEx>
        <w:trPr>
          <w:trHeight w:hRule="exact" w:val="682"/>
          <w:jc w:val="center"/>
        </w:trPr>
        <w:tc>
          <w:tcPr>
            <w:tcW w:w="1224" w:type="dxa"/>
            <w:tcBorders>
              <w:top w:val="single" w:sz="4" w:space="0" w:color="auto"/>
            </w:tcBorders>
            <w:shd w:val="clear" w:color="auto" w:fill="FFFFFF"/>
          </w:tcPr>
          <w:p w14:paraId="28551901" w14:textId="77777777" w:rsidR="00DA51AE" w:rsidRDefault="00DA51AE">
            <w:pPr xmlns:w="http://schemas.openxmlformats.org/wordprocessingml/2006/main">
              <w:pStyle w:val="Other0"/>
              <w:spacing w:line="293" w:lineRule="auto"/>
              <w:ind w:firstLine="0"/>
              <w:rPr>
                <w:sz w:val="13"/>
                <w:szCs w:val="13"/>
              </w:rPr>
            </w:pPr>
            <w:r xmlns:w="http://schemas.openxmlformats.org/wordprocessingml/2006/main">
              <w:rPr>
                <w:rFonts w:ascii="Tahoma" w:eastAsia="Tahoma" w:hAnsi="Tahoma" w:cs="Tahoma"/>
                <w:b/>
                <w:bCs/>
                <w:sz w:val="13"/>
                <w:szCs w:val="13"/>
              </w:rPr>
              <w:t xml:space="preserve">Utilizarea mușchilor accesorii</w:t>
            </w:r>
          </w:p>
        </w:tc>
        <w:tc>
          <w:tcPr>
            <w:tcW w:w="1315" w:type="dxa"/>
            <w:tcBorders>
              <w:top w:val="single" w:sz="4" w:space="0" w:color="auto"/>
            </w:tcBorders>
            <w:shd w:val="clear" w:color="auto" w:fill="FFFFFF"/>
          </w:tcPr>
          <w:p w14:paraId="63ACFD86"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Nu, rar</w:t>
            </w:r>
          </w:p>
        </w:tc>
        <w:tc>
          <w:tcPr>
            <w:tcW w:w="1589" w:type="dxa"/>
            <w:tcBorders>
              <w:top w:val="single" w:sz="4" w:space="0" w:color="auto"/>
            </w:tcBorders>
            <w:shd w:val="clear" w:color="auto" w:fill="FFFFFF"/>
          </w:tcPr>
          <w:p w14:paraId="7E86E66D" w14:textId="77777777" w:rsidR="00DA51AE" w:rsidRDefault="00DA51AE">
            <w:pPr xmlns:w="http://schemas.openxmlformats.org/wordprocessingml/2006/main">
              <w:pStyle w:val="Other0"/>
              <w:spacing w:line="240" w:lineRule="auto"/>
              <w:rPr>
                <w:sz w:val="13"/>
                <w:szCs w:val="13"/>
              </w:rPr>
            </w:pPr>
            <w:r xmlns:w="http://schemas.openxmlformats.org/wordprocessingml/2006/main">
              <w:rPr>
                <w:rFonts w:ascii="Tahoma" w:eastAsia="Tahoma" w:hAnsi="Tahoma" w:cs="Tahoma"/>
                <w:sz w:val="13"/>
                <w:szCs w:val="13"/>
              </w:rPr>
              <w:t xml:space="preserve">Da, unele</w:t>
            </w:r>
          </w:p>
        </w:tc>
        <w:tc>
          <w:tcPr>
            <w:tcW w:w="1421" w:type="dxa"/>
            <w:tcBorders>
              <w:top w:val="single" w:sz="4" w:space="0" w:color="auto"/>
            </w:tcBorders>
            <w:shd w:val="clear" w:color="auto" w:fill="FFFFFF"/>
          </w:tcPr>
          <w:p w14:paraId="1842E141" w14:textId="77777777" w:rsidR="00DA51AE" w:rsidRDefault="00DA51AE">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Da, toată lumea</w:t>
            </w:r>
          </w:p>
        </w:tc>
        <w:tc>
          <w:tcPr>
            <w:tcW w:w="1493" w:type="dxa"/>
            <w:tcBorders>
              <w:top w:val="single" w:sz="4" w:space="0" w:color="auto"/>
            </w:tcBorders>
            <w:shd w:val="clear" w:color="auto" w:fill="FFFFFF"/>
          </w:tcPr>
          <w:p w14:paraId="58C8459E" w14:textId="77777777" w:rsidR="00DA51AE" w:rsidRDefault="00DA51AE">
            <w:pPr xmlns:w="http://schemas.openxmlformats.org/wordprocessingml/2006/main">
              <w:pStyle w:val="Other0"/>
              <w:spacing w:line="293" w:lineRule="auto"/>
              <w:ind w:left="220" w:firstLine="0"/>
              <w:rPr>
                <w:sz w:val="13"/>
                <w:szCs w:val="13"/>
              </w:rPr>
            </w:pPr>
            <w:r xmlns:w="http://schemas.openxmlformats.org/wordprocessingml/2006/main">
              <w:rPr>
                <w:rFonts w:ascii="Tahoma" w:eastAsia="Tahoma" w:hAnsi="Tahoma" w:cs="Tahoma"/>
                <w:sz w:val="13"/>
                <w:szCs w:val="13"/>
              </w:rPr>
              <w:t xml:space="preserve">Mișcarea toracoabdominală paradoxală</w:t>
            </w:r>
          </w:p>
        </w:tc>
      </w:tr>
      <w:tr w:rsidR="00DA51AE" w14:paraId="3AE7C88E" w14:textId="77777777">
        <w:tblPrEx>
          <w:tblCellMar>
            <w:top w:w="0" w:type="dxa"/>
            <w:bottom w:w="0" w:type="dxa"/>
          </w:tblCellMar>
        </w:tblPrEx>
        <w:trPr>
          <w:trHeight w:hRule="exact" w:val="288"/>
          <w:jc w:val="center"/>
        </w:trPr>
        <w:tc>
          <w:tcPr>
            <w:tcW w:w="1224" w:type="dxa"/>
            <w:tcBorders>
              <w:top w:val="single" w:sz="4" w:space="0" w:color="auto"/>
            </w:tcBorders>
            <w:shd w:val="clear" w:color="auto" w:fill="FFFFFF"/>
          </w:tcPr>
          <w:p w14:paraId="6D8E9999"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Respirație șuierătoare</w:t>
            </w:r>
          </w:p>
        </w:tc>
        <w:tc>
          <w:tcPr>
            <w:tcW w:w="1315" w:type="dxa"/>
            <w:tcBorders>
              <w:top w:val="single" w:sz="4" w:space="0" w:color="auto"/>
            </w:tcBorders>
            <w:shd w:val="clear" w:color="auto" w:fill="FFFFFF"/>
          </w:tcPr>
          <w:p w14:paraId="12A779B9"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Expirator</w:t>
            </w:r>
          </w:p>
        </w:tc>
        <w:tc>
          <w:tcPr>
            <w:tcW w:w="1589" w:type="dxa"/>
            <w:tcBorders>
              <w:top w:val="single" w:sz="4" w:space="0" w:color="auto"/>
            </w:tcBorders>
            <w:shd w:val="clear" w:color="auto" w:fill="FFFFFF"/>
          </w:tcPr>
          <w:p w14:paraId="3DF55A7D" w14:textId="77777777" w:rsidR="00DA51AE" w:rsidRDefault="00DA51AE">
            <w:pPr xmlns:w="http://schemas.openxmlformats.org/wordprocessingml/2006/main">
              <w:pStyle w:val="Other0"/>
              <w:spacing w:line="240" w:lineRule="auto"/>
              <w:rPr>
                <w:sz w:val="13"/>
                <w:szCs w:val="13"/>
              </w:rPr>
            </w:pPr>
            <w:r xmlns:w="http://schemas.openxmlformats.org/wordprocessingml/2006/main">
              <w:rPr>
                <w:rFonts w:ascii="Tahoma" w:eastAsia="Tahoma" w:hAnsi="Tahoma" w:cs="Tahoma"/>
                <w:sz w:val="13"/>
                <w:szCs w:val="13"/>
              </w:rPr>
              <w:t xml:space="preserve">Specialist/Inspector</w:t>
            </w:r>
          </w:p>
        </w:tc>
        <w:tc>
          <w:tcPr>
            <w:tcW w:w="1421" w:type="dxa"/>
            <w:tcBorders>
              <w:top w:val="single" w:sz="4" w:space="0" w:color="auto"/>
            </w:tcBorders>
            <w:shd w:val="clear" w:color="auto" w:fill="FFFFFF"/>
          </w:tcPr>
          <w:p w14:paraId="089D54AA" w14:textId="77777777" w:rsidR="00DA51AE" w:rsidRDefault="00DA51AE">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Redus</w:t>
            </w:r>
          </w:p>
        </w:tc>
        <w:tc>
          <w:tcPr>
            <w:tcW w:w="1493" w:type="dxa"/>
            <w:tcBorders>
              <w:top w:val="single" w:sz="4" w:space="0" w:color="auto"/>
            </w:tcBorders>
            <w:shd w:val="clear" w:color="auto" w:fill="FFFFFF"/>
          </w:tcPr>
          <w:p w14:paraId="16C5BCC6" w14:textId="77777777" w:rsidR="00DA51AE" w:rsidRDefault="00DA51AE">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Respirație liniștită</w:t>
            </w:r>
          </w:p>
        </w:tc>
      </w:tr>
      <w:tr w:rsidR="00DA51AE" w14:paraId="1B47417D" w14:textId="77777777">
        <w:tblPrEx>
          <w:tblCellMar>
            <w:top w:w="0" w:type="dxa"/>
            <w:bottom w:w="0" w:type="dxa"/>
          </w:tblCellMar>
        </w:tblPrEx>
        <w:trPr>
          <w:trHeight w:hRule="exact" w:val="494"/>
          <w:jc w:val="center"/>
        </w:trPr>
        <w:tc>
          <w:tcPr>
            <w:tcW w:w="1224" w:type="dxa"/>
            <w:tcBorders>
              <w:top w:val="single" w:sz="4" w:space="0" w:color="auto"/>
            </w:tcBorders>
            <w:shd w:val="clear" w:color="auto" w:fill="FFFFFF"/>
            <w:vAlign w:val="center"/>
          </w:tcPr>
          <w:p w14:paraId="6905B425" w14:textId="77777777" w:rsidR="00DA51AE" w:rsidRDefault="00DA51AE">
            <w:pPr xmlns:w="http://schemas.openxmlformats.org/wordprocessingml/2006/main">
              <w:pStyle w:val="Other0"/>
              <w:spacing w:line="293" w:lineRule="auto"/>
              <w:ind w:firstLine="0"/>
              <w:rPr>
                <w:sz w:val="13"/>
                <w:szCs w:val="13"/>
              </w:rPr>
            </w:pPr>
            <w:r xmlns:w="http://schemas.openxmlformats.org/wordprocessingml/2006/main">
              <w:rPr>
                <w:rFonts w:ascii="Tahoma" w:eastAsia="Tahoma" w:hAnsi="Tahoma" w:cs="Tahoma"/>
                <w:b/>
                <w:bCs/>
                <w:sz w:val="13"/>
                <w:szCs w:val="13"/>
              </w:rPr>
              <w:t xml:space="preserve">Ritmul cardiac</w:t>
            </w:r>
          </w:p>
        </w:tc>
        <w:tc>
          <w:tcPr>
            <w:tcW w:w="1315" w:type="dxa"/>
            <w:tcBorders>
              <w:top w:val="single" w:sz="4" w:space="0" w:color="auto"/>
            </w:tcBorders>
            <w:shd w:val="clear" w:color="auto" w:fill="FFFFFF"/>
          </w:tcPr>
          <w:p w14:paraId="1ADCD100"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&lt;100/min</w:t>
            </w:r>
          </w:p>
        </w:tc>
        <w:tc>
          <w:tcPr>
            <w:tcW w:w="1589" w:type="dxa"/>
            <w:tcBorders>
              <w:top w:val="single" w:sz="4" w:space="0" w:color="auto"/>
            </w:tcBorders>
            <w:shd w:val="clear" w:color="auto" w:fill="FFFFFF"/>
          </w:tcPr>
          <w:p w14:paraId="244AB382" w14:textId="77777777" w:rsidR="00DA51AE" w:rsidRDefault="00DA51AE">
            <w:pPr xmlns:w="http://schemas.openxmlformats.org/wordprocessingml/2006/main">
              <w:pStyle w:val="Other0"/>
              <w:spacing w:line="240" w:lineRule="auto"/>
              <w:rPr>
                <w:sz w:val="13"/>
                <w:szCs w:val="13"/>
              </w:rPr>
            </w:pPr>
            <w:r xmlns:w="http://schemas.openxmlformats.org/wordprocessingml/2006/main">
              <w:rPr>
                <w:rFonts w:ascii="Tahoma" w:eastAsia="Tahoma" w:hAnsi="Tahoma" w:cs="Tahoma"/>
                <w:sz w:val="13"/>
                <w:szCs w:val="13"/>
              </w:rPr>
              <w:t xml:space="preserve">100-120 /min</w:t>
            </w:r>
            <w:r xmlns:w="http://schemas.openxmlformats.org/wordprocessingml/2006/main">
              <w:rPr>
                <w:rFonts w:ascii="Tahoma" w:eastAsia="Tahoma" w:hAnsi="Tahoma" w:cs="Tahoma"/>
                <w:sz w:val="13"/>
                <w:szCs w:val="13"/>
              </w:rPr>
              <w:footnoteReference xmlns:w="http://schemas.openxmlformats.org/wordprocessingml/2006/main" w:id="2"/>
            </w:r>
          </w:p>
        </w:tc>
        <w:tc>
          <w:tcPr>
            <w:tcW w:w="1421" w:type="dxa"/>
            <w:tcBorders>
              <w:top w:val="single" w:sz="4" w:space="0" w:color="auto"/>
            </w:tcBorders>
            <w:shd w:val="clear" w:color="auto" w:fill="FFFFFF"/>
          </w:tcPr>
          <w:p w14:paraId="60D55924" w14:textId="77777777" w:rsidR="00DA51AE" w:rsidRDefault="00DA51AE">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&gt;120/min **</w:t>
            </w:r>
          </w:p>
        </w:tc>
        <w:tc>
          <w:tcPr>
            <w:tcW w:w="1493" w:type="dxa"/>
            <w:tcBorders>
              <w:top w:val="single" w:sz="4" w:space="0" w:color="auto"/>
            </w:tcBorders>
            <w:shd w:val="clear" w:color="auto" w:fill="FFFFFF"/>
          </w:tcPr>
          <w:p w14:paraId="73C9AEE3" w14:textId="77777777" w:rsidR="00DA51AE" w:rsidRDefault="00DA51AE">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Bradicardie</w:t>
            </w:r>
          </w:p>
        </w:tc>
      </w:tr>
      <w:tr w:rsidR="00DA51AE" w14:paraId="6F1EBABF" w14:textId="77777777">
        <w:tblPrEx>
          <w:tblCellMar>
            <w:top w:w="0" w:type="dxa"/>
            <w:bottom w:w="0" w:type="dxa"/>
          </w:tblCellMar>
        </w:tblPrEx>
        <w:trPr>
          <w:trHeight w:hRule="exact" w:val="682"/>
          <w:jc w:val="center"/>
        </w:trPr>
        <w:tc>
          <w:tcPr>
            <w:tcW w:w="1224" w:type="dxa"/>
            <w:tcBorders>
              <w:top w:val="single" w:sz="4" w:space="0" w:color="auto"/>
            </w:tcBorders>
            <w:shd w:val="clear" w:color="auto" w:fill="FFFFFF"/>
          </w:tcPr>
          <w:p w14:paraId="17A8182D"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Puls paradoxal</w:t>
            </w:r>
          </w:p>
        </w:tc>
        <w:tc>
          <w:tcPr>
            <w:tcW w:w="1315" w:type="dxa"/>
            <w:tcBorders>
              <w:top w:val="single" w:sz="4" w:space="0" w:color="auto"/>
            </w:tcBorders>
            <w:shd w:val="clear" w:color="auto" w:fill="FFFFFF"/>
          </w:tcPr>
          <w:p w14:paraId="26B43FEE"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Absent</w:t>
            </w:r>
          </w:p>
          <w:p w14:paraId="6C054F2C"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(&lt; 10 mm Hg)</w:t>
            </w:r>
          </w:p>
        </w:tc>
        <w:tc>
          <w:tcPr>
            <w:tcW w:w="1589" w:type="dxa"/>
            <w:tcBorders>
              <w:top w:val="single" w:sz="4" w:space="0" w:color="auto"/>
            </w:tcBorders>
            <w:shd w:val="clear" w:color="auto" w:fill="FFFFFF"/>
            <w:vAlign w:val="bottom"/>
          </w:tcPr>
          <w:p w14:paraId="22BB304A" w14:textId="77777777" w:rsidR="00DA51AE" w:rsidRDefault="00DA51AE">
            <w:pPr xmlns:w="http://schemas.openxmlformats.org/wordprocessingml/2006/main">
              <w:pStyle w:val="Other0"/>
              <w:spacing w:line="290" w:lineRule="auto"/>
              <w:ind w:left="300" w:firstLine="0"/>
              <w:rPr>
                <w:sz w:val="13"/>
                <w:szCs w:val="13"/>
              </w:rPr>
            </w:pPr>
            <w:r xmlns:w="http://schemas.openxmlformats.org/wordprocessingml/2006/main">
              <w:rPr>
                <w:rFonts w:ascii="Tahoma" w:eastAsia="Tahoma" w:hAnsi="Tahoma" w:cs="Tahoma"/>
                <w:sz w:val="13"/>
                <w:szCs w:val="13"/>
              </w:rPr>
              <w:t xml:space="preserve">Poate fi prezent (10-20 mm Hg)</w:t>
            </w:r>
          </w:p>
        </w:tc>
        <w:tc>
          <w:tcPr>
            <w:tcW w:w="1421" w:type="dxa"/>
            <w:tcBorders>
              <w:top w:val="single" w:sz="4" w:space="0" w:color="auto"/>
            </w:tcBorders>
            <w:shd w:val="clear" w:color="auto" w:fill="FFFFFF"/>
            <w:vAlign w:val="bottom"/>
          </w:tcPr>
          <w:p w14:paraId="0238508B" w14:textId="77777777" w:rsidR="00DA51AE" w:rsidRDefault="00DA51AE">
            <w:pPr xmlns:w="http://schemas.openxmlformats.org/wordprocessingml/2006/main">
              <w:pStyle w:val="Other0"/>
              <w:spacing w:line="290" w:lineRule="auto"/>
              <w:ind w:left="180" w:firstLine="0"/>
              <w:rPr>
                <w:sz w:val="13"/>
                <w:szCs w:val="13"/>
              </w:rPr>
            </w:pPr>
            <w:r xmlns:w="http://schemas.openxmlformats.org/wordprocessingml/2006/main">
              <w:rPr>
                <w:rFonts w:ascii="Tahoma" w:eastAsia="Tahoma" w:hAnsi="Tahoma" w:cs="Tahoma"/>
                <w:sz w:val="13"/>
                <w:szCs w:val="13"/>
              </w:rPr>
              <w:t xml:space="preserve">Frecvent prezent (20-40 mm Hg)</w:t>
            </w:r>
          </w:p>
        </w:tc>
        <w:tc>
          <w:tcPr>
            <w:tcW w:w="1493" w:type="dxa"/>
            <w:tcBorders>
              <w:top w:val="single" w:sz="4" w:space="0" w:color="auto"/>
            </w:tcBorders>
            <w:shd w:val="clear" w:color="auto" w:fill="FFFFFF"/>
            <w:vAlign w:val="bottom"/>
          </w:tcPr>
          <w:p w14:paraId="457686D0" w14:textId="77777777" w:rsidR="00DA51AE" w:rsidRDefault="00DA51AE">
            <w:pPr xmlns:w="http://schemas.openxmlformats.org/wordprocessingml/2006/main">
              <w:pStyle w:val="Other0"/>
              <w:spacing w:line="290" w:lineRule="auto"/>
              <w:ind w:left="220" w:firstLine="0"/>
              <w:rPr>
                <w:sz w:val="13"/>
                <w:szCs w:val="13"/>
              </w:rPr>
            </w:pPr>
            <w:r xmlns:w="http://schemas.openxmlformats.org/wordprocessingml/2006/main">
              <w:rPr>
                <w:rFonts w:ascii="Tahoma" w:eastAsia="Tahoma" w:hAnsi="Tahoma" w:cs="Tahoma"/>
                <w:sz w:val="13"/>
                <w:szCs w:val="13"/>
              </w:rPr>
              <w:t xml:space="preserve">Absența sa sugerează oboseala mușchilor respiratori</w:t>
            </w:r>
          </w:p>
        </w:tc>
      </w:tr>
      <w:tr w:rsidR="00DA51AE" w14:paraId="374DE017" w14:textId="77777777">
        <w:tblPrEx>
          <w:tblCellMar>
            <w:top w:w="0" w:type="dxa"/>
            <w:bottom w:w="0" w:type="dxa"/>
          </w:tblCellMar>
        </w:tblPrEx>
        <w:trPr>
          <w:trHeight w:hRule="exact" w:val="322"/>
          <w:jc w:val="center"/>
        </w:trPr>
        <w:tc>
          <w:tcPr>
            <w:tcW w:w="1224" w:type="dxa"/>
            <w:tcBorders>
              <w:top w:val="single" w:sz="4" w:space="0" w:color="auto"/>
            </w:tcBorders>
            <w:shd w:val="clear" w:color="auto" w:fill="FFFFFF"/>
            <w:vAlign w:val="center"/>
          </w:tcPr>
          <w:p w14:paraId="08EF126C"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Saturație O2</w:t>
            </w:r>
          </w:p>
        </w:tc>
        <w:tc>
          <w:tcPr>
            <w:tcW w:w="1315" w:type="dxa"/>
            <w:tcBorders>
              <w:top w:val="single" w:sz="4" w:space="0" w:color="auto"/>
            </w:tcBorders>
            <w:shd w:val="clear" w:color="auto" w:fill="FFFFFF"/>
            <w:vAlign w:val="center"/>
          </w:tcPr>
          <w:p w14:paraId="56A27567"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&gt; 95%</w:t>
            </w:r>
          </w:p>
        </w:tc>
        <w:tc>
          <w:tcPr>
            <w:tcW w:w="1589" w:type="dxa"/>
            <w:tcBorders>
              <w:top w:val="single" w:sz="4" w:space="0" w:color="auto"/>
            </w:tcBorders>
            <w:shd w:val="clear" w:color="auto" w:fill="FFFFFF"/>
            <w:vAlign w:val="center"/>
          </w:tcPr>
          <w:p w14:paraId="317EC4CA" w14:textId="77777777" w:rsidR="00DA51AE" w:rsidRDefault="00DA51AE">
            <w:pPr xmlns:w="http://schemas.openxmlformats.org/wordprocessingml/2006/main">
              <w:pStyle w:val="Other0"/>
              <w:spacing w:line="240" w:lineRule="auto"/>
              <w:rPr>
                <w:sz w:val="13"/>
                <w:szCs w:val="13"/>
              </w:rPr>
            </w:pPr>
            <w:r xmlns:w="http://schemas.openxmlformats.org/wordprocessingml/2006/main">
              <w:rPr>
                <w:rFonts w:ascii="Tahoma" w:eastAsia="Tahoma" w:hAnsi="Tahoma" w:cs="Tahoma"/>
                <w:sz w:val="13"/>
                <w:szCs w:val="13"/>
              </w:rPr>
              <w:t xml:space="preserve">91-95%</w:t>
            </w:r>
          </w:p>
        </w:tc>
        <w:tc>
          <w:tcPr>
            <w:tcW w:w="1421" w:type="dxa"/>
            <w:tcBorders>
              <w:top w:val="single" w:sz="4" w:space="0" w:color="auto"/>
            </w:tcBorders>
            <w:shd w:val="clear" w:color="auto" w:fill="FFFFFF"/>
            <w:vAlign w:val="center"/>
          </w:tcPr>
          <w:p w14:paraId="67504116" w14:textId="77777777" w:rsidR="00DA51AE" w:rsidRDefault="00DA51AE">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&lt; 90%</w:t>
            </w:r>
          </w:p>
        </w:tc>
        <w:tc>
          <w:tcPr>
            <w:tcW w:w="1493" w:type="dxa"/>
            <w:tcBorders>
              <w:top w:val="single" w:sz="4" w:space="0" w:color="auto"/>
            </w:tcBorders>
            <w:shd w:val="clear" w:color="auto" w:fill="FFFFFF"/>
          </w:tcPr>
          <w:p w14:paraId="0CDDE2AE" w14:textId="77777777" w:rsidR="00DA51AE" w:rsidRDefault="00DA51AE">
            <w:pPr>
              <w:rPr>
                <w:sz w:val="10"/>
                <w:szCs w:val="10"/>
              </w:rPr>
            </w:pPr>
          </w:p>
        </w:tc>
      </w:tr>
      <w:tr w:rsidR="00DA51AE" w14:paraId="7BC6F832" w14:textId="77777777">
        <w:tblPrEx>
          <w:tblCellMar>
            <w:top w:w="0" w:type="dxa"/>
            <w:bottom w:w="0" w:type="dxa"/>
          </w:tblCellMar>
        </w:tblPrEx>
        <w:trPr>
          <w:trHeight w:hRule="exact" w:val="307"/>
          <w:jc w:val="center"/>
        </w:trPr>
        <w:tc>
          <w:tcPr>
            <w:tcW w:w="1224" w:type="dxa"/>
            <w:tcBorders>
              <w:top w:val="single" w:sz="4" w:space="0" w:color="auto"/>
            </w:tcBorders>
            <w:shd w:val="clear" w:color="auto" w:fill="FFFFFF"/>
            <w:vAlign w:val="center"/>
          </w:tcPr>
          <w:p w14:paraId="419A92A5"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PaCO₂</w:t>
            </w:r>
            <w:r xmlns:w="http://schemas.openxmlformats.org/wordprocessingml/2006/main">
              <w:rPr>
                <w:rFonts w:ascii="Tahoma" w:eastAsia="Tahoma" w:hAnsi="Tahoma" w:cs="Tahoma"/>
                <w:b/>
                <w:bCs/>
                <w:sz w:val="13"/>
                <w:szCs w:val="13"/>
                <w:vertAlign w:val="subscript"/>
              </w:rPr>
              <w:t xml:space="preserve">​</w:t>
            </w:r>
          </w:p>
        </w:tc>
        <w:tc>
          <w:tcPr>
            <w:tcW w:w="1315" w:type="dxa"/>
            <w:tcBorders>
              <w:top w:val="single" w:sz="4" w:space="0" w:color="auto"/>
            </w:tcBorders>
            <w:shd w:val="clear" w:color="auto" w:fill="FFFFFF"/>
            <w:vAlign w:val="center"/>
          </w:tcPr>
          <w:p w14:paraId="61F897EF"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&lt; 45 mm Hg</w:t>
            </w:r>
          </w:p>
        </w:tc>
        <w:tc>
          <w:tcPr>
            <w:tcW w:w="1589" w:type="dxa"/>
            <w:tcBorders>
              <w:top w:val="single" w:sz="4" w:space="0" w:color="auto"/>
            </w:tcBorders>
            <w:shd w:val="clear" w:color="auto" w:fill="FFFFFF"/>
            <w:vAlign w:val="center"/>
          </w:tcPr>
          <w:p w14:paraId="18E99D6B" w14:textId="77777777" w:rsidR="00DA51AE" w:rsidRDefault="00DA51AE">
            <w:pPr xmlns:w="http://schemas.openxmlformats.org/wordprocessingml/2006/main">
              <w:pStyle w:val="Other0"/>
              <w:spacing w:line="240" w:lineRule="auto"/>
              <w:rPr>
                <w:sz w:val="13"/>
                <w:szCs w:val="13"/>
              </w:rPr>
            </w:pPr>
            <w:r xmlns:w="http://schemas.openxmlformats.org/wordprocessingml/2006/main">
              <w:rPr>
                <w:rFonts w:ascii="Tahoma" w:eastAsia="Tahoma" w:hAnsi="Tahoma" w:cs="Tahoma"/>
                <w:sz w:val="13"/>
                <w:szCs w:val="13"/>
              </w:rPr>
              <w:t xml:space="preserve">&lt; 45 mm Hg</w:t>
            </w:r>
          </w:p>
        </w:tc>
        <w:tc>
          <w:tcPr>
            <w:tcW w:w="1421" w:type="dxa"/>
            <w:tcBorders>
              <w:top w:val="single" w:sz="4" w:space="0" w:color="auto"/>
            </w:tcBorders>
            <w:shd w:val="clear" w:color="auto" w:fill="FFFFFF"/>
            <w:vAlign w:val="center"/>
          </w:tcPr>
          <w:p w14:paraId="5548D36F" w14:textId="77777777" w:rsidR="00DA51AE" w:rsidRDefault="00DA51AE">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&gt; 45 mm Hg</w:t>
            </w:r>
          </w:p>
        </w:tc>
        <w:tc>
          <w:tcPr>
            <w:tcW w:w="1493" w:type="dxa"/>
            <w:tcBorders>
              <w:top w:val="single" w:sz="4" w:space="0" w:color="auto"/>
            </w:tcBorders>
            <w:shd w:val="clear" w:color="auto" w:fill="FFFFFF"/>
          </w:tcPr>
          <w:p w14:paraId="65E420B0" w14:textId="77777777" w:rsidR="00DA51AE" w:rsidRDefault="00DA51AE">
            <w:pPr>
              <w:rPr>
                <w:sz w:val="10"/>
                <w:szCs w:val="10"/>
              </w:rPr>
            </w:pPr>
          </w:p>
        </w:tc>
      </w:tr>
      <w:tr w:rsidR="00DA51AE" w14:paraId="3E7BBB64" w14:textId="77777777">
        <w:tblPrEx>
          <w:tblCellMar>
            <w:top w:w="0" w:type="dxa"/>
            <w:bottom w:w="0" w:type="dxa"/>
          </w:tblCellMar>
        </w:tblPrEx>
        <w:trPr>
          <w:trHeight w:hRule="exact" w:val="360"/>
          <w:jc w:val="center"/>
        </w:trPr>
        <w:tc>
          <w:tcPr>
            <w:tcW w:w="1224" w:type="dxa"/>
            <w:tcBorders>
              <w:top w:val="single" w:sz="4" w:space="0" w:color="auto"/>
              <w:bottom w:val="single" w:sz="4" w:space="0" w:color="auto"/>
            </w:tcBorders>
            <w:shd w:val="clear" w:color="auto" w:fill="FFFFFF"/>
            <w:vAlign w:val="center"/>
          </w:tcPr>
          <w:p w14:paraId="1B2C8476"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PFE</w:t>
            </w:r>
            <w:r xmlns:w="http://schemas.openxmlformats.org/wordprocessingml/2006/main">
              <w:rPr>
                <w:rFonts w:ascii="Tahoma" w:eastAsia="Tahoma" w:hAnsi="Tahoma" w:cs="Tahoma"/>
                <w:b/>
                <w:bCs/>
                <w:sz w:val="13"/>
                <w:szCs w:val="13"/>
              </w:rPr>
              <w:footnoteReference xmlns:w="http://schemas.openxmlformats.org/wordprocessingml/2006/main" w:id="3"/>
            </w:r>
          </w:p>
        </w:tc>
        <w:tc>
          <w:tcPr>
            <w:tcW w:w="1315" w:type="dxa"/>
            <w:tcBorders>
              <w:top w:val="single" w:sz="4" w:space="0" w:color="auto"/>
              <w:bottom w:val="single" w:sz="4" w:space="0" w:color="auto"/>
            </w:tcBorders>
            <w:shd w:val="clear" w:color="auto" w:fill="FFFFFF"/>
            <w:vAlign w:val="center"/>
          </w:tcPr>
          <w:p w14:paraId="15E264BB"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70-90%</w:t>
            </w:r>
          </w:p>
        </w:tc>
        <w:tc>
          <w:tcPr>
            <w:tcW w:w="1589" w:type="dxa"/>
            <w:tcBorders>
              <w:top w:val="single" w:sz="4" w:space="0" w:color="auto"/>
              <w:bottom w:val="single" w:sz="4" w:space="0" w:color="auto"/>
            </w:tcBorders>
            <w:shd w:val="clear" w:color="auto" w:fill="FFFFFF"/>
            <w:vAlign w:val="center"/>
          </w:tcPr>
          <w:p w14:paraId="293F26D0" w14:textId="77777777" w:rsidR="00DA51AE" w:rsidRDefault="00DA51AE">
            <w:pPr xmlns:w="http://schemas.openxmlformats.org/wordprocessingml/2006/main">
              <w:pStyle w:val="Other0"/>
              <w:spacing w:line="240" w:lineRule="auto"/>
              <w:rPr>
                <w:sz w:val="13"/>
                <w:szCs w:val="13"/>
              </w:rPr>
            </w:pPr>
            <w:r xmlns:w="http://schemas.openxmlformats.org/wordprocessingml/2006/main">
              <w:rPr>
                <w:rFonts w:ascii="Tahoma" w:eastAsia="Tahoma" w:hAnsi="Tahoma" w:cs="Tahoma"/>
                <w:sz w:val="13"/>
                <w:szCs w:val="13"/>
              </w:rPr>
              <w:t xml:space="preserve">50-70%</w:t>
            </w:r>
          </w:p>
        </w:tc>
        <w:tc>
          <w:tcPr>
            <w:tcW w:w="1421" w:type="dxa"/>
            <w:tcBorders>
              <w:top w:val="single" w:sz="4" w:space="0" w:color="auto"/>
              <w:bottom w:val="single" w:sz="4" w:space="0" w:color="auto"/>
            </w:tcBorders>
            <w:shd w:val="clear" w:color="auto" w:fill="FFFFFF"/>
            <w:vAlign w:val="center"/>
          </w:tcPr>
          <w:p w14:paraId="76C0BAF9" w14:textId="77777777" w:rsidR="00DA51AE" w:rsidRDefault="00DA51AE">
            <w:pPr xmlns:w="http://schemas.openxmlformats.org/wordprocessingml/2006/main">
              <w:pStyle w:val="Other0"/>
              <w:spacing w:line="240" w:lineRule="auto"/>
              <w:ind w:firstLine="180"/>
              <w:rPr>
                <w:sz w:val="16"/>
                <w:szCs w:val="16"/>
              </w:rPr>
            </w:pPr>
            <w:r xmlns:w="http://schemas.openxmlformats.org/wordprocessingml/2006/main">
              <w:rPr>
                <w:sz w:val="16"/>
                <w:szCs w:val="16"/>
              </w:rPr>
              <w:t xml:space="preserve">&lt; 50%</w:t>
            </w:r>
          </w:p>
        </w:tc>
        <w:tc>
          <w:tcPr>
            <w:tcW w:w="1493" w:type="dxa"/>
            <w:tcBorders>
              <w:top w:val="single" w:sz="4" w:space="0" w:color="auto"/>
              <w:bottom w:val="single" w:sz="4" w:space="0" w:color="auto"/>
            </w:tcBorders>
            <w:shd w:val="clear" w:color="auto" w:fill="FFFFFF"/>
          </w:tcPr>
          <w:p w14:paraId="5AD1D240" w14:textId="77777777" w:rsidR="00DA51AE" w:rsidRDefault="00DA51AE">
            <w:pPr>
              <w:rPr>
                <w:sz w:val="10"/>
                <w:szCs w:val="10"/>
              </w:rPr>
            </w:pPr>
          </w:p>
        </w:tc>
      </w:tr>
    </w:tbl>
    <w:p w14:paraId="2BD0B283" w14:textId="77777777" w:rsidR="00DA51AE" w:rsidRDefault="00DA51AE">
      <w:pPr>
        <w:sectPr w:rsidR="00DA51AE" w:rsidSect="00DA51AE">
          <w:footnotePr>
            <w:numFmt w:val="chicago"/>
          </w:footnotePr>
          <w:pgSz w:w="8506" w:h="12754"/>
          <w:pgMar w:top="1171" w:right="437" w:bottom="777" w:left="437" w:header="0" w:footer="3" w:gutter="590"/>
          <w:cols w:space="720"/>
          <w:noEndnote/>
          <w:docGrid w:linePitch="360"/>
          <w15:footnoteColumns w:val="1"/>
        </w:sectPr>
      </w:pPr>
    </w:p>
    <w:p w14:paraId="005D1480" w14:textId="77777777" w:rsidR="00DA51AE" w:rsidRDefault="00DA51AE">
      <w:pPr>
        <w:spacing w:before="90" w:after="90" w:line="240" w:lineRule="exact"/>
        <w:rPr>
          <w:sz w:val="19"/>
          <w:szCs w:val="19"/>
        </w:rPr>
      </w:pPr>
    </w:p>
    <w:p w14:paraId="0DE81BDD" w14:textId="77777777" w:rsidR="00DA51AE" w:rsidRDefault="00DA51AE">
      <w:pPr>
        <w:spacing w:line="1" w:lineRule="exact"/>
        <w:sectPr w:rsidR="00DA51AE" w:rsidSect="00DA51AE">
          <w:footnotePr>
            <w:numFmt w:val="chicago"/>
          </w:footnotePr>
          <w:type w:val="continuous"/>
          <w:pgSz w:w="8506" w:h="12754"/>
          <w:pgMar w:top="1114" w:right="0" w:bottom="778" w:left="0" w:header="0" w:footer="3" w:gutter="0"/>
          <w:cols w:space="720"/>
          <w:noEndnote/>
          <w:docGrid w:linePitch="360"/>
          <w15:footnoteColumns w:val="1"/>
        </w:sectPr>
      </w:pPr>
    </w:p>
    <w:p w14:paraId="1C81AAF5" w14:textId="77777777" w:rsidR="00DA51AE" w:rsidRDefault="00DA51AE">
      <w:pPr xmlns:w="http://schemas.openxmlformats.org/wordprocessingml/2006/main">
        <w:pStyle w:val="Heading51"/>
        <w:keepNext/>
        <w:keepLines/>
        <w:spacing w:after="220"/>
        <w:jc w:val="both"/>
      </w:pPr>
      <w:bookmarkStart xmlns:w="http://schemas.openxmlformats.org/wordprocessingml/2006/main" w:id="295" w:name="bookmark295"/>
      <w:bookmarkStart xmlns:w="http://schemas.openxmlformats.org/wordprocessingml/2006/main" w:id="296" w:name="bookmark296"/>
      <w:bookmarkStart xmlns:w="http://schemas.openxmlformats.org/wordprocessingml/2006/main" w:id="297" w:name="bookmark297"/>
      <w:r xmlns:w="http://schemas.openxmlformats.org/wordprocessingml/2006/main">
        <w:t xml:space="preserve">Diagnostic</w:t>
      </w:r>
      <w:bookmarkEnd xmlns:w="http://schemas.openxmlformats.org/wordprocessingml/2006/main" w:id="295"/>
      <w:bookmarkEnd xmlns:w="http://schemas.openxmlformats.org/wordprocessingml/2006/main" w:id="296"/>
      <w:bookmarkEnd xmlns:w="http://schemas.openxmlformats.org/wordprocessingml/2006/main" w:id="297"/>
    </w:p>
    <w:p w14:paraId="3588274B" w14:textId="77777777" w:rsidR="00DA51AE" w:rsidRDefault="00DA51AE">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A. ANAMNEZĂ: </w:t>
      </w:r>
      <w:r xmlns:w="http://schemas.openxmlformats.org/wordprocessingml/2006/main">
        <w:t xml:space="preserve">În ceea ce privește crizele anterioare, </w:t>
      </w:r>
      <w:r xmlns:w="http://schemas.openxmlformats.org/wordprocessingml/2006/main">
        <w:softHyphen xmlns:w="http://schemas.openxmlformats.org/wordprocessingml/2006/main"/>
      </w:r>
      <w:r xmlns:w="http://schemas.openxmlformats.org/wordprocessingml/2006/main">
        <w:t xml:space="preserve">trebuie investigate frecvența apariției, durata, factorii declanșatori cunoscuți și medicația uzuală.</w:t>
      </w:r>
    </w:p>
    <w:p w14:paraId="43582D55" w14:textId="77777777" w:rsidR="00DA51AE" w:rsidRDefault="00DA51AE">
      <w:pPr xmlns:w="http://schemas.openxmlformats.org/wordprocessingml/2006/main">
        <w:pStyle w:val="BodyText"/>
        <w:jc w:val="both"/>
      </w:pPr>
      <w:r xmlns:w="http://schemas.openxmlformats.org/wordprocessingml/2006/main">
        <w:t xml:space="preserve">În ceea ce privește criza actuală, va fi necesar să </w:t>
      </w:r>
      <w:r xmlns:w="http://schemas.openxmlformats.org/wordprocessingml/2006/main">
        <w:softHyphen xmlns:w="http://schemas.openxmlformats.org/wordprocessingml/2006/main"/>
      </w:r>
      <w:r xmlns:w="http://schemas.openxmlformats.org/wordprocessingml/2006/main">
        <w:t xml:space="preserve">se investigheze, în special, cum a început, posibilul factor declanșator, durata și medicația administrată în ultimele 24 de ore.</w:t>
      </w:r>
    </w:p>
    <w:p w14:paraId="28CFDB7D" w14:textId="77777777" w:rsidR="00DA51AE" w:rsidRDefault="00DA51AE">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B. PREZENTARE CLINICĂ: </w:t>
      </w:r>
      <w:r xmlns:w="http://schemas.openxmlformats.org/wordprocessingml/2006/main">
        <w:t xml:space="preserve">Când criza este evidentă, aceasta </w:t>
      </w:r>
      <w:r xmlns:w="http://schemas.openxmlformats.org/wordprocessingml/2006/main">
        <w:softHyphen xmlns:w="http://schemas.openxmlformats.org/wordprocessingml/2006/main"/>
      </w:r>
      <w:r xmlns:w="http://schemas.openxmlformats.org/wordprocessingml/2006/main">
        <w:t xml:space="preserve">prezintă semiologia caracteristică a unui sindrom de incapacitate ventilatorie obstructivă. Inspecția va releva un torace hiperumflat, tahipnee și retracții (intercostale, subcostale, supraclaviculare); auscultația va releva diminuarea zgomotelor respiratorii, expirație prelungită, ronghii, respirație șuierătoare și crepitături. Toate aceste semne variază în intensitate și pot chiar să lipsească, în funcție de gradul de obstrucție.</w:t>
      </w:r>
    </w:p>
    <w:p w14:paraId="49241A6F" w14:textId="77777777" w:rsidR="00DA51AE" w:rsidRDefault="00DA51AE">
      <w:pPr xmlns:w="http://schemas.openxmlformats.org/wordprocessingml/2006/main">
        <w:pStyle w:val="BodyText"/>
        <w:ind w:firstLine="320"/>
        <w:jc w:val="both"/>
      </w:pPr>
      <w:r xmlns:w="http://schemas.openxmlformats.org/wordprocessingml/2006/main">
        <w:t xml:space="preserve">Semnele vitale (frecvența cardiacă, tensiunea arterială etc.), nivelul de conștiență, starea de hidratare și prezența pulsului paradoxal (care indică de obicei </w:t>
      </w:r>
      <w:r xmlns:w="http://schemas.openxmlformats.org/wordprocessingml/2006/main">
        <w:softHyphen xmlns:w="http://schemas.openxmlformats.org/wordprocessingml/2006/main"/>
      </w:r>
      <w:r xmlns:w="http://schemas.openxmlformats.org/wordprocessingml/2006/main">
        <w:t xml:space="preserve">obstrucție severă a căilor respiratorii la copiii mai mari) ar trebui, de asemenea, evaluate.</w:t>
      </w:r>
    </w:p>
    <w:p w14:paraId="0916EDDE" w14:textId="77777777" w:rsidR="00DA51AE" w:rsidRDefault="00DA51AE">
      <w:pPr xmlns:w="http://schemas.openxmlformats.org/wordprocessingml/2006/main">
        <w:pStyle w:val="BodyText"/>
        <w:spacing w:after="220"/>
        <w:ind w:firstLine="320"/>
        <w:jc w:val="both"/>
      </w:pPr>
      <w:r xmlns:w="http://schemas.openxmlformats.org/wordprocessingml/2006/main">
        <w:t xml:space="preserve">Dintre semnele fizice, utilizarea </w:t>
      </w:r>
      <w:r xmlns:w="http://schemas.openxmlformats.org/wordprocessingml/2006/main">
        <w:softHyphen xmlns:w="http://schemas.openxmlformats.org/wordprocessingml/2006/main"/>
      </w:r>
      <w:r xmlns:w="http://schemas.openxmlformats.org/wordprocessingml/2006/main">
        <w:t xml:space="preserve">mușchilor accesorii, pulsul paradoxal și dispneea care afectează vorbirea indică obstrucție bronșică severă și ar trebui să ridice suspiciunea unei scăderi semnificative a saturației arteriale a oxigenului. Respirația șuierătoare nu este întotdeauna un semn fiabil pentru evaluarea severității astmului, deoarece în cele mai severe cazuri scăderea semnificativă a fluxului de aer împiedică apariția acestuia.</w:t>
      </w:r>
    </w:p>
    <w:p w14:paraId="4FB01372" w14:textId="77777777" w:rsidR="00DA51AE" w:rsidRDefault="00DA51AE">
      <w:pPr xmlns:w="http://schemas.openxmlformats.org/wordprocessingml/2006/main">
        <w:pStyle w:val="Bodytext30"/>
        <w:spacing w:after="260"/>
        <w:jc w:val="both"/>
      </w:pPr>
      <w:r xmlns:w="http://schemas.openxmlformats.org/wordprocessingml/2006/main">
        <w:t xml:space="preserve">C. EXAMENE SUPLIMENTARE</w:t>
      </w:r>
    </w:p>
    <w:p w14:paraId="30E6E64A" w14:textId="77777777" w:rsidR="00DA51AE" w:rsidRDefault="00DA51AE">
      <w:pPr xmlns:w="http://schemas.openxmlformats.org/wordprocessingml/2006/main">
        <w:pStyle w:val="BodyText"/>
        <w:numPr>
          <w:ilvl w:val="0"/>
          <w:numId w:val="34"/>
        </w:numPr>
        <w:tabs>
          <w:tab w:val="left" w:pos="586"/>
        </w:tabs>
        <w:ind w:firstLine="320"/>
        <w:jc w:val="both"/>
      </w:pPr>
      <w:bookmarkStart xmlns:w="http://schemas.openxmlformats.org/wordprocessingml/2006/main" w:id="298" w:name="bookmark298"/>
      <w:bookmarkEnd xmlns:w="http://schemas.openxmlformats.org/wordprocessingml/2006/main" w:id="298"/>
      <w:r xmlns:w="http://schemas.openxmlformats.org/wordprocessingml/2006/main">
        <w:rPr>
          <w:b/>
          <w:bCs/>
        </w:rPr>
        <w:t xml:space="preserve">Teste de laborator: </w:t>
      </w:r>
      <w:r xmlns:w="http://schemas.openxmlformats.org/wordprocessingml/2006/main">
        <w:t xml:space="preserve">Acestea sunt rezervate pacienților cu atacuri severe de astm care necesită spitalizare sau pentru cazuri speciale </w:t>
      </w:r>
      <w:r xmlns:w="http://schemas.openxmlformats.org/wordprocessingml/2006/main">
        <w:softHyphen xmlns:w="http://schemas.openxmlformats.org/wordprocessingml/2006/main"/>
      </w:r>
      <w:r xmlns:w="http://schemas.openxmlformats.org/wordprocessingml/2006/main">
        <w:t xml:space="preserve">. Analiza gazelor sanguine este esențială în atacurile severe de astm, deși determinarea acesteia nu trebuie să întârzie începerea tratamentului. Probele ar trebui să fie de preferință arteriale (pentru o mai bună evaluare a PaO2 </w:t>
      </w:r>
      <w:r xmlns:w="http://schemas.openxmlformats.org/wordprocessingml/2006/main">
        <w:rPr>
          <w:vertAlign w:val="subscript"/>
        </w:rPr>
        <w:t xml:space="preserve">) </w:t>
      </w:r>
      <w:r xmlns:w="http://schemas.openxmlformats.org/wordprocessingml/2006/main">
        <w:t xml:space="preserve">și ar trebui obținute ori de câte ori este indicat de evoluția clinică și/sau valorile anterioare. Interpretarea rezultatelor trebuie întotdeauna considerată în raport cu starea generală a pacientului și niciodată izolat.</w:t>
      </w:r>
    </w:p>
    <w:p w14:paraId="251D719D" w14:textId="77777777" w:rsidR="00DA51AE" w:rsidRDefault="00DA51AE">
      <w:pPr xmlns:w="http://schemas.openxmlformats.org/wordprocessingml/2006/main">
        <w:pStyle w:val="BodyText"/>
        <w:numPr>
          <w:ilvl w:val="0"/>
          <w:numId w:val="34"/>
        </w:numPr>
        <w:tabs>
          <w:tab w:val="left" w:pos="577"/>
        </w:tabs>
        <w:spacing w:after="220"/>
        <w:ind w:firstLine="320"/>
        <w:jc w:val="both"/>
      </w:pPr>
      <w:bookmarkStart xmlns:w="http://schemas.openxmlformats.org/wordprocessingml/2006/main" w:id="299" w:name="bookmark299"/>
      <w:bookmarkEnd xmlns:w="http://schemas.openxmlformats.org/wordprocessingml/2006/main" w:id="299"/>
      <w:r xmlns:w="http://schemas.openxmlformats.org/wordprocessingml/2006/main">
        <w:rPr>
          <w:b/>
          <w:bCs/>
        </w:rPr>
        <w:t xml:space="preserve">Radiologie: </w:t>
      </w:r>
      <w:r xmlns:w="http://schemas.openxmlformats.org/wordprocessingml/2006/main">
        <w:t xml:space="preserve">Se va solicita o radiografie toracică (imagine PA) dacă există vreo </w:t>
      </w:r>
      <w:r xmlns:w="http://schemas.openxmlformats.org/wordprocessingml/2006/main">
        <w:softHyphen xmlns:w="http://schemas.openxmlformats.org/wordprocessingml/2006/main"/>
      </w:r>
      <w:r xmlns:w="http://schemas.openxmlformats.org/wordprocessingml/2006/main">
        <w:t xml:space="preserve">îndoială diagnostică sau dacă afecțiunea se agravează. Constatările obișnuite includ semne de blocare a aerului, cum ar fi creșterea clarității pulmonare, orizontalizarea coastelor, aplatizarea diafragmelor, alungirea siluetei mediastinale și hernierea intercostală a parenchimului pulmonar.</w:t>
      </w:r>
    </w:p>
    <w:p w14:paraId="759C4782" w14:textId="77777777" w:rsidR="00DA51AE" w:rsidRDefault="00DA51AE">
      <w:pPr xmlns:w="http://schemas.openxmlformats.org/wordprocessingml/2006/main">
        <w:pStyle w:val="BodyText"/>
        <w:numPr>
          <w:ilvl w:val="0"/>
          <w:numId w:val="34"/>
        </w:numPr>
        <w:tabs>
          <w:tab w:val="left" w:pos="572"/>
        </w:tabs>
        <w:spacing w:after="440"/>
        <w:ind w:firstLine="320"/>
        <w:jc w:val="both"/>
      </w:pPr>
      <w:bookmarkStart xmlns:w="http://schemas.openxmlformats.org/wordprocessingml/2006/main" w:id="300" w:name="bookmark300"/>
      <w:bookmarkEnd xmlns:w="http://schemas.openxmlformats.org/wordprocessingml/2006/main" w:id="300"/>
      <w:r xmlns:w="http://schemas.openxmlformats.org/wordprocessingml/2006/main">
        <w:rPr>
          <w:b/>
          <w:bCs/>
        </w:rPr>
        <w:t xml:space="preserve">Evaluarea funcțională respiratorie: </w:t>
      </w:r>
      <w:r xmlns:w="http://schemas.openxmlformats.org/wordprocessingml/2006/main">
        <w:t xml:space="preserve">Măsurarea PFE </w:t>
      </w:r>
      <w:r xmlns:w="http://schemas.openxmlformats.org/wordprocessingml/2006/main">
        <w:rPr>
          <w:i/>
          <w:iCs/>
        </w:rPr>
        <w:t xml:space="preserve">și </w:t>
      </w:r>
      <w:r xmlns:w="http://schemas.openxmlformats.org/wordprocessingml/2006/main">
        <w:t xml:space="preserve">FEV1 este utilă la copiii </w:t>
      </w:r>
      <w:r xmlns:w="http://schemas.openxmlformats.org/wordprocessingml/2006/main">
        <w:rPr>
          <w:sz w:val="15"/>
          <w:szCs w:val="15"/>
        </w:rPr>
        <w:t xml:space="preserve">mai mari </w:t>
      </w:r>
      <w:r xmlns:w="http://schemas.openxmlformats.org/wordprocessingml/2006/main">
        <w:t xml:space="preserve">pentru a caracteriza severitatea crizei.</w:t>
      </w:r>
    </w:p>
    <w:p w14:paraId="07703E44" w14:textId="77777777" w:rsidR="00DA51AE" w:rsidRDefault="00DA51AE">
      <w:pPr xmlns:w="http://schemas.openxmlformats.org/wordprocessingml/2006/main">
        <w:pStyle w:val="Heading51"/>
        <w:keepNext/>
        <w:keepLines/>
        <w:spacing w:after="220"/>
        <w:jc w:val="both"/>
      </w:pPr>
      <w:bookmarkStart xmlns:w="http://schemas.openxmlformats.org/wordprocessingml/2006/main" w:id="301" w:name="bookmark301"/>
      <w:bookmarkStart xmlns:w="http://schemas.openxmlformats.org/wordprocessingml/2006/main" w:id="302" w:name="bookmark302"/>
      <w:bookmarkStart xmlns:w="http://schemas.openxmlformats.org/wordprocessingml/2006/main" w:id="303" w:name="bookmark303"/>
      <w:r xmlns:w="http://schemas.openxmlformats.org/wordprocessingml/2006/main">
        <w:t xml:space="preserve">Tratament</w:t>
      </w:r>
      <w:bookmarkEnd xmlns:w="http://schemas.openxmlformats.org/wordprocessingml/2006/main" w:id="301"/>
      <w:bookmarkEnd xmlns:w="http://schemas.openxmlformats.org/wordprocessingml/2006/main" w:id="302"/>
      <w:bookmarkEnd xmlns:w="http://schemas.openxmlformats.org/wordprocessingml/2006/main" w:id="303"/>
    </w:p>
    <w:p w14:paraId="781169E0"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CRIZĂ MICĂ</w:t>
      </w:r>
    </w:p>
    <w:p w14:paraId="4F17B8E6"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04" w:name="bookmark304"/>
      <w:bookmarkEnd xmlns:w="http://schemas.openxmlformats.org/wordprocessingml/2006/main" w:id="304"/>
      <w:r xmlns:w="http://schemas.openxmlformats.org/wordprocessingml/2006/main">
        <w:t xml:space="preserve">Salbutamol inhalat la fiecare 20 de minute, timp de o oră (două pufuri de aerosol </w:t>
      </w:r>
      <w:r xmlns:w="http://schemas.openxmlformats.org/wordprocessingml/2006/main">
        <w:softHyphen xmlns:w="http://schemas.openxmlformats.org/wordprocessingml/2006/main"/>
      </w:r>
      <w:r xmlns:w="http://schemas.openxmlformats.org/wordprocessingml/2006/main">
        <w:t xml:space="preserve">-200 mg- cu cameră spacer sau nebulizare cu 0,15 mg/kg/doză - maxim 5 mg/doză).</w:t>
      </w:r>
    </w:p>
    <w:p w14:paraId="5C1D3994"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05" w:name="bookmark305"/>
      <w:bookmarkEnd xmlns:w="http://schemas.openxmlformats.org/wordprocessingml/2006/main" w:id="305"/>
      <w:r xmlns:w="http://schemas.openxmlformats.org/wordprocessingml/2006/main">
        <w:t xml:space="preserve">Prednison 1-2 mg/kg/zi, divizat la fiecare 12 ore (maxim 60 mg), dacă pacientul a fost tratat anterior cu corticosteroizi (orali sau inhalatori) sau dacă nu există răspuns după a doua doză de salbutamol.</w:t>
      </w:r>
    </w:p>
    <w:p w14:paraId="6836BD6D" w14:textId="77777777" w:rsidR="00DA51AE" w:rsidRDefault="00DA51AE">
      <w:pPr xmlns:w="http://schemas.openxmlformats.org/wordprocessingml/2006/main">
        <w:pStyle w:val="BodyText"/>
        <w:numPr>
          <w:ilvl w:val="0"/>
          <w:numId w:val="4"/>
        </w:numPr>
        <w:tabs>
          <w:tab w:val="left" w:pos="448"/>
        </w:tabs>
        <w:spacing w:after="220"/>
        <w:ind w:left="380" w:hanging="120"/>
        <w:jc w:val="both"/>
      </w:pPr>
      <w:bookmarkStart xmlns:w="http://schemas.openxmlformats.org/wordprocessingml/2006/main" w:id="306" w:name="bookmark306"/>
      <w:bookmarkEnd xmlns:w="http://schemas.openxmlformats.org/wordprocessingml/2006/main" w:id="306"/>
      <w:r xmlns:w="http://schemas.openxmlformats.org/wordprocessingml/2006/main">
        <w:t xml:space="preserve">Dacă pacientul răspunde bine la tratament, se va observa pacientul timp de o oră după ultima doză de salbutamol înainte de externare, cu tratament bronhodilatator (și eventual corticosteroizi) și se va programa o consultație de control peste 48 de ore. Dacă pacientul </w:t>
      </w:r>
      <w:r xmlns:w="http://schemas.openxmlformats.org/wordprocessingml/2006/main">
        <w:softHyphen xmlns:w="http://schemas.openxmlformats.org/wordprocessingml/2006/main"/>
      </w:r>
      <w:r xmlns:w="http://schemas.openxmlformats.org/wordprocessingml/2006/main">
        <w:t xml:space="preserve">nu răspunde bine la tratament, se va urma schema terapeutică indicată pentru o exacerbare moderată.</w:t>
      </w:r>
    </w:p>
    <w:p w14:paraId="170DF690" w14:textId="77777777" w:rsidR="00DA51AE" w:rsidRDefault="00DA51AE">
      <w:pPr xmlns:w="http://schemas.openxmlformats.org/wordprocessingml/2006/main">
        <w:pStyle w:val="BodyText"/>
        <w:spacing w:line="295" w:lineRule="auto"/>
        <w:ind w:firstLine="0"/>
        <w:rPr>
          <w:sz w:val="17"/>
          <w:szCs w:val="17"/>
        </w:rPr>
      </w:pPr>
      <w:r xmlns:w="http://schemas.openxmlformats.org/wordprocessingml/2006/main">
        <w:rPr>
          <w:sz w:val="17"/>
          <w:szCs w:val="17"/>
        </w:rPr>
        <w:t xml:space="preserve">CRIZĂ MODERATĂ</w:t>
      </w:r>
    </w:p>
    <w:p w14:paraId="0DB89E60"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07" w:name="bookmark307"/>
      <w:bookmarkEnd xmlns:w="http://schemas.openxmlformats.org/wordprocessingml/2006/main" w:id="307"/>
      <w:r xmlns:w="http://schemas.openxmlformats.org/wordprocessingml/2006/main">
        <w:t xml:space="preserve">Tratamentul inițial este același ca în cazul unei crize ușoare, plus:</w:t>
      </w:r>
    </w:p>
    <w:p w14:paraId="7EA074DB"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08" w:name="bookmark308"/>
      <w:bookmarkEnd xmlns:w="http://schemas.openxmlformats.org/wordprocessingml/2006/main" w:id="308"/>
      <w:r xmlns:w="http://schemas.openxmlformats.org/wordprocessingml/2006/main">
        <w:t xml:space="preserve">Oxigen încălzit și umidificat (pentru menținerea saturației arteriale de oxigen peste 95%).</w:t>
      </w:r>
    </w:p>
    <w:p w14:paraId="6CAFE74C"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09" w:name="bookmark309"/>
      <w:bookmarkEnd xmlns:w="http://schemas.openxmlformats.org/wordprocessingml/2006/main" w:id="309"/>
      <w:r xmlns:w="http://schemas.openxmlformats.org/wordprocessingml/2006/main">
        <w:t xml:space="preserve">Continuați administrarea de salbutamol </w:t>
      </w:r>
      <w:r xmlns:w="http://schemas.openxmlformats.org/wordprocessingml/2006/main">
        <w:softHyphen xmlns:w="http://schemas.openxmlformats.org/wordprocessingml/2006/main"/>
      </w:r>
      <w:r xmlns:w="http://schemas.openxmlformats.org/wordprocessingml/2006/main">
        <w:t xml:space="preserve">la fiecare 2 până la 4 ore.</w:t>
      </w:r>
    </w:p>
    <w:p w14:paraId="3349449F"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10" w:name="bookmark310"/>
      <w:bookmarkEnd xmlns:w="http://schemas.openxmlformats.org/wordprocessingml/2006/main" w:id="310"/>
      <w:r xmlns:w="http://schemas.openxmlformats.org/wordprocessingml/2006/main">
        <w:t xml:space="preserve">Hidrocortizon 4-6 mg/kg/doză intravenos.</w:t>
      </w:r>
    </w:p>
    <w:p w14:paraId="1CDA64E6" w14:textId="77777777" w:rsidR="00DA51AE" w:rsidRDefault="00DA51AE">
      <w:pPr xmlns:w="http://schemas.openxmlformats.org/wordprocessingml/2006/main">
        <w:pStyle w:val="BodyText"/>
        <w:numPr>
          <w:ilvl w:val="0"/>
          <w:numId w:val="4"/>
        </w:numPr>
        <w:tabs>
          <w:tab w:val="left" w:pos="448"/>
        </w:tabs>
        <w:spacing w:after="200"/>
        <w:ind w:left="380" w:hanging="120"/>
        <w:jc w:val="both"/>
      </w:pPr>
      <w:bookmarkStart xmlns:w="http://schemas.openxmlformats.org/wordprocessingml/2006/main" w:id="311" w:name="bookmark311"/>
      <w:bookmarkEnd xmlns:w="http://schemas.openxmlformats.org/wordprocessingml/2006/main" w:id="311"/>
      <w:r xmlns:w="http://schemas.openxmlformats.org/wordprocessingml/2006/main">
        <w:t xml:space="preserve">Dacă pacientul răspunde bine la tratament, se va observa pacientul timp de două ore după ultima doză de salbutamol înainte de externare, cu tratament oral cu bronhodilatatoare și corticosteroizi, și se va programa o consultație de control peste 12-24 de ore. Dacă pacientul nu răspunde bine la tratament, se va continua schema terapeutică indicată pentru exacerbările severe.</w:t>
      </w:r>
    </w:p>
    <w:p w14:paraId="015D9CEE" w14:textId="77777777" w:rsidR="00DA51AE" w:rsidRDefault="00DA51AE">
      <w:pPr xmlns:w="http://schemas.openxmlformats.org/wordprocessingml/2006/main">
        <w:pStyle w:val="Bodytext30"/>
        <w:spacing w:after="0" w:line="317" w:lineRule="auto"/>
      </w:pPr>
      <w:r xmlns:w="http://schemas.openxmlformats.org/wordprocessingml/2006/main">
        <w:t xml:space="preserve">CRIZĂ GRAVĂ</w:t>
      </w:r>
    </w:p>
    <w:p w14:paraId="7F5A13F9"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12" w:name="bookmark312"/>
      <w:bookmarkEnd xmlns:w="http://schemas.openxmlformats.org/wordprocessingml/2006/main" w:id="312"/>
      <w:r xmlns:w="http://schemas.openxmlformats.org/wordprocessingml/2006/main">
        <w:t xml:space="preserve">Fiecare pacient cu o criză severă ar trebui spitalizat.</w:t>
      </w:r>
    </w:p>
    <w:p w14:paraId="3DBD3C88"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13" w:name="bookmark313"/>
      <w:bookmarkEnd xmlns:w="http://schemas.openxmlformats.org/wordprocessingml/2006/main" w:id="313"/>
      <w:r xmlns:w="http://schemas.openxmlformats.org/wordprocessingml/2006/main">
        <w:t xml:space="preserve">Așezați copilul în poziție așezată sau semi-așezată. Evitați utilizarea scaunelor pentru sugari („scaun pentru bebeluși”), deoarece acestea cresc presiunea intraabdominală și ridică diafragmele, </w:t>
      </w:r>
      <w:r xmlns:w="http://schemas.openxmlformats.org/wordprocessingml/2006/main">
        <w:softHyphen xmlns:w="http://schemas.openxmlformats.org/wordprocessingml/2006/main"/>
      </w:r>
      <w:r xmlns:w="http://schemas.openxmlformats.org/wordprocessingml/2006/main">
        <w:t xml:space="preserve">crescând astfel dificultățile respiratorii.</w:t>
      </w:r>
    </w:p>
    <w:p w14:paraId="1FC80334" w14:textId="77777777" w:rsidR="00DA51AE" w:rsidRDefault="00DA51AE">
      <w:pPr xmlns:w="http://schemas.openxmlformats.org/wordprocessingml/2006/main">
        <w:pStyle w:val="BodyText"/>
        <w:numPr>
          <w:ilvl w:val="0"/>
          <w:numId w:val="4"/>
        </w:numPr>
        <w:tabs>
          <w:tab w:val="left" w:pos="428"/>
        </w:tabs>
        <w:ind w:firstLine="240"/>
        <w:jc w:val="both"/>
      </w:pPr>
      <w:bookmarkStart xmlns:w="http://schemas.openxmlformats.org/wordprocessingml/2006/main" w:id="314" w:name="bookmark314"/>
      <w:bookmarkEnd xmlns:w="http://schemas.openxmlformats.org/wordprocessingml/2006/main" w:id="314"/>
      <w:r xmlns:w="http://schemas.openxmlformats.org/wordprocessingml/2006/main">
        <w:t xml:space="preserve">Nu mai hrăni.</w:t>
      </w:r>
    </w:p>
    <w:p w14:paraId="572F948B"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15" w:name="bookmark315"/>
      <w:bookmarkEnd xmlns:w="http://schemas.openxmlformats.org/wordprocessingml/2006/main" w:id="315"/>
      <w:r xmlns:w="http://schemas.openxmlformats.org/wordprocessingml/2006/main">
        <w:t xml:space="preserve">Hidratare parenterală: se va administra apă și electroliți pentru a satisface nevoile de întreținere, corectând aportul la fiecare 8 ore în funcție de diureză și densitatea urinei; scopul va fi menținerea diurezei între 1 și 2 ml/kg/oră și a densității urinei între 1,010 și 1,015.</w:t>
      </w:r>
    </w:p>
    <w:p w14:paraId="57626A3E"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16" w:name="bookmark316"/>
      <w:bookmarkEnd xmlns:w="http://schemas.openxmlformats.org/wordprocessingml/2006/main" w:id="316"/>
      <w:r xmlns:w="http://schemas.openxmlformats.org/wordprocessingml/2006/main">
        <w:t xml:space="preserve">Administrați oxigen suplimentar (încercând să mențineți SatO2 </w:t>
      </w:r>
      <w:r xmlns:w="http://schemas.openxmlformats.org/wordprocessingml/2006/main">
        <w:rPr>
          <w:vertAlign w:val="subscript"/>
        </w:rPr>
        <w:t xml:space="preserve">&gt; </w:t>
      </w:r>
      <w:r xmlns:w="http://schemas.openxmlformats.org/wordprocessingml/2006/main">
        <w:t xml:space="preserve">95%).</w:t>
      </w:r>
    </w:p>
    <w:p w14:paraId="7592ACE1"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17" w:name="bookmark317"/>
      <w:bookmarkEnd xmlns:w="http://schemas.openxmlformats.org/wordprocessingml/2006/main" w:id="317"/>
      <w:r xmlns:w="http://schemas.openxmlformats.org/wordprocessingml/2006/main">
        <w:t xml:space="preserve">Salbutamol inhalator la fiecare 20 de minute, timp de o oră (două pufuri de aerosol </w:t>
      </w:r>
      <w:r xmlns:w="http://schemas.openxmlformats.org/wordprocessingml/2006/main">
        <w:softHyphen xmlns:w="http://schemas.openxmlformats.org/wordprocessingml/2006/main"/>
      </w:r>
      <w:r xmlns:w="http://schemas.openxmlformats.org/wordprocessingml/2006/main">
        <w:t xml:space="preserve">-200 mg- cu cameră spacer sau nebulizare cu 0,25 mg/kg/doză -maxim 5 mg/doză-).</w:t>
      </w:r>
    </w:p>
    <w:p w14:paraId="16FF2435"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18" w:name="bookmark318"/>
      <w:bookmarkEnd xmlns:w="http://schemas.openxmlformats.org/wordprocessingml/2006/main" w:id="318"/>
      <w:r xmlns:w="http://schemas.openxmlformats.org/wordprocessingml/2006/main">
        <w:t xml:space="preserve">Împreună cu salbutamolul, </w:t>
      </w:r>
      <w:r xmlns:w="http://schemas.openxmlformats.org/wordprocessingml/2006/main">
        <w:softHyphen xmlns:w="http://schemas.openxmlformats.org/wordprocessingml/2006/main"/>
      </w:r>
      <w:r xmlns:w="http://schemas.openxmlformats.org/wordprocessingml/2006/main">
        <w:t xml:space="preserve">bromura de ipratropiu poate fi administrată la fiecare 20 de minute, timp de o oră (nebulizări cu 0,25 mg/doză la copiii sub 6 ani sau 0,5 mg/doză la copiii peste 6 ani, sau două injecții cu aerosol de ipratropiu cu cameră spacer).</w:t>
      </w:r>
    </w:p>
    <w:p w14:paraId="551CD174"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19" w:name="bookmark319"/>
      <w:bookmarkEnd xmlns:w="http://schemas.openxmlformats.org/wordprocessingml/2006/main" w:id="319"/>
      <w:r xmlns:w="http://schemas.openxmlformats.org/wordprocessingml/2006/main">
        <w:t xml:space="preserve">Hidrocortizon 4-6 mg/kg/doză intravenos la fiecare 6 ore.</w:t>
      </w:r>
    </w:p>
    <w:p w14:paraId="4D9C44ED"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20" w:name="bookmark320"/>
      <w:bookmarkEnd xmlns:w="http://schemas.openxmlformats.org/wordprocessingml/2006/main" w:id="320"/>
      <w:r xmlns:w="http://schemas.openxmlformats.org/wordprocessingml/2006/main">
        <w:t xml:space="preserve">Dacă răspunsul este favorabil, utilizarea bronhodilatatoarelor va fi spațiată (la fiecare 2 ore), iar corticosteroizii intravenoși vor fi continuați (dacă pacientul se ameliorează la controalele ulterioare, se poate trece la administrare orală). Externarea din spital se va acorda cu bronhodilatatoare, corticosteroizi orali și tratament preventiv atunci când pacientul prezintă un răspuns bun la </w:t>
      </w:r>
      <w:r xmlns:w="http://schemas.openxmlformats.org/wordprocessingml/2006/main">
        <w:softHyphen xmlns:w="http://schemas.openxmlformats.org/wordprocessingml/2006/main"/>
      </w:r>
      <w:r xmlns:w="http://schemas.openxmlformats.org/wordprocessingml/2006/main">
        <w:t xml:space="preserve">tratamentul instituit, nu prezintă hipoxemie sau complicații, iar parametrii funcționali se ameliorează (dacă aceștia pot fi măsurați). În toate cazurile, se va programa o consultație de urmărire în termen de 24 de ore.</w:t>
      </w:r>
    </w:p>
    <w:p w14:paraId="7F0D269D" w14:textId="77777777" w:rsidR="00DA51AE" w:rsidRDefault="00DA51AE">
      <w:pPr xmlns:w="http://schemas.openxmlformats.org/wordprocessingml/2006/main">
        <w:pStyle w:val="BodyText"/>
        <w:numPr>
          <w:ilvl w:val="0"/>
          <w:numId w:val="4"/>
        </w:numPr>
        <w:tabs>
          <w:tab w:val="left" w:pos="448"/>
        </w:tabs>
        <w:spacing w:after="440"/>
        <w:ind w:left="380" w:hanging="120"/>
        <w:jc w:val="both"/>
      </w:pPr>
      <w:bookmarkStart xmlns:w="http://schemas.openxmlformats.org/wordprocessingml/2006/main" w:id="321" w:name="bookmark321"/>
      <w:bookmarkEnd xmlns:w="http://schemas.openxmlformats.org/wordprocessingml/2006/main" w:id="321"/>
      <w:r xmlns:w="http://schemas.openxmlformats.org/wordprocessingml/2006/main">
        <w:t xml:space="preserve">Dacă răspunsul este nefavorabil, </w:t>
      </w:r>
      <w:r xmlns:w="http://schemas.openxmlformats.org/wordprocessingml/2006/main">
        <w:softHyphen xmlns:w="http://schemas.openxmlformats.org/wordprocessingml/2006/main"/>
      </w:r>
      <w:r xmlns:w="http://schemas.openxmlformats.org/wordprocessingml/2006/main">
        <w:t xml:space="preserve">pacientul trebuie transferat la o Unitate de Terapie Intensivă Pediatrică.</w:t>
      </w:r>
    </w:p>
    <w:p w14:paraId="368F522B" w14:textId="77777777" w:rsidR="00DA51AE" w:rsidRDefault="00DA51AE">
      <w:pPr xmlns:w="http://schemas.openxmlformats.org/wordprocessingml/2006/main">
        <w:pStyle w:val="Heading51"/>
        <w:keepNext/>
        <w:keepLines/>
        <w:jc w:val="both"/>
      </w:pPr>
      <w:bookmarkStart xmlns:w="http://schemas.openxmlformats.org/wordprocessingml/2006/main" w:id="322" w:name="bookmark322"/>
      <w:bookmarkStart xmlns:w="http://schemas.openxmlformats.org/wordprocessingml/2006/main" w:id="323" w:name="bookmark323"/>
      <w:bookmarkStart xmlns:w="http://schemas.openxmlformats.org/wordprocessingml/2006/main" w:id="324" w:name="bookmark324"/>
      <w:r xmlns:w="http://schemas.openxmlformats.org/wordprocessingml/2006/main">
        <w:t xml:space="preserve">Diagnostic diferențial</w:t>
      </w:r>
      <w:bookmarkEnd xmlns:w="http://schemas.openxmlformats.org/wordprocessingml/2006/main" w:id="322"/>
      <w:bookmarkEnd xmlns:w="http://schemas.openxmlformats.org/wordprocessingml/2006/main" w:id="323"/>
      <w:bookmarkEnd xmlns:w="http://schemas.openxmlformats.org/wordprocessingml/2006/main" w:id="324"/>
    </w:p>
    <w:p w14:paraId="334FFC49" w14:textId="77777777" w:rsidR="00DA51AE" w:rsidRDefault="00DA51AE">
      <w:pPr xmlns:w="http://schemas.openxmlformats.org/wordprocessingml/2006/main">
        <w:pStyle w:val="BodyText"/>
        <w:spacing w:after="200"/>
        <w:ind w:firstLine="0"/>
        <w:jc w:val="both"/>
      </w:pPr>
      <w:r xmlns:w="http://schemas.openxmlformats.org/wordprocessingml/2006/main">
        <w:t xml:space="preserve">În orice criză astmatică, </w:t>
      </w:r>
      <w:r xmlns:w="http://schemas.openxmlformats.org/wordprocessingml/2006/main">
        <w:softHyphen xmlns:w="http://schemas.openxmlformats.org/wordprocessingml/2006/main"/>
      </w:r>
      <w:r xmlns:w="http://schemas.openxmlformats.org/wordprocessingml/2006/main">
        <w:t xml:space="preserve">diagnosticul diferențial trebuie stabilit cu obstrucția cu corp străin, bolile pulmonare infecțioase, intoxicațiile și insuficiența cardiacă.</w:t>
      </w:r>
    </w:p>
    <w:p w14:paraId="1E8E4CFF" w14:textId="77777777" w:rsidR="00DA51AE" w:rsidRDefault="00DA51AE">
      <w:pPr xmlns:w="http://schemas.openxmlformats.org/wordprocessingml/2006/main">
        <w:pStyle w:val="Heading51"/>
        <w:keepNext/>
        <w:keepLines/>
        <w:jc w:val="both"/>
      </w:pPr>
      <w:bookmarkStart xmlns:w="http://schemas.openxmlformats.org/wordprocessingml/2006/main" w:id="325" w:name="bookmark325"/>
      <w:bookmarkStart xmlns:w="http://schemas.openxmlformats.org/wordprocessingml/2006/main" w:id="326" w:name="bookmark326"/>
      <w:bookmarkStart xmlns:w="http://schemas.openxmlformats.org/wordprocessingml/2006/main" w:id="327" w:name="bookmark327"/>
      <w:r xmlns:w="http://schemas.openxmlformats.org/wordprocessingml/2006/main">
        <w:t xml:space="preserve">Complicații</w:t>
      </w:r>
      <w:bookmarkEnd xmlns:w="http://schemas.openxmlformats.org/wordprocessingml/2006/main" w:id="325"/>
      <w:bookmarkEnd xmlns:w="http://schemas.openxmlformats.org/wordprocessingml/2006/main" w:id="326"/>
      <w:bookmarkEnd xmlns:w="http://schemas.openxmlformats.org/wordprocessingml/2006/main" w:id="327"/>
    </w:p>
    <w:p w14:paraId="542C8942" w14:textId="77777777" w:rsidR="00DA51AE" w:rsidRDefault="00DA51AE">
      <w:pPr xmlns:w="http://schemas.openxmlformats.org/wordprocessingml/2006/main">
        <w:pStyle w:val="BodyText"/>
        <w:ind w:firstLine="0"/>
        <w:jc w:val="both"/>
      </w:pPr>
      <w:r xmlns:w="http://schemas.openxmlformats.org/wordprocessingml/2006/main">
        <w:t xml:space="preserve">Cele mai frecvente complicații ale unui </w:t>
      </w:r>
      <w:r xmlns:w="http://schemas.openxmlformats.org/wordprocessingml/2006/main">
        <w:softHyphen xmlns:w="http://schemas.openxmlformats.org/wordprocessingml/2006/main"/>
      </w:r>
      <w:r xmlns:w="http://schemas.openxmlformats.org/wordprocessingml/2006/main">
        <w:t xml:space="preserve">atac de astm sunt atelectazia, emfizemul subcutanat și mediastinal și pneumotoraxul. Posibilitatea suprainfecției bacteriene trebuie întotdeauna luată în considerare la pacienții astmatici.</w:t>
      </w:r>
    </w:p>
    <w:p w14:paraId="4B9A92C6" w14:textId="77777777" w:rsidR="00DA51AE" w:rsidRDefault="00DA51AE">
      <w:pPr xmlns:w="http://schemas.openxmlformats.org/wordprocessingml/2006/main">
        <w:pStyle w:val="BodyText"/>
        <w:spacing w:after="200"/>
        <w:ind w:firstLine="320"/>
        <w:jc w:val="both"/>
      </w:pPr>
      <w:r xmlns:w="http://schemas.openxmlformats.org/wordprocessingml/2006/main">
        <w:t xml:space="preserve">trebuie, de asemenea, evaluată corespunzător, </w:t>
      </w:r>
      <w:r xmlns:w="http://schemas.openxmlformats.org/wordprocessingml/2006/main">
        <w:softHyphen xmlns:w="http://schemas.openxmlformats.org/wordprocessingml/2006/main"/>
      </w:r>
      <w:r xmlns:w="http://schemas.openxmlformats.org/wordprocessingml/2006/main">
        <w:t xml:space="preserve">deoarece lipsa aportului alimentar, vărsăturile frecvente și medicația utilizată (xantinele) pot duce la deshidratare și alterarea mediului intern.</w:t>
      </w:r>
    </w:p>
    <w:p w14:paraId="03FDA20E" w14:textId="77777777" w:rsidR="00DA51AE" w:rsidRDefault="00DA51AE">
      <w:pPr xmlns:w="http://schemas.openxmlformats.org/wordprocessingml/2006/main">
        <w:pStyle w:val="Heading51"/>
        <w:keepNext/>
        <w:keepLines/>
        <w:jc w:val="both"/>
      </w:pPr>
      <w:bookmarkStart xmlns:w="http://schemas.openxmlformats.org/wordprocessingml/2006/main" w:id="328" w:name="bookmark328"/>
      <w:bookmarkStart xmlns:w="http://schemas.openxmlformats.org/wordprocessingml/2006/main" w:id="329" w:name="bookmark329"/>
      <w:bookmarkStart xmlns:w="http://schemas.openxmlformats.org/wordprocessingml/2006/main" w:id="330" w:name="bookmark330"/>
      <w:r xmlns:w="http://schemas.openxmlformats.org/wordprocessingml/2006/main">
        <w:t xml:space="preserve">Criterii de admitere</w:t>
      </w:r>
      <w:bookmarkEnd xmlns:w="http://schemas.openxmlformats.org/wordprocessingml/2006/main" w:id="328"/>
      <w:bookmarkEnd xmlns:w="http://schemas.openxmlformats.org/wordprocessingml/2006/main" w:id="329"/>
      <w:bookmarkEnd xmlns:w="http://schemas.openxmlformats.org/wordprocessingml/2006/main" w:id="330"/>
    </w:p>
    <w:p w14:paraId="343EAAAF"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31" w:name="bookmark331"/>
      <w:bookmarkEnd xmlns:w="http://schemas.openxmlformats.org/wordprocessingml/2006/main" w:id="331"/>
      <w:r xmlns:w="http://schemas.openxmlformats.org/wordprocessingml/2006/main">
        <w:t xml:space="preserve">Criză severă (sau criză moderată care nu răspunde la tratament).</w:t>
      </w:r>
    </w:p>
    <w:p w14:paraId="6326CCDF" w14:textId="77777777" w:rsidR="00DA51AE" w:rsidRDefault="00DA51AE">
      <w:pPr xmlns:w="http://schemas.openxmlformats.org/wordprocessingml/2006/main">
        <w:pStyle w:val="BodyText"/>
        <w:numPr>
          <w:ilvl w:val="0"/>
          <w:numId w:val="4"/>
        </w:numPr>
        <w:tabs>
          <w:tab w:val="left" w:pos="448"/>
        </w:tabs>
        <w:ind w:firstLine="260"/>
        <w:jc w:val="both"/>
      </w:pPr>
      <w:bookmarkStart xmlns:w="http://schemas.openxmlformats.org/wordprocessingml/2006/main" w:id="332" w:name="bookmark332"/>
      <w:bookmarkEnd xmlns:w="http://schemas.openxmlformats.org/wordprocessingml/2006/main" w:id="332"/>
      <w:r xmlns:w="http://schemas.openxmlformats.org/wordprocessingml/2006/main">
        <w:t xml:space="preserve">Prezența complicațiilor.</w:t>
      </w:r>
    </w:p>
    <w:p w14:paraId="628E63EC"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33" w:name="bookmark333"/>
      <w:bookmarkEnd xmlns:w="http://schemas.openxmlformats.org/wordprocessingml/2006/main" w:id="333"/>
      <w:r xmlns:w="http://schemas.openxmlformats.org/wordprocessingml/2006/main">
        <w:t xml:space="preserve">Prezența unor patologii asociate ( </w:t>
      </w:r>
      <w:r xmlns:w="http://schemas.openxmlformats.org/wordprocessingml/2006/main">
        <w:softHyphen xmlns:w="http://schemas.openxmlformats.org/wordprocessingml/2006/main"/>
      </w:r>
      <w:r xmlns:w="http://schemas.openxmlformats.org/wordprocessingml/2006/main">
        <w:t xml:space="preserve">pneumonie etc.).</w:t>
      </w:r>
    </w:p>
    <w:p w14:paraId="0B9C3791"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34" w:name="bookmark334"/>
      <w:bookmarkEnd xmlns:w="http://schemas.openxmlformats.org/wordprocessingml/2006/main" w:id="334"/>
      <w:r xmlns:w="http://schemas.openxmlformats.org/wordprocessingml/2006/main">
        <w:t xml:space="preserve">Stare mentală alterată.</w:t>
      </w:r>
    </w:p>
    <w:p w14:paraId="030C7F8F" w14:textId="77777777" w:rsidR="00DA51AE" w:rsidRDefault="00DA51AE">
      <w:pPr xmlns:w="http://schemas.openxmlformats.org/wordprocessingml/2006/main">
        <w:pStyle w:val="BodyText"/>
        <w:numPr>
          <w:ilvl w:val="0"/>
          <w:numId w:val="4"/>
        </w:numPr>
        <w:tabs>
          <w:tab w:val="left" w:pos="448"/>
        </w:tabs>
        <w:spacing w:after="100"/>
        <w:ind w:left="380" w:hanging="120"/>
        <w:jc w:val="both"/>
      </w:pPr>
      <w:bookmarkStart xmlns:w="http://schemas.openxmlformats.org/wordprocessingml/2006/main" w:id="335" w:name="bookmark335"/>
      <w:bookmarkEnd xmlns:w="http://schemas.openxmlformats.org/wordprocessingml/2006/main" w:id="335"/>
      <w:r xmlns:w="http://schemas.openxmlformats.org/wordprocessingml/2006/main">
        <w:t xml:space="preserve">Mediu familial sau socioeconomic nefavorabil </w:t>
      </w:r>
      <w:r xmlns:w="http://schemas.openxmlformats.org/wordprocessingml/2006/main">
        <w:softHyphen xmlns:w="http://schemas.openxmlformats.org/wordprocessingml/2006/main"/>
      </w:r>
      <w:r xmlns:w="http://schemas.openxmlformats.org/wordprocessingml/2006/main">
        <w:t xml:space="preserve">.</w:t>
      </w:r>
      <w:r xmlns:w="http://schemas.openxmlformats.org/wordprocessingml/2006/main">
        <w:br xmlns:w="http://schemas.openxmlformats.org/wordprocessingml/2006/main" w:type="page"/>
      </w:r>
    </w:p>
    <w:p w14:paraId="1186482D" w14:textId="77777777" w:rsidR="00DA51AE" w:rsidRDefault="00DA51AE">
      <w:pPr xmlns:w="http://schemas.openxmlformats.org/wordprocessingml/2006/main">
        <w:pStyle w:val="Heading41"/>
        <w:keepNext/>
        <w:keepLines/>
        <w:numPr>
          <w:ilvl w:val="0"/>
          <w:numId w:val="31"/>
        </w:numPr>
        <w:tabs>
          <w:tab w:val="left" w:pos="390"/>
        </w:tabs>
        <w:spacing w:after="240"/>
        <w:jc w:val="both"/>
      </w:pPr>
      <w:bookmarkStart xmlns:w="http://schemas.openxmlformats.org/wordprocessingml/2006/main" w:id="336" w:name="bookmark338"/>
      <w:bookmarkStart xmlns:w="http://schemas.openxmlformats.org/wordprocessingml/2006/main" w:id="337" w:name="bookmark336"/>
      <w:bookmarkStart xmlns:w="http://schemas.openxmlformats.org/wordprocessingml/2006/main" w:id="338" w:name="bookmark337"/>
      <w:bookmarkStart xmlns:w="http://schemas.openxmlformats.org/wordprocessingml/2006/main" w:id="339" w:name="bookmark339"/>
      <w:bookmarkEnd xmlns:w="http://schemas.openxmlformats.org/wordprocessingml/2006/main" w:id="336"/>
      <w:r xmlns:w="http://schemas.openxmlformats.org/wordprocessingml/2006/main">
        <w:t xml:space="preserve">Respirație șuierătoare recurentă</w:t>
      </w:r>
      <w:bookmarkEnd xmlns:w="http://schemas.openxmlformats.org/wordprocessingml/2006/main" w:id="337"/>
      <w:bookmarkEnd xmlns:w="http://schemas.openxmlformats.org/wordprocessingml/2006/main" w:id="338"/>
      <w:bookmarkEnd xmlns:w="http://schemas.openxmlformats.org/wordprocessingml/2006/main" w:id="339"/>
    </w:p>
    <w:p w14:paraId="678B94CE" w14:textId="77777777" w:rsidR="00DA51AE" w:rsidRDefault="00DA51AE">
      <w:pPr xmlns:w="http://schemas.openxmlformats.org/wordprocessingml/2006/main">
        <w:pStyle w:val="BodyText"/>
        <w:spacing w:after="440"/>
        <w:ind w:firstLine="0"/>
        <w:jc w:val="both"/>
      </w:pPr>
      <w:r xmlns:w="http://schemas.openxmlformats.org/wordprocessingml/2006/main">
        <w:t xml:space="preserve">Respirația șuierătoare recurentă este caracterizată </w:t>
      </w:r>
      <w:r xmlns:w="http://schemas.openxmlformats.org/wordprocessingml/2006/main">
        <w:softHyphen xmlns:w="http://schemas.openxmlformats.org/wordprocessingml/2006/main"/>
      </w:r>
      <w:r xmlns:w="http://schemas.openxmlformats.org/wordprocessingml/2006/main">
        <w:t xml:space="preserve">prin episoade repetate de obstrucție bronșică. Se datorează rezistenței crescute a căilor respiratorii, secundară unei îngustări a lumenului bronșic și apare cel mai frecvent la sugari și copii mici.</w:t>
      </w:r>
    </w:p>
    <w:p w14:paraId="70D884FD" w14:textId="77777777" w:rsidR="00DA51AE" w:rsidRDefault="00DA51AE">
      <w:pPr xmlns:w="http://schemas.openxmlformats.org/wordprocessingml/2006/main">
        <w:pStyle w:val="Heading51"/>
        <w:keepNext/>
        <w:keepLines/>
        <w:spacing w:after="240"/>
      </w:pPr>
      <w:bookmarkStart xmlns:w="http://schemas.openxmlformats.org/wordprocessingml/2006/main" w:id="340" w:name="bookmark340"/>
      <w:bookmarkStart xmlns:w="http://schemas.openxmlformats.org/wordprocessingml/2006/main" w:id="341" w:name="bookmark341"/>
      <w:bookmarkStart xmlns:w="http://schemas.openxmlformats.org/wordprocessingml/2006/main" w:id="342" w:name="bookmark342"/>
      <w:r xmlns:w="http://schemas.openxmlformats.org/wordprocessingml/2006/main">
        <w:t xml:space="preserve">Etiologie</w:t>
      </w:r>
      <w:bookmarkEnd xmlns:w="http://schemas.openxmlformats.org/wordprocessingml/2006/main" w:id="340"/>
      <w:bookmarkEnd xmlns:w="http://schemas.openxmlformats.org/wordprocessingml/2006/main" w:id="341"/>
      <w:bookmarkEnd xmlns:w="http://schemas.openxmlformats.org/wordprocessingml/2006/main" w:id="342"/>
    </w:p>
    <w:p w14:paraId="3D72DC2A" w14:textId="77777777" w:rsidR="00DA51AE" w:rsidRDefault="00DA51AE">
      <w:pPr xmlns:w="http://schemas.openxmlformats.org/wordprocessingml/2006/main">
        <w:pStyle w:val="BodyText"/>
        <w:spacing w:after="240"/>
        <w:ind w:firstLine="320"/>
        <w:jc w:val="both"/>
      </w:pPr>
      <w:r xmlns:w="http://schemas.openxmlformats.org/wordprocessingml/2006/main">
        <w:rPr>
          <w:b/>
          <w:bCs/>
        </w:rPr>
        <w:t xml:space="preserve">Asociat cu antecedente personale și/sau familiale </w:t>
      </w:r>
      <w:r xmlns:w="http://schemas.openxmlformats.org/wordprocessingml/2006/main">
        <w:rPr>
          <w:b/>
          <w:bCs/>
        </w:rPr>
        <w:softHyphen xmlns:w="http://schemas.openxmlformats.org/wordprocessingml/2006/main"/>
      </w:r>
      <w:r xmlns:w="http://schemas.openxmlformats.org/wordprocessingml/2006/main">
        <w:rPr>
          <w:b/>
          <w:bCs/>
        </w:rPr>
        <w:t xml:space="preserve">de astm: </w:t>
      </w:r>
      <w:r xmlns:w="http://schemas.openxmlformats.org/wordprocessingml/2006/main">
        <w:t xml:space="preserve">acești copii sunt caracterizați prin trei sau mai multe episoade de </w:t>
      </w:r>
      <w:r xmlns:w="http://schemas.openxmlformats.org/wordprocessingml/2006/main">
        <w:softHyphen xmlns:w="http://schemas.openxmlformats.org/wordprocessingml/2006/main"/>
      </w:r>
      <w:r xmlns:w="http://schemas.openxmlformats.org/wordprocessingml/2006/main">
        <w:t xml:space="preserve">obstrucție bronșică reversibilă, markeri ai atopiei (eczemă atopică, IgE total crescut, patologie recurentă a căilor respiratorii superioare) și antecedente de astm și/sau atopie la rude de gradul întâi.</w:t>
      </w:r>
    </w:p>
    <w:p w14:paraId="7A7513A4" w14:textId="77777777" w:rsidR="00DA51AE" w:rsidRDefault="00DA51AE">
      <w:pPr xmlns:w="http://schemas.openxmlformats.org/wordprocessingml/2006/main">
        <w:pStyle w:val="BodyText"/>
        <w:ind w:firstLine="320"/>
        <w:jc w:val="both"/>
      </w:pPr>
      <w:r xmlns:w="http://schemas.openxmlformats.org/wordprocessingml/2006/main">
        <w:rPr>
          <w:b/>
          <w:bCs/>
        </w:rPr>
        <w:t xml:space="preserve">hiperreactivitate </w:t>
      </w:r>
      <w:r xmlns:w="http://schemas.openxmlformats.org/wordprocessingml/2006/main">
        <w:rPr>
          <w:b/>
          <w:bCs/>
        </w:rPr>
        <w:softHyphen xmlns:w="http://schemas.openxmlformats.org/wordprocessingml/2006/main"/>
      </w:r>
      <w:r xmlns:w="http://schemas.openxmlformats.org/wordprocessingml/2006/main">
        <w:rPr>
          <w:b/>
          <w:bCs/>
        </w:rPr>
        <w:t xml:space="preserve">bronșică tranzitorie : </w:t>
      </w:r>
      <w:r xmlns:w="http://schemas.openxmlformats.org/wordprocessingml/2006/main">
        <w:t xml:space="preserve">acesta este cel mai frecvent tip. Acești copii sunt caracterizați printr-un prim episod de infecție virală a căilor respiratorii inferioare și episoade persistente de respirație șuierătoare recurentă ca răspuns la anumiți agenți (infecții virale noi, </w:t>
      </w:r>
      <w:r xmlns:w="http://schemas.openxmlformats.org/wordprocessingml/2006/main">
        <w:softHyphen xmlns:w="http://schemas.openxmlformats.org/wordprocessingml/2006/main"/>
      </w:r>
      <w:r xmlns:w="http://schemas.openxmlformats.org/wordprocessingml/2006/main">
        <w:t xml:space="preserve">contaminanți de mediu etc.). De obicei, se ameliorează după vârsta de doi ani.</w:t>
      </w:r>
    </w:p>
    <w:p w14:paraId="787F795B" w14:textId="77777777" w:rsidR="00DA51AE" w:rsidRDefault="00DA51AE">
      <w:pPr xmlns:w="http://schemas.openxmlformats.org/wordprocessingml/2006/main">
        <w:pStyle w:val="BodyText"/>
        <w:spacing w:after="220"/>
        <w:ind w:firstLine="320"/>
        <w:jc w:val="both"/>
      </w:pPr>
      <w:r xmlns:w="http://schemas.openxmlformats.org/wordprocessingml/2006/main">
        <w:t xml:space="preserve">Tabelul </w:t>
      </w:r>
      <w:r xmlns:w="http://schemas.openxmlformats.org/wordprocessingml/2006/main">
        <w:rPr>
          <w:b/>
          <w:bCs/>
          <w:sz w:val="17"/>
          <w:szCs w:val="17"/>
        </w:rPr>
        <w:t xml:space="preserve">1.3.1 </w:t>
      </w:r>
      <w:r xmlns:w="http://schemas.openxmlformats.org/wordprocessingml/2006/main">
        <w:t xml:space="preserve">prezintă un indice clinic pentru prezicerea riscului de astm la copiii mici. Un sugar poate fi considerat cu risc crescut de a dezvolta astm dacă a avut trei sau mai multe episoade de obstrucție bronșică reversibilă și cel puțin un criteriu major plus două criterii minore.</w:t>
      </w:r>
    </w:p>
    <w:p w14:paraId="4D5F7EC9" w14:textId="77777777" w:rsidR="00DA51AE" w:rsidRDefault="00DA51AE">
      <w:pPr xmlns:w="http://schemas.openxmlformats.org/wordprocessingml/2006/main">
        <w:pStyle w:val="BodyText"/>
        <w:spacing w:after="440"/>
        <w:ind w:firstLine="320"/>
        <w:jc w:val="both"/>
      </w:pPr>
      <w:r xmlns:w="http://schemas.openxmlformats.org/wordprocessingml/2006/main">
        <w:rPr>
          <w:b/>
          <w:bCs/>
        </w:rPr>
        <w:t xml:space="preserve">Alte cauze: </w:t>
      </w:r>
      <w:r xmlns:w="http://schemas.openxmlformats.org/wordprocessingml/2006/main">
        <w:t xml:space="preserve">cele mai frecvente cauze </w:t>
      </w:r>
      <w:r xmlns:w="http://schemas.openxmlformats.org/wordprocessingml/2006/main">
        <w:softHyphen xmlns:w="http://schemas.openxmlformats.org/wordprocessingml/2006/main"/>
      </w:r>
      <w:r xmlns:w="http://schemas.openxmlformats.org/wordprocessingml/2006/main">
        <w:t xml:space="preserve">sunt microaspirația bronșică, corpul străin intrabronșic, compresia extrinsecă (inele vasculare, tumori, limfadenopatie etc.), fibroza chistică, diskinezia ciliară primară, displazia bronhopulmonară, bronșiolita obliterantă postvirală, cardiopatia congenitală cu hiperflux, patologia interstițială, patologiile digestive (necoordonarea deglutiției, refluxul gastroesofagian, fistula traheoesofagiană, fanta laringiană), malformațiile bronhopulmonare, medicamentele (aspirină, antiinflamatoare nesteroidiene, beta-blocante, inhibitori de convertază).</w:t>
      </w:r>
    </w:p>
    <w:p w14:paraId="638FC00E" w14:textId="77777777" w:rsidR="00DA51AE" w:rsidRDefault="00DA51AE">
      <w:pPr xmlns:w="http://schemas.openxmlformats.org/wordprocessingml/2006/main">
        <w:pStyle w:val="Heading51"/>
        <w:keepNext/>
        <w:keepLines/>
        <w:spacing w:after="220"/>
      </w:pPr>
      <w:bookmarkStart xmlns:w="http://schemas.openxmlformats.org/wordprocessingml/2006/main" w:id="343" w:name="bookmark343"/>
      <w:bookmarkStart xmlns:w="http://schemas.openxmlformats.org/wordprocessingml/2006/main" w:id="344" w:name="bookmark344"/>
      <w:bookmarkStart xmlns:w="http://schemas.openxmlformats.org/wordprocessingml/2006/main" w:id="345" w:name="bookmark345"/>
      <w:r xmlns:w="http://schemas.openxmlformats.org/wordprocessingml/2006/main">
        <w:t xml:space="preserve">Diagnostic</w:t>
      </w:r>
      <w:bookmarkEnd xmlns:w="http://schemas.openxmlformats.org/wordprocessingml/2006/main" w:id="343"/>
      <w:bookmarkEnd xmlns:w="http://schemas.openxmlformats.org/wordprocessingml/2006/main" w:id="344"/>
      <w:bookmarkEnd xmlns:w="http://schemas.openxmlformats.org/wordprocessingml/2006/main" w:id="345"/>
    </w:p>
    <w:p w14:paraId="1CC7CD87" w14:textId="77777777" w:rsidR="00DA51AE" w:rsidRDefault="00DA51AE">
      <w:pPr xmlns:w="http://schemas.openxmlformats.org/wordprocessingml/2006/main">
        <w:pStyle w:val="BodyText"/>
        <w:spacing w:after="340"/>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77800" distB="254000" distL="114300" distR="114300" simplePos="0" relativeHeight="251671552" behindDoc="0" locked="0" layoutInCell="1" allowOverlap="1" wp14:anchorId="66602C4F" wp14:editId="1290B65B">
                <wp:simplePos x="0" y="0"/>
                <wp:positionH relativeFrom="margin">
                  <wp:posOffset>15240</wp:posOffset>
                </wp:positionH>
                <wp:positionV relativeFrom="margin">
                  <wp:posOffset>5474335</wp:posOffset>
                </wp:positionV>
                <wp:extent cx="4453255" cy="1280160"/>
                <wp:effectExtent l="0" t="0" r="0" b="0"/>
                <wp:wrapTopAndBottom/>
                <wp:docPr id="41" name="Shape 41"/>
                <wp:cNvGraphicFramePr/>
                <a:graphic xmlns:a="http://schemas.openxmlformats.org/drawingml/2006/main">
                  <a:graphicData uri="http://schemas.microsoft.com/office/word/2010/wordprocessingShape">
                    <wps:wsp>
                      <wps:cNvSpPr txBox="1"/>
                      <wps:spPr>
                        <a:xfrm>
                          <a:off x="0" y="0"/>
                          <a:ext cx="4453255" cy="128016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254"/>
                              <w:gridCol w:w="3158"/>
                              <w:gridCol w:w="600"/>
                            </w:tblGrid>
                            <w:tr w:rsidR="00DA51AE" w14:paraId="4454A321" w14:textId="77777777">
                              <w:tblPrEx>
                                <w:tblCellMar>
                                  <w:top w:w="0" w:type="dxa"/>
                                  <w:bottom w:w="0" w:type="dxa"/>
                                </w:tblCellMar>
                              </w:tblPrEx>
                              <w:trPr>
                                <w:trHeight w:hRule="exact" w:val="586"/>
                                <w:tblHeader/>
                              </w:trPr>
                              <w:tc>
                                <w:tcPr>
                                  <w:tcW w:w="6412" w:type="dxa"/>
                                  <w:gridSpan w:val="2"/>
                                  <w:shd w:val="clear" w:color="auto" w:fill="231F20"/>
                                </w:tcPr>
                                <w:p w14:paraId="5531713C"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before="80"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I.3.1. </w:t>
                                  </w:r>
                                  <w:r>
                                    <w:rPr>
                                      <w:rFonts w:ascii="Tahoma" w:eastAsia="Tahoma" w:hAnsi="Tahoma" w:cs="Tahoma"/>
                                      <w:b/>
                                      <w:bCs/>
                                      <w:color w:val="FFFFFF"/>
                                      <w:sz w:val="15"/>
                                      <w:szCs w:val="15"/>
                                    </w:rPr>
                                    <w:t>Índice clínico para predecir el riesgo de asma en el niño pequeño.</w:t>
                                  </w:r>
                                </w:p>
                                <w:p w14:paraId="64D1F9B0"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w:rPr>
                                      <w:rFonts w:ascii="Tahoma" w:eastAsia="Tahoma" w:hAnsi="Tahoma" w:cs="Tahoma"/>
                                      <w:color w:val="FFFFFF"/>
                                      <w:sz w:val="14"/>
                                      <w:szCs w:val="14"/>
                                    </w:rPr>
                                    <w:t>Tomado del Consenso de Asma Bronquial (1° parte). Sociedad Argentina de Pediatría. 2008</w:t>
                                  </w:r>
                                </w:p>
                              </w:tc>
                              <w:tc>
                                <w:tcPr>
                                  <w:tcW w:w="600" w:type="dxa"/>
                                  <w:shd w:val="clear" w:color="auto" w:fill="231F20"/>
                                </w:tcPr>
                                <w:p w14:paraId="6664CE8B" w14:textId="77777777" w:rsidR="00DA51AE" w:rsidRDefault="00DA51AE">
                                  <w:pPr>
                                    <w:rPr>
                                      <w:sz w:val="10"/>
                                      <w:szCs w:val="10"/>
                                    </w:rPr>
                                  </w:pPr>
                                </w:p>
                              </w:tc>
                            </w:tr>
                            <w:tr w:rsidR="00DA51AE" w14:paraId="548CB791" w14:textId="77777777">
                              <w:tblPrEx>
                                <w:tblCellMar>
                                  <w:top w:w="0" w:type="dxa"/>
                                  <w:bottom w:w="0" w:type="dxa"/>
                                </w:tblCellMar>
                              </w:tblPrEx>
                              <w:trPr>
                                <w:trHeight w:hRule="exact" w:val="379"/>
                              </w:trPr>
                              <w:tc>
                                <w:tcPr>
                                  <w:tcW w:w="3254" w:type="dxa"/>
                                  <w:tcBorders>
                                    <w:top w:val="single" w:sz="4" w:space="0" w:color="auto"/>
                                    <w:left w:val="single" w:sz="4" w:space="0" w:color="auto"/>
                                  </w:tcBorders>
                                  <w:shd w:val="clear" w:color="auto" w:fill="D2D3D5"/>
                                  <w:vAlign w:val="bottom"/>
                                </w:tcPr>
                                <w:p w14:paraId="7E0313C2" w14:textId="77777777" w:rsidR="00DA51AE" w:rsidRDefault="00DA51AE">
                                  <w:pPr>
                                    <w:pStyle w:val="Other0"/>
                                    <w:spacing w:line="240" w:lineRule="auto"/>
                                    <w:ind w:firstLine="0"/>
                                    <w:rPr>
                                      <w:sz w:val="15"/>
                                      <w:szCs w:val="15"/>
                                    </w:rPr>
                                  </w:pPr>
                                  <w:r>
                                    <w:rPr>
                                      <w:rFonts w:ascii="Tahoma" w:eastAsia="Tahoma" w:hAnsi="Tahoma" w:cs="Tahoma"/>
                                      <w:b/>
                                      <w:bCs/>
                                      <w:sz w:val="15"/>
                                      <w:szCs w:val="15"/>
                                    </w:rPr>
                                    <w:t>Criterios mayores</w:t>
                                  </w:r>
                                </w:p>
                              </w:tc>
                              <w:tc>
                                <w:tcPr>
                                  <w:tcW w:w="3158" w:type="dxa"/>
                                  <w:tcBorders>
                                    <w:top w:val="single" w:sz="4" w:space="0" w:color="auto"/>
                                  </w:tcBorders>
                                  <w:shd w:val="clear" w:color="auto" w:fill="D2D3D5"/>
                                  <w:vAlign w:val="bottom"/>
                                </w:tcPr>
                                <w:p w14:paraId="5719F375" w14:textId="77777777" w:rsidR="00DA51AE" w:rsidRDefault="00DA51AE">
                                  <w:pPr>
                                    <w:pStyle w:val="Other0"/>
                                    <w:spacing w:line="240" w:lineRule="auto"/>
                                    <w:ind w:firstLine="400"/>
                                    <w:rPr>
                                      <w:sz w:val="15"/>
                                      <w:szCs w:val="15"/>
                                    </w:rPr>
                                  </w:pPr>
                                  <w:r>
                                    <w:rPr>
                                      <w:rFonts w:ascii="Tahoma" w:eastAsia="Tahoma" w:hAnsi="Tahoma" w:cs="Tahoma"/>
                                      <w:b/>
                                      <w:bCs/>
                                      <w:sz w:val="15"/>
                                      <w:szCs w:val="15"/>
                                    </w:rPr>
                                    <w:t>Criterios menores</w:t>
                                  </w:r>
                                </w:p>
                              </w:tc>
                              <w:tc>
                                <w:tcPr>
                                  <w:tcW w:w="600" w:type="dxa"/>
                                  <w:tcBorders>
                                    <w:top w:val="single" w:sz="4" w:space="0" w:color="auto"/>
                                    <w:right w:val="single" w:sz="4" w:space="0" w:color="auto"/>
                                  </w:tcBorders>
                                  <w:shd w:val="clear" w:color="auto" w:fill="D2D3D5"/>
                                </w:tcPr>
                                <w:p w14:paraId="199DC49F" w14:textId="77777777" w:rsidR="00DA51AE" w:rsidRDefault="00DA51AE">
                                  <w:pPr>
                                    <w:rPr>
                                      <w:sz w:val="10"/>
                                      <w:szCs w:val="10"/>
                                    </w:rPr>
                                  </w:pPr>
                                </w:p>
                              </w:tc>
                            </w:tr>
                            <w:tr w:rsidR="00DA51AE" w14:paraId="3FE57D6B" w14:textId="77777777">
                              <w:tblPrEx>
                                <w:tblCellMar>
                                  <w:top w:w="0" w:type="dxa"/>
                                  <w:bottom w:w="0" w:type="dxa"/>
                                </w:tblCellMar>
                              </w:tblPrEx>
                              <w:trPr>
                                <w:trHeight w:hRule="exact" w:val="350"/>
                              </w:trPr>
                              <w:tc>
                                <w:tcPr>
                                  <w:tcW w:w="3254" w:type="dxa"/>
                                  <w:tcBorders>
                                    <w:top w:val="single" w:sz="4" w:space="0" w:color="auto"/>
                                  </w:tcBorders>
                                  <w:shd w:val="clear" w:color="auto" w:fill="FFFFFF"/>
                                  <w:vAlign w:val="bottom"/>
                                </w:tcPr>
                                <w:p w14:paraId="356B0B2C" w14:textId="77777777" w:rsidR="00DA51AE" w:rsidRDefault="00DA51AE">
                                  <w:pPr>
                                    <w:pStyle w:val="Other0"/>
                                    <w:spacing w:line="240" w:lineRule="auto"/>
                                    <w:ind w:firstLine="0"/>
                                    <w:rPr>
                                      <w:sz w:val="15"/>
                                      <w:szCs w:val="15"/>
                                    </w:rPr>
                                  </w:pPr>
                                  <w:r>
                                    <w:rPr>
                                      <w:rFonts w:ascii="Tahoma" w:eastAsia="Tahoma" w:hAnsi="Tahoma" w:cs="Tahoma"/>
                                      <w:sz w:val="15"/>
                                      <w:szCs w:val="15"/>
                                    </w:rPr>
                                    <w:t>Diagnóstico de asma en los padres</w:t>
                                  </w:r>
                                </w:p>
                              </w:tc>
                              <w:tc>
                                <w:tcPr>
                                  <w:tcW w:w="3158" w:type="dxa"/>
                                  <w:tcBorders>
                                    <w:top w:val="single" w:sz="4" w:space="0" w:color="auto"/>
                                  </w:tcBorders>
                                  <w:shd w:val="clear" w:color="auto" w:fill="FFFFFF"/>
                                  <w:vAlign w:val="bottom"/>
                                </w:tcPr>
                                <w:p w14:paraId="66985420" w14:textId="77777777" w:rsidR="00DA51AE" w:rsidRDefault="00DA51AE">
                                  <w:pPr>
                                    <w:pStyle w:val="Other0"/>
                                    <w:spacing w:line="240" w:lineRule="auto"/>
                                    <w:ind w:firstLine="400"/>
                                    <w:rPr>
                                      <w:sz w:val="15"/>
                                      <w:szCs w:val="15"/>
                                    </w:rPr>
                                  </w:pPr>
                                  <w:r>
                                    <w:rPr>
                                      <w:rFonts w:ascii="Tahoma" w:eastAsia="Tahoma" w:hAnsi="Tahoma" w:cs="Tahoma"/>
                                      <w:sz w:val="15"/>
                                      <w:szCs w:val="15"/>
                                    </w:rPr>
                                    <w:t>Diagnóstico de rinitis alérgica</w:t>
                                  </w:r>
                                </w:p>
                              </w:tc>
                              <w:tc>
                                <w:tcPr>
                                  <w:tcW w:w="600" w:type="dxa"/>
                                  <w:tcBorders>
                                    <w:top w:val="single" w:sz="4" w:space="0" w:color="auto"/>
                                  </w:tcBorders>
                                  <w:shd w:val="clear" w:color="auto" w:fill="FFFFFF"/>
                                </w:tcPr>
                                <w:p w14:paraId="7CE031DA" w14:textId="77777777" w:rsidR="00DA51AE" w:rsidRDefault="00DA51AE">
                                  <w:pPr>
                                    <w:rPr>
                                      <w:sz w:val="10"/>
                                      <w:szCs w:val="10"/>
                                    </w:rPr>
                                  </w:pPr>
                                </w:p>
                              </w:tc>
                            </w:tr>
                            <w:tr w:rsidR="00DA51AE" w14:paraId="308DA21A" w14:textId="77777777">
                              <w:tblPrEx>
                                <w:tblCellMar>
                                  <w:top w:w="0" w:type="dxa"/>
                                  <w:bottom w:w="0" w:type="dxa"/>
                                </w:tblCellMar>
                              </w:tblPrEx>
                              <w:trPr>
                                <w:trHeight w:hRule="exact" w:val="302"/>
                              </w:trPr>
                              <w:tc>
                                <w:tcPr>
                                  <w:tcW w:w="3254" w:type="dxa"/>
                                  <w:tcBorders>
                                    <w:top w:val="single" w:sz="4" w:space="0" w:color="auto"/>
                                  </w:tcBorders>
                                  <w:shd w:val="clear" w:color="auto" w:fill="FFFFFF"/>
                                  <w:vAlign w:val="bottom"/>
                                </w:tcPr>
                                <w:p w14:paraId="62094A36" w14:textId="77777777" w:rsidR="00DA51AE" w:rsidRDefault="00DA51AE">
                                  <w:pPr>
                                    <w:pStyle w:val="Other0"/>
                                    <w:spacing w:line="240" w:lineRule="auto"/>
                                    <w:ind w:firstLine="0"/>
                                    <w:rPr>
                                      <w:sz w:val="15"/>
                                      <w:szCs w:val="15"/>
                                    </w:rPr>
                                  </w:pPr>
                                  <w:r>
                                    <w:rPr>
                                      <w:rFonts w:ascii="Tahoma" w:eastAsia="Tahoma" w:hAnsi="Tahoma" w:cs="Tahoma"/>
                                      <w:sz w:val="15"/>
                                      <w:szCs w:val="15"/>
                                    </w:rPr>
                                    <w:t>Diagnóstico médico de eczema en el niño</w:t>
                                  </w:r>
                                </w:p>
                              </w:tc>
                              <w:tc>
                                <w:tcPr>
                                  <w:tcW w:w="3158" w:type="dxa"/>
                                  <w:tcBorders>
                                    <w:top w:val="single" w:sz="4" w:space="0" w:color="auto"/>
                                  </w:tcBorders>
                                  <w:shd w:val="clear" w:color="auto" w:fill="FFFFFF"/>
                                  <w:vAlign w:val="bottom"/>
                                </w:tcPr>
                                <w:p w14:paraId="1970D961" w14:textId="77777777" w:rsidR="00DA51AE" w:rsidRDefault="00DA51AE">
                                  <w:pPr>
                                    <w:pStyle w:val="Other0"/>
                                    <w:spacing w:line="240" w:lineRule="auto"/>
                                    <w:ind w:firstLine="400"/>
                                    <w:rPr>
                                      <w:sz w:val="15"/>
                                      <w:szCs w:val="15"/>
                                    </w:rPr>
                                  </w:pPr>
                                  <w:r>
                                    <w:rPr>
                                      <w:rFonts w:ascii="Tahoma" w:eastAsia="Tahoma" w:hAnsi="Tahoma" w:cs="Tahoma"/>
                                      <w:sz w:val="15"/>
                                      <w:szCs w:val="15"/>
                                    </w:rPr>
                                    <w:t>Sibilancias fuera de los resfríos</w:t>
                                  </w:r>
                                </w:p>
                              </w:tc>
                              <w:tc>
                                <w:tcPr>
                                  <w:tcW w:w="600" w:type="dxa"/>
                                  <w:tcBorders>
                                    <w:top w:val="single" w:sz="4" w:space="0" w:color="auto"/>
                                  </w:tcBorders>
                                  <w:shd w:val="clear" w:color="auto" w:fill="FFFFFF"/>
                                </w:tcPr>
                                <w:p w14:paraId="195016F6" w14:textId="77777777" w:rsidR="00DA51AE" w:rsidRDefault="00DA51AE">
                                  <w:pPr>
                                    <w:rPr>
                                      <w:sz w:val="10"/>
                                      <w:szCs w:val="10"/>
                                    </w:rPr>
                                  </w:pPr>
                                </w:p>
                              </w:tc>
                            </w:tr>
                            <w:tr w:rsidR="00DA51AE" w14:paraId="77477A5D" w14:textId="77777777">
                              <w:tblPrEx>
                                <w:tblCellMar>
                                  <w:top w:w="0" w:type="dxa"/>
                                  <w:bottom w:w="0" w:type="dxa"/>
                                </w:tblCellMar>
                              </w:tblPrEx>
                              <w:trPr>
                                <w:trHeight w:hRule="exact" w:val="398"/>
                              </w:trPr>
                              <w:tc>
                                <w:tcPr>
                                  <w:tcW w:w="7012" w:type="dxa"/>
                                  <w:gridSpan w:val="3"/>
                                  <w:tcBorders>
                                    <w:top w:val="single" w:sz="4" w:space="0" w:color="auto"/>
                                    <w:bottom w:val="single" w:sz="4" w:space="0" w:color="auto"/>
                                  </w:tcBorders>
                                  <w:shd w:val="clear" w:color="auto" w:fill="FFFFFF"/>
                                </w:tcPr>
                                <w:p w14:paraId="449084E7" w14:textId="77777777" w:rsidR="00DA51AE" w:rsidRDefault="00DA51AE">
                                  <w:pPr>
                                    <w:pStyle w:val="Other0"/>
                                    <w:spacing w:line="240" w:lineRule="auto"/>
                                    <w:ind w:left="3660" w:firstLine="0"/>
                                    <w:rPr>
                                      <w:sz w:val="15"/>
                                      <w:szCs w:val="15"/>
                                    </w:rPr>
                                  </w:pPr>
                                  <w:r>
                                    <w:rPr>
                                      <w:rFonts w:ascii="Tahoma" w:eastAsia="Tahoma" w:hAnsi="Tahoma" w:cs="Tahoma"/>
                                      <w:sz w:val="15"/>
                                      <w:szCs w:val="15"/>
                                    </w:rPr>
                                    <w:t>Eosinofilia &gt; 4%</w:t>
                                  </w:r>
                                </w:p>
                              </w:tc>
                            </w:tr>
                          </w:tbl>
                          <w:p w14:paraId="0C2E49EF" w14:textId="77777777" w:rsidR="00DA51AE" w:rsidRDefault="00DA51AE">
                            <w:pPr>
                              <w:spacing w:line="1" w:lineRule="exact"/>
                            </w:pPr>
                          </w:p>
                        </w:txbxContent>
                      </wps:txbx>
                      <wps:bodyPr lIns="0" tIns="0" rIns="0" bIns="0"/>
                    </wps:wsp>
                  </a:graphicData>
                </a:graphic>
              </wp:anchor>
            </w:drawing>
          </mc:Choice>
          <mc:Fallback>
            <w:pict>
              <v:shape w14:anchorId="66602C4F" id="Shape 41" o:spid="_x0000_s1030" type="#_x0000_t202" style="position:absolute;left:0;text-align:left;margin-left:1.2pt;margin-top:431.05pt;width:350.65pt;height:100.8pt;z-index:251671552;visibility:visible;mso-wrap-style:square;mso-wrap-distance-left:9pt;mso-wrap-distance-top:14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254"/>
                        <w:gridCol w:w="3158"/>
                        <w:gridCol w:w="600"/>
                      </w:tblGrid>
                      <w:tr w:rsidR="00DA51AE" w14:paraId="4454A321" w14:textId="77777777">
                        <w:tblPrEx>
                          <w:tblCellMar>
                            <w:top w:w="0" w:type="dxa"/>
                            <w:bottom w:w="0" w:type="dxa"/>
                          </w:tblCellMar>
                        </w:tblPrEx>
                        <w:trPr>
                          <w:trHeight w:hRule="exact" w:val="586"/>
                          <w:tblHeader/>
                        </w:trPr>
                        <w:tc>
                          <w:tcPr>
                            <w:tcW w:w="6412" w:type="dxa"/>
                            <w:gridSpan w:val="2"/>
                            <w:shd w:val="clear" w:color="auto" w:fill="231F20"/>
                          </w:tcPr>
                          <w:p w14:paraId="5531713C"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before="80"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I.3.1. </w:t>
                            </w:r>
                            <w:r>
                              <w:rPr>
                                <w:rFonts w:ascii="Tahoma" w:eastAsia="Tahoma" w:hAnsi="Tahoma" w:cs="Tahoma"/>
                                <w:b/>
                                <w:bCs/>
                                <w:color w:val="FFFFFF"/>
                                <w:sz w:val="15"/>
                                <w:szCs w:val="15"/>
                              </w:rPr>
                              <w:t>Índice clínico para predecir el riesgo de asma en el niño pequeño.</w:t>
                            </w:r>
                          </w:p>
                          <w:p w14:paraId="64D1F9B0"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w:rPr>
                                <w:rFonts w:ascii="Tahoma" w:eastAsia="Tahoma" w:hAnsi="Tahoma" w:cs="Tahoma"/>
                                <w:color w:val="FFFFFF"/>
                                <w:sz w:val="14"/>
                                <w:szCs w:val="14"/>
                              </w:rPr>
                              <w:t>Tomado del Consenso de Asma Bronquial (1° parte). Sociedad Argentina de Pediatría. 2008</w:t>
                            </w:r>
                          </w:p>
                        </w:tc>
                        <w:tc>
                          <w:tcPr>
                            <w:tcW w:w="600" w:type="dxa"/>
                            <w:shd w:val="clear" w:color="auto" w:fill="231F20"/>
                          </w:tcPr>
                          <w:p w14:paraId="6664CE8B" w14:textId="77777777" w:rsidR="00DA51AE" w:rsidRDefault="00DA51AE">
                            <w:pPr>
                              <w:rPr>
                                <w:sz w:val="10"/>
                                <w:szCs w:val="10"/>
                              </w:rPr>
                            </w:pPr>
                          </w:p>
                        </w:tc>
                      </w:tr>
                      <w:tr w:rsidR="00DA51AE" w14:paraId="548CB791" w14:textId="77777777">
                        <w:tblPrEx>
                          <w:tblCellMar>
                            <w:top w:w="0" w:type="dxa"/>
                            <w:bottom w:w="0" w:type="dxa"/>
                          </w:tblCellMar>
                        </w:tblPrEx>
                        <w:trPr>
                          <w:trHeight w:hRule="exact" w:val="379"/>
                        </w:trPr>
                        <w:tc>
                          <w:tcPr>
                            <w:tcW w:w="3254" w:type="dxa"/>
                            <w:tcBorders>
                              <w:top w:val="single" w:sz="4" w:space="0" w:color="auto"/>
                              <w:left w:val="single" w:sz="4" w:space="0" w:color="auto"/>
                            </w:tcBorders>
                            <w:shd w:val="clear" w:color="auto" w:fill="D2D3D5"/>
                            <w:vAlign w:val="bottom"/>
                          </w:tcPr>
                          <w:p w14:paraId="7E0313C2" w14:textId="77777777" w:rsidR="00DA51AE" w:rsidRDefault="00DA51AE">
                            <w:pPr>
                              <w:pStyle w:val="Other0"/>
                              <w:spacing w:line="240" w:lineRule="auto"/>
                              <w:ind w:firstLine="0"/>
                              <w:rPr>
                                <w:sz w:val="15"/>
                                <w:szCs w:val="15"/>
                              </w:rPr>
                            </w:pPr>
                            <w:r>
                              <w:rPr>
                                <w:rFonts w:ascii="Tahoma" w:eastAsia="Tahoma" w:hAnsi="Tahoma" w:cs="Tahoma"/>
                                <w:b/>
                                <w:bCs/>
                                <w:sz w:val="15"/>
                                <w:szCs w:val="15"/>
                              </w:rPr>
                              <w:t>Criterios mayores</w:t>
                            </w:r>
                          </w:p>
                        </w:tc>
                        <w:tc>
                          <w:tcPr>
                            <w:tcW w:w="3158" w:type="dxa"/>
                            <w:tcBorders>
                              <w:top w:val="single" w:sz="4" w:space="0" w:color="auto"/>
                            </w:tcBorders>
                            <w:shd w:val="clear" w:color="auto" w:fill="D2D3D5"/>
                            <w:vAlign w:val="bottom"/>
                          </w:tcPr>
                          <w:p w14:paraId="5719F375" w14:textId="77777777" w:rsidR="00DA51AE" w:rsidRDefault="00DA51AE">
                            <w:pPr>
                              <w:pStyle w:val="Other0"/>
                              <w:spacing w:line="240" w:lineRule="auto"/>
                              <w:ind w:firstLine="400"/>
                              <w:rPr>
                                <w:sz w:val="15"/>
                                <w:szCs w:val="15"/>
                              </w:rPr>
                            </w:pPr>
                            <w:r>
                              <w:rPr>
                                <w:rFonts w:ascii="Tahoma" w:eastAsia="Tahoma" w:hAnsi="Tahoma" w:cs="Tahoma"/>
                                <w:b/>
                                <w:bCs/>
                                <w:sz w:val="15"/>
                                <w:szCs w:val="15"/>
                              </w:rPr>
                              <w:t>Criterios menores</w:t>
                            </w:r>
                          </w:p>
                        </w:tc>
                        <w:tc>
                          <w:tcPr>
                            <w:tcW w:w="600" w:type="dxa"/>
                            <w:tcBorders>
                              <w:top w:val="single" w:sz="4" w:space="0" w:color="auto"/>
                              <w:right w:val="single" w:sz="4" w:space="0" w:color="auto"/>
                            </w:tcBorders>
                            <w:shd w:val="clear" w:color="auto" w:fill="D2D3D5"/>
                          </w:tcPr>
                          <w:p w14:paraId="199DC49F" w14:textId="77777777" w:rsidR="00DA51AE" w:rsidRDefault="00DA51AE">
                            <w:pPr>
                              <w:rPr>
                                <w:sz w:val="10"/>
                                <w:szCs w:val="10"/>
                              </w:rPr>
                            </w:pPr>
                          </w:p>
                        </w:tc>
                      </w:tr>
                      <w:tr w:rsidR="00DA51AE" w14:paraId="3FE57D6B" w14:textId="77777777">
                        <w:tblPrEx>
                          <w:tblCellMar>
                            <w:top w:w="0" w:type="dxa"/>
                            <w:bottom w:w="0" w:type="dxa"/>
                          </w:tblCellMar>
                        </w:tblPrEx>
                        <w:trPr>
                          <w:trHeight w:hRule="exact" w:val="350"/>
                        </w:trPr>
                        <w:tc>
                          <w:tcPr>
                            <w:tcW w:w="3254" w:type="dxa"/>
                            <w:tcBorders>
                              <w:top w:val="single" w:sz="4" w:space="0" w:color="auto"/>
                            </w:tcBorders>
                            <w:shd w:val="clear" w:color="auto" w:fill="FFFFFF"/>
                            <w:vAlign w:val="bottom"/>
                          </w:tcPr>
                          <w:p w14:paraId="356B0B2C" w14:textId="77777777" w:rsidR="00DA51AE" w:rsidRDefault="00DA51AE">
                            <w:pPr>
                              <w:pStyle w:val="Other0"/>
                              <w:spacing w:line="240" w:lineRule="auto"/>
                              <w:ind w:firstLine="0"/>
                              <w:rPr>
                                <w:sz w:val="15"/>
                                <w:szCs w:val="15"/>
                              </w:rPr>
                            </w:pPr>
                            <w:r>
                              <w:rPr>
                                <w:rFonts w:ascii="Tahoma" w:eastAsia="Tahoma" w:hAnsi="Tahoma" w:cs="Tahoma"/>
                                <w:sz w:val="15"/>
                                <w:szCs w:val="15"/>
                              </w:rPr>
                              <w:t>Diagnóstico de asma en los padres</w:t>
                            </w:r>
                          </w:p>
                        </w:tc>
                        <w:tc>
                          <w:tcPr>
                            <w:tcW w:w="3158" w:type="dxa"/>
                            <w:tcBorders>
                              <w:top w:val="single" w:sz="4" w:space="0" w:color="auto"/>
                            </w:tcBorders>
                            <w:shd w:val="clear" w:color="auto" w:fill="FFFFFF"/>
                            <w:vAlign w:val="bottom"/>
                          </w:tcPr>
                          <w:p w14:paraId="66985420" w14:textId="77777777" w:rsidR="00DA51AE" w:rsidRDefault="00DA51AE">
                            <w:pPr>
                              <w:pStyle w:val="Other0"/>
                              <w:spacing w:line="240" w:lineRule="auto"/>
                              <w:ind w:firstLine="400"/>
                              <w:rPr>
                                <w:sz w:val="15"/>
                                <w:szCs w:val="15"/>
                              </w:rPr>
                            </w:pPr>
                            <w:r>
                              <w:rPr>
                                <w:rFonts w:ascii="Tahoma" w:eastAsia="Tahoma" w:hAnsi="Tahoma" w:cs="Tahoma"/>
                                <w:sz w:val="15"/>
                                <w:szCs w:val="15"/>
                              </w:rPr>
                              <w:t>Diagnóstico de rinitis alérgica</w:t>
                            </w:r>
                          </w:p>
                        </w:tc>
                        <w:tc>
                          <w:tcPr>
                            <w:tcW w:w="600" w:type="dxa"/>
                            <w:tcBorders>
                              <w:top w:val="single" w:sz="4" w:space="0" w:color="auto"/>
                            </w:tcBorders>
                            <w:shd w:val="clear" w:color="auto" w:fill="FFFFFF"/>
                          </w:tcPr>
                          <w:p w14:paraId="7CE031DA" w14:textId="77777777" w:rsidR="00DA51AE" w:rsidRDefault="00DA51AE">
                            <w:pPr>
                              <w:rPr>
                                <w:sz w:val="10"/>
                                <w:szCs w:val="10"/>
                              </w:rPr>
                            </w:pPr>
                          </w:p>
                        </w:tc>
                      </w:tr>
                      <w:tr w:rsidR="00DA51AE" w14:paraId="308DA21A" w14:textId="77777777">
                        <w:tblPrEx>
                          <w:tblCellMar>
                            <w:top w:w="0" w:type="dxa"/>
                            <w:bottom w:w="0" w:type="dxa"/>
                          </w:tblCellMar>
                        </w:tblPrEx>
                        <w:trPr>
                          <w:trHeight w:hRule="exact" w:val="302"/>
                        </w:trPr>
                        <w:tc>
                          <w:tcPr>
                            <w:tcW w:w="3254" w:type="dxa"/>
                            <w:tcBorders>
                              <w:top w:val="single" w:sz="4" w:space="0" w:color="auto"/>
                            </w:tcBorders>
                            <w:shd w:val="clear" w:color="auto" w:fill="FFFFFF"/>
                            <w:vAlign w:val="bottom"/>
                          </w:tcPr>
                          <w:p w14:paraId="62094A36" w14:textId="77777777" w:rsidR="00DA51AE" w:rsidRDefault="00DA51AE">
                            <w:pPr>
                              <w:pStyle w:val="Other0"/>
                              <w:spacing w:line="240" w:lineRule="auto"/>
                              <w:ind w:firstLine="0"/>
                              <w:rPr>
                                <w:sz w:val="15"/>
                                <w:szCs w:val="15"/>
                              </w:rPr>
                            </w:pPr>
                            <w:r>
                              <w:rPr>
                                <w:rFonts w:ascii="Tahoma" w:eastAsia="Tahoma" w:hAnsi="Tahoma" w:cs="Tahoma"/>
                                <w:sz w:val="15"/>
                                <w:szCs w:val="15"/>
                              </w:rPr>
                              <w:t>Diagnóstico médico de eczema en el niño</w:t>
                            </w:r>
                          </w:p>
                        </w:tc>
                        <w:tc>
                          <w:tcPr>
                            <w:tcW w:w="3158" w:type="dxa"/>
                            <w:tcBorders>
                              <w:top w:val="single" w:sz="4" w:space="0" w:color="auto"/>
                            </w:tcBorders>
                            <w:shd w:val="clear" w:color="auto" w:fill="FFFFFF"/>
                            <w:vAlign w:val="bottom"/>
                          </w:tcPr>
                          <w:p w14:paraId="1970D961" w14:textId="77777777" w:rsidR="00DA51AE" w:rsidRDefault="00DA51AE">
                            <w:pPr>
                              <w:pStyle w:val="Other0"/>
                              <w:spacing w:line="240" w:lineRule="auto"/>
                              <w:ind w:firstLine="400"/>
                              <w:rPr>
                                <w:sz w:val="15"/>
                                <w:szCs w:val="15"/>
                              </w:rPr>
                            </w:pPr>
                            <w:r>
                              <w:rPr>
                                <w:rFonts w:ascii="Tahoma" w:eastAsia="Tahoma" w:hAnsi="Tahoma" w:cs="Tahoma"/>
                                <w:sz w:val="15"/>
                                <w:szCs w:val="15"/>
                              </w:rPr>
                              <w:t>Sibilancias fuera de los resfríos</w:t>
                            </w:r>
                          </w:p>
                        </w:tc>
                        <w:tc>
                          <w:tcPr>
                            <w:tcW w:w="600" w:type="dxa"/>
                            <w:tcBorders>
                              <w:top w:val="single" w:sz="4" w:space="0" w:color="auto"/>
                            </w:tcBorders>
                            <w:shd w:val="clear" w:color="auto" w:fill="FFFFFF"/>
                          </w:tcPr>
                          <w:p w14:paraId="195016F6" w14:textId="77777777" w:rsidR="00DA51AE" w:rsidRDefault="00DA51AE">
                            <w:pPr>
                              <w:rPr>
                                <w:sz w:val="10"/>
                                <w:szCs w:val="10"/>
                              </w:rPr>
                            </w:pPr>
                          </w:p>
                        </w:tc>
                      </w:tr>
                      <w:tr w:rsidR="00DA51AE" w14:paraId="77477A5D" w14:textId="77777777">
                        <w:tblPrEx>
                          <w:tblCellMar>
                            <w:top w:w="0" w:type="dxa"/>
                            <w:bottom w:w="0" w:type="dxa"/>
                          </w:tblCellMar>
                        </w:tblPrEx>
                        <w:trPr>
                          <w:trHeight w:hRule="exact" w:val="398"/>
                        </w:trPr>
                        <w:tc>
                          <w:tcPr>
                            <w:tcW w:w="7012" w:type="dxa"/>
                            <w:gridSpan w:val="3"/>
                            <w:tcBorders>
                              <w:top w:val="single" w:sz="4" w:space="0" w:color="auto"/>
                              <w:bottom w:val="single" w:sz="4" w:space="0" w:color="auto"/>
                            </w:tcBorders>
                            <w:shd w:val="clear" w:color="auto" w:fill="FFFFFF"/>
                          </w:tcPr>
                          <w:p w14:paraId="449084E7" w14:textId="77777777" w:rsidR="00DA51AE" w:rsidRDefault="00DA51AE">
                            <w:pPr>
                              <w:pStyle w:val="Other0"/>
                              <w:spacing w:line="240" w:lineRule="auto"/>
                              <w:ind w:left="3660" w:firstLine="0"/>
                              <w:rPr>
                                <w:sz w:val="15"/>
                                <w:szCs w:val="15"/>
                              </w:rPr>
                            </w:pPr>
                            <w:r>
                              <w:rPr>
                                <w:rFonts w:ascii="Tahoma" w:eastAsia="Tahoma" w:hAnsi="Tahoma" w:cs="Tahoma"/>
                                <w:sz w:val="15"/>
                                <w:szCs w:val="15"/>
                              </w:rPr>
                              <w:t>Eosinofilia &gt; 4%</w:t>
                            </w:r>
                          </w:p>
                        </w:tc>
                      </w:tr>
                    </w:tbl>
                    <w:p w14:paraId="0C2E49EF"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rFonts w:ascii="Tahoma" w:eastAsia="Tahoma" w:hAnsi="Tahoma" w:cs="Tahoma"/>
          <w:sz w:val="15"/>
          <w:szCs w:val="15"/>
        </w:rPr>
        <w:t xml:space="preserve">A. ISTORICUL MEDICAL: </w:t>
      </w:r>
      <w:r xmlns:w="http://schemas.openxmlformats.org/wordprocessingml/2006/main">
        <w:t xml:space="preserve">Se va lua în considerare antecedentele familiale de astm și/sau atopie și fibroză chistică. Este important să se înregistreze datele din perioada neonatală, în special utilizarea oxigenoterapiei sau </w:t>
      </w:r>
      <w:r xmlns:w="http://schemas.openxmlformats.org/wordprocessingml/2006/main">
        <w:softHyphen xmlns:w="http://schemas.openxmlformats.org/wordprocessingml/2006/main"/>
      </w:r>
      <w:r xmlns:w="http://schemas.openxmlformats.org/wordprocessingml/2006/main">
        <w:t xml:space="preserve">a ventilației mecanice. În ceea ce privește episoadele anterioare, trebuie înregistrate frecvența, durata, apariția sezonieră și relația cu posibilii factori declanșatori. În ceea ce privește episodul actual, se va detalia debutul și medicația administrată.</w:t>
      </w:r>
      <w:r xmlns:w="http://schemas.openxmlformats.org/wordprocessingml/2006/main">
        <w:br xmlns:w="http://schemas.openxmlformats.org/wordprocessingml/2006/main" w:type="page"/>
      </w:r>
    </w:p>
    <w:p w14:paraId="382471DC" w14:textId="77777777" w:rsidR="00DA51AE" w:rsidRDefault="00DA51AE">
      <w:pPr xmlns:w="http://schemas.openxmlformats.org/wordprocessingml/2006/main">
        <w:pStyle w:val="BodyText"/>
        <w:numPr>
          <w:ilvl w:val="0"/>
          <w:numId w:val="35"/>
        </w:numPr>
        <w:tabs>
          <w:tab w:val="left" w:pos="327"/>
        </w:tabs>
        <w:spacing w:after="200"/>
        <w:ind w:firstLine="0"/>
        <w:jc w:val="both"/>
      </w:pPr>
      <w:bookmarkStart xmlns:w="http://schemas.openxmlformats.org/wordprocessingml/2006/main" w:id="346" w:name="bookmark346"/>
      <w:bookmarkEnd xmlns:w="http://schemas.openxmlformats.org/wordprocessingml/2006/main" w:id="346"/>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Manifestările clinice sunt foarte variabile, de la tuse persistentă și respirație șuierătoare nocturnă până la </w:t>
      </w:r>
      <w:r xmlns:w="http://schemas.openxmlformats.org/wordprocessingml/2006/main">
        <w:softHyphen xmlns:w="http://schemas.openxmlformats.org/wordprocessingml/2006/main"/>
      </w:r>
      <w:r xmlns:w="http://schemas.openxmlformats.org/wordprocessingml/2006/main">
        <w:t xml:space="preserve">grade variabile de afectare ventilatorie obstructivă. Semnele și simptomele specifice trebuie investigate pentru a diferenția cauzele respirației șuierătoare recurente.</w:t>
      </w:r>
    </w:p>
    <w:p w14:paraId="6930D924" w14:textId="77777777" w:rsidR="00DA51AE" w:rsidRDefault="00DA51AE">
      <w:pPr xmlns:w="http://schemas.openxmlformats.org/wordprocessingml/2006/main">
        <w:pStyle w:val="Bodytext30"/>
        <w:numPr>
          <w:ilvl w:val="0"/>
          <w:numId w:val="35"/>
        </w:numPr>
        <w:tabs>
          <w:tab w:val="left" w:pos="327"/>
        </w:tabs>
        <w:spacing w:after="260"/>
      </w:pPr>
      <w:bookmarkStart xmlns:w="http://schemas.openxmlformats.org/wordprocessingml/2006/main" w:id="347" w:name="bookmark347"/>
      <w:bookmarkEnd xmlns:w="http://schemas.openxmlformats.org/wordprocessingml/2006/main" w:id="347"/>
      <w:r xmlns:w="http://schemas.openxmlformats.org/wordprocessingml/2006/main">
        <w:t xml:space="preserve">EXAMENE SUPLIMENTARE:</w:t>
      </w:r>
    </w:p>
    <w:p w14:paraId="12071A37" w14:textId="77777777" w:rsidR="00DA51AE" w:rsidRDefault="00DA51AE">
      <w:pPr xmlns:w="http://schemas.openxmlformats.org/wordprocessingml/2006/main">
        <w:pStyle w:val="BodyText"/>
        <w:ind w:firstLine="0"/>
        <w:jc w:val="both"/>
      </w:pPr>
      <w:r xmlns:w="http://schemas.openxmlformats.org/wordprocessingml/2006/main">
        <w:t xml:space="preserve">Se va efectua întotdeauna o radiografie toracică (vederi frontale și laterale). Dacă vârsta copilului permite, </w:t>
      </w:r>
      <w:r xmlns:w="http://schemas.openxmlformats.org/wordprocessingml/2006/main">
        <w:softHyphen xmlns:w="http://schemas.openxmlformats.org/wordprocessingml/2006/main"/>
      </w:r>
      <w:r xmlns:w="http://schemas.openxmlformats.org/wordprocessingml/2006/main">
        <w:t xml:space="preserve">se va solicita un examen funcțional. În funcție de rezultatele acestor prime două studii și atunci când indicația diagnostică o sugerează, se pot solicita următoarele:</w:t>
      </w:r>
    </w:p>
    <w:p w14:paraId="3585652E"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48" w:name="bookmark348"/>
      <w:bookmarkEnd xmlns:w="http://schemas.openxmlformats.org/wordprocessingml/2006/main" w:id="348"/>
      <w:r xmlns:w="http://schemas.openxmlformats.org/wordprocessingml/2006/main">
        <w:t xml:space="preserve">Hemoleucogramă, viteză de sedimentare a eritrocitelor, numărătoarea proteinelor, doza totală de IgE.</w:t>
      </w:r>
    </w:p>
    <w:p w14:paraId="59876E33"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49" w:name="bookmark349"/>
      <w:bookmarkEnd xmlns:w="http://schemas.openxmlformats.org/wordprocessingml/2006/main" w:id="349"/>
      <w:r xmlns:w="http://schemas.openxmlformats.org/wordprocessingml/2006/main">
        <w:t xml:space="preserve">Testul de transpirație.</w:t>
      </w:r>
    </w:p>
    <w:p w14:paraId="3B9B8839"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50" w:name="bookmark350"/>
      <w:bookmarkEnd xmlns:w="http://schemas.openxmlformats.org/wordprocessingml/2006/main" w:id="350"/>
      <w:r xmlns:w="http://schemas.openxmlformats.org/wordprocessingml/2006/main">
        <w:t xml:space="preserve">Serii esofagogastroduodenale cu timpi de deglutiție.</w:t>
      </w:r>
    </w:p>
    <w:p w14:paraId="58C5C98C"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351" w:name="bookmark351"/>
      <w:bookmarkEnd xmlns:w="http://schemas.openxmlformats.org/wordprocessingml/2006/main" w:id="351"/>
      <w:r xmlns:w="http://schemas.openxmlformats.org/wordprocessingml/2006/main">
        <w:t xml:space="preserve">PPD 2UT și posibilă baciloscopie și cultură </w:t>
      </w:r>
      <w:r xmlns:w="http://schemas.openxmlformats.org/wordprocessingml/2006/main">
        <w:softHyphen xmlns:w="http://schemas.openxmlformats.org/wordprocessingml/2006/main"/>
      </w:r>
      <w:r xmlns:w="http://schemas.openxmlformats.org/wordprocessingml/2006/main">
        <w:t xml:space="preserve">pentru tuberculoză.</w:t>
      </w:r>
    </w:p>
    <w:p w14:paraId="36D1EDB5" w14:textId="77777777" w:rsidR="00DA51AE" w:rsidRDefault="00DA51AE">
      <w:pPr xmlns:w="http://schemas.openxmlformats.org/wordprocessingml/2006/main">
        <w:pStyle w:val="BodyText"/>
        <w:numPr>
          <w:ilvl w:val="0"/>
          <w:numId w:val="4"/>
        </w:numPr>
        <w:tabs>
          <w:tab w:val="left" w:pos="428"/>
        </w:tabs>
        <w:ind w:firstLine="240"/>
        <w:jc w:val="both"/>
      </w:pPr>
      <w:bookmarkStart xmlns:w="http://schemas.openxmlformats.org/wordprocessingml/2006/main" w:id="352" w:name="bookmark352"/>
      <w:bookmarkEnd xmlns:w="http://schemas.openxmlformats.org/wordprocessingml/2006/main" w:id="352"/>
      <w:r xmlns:w="http://schemas.openxmlformats.org/wordprocessingml/2006/main">
        <w:t xml:space="preserve">Electrocardiogramă.</w:t>
      </w:r>
    </w:p>
    <w:p w14:paraId="2E98F72C" w14:textId="77777777" w:rsidR="00DA51AE" w:rsidRDefault="00DA51AE">
      <w:pPr xmlns:w="http://schemas.openxmlformats.org/wordprocessingml/2006/main">
        <w:pStyle w:val="BodyText"/>
        <w:numPr>
          <w:ilvl w:val="0"/>
          <w:numId w:val="4"/>
        </w:numPr>
        <w:tabs>
          <w:tab w:val="left" w:pos="428"/>
        </w:tabs>
        <w:ind w:firstLine="240"/>
        <w:jc w:val="both"/>
      </w:pPr>
      <w:bookmarkStart xmlns:w="http://schemas.openxmlformats.org/wordprocessingml/2006/main" w:id="353" w:name="bookmark353"/>
      <w:bookmarkEnd xmlns:w="http://schemas.openxmlformats.org/wordprocessingml/2006/main" w:id="353"/>
      <w:r xmlns:w="http://schemas.openxmlformats.org/wordprocessingml/2006/main">
        <w:t xml:space="preserve">Tomografie computerizată a toracelui.</w:t>
      </w:r>
    </w:p>
    <w:p w14:paraId="3D4F1239" w14:textId="77777777" w:rsidR="00DA51AE" w:rsidRDefault="00DA51AE">
      <w:pPr xmlns:w="http://schemas.openxmlformats.org/wordprocessingml/2006/main">
        <w:pStyle w:val="BodyText"/>
        <w:numPr>
          <w:ilvl w:val="0"/>
          <w:numId w:val="4"/>
        </w:numPr>
        <w:tabs>
          <w:tab w:val="left" w:pos="428"/>
        </w:tabs>
        <w:ind w:firstLine="240"/>
        <w:jc w:val="both"/>
      </w:pPr>
      <w:bookmarkStart xmlns:w="http://schemas.openxmlformats.org/wordprocessingml/2006/main" w:id="354" w:name="bookmark354"/>
      <w:bookmarkEnd xmlns:w="http://schemas.openxmlformats.org/wordprocessingml/2006/main" w:id="354"/>
      <w:r xmlns:w="http://schemas.openxmlformats.org/wordprocessingml/2006/main">
        <w:t xml:space="preserve">Scintigrafie pulmonară.</w:t>
      </w:r>
    </w:p>
    <w:p w14:paraId="1D7AFA3D" w14:textId="77777777" w:rsidR="00DA51AE" w:rsidRDefault="00DA51AE">
      <w:pPr xmlns:w="http://schemas.openxmlformats.org/wordprocessingml/2006/main">
        <w:pStyle w:val="BodyText"/>
        <w:numPr>
          <w:ilvl w:val="0"/>
          <w:numId w:val="4"/>
        </w:numPr>
        <w:tabs>
          <w:tab w:val="left" w:pos="428"/>
        </w:tabs>
        <w:spacing w:after="200"/>
        <w:ind w:firstLine="240"/>
        <w:jc w:val="both"/>
      </w:pPr>
      <w:bookmarkStart xmlns:w="http://schemas.openxmlformats.org/wordprocessingml/2006/main" w:id="355" w:name="bookmark355"/>
      <w:bookmarkEnd xmlns:w="http://schemas.openxmlformats.org/wordprocessingml/2006/main" w:id="355"/>
      <w:r xmlns:w="http://schemas.openxmlformats.org/wordprocessingml/2006/main">
        <w:t xml:space="preserve">Endoscopie</w:t>
      </w:r>
    </w:p>
    <w:p w14:paraId="11DEAE5C" w14:textId="77777777" w:rsidR="00DA51AE" w:rsidRDefault="00DA51AE">
      <w:pPr xmlns:w="http://schemas.openxmlformats.org/wordprocessingml/2006/main">
        <w:pStyle w:val="Heading51"/>
        <w:keepNext/>
        <w:keepLines/>
        <w:jc w:val="both"/>
      </w:pPr>
      <w:bookmarkStart xmlns:w="http://schemas.openxmlformats.org/wordprocessingml/2006/main" w:id="356" w:name="bookmark356"/>
      <w:bookmarkStart xmlns:w="http://schemas.openxmlformats.org/wordprocessingml/2006/main" w:id="357" w:name="bookmark357"/>
      <w:bookmarkStart xmlns:w="http://schemas.openxmlformats.org/wordprocessingml/2006/main" w:id="358" w:name="bookmark358"/>
      <w:r xmlns:w="http://schemas.openxmlformats.org/wordprocessingml/2006/main">
        <w:t xml:space="preserve">Tratament</w:t>
      </w:r>
      <w:bookmarkEnd xmlns:w="http://schemas.openxmlformats.org/wordprocessingml/2006/main" w:id="356"/>
      <w:bookmarkEnd xmlns:w="http://schemas.openxmlformats.org/wordprocessingml/2006/main" w:id="357"/>
      <w:bookmarkEnd xmlns:w="http://schemas.openxmlformats.org/wordprocessingml/2006/main" w:id="358"/>
    </w:p>
    <w:p w14:paraId="26D3BBBE" w14:textId="77777777" w:rsidR="00DA51AE" w:rsidRDefault="00DA51AE">
      <w:pPr xmlns:w="http://schemas.openxmlformats.org/wordprocessingml/2006/main">
        <w:pStyle w:val="BodyText"/>
        <w:spacing w:after="660"/>
        <w:ind w:firstLine="0"/>
        <w:jc w:val="both"/>
      </w:pPr>
      <w:r xmlns:w="http://schemas.openxmlformats.org/wordprocessingml/2006/main">
        <w:t xml:space="preserve">Dacă este prezentă hiperreactivitate bronșică, utilizarea </w:t>
      </w:r>
      <w:r xmlns:w="http://schemas.openxmlformats.org/wordprocessingml/2006/main">
        <w:softHyphen xmlns:w="http://schemas.openxmlformats.org/wordprocessingml/2006/main"/>
      </w:r>
      <w:r xmlns:w="http://schemas.openxmlformats.org/wordprocessingml/2006/main">
        <w:t xml:space="preserve">corticosteroizilor inhalatori și a bronhodilatatoarelor poate fi utilă. În cazurile secundare, se va adăuga un tratament specific pentru fiecare patologie subiacentă.</w:t>
      </w:r>
    </w:p>
    <w:p w14:paraId="23D623F8" w14:textId="77777777" w:rsidR="00DA51AE" w:rsidRDefault="00DA51AE">
      <w:pPr xmlns:w="http://schemas.openxmlformats.org/wordprocessingml/2006/main">
        <w:pStyle w:val="Heading41"/>
        <w:keepNext/>
        <w:keepLines/>
        <w:numPr>
          <w:ilvl w:val="0"/>
          <w:numId w:val="31"/>
        </w:numPr>
        <w:tabs>
          <w:tab w:val="left" w:pos="390"/>
        </w:tabs>
        <w:spacing w:after="220"/>
        <w:jc w:val="both"/>
      </w:pPr>
      <w:bookmarkStart xmlns:w="http://schemas.openxmlformats.org/wordprocessingml/2006/main" w:id="359" w:name="bookmark361"/>
      <w:bookmarkStart xmlns:w="http://schemas.openxmlformats.org/wordprocessingml/2006/main" w:id="360" w:name="bookmark359"/>
      <w:bookmarkStart xmlns:w="http://schemas.openxmlformats.org/wordprocessingml/2006/main" w:id="361" w:name="bookmark360"/>
      <w:bookmarkStart xmlns:w="http://schemas.openxmlformats.org/wordprocessingml/2006/main" w:id="362" w:name="bookmark362"/>
      <w:bookmarkEnd xmlns:w="http://schemas.openxmlformats.org/wordprocessingml/2006/main" w:id="359"/>
      <w:r xmlns:w="http://schemas.openxmlformats.org/wordprocessingml/2006/main">
        <w:t xml:space="preserve">BRONCHIOLITĂ</w:t>
      </w:r>
      <w:bookmarkEnd xmlns:w="http://schemas.openxmlformats.org/wordprocessingml/2006/main" w:id="360"/>
      <w:bookmarkEnd xmlns:w="http://schemas.openxmlformats.org/wordprocessingml/2006/main" w:id="361"/>
      <w:bookmarkEnd xmlns:w="http://schemas.openxmlformats.org/wordprocessingml/2006/main" w:id="362"/>
    </w:p>
    <w:p w14:paraId="692EA08E" w14:textId="77777777" w:rsidR="00DA51AE" w:rsidRDefault="00DA51AE">
      <w:pPr xmlns:w="http://schemas.openxmlformats.org/wordprocessingml/2006/main">
        <w:pStyle w:val="Heading51"/>
        <w:keepNext/>
        <w:keepLines/>
        <w:jc w:val="both"/>
      </w:pPr>
      <w:bookmarkStart xmlns:w="http://schemas.openxmlformats.org/wordprocessingml/2006/main" w:id="363" w:name="bookmark363"/>
      <w:bookmarkStart xmlns:w="http://schemas.openxmlformats.org/wordprocessingml/2006/main" w:id="364" w:name="bookmark364"/>
      <w:bookmarkStart xmlns:w="http://schemas.openxmlformats.org/wordprocessingml/2006/main" w:id="365" w:name="bookmark365"/>
      <w:r xmlns:w="http://schemas.openxmlformats.org/wordprocessingml/2006/main">
        <w:t xml:space="preserve">Definiţie</w:t>
      </w:r>
      <w:bookmarkEnd xmlns:w="http://schemas.openxmlformats.org/wordprocessingml/2006/main" w:id="363"/>
      <w:bookmarkEnd xmlns:w="http://schemas.openxmlformats.org/wordprocessingml/2006/main" w:id="364"/>
      <w:bookmarkEnd xmlns:w="http://schemas.openxmlformats.org/wordprocessingml/2006/main" w:id="365"/>
    </w:p>
    <w:p w14:paraId="3CD26205" w14:textId="77777777" w:rsidR="00DA51AE" w:rsidRDefault="00DA51AE">
      <w:pPr xmlns:w="http://schemas.openxmlformats.org/wordprocessingml/2006/main">
        <w:pStyle w:val="BodyText"/>
        <w:ind w:firstLine="0"/>
        <w:jc w:val="both"/>
      </w:pPr>
      <w:r xmlns:w="http://schemas.openxmlformats.org/wordprocessingml/2006/main">
        <w:t xml:space="preserve">Este o inflamație difuză și acută a căilor respiratorii inferioare, de natură infecțioasă, exprimată clinic prin obstrucția căilor respiratorii mici.</w:t>
      </w:r>
    </w:p>
    <w:p w14:paraId="6E072C03" w14:textId="77777777" w:rsidR="00DA51AE" w:rsidRDefault="00DA51AE">
      <w:pPr xmlns:w="http://schemas.openxmlformats.org/wordprocessingml/2006/main">
        <w:pStyle w:val="BodyText"/>
        <w:ind w:firstLine="320"/>
        <w:jc w:val="both"/>
      </w:pPr>
      <w:r xmlns:w="http://schemas.openxmlformats.org/wordprocessingml/2006/main">
        <w:t xml:space="preserve">Este mai frecventă la sugari, în special </w:t>
      </w:r>
      <w:r xmlns:w="http://schemas.openxmlformats.org/wordprocessingml/2006/main">
        <w:softHyphen xmlns:w="http://schemas.openxmlformats.org/wordprocessingml/2006/main"/>
      </w:r>
      <w:r xmlns:w="http://schemas.openxmlformats.org/wordprocessingml/2006/main">
        <w:t xml:space="preserve">la cei sub 6 luni. Este cea mai răspândită în lunile de toamnă și de iarnă. Cel mai frecvent agent cauzator este virusul sincițial respirator (VSR) (70% din cazuri). Alți agenți virali, cum ar fi adenovirusul, parainfluenza, gripa, rinovirusul și metapneumovirusul, o pot provoca, deși mai rar.</w:t>
      </w:r>
    </w:p>
    <w:p w14:paraId="243052E5" w14:textId="77777777" w:rsidR="00DA51AE" w:rsidRDefault="00DA51AE">
      <w:pPr xmlns:w="http://schemas.openxmlformats.org/wordprocessingml/2006/main">
        <w:pStyle w:val="BodyText"/>
        <w:spacing w:after="100"/>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637540" distB="254000" distL="114300" distR="114300" simplePos="0" relativeHeight="251672576" behindDoc="0" locked="0" layoutInCell="1" allowOverlap="1" wp14:anchorId="54B08ADD" wp14:editId="13CC16E8">
                <wp:simplePos x="0" y="0"/>
                <wp:positionH relativeFrom="margin">
                  <wp:posOffset>4445</wp:posOffset>
                </wp:positionH>
                <wp:positionV relativeFrom="margin">
                  <wp:posOffset>5175250</wp:posOffset>
                </wp:positionV>
                <wp:extent cx="4471670" cy="1652270"/>
                <wp:effectExtent l="0" t="0" r="0" b="0"/>
                <wp:wrapTopAndBottom/>
                <wp:docPr id="43" name="Shape 43"/>
                <wp:cNvGraphicFramePr/>
                <a:graphic xmlns:a="http://schemas.openxmlformats.org/drawingml/2006/main">
                  <a:graphicData uri="http://schemas.microsoft.com/office/word/2010/wordprocessingShape">
                    <wps:wsp>
                      <wps:cNvSpPr txBox="1"/>
                      <wps:spPr>
                        <a:xfrm>
                          <a:off x="0" y="0"/>
                          <a:ext cx="4471670" cy="16522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304"/>
                              <w:gridCol w:w="4738"/>
                            </w:tblGrid>
                            <w:tr w:rsidR="00DA51AE" w14:paraId="144B9009" w14:textId="77777777">
                              <w:tblPrEx>
                                <w:tblCellMar>
                                  <w:top w:w="0" w:type="dxa"/>
                                  <w:bottom w:w="0" w:type="dxa"/>
                                </w:tblCellMar>
                              </w:tblPrEx>
                              <w:trPr>
                                <w:trHeight w:hRule="exact" w:val="1080"/>
                                <w:tblHeader/>
                              </w:trPr>
                              <w:tc>
                                <w:tcPr>
                                  <w:tcW w:w="2304" w:type="dxa"/>
                                  <w:shd w:val="clear" w:color="auto" w:fill="FFFFFF"/>
                                </w:tcPr>
                                <w:p w14:paraId="62CBDDCC" w14:textId="77777777" w:rsidR="00DA51AE" w:rsidRDefault="00DA51AE">
                                  <w:pPr>
                                    <w:pStyle w:val="Other0"/>
                                    <w:spacing w:line="240" w:lineRule="auto"/>
                                    <w:ind w:firstLine="0"/>
                                    <w:rPr>
                                      <w:sz w:val="14"/>
                                      <w:szCs w:val="14"/>
                                    </w:rPr>
                                  </w:pPr>
                                  <w:r>
                                    <w:rPr>
                                      <w:rFonts w:ascii="Tahoma" w:eastAsia="Tahoma" w:hAnsi="Tahoma" w:cs="Tahoma"/>
                                      <w:b/>
                                      <w:bCs/>
                                      <w:sz w:val="14"/>
                                      <w:szCs w:val="14"/>
                                    </w:rPr>
                                    <w:t>Historia clínica</w:t>
                                  </w:r>
                                </w:p>
                              </w:tc>
                              <w:tc>
                                <w:tcPr>
                                  <w:tcW w:w="4738" w:type="dxa"/>
                                  <w:shd w:val="clear" w:color="auto" w:fill="FFFFFF"/>
                                </w:tcPr>
                                <w:p w14:paraId="4208CCED" w14:textId="77777777" w:rsidR="00DA51AE" w:rsidRDefault="00DA51AE">
                                  <w:pPr>
                                    <w:pStyle w:val="Other0"/>
                                    <w:spacing w:line="240" w:lineRule="auto"/>
                                    <w:ind w:firstLine="320"/>
                                    <w:rPr>
                                      <w:sz w:val="15"/>
                                      <w:szCs w:val="15"/>
                                    </w:rPr>
                                  </w:pPr>
                                  <w:r>
                                    <w:rPr>
                                      <w:rFonts w:ascii="Tahoma" w:eastAsia="Tahoma" w:hAnsi="Tahoma" w:cs="Tahoma"/>
                                      <w:sz w:val="15"/>
                                      <w:szCs w:val="15"/>
                                    </w:rPr>
                                    <w:t>Antecedentes neonatales</w:t>
                                  </w:r>
                                </w:p>
                                <w:p w14:paraId="66AA7690" w14:textId="77777777" w:rsidR="00DA51AE" w:rsidRDefault="00DA51AE">
                                  <w:pPr>
                                    <w:pStyle w:val="Other0"/>
                                    <w:spacing w:line="240" w:lineRule="auto"/>
                                    <w:ind w:firstLine="320"/>
                                    <w:rPr>
                                      <w:sz w:val="15"/>
                                      <w:szCs w:val="15"/>
                                    </w:rPr>
                                  </w:pPr>
                                  <w:r>
                                    <w:rPr>
                                      <w:rFonts w:ascii="Tahoma" w:eastAsia="Tahoma" w:hAnsi="Tahoma" w:cs="Tahoma"/>
                                      <w:sz w:val="15"/>
                                      <w:szCs w:val="15"/>
                                    </w:rPr>
                                    <w:t>Sibilancias asociadas a la alimentación y/o vómitos</w:t>
                                  </w:r>
                                </w:p>
                                <w:p w14:paraId="349363AE" w14:textId="77777777" w:rsidR="00DA51AE" w:rsidRDefault="00DA51AE">
                                  <w:pPr>
                                    <w:pStyle w:val="Other0"/>
                                    <w:spacing w:line="240" w:lineRule="auto"/>
                                    <w:ind w:firstLine="320"/>
                                    <w:rPr>
                                      <w:sz w:val="15"/>
                                      <w:szCs w:val="15"/>
                                    </w:rPr>
                                  </w:pPr>
                                  <w:r>
                                    <w:rPr>
                                      <w:rFonts w:ascii="Tahoma" w:eastAsia="Tahoma" w:hAnsi="Tahoma" w:cs="Tahoma"/>
                                      <w:sz w:val="15"/>
                                      <w:szCs w:val="15"/>
                                    </w:rPr>
                                    <w:t>Comienzo brusco con tos y/o asfixia</w:t>
                                  </w:r>
                                </w:p>
                                <w:p w14:paraId="1563DD3C" w14:textId="77777777" w:rsidR="00DA51AE" w:rsidRDefault="00DA51AE">
                                  <w:pPr>
                                    <w:pStyle w:val="Other0"/>
                                    <w:spacing w:line="240" w:lineRule="auto"/>
                                    <w:ind w:firstLine="320"/>
                                    <w:rPr>
                                      <w:sz w:val="15"/>
                                      <w:szCs w:val="15"/>
                                    </w:rPr>
                                  </w:pPr>
                                  <w:r>
                                    <w:rPr>
                                      <w:rFonts w:ascii="Tahoma" w:eastAsia="Tahoma" w:hAnsi="Tahoma" w:cs="Tahoma"/>
                                      <w:sz w:val="15"/>
                                      <w:szCs w:val="15"/>
                                    </w:rPr>
                                    <w:t>Esteatorrea</w:t>
                                  </w:r>
                                </w:p>
                                <w:p w14:paraId="332B042A" w14:textId="77777777" w:rsidR="00DA51AE" w:rsidRDefault="00DA51AE">
                                  <w:pPr>
                                    <w:pStyle w:val="Other0"/>
                                    <w:spacing w:line="240" w:lineRule="auto"/>
                                    <w:ind w:firstLine="320"/>
                                    <w:rPr>
                                      <w:sz w:val="15"/>
                                      <w:szCs w:val="15"/>
                                    </w:rPr>
                                  </w:pPr>
                                  <w:r>
                                    <w:rPr>
                                      <w:rFonts w:ascii="Tahoma" w:eastAsia="Tahoma" w:hAnsi="Tahoma" w:cs="Tahoma"/>
                                      <w:sz w:val="15"/>
                                      <w:szCs w:val="15"/>
                                    </w:rPr>
                                    <w:t>Estridor</w:t>
                                  </w:r>
                                </w:p>
                              </w:tc>
                            </w:tr>
                            <w:tr w:rsidR="00DA51AE" w14:paraId="5CC77900" w14:textId="77777777">
                              <w:tblPrEx>
                                <w:tblCellMar>
                                  <w:top w:w="0" w:type="dxa"/>
                                  <w:bottom w:w="0" w:type="dxa"/>
                                </w:tblCellMar>
                              </w:tblPrEx>
                              <w:trPr>
                                <w:trHeight w:hRule="exact" w:val="893"/>
                              </w:trPr>
                              <w:tc>
                                <w:tcPr>
                                  <w:tcW w:w="2304" w:type="dxa"/>
                                  <w:tcBorders>
                                    <w:top w:val="single" w:sz="4" w:space="0" w:color="auto"/>
                                  </w:tcBorders>
                                  <w:shd w:val="clear" w:color="auto" w:fill="FFFFFF"/>
                                </w:tcPr>
                                <w:p w14:paraId="31E15567" w14:textId="77777777" w:rsidR="00DA51AE" w:rsidRDefault="00DA51AE">
                                  <w:pPr>
                                    <w:pStyle w:val="Other0"/>
                                    <w:spacing w:line="240" w:lineRule="auto"/>
                                    <w:ind w:firstLine="0"/>
                                    <w:rPr>
                                      <w:sz w:val="14"/>
                                      <w:szCs w:val="14"/>
                                    </w:rPr>
                                  </w:pPr>
                                  <w:r>
                                    <w:rPr>
                                      <w:rFonts w:ascii="Tahoma" w:eastAsia="Tahoma" w:hAnsi="Tahoma" w:cs="Tahoma"/>
                                      <w:b/>
                                      <w:bCs/>
                                      <w:sz w:val="14"/>
                                      <w:szCs w:val="14"/>
                                    </w:rPr>
                                    <w:t>Examen físico</w:t>
                                  </w:r>
                                </w:p>
                              </w:tc>
                              <w:tc>
                                <w:tcPr>
                                  <w:tcW w:w="4738" w:type="dxa"/>
                                  <w:tcBorders>
                                    <w:top w:val="single" w:sz="4" w:space="0" w:color="auto"/>
                                  </w:tcBorders>
                                  <w:shd w:val="clear" w:color="auto" w:fill="FFFFFF"/>
                                </w:tcPr>
                                <w:p w14:paraId="2C9629BC" w14:textId="77777777" w:rsidR="00DA51AE" w:rsidRDefault="00DA51AE">
                                  <w:pPr>
                                    <w:pStyle w:val="Other0"/>
                                    <w:spacing w:line="240" w:lineRule="auto"/>
                                    <w:ind w:firstLine="320"/>
                                    <w:rPr>
                                      <w:sz w:val="15"/>
                                      <w:szCs w:val="15"/>
                                    </w:rPr>
                                  </w:pPr>
                                  <w:r>
                                    <w:rPr>
                                      <w:rFonts w:ascii="Tahoma" w:eastAsia="Tahoma" w:hAnsi="Tahoma" w:cs="Tahoma"/>
                                      <w:sz w:val="15"/>
                                      <w:szCs w:val="15"/>
                                    </w:rPr>
                                    <w:t>Retraso de crecimiento</w:t>
                                  </w:r>
                                </w:p>
                                <w:p w14:paraId="17CBD88E" w14:textId="77777777" w:rsidR="00DA51AE" w:rsidRDefault="00DA51AE">
                                  <w:pPr>
                                    <w:pStyle w:val="Other0"/>
                                    <w:spacing w:line="240" w:lineRule="auto"/>
                                    <w:ind w:firstLine="320"/>
                                    <w:rPr>
                                      <w:sz w:val="15"/>
                                      <w:szCs w:val="15"/>
                                    </w:rPr>
                                  </w:pPr>
                                  <w:r>
                                    <w:rPr>
                                      <w:rFonts w:ascii="Tahoma" w:eastAsia="Tahoma" w:hAnsi="Tahoma" w:cs="Tahoma"/>
                                      <w:sz w:val="15"/>
                                      <w:szCs w:val="15"/>
                                    </w:rPr>
                                    <w:t>Soplo cardíaco</w:t>
                                  </w:r>
                                </w:p>
                                <w:p w14:paraId="023F8F77" w14:textId="77777777" w:rsidR="00DA51AE" w:rsidRDefault="00DA51AE">
                                  <w:pPr>
                                    <w:pStyle w:val="Other0"/>
                                    <w:spacing w:line="240" w:lineRule="auto"/>
                                    <w:ind w:firstLine="320"/>
                                    <w:rPr>
                                      <w:sz w:val="15"/>
                                      <w:szCs w:val="15"/>
                                    </w:rPr>
                                  </w:pPr>
                                  <w:r>
                                    <w:rPr>
                                      <w:rFonts w:ascii="Tahoma" w:eastAsia="Tahoma" w:hAnsi="Tahoma" w:cs="Tahoma"/>
                                      <w:sz w:val="15"/>
                                      <w:szCs w:val="15"/>
                                    </w:rPr>
                                    <w:t>Hipocratismo digital</w:t>
                                  </w:r>
                                </w:p>
                                <w:p w14:paraId="5B6F6D78" w14:textId="77777777" w:rsidR="00DA51AE" w:rsidRDefault="00DA51AE">
                                  <w:pPr>
                                    <w:pStyle w:val="Other0"/>
                                    <w:spacing w:line="240" w:lineRule="auto"/>
                                    <w:ind w:firstLine="320"/>
                                    <w:rPr>
                                      <w:sz w:val="15"/>
                                      <w:szCs w:val="15"/>
                                    </w:rPr>
                                  </w:pPr>
                                  <w:r>
                                    <w:rPr>
                                      <w:rFonts w:ascii="Tahoma" w:eastAsia="Tahoma" w:hAnsi="Tahoma" w:cs="Tahoma"/>
                                      <w:sz w:val="15"/>
                                      <w:szCs w:val="15"/>
                                    </w:rPr>
                                    <w:t>Signos pulmonares unilaterales</w:t>
                                  </w:r>
                                </w:p>
                              </w:tc>
                            </w:tr>
                            <w:tr w:rsidR="00DA51AE" w14:paraId="3D4F44DE" w14:textId="77777777">
                              <w:tblPrEx>
                                <w:tblCellMar>
                                  <w:top w:w="0" w:type="dxa"/>
                                  <w:bottom w:w="0" w:type="dxa"/>
                                </w:tblCellMar>
                              </w:tblPrEx>
                              <w:trPr>
                                <w:trHeight w:hRule="exact" w:val="629"/>
                              </w:trPr>
                              <w:tc>
                                <w:tcPr>
                                  <w:tcW w:w="2304" w:type="dxa"/>
                                  <w:tcBorders>
                                    <w:top w:val="single" w:sz="4" w:space="0" w:color="auto"/>
                                    <w:bottom w:val="single" w:sz="4" w:space="0" w:color="auto"/>
                                  </w:tcBorders>
                                  <w:shd w:val="clear" w:color="auto" w:fill="FFFFFF"/>
                                </w:tcPr>
                                <w:p w14:paraId="6B79CEC3" w14:textId="77777777" w:rsidR="00DA51AE" w:rsidRDefault="00DA51AE">
                                  <w:pPr>
                                    <w:pStyle w:val="Other0"/>
                                    <w:spacing w:line="240" w:lineRule="auto"/>
                                    <w:ind w:firstLine="0"/>
                                    <w:rPr>
                                      <w:sz w:val="14"/>
                                      <w:szCs w:val="14"/>
                                    </w:rPr>
                                  </w:pPr>
                                  <w:r>
                                    <w:rPr>
                                      <w:rFonts w:ascii="Tahoma" w:eastAsia="Tahoma" w:hAnsi="Tahoma" w:cs="Tahoma"/>
                                      <w:b/>
                                      <w:bCs/>
                                      <w:sz w:val="14"/>
                                      <w:szCs w:val="14"/>
                                    </w:rPr>
                                    <w:t>Estudios complementarios</w:t>
                                  </w:r>
                                </w:p>
                              </w:tc>
                              <w:tc>
                                <w:tcPr>
                                  <w:tcW w:w="4738" w:type="dxa"/>
                                  <w:tcBorders>
                                    <w:top w:val="single" w:sz="4" w:space="0" w:color="auto"/>
                                    <w:bottom w:val="single" w:sz="4" w:space="0" w:color="auto"/>
                                  </w:tcBorders>
                                  <w:shd w:val="clear" w:color="auto" w:fill="FFFFFF"/>
                                </w:tcPr>
                                <w:p w14:paraId="3AFDFFE8" w14:textId="77777777" w:rsidR="00DA51AE" w:rsidRDefault="00DA51AE">
                                  <w:pPr>
                                    <w:pStyle w:val="Other0"/>
                                    <w:ind w:left="320" w:firstLine="0"/>
                                    <w:rPr>
                                      <w:sz w:val="15"/>
                                      <w:szCs w:val="15"/>
                                    </w:rPr>
                                  </w:pPr>
                                  <w:r>
                                    <w:rPr>
                                      <w:rFonts w:ascii="Tahoma" w:eastAsia="Tahoma" w:hAnsi="Tahoma" w:cs="Tahoma"/>
                                      <w:sz w:val="15"/>
                                      <w:szCs w:val="15"/>
                                    </w:rPr>
                                    <w:t>Ausencia de reversibilidad con los broncodilatadores Hallazgos radiológicos pulmonares focales y/o persistentes</w:t>
                                  </w:r>
                                </w:p>
                              </w:tc>
                            </w:tr>
                          </w:tbl>
                          <w:p w14:paraId="2511CD78" w14:textId="77777777" w:rsidR="00DA51AE" w:rsidRDefault="00DA51AE">
                            <w:pPr>
                              <w:spacing w:line="1" w:lineRule="exact"/>
                            </w:pPr>
                          </w:p>
                        </w:txbxContent>
                      </wps:txbx>
                      <wps:bodyPr lIns="0" tIns="0" rIns="0" bIns="0"/>
                    </wps:wsp>
                  </a:graphicData>
                </a:graphic>
              </wp:anchor>
            </w:drawing>
          </mc:Choice>
          <mc:Fallback>
            <w:pict>
              <v:shape w14:anchorId="54B08ADD" id="Shape 43" o:spid="_x0000_s1031" type="#_x0000_t202" style="position:absolute;left:0;text-align:left;margin-left:.35pt;margin-top:407.5pt;width:352.1pt;height:130.1pt;z-index:251672576;visibility:visible;mso-wrap-style:square;mso-wrap-distance-left:9pt;mso-wrap-distance-top:50.2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304"/>
                        <w:gridCol w:w="4738"/>
                      </w:tblGrid>
                      <w:tr w:rsidR="00DA51AE" w14:paraId="144B9009" w14:textId="77777777">
                        <w:tblPrEx>
                          <w:tblCellMar>
                            <w:top w:w="0" w:type="dxa"/>
                            <w:bottom w:w="0" w:type="dxa"/>
                          </w:tblCellMar>
                        </w:tblPrEx>
                        <w:trPr>
                          <w:trHeight w:hRule="exact" w:val="1080"/>
                          <w:tblHeader/>
                        </w:trPr>
                        <w:tc>
                          <w:tcPr>
                            <w:tcW w:w="2304" w:type="dxa"/>
                            <w:shd w:val="clear" w:color="auto" w:fill="FFFFFF"/>
                          </w:tcPr>
                          <w:p w14:paraId="62CBDDCC" w14:textId="77777777" w:rsidR="00DA51AE" w:rsidRDefault="00DA51AE">
                            <w:pPr>
                              <w:pStyle w:val="Other0"/>
                              <w:spacing w:line="240" w:lineRule="auto"/>
                              <w:ind w:firstLine="0"/>
                              <w:rPr>
                                <w:sz w:val="14"/>
                                <w:szCs w:val="14"/>
                              </w:rPr>
                            </w:pPr>
                            <w:r>
                              <w:rPr>
                                <w:rFonts w:ascii="Tahoma" w:eastAsia="Tahoma" w:hAnsi="Tahoma" w:cs="Tahoma"/>
                                <w:b/>
                                <w:bCs/>
                                <w:sz w:val="14"/>
                                <w:szCs w:val="14"/>
                              </w:rPr>
                              <w:t>Historia clínica</w:t>
                            </w:r>
                          </w:p>
                        </w:tc>
                        <w:tc>
                          <w:tcPr>
                            <w:tcW w:w="4738" w:type="dxa"/>
                            <w:shd w:val="clear" w:color="auto" w:fill="FFFFFF"/>
                          </w:tcPr>
                          <w:p w14:paraId="4208CCED" w14:textId="77777777" w:rsidR="00DA51AE" w:rsidRDefault="00DA51AE">
                            <w:pPr>
                              <w:pStyle w:val="Other0"/>
                              <w:spacing w:line="240" w:lineRule="auto"/>
                              <w:ind w:firstLine="320"/>
                              <w:rPr>
                                <w:sz w:val="15"/>
                                <w:szCs w:val="15"/>
                              </w:rPr>
                            </w:pPr>
                            <w:r>
                              <w:rPr>
                                <w:rFonts w:ascii="Tahoma" w:eastAsia="Tahoma" w:hAnsi="Tahoma" w:cs="Tahoma"/>
                                <w:sz w:val="15"/>
                                <w:szCs w:val="15"/>
                              </w:rPr>
                              <w:t>Antecedentes neonatales</w:t>
                            </w:r>
                          </w:p>
                          <w:p w14:paraId="66AA7690" w14:textId="77777777" w:rsidR="00DA51AE" w:rsidRDefault="00DA51AE">
                            <w:pPr>
                              <w:pStyle w:val="Other0"/>
                              <w:spacing w:line="240" w:lineRule="auto"/>
                              <w:ind w:firstLine="320"/>
                              <w:rPr>
                                <w:sz w:val="15"/>
                                <w:szCs w:val="15"/>
                              </w:rPr>
                            </w:pPr>
                            <w:r>
                              <w:rPr>
                                <w:rFonts w:ascii="Tahoma" w:eastAsia="Tahoma" w:hAnsi="Tahoma" w:cs="Tahoma"/>
                                <w:sz w:val="15"/>
                                <w:szCs w:val="15"/>
                              </w:rPr>
                              <w:t>Sibilancias asociadas a la alimentación y/o vómitos</w:t>
                            </w:r>
                          </w:p>
                          <w:p w14:paraId="349363AE" w14:textId="77777777" w:rsidR="00DA51AE" w:rsidRDefault="00DA51AE">
                            <w:pPr>
                              <w:pStyle w:val="Other0"/>
                              <w:spacing w:line="240" w:lineRule="auto"/>
                              <w:ind w:firstLine="320"/>
                              <w:rPr>
                                <w:sz w:val="15"/>
                                <w:szCs w:val="15"/>
                              </w:rPr>
                            </w:pPr>
                            <w:r>
                              <w:rPr>
                                <w:rFonts w:ascii="Tahoma" w:eastAsia="Tahoma" w:hAnsi="Tahoma" w:cs="Tahoma"/>
                                <w:sz w:val="15"/>
                                <w:szCs w:val="15"/>
                              </w:rPr>
                              <w:t>Comienzo brusco con tos y/o asfixia</w:t>
                            </w:r>
                          </w:p>
                          <w:p w14:paraId="1563DD3C" w14:textId="77777777" w:rsidR="00DA51AE" w:rsidRDefault="00DA51AE">
                            <w:pPr>
                              <w:pStyle w:val="Other0"/>
                              <w:spacing w:line="240" w:lineRule="auto"/>
                              <w:ind w:firstLine="320"/>
                              <w:rPr>
                                <w:sz w:val="15"/>
                                <w:szCs w:val="15"/>
                              </w:rPr>
                            </w:pPr>
                            <w:r>
                              <w:rPr>
                                <w:rFonts w:ascii="Tahoma" w:eastAsia="Tahoma" w:hAnsi="Tahoma" w:cs="Tahoma"/>
                                <w:sz w:val="15"/>
                                <w:szCs w:val="15"/>
                              </w:rPr>
                              <w:t>Esteatorrea</w:t>
                            </w:r>
                          </w:p>
                          <w:p w14:paraId="332B042A" w14:textId="77777777" w:rsidR="00DA51AE" w:rsidRDefault="00DA51AE">
                            <w:pPr>
                              <w:pStyle w:val="Other0"/>
                              <w:spacing w:line="240" w:lineRule="auto"/>
                              <w:ind w:firstLine="320"/>
                              <w:rPr>
                                <w:sz w:val="15"/>
                                <w:szCs w:val="15"/>
                              </w:rPr>
                            </w:pPr>
                            <w:r>
                              <w:rPr>
                                <w:rFonts w:ascii="Tahoma" w:eastAsia="Tahoma" w:hAnsi="Tahoma" w:cs="Tahoma"/>
                                <w:sz w:val="15"/>
                                <w:szCs w:val="15"/>
                              </w:rPr>
                              <w:t>Estridor</w:t>
                            </w:r>
                          </w:p>
                        </w:tc>
                      </w:tr>
                      <w:tr w:rsidR="00DA51AE" w14:paraId="5CC77900" w14:textId="77777777">
                        <w:tblPrEx>
                          <w:tblCellMar>
                            <w:top w:w="0" w:type="dxa"/>
                            <w:bottom w:w="0" w:type="dxa"/>
                          </w:tblCellMar>
                        </w:tblPrEx>
                        <w:trPr>
                          <w:trHeight w:hRule="exact" w:val="893"/>
                        </w:trPr>
                        <w:tc>
                          <w:tcPr>
                            <w:tcW w:w="2304" w:type="dxa"/>
                            <w:tcBorders>
                              <w:top w:val="single" w:sz="4" w:space="0" w:color="auto"/>
                            </w:tcBorders>
                            <w:shd w:val="clear" w:color="auto" w:fill="FFFFFF"/>
                          </w:tcPr>
                          <w:p w14:paraId="31E15567" w14:textId="77777777" w:rsidR="00DA51AE" w:rsidRDefault="00DA51AE">
                            <w:pPr>
                              <w:pStyle w:val="Other0"/>
                              <w:spacing w:line="240" w:lineRule="auto"/>
                              <w:ind w:firstLine="0"/>
                              <w:rPr>
                                <w:sz w:val="14"/>
                                <w:szCs w:val="14"/>
                              </w:rPr>
                            </w:pPr>
                            <w:r>
                              <w:rPr>
                                <w:rFonts w:ascii="Tahoma" w:eastAsia="Tahoma" w:hAnsi="Tahoma" w:cs="Tahoma"/>
                                <w:b/>
                                <w:bCs/>
                                <w:sz w:val="14"/>
                                <w:szCs w:val="14"/>
                              </w:rPr>
                              <w:t>Examen físico</w:t>
                            </w:r>
                          </w:p>
                        </w:tc>
                        <w:tc>
                          <w:tcPr>
                            <w:tcW w:w="4738" w:type="dxa"/>
                            <w:tcBorders>
                              <w:top w:val="single" w:sz="4" w:space="0" w:color="auto"/>
                            </w:tcBorders>
                            <w:shd w:val="clear" w:color="auto" w:fill="FFFFFF"/>
                          </w:tcPr>
                          <w:p w14:paraId="2C9629BC" w14:textId="77777777" w:rsidR="00DA51AE" w:rsidRDefault="00DA51AE">
                            <w:pPr>
                              <w:pStyle w:val="Other0"/>
                              <w:spacing w:line="240" w:lineRule="auto"/>
                              <w:ind w:firstLine="320"/>
                              <w:rPr>
                                <w:sz w:val="15"/>
                                <w:szCs w:val="15"/>
                              </w:rPr>
                            </w:pPr>
                            <w:r>
                              <w:rPr>
                                <w:rFonts w:ascii="Tahoma" w:eastAsia="Tahoma" w:hAnsi="Tahoma" w:cs="Tahoma"/>
                                <w:sz w:val="15"/>
                                <w:szCs w:val="15"/>
                              </w:rPr>
                              <w:t>Retraso de crecimiento</w:t>
                            </w:r>
                          </w:p>
                          <w:p w14:paraId="17CBD88E" w14:textId="77777777" w:rsidR="00DA51AE" w:rsidRDefault="00DA51AE">
                            <w:pPr>
                              <w:pStyle w:val="Other0"/>
                              <w:spacing w:line="240" w:lineRule="auto"/>
                              <w:ind w:firstLine="320"/>
                              <w:rPr>
                                <w:sz w:val="15"/>
                                <w:szCs w:val="15"/>
                              </w:rPr>
                            </w:pPr>
                            <w:r>
                              <w:rPr>
                                <w:rFonts w:ascii="Tahoma" w:eastAsia="Tahoma" w:hAnsi="Tahoma" w:cs="Tahoma"/>
                                <w:sz w:val="15"/>
                                <w:szCs w:val="15"/>
                              </w:rPr>
                              <w:t>Soplo cardíaco</w:t>
                            </w:r>
                          </w:p>
                          <w:p w14:paraId="023F8F77" w14:textId="77777777" w:rsidR="00DA51AE" w:rsidRDefault="00DA51AE">
                            <w:pPr>
                              <w:pStyle w:val="Other0"/>
                              <w:spacing w:line="240" w:lineRule="auto"/>
                              <w:ind w:firstLine="320"/>
                              <w:rPr>
                                <w:sz w:val="15"/>
                                <w:szCs w:val="15"/>
                              </w:rPr>
                            </w:pPr>
                            <w:r>
                              <w:rPr>
                                <w:rFonts w:ascii="Tahoma" w:eastAsia="Tahoma" w:hAnsi="Tahoma" w:cs="Tahoma"/>
                                <w:sz w:val="15"/>
                                <w:szCs w:val="15"/>
                              </w:rPr>
                              <w:t>Hipocratismo digital</w:t>
                            </w:r>
                          </w:p>
                          <w:p w14:paraId="5B6F6D78" w14:textId="77777777" w:rsidR="00DA51AE" w:rsidRDefault="00DA51AE">
                            <w:pPr>
                              <w:pStyle w:val="Other0"/>
                              <w:spacing w:line="240" w:lineRule="auto"/>
                              <w:ind w:firstLine="320"/>
                              <w:rPr>
                                <w:sz w:val="15"/>
                                <w:szCs w:val="15"/>
                              </w:rPr>
                            </w:pPr>
                            <w:r>
                              <w:rPr>
                                <w:rFonts w:ascii="Tahoma" w:eastAsia="Tahoma" w:hAnsi="Tahoma" w:cs="Tahoma"/>
                                <w:sz w:val="15"/>
                                <w:szCs w:val="15"/>
                              </w:rPr>
                              <w:t>Signos pulmonares unilaterales</w:t>
                            </w:r>
                          </w:p>
                        </w:tc>
                      </w:tr>
                      <w:tr w:rsidR="00DA51AE" w14:paraId="3D4F44DE" w14:textId="77777777">
                        <w:tblPrEx>
                          <w:tblCellMar>
                            <w:top w:w="0" w:type="dxa"/>
                            <w:bottom w:w="0" w:type="dxa"/>
                          </w:tblCellMar>
                        </w:tblPrEx>
                        <w:trPr>
                          <w:trHeight w:hRule="exact" w:val="629"/>
                        </w:trPr>
                        <w:tc>
                          <w:tcPr>
                            <w:tcW w:w="2304" w:type="dxa"/>
                            <w:tcBorders>
                              <w:top w:val="single" w:sz="4" w:space="0" w:color="auto"/>
                              <w:bottom w:val="single" w:sz="4" w:space="0" w:color="auto"/>
                            </w:tcBorders>
                            <w:shd w:val="clear" w:color="auto" w:fill="FFFFFF"/>
                          </w:tcPr>
                          <w:p w14:paraId="6B79CEC3" w14:textId="77777777" w:rsidR="00DA51AE" w:rsidRDefault="00DA51AE">
                            <w:pPr>
                              <w:pStyle w:val="Other0"/>
                              <w:spacing w:line="240" w:lineRule="auto"/>
                              <w:ind w:firstLine="0"/>
                              <w:rPr>
                                <w:sz w:val="14"/>
                                <w:szCs w:val="14"/>
                              </w:rPr>
                            </w:pPr>
                            <w:r>
                              <w:rPr>
                                <w:rFonts w:ascii="Tahoma" w:eastAsia="Tahoma" w:hAnsi="Tahoma" w:cs="Tahoma"/>
                                <w:b/>
                                <w:bCs/>
                                <w:sz w:val="14"/>
                                <w:szCs w:val="14"/>
                              </w:rPr>
                              <w:t>Estudios complementarios</w:t>
                            </w:r>
                          </w:p>
                        </w:tc>
                        <w:tc>
                          <w:tcPr>
                            <w:tcW w:w="4738" w:type="dxa"/>
                            <w:tcBorders>
                              <w:top w:val="single" w:sz="4" w:space="0" w:color="auto"/>
                              <w:bottom w:val="single" w:sz="4" w:space="0" w:color="auto"/>
                            </w:tcBorders>
                            <w:shd w:val="clear" w:color="auto" w:fill="FFFFFF"/>
                          </w:tcPr>
                          <w:p w14:paraId="3AFDFFE8" w14:textId="77777777" w:rsidR="00DA51AE" w:rsidRDefault="00DA51AE">
                            <w:pPr>
                              <w:pStyle w:val="Other0"/>
                              <w:ind w:left="320" w:firstLine="0"/>
                              <w:rPr>
                                <w:sz w:val="15"/>
                                <w:szCs w:val="15"/>
                              </w:rPr>
                            </w:pPr>
                            <w:r>
                              <w:rPr>
                                <w:rFonts w:ascii="Tahoma" w:eastAsia="Tahoma" w:hAnsi="Tahoma" w:cs="Tahoma"/>
                                <w:sz w:val="15"/>
                                <w:szCs w:val="15"/>
                              </w:rPr>
                              <w:t>Ausencia de reversibilidad con los broncodilatadores Hallazgos radiológicos pulmonares focales y/o persistentes</w:t>
                            </w:r>
                          </w:p>
                        </w:tc>
                      </w:tr>
                    </w:tbl>
                    <w:p w14:paraId="2511CD78"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88640" behindDoc="0" locked="0" layoutInCell="1" allowOverlap="1" wp14:anchorId="179774DC" wp14:editId="286AE6B4">
                <wp:simplePos x="0" y="0"/>
                <wp:positionH relativeFrom="margin">
                  <wp:posOffset>56515</wp:posOffset>
                </wp:positionH>
                <wp:positionV relativeFrom="margin">
                  <wp:posOffset>4779010</wp:posOffset>
                </wp:positionV>
                <wp:extent cx="3346450" cy="289560"/>
                <wp:effectExtent l="0" t="0" r="0" b="0"/>
                <wp:wrapNone/>
                <wp:docPr id="45" name="Shape 45"/>
                <wp:cNvGraphicFramePr/>
                <a:graphic xmlns:a="http://schemas.openxmlformats.org/drawingml/2006/main">
                  <a:graphicData uri="http://schemas.microsoft.com/office/word/2010/wordprocessingShape">
                    <wps:wsp>
                      <wps:cNvSpPr txBox="1"/>
                      <wps:spPr>
                        <a:xfrm>
                          <a:off x="0" y="0"/>
                          <a:ext cx="3346450" cy="289560"/>
                        </a:xfrm>
                        <a:prstGeom prst="rect">
                          <a:avLst/>
                        </a:prstGeom>
                        <a:noFill/>
                      </wps:spPr>
                      <wps:txbx>
                        <w:txbxContent>
                          <w:p w14:paraId="390E6358"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76" w:lineRule="auto"/>
                              <w:rPr>
                                <w:sz w:val="15"/>
                                <w:szCs w:val="15"/>
                              </w:rPr>
                            </w:pPr>
                            <w:r>
                              <w:rPr>
                                <w:i w:val="0"/>
                                <w:iCs w:val="0"/>
                                <w:smallCaps/>
                                <w:color w:val="FFFFFF"/>
                                <w:sz w:val="14"/>
                                <w:szCs w:val="14"/>
                              </w:rPr>
                              <w:t>tabla</w:t>
                            </w:r>
                            <w:r>
                              <w:rPr>
                                <w:i w:val="0"/>
                                <w:iCs w:val="0"/>
                                <w:color w:val="FFFFFF"/>
                                <w:sz w:val="14"/>
                                <w:szCs w:val="14"/>
                              </w:rPr>
                              <w:t xml:space="preserve"> I.3.2. </w:t>
                            </w:r>
                            <w:r>
                              <w:rPr>
                                <w:b/>
                                <w:bCs/>
                                <w:i w:val="0"/>
                                <w:iCs w:val="0"/>
                                <w:color w:val="FFFFFF"/>
                                <w:sz w:val="15"/>
                                <w:szCs w:val="15"/>
                              </w:rPr>
                              <w:t>Datos que sugieren un diagnóstico alternativo en el niño con sibilancias recurrentes</w:t>
                            </w:r>
                          </w:p>
                        </w:txbxContent>
                      </wps:txbx>
                      <wps:bodyPr lIns="0" tIns="0" rIns="0" bIns="0"/>
                    </wps:wsp>
                  </a:graphicData>
                </a:graphic>
              </wp:anchor>
            </w:drawing>
          </mc:Choice>
          <mc:Fallback>
            <w:pict>
              <v:shape w14:anchorId="179774DC" id="Shape 45" o:spid="_x0000_s1032" type="#_x0000_t202" style="position:absolute;left:0;text-align:left;margin-left:4.45pt;margin-top:376.3pt;width:263.5pt;height:22.8pt;z-index:25188864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" filled="f" stroked="f">
                <v:textbox inset="0,0,0,0">
                  <w:txbxContent>
                    <w:p w14:paraId="390E6358"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76" w:lineRule="auto"/>
                        <w:rPr>
                          <w:sz w:val="15"/>
                          <w:szCs w:val="15"/>
                        </w:rPr>
                      </w:pPr>
                      <w:r>
                        <w:rPr>
                          <w:i w:val="0"/>
                          <w:iCs w:val="0"/>
                          <w:smallCaps/>
                          <w:color w:val="FFFFFF"/>
                          <w:sz w:val="14"/>
                          <w:szCs w:val="14"/>
                        </w:rPr>
                        <w:t>tabla</w:t>
                      </w:r>
                      <w:r>
                        <w:rPr>
                          <w:i w:val="0"/>
                          <w:iCs w:val="0"/>
                          <w:color w:val="FFFFFF"/>
                          <w:sz w:val="14"/>
                          <w:szCs w:val="14"/>
                        </w:rPr>
                        <w:t xml:space="preserve"> I.3.2. </w:t>
                      </w:r>
                      <w:r>
                        <w:rPr>
                          <w:b/>
                          <w:bCs/>
                          <w:i w:val="0"/>
                          <w:iCs w:val="0"/>
                          <w:color w:val="FFFFFF"/>
                          <w:sz w:val="15"/>
                          <w:szCs w:val="15"/>
                        </w:rPr>
                        <w:t>Datos que sugieren un diagnóstico alternativo en el niño con sibilancias recurrentes</w:t>
                      </w:r>
                    </w:p>
                  </w:txbxContent>
                </v:textbox>
                <w10:wrap anchorx="margin" anchory="margin"/>
              </v:shape>
            </w:pict>
          </mc:Fallback>
        </mc:AlternateContent>
      </w:r>
      <w:r xmlns:w="http://schemas.openxmlformats.org/wordprocessingml/2006/main">
        <w:t xml:space="preserve">VSR se transmite prin secreții contaminate prin contact apropiat, direct sau prin intermediul fomitelor, cu o perioadă de incubație de 2 până la 8 zile.</w:t>
      </w:r>
      <w:r xmlns:w="http://schemas.openxmlformats.org/wordprocessingml/2006/main">
        <w:br xmlns:w="http://schemas.openxmlformats.org/wordprocessingml/2006/main" w:type="page"/>
      </w:r>
    </w:p>
    <w:p w14:paraId="6CE8F2EE" w14:textId="77777777" w:rsidR="00DA51AE" w:rsidRDefault="00DA51AE">
      <w:pPr xmlns:w="http://schemas.openxmlformats.org/wordprocessingml/2006/main">
        <w:pStyle w:val="Heading51"/>
        <w:keepNext/>
        <w:keepLines/>
        <w:spacing w:after="200"/>
        <w:jc w:val="both"/>
      </w:pPr>
      <w:bookmarkStart xmlns:w="http://schemas.openxmlformats.org/wordprocessingml/2006/main" w:id="366" w:name="bookmark366"/>
      <w:bookmarkStart xmlns:w="http://schemas.openxmlformats.org/wordprocessingml/2006/main" w:id="367" w:name="bookmark367"/>
      <w:bookmarkStart xmlns:w="http://schemas.openxmlformats.org/wordprocessingml/2006/main" w:id="368" w:name="bookmark368"/>
      <w:r xmlns:w="http://schemas.openxmlformats.org/wordprocessingml/2006/main">
        <w:t xml:space="preserve">Diagnostic</w:t>
      </w:r>
      <w:bookmarkEnd xmlns:w="http://schemas.openxmlformats.org/wordprocessingml/2006/main" w:id="366"/>
      <w:bookmarkEnd xmlns:w="http://schemas.openxmlformats.org/wordprocessingml/2006/main" w:id="367"/>
      <w:bookmarkEnd xmlns:w="http://schemas.openxmlformats.org/wordprocessingml/2006/main" w:id="368"/>
    </w:p>
    <w:p w14:paraId="3FBC8933" w14:textId="77777777" w:rsidR="00DA51AE" w:rsidRDefault="00DA51AE">
      <w:pPr xmlns:w="http://schemas.openxmlformats.org/wordprocessingml/2006/main">
        <w:pStyle w:val="BodyText"/>
        <w:numPr>
          <w:ilvl w:val="0"/>
          <w:numId w:val="36"/>
        </w:numPr>
        <w:tabs>
          <w:tab w:val="left" w:pos="289"/>
        </w:tabs>
        <w:spacing w:after="200"/>
        <w:ind w:firstLine="0"/>
        <w:jc w:val="both"/>
      </w:pPr>
      <w:bookmarkStart xmlns:w="http://schemas.openxmlformats.org/wordprocessingml/2006/main" w:id="369" w:name="bookmark369"/>
      <w:bookmarkEnd xmlns:w="http://schemas.openxmlformats.org/wordprocessingml/2006/main" w:id="369"/>
      <w:r xmlns:w="http://schemas.openxmlformats.org/wordprocessingml/2006/main">
        <w:rPr>
          <w:rFonts w:ascii="Tahoma" w:eastAsia="Tahoma" w:hAnsi="Tahoma" w:cs="Tahoma"/>
          <w:sz w:val="15"/>
          <w:szCs w:val="15"/>
        </w:rPr>
        <w:t xml:space="preserve">ISTORIC MEDICAL: </w:t>
      </w:r>
      <w:r xmlns:w="http://schemas.openxmlformats.org/wordprocessingml/2006/main">
        <w:t xml:space="preserve">Criteriile epidemiologice (sezoniere) și istoricul membrilor familiei cu boli actuale ale tractului respirator superior </w:t>
      </w:r>
      <w:r xmlns:w="http://schemas.openxmlformats.org/wordprocessingml/2006/main">
        <w:t xml:space="preserve">sunt importante .</w:t>
      </w:r>
      <w:r xmlns:w="http://schemas.openxmlformats.org/wordprocessingml/2006/main">
        <w:softHyphen xmlns:w="http://schemas.openxmlformats.org/wordprocessingml/2006/main"/>
      </w:r>
    </w:p>
    <w:p w14:paraId="3EE8435E" w14:textId="77777777" w:rsidR="00DA51AE" w:rsidRDefault="00DA51AE">
      <w:pPr xmlns:w="http://schemas.openxmlformats.org/wordprocessingml/2006/main">
        <w:pStyle w:val="BodyText"/>
        <w:numPr>
          <w:ilvl w:val="0"/>
          <w:numId w:val="36"/>
        </w:numPr>
        <w:tabs>
          <w:tab w:val="left" w:pos="303"/>
        </w:tabs>
        <w:ind w:firstLine="0"/>
        <w:jc w:val="both"/>
      </w:pPr>
      <w:bookmarkStart xmlns:w="http://schemas.openxmlformats.org/wordprocessingml/2006/main" w:id="370" w:name="bookmark370"/>
      <w:bookmarkEnd xmlns:w="http://schemas.openxmlformats.org/wordprocessingml/2006/main" w:id="370"/>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Simptome de infecție a căilor respiratorii superioare </w:t>
      </w:r>
      <w:r xmlns:w="http://schemas.openxmlformats.org/wordprocessingml/2006/main">
        <w:softHyphen xmlns:w="http://schemas.openxmlformats.org/wordprocessingml/2006/main"/>
      </w:r>
      <w:r xmlns:w="http://schemas.openxmlformats.org/wordprocessingml/2006/main">
        <w:t xml:space="preserve">cu 1 până la 3 zile înainte (rinoree, tuse și posibil febră ușoară). Simptome de obstrucție bronșică periferică (tahipnee, retracții intercostale, expirație prelungită, respirație șuierătoare, crepitații, tuse) care pot dura până la 5 sau 6 zile. Ocazional, apare apnee, mai frecvent la pacienții mai tineri.</w:t>
      </w:r>
    </w:p>
    <w:p w14:paraId="6F6D3ED1" w14:textId="77777777" w:rsidR="00DA51AE" w:rsidRDefault="00DA51AE">
      <w:pPr xmlns:w="http://schemas.openxmlformats.org/wordprocessingml/2006/main">
        <w:pStyle w:val="BodyText"/>
        <w:spacing w:after="200"/>
        <w:ind w:firstLine="320"/>
        <w:jc w:val="both"/>
      </w:pPr>
      <w:r xmlns:w="http://schemas.openxmlformats.org/wordprocessingml/2006/main">
        <w:t xml:space="preserve">Severitatea poate fi descrisă prin intermediul scorurilor clinice </w:t>
      </w:r>
      <w:r xmlns:w="http://schemas.openxmlformats.org/wordprocessingml/2006/main">
        <w:rPr>
          <w:sz w:val="17"/>
          <w:szCs w:val="17"/>
        </w:rPr>
        <w:t xml:space="preserve">( </w:t>
      </w:r>
      <w:r xmlns:w="http://schemas.openxmlformats.org/wordprocessingml/2006/main">
        <w:rPr>
          <w:b/>
          <w:bCs/>
          <w:sz w:val="17"/>
          <w:szCs w:val="17"/>
        </w:rPr>
        <w:t xml:space="preserve">Tabelul I.4.1 </w:t>
      </w:r>
      <w:r xmlns:w="http://schemas.openxmlformats.org/wordprocessingml/2006/main">
        <w:rPr>
          <w:sz w:val="17"/>
          <w:szCs w:val="17"/>
        </w:rPr>
        <w:t xml:space="preserve">). </w:t>
      </w:r>
      <w:r xmlns:w="http://schemas.openxmlformats.org/wordprocessingml/2006/main">
        <w:t xml:space="preserve">Măsurarea saturației de oxigen cu un pulsoximetru este utilă pentru monitorizarea oxigenării.</w:t>
      </w:r>
    </w:p>
    <w:p w14:paraId="4D0FD7AE" w14:textId="77777777" w:rsidR="00DA51AE" w:rsidRDefault="00DA51AE">
      <w:pPr xmlns:w="http://schemas.openxmlformats.org/wordprocessingml/2006/main">
        <w:pStyle w:val="Bodytext30"/>
        <w:numPr>
          <w:ilvl w:val="0"/>
          <w:numId w:val="36"/>
        </w:numPr>
        <w:tabs>
          <w:tab w:val="left" w:pos="284"/>
        </w:tabs>
        <w:spacing w:after="200" w:line="317" w:lineRule="auto"/>
      </w:pPr>
      <w:bookmarkStart xmlns:w="http://schemas.openxmlformats.org/wordprocessingml/2006/main" w:id="371" w:name="bookmark371"/>
      <w:bookmarkEnd xmlns:w="http://schemas.openxmlformats.org/wordprocessingml/2006/main" w:id="371"/>
      <w:r xmlns:w="http://schemas.openxmlformats.org/wordprocessingml/2006/main">
        <w:t xml:space="preserve">EXAMENE SUPLIMENTARE</w:t>
      </w:r>
    </w:p>
    <w:p w14:paraId="73D1FC82" w14:textId="77777777" w:rsidR="00DA51AE" w:rsidRDefault="00DA51AE">
      <w:pPr xmlns:w="http://schemas.openxmlformats.org/wordprocessingml/2006/main">
        <w:pStyle w:val="BodyText"/>
        <w:spacing w:after="220"/>
        <w:ind w:firstLine="0"/>
        <w:jc w:val="both"/>
      </w:pPr>
      <w:r xmlns:w="http://schemas.openxmlformats.org/wordprocessingml/2006/main">
        <w:t xml:space="preserve">Indicația sa va fi condiționată de gradul și modalitatea evolutivă a fiecărei afecțiuni sau de necesitatea unui diagnostic diferențial, amintindu-se întotdeauna că nu </w:t>
      </w:r>
      <w:r xmlns:w="http://schemas.openxmlformats.org/wordprocessingml/2006/main">
        <w:softHyphen xmlns:w="http://schemas.openxmlformats.org/wordprocessingml/2006/main"/>
      </w:r>
      <w:r xmlns:w="http://schemas.openxmlformats.org/wordprocessingml/2006/main">
        <w:t xml:space="preserve">este necesar niciun examen complementar atunci când nu există nicio îndoială diagnostică.</w:t>
      </w:r>
    </w:p>
    <w:p w14:paraId="59D1004F" w14:textId="77777777" w:rsidR="00DA51AE" w:rsidRDefault="00DA51AE">
      <w:pPr xmlns:w="http://schemas.openxmlformats.org/wordprocessingml/2006/main">
        <w:pStyle w:val="BodyText"/>
        <w:numPr>
          <w:ilvl w:val="0"/>
          <w:numId w:val="37"/>
        </w:numPr>
        <w:tabs>
          <w:tab w:val="left" w:pos="572"/>
        </w:tabs>
        <w:ind w:firstLine="320"/>
        <w:jc w:val="both"/>
      </w:pPr>
      <w:bookmarkStart xmlns:w="http://schemas.openxmlformats.org/wordprocessingml/2006/main" w:id="372" w:name="bookmark372"/>
      <w:bookmarkEnd xmlns:w="http://schemas.openxmlformats.org/wordprocessingml/2006/main" w:id="372"/>
      <w:r xmlns:w="http://schemas.openxmlformats.org/wordprocessingml/2006/main">
        <w:rPr>
          <w:b/>
          <w:bCs/>
        </w:rPr>
        <w:t xml:space="preserve">Radiografie toracică (vedere PA): </w:t>
      </w:r>
      <w:r xmlns:w="http://schemas.openxmlformats.org/wordprocessingml/2006/main">
        <w:t xml:space="preserve">Aceasta este utilă, dar nu esențială dacă nu există incertitudine diagnostică. De obicei, prezintă trăsăturile caracteristice ale captării aerului (hipertransparență în câmpurile pulmonare, coborârea ambelor hemidiafragme). </w:t>
      </w:r>
      <w:r xmlns:w="http://schemas.openxmlformats.org/wordprocessingml/2006/main">
        <w:softHyphen xmlns:w="http://schemas.openxmlformats.org/wordprocessingml/2006/main"/>
      </w:r>
      <w:r xmlns:w="http://schemas.openxmlformats.org/wordprocessingml/2006/main">
        <w:t xml:space="preserve">Se pot observa, de asemenea, îngroșare peribronșică, infiltrate perihilare bilaterale, zone neuniforme de consolidare parenchimatoasă și atelectazie segmentară sau subsegmentară.</w:t>
      </w:r>
    </w:p>
    <w:p w14:paraId="4205C4EB" w14:textId="77777777" w:rsidR="00DA51AE" w:rsidRDefault="00DA51AE">
      <w:pPr xmlns:w="http://schemas.openxmlformats.org/wordprocessingml/2006/main">
        <w:pStyle w:val="BodyText"/>
        <w:numPr>
          <w:ilvl w:val="0"/>
          <w:numId w:val="37"/>
        </w:numPr>
        <w:tabs>
          <w:tab w:val="left" w:pos="577"/>
        </w:tabs>
        <w:ind w:firstLine="320"/>
        <w:jc w:val="both"/>
      </w:pPr>
      <w:bookmarkStart xmlns:w="http://schemas.openxmlformats.org/wordprocessingml/2006/main" w:id="373" w:name="bookmark373"/>
      <w:bookmarkEnd xmlns:w="http://schemas.openxmlformats.org/wordprocessingml/2006/main" w:id="373"/>
      <w:r xmlns:w="http://schemas.openxmlformats.org/wordprocessingml/2006/main">
        <w:rPr>
          <w:b/>
          <w:bCs/>
        </w:rPr>
        <w:t xml:space="preserve">Hemoleucograma: </w:t>
      </w:r>
      <w:r xmlns:w="http://schemas.openxmlformats.org/wordprocessingml/2006/main">
        <w:t xml:space="preserve">Este frecventă </w:t>
      </w:r>
      <w:r xmlns:w="http://schemas.openxmlformats.org/wordprocessingml/2006/main">
        <w:softHyphen xmlns:w="http://schemas.openxmlformats.org/wordprocessingml/2006/main"/>
      </w:r>
      <w:r xmlns:w="http://schemas.openxmlformats.org/wordprocessingml/2006/main">
        <w:t xml:space="preserve">observarea leucocitozei cu predominanță limfocitară.</w:t>
      </w:r>
    </w:p>
    <w:p w14:paraId="72604CA0" w14:textId="77777777" w:rsidR="00DA51AE" w:rsidRDefault="00DA51AE">
      <w:pPr xmlns:w="http://schemas.openxmlformats.org/wordprocessingml/2006/main">
        <w:pStyle w:val="BodyText"/>
        <w:numPr>
          <w:ilvl w:val="0"/>
          <w:numId w:val="37"/>
        </w:numPr>
        <w:tabs>
          <w:tab w:val="left" w:pos="567"/>
        </w:tabs>
        <w:ind w:firstLine="320"/>
        <w:jc w:val="both"/>
      </w:pPr>
      <w:bookmarkStart xmlns:w="http://schemas.openxmlformats.org/wordprocessingml/2006/main" w:id="374" w:name="bookmark374"/>
      <w:bookmarkEnd xmlns:w="http://schemas.openxmlformats.org/wordprocessingml/2006/main" w:id="374"/>
      <w:r xmlns:w="http://schemas.openxmlformats.org/wordprocessingml/2006/main">
        <w:rPr>
          <w:b/>
          <w:bCs/>
        </w:rPr>
        <w:t xml:space="preserve">Gaze sanguine: </w:t>
      </w:r>
      <w:r xmlns:w="http://schemas.openxmlformats.org/wordprocessingml/2006/main">
        <w:t xml:space="preserve">Acestea vor fi solicitate dacă se suspectează insuficiență respiratorie.</w:t>
      </w:r>
    </w:p>
    <w:p w14:paraId="73688D7C" w14:textId="77777777" w:rsidR="00DA51AE" w:rsidRDefault="00DA51AE">
      <w:pPr xmlns:w="http://schemas.openxmlformats.org/wordprocessingml/2006/main">
        <w:pStyle w:val="BodyText"/>
        <w:numPr>
          <w:ilvl w:val="0"/>
          <w:numId w:val="37"/>
        </w:numPr>
        <w:tabs>
          <w:tab w:val="left" w:pos="577"/>
        </w:tabs>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631190" distB="811530" distL="129540" distR="114300" simplePos="0" relativeHeight="251673600" behindDoc="0" locked="0" layoutInCell="1" allowOverlap="1" wp14:anchorId="28214582" wp14:editId="1F7455F5">
                <wp:simplePos x="0" y="0"/>
                <wp:positionH relativeFrom="margin">
                  <wp:posOffset>19685</wp:posOffset>
                </wp:positionH>
                <wp:positionV relativeFrom="margin">
                  <wp:posOffset>4864735</wp:posOffset>
                </wp:positionV>
                <wp:extent cx="4450080" cy="1268095"/>
                <wp:effectExtent l="0" t="0" r="0" b="0"/>
                <wp:wrapTopAndBottom/>
                <wp:docPr id="47" name="Shape 47"/>
                <wp:cNvGraphicFramePr/>
                <a:graphic xmlns:a="http://schemas.openxmlformats.org/drawingml/2006/main">
                  <a:graphicData uri="http://schemas.microsoft.com/office/word/2010/wordprocessingShape">
                    <wps:wsp>
                      <wps:cNvSpPr txBox="1"/>
                      <wps:spPr>
                        <a:xfrm>
                          <a:off x="0" y="0"/>
                          <a:ext cx="4450080" cy="12680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38"/>
                              <w:gridCol w:w="1728"/>
                              <w:gridCol w:w="1483"/>
                              <w:gridCol w:w="1642"/>
                              <w:gridCol w:w="1018"/>
                            </w:tblGrid>
                            <w:tr w:rsidR="00DA51AE" w14:paraId="3864CFDD" w14:textId="77777777">
                              <w:tblPrEx>
                                <w:tblCellMar>
                                  <w:top w:w="0" w:type="dxa"/>
                                  <w:bottom w:w="0" w:type="dxa"/>
                                </w:tblCellMar>
                              </w:tblPrEx>
                              <w:trPr>
                                <w:trHeight w:hRule="exact" w:val="350"/>
                                <w:tblHeader/>
                              </w:trPr>
                              <w:tc>
                                <w:tcPr>
                                  <w:tcW w:w="1138" w:type="dxa"/>
                                  <w:vMerge w:val="restart"/>
                                  <w:tcBorders>
                                    <w:top w:val="single" w:sz="4" w:space="0" w:color="auto"/>
                                    <w:left w:val="single" w:sz="4" w:space="0" w:color="auto"/>
                                  </w:tcBorders>
                                  <w:shd w:val="clear" w:color="auto" w:fill="D2D3D5"/>
                                </w:tcPr>
                                <w:p w14:paraId="19991407" w14:textId="77777777" w:rsidR="00DA51AE" w:rsidRDefault="00DA51AE">
                                  <w:pPr>
                                    <w:pStyle w:val="Other0"/>
                                    <w:spacing w:line="240" w:lineRule="auto"/>
                                    <w:ind w:firstLine="0"/>
                                    <w:rPr>
                                      <w:sz w:val="15"/>
                                      <w:szCs w:val="15"/>
                                    </w:rPr>
                                  </w:pPr>
                                  <w:r>
                                    <w:rPr>
                                      <w:rFonts w:ascii="Arial" w:eastAsia="Arial" w:hAnsi="Arial" w:cs="Arial"/>
                                      <w:b/>
                                      <w:bCs/>
                                      <w:sz w:val="15"/>
                                      <w:szCs w:val="15"/>
                                    </w:rPr>
                                    <w:t>Frec. card.</w:t>
                                  </w:r>
                                </w:p>
                              </w:tc>
                              <w:tc>
                                <w:tcPr>
                                  <w:tcW w:w="1728" w:type="dxa"/>
                                  <w:tcBorders>
                                    <w:top w:val="single" w:sz="4" w:space="0" w:color="auto"/>
                                  </w:tcBorders>
                                  <w:shd w:val="clear" w:color="auto" w:fill="D2D3D5"/>
                                </w:tcPr>
                                <w:p w14:paraId="20A21BFF" w14:textId="77777777" w:rsidR="00DA51AE" w:rsidRDefault="00DA51AE">
                                  <w:pPr>
                                    <w:pStyle w:val="Other0"/>
                                    <w:spacing w:line="240" w:lineRule="auto"/>
                                    <w:ind w:firstLine="440"/>
                                    <w:rPr>
                                      <w:sz w:val="15"/>
                                      <w:szCs w:val="15"/>
                                    </w:rPr>
                                  </w:pPr>
                                  <w:r>
                                    <w:rPr>
                                      <w:rFonts w:ascii="Arial" w:eastAsia="Arial" w:hAnsi="Arial" w:cs="Arial"/>
                                      <w:b/>
                                      <w:bCs/>
                                      <w:sz w:val="15"/>
                                      <w:szCs w:val="15"/>
                                    </w:rPr>
                                    <w:t>Frec. resp.</w:t>
                                  </w:r>
                                </w:p>
                              </w:tc>
                              <w:tc>
                                <w:tcPr>
                                  <w:tcW w:w="1483" w:type="dxa"/>
                                  <w:vMerge w:val="restart"/>
                                  <w:tcBorders>
                                    <w:top w:val="single" w:sz="4" w:space="0" w:color="auto"/>
                                    <w:left w:val="single" w:sz="4" w:space="0" w:color="auto"/>
                                  </w:tcBorders>
                                  <w:shd w:val="clear" w:color="auto" w:fill="D2D3D5"/>
                                </w:tcPr>
                                <w:p w14:paraId="0618DC1C" w14:textId="77777777" w:rsidR="00DA51AE" w:rsidRDefault="00DA51AE">
                                  <w:pPr>
                                    <w:pStyle w:val="Other0"/>
                                    <w:spacing w:line="240" w:lineRule="auto"/>
                                    <w:ind w:firstLine="220"/>
                                    <w:rPr>
                                      <w:sz w:val="15"/>
                                      <w:szCs w:val="15"/>
                                    </w:rPr>
                                  </w:pPr>
                                  <w:r>
                                    <w:rPr>
                                      <w:rFonts w:ascii="Arial" w:eastAsia="Arial" w:hAnsi="Arial" w:cs="Arial"/>
                                      <w:b/>
                                      <w:bCs/>
                                      <w:sz w:val="15"/>
                                      <w:szCs w:val="15"/>
                                    </w:rPr>
                                    <w:t>Sibilancias</w:t>
                                  </w:r>
                                </w:p>
                              </w:tc>
                              <w:tc>
                                <w:tcPr>
                                  <w:tcW w:w="1642" w:type="dxa"/>
                                  <w:vMerge w:val="restart"/>
                                  <w:tcBorders>
                                    <w:top w:val="single" w:sz="4" w:space="0" w:color="auto"/>
                                  </w:tcBorders>
                                  <w:shd w:val="clear" w:color="auto" w:fill="D2D3D5"/>
                                </w:tcPr>
                                <w:p w14:paraId="02C0C2D1" w14:textId="77777777" w:rsidR="00DA51AE" w:rsidRDefault="00DA51AE">
                                  <w:pPr>
                                    <w:pStyle w:val="Other0"/>
                                    <w:spacing w:line="240" w:lineRule="auto"/>
                                    <w:ind w:firstLine="180"/>
                                    <w:rPr>
                                      <w:sz w:val="15"/>
                                      <w:szCs w:val="15"/>
                                    </w:rPr>
                                  </w:pPr>
                                  <w:r>
                                    <w:rPr>
                                      <w:rFonts w:ascii="Arial" w:eastAsia="Arial" w:hAnsi="Arial" w:cs="Arial"/>
                                      <w:b/>
                                      <w:bCs/>
                                      <w:sz w:val="15"/>
                                      <w:szCs w:val="15"/>
                                    </w:rPr>
                                    <w:t>Uso accesorios</w:t>
                                  </w:r>
                                </w:p>
                              </w:tc>
                              <w:tc>
                                <w:tcPr>
                                  <w:tcW w:w="1018" w:type="dxa"/>
                                  <w:vMerge w:val="restart"/>
                                  <w:tcBorders>
                                    <w:top w:val="single" w:sz="4" w:space="0" w:color="auto"/>
                                    <w:right w:val="single" w:sz="4" w:space="0" w:color="auto"/>
                                  </w:tcBorders>
                                  <w:shd w:val="clear" w:color="auto" w:fill="D2D3D5"/>
                                </w:tcPr>
                                <w:p w14:paraId="37FE7895" w14:textId="77777777" w:rsidR="00DA51AE" w:rsidRDefault="00DA51AE">
                                  <w:pPr>
                                    <w:pStyle w:val="Other0"/>
                                    <w:spacing w:line="240" w:lineRule="auto"/>
                                    <w:ind w:firstLine="0"/>
                                    <w:rPr>
                                      <w:sz w:val="15"/>
                                      <w:szCs w:val="15"/>
                                    </w:rPr>
                                  </w:pPr>
                                  <w:r>
                                    <w:rPr>
                                      <w:rFonts w:ascii="Arial" w:eastAsia="Arial" w:hAnsi="Arial" w:cs="Arial"/>
                                      <w:b/>
                                      <w:bCs/>
                                      <w:sz w:val="15"/>
                                      <w:szCs w:val="15"/>
                                    </w:rPr>
                                    <w:t>Puntos</w:t>
                                  </w:r>
                                </w:p>
                              </w:tc>
                            </w:tr>
                            <w:tr w:rsidR="00DA51AE" w14:paraId="3FF79805" w14:textId="77777777">
                              <w:tblPrEx>
                                <w:tblCellMar>
                                  <w:top w:w="0" w:type="dxa"/>
                                  <w:bottom w:w="0" w:type="dxa"/>
                                </w:tblCellMar>
                              </w:tblPrEx>
                              <w:trPr>
                                <w:trHeight w:hRule="exact" w:val="336"/>
                              </w:trPr>
                              <w:tc>
                                <w:tcPr>
                                  <w:tcW w:w="1138" w:type="dxa"/>
                                  <w:vMerge/>
                                  <w:tcBorders>
                                    <w:left w:val="single" w:sz="4" w:space="0" w:color="auto"/>
                                  </w:tcBorders>
                                  <w:shd w:val="clear" w:color="auto" w:fill="D2D3D5"/>
                                </w:tcPr>
                                <w:p w14:paraId="0E8712B3" w14:textId="77777777" w:rsidR="00DA51AE" w:rsidRDefault="00DA51AE"/>
                              </w:tc>
                              <w:tc>
                                <w:tcPr>
                                  <w:tcW w:w="1728" w:type="dxa"/>
                                  <w:tcBorders>
                                    <w:top w:val="single" w:sz="4" w:space="0" w:color="auto"/>
                                    <w:left w:val="single" w:sz="4" w:space="0" w:color="auto"/>
                                  </w:tcBorders>
                                  <w:shd w:val="clear" w:color="auto" w:fill="FFFFFF"/>
                                </w:tcPr>
                                <w:p w14:paraId="6EE52674" w14:textId="77777777" w:rsidR="00DA51AE" w:rsidRDefault="00DA51AE">
                                  <w:pPr>
                                    <w:pStyle w:val="Other0"/>
                                    <w:spacing w:line="240" w:lineRule="auto"/>
                                    <w:ind w:firstLine="0"/>
                                    <w:rPr>
                                      <w:sz w:val="12"/>
                                      <w:szCs w:val="12"/>
                                    </w:rPr>
                                  </w:pPr>
                                  <w:r>
                                    <w:rPr>
                                      <w:rFonts w:ascii="Tahoma" w:eastAsia="Tahoma" w:hAnsi="Tahoma" w:cs="Tahoma"/>
                                      <w:b/>
                                      <w:bCs/>
                                      <w:sz w:val="12"/>
                                      <w:szCs w:val="12"/>
                                    </w:rPr>
                                    <w:t xml:space="preserve">&lt; 6 meses </w:t>
                                  </w:r>
                                  <w:r>
                                    <w:rPr>
                                      <w:rFonts w:ascii="Tahoma" w:eastAsia="Tahoma" w:hAnsi="Tahoma" w:cs="Tahoma"/>
                                      <w:b/>
                                      <w:bCs/>
                                      <w:color w:val="D1D3D5"/>
                                      <w:sz w:val="12"/>
                                      <w:szCs w:val="12"/>
                                    </w:rPr>
                                    <w:t xml:space="preserve">T </w:t>
                                  </w:r>
                                  <w:r>
                                    <w:rPr>
                                      <w:rFonts w:ascii="Tahoma" w:eastAsia="Tahoma" w:hAnsi="Tahoma" w:cs="Tahoma"/>
                                      <w:b/>
                                      <w:bCs/>
                                      <w:sz w:val="12"/>
                                      <w:szCs w:val="12"/>
                                    </w:rPr>
                                    <w:t>&gt; 6 meses</w:t>
                                  </w:r>
                                </w:p>
                              </w:tc>
                              <w:tc>
                                <w:tcPr>
                                  <w:tcW w:w="1483" w:type="dxa"/>
                                  <w:vMerge/>
                                  <w:tcBorders>
                                    <w:left w:val="single" w:sz="4" w:space="0" w:color="auto"/>
                                  </w:tcBorders>
                                  <w:shd w:val="clear" w:color="auto" w:fill="D2D3D5"/>
                                </w:tcPr>
                                <w:p w14:paraId="680130A4" w14:textId="77777777" w:rsidR="00DA51AE" w:rsidRDefault="00DA51AE"/>
                              </w:tc>
                              <w:tc>
                                <w:tcPr>
                                  <w:tcW w:w="1642" w:type="dxa"/>
                                  <w:vMerge/>
                                  <w:shd w:val="clear" w:color="auto" w:fill="D2D3D5"/>
                                </w:tcPr>
                                <w:p w14:paraId="10B3F134" w14:textId="77777777" w:rsidR="00DA51AE" w:rsidRDefault="00DA51AE"/>
                              </w:tc>
                              <w:tc>
                                <w:tcPr>
                                  <w:tcW w:w="1018" w:type="dxa"/>
                                  <w:vMerge/>
                                  <w:tcBorders>
                                    <w:right w:val="single" w:sz="4" w:space="0" w:color="auto"/>
                                  </w:tcBorders>
                                  <w:shd w:val="clear" w:color="auto" w:fill="D2D3D5"/>
                                </w:tcPr>
                                <w:p w14:paraId="62390166" w14:textId="77777777" w:rsidR="00DA51AE" w:rsidRDefault="00DA51AE"/>
                              </w:tc>
                            </w:tr>
                            <w:tr w:rsidR="00DA51AE" w14:paraId="40FB4758" w14:textId="77777777">
                              <w:tblPrEx>
                                <w:tblCellMar>
                                  <w:top w:w="0" w:type="dxa"/>
                                  <w:bottom w:w="0" w:type="dxa"/>
                                </w:tblCellMar>
                              </w:tblPrEx>
                              <w:trPr>
                                <w:trHeight w:hRule="exact" w:val="394"/>
                              </w:trPr>
                              <w:tc>
                                <w:tcPr>
                                  <w:tcW w:w="1138" w:type="dxa"/>
                                  <w:tcBorders>
                                    <w:top w:val="single" w:sz="4" w:space="0" w:color="auto"/>
                                  </w:tcBorders>
                                  <w:shd w:val="clear" w:color="auto" w:fill="FFFFFF"/>
                                  <w:vAlign w:val="bottom"/>
                                </w:tcPr>
                                <w:p w14:paraId="188FDC39" w14:textId="77777777" w:rsidR="00DA51AE" w:rsidRDefault="00DA51AE">
                                  <w:pPr>
                                    <w:pStyle w:val="Other0"/>
                                    <w:spacing w:line="240" w:lineRule="auto"/>
                                    <w:ind w:firstLine="0"/>
                                    <w:rPr>
                                      <w:sz w:val="14"/>
                                      <w:szCs w:val="14"/>
                                    </w:rPr>
                                  </w:pPr>
                                  <w:r>
                                    <w:rPr>
                                      <w:rFonts w:ascii="Tahoma" w:eastAsia="Tahoma" w:hAnsi="Tahoma" w:cs="Tahoma"/>
                                      <w:sz w:val="14"/>
                                      <w:szCs w:val="14"/>
                                    </w:rPr>
                                    <w:t>&lt;120</w:t>
                                  </w:r>
                                </w:p>
                              </w:tc>
                              <w:tc>
                                <w:tcPr>
                                  <w:tcW w:w="1728" w:type="dxa"/>
                                  <w:shd w:val="clear" w:color="auto" w:fill="FFFFFF"/>
                                  <w:vAlign w:val="bottom"/>
                                </w:tcPr>
                                <w:p w14:paraId="62003977" w14:textId="77777777" w:rsidR="00DA51AE" w:rsidRDefault="00DA51AE">
                                  <w:pPr>
                                    <w:pStyle w:val="Other0"/>
                                    <w:tabs>
                                      <w:tab w:val="left" w:pos="850"/>
                                    </w:tabs>
                                    <w:spacing w:line="240" w:lineRule="auto"/>
                                    <w:ind w:firstLine="0"/>
                                    <w:rPr>
                                      <w:sz w:val="14"/>
                                      <w:szCs w:val="14"/>
                                    </w:rPr>
                                  </w:pPr>
                                  <w:r>
                                    <w:rPr>
                                      <w:rFonts w:ascii="Tahoma" w:eastAsia="Tahoma" w:hAnsi="Tahoma" w:cs="Tahoma"/>
                                      <w:sz w:val="14"/>
                                      <w:szCs w:val="14"/>
                                    </w:rPr>
                                    <w:t>&lt;40</w:t>
                                  </w:r>
                                  <w:r>
                                    <w:rPr>
                                      <w:rFonts w:ascii="Tahoma" w:eastAsia="Tahoma" w:hAnsi="Tahoma" w:cs="Tahoma"/>
                                      <w:sz w:val="14"/>
                                      <w:szCs w:val="14"/>
                                    </w:rPr>
                                    <w:tab/>
                                    <w:t>&lt; 30</w:t>
                                  </w:r>
                                </w:p>
                              </w:tc>
                              <w:tc>
                                <w:tcPr>
                                  <w:tcW w:w="1483" w:type="dxa"/>
                                  <w:tcBorders>
                                    <w:top w:val="single" w:sz="4" w:space="0" w:color="auto"/>
                                  </w:tcBorders>
                                  <w:shd w:val="clear" w:color="auto" w:fill="FFFFFF"/>
                                  <w:vAlign w:val="bottom"/>
                                </w:tcPr>
                                <w:p w14:paraId="3DA9845D" w14:textId="77777777" w:rsidR="00DA51AE" w:rsidRDefault="00DA51AE">
                                  <w:pPr>
                                    <w:pStyle w:val="Other0"/>
                                    <w:spacing w:line="240" w:lineRule="auto"/>
                                    <w:ind w:firstLine="220"/>
                                    <w:rPr>
                                      <w:sz w:val="14"/>
                                      <w:szCs w:val="14"/>
                                    </w:rPr>
                                  </w:pPr>
                                  <w:r>
                                    <w:rPr>
                                      <w:rFonts w:ascii="Tahoma" w:eastAsia="Tahoma" w:hAnsi="Tahoma" w:cs="Tahoma"/>
                                      <w:sz w:val="14"/>
                                      <w:szCs w:val="14"/>
                                    </w:rPr>
                                    <w:t>No</w:t>
                                  </w:r>
                                </w:p>
                              </w:tc>
                              <w:tc>
                                <w:tcPr>
                                  <w:tcW w:w="1642" w:type="dxa"/>
                                  <w:tcBorders>
                                    <w:top w:val="single" w:sz="4" w:space="0" w:color="auto"/>
                                  </w:tcBorders>
                                  <w:shd w:val="clear" w:color="auto" w:fill="FFFFFF"/>
                                  <w:vAlign w:val="bottom"/>
                                </w:tcPr>
                                <w:p w14:paraId="2B47C079" w14:textId="77777777" w:rsidR="00DA51AE" w:rsidRDefault="00DA51AE">
                                  <w:pPr>
                                    <w:pStyle w:val="Other0"/>
                                    <w:spacing w:line="240" w:lineRule="auto"/>
                                    <w:ind w:firstLine="180"/>
                                    <w:rPr>
                                      <w:sz w:val="14"/>
                                      <w:szCs w:val="14"/>
                                    </w:rPr>
                                  </w:pPr>
                                  <w:r>
                                    <w:rPr>
                                      <w:rFonts w:ascii="Tahoma" w:eastAsia="Tahoma" w:hAnsi="Tahoma" w:cs="Tahoma"/>
                                      <w:sz w:val="14"/>
                                      <w:szCs w:val="14"/>
                                    </w:rPr>
                                    <w:t>No</w:t>
                                  </w:r>
                                </w:p>
                              </w:tc>
                              <w:tc>
                                <w:tcPr>
                                  <w:tcW w:w="1018" w:type="dxa"/>
                                  <w:tcBorders>
                                    <w:top w:val="single" w:sz="4" w:space="0" w:color="auto"/>
                                  </w:tcBorders>
                                  <w:shd w:val="clear" w:color="auto" w:fill="FFFFFF"/>
                                  <w:vAlign w:val="bottom"/>
                                </w:tcPr>
                                <w:p w14:paraId="7AAFAFE1" w14:textId="77777777" w:rsidR="00DA51AE" w:rsidRDefault="00DA51AE">
                                  <w:pPr>
                                    <w:pStyle w:val="Other0"/>
                                    <w:spacing w:line="240" w:lineRule="auto"/>
                                    <w:ind w:firstLine="380"/>
                                    <w:rPr>
                                      <w:sz w:val="14"/>
                                      <w:szCs w:val="14"/>
                                    </w:rPr>
                                  </w:pPr>
                                  <w:r>
                                    <w:rPr>
                                      <w:rFonts w:ascii="Tahoma" w:eastAsia="Tahoma" w:hAnsi="Tahoma" w:cs="Tahoma"/>
                                      <w:sz w:val="14"/>
                                      <w:szCs w:val="14"/>
                                    </w:rPr>
                                    <w:t>0</w:t>
                                  </w:r>
                                </w:p>
                              </w:tc>
                            </w:tr>
                            <w:tr w:rsidR="00DA51AE" w14:paraId="1F6961DC" w14:textId="77777777">
                              <w:tblPrEx>
                                <w:tblCellMar>
                                  <w:top w:w="0" w:type="dxa"/>
                                  <w:bottom w:w="0" w:type="dxa"/>
                                </w:tblCellMar>
                              </w:tblPrEx>
                              <w:trPr>
                                <w:trHeight w:hRule="exact" w:val="326"/>
                              </w:trPr>
                              <w:tc>
                                <w:tcPr>
                                  <w:tcW w:w="1138" w:type="dxa"/>
                                  <w:tcBorders>
                                    <w:top w:val="single" w:sz="4" w:space="0" w:color="auto"/>
                                  </w:tcBorders>
                                  <w:shd w:val="clear" w:color="auto" w:fill="FFFFFF"/>
                                  <w:vAlign w:val="center"/>
                                </w:tcPr>
                                <w:p w14:paraId="02ECD782" w14:textId="77777777" w:rsidR="00DA51AE" w:rsidRDefault="00DA51AE">
                                  <w:pPr>
                                    <w:pStyle w:val="Other0"/>
                                    <w:spacing w:line="240" w:lineRule="auto"/>
                                    <w:ind w:firstLine="0"/>
                                    <w:rPr>
                                      <w:sz w:val="14"/>
                                      <w:szCs w:val="14"/>
                                    </w:rPr>
                                  </w:pPr>
                                  <w:r>
                                    <w:rPr>
                                      <w:rFonts w:ascii="Tahoma" w:eastAsia="Tahoma" w:hAnsi="Tahoma" w:cs="Tahoma"/>
                                      <w:sz w:val="14"/>
                                      <w:szCs w:val="14"/>
                                    </w:rPr>
                                    <w:t>120-140</w:t>
                                  </w:r>
                                </w:p>
                              </w:tc>
                              <w:tc>
                                <w:tcPr>
                                  <w:tcW w:w="1728" w:type="dxa"/>
                                  <w:tcBorders>
                                    <w:top w:val="single" w:sz="4" w:space="0" w:color="auto"/>
                                  </w:tcBorders>
                                  <w:shd w:val="clear" w:color="auto" w:fill="FFFFFF"/>
                                  <w:vAlign w:val="center"/>
                                </w:tcPr>
                                <w:p w14:paraId="53145637" w14:textId="77777777" w:rsidR="00DA51AE" w:rsidRDefault="00DA51AE">
                                  <w:pPr>
                                    <w:pStyle w:val="Other0"/>
                                    <w:tabs>
                                      <w:tab w:val="left" w:pos="845"/>
                                    </w:tabs>
                                    <w:spacing w:line="240" w:lineRule="auto"/>
                                    <w:ind w:firstLine="0"/>
                                    <w:rPr>
                                      <w:sz w:val="14"/>
                                      <w:szCs w:val="14"/>
                                    </w:rPr>
                                  </w:pPr>
                                  <w:r>
                                    <w:rPr>
                                      <w:rFonts w:ascii="Tahoma" w:eastAsia="Tahoma" w:hAnsi="Tahoma" w:cs="Tahoma"/>
                                      <w:sz w:val="14"/>
                                      <w:szCs w:val="14"/>
                                    </w:rPr>
                                    <w:t>40-55</w:t>
                                  </w:r>
                                  <w:r>
                                    <w:rPr>
                                      <w:rFonts w:ascii="Tahoma" w:eastAsia="Tahoma" w:hAnsi="Tahoma" w:cs="Tahoma"/>
                                      <w:sz w:val="14"/>
                                      <w:szCs w:val="14"/>
                                    </w:rPr>
                                    <w:tab/>
                                    <w:t>30-45</w:t>
                                  </w:r>
                                </w:p>
                              </w:tc>
                              <w:tc>
                                <w:tcPr>
                                  <w:tcW w:w="1483" w:type="dxa"/>
                                  <w:tcBorders>
                                    <w:top w:val="single" w:sz="4" w:space="0" w:color="auto"/>
                                  </w:tcBorders>
                                  <w:shd w:val="clear" w:color="auto" w:fill="FFFFFF"/>
                                  <w:vAlign w:val="center"/>
                                </w:tcPr>
                                <w:p w14:paraId="4E3C5A78" w14:textId="77777777" w:rsidR="00DA51AE" w:rsidRDefault="00DA51AE">
                                  <w:pPr>
                                    <w:pStyle w:val="Other0"/>
                                    <w:spacing w:line="240" w:lineRule="auto"/>
                                    <w:ind w:firstLine="220"/>
                                    <w:rPr>
                                      <w:sz w:val="14"/>
                                      <w:szCs w:val="14"/>
                                    </w:rPr>
                                  </w:pPr>
                                  <w:r>
                                    <w:rPr>
                                      <w:rFonts w:ascii="Tahoma" w:eastAsia="Tahoma" w:hAnsi="Tahoma" w:cs="Tahoma"/>
                                      <w:sz w:val="14"/>
                                      <w:szCs w:val="14"/>
                                    </w:rPr>
                                    <w:t>Fin espiración</w:t>
                                  </w:r>
                                </w:p>
                              </w:tc>
                              <w:tc>
                                <w:tcPr>
                                  <w:tcW w:w="1642" w:type="dxa"/>
                                  <w:tcBorders>
                                    <w:top w:val="single" w:sz="4" w:space="0" w:color="auto"/>
                                  </w:tcBorders>
                                  <w:shd w:val="clear" w:color="auto" w:fill="FFFFFF"/>
                                  <w:vAlign w:val="center"/>
                                </w:tcPr>
                                <w:p w14:paraId="7C6779F1" w14:textId="77777777" w:rsidR="00DA51AE" w:rsidRDefault="00DA51AE">
                                  <w:pPr>
                                    <w:pStyle w:val="Other0"/>
                                    <w:spacing w:line="240" w:lineRule="auto"/>
                                    <w:ind w:firstLine="180"/>
                                    <w:rPr>
                                      <w:sz w:val="14"/>
                                      <w:szCs w:val="14"/>
                                    </w:rPr>
                                  </w:pPr>
                                  <w:r>
                                    <w:rPr>
                                      <w:rFonts w:ascii="Tahoma" w:eastAsia="Tahoma" w:hAnsi="Tahoma" w:cs="Tahoma"/>
                                      <w:sz w:val="14"/>
                                      <w:szCs w:val="14"/>
                                    </w:rPr>
                                    <w:t>Leve intercostal</w:t>
                                  </w:r>
                                </w:p>
                              </w:tc>
                              <w:tc>
                                <w:tcPr>
                                  <w:tcW w:w="1018" w:type="dxa"/>
                                  <w:tcBorders>
                                    <w:top w:val="single" w:sz="4" w:space="0" w:color="auto"/>
                                  </w:tcBorders>
                                  <w:shd w:val="clear" w:color="auto" w:fill="FFFFFF"/>
                                  <w:vAlign w:val="center"/>
                                </w:tcPr>
                                <w:p w14:paraId="28BE1647" w14:textId="77777777" w:rsidR="00DA51AE" w:rsidRDefault="00DA51AE">
                                  <w:pPr>
                                    <w:pStyle w:val="Other0"/>
                                    <w:spacing w:line="240" w:lineRule="auto"/>
                                    <w:ind w:firstLine="380"/>
                                    <w:rPr>
                                      <w:sz w:val="14"/>
                                      <w:szCs w:val="14"/>
                                    </w:rPr>
                                  </w:pPr>
                                  <w:r>
                                    <w:rPr>
                                      <w:rFonts w:ascii="Tahoma" w:eastAsia="Tahoma" w:hAnsi="Tahoma" w:cs="Tahoma"/>
                                      <w:sz w:val="14"/>
                                      <w:szCs w:val="14"/>
                                    </w:rPr>
                                    <w:t>1</w:t>
                                  </w:r>
                                </w:p>
                              </w:tc>
                            </w:tr>
                            <w:tr w:rsidR="00DA51AE" w14:paraId="60DE65CD" w14:textId="77777777">
                              <w:tblPrEx>
                                <w:tblCellMar>
                                  <w:top w:w="0" w:type="dxa"/>
                                  <w:bottom w:w="0" w:type="dxa"/>
                                </w:tblCellMar>
                              </w:tblPrEx>
                              <w:trPr>
                                <w:trHeight w:hRule="exact" w:val="302"/>
                              </w:trPr>
                              <w:tc>
                                <w:tcPr>
                                  <w:tcW w:w="1138" w:type="dxa"/>
                                  <w:tcBorders>
                                    <w:top w:val="single" w:sz="4" w:space="0" w:color="auto"/>
                                  </w:tcBorders>
                                  <w:shd w:val="clear" w:color="auto" w:fill="FFFFFF"/>
                                  <w:vAlign w:val="bottom"/>
                                </w:tcPr>
                                <w:p w14:paraId="28DBF403" w14:textId="77777777" w:rsidR="00DA51AE" w:rsidRDefault="00DA51AE">
                                  <w:pPr>
                                    <w:pStyle w:val="Other0"/>
                                    <w:spacing w:line="240" w:lineRule="auto"/>
                                    <w:ind w:firstLine="0"/>
                                    <w:rPr>
                                      <w:sz w:val="14"/>
                                      <w:szCs w:val="14"/>
                                    </w:rPr>
                                  </w:pPr>
                                  <w:r>
                                    <w:rPr>
                                      <w:rFonts w:ascii="Tahoma" w:eastAsia="Tahoma" w:hAnsi="Tahoma" w:cs="Tahoma"/>
                                      <w:sz w:val="14"/>
                                      <w:szCs w:val="14"/>
                                    </w:rPr>
                                    <w:t>140-160</w:t>
                                  </w:r>
                                </w:p>
                              </w:tc>
                              <w:tc>
                                <w:tcPr>
                                  <w:tcW w:w="1728" w:type="dxa"/>
                                  <w:tcBorders>
                                    <w:top w:val="single" w:sz="4" w:space="0" w:color="auto"/>
                                  </w:tcBorders>
                                  <w:shd w:val="clear" w:color="auto" w:fill="FFFFFF"/>
                                  <w:vAlign w:val="bottom"/>
                                </w:tcPr>
                                <w:p w14:paraId="192CEEAF" w14:textId="77777777" w:rsidR="00DA51AE" w:rsidRDefault="00DA51AE">
                                  <w:pPr>
                                    <w:pStyle w:val="Other0"/>
                                    <w:tabs>
                                      <w:tab w:val="left" w:pos="854"/>
                                    </w:tabs>
                                    <w:spacing w:line="240" w:lineRule="auto"/>
                                    <w:ind w:firstLine="0"/>
                                    <w:rPr>
                                      <w:sz w:val="14"/>
                                      <w:szCs w:val="14"/>
                                    </w:rPr>
                                  </w:pPr>
                                  <w:r>
                                    <w:rPr>
                                      <w:rFonts w:ascii="Tahoma" w:eastAsia="Tahoma" w:hAnsi="Tahoma" w:cs="Tahoma"/>
                                      <w:sz w:val="14"/>
                                      <w:szCs w:val="14"/>
                                    </w:rPr>
                                    <w:t>55-70</w:t>
                                  </w:r>
                                  <w:r>
                                    <w:rPr>
                                      <w:rFonts w:ascii="Tahoma" w:eastAsia="Tahoma" w:hAnsi="Tahoma" w:cs="Tahoma"/>
                                      <w:sz w:val="14"/>
                                      <w:szCs w:val="14"/>
                                    </w:rPr>
                                    <w:tab/>
                                    <w:t>45-60</w:t>
                                  </w:r>
                                </w:p>
                              </w:tc>
                              <w:tc>
                                <w:tcPr>
                                  <w:tcW w:w="1483" w:type="dxa"/>
                                  <w:tcBorders>
                                    <w:top w:val="single" w:sz="4" w:space="0" w:color="auto"/>
                                  </w:tcBorders>
                                  <w:shd w:val="clear" w:color="auto" w:fill="FFFFFF"/>
                                  <w:vAlign w:val="bottom"/>
                                </w:tcPr>
                                <w:p w14:paraId="6BCD7003" w14:textId="77777777" w:rsidR="00DA51AE" w:rsidRDefault="00DA51AE">
                                  <w:pPr>
                                    <w:pStyle w:val="Other0"/>
                                    <w:spacing w:line="240" w:lineRule="auto"/>
                                    <w:ind w:firstLine="220"/>
                                    <w:rPr>
                                      <w:sz w:val="14"/>
                                      <w:szCs w:val="14"/>
                                    </w:rPr>
                                  </w:pPr>
                                  <w:r>
                                    <w:rPr>
                                      <w:rFonts w:ascii="Tahoma" w:eastAsia="Tahoma" w:hAnsi="Tahoma" w:cs="Tahoma"/>
                                      <w:sz w:val="14"/>
                                      <w:szCs w:val="14"/>
                                    </w:rPr>
                                    <w:t>Inspir./Espir.</w:t>
                                  </w:r>
                                </w:p>
                              </w:tc>
                              <w:tc>
                                <w:tcPr>
                                  <w:tcW w:w="1642" w:type="dxa"/>
                                  <w:tcBorders>
                                    <w:top w:val="single" w:sz="4" w:space="0" w:color="auto"/>
                                  </w:tcBorders>
                                  <w:shd w:val="clear" w:color="auto" w:fill="FFFFFF"/>
                                  <w:vAlign w:val="bottom"/>
                                </w:tcPr>
                                <w:p w14:paraId="434F0505" w14:textId="77777777" w:rsidR="00DA51AE" w:rsidRDefault="00DA51AE">
                                  <w:pPr>
                                    <w:pStyle w:val="Other0"/>
                                    <w:spacing w:line="240" w:lineRule="auto"/>
                                    <w:ind w:firstLine="180"/>
                                    <w:rPr>
                                      <w:sz w:val="14"/>
                                      <w:szCs w:val="14"/>
                                    </w:rPr>
                                  </w:pPr>
                                  <w:r>
                                    <w:rPr>
                                      <w:rFonts w:ascii="Tahoma" w:eastAsia="Tahoma" w:hAnsi="Tahoma" w:cs="Tahoma"/>
                                      <w:sz w:val="14"/>
                                      <w:szCs w:val="14"/>
                                    </w:rPr>
                                    <w:t>Tiraje generalizado</w:t>
                                  </w:r>
                                </w:p>
                              </w:tc>
                              <w:tc>
                                <w:tcPr>
                                  <w:tcW w:w="1018" w:type="dxa"/>
                                  <w:tcBorders>
                                    <w:top w:val="single" w:sz="4" w:space="0" w:color="auto"/>
                                  </w:tcBorders>
                                  <w:shd w:val="clear" w:color="auto" w:fill="FFFFFF"/>
                                  <w:vAlign w:val="bottom"/>
                                </w:tcPr>
                                <w:p w14:paraId="49807A3E" w14:textId="77777777" w:rsidR="00DA51AE" w:rsidRDefault="00DA51AE">
                                  <w:pPr>
                                    <w:pStyle w:val="Other0"/>
                                    <w:spacing w:line="240" w:lineRule="auto"/>
                                    <w:ind w:firstLine="380"/>
                                    <w:rPr>
                                      <w:sz w:val="14"/>
                                      <w:szCs w:val="14"/>
                                    </w:rPr>
                                  </w:pPr>
                                  <w:r>
                                    <w:rPr>
                                      <w:rFonts w:ascii="Tahoma" w:eastAsia="Tahoma" w:hAnsi="Tahoma" w:cs="Tahoma"/>
                                      <w:sz w:val="14"/>
                                      <w:szCs w:val="14"/>
                                    </w:rPr>
                                    <w:t>2</w:t>
                                  </w:r>
                                </w:p>
                              </w:tc>
                            </w:tr>
                            <w:tr w:rsidR="00DA51AE" w14:paraId="3B1F4531" w14:textId="77777777">
                              <w:tblPrEx>
                                <w:tblCellMar>
                                  <w:top w:w="0" w:type="dxa"/>
                                  <w:bottom w:w="0" w:type="dxa"/>
                                </w:tblCellMar>
                              </w:tblPrEx>
                              <w:trPr>
                                <w:trHeight w:hRule="exact" w:val="288"/>
                              </w:trPr>
                              <w:tc>
                                <w:tcPr>
                                  <w:tcW w:w="1138" w:type="dxa"/>
                                  <w:tcBorders>
                                    <w:top w:val="single" w:sz="4" w:space="0" w:color="auto"/>
                                    <w:bottom w:val="single" w:sz="4" w:space="0" w:color="auto"/>
                                  </w:tcBorders>
                                  <w:shd w:val="clear" w:color="auto" w:fill="FFFFFF"/>
                                  <w:vAlign w:val="bottom"/>
                                </w:tcPr>
                                <w:p w14:paraId="4EF45C0A" w14:textId="77777777" w:rsidR="00DA51AE" w:rsidRDefault="00DA51AE">
                                  <w:pPr>
                                    <w:pStyle w:val="Other0"/>
                                    <w:spacing w:line="240" w:lineRule="auto"/>
                                    <w:ind w:firstLine="0"/>
                                    <w:rPr>
                                      <w:sz w:val="14"/>
                                      <w:szCs w:val="14"/>
                                    </w:rPr>
                                  </w:pPr>
                                  <w:r>
                                    <w:rPr>
                                      <w:rFonts w:ascii="Tahoma" w:eastAsia="Tahoma" w:hAnsi="Tahoma" w:cs="Tahoma"/>
                                      <w:sz w:val="14"/>
                                      <w:szCs w:val="14"/>
                                    </w:rPr>
                                    <w:t>&gt;160</w:t>
                                  </w:r>
                                </w:p>
                              </w:tc>
                              <w:tc>
                                <w:tcPr>
                                  <w:tcW w:w="1728" w:type="dxa"/>
                                  <w:tcBorders>
                                    <w:top w:val="single" w:sz="4" w:space="0" w:color="auto"/>
                                    <w:bottom w:val="single" w:sz="4" w:space="0" w:color="auto"/>
                                  </w:tcBorders>
                                  <w:shd w:val="clear" w:color="auto" w:fill="FFFFFF"/>
                                  <w:vAlign w:val="bottom"/>
                                </w:tcPr>
                                <w:p w14:paraId="0F7BBB0F" w14:textId="77777777" w:rsidR="00DA51AE" w:rsidRDefault="00DA51AE">
                                  <w:pPr>
                                    <w:pStyle w:val="Other0"/>
                                    <w:tabs>
                                      <w:tab w:val="left" w:pos="850"/>
                                    </w:tabs>
                                    <w:spacing w:line="240" w:lineRule="auto"/>
                                    <w:ind w:firstLine="0"/>
                                    <w:rPr>
                                      <w:sz w:val="14"/>
                                      <w:szCs w:val="14"/>
                                    </w:rPr>
                                  </w:pPr>
                                  <w:r>
                                    <w:rPr>
                                      <w:rFonts w:ascii="Tahoma" w:eastAsia="Tahoma" w:hAnsi="Tahoma" w:cs="Tahoma"/>
                                      <w:sz w:val="14"/>
                                      <w:szCs w:val="14"/>
                                    </w:rPr>
                                    <w:t>&gt;70</w:t>
                                  </w:r>
                                  <w:r>
                                    <w:rPr>
                                      <w:rFonts w:ascii="Tahoma" w:eastAsia="Tahoma" w:hAnsi="Tahoma" w:cs="Tahoma"/>
                                      <w:sz w:val="14"/>
                                      <w:szCs w:val="14"/>
                                    </w:rPr>
                                    <w:tab/>
                                    <w:t>&gt; 60</w:t>
                                  </w:r>
                                </w:p>
                              </w:tc>
                              <w:tc>
                                <w:tcPr>
                                  <w:tcW w:w="1483" w:type="dxa"/>
                                  <w:tcBorders>
                                    <w:top w:val="single" w:sz="4" w:space="0" w:color="auto"/>
                                    <w:bottom w:val="single" w:sz="4" w:space="0" w:color="auto"/>
                                  </w:tcBorders>
                                  <w:shd w:val="clear" w:color="auto" w:fill="FFFFFF"/>
                                  <w:vAlign w:val="bottom"/>
                                </w:tcPr>
                                <w:p w14:paraId="18C3F69C" w14:textId="77777777" w:rsidR="00DA51AE" w:rsidRDefault="00DA51AE">
                                  <w:pPr>
                                    <w:pStyle w:val="Other0"/>
                                    <w:spacing w:line="240" w:lineRule="auto"/>
                                    <w:ind w:firstLine="220"/>
                                    <w:rPr>
                                      <w:sz w:val="14"/>
                                      <w:szCs w:val="14"/>
                                    </w:rPr>
                                  </w:pPr>
                                  <w:r>
                                    <w:rPr>
                                      <w:rFonts w:ascii="Tahoma" w:eastAsia="Tahoma" w:hAnsi="Tahoma" w:cs="Tahoma"/>
                                      <w:sz w:val="14"/>
                                      <w:szCs w:val="14"/>
                                    </w:rPr>
                                    <w:t>Sin estetoscopio</w:t>
                                  </w:r>
                                </w:p>
                              </w:tc>
                              <w:tc>
                                <w:tcPr>
                                  <w:tcW w:w="1642" w:type="dxa"/>
                                  <w:tcBorders>
                                    <w:top w:val="single" w:sz="4" w:space="0" w:color="auto"/>
                                    <w:bottom w:val="single" w:sz="4" w:space="0" w:color="auto"/>
                                  </w:tcBorders>
                                  <w:shd w:val="clear" w:color="auto" w:fill="FFFFFF"/>
                                  <w:vAlign w:val="bottom"/>
                                </w:tcPr>
                                <w:p w14:paraId="30D86F14" w14:textId="77777777" w:rsidR="00DA51AE" w:rsidRDefault="00DA51AE">
                                  <w:pPr>
                                    <w:pStyle w:val="Other0"/>
                                    <w:spacing w:line="240" w:lineRule="auto"/>
                                    <w:ind w:firstLine="180"/>
                                    <w:rPr>
                                      <w:sz w:val="14"/>
                                      <w:szCs w:val="14"/>
                                    </w:rPr>
                                  </w:pPr>
                                  <w:r>
                                    <w:rPr>
                                      <w:rFonts w:ascii="Tahoma" w:eastAsia="Tahoma" w:hAnsi="Tahoma" w:cs="Tahoma"/>
                                      <w:sz w:val="14"/>
                                      <w:szCs w:val="14"/>
                                    </w:rPr>
                                    <w:t>Tiraje + aleteo nasal</w:t>
                                  </w:r>
                                </w:p>
                              </w:tc>
                              <w:tc>
                                <w:tcPr>
                                  <w:tcW w:w="1018" w:type="dxa"/>
                                  <w:tcBorders>
                                    <w:top w:val="single" w:sz="4" w:space="0" w:color="auto"/>
                                    <w:bottom w:val="single" w:sz="4" w:space="0" w:color="auto"/>
                                  </w:tcBorders>
                                  <w:shd w:val="clear" w:color="auto" w:fill="FFFFFF"/>
                                  <w:vAlign w:val="bottom"/>
                                </w:tcPr>
                                <w:p w14:paraId="7A2A12C7" w14:textId="77777777" w:rsidR="00DA51AE" w:rsidRDefault="00DA51AE">
                                  <w:pPr>
                                    <w:pStyle w:val="Other0"/>
                                    <w:spacing w:line="240" w:lineRule="auto"/>
                                    <w:ind w:firstLine="380"/>
                                    <w:rPr>
                                      <w:sz w:val="14"/>
                                      <w:szCs w:val="14"/>
                                    </w:rPr>
                                  </w:pPr>
                                  <w:r>
                                    <w:rPr>
                                      <w:rFonts w:ascii="Tahoma" w:eastAsia="Tahoma" w:hAnsi="Tahoma" w:cs="Tahoma"/>
                                      <w:sz w:val="14"/>
                                      <w:szCs w:val="14"/>
                                    </w:rPr>
                                    <w:t>3</w:t>
                                  </w:r>
                                </w:p>
                              </w:tc>
                            </w:tr>
                          </w:tbl>
                          <w:p w14:paraId="39AE4E08" w14:textId="77777777" w:rsidR="00DA51AE" w:rsidRDefault="00DA51AE">
                            <w:pPr>
                              <w:spacing w:line="1" w:lineRule="exact"/>
                            </w:pPr>
                          </w:p>
                        </w:txbxContent>
                      </wps:txbx>
                      <wps:bodyPr lIns="0" tIns="0" rIns="0" bIns="0"/>
                    </wps:wsp>
                  </a:graphicData>
                </a:graphic>
              </wp:anchor>
            </w:drawing>
          </mc:Choice>
          <mc:Fallback>
            <w:pict>
              <v:shape w14:anchorId="28214582" id="Shape 47" o:spid="_x0000_s1033" type="#_x0000_t202" style="position:absolute;left:0;text-align:left;margin-left:1.55pt;margin-top:383.05pt;width:350.4pt;height:99.85pt;z-index:251673600;visibility:visible;mso-wrap-style:square;mso-wrap-distance-left:10.2pt;mso-wrap-distance-top:49.7pt;mso-wrap-distance-right:9pt;mso-wrap-distance-bottom:63.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38"/>
                        <w:gridCol w:w="1728"/>
                        <w:gridCol w:w="1483"/>
                        <w:gridCol w:w="1642"/>
                        <w:gridCol w:w="1018"/>
                      </w:tblGrid>
                      <w:tr w:rsidR="00DA51AE" w14:paraId="3864CFDD" w14:textId="77777777">
                        <w:tblPrEx>
                          <w:tblCellMar>
                            <w:top w:w="0" w:type="dxa"/>
                            <w:bottom w:w="0" w:type="dxa"/>
                          </w:tblCellMar>
                        </w:tblPrEx>
                        <w:trPr>
                          <w:trHeight w:hRule="exact" w:val="350"/>
                          <w:tblHeader/>
                        </w:trPr>
                        <w:tc>
                          <w:tcPr>
                            <w:tcW w:w="1138" w:type="dxa"/>
                            <w:vMerge w:val="restart"/>
                            <w:tcBorders>
                              <w:top w:val="single" w:sz="4" w:space="0" w:color="auto"/>
                              <w:left w:val="single" w:sz="4" w:space="0" w:color="auto"/>
                            </w:tcBorders>
                            <w:shd w:val="clear" w:color="auto" w:fill="D2D3D5"/>
                          </w:tcPr>
                          <w:p w14:paraId="19991407" w14:textId="77777777" w:rsidR="00DA51AE" w:rsidRDefault="00DA51AE">
                            <w:pPr>
                              <w:pStyle w:val="Other0"/>
                              <w:spacing w:line="240" w:lineRule="auto"/>
                              <w:ind w:firstLine="0"/>
                              <w:rPr>
                                <w:sz w:val="15"/>
                                <w:szCs w:val="15"/>
                              </w:rPr>
                            </w:pPr>
                            <w:r>
                              <w:rPr>
                                <w:rFonts w:ascii="Arial" w:eastAsia="Arial" w:hAnsi="Arial" w:cs="Arial"/>
                                <w:b/>
                                <w:bCs/>
                                <w:sz w:val="15"/>
                                <w:szCs w:val="15"/>
                              </w:rPr>
                              <w:t>Frec. card.</w:t>
                            </w:r>
                          </w:p>
                        </w:tc>
                        <w:tc>
                          <w:tcPr>
                            <w:tcW w:w="1728" w:type="dxa"/>
                            <w:tcBorders>
                              <w:top w:val="single" w:sz="4" w:space="0" w:color="auto"/>
                            </w:tcBorders>
                            <w:shd w:val="clear" w:color="auto" w:fill="D2D3D5"/>
                          </w:tcPr>
                          <w:p w14:paraId="20A21BFF" w14:textId="77777777" w:rsidR="00DA51AE" w:rsidRDefault="00DA51AE">
                            <w:pPr>
                              <w:pStyle w:val="Other0"/>
                              <w:spacing w:line="240" w:lineRule="auto"/>
                              <w:ind w:firstLine="440"/>
                              <w:rPr>
                                <w:sz w:val="15"/>
                                <w:szCs w:val="15"/>
                              </w:rPr>
                            </w:pPr>
                            <w:r>
                              <w:rPr>
                                <w:rFonts w:ascii="Arial" w:eastAsia="Arial" w:hAnsi="Arial" w:cs="Arial"/>
                                <w:b/>
                                <w:bCs/>
                                <w:sz w:val="15"/>
                                <w:szCs w:val="15"/>
                              </w:rPr>
                              <w:t>Frec. resp.</w:t>
                            </w:r>
                          </w:p>
                        </w:tc>
                        <w:tc>
                          <w:tcPr>
                            <w:tcW w:w="1483" w:type="dxa"/>
                            <w:vMerge w:val="restart"/>
                            <w:tcBorders>
                              <w:top w:val="single" w:sz="4" w:space="0" w:color="auto"/>
                              <w:left w:val="single" w:sz="4" w:space="0" w:color="auto"/>
                            </w:tcBorders>
                            <w:shd w:val="clear" w:color="auto" w:fill="D2D3D5"/>
                          </w:tcPr>
                          <w:p w14:paraId="0618DC1C" w14:textId="77777777" w:rsidR="00DA51AE" w:rsidRDefault="00DA51AE">
                            <w:pPr>
                              <w:pStyle w:val="Other0"/>
                              <w:spacing w:line="240" w:lineRule="auto"/>
                              <w:ind w:firstLine="220"/>
                              <w:rPr>
                                <w:sz w:val="15"/>
                                <w:szCs w:val="15"/>
                              </w:rPr>
                            </w:pPr>
                            <w:r>
                              <w:rPr>
                                <w:rFonts w:ascii="Arial" w:eastAsia="Arial" w:hAnsi="Arial" w:cs="Arial"/>
                                <w:b/>
                                <w:bCs/>
                                <w:sz w:val="15"/>
                                <w:szCs w:val="15"/>
                              </w:rPr>
                              <w:t>Sibilancias</w:t>
                            </w:r>
                          </w:p>
                        </w:tc>
                        <w:tc>
                          <w:tcPr>
                            <w:tcW w:w="1642" w:type="dxa"/>
                            <w:vMerge w:val="restart"/>
                            <w:tcBorders>
                              <w:top w:val="single" w:sz="4" w:space="0" w:color="auto"/>
                            </w:tcBorders>
                            <w:shd w:val="clear" w:color="auto" w:fill="D2D3D5"/>
                          </w:tcPr>
                          <w:p w14:paraId="02C0C2D1" w14:textId="77777777" w:rsidR="00DA51AE" w:rsidRDefault="00DA51AE">
                            <w:pPr>
                              <w:pStyle w:val="Other0"/>
                              <w:spacing w:line="240" w:lineRule="auto"/>
                              <w:ind w:firstLine="180"/>
                              <w:rPr>
                                <w:sz w:val="15"/>
                                <w:szCs w:val="15"/>
                              </w:rPr>
                            </w:pPr>
                            <w:r>
                              <w:rPr>
                                <w:rFonts w:ascii="Arial" w:eastAsia="Arial" w:hAnsi="Arial" w:cs="Arial"/>
                                <w:b/>
                                <w:bCs/>
                                <w:sz w:val="15"/>
                                <w:szCs w:val="15"/>
                              </w:rPr>
                              <w:t>Uso accesorios</w:t>
                            </w:r>
                          </w:p>
                        </w:tc>
                        <w:tc>
                          <w:tcPr>
                            <w:tcW w:w="1018" w:type="dxa"/>
                            <w:vMerge w:val="restart"/>
                            <w:tcBorders>
                              <w:top w:val="single" w:sz="4" w:space="0" w:color="auto"/>
                              <w:right w:val="single" w:sz="4" w:space="0" w:color="auto"/>
                            </w:tcBorders>
                            <w:shd w:val="clear" w:color="auto" w:fill="D2D3D5"/>
                          </w:tcPr>
                          <w:p w14:paraId="37FE7895" w14:textId="77777777" w:rsidR="00DA51AE" w:rsidRDefault="00DA51AE">
                            <w:pPr>
                              <w:pStyle w:val="Other0"/>
                              <w:spacing w:line="240" w:lineRule="auto"/>
                              <w:ind w:firstLine="0"/>
                              <w:rPr>
                                <w:sz w:val="15"/>
                                <w:szCs w:val="15"/>
                              </w:rPr>
                            </w:pPr>
                            <w:r>
                              <w:rPr>
                                <w:rFonts w:ascii="Arial" w:eastAsia="Arial" w:hAnsi="Arial" w:cs="Arial"/>
                                <w:b/>
                                <w:bCs/>
                                <w:sz w:val="15"/>
                                <w:szCs w:val="15"/>
                              </w:rPr>
                              <w:t>Puntos</w:t>
                            </w:r>
                          </w:p>
                        </w:tc>
                      </w:tr>
                      <w:tr w:rsidR="00DA51AE" w14:paraId="3FF79805" w14:textId="77777777">
                        <w:tblPrEx>
                          <w:tblCellMar>
                            <w:top w:w="0" w:type="dxa"/>
                            <w:bottom w:w="0" w:type="dxa"/>
                          </w:tblCellMar>
                        </w:tblPrEx>
                        <w:trPr>
                          <w:trHeight w:hRule="exact" w:val="336"/>
                        </w:trPr>
                        <w:tc>
                          <w:tcPr>
                            <w:tcW w:w="1138" w:type="dxa"/>
                            <w:vMerge/>
                            <w:tcBorders>
                              <w:left w:val="single" w:sz="4" w:space="0" w:color="auto"/>
                            </w:tcBorders>
                            <w:shd w:val="clear" w:color="auto" w:fill="D2D3D5"/>
                          </w:tcPr>
                          <w:p w14:paraId="0E8712B3" w14:textId="77777777" w:rsidR="00DA51AE" w:rsidRDefault="00DA51AE"/>
                        </w:tc>
                        <w:tc>
                          <w:tcPr>
                            <w:tcW w:w="1728" w:type="dxa"/>
                            <w:tcBorders>
                              <w:top w:val="single" w:sz="4" w:space="0" w:color="auto"/>
                              <w:left w:val="single" w:sz="4" w:space="0" w:color="auto"/>
                            </w:tcBorders>
                            <w:shd w:val="clear" w:color="auto" w:fill="FFFFFF"/>
                          </w:tcPr>
                          <w:p w14:paraId="6EE52674" w14:textId="77777777" w:rsidR="00DA51AE" w:rsidRDefault="00DA51AE">
                            <w:pPr>
                              <w:pStyle w:val="Other0"/>
                              <w:spacing w:line="240" w:lineRule="auto"/>
                              <w:ind w:firstLine="0"/>
                              <w:rPr>
                                <w:sz w:val="12"/>
                                <w:szCs w:val="12"/>
                              </w:rPr>
                            </w:pPr>
                            <w:r>
                              <w:rPr>
                                <w:rFonts w:ascii="Tahoma" w:eastAsia="Tahoma" w:hAnsi="Tahoma" w:cs="Tahoma"/>
                                <w:b/>
                                <w:bCs/>
                                <w:sz w:val="12"/>
                                <w:szCs w:val="12"/>
                              </w:rPr>
                              <w:t xml:space="preserve">&lt; 6 meses </w:t>
                            </w:r>
                            <w:r>
                              <w:rPr>
                                <w:rFonts w:ascii="Tahoma" w:eastAsia="Tahoma" w:hAnsi="Tahoma" w:cs="Tahoma"/>
                                <w:b/>
                                <w:bCs/>
                                <w:color w:val="D1D3D5"/>
                                <w:sz w:val="12"/>
                                <w:szCs w:val="12"/>
                              </w:rPr>
                              <w:t xml:space="preserve">T </w:t>
                            </w:r>
                            <w:r>
                              <w:rPr>
                                <w:rFonts w:ascii="Tahoma" w:eastAsia="Tahoma" w:hAnsi="Tahoma" w:cs="Tahoma"/>
                                <w:b/>
                                <w:bCs/>
                                <w:sz w:val="12"/>
                                <w:szCs w:val="12"/>
                              </w:rPr>
                              <w:t>&gt; 6 meses</w:t>
                            </w:r>
                          </w:p>
                        </w:tc>
                        <w:tc>
                          <w:tcPr>
                            <w:tcW w:w="1483" w:type="dxa"/>
                            <w:vMerge/>
                            <w:tcBorders>
                              <w:left w:val="single" w:sz="4" w:space="0" w:color="auto"/>
                            </w:tcBorders>
                            <w:shd w:val="clear" w:color="auto" w:fill="D2D3D5"/>
                          </w:tcPr>
                          <w:p w14:paraId="680130A4" w14:textId="77777777" w:rsidR="00DA51AE" w:rsidRDefault="00DA51AE"/>
                        </w:tc>
                        <w:tc>
                          <w:tcPr>
                            <w:tcW w:w="1642" w:type="dxa"/>
                            <w:vMerge/>
                            <w:shd w:val="clear" w:color="auto" w:fill="D2D3D5"/>
                          </w:tcPr>
                          <w:p w14:paraId="10B3F134" w14:textId="77777777" w:rsidR="00DA51AE" w:rsidRDefault="00DA51AE"/>
                        </w:tc>
                        <w:tc>
                          <w:tcPr>
                            <w:tcW w:w="1018" w:type="dxa"/>
                            <w:vMerge/>
                            <w:tcBorders>
                              <w:right w:val="single" w:sz="4" w:space="0" w:color="auto"/>
                            </w:tcBorders>
                            <w:shd w:val="clear" w:color="auto" w:fill="D2D3D5"/>
                          </w:tcPr>
                          <w:p w14:paraId="62390166" w14:textId="77777777" w:rsidR="00DA51AE" w:rsidRDefault="00DA51AE"/>
                        </w:tc>
                      </w:tr>
                      <w:tr w:rsidR="00DA51AE" w14:paraId="40FB4758" w14:textId="77777777">
                        <w:tblPrEx>
                          <w:tblCellMar>
                            <w:top w:w="0" w:type="dxa"/>
                            <w:bottom w:w="0" w:type="dxa"/>
                          </w:tblCellMar>
                        </w:tblPrEx>
                        <w:trPr>
                          <w:trHeight w:hRule="exact" w:val="394"/>
                        </w:trPr>
                        <w:tc>
                          <w:tcPr>
                            <w:tcW w:w="1138" w:type="dxa"/>
                            <w:tcBorders>
                              <w:top w:val="single" w:sz="4" w:space="0" w:color="auto"/>
                            </w:tcBorders>
                            <w:shd w:val="clear" w:color="auto" w:fill="FFFFFF"/>
                            <w:vAlign w:val="bottom"/>
                          </w:tcPr>
                          <w:p w14:paraId="188FDC39" w14:textId="77777777" w:rsidR="00DA51AE" w:rsidRDefault="00DA51AE">
                            <w:pPr>
                              <w:pStyle w:val="Other0"/>
                              <w:spacing w:line="240" w:lineRule="auto"/>
                              <w:ind w:firstLine="0"/>
                              <w:rPr>
                                <w:sz w:val="14"/>
                                <w:szCs w:val="14"/>
                              </w:rPr>
                            </w:pPr>
                            <w:r>
                              <w:rPr>
                                <w:rFonts w:ascii="Tahoma" w:eastAsia="Tahoma" w:hAnsi="Tahoma" w:cs="Tahoma"/>
                                <w:sz w:val="14"/>
                                <w:szCs w:val="14"/>
                              </w:rPr>
                              <w:t>&lt;120</w:t>
                            </w:r>
                          </w:p>
                        </w:tc>
                        <w:tc>
                          <w:tcPr>
                            <w:tcW w:w="1728" w:type="dxa"/>
                            <w:shd w:val="clear" w:color="auto" w:fill="FFFFFF"/>
                            <w:vAlign w:val="bottom"/>
                          </w:tcPr>
                          <w:p w14:paraId="62003977" w14:textId="77777777" w:rsidR="00DA51AE" w:rsidRDefault="00DA51AE">
                            <w:pPr>
                              <w:pStyle w:val="Other0"/>
                              <w:tabs>
                                <w:tab w:val="left" w:pos="850"/>
                              </w:tabs>
                              <w:spacing w:line="240" w:lineRule="auto"/>
                              <w:ind w:firstLine="0"/>
                              <w:rPr>
                                <w:sz w:val="14"/>
                                <w:szCs w:val="14"/>
                              </w:rPr>
                            </w:pPr>
                            <w:r>
                              <w:rPr>
                                <w:rFonts w:ascii="Tahoma" w:eastAsia="Tahoma" w:hAnsi="Tahoma" w:cs="Tahoma"/>
                                <w:sz w:val="14"/>
                                <w:szCs w:val="14"/>
                              </w:rPr>
                              <w:t>&lt;40</w:t>
                            </w:r>
                            <w:r>
                              <w:rPr>
                                <w:rFonts w:ascii="Tahoma" w:eastAsia="Tahoma" w:hAnsi="Tahoma" w:cs="Tahoma"/>
                                <w:sz w:val="14"/>
                                <w:szCs w:val="14"/>
                              </w:rPr>
                              <w:tab/>
                              <w:t>&lt; 30</w:t>
                            </w:r>
                          </w:p>
                        </w:tc>
                        <w:tc>
                          <w:tcPr>
                            <w:tcW w:w="1483" w:type="dxa"/>
                            <w:tcBorders>
                              <w:top w:val="single" w:sz="4" w:space="0" w:color="auto"/>
                            </w:tcBorders>
                            <w:shd w:val="clear" w:color="auto" w:fill="FFFFFF"/>
                            <w:vAlign w:val="bottom"/>
                          </w:tcPr>
                          <w:p w14:paraId="3DA9845D" w14:textId="77777777" w:rsidR="00DA51AE" w:rsidRDefault="00DA51AE">
                            <w:pPr>
                              <w:pStyle w:val="Other0"/>
                              <w:spacing w:line="240" w:lineRule="auto"/>
                              <w:ind w:firstLine="220"/>
                              <w:rPr>
                                <w:sz w:val="14"/>
                                <w:szCs w:val="14"/>
                              </w:rPr>
                            </w:pPr>
                            <w:r>
                              <w:rPr>
                                <w:rFonts w:ascii="Tahoma" w:eastAsia="Tahoma" w:hAnsi="Tahoma" w:cs="Tahoma"/>
                                <w:sz w:val="14"/>
                                <w:szCs w:val="14"/>
                              </w:rPr>
                              <w:t>No</w:t>
                            </w:r>
                          </w:p>
                        </w:tc>
                        <w:tc>
                          <w:tcPr>
                            <w:tcW w:w="1642" w:type="dxa"/>
                            <w:tcBorders>
                              <w:top w:val="single" w:sz="4" w:space="0" w:color="auto"/>
                            </w:tcBorders>
                            <w:shd w:val="clear" w:color="auto" w:fill="FFFFFF"/>
                            <w:vAlign w:val="bottom"/>
                          </w:tcPr>
                          <w:p w14:paraId="2B47C079" w14:textId="77777777" w:rsidR="00DA51AE" w:rsidRDefault="00DA51AE">
                            <w:pPr>
                              <w:pStyle w:val="Other0"/>
                              <w:spacing w:line="240" w:lineRule="auto"/>
                              <w:ind w:firstLine="180"/>
                              <w:rPr>
                                <w:sz w:val="14"/>
                                <w:szCs w:val="14"/>
                              </w:rPr>
                            </w:pPr>
                            <w:r>
                              <w:rPr>
                                <w:rFonts w:ascii="Tahoma" w:eastAsia="Tahoma" w:hAnsi="Tahoma" w:cs="Tahoma"/>
                                <w:sz w:val="14"/>
                                <w:szCs w:val="14"/>
                              </w:rPr>
                              <w:t>No</w:t>
                            </w:r>
                          </w:p>
                        </w:tc>
                        <w:tc>
                          <w:tcPr>
                            <w:tcW w:w="1018" w:type="dxa"/>
                            <w:tcBorders>
                              <w:top w:val="single" w:sz="4" w:space="0" w:color="auto"/>
                            </w:tcBorders>
                            <w:shd w:val="clear" w:color="auto" w:fill="FFFFFF"/>
                            <w:vAlign w:val="bottom"/>
                          </w:tcPr>
                          <w:p w14:paraId="7AAFAFE1" w14:textId="77777777" w:rsidR="00DA51AE" w:rsidRDefault="00DA51AE">
                            <w:pPr>
                              <w:pStyle w:val="Other0"/>
                              <w:spacing w:line="240" w:lineRule="auto"/>
                              <w:ind w:firstLine="380"/>
                              <w:rPr>
                                <w:sz w:val="14"/>
                                <w:szCs w:val="14"/>
                              </w:rPr>
                            </w:pPr>
                            <w:r>
                              <w:rPr>
                                <w:rFonts w:ascii="Tahoma" w:eastAsia="Tahoma" w:hAnsi="Tahoma" w:cs="Tahoma"/>
                                <w:sz w:val="14"/>
                                <w:szCs w:val="14"/>
                              </w:rPr>
                              <w:t>0</w:t>
                            </w:r>
                          </w:p>
                        </w:tc>
                      </w:tr>
                      <w:tr w:rsidR="00DA51AE" w14:paraId="1F6961DC" w14:textId="77777777">
                        <w:tblPrEx>
                          <w:tblCellMar>
                            <w:top w:w="0" w:type="dxa"/>
                            <w:bottom w:w="0" w:type="dxa"/>
                          </w:tblCellMar>
                        </w:tblPrEx>
                        <w:trPr>
                          <w:trHeight w:hRule="exact" w:val="326"/>
                        </w:trPr>
                        <w:tc>
                          <w:tcPr>
                            <w:tcW w:w="1138" w:type="dxa"/>
                            <w:tcBorders>
                              <w:top w:val="single" w:sz="4" w:space="0" w:color="auto"/>
                            </w:tcBorders>
                            <w:shd w:val="clear" w:color="auto" w:fill="FFFFFF"/>
                            <w:vAlign w:val="center"/>
                          </w:tcPr>
                          <w:p w14:paraId="02ECD782" w14:textId="77777777" w:rsidR="00DA51AE" w:rsidRDefault="00DA51AE">
                            <w:pPr>
                              <w:pStyle w:val="Other0"/>
                              <w:spacing w:line="240" w:lineRule="auto"/>
                              <w:ind w:firstLine="0"/>
                              <w:rPr>
                                <w:sz w:val="14"/>
                                <w:szCs w:val="14"/>
                              </w:rPr>
                            </w:pPr>
                            <w:r>
                              <w:rPr>
                                <w:rFonts w:ascii="Tahoma" w:eastAsia="Tahoma" w:hAnsi="Tahoma" w:cs="Tahoma"/>
                                <w:sz w:val="14"/>
                                <w:szCs w:val="14"/>
                              </w:rPr>
                              <w:t>120-140</w:t>
                            </w:r>
                          </w:p>
                        </w:tc>
                        <w:tc>
                          <w:tcPr>
                            <w:tcW w:w="1728" w:type="dxa"/>
                            <w:tcBorders>
                              <w:top w:val="single" w:sz="4" w:space="0" w:color="auto"/>
                            </w:tcBorders>
                            <w:shd w:val="clear" w:color="auto" w:fill="FFFFFF"/>
                            <w:vAlign w:val="center"/>
                          </w:tcPr>
                          <w:p w14:paraId="53145637" w14:textId="77777777" w:rsidR="00DA51AE" w:rsidRDefault="00DA51AE">
                            <w:pPr>
                              <w:pStyle w:val="Other0"/>
                              <w:tabs>
                                <w:tab w:val="left" w:pos="845"/>
                              </w:tabs>
                              <w:spacing w:line="240" w:lineRule="auto"/>
                              <w:ind w:firstLine="0"/>
                              <w:rPr>
                                <w:sz w:val="14"/>
                                <w:szCs w:val="14"/>
                              </w:rPr>
                            </w:pPr>
                            <w:r>
                              <w:rPr>
                                <w:rFonts w:ascii="Tahoma" w:eastAsia="Tahoma" w:hAnsi="Tahoma" w:cs="Tahoma"/>
                                <w:sz w:val="14"/>
                                <w:szCs w:val="14"/>
                              </w:rPr>
                              <w:t>40-55</w:t>
                            </w:r>
                            <w:r>
                              <w:rPr>
                                <w:rFonts w:ascii="Tahoma" w:eastAsia="Tahoma" w:hAnsi="Tahoma" w:cs="Tahoma"/>
                                <w:sz w:val="14"/>
                                <w:szCs w:val="14"/>
                              </w:rPr>
                              <w:tab/>
                              <w:t>30-45</w:t>
                            </w:r>
                          </w:p>
                        </w:tc>
                        <w:tc>
                          <w:tcPr>
                            <w:tcW w:w="1483" w:type="dxa"/>
                            <w:tcBorders>
                              <w:top w:val="single" w:sz="4" w:space="0" w:color="auto"/>
                            </w:tcBorders>
                            <w:shd w:val="clear" w:color="auto" w:fill="FFFFFF"/>
                            <w:vAlign w:val="center"/>
                          </w:tcPr>
                          <w:p w14:paraId="4E3C5A78" w14:textId="77777777" w:rsidR="00DA51AE" w:rsidRDefault="00DA51AE">
                            <w:pPr>
                              <w:pStyle w:val="Other0"/>
                              <w:spacing w:line="240" w:lineRule="auto"/>
                              <w:ind w:firstLine="220"/>
                              <w:rPr>
                                <w:sz w:val="14"/>
                                <w:szCs w:val="14"/>
                              </w:rPr>
                            </w:pPr>
                            <w:r>
                              <w:rPr>
                                <w:rFonts w:ascii="Tahoma" w:eastAsia="Tahoma" w:hAnsi="Tahoma" w:cs="Tahoma"/>
                                <w:sz w:val="14"/>
                                <w:szCs w:val="14"/>
                              </w:rPr>
                              <w:t>Fin espiración</w:t>
                            </w:r>
                          </w:p>
                        </w:tc>
                        <w:tc>
                          <w:tcPr>
                            <w:tcW w:w="1642" w:type="dxa"/>
                            <w:tcBorders>
                              <w:top w:val="single" w:sz="4" w:space="0" w:color="auto"/>
                            </w:tcBorders>
                            <w:shd w:val="clear" w:color="auto" w:fill="FFFFFF"/>
                            <w:vAlign w:val="center"/>
                          </w:tcPr>
                          <w:p w14:paraId="7C6779F1" w14:textId="77777777" w:rsidR="00DA51AE" w:rsidRDefault="00DA51AE">
                            <w:pPr>
                              <w:pStyle w:val="Other0"/>
                              <w:spacing w:line="240" w:lineRule="auto"/>
                              <w:ind w:firstLine="180"/>
                              <w:rPr>
                                <w:sz w:val="14"/>
                                <w:szCs w:val="14"/>
                              </w:rPr>
                            </w:pPr>
                            <w:r>
                              <w:rPr>
                                <w:rFonts w:ascii="Tahoma" w:eastAsia="Tahoma" w:hAnsi="Tahoma" w:cs="Tahoma"/>
                                <w:sz w:val="14"/>
                                <w:szCs w:val="14"/>
                              </w:rPr>
                              <w:t>Leve intercostal</w:t>
                            </w:r>
                          </w:p>
                        </w:tc>
                        <w:tc>
                          <w:tcPr>
                            <w:tcW w:w="1018" w:type="dxa"/>
                            <w:tcBorders>
                              <w:top w:val="single" w:sz="4" w:space="0" w:color="auto"/>
                            </w:tcBorders>
                            <w:shd w:val="clear" w:color="auto" w:fill="FFFFFF"/>
                            <w:vAlign w:val="center"/>
                          </w:tcPr>
                          <w:p w14:paraId="28BE1647" w14:textId="77777777" w:rsidR="00DA51AE" w:rsidRDefault="00DA51AE">
                            <w:pPr>
                              <w:pStyle w:val="Other0"/>
                              <w:spacing w:line="240" w:lineRule="auto"/>
                              <w:ind w:firstLine="380"/>
                              <w:rPr>
                                <w:sz w:val="14"/>
                                <w:szCs w:val="14"/>
                              </w:rPr>
                            </w:pPr>
                            <w:r>
                              <w:rPr>
                                <w:rFonts w:ascii="Tahoma" w:eastAsia="Tahoma" w:hAnsi="Tahoma" w:cs="Tahoma"/>
                                <w:sz w:val="14"/>
                                <w:szCs w:val="14"/>
                              </w:rPr>
                              <w:t>1</w:t>
                            </w:r>
                          </w:p>
                        </w:tc>
                      </w:tr>
                      <w:tr w:rsidR="00DA51AE" w14:paraId="60DE65CD" w14:textId="77777777">
                        <w:tblPrEx>
                          <w:tblCellMar>
                            <w:top w:w="0" w:type="dxa"/>
                            <w:bottom w:w="0" w:type="dxa"/>
                          </w:tblCellMar>
                        </w:tblPrEx>
                        <w:trPr>
                          <w:trHeight w:hRule="exact" w:val="302"/>
                        </w:trPr>
                        <w:tc>
                          <w:tcPr>
                            <w:tcW w:w="1138" w:type="dxa"/>
                            <w:tcBorders>
                              <w:top w:val="single" w:sz="4" w:space="0" w:color="auto"/>
                            </w:tcBorders>
                            <w:shd w:val="clear" w:color="auto" w:fill="FFFFFF"/>
                            <w:vAlign w:val="bottom"/>
                          </w:tcPr>
                          <w:p w14:paraId="28DBF403" w14:textId="77777777" w:rsidR="00DA51AE" w:rsidRDefault="00DA51AE">
                            <w:pPr>
                              <w:pStyle w:val="Other0"/>
                              <w:spacing w:line="240" w:lineRule="auto"/>
                              <w:ind w:firstLine="0"/>
                              <w:rPr>
                                <w:sz w:val="14"/>
                                <w:szCs w:val="14"/>
                              </w:rPr>
                            </w:pPr>
                            <w:r>
                              <w:rPr>
                                <w:rFonts w:ascii="Tahoma" w:eastAsia="Tahoma" w:hAnsi="Tahoma" w:cs="Tahoma"/>
                                <w:sz w:val="14"/>
                                <w:szCs w:val="14"/>
                              </w:rPr>
                              <w:t>140-160</w:t>
                            </w:r>
                          </w:p>
                        </w:tc>
                        <w:tc>
                          <w:tcPr>
                            <w:tcW w:w="1728" w:type="dxa"/>
                            <w:tcBorders>
                              <w:top w:val="single" w:sz="4" w:space="0" w:color="auto"/>
                            </w:tcBorders>
                            <w:shd w:val="clear" w:color="auto" w:fill="FFFFFF"/>
                            <w:vAlign w:val="bottom"/>
                          </w:tcPr>
                          <w:p w14:paraId="192CEEAF" w14:textId="77777777" w:rsidR="00DA51AE" w:rsidRDefault="00DA51AE">
                            <w:pPr>
                              <w:pStyle w:val="Other0"/>
                              <w:tabs>
                                <w:tab w:val="left" w:pos="854"/>
                              </w:tabs>
                              <w:spacing w:line="240" w:lineRule="auto"/>
                              <w:ind w:firstLine="0"/>
                              <w:rPr>
                                <w:sz w:val="14"/>
                                <w:szCs w:val="14"/>
                              </w:rPr>
                            </w:pPr>
                            <w:r>
                              <w:rPr>
                                <w:rFonts w:ascii="Tahoma" w:eastAsia="Tahoma" w:hAnsi="Tahoma" w:cs="Tahoma"/>
                                <w:sz w:val="14"/>
                                <w:szCs w:val="14"/>
                              </w:rPr>
                              <w:t>55-70</w:t>
                            </w:r>
                            <w:r>
                              <w:rPr>
                                <w:rFonts w:ascii="Tahoma" w:eastAsia="Tahoma" w:hAnsi="Tahoma" w:cs="Tahoma"/>
                                <w:sz w:val="14"/>
                                <w:szCs w:val="14"/>
                              </w:rPr>
                              <w:tab/>
                              <w:t>45-60</w:t>
                            </w:r>
                          </w:p>
                        </w:tc>
                        <w:tc>
                          <w:tcPr>
                            <w:tcW w:w="1483" w:type="dxa"/>
                            <w:tcBorders>
                              <w:top w:val="single" w:sz="4" w:space="0" w:color="auto"/>
                            </w:tcBorders>
                            <w:shd w:val="clear" w:color="auto" w:fill="FFFFFF"/>
                            <w:vAlign w:val="bottom"/>
                          </w:tcPr>
                          <w:p w14:paraId="6BCD7003" w14:textId="77777777" w:rsidR="00DA51AE" w:rsidRDefault="00DA51AE">
                            <w:pPr>
                              <w:pStyle w:val="Other0"/>
                              <w:spacing w:line="240" w:lineRule="auto"/>
                              <w:ind w:firstLine="220"/>
                              <w:rPr>
                                <w:sz w:val="14"/>
                                <w:szCs w:val="14"/>
                              </w:rPr>
                            </w:pPr>
                            <w:r>
                              <w:rPr>
                                <w:rFonts w:ascii="Tahoma" w:eastAsia="Tahoma" w:hAnsi="Tahoma" w:cs="Tahoma"/>
                                <w:sz w:val="14"/>
                                <w:szCs w:val="14"/>
                              </w:rPr>
                              <w:t>Inspir./Espir.</w:t>
                            </w:r>
                          </w:p>
                        </w:tc>
                        <w:tc>
                          <w:tcPr>
                            <w:tcW w:w="1642" w:type="dxa"/>
                            <w:tcBorders>
                              <w:top w:val="single" w:sz="4" w:space="0" w:color="auto"/>
                            </w:tcBorders>
                            <w:shd w:val="clear" w:color="auto" w:fill="FFFFFF"/>
                            <w:vAlign w:val="bottom"/>
                          </w:tcPr>
                          <w:p w14:paraId="434F0505" w14:textId="77777777" w:rsidR="00DA51AE" w:rsidRDefault="00DA51AE">
                            <w:pPr>
                              <w:pStyle w:val="Other0"/>
                              <w:spacing w:line="240" w:lineRule="auto"/>
                              <w:ind w:firstLine="180"/>
                              <w:rPr>
                                <w:sz w:val="14"/>
                                <w:szCs w:val="14"/>
                              </w:rPr>
                            </w:pPr>
                            <w:r>
                              <w:rPr>
                                <w:rFonts w:ascii="Tahoma" w:eastAsia="Tahoma" w:hAnsi="Tahoma" w:cs="Tahoma"/>
                                <w:sz w:val="14"/>
                                <w:szCs w:val="14"/>
                              </w:rPr>
                              <w:t>Tiraje generalizado</w:t>
                            </w:r>
                          </w:p>
                        </w:tc>
                        <w:tc>
                          <w:tcPr>
                            <w:tcW w:w="1018" w:type="dxa"/>
                            <w:tcBorders>
                              <w:top w:val="single" w:sz="4" w:space="0" w:color="auto"/>
                            </w:tcBorders>
                            <w:shd w:val="clear" w:color="auto" w:fill="FFFFFF"/>
                            <w:vAlign w:val="bottom"/>
                          </w:tcPr>
                          <w:p w14:paraId="49807A3E" w14:textId="77777777" w:rsidR="00DA51AE" w:rsidRDefault="00DA51AE">
                            <w:pPr>
                              <w:pStyle w:val="Other0"/>
                              <w:spacing w:line="240" w:lineRule="auto"/>
                              <w:ind w:firstLine="380"/>
                              <w:rPr>
                                <w:sz w:val="14"/>
                                <w:szCs w:val="14"/>
                              </w:rPr>
                            </w:pPr>
                            <w:r>
                              <w:rPr>
                                <w:rFonts w:ascii="Tahoma" w:eastAsia="Tahoma" w:hAnsi="Tahoma" w:cs="Tahoma"/>
                                <w:sz w:val="14"/>
                                <w:szCs w:val="14"/>
                              </w:rPr>
                              <w:t>2</w:t>
                            </w:r>
                          </w:p>
                        </w:tc>
                      </w:tr>
                      <w:tr w:rsidR="00DA51AE" w14:paraId="3B1F4531" w14:textId="77777777">
                        <w:tblPrEx>
                          <w:tblCellMar>
                            <w:top w:w="0" w:type="dxa"/>
                            <w:bottom w:w="0" w:type="dxa"/>
                          </w:tblCellMar>
                        </w:tblPrEx>
                        <w:trPr>
                          <w:trHeight w:hRule="exact" w:val="288"/>
                        </w:trPr>
                        <w:tc>
                          <w:tcPr>
                            <w:tcW w:w="1138" w:type="dxa"/>
                            <w:tcBorders>
                              <w:top w:val="single" w:sz="4" w:space="0" w:color="auto"/>
                              <w:bottom w:val="single" w:sz="4" w:space="0" w:color="auto"/>
                            </w:tcBorders>
                            <w:shd w:val="clear" w:color="auto" w:fill="FFFFFF"/>
                            <w:vAlign w:val="bottom"/>
                          </w:tcPr>
                          <w:p w14:paraId="4EF45C0A" w14:textId="77777777" w:rsidR="00DA51AE" w:rsidRDefault="00DA51AE">
                            <w:pPr>
                              <w:pStyle w:val="Other0"/>
                              <w:spacing w:line="240" w:lineRule="auto"/>
                              <w:ind w:firstLine="0"/>
                              <w:rPr>
                                <w:sz w:val="14"/>
                                <w:szCs w:val="14"/>
                              </w:rPr>
                            </w:pPr>
                            <w:r>
                              <w:rPr>
                                <w:rFonts w:ascii="Tahoma" w:eastAsia="Tahoma" w:hAnsi="Tahoma" w:cs="Tahoma"/>
                                <w:sz w:val="14"/>
                                <w:szCs w:val="14"/>
                              </w:rPr>
                              <w:t>&gt;160</w:t>
                            </w:r>
                          </w:p>
                        </w:tc>
                        <w:tc>
                          <w:tcPr>
                            <w:tcW w:w="1728" w:type="dxa"/>
                            <w:tcBorders>
                              <w:top w:val="single" w:sz="4" w:space="0" w:color="auto"/>
                              <w:bottom w:val="single" w:sz="4" w:space="0" w:color="auto"/>
                            </w:tcBorders>
                            <w:shd w:val="clear" w:color="auto" w:fill="FFFFFF"/>
                            <w:vAlign w:val="bottom"/>
                          </w:tcPr>
                          <w:p w14:paraId="0F7BBB0F" w14:textId="77777777" w:rsidR="00DA51AE" w:rsidRDefault="00DA51AE">
                            <w:pPr>
                              <w:pStyle w:val="Other0"/>
                              <w:tabs>
                                <w:tab w:val="left" w:pos="850"/>
                              </w:tabs>
                              <w:spacing w:line="240" w:lineRule="auto"/>
                              <w:ind w:firstLine="0"/>
                              <w:rPr>
                                <w:sz w:val="14"/>
                                <w:szCs w:val="14"/>
                              </w:rPr>
                            </w:pPr>
                            <w:r>
                              <w:rPr>
                                <w:rFonts w:ascii="Tahoma" w:eastAsia="Tahoma" w:hAnsi="Tahoma" w:cs="Tahoma"/>
                                <w:sz w:val="14"/>
                                <w:szCs w:val="14"/>
                              </w:rPr>
                              <w:t>&gt;70</w:t>
                            </w:r>
                            <w:r>
                              <w:rPr>
                                <w:rFonts w:ascii="Tahoma" w:eastAsia="Tahoma" w:hAnsi="Tahoma" w:cs="Tahoma"/>
                                <w:sz w:val="14"/>
                                <w:szCs w:val="14"/>
                              </w:rPr>
                              <w:tab/>
                              <w:t>&gt; 60</w:t>
                            </w:r>
                          </w:p>
                        </w:tc>
                        <w:tc>
                          <w:tcPr>
                            <w:tcW w:w="1483" w:type="dxa"/>
                            <w:tcBorders>
                              <w:top w:val="single" w:sz="4" w:space="0" w:color="auto"/>
                              <w:bottom w:val="single" w:sz="4" w:space="0" w:color="auto"/>
                            </w:tcBorders>
                            <w:shd w:val="clear" w:color="auto" w:fill="FFFFFF"/>
                            <w:vAlign w:val="bottom"/>
                          </w:tcPr>
                          <w:p w14:paraId="18C3F69C" w14:textId="77777777" w:rsidR="00DA51AE" w:rsidRDefault="00DA51AE">
                            <w:pPr>
                              <w:pStyle w:val="Other0"/>
                              <w:spacing w:line="240" w:lineRule="auto"/>
                              <w:ind w:firstLine="220"/>
                              <w:rPr>
                                <w:sz w:val="14"/>
                                <w:szCs w:val="14"/>
                              </w:rPr>
                            </w:pPr>
                            <w:r>
                              <w:rPr>
                                <w:rFonts w:ascii="Tahoma" w:eastAsia="Tahoma" w:hAnsi="Tahoma" w:cs="Tahoma"/>
                                <w:sz w:val="14"/>
                                <w:szCs w:val="14"/>
                              </w:rPr>
                              <w:t>Sin estetoscopio</w:t>
                            </w:r>
                          </w:p>
                        </w:tc>
                        <w:tc>
                          <w:tcPr>
                            <w:tcW w:w="1642" w:type="dxa"/>
                            <w:tcBorders>
                              <w:top w:val="single" w:sz="4" w:space="0" w:color="auto"/>
                              <w:bottom w:val="single" w:sz="4" w:space="0" w:color="auto"/>
                            </w:tcBorders>
                            <w:shd w:val="clear" w:color="auto" w:fill="FFFFFF"/>
                            <w:vAlign w:val="bottom"/>
                          </w:tcPr>
                          <w:p w14:paraId="30D86F14" w14:textId="77777777" w:rsidR="00DA51AE" w:rsidRDefault="00DA51AE">
                            <w:pPr>
                              <w:pStyle w:val="Other0"/>
                              <w:spacing w:line="240" w:lineRule="auto"/>
                              <w:ind w:firstLine="180"/>
                              <w:rPr>
                                <w:sz w:val="14"/>
                                <w:szCs w:val="14"/>
                              </w:rPr>
                            </w:pPr>
                            <w:r>
                              <w:rPr>
                                <w:rFonts w:ascii="Tahoma" w:eastAsia="Tahoma" w:hAnsi="Tahoma" w:cs="Tahoma"/>
                                <w:sz w:val="14"/>
                                <w:szCs w:val="14"/>
                              </w:rPr>
                              <w:t>Tiraje + aleteo nasal</w:t>
                            </w:r>
                          </w:p>
                        </w:tc>
                        <w:tc>
                          <w:tcPr>
                            <w:tcW w:w="1018" w:type="dxa"/>
                            <w:tcBorders>
                              <w:top w:val="single" w:sz="4" w:space="0" w:color="auto"/>
                              <w:bottom w:val="single" w:sz="4" w:space="0" w:color="auto"/>
                            </w:tcBorders>
                            <w:shd w:val="clear" w:color="auto" w:fill="FFFFFF"/>
                            <w:vAlign w:val="bottom"/>
                          </w:tcPr>
                          <w:p w14:paraId="7A2A12C7" w14:textId="77777777" w:rsidR="00DA51AE" w:rsidRDefault="00DA51AE">
                            <w:pPr>
                              <w:pStyle w:val="Other0"/>
                              <w:spacing w:line="240" w:lineRule="auto"/>
                              <w:ind w:firstLine="380"/>
                              <w:rPr>
                                <w:sz w:val="14"/>
                                <w:szCs w:val="14"/>
                              </w:rPr>
                            </w:pPr>
                            <w:r>
                              <w:rPr>
                                <w:rFonts w:ascii="Tahoma" w:eastAsia="Tahoma" w:hAnsi="Tahoma" w:cs="Tahoma"/>
                                <w:sz w:val="14"/>
                                <w:szCs w:val="14"/>
                              </w:rPr>
                              <w:t>3</w:t>
                            </w:r>
                          </w:p>
                        </w:tc>
                      </w:tr>
                    </w:tbl>
                    <w:p w14:paraId="39AE4E08"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89664" behindDoc="0" locked="0" layoutInCell="1" allowOverlap="1" wp14:anchorId="4D1267A7" wp14:editId="561F4EBA">
                <wp:simplePos x="0" y="0"/>
                <wp:positionH relativeFrom="margin">
                  <wp:posOffset>102235</wp:posOffset>
                </wp:positionH>
                <wp:positionV relativeFrom="margin">
                  <wp:posOffset>4462145</wp:posOffset>
                </wp:positionV>
                <wp:extent cx="3925570" cy="280670"/>
                <wp:effectExtent l="0" t="0" r="0" b="0"/>
                <wp:wrapNone/>
                <wp:docPr id="49" name="Shape 49"/>
                <wp:cNvGraphicFramePr/>
                <a:graphic xmlns:a="http://schemas.openxmlformats.org/drawingml/2006/main">
                  <a:graphicData uri="http://schemas.microsoft.com/office/word/2010/wordprocessingShape">
                    <wps:wsp>
                      <wps:cNvSpPr txBox="1"/>
                      <wps:spPr>
                        <a:xfrm>
                          <a:off x="0" y="0"/>
                          <a:ext cx="3925570" cy="280670"/>
                        </a:xfrm>
                        <a:prstGeom prst="rect">
                          <a:avLst/>
                        </a:prstGeom>
                        <a:noFill/>
                      </wps:spPr>
                      <wps:txbx>
                        <w:txbxContent>
                          <w:p w14:paraId="2D04D306" w14:textId="77777777" w:rsidR="00DA51AE" w:rsidRDefault="00DA51AE">
                            <w:pPr>
                              <w:pStyle w:val="Tablecaption0"/>
                              <w:pBdr>
                                <w:top w:val="single" w:sz="0" w:space="4" w:color="231F20"/>
                                <w:left w:val="single" w:sz="0" w:space="7" w:color="231F20"/>
                                <w:bottom w:val="single" w:sz="0" w:space="9" w:color="231F20"/>
                                <w:right w:val="single" w:sz="0" w:space="7" w:color="231F20"/>
                              </w:pBdr>
                              <w:shd w:val="clear" w:color="auto" w:fill="231F20"/>
                              <w:spacing w:line="240" w:lineRule="auto"/>
                              <w:rPr>
                                <w:sz w:val="15"/>
                                <w:szCs w:val="15"/>
                              </w:rPr>
                            </w:pPr>
                            <w:r>
                              <w:rPr>
                                <w:i w:val="0"/>
                                <w:iCs w:val="0"/>
                                <w:color w:val="FFFFFF"/>
                                <w:sz w:val="14"/>
                                <w:szCs w:val="14"/>
                              </w:rPr>
                              <w:t xml:space="preserve">TABLA I.4.1. </w:t>
                            </w:r>
                            <w:r>
                              <w:rPr>
                                <w:b/>
                                <w:bCs/>
                                <w:i w:val="0"/>
                                <w:iCs w:val="0"/>
                                <w:color w:val="FFFFFF"/>
                                <w:sz w:val="15"/>
                                <w:szCs w:val="15"/>
                              </w:rPr>
                              <w:t>Puntaje clínico de gravedad en obstrucción bronquial.</w:t>
                            </w:r>
                          </w:p>
                          <w:p w14:paraId="2D2047B3" w14:textId="77777777" w:rsidR="00DA51AE" w:rsidRDefault="00DA51AE">
                            <w:pPr>
                              <w:pStyle w:val="Tablecaption0"/>
                              <w:pBdr>
                                <w:top w:val="single" w:sz="0" w:space="4" w:color="231F20"/>
                                <w:left w:val="single" w:sz="0" w:space="7" w:color="231F20"/>
                                <w:bottom w:val="single" w:sz="0" w:space="9" w:color="231F20"/>
                                <w:right w:val="single" w:sz="0" w:space="7" w:color="231F20"/>
                              </w:pBdr>
                              <w:shd w:val="clear" w:color="auto" w:fill="231F20"/>
                              <w:spacing w:line="240" w:lineRule="auto"/>
                              <w:rPr>
                                <w:sz w:val="14"/>
                                <w:szCs w:val="14"/>
                              </w:rPr>
                            </w:pPr>
                            <w:r>
                              <w:rPr>
                                <w:i w:val="0"/>
                                <w:iCs w:val="0"/>
                                <w:color w:val="FFFFFF"/>
                                <w:sz w:val="14"/>
                                <w:szCs w:val="14"/>
                              </w:rPr>
                              <w:t>Ministerio de Salud de la Nación. Programa Nacional de Infecciones Respiratorias Bajas. 2004.</w:t>
                            </w:r>
                          </w:p>
                        </w:txbxContent>
                      </wps:txbx>
                      <wps:bodyPr lIns="0" tIns="0" rIns="0" bIns="0"/>
                    </wps:wsp>
                  </a:graphicData>
                </a:graphic>
              </wp:anchor>
            </w:drawing>
          </mc:Choice>
          <mc:Fallback>
            <w:pict>
              <v:shape w14:anchorId="4D1267A7" id="Shape 49" o:spid="_x0000_s1034" type="#_x0000_t202" style="position:absolute;left:0;text-align:left;margin-left:8.05pt;margin-top:351.35pt;width:309.1pt;height:22.1pt;z-index:25188966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" filled="f" stroked="f">
                <v:textbox inset="0,0,0,0">
                  <w:txbxContent>
                    <w:p w14:paraId="2D04D306" w14:textId="77777777" w:rsidR="00DA51AE" w:rsidRDefault="00DA51AE">
                      <w:pPr>
                        <w:pStyle w:val="Tablecaption0"/>
                        <w:pBdr>
                          <w:top w:val="single" w:sz="0" w:space="4" w:color="231F20"/>
                          <w:left w:val="single" w:sz="0" w:space="7" w:color="231F20"/>
                          <w:bottom w:val="single" w:sz="0" w:space="9" w:color="231F20"/>
                          <w:right w:val="single" w:sz="0" w:space="7" w:color="231F20"/>
                        </w:pBdr>
                        <w:shd w:val="clear" w:color="auto" w:fill="231F20"/>
                        <w:spacing w:line="240" w:lineRule="auto"/>
                        <w:rPr>
                          <w:sz w:val="15"/>
                          <w:szCs w:val="15"/>
                        </w:rPr>
                      </w:pPr>
                      <w:r>
                        <w:rPr>
                          <w:i w:val="0"/>
                          <w:iCs w:val="0"/>
                          <w:color w:val="FFFFFF"/>
                          <w:sz w:val="14"/>
                          <w:szCs w:val="14"/>
                        </w:rPr>
                        <w:t xml:space="preserve">TABLA I.4.1. </w:t>
                      </w:r>
                      <w:r>
                        <w:rPr>
                          <w:b/>
                          <w:bCs/>
                          <w:i w:val="0"/>
                          <w:iCs w:val="0"/>
                          <w:color w:val="FFFFFF"/>
                          <w:sz w:val="15"/>
                          <w:szCs w:val="15"/>
                        </w:rPr>
                        <w:t>Puntaje clínico de gravedad en obstrucción bronquial.</w:t>
                      </w:r>
                    </w:p>
                    <w:p w14:paraId="2D2047B3" w14:textId="77777777" w:rsidR="00DA51AE" w:rsidRDefault="00DA51AE">
                      <w:pPr>
                        <w:pStyle w:val="Tablecaption0"/>
                        <w:pBdr>
                          <w:top w:val="single" w:sz="0" w:space="4" w:color="231F20"/>
                          <w:left w:val="single" w:sz="0" w:space="7" w:color="231F20"/>
                          <w:bottom w:val="single" w:sz="0" w:space="9" w:color="231F20"/>
                          <w:right w:val="single" w:sz="0" w:space="7" w:color="231F20"/>
                        </w:pBdr>
                        <w:shd w:val="clear" w:color="auto" w:fill="231F20"/>
                        <w:spacing w:line="240" w:lineRule="auto"/>
                        <w:rPr>
                          <w:sz w:val="14"/>
                          <w:szCs w:val="14"/>
                        </w:rPr>
                      </w:pPr>
                      <w:r>
                        <w:rPr>
                          <w:i w:val="0"/>
                          <w:iCs w:val="0"/>
                          <w:color w:val="FFFFFF"/>
                          <w:sz w:val="14"/>
                          <w:szCs w:val="14"/>
                        </w:rPr>
                        <w:t>Ministerio de Salud de la Nación. Programa Nacional de Infecciones Respiratorias Bajas. 2004.</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90688" behindDoc="0" locked="0" layoutInCell="1" allowOverlap="1" wp14:anchorId="0A1C2657" wp14:editId="74F7993D">
                <wp:simplePos x="0" y="0"/>
                <wp:positionH relativeFrom="margin">
                  <wp:posOffset>4445</wp:posOffset>
                </wp:positionH>
                <wp:positionV relativeFrom="margin">
                  <wp:posOffset>6306185</wp:posOffset>
                </wp:positionV>
                <wp:extent cx="4160520" cy="384175"/>
                <wp:effectExtent l="0" t="0" r="0" b="0"/>
                <wp:wrapNone/>
                <wp:docPr id="51" name="Shape 51"/>
                <wp:cNvGraphicFramePr/>
                <a:graphic xmlns:a="http://schemas.openxmlformats.org/drawingml/2006/main">
                  <a:graphicData uri="http://schemas.microsoft.com/office/word/2010/wordprocessingShape">
                    <wps:wsp>
                      <wps:cNvSpPr txBox="1"/>
                      <wps:spPr>
                        <a:xfrm>
                          <a:off x="0" y="0"/>
                          <a:ext cx="4160520" cy="384175"/>
                        </a:xfrm>
                        <a:prstGeom prst="rect">
                          <a:avLst/>
                        </a:prstGeom>
                        <a:noFill/>
                      </wps:spPr>
                      <wps:txbx>
                        <w:txbxContent>
                          <w:p w14:paraId="17163A81" w14:textId="77777777" w:rsidR="00DA51AE" w:rsidRDefault="00DA51AE">
                            <w:pPr>
                              <w:pStyle w:val="Tablecaption0"/>
                              <w:spacing w:line="286" w:lineRule="auto"/>
                            </w:pPr>
                            <w:r>
                              <w:rPr>
                                <w:b/>
                                <w:bCs/>
                                <w:i w:val="0"/>
                                <w:iCs w:val="0"/>
                              </w:rPr>
                              <w:t xml:space="preserve">Gravedad: </w:t>
                            </w:r>
                            <w:r>
                              <w:rPr>
                                <w:i w:val="0"/>
                                <w:iCs w:val="0"/>
                              </w:rPr>
                              <w:t>Leve (4 puntos), Moderada (5 a 8 puntos), Grave (9 puntos)</w:t>
                            </w:r>
                          </w:p>
                          <w:p w14:paraId="4ACF31F1" w14:textId="77777777" w:rsidR="00DA51AE" w:rsidRDefault="00DA51AE">
                            <w:pPr>
                              <w:pStyle w:val="Tablecaption0"/>
                              <w:spacing w:line="286" w:lineRule="auto"/>
                            </w:pPr>
                            <w:r>
                              <w:rPr>
                                <w:i w:val="0"/>
                                <w:iCs w:val="0"/>
                              </w:rPr>
                              <w:t xml:space="preserve">Su correlación con la saturación de oxígeno con oximetría de pulso ha sido establecida como: leve </w:t>
                            </w:r>
                            <w:r>
                              <w:rPr>
                                <w:i w:val="0"/>
                                <w:iCs w:val="0"/>
                                <w:sz w:val="15"/>
                                <w:szCs w:val="15"/>
                              </w:rPr>
                              <w:t xml:space="preserve">&gt; </w:t>
                            </w:r>
                            <w:r>
                              <w:rPr>
                                <w:i w:val="0"/>
                                <w:iCs w:val="0"/>
                              </w:rPr>
                              <w:t xml:space="preserve">98%, Moderada 95-97%, Grave </w:t>
                            </w:r>
                            <w:r>
                              <w:rPr>
                                <w:i w:val="0"/>
                                <w:iCs w:val="0"/>
                                <w:sz w:val="15"/>
                                <w:szCs w:val="15"/>
                              </w:rPr>
                              <w:t xml:space="preserve">&lt; </w:t>
                            </w:r>
                            <w:r>
                              <w:rPr>
                                <w:i w:val="0"/>
                                <w:iCs w:val="0"/>
                              </w:rPr>
                              <w:t>94% respirando aire ambiente.</w:t>
                            </w:r>
                          </w:p>
                        </w:txbxContent>
                      </wps:txbx>
                      <wps:bodyPr lIns="0" tIns="0" rIns="0" bIns="0"/>
                    </wps:wsp>
                  </a:graphicData>
                </a:graphic>
              </wp:anchor>
            </w:drawing>
          </mc:Choice>
          <mc:Fallback>
            <w:pict>
              <v:shape w14:anchorId="0A1C2657" id="Shape 51" o:spid="_x0000_s1035" type="#_x0000_t202" style="position:absolute;left:0;text-align:left;margin-left:.35pt;margin-top:496.55pt;width:327.6pt;height:30.25pt;z-index:25189068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" filled="f" stroked="f">
                <v:textbox inset="0,0,0,0">
                  <w:txbxContent>
                    <w:p w14:paraId="17163A81" w14:textId="77777777" w:rsidR="00DA51AE" w:rsidRDefault="00DA51AE">
                      <w:pPr>
                        <w:pStyle w:val="Tablecaption0"/>
                        <w:spacing w:line="286" w:lineRule="auto"/>
                      </w:pPr>
                      <w:r>
                        <w:rPr>
                          <w:b/>
                          <w:bCs/>
                          <w:i w:val="0"/>
                          <w:iCs w:val="0"/>
                        </w:rPr>
                        <w:t xml:space="preserve">Gravedad: </w:t>
                      </w:r>
                      <w:r>
                        <w:rPr>
                          <w:i w:val="0"/>
                          <w:iCs w:val="0"/>
                        </w:rPr>
                        <w:t>Leve (4 puntos), Moderada (5 a 8 puntos), Grave (9 puntos)</w:t>
                      </w:r>
                    </w:p>
                    <w:p w14:paraId="4ACF31F1" w14:textId="77777777" w:rsidR="00DA51AE" w:rsidRDefault="00DA51AE">
                      <w:pPr>
                        <w:pStyle w:val="Tablecaption0"/>
                        <w:spacing w:line="286" w:lineRule="auto"/>
                      </w:pPr>
                      <w:r>
                        <w:rPr>
                          <w:i w:val="0"/>
                          <w:iCs w:val="0"/>
                        </w:rPr>
                        <w:t xml:space="preserve">Su correlación con la saturación de oxígeno con oximetría de pulso ha sido establecida como: leve </w:t>
                      </w:r>
                      <w:r>
                        <w:rPr>
                          <w:i w:val="0"/>
                          <w:iCs w:val="0"/>
                          <w:sz w:val="15"/>
                          <w:szCs w:val="15"/>
                        </w:rPr>
                        <w:t xml:space="preserve">&gt; </w:t>
                      </w:r>
                      <w:r>
                        <w:rPr>
                          <w:i w:val="0"/>
                          <w:iCs w:val="0"/>
                        </w:rPr>
                        <w:t xml:space="preserve">98%, Moderada 95-97%, Grave </w:t>
                      </w:r>
                      <w:r>
                        <w:rPr>
                          <w:i w:val="0"/>
                          <w:iCs w:val="0"/>
                          <w:sz w:val="15"/>
                          <w:szCs w:val="15"/>
                        </w:rPr>
                        <w:t xml:space="preserve">&lt; </w:t>
                      </w:r>
                      <w:r>
                        <w:rPr>
                          <w:i w:val="0"/>
                          <w:iCs w:val="0"/>
                        </w:rPr>
                        <w:t>94% respirando aire ambiente.</w:t>
                      </w:r>
                    </w:p>
                  </w:txbxContent>
                </v:textbox>
                <w10:wrap anchorx="margin" anchory="margin"/>
              </v:shape>
            </w:pict>
          </mc:Fallback>
        </mc:AlternateContent>
      </w:r>
      <w:bookmarkStart xmlns:w="http://schemas.openxmlformats.org/wordprocessingml/2006/main" w:id="375" w:name="bookmark375"/>
      <w:bookmarkEnd xmlns:w="http://schemas.openxmlformats.org/wordprocessingml/2006/main" w:id="375"/>
      <w:r xmlns:w="http://schemas.openxmlformats.org/wordprocessingml/2006/main">
        <w:rPr>
          <w:b/>
          <w:bCs/>
        </w:rPr>
        <w:t xml:space="preserve">Studiu etiologic: </w:t>
      </w:r>
      <w:r xmlns:w="http://schemas.openxmlformats.org/wordprocessingml/2006/main">
        <w:t xml:space="preserve">Acesta nu este strict </w:t>
      </w:r>
      <w:r xmlns:w="http://schemas.openxmlformats.org/wordprocessingml/2006/main">
        <w:softHyphen xmlns:w="http://schemas.openxmlformats.org/wordprocessingml/2006/main"/>
      </w:r>
      <w:r xmlns:w="http://schemas.openxmlformats.org/wordprocessingml/2006/main">
        <w:t xml:space="preserve">necesar la pacienții ambulatori. Este util pentru supravegherea epidemiologică și pentru stabilirea precauțiilor la pacienții spitalizați. Diagnosticul se poate pune prin investigarea antigenelor virale prin imunofluorescență indirectă (IFA) în secrețiile aspirate nazofaringiene.</w:t>
      </w:r>
    </w:p>
    <w:p w14:paraId="0D08B587" w14:textId="77777777" w:rsidR="00DA51AE" w:rsidRDefault="00DA51AE">
      <w:pPr xmlns:w="http://schemas.openxmlformats.org/wordprocessingml/2006/main">
        <w:pStyle w:val="BodyText"/>
        <w:spacing w:after="440"/>
        <w:ind w:firstLine="0"/>
        <w:jc w:val="both"/>
      </w:pPr>
      <w:r xmlns:w="http://schemas.openxmlformats.org/wordprocessingml/2006/main">
        <w:t xml:space="preserve">Suprainfecția bacteriană va fi evaluată luând în considerare persistența sindromului </w:t>
      </w:r>
      <w:r xmlns:w="http://schemas.openxmlformats.org/wordprocessingml/2006/main">
        <w:softHyphen xmlns:w="http://schemas.openxmlformats.org/wordprocessingml/2006/main"/>
      </w:r>
      <w:r xmlns:w="http://schemas.openxmlformats.org/wordprocessingml/2006/main">
        <w:t xml:space="preserve">febril și prelungirea incapacității ventilatorii, coroborate de modificări radiografice (apariția opacităților) și modificări de laborator, cum ar fi modificările hemoleucogramei, pozitivitatea hemoculturii sau a tehnicilor rapide (contraimunoelectroforeză, coaglutinare, ELISA).</w:t>
      </w:r>
    </w:p>
    <w:p w14:paraId="2228A9AD" w14:textId="77777777" w:rsidR="00DA51AE" w:rsidRDefault="00DA51AE">
      <w:pPr xmlns:w="http://schemas.openxmlformats.org/wordprocessingml/2006/main">
        <w:pStyle w:val="Heading51"/>
        <w:keepNext/>
        <w:keepLines/>
        <w:spacing w:after="220"/>
        <w:jc w:val="both"/>
      </w:pPr>
      <w:bookmarkStart xmlns:w="http://schemas.openxmlformats.org/wordprocessingml/2006/main" w:id="376" w:name="bookmark376"/>
      <w:bookmarkStart xmlns:w="http://schemas.openxmlformats.org/wordprocessingml/2006/main" w:id="377" w:name="bookmark377"/>
      <w:bookmarkStart xmlns:w="http://schemas.openxmlformats.org/wordprocessingml/2006/main" w:id="378" w:name="bookmark378"/>
      <w:r xmlns:w="http://schemas.openxmlformats.org/wordprocessingml/2006/main">
        <w:t xml:space="preserve">Tratament</w:t>
      </w:r>
      <w:bookmarkEnd xmlns:w="http://schemas.openxmlformats.org/wordprocessingml/2006/main" w:id="376"/>
      <w:bookmarkEnd xmlns:w="http://schemas.openxmlformats.org/wordprocessingml/2006/main" w:id="377"/>
      <w:bookmarkEnd xmlns:w="http://schemas.openxmlformats.org/wordprocessingml/2006/main" w:id="378"/>
    </w:p>
    <w:p w14:paraId="0D021D14" w14:textId="77777777" w:rsidR="00DA51AE" w:rsidRDefault="00DA51AE">
      <w:pPr xmlns:w="http://schemas.openxmlformats.org/wordprocessingml/2006/main">
        <w:pStyle w:val="Bodytext30"/>
        <w:spacing w:after="280"/>
        <w:jc w:val="both"/>
      </w:pPr>
      <w:r xmlns:w="http://schemas.openxmlformats.org/wordprocessingml/2006/main">
        <w:t xml:space="preserve">SPRIJIN:</w:t>
      </w:r>
    </w:p>
    <w:p w14:paraId="252249D4" w14:textId="77777777" w:rsidR="00DA51AE" w:rsidRDefault="00DA51AE">
      <w:pPr xmlns:w="http://schemas.openxmlformats.org/wordprocessingml/2006/main">
        <w:pStyle w:val="BodyText"/>
        <w:jc w:val="both"/>
      </w:pPr>
      <w:r xmlns:w="http://schemas.openxmlformats.org/wordprocessingml/2006/main">
        <w:rPr>
          <w:b/>
          <w:bCs/>
        </w:rPr>
        <w:t xml:space="preserve">Oxigen: </w:t>
      </w:r>
      <w:r xmlns:w="http://schemas.openxmlformats.org/wordprocessingml/2006/main">
        <w:t xml:space="preserve">se va administra încălzit și umidificat, încercând să se mențină </w:t>
      </w:r>
      <w:r xmlns:w="http://schemas.openxmlformats.org/wordprocessingml/2006/main">
        <w:softHyphen xmlns:w="http://schemas.openxmlformats.org/wordprocessingml/2006/main"/>
      </w:r>
      <w:r xmlns:w="http://schemas.openxmlformats.org/wordprocessingml/2006/main">
        <w:t xml:space="preserve">saturația de oxigen peste 92%.</w:t>
      </w:r>
    </w:p>
    <w:p w14:paraId="2F772162" w14:textId="77777777" w:rsidR="00DA51AE" w:rsidRDefault="00DA51AE">
      <w:pPr xmlns:w="http://schemas.openxmlformats.org/wordprocessingml/2006/main">
        <w:pStyle w:val="BodyText"/>
        <w:jc w:val="both"/>
      </w:pPr>
      <w:r xmlns:w="http://schemas.openxmlformats.org/wordprocessingml/2006/main">
        <w:rPr>
          <w:b/>
          <w:bCs/>
        </w:rPr>
        <w:t xml:space="preserve">Kinetoterapie: </w:t>
      </w:r>
      <w:r xmlns:w="http://schemas.openxmlformats.org/wordprocessingml/2006/main">
        <w:t xml:space="preserve">Nu este necesară pentru pacienții ambulatori. Poate fi utilizată atunci când există secreții abundente care ar putea crește riscul de atelectazie.</w:t>
      </w:r>
    </w:p>
    <w:p w14:paraId="08487E80" w14:textId="77777777" w:rsidR="00DA51AE" w:rsidRDefault="00DA51AE">
      <w:pPr xmlns:w="http://schemas.openxmlformats.org/wordprocessingml/2006/main">
        <w:pStyle w:val="BodyText"/>
        <w:jc w:val="both"/>
      </w:pPr>
      <w:r xmlns:w="http://schemas.openxmlformats.org/wordprocessingml/2006/main">
        <w:rPr>
          <w:b/>
          <w:bCs/>
        </w:rPr>
        <w:t xml:space="preserve">Nutriție: </w:t>
      </w:r>
      <w:r xmlns:w="http://schemas.openxmlformats.org/wordprocessingml/2006/main">
        <w:t xml:space="preserve">Alăptarea va fi menținută ori de câte ori este posibil. Gradul </w:t>
      </w:r>
      <w:r xmlns:w="http://schemas.openxmlformats.org/wordprocessingml/2006/main">
        <w:softHyphen xmlns:w="http://schemas.openxmlformats.org/wordprocessingml/2006/main"/>
      </w:r>
      <w:r xmlns:w="http://schemas.openxmlformats.org/wordprocessingml/2006/main">
        <w:t xml:space="preserve">de afectare respiratorie poate necesita împărțirea alimentației în porții mai mici sau chiar întreruperea administrării orale.</w:t>
      </w:r>
    </w:p>
    <w:p w14:paraId="6029BC6E" w14:textId="77777777" w:rsidR="00DA51AE" w:rsidRDefault="00DA51AE">
      <w:pPr xmlns:w="http://schemas.openxmlformats.org/wordprocessingml/2006/main">
        <w:pStyle w:val="BodyText"/>
        <w:spacing w:after="280"/>
        <w:jc w:val="both"/>
      </w:pPr>
      <w:r xmlns:w="http://schemas.openxmlformats.org/wordprocessingml/2006/main">
        <w:rPr>
          <w:b/>
          <w:bCs/>
        </w:rPr>
        <w:t xml:space="preserve">Hidratare: </w:t>
      </w:r>
      <w:r xmlns:w="http://schemas.openxmlformats.org/wordprocessingml/2006/main">
        <w:t xml:space="preserve">La pacienții ambulatori </w:t>
      </w:r>
      <w:r xmlns:w="http://schemas.openxmlformats.org/wordprocessingml/2006/main">
        <w:softHyphen xmlns:w="http://schemas.openxmlformats.org/wordprocessingml/2006/main"/>
      </w:r>
      <w:r xmlns:w="http://schemas.openxmlformats.org/wordprocessingml/2006/main">
        <w:t xml:space="preserve">, se recomandă administrarea unei cantități suficiente de lichide pe cale orală. Aceeași abordare va fi urmată și la pacienții spitalizați, dacă aceștia sunt capabili să ingereze lichide. Când este indicată hidratarea parenterală (cu o frecvență respiratorie mai mare de 60 de respirații pe minut), administrarea de lichide și electroliți va începe conform nevoilor de întreținere standardizate, ajustând ulterior rata în funcție de nevoile reale ale pacientului (pe baza debitului urinar și a greutății specifice). Dacă există un deficit preexistent (deshidratare), acesta va fi corectat inițial. De îndată ce simptomele dispar, administrarea orală va fi reluată </w:t>
      </w:r>
      <w:r xmlns:w="http://schemas.openxmlformats.org/wordprocessingml/2006/main">
        <w:rPr>
          <w:b/>
          <w:bCs/>
        </w:rPr>
        <w:t xml:space="preserve">.</w:t>
      </w:r>
    </w:p>
    <w:p w14:paraId="3C2EB030" w14:textId="77777777" w:rsidR="00DA51AE" w:rsidRDefault="00DA51AE">
      <w:pPr xmlns:w="http://schemas.openxmlformats.org/wordprocessingml/2006/main">
        <w:pStyle w:val="BodyText"/>
        <w:spacing w:after="460"/>
        <w:ind w:firstLine="320"/>
        <w:jc w:val="both"/>
      </w:pPr>
      <w:r xmlns:w="http://schemas.openxmlformats.org/wordprocessingml/2006/main">
        <w:rPr>
          <w:b/>
          <w:bCs/>
        </w:rPr>
        <w:t xml:space="preserve">Antipiretice: </w:t>
      </w:r>
      <w:r xmlns:w="http://schemas.openxmlformats.org/wordprocessingml/2006/main">
        <w:t xml:space="preserve">Când este cazul, </w:t>
      </w:r>
      <w:r xmlns:w="http://schemas.openxmlformats.org/wordprocessingml/2006/main">
        <w:softHyphen xmlns:w="http://schemas.openxmlformats.org/wordprocessingml/2006/main"/>
      </w:r>
      <w:r xmlns:w="http://schemas.openxmlformats.org/wordprocessingml/2006/main">
        <w:t xml:space="preserve">se pot utiliza antipiretice precum paracetamolul sau ibuprofenul în doze uzuale.</w:t>
      </w:r>
    </w:p>
    <w:p w14:paraId="6629EE50" w14:textId="77777777" w:rsidR="00DA51AE" w:rsidRDefault="00DA51AE">
      <w:pPr xmlns:w="http://schemas.openxmlformats.org/wordprocessingml/2006/main">
        <w:pStyle w:val="Bodytext30"/>
        <w:spacing w:after="240"/>
        <w:jc w:val="both"/>
      </w:pPr>
      <w:r xmlns:w="http://schemas.openxmlformats.org/wordprocessingml/2006/main">
        <w:t xml:space="preserve">FARMACOLOGIC:</w:t>
      </w:r>
    </w:p>
    <w:p w14:paraId="71A85AD6" w14:textId="77777777" w:rsidR="00DA51AE" w:rsidRDefault="00DA51AE">
      <w:pPr xmlns:w="http://schemas.openxmlformats.org/wordprocessingml/2006/main">
        <w:pStyle w:val="BodyText"/>
        <w:ind w:firstLine="320"/>
        <w:jc w:val="both"/>
      </w:pPr>
      <w:r xmlns:w="http://schemas.openxmlformats.org/wordprocessingml/2006/main">
        <w:rPr>
          <w:b/>
          <w:bCs/>
        </w:rPr>
        <w:t xml:space="preserve">Medicație bronhodilatatoare: Salbutamolul </w:t>
      </w:r>
      <w:r xmlns:w="http://schemas.openxmlformats.org/wordprocessingml/2006/main">
        <w:t xml:space="preserve">se va </w:t>
      </w:r>
      <w:r xmlns:w="http://schemas.openxmlformats.org/wordprocessingml/2006/main">
        <w:softHyphen xmlns:w="http://schemas.openxmlformats.org/wordprocessingml/2006/main"/>
      </w:r>
      <w:r xmlns:w="http://schemas.openxmlformats.org/wordprocessingml/2006/main">
        <w:t xml:space="preserve">administra prin inhalare, utilizând un inhalator cu doză măsurată (1 puf = 100 </w:t>
      </w:r>
      <w:r xmlns:w="http://schemas.openxmlformats.org/wordprocessingml/2006/main">
        <w:rPr>
          <w:sz w:val="22"/>
          <w:szCs w:val="22"/>
        </w:rPr>
        <w:t xml:space="preserve">mcg </w:t>
      </w:r>
      <w:r xmlns:w="http://schemas.openxmlformats.org/wordprocessingml/2006/main">
        <w:t xml:space="preserve">) și un spacer pediatric cu mască facială. La pacienții cu </w:t>
      </w:r>
      <w:r xmlns:w="http://schemas.openxmlformats.org/wordprocessingml/2006/main">
        <w:softHyphen xmlns:w="http://schemas.openxmlformats.org/wordprocessingml/2006/main"/>
      </w:r>
      <w:r xmlns:w="http://schemas.openxmlformats.org/wordprocessingml/2006/main">
        <w:t xml:space="preserve">bronșiolită moderată sau severă, se pot utiliza 200 mcg de salbutamol (2 pufuri) </w:t>
      </w:r>
      <w:r xmlns:w="http://schemas.openxmlformats.org/wordprocessingml/2006/main">
        <w:rPr>
          <w:sz w:val="22"/>
          <w:szCs w:val="22"/>
        </w:rPr>
        <w:t xml:space="preserve">la fiecare </w:t>
      </w:r>
      <w:r xmlns:w="http://schemas.openxmlformats.org/wordprocessingml/2006/main">
        <w:t xml:space="preserve">20 </w:t>
      </w:r>
      <w:r xmlns:w="http://schemas.openxmlformats.org/wordprocessingml/2006/main">
        <w:softHyphen xmlns:w="http://schemas.openxmlformats.org/wordprocessingml/2006/main"/>
      </w:r>
      <w:r xmlns:w="http://schemas.openxmlformats.org/wordprocessingml/2006/main">
        <w:t xml:space="preserve">de minute timp de o oră înainte de a se decide asupra administrării pacientului. Administrarea inițială de salbutamol și evaluarea răspunsului la tratament se vor efectua conform secvenței prezentate în </w:t>
      </w:r>
      <w:r xmlns:w="http://schemas.openxmlformats.org/wordprocessingml/2006/main">
        <w:rPr>
          <w:b/>
          <w:bCs/>
          <w:sz w:val="17"/>
          <w:szCs w:val="17"/>
        </w:rPr>
        <w:t xml:space="preserve">Figura I.4.1 </w:t>
      </w:r>
      <w:r xmlns:w="http://schemas.openxmlformats.org/wordprocessingml/2006/main">
        <w:t xml:space="preserve">. O altă alternativă este utilizarea salbutamolului nebulizat. Doza sugerată este de 0,15 până la 0,25 mg/kg/doză (1/2 până la 1 picătură/kg de </w:t>
      </w:r>
      <w:r xmlns:w="http://schemas.openxmlformats.org/wordprocessingml/2006/main">
        <w:softHyphen xmlns:w="http://schemas.openxmlformats.org/wordprocessingml/2006/main"/>
      </w:r>
      <w:r xmlns:w="http://schemas.openxmlformats.org/wordprocessingml/2006/main">
        <w:t xml:space="preserve">soluție 0,5%) în 3 ml de soluție salină fiziologică, cu aceeași frecvență ca și cea utilizată cu inhalatorul cu doză măsurată.</w:t>
      </w:r>
    </w:p>
    <w:p w14:paraId="62B1B389" w14:textId="77777777" w:rsidR="00DA51AE" w:rsidRDefault="00DA51AE">
      <w:pPr xmlns:w="http://schemas.openxmlformats.org/wordprocessingml/2006/main">
        <w:pStyle w:val="BodyText"/>
        <w:ind w:firstLine="320"/>
        <w:jc w:val="both"/>
      </w:pPr>
      <w:r xmlns:w="http://schemas.openxmlformats.org/wordprocessingml/2006/main">
        <w:rPr>
          <w:b/>
          <w:bCs/>
        </w:rPr>
        <w:t xml:space="preserve">Corticosteroizi: </w:t>
      </w:r>
      <w:r xmlns:w="http://schemas.openxmlformats.org/wordprocessingml/2006/main">
        <w:t xml:space="preserve">Utilizarea lor în bronșiolită este controversată; cu toate acestea, utilizarea lor trebuie luată în considerare la pacienții cu </w:t>
      </w:r>
      <w:r xmlns:w="http://schemas.openxmlformats.org/wordprocessingml/2006/main">
        <w:softHyphen xmlns:w="http://schemas.openxmlformats.org/wordprocessingml/2006/main"/>
      </w:r>
      <w:r xmlns:w="http://schemas.openxmlformats.org/wordprocessingml/2006/main">
        <w:t xml:space="preserve">antecedente familiale de astm și/sau atopie (părinți, bunici și/sau frați/surori). Dacă sunt utilizați, aceștia trebuie administrați după cum urmează:</w:t>
      </w:r>
    </w:p>
    <w:p w14:paraId="564168E8"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79" w:name="bookmark379"/>
      <w:bookmarkEnd xmlns:w="http://schemas.openxmlformats.org/wordprocessingml/2006/main" w:id="379"/>
      <w:r xmlns:w="http://schemas.openxmlformats.org/wordprocessingml/2006/main">
        <w:t xml:space="preserve">Prednison: 1 mg/kg/zi, administrat oral, la fiecare 8-12 ore.</w:t>
      </w:r>
    </w:p>
    <w:p w14:paraId="266279D4" w14:textId="77777777" w:rsidR="00DA51AE" w:rsidRDefault="00DA51AE">
      <w:pPr xmlns:w="http://schemas.openxmlformats.org/wordprocessingml/2006/main">
        <w:pStyle w:val="BodyText"/>
        <w:numPr>
          <w:ilvl w:val="0"/>
          <w:numId w:val="4"/>
        </w:numPr>
        <w:tabs>
          <w:tab w:val="left" w:pos="448"/>
        </w:tabs>
        <w:ind w:left="380" w:hanging="120"/>
        <w:jc w:val="both"/>
      </w:pPr>
      <w:bookmarkStart xmlns:w="http://schemas.openxmlformats.org/wordprocessingml/2006/main" w:id="380" w:name="bookmark380"/>
      <w:bookmarkEnd xmlns:w="http://schemas.openxmlformats.org/wordprocessingml/2006/main" w:id="380"/>
      <w:r xmlns:w="http://schemas.openxmlformats.org/wordprocessingml/2006/main">
        <w:t xml:space="preserve">Hidrocortizon: 8-10 mg/kg/zi intravenos </w:t>
      </w:r>
      <w:r xmlns:w="http://schemas.openxmlformats.org/wordprocessingml/2006/main">
        <w:softHyphen xmlns:w="http://schemas.openxmlformats.org/wordprocessingml/2006/main"/>
      </w:r>
      <w:r xmlns:w="http://schemas.openxmlformats.org/wordprocessingml/2006/main">
        <w:t xml:space="preserve">la fiecare 6 ore.</w:t>
      </w:r>
    </w:p>
    <w:p w14:paraId="2AE882EC" w14:textId="77777777" w:rsidR="00DA51AE" w:rsidRDefault="00DA51AE">
      <w:pPr xmlns:w="http://schemas.openxmlformats.org/wordprocessingml/2006/main">
        <w:pStyle w:val="BodyText"/>
        <w:numPr>
          <w:ilvl w:val="0"/>
          <w:numId w:val="4"/>
        </w:numPr>
        <w:tabs>
          <w:tab w:val="left" w:pos="448"/>
        </w:tabs>
        <w:spacing w:after="240"/>
        <w:ind w:left="380" w:hanging="120"/>
        <w:jc w:val="both"/>
      </w:pPr>
      <w:bookmarkStart xmlns:w="http://schemas.openxmlformats.org/wordprocessingml/2006/main" w:id="381" w:name="bookmark381"/>
      <w:bookmarkEnd xmlns:w="http://schemas.openxmlformats.org/wordprocessingml/2006/main" w:id="381"/>
      <w:r xmlns:w="http://schemas.openxmlformats.org/wordprocessingml/2006/main">
        <w:t xml:space="preserve">Dexametazonă: 0,5-1 mg/kg/zi intravenos </w:t>
      </w:r>
      <w:r xmlns:w="http://schemas.openxmlformats.org/wordprocessingml/2006/main">
        <w:softHyphen xmlns:w="http://schemas.openxmlformats.org/wordprocessingml/2006/main"/>
      </w:r>
      <w:r xmlns:w="http://schemas.openxmlformats.org/wordprocessingml/2006/main">
        <w:t xml:space="preserve">la fiecare 6 ore.</w:t>
      </w:r>
    </w:p>
    <w:p w14:paraId="34F36776" w14:textId="77777777" w:rsidR="00DA51AE" w:rsidRDefault="00DA51AE">
      <w:pPr xmlns:w="http://schemas.openxmlformats.org/wordprocessingml/2006/main" xmlns:w15="http://schemas.microsoft.com/office/word/2012/wordml">
        <w:pStyle w:val="BodyText"/>
        <w:spacing w:after="240"/>
        <w:ind w:firstLine="320"/>
        <w:jc w:val="both"/>
        <w:sectPr w:rsidR="00DA51AE" w:rsidSect="00DA51AE">
          <w:footnotePr>
            <w:numFmt w:val="chicago"/>
          </w:footnotePr>
          <w:type w:val="continuous"/>
          <w:pgSz w:w="8506" w:h="12754"/>
          <w:pgMar w:top="1114" w:right="442" w:bottom="778" w:left="442" w:header="0" w:footer="3" w:gutter="571"/>
          <w:cols w:num="2" w:space="167"/>
          <w:noEndnote/>
          <w:docGrid w:linePitch="360"/>
          <w15:footnoteColumns w:val="1"/>
        </w:sectPr>
      </w:pPr>
      <w:r xmlns:w="http://schemas.openxmlformats.org/wordprocessingml/2006/main">
        <w:rPr>
          <w:b/>
          <w:bCs/>
        </w:rPr>
        <w:t xml:space="preserve">Subțierea secrețiilor: </w:t>
      </w:r>
      <w:r xmlns:w="http://schemas.openxmlformats.org/wordprocessingml/2006/main">
        <w:t xml:space="preserve">Trebuie luată în considerare utilizarea nebulizărilor cu soluție salină hipertonică (7% SHS) </w:t>
      </w:r>
      <w:r xmlns:w="http://schemas.openxmlformats.org/wordprocessingml/2006/main">
        <w:softHyphen xmlns:w="http://schemas.openxmlformats.org/wordprocessingml/2006/main"/>
      </w:r>
      <w:r xmlns:w="http://schemas.openxmlformats.org/wordprocessingml/2006/main">
        <w:t xml:space="preserve">pentru a îmbunătăți mobilizarea secrețiilor.</w:t>
      </w:r>
    </w:p>
    <w:p w14:paraId="78D4D788" w14:textId="77777777" w:rsidR="00DA51AE" w:rsidRDefault="00DA51AE">
      <w:pPr>
        <w:jc w:val="center"/>
        <w:rPr>
          <w:sz w:val="2"/>
          <w:szCs w:val="2"/>
        </w:rPr>
        <w:sectPr w:rsidR="00DA51AE" w:rsidSect="00DA51AE">
          <w:footnotePr>
            <w:numFmt w:val="chicago"/>
          </w:footnotePr>
          <w:pgSz w:w="8506" w:h="12754"/>
          <w:pgMar w:top="1109" w:right="461" w:bottom="1109" w:left="461" w:header="0" w:footer="3" w:gutter="571"/>
          <w:cols w:space="720"/>
          <w:noEndnote/>
          <w:docGrid w:linePitch="360"/>
          <w15:footnoteColumns w:val="1"/>
        </w:sectPr>
      </w:pPr>
      <w:r>
        <w:rPr>
          <w:noProof/>
        </w:rPr>
        <w:drawing>
          <wp:inline distT="0" distB="0" distL="0" distR="0" wp14:anchorId="59BEBDDB" wp14:editId="05866EC7">
            <wp:extent cx="4456430" cy="6473825"/>
            <wp:effectExtent l="0" t="0" r="0" b="0"/>
            <wp:docPr id="53" name="Picut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8"/>
                    <a:stretch/>
                  </pic:blipFill>
                  <pic:spPr>
                    <a:xfrm>
                      <a:off x="0" y="0"/>
                      <a:ext cx="4456430" cy="6473825"/>
                    </a:xfrm>
                    <a:prstGeom prst="rect">
                      <a:avLst/>
                    </a:prstGeom>
                  </pic:spPr>
                </pic:pic>
              </a:graphicData>
            </a:graphic>
          </wp:inline>
        </w:drawing>
      </w:r>
    </w:p>
    <w:p w14:paraId="185D690E" w14:textId="77777777" w:rsidR="00DA51AE" w:rsidRDefault="00DA51AE">
      <w:pPr>
        <w:spacing w:before="40" w:after="40" w:line="240" w:lineRule="exact"/>
        <w:rPr>
          <w:sz w:val="19"/>
          <w:szCs w:val="19"/>
        </w:rPr>
      </w:pPr>
    </w:p>
    <w:p w14:paraId="5294003F" w14:textId="77777777" w:rsidR="00DA51AE" w:rsidRDefault="00DA51AE">
      <w:pPr>
        <w:spacing w:line="1" w:lineRule="exact"/>
        <w:sectPr w:rsidR="00DA51AE" w:rsidSect="00DA51AE">
          <w:footnotePr>
            <w:numFmt w:val="chicago"/>
          </w:footnotePr>
          <w:pgSz w:w="8506" w:h="12754"/>
          <w:pgMar w:top="752" w:right="438" w:bottom="756" w:left="1016" w:header="0" w:footer="3" w:gutter="0"/>
          <w:cols w:num="2" w:space="131"/>
          <w:noEndnote/>
          <w:docGrid w:linePitch="360"/>
          <w15:footnoteColumns w:val="1"/>
        </w:sectPr>
      </w:pPr>
    </w:p>
    <w:p w14:paraId="12DA59A4" w14:textId="77777777" w:rsidR="00DA51AE" w:rsidRDefault="00DA51AE">
      <w:pPr xmlns:w="http://schemas.openxmlformats.org/wordprocessingml/2006/main">
        <w:pStyle w:val="Heading51"/>
        <w:keepNext/>
        <w:keepLines/>
      </w:pPr>
      <w:bookmarkStart xmlns:w="http://schemas.openxmlformats.org/wordprocessingml/2006/main" w:id="382" w:name="bookmark382"/>
      <w:bookmarkStart xmlns:w="http://schemas.openxmlformats.org/wordprocessingml/2006/main" w:id="383" w:name="bookmark383"/>
      <w:bookmarkStart xmlns:w="http://schemas.openxmlformats.org/wordprocessingml/2006/main" w:id="384" w:name="bookmark384"/>
      <w:r xmlns:w="http://schemas.openxmlformats.org/wordprocessingml/2006/main">
        <w:t xml:space="preserve">Criterii de admitere</w:t>
      </w:r>
      <w:bookmarkEnd xmlns:w="http://schemas.openxmlformats.org/wordprocessingml/2006/main" w:id="382"/>
      <w:bookmarkEnd xmlns:w="http://schemas.openxmlformats.org/wordprocessingml/2006/main" w:id="383"/>
      <w:bookmarkEnd xmlns:w="http://schemas.openxmlformats.org/wordprocessingml/2006/main" w:id="384"/>
    </w:p>
    <w:p w14:paraId="5DAD9981" w14:textId="77777777" w:rsidR="00DA51AE" w:rsidRDefault="00DA51AE">
      <w:pPr xmlns:w="http://schemas.openxmlformats.org/wordprocessingml/2006/main">
        <w:pStyle w:val="BodyText"/>
        <w:numPr>
          <w:ilvl w:val="0"/>
          <w:numId w:val="4"/>
        </w:numPr>
        <w:tabs>
          <w:tab w:val="left" w:pos="453"/>
        </w:tabs>
        <w:ind w:left="360" w:hanging="120"/>
        <w:jc w:val="both"/>
      </w:pPr>
      <w:bookmarkStart xmlns:w="http://schemas.openxmlformats.org/wordprocessingml/2006/main" w:id="385" w:name="bookmark385"/>
      <w:bookmarkEnd xmlns:w="http://schemas.openxmlformats.org/wordprocessingml/2006/main" w:id="385"/>
      <w:r xmlns:w="http://schemas.openxmlformats.org/wordprocessingml/2006/main">
        <w:t xml:space="preserve">Prezența factorilor de risc pentru </w:t>
      </w:r>
      <w:r xmlns:w="http://schemas.openxmlformats.org/wordprocessingml/2006/main">
        <w:softHyphen xmlns:w="http://schemas.openxmlformats.org/wordprocessingml/2006/main"/>
      </w:r>
      <w:r xmlns:w="http://schemas.openxmlformats.org/wordprocessingml/2006/main">
        <w:t xml:space="preserve">infecții acute severe ale tractului respirator inferior (vârsta sub 3 luni, imunodeficiențe, cardiopatie congenitală, boală pulmonară cronică, prematuritate/greutate mică la naștere, malnutriție)</w:t>
      </w:r>
    </w:p>
    <w:p w14:paraId="67E6DB27" w14:textId="77777777" w:rsidR="00DA51AE" w:rsidRDefault="00DA51AE">
      <w:pPr xmlns:w="http://schemas.openxmlformats.org/wordprocessingml/2006/main">
        <w:pStyle w:val="BodyText"/>
        <w:numPr>
          <w:ilvl w:val="0"/>
          <w:numId w:val="4"/>
        </w:numPr>
        <w:tabs>
          <w:tab w:val="left" w:pos="453"/>
        </w:tabs>
        <w:ind w:firstLine="240"/>
        <w:jc w:val="both"/>
      </w:pPr>
      <w:bookmarkStart xmlns:w="http://schemas.openxmlformats.org/wordprocessingml/2006/main" w:id="386" w:name="bookmark386"/>
      <w:bookmarkEnd xmlns:w="http://schemas.openxmlformats.org/wordprocessingml/2006/main" w:id="386"/>
      <w:r xmlns:w="http://schemas.openxmlformats.org/wordprocessingml/2006/main">
        <w:t xml:space="preserve">Apnee</w:t>
      </w:r>
    </w:p>
    <w:p w14:paraId="1E725996" w14:textId="77777777" w:rsidR="00DA51AE" w:rsidRDefault="00DA51AE">
      <w:pPr xmlns:w="http://schemas.openxmlformats.org/wordprocessingml/2006/main">
        <w:pStyle w:val="BodyText"/>
        <w:numPr>
          <w:ilvl w:val="0"/>
          <w:numId w:val="4"/>
        </w:numPr>
        <w:tabs>
          <w:tab w:val="left" w:pos="453"/>
        </w:tabs>
        <w:ind w:firstLine="240"/>
        <w:jc w:val="both"/>
      </w:pPr>
      <w:bookmarkStart xmlns:w="http://schemas.openxmlformats.org/wordprocessingml/2006/main" w:id="387" w:name="bookmark387"/>
      <w:bookmarkEnd xmlns:w="http://schemas.openxmlformats.org/wordprocessingml/2006/main" w:id="387"/>
      <w:r xmlns:w="http://schemas.openxmlformats.org/wordprocessingml/2006/main">
        <w:t xml:space="preserve">Cianoză</w:t>
      </w:r>
    </w:p>
    <w:p w14:paraId="23E390FB" w14:textId="77777777" w:rsidR="00DA51AE" w:rsidRDefault="00DA51AE">
      <w:pPr xmlns:w="http://schemas.openxmlformats.org/wordprocessingml/2006/main">
        <w:pStyle w:val="BodyText"/>
        <w:numPr>
          <w:ilvl w:val="0"/>
          <w:numId w:val="4"/>
        </w:numPr>
        <w:tabs>
          <w:tab w:val="left" w:pos="453"/>
        </w:tabs>
        <w:ind w:left="360" w:hanging="120"/>
        <w:jc w:val="both"/>
      </w:pPr>
      <w:bookmarkStart xmlns:w="http://schemas.openxmlformats.org/wordprocessingml/2006/main" w:id="388" w:name="bookmark388"/>
      <w:bookmarkEnd xmlns:w="http://schemas.openxmlformats.org/wordprocessingml/2006/main" w:id="388"/>
      <w:r xmlns:w="http://schemas.openxmlformats.org/wordprocessingml/2006/main">
        <w:t xml:space="preserve">9 sau mai multe puncte pe scala de notare clinică</w:t>
      </w:r>
    </w:p>
    <w:p w14:paraId="6C3DBD94" w14:textId="77777777" w:rsidR="00DA51AE" w:rsidRDefault="00DA51AE">
      <w:pPr xmlns:w="http://schemas.openxmlformats.org/wordprocessingml/2006/main">
        <w:pStyle w:val="BodyText"/>
        <w:numPr>
          <w:ilvl w:val="0"/>
          <w:numId w:val="4"/>
        </w:numPr>
        <w:tabs>
          <w:tab w:val="left" w:pos="453"/>
        </w:tabs>
        <w:ind w:left="360" w:hanging="120"/>
        <w:jc w:val="both"/>
      </w:pPr>
      <w:bookmarkStart xmlns:w="http://schemas.openxmlformats.org/wordprocessingml/2006/main" w:id="389" w:name="bookmark389"/>
      <w:bookmarkEnd xmlns:w="http://schemas.openxmlformats.org/wordprocessingml/2006/main" w:id="389"/>
      <w:r xmlns:w="http://schemas.openxmlformats.org/wordprocessingml/2006/main">
        <w:t xml:space="preserve">Lipsa de răspuns la tratament (maxim 3 doze)</w:t>
      </w:r>
    </w:p>
    <w:p w14:paraId="179ED326" w14:textId="77777777" w:rsidR="00DA51AE" w:rsidRDefault="00DA51AE">
      <w:pPr xmlns:w="http://schemas.openxmlformats.org/wordprocessingml/2006/main">
        <w:pStyle w:val="BodyText"/>
        <w:numPr>
          <w:ilvl w:val="0"/>
          <w:numId w:val="4"/>
        </w:numPr>
        <w:tabs>
          <w:tab w:val="left" w:pos="453"/>
        </w:tabs>
        <w:ind w:left="360" w:hanging="120"/>
        <w:jc w:val="both"/>
      </w:pPr>
      <w:bookmarkStart xmlns:w="http://schemas.openxmlformats.org/wordprocessingml/2006/main" w:id="390" w:name="bookmark390"/>
      <w:bookmarkEnd xmlns:w="http://schemas.openxmlformats.org/wordprocessingml/2006/main" w:id="390"/>
      <w:r xmlns:w="http://schemas.openxmlformats.org/wordprocessingml/2006/main">
        <w:t xml:space="preserve">Incapacitatea de a se hrăni</w:t>
      </w:r>
    </w:p>
    <w:p w14:paraId="4317205D" w14:textId="77777777" w:rsidR="00DA51AE" w:rsidRDefault="00DA51AE">
      <w:pPr xmlns:w="http://schemas.openxmlformats.org/wordprocessingml/2006/main">
        <w:pStyle w:val="BodyText"/>
        <w:numPr>
          <w:ilvl w:val="0"/>
          <w:numId w:val="4"/>
        </w:numPr>
        <w:tabs>
          <w:tab w:val="left" w:pos="453"/>
        </w:tabs>
        <w:spacing w:after="440"/>
        <w:ind w:left="360" w:hanging="120"/>
        <w:jc w:val="both"/>
      </w:pPr>
      <w:bookmarkStart xmlns:w="http://schemas.openxmlformats.org/wordprocessingml/2006/main" w:id="391" w:name="bookmark391"/>
      <w:bookmarkEnd xmlns:w="http://schemas.openxmlformats.org/wordprocessingml/2006/main" w:id="391"/>
      <w:r xmlns:w="http://schemas.openxmlformats.org/wordprocessingml/2006/main">
        <w:t xml:space="preserve">Mediu familial nefavorabil care nu asigură respectarea instrucțiunilor </w:t>
      </w:r>
      <w:r xmlns:w="http://schemas.openxmlformats.org/wordprocessingml/2006/main">
        <w:softHyphen xmlns:w="http://schemas.openxmlformats.org/wordprocessingml/2006/main"/>
      </w:r>
      <w:r xmlns:w="http://schemas.openxmlformats.org/wordprocessingml/2006/main">
        <w:t xml:space="preserve">.</w:t>
      </w:r>
    </w:p>
    <w:p w14:paraId="6941552B" w14:textId="77777777" w:rsidR="00DA51AE" w:rsidRDefault="00DA51AE">
      <w:pPr xmlns:w="http://schemas.openxmlformats.org/wordprocessingml/2006/main">
        <w:pStyle w:val="Heading51"/>
        <w:keepNext/>
        <w:keepLines/>
      </w:pPr>
      <w:bookmarkStart xmlns:w="http://schemas.openxmlformats.org/wordprocessingml/2006/main" w:id="392" w:name="bookmark392"/>
      <w:bookmarkStart xmlns:w="http://schemas.openxmlformats.org/wordprocessingml/2006/main" w:id="393" w:name="bookmark393"/>
      <w:bookmarkStart xmlns:w="http://schemas.openxmlformats.org/wordprocessingml/2006/main" w:id="394" w:name="bookmark394"/>
      <w:r xmlns:w="http://schemas.openxmlformats.org/wordprocessingml/2006/main">
        <w:t xml:space="preserve">Complicații</w:t>
      </w:r>
      <w:bookmarkEnd xmlns:w="http://schemas.openxmlformats.org/wordprocessingml/2006/main" w:id="392"/>
      <w:bookmarkEnd xmlns:w="http://schemas.openxmlformats.org/wordprocessingml/2006/main" w:id="393"/>
      <w:bookmarkEnd xmlns:w="http://schemas.openxmlformats.org/wordprocessingml/2006/main" w:id="394"/>
    </w:p>
    <w:p w14:paraId="0A6D341B" w14:textId="77777777" w:rsidR="00DA51AE" w:rsidRDefault="00DA51AE">
      <w:pPr xmlns:w="http://schemas.openxmlformats.org/wordprocessingml/2006/main">
        <w:pStyle w:val="BodyText"/>
        <w:spacing w:after="200"/>
        <w:ind w:firstLine="0"/>
        <w:jc w:val="both"/>
      </w:pPr>
      <w:r xmlns:w="http://schemas.openxmlformats.org/wordprocessingml/2006/main">
        <w:t xml:space="preserve">Cele mai frecvente complicații ale bronșiolitei sunt atelectazia și </w:t>
      </w:r>
      <w:r xmlns:w="http://schemas.openxmlformats.org/wordprocessingml/2006/main">
        <w:softHyphen xmlns:w="http://schemas.openxmlformats.org/wordprocessingml/2006/main"/>
      </w:r>
      <w:r xmlns:w="http://schemas.openxmlformats.org/wordprocessingml/2006/main">
        <w:t xml:space="preserve">suprainfecția bacteriană.</w:t>
      </w:r>
    </w:p>
    <w:p w14:paraId="1A74AF5A" w14:textId="77777777" w:rsidR="00DA51AE" w:rsidRDefault="00DA51AE">
      <w:pPr xmlns:w="http://schemas.openxmlformats.org/wordprocessingml/2006/main">
        <w:pStyle w:val="Heading51"/>
        <w:keepNext/>
        <w:keepLines/>
      </w:pPr>
      <w:bookmarkStart xmlns:w="http://schemas.openxmlformats.org/wordprocessingml/2006/main" w:id="395" w:name="bookmark395"/>
      <w:bookmarkStart xmlns:w="http://schemas.openxmlformats.org/wordprocessingml/2006/main" w:id="396" w:name="bookmark396"/>
      <w:bookmarkStart xmlns:w="http://schemas.openxmlformats.org/wordprocessingml/2006/main" w:id="397" w:name="bookmark397"/>
      <w:r xmlns:w="http://schemas.openxmlformats.org/wordprocessingml/2006/main">
        <w:t xml:space="preserve">Diagnostic diferențial</w:t>
      </w:r>
      <w:bookmarkEnd xmlns:w="http://schemas.openxmlformats.org/wordprocessingml/2006/main" w:id="395"/>
      <w:bookmarkEnd xmlns:w="http://schemas.openxmlformats.org/wordprocessingml/2006/main" w:id="396"/>
      <w:bookmarkEnd xmlns:w="http://schemas.openxmlformats.org/wordprocessingml/2006/main" w:id="397"/>
    </w:p>
    <w:p w14:paraId="0977C460" w14:textId="77777777" w:rsidR="00DA51AE" w:rsidRDefault="00DA51AE">
      <w:pPr xmlns:w="http://schemas.openxmlformats.org/wordprocessingml/2006/main">
        <w:pStyle w:val="BodyText"/>
        <w:ind w:firstLine="0"/>
        <w:jc w:val="both"/>
      </w:pPr>
      <w:r xmlns:w="http://schemas.openxmlformats.org/wordprocessingml/2006/main">
        <w:t xml:space="preserve">Trebuie stabilit un diagnostic diferențial </w:t>
      </w:r>
      <w:r xmlns:w="http://schemas.openxmlformats.org/wordprocessingml/2006/main">
        <w:softHyphen xmlns:w="http://schemas.openxmlformats.org/wordprocessingml/2006/main"/>
      </w:r>
      <w:r xmlns:w="http://schemas.openxmlformats.org/wordprocessingml/2006/main">
        <w:t xml:space="preserve">cu acele afecțiuni care se pot manifesta ca un sindrom bronșiolitic:</w:t>
      </w:r>
    </w:p>
    <w:p w14:paraId="52B53E96" w14:textId="77777777" w:rsidR="00DA51AE" w:rsidRDefault="00DA51AE">
      <w:pPr xmlns:w="http://schemas.openxmlformats.org/wordprocessingml/2006/main">
        <w:pStyle w:val="BodyText"/>
        <w:numPr>
          <w:ilvl w:val="0"/>
          <w:numId w:val="4"/>
        </w:numPr>
        <w:tabs>
          <w:tab w:val="left" w:pos="453"/>
        </w:tabs>
        <w:ind w:firstLine="240"/>
        <w:jc w:val="both"/>
      </w:pPr>
      <w:bookmarkStart xmlns:w="http://schemas.openxmlformats.org/wordprocessingml/2006/main" w:id="398" w:name="bookmark398"/>
      <w:bookmarkEnd xmlns:w="http://schemas.openxmlformats.org/wordprocessingml/2006/main" w:id="398"/>
      <w:r xmlns:w="http://schemas.openxmlformats.org/wordprocessingml/2006/main">
        <w:t xml:space="preserve">Infecții bacteriene sau „atipice”</w:t>
      </w:r>
    </w:p>
    <w:p w14:paraId="0E2EE4AD" w14:textId="77777777" w:rsidR="00DA51AE" w:rsidRDefault="00DA51AE">
      <w:pPr xmlns:w="http://schemas.openxmlformats.org/wordprocessingml/2006/main">
        <w:pStyle w:val="BodyText"/>
        <w:numPr>
          <w:ilvl w:val="0"/>
          <w:numId w:val="4"/>
        </w:numPr>
        <w:tabs>
          <w:tab w:val="left" w:pos="453"/>
        </w:tabs>
        <w:ind w:firstLine="240"/>
        <w:jc w:val="both"/>
      </w:pPr>
      <w:bookmarkStart xmlns:w="http://schemas.openxmlformats.org/wordprocessingml/2006/main" w:id="399" w:name="bookmark399"/>
      <w:bookmarkEnd xmlns:w="http://schemas.openxmlformats.org/wordprocessingml/2006/main" w:id="399"/>
      <w:r xmlns:w="http://schemas.openxmlformats.org/wordprocessingml/2006/main">
        <w:t xml:space="preserve">Corp străin</w:t>
      </w:r>
    </w:p>
    <w:p w14:paraId="38076EB4" w14:textId="77777777" w:rsidR="00DA51AE" w:rsidRDefault="00DA51AE">
      <w:pPr xmlns:w="http://schemas.openxmlformats.org/wordprocessingml/2006/main">
        <w:pStyle w:val="BodyText"/>
        <w:numPr>
          <w:ilvl w:val="0"/>
          <w:numId w:val="4"/>
        </w:numPr>
        <w:tabs>
          <w:tab w:val="left" w:pos="453"/>
        </w:tabs>
        <w:ind w:firstLine="240"/>
        <w:jc w:val="both"/>
      </w:pPr>
      <w:bookmarkStart xmlns:w="http://schemas.openxmlformats.org/wordprocessingml/2006/main" w:id="400" w:name="bookmark400"/>
      <w:bookmarkEnd xmlns:w="http://schemas.openxmlformats.org/wordprocessingml/2006/main" w:id="400"/>
      <w:r xmlns:w="http://schemas.openxmlformats.org/wordprocessingml/2006/main">
        <w:t xml:space="preserve">Insuficiență cardiacă (miocardită și altele)</w:t>
      </w:r>
    </w:p>
    <w:p w14:paraId="102ECF87" w14:textId="77777777" w:rsidR="00DA51AE" w:rsidRDefault="00DA51AE">
      <w:pPr xmlns:w="http://schemas.openxmlformats.org/wordprocessingml/2006/main">
        <w:pStyle w:val="BodyText"/>
        <w:numPr>
          <w:ilvl w:val="0"/>
          <w:numId w:val="4"/>
        </w:numPr>
        <w:tabs>
          <w:tab w:val="left" w:pos="453"/>
        </w:tabs>
        <w:ind w:firstLine="240"/>
        <w:jc w:val="both"/>
      </w:pPr>
      <w:bookmarkStart xmlns:w="http://schemas.openxmlformats.org/wordprocessingml/2006/main" w:id="401" w:name="bookmark401"/>
      <w:bookmarkEnd xmlns:w="http://schemas.openxmlformats.org/wordprocessingml/2006/main" w:id="401"/>
      <w:r xmlns:w="http://schemas.openxmlformats.org/wordprocessingml/2006/main">
        <w:t xml:space="preserve">Intoxicație cu acid salicilic</w:t>
      </w:r>
    </w:p>
    <w:p w14:paraId="6EDC233D" w14:textId="77777777" w:rsidR="00DA51AE" w:rsidRDefault="00DA51AE">
      <w:pPr xmlns:w="http://schemas.openxmlformats.org/wordprocessingml/2006/main">
        <w:pStyle w:val="BodyText"/>
        <w:numPr>
          <w:ilvl w:val="0"/>
          <w:numId w:val="4"/>
        </w:numPr>
        <w:tabs>
          <w:tab w:val="left" w:pos="453"/>
        </w:tabs>
        <w:ind w:firstLine="240"/>
        <w:jc w:val="both"/>
      </w:pPr>
      <w:bookmarkStart xmlns:w="http://schemas.openxmlformats.org/wordprocessingml/2006/main" w:id="402" w:name="bookmark402"/>
      <w:bookmarkEnd xmlns:w="http://schemas.openxmlformats.org/wordprocessingml/2006/main" w:id="402"/>
      <w:r xmlns:w="http://schemas.openxmlformats.org/wordprocessingml/2006/main">
        <w:t xml:space="preserve">Inele vasculare</w:t>
      </w:r>
    </w:p>
    <w:p w14:paraId="0E40DA04" w14:textId="77777777" w:rsidR="00DA51AE" w:rsidRDefault="00DA51AE">
      <w:pPr xmlns:w="http://schemas.openxmlformats.org/wordprocessingml/2006/main">
        <w:pStyle w:val="BodyText"/>
        <w:numPr>
          <w:ilvl w:val="0"/>
          <w:numId w:val="4"/>
        </w:numPr>
        <w:tabs>
          <w:tab w:val="left" w:pos="453"/>
        </w:tabs>
        <w:spacing w:after="440"/>
        <w:ind w:firstLine="240"/>
        <w:jc w:val="both"/>
      </w:pPr>
      <w:bookmarkStart xmlns:w="http://schemas.openxmlformats.org/wordprocessingml/2006/main" w:id="403" w:name="bookmark403"/>
      <w:bookmarkEnd xmlns:w="http://schemas.openxmlformats.org/wordprocessingml/2006/main" w:id="403"/>
      <w:r xmlns:w="http://schemas.openxmlformats.org/wordprocessingml/2006/main">
        <w:t xml:space="preserve">Malformații pulmonare</w:t>
      </w:r>
    </w:p>
    <w:p w14:paraId="68F892DC" w14:textId="77777777" w:rsidR="00DA51AE" w:rsidRDefault="00DA51AE">
      <w:pPr xmlns:w="http://schemas.openxmlformats.org/wordprocessingml/2006/main">
        <w:pStyle w:val="Heading41"/>
        <w:keepNext/>
        <w:keepLines/>
        <w:numPr>
          <w:ilvl w:val="0"/>
          <w:numId w:val="31"/>
        </w:numPr>
        <w:tabs>
          <w:tab w:val="left" w:pos="405"/>
        </w:tabs>
        <w:spacing w:after="240"/>
      </w:pPr>
      <w:bookmarkStart xmlns:w="http://schemas.openxmlformats.org/wordprocessingml/2006/main" w:id="404" w:name="bookmark406"/>
      <w:bookmarkStart xmlns:w="http://schemas.openxmlformats.org/wordprocessingml/2006/main" w:id="405" w:name="bookmark404"/>
      <w:bookmarkStart xmlns:w="http://schemas.openxmlformats.org/wordprocessingml/2006/main" w:id="406" w:name="bookmark405"/>
      <w:bookmarkStart xmlns:w="http://schemas.openxmlformats.org/wordprocessingml/2006/main" w:id="407" w:name="bookmark407"/>
      <w:bookmarkEnd xmlns:w="http://schemas.openxmlformats.org/wordprocessingml/2006/main" w:id="404"/>
      <w:r xmlns:w="http://schemas.openxmlformats.org/wordprocessingml/2006/main">
        <w:t xml:space="preserve">PNEUMONIE BACTERIANĂ</w:t>
      </w:r>
      <w:bookmarkEnd xmlns:w="http://schemas.openxmlformats.org/wordprocessingml/2006/main" w:id="405"/>
      <w:bookmarkEnd xmlns:w="http://schemas.openxmlformats.org/wordprocessingml/2006/main" w:id="406"/>
      <w:bookmarkEnd xmlns:w="http://schemas.openxmlformats.org/wordprocessingml/2006/main" w:id="407"/>
    </w:p>
    <w:p w14:paraId="2326DFBC" w14:textId="77777777" w:rsidR="00DA51AE" w:rsidRDefault="00DA51AE">
      <w:pPr xmlns:w="http://schemas.openxmlformats.org/wordprocessingml/2006/main">
        <w:pStyle w:val="BodyText"/>
        <w:ind w:firstLine="0"/>
        <w:jc w:val="both"/>
      </w:pPr>
      <w:r xmlns:w="http://schemas.openxmlformats.org/wordprocessingml/2006/main">
        <w:t xml:space="preserve">Infecție acută a parenchimului pulmonar cu semne clinice de ocupare alveolară și semne radiologice de opacitate, cu </w:t>
      </w:r>
      <w:r xmlns:w="http://schemas.openxmlformats.org/wordprocessingml/2006/main">
        <w:softHyphen xmlns:w="http://schemas.openxmlformats.org/wordprocessingml/2006/main"/>
      </w:r>
      <w:r xmlns:w="http://schemas.openxmlformats.org/wordprocessingml/2006/main">
        <w:t xml:space="preserve">localizare unică sau multiplă.</w:t>
      </w:r>
    </w:p>
    <w:p w14:paraId="2561F2A9" w14:textId="77777777" w:rsidR="00DA51AE" w:rsidRDefault="00DA51AE">
      <w:pPr xmlns:w="http://schemas.openxmlformats.org/wordprocessingml/2006/main">
        <w:pStyle w:val="BodyText"/>
        <w:spacing w:after="200"/>
        <w:ind w:firstLine="280"/>
        <w:jc w:val="both"/>
      </w:pPr>
      <w:r xmlns:w="http://schemas.openxmlformats.org/wordprocessingml/2006/main">
        <w:t xml:space="preserve">Pneumonia multifocală sau bronhopneumonia este afecțiunea cu imagini cu opacitate radiologică multiplă, fără </w:t>
      </w:r>
      <w:r xmlns:w="http://schemas.openxmlformats.org/wordprocessingml/2006/main">
        <w:softHyphen xmlns:w="http://schemas.openxmlformats.org/wordprocessingml/2006/main"/>
      </w:r>
      <w:r xmlns:w="http://schemas.openxmlformats.org/wordprocessingml/2006/main">
        <w:t xml:space="preserve">limite segmentare, însoțită de o stare generală gravă a pacientului.</w:t>
      </w:r>
    </w:p>
    <w:p w14:paraId="39A6FC2F" w14:textId="77777777" w:rsidR="00DA51AE" w:rsidRDefault="00DA51AE">
      <w:pPr xmlns:w="http://schemas.openxmlformats.org/wordprocessingml/2006/main">
        <w:pStyle w:val="Heading51"/>
        <w:keepNext/>
        <w:keepLines/>
        <w:jc w:val="both"/>
      </w:pPr>
      <w:bookmarkStart xmlns:w="http://schemas.openxmlformats.org/wordprocessingml/2006/main" w:id="408" w:name="bookmark408"/>
      <w:bookmarkStart xmlns:w="http://schemas.openxmlformats.org/wordprocessingml/2006/main" w:id="409" w:name="bookmark409"/>
      <w:bookmarkStart xmlns:w="http://schemas.openxmlformats.org/wordprocessingml/2006/main" w:id="410" w:name="bookmark410"/>
      <w:r xmlns:w="http://schemas.openxmlformats.org/wordprocessingml/2006/main">
        <w:t xml:space="preserve">Etiologie</w:t>
      </w:r>
      <w:bookmarkEnd xmlns:w="http://schemas.openxmlformats.org/wordprocessingml/2006/main" w:id="408"/>
      <w:bookmarkEnd xmlns:w="http://schemas.openxmlformats.org/wordprocessingml/2006/main" w:id="409"/>
      <w:bookmarkEnd xmlns:w="http://schemas.openxmlformats.org/wordprocessingml/2006/main" w:id="410"/>
    </w:p>
    <w:p w14:paraId="56257928" w14:textId="77777777" w:rsidR="00DA51AE" w:rsidRDefault="00DA51AE">
      <w:pPr xmlns:w="http://schemas.openxmlformats.org/wordprocessingml/2006/main">
        <w:pStyle w:val="BodyText"/>
        <w:spacing w:after="200"/>
        <w:ind w:firstLine="0"/>
        <w:jc w:val="both"/>
        <w:rPr>
          <w:sz w:val="17"/>
          <w:szCs w:val="17"/>
        </w:rPr>
      </w:pPr>
      <w:r xmlns:w="http://schemas.openxmlformats.org/wordprocessingml/2006/main">
        <w:t xml:space="preserve">Deși virusurile sunt cei mai frecvenți agenți etiologici, atunci când infecția bacteriană, singură sau în asociere , nu poate fi exclusă </w:t>
      </w:r>
      <w:r xmlns:w="http://schemas.openxmlformats.org/wordprocessingml/2006/main">
        <w:softHyphen xmlns:w="http://schemas.openxmlformats.org/wordprocessingml/2006/main"/>
      </w:r>
      <w:r xmlns:w="http://schemas.openxmlformats.org/wordprocessingml/2006/main">
        <w:t xml:space="preserve">, cazurile vor fi tratate ca fiind probabil bacteriene. </w:t>
      </w:r>
      <w:r xmlns:w="http://schemas.openxmlformats.org/wordprocessingml/2006/main">
        <w:rPr>
          <w:sz w:val="17"/>
          <w:szCs w:val="17"/>
        </w:rPr>
        <w:t xml:space="preserve">(vezi </w:t>
      </w:r>
      <w:r xmlns:w="http://schemas.openxmlformats.org/wordprocessingml/2006/main">
        <w:rPr>
          <w:b/>
          <w:bCs/>
          <w:sz w:val="17"/>
          <w:szCs w:val="17"/>
        </w:rPr>
        <w:t xml:space="preserve">Tabelul I.5.1 </w:t>
      </w:r>
      <w:r xmlns:w="http://schemas.openxmlformats.org/wordprocessingml/2006/main">
        <w:rPr>
          <w:sz w:val="17"/>
          <w:szCs w:val="17"/>
        </w:rPr>
        <w:t xml:space="preserve">)</w:t>
      </w:r>
    </w:p>
    <w:p w14:paraId="76A5C473" w14:textId="77777777" w:rsidR="00DA51AE" w:rsidRDefault="00DA51AE">
      <w:pPr xmlns:w="http://schemas.openxmlformats.org/wordprocessingml/2006/main">
        <w:pStyle w:val="Heading51"/>
        <w:keepNext/>
        <w:keepLines/>
        <w:spacing w:after="200"/>
        <w:jc w:val="both"/>
      </w:pPr>
      <w:bookmarkStart xmlns:w="http://schemas.openxmlformats.org/wordprocessingml/2006/main" w:id="411" w:name="bookmark411"/>
      <w:bookmarkStart xmlns:w="http://schemas.openxmlformats.org/wordprocessingml/2006/main" w:id="412" w:name="bookmark412"/>
      <w:bookmarkStart xmlns:w="http://schemas.openxmlformats.org/wordprocessingml/2006/main" w:id="413" w:name="bookmark413"/>
      <w:r xmlns:w="http://schemas.openxmlformats.org/wordprocessingml/2006/main">
        <w:t xml:space="preserve">Diagnostic</w:t>
      </w:r>
      <w:bookmarkEnd xmlns:w="http://schemas.openxmlformats.org/wordprocessingml/2006/main" w:id="411"/>
      <w:bookmarkEnd xmlns:w="http://schemas.openxmlformats.org/wordprocessingml/2006/main" w:id="412"/>
      <w:bookmarkEnd xmlns:w="http://schemas.openxmlformats.org/wordprocessingml/2006/main" w:id="413"/>
    </w:p>
    <w:p w14:paraId="506E7693" w14:textId="77777777" w:rsidR="00DA51AE" w:rsidRDefault="00DA51AE">
      <w:pPr xmlns:w="http://schemas.openxmlformats.org/wordprocessingml/2006/main">
        <w:pStyle w:val="BodyText"/>
        <w:numPr>
          <w:ilvl w:val="0"/>
          <w:numId w:val="41"/>
        </w:numPr>
        <w:tabs>
          <w:tab w:val="left" w:pos="298"/>
        </w:tabs>
        <w:spacing w:after="200" w:line="283" w:lineRule="auto"/>
        <w:ind w:firstLine="0"/>
        <w:jc w:val="both"/>
      </w:pPr>
      <w:bookmarkStart xmlns:w="http://schemas.openxmlformats.org/wordprocessingml/2006/main" w:id="414" w:name="bookmark414"/>
      <w:bookmarkEnd xmlns:w="http://schemas.openxmlformats.org/wordprocessingml/2006/main" w:id="414"/>
      <w:r xmlns:w="http://schemas.openxmlformats.org/wordprocessingml/2006/main">
        <w:rPr>
          <w:rFonts w:ascii="Tahoma" w:eastAsia="Tahoma" w:hAnsi="Tahoma" w:cs="Tahoma"/>
          <w:sz w:val="15"/>
          <w:szCs w:val="15"/>
        </w:rPr>
        <w:t xml:space="preserve">ANAMNESI: </w:t>
      </w:r>
      <w:r xmlns:w="http://schemas.openxmlformats.org/wordprocessingml/2006/main">
        <w:t xml:space="preserve">Este important să se consemneze în toate cazurile proveniența (domiciliu sau spitalizare anterioară), medicația primită (imunosupresoare, antibiotice etc.) și existența unor boli anergizante anterioare.</w:t>
      </w:r>
    </w:p>
    <w:p w14:paraId="38C7B68D" w14:textId="77777777" w:rsidR="00DA51AE" w:rsidRDefault="00DA51AE">
      <w:pPr xmlns:w="http://schemas.openxmlformats.org/wordprocessingml/2006/main">
        <w:pStyle w:val="BodyText"/>
        <w:numPr>
          <w:ilvl w:val="0"/>
          <w:numId w:val="41"/>
        </w:numPr>
        <w:tabs>
          <w:tab w:val="left" w:pos="308"/>
        </w:tabs>
        <w:ind w:firstLine="0"/>
        <w:jc w:val="both"/>
      </w:pPr>
      <w:bookmarkStart xmlns:w="http://schemas.openxmlformats.org/wordprocessingml/2006/main" w:id="415" w:name="bookmark415"/>
      <w:bookmarkEnd xmlns:w="http://schemas.openxmlformats.org/wordprocessingml/2006/main" w:id="415"/>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Se prezintă, în general, cu </w:t>
      </w:r>
      <w:r xmlns:w="http://schemas.openxmlformats.org/wordprocessingml/2006/main">
        <w:softHyphen xmlns:w="http://schemas.openxmlformats.org/wordprocessingml/2006/main"/>
      </w:r>
      <w:r xmlns:w="http://schemas.openxmlformats.org/wordprocessingml/2006/main">
        <w:t xml:space="preserve">incapacitate ventilatorie restrictivă de grade variabile, manifestată prin tahipnee, retracții nazale și dilatare nazală. La sugari, poate fi prezent un anumit grad de obstrucție bronșică. Tabloul clinic este completat de sindromul de consolidare (matitate la percuție, crepitații, sunete respiratorii bronșice cu sau fără diminuarea sunetelor respiratorii) și un sindrom toxo-infecțios de intensitate variabilă (febră, stare generală de rău, anorexie, prostrație etc.).</w:t>
      </w:r>
    </w:p>
    <w:p w14:paraId="60B30E32" w14:textId="77777777" w:rsidR="00DA51AE" w:rsidRDefault="00DA51AE">
      <w:pPr xmlns:w="http://schemas.openxmlformats.org/wordprocessingml/2006/main">
        <w:pStyle w:val="BodyText"/>
        <w:spacing w:after="200"/>
        <w:ind w:firstLine="340"/>
        <w:jc w:val="both"/>
      </w:pPr>
      <w:r xmlns:w="http://schemas.openxmlformats.org/wordprocessingml/2006/main">
        <w:t xml:space="preserve">În cazurile de pneumonie cauzată de </w:t>
      </w:r>
      <w:r xmlns:w="http://schemas.openxmlformats.org/wordprocessingml/2006/main">
        <w:rPr>
          <w:i/>
          <w:iCs/>
        </w:rPr>
        <w:t xml:space="preserve">Mycoplasma pneumoniae </w:t>
      </w:r>
      <w:r xmlns:w="http://schemas.openxmlformats.org/wordprocessingml/2006/main">
        <w:t xml:space="preserve">, sunt frecvente durerile de cap severe, odinofagia și mialgia.</w:t>
      </w:r>
    </w:p>
    <w:p w14:paraId="50347F3C" w14:textId="77777777" w:rsidR="00DA51AE" w:rsidRDefault="00DA51AE">
      <w:pPr xmlns:w="http://schemas.openxmlformats.org/wordprocessingml/2006/main">
        <w:pStyle w:val="Bodytext30"/>
        <w:numPr>
          <w:ilvl w:val="0"/>
          <w:numId w:val="41"/>
        </w:numPr>
        <w:tabs>
          <w:tab w:val="left" w:pos="289"/>
        </w:tabs>
        <w:spacing w:after="280"/>
        <w:jc w:val="both"/>
      </w:pPr>
      <w:bookmarkStart xmlns:w="http://schemas.openxmlformats.org/wordprocessingml/2006/main" w:id="416" w:name="bookmark416"/>
      <w:bookmarkEnd xmlns:w="http://schemas.openxmlformats.org/wordprocessingml/2006/main" w:id="416"/>
      <w:r xmlns:w="http://schemas.openxmlformats.org/wordprocessingml/2006/main">
        <w:t xml:space="preserve">EXAMENE SUPLIMENTARE:</w:t>
      </w:r>
    </w:p>
    <w:p w14:paraId="0902104B" w14:textId="77777777" w:rsidR="00DA51AE" w:rsidRDefault="00DA51AE">
      <w:pPr xmlns:w="http://schemas.openxmlformats.org/wordprocessingml/2006/main">
        <w:pStyle w:val="BodyText"/>
        <w:numPr>
          <w:ilvl w:val="0"/>
          <w:numId w:val="42"/>
        </w:numPr>
        <w:tabs>
          <w:tab w:val="left" w:pos="577"/>
        </w:tabs>
        <w:ind w:firstLine="340"/>
        <w:jc w:val="both"/>
      </w:pPr>
      <w:bookmarkStart xmlns:w="http://schemas.openxmlformats.org/wordprocessingml/2006/main" w:id="417" w:name="bookmark417"/>
      <w:bookmarkEnd xmlns:w="http://schemas.openxmlformats.org/wordprocessingml/2006/main" w:id="417"/>
      <w:r xmlns:w="http://schemas.openxmlformats.org/wordprocessingml/2006/main">
        <w:rPr>
          <w:b/>
          <w:bCs/>
        </w:rPr>
        <w:t xml:space="preserve">Hemoleucograma completă: </w:t>
      </w:r>
      <w:r xmlns:w="http://schemas.openxmlformats.org/wordprocessingml/2006/main">
        <w:t xml:space="preserve">Are o valoare limitată. Leucocitoza și o deplasare la stânga a hematogramei diferențiale pot fi asociate cu o infecție bacteriană. Leucopenia este un semn de severitate.</w:t>
      </w:r>
    </w:p>
    <w:p w14:paraId="2F37CB83" w14:textId="77777777" w:rsidR="00DA51AE" w:rsidRDefault="00DA51AE">
      <w:pPr xmlns:w="http://schemas.openxmlformats.org/wordprocessingml/2006/main">
        <w:pStyle w:val="BodyText"/>
        <w:numPr>
          <w:ilvl w:val="0"/>
          <w:numId w:val="42"/>
        </w:numPr>
        <w:tabs>
          <w:tab w:val="left" w:pos="577"/>
        </w:tabs>
        <w:spacing w:after="200"/>
        <w:ind w:firstLine="340"/>
        <w:jc w:val="both"/>
      </w:pPr>
      <w:bookmarkStart xmlns:w="http://schemas.openxmlformats.org/wordprocessingml/2006/main" w:id="418" w:name="bookmark418"/>
      <w:bookmarkEnd xmlns:w="http://schemas.openxmlformats.org/wordprocessingml/2006/main" w:id="418"/>
      <w:r xmlns:w="http://schemas.openxmlformats.org/wordprocessingml/2006/main">
        <w:rPr>
          <w:b/>
          <w:bCs/>
        </w:rPr>
        <w:t xml:space="preserve">Reactanți de fază acută: </w:t>
      </w:r>
      <w:r xmlns:w="http://schemas.openxmlformats.org/wordprocessingml/2006/main">
        <w:t xml:space="preserve">Atât viteza de sedimentare a eritrocitelor, cât și proteina C reactivă, deși sunt indicatori</w:t>
      </w:r>
      <w:r xmlns:w="http://schemas.openxmlformats.org/wordprocessingml/2006/main">
        <w:br xmlns:w="http://schemas.openxmlformats.org/wordprocessingml/2006/main" w:type="page"/>
      </w:r>
    </w:p>
    <w:p w14:paraId="0A873842" w14:textId="77777777" w:rsidR="00DA51AE" w:rsidRDefault="00DA51AE">
      <w:pPr xmlns:w="http://schemas.openxmlformats.org/wordprocessingml/2006/main">
        <w:pStyle w:val="BodyText"/>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731520" distL="114300" distR="144780" simplePos="0" relativeHeight="251674624" behindDoc="0" locked="0" layoutInCell="1" allowOverlap="1" wp14:anchorId="11547135" wp14:editId="6F87B878">
                <wp:simplePos x="0" y="0"/>
                <wp:positionH relativeFrom="margin">
                  <wp:posOffset>15240</wp:posOffset>
                </wp:positionH>
                <wp:positionV relativeFrom="margin">
                  <wp:posOffset>18415</wp:posOffset>
                </wp:positionV>
                <wp:extent cx="4453255" cy="2511425"/>
                <wp:effectExtent l="0" t="0" r="0" b="0"/>
                <wp:wrapTopAndBottom/>
                <wp:docPr id="54" name="Shape 54"/>
                <wp:cNvGraphicFramePr/>
                <a:graphic xmlns:a="http://schemas.openxmlformats.org/drawingml/2006/main">
                  <a:graphicData uri="http://schemas.microsoft.com/office/word/2010/wordprocessingShape">
                    <wps:wsp>
                      <wps:cNvSpPr txBox="1"/>
                      <wps:spPr>
                        <a:xfrm>
                          <a:off x="0" y="0"/>
                          <a:ext cx="4453255" cy="251142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230"/>
                              <w:gridCol w:w="3490"/>
                              <w:gridCol w:w="293"/>
                            </w:tblGrid>
                            <w:tr w:rsidR="00DA51AE" w14:paraId="7168672B" w14:textId="77777777">
                              <w:tblPrEx>
                                <w:tblCellMar>
                                  <w:top w:w="0" w:type="dxa"/>
                                  <w:bottom w:w="0" w:type="dxa"/>
                                </w:tblCellMar>
                              </w:tblPrEx>
                              <w:trPr>
                                <w:trHeight w:hRule="exact" w:val="370"/>
                                <w:tblHeader/>
                              </w:trPr>
                              <w:tc>
                                <w:tcPr>
                                  <w:tcW w:w="7013" w:type="dxa"/>
                                  <w:gridSpan w:val="3"/>
                                  <w:tcBorders>
                                    <w:top w:val="single" w:sz="4" w:space="0" w:color="auto"/>
                                  </w:tcBorders>
                                  <w:shd w:val="clear" w:color="auto" w:fill="FFFFFF"/>
                                </w:tcPr>
                                <w:p w14:paraId="036FC1BF" w14:textId="77777777" w:rsidR="00DA51AE" w:rsidRDefault="00DA51AE">
                                  <w:pPr>
                                    <w:rPr>
                                      <w:sz w:val="10"/>
                                      <w:szCs w:val="10"/>
                                    </w:rPr>
                                  </w:pPr>
                                </w:p>
                              </w:tc>
                            </w:tr>
                            <w:tr w:rsidR="00DA51AE" w14:paraId="35347B23" w14:textId="77777777">
                              <w:tblPrEx>
                                <w:tblCellMar>
                                  <w:top w:w="0" w:type="dxa"/>
                                  <w:bottom w:w="0" w:type="dxa"/>
                                </w:tblCellMar>
                              </w:tblPrEx>
                              <w:trPr>
                                <w:trHeight w:hRule="exact" w:val="475"/>
                              </w:trPr>
                              <w:tc>
                                <w:tcPr>
                                  <w:tcW w:w="6720" w:type="dxa"/>
                                  <w:gridSpan w:val="2"/>
                                  <w:shd w:val="clear" w:color="auto" w:fill="231F20"/>
                                  <w:vAlign w:val="center"/>
                                </w:tcPr>
                                <w:p w14:paraId="4D4AD1F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 i.5.1.</w:t>
                                  </w:r>
                                  <w:r>
                                    <w:rPr>
                                      <w:rFonts w:ascii="Tahoma" w:eastAsia="Tahoma" w:hAnsi="Tahoma" w:cs="Tahoma"/>
                                      <w:b/>
                                      <w:bCs/>
                                      <w:color w:val="FFFFFF"/>
                                      <w:sz w:val="15"/>
                                      <w:szCs w:val="15"/>
                                    </w:rPr>
                                    <w:t xml:space="preserve"> Agentes etiológicos más frecuentes en la neumonía bacteriana</w:t>
                                  </w:r>
                                </w:p>
                              </w:tc>
                              <w:tc>
                                <w:tcPr>
                                  <w:tcW w:w="293" w:type="dxa"/>
                                  <w:shd w:val="clear" w:color="auto" w:fill="231F20"/>
                                  <w:vAlign w:val="center"/>
                                </w:tcPr>
                                <w:p w14:paraId="4A658F3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w:rPr>
                                      <w:color w:val="FFFFFF"/>
                                      <w:sz w:val="30"/>
                                      <w:szCs w:val="30"/>
                                    </w:rPr>
                                    <w:t>■</w:t>
                                  </w:r>
                                </w:p>
                              </w:tc>
                            </w:tr>
                            <w:tr w:rsidR="00DA51AE" w14:paraId="4338B845" w14:textId="77777777">
                              <w:tblPrEx>
                                <w:tblCellMar>
                                  <w:top w:w="0" w:type="dxa"/>
                                  <w:bottom w:w="0" w:type="dxa"/>
                                </w:tblCellMar>
                              </w:tblPrEx>
                              <w:trPr>
                                <w:trHeight w:hRule="exact" w:val="379"/>
                              </w:trPr>
                              <w:tc>
                                <w:tcPr>
                                  <w:tcW w:w="3230" w:type="dxa"/>
                                  <w:tcBorders>
                                    <w:top w:val="single" w:sz="4" w:space="0" w:color="auto"/>
                                    <w:left w:val="single" w:sz="4" w:space="0" w:color="auto"/>
                                  </w:tcBorders>
                                  <w:shd w:val="clear" w:color="auto" w:fill="D2D3D5"/>
                                  <w:vAlign w:val="bottom"/>
                                </w:tcPr>
                                <w:p w14:paraId="3964CA1A" w14:textId="77777777" w:rsidR="00DA51AE" w:rsidRDefault="00DA51AE">
                                  <w:pPr>
                                    <w:pStyle w:val="Other0"/>
                                    <w:spacing w:line="240" w:lineRule="auto"/>
                                    <w:ind w:firstLine="0"/>
                                    <w:rPr>
                                      <w:sz w:val="15"/>
                                      <w:szCs w:val="15"/>
                                    </w:rPr>
                                  </w:pPr>
                                  <w:r>
                                    <w:rPr>
                                      <w:rFonts w:ascii="Tahoma" w:eastAsia="Tahoma" w:hAnsi="Tahoma" w:cs="Tahoma"/>
                                      <w:b/>
                                      <w:bCs/>
                                      <w:sz w:val="15"/>
                                      <w:szCs w:val="15"/>
                                    </w:rPr>
                                    <w:t>Grupo etario</w:t>
                                  </w:r>
                                </w:p>
                              </w:tc>
                              <w:tc>
                                <w:tcPr>
                                  <w:tcW w:w="3490" w:type="dxa"/>
                                  <w:tcBorders>
                                    <w:top w:val="single" w:sz="4" w:space="0" w:color="auto"/>
                                  </w:tcBorders>
                                  <w:shd w:val="clear" w:color="auto" w:fill="D2D3D5"/>
                                  <w:vAlign w:val="bottom"/>
                                </w:tcPr>
                                <w:p w14:paraId="6AAA1FDC" w14:textId="77777777" w:rsidR="00DA51AE" w:rsidRDefault="00DA51AE">
                                  <w:pPr>
                                    <w:pStyle w:val="Other0"/>
                                    <w:spacing w:line="240" w:lineRule="auto"/>
                                    <w:ind w:firstLine="0"/>
                                    <w:rPr>
                                      <w:sz w:val="15"/>
                                      <w:szCs w:val="15"/>
                                    </w:rPr>
                                  </w:pPr>
                                  <w:r>
                                    <w:rPr>
                                      <w:rFonts w:ascii="Tahoma" w:eastAsia="Tahoma" w:hAnsi="Tahoma" w:cs="Tahoma"/>
                                      <w:b/>
                                      <w:bCs/>
                                      <w:sz w:val="15"/>
                                      <w:szCs w:val="15"/>
                                    </w:rPr>
                                    <w:t>Agentes etiológicos</w:t>
                                  </w:r>
                                </w:p>
                              </w:tc>
                              <w:tc>
                                <w:tcPr>
                                  <w:tcW w:w="293" w:type="dxa"/>
                                  <w:tcBorders>
                                    <w:top w:val="single" w:sz="4" w:space="0" w:color="auto"/>
                                    <w:right w:val="single" w:sz="4" w:space="0" w:color="auto"/>
                                  </w:tcBorders>
                                  <w:shd w:val="clear" w:color="auto" w:fill="D2D3D5"/>
                                </w:tcPr>
                                <w:p w14:paraId="1B9521A7" w14:textId="77777777" w:rsidR="00DA51AE" w:rsidRDefault="00DA51AE">
                                  <w:pPr>
                                    <w:rPr>
                                      <w:sz w:val="10"/>
                                      <w:szCs w:val="10"/>
                                    </w:rPr>
                                  </w:pPr>
                                </w:p>
                              </w:tc>
                            </w:tr>
                            <w:tr w:rsidR="00DA51AE" w14:paraId="56556A5D" w14:textId="77777777">
                              <w:tblPrEx>
                                <w:tblCellMar>
                                  <w:top w:w="0" w:type="dxa"/>
                                  <w:bottom w:w="0" w:type="dxa"/>
                                </w:tblCellMar>
                              </w:tblPrEx>
                              <w:trPr>
                                <w:trHeight w:hRule="exact" w:val="552"/>
                              </w:trPr>
                              <w:tc>
                                <w:tcPr>
                                  <w:tcW w:w="3230" w:type="dxa"/>
                                  <w:tcBorders>
                                    <w:top w:val="single" w:sz="4" w:space="0" w:color="auto"/>
                                  </w:tcBorders>
                                  <w:shd w:val="clear" w:color="auto" w:fill="FFFFFF"/>
                                  <w:vAlign w:val="center"/>
                                </w:tcPr>
                                <w:p w14:paraId="7201F62C" w14:textId="77777777" w:rsidR="00DA51AE" w:rsidRDefault="00DA51AE">
                                  <w:pPr>
                                    <w:pStyle w:val="Other0"/>
                                    <w:spacing w:line="240" w:lineRule="auto"/>
                                    <w:ind w:firstLine="0"/>
                                    <w:rPr>
                                      <w:sz w:val="14"/>
                                      <w:szCs w:val="14"/>
                                    </w:rPr>
                                  </w:pPr>
                                  <w:r>
                                    <w:rPr>
                                      <w:rFonts w:ascii="Tahoma" w:eastAsia="Tahoma" w:hAnsi="Tahoma" w:cs="Tahoma"/>
                                      <w:sz w:val="14"/>
                                      <w:szCs w:val="14"/>
                                    </w:rPr>
                                    <w:t>Menores de 1 mes</w:t>
                                  </w:r>
                                </w:p>
                              </w:tc>
                              <w:tc>
                                <w:tcPr>
                                  <w:tcW w:w="3783" w:type="dxa"/>
                                  <w:gridSpan w:val="2"/>
                                  <w:tcBorders>
                                    <w:top w:val="single" w:sz="4" w:space="0" w:color="auto"/>
                                  </w:tcBorders>
                                  <w:shd w:val="clear" w:color="auto" w:fill="FFFFFF"/>
                                  <w:vAlign w:val="bottom"/>
                                </w:tcPr>
                                <w:p w14:paraId="504DDE49" w14:textId="77777777" w:rsidR="00DA51AE" w:rsidRDefault="00DA51AE">
                                  <w:pPr>
                                    <w:pStyle w:val="Other0"/>
                                    <w:spacing w:line="293" w:lineRule="auto"/>
                                    <w:ind w:firstLine="0"/>
                                    <w:rPr>
                                      <w:sz w:val="13"/>
                                      <w:szCs w:val="13"/>
                                    </w:rPr>
                                  </w:pPr>
                                  <w:r>
                                    <w:rPr>
                                      <w:rFonts w:ascii="Tahoma" w:eastAsia="Tahoma" w:hAnsi="Tahoma" w:cs="Tahoma"/>
                                      <w:i/>
                                      <w:iCs/>
                                      <w:sz w:val="13"/>
                                      <w:szCs w:val="13"/>
                                    </w:rPr>
                                    <w:t>E. coli,</w:t>
                                  </w:r>
                                  <w:r>
                                    <w:rPr>
                                      <w:rFonts w:ascii="Tahoma" w:eastAsia="Tahoma" w:hAnsi="Tahoma" w:cs="Tahoma"/>
                                      <w:sz w:val="13"/>
                                      <w:szCs w:val="13"/>
                                    </w:rPr>
                                    <w:t xml:space="preserve"> otros bacilos gramnegativos, </w:t>
                                  </w:r>
                                  <w:r>
                                    <w:rPr>
                                      <w:rFonts w:ascii="Tahoma" w:eastAsia="Tahoma" w:hAnsi="Tahoma" w:cs="Tahoma"/>
                                      <w:i/>
                                      <w:iCs/>
                                      <w:sz w:val="13"/>
                                      <w:szCs w:val="13"/>
                                    </w:rPr>
                                    <w:t>Streptococcus</w:t>
                                  </w:r>
                                  <w:r>
                                    <w:rPr>
                                      <w:rFonts w:ascii="Tahoma" w:eastAsia="Tahoma" w:hAnsi="Tahoma" w:cs="Tahoma"/>
                                      <w:sz w:val="13"/>
                                      <w:szCs w:val="13"/>
                                    </w:rPr>
                                    <w:t xml:space="preserve"> grupo B, </w:t>
                                  </w:r>
                                  <w:r>
                                    <w:rPr>
                                      <w:rFonts w:ascii="Tahoma" w:eastAsia="Tahoma" w:hAnsi="Tahoma" w:cs="Tahoma"/>
                                      <w:i/>
                                      <w:iCs/>
                                      <w:sz w:val="13"/>
                                      <w:szCs w:val="13"/>
                                    </w:rPr>
                                    <w:t>Listeria monocytogenes, S. pneumoniae, S. aureus</w:t>
                                  </w:r>
                                </w:p>
                              </w:tc>
                            </w:tr>
                            <w:tr w:rsidR="00DA51AE" w14:paraId="4386C04A" w14:textId="77777777">
                              <w:tblPrEx>
                                <w:tblCellMar>
                                  <w:top w:w="0" w:type="dxa"/>
                                  <w:bottom w:w="0" w:type="dxa"/>
                                </w:tblCellMar>
                              </w:tblPrEx>
                              <w:trPr>
                                <w:trHeight w:hRule="exact" w:val="475"/>
                              </w:trPr>
                              <w:tc>
                                <w:tcPr>
                                  <w:tcW w:w="3230" w:type="dxa"/>
                                  <w:tcBorders>
                                    <w:top w:val="single" w:sz="4" w:space="0" w:color="auto"/>
                                  </w:tcBorders>
                                  <w:shd w:val="clear" w:color="auto" w:fill="FFFFFF"/>
                                </w:tcPr>
                                <w:p w14:paraId="25DE5571" w14:textId="77777777" w:rsidR="00DA51AE" w:rsidRDefault="00DA51AE">
                                  <w:pPr>
                                    <w:pStyle w:val="Other0"/>
                                    <w:spacing w:line="240" w:lineRule="auto"/>
                                    <w:ind w:firstLine="0"/>
                                    <w:rPr>
                                      <w:sz w:val="14"/>
                                      <w:szCs w:val="14"/>
                                    </w:rPr>
                                  </w:pPr>
                                  <w:r>
                                    <w:rPr>
                                      <w:rFonts w:ascii="Tahoma" w:eastAsia="Tahoma" w:hAnsi="Tahoma" w:cs="Tahoma"/>
                                      <w:sz w:val="14"/>
                                      <w:szCs w:val="14"/>
                                    </w:rPr>
                                    <w:t>Entre 1 y 3 meses *</w:t>
                                  </w:r>
                                </w:p>
                              </w:tc>
                              <w:tc>
                                <w:tcPr>
                                  <w:tcW w:w="3490" w:type="dxa"/>
                                  <w:tcBorders>
                                    <w:top w:val="single" w:sz="4" w:space="0" w:color="auto"/>
                                  </w:tcBorders>
                                  <w:shd w:val="clear" w:color="auto" w:fill="FFFFFF"/>
                                </w:tcPr>
                                <w:p w14:paraId="5D8099DB" w14:textId="77777777" w:rsidR="00DA51AE" w:rsidRDefault="00DA51AE">
                                  <w:pPr>
                                    <w:pStyle w:val="Other0"/>
                                    <w:spacing w:line="293" w:lineRule="auto"/>
                                    <w:ind w:firstLine="0"/>
                                    <w:rPr>
                                      <w:sz w:val="13"/>
                                      <w:szCs w:val="13"/>
                                    </w:rPr>
                                  </w:pPr>
                                  <w:r>
                                    <w:rPr>
                                      <w:rFonts w:ascii="Tahoma" w:eastAsia="Tahoma" w:hAnsi="Tahoma" w:cs="Tahoma"/>
                                      <w:sz w:val="13"/>
                                      <w:szCs w:val="13"/>
                                    </w:rPr>
                                    <w:t xml:space="preserve">Virus respiratorios, </w:t>
                                  </w:r>
                                  <w:r>
                                    <w:rPr>
                                      <w:rFonts w:ascii="Tahoma" w:eastAsia="Tahoma" w:hAnsi="Tahoma" w:cs="Tahoma"/>
                                      <w:i/>
                                      <w:iCs/>
                                      <w:sz w:val="13"/>
                                      <w:szCs w:val="13"/>
                                    </w:rPr>
                                    <w:t>S. pneumoniae, C. trachomatis, H. influenzae</w:t>
                                  </w:r>
                                </w:p>
                              </w:tc>
                              <w:tc>
                                <w:tcPr>
                                  <w:tcW w:w="293" w:type="dxa"/>
                                  <w:tcBorders>
                                    <w:top w:val="single" w:sz="4" w:space="0" w:color="auto"/>
                                  </w:tcBorders>
                                  <w:shd w:val="clear" w:color="auto" w:fill="FFFFFF"/>
                                </w:tcPr>
                                <w:p w14:paraId="299B3D2D" w14:textId="77777777" w:rsidR="00DA51AE" w:rsidRDefault="00DA51AE">
                                  <w:pPr>
                                    <w:rPr>
                                      <w:sz w:val="10"/>
                                      <w:szCs w:val="10"/>
                                    </w:rPr>
                                  </w:pPr>
                                </w:p>
                              </w:tc>
                            </w:tr>
                            <w:tr w:rsidR="00DA51AE" w14:paraId="67883E75" w14:textId="77777777">
                              <w:tblPrEx>
                                <w:tblCellMar>
                                  <w:top w:w="0" w:type="dxa"/>
                                  <w:bottom w:w="0" w:type="dxa"/>
                                </w:tblCellMar>
                              </w:tblPrEx>
                              <w:trPr>
                                <w:trHeight w:hRule="exact" w:val="494"/>
                              </w:trPr>
                              <w:tc>
                                <w:tcPr>
                                  <w:tcW w:w="3230" w:type="dxa"/>
                                  <w:tcBorders>
                                    <w:top w:val="single" w:sz="4" w:space="0" w:color="auto"/>
                                  </w:tcBorders>
                                  <w:shd w:val="clear" w:color="auto" w:fill="FFFFFF"/>
                                </w:tcPr>
                                <w:p w14:paraId="238BA1AA" w14:textId="77777777" w:rsidR="00DA51AE" w:rsidRDefault="00DA51AE">
                                  <w:pPr>
                                    <w:pStyle w:val="Other0"/>
                                    <w:spacing w:line="240" w:lineRule="auto"/>
                                    <w:ind w:firstLine="0"/>
                                    <w:rPr>
                                      <w:sz w:val="14"/>
                                      <w:szCs w:val="14"/>
                                    </w:rPr>
                                  </w:pPr>
                                  <w:r>
                                    <w:rPr>
                                      <w:rFonts w:ascii="Tahoma" w:eastAsia="Tahoma" w:hAnsi="Tahoma" w:cs="Tahoma"/>
                                      <w:sz w:val="14"/>
                                      <w:szCs w:val="14"/>
                                    </w:rPr>
                                    <w:t>Entre 3 meses y 5 años *</w:t>
                                  </w:r>
                                </w:p>
                              </w:tc>
                              <w:tc>
                                <w:tcPr>
                                  <w:tcW w:w="3490" w:type="dxa"/>
                                  <w:tcBorders>
                                    <w:top w:val="single" w:sz="4" w:space="0" w:color="auto"/>
                                  </w:tcBorders>
                                  <w:shd w:val="clear" w:color="auto" w:fill="FFFFFF"/>
                                </w:tcPr>
                                <w:p w14:paraId="3EC5B4E0" w14:textId="77777777" w:rsidR="00DA51AE" w:rsidRDefault="00DA51AE">
                                  <w:pPr>
                                    <w:pStyle w:val="Other0"/>
                                    <w:spacing w:line="286" w:lineRule="auto"/>
                                    <w:ind w:firstLine="0"/>
                                    <w:rPr>
                                      <w:sz w:val="13"/>
                                      <w:szCs w:val="13"/>
                                    </w:rPr>
                                  </w:pPr>
                                  <w:r>
                                    <w:rPr>
                                      <w:rFonts w:ascii="Tahoma" w:eastAsia="Tahoma" w:hAnsi="Tahoma" w:cs="Tahoma"/>
                                      <w:sz w:val="13"/>
                                      <w:szCs w:val="13"/>
                                    </w:rPr>
                                    <w:t xml:space="preserve">Virus respiratorios, </w:t>
                                  </w:r>
                                  <w:r>
                                    <w:rPr>
                                      <w:rFonts w:ascii="Tahoma" w:eastAsia="Tahoma" w:hAnsi="Tahoma" w:cs="Tahoma"/>
                                      <w:i/>
                                      <w:iCs/>
                                      <w:sz w:val="13"/>
                                      <w:szCs w:val="13"/>
                                    </w:rPr>
                                    <w:t>S. pneumoniae, H. influenzae, S. aureus, M. pneumoniae</w:t>
                                  </w:r>
                                </w:p>
                              </w:tc>
                              <w:tc>
                                <w:tcPr>
                                  <w:tcW w:w="293" w:type="dxa"/>
                                  <w:tcBorders>
                                    <w:top w:val="single" w:sz="4" w:space="0" w:color="auto"/>
                                  </w:tcBorders>
                                  <w:shd w:val="clear" w:color="auto" w:fill="FFFFFF"/>
                                </w:tcPr>
                                <w:p w14:paraId="41B8BF1B" w14:textId="77777777" w:rsidR="00DA51AE" w:rsidRDefault="00DA51AE">
                                  <w:pPr>
                                    <w:rPr>
                                      <w:sz w:val="10"/>
                                      <w:szCs w:val="10"/>
                                    </w:rPr>
                                  </w:pPr>
                                </w:p>
                              </w:tc>
                            </w:tr>
                            <w:tr w:rsidR="00DA51AE" w14:paraId="6E22DDE8" w14:textId="77777777">
                              <w:tblPrEx>
                                <w:tblCellMar>
                                  <w:top w:w="0" w:type="dxa"/>
                                  <w:bottom w:w="0" w:type="dxa"/>
                                </w:tblCellMar>
                              </w:tblPrEx>
                              <w:trPr>
                                <w:trHeight w:hRule="exact" w:val="456"/>
                              </w:trPr>
                              <w:tc>
                                <w:tcPr>
                                  <w:tcW w:w="3230" w:type="dxa"/>
                                  <w:tcBorders>
                                    <w:top w:val="single" w:sz="4" w:space="0" w:color="auto"/>
                                  </w:tcBorders>
                                  <w:shd w:val="clear" w:color="auto" w:fill="FFFFFF"/>
                                </w:tcPr>
                                <w:p w14:paraId="70D0EB90" w14:textId="77777777" w:rsidR="00DA51AE" w:rsidRDefault="00DA51AE">
                                  <w:pPr>
                                    <w:pStyle w:val="Other0"/>
                                    <w:spacing w:line="240" w:lineRule="auto"/>
                                    <w:ind w:firstLine="0"/>
                                    <w:rPr>
                                      <w:sz w:val="14"/>
                                      <w:szCs w:val="14"/>
                                    </w:rPr>
                                  </w:pPr>
                                  <w:r>
                                    <w:rPr>
                                      <w:rFonts w:ascii="Tahoma" w:eastAsia="Tahoma" w:hAnsi="Tahoma" w:cs="Tahoma"/>
                                      <w:sz w:val="14"/>
                                      <w:szCs w:val="14"/>
                                    </w:rPr>
                                    <w:t>Mayores de 5 años</w:t>
                                  </w:r>
                                </w:p>
                              </w:tc>
                              <w:tc>
                                <w:tcPr>
                                  <w:tcW w:w="3490" w:type="dxa"/>
                                  <w:tcBorders>
                                    <w:top w:val="single" w:sz="4" w:space="0" w:color="auto"/>
                                  </w:tcBorders>
                                  <w:shd w:val="clear" w:color="auto" w:fill="FFFFFF"/>
                                </w:tcPr>
                                <w:p w14:paraId="19E9E415" w14:textId="77777777" w:rsidR="00DA51AE" w:rsidRDefault="00DA51AE">
                                  <w:pPr>
                                    <w:pStyle w:val="Other0"/>
                                    <w:spacing w:line="286" w:lineRule="auto"/>
                                    <w:ind w:firstLine="0"/>
                                    <w:rPr>
                                      <w:sz w:val="13"/>
                                      <w:szCs w:val="13"/>
                                    </w:rPr>
                                  </w:pPr>
                                  <w:r>
                                    <w:rPr>
                                      <w:rFonts w:ascii="Tahoma" w:eastAsia="Tahoma" w:hAnsi="Tahoma" w:cs="Tahoma"/>
                                      <w:sz w:val="13"/>
                                      <w:szCs w:val="13"/>
                                    </w:rPr>
                                    <w:t xml:space="preserve">Virus respiratorios, </w:t>
                                  </w:r>
                                  <w:r>
                                    <w:rPr>
                                      <w:rFonts w:ascii="Tahoma" w:eastAsia="Tahoma" w:hAnsi="Tahoma" w:cs="Tahoma"/>
                                      <w:i/>
                                      <w:iCs/>
                                      <w:sz w:val="13"/>
                                      <w:szCs w:val="13"/>
                                    </w:rPr>
                                    <w:t>M. pneumoniae, S. pneumoniae, C. pneumoniae</w:t>
                                  </w:r>
                                </w:p>
                              </w:tc>
                              <w:tc>
                                <w:tcPr>
                                  <w:tcW w:w="293" w:type="dxa"/>
                                  <w:tcBorders>
                                    <w:top w:val="single" w:sz="4" w:space="0" w:color="auto"/>
                                  </w:tcBorders>
                                  <w:shd w:val="clear" w:color="auto" w:fill="FFFFFF"/>
                                </w:tcPr>
                                <w:p w14:paraId="3CDFBB57" w14:textId="77777777" w:rsidR="00DA51AE" w:rsidRDefault="00DA51AE">
                                  <w:pPr>
                                    <w:rPr>
                                      <w:sz w:val="10"/>
                                      <w:szCs w:val="10"/>
                                    </w:rPr>
                                  </w:pPr>
                                </w:p>
                              </w:tc>
                            </w:tr>
                            <w:tr w:rsidR="00DA51AE" w14:paraId="29151D1E" w14:textId="77777777">
                              <w:tblPrEx>
                                <w:tblCellMar>
                                  <w:top w:w="0" w:type="dxa"/>
                                  <w:bottom w:w="0" w:type="dxa"/>
                                </w:tblCellMar>
                              </w:tblPrEx>
                              <w:trPr>
                                <w:trHeight w:hRule="exact" w:val="754"/>
                              </w:trPr>
                              <w:tc>
                                <w:tcPr>
                                  <w:tcW w:w="3230" w:type="dxa"/>
                                  <w:tcBorders>
                                    <w:top w:val="single" w:sz="4" w:space="0" w:color="auto"/>
                                    <w:bottom w:val="single" w:sz="4" w:space="0" w:color="auto"/>
                                  </w:tcBorders>
                                  <w:shd w:val="clear" w:color="auto" w:fill="FFFFFF"/>
                                  <w:vAlign w:val="center"/>
                                </w:tcPr>
                                <w:p w14:paraId="4AA7FD4C" w14:textId="77777777" w:rsidR="00DA51AE" w:rsidRDefault="00DA51AE">
                                  <w:pPr>
                                    <w:pStyle w:val="Other0"/>
                                    <w:spacing w:line="269" w:lineRule="auto"/>
                                    <w:ind w:firstLine="0"/>
                                    <w:rPr>
                                      <w:sz w:val="14"/>
                                      <w:szCs w:val="14"/>
                                    </w:rPr>
                                  </w:pPr>
                                  <w:r>
                                    <w:rPr>
                                      <w:rFonts w:ascii="Tahoma" w:eastAsia="Tahoma" w:hAnsi="Tahoma" w:cs="Tahoma"/>
                                      <w:sz w:val="14"/>
                                      <w:szCs w:val="14"/>
                                    </w:rPr>
                                    <w:t>Independientemente de la edad: en asociación con inmunodepresión, desnutrición o en neumonías intranosocomiales</w:t>
                                  </w:r>
                                </w:p>
                              </w:tc>
                              <w:tc>
                                <w:tcPr>
                                  <w:tcW w:w="3490" w:type="dxa"/>
                                  <w:tcBorders>
                                    <w:top w:val="single" w:sz="4" w:space="0" w:color="auto"/>
                                    <w:bottom w:val="single" w:sz="4" w:space="0" w:color="auto"/>
                                  </w:tcBorders>
                                  <w:shd w:val="clear" w:color="auto" w:fill="FFFFFF"/>
                                </w:tcPr>
                                <w:p w14:paraId="29AD3BBB" w14:textId="77777777" w:rsidR="00DA51AE" w:rsidRDefault="00DA51AE">
                                  <w:pPr>
                                    <w:pStyle w:val="Other0"/>
                                    <w:spacing w:line="286" w:lineRule="auto"/>
                                    <w:ind w:firstLine="0"/>
                                    <w:rPr>
                                      <w:sz w:val="13"/>
                                      <w:szCs w:val="13"/>
                                    </w:rPr>
                                  </w:pPr>
                                  <w:r>
                                    <w:rPr>
                                      <w:rFonts w:ascii="Tahoma" w:eastAsia="Tahoma" w:hAnsi="Tahoma" w:cs="Tahoma"/>
                                      <w:i/>
                                      <w:iCs/>
                                      <w:sz w:val="13"/>
                                      <w:szCs w:val="13"/>
                                    </w:rPr>
                                    <w:t>S. aureus**,</w:t>
                                  </w:r>
                                  <w:r>
                                    <w:rPr>
                                      <w:rFonts w:ascii="Tahoma" w:eastAsia="Tahoma" w:hAnsi="Tahoma" w:cs="Tahoma"/>
                                      <w:sz w:val="13"/>
                                      <w:szCs w:val="13"/>
                                    </w:rPr>
                                    <w:t xml:space="preserve"> gramnegativos (Klebsiella, E. coli, Pseudomona y Proteus)</w:t>
                                  </w:r>
                                </w:p>
                              </w:tc>
                              <w:tc>
                                <w:tcPr>
                                  <w:tcW w:w="293" w:type="dxa"/>
                                  <w:tcBorders>
                                    <w:top w:val="single" w:sz="4" w:space="0" w:color="auto"/>
                                    <w:bottom w:val="single" w:sz="4" w:space="0" w:color="auto"/>
                                  </w:tcBorders>
                                  <w:shd w:val="clear" w:color="auto" w:fill="FFFFFF"/>
                                </w:tcPr>
                                <w:p w14:paraId="75D936B8" w14:textId="77777777" w:rsidR="00DA51AE" w:rsidRDefault="00DA51AE">
                                  <w:pPr>
                                    <w:rPr>
                                      <w:sz w:val="10"/>
                                      <w:szCs w:val="10"/>
                                    </w:rPr>
                                  </w:pPr>
                                </w:p>
                              </w:tc>
                            </w:tr>
                          </w:tbl>
                          <w:p w14:paraId="2A0ACD82" w14:textId="77777777" w:rsidR="00DA51AE" w:rsidRDefault="00DA51AE">
                            <w:pPr>
                              <w:spacing w:line="1" w:lineRule="exact"/>
                            </w:pPr>
                          </w:p>
                        </w:txbxContent>
                      </wps:txbx>
                      <wps:bodyPr lIns="0" tIns="0" rIns="0" bIns="0"/>
                    </wps:wsp>
                  </a:graphicData>
                </a:graphic>
              </wp:anchor>
            </w:drawing>
          </mc:Choice>
          <mc:Fallback>
            <w:pict>
              <v:shape w14:anchorId="11547135" id="Shape 54" o:spid="_x0000_s1036" type="#_x0000_t202" style="position:absolute;left:0;text-align:left;margin-left:1.2pt;margin-top:1.45pt;width:350.65pt;height:197.75pt;z-index:251674624;visibility:visible;mso-wrap-style:square;mso-wrap-distance-left:9pt;mso-wrap-distance-top:0;mso-wrap-distance-right:11.4pt;mso-wrap-distance-bottom:57.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230"/>
                        <w:gridCol w:w="3490"/>
                        <w:gridCol w:w="293"/>
                      </w:tblGrid>
                      <w:tr w:rsidR="00DA51AE" w14:paraId="7168672B" w14:textId="77777777">
                        <w:tblPrEx>
                          <w:tblCellMar>
                            <w:top w:w="0" w:type="dxa"/>
                            <w:bottom w:w="0" w:type="dxa"/>
                          </w:tblCellMar>
                        </w:tblPrEx>
                        <w:trPr>
                          <w:trHeight w:hRule="exact" w:val="370"/>
                          <w:tblHeader/>
                        </w:trPr>
                        <w:tc>
                          <w:tcPr>
                            <w:tcW w:w="7013" w:type="dxa"/>
                            <w:gridSpan w:val="3"/>
                            <w:tcBorders>
                              <w:top w:val="single" w:sz="4" w:space="0" w:color="auto"/>
                            </w:tcBorders>
                            <w:shd w:val="clear" w:color="auto" w:fill="FFFFFF"/>
                          </w:tcPr>
                          <w:p w14:paraId="036FC1BF" w14:textId="77777777" w:rsidR="00DA51AE" w:rsidRDefault="00DA51AE">
                            <w:pPr>
                              <w:rPr>
                                <w:sz w:val="10"/>
                                <w:szCs w:val="10"/>
                              </w:rPr>
                            </w:pPr>
                          </w:p>
                        </w:tc>
                      </w:tr>
                      <w:tr w:rsidR="00DA51AE" w14:paraId="35347B23" w14:textId="77777777">
                        <w:tblPrEx>
                          <w:tblCellMar>
                            <w:top w:w="0" w:type="dxa"/>
                            <w:bottom w:w="0" w:type="dxa"/>
                          </w:tblCellMar>
                        </w:tblPrEx>
                        <w:trPr>
                          <w:trHeight w:hRule="exact" w:val="475"/>
                        </w:trPr>
                        <w:tc>
                          <w:tcPr>
                            <w:tcW w:w="6720" w:type="dxa"/>
                            <w:gridSpan w:val="2"/>
                            <w:shd w:val="clear" w:color="auto" w:fill="231F20"/>
                            <w:vAlign w:val="center"/>
                          </w:tcPr>
                          <w:p w14:paraId="4D4AD1F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 i.5.1.</w:t>
                            </w:r>
                            <w:r>
                              <w:rPr>
                                <w:rFonts w:ascii="Tahoma" w:eastAsia="Tahoma" w:hAnsi="Tahoma" w:cs="Tahoma"/>
                                <w:b/>
                                <w:bCs/>
                                <w:color w:val="FFFFFF"/>
                                <w:sz w:val="15"/>
                                <w:szCs w:val="15"/>
                              </w:rPr>
                              <w:t xml:space="preserve"> Agentes etiológicos más frecuentes en la neumonía bacteriana</w:t>
                            </w:r>
                          </w:p>
                        </w:tc>
                        <w:tc>
                          <w:tcPr>
                            <w:tcW w:w="293" w:type="dxa"/>
                            <w:shd w:val="clear" w:color="auto" w:fill="231F20"/>
                            <w:vAlign w:val="center"/>
                          </w:tcPr>
                          <w:p w14:paraId="4A658F3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w:rPr>
                                <w:color w:val="FFFFFF"/>
                                <w:sz w:val="30"/>
                                <w:szCs w:val="30"/>
                              </w:rPr>
                              <w:t>■</w:t>
                            </w:r>
                          </w:p>
                        </w:tc>
                      </w:tr>
                      <w:tr w:rsidR="00DA51AE" w14:paraId="4338B845" w14:textId="77777777">
                        <w:tblPrEx>
                          <w:tblCellMar>
                            <w:top w:w="0" w:type="dxa"/>
                            <w:bottom w:w="0" w:type="dxa"/>
                          </w:tblCellMar>
                        </w:tblPrEx>
                        <w:trPr>
                          <w:trHeight w:hRule="exact" w:val="379"/>
                        </w:trPr>
                        <w:tc>
                          <w:tcPr>
                            <w:tcW w:w="3230" w:type="dxa"/>
                            <w:tcBorders>
                              <w:top w:val="single" w:sz="4" w:space="0" w:color="auto"/>
                              <w:left w:val="single" w:sz="4" w:space="0" w:color="auto"/>
                            </w:tcBorders>
                            <w:shd w:val="clear" w:color="auto" w:fill="D2D3D5"/>
                            <w:vAlign w:val="bottom"/>
                          </w:tcPr>
                          <w:p w14:paraId="3964CA1A" w14:textId="77777777" w:rsidR="00DA51AE" w:rsidRDefault="00DA51AE">
                            <w:pPr>
                              <w:pStyle w:val="Other0"/>
                              <w:spacing w:line="240" w:lineRule="auto"/>
                              <w:ind w:firstLine="0"/>
                              <w:rPr>
                                <w:sz w:val="15"/>
                                <w:szCs w:val="15"/>
                              </w:rPr>
                            </w:pPr>
                            <w:r>
                              <w:rPr>
                                <w:rFonts w:ascii="Tahoma" w:eastAsia="Tahoma" w:hAnsi="Tahoma" w:cs="Tahoma"/>
                                <w:b/>
                                <w:bCs/>
                                <w:sz w:val="15"/>
                                <w:szCs w:val="15"/>
                              </w:rPr>
                              <w:t>Grupo etario</w:t>
                            </w:r>
                          </w:p>
                        </w:tc>
                        <w:tc>
                          <w:tcPr>
                            <w:tcW w:w="3490" w:type="dxa"/>
                            <w:tcBorders>
                              <w:top w:val="single" w:sz="4" w:space="0" w:color="auto"/>
                            </w:tcBorders>
                            <w:shd w:val="clear" w:color="auto" w:fill="D2D3D5"/>
                            <w:vAlign w:val="bottom"/>
                          </w:tcPr>
                          <w:p w14:paraId="6AAA1FDC" w14:textId="77777777" w:rsidR="00DA51AE" w:rsidRDefault="00DA51AE">
                            <w:pPr>
                              <w:pStyle w:val="Other0"/>
                              <w:spacing w:line="240" w:lineRule="auto"/>
                              <w:ind w:firstLine="0"/>
                              <w:rPr>
                                <w:sz w:val="15"/>
                                <w:szCs w:val="15"/>
                              </w:rPr>
                            </w:pPr>
                            <w:r>
                              <w:rPr>
                                <w:rFonts w:ascii="Tahoma" w:eastAsia="Tahoma" w:hAnsi="Tahoma" w:cs="Tahoma"/>
                                <w:b/>
                                <w:bCs/>
                                <w:sz w:val="15"/>
                                <w:szCs w:val="15"/>
                              </w:rPr>
                              <w:t>Agentes etiológicos</w:t>
                            </w:r>
                          </w:p>
                        </w:tc>
                        <w:tc>
                          <w:tcPr>
                            <w:tcW w:w="293" w:type="dxa"/>
                            <w:tcBorders>
                              <w:top w:val="single" w:sz="4" w:space="0" w:color="auto"/>
                              <w:right w:val="single" w:sz="4" w:space="0" w:color="auto"/>
                            </w:tcBorders>
                            <w:shd w:val="clear" w:color="auto" w:fill="D2D3D5"/>
                          </w:tcPr>
                          <w:p w14:paraId="1B9521A7" w14:textId="77777777" w:rsidR="00DA51AE" w:rsidRDefault="00DA51AE">
                            <w:pPr>
                              <w:rPr>
                                <w:sz w:val="10"/>
                                <w:szCs w:val="10"/>
                              </w:rPr>
                            </w:pPr>
                          </w:p>
                        </w:tc>
                      </w:tr>
                      <w:tr w:rsidR="00DA51AE" w14:paraId="56556A5D" w14:textId="77777777">
                        <w:tblPrEx>
                          <w:tblCellMar>
                            <w:top w:w="0" w:type="dxa"/>
                            <w:bottom w:w="0" w:type="dxa"/>
                          </w:tblCellMar>
                        </w:tblPrEx>
                        <w:trPr>
                          <w:trHeight w:hRule="exact" w:val="552"/>
                        </w:trPr>
                        <w:tc>
                          <w:tcPr>
                            <w:tcW w:w="3230" w:type="dxa"/>
                            <w:tcBorders>
                              <w:top w:val="single" w:sz="4" w:space="0" w:color="auto"/>
                            </w:tcBorders>
                            <w:shd w:val="clear" w:color="auto" w:fill="FFFFFF"/>
                            <w:vAlign w:val="center"/>
                          </w:tcPr>
                          <w:p w14:paraId="7201F62C" w14:textId="77777777" w:rsidR="00DA51AE" w:rsidRDefault="00DA51AE">
                            <w:pPr>
                              <w:pStyle w:val="Other0"/>
                              <w:spacing w:line="240" w:lineRule="auto"/>
                              <w:ind w:firstLine="0"/>
                              <w:rPr>
                                <w:sz w:val="14"/>
                                <w:szCs w:val="14"/>
                              </w:rPr>
                            </w:pPr>
                            <w:r>
                              <w:rPr>
                                <w:rFonts w:ascii="Tahoma" w:eastAsia="Tahoma" w:hAnsi="Tahoma" w:cs="Tahoma"/>
                                <w:sz w:val="14"/>
                                <w:szCs w:val="14"/>
                              </w:rPr>
                              <w:t>Menores de 1 mes</w:t>
                            </w:r>
                          </w:p>
                        </w:tc>
                        <w:tc>
                          <w:tcPr>
                            <w:tcW w:w="3783" w:type="dxa"/>
                            <w:gridSpan w:val="2"/>
                            <w:tcBorders>
                              <w:top w:val="single" w:sz="4" w:space="0" w:color="auto"/>
                            </w:tcBorders>
                            <w:shd w:val="clear" w:color="auto" w:fill="FFFFFF"/>
                            <w:vAlign w:val="bottom"/>
                          </w:tcPr>
                          <w:p w14:paraId="504DDE49" w14:textId="77777777" w:rsidR="00DA51AE" w:rsidRDefault="00DA51AE">
                            <w:pPr>
                              <w:pStyle w:val="Other0"/>
                              <w:spacing w:line="293" w:lineRule="auto"/>
                              <w:ind w:firstLine="0"/>
                              <w:rPr>
                                <w:sz w:val="13"/>
                                <w:szCs w:val="13"/>
                              </w:rPr>
                            </w:pPr>
                            <w:r>
                              <w:rPr>
                                <w:rFonts w:ascii="Tahoma" w:eastAsia="Tahoma" w:hAnsi="Tahoma" w:cs="Tahoma"/>
                                <w:i/>
                                <w:iCs/>
                                <w:sz w:val="13"/>
                                <w:szCs w:val="13"/>
                              </w:rPr>
                              <w:t>E. coli,</w:t>
                            </w:r>
                            <w:r>
                              <w:rPr>
                                <w:rFonts w:ascii="Tahoma" w:eastAsia="Tahoma" w:hAnsi="Tahoma" w:cs="Tahoma"/>
                                <w:sz w:val="13"/>
                                <w:szCs w:val="13"/>
                              </w:rPr>
                              <w:t xml:space="preserve"> otros bacilos gramnegativos, </w:t>
                            </w:r>
                            <w:r>
                              <w:rPr>
                                <w:rFonts w:ascii="Tahoma" w:eastAsia="Tahoma" w:hAnsi="Tahoma" w:cs="Tahoma"/>
                                <w:i/>
                                <w:iCs/>
                                <w:sz w:val="13"/>
                                <w:szCs w:val="13"/>
                              </w:rPr>
                              <w:t>Streptococcus</w:t>
                            </w:r>
                            <w:r>
                              <w:rPr>
                                <w:rFonts w:ascii="Tahoma" w:eastAsia="Tahoma" w:hAnsi="Tahoma" w:cs="Tahoma"/>
                                <w:sz w:val="13"/>
                                <w:szCs w:val="13"/>
                              </w:rPr>
                              <w:t xml:space="preserve"> grupo B, </w:t>
                            </w:r>
                            <w:r>
                              <w:rPr>
                                <w:rFonts w:ascii="Tahoma" w:eastAsia="Tahoma" w:hAnsi="Tahoma" w:cs="Tahoma"/>
                                <w:i/>
                                <w:iCs/>
                                <w:sz w:val="13"/>
                                <w:szCs w:val="13"/>
                              </w:rPr>
                              <w:t>Listeria monocytogenes, S. pneumoniae, S. aureus</w:t>
                            </w:r>
                          </w:p>
                        </w:tc>
                      </w:tr>
                      <w:tr w:rsidR="00DA51AE" w14:paraId="4386C04A" w14:textId="77777777">
                        <w:tblPrEx>
                          <w:tblCellMar>
                            <w:top w:w="0" w:type="dxa"/>
                            <w:bottom w:w="0" w:type="dxa"/>
                          </w:tblCellMar>
                        </w:tblPrEx>
                        <w:trPr>
                          <w:trHeight w:hRule="exact" w:val="475"/>
                        </w:trPr>
                        <w:tc>
                          <w:tcPr>
                            <w:tcW w:w="3230" w:type="dxa"/>
                            <w:tcBorders>
                              <w:top w:val="single" w:sz="4" w:space="0" w:color="auto"/>
                            </w:tcBorders>
                            <w:shd w:val="clear" w:color="auto" w:fill="FFFFFF"/>
                          </w:tcPr>
                          <w:p w14:paraId="25DE5571" w14:textId="77777777" w:rsidR="00DA51AE" w:rsidRDefault="00DA51AE">
                            <w:pPr>
                              <w:pStyle w:val="Other0"/>
                              <w:spacing w:line="240" w:lineRule="auto"/>
                              <w:ind w:firstLine="0"/>
                              <w:rPr>
                                <w:sz w:val="14"/>
                                <w:szCs w:val="14"/>
                              </w:rPr>
                            </w:pPr>
                            <w:r>
                              <w:rPr>
                                <w:rFonts w:ascii="Tahoma" w:eastAsia="Tahoma" w:hAnsi="Tahoma" w:cs="Tahoma"/>
                                <w:sz w:val="14"/>
                                <w:szCs w:val="14"/>
                              </w:rPr>
                              <w:t>Entre 1 y 3 meses *</w:t>
                            </w:r>
                          </w:p>
                        </w:tc>
                        <w:tc>
                          <w:tcPr>
                            <w:tcW w:w="3490" w:type="dxa"/>
                            <w:tcBorders>
                              <w:top w:val="single" w:sz="4" w:space="0" w:color="auto"/>
                            </w:tcBorders>
                            <w:shd w:val="clear" w:color="auto" w:fill="FFFFFF"/>
                          </w:tcPr>
                          <w:p w14:paraId="5D8099DB" w14:textId="77777777" w:rsidR="00DA51AE" w:rsidRDefault="00DA51AE">
                            <w:pPr>
                              <w:pStyle w:val="Other0"/>
                              <w:spacing w:line="293" w:lineRule="auto"/>
                              <w:ind w:firstLine="0"/>
                              <w:rPr>
                                <w:sz w:val="13"/>
                                <w:szCs w:val="13"/>
                              </w:rPr>
                            </w:pPr>
                            <w:r>
                              <w:rPr>
                                <w:rFonts w:ascii="Tahoma" w:eastAsia="Tahoma" w:hAnsi="Tahoma" w:cs="Tahoma"/>
                                <w:sz w:val="13"/>
                                <w:szCs w:val="13"/>
                              </w:rPr>
                              <w:t xml:space="preserve">Virus respiratorios, </w:t>
                            </w:r>
                            <w:r>
                              <w:rPr>
                                <w:rFonts w:ascii="Tahoma" w:eastAsia="Tahoma" w:hAnsi="Tahoma" w:cs="Tahoma"/>
                                <w:i/>
                                <w:iCs/>
                                <w:sz w:val="13"/>
                                <w:szCs w:val="13"/>
                              </w:rPr>
                              <w:t>S. pneumoniae, C. trachomatis, H. influenzae</w:t>
                            </w:r>
                          </w:p>
                        </w:tc>
                        <w:tc>
                          <w:tcPr>
                            <w:tcW w:w="293" w:type="dxa"/>
                            <w:tcBorders>
                              <w:top w:val="single" w:sz="4" w:space="0" w:color="auto"/>
                            </w:tcBorders>
                            <w:shd w:val="clear" w:color="auto" w:fill="FFFFFF"/>
                          </w:tcPr>
                          <w:p w14:paraId="299B3D2D" w14:textId="77777777" w:rsidR="00DA51AE" w:rsidRDefault="00DA51AE">
                            <w:pPr>
                              <w:rPr>
                                <w:sz w:val="10"/>
                                <w:szCs w:val="10"/>
                              </w:rPr>
                            </w:pPr>
                          </w:p>
                        </w:tc>
                      </w:tr>
                      <w:tr w:rsidR="00DA51AE" w14:paraId="67883E75" w14:textId="77777777">
                        <w:tblPrEx>
                          <w:tblCellMar>
                            <w:top w:w="0" w:type="dxa"/>
                            <w:bottom w:w="0" w:type="dxa"/>
                          </w:tblCellMar>
                        </w:tblPrEx>
                        <w:trPr>
                          <w:trHeight w:hRule="exact" w:val="494"/>
                        </w:trPr>
                        <w:tc>
                          <w:tcPr>
                            <w:tcW w:w="3230" w:type="dxa"/>
                            <w:tcBorders>
                              <w:top w:val="single" w:sz="4" w:space="0" w:color="auto"/>
                            </w:tcBorders>
                            <w:shd w:val="clear" w:color="auto" w:fill="FFFFFF"/>
                          </w:tcPr>
                          <w:p w14:paraId="238BA1AA" w14:textId="77777777" w:rsidR="00DA51AE" w:rsidRDefault="00DA51AE">
                            <w:pPr>
                              <w:pStyle w:val="Other0"/>
                              <w:spacing w:line="240" w:lineRule="auto"/>
                              <w:ind w:firstLine="0"/>
                              <w:rPr>
                                <w:sz w:val="14"/>
                                <w:szCs w:val="14"/>
                              </w:rPr>
                            </w:pPr>
                            <w:r>
                              <w:rPr>
                                <w:rFonts w:ascii="Tahoma" w:eastAsia="Tahoma" w:hAnsi="Tahoma" w:cs="Tahoma"/>
                                <w:sz w:val="14"/>
                                <w:szCs w:val="14"/>
                              </w:rPr>
                              <w:t>Entre 3 meses y 5 años *</w:t>
                            </w:r>
                          </w:p>
                        </w:tc>
                        <w:tc>
                          <w:tcPr>
                            <w:tcW w:w="3490" w:type="dxa"/>
                            <w:tcBorders>
                              <w:top w:val="single" w:sz="4" w:space="0" w:color="auto"/>
                            </w:tcBorders>
                            <w:shd w:val="clear" w:color="auto" w:fill="FFFFFF"/>
                          </w:tcPr>
                          <w:p w14:paraId="3EC5B4E0" w14:textId="77777777" w:rsidR="00DA51AE" w:rsidRDefault="00DA51AE">
                            <w:pPr>
                              <w:pStyle w:val="Other0"/>
                              <w:spacing w:line="286" w:lineRule="auto"/>
                              <w:ind w:firstLine="0"/>
                              <w:rPr>
                                <w:sz w:val="13"/>
                                <w:szCs w:val="13"/>
                              </w:rPr>
                            </w:pPr>
                            <w:r>
                              <w:rPr>
                                <w:rFonts w:ascii="Tahoma" w:eastAsia="Tahoma" w:hAnsi="Tahoma" w:cs="Tahoma"/>
                                <w:sz w:val="13"/>
                                <w:szCs w:val="13"/>
                              </w:rPr>
                              <w:t xml:space="preserve">Virus respiratorios, </w:t>
                            </w:r>
                            <w:r>
                              <w:rPr>
                                <w:rFonts w:ascii="Tahoma" w:eastAsia="Tahoma" w:hAnsi="Tahoma" w:cs="Tahoma"/>
                                <w:i/>
                                <w:iCs/>
                                <w:sz w:val="13"/>
                                <w:szCs w:val="13"/>
                              </w:rPr>
                              <w:t>S. pneumoniae, H. influenzae, S. aureus, M. pneumoniae</w:t>
                            </w:r>
                          </w:p>
                        </w:tc>
                        <w:tc>
                          <w:tcPr>
                            <w:tcW w:w="293" w:type="dxa"/>
                            <w:tcBorders>
                              <w:top w:val="single" w:sz="4" w:space="0" w:color="auto"/>
                            </w:tcBorders>
                            <w:shd w:val="clear" w:color="auto" w:fill="FFFFFF"/>
                          </w:tcPr>
                          <w:p w14:paraId="41B8BF1B" w14:textId="77777777" w:rsidR="00DA51AE" w:rsidRDefault="00DA51AE">
                            <w:pPr>
                              <w:rPr>
                                <w:sz w:val="10"/>
                                <w:szCs w:val="10"/>
                              </w:rPr>
                            </w:pPr>
                          </w:p>
                        </w:tc>
                      </w:tr>
                      <w:tr w:rsidR="00DA51AE" w14:paraId="6E22DDE8" w14:textId="77777777">
                        <w:tblPrEx>
                          <w:tblCellMar>
                            <w:top w:w="0" w:type="dxa"/>
                            <w:bottom w:w="0" w:type="dxa"/>
                          </w:tblCellMar>
                        </w:tblPrEx>
                        <w:trPr>
                          <w:trHeight w:hRule="exact" w:val="456"/>
                        </w:trPr>
                        <w:tc>
                          <w:tcPr>
                            <w:tcW w:w="3230" w:type="dxa"/>
                            <w:tcBorders>
                              <w:top w:val="single" w:sz="4" w:space="0" w:color="auto"/>
                            </w:tcBorders>
                            <w:shd w:val="clear" w:color="auto" w:fill="FFFFFF"/>
                          </w:tcPr>
                          <w:p w14:paraId="70D0EB90" w14:textId="77777777" w:rsidR="00DA51AE" w:rsidRDefault="00DA51AE">
                            <w:pPr>
                              <w:pStyle w:val="Other0"/>
                              <w:spacing w:line="240" w:lineRule="auto"/>
                              <w:ind w:firstLine="0"/>
                              <w:rPr>
                                <w:sz w:val="14"/>
                                <w:szCs w:val="14"/>
                              </w:rPr>
                            </w:pPr>
                            <w:r>
                              <w:rPr>
                                <w:rFonts w:ascii="Tahoma" w:eastAsia="Tahoma" w:hAnsi="Tahoma" w:cs="Tahoma"/>
                                <w:sz w:val="14"/>
                                <w:szCs w:val="14"/>
                              </w:rPr>
                              <w:t>Mayores de 5 años</w:t>
                            </w:r>
                          </w:p>
                        </w:tc>
                        <w:tc>
                          <w:tcPr>
                            <w:tcW w:w="3490" w:type="dxa"/>
                            <w:tcBorders>
                              <w:top w:val="single" w:sz="4" w:space="0" w:color="auto"/>
                            </w:tcBorders>
                            <w:shd w:val="clear" w:color="auto" w:fill="FFFFFF"/>
                          </w:tcPr>
                          <w:p w14:paraId="19E9E415" w14:textId="77777777" w:rsidR="00DA51AE" w:rsidRDefault="00DA51AE">
                            <w:pPr>
                              <w:pStyle w:val="Other0"/>
                              <w:spacing w:line="286" w:lineRule="auto"/>
                              <w:ind w:firstLine="0"/>
                              <w:rPr>
                                <w:sz w:val="13"/>
                                <w:szCs w:val="13"/>
                              </w:rPr>
                            </w:pPr>
                            <w:r>
                              <w:rPr>
                                <w:rFonts w:ascii="Tahoma" w:eastAsia="Tahoma" w:hAnsi="Tahoma" w:cs="Tahoma"/>
                                <w:sz w:val="13"/>
                                <w:szCs w:val="13"/>
                              </w:rPr>
                              <w:t xml:space="preserve">Virus respiratorios, </w:t>
                            </w:r>
                            <w:r>
                              <w:rPr>
                                <w:rFonts w:ascii="Tahoma" w:eastAsia="Tahoma" w:hAnsi="Tahoma" w:cs="Tahoma"/>
                                <w:i/>
                                <w:iCs/>
                                <w:sz w:val="13"/>
                                <w:szCs w:val="13"/>
                              </w:rPr>
                              <w:t>M. pneumoniae, S. pneumoniae, C. pneumoniae</w:t>
                            </w:r>
                          </w:p>
                        </w:tc>
                        <w:tc>
                          <w:tcPr>
                            <w:tcW w:w="293" w:type="dxa"/>
                            <w:tcBorders>
                              <w:top w:val="single" w:sz="4" w:space="0" w:color="auto"/>
                            </w:tcBorders>
                            <w:shd w:val="clear" w:color="auto" w:fill="FFFFFF"/>
                          </w:tcPr>
                          <w:p w14:paraId="3CDFBB57" w14:textId="77777777" w:rsidR="00DA51AE" w:rsidRDefault="00DA51AE">
                            <w:pPr>
                              <w:rPr>
                                <w:sz w:val="10"/>
                                <w:szCs w:val="10"/>
                              </w:rPr>
                            </w:pPr>
                          </w:p>
                        </w:tc>
                      </w:tr>
                      <w:tr w:rsidR="00DA51AE" w14:paraId="29151D1E" w14:textId="77777777">
                        <w:tblPrEx>
                          <w:tblCellMar>
                            <w:top w:w="0" w:type="dxa"/>
                            <w:bottom w:w="0" w:type="dxa"/>
                          </w:tblCellMar>
                        </w:tblPrEx>
                        <w:trPr>
                          <w:trHeight w:hRule="exact" w:val="754"/>
                        </w:trPr>
                        <w:tc>
                          <w:tcPr>
                            <w:tcW w:w="3230" w:type="dxa"/>
                            <w:tcBorders>
                              <w:top w:val="single" w:sz="4" w:space="0" w:color="auto"/>
                              <w:bottom w:val="single" w:sz="4" w:space="0" w:color="auto"/>
                            </w:tcBorders>
                            <w:shd w:val="clear" w:color="auto" w:fill="FFFFFF"/>
                            <w:vAlign w:val="center"/>
                          </w:tcPr>
                          <w:p w14:paraId="4AA7FD4C" w14:textId="77777777" w:rsidR="00DA51AE" w:rsidRDefault="00DA51AE">
                            <w:pPr>
                              <w:pStyle w:val="Other0"/>
                              <w:spacing w:line="269" w:lineRule="auto"/>
                              <w:ind w:firstLine="0"/>
                              <w:rPr>
                                <w:sz w:val="14"/>
                                <w:szCs w:val="14"/>
                              </w:rPr>
                            </w:pPr>
                            <w:r>
                              <w:rPr>
                                <w:rFonts w:ascii="Tahoma" w:eastAsia="Tahoma" w:hAnsi="Tahoma" w:cs="Tahoma"/>
                                <w:sz w:val="14"/>
                                <w:szCs w:val="14"/>
                              </w:rPr>
                              <w:t>Independientemente de la edad: en asociación con inmunodepresión, desnutrición o en neumonías intranosocomiales</w:t>
                            </w:r>
                          </w:p>
                        </w:tc>
                        <w:tc>
                          <w:tcPr>
                            <w:tcW w:w="3490" w:type="dxa"/>
                            <w:tcBorders>
                              <w:top w:val="single" w:sz="4" w:space="0" w:color="auto"/>
                              <w:bottom w:val="single" w:sz="4" w:space="0" w:color="auto"/>
                            </w:tcBorders>
                            <w:shd w:val="clear" w:color="auto" w:fill="FFFFFF"/>
                          </w:tcPr>
                          <w:p w14:paraId="29AD3BBB" w14:textId="77777777" w:rsidR="00DA51AE" w:rsidRDefault="00DA51AE">
                            <w:pPr>
                              <w:pStyle w:val="Other0"/>
                              <w:spacing w:line="286" w:lineRule="auto"/>
                              <w:ind w:firstLine="0"/>
                              <w:rPr>
                                <w:sz w:val="13"/>
                                <w:szCs w:val="13"/>
                              </w:rPr>
                            </w:pPr>
                            <w:r>
                              <w:rPr>
                                <w:rFonts w:ascii="Tahoma" w:eastAsia="Tahoma" w:hAnsi="Tahoma" w:cs="Tahoma"/>
                                <w:i/>
                                <w:iCs/>
                                <w:sz w:val="13"/>
                                <w:szCs w:val="13"/>
                              </w:rPr>
                              <w:t>S. aureus**,</w:t>
                            </w:r>
                            <w:r>
                              <w:rPr>
                                <w:rFonts w:ascii="Tahoma" w:eastAsia="Tahoma" w:hAnsi="Tahoma" w:cs="Tahoma"/>
                                <w:sz w:val="13"/>
                                <w:szCs w:val="13"/>
                              </w:rPr>
                              <w:t xml:space="preserve"> gramnegativos (Klebsiella, E. coli, Pseudomona y Proteus)</w:t>
                            </w:r>
                          </w:p>
                        </w:tc>
                        <w:tc>
                          <w:tcPr>
                            <w:tcW w:w="293" w:type="dxa"/>
                            <w:tcBorders>
                              <w:top w:val="single" w:sz="4" w:space="0" w:color="auto"/>
                              <w:bottom w:val="single" w:sz="4" w:space="0" w:color="auto"/>
                            </w:tcBorders>
                            <w:shd w:val="clear" w:color="auto" w:fill="FFFFFF"/>
                          </w:tcPr>
                          <w:p w14:paraId="75D936B8" w14:textId="77777777" w:rsidR="00DA51AE" w:rsidRDefault="00DA51AE">
                            <w:pPr>
                              <w:rPr>
                                <w:sz w:val="10"/>
                                <w:szCs w:val="10"/>
                              </w:rPr>
                            </w:pPr>
                          </w:p>
                        </w:tc>
                      </w:tr>
                    </w:tbl>
                    <w:p w14:paraId="2A0ACD82"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91712" behindDoc="0" locked="0" layoutInCell="1" allowOverlap="1" wp14:anchorId="44BCD8F7" wp14:editId="1BDC61DC">
                <wp:simplePos x="0" y="0"/>
                <wp:positionH relativeFrom="margin">
                  <wp:posOffset>21590</wp:posOffset>
                </wp:positionH>
                <wp:positionV relativeFrom="margin">
                  <wp:posOffset>2563495</wp:posOffset>
                </wp:positionV>
                <wp:extent cx="4477385" cy="393065"/>
                <wp:effectExtent l="0" t="0" r="0" b="0"/>
                <wp:wrapNone/>
                <wp:docPr id="56" name="Shape 56"/>
                <wp:cNvGraphicFramePr/>
                <a:graphic xmlns:a="http://schemas.openxmlformats.org/drawingml/2006/main">
                  <a:graphicData uri="http://schemas.microsoft.com/office/word/2010/wordprocessingShape">
                    <wps:wsp>
                      <wps:cNvSpPr txBox="1"/>
                      <wps:spPr>
                        <a:xfrm>
                          <a:off x="0" y="0"/>
                          <a:ext cx="4477385" cy="393065"/>
                        </a:xfrm>
                        <a:prstGeom prst="rect">
                          <a:avLst/>
                        </a:prstGeom>
                        <a:noFill/>
                      </wps:spPr>
                      <wps:txbx>
                        <w:txbxContent>
                          <w:p w14:paraId="2FC7A4CA" w14:textId="77777777" w:rsidR="00DA51AE" w:rsidRDefault="00DA51AE">
                            <w:pPr>
                              <w:pStyle w:val="Tablecaption0"/>
                              <w:spacing w:line="293" w:lineRule="auto"/>
                              <w:ind w:left="160" w:hanging="160"/>
                            </w:pPr>
                            <w:r>
                              <w:t>* Se debe recordar que los virus son los principales responsables de patología respiratoria baja en niños menores de dos años de edad</w:t>
                            </w:r>
                          </w:p>
                          <w:p w14:paraId="1909B59F" w14:textId="77777777" w:rsidR="00DA51AE" w:rsidRDefault="00DA51AE">
                            <w:pPr>
                              <w:pStyle w:val="Tablecaption0"/>
                              <w:spacing w:line="293" w:lineRule="auto"/>
                            </w:pPr>
                            <w:r>
                              <w:t>** Se debe tener en cuenta la posibilidad de infección por S. aureus meticilinorresistente.</w:t>
                            </w:r>
                          </w:p>
                        </w:txbxContent>
                      </wps:txbx>
                      <wps:bodyPr lIns="0" tIns="0" rIns="0" bIns="0"/>
                    </wps:wsp>
                  </a:graphicData>
                </a:graphic>
              </wp:anchor>
            </w:drawing>
          </mc:Choice>
          <mc:Fallback>
            <w:pict>
              <v:shape w14:anchorId="44BCD8F7" id="Shape 56" o:spid="_x0000_s1037" type="#_x0000_t202" style="position:absolute;left:0;text-align:left;margin-left:1.7pt;margin-top:201.85pt;width:352.55pt;height:30.95pt;z-index:25189171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" filled="f" stroked="f">
                <v:textbox inset="0,0,0,0">
                  <w:txbxContent>
                    <w:p w14:paraId="2FC7A4CA" w14:textId="77777777" w:rsidR="00DA51AE" w:rsidRDefault="00DA51AE">
                      <w:pPr>
                        <w:pStyle w:val="Tablecaption0"/>
                        <w:spacing w:line="293" w:lineRule="auto"/>
                        <w:ind w:left="160" w:hanging="160"/>
                      </w:pPr>
                      <w:r>
                        <w:t>* Se debe recordar que los virus son los principales responsables de patología respiratoria baja en niños menores de dos años de edad</w:t>
                      </w:r>
                    </w:p>
                    <w:p w14:paraId="1909B59F" w14:textId="77777777" w:rsidR="00DA51AE" w:rsidRDefault="00DA51AE">
                      <w:pPr>
                        <w:pStyle w:val="Tablecaption0"/>
                        <w:spacing w:line="293" w:lineRule="auto"/>
                      </w:pPr>
                      <w:r>
                        <w:t>** Se debe tener en cuenta la posibilidad de infección por S. aureus meticilinorresistente.</w:t>
                      </w:r>
                    </w:p>
                  </w:txbxContent>
                </v:textbox>
                <w10:wrap anchorx="margin" anchory="margin"/>
              </v:shape>
            </w:pict>
          </mc:Fallback>
        </mc:AlternateContent>
      </w:r>
      <w:r xmlns:w="http://schemas.openxmlformats.org/wordprocessingml/2006/main">
        <w:t xml:space="preserve">ale infecției, nu sunt concludente pentru a </w:t>
      </w:r>
      <w:r xmlns:w="http://schemas.openxmlformats.org/wordprocessingml/2006/main">
        <w:softHyphen xmlns:w="http://schemas.openxmlformats.org/wordprocessingml/2006/main"/>
      </w:r>
      <w:r xmlns:w="http://schemas.openxmlformats.org/wordprocessingml/2006/main">
        <w:t xml:space="preserve">diferenția infecțiile bacteriene de cele virale.</w:t>
      </w:r>
    </w:p>
    <w:p w14:paraId="00860363" w14:textId="77777777" w:rsidR="00DA51AE" w:rsidRDefault="00DA51AE">
      <w:pPr xmlns:w="http://schemas.openxmlformats.org/wordprocessingml/2006/main">
        <w:pStyle w:val="BodyText"/>
        <w:numPr>
          <w:ilvl w:val="0"/>
          <w:numId w:val="42"/>
        </w:numPr>
        <w:tabs>
          <w:tab w:val="left" w:pos="577"/>
        </w:tabs>
        <w:ind w:firstLine="320"/>
        <w:jc w:val="both"/>
      </w:pPr>
      <w:bookmarkStart xmlns:w="http://schemas.openxmlformats.org/wordprocessingml/2006/main" w:id="419" w:name="bookmark419"/>
      <w:bookmarkEnd xmlns:w="http://schemas.openxmlformats.org/wordprocessingml/2006/main" w:id="419"/>
      <w:r xmlns:w="http://schemas.openxmlformats.org/wordprocessingml/2006/main">
        <w:rPr>
          <w:b/>
          <w:bCs/>
        </w:rPr>
        <w:t xml:space="preserve">Investigații etiologice: </w:t>
      </w:r>
      <w:r xmlns:w="http://schemas.openxmlformats.org/wordprocessingml/2006/main">
        <w:t xml:space="preserve">Nu sunt necesare la pacienții ambulatori necomplicați </w:t>
      </w:r>
      <w:r xmlns:w="http://schemas.openxmlformats.org/wordprocessingml/2006/main">
        <w:softHyphen xmlns:w="http://schemas.openxmlformats.org/wordprocessingml/2006/main"/>
      </w:r>
      <w:r xmlns:w="http://schemas.openxmlformats.org/wordprocessingml/2006/main">
        <w:t xml:space="preserve">. Trebuie reținut că posibilitatea stabilirii unui diagnostic etiologic este limitată. Tehnicile de diagnostic etiologic includ imunofluorescența în aspiratul nazofaringian (virusuri), hemocultura și testarea antigenului (bacterii) și serologia (micoplasme și chlamydia).</w:t>
      </w:r>
    </w:p>
    <w:p w14:paraId="303CA46A" w14:textId="77777777" w:rsidR="00DA51AE" w:rsidRDefault="00DA51AE">
      <w:pPr xmlns:w="http://schemas.openxmlformats.org/wordprocessingml/2006/main">
        <w:pStyle w:val="BodyText"/>
        <w:ind w:firstLine="320"/>
        <w:jc w:val="both"/>
      </w:pPr>
      <w:r xmlns:w="http://schemas.openxmlformats.org/wordprocessingml/2006/main">
        <w:t xml:space="preserve">Procedurile invazive (lavajul bronhoalveolar și biopsia deschisă) sunt indicate doar în situații excepționale </w:t>
      </w:r>
      <w:r xmlns:w="http://schemas.openxmlformats.org/wordprocessingml/2006/main">
        <w:softHyphen xmlns:w="http://schemas.openxmlformats.org/wordprocessingml/2006/main"/>
      </w:r>
      <w:r xmlns:w="http://schemas.openxmlformats.org/wordprocessingml/2006/main">
        <w:t xml:space="preserve">.</w:t>
      </w:r>
    </w:p>
    <w:p w14:paraId="217C39DF" w14:textId="77777777" w:rsidR="00DA51AE" w:rsidRDefault="00DA51AE">
      <w:pPr xmlns:w="http://schemas.openxmlformats.org/wordprocessingml/2006/main">
        <w:pStyle w:val="BodyText"/>
        <w:numPr>
          <w:ilvl w:val="0"/>
          <w:numId w:val="42"/>
        </w:numPr>
        <w:tabs>
          <w:tab w:val="left" w:pos="586"/>
        </w:tabs>
        <w:spacing w:after="440"/>
        <w:ind w:firstLine="320"/>
        <w:jc w:val="both"/>
      </w:pPr>
      <w:bookmarkStart xmlns:w="http://schemas.openxmlformats.org/wordprocessingml/2006/main" w:id="420" w:name="bookmark420"/>
      <w:bookmarkEnd xmlns:w="http://schemas.openxmlformats.org/wordprocessingml/2006/main" w:id="420"/>
      <w:r xmlns:w="http://schemas.openxmlformats.org/wordprocessingml/2006/main">
        <w:rPr>
          <w:b/>
          <w:bCs/>
        </w:rPr>
        <w:t xml:space="preserve">Radiologie: </w:t>
      </w:r>
      <w:r xmlns:w="http://schemas.openxmlformats.org/wordprocessingml/2006/main">
        <w:t xml:space="preserve">Imaginea cea mai tipică corespunde unor opacități lobare sau segmentare omogene; totuși, prezența </w:t>
      </w:r>
      <w:r xmlns:w="http://schemas.openxmlformats.org/wordprocessingml/2006/main">
        <w:softHyphen xmlns:w="http://schemas.openxmlformats.org/wordprocessingml/2006/main"/>
      </w:r>
      <w:r xmlns:w="http://schemas.openxmlformats.org/wordprocessingml/2006/main">
        <w:t xml:space="preserve">infiltratelor reticulare difuze nu exclude diagnosticul de pneumonie. Se va solicita întotdeauna o radiografie toracică frontală. Imaginea laterală va permite excluderea pneumoniilor localizate retrocardiac și în spatele cupolei diafragmatice. Studiile radiologice vor fi efectuate la internare și după finalizarea tratamentului pentru a asigura absența sechelelor, ținând cont de faptul că imaginea radiologică poate rămâne alterată pentru o perioadă lungă de timp (30 de zile) în ciuda unei evoluții clinice favorabile.</w:t>
      </w:r>
    </w:p>
    <w:p w14:paraId="35C4EA4E" w14:textId="77777777" w:rsidR="00DA51AE" w:rsidRDefault="00DA51AE">
      <w:pPr xmlns:w="http://schemas.openxmlformats.org/wordprocessingml/2006/main">
        <w:pStyle w:val="Heading51"/>
        <w:keepNext/>
        <w:keepLines/>
        <w:spacing w:after="240"/>
      </w:pPr>
      <w:bookmarkStart xmlns:w="http://schemas.openxmlformats.org/wordprocessingml/2006/main" w:id="421" w:name="bookmark421"/>
      <w:bookmarkStart xmlns:w="http://schemas.openxmlformats.org/wordprocessingml/2006/main" w:id="422" w:name="bookmark422"/>
      <w:bookmarkStart xmlns:w="http://schemas.openxmlformats.org/wordprocessingml/2006/main" w:id="423" w:name="bookmark423"/>
      <w:r xmlns:w="http://schemas.openxmlformats.org/wordprocessingml/2006/main">
        <w:t xml:space="preserve">Diagnosticul diferențial între pneumonia bacteriană și pneumonia virală</w:t>
      </w:r>
      <w:bookmarkEnd xmlns:w="http://schemas.openxmlformats.org/wordprocessingml/2006/main" w:id="421"/>
      <w:bookmarkEnd xmlns:w="http://schemas.openxmlformats.org/wordprocessingml/2006/main" w:id="422"/>
      <w:bookmarkEnd xmlns:w="http://schemas.openxmlformats.org/wordprocessingml/2006/main" w:id="423"/>
    </w:p>
    <w:p w14:paraId="5E5D7CB3" w14:textId="77777777" w:rsidR="00DA51AE" w:rsidRDefault="00DA51AE">
      <w:pPr xmlns:w="http://schemas.openxmlformats.org/wordprocessingml/2006/main">
        <w:pStyle w:val="BodyText"/>
        <w:ind w:firstLine="0"/>
        <w:jc w:val="both"/>
      </w:pPr>
      <w:r xmlns:w="http://schemas.openxmlformats.org/wordprocessingml/2006/main">
        <w:t xml:space="preserve">Deși diferențierea dintre pneumonia bacteriană și cea virală poate să nu fie simplă, în special </w:t>
      </w:r>
      <w:r xmlns:w="http://schemas.openxmlformats.org/wordprocessingml/2006/main">
        <w:softHyphen xmlns:w="http://schemas.openxmlformats.org/wordprocessingml/2006/main"/>
      </w:r>
      <w:r xmlns:w="http://schemas.openxmlformats.org/wordprocessingml/2006/main">
        <w:t xml:space="preserve">la sugari, unele elemente clinice, de laborator și radiologice pot ajuta în această sarcină.</w:t>
      </w:r>
    </w:p>
    <w:p w14:paraId="4385D6C3" w14:textId="77777777" w:rsidR="00DA51AE" w:rsidRDefault="00DA51AE">
      <w:pPr xmlns:w="http://schemas.openxmlformats.org/wordprocessingml/2006/main">
        <w:pStyle w:val="BodyText"/>
        <w:spacing w:after="340"/>
        <w:ind w:firstLine="320"/>
        <w:jc w:val="both"/>
        <w:rPr>
          <w:sz w:val="17"/>
          <w:szCs w:val="17"/>
        </w:rPr>
      </w:pPr>
      <w:r xmlns:w="http://schemas.openxmlformats.org/wordprocessingml/2006/main">
        <w:t xml:space="preserve">În acest scop, a fost elaborată o scală de scor (BPS: Scorul Pneumoniei Bacteriane) care permite identificarea extrem de sensibilă </w:t>
      </w:r>
      <w:r xmlns:w="http://schemas.openxmlformats.org/wordprocessingml/2006/main">
        <w:softHyphen xmlns:w="http://schemas.openxmlformats.org/wordprocessingml/2006/main"/>
      </w:r>
      <w:r xmlns:w="http://schemas.openxmlformats.org/wordprocessingml/2006/main">
        <w:t xml:space="preserve">a pacienților care nu au pneumonie bacteriană. </w:t>
      </w:r>
      <w:r xmlns:w="http://schemas.openxmlformats.org/wordprocessingml/2006/main">
        <w:rPr>
          <w:sz w:val="17"/>
          <w:szCs w:val="17"/>
        </w:rPr>
        <w:t xml:space="preserve">(a se vedea </w:t>
      </w:r>
      <w:r xmlns:w="http://schemas.openxmlformats.org/wordprocessingml/2006/main">
        <w:rPr>
          <w:b/>
          <w:bCs/>
          <w:sz w:val="17"/>
          <w:szCs w:val="17"/>
        </w:rPr>
        <w:t xml:space="preserve">Figura I.5.1 </w:t>
      </w:r>
      <w:r xmlns:w="http://schemas.openxmlformats.org/wordprocessingml/2006/main">
        <w:rPr>
          <w:sz w:val="17"/>
          <w:szCs w:val="17"/>
        </w:rPr>
        <w:t xml:space="preserve">)</w:t>
      </w:r>
      <w:r xmlns:w="http://schemas.openxmlformats.org/wordprocessingml/2006/main">
        <w:br xmlns:w="http://schemas.openxmlformats.org/wordprocessingml/2006/main" w:type="page"/>
      </w:r>
    </w:p>
    <w:p w14:paraId="008CDAB9" w14:textId="77777777" w:rsidR="00DA51AE" w:rsidRDefault="00DA51AE">
      <w:pPr xmlns:w="http://schemas.openxmlformats.org/wordprocessingml/2006/main">
        <w:pStyle w:val="Heading51"/>
        <w:keepNext/>
        <w:keepLines/>
        <w:spacing w:after="2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2851150" distL="114300" distR="132715" simplePos="0" relativeHeight="251675648" behindDoc="0" locked="0" layoutInCell="1" allowOverlap="1" wp14:anchorId="70A2FE80" wp14:editId="380A5C94">
                <wp:simplePos x="0" y="0"/>
                <wp:positionH relativeFrom="margin">
                  <wp:posOffset>6350</wp:posOffset>
                </wp:positionH>
                <wp:positionV relativeFrom="margin">
                  <wp:posOffset>-2540</wp:posOffset>
                </wp:positionV>
                <wp:extent cx="4450080" cy="1593850"/>
                <wp:effectExtent l="0" t="0" r="0" b="0"/>
                <wp:wrapTopAndBottom/>
                <wp:docPr id="58" name="Shape 58"/>
                <wp:cNvGraphicFramePr/>
                <a:graphic xmlns:a="http://schemas.openxmlformats.org/drawingml/2006/main">
                  <a:graphicData uri="http://schemas.microsoft.com/office/word/2010/wordprocessingShape">
                    <wps:wsp>
                      <wps:cNvSpPr txBox="1"/>
                      <wps:spPr>
                        <a:xfrm>
                          <a:off x="0" y="0"/>
                          <a:ext cx="4450080" cy="15938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4378"/>
                              <w:gridCol w:w="2338"/>
                              <w:gridCol w:w="293"/>
                            </w:tblGrid>
                            <w:tr w:rsidR="00DA51AE" w14:paraId="34E74A34" w14:textId="77777777">
                              <w:tblPrEx>
                                <w:tblCellMar>
                                  <w:top w:w="0" w:type="dxa"/>
                                  <w:bottom w:w="0" w:type="dxa"/>
                                </w:tblCellMar>
                              </w:tblPrEx>
                              <w:trPr>
                                <w:trHeight w:hRule="exact" w:val="374"/>
                                <w:tblHeader/>
                              </w:trPr>
                              <w:tc>
                                <w:tcPr>
                                  <w:tcW w:w="7009" w:type="dxa"/>
                                  <w:gridSpan w:val="3"/>
                                  <w:tcBorders>
                                    <w:top w:val="single" w:sz="4" w:space="0" w:color="auto"/>
                                  </w:tcBorders>
                                  <w:shd w:val="clear" w:color="auto" w:fill="FFFFFF"/>
                                </w:tcPr>
                                <w:p w14:paraId="45179621" w14:textId="77777777" w:rsidR="00DA51AE" w:rsidRDefault="00DA51AE">
                                  <w:pPr>
                                    <w:rPr>
                                      <w:sz w:val="10"/>
                                      <w:szCs w:val="10"/>
                                    </w:rPr>
                                  </w:pPr>
                                </w:p>
                              </w:tc>
                            </w:tr>
                            <w:tr w:rsidR="00DA51AE" w14:paraId="6A98DDC1" w14:textId="77777777">
                              <w:tblPrEx>
                                <w:tblCellMar>
                                  <w:top w:w="0" w:type="dxa"/>
                                  <w:bottom w:w="0" w:type="dxa"/>
                                </w:tblCellMar>
                              </w:tblPrEx>
                              <w:trPr>
                                <w:trHeight w:hRule="exact" w:val="475"/>
                              </w:trPr>
                              <w:tc>
                                <w:tcPr>
                                  <w:tcW w:w="6716" w:type="dxa"/>
                                  <w:gridSpan w:val="2"/>
                                  <w:shd w:val="clear" w:color="auto" w:fill="231F20"/>
                                  <w:vAlign w:val="center"/>
                                </w:tcPr>
                                <w:p w14:paraId="28167B0B"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821"/>
                                    </w:tabs>
                                    <w:spacing w:line="240" w:lineRule="auto"/>
                                    <w:ind w:firstLine="0"/>
                                    <w:rPr>
                                      <w:sz w:val="15"/>
                                      <w:szCs w:val="15"/>
                                    </w:rPr>
                                  </w:pPr>
                                  <w:r>
                                    <w:rPr>
                                      <w:rFonts w:ascii="Tahoma" w:eastAsia="Tahoma" w:hAnsi="Tahoma" w:cs="Tahoma"/>
                                      <w:smallCaps/>
                                      <w:color w:val="FFFFFF"/>
                                      <w:sz w:val="14"/>
                                      <w:szCs w:val="14"/>
                                    </w:rPr>
                                    <w:t>figura</w:t>
                                  </w:r>
                                  <w:r>
                                    <w:rPr>
                                      <w:rFonts w:ascii="Tahoma" w:eastAsia="Tahoma" w:hAnsi="Tahoma" w:cs="Tahoma"/>
                                      <w:smallCaps/>
                                      <w:color w:val="FFFFFF"/>
                                      <w:sz w:val="14"/>
                                      <w:szCs w:val="14"/>
                                    </w:rPr>
                                    <w:tab/>
                                  </w:r>
                                  <w:r>
                                    <w:rPr>
                                      <w:rFonts w:ascii="Tahoma" w:eastAsia="Tahoma" w:hAnsi="Tahoma" w:cs="Tahoma"/>
                                      <w:b/>
                                      <w:bCs/>
                                      <w:i/>
                                      <w:iCs/>
                                      <w:color w:val="FFFFFF"/>
                                      <w:sz w:val="15"/>
                                      <w:szCs w:val="15"/>
                                    </w:rPr>
                                    <w:t>Bacterial Pneumonia Score</w:t>
                                  </w:r>
                                  <w:r>
                                    <w:rPr>
                                      <w:rFonts w:ascii="Tahoma" w:eastAsia="Tahoma" w:hAnsi="Tahoma" w:cs="Tahoma"/>
                                      <w:b/>
                                      <w:bCs/>
                                      <w:color w:val="FFFFFF"/>
                                      <w:sz w:val="15"/>
                                      <w:szCs w:val="15"/>
                                    </w:rPr>
                                    <w:t xml:space="preserve"> (BPS) (Escala de neumonía bacteriana)</w:t>
                                  </w:r>
                                </w:p>
                              </w:tc>
                              <w:tc>
                                <w:tcPr>
                                  <w:tcW w:w="293" w:type="dxa"/>
                                  <w:shd w:val="clear" w:color="auto" w:fill="231F20"/>
                                </w:tcPr>
                                <w:p w14:paraId="017B19C9" w14:textId="77777777" w:rsidR="00DA51AE" w:rsidRDefault="00DA51AE">
                                  <w:pPr>
                                    <w:rPr>
                                      <w:sz w:val="10"/>
                                      <w:szCs w:val="10"/>
                                    </w:rPr>
                                  </w:pPr>
                                </w:p>
                              </w:tc>
                            </w:tr>
                            <w:tr w:rsidR="00DA51AE" w14:paraId="4E1551AF" w14:textId="77777777">
                              <w:tblPrEx>
                                <w:tblCellMar>
                                  <w:top w:w="0" w:type="dxa"/>
                                  <w:bottom w:w="0" w:type="dxa"/>
                                </w:tblCellMar>
                              </w:tblPrEx>
                              <w:trPr>
                                <w:trHeight w:hRule="exact" w:val="374"/>
                              </w:trPr>
                              <w:tc>
                                <w:tcPr>
                                  <w:tcW w:w="4378" w:type="dxa"/>
                                  <w:tcBorders>
                                    <w:top w:val="single" w:sz="4" w:space="0" w:color="auto"/>
                                    <w:left w:val="single" w:sz="4" w:space="0" w:color="auto"/>
                                  </w:tcBorders>
                                  <w:shd w:val="clear" w:color="auto" w:fill="D2D3D5"/>
                                  <w:vAlign w:val="center"/>
                                </w:tcPr>
                                <w:p w14:paraId="058015A0" w14:textId="77777777" w:rsidR="00DA51AE" w:rsidRDefault="00DA51AE">
                                  <w:pPr>
                                    <w:pStyle w:val="Other0"/>
                                    <w:spacing w:line="240" w:lineRule="auto"/>
                                    <w:ind w:firstLine="0"/>
                                    <w:rPr>
                                      <w:sz w:val="14"/>
                                      <w:szCs w:val="14"/>
                                    </w:rPr>
                                  </w:pPr>
                                  <w:r>
                                    <w:rPr>
                                      <w:rFonts w:ascii="Arial" w:eastAsia="Arial" w:hAnsi="Arial" w:cs="Arial"/>
                                      <w:b/>
                                      <w:bCs/>
                                      <w:sz w:val="14"/>
                                      <w:szCs w:val="14"/>
                                    </w:rPr>
                                    <w:t>Predictor</w:t>
                                  </w:r>
                                </w:p>
                              </w:tc>
                              <w:tc>
                                <w:tcPr>
                                  <w:tcW w:w="2338" w:type="dxa"/>
                                  <w:tcBorders>
                                    <w:top w:val="single" w:sz="4" w:space="0" w:color="auto"/>
                                  </w:tcBorders>
                                  <w:shd w:val="clear" w:color="auto" w:fill="D2D3D5"/>
                                  <w:vAlign w:val="center"/>
                                </w:tcPr>
                                <w:p w14:paraId="1DCA5845" w14:textId="77777777" w:rsidR="00DA51AE" w:rsidRDefault="00DA51AE">
                                  <w:pPr>
                                    <w:pStyle w:val="Other0"/>
                                    <w:spacing w:line="240" w:lineRule="auto"/>
                                    <w:ind w:left="1440" w:firstLine="0"/>
                                    <w:rPr>
                                      <w:sz w:val="14"/>
                                      <w:szCs w:val="14"/>
                                    </w:rPr>
                                  </w:pPr>
                                  <w:r>
                                    <w:rPr>
                                      <w:rFonts w:ascii="Arial" w:eastAsia="Arial" w:hAnsi="Arial" w:cs="Arial"/>
                                      <w:b/>
                                      <w:bCs/>
                                      <w:sz w:val="14"/>
                                      <w:szCs w:val="14"/>
                                    </w:rPr>
                                    <w:t>Puntos</w:t>
                                  </w:r>
                                </w:p>
                              </w:tc>
                              <w:tc>
                                <w:tcPr>
                                  <w:tcW w:w="293" w:type="dxa"/>
                                  <w:tcBorders>
                                    <w:top w:val="single" w:sz="4" w:space="0" w:color="auto"/>
                                    <w:right w:val="single" w:sz="4" w:space="0" w:color="auto"/>
                                  </w:tcBorders>
                                  <w:shd w:val="clear" w:color="auto" w:fill="D2D3D5"/>
                                </w:tcPr>
                                <w:p w14:paraId="76A90AEE" w14:textId="77777777" w:rsidR="00DA51AE" w:rsidRDefault="00DA51AE">
                                  <w:pPr>
                                    <w:rPr>
                                      <w:sz w:val="10"/>
                                      <w:szCs w:val="10"/>
                                    </w:rPr>
                                  </w:pPr>
                                </w:p>
                              </w:tc>
                            </w:tr>
                            <w:tr w:rsidR="00DA51AE" w14:paraId="0E81499E" w14:textId="77777777">
                              <w:tblPrEx>
                                <w:tblCellMar>
                                  <w:top w:w="0" w:type="dxa"/>
                                  <w:bottom w:w="0" w:type="dxa"/>
                                </w:tblCellMar>
                              </w:tblPrEx>
                              <w:trPr>
                                <w:trHeight w:hRule="exact" w:val="370"/>
                              </w:trPr>
                              <w:tc>
                                <w:tcPr>
                                  <w:tcW w:w="4378" w:type="dxa"/>
                                  <w:tcBorders>
                                    <w:top w:val="single" w:sz="4" w:space="0" w:color="auto"/>
                                  </w:tcBorders>
                                  <w:shd w:val="clear" w:color="auto" w:fill="FFFFFF"/>
                                  <w:vAlign w:val="bottom"/>
                                </w:tcPr>
                                <w:p w14:paraId="22EB7EEB"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Temperatura Axilar </w:t>
                                  </w:r>
                                  <w:r>
                                    <w:rPr>
                                      <w:rFonts w:ascii="Tahoma" w:eastAsia="Tahoma" w:hAnsi="Tahoma" w:cs="Tahoma"/>
                                      <w:sz w:val="15"/>
                                      <w:szCs w:val="15"/>
                                    </w:rPr>
                                    <w:t xml:space="preserve">&gt; </w:t>
                                  </w:r>
                                  <w:r>
                                    <w:rPr>
                                      <w:rFonts w:ascii="Tahoma" w:eastAsia="Tahoma" w:hAnsi="Tahoma" w:cs="Tahoma"/>
                                      <w:sz w:val="14"/>
                                      <w:szCs w:val="14"/>
                                    </w:rPr>
                                    <w:t>39°C</w:t>
                                  </w:r>
                                </w:p>
                              </w:tc>
                              <w:tc>
                                <w:tcPr>
                                  <w:tcW w:w="2338" w:type="dxa"/>
                                  <w:tcBorders>
                                    <w:top w:val="single" w:sz="4" w:space="0" w:color="auto"/>
                                  </w:tcBorders>
                                  <w:shd w:val="clear" w:color="auto" w:fill="FFFFFF"/>
                                  <w:vAlign w:val="bottom"/>
                                </w:tcPr>
                                <w:p w14:paraId="3F70B6C4" w14:textId="77777777" w:rsidR="00DA51AE" w:rsidRDefault="00DA51AE">
                                  <w:pPr>
                                    <w:pStyle w:val="Other0"/>
                                    <w:spacing w:line="240" w:lineRule="auto"/>
                                    <w:ind w:left="1700" w:firstLine="0"/>
                                    <w:rPr>
                                      <w:sz w:val="14"/>
                                      <w:szCs w:val="14"/>
                                    </w:rPr>
                                  </w:pPr>
                                  <w:r>
                                    <w:rPr>
                                      <w:rFonts w:ascii="Tahoma" w:eastAsia="Tahoma" w:hAnsi="Tahoma" w:cs="Tahoma"/>
                                      <w:sz w:val="14"/>
                                      <w:szCs w:val="14"/>
                                    </w:rPr>
                                    <w:t>3</w:t>
                                  </w:r>
                                </w:p>
                              </w:tc>
                              <w:tc>
                                <w:tcPr>
                                  <w:tcW w:w="293" w:type="dxa"/>
                                  <w:tcBorders>
                                    <w:top w:val="single" w:sz="4" w:space="0" w:color="auto"/>
                                  </w:tcBorders>
                                  <w:shd w:val="clear" w:color="auto" w:fill="FFFFFF"/>
                                </w:tcPr>
                                <w:p w14:paraId="62205C49" w14:textId="77777777" w:rsidR="00DA51AE" w:rsidRDefault="00DA51AE">
                                  <w:pPr>
                                    <w:rPr>
                                      <w:sz w:val="10"/>
                                      <w:szCs w:val="10"/>
                                    </w:rPr>
                                  </w:pPr>
                                </w:p>
                              </w:tc>
                            </w:tr>
                            <w:tr w:rsidR="00DA51AE" w14:paraId="35A8E9A4" w14:textId="77777777">
                              <w:tblPrEx>
                                <w:tblCellMar>
                                  <w:top w:w="0" w:type="dxa"/>
                                  <w:bottom w:w="0" w:type="dxa"/>
                                </w:tblCellMar>
                              </w:tblPrEx>
                              <w:trPr>
                                <w:trHeight w:hRule="exact" w:val="302"/>
                              </w:trPr>
                              <w:tc>
                                <w:tcPr>
                                  <w:tcW w:w="4378" w:type="dxa"/>
                                  <w:tcBorders>
                                    <w:top w:val="single" w:sz="4" w:space="0" w:color="auto"/>
                                  </w:tcBorders>
                                  <w:shd w:val="clear" w:color="auto" w:fill="FFFFFF"/>
                                  <w:vAlign w:val="center"/>
                                </w:tcPr>
                                <w:p w14:paraId="10F1F7DC"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Edad </w:t>
                                  </w:r>
                                  <w:r>
                                    <w:rPr>
                                      <w:rFonts w:ascii="Tahoma" w:eastAsia="Tahoma" w:hAnsi="Tahoma" w:cs="Tahoma"/>
                                      <w:sz w:val="15"/>
                                      <w:szCs w:val="15"/>
                                    </w:rPr>
                                    <w:t xml:space="preserve">&gt; </w:t>
                                  </w:r>
                                  <w:r>
                                    <w:rPr>
                                      <w:rFonts w:ascii="Tahoma" w:eastAsia="Tahoma" w:hAnsi="Tahoma" w:cs="Tahoma"/>
                                      <w:sz w:val="14"/>
                                      <w:szCs w:val="14"/>
                                    </w:rPr>
                                    <w:t>9 meses</w:t>
                                  </w:r>
                                </w:p>
                              </w:tc>
                              <w:tc>
                                <w:tcPr>
                                  <w:tcW w:w="2338" w:type="dxa"/>
                                  <w:tcBorders>
                                    <w:top w:val="single" w:sz="4" w:space="0" w:color="auto"/>
                                  </w:tcBorders>
                                  <w:shd w:val="clear" w:color="auto" w:fill="FFFFFF"/>
                                  <w:vAlign w:val="center"/>
                                </w:tcPr>
                                <w:p w14:paraId="2DBE7503" w14:textId="77777777" w:rsidR="00DA51AE" w:rsidRDefault="00DA51AE">
                                  <w:pPr>
                                    <w:pStyle w:val="Other0"/>
                                    <w:spacing w:line="240" w:lineRule="auto"/>
                                    <w:ind w:left="1700" w:firstLine="0"/>
                                    <w:rPr>
                                      <w:sz w:val="14"/>
                                      <w:szCs w:val="14"/>
                                    </w:rPr>
                                  </w:pPr>
                                  <w:r>
                                    <w:rPr>
                                      <w:rFonts w:ascii="Tahoma" w:eastAsia="Tahoma" w:hAnsi="Tahoma" w:cs="Tahoma"/>
                                      <w:sz w:val="14"/>
                                      <w:szCs w:val="14"/>
                                    </w:rPr>
                                    <w:t>2</w:t>
                                  </w:r>
                                </w:p>
                              </w:tc>
                              <w:tc>
                                <w:tcPr>
                                  <w:tcW w:w="293" w:type="dxa"/>
                                  <w:tcBorders>
                                    <w:top w:val="single" w:sz="4" w:space="0" w:color="auto"/>
                                  </w:tcBorders>
                                  <w:shd w:val="clear" w:color="auto" w:fill="FFFFFF"/>
                                </w:tcPr>
                                <w:p w14:paraId="7E9BAF81" w14:textId="77777777" w:rsidR="00DA51AE" w:rsidRDefault="00DA51AE">
                                  <w:pPr>
                                    <w:rPr>
                                      <w:sz w:val="10"/>
                                      <w:szCs w:val="10"/>
                                    </w:rPr>
                                  </w:pPr>
                                </w:p>
                              </w:tc>
                            </w:tr>
                            <w:tr w:rsidR="00DA51AE" w14:paraId="126A4654" w14:textId="77777777">
                              <w:tblPrEx>
                                <w:tblCellMar>
                                  <w:top w:w="0" w:type="dxa"/>
                                  <w:bottom w:w="0" w:type="dxa"/>
                                </w:tblCellMar>
                              </w:tblPrEx>
                              <w:trPr>
                                <w:trHeight w:hRule="exact" w:val="307"/>
                              </w:trPr>
                              <w:tc>
                                <w:tcPr>
                                  <w:tcW w:w="4378" w:type="dxa"/>
                                  <w:tcBorders>
                                    <w:top w:val="single" w:sz="4" w:space="0" w:color="auto"/>
                                  </w:tcBorders>
                                  <w:shd w:val="clear" w:color="auto" w:fill="FFFFFF"/>
                                </w:tcPr>
                                <w:p w14:paraId="2C180322" w14:textId="77777777" w:rsidR="00DA51AE" w:rsidRDefault="00DA51AE">
                                  <w:pPr>
                                    <w:pStyle w:val="Other0"/>
                                    <w:spacing w:line="240" w:lineRule="auto"/>
                                    <w:ind w:firstLine="0"/>
                                    <w:rPr>
                                      <w:sz w:val="15"/>
                                      <w:szCs w:val="15"/>
                                    </w:rPr>
                                  </w:pPr>
                                  <w:r>
                                    <w:rPr>
                                      <w:rFonts w:ascii="Tahoma" w:eastAsia="Tahoma" w:hAnsi="Tahoma" w:cs="Tahoma"/>
                                      <w:sz w:val="14"/>
                                      <w:szCs w:val="14"/>
                                    </w:rPr>
                                    <w:t xml:space="preserve">Recuento Absoluto neutrófilos </w:t>
                                  </w:r>
                                  <w:r>
                                    <w:rPr>
                                      <w:rFonts w:ascii="Tahoma" w:eastAsia="Tahoma" w:hAnsi="Tahoma" w:cs="Tahoma"/>
                                      <w:sz w:val="15"/>
                                      <w:szCs w:val="15"/>
                                    </w:rPr>
                                    <w:t xml:space="preserve">&gt; </w:t>
                                  </w:r>
                                  <w:r>
                                    <w:rPr>
                                      <w:rFonts w:ascii="Tahoma" w:eastAsia="Tahoma" w:hAnsi="Tahoma" w:cs="Tahoma"/>
                                      <w:sz w:val="14"/>
                                      <w:szCs w:val="14"/>
                                    </w:rPr>
                                    <w:t>8000/mm</w:t>
                                  </w:r>
                                  <w:r>
                                    <w:rPr>
                                      <w:rFonts w:ascii="Tahoma" w:eastAsia="Tahoma" w:hAnsi="Tahoma" w:cs="Tahoma"/>
                                      <w:b/>
                                      <w:bCs/>
                                      <w:sz w:val="15"/>
                                      <w:szCs w:val="15"/>
                                      <w:vertAlign w:val="superscript"/>
                                    </w:rPr>
                                    <w:t>3</w:t>
                                  </w:r>
                                </w:p>
                              </w:tc>
                              <w:tc>
                                <w:tcPr>
                                  <w:tcW w:w="2338" w:type="dxa"/>
                                  <w:tcBorders>
                                    <w:top w:val="single" w:sz="4" w:space="0" w:color="auto"/>
                                  </w:tcBorders>
                                  <w:shd w:val="clear" w:color="auto" w:fill="FFFFFF"/>
                                </w:tcPr>
                                <w:p w14:paraId="303CFEED" w14:textId="77777777" w:rsidR="00DA51AE" w:rsidRDefault="00DA51AE">
                                  <w:pPr>
                                    <w:pStyle w:val="Other0"/>
                                    <w:spacing w:line="240" w:lineRule="auto"/>
                                    <w:ind w:left="1700" w:firstLine="0"/>
                                    <w:rPr>
                                      <w:sz w:val="14"/>
                                      <w:szCs w:val="14"/>
                                    </w:rPr>
                                  </w:pPr>
                                  <w:r>
                                    <w:rPr>
                                      <w:rFonts w:ascii="Tahoma" w:eastAsia="Tahoma" w:hAnsi="Tahoma" w:cs="Tahoma"/>
                                      <w:sz w:val="14"/>
                                      <w:szCs w:val="14"/>
                                    </w:rPr>
                                    <w:t>2</w:t>
                                  </w:r>
                                </w:p>
                              </w:tc>
                              <w:tc>
                                <w:tcPr>
                                  <w:tcW w:w="293" w:type="dxa"/>
                                  <w:tcBorders>
                                    <w:top w:val="single" w:sz="4" w:space="0" w:color="auto"/>
                                  </w:tcBorders>
                                  <w:shd w:val="clear" w:color="auto" w:fill="FFFFFF"/>
                                </w:tcPr>
                                <w:p w14:paraId="2F0CA031" w14:textId="77777777" w:rsidR="00DA51AE" w:rsidRDefault="00DA51AE">
                                  <w:pPr>
                                    <w:rPr>
                                      <w:sz w:val="10"/>
                                      <w:szCs w:val="10"/>
                                    </w:rPr>
                                  </w:pPr>
                                </w:p>
                              </w:tc>
                            </w:tr>
                            <w:tr w:rsidR="00DA51AE" w14:paraId="6D9AE8DE" w14:textId="77777777">
                              <w:tblPrEx>
                                <w:tblCellMar>
                                  <w:top w:w="0" w:type="dxa"/>
                                  <w:bottom w:w="0" w:type="dxa"/>
                                </w:tblCellMar>
                              </w:tblPrEx>
                              <w:trPr>
                                <w:trHeight w:hRule="exact" w:val="307"/>
                              </w:trPr>
                              <w:tc>
                                <w:tcPr>
                                  <w:tcW w:w="4378" w:type="dxa"/>
                                  <w:tcBorders>
                                    <w:top w:val="single" w:sz="4" w:space="0" w:color="auto"/>
                                    <w:bottom w:val="single" w:sz="4" w:space="0" w:color="auto"/>
                                  </w:tcBorders>
                                  <w:shd w:val="clear" w:color="auto" w:fill="FFFFFF"/>
                                  <w:vAlign w:val="center"/>
                                </w:tcPr>
                                <w:p w14:paraId="1218C5C8"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Neutrófilos en banda </w:t>
                                  </w:r>
                                  <w:r>
                                    <w:rPr>
                                      <w:rFonts w:ascii="Tahoma" w:eastAsia="Tahoma" w:hAnsi="Tahoma" w:cs="Tahoma"/>
                                      <w:sz w:val="15"/>
                                      <w:szCs w:val="15"/>
                                    </w:rPr>
                                    <w:t xml:space="preserve">&gt; </w:t>
                                  </w:r>
                                  <w:r>
                                    <w:rPr>
                                      <w:rFonts w:ascii="Tahoma" w:eastAsia="Tahoma" w:hAnsi="Tahoma" w:cs="Tahoma"/>
                                      <w:sz w:val="14"/>
                                      <w:szCs w:val="14"/>
                                    </w:rPr>
                                    <w:t>5%</w:t>
                                  </w:r>
                                </w:p>
                              </w:tc>
                              <w:tc>
                                <w:tcPr>
                                  <w:tcW w:w="2338" w:type="dxa"/>
                                  <w:tcBorders>
                                    <w:top w:val="single" w:sz="4" w:space="0" w:color="auto"/>
                                    <w:bottom w:val="single" w:sz="4" w:space="0" w:color="auto"/>
                                  </w:tcBorders>
                                  <w:shd w:val="clear" w:color="auto" w:fill="FFFFFF"/>
                                  <w:vAlign w:val="center"/>
                                </w:tcPr>
                                <w:p w14:paraId="5B684526" w14:textId="77777777" w:rsidR="00DA51AE" w:rsidRDefault="00DA51AE">
                                  <w:pPr>
                                    <w:pStyle w:val="Other0"/>
                                    <w:spacing w:line="240" w:lineRule="auto"/>
                                    <w:ind w:left="1700" w:firstLine="0"/>
                                    <w:rPr>
                                      <w:sz w:val="14"/>
                                      <w:szCs w:val="14"/>
                                    </w:rPr>
                                  </w:pPr>
                                  <w:r>
                                    <w:rPr>
                                      <w:rFonts w:ascii="Tahoma" w:eastAsia="Tahoma" w:hAnsi="Tahoma" w:cs="Tahoma"/>
                                      <w:sz w:val="14"/>
                                      <w:szCs w:val="14"/>
                                    </w:rPr>
                                    <w:t>1</w:t>
                                  </w:r>
                                </w:p>
                              </w:tc>
                              <w:tc>
                                <w:tcPr>
                                  <w:tcW w:w="293" w:type="dxa"/>
                                  <w:tcBorders>
                                    <w:top w:val="single" w:sz="4" w:space="0" w:color="auto"/>
                                    <w:bottom w:val="single" w:sz="4" w:space="0" w:color="auto"/>
                                  </w:tcBorders>
                                  <w:shd w:val="clear" w:color="auto" w:fill="FFFFFF"/>
                                </w:tcPr>
                                <w:p w14:paraId="4A31A52F" w14:textId="77777777" w:rsidR="00DA51AE" w:rsidRDefault="00DA51AE">
                                  <w:pPr>
                                    <w:rPr>
                                      <w:sz w:val="10"/>
                                      <w:szCs w:val="10"/>
                                    </w:rPr>
                                  </w:pPr>
                                </w:p>
                              </w:tc>
                            </w:tr>
                          </w:tbl>
                          <w:p w14:paraId="6AE482F5" w14:textId="77777777" w:rsidR="00DA51AE" w:rsidRDefault="00DA51AE">
                            <w:pPr>
                              <w:spacing w:line="1" w:lineRule="exact"/>
                            </w:pPr>
                          </w:p>
                        </w:txbxContent>
                      </wps:txbx>
                      <wps:bodyPr lIns="0" tIns="0" rIns="0" bIns="0"/>
                    </wps:wsp>
                  </a:graphicData>
                </a:graphic>
              </wp:anchor>
            </w:drawing>
          </mc:Choice>
          <mc:Fallback>
            <w:pict>
              <v:shape w14:anchorId="70A2FE80" id="Shape 58" o:spid="_x0000_s1038" type="#_x0000_t202" style="position:absolute;left:0;text-align:left;margin-left:.5pt;margin-top:-.2pt;width:350.4pt;height:125.5pt;z-index:251675648;visibility:visible;mso-wrap-style:square;mso-wrap-distance-left:9pt;mso-wrap-distance-top:0;mso-wrap-distance-right:10.45pt;mso-wrap-distance-bottom:22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4378"/>
                        <w:gridCol w:w="2338"/>
                        <w:gridCol w:w="293"/>
                      </w:tblGrid>
                      <w:tr w:rsidR="00DA51AE" w14:paraId="34E74A34" w14:textId="77777777">
                        <w:tblPrEx>
                          <w:tblCellMar>
                            <w:top w:w="0" w:type="dxa"/>
                            <w:bottom w:w="0" w:type="dxa"/>
                          </w:tblCellMar>
                        </w:tblPrEx>
                        <w:trPr>
                          <w:trHeight w:hRule="exact" w:val="374"/>
                          <w:tblHeader/>
                        </w:trPr>
                        <w:tc>
                          <w:tcPr>
                            <w:tcW w:w="7009" w:type="dxa"/>
                            <w:gridSpan w:val="3"/>
                            <w:tcBorders>
                              <w:top w:val="single" w:sz="4" w:space="0" w:color="auto"/>
                            </w:tcBorders>
                            <w:shd w:val="clear" w:color="auto" w:fill="FFFFFF"/>
                          </w:tcPr>
                          <w:p w14:paraId="45179621" w14:textId="77777777" w:rsidR="00DA51AE" w:rsidRDefault="00DA51AE">
                            <w:pPr>
                              <w:rPr>
                                <w:sz w:val="10"/>
                                <w:szCs w:val="10"/>
                              </w:rPr>
                            </w:pPr>
                          </w:p>
                        </w:tc>
                      </w:tr>
                      <w:tr w:rsidR="00DA51AE" w14:paraId="6A98DDC1" w14:textId="77777777">
                        <w:tblPrEx>
                          <w:tblCellMar>
                            <w:top w:w="0" w:type="dxa"/>
                            <w:bottom w:w="0" w:type="dxa"/>
                          </w:tblCellMar>
                        </w:tblPrEx>
                        <w:trPr>
                          <w:trHeight w:hRule="exact" w:val="475"/>
                        </w:trPr>
                        <w:tc>
                          <w:tcPr>
                            <w:tcW w:w="6716" w:type="dxa"/>
                            <w:gridSpan w:val="2"/>
                            <w:shd w:val="clear" w:color="auto" w:fill="231F20"/>
                            <w:vAlign w:val="center"/>
                          </w:tcPr>
                          <w:p w14:paraId="28167B0B"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821"/>
                              </w:tabs>
                              <w:spacing w:line="240" w:lineRule="auto"/>
                              <w:ind w:firstLine="0"/>
                              <w:rPr>
                                <w:sz w:val="15"/>
                                <w:szCs w:val="15"/>
                              </w:rPr>
                            </w:pPr>
                            <w:r>
                              <w:rPr>
                                <w:rFonts w:ascii="Tahoma" w:eastAsia="Tahoma" w:hAnsi="Tahoma" w:cs="Tahoma"/>
                                <w:smallCaps/>
                                <w:color w:val="FFFFFF"/>
                                <w:sz w:val="14"/>
                                <w:szCs w:val="14"/>
                              </w:rPr>
                              <w:t>figura</w:t>
                            </w:r>
                            <w:r>
                              <w:rPr>
                                <w:rFonts w:ascii="Tahoma" w:eastAsia="Tahoma" w:hAnsi="Tahoma" w:cs="Tahoma"/>
                                <w:smallCaps/>
                                <w:color w:val="FFFFFF"/>
                                <w:sz w:val="14"/>
                                <w:szCs w:val="14"/>
                              </w:rPr>
                              <w:tab/>
                            </w:r>
                            <w:r>
                              <w:rPr>
                                <w:rFonts w:ascii="Tahoma" w:eastAsia="Tahoma" w:hAnsi="Tahoma" w:cs="Tahoma"/>
                                <w:b/>
                                <w:bCs/>
                                <w:i/>
                                <w:iCs/>
                                <w:color w:val="FFFFFF"/>
                                <w:sz w:val="15"/>
                                <w:szCs w:val="15"/>
                              </w:rPr>
                              <w:t>Bacterial Pneumonia Score</w:t>
                            </w:r>
                            <w:r>
                              <w:rPr>
                                <w:rFonts w:ascii="Tahoma" w:eastAsia="Tahoma" w:hAnsi="Tahoma" w:cs="Tahoma"/>
                                <w:b/>
                                <w:bCs/>
                                <w:color w:val="FFFFFF"/>
                                <w:sz w:val="15"/>
                                <w:szCs w:val="15"/>
                              </w:rPr>
                              <w:t xml:space="preserve"> (BPS) (Escala de neumonía bacteriana)</w:t>
                            </w:r>
                          </w:p>
                        </w:tc>
                        <w:tc>
                          <w:tcPr>
                            <w:tcW w:w="293" w:type="dxa"/>
                            <w:shd w:val="clear" w:color="auto" w:fill="231F20"/>
                          </w:tcPr>
                          <w:p w14:paraId="017B19C9" w14:textId="77777777" w:rsidR="00DA51AE" w:rsidRDefault="00DA51AE">
                            <w:pPr>
                              <w:rPr>
                                <w:sz w:val="10"/>
                                <w:szCs w:val="10"/>
                              </w:rPr>
                            </w:pPr>
                          </w:p>
                        </w:tc>
                      </w:tr>
                      <w:tr w:rsidR="00DA51AE" w14:paraId="4E1551AF" w14:textId="77777777">
                        <w:tblPrEx>
                          <w:tblCellMar>
                            <w:top w:w="0" w:type="dxa"/>
                            <w:bottom w:w="0" w:type="dxa"/>
                          </w:tblCellMar>
                        </w:tblPrEx>
                        <w:trPr>
                          <w:trHeight w:hRule="exact" w:val="374"/>
                        </w:trPr>
                        <w:tc>
                          <w:tcPr>
                            <w:tcW w:w="4378" w:type="dxa"/>
                            <w:tcBorders>
                              <w:top w:val="single" w:sz="4" w:space="0" w:color="auto"/>
                              <w:left w:val="single" w:sz="4" w:space="0" w:color="auto"/>
                            </w:tcBorders>
                            <w:shd w:val="clear" w:color="auto" w:fill="D2D3D5"/>
                            <w:vAlign w:val="center"/>
                          </w:tcPr>
                          <w:p w14:paraId="058015A0" w14:textId="77777777" w:rsidR="00DA51AE" w:rsidRDefault="00DA51AE">
                            <w:pPr>
                              <w:pStyle w:val="Other0"/>
                              <w:spacing w:line="240" w:lineRule="auto"/>
                              <w:ind w:firstLine="0"/>
                              <w:rPr>
                                <w:sz w:val="14"/>
                                <w:szCs w:val="14"/>
                              </w:rPr>
                            </w:pPr>
                            <w:r>
                              <w:rPr>
                                <w:rFonts w:ascii="Arial" w:eastAsia="Arial" w:hAnsi="Arial" w:cs="Arial"/>
                                <w:b/>
                                <w:bCs/>
                                <w:sz w:val="14"/>
                                <w:szCs w:val="14"/>
                              </w:rPr>
                              <w:t>Predictor</w:t>
                            </w:r>
                          </w:p>
                        </w:tc>
                        <w:tc>
                          <w:tcPr>
                            <w:tcW w:w="2338" w:type="dxa"/>
                            <w:tcBorders>
                              <w:top w:val="single" w:sz="4" w:space="0" w:color="auto"/>
                            </w:tcBorders>
                            <w:shd w:val="clear" w:color="auto" w:fill="D2D3D5"/>
                            <w:vAlign w:val="center"/>
                          </w:tcPr>
                          <w:p w14:paraId="1DCA5845" w14:textId="77777777" w:rsidR="00DA51AE" w:rsidRDefault="00DA51AE">
                            <w:pPr>
                              <w:pStyle w:val="Other0"/>
                              <w:spacing w:line="240" w:lineRule="auto"/>
                              <w:ind w:left="1440" w:firstLine="0"/>
                              <w:rPr>
                                <w:sz w:val="14"/>
                                <w:szCs w:val="14"/>
                              </w:rPr>
                            </w:pPr>
                            <w:r>
                              <w:rPr>
                                <w:rFonts w:ascii="Arial" w:eastAsia="Arial" w:hAnsi="Arial" w:cs="Arial"/>
                                <w:b/>
                                <w:bCs/>
                                <w:sz w:val="14"/>
                                <w:szCs w:val="14"/>
                              </w:rPr>
                              <w:t>Puntos</w:t>
                            </w:r>
                          </w:p>
                        </w:tc>
                        <w:tc>
                          <w:tcPr>
                            <w:tcW w:w="293" w:type="dxa"/>
                            <w:tcBorders>
                              <w:top w:val="single" w:sz="4" w:space="0" w:color="auto"/>
                              <w:right w:val="single" w:sz="4" w:space="0" w:color="auto"/>
                            </w:tcBorders>
                            <w:shd w:val="clear" w:color="auto" w:fill="D2D3D5"/>
                          </w:tcPr>
                          <w:p w14:paraId="76A90AEE" w14:textId="77777777" w:rsidR="00DA51AE" w:rsidRDefault="00DA51AE">
                            <w:pPr>
                              <w:rPr>
                                <w:sz w:val="10"/>
                                <w:szCs w:val="10"/>
                              </w:rPr>
                            </w:pPr>
                          </w:p>
                        </w:tc>
                      </w:tr>
                      <w:tr w:rsidR="00DA51AE" w14:paraId="0E81499E" w14:textId="77777777">
                        <w:tblPrEx>
                          <w:tblCellMar>
                            <w:top w:w="0" w:type="dxa"/>
                            <w:bottom w:w="0" w:type="dxa"/>
                          </w:tblCellMar>
                        </w:tblPrEx>
                        <w:trPr>
                          <w:trHeight w:hRule="exact" w:val="370"/>
                        </w:trPr>
                        <w:tc>
                          <w:tcPr>
                            <w:tcW w:w="4378" w:type="dxa"/>
                            <w:tcBorders>
                              <w:top w:val="single" w:sz="4" w:space="0" w:color="auto"/>
                            </w:tcBorders>
                            <w:shd w:val="clear" w:color="auto" w:fill="FFFFFF"/>
                            <w:vAlign w:val="bottom"/>
                          </w:tcPr>
                          <w:p w14:paraId="22EB7EEB"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Temperatura Axilar </w:t>
                            </w:r>
                            <w:r>
                              <w:rPr>
                                <w:rFonts w:ascii="Tahoma" w:eastAsia="Tahoma" w:hAnsi="Tahoma" w:cs="Tahoma"/>
                                <w:sz w:val="15"/>
                                <w:szCs w:val="15"/>
                              </w:rPr>
                              <w:t xml:space="preserve">&gt; </w:t>
                            </w:r>
                            <w:r>
                              <w:rPr>
                                <w:rFonts w:ascii="Tahoma" w:eastAsia="Tahoma" w:hAnsi="Tahoma" w:cs="Tahoma"/>
                                <w:sz w:val="14"/>
                                <w:szCs w:val="14"/>
                              </w:rPr>
                              <w:t>39°C</w:t>
                            </w:r>
                          </w:p>
                        </w:tc>
                        <w:tc>
                          <w:tcPr>
                            <w:tcW w:w="2338" w:type="dxa"/>
                            <w:tcBorders>
                              <w:top w:val="single" w:sz="4" w:space="0" w:color="auto"/>
                            </w:tcBorders>
                            <w:shd w:val="clear" w:color="auto" w:fill="FFFFFF"/>
                            <w:vAlign w:val="bottom"/>
                          </w:tcPr>
                          <w:p w14:paraId="3F70B6C4" w14:textId="77777777" w:rsidR="00DA51AE" w:rsidRDefault="00DA51AE">
                            <w:pPr>
                              <w:pStyle w:val="Other0"/>
                              <w:spacing w:line="240" w:lineRule="auto"/>
                              <w:ind w:left="1700" w:firstLine="0"/>
                              <w:rPr>
                                <w:sz w:val="14"/>
                                <w:szCs w:val="14"/>
                              </w:rPr>
                            </w:pPr>
                            <w:r>
                              <w:rPr>
                                <w:rFonts w:ascii="Tahoma" w:eastAsia="Tahoma" w:hAnsi="Tahoma" w:cs="Tahoma"/>
                                <w:sz w:val="14"/>
                                <w:szCs w:val="14"/>
                              </w:rPr>
                              <w:t>3</w:t>
                            </w:r>
                          </w:p>
                        </w:tc>
                        <w:tc>
                          <w:tcPr>
                            <w:tcW w:w="293" w:type="dxa"/>
                            <w:tcBorders>
                              <w:top w:val="single" w:sz="4" w:space="0" w:color="auto"/>
                            </w:tcBorders>
                            <w:shd w:val="clear" w:color="auto" w:fill="FFFFFF"/>
                          </w:tcPr>
                          <w:p w14:paraId="62205C49" w14:textId="77777777" w:rsidR="00DA51AE" w:rsidRDefault="00DA51AE">
                            <w:pPr>
                              <w:rPr>
                                <w:sz w:val="10"/>
                                <w:szCs w:val="10"/>
                              </w:rPr>
                            </w:pPr>
                          </w:p>
                        </w:tc>
                      </w:tr>
                      <w:tr w:rsidR="00DA51AE" w14:paraId="35A8E9A4" w14:textId="77777777">
                        <w:tblPrEx>
                          <w:tblCellMar>
                            <w:top w:w="0" w:type="dxa"/>
                            <w:bottom w:w="0" w:type="dxa"/>
                          </w:tblCellMar>
                        </w:tblPrEx>
                        <w:trPr>
                          <w:trHeight w:hRule="exact" w:val="302"/>
                        </w:trPr>
                        <w:tc>
                          <w:tcPr>
                            <w:tcW w:w="4378" w:type="dxa"/>
                            <w:tcBorders>
                              <w:top w:val="single" w:sz="4" w:space="0" w:color="auto"/>
                            </w:tcBorders>
                            <w:shd w:val="clear" w:color="auto" w:fill="FFFFFF"/>
                            <w:vAlign w:val="center"/>
                          </w:tcPr>
                          <w:p w14:paraId="10F1F7DC"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Edad </w:t>
                            </w:r>
                            <w:r>
                              <w:rPr>
                                <w:rFonts w:ascii="Tahoma" w:eastAsia="Tahoma" w:hAnsi="Tahoma" w:cs="Tahoma"/>
                                <w:sz w:val="15"/>
                                <w:szCs w:val="15"/>
                              </w:rPr>
                              <w:t xml:space="preserve">&gt; </w:t>
                            </w:r>
                            <w:r>
                              <w:rPr>
                                <w:rFonts w:ascii="Tahoma" w:eastAsia="Tahoma" w:hAnsi="Tahoma" w:cs="Tahoma"/>
                                <w:sz w:val="14"/>
                                <w:szCs w:val="14"/>
                              </w:rPr>
                              <w:t>9 meses</w:t>
                            </w:r>
                          </w:p>
                        </w:tc>
                        <w:tc>
                          <w:tcPr>
                            <w:tcW w:w="2338" w:type="dxa"/>
                            <w:tcBorders>
                              <w:top w:val="single" w:sz="4" w:space="0" w:color="auto"/>
                            </w:tcBorders>
                            <w:shd w:val="clear" w:color="auto" w:fill="FFFFFF"/>
                            <w:vAlign w:val="center"/>
                          </w:tcPr>
                          <w:p w14:paraId="2DBE7503" w14:textId="77777777" w:rsidR="00DA51AE" w:rsidRDefault="00DA51AE">
                            <w:pPr>
                              <w:pStyle w:val="Other0"/>
                              <w:spacing w:line="240" w:lineRule="auto"/>
                              <w:ind w:left="1700" w:firstLine="0"/>
                              <w:rPr>
                                <w:sz w:val="14"/>
                                <w:szCs w:val="14"/>
                              </w:rPr>
                            </w:pPr>
                            <w:r>
                              <w:rPr>
                                <w:rFonts w:ascii="Tahoma" w:eastAsia="Tahoma" w:hAnsi="Tahoma" w:cs="Tahoma"/>
                                <w:sz w:val="14"/>
                                <w:szCs w:val="14"/>
                              </w:rPr>
                              <w:t>2</w:t>
                            </w:r>
                          </w:p>
                        </w:tc>
                        <w:tc>
                          <w:tcPr>
                            <w:tcW w:w="293" w:type="dxa"/>
                            <w:tcBorders>
                              <w:top w:val="single" w:sz="4" w:space="0" w:color="auto"/>
                            </w:tcBorders>
                            <w:shd w:val="clear" w:color="auto" w:fill="FFFFFF"/>
                          </w:tcPr>
                          <w:p w14:paraId="7E9BAF81" w14:textId="77777777" w:rsidR="00DA51AE" w:rsidRDefault="00DA51AE">
                            <w:pPr>
                              <w:rPr>
                                <w:sz w:val="10"/>
                                <w:szCs w:val="10"/>
                              </w:rPr>
                            </w:pPr>
                          </w:p>
                        </w:tc>
                      </w:tr>
                      <w:tr w:rsidR="00DA51AE" w14:paraId="126A4654" w14:textId="77777777">
                        <w:tblPrEx>
                          <w:tblCellMar>
                            <w:top w:w="0" w:type="dxa"/>
                            <w:bottom w:w="0" w:type="dxa"/>
                          </w:tblCellMar>
                        </w:tblPrEx>
                        <w:trPr>
                          <w:trHeight w:hRule="exact" w:val="307"/>
                        </w:trPr>
                        <w:tc>
                          <w:tcPr>
                            <w:tcW w:w="4378" w:type="dxa"/>
                            <w:tcBorders>
                              <w:top w:val="single" w:sz="4" w:space="0" w:color="auto"/>
                            </w:tcBorders>
                            <w:shd w:val="clear" w:color="auto" w:fill="FFFFFF"/>
                          </w:tcPr>
                          <w:p w14:paraId="2C180322" w14:textId="77777777" w:rsidR="00DA51AE" w:rsidRDefault="00DA51AE">
                            <w:pPr>
                              <w:pStyle w:val="Other0"/>
                              <w:spacing w:line="240" w:lineRule="auto"/>
                              <w:ind w:firstLine="0"/>
                              <w:rPr>
                                <w:sz w:val="15"/>
                                <w:szCs w:val="15"/>
                              </w:rPr>
                            </w:pPr>
                            <w:r>
                              <w:rPr>
                                <w:rFonts w:ascii="Tahoma" w:eastAsia="Tahoma" w:hAnsi="Tahoma" w:cs="Tahoma"/>
                                <w:sz w:val="14"/>
                                <w:szCs w:val="14"/>
                              </w:rPr>
                              <w:t xml:space="preserve">Recuento Absoluto neutrófilos </w:t>
                            </w:r>
                            <w:r>
                              <w:rPr>
                                <w:rFonts w:ascii="Tahoma" w:eastAsia="Tahoma" w:hAnsi="Tahoma" w:cs="Tahoma"/>
                                <w:sz w:val="15"/>
                                <w:szCs w:val="15"/>
                              </w:rPr>
                              <w:t xml:space="preserve">&gt; </w:t>
                            </w:r>
                            <w:r>
                              <w:rPr>
                                <w:rFonts w:ascii="Tahoma" w:eastAsia="Tahoma" w:hAnsi="Tahoma" w:cs="Tahoma"/>
                                <w:sz w:val="14"/>
                                <w:szCs w:val="14"/>
                              </w:rPr>
                              <w:t>8000/mm</w:t>
                            </w:r>
                            <w:r>
                              <w:rPr>
                                <w:rFonts w:ascii="Tahoma" w:eastAsia="Tahoma" w:hAnsi="Tahoma" w:cs="Tahoma"/>
                                <w:b/>
                                <w:bCs/>
                                <w:sz w:val="15"/>
                                <w:szCs w:val="15"/>
                                <w:vertAlign w:val="superscript"/>
                              </w:rPr>
                              <w:t>3</w:t>
                            </w:r>
                          </w:p>
                        </w:tc>
                        <w:tc>
                          <w:tcPr>
                            <w:tcW w:w="2338" w:type="dxa"/>
                            <w:tcBorders>
                              <w:top w:val="single" w:sz="4" w:space="0" w:color="auto"/>
                            </w:tcBorders>
                            <w:shd w:val="clear" w:color="auto" w:fill="FFFFFF"/>
                          </w:tcPr>
                          <w:p w14:paraId="303CFEED" w14:textId="77777777" w:rsidR="00DA51AE" w:rsidRDefault="00DA51AE">
                            <w:pPr>
                              <w:pStyle w:val="Other0"/>
                              <w:spacing w:line="240" w:lineRule="auto"/>
                              <w:ind w:left="1700" w:firstLine="0"/>
                              <w:rPr>
                                <w:sz w:val="14"/>
                                <w:szCs w:val="14"/>
                              </w:rPr>
                            </w:pPr>
                            <w:r>
                              <w:rPr>
                                <w:rFonts w:ascii="Tahoma" w:eastAsia="Tahoma" w:hAnsi="Tahoma" w:cs="Tahoma"/>
                                <w:sz w:val="14"/>
                                <w:szCs w:val="14"/>
                              </w:rPr>
                              <w:t>2</w:t>
                            </w:r>
                          </w:p>
                        </w:tc>
                        <w:tc>
                          <w:tcPr>
                            <w:tcW w:w="293" w:type="dxa"/>
                            <w:tcBorders>
                              <w:top w:val="single" w:sz="4" w:space="0" w:color="auto"/>
                            </w:tcBorders>
                            <w:shd w:val="clear" w:color="auto" w:fill="FFFFFF"/>
                          </w:tcPr>
                          <w:p w14:paraId="2F0CA031" w14:textId="77777777" w:rsidR="00DA51AE" w:rsidRDefault="00DA51AE">
                            <w:pPr>
                              <w:rPr>
                                <w:sz w:val="10"/>
                                <w:szCs w:val="10"/>
                              </w:rPr>
                            </w:pPr>
                          </w:p>
                        </w:tc>
                      </w:tr>
                      <w:tr w:rsidR="00DA51AE" w14:paraId="6D9AE8DE" w14:textId="77777777">
                        <w:tblPrEx>
                          <w:tblCellMar>
                            <w:top w:w="0" w:type="dxa"/>
                            <w:bottom w:w="0" w:type="dxa"/>
                          </w:tblCellMar>
                        </w:tblPrEx>
                        <w:trPr>
                          <w:trHeight w:hRule="exact" w:val="307"/>
                        </w:trPr>
                        <w:tc>
                          <w:tcPr>
                            <w:tcW w:w="4378" w:type="dxa"/>
                            <w:tcBorders>
                              <w:top w:val="single" w:sz="4" w:space="0" w:color="auto"/>
                              <w:bottom w:val="single" w:sz="4" w:space="0" w:color="auto"/>
                            </w:tcBorders>
                            <w:shd w:val="clear" w:color="auto" w:fill="FFFFFF"/>
                            <w:vAlign w:val="center"/>
                          </w:tcPr>
                          <w:p w14:paraId="1218C5C8"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Neutrófilos en banda </w:t>
                            </w:r>
                            <w:r>
                              <w:rPr>
                                <w:rFonts w:ascii="Tahoma" w:eastAsia="Tahoma" w:hAnsi="Tahoma" w:cs="Tahoma"/>
                                <w:sz w:val="15"/>
                                <w:szCs w:val="15"/>
                              </w:rPr>
                              <w:t xml:space="preserve">&gt; </w:t>
                            </w:r>
                            <w:r>
                              <w:rPr>
                                <w:rFonts w:ascii="Tahoma" w:eastAsia="Tahoma" w:hAnsi="Tahoma" w:cs="Tahoma"/>
                                <w:sz w:val="14"/>
                                <w:szCs w:val="14"/>
                              </w:rPr>
                              <w:t>5%</w:t>
                            </w:r>
                          </w:p>
                        </w:tc>
                        <w:tc>
                          <w:tcPr>
                            <w:tcW w:w="2338" w:type="dxa"/>
                            <w:tcBorders>
                              <w:top w:val="single" w:sz="4" w:space="0" w:color="auto"/>
                              <w:bottom w:val="single" w:sz="4" w:space="0" w:color="auto"/>
                            </w:tcBorders>
                            <w:shd w:val="clear" w:color="auto" w:fill="FFFFFF"/>
                            <w:vAlign w:val="center"/>
                          </w:tcPr>
                          <w:p w14:paraId="5B684526" w14:textId="77777777" w:rsidR="00DA51AE" w:rsidRDefault="00DA51AE">
                            <w:pPr>
                              <w:pStyle w:val="Other0"/>
                              <w:spacing w:line="240" w:lineRule="auto"/>
                              <w:ind w:left="1700" w:firstLine="0"/>
                              <w:rPr>
                                <w:sz w:val="14"/>
                                <w:szCs w:val="14"/>
                              </w:rPr>
                            </w:pPr>
                            <w:r>
                              <w:rPr>
                                <w:rFonts w:ascii="Tahoma" w:eastAsia="Tahoma" w:hAnsi="Tahoma" w:cs="Tahoma"/>
                                <w:sz w:val="14"/>
                                <w:szCs w:val="14"/>
                              </w:rPr>
                              <w:t>1</w:t>
                            </w:r>
                          </w:p>
                        </w:tc>
                        <w:tc>
                          <w:tcPr>
                            <w:tcW w:w="293" w:type="dxa"/>
                            <w:tcBorders>
                              <w:top w:val="single" w:sz="4" w:space="0" w:color="auto"/>
                              <w:bottom w:val="single" w:sz="4" w:space="0" w:color="auto"/>
                            </w:tcBorders>
                            <w:shd w:val="clear" w:color="auto" w:fill="FFFFFF"/>
                          </w:tcPr>
                          <w:p w14:paraId="4A31A52F" w14:textId="77777777" w:rsidR="00DA51AE" w:rsidRDefault="00DA51AE">
                            <w:pPr>
                              <w:rPr>
                                <w:sz w:val="10"/>
                                <w:szCs w:val="10"/>
                              </w:rPr>
                            </w:pPr>
                          </w:p>
                        </w:tc>
                      </w:tr>
                    </w:tbl>
                    <w:p w14:paraId="6AE482F5"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92736" behindDoc="0" locked="0" layoutInCell="1" allowOverlap="1" wp14:anchorId="008E58C9" wp14:editId="6FF0C147">
                <wp:simplePos x="0" y="0"/>
                <wp:positionH relativeFrom="margin">
                  <wp:posOffset>64135</wp:posOffset>
                </wp:positionH>
                <wp:positionV relativeFrom="margin">
                  <wp:posOffset>1619250</wp:posOffset>
                </wp:positionV>
                <wp:extent cx="3874135" cy="384175"/>
                <wp:effectExtent l="0" t="0" r="0" b="0"/>
                <wp:wrapNone/>
                <wp:docPr id="60" name="Shape 60"/>
                <wp:cNvGraphicFramePr/>
                <a:graphic xmlns:a="http://schemas.openxmlformats.org/drawingml/2006/main">
                  <a:graphicData uri="http://schemas.microsoft.com/office/word/2010/wordprocessingShape">
                    <wps:wsp>
                      <wps:cNvSpPr txBox="1"/>
                      <wps:spPr>
                        <a:xfrm>
                          <a:off x="0" y="0"/>
                          <a:ext cx="3874135" cy="384175"/>
                        </a:xfrm>
                        <a:prstGeom prst="rect">
                          <a:avLst/>
                        </a:prstGeom>
                        <a:noFill/>
                      </wps:spPr>
                      <wps:txbx>
                        <w:txbxContent>
                          <w:p w14:paraId="7B9E5C6A" w14:textId="77777777" w:rsidR="00DA51AE" w:rsidRDefault="00DA51AE">
                            <w:pPr>
                              <w:pStyle w:val="Tablecaption0"/>
                              <w:tabs>
                                <w:tab w:val="left" w:pos="1363"/>
                                <w:tab w:val="left" w:pos="5962"/>
                              </w:tabs>
                              <w:spacing w:line="240" w:lineRule="auto"/>
                              <w:jc w:val="right"/>
                              <w:rPr>
                                <w:sz w:val="14"/>
                                <w:szCs w:val="14"/>
                              </w:rPr>
                            </w:pPr>
                            <w:r>
                              <w:rPr>
                                <w:i w:val="0"/>
                                <w:iCs w:val="0"/>
                                <w:sz w:val="14"/>
                                <w:szCs w:val="14"/>
                              </w:rPr>
                              <w:t>Radiología</w:t>
                            </w:r>
                            <w:r>
                              <w:rPr>
                                <w:i w:val="0"/>
                                <w:iCs w:val="0"/>
                                <w:sz w:val="14"/>
                                <w:szCs w:val="14"/>
                              </w:rPr>
                              <w:tab/>
                              <w:t>Infiltrado - Bien definido, lobular, segmentario</w:t>
                            </w:r>
                            <w:r>
                              <w:rPr>
                                <w:i w:val="0"/>
                                <w:iCs w:val="0"/>
                                <w:sz w:val="14"/>
                                <w:szCs w:val="14"/>
                              </w:rPr>
                              <w:tab/>
                              <w:t>2</w:t>
                            </w:r>
                          </w:p>
                          <w:p w14:paraId="054C3ADC" w14:textId="77777777" w:rsidR="00DA51AE" w:rsidRDefault="00DA51AE">
                            <w:pPr>
                              <w:pStyle w:val="Tablecaption0"/>
                              <w:numPr>
                                <w:ilvl w:val="0"/>
                                <w:numId w:val="38"/>
                              </w:numPr>
                              <w:tabs>
                                <w:tab w:val="left" w:pos="2706"/>
                                <w:tab w:val="left" w:pos="5918"/>
                              </w:tabs>
                              <w:spacing w:line="240" w:lineRule="auto"/>
                              <w:ind w:left="2620"/>
                              <w:rPr>
                                <w:sz w:val="14"/>
                                <w:szCs w:val="14"/>
                              </w:rPr>
                            </w:pPr>
                            <w:r>
                              <w:rPr>
                                <w:i w:val="0"/>
                                <w:iCs w:val="0"/>
                                <w:sz w:val="14"/>
                                <w:szCs w:val="14"/>
                              </w:rPr>
                              <w:t>Pobremente definido, parches</w:t>
                            </w:r>
                            <w:r>
                              <w:rPr>
                                <w:i w:val="0"/>
                                <w:iCs w:val="0"/>
                                <w:sz w:val="14"/>
                                <w:szCs w:val="14"/>
                              </w:rPr>
                              <w:tab/>
                              <w:t>1</w:t>
                            </w:r>
                          </w:p>
                          <w:p w14:paraId="587AB036" w14:textId="77777777" w:rsidR="00DA51AE" w:rsidRDefault="00DA51AE">
                            <w:pPr>
                              <w:pStyle w:val="Tablecaption0"/>
                              <w:numPr>
                                <w:ilvl w:val="0"/>
                                <w:numId w:val="38"/>
                              </w:numPr>
                              <w:tabs>
                                <w:tab w:val="left" w:pos="2706"/>
                                <w:tab w:val="left" w:pos="5918"/>
                              </w:tabs>
                              <w:spacing w:line="240" w:lineRule="auto"/>
                              <w:ind w:left="2620"/>
                              <w:rPr>
                                <w:sz w:val="14"/>
                                <w:szCs w:val="14"/>
                              </w:rPr>
                            </w:pPr>
                            <w:r>
                              <w:rPr>
                                <w:i w:val="0"/>
                                <w:iCs w:val="0"/>
                                <w:sz w:val="14"/>
                                <w:szCs w:val="14"/>
                              </w:rPr>
                              <w:t>Intersticial, peribronquial</w:t>
                            </w:r>
                            <w:r>
                              <w:rPr>
                                <w:i w:val="0"/>
                                <w:iCs w:val="0"/>
                                <w:sz w:val="14"/>
                                <w:szCs w:val="14"/>
                              </w:rPr>
                              <w:tab/>
                              <w:t>-1</w:t>
                            </w:r>
                          </w:p>
                        </w:txbxContent>
                      </wps:txbx>
                      <wps:bodyPr lIns="0" tIns="0" rIns="0" bIns="0"/>
                    </wps:wsp>
                  </a:graphicData>
                </a:graphic>
              </wp:anchor>
            </w:drawing>
          </mc:Choice>
          <mc:Fallback>
            <w:pict>
              <v:shape w14:anchorId="008E58C9" id="Shape 60" o:spid="_x0000_s1039" type="#_x0000_t202" style="position:absolute;left:0;text-align:left;margin-left:5.05pt;margin-top:127.5pt;width:305.05pt;height:30.25pt;z-index:25189273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" filled="f" stroked="f">
                <v:textbox inset="0,0,0,0">
                  <w:txbxContent>
                    <w:p w14:paraId="7B9E5C6A" w14:textId="77777777" w:rsidR="00DA51AE" w:rsidRDefault="00DA51AE">
                      <w:pPr>
                        <w:pStyle w:val="Tablecaption0"/>
                        <w:tabs>
                          <w:tab w:val="left" w:pos="1363"/>
                          <w:tab w:val="left" w:pos="5962"/>
                        </w:tabs>
                        <w:spacing w:line="240" w:lineRule="auto"/>
                        <w:jc w:val="right"/>
                        <w:rPr>
                          <w:sz w:val="14"/>
                          <w:szCs w:val="14"/>
                        </w:rPr>
                      </w:pPr>
                      <w:r>
                        <w:rPr>
                          <w:i w:val="0"/>
                          <w:iCs w:val="0"/>
                          <w:sz w:val="14"/>
                          <w:szCs w:val="14"/>
                        </w:rPr>
                        <w:t>Radiología</w:t>
                      </w:r>
                      <w:r>
                        <w:rPr>
                          <w:i w:val="0"/>
                          <w:iCs w:val="0"/>
                          <w:sz w:val="14"/>
                          <w:szCs w:val="14"/>
                        </w:rPr>
                        <w:tab/>
                        <w:t>Infiltrado - Bien definido, lobular, segmentario</w:t>
                      </w:r>
                      <w:r>
                        <w:rPr>
                          <w:i w:val="0"/>
                          <w:iCs w:val="0"/>
                          <w:sz w:val="14"/>
                          <w:szCs w:val="14"/>
                        </w:rPr>
                        <w:tab/>
                        <w:t>2</w:t>
                      </w:r>
                    </w:p>
                    <w:p w14:paraId="054C3ADC" w14:textId="77777777" w:rsidR="00DA51AE" w:rsidRDefault="00DA51AE">
                      <w:pPr>
                        <w:pStyle w:val="Tablecaption0"/>
                        <w:numPr>
                          <w:ilvl w:val="0"/>
                          <w:numId w:val="38"/>
                        </w:numPr>
                        <w:tabs>
                          <w:tab w:val="left" w:pos="2706"/>
                          <w:tab w:val="left" w:pos="5918"/>
                        </w:tabs>
                        <w:spacing w:line="240" w:lineRule="auto"/>
                        <w:ind w:left="2620"/>
                        <w:rPr>
                          <w:sz w:val="14"/>
                          <w:szCs w:val="14"/>
                        </w:rPr>
                      </w:pPr>
                      <w:r>
                        <w:rPr>
                          <w:i w:val="0"/>
                          <w:iCs w:val="0"/>
                          <w:sz w:val="14"/>
                          <w:szCs w:val="14"/>
                        </w:rPr>
                        <w:t>Pobremente definido, parches</w:t>
                      </w:r>
                      <w:r>
                        <w:rPr>
                          <w:i w:val="0"/>
                          <w:iCs w:val="0"/>
                          <w:sz w:val="14"/>
                          <w:szCs w:val="14"/>
                        </w:rPr>
                        <w:tab/>
                        <w:t>1</w:t>
                      </w:r>
                    </w:p>
                    <w:p w14:paraId="587AB036" w14:textId="77777777" w:rsidR="00DA51AE" w:rsidRDefault="00DA51AE">
                      <w:pPr>
                        <w:pStyle w:val="Tablecaption0"/>
                        <w:numPr>
                          <w:ilvl w:val="0"/>
                          <w:numId w:val="38"/>
                        </w:numPr>
                        <w:tabs>
                          <w:tab w:val="left" w:pos="2706"/>
                          <w:tab w:val="left" w:pos="5918"/>
                        </w:tabs>
                        <w:spacing w:line="240" w:lineRule="auto"/>
                        <w:ind w:left="2620"/>
                        <w:rPr>
                          <w:sz w:val="14"/>
                          <w:szCs w:val="14"/>
                        </w:rPr>
                      </w:pPr>
                      <w:r>
                        <w:rPr>
                          <w:i w:val="0"/>
                          <w:iCs w:val="0"/>
                          <w:sz w:val="14"/>
                          <w:szCs w:val="14"/>
                        </w:rPr>
                        <w:t>Intersticial, peribronquial</w:t>
                      </w:r>
                      <w:r>
                        <w:rPr>
                          <w:i w:val="0"/>
                          <w:iCs w:val="0"/>
                          <w:sz w:val="14"/>
                          <w:szCs w:val="14"/>
                        </w:rPr>
                        <w:tab/>
                        <w:t>-1</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023745" distB="641350" distL="790575" distR="114300" simplePos="0" relativeHeight="251676672" behindDoc="0" locked="0" layoutInCell="1" allowOverlap="1" wp14:anchorId="0233ABB9" wp14:editId="134F78A7">
                <wp:simplePos x="0" y="0"/>
                <wp:positionH relativeFrom="margin">
                  <wp:posOffset>682625</wp:posOffset>
                </wp:positionH>
                <wp:positionV relativeFrom="margin">
                  <wp:posOffset>2021205</wp:posOffset>
                </wp:positionV>
                <wp:extent cx="3791585" cy="1779905"/>
                <wp:effectExtent l="0" t="0" r="0" b="0"/>
                <wp:wrapTopAndBottom/>
                <wp:docPr id="62" name="Shape 62"/>
                <wp:cNvGraphicFramePr/>
                <a:graphic xmlns:a="http://schemas.openxmlformats.org/drawingml/2006/main">
                  <a:graphicData uri="http://schemas.microsoft.com/office/word/2010/wordprocessingShape">
                    <wps:wsp>
                      <wps:cNvSpPr txBox="1"/>
                      <wps:spPr>
                        <a:xfrm>
                          <a:off x="0" y="0"/>
                          <a:ext cx="3791585" cy="177990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08"/>
                              <w:gridCol w:w="3197"/>
                              <w:gridCol w:w="1166"/>
                            </w:tblGrid>
                            <w:tr w:rsidR="00DA51AE" w14:paraId="7C5B8BF6" w14:textId="77777777">
                              <w:tblPrEx>
                                <w:tblCellMar>
                                  <w:top w:w="0" w:type="dxa"/>
                                  <w:bottom w:w="0" w:type="dxa"/>
                                </w:tblCellMar>
                              </w:tblPrEx>
                              <w:trPr>
                                <w:trHeight w:hRule="exact" w:val="878"/>
                                <w:tblHeader/>
                              </w:trPr>
                              <w:tc>
                                <w:tcPr>
                                  <w:tcW w:w="1608" w:type="dxa"/>
                                  <w:tcBorders>
                                    <w:top w:val="single" w:sz="4" w:space="0" w:color="auto"/>
                                  </w:tcBorders>
                                  <w:shd w:val="clear" w:color="auto" w:fill="FFFFFF"/>
                                </w:tcPr>
                                <w:p w14:paraId="68B8C333" w14:textId="77777777" w:rsidR="00DA51AE" w:rsidRDefault="00DA51AE">
                                  <w:pPr>
                                    <w:pStyle w:val="Other0"/>
                                    <w:spacing w:before="80" w:line="240" w:lineRule="auto"/>
                                    <w:ind w:firstLine="400"/>
                                    <w:rPr>
                                      <w:sz w:val="14"/>
                                      <w:szCs w:val="14"/>
                                    </w:rPr>
                                  </w:pPr>
                                  <w:r>
                                    <w:rPr>
                                      <w:rFonts w:ascii="Tahoma" w:eastAsia="Tahoma" w:hAnsi="Tahoma" w:cs="Tahoma"/>
                                      <w:sz w:val="14"/>
                                      <w:szCs w:val="14"/>
                                    </w:rPr>
                                    <w:t>Localización</w:t>
                                  </w:r>
                                </w:p>
                              </w:tc>
                              <w:tc>
                                <w:tcPr>
                                  <w:tcW w:w="3197" w:type="dxa"/>
                                  <w:tcBorders>
                                    <w:top w:val="single" w:sz="4" w:space="0" w:color="auto"/>
                                  </w:tcBorders>
                                  <w:shd w:val="clear" w:color="auto" w:fill="FFFFFF"/>
                                  <w:vAlign w:val="bottom"/>
                                </w:tcPr>
                                <w:p w14:paraId="13257AFC" w14:textId="77777777" w:rsidR="00DA51AE" w:rsidRDefault="00DA51AE">
                                  <w:pPr>
                                    <w:pStyle w:val="Other0"/>
                                    <w:numPr>
                                      <w:ilvl w:val="0"/>
                                      <w:numId w:val="39"/>
                                    </w:numPr>
                                    <w:tabs>
                                      <w:tab w:val="left" w:pos="86"/>
                                    </w:tabs>
                                    <w:spacing w:line="266" w:lineRule="auto"/>
                                    <w:ind w:firstLine="0"/>
                                    <w:rPr>
                                      <w:sz w:val="14"/>
                                      <w:szCs w:val="14"/>
                                    </w:rPr>
                                  </w:pPr>
                                  <w:r>
                                    <w:rPr>
                                      <w:rFonts w:ascii="Tahoma" w:eastAsia="Tahoma" w:hAnsi="Tahoma" w:cs="Tahoma"/>
                                      <w:sz w:val="14"/>
                                      <w:szCs w:val="14"/>
                                    </w:rPr>
                                    <w:t>Un lóbulo</w:t>
                                  </w:r>
                                </w:p>
                                <w:p w14:paraId="1FEBC7E7" w14:textId="77777777" w:rsidR="00DA51AE" w:rsidRDefault="00DA51AE">
                                  <w:pPr>
                                    <w:pStyle w:val="Other0"/>
                                    <w:numPr>
                                      <w:ilvl w:val="0"/>
                                      <w:numId w:val="39"/>
                                    </w:numPr>
                                    <w:tabs>
                                      <w:tab w:val="left" w:pos="86"/>
                                    </w:tabs>
                                    <w:spacing w:line="266" w:lineRule="auto"/>
                                    <w:ind w:firstLine="0"/>
                                    <w:rPr>
                                      <w:sz w:val="14"/>
                                      <w:szCs w:val="14"/>
                                    </w:rPr>
                                  </w:pPr>
                                  <w:r>
                                    <w:rPr>
                                      <w:rFonts w:ascii="Tahoma" w:eastAsia="Tahoma" w:hAnsi="Tahoma" w:cs="Tahoma"/>
                                      <w:sz w:val="14"/>
                                      <w:szCs w:val="14"/>
                                    </w:rPr>
                                    <w:t>Múltiples lóbulos en uno o ambos pulmones pero, bien definidos</w:t>
                                  </w:r>
                                </w:p>
                                <w:p w14:paraId="33609ECB" w14:textId="77777777" w:rsidR="00DA51AE" w:rsidRDefault="00DA51AE">
                                  <w:pPr>
                                    <w:pStyle w:val="Other0"/>
                                    <w:numPr>
                                      <w:ilvl w:val="0"/>
                                      <w:numId w:val="39"/>
                                    </w:numPr>
                                    <w:tabs>
                                      <w:tab w:val="left" w:pos="86"/>
                                    </w:tabs>
                                    <w:spacing w:line="266" w:lineRule="auto"/>
                                    <w:ind w:firstLine="0"/>
                                    <w:rPr>
                                      <w:sz w:val="14"/>
                                      <w:szCs w:val="14"/>
                                    </w:rPr>
                                  </w:pPr>
                                  <w:r>
                                    <w:rPr>
                                      <w:rFonts w:ascii="Tahoma" w:eastAsia="Tahoma" w:hAnsi="Tahoma" w:cs="Tahoma"/>
                                      <w:sz w:val="14"/>
                                      <w:szCs w:val="14"/>
                                    </w:rPr>
                                    <w:t>Múltiples sitios, peribronquial y mal definidos</w:t>
                                  </w:r>
                                </w:p>
                              </w:tc>
                              <w:tc>
                                <w:tcPr>
                                  <w:tcW w:w="1166" w:type="dxa"/>
                                  <w:tcBorders>
                                    <w:top w:val="single" w:sz="4" w:space="0" w:color="auto"/>
                                  </w:tcBorders>
                                  <w:shd w:val="clear" w:color="auto" w:fill="FFFFFF"/>
                                  <w:vAlign w:val="bottom"/>
                                </w:tcPr>
                                <w:p w14:paraId="1CB89C3A" w14:textId="77777777" w:rsidR="00DA51AE" w:rsidRDefault="00DA51AE">
                                  <w:pPr>
                                    <w:pStyle w:val="Other0"/>
                                    <w:spacing w:after="220" w:line="240" w:lineRule="auto"/>
                                    <w:ind w:firstLine="180"/>
                                    <w:jc w:val="both"/>
                                    <w:rPr>
                                      <w:sz w:val="14"/>
                                      <w:szCs w:val="14"/>
                                    </w:rPr>
                                  </w:pPr>
                                  <w:r>
                                    <w:rPr>
                                      <w:rFonts w:ascii="Tahoma" w:eastAsia="Tahoma" w:hAnsi="Tahoma" w:cs="Tahoma"/>
                                      <w:sz w:val="14"/>
                                      <w:szCs w:val="14"/>
                                    </w:rPr>
                                    <w:t>1</w:t>
                                  </w:r>
                                </w:p>
                                <w:p w14:paraId="714E25AC"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p w14:paraId="5E08380F" w14:textId="77777777" w:rsidR="00DA51AE" w:rsidRDefault="00DA51AE">
                                  <w:pPr>
                                    <w:pStyle w:val="Other0"/>
                                    <w:spacing w:after="120" w:line="240" w:lineRule="auto"/>
                                    <w:ind w:firstLine="180"/>
                                    <w:jc w:val="both"/>
                                    <w:rPr>
                                      <w:sz w:val="14"/>
                                      <w:szCs w:val="14"/>
                                    </w:rPr>
                                  </w:pPr>
                                  <w:r>
                                    <w:rPr>
                                      <w:rFonts w:ascii="Tahoma" w:eastAsia="Tahoma" w:hAnsi="Tahoma" w:cs="Tahoma"/>
                                      <w:sz w:val="14"/>
                                      <w:szCs w:val="14"/>
                                    </w:rPr>
                                    <w:t>-1</w:t>
                                  </w:r>
                                </w:p>
                              </w:tc>
                            </w:tr>
                            <w:tr w:rsidR="00DA51AE" w14:paraId="4408E541" w14:textId="77777777">
                              <w:tblPrEx>
                                <w:tblCellMar>
                                  <w:top w:w="0" w:type="dxa"/>
                                  <w:bottom w:w="0" w:type="dxa"/>
                                </w:tblCellMar>
                              </w:tblPrEx>
                              <w:trPr>
                                <w:trHeight w:hRule="exact" w:val="245"/>
                              </w:trPr>
                              <w:tc>
                                <w:tcPr>
                                  <w:tcW w:w="1608" w:type="dxa"/>
                                  <w:tcBorders>
                                    <w:top w:val="single" w:sz="4" w:space="0" w:color="auto"/>
                                  </w:tcBorders>
                                  <w:shd w:val="clear" w:color="auto" w:fill="FFFFFF"/>
                                  <w:vAlign w:val="bottom"/>
                                </w:tcPr>
                                <w:p w14:paraId="5F154783" w14:textId="77777777" w:rsidR="00DA51AE" w:rsidRDefault="00DA51AE">
                                  <w:pPr>
                                    <w:pStyle w:val="Other0"/>
                                    <w:spacing w:line="240" w:lineRule="auto"/>
                                    <w:ind w:firstLine="400"/>
                                    <w:rPr>
                                      <w:sz w:val="14"/>
                                      <w:szCs w:val="14"/>
                                    </w:rPr>
                                  </w:pPr>
                                  <w:r>
                                    <w:rPr>
                                      <w:rFonts w:ascii="Tahoma" w:eastAsia="Tahoma" w:hAnsi="Tahoma" w:cs="Tahoma"/>
                                      <w:sz w:val="14"/>
                                      <w:szCs w:val="14"/>
                                    </w:rPr>
                                    <w:t>Derrame pleural</w:t>
                                  </w:r>
                                </w:p>
                              </w:tc>
                              <w:tc>
                                <w:tcPr>
                                  <w:tcW w:w="3197" w:type="dxa"/>
                                  <w:tcBorders>
                                    <w:top w:val="single" w:sz="4" w:space="0" w:color="auto"/>
                                  </w:tcBorders>
                                  <w:shd w:val="clear" w:color="auto" w:fill="FFFFFF"/>
                                  <w:vAlign w:val="bottom"/>
                                </w:tcPr>
                                <w:p w14:paraId="4E656333" w14:textId="77777777" w:rsidR="00DA51AE" w:rsidRDefault="00DA51AE">
                                  <w:pPr>
                                    <w:pStyle w:val="Other0"/>
                                    <w:spacing w:line="240" w:lineRule="auto"/>
                                    <w:ind w:firstLine="0"/>
                                    <w:rPr>
                                      <w:sz w:val="14"/>
                                      <w:szCs w:val="14"/>
                                    </w:rPr>
                                  </w:pPr>
                                  <w:r>
                                    <w:rPr>
                                      <w:rFonts w:ascii="Tahoma" w:eastAsia="Tahoma" w:hAnsi="Tahoma" w:cs="Tahoma"/>
                                      <w:sz w:val="14"/>
                                      <w:szCs w:val="14"/>
                                    </w:rPr>
                                    <w:t>- Mínimo</w:t>
                                  </w:r>
                                </w:p>
                              </w:tc>
                              <w:tc>
                                <w:tcPr>
                                  <w:tcW w:w="1166" w:type="dxa"/>
                                  <w:tcBorders>
                                    <w:top w:val="single" w:sz="4" w:space="0" w:color="auto"/>
                                  </w:tcBorders>
                                  <w:shd w:val="clear" w:color="auto" w:fill="FFFFFF"/>
                                  <w:vAlign w:val="bottom"/>
                                </w:tcPr>
                                <w:p w14:paraId="229B89F9"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tc>
                            </w:tr>
                            <w:tr w:rsidR="00DA51AE" w14:paraId="7B36844C" w14:textId="77777777">
                              <w:tblPrEx>
                                <w:tblCellMar>
                                  <w:top w:w="0" w:type="dxa"/>
                                  <w:bottom w:w="0" w:type="dxa"/>
                                </w:tblCellMar>
                              </w:tblPrEx>
                              <w:trPr>
                                <w:trHeight w:hRule="exact" w:val="245"/>
                              </w:trPr>
                              <w:tc>
                                <w:tcPr>
                                  <w:tcW w:w="1608" w:type="dxa"/>
                                  <w:shd w:val="clear" w:color="auto" w:fill="FFFFFF"/>
                                </w:tcPr>
                                <w:p w14:paraId="244FD99D" w14:textId="77777777" w:rsidR="00DA51AE" w:rsidRDefault="00DA51AE">
                                  <w:pPr>
                                    <w:rPr>
                                      <w:sz w:val="10"/>
                                      <w:szCs w:val="10"/>
                                    </w:rPr>
                                  </w:pPr>
                                </w:p>
                              </w:tc>
                              <w:tc>
                                <w:tcPr>
                                  <w:tcW w:w="3197" w:type="dxa"/>
                                  <w:shd w:val="clear" w:color="auto" w:fill="FFFFFF"/>
                                </w:tcPr>
                                <w:p w14:paraId="265C1E33" w14:textId="77777777" w:rsidR="00DA51AE" w:rsidRDefault="00DA51AE">
                                  <w:pPr>
                                    <w:pStyle w:val="Other0"/>
                                    <w:spacing w:line="240" w:lineRule="auto"/>
                                    <w:ind w:firstLine="0"/>
                                    <w:rPr>
                                      <w:sz w:val="14"/>
                                      <w:szCs w:val="14"/>
                                    </w:rPr>
                                  </w:pPr>
                                  <w:r>
                                    <w:rPr>
                                      <w:rFonts w:ascii="Tahoma" w:eastAsia="Tahoma" w:hAnsi="Tahoma" w:cs="Tahoma"/>
                                      <w:sz w:val="14"/>
                                      <w:szCs w:val="14"/>
                                    </w:rPr>
                                    <w:t>- Claro</w:t>
                                  </w:r>
                                </w:p>
                              </w:tc>
                              <w:tc>
                                <w:tcPr>
                                  <w:tcW w:w="1166" w:type="dxa"/>
                                  <w:shd w:val="clear" w:color="auto" w:fill="FFFFFF"/>
                                </w:tcPr>
                                <w:p w14:paraId="36FF4CEA"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2</w:t>
                                  </w:r>
                                </w:p>
                              </w:tc>
                            </w:tr>
                            <w:tr w:rsidR="00DA51AE" w14:paraId="665FFA2E" w14:textId="77777777">
                              <w:tblPrEx>
                                <w:tblCellMar>
                                  <w:top w:w="0" w:type="dxa"/>
                                  <w:bottom w:w="0" w:type="dxa"/>
                                </w:tblCellMar>
                              </w:tblPrEx>
                              <w:trPr>
                                <w:trHeight w:hRule="exact" w:val="250"/>
                              </w:trPr>
                              <w:tc>
                                <w:tcPr>
                                  <w:tcW w:w="1608" w:type="dxa"/>
                                  <w:tcBorders>
                                    <w:top w:val="single" w:sz="4" w:space="0" w:color="auto"/>
                                  </w:tcBorders>
                                  <w:shd w:val="clear" w:color="auto" w:fill="FFFFFF"/>
                                  <w:vAlign w:val="bottom"/>
                                </w:tcPr>
                                <w:p w14:paraId="757E48E6" w14:textId="77777777" w:rsidR="00DA51AE" w:rsidRDefault="00DA51AE">
                                  <w:pPr>
                                    <w:pStyle w:val="Other0"/>
                                    <w:spacing w:line="240" w:lineRule="auto"/>
                                    <w:ind w:firstLine="400"/>
                                    <w:rPr>
                                      <w:sz w:val="14"/>
                                      <w:szCs w:val="14"/>
                                    </w:rPr>
                                  </w:pPr>
                                  <w:r>
                                    <w:rPr>
                                      <w:rFonts w:ascii="Tahoma" w:eastAsia="Tahoma" w:hAnsi="Tahoma" w:cs="Tahoma"/>
                                      <w:sz w:val="14"/>
                                      <w:szCs w:val="14"/>
                                    </w:rPr>
                                    <w:t>Absceso, bullas o</w:t>
                                  </w:r>
                                </w:p>
                              </w:tc>
                              <w:tc>
                                <w:tcPr>
                                  <w:tcW w:w="3197" w:type="dxa"/>
                                  <w:tcBorders>
                                    <w:top w:val="single" w:sz="4" w:space="0" w:color="auto"/>
                                  </w:tcBorders>
                                  <w:shd w:val="clear" w:color="auto" w:fill="FFFFFF"/>
                                  <w:vAlign w:val="bottom"/>
                                </w:tcPr>
                                <w:p w14:paraId="08BF91F9" w14:textId="77777777" w:rsidR="00DA51AE" w:rsidRDefault="00DA51AE">
                                  <w:pPr>
                                    <w:pStyle w:val="Other0"/>
                                    <w:spacing w:line="240" w:lineRule="auto"/>
                                    <w:ind w:firstLine="0"/>
                                    <w:rPr>
                                      <w:sz w:val="14"/>
                                      <w:szCs w:val="14"/>
                                    </w:rPr>
                                  </w:pPr>
                                  <w:r>
                                    <w:rPr>
                                      <w:rFonts w:ascii="Tahoma" w:eastAsia="Tahoma" w:hAnsi="Tahoma" w:cs="Tahoma"/>
                                      <w:sz w:val="14"/>
                                      <w:szCs w:val="14"/>
                                    </w:rPr>
                                    <w:t>- Dudoso</w:t>
                                  </w:r>
                                </w:p>
                              </w:tc>
                              <w:tc>
                                <w:tcPr>
                                  <w:tcW w:w="1166" w:type="dxa"/>
                                  <w:tcBorders>
                                    <w:top w:val="single" w:sz="4" w:space="0" w:color="auto"/>
                                  </w:tcBorders>
                                  <w:shd w:val="clear" w:color="auto" w:fill="FFFFFF"/>
                                  <w:vAlign w:val="bottom"/>
                                </w:tcPr>
                                <w:p w14:paraId="384FBF05"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tc>
                            </w:tr>
                            <w:tr w:rsidR="00DA51AE" w14:paraId="219D68AE" w14:textId="77777777">
                              <w:tblPrEx>
                                <w:tblCellMar>
                                  <w:top w:w="0" w:type="dxa"/>
                                  <w:bottom w:w="0" w:type="dxa"/>
                                </w:tblCellMar>
                              </w:tblPrEx>
                              <w:trPr>
                                <w:trHeight w:hRule="exact" w:val="245"/>
                              </w:trPr>
                              <w:tc>
                                <w:tcPr>
                                  <w:tcW w:w="1608" w:type="dxa"/>
                                  <w:shd w:val="clear" w:color="auto" w:fill="FFFFFF"/>
                                </w:tcPr>
                                <w:p w14:paraId="0B0DAEF9" w14:textId="77777777" w:rsidR="00DA51AE" w:rsidRDefault="00DA51AE">
                                  <w:pPr>
                                    <w:pStyle w:val="Other0"/>
                                    <w:spacing w:line="240" w:lineRule="auto"/>
                                    <w:ind w:firstLine="400"/>
                                    <w:rPr>
                                      <w:sz w:val="14"/>
                                      <w:szCs w:val="14"/>
                                    </w:rPr>
                                  </w:pPr>
                                  <w:r>
                                    <w:rPr>
                                      <w:rFonts w:ascii="Tahoma" w:eastAsia="Tahoma" w:hAnsi="Tahoma" w:cs="Tahoma"/>
                                      <w:sz w:val="14"/>
                                      <w:szCs w:val="14"/>
                                    </w:rPr>
                                    <w:t>neumatocele</w:t>
                                  </w:r>
                                </w:p>
                              </w:tc>
                              <w:tc>
                                <w:tcPr>
                                  <w:tcW w:w="3197" w:type="dxa"/>
                                  <w:shd w:val="clear" w:color="auto" w:fill="FFFFFF"/>
                                </w:tcPr>
                                <w:p w14:paraId="26FE4E64" w14:textId="77777777" w:rsidR="00DA51AE" w:rsidRDefault="00DA51AE">
                                  <w:pPr>
                                    <w:pStyle w:val="Other0"/>
                                    <w:spacing w:line="240" w:lineRule="auto"/>
                                    <w:ind w:firstLine="0"/>
                                    <w:rPr>
                                      <w:sz w:val="14"/>
                                      <w:szCs w:val="14"/>
                                    </w:rPr>
                                  </w:pPr>
                                  <w:r>
                                    <w:rPr>
                                      <w:rFonts w:ascii="Tahoma" w:eastAsia="Tahoma" w:hAnsi="Tahoma" w:cs="Tahoma"/>
                                      <w:sz w:val="14"/>
                                      <w:szCs w:val="14"/>
                                    </w:rPr>
                                    <w:t>- Claro</w:t>
                                  </w:r>
                                </w:p>
                              </w:tc>
                              <w:tc>
                                <w:tcPr>
                                  <w:tcW w:w="1166" w:type="dxa"/>
                                  <w:shd w:val="clear" w:color="auto" w:fill="FFFFFF"/>
                                </w:tcPr>
                                <w:p w14:paraId="05121432"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2</w:t>
                                  </w:r>
                                </w:p>
                              </w:tc>
                            </w:tr>
                            <w:tr w:rsidR="00DA51AE" w14:paraId="4AE5F6F7" w14:textId="77777777">
                              <w:tblPrEx>
                                <w:tblCellMar>
                                  <w:top w:w="0" w:type="dxa"/>
                                  <w:bottom w:w="0" w:type="dxa"/>
                                </w:tblCellMar>
                              </w:tblPrEx>
                              <w:trPr>
                                <w:trHeight w:hRule="exact" w:val="446"/>
                              </w:trPr>
                              <w:tc>
                                <w:tcPr>
                                  <w:tcW w:w="1608" w:type="dxa"/>
                                  <w:tcBorders>
                                    <w:top w:val="single" w:sz="4" w:space="0" w:color="auto"/>
                                  </w:tcBorders>
                                  <w:shd w:val="clear" w:color="auto" w:fill="FFFFFF"/>
                                  <w:vAlign w:val="center"/>
                                </w:tcPr>
                                <w:p w14:paraId="2EC59CA0" w14:textId="77777777" w:rsidR="00DA51AE" w:rsidRDefault="00DA51AE">
                                  <w:pPr>
                                    <w:pStyle w:val="Other0"/>
                                    <w:spacing w:line="240" w:lineRule="auto"/>
                                    <w:ind w:firstLine="400"/>
                                    <w:rPr>
                                      <w:sz w:val="14"/>
                                      <w:szCs w:val="14"/>
                                    </w:rPr>
                                  </w:pPr>
                                  <w:r>
                                    <w:rPr>
                                      <w:rFonts w:ascii="Tahoma" w:eastAsia="Tahoma" w:hAnsi="Tahoma" w:cs="Tahoma"/>
                                      <w:sz w:val="14"/>
                                      <w:szCs w:val="14"/>
                                    </w:rPr>
                                    <w:t>Atelectasia</w:t>
                                  </w:r>
                                </w:p>
                              </w:tc>
                              <w:tc>
                                <w:tcPr>
                                  <w:tcW w:w="3197" w:type="dxa"/>
                                  <w:tcBorders>
                                    <w:top w:val="single" w:sz="4" w:space="0" w:color="auto"/>
                                  </w:tcBorders>
                                  <w:shd w:val="clear" w:color="auto" w:fill="FFFFFF"/>
                                  <w:vAlign w:val="bottom"/>
                                </w:tcPr>
                                <w:p w14:paraId="6E166F8D" w14:textId="77777777" w:rsidR="00DA51AE" w:rsidRDefault="00DA51AE">
                                  <w:pPr>
                                    <w:pStyle w:val="Other0"/>
                                    <w:numPr>
                                      <w:ilvl w:val="0"/>
                                      <w:numId w:val="40"/>
                                    </w:numPr>
                                    <w:tabs>
                                      <w:tab w:val="left" w:pos="82"/>
                                    </w:tabs>
                                    <w:spacing w:line="240" w:lineRule="auto"/>
                                    <w:ind w:firstLine="0"/>
                                    <w:rPr>
                                      <w:sz w:val="14"/>
                                      <w:szCs w:val="14"/>
                                    </w:rPr>
                                  </w:pPr>
                                  <w:r>
                                    <w:rPr>
                                      <w:rFonts w:ascii="Tahoma" w:eastAsia="Tahoma" w:hAnsi="Tahoma" w:cs="Tahoma"/>
                                      <w:sz w:val="14"/>
                                      <w:szCs w:val="14"/>
                                    </w:rPr>
                                    <w:t>Subsegmentaria</w:t>
                                  </w:r>
                                </w:p>
                                <w:p w14:paraId="6DC274B9" w14:textId="77777777" w:rsidR="00DA51AE" w:rsidRDefault="00DA51AE">
                                  <w:pPr>
                                    <w:pStyle w:val="Other0"/>
                                    <w:numPr>
                                      <w:ilvl w:val="0"/>
                                      <w:numId w:val="40"/>
                                    </w:numPr>
                                    <w:tabs>
                                      <w:tab w:val="left" w:pos="86"/>
                                    </w:tabs>
                                    <w:spacing w:line="240" w:lineRule="auto"/>
                                    <w:ind w:firstLine="0"/>
                                    <w:rPr>
                                      <w:sz w:val="14"/>
                                      <w:szCs w:val="14"/>
                                    </w:rPr>
                                  </w:pPr>
                                  <w:r>
                                    <w:rPr>
                                      <w:rFonts w:ascii="Tahoma" w:eastAsia="Tahoma" w:hAnsi="Tahoma" w:cs="Tahoma"/>
                                      <w:sz w:val="14"/>
                                      <w:szCs w:val="14"/>
                                    </w:rPr>
                                    <w:t>Lobar con compromiso del lóbulo medio</w:t>
                                  </w:r>
                                </w:p>
                              </w:tc>
                              <w:tc>
                                <w:tcPr>
                                  <w:tcW w:w="1166" w:type="dxa"/>
                                  <w:tcBorders>
                                    <w:top w:val="single" w:sz="4" w:space="0" w:color="auto"/>
                                  </w:tcBorders>
                                  <w:shd w:val="clear" w:color="auto" w:fill="FFFFFF"/>
                                  <w:vAlign w:val="center"/>
                                </w:tcPr>
                                <w:p w14:paraId="5804CAD3"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tc>
                            </w:tr>
                            <w:tr w:rsidR="00DA51AE" w14:paraId="7666F1A7" w14:textId="77777777">
                              <w:tblPrEx>
                                <w:tblCellMar>
                                  <w:top w:w="0" w:type="dxa"/>
                                  <w:bottom w:w="0" w:type="dxa"/>
                                </w:tblCellMar>
                              </w:tblPrEx>
                              <w:trPr>
                                <w:trHeight w:hRule="exact" w:val="187"/>
                              </w:trPr>
                              <w:tc>
                                <w:tcPr>
                                  <w:tcW w:w="1608" w:type="dxa"/>
                                  <w:shd w:val="clear" w:color="auto" w:fill="FFFFFF"/>
                                </w:tcPr>
                                <w:p w14:paraId="7340344C" w14:textId="77777777" w:rsidR="00DA51AE" w:rsidRDefault="00DA51AE">
                                  <w:pPr>
                                    <w:rPr>
                                      <w:sz w:val="10"/>
                                      <w:szCs w:val="10"/>
                                    </w:rPr>
                                  </w:pPr>
                                </w:p>
                              </w:tc>
                              <w:tc>
                                <w:tcPr>
                                  <w:tcW w:w="3197" w:type="dxa"/>
                                  <w:shd w:val="clear" w:color="auto" w:fill="FFFFFF"/>
                                  <w:vAlign w:val="bottom"/>
                                </w:tcPr>
                                <w:p w14:paraId="01234E42" w14:textId="77777777" w:rsidR="00DA51AE" w:rsidRDefault="00DA51AE">
                                  <w:pPr>
                                    <w:pStyle w:val="Other0"/>
                                    <w:spacing w:line="240" w:lineRule="auto"/>
                                    <w:ind w:firstLine="0"/>
                                    <w:rPr>
                                      <w:sz w:val="14"/>
                                      <w:szCs w:val="14"/>
                                    </w:rPr>
                                  </w:pPr>
                                  <w:r>
                                    <w:rPr>
                                      <w:rFonts w:ascii="Tahoma" w:eastAsia="Tahoma" w:hAnsi="Tahoma" w:cs="Tahoma"/>
                                      <w:sz w:val="14"/>
                                      <w:szCs w:val="14"/>
                                    </w:rPr>
                                    <w:t>o lóbulo superior derecho</w:t>
                                  </w:r>
                                </w:p>
                              </w:tc>
                              <w:tc>
                                <w:tcPr>
                                  <w:tcW w:w="1166" w:type="dxa"/>
                                  <w:shd w:val="clear" w:color="auto" w:fill="FFFFFF"/>
                                  <w:vAlign w:val="bottom"/>
                                </w:tcPr>
                                <w:p w14:paraId="427DFD30"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tc>
                            </w:tr>
                            <w:tr w:rsidR="00DA51AE" w14:paraId="1BA8CAC6" w14:textId="77777777">
                              <w:tblPrEx>
                                <w:tblCellMar>
                                  <w:top w:w="0" w:type="dxa"/>
                                  <w:bottom w:w="0" w:type="dxa"/>
                                </w:tblCellMar>
                              </w:tblPrEx>
                              <w:trPr>
                                <w:trHeight w:hRule="exact" w:val="307"/>
                              </w:trPr>
                              <w:tc>
                                <w:tcPr>
                                  <w:tcW w:w="1608" w:type="dxa"/>
                                  <w:tcBorders>
                                    <w:bottom w:val="single" w:sz="4" w:space="0" w:color="auto"/>
                                  </w:tcBorders>
                                  <w:shd w:val="clear" w:color="auto" w:fill="FFFFFF"/>
                                </w:tcPr>
                                <w:p w14:paraId="66518974" w14:textId="77777777" w:rsidR="00DA51AE" w:rsidRDefault="00DA51AE">
                                  <w:pPr>
                                    <w:rPr>
                                      <w:sz w:val="10"/>
                                      <w:szCs w:val="10"/>
                                    </w:rPr>
                                  </w:pPr>
                                </w:p>
                              </w:tc>
                              <w:tc>
                                <w:tcPr>
                                  <w:tcW w:w="3197" w:type="dxa"/>
                                  <w:tcBorders>
                                    <w:bottom w:val="single" w:sz="4" w:space="0" w:color="auto"/>
                                  </w:tcBorders>
                                  <w:shd w:val="clear" w:color="auto" w:fill="FFFFFF"/>
                                </w:tcPr>
                                <w:p w14:paraId="611315A8" w14:textId="77777777" w:rsidR="00DA51AE" w:rsidRDefault="00DA51AE">
                                  <w:pPr>
                                    <w:pStyle w:val="Other0"/>
                                    <w:spacing w:line="240" w:lineRule="auto"/>
                                    <w:ind w:firstLine="0"/>
                                    <w:rPr>
                                      <w:sz w:val="14"/>
                                      <w:szCs w:val="14"/>
                                    </w:rPr>
                                  </w:pPr>
                                  <w:r>
                                    <w:rPr>
                                      <w:rFonts w:ascii="Tahoma" w:eastAsia="Tahoma" w:hAnsi="Tahoma" w:cs="Tahoma"/>
                                      <w:sz w:val="14"/>
                                      <w:szCs w:val="14"/>
                                    </w:rPr>
                                    <w:t>- Lobar con compromiso de otros lóbulos</w:t>
                                  </w:r>
                                </w:p>
                              </w:tc>
                              <w:tc>
                                <w:tcPr>
                                  <w:tcW w:w="1166" w:type="dxa"/>
                                  <w:tcBorders>
                                    <w:bottom w:val="single" w:sz="4" w:space="0" w:color="auto"/>
                                  </w:tcBorders>
                                  <w:shd w:val="clear" w:color="auto" w:fill="FFFFFF"/>
                                </w:tcPr>
                                <w:p w14:paraId="3432CB2A"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0</w:t>
                                  </w:r>
                                </w:p>
                              </w:tc>
                            </w:tr>
                          </w:tbl>
                          <w:p w14:paraId="3577D078" w14:textId="77777777" w:rsidR="00DA51AE" w:rsidRDefault="00DA51AE">
                            <w:pPr>
                              <w:spacing w:line="1" w:lineRule="exact"/>
                            </w:pPr>
                          </w:p>
                        </w:txbxContent>
                      </wps:txbx>
                      <wps:bodyPr lIns="0" tIns="0" rIns="0" bIns="0"/>
                    </wps:wsp>
                  </a:graphicData>
                </a:graphic>
              </wp:anchor>
            </w:drawing>
          </mc:Choice>
          <mc:Fallback>
            <w:pict>
              <v:shape w14:anchorId="0233ABB9" id="Shape 62" o:spid="_x0000_s1040" type="#_x0000_t202" style="position:absolute;left:0;text-align:left;margin-left:53.75pt;margin-top:159.15pt;width:298.55pt;height:140.15pt;z-index:251676672;visibility:visible;mso-wrap-style:square;mso-wrap-distance-left:62.25pt;mso-wrap-distance-top:159.35pt;mso-wrap-distance-right:9pt;mso-wrap-distance-bottom:50.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08"/>
                        <w:gridCol w:w="3197"/>
                        <w:gridCol w:w="1166"/>
                      </w:tblGrid>
                      <w:tr w:rsidR="00DA51AE" w14:paraId="7C5B8BF6" w14:textId="77777777">
                        <w:tblPrEx>
                          <w:tblCellMar>
                            <w:top w:w="0" w:type="dxa"/>
                            <w:bottom w:w="0" w:type="dxa"/>
                          </w:tblCellMar>
                        </w:tblPrEx>
                        <w:trPr>
                          <w:trHeight w:hRule="exact" w:val="878"/>
                          <w:tblHeader/>
                        </w:trPr>
                        <w:tc>
                          <w:tcPr>
                            <w:tcW w:w="1608" w:type="dxa"/>
                            <w:tcBorders>
                              <w:top w:val="single" w:sz="4" w:space="0" w:color="auto"/>
                            </w:tcBorders>
                            <w:shd w:val="clear" w:color="auto" w:fill="FFFFFF"/>
                          </w:tcPr>
                          <w:p w14:paraId="68B8C333" w14:textId="77777777" w:rsidR="00DA51AE" w:rsidRDefault="00DA51AE">
                            <w:pPr>
                              <w:pStyle w:val="Other0"/>
                              <w:spacing w:before="80" w:line="240" w:lineRule="auto"/>
                              <w:ind w:firstLine="400"/>
                              <w:rPr>
                                <w:sz w:val="14"/>
                                <w:szCs w:val="14"/>
                              </w:rPr>
                            </w:pPr>
                            <w:r>
                              <w:rPr>
                                <w:rFonts w:ascii="Tahoma" w:eastAsia="Tahoma" w:hAnsi="Tahoma" w:cs="Tahoma"/>
                                <w:sz w:val="14"/>
                                <w:szCs w:val="14"/>
                              </w:rPr>
                              <w:t>Localización</w:t>
                            </w:r>
                          </w:p>
                        </w:tc>
                        <w:tc>
                          <w:tcPr>
                            <w:tcW w:w="3197" w:type="dxa"/>
                            <w:tcBorders>
                              <w:top w:val="single" w:sz="4" w:space="0" w:color="auto"/>
                            </w:tcBorders>
                            <w:shd w:val="clear" w:color="auto" w:fill="FFFFFF"/>
                            <w:vAlign w:val="bottom"/>
                          </w:tcPr>
                          <w:p w14:paraId="13257AFC" w14:textId="77777777" w:rsidR="00DA51AE" w:rsidRDefault="00DA51AE">
                            <w:pPr>
                              <w:pStyle w:val="Other0"/>
                              <w:numPr>
                                <w:ilvl w:val="0"/>
                                <w:numId w:val="39"/>
                              </w:numPr>
                              <w:tabs>
                                <w:tab w:val="left" w:pos="86"/>
                              </w:tabs>
                              <w:spacing w:line="266" w:lineRule="auto"/>
                              <w:ind w:firstLine="0"/>
                              <w:rPr>
                                <w:sz w:val="14"/>
                                <w:szCs w:val="14"/>
                              </w:rPr>
                            </w:pPr>
                            <w:r>
                              <w:rPr>
                                <w:rFonts w:ascii="Tahoma" w:eastAsia="Tahoma" w:hAnsi="Tahoma" w:cs="Tahoma"/>
                                <w:sz w:val="14"/>
                                <w:szCs w:val="14"/>
                              </w:rPr>
                              <w:t>Un lóbulo</w:t>
                            </w:r>
                          </w:p>
                          <w:p w14:paraId="1FEBC7E7" w14:textId="77777777" w:rsidR="00DA51AE" w:rsidRDefault="00DA51AE">
                            <w:pPr>
                              <w:pStyle w:val="Other0"/>
                              <w:numPr>
                                <w:ilvl w:val="0"/>
                                <w:numId w:val="39"/>
                              </w:numPr>
                              <w:tabs>
                                <w:tab w:val="left" w:pos="86"/>
                              </w:tabs>
                              <w:spacing w:line="266" w:lineRule="auto"/>
                              <w:ind w:firstLine="0"/>
                              <w:rPr>
                                <w:sz w:val="14"/>
                                <w:szCs w:val="14"/>
                              </w:rPr>
                            </w:pPr>
                            <w:r>
                              <w:rPr>
                                <w:rFonts w:ascii="Tahoma" w:eastAsia="Tahoma" w:hAnsi="Tahoma" w:cs="Tahoma"/>
                                <w:sz w:val="14"/>
                                <w:szCs w:val="14"/>
                              </w:rPr>
                              <w:t>Múltiples lóbulos en uno o ambos pulmones pero, bien definidos</w:t>
                            </w:r>
                          </w:p>
                          <w:p w14:paraId="33609ECB" w14:textId="77777777" w:rsidR="00DA51AE" w:rsidRDefault="00DA51AE">
                            <w:pPr>
                              <w:pStyle w:val="Other0"/>
                              <w:numPr>
                                <w:ilvl w:val="0"/>
                                <w:numId w:val="39"/>
                              </w:numPr>
                              <w:tabs>
                                <w:tab w:val="left" w:pos="86"/>
                              </w:tabs>
                              <w:spacing w:line="266" w:lineRule="auto"/>
                              <w:ind w:firstLine="0"/>
                              <w:rPr>
                                <w:sz w:val="14"/>
                                <w:szCs w:val="14"/>
                              </w:rPr>
                            </w:pPr>
                            <w:r>
                              <w:rPr>
                                <w:rFonts w:ascii="Tahoma" w:eastAsia="Tahoma" w:hAnsi="Tahoma" w:cs="Tahoma"/>
                                <w:sz w:val="14"/>
                                <w:szCs w:val="14"/>
                              </w:rPr>
                              <w:t>Múltiples sitios, peribronquial y mal definidos</w:t>
                            </w:r>
                          </w:p>
                        </w:tc>
                        <w:tc>
                          <w:tcPr>
                            <w:tcW w:w="1166" w:type="dxa"/>
                            <w:tcBorders>
                              <w:top w:val="single" w:sz="4" w:space="0" w:color="auto"/>
                            </w:tcBorders>
                            <w:shd w:val="clear" w:color="auto" w:fill="FFFFFF"/>
                            <w:vAlign w:val="bottom"/>
                          </w:tcPr>
                          <w:p w14:paraId="1CB89C3A" w14:textId="77777777" w:rsidR="00DA51AE" w:rsidRDefault="00DA51AE">
                            <w:pPr>
                              <w:pStyle w:val="Other0"/>
                              <w:spacing w:after="220" w:line="240" w:lineRule="auto"/>
                              <w:ind w:firstLine="180"/>
                              <w:jc w:val="both"/>
                              <w:rPr>
                                <w:sz w:val="14"/>
                                <w:szCs w:val="14"/>
                              </w:rPr>
                            </w:pPr>
                            <w:r>
                              <w:rPr>
                                <w:rFonts w:ascii="Tahoma" w:eastAsia="Tahoma" w:hAnsi="Tahoma" w:cs="Tahoma"/>
                                <w:sz w:val="14"/>
                                <w:szCs w:val="14"/>
                              </w:rPr>
                              <w:t>1</w:t>
                            </w:r>
                          </w:p>
                          <w:p w14:paraId="714E25AC"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p w14:paraId="5E08380F" w14:textId="77777777" w:rsidR="00DA51AE" w:rsidRDefault="00DA51AE">
                            <w:pPr>
                              <w:pStyle w:val="Other0"/>
                              <w:spacing w:after="120" w:line="240" w:lineRule="auto"/>
                              <w:ind w:firstLine="180"/>
                              <w:jc w:val="both"/>
                              <w:rPr>
                                <w:sz w:val="14"/>
                                <w:szCs w:val="14"/>
                              </w:rPr>
                            </w:pPr>
                            <w:r>
                              <w:rPr>
                                <w:rFonts w:ascii="Tahoma" w:eastAsia="Tahoma" w:hAnsi="Tahoma" w:cs="Tahoma"/>
                                <w:sz w:val="14"/>
                                <w:szCs w:val="14"/>
                              </w:rPr>
                              <w:t>-1</w:t>
                            </w:r>
                          </w:p>
                        </w:tc>
                      </w:tr>
                      <w:tr w:rsidR="00DA51AE" w14:paraId="4408E541" w14:textId="77777777">
                        <w:tblPrEx>
                          <w:tblCellMar>
                            <w:top w:w="0" w:type="dxa"/>
                            <w:bottom w:w="0" w:type="dxa"/>
                          </w:tblCellMar>
                        </w:tblPrEx>
                        <w:trPr>
                          <w:trHeight w:hRule="exact" w:val="245"/>
                        </w:trPr>
                        <w:tc>
                          <w:tcPr>
                            <w:tcW w:w="1608" w:type="dxa"/>
                            <w:tcBorders>
                              <w:top w:val="single" w:sz="4" w:space="0" w:color="auto"/>
                            </w:tcBorders>
                            <w:shd w:val="clear" w:color="auto" w:fill="FFFFFF"/>
                            <w:vAlign w:val="bottom"/>
                          </w:tcPr>
                          <w:p w14:paraId="5F154783" w14:textId="77777777" w:rsidR="00DA51AE" w:rsidRDefault="00DA51AE">
                            <w:pPr>
                              <w:pStyle w:val="Other0"/>
                              <w:spacing w:line="240" w:lineRule="auto"/>
                              <w:ind w:firstLine="400"/>
                              <w:rPr>
                                <w:sz w:val="14"/>
                                <w:szCs w:val="14"/>
                              </w:rPr>
                            </w:pPr>
                            <w:r>
                              <w:rPr>
                                <w:rFonts w:ascii="Tahoma" w:eastAsia="Tahoma" w:hAnsi="Tahoma" w:cs="Tahoma"/>
                                <w:sz w:val="14"/>
                                <w:szCs w:val="14"/>
                              </w:rPr>
                              <w:t>Derrame pleural</w:t>
                            </w:r>
                          </w:p>
                        </w:tc>
                        <w:tc>
                          <w:tcPr>
                            <w:tcW w:w="3197" w:type="dxa"/>
                            <w:tcBorders>
                              <w:top w:val="single" w:sz="4" w:space="0" w:color="auto"/>
                            </w:tcBorders>
                            <w:shd w:val="clear" w:color="auto" w:fill="FFFFFF"/>
                            <w:vAlign w:val="bottom"/>
                          </w:tcPr>
                          <w:p w14:paraId="4E656333" w14:textId="77777777" w:rsidR="00DA51AE" w:rsidRDefault="00DA51AE">
                            <w:pPr>
                              <w:pStyle w:val="Other0"/>
                              <w:spacing w:line="240" w:lineRule="auto"/>
                              <w:ind w:firstLine="0"/>
                              <w:rPr>
                                <w:sz w:val="14"/>
                                <w:szCs w:val="14"/>
                              </w:rPr>
                            </w:pPr>
                            <w:r>
                              <w:rPr>
                                <w:rFonts w:ascii="Tahoma" w:eastAsia="Tahoma" w:hAnsi="Tahoma" w:cs="Tahoma"/>
                                <w:sz w:val="14"/>
                                <w:szCs w:val="14"/>
                              </w:rPr>
                              <w:t>- Mínimo</w:t>
                            </w:r>
                          </w:p>
                        </w:tc>
                        <w:tc>
                          <w:tcPr>
                            <w:tcW w:w="1166" w:type="dxa"/>
                            <w:tcBorders>
                              <w:top w:val="single" w:sz="4" w:space="0" w:color="auto"/>
                            </w:tcBorders>
                            <w:shd w:val="clear" w:color="auto" w:fill="FFFFFF"/>
                            <w:vAlign w:val="bottom"/>
                          </w:tcPr>
                          <w:p w14:paraId="229B89F9"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tc>
                      </w:tr>
                      <w:tr w:rsidR="00DA51AE" w14:paraId="7B36844C" w14:textId="77777777">
                        <w:tblPrEx>
                          <w:tblCellMar>
                            <w:top w:w="0" w:type="dxa"/>
                            <w:bottom w:w="0" w:type="dxa"/>
                          </w:tblCellMar>
                        </w:tblPrEx>
                        <w:trPr>
                          <w:trHeight w:hRule="exact" w:val="245"/>
                        </w:trPr>
                        <w:tc>
                          <w:tcPr>
                            <w:tcW w:w="1608" w:type="dxa"/>
                            <w:shd w:val="clear" w:color="auto" w:fill="FFFFFF"/>
                          </w:tcPr>
                          <w:p w14:paraId="244FD99D" w14:textId="77777777" w:rsidR="00DA51AE" w:rsidRDefault="00DA51AE">
                            <w:pPr>
                              <w:rPr>
                                <w:sz w:val="10"/>
                                <w:szCs w:val="10"/>
                              </w:rPr>
                            </w:pPr>
                          </w:p>
                        </w:tc>
                        <w:tc>
                          <w:tcPr>
                            <w:tcW w:w="3197" w:type="dxa"/>
                            <w:shd w:val="clear" w:color="auto" w:fill="FFFFFF"/>
                          </w:tcPr>
                          <w:p w14:paraId="265C1E33" w14:textId="77777777" w:rsidR="00DA51AE" w:rsidRDefault="00DA51AE">
                            <w:pPr>
                              <w:pStyle w:val="Other0"/>
                              <w:spacing w:line="240" w:lineRule="auto"/>
                              <w:ind w:firstLine="0"/>
                              <w:rPr>
                                <w:sz w:val="14"/>
                                <w:szCs w:val="14"/>
                              </w:rPr>
                            </w:pPr>
                            <w:r>
                              <w:rPr>
                                <w:rFonts w:ascii="Tahoma" w:eastAsia="Tahoma" w:hAnsi="Tahoma" w:cs="Tahoma"/>
                                <w:sz w:val="14"/>
                                <w:szCs w:val="14"/>
                              </w:rPr>
                              <w:t>- Claro</w:t>
                            </w:r>
                          </w:p>
                        </w:tc>
                        <w:tc>
                          <w:tcPr>
                            <w:tcW w:w="1166" w:type="dxa"/>
                            <w:shd w:val="clear" w:color="auto" w:fill="FFFFFF"/>
                          </w:tcPr>
                          <w:p w14:paraId="36FF4CEA"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2</w:t>
                            </w:r>
                          </w:p>
                        </w:tc>
                      </w:tr>
                      <w:tr w:rsidR="00DA51AE" w14:paraId="665FFA2E" w14:textId="77777777">
                        <w:tblPrEx>
                          <w:tblCellMar>
                            <w:top w:w="0" w:type="dxa"/>
                            <w:bottom w:w="0" w:type="dxa"/>
                          </w:tblCellMar>
                        </w:tblPrEx>
                        <w:trPr>
                          <w:trHeight w:hRule="exact" w:val="250"/>
                        </w:trPr>
                        <w:tc>
                          <w:tcPr>
                            <w:tcW w:w="1608" w:type="dxa"/>
                            <w:tcBorders>
                              <w:top w:val="single" w:sz="4" w:space="0" w:color="auto"/>
                            </w:tcBorders>
                            <w:shd w:val="clear" w:color="auto" w:fill="FFFFFF"/>
                            <w:vAlign w:val="bottom"/>
                          </w:tcPr>
                          <w:p w14:paraId="757E48E6" w14:textId="77777777" w:rsidR="00DA51AE" w:rsidRDefault="00DA51AE">
                            <w:pPr>
                              <w:pStyle w:val="Other0"/>
                              <w:spacing w:line="240" w:lineRule="auto"/>
                              <w:ind w:firstLine="400"/>
                              <w:rPr>
                                <w:sz w:val="14"/>
                                <w:szCs w:val="14"/>
                              </w:rPr>
                            </w:pPr>
                            <w:r>
                              <w:rPr>
                                <w:rFonts w:ascii="Tahoma" w:eastAsia="Tahoma" w:hAnsi="Tahoma" w:cs="Tahoma"/>
                                <w:sz w:val="14"/>
                                <w:szCs w:val="14"/>
                              </w:rPr>
                              <w:t>Absceso, bullas o</w:t>
                            </w:r>
                          </w:p>
                        </w:tc>
                        <w:tc>
                          <w:tcPr>
                            <w:tcW w:w="3197" w:type="dxa"/>
                            <w:tcBorders>
                              <w:top w:val="single" w:sz="4" w:space="0" w:color="auto"/>
                            </w:tcBorders>
                            <w:shd w:val="clear" w:color="auto" w:fill="FFFFFF"/>
                            <w:vAlign w:val="bottom"/>
                          </w:tcPr>
                          <w:p w14:paraId="08BF91F9" w14:textId="77777777" w:rsidR="00DA51AE" w:rsidRDefault="00DA51AE">
                            <w:pPr>
                              <w:pStyle w:val="Other0"/>
                              <w:spacing w:line="240" w:lineRule="auto"/>
                              <w:ind w:firstLine="0"/>
                              <w:rPr>
                                <w:sz w:val="14"/>
                                <w:szCs w:val="14"/>
                              </w:rPr>
                            </w:pPr>
                            <w:r>
                              <w:rPr>
                                <w:rFonts w:ascii="Tahoma" w:eastAsia="Tahoma" w:hAnsi="Tahoma" w:cs="Tahoma"/>
                                <w:sz w:val="14"/>
                                <w:szCs w:val="14"/>
                              </w:rPr>
                              <w:t>- Dudoso</w:t>
                            </w:r>
                          </w:p>
                        </w:tc>
                        <w:tc>
                          <w:tcPr>
                            <w:tcW w:w="1166" w:type="dxa"/>
                            <w:tcBorders>
                              <w:top w:val="single" w:sz="4" w:space="0" w:color="auto"/>
                            </w:tcBorders>
                            <w:shd w:val="clear" w:color="auto" w:fill="FFFFFF"/>
                            <w:vAlign w:val="bottom"/>
                          </w:tcPr>
                          <w:p w14:paraId="384FBF05"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tc>
                      </w:tr>
                      <w:tr w:rsidR="00DA51AE" w14:paraId="219D68AE" w14:textId="77777777">
                        <w:tblPrEx>
                          <w:tblCellMar>
                            <w:top w:w="0" w:type="dxa"/>
                            <w:bottom w:w="0" w:type="dxa"/>
                          </w:tblCellMar>
                        </w:tblPrEx>
                        <w:trPr>
                          <w:trHeight w:hRule="exact" w:val="245"/>
                        </w:trPr>
                        <w:tc>
                          <w:tcPr>
                            <w:tcW w:w="1608" w:type="dxa"/>
                            <w:shd w:val="clear" w:color="auto" w:fill="FFFFFF"/>
                          </w:tcPr>
                          <w:p w14:paraId="0B0DAEF9" w14:textId="77777777" w:rsidR="00DA51AE" w:rsidRDefault="00DA51AE">
                            <w:pPr>
                              <w:pStyle w:val="Other0"/>
                              <w:spacing w:line="240" w:lineRule="auto"/>
                              <w:ind w:firstLine="400"/>
                              <w:rPr>
                                <w:sz w:val="14"/>
                                <w:szCs w:val="14"/>
                              </w:rPr>
                            </w:pPr>
                            <w:r>
                              <w:rPr>
                                <w:rFonts w:ascii="Tahoma" w:eastAsia="Tahoma" w:hAnsi="Tahoma" w:cs="Tahoma"/>
                                <w:sz w:val="14"/>
                                <w:szCs w:val="14"/>
                              </w:rPr>
                              <w:t>neumatocele</w:t>
                            </w:r>
                          </w:p>
                        </w:tc>
                        <w:tc>
                          <w:tcPr>
                            <w:tcW w:w="3197" w:type="dxa"/>
                            <w:shd w:val="clear" w:color="auto" w:fill="FFFFFF"/>
                          </w:tcPr>
                          <w:p w14:paraId="26FE4E64" w14:textId="77777777" w:rsidR="00DA51AE" w:rsidRDefault="00DA51AE">
                            <w:pPr>
                              <w:pStyle w:val="Other0"/>
                              <w:spacing w:line="240" w:lineRule="auto"/>
                              <w:ind w:firstLine="0"/>
                              <w:rPr>
                                <w:sz w:val="14"/>
                                <w:szCs w:val="14"/>
                              </w:rPr>
                            </w:pPr>
                            <w:r>
                              <w:rPr>
                                <w:rFonts w:ascii="Tahoma" w:eastAsia="Tahoma" w:hAnsi="Tahoma" w:cs="Tahoma"/>
                                <w:sz w:val="14"/>
                                <w:szCs w:val="14"/>
                              </w:rPr>
                              <w:t>- Claro</w:t>
                            </w:r>
                          </w:p>
                        </w:tc>
                        <w:tc>
                          <w:tcPr>
                            <w:tcW w:w="1166" w:type="dxa"/>
                            <w:shd w:val="clear" w:color="auto" w:fill="FFFFFF"/>
                          </w:tcPr>
                          <w:p w14:paraId="05121432"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2</w:t>
                            </w:r>
                          </w:p>
                        </w:tc>
                      </w:tr>
                      <w:tr w:rsidR="00DA51AE" w14:paraId="4AE5F6F7" w14:textId="77777777">
                        <w:tblPrEx>
                          <w:tblCellMar>
                            <w:top w:w="0" w:type="dxa"/>
                            <w:bottom w:w="0" w:type="dxa"/>
                          </w:tblCellMar>
                        </w:tblPrEx>
                        <w:trPr>
                          <w:trHeight w:hRule="exact" w:val="446"/>
                        </w:trPr>
                        <w:tc>
                          <w:tcPr>
                            <w:tcW w:w="1608" w:type="dxa"/>
                            <w:tcBorders>
                              <w:top w:val="single" w:sz="4" w:space="0" w:color="auto"/>
                            </w:tcBorders>
                            <w:shd w:val="clear" w:color="auto" w:fill="FFFFFF"/>
                            <w:vAlign w:val="center"/>
                          </w:tcPr>
                          <w:p w14:paraId="2EC59CA0" w14:textId="77777777" w:rsidR="00DA51AE" w:rsidRDefault="00DA51AE">
                            <w:pPr>
                              <w:pStyle w:val="Other0"/>
                              <w:spacing w:line="240" w:lineRule="auto"/>
                              <w:ind w:firstLine="400"/>
                              <w:rPr>
                                <w:sz w:val="14"/>
                                <w:szCs w:val="14"/>
                              </w:rPr>
                            </w:pPr>
                            <w:r>
                              <w:rPr>
                                <w:rFonts w:ascii="Tahoma" w:eastAsia="Tahoma" w:hAnsi="Tahoma" w:cs="Tahoma"/>
                                <w:sz w:val="14"/>
                                <w:szCs w:val="14"/>
                              </w:rPr>
                              <w:t>Atelectasia</w:t>
                            </w:r>
                          </w:p>
                        </w:tc>
                        <w:tc>
                          <w:tcPr>
                            <w:tcW w:w="3197" w:type="dxa"/>
                            <w:tcBorders>
                              <w:top w:val="single" w:sz="4" w:space="0" w:color="auto"/>
                            </w:tcBorders>
                            <w:shd w:val="clear" w:color="auto" w:fill="FFFFFF"/>
                            <w:vAlign w:val="bottom"/>
                          </w:tcPr>
                          <w:p w14:paraId="6E166F8D" w14:textId="77777777" w:rsidR="00DA51AE" w:rsidRDefault="00DA51AE">
                            <w:pPr>
                              <w:pStyle w:val="Other0"/>
                              <w:numPr>
                                <w:ilvl w:val="0"/>
                                <w:numId w:val="40"/>
                              </w:numPr>
                              <w:tabs>
                                <w:tab w:val="left" w:pos="82"/>
                              </w:tabs>
                              <w:spacing w:line="240" w:lineRule="auto"/>
                              <w:ind w:firstLine="0"/>
                              <w:rPr>
                                <w:sz w:val="14"/>
                                <w:szCs w:val="14"/>
                              </w:rPr>
                            </w:pPr>
                            <w:r>
                              <w:rPr>
                                <w:rFonts w:ascii="Tahoma" w:eastAsia="Tahoma" w:hAnsi="Tahoma" w:cs="Tahoma"/>
                                <w:sz w:val="14"/>
                                <w:szCs w:val="14"/>
                              </w:rPr>
                              <w:t>Subsegmentaria</w:t>
                            </w:r>
                          </w:p>
                          <w:p w14:paraId="6DC274B9" w14:textId="77777777" w:rsidR="00DA51AE" w:rsidRDefault="00DA51AE">
                            <w:pPr>
                              <w:pStyle w:val="Other0"/>
                              <w:numPr>
                                <w:ilvl w:val="0"/>
                                <w:numId w:val="40"/>
                              </w:numPr>
                              <w:tabs>
                                <w:tab w:val="left" w:pos="86"/>
                              </w:tabs>
                              <w:spacing w:line="240" w:lineRule="auto"/>
                              <w:ind w:firstLine="0"/>
                              <w:rPr>
                                <w:sz w:val="14"/>
                                <w:szCs w:val="14"/>
                              </w:rPr>
                            </w:pPr>
                            <w:r>
                              <w:rPr>
                                <w:rFonts w:ascii="Tahoma" w:eastAsia="Tahoma" w:hAnsi="Tahoma" w:cs="Tahoma"/>
                                <w:sz w:val="14"/>
                                <w:szCs w:val="14"/>
                              </w:rPr>
                              <w:t>Lobar con compromiso del lóbulo medio</w:t>
                            </w:r>
                          </w:p>
                        </w:tc>
                        <w:tc>
                          <w:tcPr>
                            <w:tcW w:w="1166" w:type="dxa"/>
                            <w:tcBorders>
                              <w:top w:val="single" w:sz="4" w:space="0" w:color="auto"/>
                            </w:tcBorders>
                            <w:shd w:val="clear" w:color="auto" w:fill="FFFFFF"/>
                            <w:vAlign w:val="center"/>
                          </w:tcPr>
                          <w:p w14:paraId="5804CAD3"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tc>
                      </w:tr>
                      <w:tr w:rsidR="00DA51AE" w14:paraId="7666F1A7" w14:textId="77777777">
                        <w:tblPrEx>
                          <w:tblCellMar>
                            <w:top w:w="0" w:type="dxa"/>
                            <w:bottom w:w="0" w:type="dxa"/>
                          </w:tblCellMar>
                        </w:tblPrEx>
                        <w:trPr>
                          <w:trHeight w:hRule="exact" w:val="187"/>
                        </w:trPr>
                        <w:tc>
                          <w:tcPr>
                            <w:tcW w:w="1608" w:type="dxa"/>
                            <w:shd w:val="clear" w:color="auto" w:fill="FFFFFF"/>
                          </w:tcPr>
                          <w:p w14:paraId="7340344C" w14:textId="77777777" w:rsidR="00DA51AE" w:rsidRDefault="00DA51AE">
                            <w:pPr>
                              <w:rPr>
                                <w:sz w:val="10"/>
                                <w:szCs w:val="10"/>
                              </w:rPr>
                            </w:pPr>
                          </w:p>
                        </w:tc>
                        <w:tc>
                          <w:tcPr>
                            <w:tcW w:w="3197" w:type="dxa"/>
                            <w:shd w:val="clear" w:color="auto" w:fill="FFFFFF"/>
                            <w:vAlign w:val="bottom"/>
                          </w:tcPr>
                          <w:p w14:paraId="01234E42" w14:textId="77777777" w:rsidR="00DA51AE" w:rsidRDefault="00DA51AE">
                            <w:pPr>
                              <w:pStyle w:val="Other0"/>
                              <w:spacing w:line="240" w:lineRule="auto"/>
                              <w:ind w:firstLine="0"/>
                              <w:rPr>
                                <w:sz w:val="14"/>
                                <w:szCs w:val="14"/>
                              </w:rPr>
                            </w:pPr>
                            <w:r>
                              <w:rPr>
                                <w:rFonts w:ascii="Tahoma" w:eastAsia="Tahoma" w:hAnsi="Tahoma" w:cs="Tahoma"/>
                                <w:sz w:val="14"/>
                                <w:szCs w:val="14"/>
                              </w:rPr>
                              <w:t>o lóbulo superior derecho</w:t>
                            </w:r>
                          </w:p>
                        </w:tc>
                        <w:tc>
                          <w:tcPr>
                            <w:tcW w:w="1166" w:type="dxa"/>
                            <w:shd w:val="clear" w:color="auto" w:fill="FFFFFF"/>
                            <w:vAlign w:val="bottom"/>
                          </w:tcPr>
                          <w:p w14:paraId="427DFD30"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-1</w:t>
                            </w:r>
                          </w:p>
                        </w:tc>
                      </w:tr>
                      <w:tr w:rsidR="00DA51AE" w14:paraId="1BA8CAC6" w14:textId="77777777">
                        <w:tblPrEx>
                          <w:tblCellMar>
                            <w:top w:w="0" w:type="dxa"/>
                            <w:bottom w:w="0" w:type="dxa"/>
                          </w:tblCellMar>
                        </w:tblPrEx>
                        <w:trPr>
                          <w:trHeight w:hRule="exact" w:val="307"/>
                        </w:trPr>
                        <w:tc>
                          <w:tcPr>
                            <w:tcW w:w="1608" w:type="dxa"/>
                            <w:tcBorders>
                              <w:bottom w:val="single" w:sz="4" w:space="0" w:color="auto"/>
                            </w:tcBorders>
                            <w:shd w:val="clear" w:color="auto" w:fill="FFFFFF"/>
                          </w:tcPr>
                          <w:p w14:paraId="66518974" w14:textId="77777777" w:rsidR="00DA51AE" w:rsidRDefault="00DA51AE">
                            <w:pPr>
                              <w:rPr>
                                <w:sz w:val="10"/>
                                <w:szCs w:val="10"/>
                              </w:rPr>
                            </w:pPr>
                          </w:p>
                        </w:tc>
                        <w:tc>
                          <w:tcPr>
                            <w:tcW w:w="3197" w:type="dxa"/>
                            <w:tcBorders>
                              <w:bottom w:val="single" w:sz="4" w:space="0" w:color="auto"/>
                            </w:tcBorders>
                            <w:shd w:val="clear" w:color="auto" w:fill="FFFFFF"/>
                          </w:tcPr>
                          <w:p w14:paraId="611315A8" w14:textId="77777777" w:rsidR="00DA51AE" w:rsidRDefault="00DA51AE">
                            <w:pPr>
                              <w:pStyle w:val="Other0"/>
                              <w:spacing w:line="240" w:lineRule="auto"/>
                              <w:ind w:firstLine="0"/>
                              <w:rPr>
                                <w:sz w:val="14"/>
                                <w:szCs w:val="14"/>
                              </w:rPr>
                            </w:pPr>
                            <w:r>
                              <w:rPr>
                                <w:rFonts w:ascii="Tahoma" w:eastAsia="Tahoma" w:hAnsi="Tahoma" w:cs="Tahoma"/>
                                <w:sz w:val="14"/>
                                <w:szCs w:val="14"/>
                              </w:rPr>
                              <w:t>- Lobar con compromiso de otros lóbulos</w:t>
                            </w:r>
                          </w:p>
                        </w:tc>
                        <w:tc>
                          <w:tcPr>
                            <w:tcW w:w="1166" w:type="dxa"/>
                            <w:tcBorders>
                              <w:bottom w:val="single" w:sz="4" w:space="0" w:color="auto"/>
                            </w:tcBorders>
                            <w:shd w:val="clear" w:color="auto" w:fill="FFFFFF"/>
                          </w:tcPr>
                          <w:p w14:paraId="3432CB2A" w14:textId="77777777" w:rsidR="00DA51AE" w:rsidRDefault="00DA51AE">
                            <w:pPr>
                              <w:pStyle w:val="Other0"/>
                              <w:spacing w:line="240" w:lineRule="auto"/>
                              <w:ind w:firstLine="180"/>
                              <w:jc w:val="both"/>
                              <w:rPr>
                                <w:sz w:val="14"/>
                                <w:szCs w:val="14"/>
                              </w:rPr>
                            </w:pPr>
                            <w:r>
                              <w:rPr>
                                <w:rFonts w:ascii="Tahoma" w:eastAsia="Tahoma" w:hAnsi="Tahoma" w:cs="Tahoma"/>
                                <w:sz w:val="14"/>
                                <w:szCs w:val="14"/>
                              </w:rPr>
                              <w:t>0</w:t>
                            </w:r>
                          </w:p>
                        </w:tc>
                      </w:tr>
                    </w:tbl>
                    <w:p w14:paraId="3577D078"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93760" behindDoc="0" locked="0" layoutInCell="1" allowOverlap="1" wp14:anchorId="6AD46B18" wp14:editId="721D730C">
                <wp:simplePos x="0" y="0"/>
                <wp:positionH relativeFrom="margin">
                  <wp:posOffset>64135</wp:posOffset>
                </wp:positionH>
                <wp:positionV relativeFrom="margin">
                  <wp:posOffset>3853180</wp:posOffset>
                </wp:positionV>
                <wp:extent cx="3974465" cy="335280"/>
                <wp:effectExtent l="0" t="0" r="0" b="0"/>
                <wp:wrapNone/>
                <wp:docPr id="64" name="Shape 64"/>
                <wp:cNvGraphicFramePr/>
                <a:graphic xmlns:a="http://schemas.openxmlformats.org/drawingml/2006/main">
                  <a:graphicData uri="http://schemas.microsoft.com/office/word/2010/wordprocessingShape">
                    <wps:wsp>
                      <wps:cNvSpPr txBox="1"/>
                      <wps:spPr>
                        <a:xfrm>
                          <a:off x="0" y="0"/>
                          <a:ext cx="3974465" cy="335280"/>
                        </a:xfrm>
                        <a:prstGeom prst="rect">
                          <a:avLst/>
                        </a:prstGeom>
                        <a:noFill/>
                      </wps:spPr>
                      <wps:txbx>
                        <w:txbxContent>
                          <w:p w14:paraId="2486538E" w14:textId="77777777" w:rsidR="00DA51AE" w:rsidRDefault="00DA51AE">
                            <w:pPr>
                              <w:pStyle w:val="Tablecaption0"/>
                              <w:tabs>
                                <w:tab w:val="left" w:pos="5813"/>
                              </w:tabs>
                              <w:spacing w:after="100" w:line="240" w:lineRule="auto"/>
                              <w:rPr>
                                <w:sz w:val="14"/>
                                <w:szCs w:val="14"/>
                              </w:rPr>
                            </w:pPr>
                            <w:r>
                              <w:rPr>
                                <w:i w:val="0"/>
                                <w:iCs w:val="0"/>
                                <w:sz w:val="14"/>
                                <w:szCs w:val="14"/>
                              </w:rPr>
                              <w:t>Puntaje total</w:t>
                            </w:r>
                            <w:r>
                              <w:rPr>
                                <w:i w:val="0"/>
                                <w:iCs w:val="0"/>
                                <w:sz w:val="14"/>
                                <w:szCs w:val="14"/>
                              </w:rPr>
                              <w:tab/>
                              <w:t>-3 a 15</w:t>
                            </w:r>
                          </w:p>
                          <w:p w14:paraId="50403B63" w14:textId="77777777" w:rsidR="00DA51AE" w:rsidRDefault="00DA51AE">
                            <w:pPr>
                              <w:pStyle w:val="Tablecaption0"/>
                              <w:spacing w:line="240" w:lineRule="auto"/>
                              <w:rPr>
                                <w:sz w:val="14"/>
                                <w:szCs w:val="14"/>
                              </w:rPr>
                            </w:pPr>
                            <w:r>
                              <w:rPr>
                                <w:i w:val="0"/>
                                <w:iCs w:val="0"/>
                                <w:sz w:val="14"/>
                                <w:szCs w:val="14"/>
                              </w:rPr>
                              <w:t xml:space="preserve">Un BPS </w:t>
                            </w:r>
                            <w:r>
                              <w:rPr>
                                <w:i w:val="0"/>
                                <w:iCs w:val="0"/>
                                <w:sz w:val="15"/>
                                <w:szCs w:val="15"/>
                              </w:rPr>
                              <w:t xml:space="preserve">&gt; </w:t>
                            </w:r>
                            <w:r>
                              <w:rPr>
                                <w:i w:val="0"/>
                                <w:iCs w:val="0"/>
                                <w:sz w:val="14"/>
                                <w:szCs w:val="14"/>
                              </w:rPr>
                              <w:t>4 puntos predice etiología bacteriana de la neumonía</w:t>
                            </w:r>
                          </w:p>
                        </w:txbxContent>
                      </wps:txbx>
                      <wps:bodyPr lIns="0" tIns="0" rIns="0" bIns="0"/>
                    </wps:wsp>
                  </a:graphicData>
                </a:graphic>
              </wp:anchor>
            </w:drawing>
          </mc:Choice>
          <mc:Fallback>
            <w:pict>
              <v:shape w14:anchorId="6AD46B18" id="Shape 64" o:spid="_x0000_s1041" type="#_x0000_t202" style="position:absolute;left:0;text-align:left;margin-left:5.05pt;margin-top:303.4pt;width:312.95pt;height:26.4pt;z-index:25189376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" filled="f" stroked="f">
                <v:textbox inset="0,0,0,0">
                  <w:txbxContent>
                    <w:p w14:paraId="2486538E" w14:textId="77777777" w:rsidR="00DA51AE" w:rsidRDefault="00DA51AE">
                      <w:pPr>
                        <w:pStyle w:val="Tablecaption0"/>
                        <w:tabs>
                          <w:tab w:val="left" w:pos="5813"/>
                        </w:tabs>
                        <w:spacing w:after="100" w:line="240" w:lineRule="auto"/>
                        <w:rPr>
                          <w:sz w:val="14"/>
                          <w:szCs w:val="14"/>
                        </w:rPr>
                      </w:pPr>
                      <w:r>
                        <w:rPr>
                          <w:i w:val="0"/>
                          <w:iCs w:val="0"/>
                          <w:sz w:val="14"/>
                          <w:szCs w:val="14"/>
                        </w:rPr>
                        <w:t>Puntaje total</w:t>
                      </w:r>
                      <w:r>
                        <w:rPr>
                          <w:i w:val="0"/>
                          <w:iCs w:val="0"/>
                          <w:sz w:val="14"/>
                          <w:szCs w:val="14"/>
                        </w:rPr>
                        <w:tab/>
                        <w:t>-3 a 15</w:t>
                      </w:r>
                    </w:p>
                    <w:p w14:paraId="50403B63" w14:textId="77777777" w:rsidR="00DA51AE" w:rsidRDefault="00DA51AE">
                      <w:pPr>
                        <w:pStyle w:val="Tablecaption0"/>
                        <w:spacing w:line="240" w:lineRule="auto"/>
                        <w:rPr>
                          <w:sz w:val="14"/>
                          <w:szCs w:val="14"/>
                        </w:rPr>
                      </w:pPr>
                      <w:r>
                        <w:rPr>
                          <w:i w:val="0"/>
                          <w:iCs w:val="0"/>
                          <w:sz w:val="14"/>
                          <w:szCs w:val="14"/>
                        </w:rPr>
                        <w:t xml:space="preserve">Un BPS </w:t>
                      </w:r>
                      <w:r>
                        <w:rPr>
                          <w:i w:val="0"/>
                          <w:iCs w:val="0"/>
                          <w:sz w:val="15"/>
                          <w:szCs w:val="15"/>
                        </w:rPr>
                        <w:t xml:space="preserve">&gt; </w:t>
                      </w:r>
                      <w:r>
                        <w:rPr>
                          <w:i w:val="0"/>
                          <w:iCs w:val="0"/>
                          <w:sz w:val="14"/>
                          <w:szCs w:val="14"/>
                        </w:rPr>
                        <w:t>4 puntos predice etiología bacteriana de la neumonía</w:t>
                      </w:r>
                    </w:p>
                  </w:txbxContent>
                </v:textbox>
                <w10:wrap anchorx="margin" anchory="margin"/>
              </v:shape>
            </w:pict>
          </mc:Fallback>
        </mc:AlternateContent>
      </w:r>
      <w:bookmarkStart xmlns:w="http://schemas.openxmlformats.org/wordprocessingml/2006/main" w:id="424" w:name="bookmark424"/>
      <w:bookmarkStart xmlns:w="http://schemas.openxmlformats.org/wordprocessingml/2006/main" w:id="425" w:name="bookmark425"/>
      <w:bookmarkStart xmlns:w="http://schemas.openxmlformats.org/wordprocessingml/2006/main" w:id="426" w:name="bookmark426"/>
      <w:r xmlns:w="http://schemas.openxmlformats.org/wordprocessingml/2006/main">
        <w:t xml:space="preserve">Tratament</w:t>
      </w:r>
      <w:bookmarkEnd xmlns:w="http://schemas.openxmlformats.org/wordprocessingml/2006/main" w:id="424"/>
      <w:bookmarkEnd xmlns:w="http://schemas.openxmlformats.org/wordprocessingml/2006/main" w:id="425"/>
      <w:bookmarkEnd xmlns:w="http://schemas.openxmlformats.org/wordprocessingml/2006/main" w:id="426"/>
    </w:p>
    <w:p w14:paraId="36AFA38E" w14:textId="77777777" w:rsidR="00DA51AE" w:rsidRDefault="00DA51AE">
      <w:pPr xmlns:w="http://schemas.openxmlformats.org/wordprocessingml/2006/main">
        <w:pStyle w:val="Bodytext30"/>
        <w:numPr>
          <w:ilvl w:val="0"/>
          <w:numId w:val="43"/>
        </w:numPr>
        <w:tabs>
          <w:tab w:val="left" w:pos="310"/>
        </w:tabs>
        <w:spacing w:after="0" w:line="319" w:lineRule="auto"/>
        <w:jc w:val="both"/>
      </w:pPr>
      <w:bookmarkStart xmlns:w="http://schemas.openxmlformats.org/wordprocessingml/2006/main" w:id="427" w:name="bookmark427"/>
      <w:bookmarkEnd xmlns:w="http://schemas.openxmlformats.org/wordprocessingml/2006/main" w:id="427"/>
      <w:r xmlns:w="http://schemas.openxmlformats.org/wordprocessingml/2006/main">
        <w:t xml:space="preserve">GENERAL</w:t>
      </w:r>
    </w:p>
    <w:p w14:paraId="0B2248D8"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428" w:name="bookmark428"/>
      <w:bookmarkEnd xmlns:w="http://schemas.openxmlformats.org/wordprocessingml/2006/main" w:id="428"/>
      <w:r xmlns:w="http://schemas.openxmlformats.org/wordprocessingml/2006/main">
        <w:t xml:space="preserve">Oxigen (dacă saturația este mai mică de 94%).</w:t>
      </w:r>
    </w:p>
    <w:p w14:paraId="3D5145A2"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429" w:name="bookmark429"/>
      <w:bookmarkEnd xmlns:w="http://schemas.openxmlformats.org/wordprocessingml/2006/main" w:id="429"/>
      <w:r xmlns:w="http://schemas.openxmlformats.org/wordprocessingml/2006/main">
        <w:t xml:space="preserve">Aport adecvat de lichide și energie </w:t>
      </w:r>
      <w:r xmlns:w="http://schemas.openxmlformats.org/wordprocessingml/2006/main">
        <w:softHyphen xmlns:w="http://schemas.openxmlformats.org/wordprocessingml/2006/main"/>
      </w:r>
      <w:r xmlns:w="http://schemas.openxmlformats.org/wordprocessingml/2006/main">
        <w:t xml:space="preserve">(dacă există incapacitate ventilatorie semnificativă, se va utiliza calea parenterală, începând aportul de lichide și electroliți la nevoile de întreținere și modificându-le ulterior în funcție de cerințele pacientului).</w:t>
      </w:r>
    </w:p>
    <w:p w14:paraId="71E93669" w14:textId="77777777" w:rsidR="00DA51AE" w:rsidRDefault="00DA51AE">
      <w:pPr xmlns:w="http://schemas.openxmlformats.org/wordprocessingml/2006/main">
        <w:pStyle w:val="BodyText"/>
        <w:numPr>
          <w:ilvl w:val="0"/>
          <w:numId w:val="4"/>
        </w:numPr>
        <w:tabs>
          <w:tab w:val="left" w:pos="428"/>
        </w:tabs>
        <w:ind w:left="360" w:hanging="120"/>
        <w:jc w:val="both"/>
      </w:pPr>
      <w:bookmarkStart xmlns:w="http://schemas.openxmlformats.org/wordprocessingml/2006/main" w:id="430" w:name="bookmark430"/>
      <w:bookmarkEnd xmlns:w="http://schemas.openxmlformats.org/wordprocessingml/2006/main" w:id="430"/>
      <w:r xmlns:w="http://schemas.openxmlformats.org/wordprocessingml/2006/main">
        <w:t xml:space="preserve">Antipiretice: Când este cazul, </w:t>
      </w:r>
      <w:r xmlns:w="http://schemas.openxmlformats.org/wordprocessingml/2006/main">
        <w:softHyphen xmlns:w="http://schemas.openxmlformats.org/wordprocessingml/2006/main"/>
      </w:r>
      <w:r xmlns:w="http://schemas.openxmlformats.org/wordprocessingml/2006/main">
        <w:t xml:space="preserve">se pot utiliza antipiretice în doze uzuale.</w:t>
      </w:r>
    </w:p>
    <w:p w14:paraId="1AD93CD4" w14:textId="77777777" w:rsidR="00DA51AE" w:rsidRDefault="00DA51AE">
      <w:pPr xmlns:w="http://schemas.openxmlformats.org/wordprocessingml/2006/main">
        <w:pStyle w:val="Bodytext30"/>
        <w:numPr>
          <w:ilvl w:val="0"/>
          <w:numId w:val="43"/>
        </w:numPr>
        <w:tabs>
          <w:tab w:val="left" w:pos="274"/>
        </w:tabs>
        <w:spacing w:after="280"/>
        <w:jc w:val="both"/>
      </w:pPr>
      <w:bookmarkStart xmlns:w="http://schemas.openxmlformats.org/wordprocessingml/2006/main" w:id="431" w:name="bookmark431"/>
      <w:bookmarkEnd xmlns:w="http://schemas.openxmlformats.org/wordprocessingml/2006/main" w:id="431"/>
      <w:r xmlns:w="http://schemas.openxmlformats.org/wordprocessingml/2006/main">
        <w:t xml:space="preserve">TERAPIE ANTIBIOTICĂ</w:t>
      </w:r>
    </w:p>
    <w:p w14:paraId="1AFF4D09" w14:textId="77777777" w:rsidR="00DA51AE" w:rsidRDefault="00DA51AE">
      <w:pPr xmlns:w="http://schemas.openxmlformats.org/wordprocessingml/2006/main" xmlns:w15="http://schemas.microsoft.com/office/word/2012/wordml">
        <w:pStyle w:val="BodyText"/>
        <w:ind w:firstLine="0"/>
        <w:jc w:val="both"/>
        <w:sectPr w:rsidR="00DA51AE" w:rsidSect="00DA51AE">
          <w:footnotePr>
            <w:numFmt w:val="chicago"/>
          </w:footnotePr>
          <w:type w:val="continuous"/>
          <w:pgSz w:w="8506" w:h="12754"/>
          <w:pgMar w:top="752" w:right="438" w:bottom="756" w:left="438" w:header="0" w:footer="3" w:gutter="578"/>
          <w:cols w:num="2" w:space="131"/>
          <w:noEndnote/>
          <w:docGrid w:linePitch="360"/>
          <w15:footnoteColumns w:val="1"/>
        </w:sectPr>
      </w:pPr>
      <w:r xmlns:w="http://schemas.openxmlformats.org/wordprocessingml/2006/main">
        <w:t xml:space="preserve">În toate cazurile, </w:t>
      </w:r>
      <w:r xmlns:w="http://schemas.openxmlformats.org/wordprocessingml/2006/main">
        <w:softHyphen xmlns:w="http://schemas.openxmlformats.org/wordprocessingml/2006/main"/>
      </w:r>
      <w:r xmlns:w="http://schemas.openxmlformats.org/wordprocessingml/2006/main">
        <w:t xml:space="preserve">tratamentul antibacterian va fi inițiat conform </w:t>
      </w:r>
      <w:r xmlns:w="http://schemas.openxmlformats.org/wordprocessingml/2006/main">
        <w:rPr>
          <w:b/>
          <w:bCs/>
          <w:sz w:val="17"/>
          <w:szCs w:val="17"/>
        </w:rPr>
        <w:t xml:space="preserve">tabelului I.5.2 </w:t>
      </w:r>
      <w:r xmlns:w="http://schemas.openxmlformats.org/wordprocessingml/2006/main">
        <w:t xml:space="preserve">, ajustându-se în funcție de constatările </w:t>
      </w:r>
      <w:r xmlns:w="http://schemas.openxmlformats.org/wordprocessingml/2006/main">
        <w:softHyphen xmlns:w="http://schemas.openxmlformats.org/wordprocessingml/2006/main"/>
      </w:r>
      <w:r xmlns:w="http://schemas.openxmlformats.org/wordprocessingml/2006/main">
        <w:t xml:space="preserve">etiologice </w:t>
      </w:r>
      <w:r xmlns:w="http://schemas.openxmlformats.org/wordprocessingml/2006/main">
        <w:rPr>
          <w:sz w:val="17"/>
          <w:szCs w:val="17"/>
        </w:rPr>
        <w:t xml:space="preserve">(vezi </w:t>
      </w:r>
      <w:r xmlns:w="http://schemas.openxmlformats.org/wordprocessingml/2006/main">
        <w:rPr>
          <w:b/>
          <w:bCs/>
          <w:sz w:val="17"/>
          <w:szCs w:val="17"/>
        </w:rPr>
        <w:t xml:space="preserve">tabelul I.5.3 </w:t>
      </w:r>
      <w:r xmlns:w="http://schemas.openxmlformats.org/wordprocessingml/2006/main">
        <w:rPr>
          <w:sz w:val="17"/>
          <w:szCs w:val="17"/>
        </w:rPr>
        <w:t xml:space="preserve">) </w:t>
      </w:r>
      <w:r xmlns:w="http://schemas.openxmlformats.org/wordprocessingml/2006/main">
        <w:t xml:space="preserve">și/sau de evoluția clinică. Pacienții tratați în regim ambulatoriu vor fi monitorizați zilnic în primele 72 de ore și apoi la fiecare 72 de ore până la externarea definitivă. Durata tratamentului nu va fi niciodată mai mică de 10 zile.</w:t>
      </w:r>
    </w:p>
    <w:p w14:paraId="4F3B18B4" w14:textId="77777777" w:rsidR="00DA51AE" w:rsidRDefault="00DA51AE">
      <w:pPr>
        <w:spacing w:line="1" w:lineRule="exact"/>
      </w:pPr>
      <w:r>
        <w:rPr>
          <w:noProof/>
        </w:rPr>
        <w:drawing>
          <wp:anchor distT="0" distB="0" distL="114300" distR="114300" simplePos="0" relativeHeight="251677696" behindDoc="0" locked="0" layoutInCell="1" allowOverlap="1" wp14:anchorId="6ED392F6" wp14:editId="45B9CE18">
            <wp:simplePos x="0" y="0"/>
            <wp:positionH relativeFrom="margin">
              <wp:posOffset>4282440</wp:posOffset>
            </wp:positionH>
            <wp:positionV relativeFrom="paragraph">
              <wp:posOffset>12700</wp:posOffset>
            </wp:positionV>
            <wp:extent cx="182880" cy="182880"/>
            <wp:effectExtent l="0" t="0" r="0" b="0"/>
            <wp:wrapSquare wrapText="left"/>
            <wp:docPr id="66" name="Shape 66"/>
            <wp:cNvGraphicFramePr/>
            <a:graphic xmlns:a="http://schemas.openxmlformats.org/drawingml/2006/main">
              <a:graphicData uri="http://schemas.openxmlformats.org/drawingml/2006/picture">
                <pic:pic xmlns:pic="http://schemas.openxmlformats.org/drawingml/2006/picture">
                  <pic:nvPicPr>
                    <pic:cNvPr id="67" name="Picture box 67"/>
                    <pic:cNvPicPr/>
                  </pic:nvPicPr>
                  <pic:blipFill>
                    <a:blip r:embed="rId39"/>
                    <a:stretch/>
                  </pic:blipFill>
                  <pic:spPr>
                    <a:xfrm>
                      <a:off x="0" y="0"/>
                      <a:ext cx="182880" cy="182880"/>
                    </a:xfrm>
                    <a:prstGeom prst="rect">
                      <a:avLst/>
                    </a:prstGeom>
                  </pic:spPr>
                </pic:pic>
              </a:graphicData>
            </a:graphic>
          </wp:anchor>
        </w:drawing>
      </w:r>
      <w:r>
        <w:rPr>
          <w:noProof/>
        </w:rPr>
        <mc:AlternateContent>
          <mc:Choice Requires="wps">
            <w:drawing>
              <wp:anchor distT="0" distB="0" distL="0" distR="0" simplePos="0" relativeHeight="251678720" behindDoc="0" locked="0" layoutInCell="1" allowOverlap="1" wp14:anchorId="042449C3" wp14:editId="7F2E658C">
                <wp:simplePos x="0" y="0"/>
                <wp:positionH relativeFrom="margin">
                  <wp:posOffset>2889250</wp:posOffset>
                </wp:positionH>
                <wp:positionV relativeFrom="paragraph">
                  <wp:posOffset>542290</wp:posOffset>
                </wp:positionV>
                <wp:extent cx="1100455" cy="143510"/>
                <wp:effectExtent l="0" t="0" r="0" b="0"/>
                <wp:wrapSquare wrapText="left"/>
                <wp:docPr id="68" name="Shape 68"/>
                <wp:cNvGraphicFramePr/>
                <a:graphic xmlns:a="http://schemas.openxmlformats.org/drawingml/2006/main">
                  <a:graphicData uri="http://schemas.microsoft.com/office/word/2010/wordprocessingShape">
                    <wps:wsp>
                      <wps:cNvSpPr txBox="1"/>
                      <wps:spPr>
                        <a:xfrm>
                          <a:off x="0" y="0"/>
                          <a:ext cx="1100455" cy="143510"/>
                        </a:xfrm>
                        <a:prstGeom prst="rect">
                          <a:avLst/>
                        </a:prstGeom>
                        <a:solidFill>
                          <a:srgbClr val="D2D3D5"/>
                        </a:solidFill>
                      </wps:spPr>
                      <wps:txbx>
                        <w:txbxContent>
                          <w:p w14:paraId="043CEA7C" w14:textId="77777777" w:rsidR="00DA51AE" w:rsidRDefault="00DA51AE">
                            <w:pPr>
                              <w:pStyle w:val="Other0"/>
                              <w:pBdr>
                                <w:top w:val="single" w:sz="4" w:space="0" w:color="D2D3D5"/>
                                <w:left w:val="single" w:sz="4" w:space="31" w:color="D2D3D5"/>
                                <w:bottom w:val="single" w:sz="4" w:space="0" w:color="D2D3D5"/>
                                <w:right w:val="single" w:sz="4" w:space="31" w:color="D2D3D5"/>
                              </w:pBdr>
                              <w:shd w:val="clear" w:color="auto" w:fill="D2D3D5"/>
                              <w:spacing w:line="240" w:lineRule="auto"/>
                              <w:ind w:firstLine="0"/>
                              <w:rPr>
                                <w:sz w:val="15"/>
                                <w:szCs w:val="15"/>
                              </w:rPr>
                            </w:pPr>
                            <w:r>
                              <w:rPr>
                                <w:rFonts w:ascii="Arial" w:eastAsia="Arial" w:hAnsi="Arial" w:cs="Arial"/>
                                <w:b/>
                                <w:bCs/>
                                <w:sz w:val="15"/>
                                <w:szCs w:val="15"/>
                              </w:rPr>
                              <w:t>Con factores de riesgo</w:t>
                            </w:r>
                          </w:p>
                        </w:txbxContent>
                      </wps:txbx>
                      <wps:bodyPr wrap="none" lIns="0" tIns="0" rIns="0" bIns="0"/>
                    </wps:wsp>
                  </a:graphicData>
                </a:graphic>
              </wp:anchor>
            </w:drawing>
          </mc:Choice>
          <mc:Fallback>
            <w:pict>
              <v:shape w14:anchorId="042449C3" id="Shape 68" o:spid="_x0000_s1042" type="#_x0000_t202" style="position:absolute;margin-left:227.5pt;margin-top:42.7pt;width:86.65pt;height:11.3pt;z-index:251678720;visibility:visible;mso-wrap-style:non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" fillcolor="#d2d3d5" stroked="f">
                <v:textbox inset="0,0,0,0">
                  <w:txbxContent>
                    <w:p w14:paraId="043CEA7C" w14:textId="77777777" w:rsidR="00DA51AE" w:rsidRDefault="00DA51AE">
                      <w:pPr>
                        <w:pStyle w:val="Other0"/>
                        <w:pBdr>
                          <w:top w:val="single" w:sz="4" w:space="0" w:color="D2D3D5"/>
                          <w:left w:val="single" w:sz="4" w:space="31" w:color="D2D3D5"/>
                          <w:bottom w:val="single" w:sz="4" w:space="0" w:color="D2D3D5"/>
                          <w:right w:val="single" w:sz="4" w:space="31" w:color="D2D3D5"/>
                        </w:pBdr>
                        <w:shd w:val="clear" w:color="auto" w:fill="D2D3D5"/>
                        <w:spacing w:line="240" w:lineRule="auto"/>
                        <w:ind w:firstLine="0"/>
                        <w:rPr>
                          <w:sz w:val="15"/>
                          <w:szCs w:val="15"/>
                        </w:rPr>
                      </w:pPr>
                      <w:r>
                        <w:rPr>
                          <w:rFonts w:ascii="Arial" w:eastAsia="Arial" w:hAnsi="Arial" w:cs="Arial"/>
                          <w:b/>
                          <w:bCs/>
                          <w:sz w:val="15"/>
                          <w:szCs w:val="15"/>
                        </w:rPr>
                        <w:t>Con factores de riesgo</w:t>
                      </w:r>
                    </w:p>
                  </w:txbxContent>
                </v:textbox>
                <w10:wrap type="square" side="left" anchorx="margin"/>
              </v:shape>
            </w:pict>
          </mc:Fallback>
        </mc:AlternateContent>
      </w:r>
    </w:p>
    <w:p w14:paraId="292F8157" w14:textId="77777777" w:rsidR="00DA51AE" w:rsidRDefault="00DA51AE">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I.5.2. </w:t>
      </w:r>
      <w:r xmlns:w="http://schemas.openxmlformats.org/wordprocessingml/2006/main">
        <w:rPr>
          <w:b/>
          <w:bCs/>
          <w:color w:val="FFFFFF"/>
        </w:rPr>
        <w:t xml:space="preserve">Tratamentul empiric inițial al pneumoniilor.</w:t>
      </w:r>
    </w:p>
    <w:p w14:paraId="1E81B92E" w14:textId="77777777" w:rsidR="00DA51AE" w:rsidRDefault="00DA51AE">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300"/>
        <w:rPr>
          <w:sz w:val="14"/>
          <w:szCs w:val="14"/>
        </w:rPr>
      </w:pPr>
      <w:r xmlns:w="http://schemas.openxmlformats.org/wordprocessingml/2006/main">
        <w:rPr>
          <w:color w:val="FFFFFF"/>
          <w:sz w:val="14"/>
          <w:szCs w:val="14"/>
        </w:rPr>
        <w:t xml:space="preserve">Consens privind infecțiile acute ale căilor respiratorii inferioare, Societatea Argentină de Pediatrie, 2006.</w:t>
      </w:r>
    </w:p>
    <w:tbl>
      <w:tblPr>
        <w:tblOverlap w:val="never"/>
        <w:tblW w:w="0" w:type="auto"/>
        <w:tblLayout w:type="fixed"/>
        <w:tblCellMar>
          <w:left w:w="10" w:type="dxa"/>
          <w:right w:w="10" w:type="dxa"/>
        </w:tblCellMar>
        <w:tblLook w:val="04A0" w:firstRow="1" w:lastRow="0" w:firstColumn="1" w:lastColumn="0" w:noHBand="0" w:noVBand="1"/>
      </w:tblPr>
      <w:tblGrid>
        <w:gridCol w:w="1690"/>
        <w:gridCol w:w="4224"/>
      </w:tblGrid>
      <w:tr w:rsidR="00DA51AE" w14:paraId="031AAA2A" w14:textId="77777777">
        <w:tblPrEx>
          <w:tblCellMar>
            <w:top w:w="0" w:type="dxa"/>
            <w:bottom w:w="0" w:type="dxa"/>
          </w:tblCellMar>
        </w:tblPrEx>
        <w:trPr>
          <w:trHeight w:hRule="exact" w:val="187"/>
        </w:trPr>
        <w:tc>
          <w:tcPr>
            <w:tcW w:w="1690" w:type="dxa"/>
            <w:shd w:val="clear" w:color="auto" w:fill="FFFFFF"/>
          </w:tcPr>
          <w:p w14:paraId="71A9D3A1" w14:textId="77777777" w:rsidR="00DA51AE" w:rsidRDefault="00DA51AE">
            <w:pPr>
              <w:framePr w:w="5914" w:h="782" w:vSpace="418" w:wrap="notBeside" w:vAnchor="text" w:hAnchor="text" w:y="419"/>
              <w:rPr>
                <w:sz w:val="10"/>
                <w:szCs w:val="10"/>
              </w:rPr>
            </w:pPr>
          </w:p>
        </w:tc>
        <w:tc>
          <w:tcPr>
            <w:tcW w:w="4224" w:type="dxa"/>
            <w:shd w:val="clear" w:color="auto" w:fill="FFFFFF"/>
          </w:tcPr>
          <w:p w14:paraId="1B28B0FD" w14:textId="77777777" w:rsidR="00DA51AE" w:rsidRDefault="00DA51AE">
            <w:pPr xmlns:w="http://schemas.openxmlformats.org/wordprocessingml/2006/main">
              <w:pStyle w:val="Other0"/>
              <w:framePr w:w="5914" w:h="782" w:vSpace="418" w:wrap="notBeside" w:vAnchor="text" w:hAnchor="text" w:y="419"/>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Internare</w:t>
            </w:r>
          </w:p>
        </w:tc>
      </w:tr>
      <w:tr w:rsidR="00DA51AE" w14:paraId="4338BB66" w14:textId="77777777">
        <w:tblPrEx>
          <w:tblCellMar>
            <w:top w:w="0" w:type="dxa"/>
            <w:bottom w:w="0" w:type="dxa"/>
          </w:tblCellMar>
        </w:tblPrEx>
        <w:trPr>
          <w:trHeight w:hRule="exact" w:val="595"/>
        </w:trPr>
        <w:tc>
          <w:tcPr>
            <w:tcW w:w="1690" w:type="dxa"/>
            <w:shd w:val="clear" w:color="auto" w:fill="FFFFFF"/>
          </w:tcPr>
          <w:p w14:paraId="30FEAEFA" w14:textId="77777777" w:rsidR="00DA51AE" w:rsidRDefault="00DA51AE">
            <w:pPr xmlns:w="http://schemas.openxmlformats.org/wordprocessingml/2006/main">
              <w:pStyle w:val="Other0"/>
              <w:framePr w:w="5914" w:h="782" w:vSpace="418" w:wrap="notBeside" w:vAnchor="text" w:hAnchor="text" w:y="419"/>
              <w:spacing w:line="240" w:lineRule="auto"/>
              <w:ind w:firstLine="0"/>
              <w:rPr>
                <w:sz w:val="14"/>
                <w:szCs w:val="14"/>
              </w:rPr>
            </w:pPr>
            <w:r xmlns:w="http://schemas.openxmlformats.org/wordprocessingml/2006/main">
              <w:rPr>
                <w:rFonts w:ascii="Tahoma" w:eastAsia="Tahoma" w:hAnsi="Tahoma" w:cs="Tahoma"/>
                <w:b/>
                <w:bCs/>
                <w:sz w:val="14"/>
                <w:szCs w:val="14"/>
              </w:rPr>
              <w:t xml:space="preserve">Sub 3 luni</w:t>
            </w:r>
          </w:p>
        </w:tc>
        <w:tc>
          <w:tcPr>
            <w:tcW w:w="4224" w:type="dxa"/>
            <w:shd w:val="clear" w:color="auto" w:fill="FFFFFF"/>
          </w:tcPr>
          <w:p w14:paraId="358B7C9F" w14:textId="77777777" w:rsidR="00DA51AE" w:rsidRDefault="00DA51AE">
            <w:pPr xmlns:w="http://schemas.openxmlformats.org/wordprocessingml/2006/main">
              <w:pStyle w:val="Other0"/>
              <w:framePr w:w="5914" w:h="782" w:vSpace="418" w:wrap="notBeside" w:vAnchor="text" w:hAnchor="text" w:y="419"/>
              <w:spacing w:line="269" w:lineRule="auto"/>
              <w:ind w:firstLine="0"/>
              <w:jc w:val="center"/>
              <w:rPr>
                <w:sz w:val="14"/>
                <w:szCs w:val="14"/>
              </w:rPr>
            </w:pPr>
            <w:r xmlns:w="http://schemas.openxmlformats.org/wordprocessingml/2006/main">
              <w:rPr>
                <w:rFonts w:ascii="Tahoma" w:eastAsia="Tahoma" w:hAnsi="Tahoma" w:cs="Tahoma"/>
                <w:sz w:val="14"/>
                <w:szCs w:val="14"/>
              </w:rPr>
              <w:t xml:space="preserve">cefotaximă (200 mg/kg/zi) sau ceftriaxonă (50-80 mg/kg/zi) sau ampicilină (200 mg/kg/zi) + gentamicină (5 mg/kg/zi)</w:t>
            </w:r>
          </w:p>
        </w:tc>
      </w:tr>
    </w:tbl>
    <w:p w14:paraId="727A1783" w14:textId="77777777" w:rsidR="00DA51AE" w:rsidRDefault="00DA51AE">
      <w:pPr xmlns:w="http://schemas.openxmlformats.org/wordprocessingml/2006/main">
        <w:pStyle w:val="Tablecaption0"/>
        <w:framePr w:w="1690" w:h="226" w:hSpace="5352" w:wrap="notBeside" w:vAnchor="text" w:hAnchor="text" w:x="1859" w:y="1"/>
        <w:pBdr>
          <w:top w:val="single" w:sz="0" w:space="0" w:color="D2D3D5"/>
          <w:left w:val="single" w:sz="0" w:space="31" w:color="D2D3D5"/>
          <w:bottom w:val="single" w:sz="0" w:space="0" w:color="D2D3D5"/>
          <w:right w:val="single" w:sz="0" w:space="31" w:color="D2D3D5"/>
        </w:pBdr>
        <w:shd w:val="clear" w:color="auto" w:fill="D2D3D5"/>
        <w:spacing w:line="240" w:lineRule="auto"/>
        <w:rPr>
          <w:sz w:val="15"/>
          <w:szCs w:val="15"/>
        </w:rPr>
      </w:pPr>
      <w:r xmlns:w="http://schemas.openxmlformats.org/wordprocessingml/2006/main">
        <w:rPr>
          <w:rFonts w:ascii="Arial" w:eastAsia="Arial" w:hAnsi="Arial" w:cs="Arial"/>
          <w:b/>
          <w:bCs/>
          <w:i w:val="0"/>
          <w:iCs w:val="0"/>
          <w:sz w:val="15"/>
          <w:szCs w:val="15"/>
        </w:rPr>
        <w:t xml:space="preserve">Fără factori de risc</w:t>
      </w:r>
    </w:p>
    <w:p w14:paraId="50E4E62A" w14:textId="77777777" w:rsidR="00DA51AE" w:rsidRDefault="00DA51AE">
      <w:pPr>
        <w:spacing w:line="1" w:lineRule="exact"/>
      </w:pPr>
    </w:p>
    <w:p w14:paraId="785EB08C" w14:textId="77777777" w:rsidR="00DA51AE" w:rsidRDefault="00DA51AE">
      <w:pPr xmlns:w="http://schemas.openxmlformats.org/wordprocessingml/2006/main">
        <w:pStyle w:val="Bodytext30"/>
        <w:pBdr>
          <w:top w:val="single" w:sz="4" w:space="0" w:color="auto"/>
        </w:pBdr>
        <w:tabs>
          <w:tab w:val="left" w:pos="2179"/>
          <w:tab w:val="left" w:pos="4978"/>
        </w:tabs>
        <w:spacing w:after="0" w:line="266" w:lineRule="auto"/>
        <w:rPr>
          <w:sz w:val="14"/>
          <w:szCs w:val="14"/>
        </w:rPr>
      </w:pPr>
      <w:r xmlns:w="http://schemas.openxmlformats.org/wordprocessingml/2006/main">
        <w:rPr>
          <w:b/>
          <w:bCs/>
          <w:sz w:val="14"/>
          <w:szCs w:val="14"/>
        </w:rPr>
        <w:t xml:space="preserve">Mai vechi de 3 luni </w:t>
      </w:r>
      <w:r xmlns:w="http://schemas.openxmlformats.org/wordprocessingml/2006/main">
        <w:rPr>
          <w:b/>
          <w:bCs/>
          <w:sz w:val="14"/>
          <w:szCs w:val="14"/>
        </w:rPr>
        <w:tab xmlns:w="http://schemas.openxmlformats.org/wordprocessingml/2006/main"/>
      </w:r>
      <w:r xmlns:w="http://schemas.openxmlformats.org/wordprocessingml/2006/main">
        <w:rPr>
          <w:b/>
          <w:bCs/>
          <w:sz w:val="14"/>
          <w:szCs w:val="14"/>
        </w:rPr>
        <w:t xml:space="preserve">Ambulatoriu Internare</w:t>
      </w:r>
    </w:p>
    <w:p w14:paraId="63A7DC26" w14:textId="77777777" w:rsidR="00DA51AE" w:rsidRDefault="00DA51AE">
      <w:pPr xmlns:w="http://schemas.openxmlformats.org/wordprocessingml/2006/main">
        <w:pStyle w:val="Bodytext30"/>
        <w:tabs>
          <w:tab w:val="left" w:pos="4550"/>
        </w:tabs>
        <w:spacing w:after="0" w:line="266" w:lineRule="auto"/>
        <w:ind w:left="1600"/>
        <w:rPr>
          <w:sz w:val="14"/>
          <w:szCs w:val="14"/>
        </w:rPr>
      </w:pPr>
      <w:r xmlns:w="http://schemas.openxmlformats.org/wordprocessingml/2006/main">
        <w:rPr>
          <w:sz w:val="14"/>
          <w:szCs w:val="14"/>
        </w:rPr>
        <w:t xml:space="preserve">amoxicilină (80-100 mg/kg/zi) </w:t>
      </w:r>
      <w:r xmlns:w="http://schemas.openxmlformats.org/wordprocessingml/2006/main">
        <w:rPr>
          <w:sz w:val="14"/>
          <w:szCs w:val="14"/>
        </w:rPr>
        <w:tab xmlns:w="http://schemas.openxmlformats.org/wordprocessingml/2006/main"/>
      </w:r>
      <w:r xmlns:w="http://schemas.openxmlformats.org/wordprocessingml/2006/main">
        <w:rPr>
          <w:sz w:val="14"/>
          <w:szCs w:val="14"/>
        </w:rPr>
        <w:t xml:space="preserve">ampicilină 200 mg/kg/zi</w:t>
      </w:r>
    </w:p>
    <w:p w14:paraId="39B59039" w14:textId="77777777" w:rsidR="00DA51AE" w:rsidRDefault="00DA51AE">
      <w:pPr xmlns:w="http://schemas.openxmlformats.org/wordprocessingml/2006/main">
        <w:pStyle w:val="Bodytext30"/>
        <w:spacing w:after="0" w:line="266" w:lineRule="auto"/>
        <w:ind w:left="1680"/>
        <w:rPr>
          <w:sz w:val="14"/>
          <w:szCs w:val="14"/>
        </w:rPr>
      </w:pPr>
      <w:r xmlns:w="http://schemas.openxmlformats.org/wordprocessingml/2006/main">
        <w:rPr>
          <w:sz w:val="14"/>
          <w:szCs w:val="14"/>
        </w:rPr>
        <w:t xml:space="preserve">sau ampicilină (200 mg/kg/zi)</w:t>
      </w:r>
    </w:p>
    <w:p w14:paraId="056A9C33" w14:textId="77777777" w:rsidR="00DA51AE" w:rsidRDefault="00DA51AE">
      <w:pPr xmlns:w="http://schemas.openxmlformats.org/wordprocessingml/2006/main">
        <w:pStyle w:val="Bodytext30"/>
        <w:pBdr>
          <w:bottom w:val="single" w:sz="4" w:space="0" w:color="auto"/>
        </w:pBdr>
        <w:tabs>
          <w:tab w:val="left" w:pos="4550"/>
        </w:tabs>
        <w:spacing w:after="240" w:line="266" w:lineRule="auto"/>
        <w:ind w:left="1480" w:firstLine="2660"/>
        <w:rPr>
          <w:sz w:val="14"/>
          <w:szCs w:val="14"/>
        </w:rPr>
      </w:pPr>
      <w:r xmlns:w="http://schemas.openxmlformats.org/wordprocessingml/2006/main">
        <w:rPr>
          <w:sz w:val="14"/>
          <w:szCs w:val="14"/>
        </w:rPr>
        <w:t xml:space="preserve">(Dacă evoluția clinică este nefavorabilă: (Dacă este necesară spitalizarea: ampicilină) </w:t>
      </w:r>
      <w:r xmlns:w="http://schemas.openxmlformats.org/wordprocessingml/2006/main">
        <w:rPr>
          <w:sz w:val="14"/>
          <w:szCs w:val="14"/>
        </w:rPr>
        <w:tab xmlns:w="http://schemas.openxmlformats.org/wordprocessingml/2006/main"/>
      </w:r>
      <w:r xmlns:w="http://schemas.openxmlformats.org/wordprocessingml/2006/main">
        <w:rPr>
          <w:sz w:val="14"/>
          <w:szCs w:val="14"/>
        </w:rPr>
        <w:t xml:space="preserve">cefotaximă sau ceftriaxonă)</w:t>
      </w:r>
    </w:p>
    <w:p w14:paraId="65F6FA8F" w14:textId="77777777" w:rsidR="00DA51AE" w:rsidRDefault="00DA51AE">
      <w:pPr xmlns:w="http://schemas.openxmlformats.org/wordprocessingml/2006/main">
        <w:pStyle w:val="Bodytext20"/>
        <w:spacing w:after="480" w:line="290" w:lineRule="auto"/>
        <w:ind w:left="0" w:right="0"/>
        <w:rPr>
          <w:sz w:val="13"/>
          <w:szCs w:val="13"/>
        </w:rPr>
      </w:pPr>
      <w:r xmlns:w="http://schemas.openxmlformats.org/wordprocessingml/2006/main">
        <w:rPr>
          <w:i/>
          <w:iCs/>
          <w:sz w:val="13"/>
          <w:szCs w:val="13"/>
        </w:rPr>
        <w:t xml:space="preserve">La pacienții cu evoluție clinică slabă tratați cu cefalosporine de generația a III-a </w:t>
      </w:r>
      <w:r xmlns:w="http://schemas.openxmlformats.org/wordprocessingml/2006/main">
        <w:rPr>
          <w:i/>
          <w:iCs/>
          <w:sz w:val="13"/>
          <w:szCs w:val="13"/>
          <w:vertAlign w:val="superscript"/>
        </w:rPr>
        <w:t xml:space="preserve">, </w:t>
      </w:r>
      <w:r xmlns:w="http://schemas.openxmlformats.org/wordprocessingml/2006/main">
        <w:rPr>
          <w:i/>
          <w:iCs/>
          <w:sz w:val="13"/>
          <w:szCs w:val="13"/>
        </w:rPr>
        <w:t xml:space="preserve">va fi indicată vancomicină (40 mg/kg/zi) (IV) la fiecare 6-8 ore plus rifampicină (15 mg/kg/zi) (IV) la fiecare 12 ore sau imipenem (50 mg/kg/zi) (IV) la fiecare 6 ore.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3120"/>
        <w:gridCol w:w="3898"/>
      </w:tblGrid>
      <w:tr w:rsidR="00DA51AE" w14:paraId="08649E13" w14:textId="77777777">
        <w:tblPrEx>
          <w:tblCellMar>
            <w:top w:w="0" w:type="dxa"/>
            <w:bottom w:w="0" w:type="dxa"/>
          </w:tblCellMar>
        </w:tblPrEx>
        <w:trPr>
          <w:trHeight w:hRule="exact" w:val="734"/>
          <w:jc w:val="center"/>
        </w:trPr>
        <w:tc>
          <w:tcPr>
            <w:tcW w:w="7018" w:type="dxa"/>
            <w:gridSpan w:val="2"/>
            <w:shd w:val="clear" w:color="auto" w:fill="231F20"/>
            <w:vAlign w:val="center"/>
          </w:tcPr>
          <w:p w14:paraId="4EF73C54"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I.5.3. </w:t>
            </w:r>
            <w:r xmlns:w="http://schemas.openxmlformats.org/wordprocessingml/2006/main">
              <w:rPr>
                <w:rFonts w:ascii="Tahoma" w:eastAsia="Tahoma" w:hAnsi="Tahoma" w:cs="Tahoma"/>
                <w:b/>
                <w:bCs/>
                <w:color w:val="FFFFFF"/>
                <w:sz w:val="15"/>
                <w:szCs w:val="15"/>
              </w:rPr>
              <w:t xml:space="preserve">Tratament antibiotic în funcție de germen.</w:t>
            </w:r>
          </w:p>
          <w:p w14:paraId="7DD2506F"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xmlns:w="http://schemas.openxmlformats.org/wordprocessingml/2006/main">
              <w:rPr>
                <w:rFonts w:ascii="Tahoma" w:eastAsia="Tahoma" w:hAnsi="Tahoma" w:cs="Tahoma"/>
                <w:color w:val="FFFFFF"/>
                <w:sz w:val="14"/>
                <w:szCs w:val="14"/>
              </w:rPr>
              <w:t xml:space="preserve">Consens privind infecțiile acute ale căilor respiratorii inferioare, Societatea Argentină de Pediatrie, 2006.</w:t>
            </w:r>
          </w:p>
        </w:tc>
      </w:tr>
      <w:tr w:rsidR="00DA51AE" w14:paraId="7D0E7CA9" w14:textId="77777777">
        <w:tblPrEx>
          <w:tblCellMar>
            <w:top w:w="0" w:type="dxa"/>
            <w:bottom w:w="0" w:type="dxa"/>
          </w:tblCellMar>
        </w:tblPrEx>
        <w:trPr>
          <w:trHeight w:hRule="exact" w:val="379"/>
          <w:jc w:val="center"/>
        </w:trPr>
        <w:tc>
          <w:tcPr>
            <w:tcW w:w="3120" w:type="dxa"/>
            <w:tcBorders>
              <w:top w:val="single" w:sz="4" w:space="0" w:color="auto"/>
              <w:left w:val="single" w:sz="4" w:space="0" w:color="auto"/>
            </w:tcBorders>
            <w:shd w:val="clear" w:color="auto" w:fill="D2D3D5"/>
            <w:vAlign w:val="bottom"/>
          </w:tcPr>
          <w:p w14:paraId="1710FA2C"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Agentul etiologic</w:t>
            </w:r>
          </w:p>
        </w:tc>
        <w:tc>
          <w:tcPr>
            <w:tcW w:w="3898" w:type="dxa"/>
            <w:tcBorders>
              <w:top w:val="single" w:sz="4" w:space="0" w:color="auto"/>
              <w:right w:val="single" w:sz="4" w:space="0" w:color="auto"/>
            </w:tcBorders>
            <w:shd w:val="clear" w:color="auto" w:fill="D2D3D5"/>
            <w:vAlign w:val="bottom"/>
          </w:tcPr>
          <w:p w14:paraId="015A3777" w14:textId="77777777" w:rsidR="00DA51AE" w:rsidRDefault="00DA51AE">
            <w:pPr xmlns:w="http://schemas.openxmlformats.org/wordprocessingml/2006/main">
              <w:pStyle w:val="Other0"/>
              <w:spacing w:line="240" w:lineRule="auto"/>
              <w:ind w:firstLine="200"/>
              <w:rPr>
                <w:sz w:val="15"/>
                <w:szCs w:val="15"/>
              </w:rPr>
            </w:pPr>
            <w:r xmlns:w="http://schemas.openxmlformats.org/wordprocessingml/2006/main">
              <w:rPr>
                <w:rFonts w:ascii="Tahoma" w:eastAsia="Tahoma" w:hAnsi="Tahoma" w:cs="Tahoma"/>
                <w:b/>
                <w:bCs/>
                <w:sz w:val="15"/>
                <w:szCs w:val="15"/>
              </w:rPr>
              <w:t xml:space="preserve">Antibiotic</w:t>
            </w:r>
          </w:p>
        </w:tc>
      </w:tr>
      <w:tr w:rsidR="00DA51AE" w14:paraId="743F6F28" w14:textId="77777777">
        <w:tblPrEx>
          <w:tblCellMar>
            <w:top w:w="0" w:type="dxa"/>
            <w:bottom w:w="0" w:type="dxa"/>
          </w:tblCellMar>
        </w:tblPrEx>
        <w:trPr>
          <w:trHeight w:hRule="exact" w:val="370"/>
          <w:jc w:val="center"/>
        </w:trPr>
        <w:tc>
          <w:tcPr>
            <w:tcW w:w="3120" w:type="dxa"/>
            <w:tcBorders>
              <w:top w:val="single" w:sz="4" w:space="0" w:color="auto"/>
            </w:tcBorders>
            <w:shd w:val="clear" w:color="auto" w:fill="FFFFFF"/>
            <w:vAlign w:val="bottom"/>
          </w:tcPr>
          <w:p w14:paraId="2FD1549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i/>
                <w:iCs/>
                <w:sz w:val="14"/>
                <w:szCs w:val="14"/>
              </w:rPr>
              <w:t xml:space="preserve">Streptococcus pneumoniae</w:t>
            </w:r>
          </w:p>
        </w:tc>
        <w:tc>
          <w:tcPr>
            <w:tcW w:w="3898" w:type="dxa"/>
            <w:tcBorders>
              <w:top w:val="single" w:sz="4" w:space="0" w:color="auto"/>
            </w:tcBorders>
            <w:shd w:val="clear" w:color="auto" w:fill="FFFFFF"/>
            <w:vAlign w:val="bottom"/>
          </w:tcPr>
          <w:p w14:paraId="0CA6C0CF"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Penicilină G 200.000 U/kg/zi</w:t>
            </w:r>
          </w:p>
        </w:tc>
      </w:tr>
      <w:tr w:rsidR="00DA51AE" w14:paraId="216FD51A" w14:textId="77777777">
        <w:tblPrEx>
          <w:tblCellMar>
            <w:top w:w="0" w:type="dxa"/>
            <w:bottom w:w="0" w:type="dxa"/>
          </w:tblCellMar>
        </w:tblPrEx>
        <w:trPr>
          <w:trHeight w:hRule="exact" w:val="302"/>
          <w:jc w:val="center"/>
        </w:trPr>
        <w:tc>
          <w:tcPr>
            <w:tcW w:w="3120" w:type="dxa"/>
            <w:tcBorders>
              <w:top w:val="single" w:sz="4" w:space="0" w:color="auto"/>
            </w:tcBorders>
            <w:shd w:val="clear" w:color="auto" w:fill="FFFFFF"/>
            <w:vAlign w:val="bottom"/>
          </w:tcPr>
          <w:p w14:paraId="409846F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i/>
                <w:iCs/>
                <w:sz w:val="14"/>
                <w:szCs w:val="14"/>
              </w:rPr>
              <w:t xml:space="preserve">Haemophilus influenzae tip </w:t>
            </w:r>
            <w:r xmlns:w="http://schemas.openxmlformats.org/wordprocessingml/2006/main">
              <w:rPr>
                <w:rFonts w:ascii="Tahoma" w:eastAsia="Tahoma" w:hAnsi="Tahoma" w:cs="Tahoma"/>
                <w:sz w:val="14"/>
                <w:szCs w:val="14"/>
              </w:rPr>
              <w:t xml:space="preserve">b</w:t>
            </w:r>
          </w:p>
        </w:tc>
        <w:tc>
          <w:tcPr>
            <w:tcW w:w="3898" w:type="dxa"/>
            <w:tcBorders>
              <w:top w:val="single" w:sz="4" w:space="0" w:color="auto"/>
            </w:tcBorders>
            <w:shd w:val="clear" w:color="auto" w:fill="FFFFFF"/>
            <w:vAlign w:val="bottom"/>
          </w:tcPr>
          <w:p w14:paraId="2CE67DAB"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Ampicilină 200 mg/kg/zi</w:t>
            </w:r>
          </w:p>
        </w:tc>
      </w:tr>
      <w:tr w:rsidR="00DA51AE" w14:paraId="1D48E4E5" w14:textId="77777777">
        <w:tblPrEx>
          <w:tblCellMar>
            <w:top w:w="0" w:type="dxa"/>
            <w:bottom w:w="0" w:type="dxa"/>
          </w:tblCellMar>
        </w:tblPrEx>
        <w:trPr>
          <w:trHeight w:hRule="exact" w:val="322"/>
          <w:jc w:val="center"/>
        </w:trPr>
        <w:tc>
          <w:tcPr>
            <w:tcW w:w="3120" w:type="dxa"/>
            <w:tcBorders>
              <w:top w:val="single" w:sz="4" w:space="0" w:color="auto"/>
            </w:tcBorders>
            <w:shd w:val="clear" w:color="auto" w:fill="FFFFFF"/>
            <w:vAlign w:val="bottom"/>
          </w:tcPr>
          <w:p w14:paraId="5A4F00F7"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i/>
                <w:iCs/>
                <w:sz w:val="14"/>
                <w:szCs w:val="14"/>
              </w:rPr>
              <w:t xml:space="preserve">Mycoplasma pneumoniae</w:t>
            </w:r>
          </w:p>
        </w:tc>
        <w:tc>
          <w:tcPr>
            <w:tcW w:w="3898" w:type="dxa"/>
            <w:tcBorders>
              <w:top w:val="single" w:sz="4" w:space="0" w:color="auto"/>
            </w:tcBorders>
            <w:shd w:val="clear" w:color="auto" w:fill="FFFFFF"/>
            <w:vAlign w:val="bottom"/>
          </w:tcPr>
          <w:p w14:paraId="23E4D840"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Eritromicină 50 mg/kg/zi ( </w:t>
            </w:r>
            <w:r xmlns:w="http://schemas.openxmlformats.org/wordprocessingml/2006/main">
              <w:rPr>
                <w:rFonts w:ascii="Tahoma" w:eastAsia="Tahoma" w:hAnsi="Tahoma" w:cs="Tahoma"/>
                <w:sz w:val="14"/>
                <w:szCs w:val="14"/>
              </w:rPr>
              <w:footnoteReference xmlns:w="http://schemas.openxmlformats.org/wordprocessingml/2006/main" w:id="4"/>
            </w:r>
            <w:r xmlns:w="http://schemas.openxmlformats.org/wordprocessingml/2006/main">
              <w:rPr>
                <w:rFonts w:ascii="Tahoma" w:eastAsia="Tahoma" w:hAnsi="Tahoma" w:cs="Tahoma"/>
                <w:sz w:val="14"/>
                <w:szCs w:val="14"/>
              </w:rPr>
              <w:t xml:space="preserve">)</w:t>
            </w:r>
          </w:p>
        </w:tc>
      </w:tr>
      <w:tr w:rsidR="00DA51AE" w14:paraId="57F735B1" w14:textId="77777777">
        <w:tblPrEx>
          <w:tblCellMar>
            <w:top w:w="0" w:type="dxa"/>
            <w:bottom w:w="0" w:type="dxa"/>
          </w:tblCellMar>
        </w:tblPrEx>
        <w:trPr>
          <w:trHeight w:hRule="exact" w:val="307"/>
          <w:jc w:val="center"/>
        </w:trPr>
        <w:tc>
          <w:tcPr>
            <w:tcW w:w="3120" w:type="dxa"/>
            <w:tcBorders>
              <w:top w:val="single" w:sz="4" w:space="0" w:color="auto"/>
            </w:tcBorders>
            <w:shd w:val="clear" w:color="auto" w:fill="FFFFFF"/>
          </w:tcPr>
          <w:p w14:paraId="1081F04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i/>
                <w:iCs/>
                <w:sz w:val="14"/>
                <w:szCs w:val="14"/>
              </w:rPr>
              <w:t xml:space="preserve">Streptococul de grup B</w:t>
            </w:r>
          </w:p>
        </w:tc>
        <w:tc>
          <w:tcPr>
            <w:tcW w:w="3898" w:type="dxa"/>
            <w:tcBorders>
              <w:top w:val="single" w:sz="4" w:space="0" w:color="auto"/>
            </w:tcBorders>
            <w:shd w:val="clear" w:color="auto" w:fill="FFFFFF"/>
          </w:tcPr>
          <w:p w14:paraId="63EB610E"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Penicilină G 150.000 U/kg/zi</w:t>
            </w:r>
          </w:p>
        </w:tc>
      </w:tr>
      <w:tr w:rsidR="00DA51AE" w14:paraId="45BD72D8" w14:textId="77777777">
        <w:tblPrEx>
          <w:tblCellMar>
            <w:top w:w="0" w:type="dxa"/>
            <w:bottom w:w="0" w:type="dxa"/>
          </w:tblCellMar>
        </w:tblPrEx>
        <w:trPr>
          <w:trHeight w:hRule="exact" w:val="302"/>
          <w:jc w:val="center"/>
        </w:trPr>
        <w:tc>
          <w:tcPr>
            <w:tcW w:w="3120" w:type="dxa"/>
            <w:tcBorders>
              <w:top w:val="single" w:sz="4" w:space="0" w:color="auto"/>
            </w:tcBorders>
            <w:shd w:val="clear" w:color="auto" w:fill="FFFFFF"/>
          </w:tcPr>
          <w:p w14:paraId="41D3BED0"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i/>
                <w:iCs/>
                <w:sz w:val="14"/>
                <w:szCs w:val="14"/>
              </w:rPr>
              <w:t xml:space="preserve">Stafilococul auriu</w:t>
            </w:r>
          </w:p>
        </w:tc>
        <w:tc>
          <w:tcPr>
            <w:tcW w:w="3898" w:type="dxa"/>
            <w:tcBorders>
              <w:top w:val="single" w:sz="4" w:space="0" w:color="auto"/>
            </w:tcBorders>
            <w:shd w:val="clear" w:color="auto" w:fill="FFFFFF"/>
          </w:tcPr>
          <w:p w14:paraId="734C0089"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Cefalotină 100 mg/kg/zi</w:t>
            </w:r>
          </w:p>
        </w:tc>
      </w:tr>
      <w:tr w:rsidR="00DA51AE" w14:paraId="4F8C7C2C" w14:textId="77777777">
        <w:tblPrEx>
          <w:tblCellMar>
            <w:top w:w="0" w:type="dxa"/>
            <w:bottom w:w="0" w:type="dxa"/>
          </w:tblCellMar>
        </w:tblPrEx>
        <w:trPr>
          <w:trHeight w:hRule="exact" w:val="302"/>
          <w:jc w:val="center"/>
        </w:trPr>
        <w:tc>
          <w:tcPr>
            <w:tcW w:w="3120" w:type="dxa"/>
            <w:tcBorders>
              <w:top w:val="single" w:sz="4" w:space="0" w:color="auto"/>
            </w:tcBorders>
            <w:shd w:val="clear" w:color="auto" w:fill="FFFFFF"/>
          </w:tcPr>
          <w:p w14:paraId="0FEB91AD"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i/>
                <w:iCs/>
                <w:sz w:val="14"/>
                <w:szCs w:val="14"/>
              </w:rPr>
              <w:t xml:space="preserve">Chlamydia trachomatis</w:t>
            </w:r>
          </w:p>
        </w:tc>
        <w:tc>
          <w:tcPr>
            <w:tcW w:w="3898" w:type="dxa"/>
            <w:tcBorders>
              <w:top w:val="single" w:sz="4" w:space="0" w:color="auto"/>
            </w:tcBorders>
            <w:shd w:val="clear" w:color="auto" w:fill="FFFFFF"/>
          </w:tcPr>
          <w:p w14:paraId="5B405F14"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Eritromicină 50 mg/kg/zi (*)</w:t>
            </w:r>
          </w:p>
        </w:tc>
      </w:tr>
      <w:tr w:rsidR="00DA51AE" w14:paraId="3DB736E9" w14:textId="77777777">
        <w:tblPrEx>
          <w:tblCellMar>
            <w:top w:w="0" w:type="dxa"/>
            <w:bottom w:w="0" w:type="dxa"/>
          </w:tblCellMar>
        </w:tblPrEx>
        <w:trPr>
          <w:trHeight w:hRule="exact" w:val="514"/>
          <w:jc w:val="center"/>
        </w:trPr>
        <w:tc>
          <w:tcPr>
            <w:tcW w:w="3120" w:type="dxa"/>
            <w:tcBorders>
              <w:top w:val="single" w:sz="4" w:space="0" w:color="auto"/>
            </w:tcBorders>
            <w:shd w:val="clear" w:color="auto" w:fill="FFFFFF"/>
          </w:tcPr>
          <w:p w14:paraId="5B849221"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i/>
                <w:iCs/>
                <w:sz w:val="14"/>
                <w:szCs w:val="14"/>
              </w:rPr>
              <w:t xml:space="preserve">Streptococcus pneumoniae rezistent </w:t>
            </w:r>
            <w:r xmlns:w="http://schemas.openxmlformats.org/wordprocessingml/2006/main">
              <w:rPr>
                <w:rFonts w:ascii="Tahoma" w:eastAsia="Tahoma" w:hAnsi="Tahoma" w:cs="Tahoma"/>
                <w:sz w:val="14"/>
                <w:szCs w:val="14"/>
              </w:rPr>
              <w:t xml:space="preserve">(cu eșec clinic)</w:t>
            </w:r>
          </w:p>
        </w:tc>
        <w:tc>
          <w:tcPr>
            <w:tcW w:w="3898" w:type="dxa"/>
            <w:tcBorders>
              <w:top w:val="single" w:sz="4" w:space="0" w:color="auto"/>
            </w:tcBorders>
            <w:shd w:val="clear" w:color="auto" w:fill="FFFFFF"/>
          </w:tcPr>
          <w:p w14:paraId="07E6D648" w14:textId="77777777" w:rsidR="00DA51AE" w:rsidRDefault="00DA51AE">
            <w:pPr xmlns:w="http://schemas.openxmlformats.org/wordprocessingml/2006/main">
              <w:pStyle w:val="Other0"/>
              <w:ind w:left="200" w:firstLine="0"/>
              <w:rPr>
                <w:sz w:val="14"/>
                <w:szCs w:val="14"/>
              </w:rPr>
            </w:pPr>
            <w:r xmlns:w="http://schemas.openxmlformats.org/wordprocessingml/2006/main">
              <w:rPr>
                <w:rFonts w:ascii="Tahoma" w:eastAsia="Tahoma" w:hAnsi="Tahoma" w:cs="Tahoma"/>
                <w:sz w:val="14"/>
                <w:szCs w:val="14"/>
              </w:rPr>
              <w:t xml:space="preserve">Ceftriaxonă 80 mg/kg/zi sau Cefotaximă 200 mg/kg/zi ( </w:t>
            </w:r>
            <w:r xmlns:w="http://schemas.openxmlformats.org/wordprocessingml/2006/main">
              <w:rPr>
                <w:rFonts w:ascii="Tahoma" w:eastAsia="Tahoma" w:hAnsi="Tahoma" w:cs="Tahoma"/>
                <w:sz w:val="14"/>
                <w:szCs w:val="14"/>
              </w:rPr>
              <w:footnoteReference xmlns:w="http://schemas.openxmlformats.org/wordprocessingml/2006/main" w:id="5"/>
            </w:r>
            <w:r xmlns:w="http://schemas.openxmlformats.org/wordprocessingml/2006/main">
              <w:rPr>
                <w:rFonts w:ascii="Tahoma" w:eastAsia="Tahoma" w:hAnsi="Tahoma" w:cs="Tahoma"/>
                <w:sz w:val="14"/>
                <w:szCs w:val="14"/>
              </w:rPr>
              <w:t xml:space="preserve">) Vancomicină 40 mg/kg/zi</w:t>
            </w:r>
          </w:p>
        </w:tc>
      </w:tr>
      <w:tr w:rsidR="00DA51AE" w14:paraId="201638FE" w14:textId="77777777">
        <w:tblPrEx>
          <w:tblCellMar>
            <w:top w:w="0" w:type="dxa"/>
            <w:bottom w:w="0" w:type="dxa"/>
          </w:tblCellMar>
        </w:tblPrEx>
        <w:trPr>
          <w:trHeight w:hRule="exact" w:val="528"/>
          <w:jc w:val="center"/>
        </w:trPr>
        <w:tc>
          <w:tcPr>
            <w:tcW w:w="3120" w:type="dxa"/>
            <w:tcBorders>
              <w:top w:val="single" w:sz="4" w:space="0" w:color="auto"/>
              <w:bottom w:val="single" w:sz="4" w:space="0" w:color="auto"/>
            </w:tcBorders>
            <w:shd w:val="clear" w:color="auto" w:fill="FFFFFF"/>
          </w:tcPr>
          <w:p w14:paraId="38C26FAC"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i/>
                <w:iCs/>
                <w:sz w:val="14"/>
                <w:szCs w:val="14"/>
              </w:rPr>
              <w:t xml:space="preserve">Haemophilus influenzae </w:t>
            </w:r>
            <w:r xmlns:w="http://schemas.openxmlformats.org/wordprocessingml/2006/main">
              <w:rPr>
                <w:rFonts w:ascii="Tahoma" w:eastAsia="Tahoma" w:hAnsi="Tahoma" w:cs="Tahoma"/>
                <w:sz w:val="14"/>
                <w:szCs w:val="14"/>
              </w:rPr>
              <w:t xml:space="preserve">(beta-lactamază +) (cu eșec clinic)</w:t>
            </w:r>
          </w:p>
        </w:tc>
        <w:tc>
          <w:tcPr>
            <w:tcW w:w="3898" w:type="dxa"/>
            <w:tcBorders>
              <w:top w:val="single" w:sz="4" w:space="0" w:color="auto"/>
              <w:bottom w:val="single" w:sz="4" w:space="0" w:color="auto"/>
            </w:tcBorders>
            <w:shd w:val="clear" w:color="auto" w:fill="FFFFFF"/>
          </w:tcPr>
          <w:p w14:paraId="1642E9F6" w14:textId="77777777" w:rsidR="00DA51AE" w:rsidRDefault="00DA51AE">
            <w:pPr xmlns:w="http://schemas.openxmlformats.org/wordprocessingml/2006/main">
              <w:pStyle w:val="Other0"/>
              <w:ind w:left="200" w:firstLine="0"/>
              <w:rPr>
                <w:sz w:val="14"/>
                <w:szCs w:val="14"/>
              </w:rPr>
            </w:pPr>
            <w:r xmlns:w="http://schemas.openxmlformats.org/wordprocessingml/2006/main">
              <w:rPr>
                <w:rFonts w:ascii="Tahoma" w:eastAsia="Tahoma" w:hAnsi="Tahoma" w:cs="Tahoma"/>
                <w:sz w:val="14"/>
                <w:szCs w:val="14"/>
              </w:rPr>
              <w:t xml:space="preserve">Cefuroximă 150 mg/kg/zi sau Amoxicilină/Ampicilină cu inhibitori de beta-lactamază</w:t>
            </w:r>
          </w:p>
        </w:tc>
      </w:tr>
    </w:tbl>
    <w:p w14:paraId="0F952BB6" w14:textId="77777777" w:rsidR="00DA51AE" w:rsidRDefault="00DA51AE">
      <w:pPr>
        <w:sectPr w:rsidR="00DA51AE" w:rsidSect="00DA51AE">
          <w:footnotePr>
            <w:numFmt w:val="chicago"/>
          </w:footnotePr>
          <w:pgSz w:w="8506" w:h="12754"/>
          <w:pgMar w:top="1109" w:right="447" w:bottom="778" w:left="447" w:header="0" w:footer="3" w:gutter="571"/>
          <w:cols w:space="720"/>
          <w:noEndnote/>
          <w:docGrid w:linePitch="360"/>
          <w15:footnoteColumns w:val="1"/>
        </w:sectPr>
      </w:pPr>
    </w:p>
    <w:p w14:paraId="68BAAAE0" w14:textId="77777777" w:rsidR="00DA51AE" w:rsidRDefault="00DA51AE">
      <w:pPr>
        <w:spacing w:before="101" w:after="101" w:line="240" w:lineRule="exact"/>
        <w:rPr>
          <w:sz w:val="19"/>
          <w:szCs w:val="19"/>
        </w:rPr>
      </w:pPr>
    </w:p>
    <w:p w14:paraId="5C3A3155" w14:textId="77777777" w:rsidR="00DA51AE" w:rsidRDefault="00DA51AE">
      <w:pPr>
        <w:spacing w:line="1" w:lineRule="exact"/>
        <w:sectPr w:rsidR="00DA51AE" w:rsidSect="00DA51AE">
          <w:footnotePr>
            <w:numFmt w:val="chicago"/>
          </w:footnotePr>
          <w:type w:val="continuous"/>
          <w:pgSz w:w="8506" w:h="12754"/>
          <w:pgMar w:top="747" w:right="0" w:bottom="654" w:left="0" w:header="0" w:footer="3" w:gutter="0"/>
          <w:cols w:space="720"/>
          <w:noEndnote/>
          <w:docGrid w:linePitch="360"/>
          <w15:footnoteColumns w:val="1"/>
        </w:sectPr>
      </w:pPr>
    </w:p>
    <w:p w14:paraId="3F83818A" w14:textId="77777777" w:rsidR="00DA51AE" w:rsidRDefault="00DA51AE">
      <w:pPr xmlns:w="http://schemas.openxmlformats.org/wordprocessingml/2006/main">
        <w:pStyle w:val="Heading51"/>
        <w:keepNext/>
        <w:keepLines/>
      </w:pPr>
      <w:bookmarkStart xmlns:w="http://schemas.openxmlformats.org/wordprocessingml/2006/main" w:id="432" w:name="bookmark432"/>
      <w:bookmarkStart xmlns:w="http://schemas.openxmlformats.org/wordprocessingml/2006/main" w:id="433" w:name="bookmark433"/>
      <w:bookmarkStart xmlns:w="http://schemas.openxmlformats.org/wordprocessingml/2006/main" w:id="434" w:name="bookmark434"/>
      <w:r xmlns:w="http://schemas.openxmlformats.org/wordprocessingml/2006/main">
        <w:t xml:space="preserve">Criterii de admitere</w:t>
      </w:r>
      <w:bookmarkEnd xmlns:w="http://schemas.openxmlformats.org/wordprocessingml/2006/main" w:id="432"/>
      <w:bookmarkEnd xmlns:w="http://schemas.openxmlformats.org/wordprocessingml/2006/main" w:id="433"/>
      <w:bookmarkEnd xmlns:w="http://schemas.openxmlformats.org/wordprocessingml/2006/main" w:id="434"/>
    </w:p>
    <w:p w14:paraId="330D680C" w14:textId="77777777" w:rsidR="00DA51AE" w:rsidRDefault="00DA51AE">
      <w:pPr xmlns:w="http://schemas.openxmlformats.org/wordprocessingml/2006/main">
        <w:pStyle w:val="BodyText"/>
        <w:ind w:left="380" w:hanging="120"/>
      </w:pPr>
      <w:r xmlns:w="http://schemas.openxmlformats.org/wordprocessingml/2006/main">
        <w:t xml:space="preserve">• Prezența oricărui factor de risc pentru infecții acute severe ale tractului respirator inferior (vârsta sub 3 luni, imunodeficiențe, cardiopatie congenitală, </w:t>
      </w:r>
      <w:r xmlns:w="http://schemas.openxmlformats.org/wordprocessingml/2006/main">
        <w:softHyphen xmlns:w="http://schemas.openxmlformats.org/wordprocessingml/2006/main"/>
      </w:r>
      <w:r xmlns:w="http://schemas.openxmlformats.org/wordprocessingml/2006/main">
        <w:t xml:space="preserve">boală pulmonară cronică, prematuritate/greutate mică la naștere, malnutriție)</w:t>
      </w:r>
    </w:p>
    <w:p w14:paraId="245D50D4" w14:textId="77777777" w:rsidR="00DA51AE" w:rsidRDefault="00DA51AE">
      <w:pPr xmlns:w="http://schemas.openxmlformats.org/wordprocessingml/2006/main">
        <w:pStyle w:val="BodyText"/>
        <w:numPr>
          <w:ilvl w:val="0"/>
          <w:numId w:val="47"/>
        </w:numPr>
        <w:tabs>
          <w:tab w:val="left" w:pos="248"/>
        </w:tabs>
        <w:ind w:firstLine="0"/>
      </w:pPr>
      <w:bookmarkStart xmlns:w="http://schemas.openxmlformats.org/wordprocessingml/2006/main" w:id="435" w:name="bookmark435"/>
      <w:bookmarkEnd xmlns:w="http://schemas.openxmlformats.org/wordprocessingml/2006/main" w:id="435"/>
      <w:r xmlns:w="http://schemas.openxmlformats.org/wordprocessingml/2006/main">
        <w:t xml:space="preserve">Semne de sepsis</w:t>
      </w:r>
    </w:p>
    <w:p w14:paraId="2AF29EE6" w14:textId="77777777" w:rsidR="00DA51AE" w:rsidRDefault="00DA51AE">
      <w:pPr xmlns:w="http://schemas.openxmlformats.org/wordprocessingml/2006/main">
        <w:pStyle w:val="BodyText"/>
        <w:numPr>
          <w:ilvl w:val="0"/>
          <w:numId w:val="47"/>
        </w:numPr>
        <w:tabs>
          <w:tab w:val="left" w:pos="248"/>
        </w:tabs>
        <w:ind w:firstLine="0"/>
      </w:pPr>
      <w:bookmarkStart xmlns:w="http://schemas.openxmlformats.org/wordprocessingml/2006/main" w:id="436" w:name="bookmark436"/>
      <w:bookmarkEnd xmlns:w="http://schemas.openxmlformats.org/wordprocessingml/2006/main" w:id="436"/>
      <w:r xmlns:w="http://schemas.openxmlformats.org/wordprocessingml/2006/main">
        <w:t xml:space="preserve">Lipsa de răspuns la tratament (în</w:t>
      </w:r>
    </w:p>
    <w:p w14:paraId="38C694C7" w14:textId="77777777" w:rsidR="00DA51AE" w:rsidRDefault="00DA51AE">
      <w:pPr xmlns:w="http://schemas.openxmlformats.org/wordprocessingml/2006/main">
        <w:pStyle w:val="BodyText"/>
        <w:ind w:firstLine="0"/>
      </w:pPr>
      <w:r xmlns:w="http://schemas.openxmlformats.org/wordprocessingml/2006/main">
        <w:t xml:space="preserve">48-72 de ore)</w:t>
      </w:r>
    </w:p>
    <w:p w14:paraId="35466B1D" w14:textId="77777777" w:rsidR="00DA51AE" w:rsidRDefault="00DA51AE">
      <w:pPr xmlns:w="http://schemas.openxmlformats.org/wordprocessingml/2006/main">
        <w:pStyle w:val="BodyText"/>
        <w:numPr>
          <w:ilvl w:val="0"/>
          <w:numId w:val="47"/>
        </w:numPr>
        <w:tabs>
          <w:tab w:val="left" w:pos="448"/>
        </w:tabs>
        <w:spacing w:line="283" w:lineRule="auto"/>
        <w:ind w:firstLine="260"/>
        <w:jc w:val="both"/>
      </w:pPr>
      <w:bookmarkStart xmlns:w="http://schemas.openxmlformats.org/wordprocessingml/2006/main" w:id="437" w:name="bookmark437"/>
      <w:bookmarkEnd xmlns:w="http://schemas.openxmlformats.org/wordprocessingml/2006/main" w:id="437"/>
      <w:r xmlns:w="http://schemas.openxmlformats.org/wordprocessingml/2006/main">
        <w:t xml:space="preserve">Insuficiență respiratorie</w:t>
      </w:r>
    </w:p>
    <w:p w14:paraId="698802B0" w14:textId="77777777" w:rsidR="00DA51AE" w:rsidRDefault="00DA51AE">
      <w:pPr xmlns:w="http://schemas.openxmlformats.org/wordprocessingml/2006/main">
        <w:pStyle w:val="BodyText"/>
        <w:numPr>
          <w:ilvl w:val="0"/>
          <w:numId w:val="47"/>
        </w:numPr>
        <w:tabs>
          <w:tab w:val="left" w:pos="448"/>
        </w:tabs>
        <w:spacing w:line="283" w:lineRule="auto"/>
        <w:ind w:firstLine="260"/>
        <w:jc w:val="both"/>
      </w:pPr>
      <w:bookmarkStart xmlns:w="http://schemas.openxmlformats.org/wordprocessingml/2006/main" w:id="438" w:name="bookmark438"/>
      <w:bookmarkEnd xmlns:w="http://schemas.openxmlformats.org/wordprocessingml/2006/main" w:id="438"/>
      <w:r xmlns:w="http://schemas.openxmlformats.org/wordprocessingml/2006/main">
        <w:t xml:space="preserve">Pneumonie multifocală</w:t>
      </w:r>
    </w:p>
    <w:p w14:paraId="21DBFAE6" w14:textId="77777777" w:rsidR="00DA51AE" w:rsidRDefault="00DA51AE">
      <w:pPr xmlns:w="http://schemas.openxmlformats.org/wordprocessingml/2006/main">
        <w:pStyle w:val="BodyText"/>
        <w:numPr>
          <w:ilvl w:val="0"/>
          <w:numId w:val="47"/>
        </w:numPr>
        <w:tabs>
          <w:tab w:val="left" w:pos="448"/>
        </w:tabs>
        <w:spacing w:after="640" w:line="283" w:lineRule="auto"/>
        <w:ind w:left="380" w:hanging="120"/>
        <w:jc w:val="both"/>
      </w:pPr>
      <w:bookmarkStart xmlns:w="http://schemas.openxmlformats.org/wordprocessingml/2006/main" w:id="439" w:name="bookmark439"/>
      <w:bookmarkEnd xmlns:w="http://schemas.openxmlformats.org/wordprocessingml/2006/main" w:id="439"/>
      <w:r xmlns:w="http://schemas.openxmlformats.org/wordprocessingml/2006/main">
        <w:t xml:space="preserve">Pneumonie complicată (bule, abcese, revărsat pleural, pneumatocel)</w:t>
      </w:r>
    </w:p>
    <w:p w14:paraId="0F34FEAF" w14:textId="77777777" w:rsidR="00DA51AE" w:rsidRDefault="00DA51AE">
      <w:pPr xmlns:w="http://schemas.openxmlformats.org/wordprocessingml/2006/main">
        <w:pStyle w:val="Heading41"/>
        <w:keepNext/>
        <w:keepLines/>
        <w:numPr>
          <w:ilvl w:val="0"/>
          <w:numId w:val="48"/>
        </w:numPr>
        <w:tabs>
          <w:tab w:val="left" w:pos="380"/>
        </w:tabs>
        <w:spacing w:after="220"/>
        <w:jc w:val="both"/>
      </w:pPr>
      <w:bookmarkStart xmlns:w="http://schemas.openxmlformats.org/wordprocessingml/2006/main" w:id="440" w:name="bookmark442"/>
      <w:bookmarkStart xmlns:w="http://schemas.openxmlformats.org/wordprocessingml/2006/main" w:id="441" w:name="bookmark440"/>
      <w:bookmarkStart xmlns:w="http://schemas.openxmlformats.org/wordprocessingml/2006/main" w:id="442" w:name="bookmark441"/>
      <w:bookmarkStart xmlns:w="http://schemas.openxmlformats.org/wordprocessingml/2006/main" w:id="443" w:name="bookmark443"/>
      <w:bookmarkEnd xmlns:w="http://schemas.openxmlformats.org/wordprocessingml/2006/main" w:id="440"/>
      <w:r xmlns:w="http://schemas.openxmlformats.org/wordprocessingml/2006/main">
        <w:t xml:space="preserve">SUPURATIE PLEUROPULMONARĂ</w:t>
      </w:r>
      <w:bookmarkEnd xmlns:w="http://schemas.openxmlformats.org/wordprocessingml/2006/main" w:id="441"/>
      <w:bookmarkEnd xmlns:w="http://schemas.openxmlformats.org/wordprocessingml/2006/main" w:id="442"/>
      <w:bookmarkEnd xmlns:w="http://schemas.openxmlformats.org/wordprocessingml/2006/main" w:id="443"/>
    </w:p>
    <w:p w14:paraId="7F1B2ABB" w14:textId="77777777" w:rsidR="00DA51AE" w:rsidRDefault="00DA51AE">
      <w:pPr xmlns:w="http://schemas.openxmlformats.org/wordprocessingml/2006/main">
        <w:pStyle w:val="BodyText"/>
        <w:ind w:firstLine="0"/>
        <w:jc w:val="both"/>
      </w:pPr>
      <w:r xmlns:w="http://schemas.openxmlformats.org/wordprocessingml/2006/main">
        <w:t xml:space="preserve">Este vorba de prezența lichidului în spațiul pleural </w:t>
      </w:r>
      <w:r xmlns:w="http://schemas.openxmlformats.org/wordprocessingml/2006/main">
        <w:softHyphen xmlns:w="http://schemas.openxmlformats.org/wordprocessingml/2006/main"/>
      </w:r>
      <w:r xmlns:w="http://schemas.openxmlformats.org/wordprocessingml/2006/main">
        <w:t xml:space="preserve">provenit din infecția parenchimului pulmonar care, în evoluția sa, compromite pleura.</w:t>
      </w:r>
    </w:p>
    <w:p w14:paraId="504339C0" w14:textId="77777777" w:rsidR="00DA51AE" w:rsidRDefault="00DA51AE">
      <w:pPr xmlns:w="http://schemas.openxmlformats.org/wordprocessingml/2006/main">
        <w:pStyle w:val="BodyText"/>
        <w:spacing w:after="220"/>
        <w:ind w:firstLine="320"/>
        <w:jc w:val="both"/>
      </w:pPr>
      <w:r xmlns:w="http://schemas.openxmlformats.org/wordprocessingml/2006/main">
        <w:t xml:space="preserve">mai comuni </w:t>
      </w:r>
      <w:r xmlns:w="http://schemas.openxmlformats.org/wordprocessingml/2006/main">
        <w:t xml:space="preserve">germeni care provoacă pneumonie cu efuziune sunt </w:t>
      </w:r>
      <w:r xmlns:w="http://schemas.openxmlformats.org/wordprocessingml/2006/main">
        <w:softHyphen xmlns:w="http://schemas.openxmlformats.org/wordprocessingml/2006/main"/>
      </w:r>
      <w:r xmlns:w="http://schemas.openxmlformats.org/wordprocessingml/2006/main">
        <w:rPr>
          <w:i/>
          <w:iCs/>
        </w:rPr>
        <w:t xml:space="preserve">Streptococcus </w:t>
      </w:r>
      <w:r xmlns:w="http://schemas.openxmlformats.org/wordprocessingml/2006/main">
        <w:rPr>
          <w:i/>
          <w:iCs/>
        </w:rPr>
        <w:softHyphen xmlns:w="http://schemas.openxmlformats.org/wordprocessingml/2006/main"/>
      </w:r>
      <w:r xmlns:w="http://schemas.openxmlformats.org/wordprocessingml/2006/main">
        <w:rPr>
          <w:i/>
          <w:iCs/>
        </w:rPr>
        <w:t xml:space="preserve">pneumoniae, Staphylococcus aureus și Haemophilus influenzae.</w:t>
      </w:r>
    </w:p>
    <w:p w14:paraId="3E0B514B" w14:textId="77777777" w:rsidR="00DA51AE" w:rsidRDefault="00DA51AE">
      <w:pPr xmlns:w="http://schemas.openxmlformats.org/wordprocessingml/2006/main">
        <w:pStyle w:val="Heading51"/>
        <w:keepNext/>
        <w:keepLines/>
        <w:spacing w:after="220"/>
        <w:jc w:val="both"/>
      </w:pPr>
      <w:bookmarkStart xmlns:w="http://schemas.openxmlformats.org/wordprocessingml/2006/main" w:id="444" w:name="bookmark444"/>
      <w:bookmarkStart xmlns:w="http://schemas.openxmlformats.org/wordprocessingml/2006/main" w:id="445" w:name="bookmark445"/>
      <w:bookmarkStart xmlns:w="http://schemas.openxmlformats.org/wordprocessingml/2006/main" w:id="446" w:name="bookmark446"/>
      <w:r xmlns:w="http://schemas.openxmlformats.org/wordprocessingml/2006/main">
        <w:t xml:space="preserve">Diagnostic</w:t>
      </w:r>
      <w:bookmarkEnd xmlns:w="http://schemas.openxmlformats.org/wordprocessingml/2006/main" w:id="444"/>
      <w:bookmarkEnd xmlns:w="http://schemas.openxmlformats.org/wordprocessingml/2006/main" w:id="445"/>
      <w:bookmarkEnd xmlns:w="http://schemas.openxmlformats.org/wordprocessingml/2006/main" w:id="446"/>
    </w:p>
    <w:p w14:paraId="533A7C38" w14:textId="77777777" w:rsidR="00DA51AE" w:rsidRDefault="00DA51AE">
      <w:pPr xmlns:w="http://schemas.openxmlformats.org/wordprocessingml/2006/main">
        <w:pStyle w:val="BodyText"/>
        <w:numPr>
          <w:ilvl w:val="0"/>
          <w:numId w:val="49"/>
        </w:numPr>
        <w:tabs>
          <w:tab w:val="left" w:pos="308"/>
        </w:tabs>
        <w:spacing w:after="220"/>
        <w:ind w:firstLine="0"/>
        <w:jc w:val="both"/>
      </w:pPr>
      <w:bookmarkStart xmlns:w="http://schemas.openxmlformats.org/wordprocessingml/2006/main" w:id="447" w:name="bookmark447"/>
      <w:bookmarkEnd xmlns:w="http://schemas.openxmlformats.org/wordprocessingml/2006/main" w:id="447"/>
      <w:r xmlns:w="http://schemas.openxmlformats.org/wordprocessingml/2006/main">
        <w:rPr>
          <w:rFonts w:ascii="Tahoma" w:eastAsia="Tahoma" w:hAnsi="Tahoma" w:cs="Tahoma"/>
          <w:sz w:val="15"/>
          <w:szCs w:val="15"/>
        </w:rPr>
        <w:t xml:space="preserve">ISTORICUL MEDICAL: </w:t>
      </w:r>
      <w:r xmlns:w="http://schemas.openxmlformats.org/wordprocessingml/2006/main">
        <w:t xml:space="preserve">Trebuie investigat istoricul pacientului privind bolile pulmonare anterioare </w:t>
      </w:r>
      <w:r xmlns:w="http://schemas.openxmlformats.org/wordprocessingml/2006/main">
        <w:softHyphen xmlns:w="http://schemas.openxmlformats.org/wordprocessingml/2006/main"/>
      </w:r>
      <w:r xmlns:w="http://schemas.openxmlformats.org/wordprocessingml/2006/main">
        <w:t xml:space="preserve">. Se vor colecta date privind localizarea bolii (domiciliu sau spitalizare anterioară), medicația administrată anterior (imunosupresoare, antibiotice etc.), existența bolilor anergice și existența unei legături epidemiologice cu tuberculoza.</w:t>
      </w:r>
    </w:p>
    <w:p w14:paraId="05BC3F3F" w14:textId="77777777" w:rsidR="00DA51AE" w:rsidRDefault="00DA51AE">
      <w:pPr xmlns:w="http://schemas.openxmlformats.org/wordprocessingml/2006/main">
        <w:pStyle w:val="BodyText"/>
        <w:numPr>
          <w:ilvl w:val="0"/>
          <w:numId w:val="49"/>
        </w:numPr>
        <w:tabs>
          <w:tab w:val="left" w:pos="313"/>
        </w:tabs>
        <w:spacing w:after="200"/>
        <w:ind w:firstLine="0"/>
        <w:jc w:val="both"/>
      </w:pPr>
      <w:bookmarkStart xmlns:w="http://schemas.openxmlformats.org/wordprocessingml/2006/main" w:id="448" w:name="bookmark448"/>
      <w:bookmarkEnd xmlns:w="http://schemas.openxmlformats.org/wordprocessingml/2006/main" w:id="448"/>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Se manifestă de obicei ca un </w:t>
      </w:r>
      <w:r xmlns:w="http://schemas.openxmlformats.org/wordprocessingml/2006/main">
        <w:softHyphen xmlns:w="http://schemas.openxmlformats.org/wordprocessingml/2006/main"/>
      </w:r>
      <w:r xmlns:w="http://schemas.openxmlformats.org/wordprocessingml/2006/main">
        <w:t xml:space="preserve">sindrom de incapacitate respiratorie restrictivă, tipic cu tahipnee. Percuția poate releva o senzație de matitate deasupra hemitoracelui și coloanei vertebrale afectate. Auscultația se caracterizează prin absența zgomotelor respiratorii și prezența zgomotelor respiratorii bronșice deasupra senzației de matitate. Febra este de obicei mare și persistentă. Tusea este de obicei seacă și suprimată de durere. Această durere poate fi direcționată spre abdomen și însoțită de greață și vărsături (dacă revărsatul este localizat deasupra porțiunii musculare a diafragmei) sau spre umăr (dacă revărsatul este localizat deasupra tendonului central al diafragmei). În funcție de natura și dimensiunea revărsatului, se asociază adesea un sindrom toxo-infecțios de severitate variabilă. Trebuie verificată localizarea punctului de impuls maxim (IPM), deoarece deplasarea acestuia corespunde adesea unei deplasări mediastinale, ceea ce poate duce la insuficiență hemodinamică din cauza afectării umplerii ventriculare stângi.</w:t>
      </w:r>
    </w:p>
    <w:p w14:paraId="21D311A1" w14:textId="77777777" w:rsidR="00DA51AE" w:rsidRDefault="00DA51AE">
      <w:pPr xmlns:w="http://schemas.openxmlformats.org/wordprocessingml/2006/main">
        <w:pStyle w:val="Bodytext30"/>
        <w:numPr>
          <w:ilvl w:val="0"/>
          <w:numId w:val="49"/>
        </w:numPr>
        <w:tabs>
          <w:tab w:val="left" w:pos="274"/>
        </w:tabs>
        <w:spacing w:after="260"/>
        <w:jc w:val="both"/>
      </w:pPr>
      <w:bookmarkStart xmlns:w="http://schemas.openxmlformats.org/wordprocessingml/2006/main" w:id="449" w:name="bookmark449"/>
      <w:bookmarkEnd xmlns:w="http://schemas.openxmlformats.org/wordprocessingml/2006/main" w:id="449"/>
      <w:r xmlns:w="http://schemas.openxmlformats.org/wordprocessingml/2006/main">
        <w:t xml:space="preserve">EXAMENE SUPLIMENTARE:</w:t>
      </w:r>
    </w:p>
    <w:p w14:paraId="39581ABD" w14:textId="77777777" w:rsidR="00DA51AE" w:rsidRDefault="00DA51AE">
      <w:pPr xmlns:w="http://schemas.openxmlformats.org/wordprocessingml/2006/main">
        <w:pStyle w:val="BodyText"/>
        <w:numPr>
          <w:ilvl w:val="0"/>
          <w:numId w:val="50"/>
        </w:numPr>
        <w:tabs>
          <w:tab w:val="left" w:pos="577"/>
        </w:tabs>
        <w:ind w:firstLine="320"/>
        <w:jc w:val="both"/>
      </w:pPr>
      <w:bookmarkStart xmlns:w="http://schemas.openxmlformats.org/wordprocessingml/2006/main" w:id="450" w:name="bookmark450"/>
      <w:bookmarkEnd xmlns:w="http://schemas.openxmlformats.org/wordprocessingml/2006/main" w:id="450"/>
      <w:r xmlns:w="http://schemas.openxmlformats.org/wordprocessingml/2006/main">
        <w:rPr>
          <w:b/>
          <w:bCs/>
        </w:rPr>
        <w:t xml:space="preserve">Hemoleucogramă: </w:t>
      </w:r>
      <w:r xmlns:w="http://schemas.openxmlformats.org/wordprocessingml/2006/main">
        <w:t xml:space="preserve">Leucocitoza și </w:t>
      </w:r>
      <w:r xmlns:w="http://schemas.openxmlformats.org/wordprocessingml/2006/main">
        <w:softHyphen xmlns:w="http://schemas.openxmlformats.org/wordprocessingml/2006/main"/>
      </w:r>
      <w:r xmlns:w="http://schemas.openxmlformats.org/wordprocessingml/2006/main">
        <w:t xml:space="preserve">deplasarea la stânga a diferențialului leucocitar pot fi asociate cu infecția bacteriană; leucopenia este un semn de severitate.</w:t>
      </w:r>
    </w:p>
    <w:p w14:paraId="0406A8EB" w14:textId="77777777" w:rsidR="00DA51AE" w:rsidRDefault="00DA51AE">
      <w:pPr xmlns:w="http://schemas.openxmlformats.org/wordprocessingml/2006/main">
        <w:pStyle w:val="BodyText"/>
        <w:numPr>
          <w:ilvl w:val="0"/>
          <w:numId w:val="50"/>
        </w:numPr>
        <w:tabs>
          <w:tab w:val="left" w:pos="567"/>
        </w:tabs>
        <w:ind w:firstLine="320"/>
        <w:jc w:val="both"/>
      </w:pPr>
      <w:bookmarkStart xmlns:w="http://schemas.openxmlformats.org/wordprocessingml/2006/main" w:id="451" w:name="bookmark451"/>
      <w:bookmarkEnd xmlns:w="http://schemas.openxmlformats.org/wordprocessingml/2006/main" w:id="451"/>
      <w:r xmlns:w="http://schemas.openxmlformats.org/wordprocessingml/2006/main">
        <w:rPr>
          <w:b/>
          <w:bCs/>
        </w:rPr>
        <w:t xml:space="preserve">Reactanți de fază acută: </w:t>
      </w:r>
      <w:r xmlns:w="http://schemas.openxmlformats.org/wordprocessingml/2006/main">
        <w:t xml:space="preserve">Rata de sedimentare a eritrocitelor și proteina C reactivă sunt doar indicatori ai infecției.</w:t>
      </w:r>
    </w:p>
    <w:p w14:paraId="0E8AF433" w14:textId="77777777" w:rsidR="00DA51AE" w:rsidRDefault="00DA51AE">
      <w:pPr xmlns:w="http://schemas.openxmlformats.org/wordprocessingml/2006/main">
        <w:pStyle w:val="BodyText"/>
        <w:numPr>
          <w:ilvl w:val="0"/>
          <w:numId w:val="50"/>
        </w:numPr>
        <w:tabs>
          <w:tab w:val="left" w:pos="582"/>
        </w:tabs>
        <w:ind w:firstLine="320"/>
        <w:jc w:val="both"/>
      </w:pPr>
      <w:bookmarkStart xmlns:w="http://schemas.openxmlformats.org/wordprocessingml/2006/main" w:id="452" w:name="bookmark452"/>
      <w:bookmarkEnd xmlns:w="http://schemas.openxmlformats.org/wordprocessingml/2006/main" w:id="452"/>
      <w:r xmlns:w="http://schemas.openxmlformats.org/wordprocessingml/2006/main">
        <w:rPr>
          <w:b/>
          <w:bCs/>
        </w:rPr>
        <w:t xml:space="preserve">Radiografie toracică: </w:t>
      </w:r>
      <w:r xmlns:w="http://schemas.openxmlformats.org/wordprocessingml/2006/main">
        <w:t xml:space="preserve">Aceasta este </w:t>
      </w:r>
      <w:r xmlns:w="http://schemas.openxmlformats.org/wordprocessingml/2006/main">
        <w:softHyphen xmlns:w="http://schemas.openxmlformats.org/wordprocessingml/2006/main"/>
      </w:r>
      <w:r xmlns:w="http://schemas.openxmlformats.org/wordprocessingml/2006/main">
        <w:t xml:space="preserve">esențială pentru un diagnostic precis și o monitorizare ulterioară. Se va efectua o radiografie toracică frontală și, în funcție de dificultatea diagnosticului, se va face și o radiografie laterală sau în decubit lateral. De obicei, se prezintă ca o opacitate omogenă, cu o margine superioară bine definită, concavă în sus. Pe radiografia frontală, cel mai timpuriu semn este opacifierea unghiului costofrenic. Pe măsură ce revărsatul pleural progresează, se poate vizualiza o linie continuă care traversează câmpul pulmonar de la vârf la bază: linia de îngroșare sau dezlipire pleurală. Când revărsatul pleural este masiv, se observă opacifierea difuză a hemitoracelui, uneori cu deplasare mediastinală spre partea contralaterală. Pe radiografia laterală, vizualizarea unui singur hemidiafragm este un semn sensibil de lichid în spațiul pleural. În schimb, vizualizarea ambelor diafragme permite excluderea lichidului.</w:t>
      </w:r>
    </w:p>
    <w:p w14:paraId="03C6FE2E" w14:textId="77777777" w:rsidR="00DA51AE" w:rsidRDefault="00DA51AE">
      <w:pPr xmlns:w="http://schemas.openxmlformats.org/wordprocessingml/2006/main">
        <w:pStyle w:val="BodyText"/>
        <w:numPr>
          <w:ilvl w:val="0"/>
          <w:numId w:val="50"/>
        </w:numPr>
        <w:tabs>
          <w:tab w:val="left" w:pos="572"/>
        </w:tabs>
        <w:spacing w:after="240"/>
        <w:ind w:firstLine="320"/>
        <w:jc w:val="both"/>
      </w:pPr>
      <w:bookmarkStart xmlns:w="http://schemas.openxmlformats.org/wordprocessingml/2006/main" w:id="453" w:name="bookmark453"/>
      <w:bookmarkEnd xmlns:w="http://schemas.openxmlformats.org/wordprocessingml/2006/main" w:id="453"/>
      <w:r xmlns:w="http://schemas.openxmlformats.org/wordprocessingml/2006/main">
        <w:rPr>
          <w:b/>
          <w:bCs/>
        </w:rPr>
        <w:t xml:space="preserve">Ecografia pleurală: </w:t>
      </w:r>
      <w:r xmlns:w="http://schemas.openxmlformats.org/wordprocessingml/2006/main">
        <w:t xml:space="preserve">Detectează prezența </w:t>
      </w:r>
      <w:r xmlns:w="http://schemas.openxmlformats.org/wordprocessingml/2006/main">
        <w:softHyphen xmlns:w="http://schemas.openxmlformats.org/wordprocessingml/2006/main"/>
      </w:r>
      <w:r xmlns:w="http://schemas.openxmlformats.org/wordprocessingml/2006/main">
        <w:t xml:space="preserve">unor cantități mici de lichid, arată dacă revărsatul este liber sau locular și permite evaluarea caracteristicilor membranei pleurale.</w:t>
      </w:r>
      <w:r xmlns:w="http://schemas.openxmlformats.org/wordprocessingml/2006/main">
        <w:br xmlns:w="http://schemas.openxmlformats.org/wordprocessingml/2006/main" w:type="page"/>
      </w:r>
    </w:p>
    <w:p w14:paraId="0411E04A" w14:textId="77777777" w:rsidR="00DA51AE" w:rsidRDefault="00DA51AE">
      <w:pPr xmlns:w="http://schemas.openxmlformats.org/wordprocessingml/2006/main">
        <w:pStyle w:val="BodyText"/>
        <w:numPr>
          <w:ilvl w:val="0"/>
          <w:numId w:val="50"/>
        </w:numPr>
        <w:tabs>
          <w:tab w:val="left" w:pos="577"/>
        </w:tabs>
        <w:ind w:firstLine="320"/>
        <w:jc w:val="both"/>
      </w:pPr>
      <w:bookmarkStart xmlns:w="http://schemas.openxmlformats.org/wordprocessingml/2006/main" w:id="454" w:name="bookmark454"/>
      <w:bookmarkEnd xmlns:w="http://schemas.openxmlformats.org/wordprocessingml/2006/main" w:id="454"/>
      <w:r xmlns:w="http://schemas.openxmlformats.org/wordprocessingml/2006/main">
        <w:rPr>
          <w:b/>
          <w:bCs/>
        </w:rPr>
        <w:t xml:space="preserve">Investigații etiologice: </w:t>
      </w:r>
      <w:r xmlns:w="http://schemas.openxmlformats.org/wordprocessingml/2006/main">
        <w:t xml:space="preserve">Având în vedere că acești pacienți sunt potențial grav bolnavi și necesită întotdeauna spitalizare, </w:t>
      </w:r>
      <w:r xmlns:w="http://schemas.openxmlformats.org/wordprocessingml/2006/main">
        <w:softHyphen xmlns:w="http://schemas.openxmlformats.org/wordprocessingml/2006/main"/>
      </w:r>
      <w:r xmlns:w="http://schemas.openxmlformats.org/wordprocessingml/2006/main">
        <w:t xml:space="preserve">se vor lua toate măsurile de precauție pentru identificarea agentului cauzal. Se vor efectua hemoculturi și analize ale lichidului pleural (examen direct, cultură și testare a antigenului bacterian).</w:t>
      </w:r>
    </w:p>
    <w:p w14:paraId="3CD6257D" w14:textId="77777777" w:rsidR="00DA51AE" w:rsidRDefault="00DA51AE">
      <w:pPr xmlns:w="http://schemas.openxmlformats.org/wordprocessingml/2006/main">
        <w:pStyle w:val="BodyText"/>
        <w:numPr>
          <w:ilvl w:val="0"/>
          <w:numId w:val="50"/>
        </w:numPr>
        <w:tabs>
          <w:tab w:val="left" w:pos="577"/>
        </w:tabs>
        <w:ind w:firstLine="320"/>
        <w:jc w:val="both"/>
      </w:pPr>
      <w:bookmarkStart xmlns:w="http://schemas.openxmlformats.org/wordprocessingml/2006/main" w:id="455" w:name="bookmark455"/>
      <w:bookmarkEnd xmlns:w="http://schemas.openxmlformats.org/wordprocessingml/2006/main" w:id="455"/>
      <w:r xmlns:w="http://schemas.openxmlformats.org/wordprocessingml/2006/main">
        <w:rPr>
          <w:b/>
          <w:bCs/>
        </w:rPr>
        <w:t xml:space="preserve">Puncție pleurală: </w:t>
      </w:r>
      <w:r xmlns:w="http://schemas.openxmlformats.org/wordprocessingml/2006/main">
        <w:t xml:space="preserve">La fiecare pacient diagnosticat cu revărsat pleural, indiferent de </w:t>
      </w:r>
      <w:r xmlns:w="http://schemas.openxmlformats.org/wordprocessingml/2006/main">
        <w:softHyphen xmlns:w="http://schemas.openxmlformats.org/wordprocessingml/2006/main"/>
      </w:r>
      <w:r xmlns:w="http://schemas.openxmlformats.org/wordprocessingml/2006/main">
        <w:t xml:space="preserve">magnitudinea acestuia, trebuie efectuată o puncție pleurală diagnostică și, eventual, terapeutică, utilizând o metodologie adecvată </w:t>
      </w:r>
      <w:r xmlns:w="http://schemas.openxmlformats.org/wordprocessingml/2006/main">
        <w:rPr>
          <w:sz w:val="17"/>
          <w:szCs w:val="17"/>
        </w:rPr>
        <w:t xml:space="preserve">( </w:t>
      </w:r>
      <w:r xmlns:w="http://schemas.openxmlformats.org/wordprocessingml/2006/main">
        <w:rPr>
          <w:b/>
          <w:bCs/>
          <w:sz w:val="17"/>
          <w:szCs w:val="17"/>
        </w:rPr>
        <w:t xml:space="preserve">Tabelul I.6.1 </w:t>
      </w:r>
      <w:r xmlns:w="http://schemas.openxmlformats.org/wordprocessingml/2006/main">
        <w:rPr>
          <w:sz w:val="17"/>
          <w:szCs w:val="17"/>
        </w:rPr>
        <w:t xml:space="preserve">) </w:t>
      </w:r>
      <w:r xmlns:w="http://schemas.openxmlformats.org/wordprocessingml/2006/main">
        <w:t xml:space="preserve">.</w:t>
      </w:r>
    </w:p>
    <w:p w14:paraId="7E69057F" w14:textId="77777777" w:rsidR="00DA51AE" w:rsidRDefault="00DA51AE">
      <w:pPr xmlns:w="http://schemas.openxmlformats.org/wordprocessingml/2006/main">
        <w:pStyle w:val="BodyText"/>
        <w:ind w:firstLine="320"/>
        <w:jc w:val="both"/>
      </w:pPr>
      <w:r xmlns:w="http://schemas.openxmlformats.org/wordprocessingml/2006/main">
        <w:t xml:space="preserve">Pe lângă aspectul purulent, </w:t>
      </w:r>
      <w:r xmlns:w="http://schemas.openxmlformats.org/wordprocessingml/2006/main">
        <w:softHyphen xmlns:w="http://schemas.openxmlformats.org/wordprocessingml/2006/main"/>
      </w:r>
      <w:r xmlns:w="http://schemas.openxmlformats.org/wordprocessingml/2006/main">
        <w:t xml:space="preserve">caracteristicile citochimice vor ajuta la determinarea naturii bacteriene a infecției (exudatului) </w:t>
      </w:r>
      <w:r xmlns:w="http://schemas.openxmlformats.org/wordprocessingml/2006/main">
        <w:rPr>
          <w:sz w:val="17"/>
          <w:szCs w:val="17"/>
        </w:rPr>
        <w:t xml:space="preserve">(vezi </w:t>
      </w:r>
      <w:r xmlns:w="http://schemas.openxmlformats.org/wordprocessingml/2006/main">
        <w:rPr>
          <w:b/>
          <w:bCs/>
          <w:sz w:val="17"/>
          <w:szCs w:val="17"/>
        </w:rPr>
        <w:t xml:space="preserve">tabelul I.6.2 </w:t>
      </w:r>
      <w:r xmlns:w="http://schemas.openxmlformats.org/wordprocessingml/2006/main">
        <w:rPr>
          <w:sz w:val="17"/>
          <w:szCs w:val="17"/>
        </w:rPr>
        <w:t xml:space="preserve">) </w:t>
      </w:r>
      <w:r xmlns:w="http://schemas.openxmlformats.org/wordprocessingml/2006/main">
        <w:t xml:space="preserve">.</w:t>
      </w:r>
    </w:p>
    <w:p w14:paraId="1E04D838" w14:textId="77777777" w:rsidR="00DA51AE" w:rsidRDefault="00DA51AE">
      <w:pPr xmlns:w="http://schemas.openxmlformats.org/wordprocessingml/2006/main">
        <w:pStyle w:val="BodyText"/>
        <w:numPr>
          <w:ilvl w:val="0"/>
          <w:numId w:val="50"/>
        </w:numPr>
        <w:tabs>
          <w:tab w:val="left" w:pos="577"/>
        </w:tabs>
        <w:spacing w:after="440"/>
        <w:ind w:firstLine="320"/>
        <w:jc w:val="both"/>
      </w:pPr>
      <w:bookmarkStart xmlns:w="http://schemas.openxmlformats.org/wordprocessingml/2006/main" w:id="456" w:name="bookmark456"/>
      <w:bookmarkEnd xmlns:w="http://schemas.openxmlformats.org/wordprocessingml/2006/main" w:id="456"/>
      <w:r xmlns:w="http://schemas.openxmlformats.org/wordprocessingml/2006/main">
        <w:rPr>
          <w:b/>
          <w:bCs/>
        </w:rPr>
        <w:t xml:space="preserve">Tomografie computerizată (CT) toracică: </w:t>
      </w:r>
      <w:r xmlns:w="http://schemas.openxmlformats.org/wordprocessingml/2006/main">
        <w:t xml:space="preserve">Aceasta va fi indicată la pacienții cu o </w:t>
      </w:r>
      <w:r xmlns:w="http://schemas.openxmlformats.org/wordprocessingml/2006/main">
        <w:softHyphen xmlns:w="http://schemas.openxmlformats.org/wordprocessingml/2006/main"/>
      </w:r>
      <w:r xmlns:w="http://schemas.openxmlformats.org/wordprocessingml/2006/main">
        <w:t xml:space="preserve">evoluție clinică nefavorabilă, pentru a evalua necesitatea intervenției chirurgicale și a diferenția între afectarea parenchimatoasă și cea pleurală. De asemenea, va fi solicitată la pacienții care prezintă opacitate omogenă într-un hemitorax.</w:t>
      </w:r>
    </w:p>
    <w:p w14:paraId="3AE79238" w14:textId="77777777" w:rsidR="00DA51AE" w:rsidRDefault="00DA51AE">
      <w:pPr xmlns:w="http://schemas.openxmlformats.org/wordprocessingml/2006/main">
        <w:pStyle w:val="Heading51"/>
        <w:keepNext/>
        <w:keepLines/>
      </w:pPr>
      <w:bookmarkStart xmlns:w="http://schemas.openxmlformats.org/wordprocessingml/2006/main" w:id="457" w:name="bookmark457"/>
      <w:bookmarkStart xmlns:w="http://schemas.openxmlformats.org/wordprocessingml/2006/main" w:id="458" w:name="bookmark458"/>
      <w:bookmarkStart xmlns:w="http://schemas.openxmlformats.org/wordprocessingml/2006/main" w:id="459" w:name="bookmark459"/>
      <w:r xmlns:w="http://schemas.openxmlformats.org/wordprocessingml/2006/main">
        <w:t xml:space="preserve">Diagnostic diferențial</w:t>
      </w:r>
      <w:bookmarkEnd xmlns:w="http://schemas.openxmlformats.org/wordprocessingml/2006/main" w:id="457"/>
      <w:bookmarkEnd xmlns:w="http://schemas.openxmlformats.org/wordprocessingml/2006/main" w:id="458"/>
      <w:bookmarkEnd xmlns:w="http://schemas.openxmlformats.org/wordprocessingml/2006/main" w:id="459"/>
    </w:p>
    <w:p w14:paraId="60E138D2"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460" w:name="bookmark460"/>
      <w:bookmarkEnd xmlns:w="http://schemas.openxmlformats.org/wordprocessingml/2006/main" w:id="460"/>
      <w:r xmlns:w="http://schemas.openxmlformats.org/wordprocessingml/2006/main">
        <w:t xml:space="preserve">Hemotorax (hematocritul din lichidul pleural depășește 50% din hematocritul măsurat în sângele periferic).</w:t>
      </w:r>
    </w:p>
    <w:p w14:paraId="3B4DBF42"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461" w:name="bookmark461"/>
      <w:bookmarkEnd xmlns:w="http://schemas.openxmlformats.org/wordprocessingml/2006/main" w:id="461"/>
      <w:r xmlns:w="http://schemas.openxmlformats.org/wordprocessingml/2006/main">
        <w:t xml:space="preserve">Chilotorax (nivelul trigliceridelor din lichidul pleural este mai mare de 400 mg%).</w:t>
      </w:r>
    </w:p>
    <w:p w14:paraId="30AF2131" w14:textId="77777777" w:rsidR="00DA51AE" w:rsidRDefault="00DA51AE">
      <w:pPr xmlns:w="http://schemas.openxmlformats.org/wordprocessingml/2006/main">
        <w:pStyle w:val="BodyText"/>
        <w:numPr>
          <w:ilvl w:val="0"/>
          <w:numId w:val="47"/>
        </w:numPr>
        <w:tabs>
          <w:tab w:val="left" w:pos="448"/>
        </w:tabs>
        <w:ind w:left="380" w:hanging="1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15900" distB="3740785" distL="187325" distR="443865" simplePos="0" relativeHeight="251679744" behindDoc="0" locked="0" layoutInCell="1" allowOverlap="1" wp14:anchorId="31FAB667" wp14:editId="7A3461B6">
                <wp:simplePos x="0" y="0"/>
                <wp:positionH relativeFrom="margin">
                  <wp:posOffset>77470</wp:posOffset>
                </wp:positionH>
                <wp:positionV relativeFrom="margin">
                  <wp:posOffset>3164205</wp:posOffset>
                </wp:positionV>
                <wp:extent cx="4069080" cy="393065"/>
                <wp:effectExtent l="0" t="0" r="0" b="0"/>
                <wp:wrapTopAndBottom/>
                <wp:docPr id="70" name="Shape 70"/>
                <wp:cNvGraphicFramePr/>
                <a:graphic xmlns:a="http://schemas.openxmlformats.org/drawingml/2006/main">
                  <a:graphicData uri="http://schemas.microsoft.com/office/word/2010/wordprocessingShape">
                    <wps:wsp>
                      <wps:cNvSpPr txBox="1"/>
                      <wps:spPr>
                        <a:xfrm>
                          <a:off x="0" y="0"/>
                          <a:ext cx="4069080" cy="393065"/>
                        </a:xfrm>
                        <a:prstGeom prst="rect">
                          <a:avLst/>
                        </a:prstGeom>
                        <a:noFill/>
                      </wps:spPr>
                      <wps:txbx>
                        <w:txbxContent>
                          <w:p w14:paraId="7CC0E87A" w14:textId="77777777" w:rsidR="00DA51AE" w:rsidRDefault="00DA51AE">
                            <w:pPr>
                              <w:pStyle w:val="Bodytext30"/>
                              <w:pBdr>
                                <w:top w:val="single" w:sz="0" w:space="4" w:color="231F20"/>
                                <w:left w:val="single" w:sz="0" w:space="5" w:color="231F20"/>
                                <w:bottom w:val="single" w:sz="0" w:space="6" w:color="231F20"/>
                                <w:right w:val="single" w:sz="0" w:space="5" w:color="231F20"/>
                              </w:pBdr>
                              <w:shd w:val="clear" w:color="auto" w:fill="231F20"/>
                              <w:spacing w:after="0"/>
                            </w:pPr>
                            <w:r>
                              <w:rPr>
                                <w:color w:val="FFFFFF"/>
                                <w:sz w:val="14"/>
                                <w:szCs w:val="14"/>
                              </w:rPr>
                              <w:t xml:space="preserve">TABLA I.6.1. </w:t>
                            </w:r>
                            <w:r>
                              <w:rPr>
                                <w:b/>
                                <w:bCs/>
                                <w:color w:val="FFFFFF"/>
                              </w:rPr>
                              <w:t>Técnica para la punción pleural.</w:t>
                            </w:r>
                          </w:p>
                          <w:p w14:paraId="0FA39433" w14:textId="77777777" w:rsidR="00DA51AE" w:rsidRDefault="00DA51AE">
                            <w:pPr>
                              <w:pStyle w:val="Bodytext30"/>
                              <w:pBdr>
                                <w:top w:val="single" w:sz="0" w:space="4" w:color="231F20"/>
                                <w:left w:val="single" w:sz="0" w:space="5" w:color="231F20"/>
                                <w:bottom w:val="single" w:sz="0" w:space="6" w:color="231F20"/>
                                <w:right w:val="single" w:sz="0" w:space="5" w:color="231F20"/>
                              </w:pBdr>
                              <w:shd w:val="clear" w:color="auto" w:fill="231F20"/>
                              <w:spacing w:after="0" w:line="266" w:lineRule="auto"/>
                              <w:rPr>
                                <w:sz w:val="14"/>
                                <w:szCs w:val="14"/>
                              </w:rPr>
                            </w:pPr>
                            <w:r>
                              <w:rPr>
                                <w:color w:val="FFFFFF"/>
                                <w:sz w:val="14"/>
                                <w:szCs w:val="14"/>
                              </w:rPr>
                              <w:t>Tomado de: Sociedad Argentina de Pediatría. Recomendaciones para el manejo de las infecciones respiratorias agudas bajas en menores de 2 años. 2006.</w:t>
                            </w:r>
                          </w:p>
                        </w:txbxContent>
                      </wps:txbx>
                      <wps:bodyPr lIns="0" tIns="0" rIns="0" bIns="0"/>
                    </wps:wsp>
                  </a:graphicData>
                </a:graphic>
              </wp:anchor>
            </w:drawing>
          </mc:Choice>
          <mc:Fallback>
            <w:pict>
              <v:shape w14:anchorId="31FAB667" id="Shape 70" o:spid="_x0000_s1043" type="#_x0000_t202" style="position:absolute;left:0;text-align:left;margin-left:6.1pt;margin-top:249.15pt;width:320.4pt;height:30.95pt;z-index:251679744;visibility:visible;mso-wrap-style:square;mso-wrap-distance-left:14.75pt;mso-wrap-distance-top:17pt;mso-wrap-distance-right:34.95pt;mso-wrap-distance-bottom:294.5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" filled="f" stroked="f">
                <v:textbox inset="0,0,0,0">
                  <w:txbxContent>
                    <w:p w14:paraId="7CC0E87A" w14:textId="77777777" w:rsidR="00DA51AE" w:rsidRDefault="00DA51AE">
                      <w:pPr>
                        <w:pStyle w:val="Bodytext30"/>
                        <w:pBdr>
                          <w:top w:val="single" w:sz="0" w:space="4" w:color="231F20"/>
                          <w:left w:val="single" w:sz="0" w:space="5" w:color="231F20"/>
                          <w:bottom w:val="single" w:sz="0" w:space="6" w:color="231F20"/>
                          <w:right w:val="single" w:sz="0" w:space="5" w:color="231F20"/>
                        </w:pBdr>
                        <w:shd w:val="clear" w:color="auto" w:fill="231F20"/>
                        <w:spacing w:after="0"/>
                      </w:pPr>
                      <w:r>
                        <w:rPr>
                          <w:color w:val="FFFFFF"/>
                          <w:sz w:val="14"/>
                          <w:szCs w:val="14"/>
                        </w:rPr>
                        <w:t xml:space="preserve">TABLA I.6.1. </w:t>
                      </w:r>
                      <w:r>
                        <w:rPr>
                          <w:b/>
                          <w:bCs/>
                          <w:color w:val="FFFFFF"/>
                        </w:rPr>
                        <w:t>Técnica para la punción pleural.</w:t>
                      </w:r>
                    </w:p>
                    <w:p w14:paraId="0FA39433" w14:textId="77777777" w:rsidR="00DA51AE" w:rsidRDefault="00DA51AE">
                      <w:pPr>
                        <w:pStyle w:val="Bodytext30"/>
                        <w:pBdr>
                          <w:top w:val="single" w:sz="0" w:space="4" w:color="231F20"/>
                          <w:left w:val="single" w:sz="0" w:space="5" w:color="231F20"/>
                          <w:bottom w:val="single" w:sz="0" w:space="6" w:color="231F20"/>
                          <w:right w:val="single" w:sz="0" w:space="5" w:color="231F20"/>
                        </w:pBdr>
                        <w:shd w:val="clear" w:color="auto" w:fill="231F20"/>
                        <w:spacing w:after="0" w:line="266" w:lineRule="auto"/>
                        <w:rPr>
                          <w:sz w:val="14"/>
                          <w:szCs w:val="14"/>
                        </w:rPr>
                      </w:pPr>
                      <w:r>
                        <w:rPr>
                          <w:color w:val="FFFFFF"/>
                          <w:sz w:val="14"/>
                          <w:szCs w:val="14"/>
                        </w:rPr>
                        <w:t>Tomado de: Sociedad Argentina de Pediatría. Recomendaciones para el manejo de las infecciones respiratorias agudas bajas en menores de 2 años. 2006.</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12470" distB="254000" distL="114300" distR="114300" simplePos="0" relativeHeight="251680768" behindDoc="0" locked="0" layoutInCell="1" allowOverlap="1" wp14:anchorId="46956A38" wp14:editId="6D18BDC8">
                <wp:simplePos x="0" y="0"/>
                <wp:positionH relativeFrom="margin">
                  <wp:posOffset>4445</wp:posOffset>
                </wp:positionH>
                <wp:positionV relativeFrom="margin">
                  <wp:posOffset>3660775</wp:posOffset>
                </wp:positionV>
                <wp:extent cx="4471670" cy="3383280"/>
                <wp:effectExtent l="0" t="0" r="0" b="0"/>
                <wp:wrapTopAndBottom/>
                <wp:docPr id="72" name="Shape 72"/>
                <wp:cNvGraphicFramePr/>
                <a:graphic xmlns:a="http://schemas.openxmlformats.org/drawingml/2006/main">
                  <a:graphicData uri="http://schemas.microsoft.com/office/word/2010/wordprocessingShape">
                    <wps:wsp>
                      <wps:cNvSpPr txBox="1"/>
                      <wps:spPr>
                        <a:xfrm>
                          <a:off x="0" y="0"/>
                          <a:ext cx="4471670" cy="338328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102"/>
                              <w:gridCol w:w="4939"/>
                            </w:tblGrid>
                            <w:tr w:rsidR="00DA51AE" w14:paraId="5C8C6F40" w14:textId="77777777">
                              <w:tblPrEx>
                                <w:tblCellMar>
                                  <w:top w:w="0" w:type="dxa"/>
                                  <w:bottom w:w="0" w:type="dxa"/>
                                </w:tblCellMar>
                              </w:tblPrEx>
                              <w:trPr>
                                <w:trHeight w:hRule="exact" w:val="451"/>
                                <w:tblHeader/>
                              </w:trPr>
                              <w:tc>
                                <w:tcPr>
                                  <w:tcW w:w="2102" w:type="dxa"/>
                                  <w:shd w:val="clear" w:color="auto" w:fill="FFFFFF"/>
                                </w:tcPr>
                                <w:p w14:paraId="6C6838BA" w14:textId="77777777" w:rsidR="00DA51AE" w:rsidRDefault="00DA51AE">
                                  <w:pPr>
                                    <w:pStyle w:val="Other0"/>
                                    <w:spacing w:line="240" w:lineRule="auto"/>
                                    <w:ind w:firstLine="140"/>
                                    <w:rPr>
                                      <w:sz w:val="13"/>
                                      <w:szCs w:val="13"/>
                                    </w:rPr>
                                  </w:pPr>
                                  <w:r>
                                    <w:rPr>
                                      <w:rFonts w:ascii="Tahoma" w:eastAsia="Tahoma" w:hAnsi="Tahoma" w:cs="Tahoma"/>
                                      <w:sz w:val="13"/>
                                      <w:szCs w:val="13"/>
                                    </w:rPr>
                                    <w:t>1. Preparación del paciente</w:t>
                                  </w:r>
                                </w:p>
                              </w:tc>
                              <w:tc>
                                <w:tcPr>
                                  <w:tcW w:w="4939" w:type="dxa"/>
                                  <w:shd w:val="clear" w:color="auto" w:fill="FFFFFF"/>
                                </w:tcPr>
                                <w:p w14:paraId="75551826" w14:textId="77777777" w:rsidR="00DA51AE" w:rsidRDefault="00DA51AE">
                                  <w:pPr>
                                    <w:pStyle w:val="Other0"/>
                                    <w:spacing w:line="293" w:lineRule="auto"/>
                                    <w:ind w:firstLine="0"/>
                                    <w:jc w:val="both"/>
                                    <w:rPr>
                                      <w:sz w:val="13"/>
                                      <w:szCs w:val="13"/>
                                    </w:rPr>
                                  </w:pPr>
                                  <w:r>
                                    <w:rPr>
                                      <w:rFonts w:ascii="Tahoma" w:eastAsia="Tahoma" w:hAnsi="Tahoma" w:cs="Tahoma"/>
                                      <w:sz w:val="13"/>
                                      <w:szCs w:val="13"/>
                                    </w:rPr>
                                    <w:t>Medicar al paciente 10 a 30 minutos antes con atropina 0,01 mg/Kg por vía intra</w:t>
                                  </w:r>
                                  <w:r>
                                    <w:rPr>
                                      <w:rFonts w:ascii="Tahoma" w:eastAsia="Tahoma" w:hAnsi="Tahoma" w:cs="Tahoma"/>
                                      <w:sz w:val="13"/>
                                      <w:szCs w:val="13"/>
                                    </w:rPr>
                                    <w:softHyphen/>
                                    <w:t>venosa o subcutánea para evitar el reflejo vagal (hipotensión y bradicardia).</w:t>
                                  </w:r>
                                </w:p>
                              </w:tc>
                            </w:tr>
                            <w:tr w:rsidR="00DA51AE" w14:paraId="248735BA" w14:textId="77777777">
                              <w:tblPrEx>
                                <w:tblCellMar>
                                  <w:top w:w="0" w:type="dxa"/>
                                  <w:bottom w:w="0" w:type="dxa"/>
                                </w:tblCellMar>
                              </w:tblPrEx>
                              <w:trPr>
                                <w:trHeight w:hRule="exact" w:val="682"/>
                              </w:trPr>
                              <w:tc>
                                <w:tcPr>
                                  <w:tcW w:w="2102" w:type="dxa"/>
                                  <w:tcBorders>
                                    <w:top w:val="single" w:sz="4" w:space="0" w:color="auto"/>
                                  </w:tcBorders>
                                  <w:shd w:val="clear" w:color="auto" w:fill="FFFFFF"/>
                                </w:tcPr>
                                <w:p w14:paraId="1294D76C" w14:textId="77777777" w:rsidR="00DA51AE" w:rsidRDefault="00DA51AE">
                                  <w:pPr>
                                    <w:pStyle w:val="Other0"/>
                                    <w:spacing w:line="240" w:lineRule="auto"/>
                                    <w:ind w:firstLine="140"/>
                                    <w:rPr>
                                      <w:sz w:val="13"/>
                                      <w:szCs w:val="13"/>
                                    </w:rPr>
                                  </w:pPr>
                                  <w:r>
                                    <w:rPr>
                                      <w:rFonts w:ascii="Tahoma" w:eastAsia="Tahoma" w:hAnsi="Tahoma" w:cs="Tahoma"/>
                                      <w:sz w:val="13"/>
                                      <w:szCs w:val="13"/>
                                    </w:rPr>
                                    <w:t>2. Posición</w:t>
                                  </w:r>
                                </w:p>
                              </w:tc>
                              <w:tc>
                                <w:tcPr>
                                  <w:tcW w:w="4939" w:type="dxa"/>
                                  <w:tcBorders>
                                    <w:top w:val="single" w:sz="4" w:space="0" w:color="auto"/>
                                  </w:tcBorders>
                                  <w:shd w:val="clear" w:color="auto" w:fill="FFFFFF"/>
                                </w:tcPr>
                                <w:p w14:paraId="731916A9" w14:textId="77777777" w:rsidR="00DA51AE" w:rsidRDefault="00DA51AE">
                                  <w:pPr>
                                    <w:pStyle w:val="Other0"/>
                                    <w:spacing w:line="290" w:lineRule="auto"/>
                                    <w:ind w:firstLine="0"/>
                                    <w:jc w:val="both"/>
                                    <w:rPr>
                                      <w:sz w:val="13"/>
                                      <w:szCs w:val="13"/>
                                    </w:rPr>
                                  </w:pPr>
                                  <w:r>
                                    <w:rPr>
                                      <w:rFonts w:ascii="Tahoma" w:eastAsia="Tahoma" w:hAnsi="Tahoma" w:cs="Tahoma"/>
                                      <w:sz w:val="13"/>
                                      <w:szCs w:val="13"/>
                                    </w:rPr>
                                    <w:t>Paciente sentado, con el brazo homolateral al sitio de punción sobre la cabeza y sostenido por un ayudante. El flanco del hemitórax que se punzará debe estar en hiperextensión a fin de ofrecer mayor apertura de los espacios intercostales.</w:t>
                                  </w:r>
                                </w:p>
                              </w:tc>
                            </w:tr>
                            <w:tr w:rsidR="00DA51AE" w14:paraId="550E3A33" w14:textId="77777777">
                              <w:tblPrEx>
                                <w:tblCellMar>
                                  <w:top w:w="0" w:type="dxa"/>
                                  <w:bottom w:w="0" w:type="dxa"/>
                                </w:tblCellMar>
                              </w:tblPrEx>
                              <w:trPr>
                                <w:trHeight w:hRule="exact" w:val="307"/>
                              </w:trPr>
                              <w:tc>
                                <w:tcPr>
                                  <w:tcW w:w="2102" w:type="dxa"/>
                                  <w:tcBorders>
                                    <w:top w:val="single" w:sz="4" w:space="0" w:color="auto"/>
                                  </w:tcBorders>
                                  <w:shd w:val="clear" w:color="auto" w:fill="FFFFFF"/>
                                </w:tcPr>
                                <w:p w14:paraId="7224DC6F" w14:textId="77777777" w:rsidR="00DA51AE" w:rsidRDefault="00DA51AE">
                                  <w:pPr>
                                    <w:pStyle w:val="Other0"/>
                                    <w:spacing w:line="240" w:lineRule="auto"/>
                                    <w:ind w:firstLine="140"/>
                                    <w:rPr>
                                      <w:sz w:val="13"/>
                                      <w:szCs w:val="13"/>
                                    </w:rPr>
                                  </w:pPr>
                                  <w:r>
                                    <w:rPr>
                                      <w:rFonts w:ascii="Tahoma" w:eastAsia="Tahoma" w:hAnsi="Tahoma" w:cs="Tahoma"/>
                                      <w:sz w:val="13"/>
                                      <w:szCs w:val="13"/>
                                    </w:rPr>
                                    <w:t>3. Monitoreo</w:t>
                                  </w:r>
                                </w:p>
                              </w:tc>
                              <w:tc>
                                <w:tcPr>
                                  <w:tcW w:w="4939" w:type="dxa"/>
                                  <w:tcBorders>
                                    <w:top w:val="single" w:sz="4" w:space="0" w:color="auto"/>
                                  </w:tcBorders>
                                  <w:shd w:val="clear" w:color="auto" w:fill="FFFFFF"/>
                                </w:tcPr>
                                <w:p w14:paraId="0B29938D" w14:textId="77777777" w:rsidR="00DA51AE" w:rsidRDefault="00DA51AE">
                                  <w:pPr>
                                    <w:pStyle w:val="Other0"/>
                                    <w:spacing w:line="240" w:lineRule="auto"/>
                                    <w:ind w:firstLine="0"/>
                                    <w:jc w:val="both"/>
                                    <w:rPr>
                                      <w:sz w:val="13"/>
                                      <w:szCs w:val="13"/>
                                    </w:rPr>
                                  </w:pPr>
                                  <w:r>
                                    <w:rPr>
                                      <w:rFonts w:ascii="Tahoma" w:eastAsia="Tahoma" w:hAnsi="Tahoma" w:cs="Tahoma"/>
                                      <w:sz w:val="13"/>
                                      <w:szCs w:val="13"/>
                                    </w:rPr>
                                    <w:t>Control de signos vitales.</w:t>
                                  </w:r>
                                </w:p>
                              </w:tc>
                            </w:tr>
                            <w:tr w:rsidR="00DA51AE" w14:paraId="74AAFA0A" w14:textId="77777777">
                              <w:tblPrEx>
                                <w:tblCellMar>
                                  <w:top w:w="0" w:type="dxa"/>
                                  <w:bottom w:w="0" w:type="dxa"/>
                                </w:tblCellMar>
                              </w:tblPrEx>
                              <w:trPr>
                                <w:trHeight w:hRule="exact" w:val="490"/>
                              </w:trPr>
                              <w:tc>
                                <w:tcPr>
                                  <w:tcW w:w="2102" w:type="dxa"/>
                                  <w:tcBorders>
                                    <w:top w:val="single" w:sz="4" w:space="0" w:color="auto"/>
                                  </w:tcBorders>
                                  <w:shd w:val="clear" w:color="auto" w:fill="FFFFFF"/>
                                </w:tcPr>
                                <w:p w14:paraId="1DDB964A" w14:textId="77777777" w:rsidR="00DA51AE" w:rsidRDefault="00DA51AE">
                                  <w:pPr>
                                    <w:pStyle w:val="Other0"/>
                                    <w:spacing w:line="240" w:lineRule="auto"/>
                                    <w:ind w:firstLine="140"/>
                                    <w:rPr>
                                      <w:sz w:val="13"/>
                                      <w:szCs w:val="13"/>
                                    </w:rPr>
                                  </w:pPr>
                                  <w:r>
                                    <w:rPr>
                                      <w:rFonts w:ascii="Tahoma" w:eastAsia="Tahoma" w:hAnsi="Tahoma" w:cs="Tahoma"/>
                                      <w:sz w:val="13"/>
                                      <w:szCs w:val="13"/>
                                    </w:rPr>
                                    <w:t>4. Elección del sitio de punción</w:t>
                                  </w:r>
                                </w:p>
                              </w:tc>
                              <w:tc>
                                <w:tcPr>
                                  <w:tcW w:w="4939" w:type="dxa"/>
                                  <w:tcBorders>
                                    <w:top w:val="single" w:sz="4" w:space="0" w:color="auto"/>
                                  </w:tcBorders>
                                  <w:shd w:val="clear" w:color="auto" w:fill="FFFFFF"/>
                                </w:tcPr>
                                <w:p w14:paraId="0C214D9B" w14:textId="77777777" w:rsidR="00DA51AE" w:rsidRDefault="00DA51AE">
                                  <w:pPr>
                                    <w:pStyle w:val="Other0"/>
                                    <w:spacing w:line="286" w:lineRule="auto"/>
                                    <w:ind w:firstLine="0"/>
                                    <w:jc w:val="both"/>
                                    <w:rPr>
                                      <w:sz w:val="13"/>
                                      <w:szCs w:val="13"/>
                                    </w:rPr>
                                  </w:pPr>
                                  <w:r>
                                    <w:rPr>
                                      <w:rFonts w:ascii="Tahoma" w:eastAsia="Tahoma" w:hAnsi="Tahoma" w:cs="Tahoma"/>
                                      <w:sz w:val="13"/>
                                      <w:szCs w:val="13"/>
                                    </w:rPr>
                                    <w:t>Línea axilar media y 6to. espacio intercostal (habitualmente coincide con la punta de la escápula).</w:t>
                                  </w:r>
                                </w:p>
                              </w:tc>
                            </w:tr>
                            <w:tr w:rsidR="00DA51AE" w14:paraId="151B2983" w14:textId="77777777">
                              <w:tblPrEx>
                                <w:tblCellMar>
                                  <w:top w:w="0" w:type="dxa"/>
                                  <w:bottom w:w="0" w:type="dxa"/>
                                </w:tblCellMar>
                              </w:tblPrEx>
                              <w:trPr>
                                <w:trHeight w:hRule="exact" w:val="1258"/>
                              </w:trPr>
                              <w:tc>
                                <w:tcPr>
                                  <w:tcW w:w="2102" w:type="dxa"/>
                                  <w:tcBorders>
                                    <w:top w:val="single" w:sz="4" w:space="0" w:color="auto"/>
                                  </w:tcBorders>
                                  <w:shd w:val="clear" w:color="auto" w:fill="FFFFFF"/>
                                </w:tcPr>
                                <w:p w14:paraId="5E473D74" w14:textId="77777777" w:rsidR="00DA51AE" w:rsidRDefault="00DA51AE">
                                  <w:pPr>
                                    <w:pStyle w:val="Other0"/>
                                    <w:spacing w:line="240" w:lineRule="auto"/>
                                    <w:ind w:firstLine="140"/>
                                    <w:rPr>
                                      <w:sz w:val="13"/>
                                      <w:szCs w:val="13"/>
                                    </w:rPr>
                                  </w:pPr>
                                  <w:r>
                                    <w:rPr>
                                      <w:rFonts w:ascii="Tahoma" w:eastAsia="Tahoma" w:hAnsi="Tahoma" w:cs="Tahoma"/>
                                      <w:sz w:val="13"/>
                                      <w:szCs w:val="13"/>
                                    </w:rPr>
                                    <w:t>5. Material</w:t>
                                  </w:r>
                                </w:p>
                              </w:tc>
                              <w:tc>
                                <w:tcPr>
                                  <w:tcW w:w="4939" w:type="dxa"/>
                                  <w:tcBorders>
                                    <w:top w:val="single" w:sz="4" w:space="0" w:color="auto"/>
                                  </w:tcBorders>
                                  <w:shd w:val="clear" w:color="auto" w:fill="FFFFFF"/>
                                  <w:vAlign w:val="bottom"/>
                                </w:tcPr>
                                <w:p w14:paraId="6E0D73AA" w14:textId="77777777" w:rsidR="00DA51AE" w:rsidRDefault="00DA51AE">
                                  <w:pPr>
                                    <w:pStyle w:val="Other0"/>
                                    <w:spacing w:line="290" w:lineRule="auto"/>
                                    <w:ind w:firstLine="0"/>
                                    <w:jc w:val="both"/>
                                    <w:rPr>
                                      <w:sz w:val="13"/>
                                      <w:szCs w:val="13"/>
                                    </w:rPr>
                                  </w:pPr>
                                  <w:r>
                                    <w:rPr>
                                      <w:rFonts w:ascii="Tahoma" w:eastAsia="Tahoma" w:hAnsi="Tahoma" w:cs="Tahoma"/>
                                      <w:sz w:val="13"/>
                                      <w:szCs w:val="13"/>
                                    </w:rPr>
                                    <w:t>Jeringa de 20 cc con aguja, de bisel corto preferentemente, 25/8 o 50/8 según edad menor o mayor de un año respectivamente o trocar de catéter intravenoso N° 16 o N° 18. Llave de 3 vías. Recipientes adecuados para el material y estudio a realizar (citoquímico, cultivo, pH, examen directo y detección de antígenos). Conviene heparinizar la jeringa y los frascos de recolección de muestra con una o dos gotas de heparina estéril.</w:t>
                                  </w:r>
                                </w:p>
                              </w:tc>
                            </w:tr>
                            <w:tr w:rsidR="00DA51AE" w14:paraId="717674B8" w14:textId="77777777">
                              <w:tblPrEx>
                                <w:tblCellMar>
                                  <w:top w:w="0" w:type="dxa"/>
                                  <w:bottom w:w="0" w:type="dxa"/>
                                </w:tblCellMar>
                              </w:tblPrEx>
                              <w:trPr>
                                <w:trHeight w:hRule="exact" w:val="475"/>
                              </w:trPr>
                              <w:tc>
                                <w:tcPr>
                                  <w:tcW w:w="2102" w:type="dxa"/>
                                  <w:tcBorders>
                                    <w:top w:val="single" w:sz="4" w:space="0" w:color="auto"/>
                                  </w:tcBorders>
                                  <w:shd w:val="clear" w:color="auto" w:fill="FFFFFF"/>
                                </w:tcPr>
                                <w:p w14:paraId="4E1437AB" w14:textId="77777777" w:rsidR="00DA51AE" w:rsidRDefault="00DA51AE">
                                  <w:pPr>
                                    <w:pStyle w:val="Other0"/>
                                    <w:spacing w:line="240" w:lineRule="auto"/>
                                    <w:ind w:firstLine="140"/>
                                    <w:rPr>
                                      <w:sz w:val="13"/>
                                      <w:szCs w:val="13"/>
                                    </w:rPr>
                                  </w:pPr>
                                  <w:r>
                                    <w:rPr>
                                      <w:rFonts w:ascii="Tahoma" w:eastAsia="Tahoma" w:hAnsi="Tahoma" w:cs="Tahoma"/>
                                      <w:sz w:val="13"/>
                                      <w:szCs w:val="13"/>
                                    </w:rPr>
                                    <w:t>6. Preparación de la zona</w:t>
                                  </w:r>
                                </w:p>
                              </w:tc>
                              <w:tc>
                                <w:tcPr>
                                  <w:tcW w:w="4939" w:type="dxa"/>
                                  <w:tcBorders>
                                    <w:top w:val="single" w:sz="4" w:space="0" w:color="auto"/>
                                  </w:tcBorders>
                                  <w:shd w:val="clear" w:color="auto" w:fill="FFFFFF"/>
                                </w:tcPr>
                                <w:p w14:paraId="78A873FC" w14:textId="77777777" w:rsidR="00DA51AE" w:rsidRDefault="00DA51AE">
                                  <w:pPr>
                                    <w:pStyle w:val="Other0"/>
                                    <w:spacing w:line="286" w:lineRule="auto"/>
                                    <w:ind w:firstLine="0"/>
                                    <w:jc w:val="both"/>
                                    <w:rPr>
                                      <w:sz w:val="13"/>
                                      <w:szCs w:val="13"/>
                                    </w:rPr>
                                  </w:pPr>
                                  <w:r>
                                    <w:rPr>
                                      <w:rFonts w:ascii="Tahoma" w:eastAsia="Tahoma" w:hAnsi="Tahoma" w:cs="Tahoma"/>
                                      <w:sz w:val="13"/>
                                      <w:szCs w:val="13"/>
                                    </w:rPr>
                                    <w:t>Antisepsia local y colocación de campo estéril con precauciones quirúrgicas universales.</w:t>
                                  </w:r>
                                </w:p>
                              </w:tc>
                            </w:tr>
                            <w:tr w:rsidR="00DA51AE" w14:paraId="2AC91F80" w14:textId="77777777">
                              <w:tblPrEx>
                                <w:tblCellMar>
                                  <w:top w:w="0" w:type="dxa"/>
                                  <w:bottom w:w="0" w:type="dxa"/>
                                </w:tblCellMar>
                              </w:tblPrEx>
                              <w:trPr>
                                <w:trHeight w:hRule="exact" w:val="322"/>
                              </w:trPr>
                              <w:tc>
                                <w:tcPr>
                                  <w:tcW w:w="2102" w:type="dxa"/>
                                  <w:tcBorders>
                                    <w:top w:val="single" w:sz="4" w:space="0" w:color="auto"/>
                                  </w:tcBorders>
                                  <w:shd w:val="clear" w:color="auto" w:fill="FFFFFF"/>
                                  <w:vAlign w:val="bottom"/>
                                </w:tcPr>
                                <w:p w14:paraId="68689F84" w14:textId="77777777" w:rsidR="00DA51AE" w:rsidRDefault="00DA51AE">
                                  <w:pPr>
                                    <w:pStyle w:val="Other0"/>
                                    <w:spacing w:line="240" w:lineRule="auto"/>
                                    <w:ind w:firstLine="140"/>
                                    <w:rPr>
                                      <w:sz w:val="13"/>
                                      <w:szCs w:val="13"/>
                                    </w:rPr>
                                  </w:pPr>
                                  <w:r>
                                    <w:rPr>
                                      <w:rFonts w:ascii="Tahoma" w:eastAsia="Tahoma" w:hAnsi="Tahoma" w:cs="Tahoma"/>
                                      <w:sz w:val="13"/>
                                      <w:szCs w:val="13"/>
                                    </w:rPr>
                                    <w:t>7. Analgesia</w:t>
                                  </w:r>
                                </w:p>
                              </w:tc>
                              <w:tc>
                                <w:tcPr>
                                  <w:tcW w:w="4939" w:type="dxa"/>
                                  <w:tcBorders>
                                    <w:top w:val="single" w:sz="4" w:space="0" w:color="auto"/>
                                  </w:tcBorders>
                                  <w:shd w:val="clear" w:color="auto" w:fill="FFFFFF"/>
                                  <w:vAlign w:val="bottom"/>
                                </w:tcPr>
                                <w:p w14:paraId="10BC81B8" w14:textId="77777777" w:rsidR="00DA51AE" w:rsidRDefault="00DA51AE">
                                  <w:pPr>
                                    <w:pStyle w:val="Other0"/>
                                    <w:spacing w:line="240" w:lineRule="auto"/>
                                    <w:ind w:firstLine="0"/>
                                    <w:jc w:val="both"/>
                                    <w:rPr>
                                      <w:sz w:val="13"/>
                                      <w:szCs w:val="13"/>
                                    </w:rPr>
                                  </w:pPr>
                                  <w:r>
                                    <w:rPr>
                                      <w:rFonts w:ascii="Tahoma" w:eastAsia="Tahoma" w:hAnsi="Tahoma" w:cs="Tahoma"/>
                                      <w:sz w:val="13"/>
                                      <w:szCs w:val="13"/>
                                    </w:rPr>
                                    <w:t>Infiltración local en el sitio de punción con xylocaína al 1%.</w:t>
                                  </w:r>
                                </w:p>
                              </w:tc>
                            </w:tr>
                            <w:tr w:rsidR="00DA51AE" w14:paraId="1C1501DD" w14:textId="77777777">
                              <w:tblPrEx>
                                <w:tblCellMar>
                                  <w:top w:w="0" w:type="dxa"/>
                                  <w:bottom w:w="0" w:type="dxa"/>
                                </w:tblCellMar>
                              </w:tblPrEx>
                              <w:trPr>
                                <w:trHeight w:hRule="exact" w:val="1344"/>
                              </w:trPr>
                              <w:tc>
                                <w:tcPr>
                                  <w:tcW w:w="2102" w:type="dxa"/>
                                  <w:tcBorders>
                                    <w:top w:val="single" w:sz="4" w:space="0" w:color="auto"/>
                                    <w:bottom w:val="single" w:sz="4" w:space="0" w:color="auto"/>
                                  </w:tcBorders>
                                  <w:shd w:val="clear" w:color="auto" w:fill="FFFFFF"/>
                                </w:tcPr>
                                <w:p w14:paraId="00CA3910" w14:textId="77777777" w:rsidR="00DA51AE" w:rsidRDefault="00DA51AE">
                                  <w:pPr>
                                    <w:pStyle w:val="Other0"/>
                                    <w:spacing w:line="240" w:lineRule="auto"/>
                                    <w:ind w:firstLine="140"/>
                                    <w:rPr>
                                      <w:sz w:val="13"/>
                                      <w:szCs w:val="13"/>
                                    </w:rPr>
                                  </w:pPr>
                                  <w:r>
                                    <w:rPr>
                                      <w:rFonts w:ascii="Tahoma" w:eastAsia="Tahoma" w:hAnsi="Tahoma" w:cs="Tahoma"/>
                                      <w:sz w:val="13"/>
                                      <w:szCs w:val="13"/>
                                    </w:rPr>
                                    <w:t>8. Punción pleural</w:t>
                                  </w:r>
                                </w:p>
                              </w:tc>
                              <w:tc>
                                <w:tcPr>
                                  <w:tcW w:w="4939" w:type="dxa"/>
                                  <w:tcBorders>
                                    <w:top w:val="single" w:sz="4" w:space="0" w:color="auto"/>
                                    <w:bottom w:val="single" w:sz="4" w:space="0" w:color="auto"/>
                                  </w:tcBorders>
                                  <w:shd w:val="clear" w:color="auto" w:fill="FFFFFF"/>
                                </w:tcPr>
                                <w:p w14:paraId="68FBB9D5" w14:textId="77777777" w:rsidR="00DA51AE" w:rsidRDefault="00DA51AE">
                                  <w:pPr>
                                    <w:pStyle w:val="Other0"/>
                                    <w:spacing w:line="290" w:lineRule="auto"/>
                                    <w:ind w:firstLine="0"/>
                                    <w:jc w:val="both"/>
                                    <w:rPr>
                                      <w:sz w:val="13"/>
                                      <w:szCs w:val="13"/>
                                    </w:rPr>
                                  </w:pPr>
                                  <w:r>
                                    <w:rPr>
                                      <w:rFonts w:ascii="Tahoma" w:eastAsia="Tahoma" w:hAnsi="Tahoma" w:cs="Tahoma"/>
                                      <w:sz w:val="13"/>
                                      <w:szCs w:val="13"/>
                                    </w:rPr>
                                    <w:t>Punzar inmediatamente por encima de la costilla inferior (recordar que por el borde inferior de las costillas transcurre el paquete vasculonervioso), en forma perpendicular a la pared torácica. Aspirar suavemente el liquido que se enviará para estudio citoquímico y bacteriológico. Retirar aspirando y rotando el émbolo de la jeringa. Cubrir con gasa estéril. Realizar radiografía de tórax después del procedimiento. Dar analgesia al paciente.</w:t>
                                  </w:r>
                                </w:p>
                              </w:tc>
                            </w:tr>
                          </w:tbl>
                          <w:p w14:paraId="6CF54649" w14:textId="77777777" w:rsidR="00DA51AE" w:rsidRDefault="00DA51AE">
                            <w:pPr>
                              <w:spacing w:line="1" w:lineRule="exact"/>
                            </w:pPr>
                          </w:p>
                        </w:txbxContent>
                      </wps:txbx>
                      <wps:bodyPr lIns="0" tIns="0" rIns="0" bIns="0"/>
                    </wps:wsp>
                  </a:graphicData>
                </a:graphic>
              </wp:anchor>
            </w:drawing>
          </mc:Choice>
          <mc:Fallback>
            <w:pict>
              <v:shape w14:anchorId="46956A38" id="Shape 72" o:spid="_x0000_s1044" type="#_x0000_t202" style="position:absolute;left:0;text-align:left;margin-left:.35pt;margin-top:288.25pt;width:352.1pt;height:266.4pt;z-index:251680768;visibility:visible;mso-wrap-style:square;mso-wrap-distance-left:9pt;mso-wrap-distance-top:56.1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102"/>
                        <w:gridCol w:w="4939"/>
                      </w:tblGrid>
                      <w:tr w:rsidR="00DA51AE" w14:paraId="5C8C6F40" w14:textId="77777777">
                        <w:tblPrEx>
                          <w:tblCellMar>
                            <w:top w:w="0" w:type="dxa"/>
                            <w:bottom w:w="0" w:type="dxa"/>
                          </w:tblCellMar>
                        </w:tblPrEx>
                        <w:trPr>
                          <w:trHeight w:hRule="exact" w:val="451"/>
                          <w:tblHeader/>
                        </w:trPr>
                        <w:tc>
                          <w:tcPr>
                            <w:tcW w:w="2102" w:type="dxa"/>
                            <w:shd w:val="clear" w:color="auto" w:fill="FFFFFF"/>
                          </w:tcPr>
                          <w:p w14:paraId="6C6838BA" w14:textId="77777777" w:rsidR="00DA51AE" w:rsidRDefault="00DA51AE">
                            <w:pPr>
                              <w:pStyle w:val="Other0"/>
                              <w:spacing w:line="240" w:lineRule="auto"/>
                              <w:ind w:firstLine="140"/>
                              <w:rPr>
                                <w:sz w:val="13"/>
                                <w:szCs w:val="13"/>
                              </w:rPr>
                            </w:pPr>
                            <w:r>
                              <w:rPr>
                                <w:rFonts w:ascii="Tahoma" w:eastAsia="Tahoma" w:hAnsi="Tahoma" w:cs="Tahoma"/>
                                <w:sz w:val="13"/>
                                <w:szCs w:val="13"/>
                              </w:rPr>
                              <w:t>1. Preparación del paciente</w:t>
                            </w:r>
                          </w:p>
                        </w:tc>
                        <w:tc>
                          <w:tcPr>
                            <w:tcW w:w="4939" w:type="dxa"/>
                            <w:shd w:val="clear" w:color="auto" w:fill="FFFFFF"/>
                          </w:tcPr>
                          <w:p w14:paraId="75551826" w14:textId="77777777" w:rsidR="00DA51AE" w:rsidRDefault="00DA51AE">
                            <w:pPr>
                              <w:pStyle w:val="Other0"/>
                              <w:spacing w:line="293" w:lineRule="auto"/>
                              <w:ind w:firstLine="0"/>
                              <w:jc w:val="both"/>
                              <w:rPr>
                                <w:sz w:val="13"/>
                                <w:szCs w:val="13"/>
                              </w:rPr>
                            </w:pPr>
                            <w:r>
                              <w:rPr>
                                <w:rFonts w:ascii="Tahoma" w:eastAsia="Tahoma" w:hAnsi="Tahoma" w:cs="Tahoma"/>
                                <w:sz w:val="13"/>
                                <w:szCs w:val="13"/>
                              </w:rPr>
                              <w:t>Medicar al paciente 10 a 30 minutos antes con atropina 0,01 mg/Kg por vía intra</w:t>
                            </w:r>
                            <w:r>
                              <w:rPr>
                                <w:rFonts w:ascii="Tahoma" w:eastAsia="Tahoma" w:hAnsi="Tahoma" w:cs="Tahoma"/>
                                <w:sz w:val="13"/>
                                <w:szCs w:val="13"/>
                              </w:rPr>
                              <w:softHyphen/>
                              <w:t>venosa o subcutánea para evitar el reflejo vagal (hipotensión y bradicardia).</w:t>
                            </w:r>
                          </w:p>
                        </w:tc>
                      </w:tr>
                      <w:tr w:rsidR="00DA51AE" w14:paraId="248735BA" w14:textId="77777777">
                        <w:tblPrEx>
                          <w:tblCellMar>
                            <w:top w:w="0" w:type="dxa"/>
                            <w:bottom w:w="0" w:type="dxa"/>
                          </w:tblCellMar>
                        </w:tblPrEx>
                        <w:trPr>
                          <w:trHeight w:hRule="exact" w:val="682"/>
                        </w:trPr>
                        <w:tc>
                          <w:tcPr>
                            <w:tcW w:w="2102" w:type="dxa"/>
                            <w:tcBorders>
                              <w:top w:val="single" w:sz="4" w:space="0" w:color="auto"/>
                            </w:tcBorders>
                            <w:shd w:val="clear" w:color="auto" w:fill="FFFFFF"/>
                          </w:tcPr>
                          <w:p w14:paraId="1294D76C" w14:textId="77777777" w:rsidR="00DA51AE" w:rsidRDefault="00DA51AE">
                            <w:pPr>
                              <w:pStyle w:val="Other0"/>
                              <w:spacing w:line="240" w:lineRule="auto"/>
                              <w:ind w:firstLine="140"/>
                              <w:rPr>
                                <w:sz w:val="13"/>
                                <w:szCs w:val="13"/>
                              </w:rPr>
                            </w:pPr>
                            <w:r>
                              <w:rPr>
                                <w:rFonts w:ascii="Tahoma" w:eastAsia="Tahoma" w:hAnsi="Tahoma" w:cs="Tahoma"/>
                                <w:sz w:val="13"/>
                                <w:szCs w:val="13"/>
                              </w:rPr>
                              <w:t>2. Posición</w:t>
                            </w:r>
                          </w:p>
                        </w:tc>
                        <w:tc>
                          <w:tcPr>
                            <w:tcW w:w="4939" w:type="dxa"/>
                            <w:tcBorders>
                              <w:top w:val="single" w:sz="4" w:space="0" w:color="auto"/>
                            </w:tcBorders>
                            <w:shd w:val="clear" w:color="auto" w:fill="FFFFFF"/>
                          </w:tcPr>
                          <w:p w14:paraId="731916A9" w14:textId="77777777" w:rsidR="00DA51AE" w:rsidRDefault="00DA51AE">
                            <w:pPr>
                              <w:pStyle w:val="Other0"/>
                              <w:spacing w:line="290" w:lineRule="auto"/>
                              <w:ind w:firstLine="0"/>
                              <w:jc w:val="both"/>
                              <w:rPr>
                                <w:sz w:val="13"/>
                                <w:szCs w:val="13"/>
                              </w:rPr>
                            </w:pPr>
                            <w:r>
                              <w:rPr>
                                <w:rFonts w:ascii="Tahoma" w:eastAsia="Tahoma" w:hAnsi="Tahoma" w:cs="Tahoma"/>
                                <w:sz w:val="13"/>
                                <w:szCs w:val="13"/>
                              </w:rPr>
                              <w:t>Paciente sentado, con el brazo homolateral al sitio de punción sobre la cabeza y sostenido por un ayudante. El flanco del hemitórax que se punzará debe estar en hiperextensión a fin de ofrecer mayor apertura de los espacios intercostales.</w:t>
                            </w:r>
                          </w:p>
                        </w:tc>
                      </w:tr>
                      <w:tr w:rsidR="00DA51AE" w14:paraId="550E3A33" w14:textId="77777777">
                        <w:tblPrEx>
                          <w:tblCellMar>
                            <w:top w:w="0" w:type="dxa"/>
                            <w:bottom w:w="0" w:type="dxa"/>
                          </w:tblCellMar>
                        </w:tblPrEx>
                        <w:trPr>
                          <w:trHeight w:hRule="exact" w:val="307"/>
                        </w:trPr>
                        <w:tc>
                          <w:tcPr>
                            <w:tcW w:w="2102" w:type="dxa"/>
                            <w:tcBorders>
                              <w:top w:val="single" w:sz="4" w:space="0" w:color="auto"/>
                            </w:tcBorders>
                            <w:shd w:val="clear" w:color="auto" w:fill="FFFFFF"/>
                          </w:tcPr>
                          <w:p w14:paraId="7224DC6F" w14:textId="77777777" w:rsidR="00DA51AE" w:rsidRDefault="00DA51AE">
                            <w:pPr>
                              <w:pStyle w:val="Other0"/>
                              <w:spacing w:line="240" w:lineRule="auto"/>
                              <w:ind w:firstLine="140"/>
                              <w:rPr>
                                <w:sz w:val="13"/>
                                <w:szCs w:val="13"/>
                              </w:rPr>
                            </w:pPr>
                            <w:r>
                              <w:rPr>
                                <w:rFonts w:ascii="Tahoma" w:eastAsia="Tahoma" w:hAnsi="Tahoma" w:cs="Tahoma"/>
                                <w:sz w:val="13"/>
                                <w:szCs w:val="13"/>
                              </w:rPr>
                              <w:t>3. Monitoreo</w:t>
                            </w:r>
                          </w:p>
                        </w:tc>
                        <w:tc>
                          <w:tcPr>
                            <w:tcW w:w="4939" w:type="dxa"/>
                            <w:tcBorders>
                              <w:top w:val="single" w:sz="4" w:space="0" w:color="auto"/>
                            </w:tcBorders>
                            <w:shd w:val="clear" w:color="auto" w:fill="FFFFFF"/>
                          </w:tcPr>
                          <w:p w14:paraId="0B29938D" w14:textId="77777777" w:rsidR="00DA51AE" w:rsidRDefault="00DA51AE">
                            <w:pPr>
                              <w:pStyle w:val="Other0"/>
                              <w:spacing w:line="240" w:lineRule="auto"/>
                              <w:ind w:firstLine="0"/>
                              <w:jc w:val="both"/>
                              <w:rPr>
                                <w:sz w:val="13"/>
                                <w:szCs w:val="13"/>
                              </w:rPr>
                            </w:pPr>
                            <w:r>
                              <w:rPr>
                                <w:rFonts w:ascii="Tahoma" w:eastAsia="Tahoma" w:hAnsi="Tahoma" w:cs="Tahoma"/>
                                <w:sz w:val="13"/>
                                <w:szCs w:val="13"/>
                              </w:rPr>
                              <w:t>Control de signos vitales.</w:t>
                            </w:r>
                          </w:p>
                        </w:tc>
                      </w:tr>
                      <w:tr w:rsidR="00DA51AE" w14:paraId="74AAFA0A" w14:textId="77777777">
                        <w:tblPrEx>
                          <w:tblCellMar>
                            <w:top w:w="0" w:type="dxa"/>
                            <w:bottom w:w="0" w:type="dxa"/>
                          </w:tblCellMar>
                        </w:tblPrEx>
                        <w:trPr>
                          <w:trHeight w:hRule="exact" w:val="490"/>
                        </w:trPr>
                        <w:tc>
                          <w:tcPr>
                            <w:tcW w:w="2102" w:type="dxa"/>
                            <w:tcBorders>
                              <w:top w:val="single" w:sz="4" w:space="0" w:color="auto"/>
                            </w:tcBorders>
                            <w:shd w:val="clear" w:color="auto" w:fill="FFFFFF"/>
                          </w:tcPr>
                          <w:p w14:paraId="1DDB964A" w14:textId="77777777" w:rsidR="00DA51AE" w:rsidRDefault="00DA51AE">
                            <w:pPr>
                              <w:pStyle w:val="Other0"/>
                              <w:spacing w:line="240" w:lineRule="auto"/>
                              <w:ind w:firstLine="140"/>
                              <w:rPr>
                                <w:sz w:val="13"/>
                                <w:szCs w:val="13"/>
                              </w:rPr>
                            </w:pPr>
                            <w:r>
                              <w:rPr>
                                <w:rFonts w:ascii="Tahoma" w:eastAsia="Tahoma" w:hAnsi="Tahoma" w:cs="Tahoma"/>
                                <w:sz w:val="13"/>
                                <w:szCs w:val="13"/>
                              </w:rPr>
                              <w:t>4. Elección del sitio de punción</w:t>
                            </w:r>
                          </w:p>
                        </w:tc>
                        <w:tc>
                          <w:tcPr>
                            <w:tcW w:w="4939" w:type="dxa"/>
                            <w:tcBorders>
                              <w:top w:val="single" w:sz="4" w:space="0" w:color="auto"/>
                            </w:tcBorders>
                            <w:shd w:val="clear" w:color="auto" w:fill="FFFFFF"/>
                          </w:tcPr>
                          <w:p w14:paraId="0C214D9B" w14:textId="77777777" w:rsidR="00DA51AE" w:rsidRDefault="00DA51AE">
                            <w:pPr>
                              <w:pStyle w:val="Other0"/>
                              <w:spacing w:line="286" w:lineRule="auto"/>
                              <w:ind w:firstLine="0"/>
                              <w:jc w:val="both"/>
                              <w:rPr>
                                <w:sz w:val="13"/>
                                <w:szCs w:val="13"/>
                              </w:rPr>
                            </w:pPr>
                            <w:r>
                              <w:rPr>
                                <w:rFonts w:ascii="Tahoma" w:eastAsia="Tahoma" w:hAnsi="Tahoma" w:cs="Tahoma"/>
                                <w:sz w:val="13"/>
                                <w:szCs w:val="13"/>
                              </w:rPr>
                              <w:t>Línea axilar media y 6to. espacio intercostal (habitualmente coincide con la punta de la escápula).</w:t>
                            </w:r>
                          </w:p>
                        </w:tc>
                      </w:tr>
                      <w:tr w:rsidR="00DA51AE" w14:paraId="151B2983" w14:textId="77777777">
                        <w:tblPrEx>
                          <w:tblCellMar>
                            <w:top w:w="0" w:type="dxa"/>
                            <w:bottom w:w="0" w:type="dxa"/>
                          </w:tblCellMar>
                        </w:tblPrEx>
                        <w:trPr>
                          <w:trHeight w:hRule="exact" w:val="1258"/>
                        </w:trPr>
                        <w:tc>
                          <w:tcPr>
                            <w:tcW w:w="2102" w:type="dxa"/>
                            <w:tcBorders>
                              <w:top w:val="single" w:sz="4" w:space="0" w:color="auto"/>
                            </w:tcBorders>
                            <w:shd w:val="clear" w:color="auto" w:fill="FFFFFF"/>
                          </w:tcPr>
                          <w:p w14:paraId="5E473D74" w14:textId="77777777" w:rsidR="00DA51AE" w:rsidRDefault="00DA51AE">
                            <w:pPr>
                              <w:pStyle w:val="Other0"/>
                              <w:spacing w:line="240" w:lineRule="auto"/>
                              <w:ind w:firstLine="140"/>
                              <w:rPr>
                                <w:sz w:val="13"/>
                                <w:szCs w:val="13"/>
                              </w:rPr>
                            </w:pPr>
                            <w:r>
                              <w:rPr>
                                <w:rFonts w:ascii="Tahoma" w:eastAsia="Tahoma" w:hAnsi="Tahoma" w:cs="Tahoma"/>
                                <w:sz w:val="13"/>
                                <w:szCs w:val="13"/>
                              </w:rPr>
                              <w:t>5. Material</w:t>
                            </w:r>
                          </w:p>
                        </w:tc>
                        <w:tc>
                          <w:tcPr>
                            <w:tcW w:w="4939" w:type="dxa"/>
                            <w:tcBorders>
                              <w:top w:val="single" w:sz="4" w:space="0" w:color="auto"/>
                            </w:tcBorders>
                            <w:shd w:val="clear" w:color="auto" w:fill="FFFFFF"/>
                            <w:vAlign w:val="bottom"/>
                          </w:tcPr>
                          <w:p w14:paraId="6E0D73AA" w14:textId="77777777" w:rsidR="00DA51AE" w:rsidRDefault="00DA51AE">
                            <w:pPr>
                              <w:pStyle w:val="Other0"/>
                              <w:spacing w:line="290" w:lineRule="auto"/>
                              <w:ind w:firstLine="0"/>
                              <w:jc w:val="both"/>
                              <w:rPr>
                                <w:sz w:val="13"/>
                                <w:szCs w:val="13"/>
                              </w:rPr>
                            </w:pPr>
                            <w:r>
                              <w:rPr>
                                <w:rFonts w:ascii="Tahoma" w:eastAsia="Tahoma" w:hAnsi="Tahoma" w:cs="Tahoma"/>
                                <w:sz w:val="13"/>
                                <w:szCs w:val="13"/>
                              </w:rPr>
                              <w:t>Jeringa de 20 cc con aguja, de bisel corto preferentemente, 25/8 o 50/8 según edad menor o mayor de un año respectivamente o trocar de catéter intravenoso N° 16 o N° 18. Llave de 3 vías. Recipientes adecuados para el material y estudio a realizar (citoquímico, cultivo, pH, examen directo y detección de antígenos). Conviene heparinizar la jeringa y los frascos de recolección de muestra con una o dos gotas de heparina estéril.</w:t>
                            </w:r>
                          </w:p>
                        </w:tc>
                      </w:tr>
                      <w:tr w:rsidR="00DA51AE" w14:paraId="717674B8" w14:textId="77777777">
                        <w:tblPrEx>
                          <w:tblCellMar>
                            <w:top w:w="0" w:type="dxa"/>
                            <w:bottom w:w="0" w:type="dxa"/>
                          </w:tblCellMar>
                        </w:tblPrEx>
                        <w:trPr>
                          <w:trHeight w:hRule="exact" w:val="475"/>
                        </w:trPr>
                        <w:tc>
                          <w:tcPr>
                            <w:tcW w:w="2102" w:type="dxa"/>
                            <w:tcBorders>
                              <w:top w:val="single" w:sz="4" w:space="0" w:color="auto"/>
                            </w:tcBorders>
                            <w:shd w:val="clear" w:color="auto" w:fill="FFFFFF"/>
                          </w:tcPr>
                          <w:p w14:paraId="4E1437AB" w14:textId="77777777" w:rsidR="00DA51AE" w:rsidRDefault="00DA51AE">
                            <w:pPr>
                              <w:pStyle w:val="Other0"/>
                              <w:spacing w:line="240" w:lineRule="auto"/>
                              <w:ind w:firstLine="140"/>
                              <w:rPr>
                                <w:sz w:val="13"/>
                                <w:szCs w:val="13"/>
                              </w:rPr>
                            </w:pPr>
                            <w:r>
                              <w:rPr>
                                <w:rFonts w:ascii="Tahoma" w:eastAsia="Tahoma" w:hAnsi="Tahoma" w:cs="Tahoma"/>
                                <w:sz w:val="13"/>
                                <w:szCs w:val="13"/>
                              </w:rPr>
                              <w:t>6. Preparación de la zona</w:t>
                            </w:r>
                          </w:p>
                        </w:tc>
                        <w:tc>
                          <w:tcPr>
                            <w:tcW w:w="4939" w:type="dxa"/>
                            <w:tcBorders>
                              <w:top w:val="single" w:sz="4" w:space="0" w:color="auto"/>
                            </w:tcBorders>
                            <w:shd w:val="clear" w:color="auto" w:fill="FFFFFF"/>
                          </w:tcPr>
                          <w:p w14:paraId="78A873FC" w14:textId="77777777" w:rsidR="00DA51AE" w:rsidRDefault="00DA51AE">
                            <w:pPr>
                              <w:pStyle w:val="Other0"/>
                              <w:spacing w:line="286" w:lineRule="auto"/>
                              <w:ind w:firstLine="0"/>
                              <w:jc w:val="both"/>
                              <w:rPr>
                                <w:sz w:val="13"/>
                                <w:szCs w:val="13"/>
                              </w:rPr>
                            </w:pPr>
                            <w:r>
                              <w:rPr>
                                <w:rFonts w:ascii="Tahoma" w:eastAsia="Tahoma" w:hAnsi="Tahoma" w:cs="Tahoma"/>
                                <w:sz w:val="13"/>
                                <w:szCs w:val="13"/>
                              </w:rPr>
                              <w:t>Antisepsia local y colocación de campo estéril con precauciones quirúrgicas universales.</w:t>
                            </w:r>
                          </w:p>
                        </w:tc>
                      </w:tr>
                      <w:tr w:rsidR="00DA51AE" w14:paraId="2AC91F80" w14:textId="77777777">
                        <w:tblPrEx>
                          <w:tblCellMar>
                            <w:top w:w="0" w:type="dxa"/>
                            <w:bottom w:w="0" w:type="dxa"/>
                          </w:tblCellMar>
                        </w:tblPrEx>
                        <w:trPr>
                          <w:trHeight w:hRule="exact" w:val="322"/>
                        </w:trPr>
                        <w:tc>
                          <w:tcPr>
                            <w:tcW w:w="2102" w:type="dxa"/>
                            <w:tcBorders>
                              <w:top w:val="single" w:sz="4" w:space="0" w:color="auto"/>
                            </w:tcBorders>
                            <w:shd w:val="clear" w:color="auto" w:fill="FFFFFF"/>
                            <w:vAlign w:val="bottom"/>
                          </w:tcPr>
                          <w:p w14:paraId="68689F84" w14:textId="77777777" w:rsidR="00DA51AE" w:rsidRDefault="00DA51AE">
                            <w:pPr>
                              <w:pStyle w:val="Other0"/>
                              <w:spacing w:line="240" w:lineRule="auto"/>
                              <w:ind w:firstLine="140"/>
                              <w:rPr>
                                <w:sz w:val="13"/>
                                <w:szCs w:val="13"/>
                              </w:rPr>
                            </w:pPr>
                            <w:r>
                              <w:rPr>
                                <w:rFonts w:ascii="Tahoma" w:eastAsia="Tahoma" w:hAnsi="Tahoma" w:cs="Tahoma"/>
                                <w:sz w:val="13"/>
                                <w:szCs w:val="13"/>
                              </w:rPr>
                              <w:t>7. Analgesia</w:t>
                            </w:r>
                          </w:p>
                        </w:tc>
                        <w:tc>
                          <w:tcPr>
                            <w:tcW w:w="4939" w:type="dxa"/>
                            <w:tcBorders>
                              <w:top w:val="single" w:sz="4" w:space="0" w:color="auto"/>
                            </w:tcBorders>
                            <w:shd w:val="clear" w:color="auto" w:fill="FFFFFF"/>
                            <w:vAlign w:val="bottom"/>
                          </w:tcPr>
                          <w:p w14:paraId="10BC81B8" w14:textId="77777777" w:rsidR="00DA51AE" w:rsidRDefault="00DA51AE">
                            <w:pPr>
                              <w:pStyle w:val="Other0"/>
                              <w:spacing w:line="240" w:lineRule="auto"/>
                              <w:ind w:firstLine="0"/>
                              <w:jc w:val="both"/>
                              <w:rPr>
                                <w:sz w:val="13"/>
                                <w:szCs w:val="13"/>
                              </w:rPr>
                            </w:pPr>
                            <w:r>
                              <w:rPr>
                                <w:rFonts w:ascii="Tahoma" w:eastAsia="Tahoma" w:hAnsi="Tahoma" w:cs="Tahoma"/>
                                <w:sz w:val="13"/>
                                <w:szCs w:val="13"/>
                              </w:rPr>
                              <w:t>Infiltración local en el sitio de punción con xylocaína al 1%.</w:t>
                            </w:r>
                          </w:p>
                        </w:tc>
                      </w:tr>
                      <w:tr w:rsidR="00DA51AE" w14:paraId="1C1501DD" w14:textId="77777777">
                        <w:tblPrEx>
                          <w:tblCellMar>
                            <w:top w:w="0" w:type="dxa"/>
                            <w:bottom w:w="0" w:type="dxa"/>
                          </w:tblCellMar>
                        </w:tblPrEx>
                        <w:trPr>
                          <w:trHeight w:hRule="exact" w:val="1344"/>
                        </w:trPr>
                        <w:tc>
                          <w:tcPr>
                            <w:tcW w:w="2102" w:type="dxa"/>
                            <w:tcBorders>
                              <w:top w:val="single" w:sz="4" w:space="0" w:color="auto"/>
                              <w:bottom w:val="single" w:sz="4" w:space="0" w:color="auto"/>
                            </w:tcBorders>
                            <w:shd w:val="clear" w:color="auto" w:fill="FFFFFF"/>
                          </w:tcPr>
                          <w:p w14:paraId="00CA3910" w14:textId="77777777" w:rsidR="00DA51AE" w:rsidRDefault="00DA51AE">
                            <w:pPr>
                              <w:pStyle w:val="Other0"/>
                              <w:spacing w:line="240" w:lineRule="auto"/>
                              <w:ind w:firstLine="140"/>
                              <w:rPr>
                                <w:sz w:val="13"/>
                                <w:szCs w:val="13"/>
                              </w:rPr>
                            </w:pPr>
                            <w:r>
                              <w:rPr>
                                <w:rFonts w:ascii="Tahoma" w:eastAsia="Tahoma" w:hAnsi="Tahoma" w:cs="Tahoma"/>
                                <w:sz w:val="13"/>
                                <w:szCs w:val="13"/>
                              </w:rPr>
                              <w:t>8. Punción pleural</w:t>
                            </w:r>
                          </w:p>
                        </w:tc>
                        <w:tc>
                          <w:tcPr>
                            <w:tcW w:w="4939" w:type="dxa"/>
                            <w:tcBorders>
                              <w:top w:val="single" w:sz="4" w:space="0" w:color="auto"/>
                              <w:bottom w:val="single" w:sz="4" w:space="0" w:color="auto"/>
                            </w:tcBorders>
                            <w:shd w:val="clear" w:color="auto" w:fill="FFFFFF"/>
                          </w:tcPr>
                          <w:p w14:paraId="68FBB9D5" w14:textId="77777777" w:rsidR="00DA51AE" w:rsidRDefault="00DA51AE">
                            <w:pPr>
                              <w:pStyle w:val="Other0"/>
                              <w:spacing w:line="290" w:lineRule="auto"/>
                              <w:ind w:firstLine="0"/>
                              <w:jc w:val="both"/>
                              <w:rPr>
                                <w:sz w:val="13"/>
                                <w:szCs w:val="13"/>
                              </w:rPr>
                            </w:pPr>
                            <w:r>
                              <w:rPr>
                                <w:rFonts w:ascii="Tahoma" w:eastAsia="Tahoma" w:hAnsi="Tahoma" w:cs="Tahoma"/>
                                <w:sz w:val="13"/>
                                <w:szCs w:val="13"/>
                              </w:rPr>
                              <w:t>Punzar inmediatamente por encima de la costilla inferior (recordar que por el borde inferior de las costillas transcurre el paquete vasculonervioso), en forma perpendicular a la pared torácica. Aspirar suavemente el liquido que se enviará para estudio citoquímico y bacteriológico. Retirar aspirando y rotando el émbolo de la jeringa. Cubrir con gasa estéril. Realizar radiografía de tórax después del procedimiento. Dar analgesia al paciente.</w:t>
                            </w:r>
                          </w:p>
                        </w:tc>
                      </w:tr>
                    </w:tbl>
                    <w:p w14:paraId="6CF54649" w14:textId="77777777" w:rsidR="00DA51AE" w:rsidRDefault="00DA51AE">
                      <w:pPr>
                        <w:spacing w:line="1" w:lineRule="exact"/>
                      </w:pPr>
                    </w:p>
                  </w:txbxContent>
                </v:textbox>
                <w10:wrap type="topAndBottom" anchorx="margin" anchory="margin"/>
              </v:shape>
            </w:pict>
          </mc:Fallback>
        </mc:AlternateContent>
      </w:r>
      <w:bookmarkStart xmlns:w="http://schemas.openxmlformats.org/wordprocessingml/2006/main" w:id="462" w:name="bookmark462"/>
      <w:bookmarkEnd xmlns:w="http://schemas.openxmlformats.org/wordprocessingml/2006/main" w:id="462"/>
      <w:r xmlns:w="http://schemas.openxmlformats.org/wordprocessingml/2006/main">
        <w:t xml:space="preserve">Revărsat pleural secundar </w:t>
      </w:r>
      <w:r xmlns:w="http://schemas.openxmlformats.org/wordprocessingml/2006/main">
        <w:softHyphen xmlns:w="http://schemas.openxmlformats.org/wordprocessingml/2006/main"/>
      </w:r>
      <w:r xmlns:w="http://schemas.openxmlformats.org/wordprocessingml/2006/main">
        <w:t xml:space="preserve">bolilor tumorale, colagenopatiilor, altele.</w:t>
      </w:r>
      <w:r xmlns:w="http://schemas.openxmlformats.org/wordprocessingml/2006/main">
        <w:br xmlns:w="http://schemas.openxmlformats.org/wordprocessingml/2006/main" w:type="page"/>
      </w:r>
    </w:p>
    <w:p w14:paraId="499922F3" w14:textId="77777777" w:rsidR="00DA51AE" w:rsidRDefault="00DA51AE">
      <w:pPr xmlns:w="http://schemas.openxmlformats.org/wordprocessingml/2006/main">
        <w:pStyle w:val="Heading51"/>
        <w:keepNext/>
        <w:keepLines/>
        <w:spacing w:after="2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558800" distL="114300" distR="123190" simplePos="0" relativeHeight="251681792" behindDoc="0" locked="0" layoutInCell="1" allowOverlap="1" wp14:anchorId="6935A0E2" wp14:editId="4969E86D">
                <wp:simplePos x="0" y="0"/>
                <wp:positionH relativeFrom="margin">
                  <wp:posOffset>7620</wp:posOffset>
                </wp:positionH>
                <wp:positionV relativeFrom="margin">
                  <wp:posOffset>-2540</wp:posOffset>
                </wp:positionV>
                <wp:extent cx="4453255" cy="2209800"/>
                <wp:effectExtent l="0" t="0" r="0" b="0"/>
                <wp:wrapTopAndBottom/>
                <wp:docPr id="74" name="Shape 74"/>
                <wp:cNvGraphicFramePr/>
                <a:graphic xmlns:a="http://schemas.openxmlformats.org/drawingml/2006/main">
                  <a:graphicData uri="http://schemas.microsoft.com/office/word/2010/wordprocessingShape">
                    <wps:wsp>
                      <wps:cNvSpPr txBox="1"/>
                      <wps:spPr>
                        <a:xfrm>
                          <a:off x="0" y="0"/>
                          <a:ext cx="4453255" cy="220980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496"/>
                              <w:gridCol w:w="2222"/>
                              <w:gridCol w:w="1997"/>
                              <w:gridCol w:w="298"/>
                            </w:tblGrid>
                            <w:tr w:rsidR="00DA51AE" w14:paraId="3DD2DD14" w14:textId="77777777">
                              <w:tblPrEx>
                                <w:tblCellMar>
                                  <w:top w:w="0" w:type="dxa"/>
                                  <w:bottom w:w="0" w:type="dxa"/>
                                </w:tblCellMar>
                              </w:tblPrEx>
                              <w:trPr>
                                <w:trHeight w:hRule="exact" w:val="370"/>
                                <w:tblHeader/>
                              </w:trPr>
                              <w:tc>
                                <w:tcPr>
                                  <w:tcW w:w="7013" w:type="dxa"/>
                                  <w:gridSpan w:val="4"/>
                                  <w:tcBorders>
                                    <w:top w:val="single" w:sz="4" w:space="0" w:color="auto"/>
                                  </w:tcBorders>
                                  <w:shd w:val="clear" w:color="auto" w:fill="FFFFFF"/>
                                </w:tcPr>
                                <w:p w14:paraId="5AB71CA5" w14:textId="77777777" w:rsidR="00DA51AE" w:rsidRDefault="00DA51AE">
                                  <w:pPr>
                                    <w:rPr>
                                      <w:sz w:val="10"/>
                                      <w:szCs w:val="10"/>
                                    </w:rPr>
                                  </w:pPr>
                                </w:p>
                              </w:tc>
                            </w:tr>
                            <w:tr w:rsidR="00DA51AE" w14:paraId="2C85B9CA" w14:textId="77777777">
                              <w:tblPrEx>
                                <w:tblCellMar>
                                  <w:top w:w="0" w:type="dxa"/>
                                  <w:bottom w:w="0" w:type="dxa"/>
                                </w:tblCellMar>
                              </w:tblPrEx>
                              <w:trPr>
                                <w:trHeight w:hRule="exact" w:val="475"/>
                              </w:trPr>
                              <w:tc>
                                <w:tcPr>
                                  <w:tcW w:w="6715" w:type="dxa"/>
                                  <w:gridSpan w:val="3"/>
                                  <w:shd w:val="clear" w:color="auto" w:fill="231F20"/>
                                  <w:vAlign w:val="center"/>
                                </w:tcPr>
                                <w:p w14:paraId="5D781AC3"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I.6.2. </w:t>
                                  </w:r>
                                  <w:r>
                                    <w:rPr>
                                      <w:rFonts w:ascii="Tahoma" w:eastAsia="Tahoma" w:hAnsi="Tahoma" w:cs="Tahoma"/>
                                      <w:b/>
                                      <w:bCs/>
                                      <w:color w:val="FFFFFF"/>
                                      <w:sz w:val="15"/>
                                      <w:szCs w:val="15"/>
                                    </w:rPr>
                                    <w:t>Características del líquido pleural</w:t>
                                  </w:r>
                                </w:p>
                              </w:tc>
                              <w:tc>
                                <w:tcPr>
                                  <w:tcW w:w="298" w:type="dxa"/>
                                  <w:shd w:val="clear" w:color="auto" w:fill="231F20"/>
                                  <w:vAlign w:val="center"/>
                                </w:tcPr>
                                <w:p w14:paraId="63A78427"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w:rPr>
                                      <w:color w:val="FFFFFF"/>
                                      <w:sz w:val="30"/>
                                      <w:szCs w:val="30"/>
                                    </w:rPr>
                                    <w:t>■</w:t>
                                  </w:r>
                                </w:p>
                              </w:tc>
                            </w:tr>
                            <w:tr w:rsidR="00DA51AE" w14:paraId="0659BDC0" w14:textId="77777777">
                              <w:tblPrEx>
                                <w:tblCellMar>
                                  <w:top w:w="0" w:type="dxa"/>
                                  <w:bottom w:w="0" w:type="dxa"/>
                                </w:tblCellMar>
                              </w:tblPrEx>
                              <w:trPr>
                                <w:trHeight w:hRule="exact" w:val="379"/>
                              </w:trPr>
                              <w:tc>
                                <w:tcPr>
                                  <w:tcW w:w="2496" w:type="dxa"/>
                                  <w:tcBorders>
                                    <w:top w:val="single" w:sz="4" w:space="0" w:color="auto"/>
                                    <w:left w:val="single" w:sz="4" w:space="0" w:color="auto"/>
                                  </w:tcBorders>
                                  <w:shd w:val="clear" w:color="auto" w:fill="D2D3D5"/>
                                </w:tcPr>
                                <w:p w14:paraId="21354A42" w14:textId="77777777" w:rsidR="00DA51AE" w:rsidRDefault="00DA51AE">
                                  <w:pPr>
                                    <w:rPr>
                                      <w:sz w:val="10"/>
                                      <w:szCs w:val="10"/>
                                    </w:rPr>
                                  </w:pPr>
                                </w:p>
                              </w:tc>
                              <w:tc>
                                <w:tcPr>
                                  <w:tcW w:w="2222" w:type="dxa"/>
                                  <w:tcBorders>
                                    <w:top w:val="single" w:sz="4" w:space="0" w:color="auto"/>
                                  </w:tcBorders>
                                  <w:shd w:val="clear" w:color="auto" w:fill="D2D3D5"/>
                                  <w:vAlign w:val="center"/>
                                </w:tcPr>
                                <w:p w14:paraId="146E9195" w14:textId="77777777" w:rsidR="00DA51AE" w:rsidRDefault="00DA51AE">
                                  <w:pPr>
                                    <w:pStyle w:val="Other0"/>
                                    <w:spacing w:line="240" w:lineRule="auto"/>
                                    <w:ind w:firstLine="820"/>
                                    <w:rPr>
                                      <w:sz w:val="15"/>
                                      <w:szCs w:val="15"/>
                                    </w:rPr>
                                  </w:pPr>
                                  <w:r>
                                    <w:rPr>
                                      <w:rFonts w:ascii="Tahoma" w:eastAsia="Tahoma" w:hAnsi="Tahoma" w:cs="Tahoma"/>
                                      <w:b/>
                                      <w:bCs/>
                                      <w:sz w:val="15"/>
                                      <w:szCs w:val="15"/>
                                    </w:rPr>
                                    <w:t>Trasudado</w:t>
                                  </w:r>
                                </w:p>
                              </w:tc>
                              <w:tc>
                                <w:tcPr>
                                  <w:tcW w:w="2295" w:type="dxa"/>
                                  <w:gridSpan w:val="2"/>
                                  <w:tcBorders>
                                    <w:top w:val="single" w:sz="4" w:space="0" w:color="auto"/>
                                    <w:right w:val="single" w:sz="4" w:space="0" w:color="auto"/>
                                  </w:tcBorders>
                                  <w:shd w:val="clear" w:color="auto" w:fill="D2D3D5"/>
                                  <w:vAlign w:val="center"/>
                                </w:tcPr>
                                <w:p w14:paraId="70D3BF2B" w14:textId="77777777" w:rsidR="00DA51AE" w:rsidRDefault="00DA51AE">
                                  <w:pPr>
                                    <w:pStyle w:val="Other0"/>
                                    <w:spacing w:line="240" w:lineRule="auto"/>
                                    <w:ind w:firstLine="500"/>
                                    <w:rPr>
                                      <w:sz w:val="15"/>
                                      <w:szCs w:val="15"/>
                                    </w:rPr>
                                  </w:pPr>
                                  <w:r>
                                    <w:rPr>
                                      <w:rFonts w:ascii="Tahoma" w:eastAsia="Tahoma" w:hAnsi="Tahoma" w:cs="Tahoma"/>
                                      <w:b/>
                                      <w:bCs/>
                                      <w:sz w:val="15"/>
                                      <w:szCs w:val="15"/>
                                    </w:rPr>
                                    <w:t>Exudado</w:t>
                                  </w:r>
                                </w:p>
                              </w:tc>
                            </w:tr>
                            <w:tr w:rsidR="00DA51AE" w14:paraId="49F52683" w14:textId="77777777">
                              <w:tblPrEx>
                                <w:tblCellMar>
                                  <w:top w:w="0" w:type="dxa"/>
                                  <w:bottom w:w="0" w:type="dxa"/>
                                </w:tblCellMar>
                              </w:tblPrEx>
                              <w:trPr>
                                <w:trHeight w:hRule="exact" w:val="384"/>
                              </w:trPr>
                              <w:tc>
                                <w:tcPr>
                                  <w:tcW w:w="2496" w:type="dxa"/>
                                  <w:tcBorders>
                                    <w:top w:val="single" w:sz="4" w:space="0" w:color="auto"/>
                                  </w:tcBorders>
                                  <w:shd w:val="clear" w:color="auto" w:fill="FFFFFF"/>
                                  <w:vAlign w:val="center"/>
                                </w:tcPr>
                                <w:p w14:paraId="3BD11C3B" w14:textId="77777777" w:rsidR="00DA51AE" w:rsidRDefault="00DA51AE">
                                  <w:pPr>
                                    <w:pStyle w:val="Other0"/>
                                    <w:spacing w:line="240" w:lineRule="auto"/>
                                    <w:ind w:firstLine="0"/>
                                    <w:rPr>
                                      <w:sz w:val="14"/>
                                      <w:szCs w:val="14"/>
                                    </w:rPr>
                                  </w:pPr>
                                  <w:r>
                                    <w:rPr>
                                      <w:rFonts w:ascii="Tahoma" w:eastAsia="Tahoma" w:hAnsi="Tahoma" w:cs="Tahoma"/>
                                      <w:sz w:val="14"/>
                                      <w:szCs w:val="14"/>
                                    </w:rPr>
                                    <w:t>PH</w:t>
                                  </w:r>
                                </w:p>
                              </w:tc>
                              <w:tc>
                                <w:tcPr>
                                  <w:tcW w:w="2222" w:type="dxa"/>
                                  <w:tcBorders>
                                    <w:top w:val="single" w:sz="4" w:space="0" w:color="auto"/>
                                  </w:tcBorders>
                                  <w:shd w:val="clear" w:color="auto" w:fill="FFFFFF"/>
                                  <w:vAlign w:val="center"/>
                                </w:tcPr>
                                <w:p w14:paraId="6034E716" w14:textId="77777777" w:rsidR="00DA51AE" w:rsidRDefault="00DA51AE">
                                  <w:pPr>
                                    <w:pStyle w:val="Other0"/>
                                    <w:spacing w:line="240" w:lineRule="auto"/>
                                    <w:ind w:firstLine="820"/>
                                    <w:rPr>
                                      <w:sz w:val="14"/>
                                      <w:szCs w:val="14"/>
                                    </w:rPr>
                                  </w:pPr>
                                  <w:r>
                                    <w:rPr>
                                      <w:rFonts w:ascii="Tahoma" w:eastAsia="Tahoma" w:hAnsi="Tahoma" w:cs="Tahoma"/>
                                      <w:sz w:val="14"/>
                                      <w:szCs w:val="14"/>
                                    </w:rPr>
                                    <w:t>&gt; 7,20</w:t>
                                  </w:r>
                                </w:p>
                              </w:tc>
                              <w:tc>
                                <w:tcPr>
                                  <w:tcW w:w="2295" w:type="dxa"/>
                                  <w:gridSpan w:val="2"/>
                                  <w:tcBorders>
                                    <w:top w:val="single" w:sz="4" w:space="0" w:color="auto"/>
                                  </w:tcBorders>
                                  <w:shd w:val="clear" w:color="auto" w:fill="FFFFFF"/>
                                  <w:vAlign w:val="center"/>
                                </w:tcPr>
                                <w:p w14:paraId="68922728" w14:textId="77777777" w:rsidR="00DA51AE" w:rsidRDefault="00DA51AE">
                                  <w:pPr>
                                    <w:pStyle w:val="Other0"/>
                                    <w:spacing w:line="240" w:lineRule="auto"/>
                                    <w:ind w:firstLine="500"/>
                                    <w:rPr>
                                      <w:sz w:val="14"/>
                                      <w:szCs w:val="14"/>
                                    </w:rPr>
                                  </w:pPr>
                                  <w:r>
                                    <w:rPr>
                                      <w:rFonts w:ascii="Tahoma" w:eastAsia="Tahoma" w:hAnsi="Tahoma" w:cs="Tahoma"/>
                                      <w:sz w:val="14"/>
                                      <w:szCs w:val="14"/>
                                    </w:rPr>
                                    <w:t>&lt; 7,20</w:t>
                                  </w:r>
                                </w:p>
                              </w:tc>
                            </w:tr>
                            <w:tr w:rsidR="00DA51AE" w14:paraId="3DC1D851" w14:textId="77777777">
                              <w:tblPrEx>
                                <w:tblCellMar>
                                  <w:top w:w="0" w:type="dxa"/>
                                  <w:bottom w:w="0" w:type="dxa"/>
                                </w:tblCellMar>
                              </w:tblPrEx>
                              <w:trPr>
                                <w:trHeight w:hRule="exact" w:val="302"/>
                              </w:trPr>
                              <w:tc>
                                <w:tcPr>
                                  <w:tcW w:w="2496" w:type="dxa"/>
                                  <w:tcBorders>
                                    <w:top w:val="single" w:sz="4" w:space="0" w:color="auto"/>
                                  </w:tcBorders>
                                  <w:shd w:val="clear" w:color="auto" w:fill="FFFFFF"/>
                                </w:tcPr>
                                <w:p w14:paraId="5CD34887" w14:textId="77777777" w:rsidR="00DA51AE" w:rsidRDefault="00DA51AE">
                                  <w:pPr>
                                    <w:pStyle w:val="Other0"/>
                                    <w:spacing w:line="240" w:lineRule="auto"/>
                                    <w:ind w:firstLine="0"/>
                                    <w:rPr>
                                      <w:sz w:val="14"/>
                                      <w:szCs w:val="14"/>
                                    </w:rPr>
                                  </w:pPr>
                                  <w:r>
                                    <w:rPr>
                                      <w:rFonts w:ascii="Tahoma" w:eastAsia="Tahoma" w:hAnsi="Tahoma" w:cs="Tahoma"/>
                                      <w:sz w:val="14"/>
                                      <w:szCs w:val="14"/>
                                    </w:rPr>
                                    <w:t>Proteínas (líquido/suero)</w:t>
                                  </w:r>
                                </w:p>
                              </w:tc>
                              <w:tc>
                                <w:tcPr>
                                  <w:tcW w:w="2222" w:type="dxa"/>
                                  <w:tcBorders>
                                    <w:top w:val="single" w:sz="4" w:space="0" w:color="auto"/>
                                  </w:tcBorders>
                                  <w:shd w:val="clear" w:color="auto" w:fill="FFFFFF"/>
                                </w:tcPr>
                                <w:p w14:paraId="30925430" w14:textId="77777777" w:rsidR="00DA51AE" w:rsidRDefault="00DA51AE">
                                  <w:pPr>
                                    <w:pStyle w:val="Other0"/>
                                    <w:spacing w:line="240" w:lineRule="auto"/>
                                    <w:ind w:firstLine="820"/>
                                    <w:rPr>
                                      <w:sz w:val="14"/>
                                      <w:szCs w:val="14"/>
                                    </w:rPr>
                                  </w:pPr>
                                  <w:r>
                                    <w:rPr>
                                      <w:rFonts w:ascii="Tahoma" w:eastAsia="Tahoma" w:hAnsi="Tahoma" w:cs="Tahoma"/>
                                      <w:sz w:val="14"/>
                                      <w:szCs w:val="14"/>
                                    </w:rPr>
                                    <w:t>&lt; 0,5</w:t>
                                  </w:r>
                                </w:p>
                              </w:tc>
                              <w:tc>
                                <w:tcPr>
                                  <w:tcW w:w="2295" w:type="dxa"/>
                                  <w:gridSpan w:val="2"/>
                                  <w:tcBorders>
                                    <w:top w:val="single" w:sz="4" w:space="0" w:color="auto"/>
                                  </w:tcBorders>
                                  <w:shd w:val="clear" w:color="auto" w:fill="FFFFFF"/>
                                </w:tcPr>
                                <w:p w14:paraId="78B4738D" w14:textId="77777777" w:rsidR="00DA51AE" w:rsidRDefault="00DA51AE">
                                  <w:pPr>
                                    <w:pStyle w:val="Other0"/>
                                    <w:spacing w:line="240" w:lineRule="auto"/>
                                    <w:ind w:firstLine="500"/>
                                    <w:rPr>
                                      <w:sz w:val="14"/>
                                      <w:szCs w:val="14"/>
                                    </w:rPr>
                                  </w:pPr>
                                  <w:r>
                                    <w:rPr>
                                      <w:rFonts w:ascii="Tahoma" w:eastAsia="Tahoma" w:hAnsi="Tahoma" w:cs="Tahoma"/>
                                      <w:sz w:val="14"/>
                                      <w:szCs w:val="14"/>
                                    </w:rPr>
                                    <w:t>&gt; 0,5</w:t>
                                  </w:r>
                                </w:p>
                              </w:tc>
                            </w:tr>
                            <w:tr w:rsidR="00DA51AE" w14:paraId="7B320A59" w14:textId="77777777">
                              <w:tblPrEx>
                                <w:tblCellMar>
                                  <w:top w:w="0" w:type="dxa"/>
                                  <w:bottom w:w="0" w:type="dxa"/>
                                </w:tblCellMar>
                              </w:tblPrEx>
                              <w:trPr>
                                <w:trHeight w:hRule="exact" w:val="302"/>
                              </w:trPr>
                              <w:tc>
                                <w:tcPr>
                                  <w:tcW w:w="2496" w:type="dxa"/>
                                  <w:tcBorders>
                                    <w:top w:val="single" w:sz="4" w:space="0" w:color="auto"/>
                                  </w:tcBorders>
                                  <w:shd w:val="clear" w:color="auto" w:fill="FFFFFF"/>
                                </w:tcPr>
                                <w:p w14:paraId="50946B13" w14:textId="77777777" w:rsidR="00DA51AE" w:rsidRDefault="00DA51AE">
                                  <w:pPr>
                                    <w:pStyle w:val="Other0"/>
                                    <w:spacing w:line="240" w:lineRule="auto"/>
                                    <w:ind w:firstLine="0"/>
                                    <w:rPr>
                                      <w:sz w:val="14"/>
                                      <w:szCs w:val="14"/>
                                    </w:rPr>
                                  </w:pPr>
                                  <w:r>
                                    <w:rPr>
                                      <w:rFonts w:ascii="Tahoma" w:eastAsia="Tahoma" w:hAnsi="Tahoma" w:cs="Tahoma"/>
                                      <w:sz w:val="14"/>
                                      <w:szCs w:val="14"/>
                                    </w:rPr>
                                    <w:t>Proteínas (g/100ml)</w:t>
                                  </w:r>
                                </w:p>
                              </w:tc>
                              <w:tc>
                                <w:tcPr>
                                  <w:tcW w:w="2222" w:type="dxa"/>
                                  <w:tcBorders>
                                    <w:top w:val="single" w:sz="4" w:space="0" w:color="auto"/>
                                  </w:tcBorders>
                                  <w:shd w:val="clear" w:color="auto" w:fill="FFFFFF"/>
                                </w:tcPr>
                                <w:p w14:paraId="68DC94F6" w14:textId="77777777" w:rsidR="00DA51AE" w:rsidRDefault="00DA51AE">
                                  <w:pPr>
                                    <w:pStyle w:val="Other0"/>
                                    <w:spacing w:line="240" w:lineRule="auto"/>
                                    <w:ind w:firstLine="820"/>
                                    <w:rPr>
                                      <w:sz w:val="14"/>
                                      <w:szCs w:val="14"/>
                                    </w:rPr>
                                  </w:pPr>
                                  <w:r>
                                    <w:rPr>
                                      <w:rFonts w:ascii="Tahoma" w:eastAsia="Tahoma" w:hAnsi="Tahoma" w:cs="Tahoma"/>
                                      <w:sz w:val="14"/>
                                      <w:szCs w:val="14"/>
                                    </w:rPr>
                                    <w:t>&lt; 3</w:t>
                                  </w:r>
                                </w:p>
                              </w:tc>
                              <w:tc>
                                <w:tcPr>
                                  <w:tcW w:w="2295" w:type="dxa"/>
                                  <w:gridSpan w:val="2"/>
                                  <w:tcBorders>
                                    <w:top w:val="single" w:sz="4" w:space="0" w:color="auto"/>
                                  </w:tcBorders>
                                  <w:shd w:val="clear" w:color="auto" w:fill="FFFFFF"/>
                                </w:tcPr>
                                <w:p w14:paraId="714B9222" w14:textId="77777777" w:rsidR="00DA51AE" w:rsidRDefault="00DA51AE">
                                  <w:pPr>
                                    <w:pStyle w:val="Other0"/>
                                    <w:spacing w:line="240" w:lineRule="auto"/>
                                    <w:ind w:firstLine="500"/>
                                    <w:rPr>
                                      <w:sz w:val="14"/>
                                      <w:szCs w:val="14"/>
                                    </w:rPr>
                                  </w:pPr>
                                  <w:r>
                                    <w:rPr>
                                      <w:rFonts w:ascii="Tahoma" w:eastAsia="Tahoma" w:hAnsi="Tahoma" w:cs="Tahoma"/>
                                      <w:sz w:val="14"/>
                                      <w:szCs w:val="14"/>
                                    </w:rPr>
                                    <w:t>&gt; 3</w:t>
                                  </w:r>
                                </w:p>
                              </w:tc>
                            </w:tr>
                            <w:tr w:rsidR="00DA51AE" w14:paraId="5A40547B" w14:textId="77777777">
                              <w:tblPrEx>
                                <w:tblCellMar>
                                  <w:top w:w="0" w:type="dxa"/>
                                  <w:bottom w:w="0" w:type="dxa"/>
                                </w:tblCellMar>
                              </w:tblPrEx>
                              <w:trPr>
                                <w:trHeight w:hRule="exact" w:val="288"/>
                              </w:trPr>
                              <w:tc>
                                <w:tcPr>
                                  <w:tcW w:w="2496" w:type="dxa"/>
                                  <w:tcBorders>
                                    <w:top w:val="single" w:sz="4" w:space="0" w:color="auto"/>
                                  </w:tcBorders>
                                  <w:shd w:val="clear" w:color="auto" w:fill="FFFFFF"/>
                                  <w:vAlign w:val="bottom"/>
                                </w:tcPr>
                                <w:p w14:paraId="49C3FD08" w14:textId="77777777" w:rsidR="00DA51AE" w:rsidRDefault="00DA51AE">
                                  <w:pPr>
                                    <w:pStyle w:val="Other0"/>
                                    <w:spacing w:line="240" w:lineRule="auto"/>
                                    <w:ind w:firstLine="0"/>
                                    <w:rPr>
                                      <w:sz w:val="14"/>
                                      <w:szCs w:val="14"/>
                                    </w:rPr>
                                  </w:pPr>
                                  <w:r>
                                    <w:rPr>
                                      <w:rFonts w:ascii="Tahoma" w:eastAsia="Tahoma" w:hAnsi="Tahoma" w:cs="Tahoma"/>
                                      <w:sz w:val="14"/>
                                      <w:szCs w:val="14"/>
                                    </w:rPr>
                                    <w:t>LDH (líquido/suero)</w:t>
                                  </w:r>
                                </w:p>
                              </w:tc>
                              <w:tc>
                                <w:tcPr>
                                  <w:tcW w:w="2222" w:type="dxa"/>
                                  <w:tcBorders>
                                    <w:top w:val="single" w:sz="4" w:space="0" w:color="auto"/>
                                  </w:tcBorders>
                                  <w:shd w:val="clear" w:color="auto" w:fill="FFFFFF"/>
                                  <w:vAlign w:val="bottom"/>
                                </w:tcPr>
                                <w:p w14:paraId="7ECEE9C1" w14:textId="77777777" w:rsidR="00DA51AE" w:rsidRDefault="00DA51AE">
                                  <w:pPr>
                                    <w:pStyle w:val="Other0"/>
                                    <w:spacing w:line="240" w:lineRule="auto"/>
                                    <w:ind w:firstLine="820"/>
                                    <w:rPr>
                                      <w:sz w:val="14"/>
                                      <w:szCs w:val="14"/>
                                    </w:rPr>
                                  </w:pPr>
                                  <w:r>
                                    <w:rPr>
                                      <w:rFonts w:ascii="Tahoma" w:eastAsia="Tahoma" w:hAnsi="Tahoma" w:cs="Tahoma"/>
                                      <w:sz w:val="14"/>
                                      <w:szCs w:val="14"/>
                                    </w:rPr>
                                    <w:t>&lt; 0,6</w:t>
                                  </w:r>
                                </w:p>
                              </w:tc>
                              <w:tc>
                                <w:tcPr>
                                  <w:tcW w:w="2295" w:type="dxa"/>
                                  <w:gridSpan w:val="2"/>
                                  <w:tcBorders>
                                    <w:top w:val="single" w:sz="4" w:space="0" w:color="auto"/>
                                  </w:tcBorders>
                                  <w:shd w:val="clear" w:color="auto" w:fill="FFFFFF"/>
                                  <w:vAlign w:val="bottom"/>
                                </w:tcPr>
                                <w:p w14:paraId="62EA86C0" w14:textId="77777777" w:rsidR="00DA51AE" w:rsidRDefault="00DA51AE">
                                  <w:pPr>
                                    <w:pStyle w:val="Other0"/>
                                    <w:spacing w:line="240" w:lineRule="auto"/>
                                    <w:ind w:firstLine="500"/>
                                    <w:rPr>
                                      <w:sz w:val="14"/>
                                      <w:szCs w:val="14"/>
                                    </w:rPr>
                                  </w:pPr>
                                  <w:r>
                                    <w:rPr>
                                      <w:rFonts w:ascii="Tahoma" w:eastAsia="Tahoma" w:hAnsi="Tahoma" w:cs="Tahoma"/>
                                      <w:sz w:val="14"/>
                                      <w:szCs w:val="14"/>
                                    </w:rPr>
                                    <w:t>&gt; 0,6</w:t>
                                  </w:r>
                                </w:p>
                              </w:tc>
                            </w:tr>
                            <w:tr w:rsidR="00DA51AE" w14:paraId="363BADCB" w14:textId="77777777">
                              <w:tblPrEx>
                                <w:tblCellMar>
                                  <w:top w:w="0" w:type="dxa"/>
                                  <w:bottom w:w="0" w:type="dxa"/>
                                </w:tblCellMar>
                              </w:tblPrEx>
                              <w:trPr>
                                <w:trHeight w:hRule="exact" w:val="322"/>
                              </w:trPr>
                              <w:tc>
                                <w:tcPr>
                                  <w:tcW w:w="2496" w:type="dxa"/>
                                  <w:tcBorders>
                                    <w:top w:val="single" w:sz="4" w:space="0" w:color="auto"/>
                                  </w:tcBorders>
                                  <w:shd w:val="clear" w:color="auto" w:fill="FFFFFF"/>
                                  <w:vAlign w:val="center"/>
                                </w:tcPr>
                                <w:p w14:paraId="70F5DFA0" w14:textId="77777777" w:rsidR="00DA51AE" w:rsidRDefault="00DA51AE">
                                  <w:pPr>
                                    <w:pStyle w:val="Other0"/>
                                    <w:spacing w:line="240" w:lineRule="auto"/>
                                    <w:ind w:firstLine="0"/>
                                    <w:rPr>
                                      <w:sz w:val="14"/>
                                      <w:szCs w:val="14"/>
                                    </w:rPr>
                                  </w:pPr>
                                  <w:r>
                                    <w:rPr>
                                      <w:rFonts w:ascii="Tahoma" w:eastAsia="Tahoma" w:hAnsi="Tahoma" w:cs="Tahoma"/>
                                      <w:sz w:val="14"/>
                                      <w:szCs w:val="14"/>
                                    </w:rPr>
                                    <w:t>LDH (UI)</w:t>
                                  </w:r>
                                </w:p>
                              </w:tc>
                              <w:tc>
                                <w:tcPr>
                                  <w:tcW w:w="2222" w:type="dxa"/>
                                  <w:tcBorders>
                                    <w:top w:val="single" w:sz="4" w:space="0" w:color="auto"/>
                                  </w:tcBorders>
                                  <w:shd w:val="clear" w:color="auto" w:fill="FFFFFF"/>
                                  <w:vAlign w:val="center"/>
                                </w:tcPr>
                                <w:p w14:paraId="23910160" w14:textId="77777777" w:rsidR="00DA51AE" w:rsidRDefault="00DA51AE">
                                  <w:pPr>
                                    <w:pStyle w:val="Other0"/>
                                    <w:spacing w:line="240" w:lineRule="auto"/>
                                    <w:ind w:firstLine="820"/>
                                    <w:rPr>
                                      <w:sz w:val="14"/>
                                      <w:szCs w:val="14"/>
                                    </w:rPr>
                                  </w:pPr>
                                  <w:r>
                                    <w:rPr>
                                      <w:rFonts w:ascii="Tahoma" w:eastAsia="Tahoma" w:hAnsi="Tahoma" w:cs="Tahoma"/>
                                      <w:sz w:val="14"/>
                                      <w:szCs w:val="14"/>
                                    </w:rPr>
                                    <w:t>&lt; 200</w:t>
                                  </w:r>
                                </w:p>
                              </w:tc>
                              <w:tc>
                                <w:tcPr>
                                  <w:tcW w:w="2295" w:type="dxa"/>
                                  <w:gridSpan w:val="2"/>
                                  <w:tcBorders>
                                    <w:top w:val="single" w:sz="4" w:space="0" w:color="auto"/>
                                  </w:tcBorders>
                                  <w:shd w:val="clear" w:color="auto" w:fill="FFFFFF"/>
                                  <w:vAlign w:val="center"/>
                                </w:tcPr>
                                <w:p w14:paraId="0CEE8A48" w14:textId="77777777" w:rsidR="00DA51AE" w:rsidRDefault="00DA51AE">
                                  <w:pPr>
                                    <w:pStyle w:val="Other0"/>
                                    <w:spacing w:line="240" w:lineRule="auto"/>
                                    <w:ind w:firstLine="500"/>
                                    <w:rPr>
                                      <w:sz w:val="14"/>
                                      <w:szCs w:val="14"/>
                                    </w:rPr>
                                  </w:pPr>
                                  <w:r>
                                    <w:rPr>
                                      <w:rFonts w:ascii="Tahoma" w:eastAsia="Tahoma" w:hAnsi="Tahoma" w:cs="Tahoma"/>
                                      <w:sz w:val="14"/>
                                      <w:szCs w:val="14"/>
                                    </w:rPr>
                                    <w:t>&gt; 200</w:t>
                                  </w:r>
                                </w:p>
                              </w:tc>
                            </w:tr>
                            <w:tr w:rsidR="00DA51AE" w14:paraId="3E3AD0B2" w14:textId="77777777">
                              <w:tblPrEx>
                                <w:tblCellMar>
                                  <w:top w:w="0" w:type="dxa"/>
                                  <w:bottom w:w="0" w:type="dxa"/>
                                </w:tblCellMar>
                              </w:tblPrEx>
                              <w:trPr>
                                <w:trHeight w:hRule="exact" w:val="302"/>
                              </w:trPr>
                              <w:tc>
                                <w:tcPr>
                                  <w:tcW w:w="2496" w:type="dxa"/>
                                  <w:tcBorders>
                                    <w:top w:val="single" w:sz="4" w:space="0" w:color="auto"/>
                                  </w:tcBorders>
                                  <w:shd w:val="clear" w:color="auto" w:fill="FFFFFF"/>
                                </w:tcPr>
                                <w:p w14:paraId="2A872315" w14:textId="77777777" w:rsidR="00DA51AE" w:rsidRDefault="00DA51AE">
                                  <w:pPr>
                                    <w:pStyle w:val="Other0"/>
                                    <w:spacing w:line="240" w:lineRule="auto"/>
                                    <w:ind w:firstLine="0"/>
                                    <w:rPr>
                                      <w:sz w:val="14"/>
                                      <w:szCs w:val="14"/>
                                    </w:rPr>
                                  </w:pPr>
                                  <w:r>
                                    <w:rPr>
                                      <w:rFonts w:ascii="Tahoma" w:eastAsia="Tahoma" w:hAnsi="Tahoma" w:cs="Tahoma"/>
                                      <w:sz w:val="14"/>
                                      <w:szCs w:val="14"/>
                                    </w:rPr>
                                    <w:t>Glucosa (mg/100ml)</w:t>
                                  </w:r>
                                </w:p>
                              </w:tc>
                              <w:tc>
                                <w:tcPr>
                                  <w:tcW w:w="2222" w:type="dxa"/>
                                  <w:tcBorders>
                                    <w:top w:val="single" w:sz="4" w:space="0" w:color="auto"/>
                                  </w:tcBorders>
                                  <w:shd w:val="clear" w:color="auto" w:fill="FFFFFF"/>
                                </w:tcPr>
                                <w:p w14:paraId="1D59AA68" w14:textId="77777777" w:rsidR="00DA51AE" w:rsidRDefault="00DA51AE">
                                  <w:pPr>
                                    <w:pStyle w:val="Other0"/>
                                    <w:spacing w:line="240" w:lineRule="auto"/>
                                    <w:ind w:firstLine="820"/>
                                    <w:rPr>
                                      <w:sz w:val="14"/>
                                      <w:szCs w:val="14"/>
                                    </w:rPr>
                                  </w:pPr>
                                  <w:r>
                                    <w:rPr>
                                      <w:rFonts w:ascii="Tahoma" w:eastAsia="Tahoma" w:hAnsi="Tahoma" w:cs="Tahoma"/>
                                      <w:sz w:val="14"/>
                                      <w:szCs w:val="14"/>
                                    </w:rPr>
                                    <w:t>&gt; 40</w:t>
                                  </w:r>
                                </w:p>
                              </w:tc>
                              <w:tc>
                                <w:tcPr>
                                  <w:tcW w:w="2295" w:type="dxa"/>
                                  <w:gridSpan w:val="2"/>
                                  <w:tcBorders>
                                    <w:top w:val="single" w:sz="4" w:space="0" w:color="auto"/>
                                  </w:tcBorders>
                                  <w:shd w:val="clear" w:color="auto" w:fill="FFFFFF"/>
                                </w:tcPr>
                                <w:p w14:paraId="13EB2017" w14:textId="77777777" w:rsidR="00DA51AE" w:rsidRDefault="00DA51AE">
                                  <w:pPr>
                                    <w:pStyle w:val="Other0"/>
                                    <w:spacing w:line="240" w:lineRule="auto"/>
                                    <w:ind w:firstLine="500"/>
                                    <w:rPr>
                                      <w:sz w:val="14"/>
                                      <w:szCs w:val="14"/>
                                    </w:rPr>
                                  </w:pPr>
                                  <w:r>
                                    <w:rPr>
                                      <w:rFonts w:ascii="Tahoma" w:eastAsia="Tahoma" w:hAnsi="Tahoma" w:cs="Tahoma"/>
                                      <w:sz w:val="14"/>
                                      <w:szCs w:val="14"/>
                                    </w:rPr>
                                    <w:t>&lt; 40</w:t>
                                  </w:r>
                                </w:p>
                              </w:tc>
                            </w:tr>
                            <w:tr w:rsidR="00DA51AE" w14:paraId="722840D6" w14:textId="77777777">
                              <w:tblPrEx>
                                <w:tblCellMar>
                                  <w:top w:w="0" w:type="dxa"/>
                                  <w:bottom w:w="0" w:type="dxa"/>
                                </w:tblCellMar>
                              </w:tblPrEx>
                              <w:trPr>
                                <w:trHeight w:hRule="exact" w:val="355"/>
                              </w:trPr>
                              <w:tc>
                                <w:tcPr>
                                  <w:tcW w:w="2496" w:type="dxa"/>
                                  <w:tcBorders>
                                    <w:top w:val="single" w:sz="4" w:space="0" w:color="auto"/>
                                    <w:bottom w:val="single" w:sz="4" w:space="0" w:color="auto"/>
                                  </w:tcBorders>
                                  <w:shd w:val="clear" w:color="auto" w:fill="FFFFFF"/>
                                </w:tcPr>
                                <w:p w14:paraId="71651B4C" w14:textId="77777777" w:rsidR="00DA51AE" w:rsidRDefault="00DA51AE">
                                  <w:pPr>
                                    <w:pStyle w:val="Other0"/>
                                    <w:spacing w:line="240" w:lineRule="auto"/>
                                    <w:ind w:firstLine="0"/>
                                    <w:rPr>
                                      <w:sz w:val="14"/>
                                      <w:szCs w:val="14"/>
                                    </w:rPr>
                                  </w:pPr>
                                  <w:r>
                                    <w:rPr>
                                      <w:rFonts w:ascii="Tahoma" w:eastAsia="Tahoma" w:hAnsi="Tahoma" w:cs="Tahoma"/>
                                      <w:sz w:val="14"/>
                                      <w:szCs w:val="14"/>
                                    </w:rPr>
                                    <w:t>Leucocitos (mm</w:t>
                                  </w:r>
                                  <w:r>
                                    <w:rPr>
                                      <w:sz w:val="13"/>
                                      <w:szCs w:val="13"/>
                                      <w:vertAlign w:val="superscript"/>
                                    </w:rPr>
                                    <w:t>3</w:t>
                                  </w:r>
                                  <w:r>
                                    <w:rPr>
                                      <w:rFonts w:ascii="Tahoma" w:eastAsia="Tahoma" w:hAnsi="Tahoma" w:cs="Tahoma"/>
                                      <w:sz w:val="14"/>
                                      <w:szCs w:val="14"/>
                                    </w:rPr>
                                    <w:t>)</w:t>
                                  </w:r>
                                </w:p>
                              </w:tc>
                              <w:tc>
                                <w:tcPr>
                                  <w:tcW w:w="2222" w:type="dxa"/>
                                  <w:tcBorders>
                                    <w:top w:val="single" w:sz="4" w:space="0" w:color="auto"/>
                                    <w:bottom w:val="single" w:sz="4" w:space="0" w:color="auto"/>
                                  </w:tcBorders>
                                  <w:shd w:val="clear" w:color="auto" w:fill="FFFFFF"/>
                                </w:tcPr>
                                <w:p w14:paraId="4ED51C42" w14:textId="77777777" w:rsidR="00DA51AE" w:rsidRDefault="00DA51AE">
                                  <w:pPr>
                                    <w:pStyle w:val="Other0"/>
                                    <w:spacing w:line="240" w:lineRule="auto"/>
                                    <w:ind w:firstLine="820"/>
                                    <w:rPr>
                                      <w:sz w:val="14"/>
                                      <w:szCs w:val="14"/>
                                    </w:rPr>
                                  </w:pPr>
                                  <w:r>
                                    <w:rPr>
                                      <w:rFonts w:ascii="Tahoma" w:eastAsia="Tahoma" w:hAnsi="Tahoma" w:cs="Tahoma"/>
                                      <w:sz w:val="14"/>
                                      <w:szCs w:val="14"/>
                                    </w:rPr>
                                    <w:t>&lt; 1000 (MMN)</w:t>
                                  </w:r>
                                </w:p>
                              </w:tc>
                              <w:tc>
                                <w:tcPr>
                                  <w:tcW w:w="2295" w:type="dxa"/>
                                  <w:gridSpan w:val="2"/>
                                  <w:tcBorders>
                                    <w:top w:val="single" w:sz="4" w:space="0" w:color="auto"/>
                                    <w:bottom w:val="single" w:sz="4" w:space="0" w:color="auto"/>
                                  </w:tcBorders>
                                  <w:shd w:val="clear" w:color="auto" w:fill="FFFFFF"/>
                                </w:tcPr>
                                <w:p w14:paraId="60A9EE4F" w14:textId="77777777" w:rsidR="00DA51AE" w:rsidRDefault="00DA51AE">
                                  <w:pPr>
                                    <w:pStyle w:val="Other0"/>
                                    <w:spacing w:line="240" w:lineRule="auto"/>
                                    <w:ind w:firstLine="500"/>
                                    <w:rPr>
                                      <w:sz w:val="14"/>
                                      <w:szCs w:val="14"/>
                                    </w:rPr>
                                  </w:pPr>
                                  <w:r>
                                    <w:rPr>
                                      <w:rFonts w:ascii="Tahoma" w:eastAsia="Tahoma" w:hAnsi="Tahoma" w:cs="Tahoma"/>
                                      <w:sz w:val="14"/>
                                      <w:szCs w:val="14"/>
                                    </w:rPr>
                                    <w:t>&gt; 1000 (PMN) *</w:t>
                                  </w:r>
                                </w:p>
                              </w:tc>
                            </w:tr>
                          </w:tbl>
                          <w:p w14:paraId="0D4C406A" w14:textId="77777777" w:rsidR="00DA51AE" w:rsidRDefault="00DA51AE">
                            <w:pPr>
                              <w:spacing w:line="1" w:lineRule="exact"/>
                            </w:pPr>
                          </w:p>
                        </w:txbxContent>
                      </wps:txbx>
                      <wps:bodyPr lIns="0" tIns="0" rIns="0" bIns="0"/>
                    </wps:wsp>
                  </a:graphicData>
                </a:graphic>
              </wp:anchor>
            </w:drawing>
          </mc:Choice>
          <mc:Fallback>
            <w:pict>
              <v:shape w14:anchorId="6935A0E2" id="Shape 74" o:spid="_x0000_s1045" type="#_x0000_t202" style="position:absolute;left:0;text-align:left;margin-left:.6pt;margin-top:-.2pt;width:350.65pt;height:174pt;z-index:251681792;visibility:visible;mso-wrap-style:square;mso-wrap-distance-left:9pt;mso-wrap-distance-top:0;mso-wrap-distance-right:9.7pt;mso-wrap-distance-bottom:4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496"/>
                        <w:gridCol w:w="2222"/>
                        <w:gridCol w:w="1997"/>
                        <w:gridCol w:w="298"/>
                      </w:tblGrid>
                      <w:tr w:rsidR="00DA51AE" w14:paraId="3DD2DD14" w14:textId="77777777">
                        <w:tblPrEx>
                          <w:tblCellMar>
                            <w:top w:w="0" w:type="dxa"/>
                            <w:bottom w:w="0" w:type="dxa"/>
                          </w:tblCellMar>
                        </w:tblPrEx>
                        <w:trPr>
                          <w:trHeight w:hRule="exact" w:val="370"/>
                          <w:tblHeader/>
                        </w:trPr>
                        <w:tc>
                          <w:tcPr>
                            <w:tcW w:w="7013" w:type="dxa"/>
                            <w:gridSpan w:val="4"/>
                            <w:tcBorders>
                              <w:top w:val="single" w:sz="4" w:space="0" w:color="auto"/>
                            </w:tcBorders>
                            <w:shd w:val="clear" w:color="auto" w:fill="FFFFFF"/>
                          </w:tcPr>
                          <w:p w14:paraId="5AB71CA5" w14:textId="77777777" w:rsidR="00DA51AE" w:rsidRDefault="00DA51AE">
                            <w:pPr>
                              <w:rPr>
                                <w:sz w:val="10"/>
                                <w:szCs w:val="10"/>
                              </w:rPr>
                            </w:pPr>
                          </w:p>
                        </w:tc>
                      </w:tr>
                      <w:tr w:rsidR="00DA51AE" w14:paraId="2C85B9CA" w14:textId="77777777">
                        <w:tblPrEx>
                          <w:tblCellMar>
                            <w:top w:w="0" w:type="dxa"/>
                            <w:bottom w:w="0" w:type="dxa"/>
                          </w:tblCellMar>
                        </w:tblPrEx>
                        <w:trPr>
                          <w:trHeight w:hRule="exact" w:val="475"/>
                        </w:trPr>
                        <w:tc>
                          <w:tcPr>
                            <w:tcW w:w="6715" w:type="dxa"/>
                            <w:gridSpan w:val="3"/>
                            <w:shd w:val="clear" w:color="auto" w:fill="231F20"/>
                            <w:vAlign w:val="center"/>
                          </w:tcPr>
                          <w:p w14:paraId="5D781AC3"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I.6.2. </w:t>
                            </w:r>
                            <w:r>
                              <w:rPr>
                                <w:rFonts w:ascii="Tahoma" w:eastAsia="Tahoma" w:hAnsi="Tahoma" w:cs="Tahoma"/>
                                <w:b/>
                                <w:bCs/>
                                <w:color w:val="FFFFFF"/>
                                <w:sz w:val="15"/>
                                <w:szCs w:val="15"/>
                              </w:rPr>
                              <w:t>Características del líquido pleural</w:t>
                            </w:r>
                          </w:p>
                        </w:tc>
                        <w:tc>
                          <w:tcPr>
                            <w:tcW w:w="298" w:type="dxa"/>
                            <w:shd w:val="clear" w:color="auto" w:fill="231F20"/>
                            <w:vAlign w:val="center"/>
                          </w:tcPr>
                          <w:p w14:paraId="63A78427"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w:rPr>
                                <w:color w:val="FFFFFF"/>
                                <w:sz w:val="30"/>
                                <w:szCs w:val="30"/>
                              </w:rPr>
                              <w:t>■</w:t>
                            </w:r>
                          </w:p>
                        </w:tc>
                      </w:tr>
                      <w:tr w:rsidR="00DA51AE" w14:paraId="0659BDC0" w14:textId="77777777">
                        <w:tblPrEx>
                          <w:tblCellMar>
                            <w:top w:w="0" w:type="dxa"/>
                            <w:bottom w:w="0" w:type="dxa"/>
                          </w:tblCellMar>
                        </w:tblPrEx>
                        <w:trPr>
                          <w:trHeight w:hRule="exact" w:val="379"/>
                        </w:trPr>
                        <w:tc>
                          <w:tcPr>
                            <w:tcW w:w="2496" w:type="dxa"/>
                            <w:tcBorders>
                              <w:top w:val="single" w:sz="4" w:space="0" w:color="auto"/>
                              <w:left w:val="single" w:sz="4" w:space="0" w:color="auto"/>
                            </w:tcBorders>
                            <w:shd w:val="clear" w:color="auto" w:fill="D2D3D5"/>
                          </w:tcPr>
                          <w:p w14:paraId="21354A42" w14:textId="77777777" w:rsidR="00DA51AE" w:rsidRDefault="00DA51AE">
                            <w:pPr>
                              <w:rPr>
                                <w:sz w:val="10"/>
                                <w:szCs w:val="10"/>
                              </w:rPr>
                            </w:pPr>
                          </w:p>
                        </w:tc>
                        <w:tc>
                          <w:tcPr>
                            <w:tcW w:w="2222" w:type="dxa"/>
                            <w:tcBorders>
                              <w:top w:val="single" w:sz="4" w:space="0" w:color="auto"/>
                            </w:tcBorders>
                            <w:shd w:val="clear" w:color="auto" w:fill="D2D3D5"/>
                            <w:vAlign w:val="center"/>
                          </w:tcPr>
                          <w:p w14:paraId="146E9195" w14:textId="77777777" w:rsidR="00DA51AE" w:rsidRDefault="00DA51AE">
                            <w:pPr>
                              <w:pStyle w:val="Other0"/>
                              <w:spacing w:line="240" w:lineRule="auto"/>
                              <w:ind w:firstLine="820"/>
                              <w:rPr>
                                <w:sz w:val="15"/>
                                <w:szCs w:val="15"/>
                              </w:rPr>
                            </w:pPr>
                            <w:r>
                              <w:rPr>
                                <w:rFonts w:ascii="Tahoma" w:eastAsia="Tahoma" w:hAnsi="Tahoma" w:cs="Tahoma"/>
                                <w:b/>
                                <w:bCs/>
                                <w:sz w:val="15"/>
                                <w:szCs w:val="15"/>
                              </w:rPr>
                              <w:t>Trasudado</w:t>
                            </w:r>
                          </w:p>
                        </w:tc>
                        <w:tc>
                          <w:tcPr>
                            <w:tcW w:w="2295" w:type="dxa"/>
                            <w:gridSpan w:val="2"/>
                            <w:tcBorders>
                              <w:top w:val="single" w:sz="4" w:space="0" w:color="auto"/>
                              <w:right w:val="single" w:sz="4" w:space="0" w:color="auto"/>
                            </w:tcBorders>
                            <w:shd w:val="clear" w:color="auto" w:fill="D2D3D5"/>
                            <w:vAlign w:val="center"/>
                          </w:tcPr>
                          <w:p w14:paraId="70D3BF2B" w14:textId="77777777" w:rsidR="00DA51AE" w:rsidRDefault="00DA51AE">
                            <w:pPr>
                              <w:pStyle w:val="Other0"/>
                              <w:spacing w:line="240" w:lineRule="auto"/>
                              <w:ind w:firstLine="500"/>
                              <w:rPr>
                                <w:sz w:val="15"/>
                                <w:szCs w:val="15"/>
                              </w:rPr>
                            </w:pPr>
                            <w:r>
                              <w:rPr>
                                <w:rFonts w:ascii="Tahoma" w:eastAsia="Tahoma" w:hAnsi="Tahoma" w:cs="Tahoma"/>
                                <w:b/>
                                <w:bCs/>
                                <w:sz w:val="15"/>
                                <w:szCs w:val="15"/>
                              </w:rPr>
                              <w:t>Exudado</w:t>
                            </w:r>
                          </w:p>
                        </w:tc>
                      </w:tr>
                      <w:tr w:rsidR="00DA51AE" w14:paraId="49F52683" w14:textId="77777777">
                        <w:tblPrEx>
                          <w:tblCellMar>
                            <w:top w:w="0" w:type="dxa"/>
                            <w:bottom w:w="0" w:type="dxa"/>
                          </w:tblCellMar>
                        </w:tblPrEx>
                        <w:trPr>
                          <w:trHeight w:hRule="exact" w:val="384"/>
                        </w:trPr>
                        <w:tc>
                          <w:tcPr>
                            <w:tcW w:w="2496" w:type="dxa"/>
                            <w:tcBorders>
                              <w:top w:val="single" w:sz="4" w:space="0" w:color="auto"/>
                            </w:tcBorders>
                            <w:shd w:val="clear" w:color="auto" w:fill="FFFFFF"/>
                            <w:vAlign w:val="center"/>
                          </w:tcPr>
                          <w:p w14:paraId="3BD11C3B" w14:textId="77777777" w:rsidR="00DA51AE" w:rsidRDefault="00DA51AE">
                            <w:pPr>
                              <w:pStyle w:val="Other0"/>
                              <w:spacing w:line="240" w:lineRule="auto"/>
                              <w:ind w:firstLine="0"/>
                              <w:rPr>
                                <w:sz w:val="14"/>
                                <w:szCs w:val="14"/>
                              </w:rPr>
                            </w:pPr>
                            <w:r>
                              <w:rPr>
                                <w:rFonts w:ascii="Tahoma" w:eastAsia="Tahoma" w:hAnsi="Tahoma" w:cs="Tahoma"/>
                                <w:sz w:val="14"/>
                                <w:szCs w:val="14"/>
                              </w:rPr>
                              <w:t>PH</w:t>
                            </w:r>
                          </w:p>
                        </w:tc>
                        <w:tc>
                          <w:tcPr>
                            <w:tcW w:w="2222" w:type="dxa"/>
                            <w:tcBorders>
                              <w:top w:val="single" w:sz="4" w:space="0" w:color="auto"/>
                            </w:tcBorders>
                            <w:shd w:val="clear" w:color="auto" w:fill="FFFFFF"/>
                            <w:vAlign w:val="center"/>
                          </w:tcPr>
                          <w:p w14:paraId="6034E716" w14:textId="77777777" w:rsidR="00DA51AE" w:rsidRDefault="00DA51AE">
                            <w:pPr>
                              <w:pStyle w:val="Other0"/>
                              <w:spacing w:line="240" w:lineRule="auto"/>
                              <w:ind w:firstLine="820"/>
                              <w:rPr>
                                <w:sz w:val="14"/>
                                <w:szCs w:val="14"/>
                              </w:rPr>
                            </w:pPr>
                            <w:r>
                              <w:rPr>
                                <w:rFonts w:ascii="Tahoma" w:eastAsia="Tahoma" w:hAnsi="Tahoma" w:cs="Tahoma"/>
                                <w:sz w:val="14"/>
                                <w:szCs w:val="14"/>
                              </w:rPr>
                              <w:t>&gt; 7,20</w:t>
                            </w:r>
                          </w:p>
                        </w:tc>
                        <w:tc>
                          <w:tcPr>
                            <w:tcW w:w="2295" w:type="dxa"/>
                            <w:gridSpan w:val="2"/>
                            <w:tcBorders>
                              <w:top w:val="single" w:sz="4" w:space="0" w:color="auto"/>
                            </w:tcBorders>
                            <w:shd w:val="clear" w:color="auto" w:fill="FFFFFF"/>
                            <w:vAlign w:val="center"/>
                          </w:tcPr>
                          <w:p w14:paraId="68922728" w14:textId="77777777" w:rsidR="00DA51AE" w:rsidRDefault="00DA51AE">
                            <w:pPr>
                              <w:pStyle w:val="Other0"/>
                              <w:spacing w:line="240" w:lineRule="auto"/>
                              <w:ind w:firstLine="500"/>
                              <w:rPr>
                                <w:sz w:val="14"/>
                                <w:szCs w:val="14"/>
                              </w:rPr>
                            </w:pPr>
                            <w:r>
                              <w:rPr>
                                <w:rFonts w:ascii="Tahoma" w:eastAsia="Tahoma" w:hAnsi="Tahoma" w:cs="Tahoma"/>
                                <w:sz w:val="14"/>
                                <w:szCs w:val="14"/>
                              </w:rPr>
                              <w:t>&lt; 7,20</w:t>
                            </w:r>
                          </w:p>
                        </w:tc>
                      </w:tr>
                      <w:tr w:rsidR="00DA51AE" w14:paraId="3DC1D851" w14:textId="77777777">
                        <w:tblPrEx>
                          <w:tblCellMar>
                            <w:top w:w="0" w:type="dxa"/>
                            <w:bottom w:w="0" w:type="dxa"/>
                          </w:tblCellMar>
                        </w:tblPrEx>
                        <w:trPr>
                          <w:trHeight w:hRule="exact" w:val="302"/>
                        </w:trPr>
                        <w:tc>
                          <w:tcPr>
                            <w:tcW w:w="2496" w:type="dxa"/>
                            <w:tcBorders>
                              <w:top w:val="single" w:sz="4" w:space="0" w:color="auto"/>
                            </w:tcBorders>
                            <w:shd w:val="clear" w:color="auto" w:fill="FFFFFF"/>
                          </w:tcPr>
                          <w:p w14:paraId="5CD34887" w14:textId="77777777" w:rsidR="00DA51AE" w:rsidRDefault="00DA51AE">
                            <w:pPr>
                              <w:pStyle w:val="Other0"/>
                              <w:spacing w:line="240" w:lineRule="auto"/>
                              <w:ind w:firstLine="0"/>
                              <w:rPr>
                                <w:sz w:val="14"/>
                                <w:szCs w:val="14"/>
                              </w:rPr>
                            </w:pPr>
                            <w:r>
                              <w:rPr>
                                <w:rFonts w:ascii="Tahoma" w:eastAsia="Tahoma" w:hAnsi="Tahoma" w:cs="Tahoma"/>
                                <w:sz w:val="14"/>
                                <w:szCs w:val="14"/>
                              </w:rPr>
                              <w:t>Proteínas (líquido/suero)</w:t>
                            </w:r>
                          </w:p>
                        </w:tc>
                        <w:tc>
                          <w:tcPr>
                            <w:tcW w:w="2222" w:type="dxa"/>
                            <w:tcBorders>
                              <w:top w:val="single" w:sz="4" w:space="0" w:color="auto"/>
                            </w:tcBorders>
                            <w:shd w:val="clear" w:color="auto" w:fill="FFFFFF"/>
                          </w:tcPr>
                          <w:p w14:paraId="30925430" w14:textId="77777777" w:rsidR="00DA51AE" w:rsidRDefault="00DA51AE">
                            <w:pPr>
                              <w:pStyle w:val="Other0"/>
                              <w:spacing w:line="240" w:lineRule="auto"/>
                              <w:ind w:firstLine="820"/>
                              <w:rPr>
                                <w:sz w:val="14"/>
                                <w:szCs w:val="14"/>
                              </w:rPr>
                            </w:pPr>
                            <w:r>
                              <w:rPr>
                                <w:rFonts w:ascii="Tahoma" w:eastAsia="Tahoma" w:hAnsi="Tahoma" w:cs="Tahoma"/>
                                <w:sz w:val="14"/>
                                <w:szCs w:val="14"/>
                              </w:rPr>
                              <w:t>&lt; 0,5</w:t>
                            </w:r>
                          </w:p>
                        </w:tc>
                        <w:tc>
                          <w:tcPr>
                            <w:tcW w:w="2295" w:type="dxa"/>
                            <w:gridSpan w:val="2"/>
                            <w:tcBorders>
                              <w:top w:val="single" w:sz="4" w:space="0" w:color="auto"/>
                            </w:tcBorders>
                            <w:shd w:val="clear" w:color="auto" w:fill="FFFFFF"/>
                          </w:tcPr>
                          <w:p w14:paraId="78B4738D" w14:textId="77777777" w:rsidR="00DA51AE" w:rsidRDefault="00DA51AE">
                            <w:pPr>
                              <w:pStyle w:val="Other0"/>
                              <w:spacing w:line="240" w:lineRule="auto"/>
                              <w:ind w:firstLine="500"/>
                              <w:rPr>
                                <w:sz w:val="14"/>
                                <w:szCs w:val="14"/>
                              </w:rPr>
                            </w:pPr>
                            <w:r>
                              <w:rPr>
                                <w:rFonts w:ascii="Tahoma" w:eastAsia="Tahoma" w:hAnsi="Tahoma" w:cs="Tahoma"/>
                                <w:sz w:val="14"/>
                                <w:szCs w:val="14"/>
                              </w:rPr>
                              <w:t>&gt; 0,5</w:t>
                            </w:r>
                          </w:p>
                        </w:tc>
                      </w:tr>
                      <w:tr w:rsidR="00DA51AE" w14:paraId="7B320A59" w14:textId="77777777">
                        <w:tblPrEx>
                          <w:tblCellMar>
                            <w:top w:w="0" w:type="dxa"/>
                            <w:bottom w:w="0" w:type="dxa"/>
                          </w:tblCellMar>
                        </w:tblPrEx>
                        <w:trPr>
                          <w:trHeight w:hRule="exact" w:val="302"/>
                        </w:trPr>
                        <w:tc>
                          <w:tcPr>
                            <w:tcW w:w="2496" w:type="dxa"/>
                            <w:tcBorders>
                              <w:top w:val="single" w:sz="4" w:space="0" w:color="auto"/>
                            </w:tcBorders>
                            <w:shd w:val="clear" w:color="auto" w:fill="FFFFFF"/>
                          </w:tcPr>
                          <w:p w14:paraId="50946B13" w14:textId="77777777" w:rsidR="00DA51AE" w:rsidRDefault="00DA51AE">
                            <w:pPr>
                              <w:pStyle w:val="Other0"/>
                              <w:spacing w:line="240" w:lineRule="auto"/>
                              <w:ind w:firstLine="0"/>
                              <w:rPr>
                                <w:sz w:val="14"/>
                                <w:szCs w:val="14"/>
                              </w:rPr>
                            </w:pPr>
                            <w:r>
                              <w:rPr>
                                <w:rFonts w:ascii="Tahoma" w:eastAsia="Tahoma" w:hAnsi="Tahoma" w:cs="Tahoma"/>
                                <w:sz w:val="14"/>
                                <w:szCs w:val="14"/>
                              </w:rPr>
                              <w:t>Proteínas (g/100ml)</w:t>
                            </w:r>
                          </w:p>
                        </w:tc>
                        <w:tc>
                          <w:tcPr>
                            <w:tcW w:w="2222" w:type="dxa"/>
                            <w:tcBorders>
                              <w:top w:val="single" w:sz="4" w:space="0" w:color="auto"/>
                            </w:tcBorders>
                            <w:shd w:val="clear" w:color="auto" w:fill="FFFFFF"/>
                          </w:tcPr>
                          <w:p w14:paraId="68DC94F6" w14:textId="77777777" w:rsidR="00DA51AE" w:rsidRDefault="00DA51AE">
                            <w:pPr>
                              <w:pStyle w:val="Other0"/>
                              <w:spacing w:line="240" w:lineRule="auto"/>
                              <w:ind w:firstLine="820"/>
                              <w:rPr>
                                <w:sz w:val="14"/>
                                <w:szCs w:val="14"/>
                              </w:rPr>
                            </w:pPr>
                            <w:r>
                              <w:rPr>
                                <w:rFonts w:ascii="Tahoma" w:eastAsia="Tahoma" w:hAnsi="Tahoma" w:cs="Tahoma"/>
                                <w:sz w:val="14"/>
                                <w:szCs w:val="14"/>
                              </w:rPr>
                              <w:t>&lt; 3</w:t>
                            </w:r>
                          </w:p>
                        </w:tc>
                        <w:tc>
                          <w:tcPr>
                            <w:tcW w:w="2295" w:type="dxa"/>
                            <w:gridSpan w:val="2"/>
                            <w:tcBorders>
                              <w:top w:val="single" w:sz="4" w:space="0" w:color="auto"/>
                            </w:tcBorders>
                            <w:shd w:val="clear" w:color="auto" w:fill="FFFFFF"/>
                          </w:tcPr>
                          <w:p w14:paraId="714B9222" w14:textId="77777777" w:rsidR="00DA51AE" w:rsidRDefault="00DA51AE">
                            <w:pPr>
                              <w:pStyle w:val="Other0"/>
                              <w:spacing w:line="240" w:lineRule="auto"/>
                              <w:ind w:firstLine="500"/>
                              <w:rPr>
                                <w:sz w:val="14"/>
                                <w:szCs w:val="14"/>
                              </w:rPr>
                            </w:pPr>
                            <w:r>
                              <w:rPr>
                                <w:rFonts w:ascii="Tahoma" w:eastAsia="Tahoma" w:hAnsi="Tahoma" w:cs="Tahoma"/>
                                <w:sz w:val="14"/>
                                <w:szCs w:val="14"/>
                              </w:rPr>
                              <w:t>&gt; 3</w:t>
                            </w:r>
                          </w:p>
                        </w:tc>
                      </w:tr>
                      <w:tr w:rsidR="00DA51AE" w14:paraId="5A40547B" w14:textId="77777777">
                        <w:tblPrEx>
                          <w:tblCellMar>
                            <w:top w:w="0" w:type="dxa"/>
                            <w:bottom w:w="0" w:type="dxa"/>
                          </w:tblCellMar>
                        </w:tblPrEx>
                        <w:trPr>
                          <w:trHeight w:hRule="exact" w:val="288"/>
                        </w:trPr>
                        <w:tc>
                          <w:tcPr>
                            <w:tcW w:w="2496" w:type="dxa"/>
                            <w:tcBorders>
                              <w:top w:val="single" w:sz="4" w:space="0" w:color="auto"/>
                            </w:tcBorders>
                            <w:shd w:val="clear" w:color="auto" w:fill="FFFFFF"/>
                            <w:vAlign w:val="bottom"/>
                          </w:tcPr>
                          <w:p w14:paraId="49C3FD08" w14:textId="77777777" w:rsidR="00DA51AE" w:rsidRDefault="00DA51AE">
                            <w:pPr>
                              <w:pStyle w:val="Other0"/>
                              <w:spacing w:line="240" w:lineRule="auto"/>
                              <w:ind w:firstLine="0"/>
                              <w:rPr>
                                <w:sz w:val="14"/>
                                <w:szCs w:val="14"/>
                              </w:rPr>
                            </w:pPr>
                            <w:r>
                              <w:rPr>
                                <w:rFonts w:ascii="Tahoma" w:eastAsia="Tahoma" w:hAnsi="Tahoma" w:cs="Tahoma"/>
                                <w:sz w:val="14"/>
                                <w:szCs w:val="14"/>
                              </w:rPr>
                              <w:t>LDH (líquido/suero)</w:t>
                            </w:r>
                          </w:p>
                        </w:tc>
                        <w:tc>
                          <w:tcPr>
                            <w:tcW w:w="2222" w:type="dxa"/>
                            <w:tcBorders>
                              <w:top w:val="single" w:sz="4" w:space="0" w:color="auto"/>
                            </w:tcBorders>
                            <w:shd w:val="clear" w:color="auto" w:fill="FFFFFF"/>
                            <w:vAlign w:val="bottom"/>
                          </w:tcPr>
                          <w:p w14:paraId="7ECEE9C1" w14:textId="77777777" w:rsidR="00DA51AE" w:rsidRDefault="00DA51AE">
                            <w:pPr>
                              <w:pStyle w:val="Other0"/>
                              <w:spacing w:line="240" w:lineRule="auto"/>
                              <w:ind w:firstLine="820"/>
                              <w:rPr>
                                <w:sz w:val="14"/>
                                <w:szCs w:val="14"/>
                              </w:rPr>
                            </w:pPr>
                            <w:r>
                              <w:rPr>
                                <w:rFonts w:ascii="Tahoma" w:eastAsia="Tahoma" w:hAnsi="Tahoma" w:cs="Tahoma"/>
                                <w:sz w:val="14"/>
                                <w:szCs w:val="14"/>
                              </w:rPr>
                              <w:t>&lt; 0,6</w:t>
                            </w:r>
                          </w:p>
                        </w:tc>
                        <w:tc>
                          <w:tcPr>
                            <w:tcW w:w="2295" w:type="dxa"/>
                            <w:gridSpan w:val="2"/>
                            <w:tcBorders>
                              <w:top w:val="single" w:sz="4" w:space="0" w:color="auto"/>
                            </w:tcBorders>
                            <w:shd w:val="clear" w:color="auto" w:fill="FFFFFF"/>
                            <w:vAlign w:val="bottom"/>
                          </w:tcPr>
                          <w:p w14:paraId="62EA86C0" w14:textId="77777777" w:rsidR="00DA51AE" w:rsidRDefault="00DA51AE">
                            <w:pPr>
                              <w:pStyle w:val="Other0"/>
                              <w:spacing w:line="240" w:lineRule="auto"/>
                              <w:ind w:firstLine="500"/>
                              <w:rPr>
                                <w:sz w:val="14"/>
                                <w:szCs w:val="14"/>
                              </w:rPr>
                            </w:pPr>
                            <w:r>
                              <w:rPr>
                                <w:rFonts w:ascii="Tahoma" w:eastAsia="Tahoma" w:hAnsi="Tahoma" w:cs="Tahoma"/>
                                <w:sz w:val="14"/>
                                <w:szCs w:val="14"/>
                              </w:rPr>
                              <w:t>&gt; 0,6</w:t>
                            </w:r>
                          </w:p>
                        </w:tc>
                      </w:tr>
                      <w:tr w:rsidR="00DA51AE" w14:paraId="363BADCB" w14:textId="77777777">
                        <w:tblPrEx>
                          <w:tblCellMar>
                            <w:top w:w="0" w:type="dxa"/>
                            <w:bottom w:w="0" w:type="dxa"/>
                          </w:tblCellMar>
                        </w:tblPrEx>
                        <w:trPr>
                          <w:trHeight w:hRule="exact" w:val="322"/>
                        </w:trPr>
                        <w:tc>
                          <w:tcPr>
                            <w:tcW w:w="2496" w:type="dxa"/>
                            <w:tcBorders>
                              <w:top w:val="single" w:sz="4" w:space="0" w:color="auto"/>
                            </w:tcBorders>
                            <w:shd w:val="clear" w:color="auto" w:fill="FFFFFF"/>
                            <w:vAlign w:val="center"/>
                          </w:tcPr>
                          <w:p w14:paraId="70F5DFA0" w14:textId="77777777" w:rsidR="00DA51AE" w:rsidRDefault="00DA51AE">
                            <w:pPr>
                              <w:pStyle w:val="Other0"/>
                              <w:spacing w:line="240" w:lineRule="auto"/>
                              <w:ind w:firstLine="0"/>
                              <w:rPr>
                                <w:sz w:val="14"/>
                                <w:szCs w:val="14"/>
                              </w:rPr>
                            </w:pPr>
                            <w:r>
                              <w:rPr>
                                <w:rFonts w:ascii="Tahoma" w:eastAsia="Tahoma" w:hAnsi="Tahoma" w:cs="Tahoma"/>
                                <w:sz w:val="14"/>
                                <w:szCs w:val="14"/>
                              </w:rPr>
                              <w:t>LDH (UI)</w:t>
                            </w:r>
                          </w:p>
                        </w:tc>
                        <w:tc>
                          <w:tcPr>
                            <w:tcW w:w="2222" w:type="dxa"/>
                            <w:tcBorders>
                              <w:top w:val="single" w:sz="4" w:space="0" w:color="auto"/>
                            </w:tcBorders>
                            <w:shd w:val="clear" w:color="auto" w:fill="FFFFFF"/>
                            <w:vAlign w:val="center"/>
                          </w:tcPr>
                          <w:p w14:paraId="23910160" w14:textId="77777777" w:rsidR="00DA51AE" w:rsidRDefault="00DA51AE">
                            <w:pPr>
                              <w:pStyle w:val="Other0"/>
                              <w:spacing w:line="240" w:lineRule="auto"/>
                              <w:ind w:firstLine="820"/>
                              <w:rPr>
                                <w:sz w:val="14"/>
                                <w:szCs w:val="14"/>
                              </w:rPr>
                            </w:pPr>
                            <w:r>
                              <w:rPr>
                                <w:rFonts w:ascii="Tahoma" w:eastAsia="Tahoma" w:hAnsi="Tahoma" w:cs="Tahoma"/>
                                <w:sz w:val="14"/>
                                <w:szCs w:val="14"/>
                              </w:rPr>
                              <w:t>&lt; 200</w:t>
                            </w:r>
                          </w:p>
                        </w:tc>
                        <w:tc>
                          <w:tcPr>
                            <w:tcW w:w="2295" w:type="dxa"/>
                            <w:gridSpan w:val="2"/>
                            <w:tcBorders>
                              <w:top w:val="single" w:sz="4" w:space="0" w:color="auto"/>
                            </w:tcBorders>
                            <w:shd w:val="clear" w:color="auto" w:fill="FFFFFF"/>
                            <w:vAlign w:val="center"/>
                          </w:tcPr>
                          <w:p w14:paraId="0CEE8A48" w14:textId="77777777" w:rsidR="00DA51AE" w:rsidRDefault="00DA51AE">
                            <w:pPr>
                              <w:pStyle w:val="Other0"/>
                              <w:spacing w:line="240" w:lineRule="auto"/>
                              <w:ind w:firstLine="500"/>
                              <w:rPr>
                                <w:sz w:val="14"/>
                                <w:szCs w:val="14"/>
                              </w:rPr>
                            </w:pPr>
                            <w:r>
                              <w:rPr>
                                <w:rFonts w:ascii="Tahoma" w:eastAsia="Tahoma" w:hAnsi="Tahoma" w:cs="Tahoma"/>
                                <w:sz w:val="14"/>
                                <w:szCs w:val="14"/>
                              </w:rPr>
                              <w:t>&gt; 200</w:t>
                            </w:r>
                          </w:p>
                        </w:tc>
                      </w:tr>
                      <w:tr w:rsidR="00DA51AE" w14:paraId="3E3AD0B2" w14:textId="77777777">
                        <w:tblPrEx>
                          <w:tblCellMar>
                            <w:top w:w="0" w:type="dxa"/>
                            <w:bottom w:w="0" w:type="dxa"/>
                          </w:tblCellMar>
                        </w:tblPrEx>
                        <w:trPr>
                          <w:trHeight w:hRule="exact" w:val="302"/>
                        </w:trPr>
                        <w:tc>
                          <w:tcPr>
                            <w:tcW w:w="2496" w:type="dxa"/>
                            <w:tcBorders>
                              <w:top w:val="single" w:sz="4" w:space="0" w:color="auto"/>
                            </w:tcBorders>
                            <w:shd w:val="clear" w:color="auto" w:fill="FFFFFF"/>
                          </w:tcPr>
                          <w:p w14:paraId="2A872315" w14:textId="77777777" w:rsidR="00DA51AE" w:rsidRDefault="00DA51AE">
                            <w:pPr>
                              <w:pStyle w:val="Other0"/>
                              <w:spacing w:line="240" w:lineRule="auto"/>
                              <w:ind w:firstLine="0"/>
                              <w:rPr>
                                <w:sz w:val="14"/>
                                <w:szCs w:val="14"/>
                              </w:rPr>
                            </w:pPr>
                            <w:r>
                              <w:rPr>
                                <w:rFonts w:ascii="Tahoma" w:eastAsia="Tahoma" w:hAnsi="Tahoma" w:cs="Tahoma"/>
                                <w:sz w:val="14"/>
                                <w:szCs w:val="14"/>
                              </w:rPr>
                              <w:t>Glucosa (mg/100ml)</w:t>
                            </w:r>
                          </w:p>
                        </w:tc>
                        <w:tc>
                          <w:tcPr>
                            <w:tcW w:w="2222" w:type="dxa"/>
                            <w:tcBorders>
                              <w:top w:val="single" w:sz="4" w:space="0" w:color="auto"/>
                            </w:tcBorders>
                            <w:shd w:val="clear" w:color="auto" w:fill="FFFFFF"/>
                          </w:tcPr>
                          <w:p w14:paraId="1D59AA68" w14:textId="77777777" w:rsidR="00DA51AE" w:rsidRDefault="00DA51AE">
                            <w:pPr>
                              <w:pStyle w:val="Other0"/>
                              <w:spacing w:line="240" w:lineRule="auto"/>
                              <w:ind w:firstLine="820"/>
                              <w:rPr>
                                <w:sz w:val="14"/>
                                <w:szCs w:val="14"/>
                              </w:rPr>
                            </w:pPr>
                            <w:r>
                              <w:rPr>
                                <w:rFonts w:ascii="Tahoma" w:eastAsia="Tahoma" w:hAnsi="Tahoma" w:cs="Tahoma"/>
                                <w:sz w:val="14"/>
                                <w:szCs w:val="14"/>
                              </w:rPr>
                              <w:t>&gt; 40</w:t>
                            </w:r>
                          </w:p>
                        </w:tc>
                        <w:tc>
                          <w:tcPr>
                            <w:tcW w:w="2295" w:type="dxa"/>
                            <w:gridSpan w:val="2"/>
                            <w:tcBorders>
                              <w:top w:val="single" w:sz="4" w:space="0" w:color="auto"/>
                            </w:tcBorders>
                            <w:shd w:val="clear" w:color="auto" w:fill="FFFFFF"/>
                          </w:tcPr>
                          <w:p w14:paraId="13EB2017" w14:textId="77777777" w:rsidR="00DA51AE" w:rsidRDefault="00DA51AE">
                            <w:pPr>
                              <w:pStyle w:val="Other0"/>
                              <w:spacing w:line="240" w:lineRule="auto"/>
                              <w:ind w:firstLine="500"/>
                              <w:rPr>
                                <w:sz w:val="14"/>
                                <w:szCs w:val="14"/>
                              </w:rPr>
                            </w:pPr>
                            <w:r>
                              <w:rPr>
                                <w:rFonts w:ascii="Tahoma" w:eastAsia="Tahoma" w:hAnsi="Tahoma" w:cs="Tahoma"/>
                                <w:sz w:val="14"/>
                                <w:szCs w:val="14"/>
                              </w:rPr>
                              <w:t>&lt; 40</w:t>
                            </w:r>
                          </w:p>
                        </w:tc>
                      </w:tr>
                      <w:tr w:rsidR="00DA51AE" w14:paraId="722840D6" w14:textId="77777777">
                        <w:tblPrEx>
                          <w:tblCellMar>
                            <w:top w:w="0" w:type="dxa"/>
                            <w:bottom w:w="0" w:type="dxa"/>
                          </w:tblCellMar>
                        </w:tblPrEx>
                        <w:trPr>
                          <w:trHeight w:hRule="exact" w:val="355"/>
                        </w:trPr>
                        <w:tc>
                          <w:tcPr>
                            <w:tcW w:w="2496" w:type="dxa"/>
                            <w:tcBorders>
                              <w:top w:val="single" w:sz="4" w:space="0" w:color="auto"/>
                              <w:bottom w:val="single" w:sz="4" w:space="0" w:color="auto"/>
                            </w:tcBorders>
                            <w:shd w:val="clear" w:color="auto" w:fill="FFFFFF"/>
                          </w:tcPr>
                          <w:p w14:paraId="71651B4C" w14:textId="77777777" w:rsidR="00DA51AE" w:rsidRDefault="00DA51AE">
                            <w:pPr>
                              <w:pStyle w:val="Other0"/>
                              <w:spacing w:line="240" w:lineRule="auto"/>
                              <w:ind w:firstLine="0"/>
                              <w:rPr>
                                <w:sz w:val="14"/>
                                <w:szCs w:val="14"/>
                              </w:rPr>
                            </w:pPr>
                            <w:r>
                              <w:rPr>
                                <w:rFonts w:ascii="Tahoma" w:eastAsia="Tahoma" w:hAnsi="Tahoma" w:cs="Tahoma"/>
                                <w:sz w:val="14"/>
                                <w:szCs w:val="14"/>
                              </w:rPr>
                              <w:t>Leucocitos (mm</w:t>
                            </w:r>
                            <w:r>
                              <w:rPr>
                                <w:sz w:val="13"/>
                                <w:szCs w:val="13"/>
                                <w:vertAlign w:val="superscript"/>
                              </w:rPr>
                              <w:t>3</w:t>
                            </w:r>
                            <w:r>
                              <w:rPr>
                                <w:rFonts w:ascii="Tahoma" w:eastAsia="Tahoma" w:hAnsi="Tahoma" w:cs="Tahoma"/>
                                <w:sz w:val="14"/>
                                <w:szCs w:val="14"/>
                              </w:rPr>
                              <w:t>)</w:t>
                            </w:r>
                          </w:p>
                        </w:tc>
                        <w:tc>
                          <w:tcPr>
                            <w:tcW w:w="2222" w:type="dxa"/>
                            <w:tcBorders>
                              <w:top w:val="single" w:sz="4" w:space="0" w:color="auto"/>
                              <w:bottom w:val="single" w:sz="4" w:space="0" w:color="auto"/>
                            </w:tcBorders>
                            <w:shd w:val="clear" w:color="auto" w:fill="FFFFFF"/>
                          </w:tcPr>
                          <w:p w14:paraId="4ED51C42" w14:textId="77777777" w:rsidR="00DA51AE" w:rsidRDefault="00DA51AE">
                            <w:pPr>
                              <w:pStyle w:val="Other0"/>
                              <w:spacing w:line="240" w:lineRule="auto"/>
                              <w:ind w:firstLine="820"/>
                              <w:rPr>
                                <w:sz w:val="14"/>
                                <w:szCs w:val="14"/>
                              </w:rPr>
                            </w:pPr>
                            <w:r>
                              <w:rPr>
                                <w:rFonts w:ascii="Tahoma" w:eastAsia="Tahoma" w:hAnsi="Tahoma" w:cs="Tahoma"/>
                                <w:sz w:val="14"/>
                                <w:szCs w:val="14"/>
                              </w:rPr>
                              <w:t>&lt; 1000 (MMN)</w:t>
                            </w:r>
                          </w:p>
                        </w:tc>
                        <w:tc>
                          <w:tcPr>
                            <w:tcW w:w="2295" w:type="dxa"/>
                            <w:gridSpan w:val="2"/>
                            <w:tcBorders>
                              <w:top w:val="single" w:sz="4" w:space="0" w:color="auto"/>
                              <w:bottom w:val="single" w:sz="4" w:space="0" w:color="auto"/>
                            </w:tcBorders>
                            <w:shd w:val="clear" w:color="auto" w:fill="FFFFFF"/>
                          </w:tcPr>
                          <w:p w14:paraId="60A9EE4F" w14:textId="77777777" w:rsidR="00DA51AE" w:rsidRDefault="00DA51AE">
                            <w:pPr>
                              <w:pStyle w:val="Other0"/>
                              <w:spacing w:line="240" w:lineRule="auto"/>
                              <w:ind w:firstLine="500"/>
                              <w:rPr>
                                <w:sz w:val="14"/>
                                <w:szCs w:val="14"/>
                              </w:rPr>
                            </w:pPr>
                            <w:r>
                              <w:rPr>
                                <w:rFonts w:ascii="Tahoma" w:eastAsia="Tahoma" w:hAnsi="Tahoma" w:cs="Tahoma"/>
                                <w:sz w:val="14"/>
                                <w:szCs w:val="14"/>
                              </w:rPr>
                              <w:t>&gt; 1000 (PMN) *</w:t>
                            </w:r>
                          </w:p>
                        </w:tc>
                      </w:tr>
                    </w:tbl>
                    <w:p w14:paraId="0D4C406A"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94784" behindDoc="0" locked="0" layoutInCell="1" allowOverlap="1" wp14:anchorId="7F066DC4" wp14:editId="34AE060B">
                <wp:simplePos x="0" y="0"/>
                <wp:positionH relativeFrom="margin">
                  <wp:posOffset>44450</wp:posOffset>
                </wp:positionH>
                <wp:positionV relativeFrom="margin">
                  <wp:posOffset>2240915</wp:posOffset>
                </wp:positionV>
                <wp:extent cx="4425950" cy="271145"/>
                <wp:effectExtent l="0" t="0" r="0" b="0"/>
                <wp:wrapNone/>
                <wp:docPr id="76" name="Shape 76"/>
                <wp:cNvGraphicFramePr/>
                <a:graphic xmlns:a="http://schemas.openxmlformats.org/drawingml/2006/main">
                  <a:graphicData uri="http://schemas.microsoft.com/office/word/2010/wordprocessingShape">
                    <wps:wsp>
                      <wps:cNvSpPr txBox="1"/>
                      <wps:spPr>
                        <a:xfrm>
                          <a:off x="0" y="0"/>
                          <a:ext cx="4425950" cy="271145"/>
                        </a:xfrm>
                        <a:prstGeom prst="rect">
                          <a:avLst/>
                        </a:prstGeom>
                        <a:noFill/>
                      </wps:spPr>
                      <wps:txbx>
                        <w:txbxContent>
                          <w:p w14:paraId="3074A357" w14:textId="77777777" w:rsidR="00DA51AE" w:rsidRDefault="00DA51AE">
                            <w:pPr>
                              <w:pStyle w:val="Tablecaption0"/>
                              <w:spacing w:line="293" w:lineRule="auto"/>
                            </w:pPr>
                            <w:r>
                              <w:t>*</w:t>
                            </w:r>
                            <w:r>
                              <w:rPr>
                                <w:i w:val="0"/>
                                <w:iCs w:val="0"/>
                              </w:rPr>
                              <w:t xml:space="preserve"> En el exudado causado por tuberculosis y colagenopatías el aumento de la celularidad se caracteriza por ser a pre</w:t>
                            </w:r>
                            <w:r>
                              <w:rPr>
                                <w:i w:val="0"/>
                                <w:iCs w:val="0"/>
                              </w:rPr>
                              <w:softHyphen/>
                              <w:t>dominio linfocitario</w:t>
                            </w:r>
                          </w:p>
                        </w:txbxContent>
                      </wps:txbx>
                      <wps:bodyPr lIns="0" tIns="0" rIns="0" bIns="0"/>
                    </wps:wsp>
                  </a:graphicData>
                </a:graphic>
              </wp:anchor>
            </w:drawing>
          </mc:Choice>
          <mc:Fallback>
            <w:pict>
              <v:shape w14:anchorId="7F066DC4" id="Shape 76" o:spid="_x0000_s1046" type="#_x0000_t202" style="position:absolute;left:0;text-align:left;margin-left:3.5pt;margin-top:176.45pt;width:348.5pt;height:21.35pt;z-index:25189478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" filled="f" stroked="f">
                <v:textbox inset="0,0,0,0">
                  <w:txbxContent>
                    <w:p w14:paraId="3074A357" w14:textId="77777777" w:rsidR="00DA51AE" w:rsidRDefault="00DA51AE">
                      <w:pPr>
                        <w:pStyle w:val="Tablecaption0"/>
                        <w:spacing w:line="293" w:lineRule="auto"/>
                      </w:pPr>
                      <w:r>
                        <w:t>*</w:t>
                      </w:r>
                      <w:r>
                        <w:rPr>
                          <w:i w:val="0"/>
                          <w:iCs w:val="0"/>
                        </w:rPr>
                        <w:t xml:space="preserve"> En el exudado causado por tuberculosis y colagenopatías el aumento de la celularidad se caracteriza por ser a pre</w:t>
                      </w:r>
                      <w:r>
                        <w:rPr>
                          <w:i w:val="0"/>
                          <w:iCs w:val="0"/>
                        </w:rPr>
                        <w:softHyphen/>
                        <w:t>dominio linfocitario</w:t>
                      </w:r>
                    </w:p>
                  </w:txbxContent>
                </v:textbox>
                <w10:wrap anchorx="margin" anchory="margin"/>
              </v:shape>
            </w:pict>
          </mc:Fallback>
        </mc:AlternateContent>
      </w:r>
      <w:bookmarkStart xmlns:w="http://schemas.openxmlformats.org/wordprocessingml/2006/main" w:id="463" w:name="bookmark463"/>
      <w:bookmarkStart xmlns:w="http://schemas.openxmlformats.org/wordprocessingml/2006/main" w:id="464" w:name="bookmark464"/>
      <w:bookmarkStart xmlns:w="http://schemas.openxmlformats.org/wordprocessingml/2006/main" w:id="465" w:name="bookmark465"/>
      <w:r xmlns:w="http://schemas.openxmlformats.org/wordprocessingml/2006/main">
        <w:t xml:space="preserve">Tratament</w:t>
      </w:r>
      <w:bookmarkEnd xmlns:w="http://schemas.openxmlformats.org/wordprocessingml/2006/main" w:id="463"/>
      <w:bookmarkEnd xmlns:w="http://schemas.openxmlformats.org/wordprocessingml/2006/main" w:id="464"/>
      <w:bookmarkEnd xmlns:w="http://schemas.openxmlformats.org/wordprocessingml/2006/main" w:id="465"/>
    </w:p>
    <w:p w14:paraId="12DEAF6E" w14:textId="77777777" w:rsidR="00DA51AE" w:rsidRDefault="00DA51AE">
      <w:pPr xmlns:w="http://schemas.openxmlformats.org/wordprocessingml/2006/main">
        <w:pStyle w:val="BodyText"/>
        <w:numPr>
          <w:ilvl w:val="0"/>
          <w:numId w:val="51"/>
        </w:numPr>
        <w:tabs>
          <w:tab w:val="left" w:pos="294"/>
        </w:tabs>
        <w:spacing w:after="220"/>
        <w:ind w:firstLine="0"/>
        <w:jc w:val="both"/>
      </w:pPr>
      <w:bookmarkStart xmlns:w="http://schemas.openxmlformats.org/wordprocessingml/2006/main" w:id="466" w:name="bookmark466"/>
      <w:bookmarkEnd xmlns:w="http://schemas.openxmlformats.org/wordprocessingml/2006/main" w:id="466"/>
      <w:r xmlns:w="http://schemas.openxmlformats.org/wordprocessingml/2006/main">
        <w:rPr>
          <w:rFonts w:ascii="Tahoma" w:eastAsia="Tahoma" w:hAnsi="Tahoma" w:cs="Tahoma"/>
          <w:sz w:val="15"/>
          <w:szCs w:val="15"/>
        </w:rPr>
        <w:t xml:space="preserve">GENERAL: </w:t>
      </w:r>
      <w:r xmlns:w="http://schemas.openxmlformats.org/wordprocessingml/2006/main">
        <w:t xml:space="preserve">Nu diferă de afirmațiile din cazul pneumoniei.</w:t>
      </w:r>
    </w:p>
    <w:p w14:paraId="03FCB8B3" w14:textId="77777777" w:rsidR="00DA51AE" w:rsidRDefault="00DA51AE">
      <w:pPr xmlns:w="http://schemas.openxmlformats.org/wordprocessingml/2006/main">
        <w:pStyle w:val="BodyText"/>
        <w:numPr>
          <w:ilvl w:val="0"/>
          <w:numId w:val="51"/>
        </w:numPr>
        <w:tabs>
          <w:tab w:val="left" w:pos="308"/>
        </w:tabs>
        <w:ind w:firstLine="0"/>
        <w:jc w:val="both"/>
      </w:pPr>
      <w:bookmarkStart xmlns:w="http://schemas.openxmlformats.org/wordprocessingml/2006/main" w:id="467" w:name="bookmark467"/>
      <w:bookmarkEnd xmlns:w="http://schemas.openxmlformats.org/wordprocessingml/2006/main" w:id="467"/>
      <w:r xmlns:w="http://schemas.openxmlformats.org/wordprocessingml/2006/main">
        <w:rPr>
          <w:rFonts w:ascii="Tahoma" w:eastAsia="Tahoma" w:hAnsi="Tahoma" w:cs="Tahoma"/>
          <w:sz w:val="15"/>
          <w:szCs w:val="15"/>
        </w:rPr>
        <w:t xml:space="preserve">TERAPIE ANTIBIOTICĂ: </w:t>
      </w:r>
      <w:r xmlns:w="http://schemas.openxmlformats.org/wordprocessingml/2006/main">
        <w:t xml:space="preserve">Tratamentul empiric inițial se va baza pe prevalența diferiților agenți patogeni în funcție de </w:t>
      </w:r>
      <w:r xmlns:w="http://schemas.openxmlformats.org/wordprocessingml/2006/main">
        <w:softHyphen xmlns:w="http://schemas.openxmlformats.org/wordprocessingml/2006/main"/>
      </w:r>
      <w:r xmlns:w="http://schemas.openxmlformats.org/wordprocessingml/2006/main">
        <w:t xml:space="preserve">factorii epidemiologici sau clinici. Acesta va fi modificat doar dacă evoluția este nefavorabilă sau în funcție de rezultatul investigației etiologice.</w:t>
      </w:r>
    </w:p>
    <w:p w14:paraId="1146652D" w14:textId="77777777" w:rsidR="00DA51AE" w:rsidRDefault="00DA51AE">
      <w:pPr xmlns:w="http://schemas.openxmlformats.org/wordprocessingml/2006/main">
        <w:pStyle w:val="BodyText"/>
        <w:jc w:val="both"/>
      </w:pPr>
      <w:r xmlns:w="http://schemas.openxmlformats.org/wordprocessingml/2006/main">
        <w:t xml:space="preserve">La pacienții cu vârsta sub 3 luni, </w:t>
      </w:r>
      <w:r xmlns:w="http://schemas.openxmlformats.org/wordprocessingml/2006/main">
        <w:softHyphen xmlns:w="http://schemas.openxmlformats.org/wordprocessingml/2006/main"/>
      </w:r>
      <w:r xmlns:w="http://schemas.openxmlformats.org/wordprocessingml/2006/main">
        <w:t xml:space="preserve">se va administra cefotaximă 150 mg/kg/zi (IV) la fiecare 6 ore sau ceftriaxonă 80 mg/kg/zi (IV) la fiecare 12 ore. Alternativ, se poate utiliza ampicilină 200 mg/kg/zi (IV) plus gentamicină 5 mg/kg/zi (IM).</w:t>
      </w:r>
    </w:p>
    <w:p w14:paraId="54A42106" w14:textId="77777777" w:rsidR="00DA51AE" w:rsidRDefault="00DA51AE">
      <w:pPr xmlns:w="http://schemas.openxmlformats.org/wordprocessingml/2006/main">
        <w:pStyle w:val="BodyText"/>
        <w:jc w:val="both"/>
      </w:pPr>
      <w:r xmlns:w="http://schemas.openxmlformats.org/wordprocessingml/2006/main">
        <w:t xml:space="preserve">La copiii cu vârsta peste 3 luni, se va indica ampicilină 200 mg/kg/zi (IV) la fiecare 6 ore; când există factori de risc, se va utiliza ceftriaxonă sau cefotaximă plus rifampicin.</w:t>
      </w:r>
    </w:p>
    <w:p w14:paraId="3793CD6E" w14:textId="77777777" w:rsidR="00DA51AE" w:rsidRDefault="00DA51AE">
      <w:pPr xmlns:w="http://schemas.openxmlformats.org/wordprocessingml/2006/main">
        <w:pStyle w:val="BodyText"/>
        <w:spacing w:after="220"/>
        <w:jc w:val="both"/>
      </w:pPr>
      <w:r xmlns:w="http://schemas.openxmlformats.org/wordprocessingml/2006/main">
        <w:t xml:space="preserve">trebuie luată în considerare posibilitatea unei infecții respiratorii </w:t>
      </w:r>
      <w:r xmlns:w="http://schemas.openxmlformats.org/wordprocessingml/2006/main">
        <w:softHyphen xmlns:w="http://schemas.openxmlformats.org/wordprocessingml/2006/main"/>
      </w:r>
      <w:r xmlns:w="http://schemas.openxmlformats.org/wordprocessingml/2006/main">
        <w:t xml:space="preserve">cu </w:t>
      </w:r>
      <w:r xmlns:w="http://schemas.openxmlformats.org/wordprocessingml/2006/main">
        <w:rPr>
          <w:i/>
          <w:iCs/>
        </w:rPr>
        <w:t xml:space="preserve">Staphylococcus aureus </w:t>
      </w:r>
      <w:r xmlns:w="http://schemas.openxmlformats.org/wordprocessingml/2006/main">
        <w:t xml:space="preserve">și se poate adăuga la tratament clindamicină în doză de 30-40 mg/kg/zi (IV), sau eventual vancomicină în doză de 40 mg/kg/zi (IV) dacă există suspiciunea de </w:t>
      </w:r>
      <w:r xmlns:w="http://schemas.openxmlformats.org/wordprocessingml/2006/main">
        <w:rPr>
          <w:i/>
          <w:iCs/>
        </w:rPr>
        <w:t xml:space="preserve">Staphylococcus aureus rezistent la meticilină.</w:t>
      </w:r>
    </w:p>
    <w:p w14:paraId="3C3CBE2B" w14:textId="77777777" w:rsidR="00DA51AE" w:rsidRDefault="00DA51AE">
      <w:pPr xmlns:w="http://schemas.openxmlformats.org/wordprocessingml/2006/main">
        <w:pStyle w:val="BodyText"/>
        <w:ind w:firstLine="320"/>
        <w:jc w:val="both"/>
      </w:pPr>
      <w:r xmlns:w="http://schemas.openxmlformats.org/wordprocessingml/2006/main">
        <w:t xml:space="preserve">Durata tratamentului va depinde de forma clinică a infecției, de starea generală a pacientului și de evoluția acesteia, dar nu va fi mai mică de 14 zile.</w:t>
      </w:r>
    </w:p>
    <w:p w14:paraId="01583CDC" w14:textId="77777777" w:rsidR="00DA51AE" w:rsidRDefault="00DA51AE">
      <w:pPr xmlns:w="http://schemas.openxmlformats.org/wordprocessingml/2006/main">
        <w:pStyle w:val="BodyText"/>
        <w:spacing w:after="220"/>
        <w:ind w:firstLine="320"/>
        <w:jc w:val="both"/>
      </w:pPr>
      <w:r xmlns:w="http://schemas.openxmlformats.org/wordprocessingml/2006/main">
        <w:t xml:space="preserve">Tratamentul specific va fi inițiat odată ce germenul a fost identificat și conform antibiogramei.</w:t>
      </w:r>
    </w:p>
    <w:p w14:paraId="3123711B" w14:textId="77777777" w:rsidR="00DA51AE" w:rsidRDefault="00DA51AE">
      <w:pPr xmlns:w="http://schemas.openxmlformats.org/wordprocessingml/2006/main">
        <w:pStyle w:val="BodyText"/>
        <w:spacing w:line="283" w:lineRule="auto"/>
        <w:ind w:firstLine="0"/>
        <w:jc w:val="both"/>
      </w:pPr>
      <w:r xmlns:w="http://schemas.openxmlformats.org/wordprocessingml/2006/main">
        <w:rPr>
          <w:rFonts w:ascii="Tahoma" w:eastAsia="Tahoma" w:hAnsi="Tahoma" w:cs="Tahoma"/>
          <w:sz w:val="15"/>
          <w:szCs w:val="15"/>
        </w:rPr>
        <w:t xml:space="preserve">C. DRENAJ PLEURAL / TOALETĂ CHIRURGICALĂ: </w:t>
      </w:r>
      <w:r xmlns:w="http://schemas.openxmlformats.org/wordprocessingml/2006/main">
        <w:t xml:space="preserve">Drenajul pleural (sau, în mod ideal, toaleta pleurală prin chirurgie toracoscopică video-asistată, dacă sunt disponibile personalul și resursele necesare) se va efectua în următoarele situații:</w:t>
      </w:r>
    </w:p>
    <w:p w14:paraId="37B6E098"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468" w:name="bookmark468"/>
      <w:bookmarkEnd xmlns:w="http://schemas.openxmlformats.org/wordprocessingml/2006/main" w:id="468"/>
      <w:r xmlns:w="http://schemas.openxmlformats.org/wordprocessingml/2006/main">
        <w:t xml:space="preserve">Lichid pleural purulent macroscopic.</w:t>
      </w:r>
    </w:p>
    <w:p w14:paraId="7DD2E6A4"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469" w:name="bookmark469"/>
      <w:bookmarkEnd xmlns:w="http://schemas.openxmlformats.org/wordprocessingml/2006/main" w:id="469"/>
      <w:r xmlns:w="http://schemas.openxmlformats.org/wordprocessingml/2006/main">
        <w:t xml:space="preserve">Lichid pleural cu examen direct pozitiv (colorație Gram), pH sub 7,20, glucoză sub 40 mg/100 ml și LDH mai mare de 1000 UI/L.</w:t>
      </w:r>
    </w:p>
    <w:p w14:paraId="1EE72BC0" w14:textId="77777777" w:rsidR="00DA51AE" w:rsidRDefault="00DA51AE">
      <w:pPr xmlns:w="http://schemas.openxmlformats.org/wordprocessingml/2006/main">
        <w:pStyle w:val="BodyText"/>
        <w:numPr>
          <w:ilvl w:val="0"/>
          <w:numId w:val="47"/>
        </w:numPr>
        <w:tabs>
          <w:tab w:val="left" w:pos="448"/>
        </w:tabs>
        <w:spacing w:after="440"/>
        <w:ind w:left="380" w:hanging="120"/>
        <w:jc w:val="both"/>
      </w:pPr>
      <w:bookmarkStart xmlns:w="http://schemas.openxmlformats.org/wordprocessingml/2006/main" w:id="470" w:name="bookmark470"/>
      <w:bookmarkEnd xmlns:w="http://schemas.openxmlformats.org/wordprocessingml/2006/main" w:id="470"/>
      <w:r xmlns:w="http://schemas.openxmlformats.org/wordprocessingml/2006/main">
        <w:t xml:space="preserve">Afectare semnificativă a </w:t>
      </w:r>
      <w:r xmlns:w="http://schemas.openxmlformats.org/wordprocessingml/2006/main">
        <w:softHyphen xmlns:w="http://schemas.openxmlformats.org/wordprocessingml/2006/main"/>
      </w:r>
      <w:r xmlns:w="http://schemas.openxmlformats.org/wordprocessingml/2006/main">
        <w:t xml:space="preserve">mecanicii respiratorii sau a stării generale</w:t>
      </w:r>
    </w:p>
    <w:p w14:paraId="25861621" w14:textId="77777777" w:rsidR="00DA51AE" w:rsidRDefault="00DA51AE">
      <w:pPr xmlns:w="http://schemas.openxmlformats.org/wordprocessingml/2006/main">
        <w:pStyle w:val="Heading51"/>
        <w:keepNext/>
        <w:keepLines/>
        <w:jc w:val="both"/>
      </w:pPr>
      <w:bookmarkStart xmlns:w="http://schemas.openxmlformats.org/wordprocessingml/2006/main" w:id="471" w:name="bookmark471"/>
      <w:bookmarkStart xmlns:w="http://schemas.openxmlformats.org/wordprocessingml/2006/main" w:id="472" w:name="bookmark472"/>
      <w:bookmarkStart xmlns:w="http://schemas.openxmlformats.org/wordprocessingml/2006/main" w:id="473" w:name="bookmark473"/>
      <w:r xmlns:w="http://schemas.openxmlformats.org/wordprocessingml/2006/main">
        <w:t xml:space="preserve">Criterii de admitere</w:t>
      </w:r>
      <w:bookmarkEnd xmlns:w="http://schemas.openxmlformats.org/wordprocessingml/2006/main" w:id="471"/>
      <w:bookmarkEnd xmlns:w="http://schemas.openxmlformats.org/wordprocessingml/2006/main" w:id="472"/>
      <w:bookmarkEnd xmlns:w="http://schemas.openxmlformats.org/wordprocessingml/2006/main" w:id="473"/>
    </w:p>
    <w:p w14:paraId="240BBE5E" w14:textId="77777777" w:rsidR="00DA51AE" w:rsidRDefault="00DA51AE">
      <w:pPr xmlns:w="http://schemas.openxmlformats.org/wordprocessingml/2006/main">
        <w:pStyle w:val="BodyText"/>
        <w:spacing w:after="220"/>
        <w:ind w:firstLine="0"/>
        <w:jc w:val="both"/>
      </w:pPr>
      <w:r xmlns:w="http://schemas.openxmlformats.org/wordprocessingml/2006/main">
        <w:t xml:space="preserve">Este absolut, fiecare copil cu semne clinice sau radiologice de revărsat pleural trebuie spitalizat.</w:t>
      </w:r>
      <w:r xmlns:w="http://schemas.openxmlformats.org/wordprocessingml/2006/main">
        <w:br xmlns:w="http://schemas.openxmlformats.org/wordprocessingml/2006/main" w:type="page"/>
      </w:r>
    </w:p>
    <w:p w14:paraId="7192CF79" w14:textId="77777777" w:rsidR="00DA51AE" w:rsidRDefault="00DA51AE">
      <w:pPr xmlns:w="http://schemas.openxmlformats.org/wordprocessingml/2006/main">
        <w:pStyle w:val="Heading51"/>
        <w:keepNext/>
        <w:keepLines/>
        <w:jc w:val="both"/>
      </w:pPr>
      <w:bookmarkStart xmlns:w="http://schemas.openxmlformats.org/wordprocessingml/2006/main" w:id="474" w:name="bookmark474"/>
      <w:bookmarkStart xmlns:w="http://schemas.openxmlformats.org/wordprocessingml/2006/main" w:id="475" w:name="bookmark475"/>
      <w:bookmarkStart xmlns:w="http://schemas.openxmlformats.org/wordprocessingml/2006/main" w:id="476" w:name="bookmark476"/>
      <w:r xmlns:w="http://schemas.openxmlformats.org/wordprocessingml/2006/main">
        <w:t xml:space="preserve">Controlul evolutiv</w:t>
      </w:r>
      <w:bookmarkEnd xmlns:w="http://schemas.openxmlformats.org/wordprocessingml/2006/main" w:id="474"/>
      <w:bookmarkEnd xmlns:w="http://schemas.openxmlformats.org/wordprocessingml/2006/main" w:id="475"/>
      <w:bookmarkEnd xmlns:w="http://schemas.openxmlformats.org/wordprocessingml/2006/main" w:id="476"/>
    </w:p>
    <w:p w14:paraId="282E3F0F" w14:textId="77777777" w:rsidR="00DA51AE" w:rsidRDefault="00DA51AE">
      <w:pPr xmlns:w="http://schemas.openxmlformats.org/wordprocessingml/2006/main">
        <w:pStyle w:val="BodyText"/>
        <w:ind w:firstLine="0"/>
        <w:jc w:val="both"/>
      </w:pPr>
      <w:r xmlns:w="http://schemas.openxmlformats.org/wordprocessingml/2006/main">
        <w:t xml:space="preserve">Semnele vitale vor fi monitorizate continuu </w:t>
      </w:r>
      <w:r xmlns:w="http://schemas.openxmlformats.org/wordprocessingml/2006/main">
        <w:softHyphen xmlns:w="http://schemas.openxmlformats.org/wordprocessingml/2006/main"/>
      </w:r>
      <w:r xmlns:w="http://schemas.openxmlformats.org/wordprocessingml/2006/main">
        <w:t xml:space="preserve">până când sindromul de incapacitate ventilatorie restrictivă se stabilizează sau se rezolvă. O atenție deosebită trebuie acordată deplasării impactului de vârf.</w:t>
      </w:r>
    </w:p>
    <w:p w14:paraId="1135DDB8" w14:textId="77777777" w:rsidR="00DA51AE" w:rsidRDefault="00DA51AE">
      <w:pPr xmlns:w="http://schemas.openxmlformats.org/wordprocessingml/2006/main">
        <w:pStyle w:val="BodyText"/>
        <w:ind w:firstLine="320"/>
        <w:jc w:val="both"/>
      </w:pPr>
      <w:r xmlns:w="http://schemas.openxmlformats.org/wordprocessingml/2006/main">
        <w:t xml:space="preserve">Dacă starea pacientului se ameliorează, </w:t>
      </w:r>
      <w:r xmlns:w="http://schemas.openxmlformats.org/wordprocessingml/2006/main">
        <w:softHyphen xmlns:w="http://schemas.openxmlformats.org/wordprocessingml/2006/main"/>
      </w:r>
      <w:r xmlns:w="http://schemas.openxmlformats.org/wordprocessingml/2006/main">
        <w:t xml:space="preserve">se va efectua doar monitorizare clinică, urmând să se repete o radiografie toracică la 48 de ore și înainte de externare. Monitorizarea radiologică va continua la fiecare 3 luni până când radiografia toracică revine la normal.</w:t>
      </w:r>
    </w:p>
    <w:p w14:paraId="5A87A951" w14:textId="77777777" w:rsidR="00DA51AE" w:rsidRDefault="00DA51AE">
      <w:pPr xmlns:w="http://schemas.openxmlformats.org/wordprocessingml/2006/main">
        <w:pStyle w:val="BodyText"/>
        <w:ind w:firstLine="320"/>
        <w:jc w:val="both"/>
      </w:pPr>
      <w:r xmlns:w="http://schemas.openxmlformats.org/wordprocessingml/2006/main">
        <w:t xml:space="preserve">Dacă evoluția clinică este nefavorabilă, se va repeta studiul radiologic, evaluându-se modificarea tratamentului antibiotic și necesitatea unei eventuale intervenții chirurgicale.</w:t>
      </w:r>
    </w:p>
    <w:p w14:paraId="21778196" w14:textId="77777777" w:rsidR="00DA51AE" w:rsidRDefault="00DA51AE">
      <w:pPr xmlns:w="http://schemas.openxmlformats.org/wordprocessingml/2006/main">
        <w:pStyle w:val="BodyText"/>
        <w:ind w:firstLine="320"/>
        <w:jc w:val="both"/>
      </w:pPr>
      <w:r xmlns:w="http://schemas.openxmlformats.org/wordprocessingml/2006/main">
        <w:t xml:space="preserve">La copiii cu drenaj chirurgical, </w:t>
      </w:r>
      <w:r xmlns:w="http://schemas.openxmlformats.org/wordprocessingml/2006/main">
        <w:softHyphen xmlns:w="http://schemas.openxmlformats.org/wordprocessingml/2006/main"/>
      </w:r>
      <w:r xmlns:w="http://schemas.openxmlformats.org/wordprocessingml/2006/main">
        <w:t xml:space="preserve">se va efectua monitorizare clinică periodică și evaluarea funcției de drenaj, documentând caracteristicile și cantitatea lichidului drenat. Tubul de drenaj trebuie să rămână la locul său până când debitul este mai mic de 20 ml/zi, iar lichidul obținut este limpede și fluid. Drenul trebuie să oscileze odată cu mișcările respiratorii. Dacă drenul oscilează, dar a încetat să se mai dreneze și pacientul evoluează favorabil, drenul trebuie îndepărtat, deoarece se consideră că plămânul și-a finalizat reexpansiunea. Dacă drenul nu oscilează (excluzând îndoirea), trebuie suspectată ocluzia fibrinei și trebuie încercată redeschiderea acestuia, eventual cu aer, mai degrabă decât cu soluție salină (care favorizează pătrunderea germenilor).</w:t>
      </w:r>
    </w:p>
    <w:p w14:paraId="00B32652" w14:textId="77777777" w:rsidR="00DA51AE" w:rsidRDefault="00DA51AE">
      <w:pPr xmlns:w="http://schemas.openxmlformats.org/wordprocessingml/2006/main">
        <w:pStyle w:val="BodyText"/>
        <w:spacing w:after="660"/>
        <w:ind w:firstLine="320"/>
        <w:jc w:val="both"/>
      </w:pPr>
      <w:r xmlns:w="http://schemas.openxmlformats.org/wordprocessingml/2006/main">
        <w:t xml:space="preserve">Dacă flaconul de drenaj face bule, trebuie luate în considerare două situații: fie fenestra sondei a fost lăsată în afara cavității pleurale, fie a apărut o fistulă bronhopleurală.</w:t>
      </w:r>
    </w:p>
    <w:p w14:paraId="73D1CE8F" w14:textId="77777777" w:rsidR="00DA51AE" w:rsidRDefault="00DA51AE">
      <w:pPr xmlns:w="http://schemas.openxmlformats.org/wordprocessingml/2006/main">
        <w:pStyle w:val="Heading41"/>
        <w:keepNext/>
        <w:keepLines/>
        <w:numPr>
          <w:ilvl w:val="0"/>
          <w:numId w:val="48"/>
        </w:numPr>
        <w:tabs>
          <w:tab w:val="left" w:pos="342"/>
        </w:tabs>
        <w:spacing w:after="240"/>
      </w:pPr>
      <w:bookmarkStart xmlns:w="http://schemas.openxmlformats.org/wordprocessingml/2006/main" w:id="477" w:name="bookmark479"/>
      <w:bookmarkStart xmlns:w="http://schemas.openxmlformats.org/wordprocessingml/2006/main" w:id="478" w:name="bookmark477"/>
      <w:bookmarkStart xmlns:w="http://schemas.openxmlformats.org/wordprocessingml/2006/main" w:id="479" w:name="bookmark478"/>
      <w:bookmarkStart xmlns:w="http://schemas.openxmlformats.org/wordprocessingml/2006/main" w:id="480" w:name="bookmark480"/>
      <w:bookmarkEnd xmlns:w="http://schemas.openxmlformats.org/wordprocessingml/2006/main" w:id="477"/>
      <w:r xmlns:w="http://schemas.openxmlformats.org/wordprocessingml/2006/main">
        <w:t xml:space="preserve">TUBERCULOZĂ PULMONARĂ</w:t>
      </w:r>
      <w:bookmarkEnd xmlns:w="http://schemas.openxmlformats.org/wordprocessingml/2006/main" w:id="478"/>
      <w:bookmarkEnd xmlns:w="http://schemas.openxmlformats.org/wordprocessingml/2006/main" w:id="479"/>
      <w:bookmarkEnd xmlns:w="http://schemas.openxmlformats.org/wordprocessingml/2006/main" w:id="480"/>
    </w:p>
    <w:p w14:paraId="52EE3BAF" w14:textId="77777777" w:rsidR="00DA51AE" w:rsidRDefault="00DA51AE">
      <w:pPr xmlns:w="http://schemas.openxmlformats.org/wordprocessingml/2006/main">
        <w:pStyle w:val="BodyText"/>
        <w:spacing w:after="200"/>
        <w:ind w:firstLine="0"/>
        <w:jc w:val="both"/>
      </w:pPr>
      <w:r xmlns:w="http://schemas.openxmlformats.org/wordprocessingml/2006/main">
        <w:t xml:space="preserve">Tuberculoza este o boală cauzată de </w:t>
      </w:r>
      <w:r xmlns:w="http://schemas.openxmlformats.org/wordprocessingml/2006/main">
        <w:rPr>
          <w:i/>
          <w:iCs/>
        </w:rPr>
        <w:t xml:space="preserve">Mycobacterium tuberculosis </w:t>
      </w:r>
      <w:r xmlns:w="http://schemas.openxmlformats.org/wordprocessingml/2006/main">
        <w:t xml:space="preserve">, cunoscută și sub numele de bacilul Koch. Se </w:t>
      </w:r>
      <w:r xmlns:w="http://schemas.openxmlformats.org/wordprocessingml/2006/main">
        <w:softHyphen xmlns:w="http://schemas.openxmlformats.org/wordprocessingml/2006/main"/>
      </w:r>
      <w:r xmlns:w="http://schemas.openxmlformats.org/wordprocessingml/2006/main">
        <w:t xml:space="preserve">transmite în principal pe cale aeriană (95% din cazuri) prin secrețiile expulzate prin tusea pacienților infectați. Alte căi de transmitere (digestivă, cutanată etc.) sunt mai puțin frecvente.</w:t>
      </w:r>
    </w:p>
    <w:p w14:paraId="187497FF" w14:textId="77777777" w:rsidR="00DA51AE" w:rsidRDefault="00DA51AE">
      <w:pPr xmlns:w="http://schemas.openxmlformats.org/wordprocessingml/2006/main">
        <w:pStyle w:val="Heading51"/>
        <w:keepNext/>
        <w:keepLines/>
        <w:jc w:val="both"/>
      </w:pPr>
      <w:bookmarkStart xmlns:w="http://schemas.openxmlformats.org/wordprocessingml/2006/main" w:id="481" w:name="bookmark481"/>
      <w:bookmarkStart xmlns:w="http://schemas.openxmlformats.org/wordprocessingml/2006/main" w:id="482" w:name="bookmark482"/>
      <w:bookmarkStart xmlns:w="http://schemas.openxmlformats.org/wordprocessingml/2006/main" w:id="483" w:name="bookmark483"/>
      <w:r xmlns:w="http://schemas.openxmlformats.org/wordprocessingml/2006/main">
        <w:t xml:space="preserve">Diagnostic</w:t>
      </w:r>
      <w:bookmarkEnd xmlns:w="http://schemas.openxmlformats.org/wordprocessingml/2006/main" w:id="481"/>
      <w:bookmarkEnd xmlns:w="http://schemas.openxmlformats.org/wordprocessingml/2006/main" w:id="482"/>
      <w:bookmarkEnd xmlns:w="http://schemas.openxmlformats.org/wordprocessingml/2006/main" w:id="483"/>
    </w:p>
    <w:p w14:paraId="4BF7C8EF" w14:textId="77777777" w:rsidR="00DA51AE" w:rsidRDefault="00DA51AE">
      <w:pPr xmlns:w="http://schemas.openxmlformats.org/wordprocessingml/2006/main">
        <w:pStyle w:val="BodyText"/>
        <w:spacing w:after="240"/>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23215" distB="254000" distL="114300" distR="114300" simplePos="0" relativeHeight="251682816" behindDoc="0" locked="0" layoutInCell="1" allowOverlap="1" wp14:anchorId="132AA7FE" wp14:editId="667B8680">
                <wp:simplePos x="0" y="0"/>
                <wp:positionH relativeFrom="margin">
                  <wp:posOffset>3175</wp:posOffset>
                </wp:positionH>
                <wp:positionV relativeFrom="margin">
                  <wp:posOffset>5404485</wp:posOffset>
                </wp:positionV>
                <wp:extent cx="4471670" cy="1804670"/>
                <wp:effectExtent l="0" t="0" r="0" b="0"/>
                <wp:wrapTopAndBottom/>
                <wp:docPr id="78" name="Shape 78"/>
                <wp:cNvGraphicFramePr/>
                <a:graphic xmlns:a="http://schemas.openxmlformats.org/drawingml/2006/main">
                  <a:graphicData uri="http://schemas.microsoft.com/office/word/2010/wordprocessingShape">
                    <wps:wsp>
                      <wps:cNvSpPr txBox="1"/>
                      <wps:spPr>
                        <a:xfrm>
                          <a:off x="0" y="0"/>
                          <a:ext cx="4471670" cy="18046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075"/>
                              <w:gridCol w:w="5966"/>
                            </w:tblGrid>
                            <w:tr w:rsidR="00DA51AE" w14:paraId="2B640665" w14:textId="77777777">
                              <w:tblPrEx>
                                <w:tblCellMar>
                                  <w:top w:w="0" w:type="dxa"/>
                                  <w:bottom w:w="0" w:type="dxa"/>
                                </w:tblCellMar>
                              </w:tblPrEx>
                              <w:trPr>
                                <w:trHeight w:hRule="exact" w:val="1205"/>
                                <w:tblHeader/>
                              </w:trPr>
                              <w:tc>
                                <w:tcPr>
                                  <w:tcW w:w="1075" w:type="dxa"/>
                                  <w:shd w:val="clear" w:color="auto" w:fill="FFFFFF"/>
                                </w:tcPr>
                                <w:p w14:paraId="0C230721" w14:textId="77777777" w:rsidR="00DA51AE" w:rsidRDefault="00DA51AE">
                                  <w:pPr>
                                    <w:pStyle w:val="Other0"/>
                                    <w:spacing w:line="240" w:lineRule="auto"/>
                                    <w:ind w:firstLine="140"/>
                                    <w:rPr>
                                      <w:sz w:val="13"/>
                                      <w:szCs w:val="13"/>
                                    </w:rPr>
                                  </w:pPr>
                                  <w:r>
                                    <w:rPr>
                                      <w:rFonts w:ascii="Tahoma" w:eastAsia="Tahoma" w:hAnsi="Tahoma" w:cs="Tahoma"/>
                                      <w:b/>
                                      <w:bCs/>
                                      <w:sz w:val="13"/>
                                      <w:szCs w:val="13"/>
                                    </w:rPr>
                                    <w:t>PPD</w:t>
                                  </w:r>
                                </w:p>
                              </w:tc>
                              <w:tc>
                                <w:tcPr>
                                  <w:tcW w:w="5966" w:type="dxa"/>
                                  <w:shd w:val="clear" w:color="auto" w:fill="FFFFFF"/>
                                </w:tcPr>
                                <w:p w14:paraId="36D5394E" w14:textId="77777777" w:rsidR="00DA51AE" w:rsidRDefault="00DA51AE">
                                  <w:pPr>
                                    <w:pStyle w:val="Other0"/>
                                    <w:spacing w:line="269" w:lineRule="auto"/>
                                    <w:ind w:firstLine="400"/>
                                    <w:rPr>
                                      <w:sz w:val="14"/>
                                      <w:szCs w:val="14"/>
                                    </w:rPr>
                                  </w:pPr>
                                  <w:r>
                                    <w:rPr>
                                      <w:rFonts w:ascii="Tahoma" w:eastAsia="Tahoma" w:hAnsi="Tahoma" w:cs="Tahoma"/>
                                      <w:b/>
                                      <w:bCs/>
                                      <w:sz w:val="14"/>
                                      <w:szCs w:val="14"/>
                                    </w:rPr>
                                    <w:t xml:space="preserve">Menor de 5 mm: </w:t>
                                  </w:r>
                                  <w:r>
                                    <w:rPr>
                                      <w:rFonts w:ascii="Tahoma" w:eastAsia="Tahoma" w:hAnsi="Tahoma" w:cs="Tahoma"/>
                                      <w:sz w:val="14"/>
                                      <w:szCs w:val="14"/>
                                    </w:rPr>
                                    <w:t>no reactiva.</w:t>
                                  </w:r>
                                </w:p>
                                <w:p w14:paraId="2D0447A5" w14:textId="77777777" w:rsidR="00DA51AE" w:rsidRDefault="00DA51AE">
                                  <w:pPr>
                                    <w:pStyle w:val="Other0"/>
                                    <w:spacing w:line="269" w:lineRule="auto"/>
                                    <w:ind w:left="400" w:firstLine="0"/>
                                    <w:rPr>
                                      <w:sz w:val="14"/>
                                      <w:szCs w:val="14"/>
                                    </w:rPr>
                                  </w:pPr>
                                  <w:r>
                                    <w:rPr>
                                      <w:rFonts w:ascii="Tahoma" w:eastAsia="Tahoma" w:hAnsi="Tahoma" w:cs="Tahoma"/>
                                      <w:b/>
                                      <w:bCs/>
                                      <w:sz w:val="14"/>
                                      <w:szCs w:val="14"/>
                                    </w:rPr>
                                    <w:t xml:space="preserve">5 a 9 mm: </w:t>
                                  </w:r>
                                  <w:r>
                                    <w:rPr>
                                      <w:rFonts w:ascii="Tahoma" w:eastAsia="Tahoma" w:hAnsi="Tahoma" w:cs="Tahoma"/>
                                      <w:sz w:val="14"/>
                                      <w:szCs w:val="14"/>
                                    </w:rPr>
                                    <w:t>reactividad dudosa (vacunación previa con BCG, infección por micobacterias no tuberculosas o atípicas, inmunocompromiso). Se considera reactiva (positiva) en niños que se encuentran conviviendo con un paciente bacilífero.</w:t>
                                  </w:r>
                                </w:p>
                                <w:p w14:paraId="183D4469" w14:textId="77777777" w:rsidR="00DA51AE" w:rsidRDefault="00DA51AE">
                                  <w:pPr>
                                    <w:pStyle w:val="Other0"/>
                                    <w:spacing w:line="269" w:lineRule="auto"/>
                                    <w:ind w:firstLine="400"/>
                                    <w:rPr>
                                      <w:sz w:val="14"/>
                                      <w:szCs w:val="14"/>
                                    </w:rPr>
                                  </w:pPr>
                                  <w:r>
                                    <w:rPr>
                                      <w:rFonts w:ascii="Tahoma" w:eastAsia="Tahoma" w:hAnsi="Tahoma" w:cs="Tahoma"/>
                                      <w:b/>
                                      <w:bCs/>
                                      <w:sz w:val="14"/>
                                      <w:szCs w:val="14"/>
                                    </w:rPr>
                                    <w:t xml:space="preserve">Mayor de 10 mm: </w:t>
                                  </w:r>
                                  <w:r>
                                    <w:rPr>
                                      <w:rFonts w:ascii="Tahoma" w:eastAsia="Tahoma" w:hAnsi="Tahoma" w:cs="Tahoma"/>
                                      <w:sz w:val="14"/>
                                      <w:szCs w:val="14"/>
                                    </w:rPr>
                                    <w:t>reactiva (positiva).</w:t>
                                  </w:r>
                                </w:p>
                                <w:p w14:paraId="01761DDB" w14:textId="77777777" w:rsidR="00DA51AE" w:rsidRDefault="00DA51AE">
                                  <w:pPr>
                                    <w:pStyle w:val="Other0"/>
                                    <w:spacing w:line="269" w:lineRule="auto"/>
                                    <w:ind w:firstLine="400"/>
                                    <w:rPr>
                                      <w:sz w:val="14"/>
                                      <w:szCs w:val="14"/>
                                    </w:rPr>
                                  </w:pPr>
                                  <w:r>
                                    <w:rPr>
                                      <w:rFonts w:ascii="Tahoma" w:eastAsia="Tahoma" w:hAnsi="Tahoma" w:cs="Tahoma"/>
                                      <w:sz w:val="14"/>
                                      <w:szCs w:val="14"/>
                                    </w:rPr>
                                    <w:t>Los niños HIV positivos se consideran reactivos con PPD mayor de 5 mm</w:t>
                                  </w:r>
                                </w:p>
                              </w:tc>
                            </w:tr>
                            <w:tr w:rsidR="00DA51AE" w14:paraId="6F15F2B0" w14:textId="77777777">
                              <w:tblPrEx>
                                <w:tblCellMar>
                                  <w:top w:w="0" w:type="dxa"/>
                                  <w:bottom w:w="0" w:type="dxa"/>
                                </w:tblCellMar>
                              </w:tblPrEx>
                              <w:trPr>
                                <w:trHeight w:hRule="exact" w:val="1637"/>
                              </w:trPr>
                              <w:tc>
                                <w:tcPr>
                                  <w:tcW w:w="1075" w:type="dxa"/>
                                  <w:tcBorders>
                                    <w:top w:val="single" w:sz="4" w:space="0" w:color="auto"/>
                                    <w:bottom w:val="single" w:sz="4" w:space="0" w:color="auto"/>
                                  </w:tcBorders>
                                  <w:shd w:val="clear" w:color="auto" w:fill="FFFFFF"/>
                                </w:tcPr>
                                <w:p w14:paraId="37560E22" w14:textId="77777777" w:rsidR="00DA51AE" w:rsidRDefault="00DA51AE">
                                  <w:pPr>
                                    <w:pStyle w:val="Other0"/>
                                    <w:spacing w:line="240" w:lineRule="auto"/>
                                    <w:ind w:firstLine="140"/>
                                    <w:rPr>
                                      <w:sz w:val="13"/>
                                      <w:szCs w:val="13"/>
                                    </w:rPr>
                                  </w:pPr>
                                  <w:r>
                                    <w:rPr>
                                      <w:rFonts w:ascii="Tahoma" w:eastAsia="Tahoma" w:hAnsi="Tahoma" w:cs="Tahoma"/>
                                      <w:b/>
                                      <w:bCs/>
                                      <w:sz w:val="13"/>
                                      <w:szCs w:val="13"/>
                                    </w:rPr>
                                    <w:t>CLÍNICA</w:t>
                                  </w:r>
                                </w:p>
                              </w:tc>
                              <w:tc>
                                <w:tcPr>
                                  <w:tcW w:w="5966" w:type="dxa"/>
                                  <w:tcBorders>
                                    <w:top w:val="single" w:sz="4" w:space="0" w:color="auto"/>
                                    <w:bottom w:val="single" w:sz="4" w:space="0" w:color="auto"/>
                                  </w:tcBorders>
                                  <w:shd w:val="clear" w:color="auto" w:fill="FFFFFF"/>
                                </w:tcPr>
                                <w:p w14:paraId="7B691197" w14:textId="77777777" w:rsidR="00DA51AE" w:rsidRDefault="00DA51AE">
                                  <w:pPr>
                                    <w:pStyle w:val="Other0"/>
                                    <w:spacing w:line="269" w:lineRule="auto"/>
                                    <w:ind w:left="400" w:firstLine="200"/>
                                    <w:jc w:val="both"/>
                                    <w:rPr>
                                      <w:sz w:val="14"/>
                                      <w:szCs w:val="14"/>
                                    </w:rPr>
                                  </w:pPr>
                                  <w:r>
                                    <w:rPr>
                                      <w:rFonts w:ascii="Tahoma" w:eastAsia="Tahoma" w:hAnsi="Tahoma" w:cs="Tahoma"/>
                                      <w:sz w:val="14"/>
                                      <w:szCs w:val="14"/>
                                    </w:rPr>
                                    <w:t>Debe sospecharse en niños con neumonía de evolución tórpida u obstrucción bron</w:t>
                                  </w:r>
                                  <w:r>
                                    <w:rPr>
                                      <w:rFonts w:ascii="Tahoma" w:eastAsia="Tahoma" w:hAnsi="Tahoma" w:cs="Tahoma"/>
                                      <w:sz w:val="14"/>
                                      <w:szCs w:val="14"/>
                                    </w:rPr>
                                    <w:softHyphen/>
                                    <w:t>quial recurrente.</w:t>
                                  </w:r>
                                </w:p>
                                <w:p w14:paraId="08D4D149" w14:textId="77777777" w:rsidR="00DA51AE" w:rsidRDefault="00DA51AE">
                                  <w:pPr>
                                    <w:pStyle w:val="Other0"/>
                                    <w:spacing w:line="269" w:lineRule="auto"/>
                                    <w:ind w:left="400" w:firstLine="200"/>
                                    <w:jc w:val="both"/>
                                    <w:rPr>
                                      <w:sz w:val="14"/>
                                      <w:szCs w:val="14"/>
                                    </w:rPr>
                                  </w:pPr>
                                  <w:r>
                                    <w:rPr>
                                      <w:rFonts w:ascii="Tahoma" w:eastAsia="Tahoma" w:hAnsi="Tahoma" w:cs="Tahoma"/>
                                      <w:sz w:val="14"/>
                                      <w:szCs w:val="14"/>
                                    </w:rPr>
                                    <w:t>En lactantes y niños pequeños lo más común es la aparición de fiebre, pérdida o mal progreso de peso, decaimiento y síntomas respiratorios (tos, sibilancias). Los adolescen</w:t>
                                  </w:r>
                                  <w:r>
                                    <w:rPr>
                                      <w:rFonts w:ascii="Tahoma" w:eastAsia="Tahoma" w:hAnsi="Tahoma" w:cs="Tahoma"/>
                                      <w:sz w:val="14"/>
                                      <w:szCs w:val="14"/>
                                    </w:rPr>
                                    <w:softHyphen/>
                                    <w:t>tes pueden presentar síndrome de impregnación bacilar (tos, astenia, anorexia, sudora- ción nocturna, pérdida de peso y fiebre) y, excepcionalmente, hemoptisis.</w:t>
                                  </w:r>
                                </w:p>
                                <w:p w14:paraId="676D81B5" w14:textId="77777777" w:rsidR="00DA51AE" w:rsidRDefault="00DA51AE">
                                  <w:pPr>
                                    <w:pStyle w:val="Other0"/>
                                    <w:spacing w:line="269" w:lineRule="auto"/>
                                    <w:ind w:left="400" w:firstLine="200"/>
                                    <w:jc w:val="both"/>
                                    <w:rPr>
                                      <w:sz w:val="14"/>
                                      <w:szCs w:val="14"/>
                                    </w:rPr>
                                  </w:pPr>
                                  <w:r>
                                    <w:rPr>
                                      <w:rFonts w:ascii="Tahoma" w:eastAsia="Tahoma" w:hAnsi="Tahoma" w:cs="Tahoma"/>
                                      <w:sz w:val="14"/>
                                      <w:szCs w:val="14"/>
                                    </w:rPr>
                                    <w:t>Pueden manifestarse reacciones de hipersensibilidad como el eritema nudoso o la queratoconjuntivitis flictenular.</w:t>
                                  </w:r>
                                </w:p>
                              </w:tc>
                            </w:tr>
                          </w:tbl>
                          <w:p w14:paraId="380C4665" w14:textId="77777777" w:rsidR="00DA51AE" w:rsidRDefault="00DA51AE">
                            <w:pPr>
                              <w:spacing w:line="1" w:lineRule="exact"/>
                            </w:pPr>
                          </w:p>
                        </w:txbxContent>
                      </wps:txbx>
                      <wps:bodyPr lIns="0" tIns="0" rIns="0" bIns="0"/>
                    </wps:wsp>
                  </a:graphicData>
                </a:graphic>
              </wp:anchor>
            </w:drawing>
          </mc:Choice>
          <mc:Fallback>
            <w:pict>
              <v:shape w14:anchorId="132AA7FE" id="Shape 78" o:spid="_x0000_s1047" type="#_x0000_t202" style="position:absolute;left:0;text-align:left;margin-left:.25pt;margin-top:425.55pt;width:352.1pt;height:142.1pt;z-index:251682816;visibility:visible;mso-wrap-style:square;mso-wrap-distance-left:9pt;mso-wrap-distance-top:25.4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075"/>
                        <w:gridCol w:w="5966"/>
                      </w:tblGrid>
                      <w:tr w:rsidR="00DA51AE" w14:paraId="2B640665" w14:textId="77777777">
                        <w:tblPrEx>
                          <w:tblCellMar>
                            <w:top w:w="0" w:type="dxa"/>
                            <w:bottom w:w="0" w:type="dxa"/>
                          </w:tblCellMar>
                        </w:tblPrEx>
                        <w:trPr>
                          <w:trHeight w:hRule="exact" w:val="1205"/>
                          <w:tblHeader/>
                        </w:trPr>
                        <w:tc>
                          <w:tcPr>
                            <w:tcW w:w="1075" w:type="dxa"/>
                            <w:shd w:val="clear" w:color="auto" w:fill="FFFFFF"/>
                          </w:tcPr>
                          <w:p w14:paraId="0C230721" w14:textId="77777777" w:rsidR="00DA51AE" w:rsidRDefault="00DA51AE">
                            <w:pPr>
                              <w:pStyle w:val="Other0"/>
                              <w:spacing w:line="240" w:lineRule="auto"/>
                              <w:ind w:firstLine="140"/>
                              <w:rPr>
                                <w:sz w:val="13"/>
                                <w:szCs w:val="13"/>
                              </w:rPr>
                            </w:pPr>
                            <w:r>
                              <w:rPr>
                                <w:rFonts w:ascii="Tahoma" w:eastAsia="Tahoma" w:hAnsi="Tahoma" w:cs="Tahoma"/>
                                <w:b/>
                                <w:bCs/>
                                <w:sz w:val="13"/>
                                <w:szCs w:val="13"/>
                              </w:rPr>
                              <w:t>PPD</w:t>
                            </w:r>
                          </w:p>
                        </w:tc>
                        <w:tc>
                          <w:tcPr>
                            <w:tcW w:w="5966" w:type="dxa"/>
                            <w:shd w:val="clear" w:color="auto" w:fill="FFFFFF"/>
                          </w:tcPr>
                          <w:p w14:paraId="36D5394E" w14:textId="77777777" w:rsidR="00DA51AE" w:rsidRDefault="00DA51AE">
                            <w:pPr>
                              <w:pStyle w:val="Other0"/>
                              <w:spacing w:line="269" w:lineRule="auto"/>
                              <w:ind w:firstLine="400"/>
                              <w:rPr>
                                <w:sz w:val="14"/>
                                <w:szCs w:val="14"/>
                              </w:rPr>
                            </w:pPr>
                            <w:r>
                              <w:rPr>
                                <w:rFonts w:ascii="Tahoma" w:eastAsia="Tahoma" w:hAnsi="Tahoma" w:cs="Tahoma"/>
                                <w:b/>
                                <w:bCs/>
                                <w:sz w:val="14"/>
                                <w:szCs w:val="14"/>
                              </w:rPr>
                              <w:t xml:space="preserve">Menor de 5 mm: </w:t>
                            </w:r>
                            <w:r>
                              <w:rPr>
                                <w:rFonts w:ascii="Tahoma" w:eastAsia="Tahoma" w:hAnsi="Tahoma" w:cs="Tahoma"/>
                                <w:sz w:val="14"/>
                                <w:szCs w:val="14"/>
                              </w:rPr>
                              <w:t>no reactiva.</w:t>
                            </w:r>
                          </w:p>
                          <w:p w14:paraId="2D0447A5" w14:textId="77777777" w:rsidR="00DA51AE" w:rsidRDefault="00DA51AE">
                            <w:pPr>
                              <w:pStyle w:val="Other0"/>
                              <w:spacing w:line="269" w:lineRule="auto"/>
                              <w:ind w:left="400" w:firstLine="0"/>
                              <w:rPr>
                                <w:sz w:val="14"/>
                                <w:szCs w:val="14"/>
                              </w:rPr>
                            </w:pPr>
                            <w:r>
                              <w:rPr>
                                <w:rFonts w:ascii="Tahoma" w:eastAsia="Tahoma" w:hAnsi="Tahoma" w:cs="Tahoma"/>
                                <w:b/>
                                <w:bCs/>
                                <w:sz w:val="14"/>
                                <w:szCs w:val="14"/>
                              </w:rPr>
                              <w:t xml:space="preserve">5 a 9 mm: </w:t>
                            </w:r>
                            <w:r>
                              <w:rPr>
                                <w:rFonts w:ascii="Tahoma" w:eastAsia="Tahoma" w:hAnsi="Tahoma" w:cs="Tahoma"/>
                                <w:sz w:val="14"/>
                                <w:szCs w:val="14"/>
                              </w:rPr>
                              <w:t>reactividad dudosa (vacunación previa con BCG, infección por micobacterias no tuberculosas o atípicas, inmunocompromiso). Se considera reactiva (positiva) en niños que se encuentran conviviendo con un paciente bacilífero.</w:t>
                            </w:r>
                          </w:p>
                          <w:p w14:paraId="183D4469" w14:textId="77777777" w:rsidR="00DA51AE" w:rsidRDefault="00DA51AE">
                            <w:pPr>
                              <w:pStyle w:val="Other0"/>
                              <w:spacing w:line="269" w:lineRule="auto"/>
                              <w:ind w:firstLine="400"/>
                              <w:rPr>
                                <w:sz w:val="14"/>
                                <w:szCs w:val="14"/>
                              </w:rPr>
                            </w:pPr>
                            <w:r>
                              <w:rPr>
                                <w:rFonts w:ascii="Tahoma" w:eastAsia="Tahoma" w:hAnsi="Tahoma" w:cs="Tahoma"/>
                                <w:b/>
                                <w:bCs/>
                                <w:sz w:val="14"/>
                                <w:szCs w:val="14"/>
                              </w:rPr>
                              <w:t xml:space="preserve">Mayor de 10 mm: </w:t>
                            </w:r>
                            <w:r>
                              <w:rPr>
                                <w:rFonts w:ascii="Tahoma" w:eastAsia="Tahoma" w:hAnsi="Tahoma" w:cs="Tahoma"/>
                                <w:sz w:val="14"/>
                                <w:szCs w:val="14"/>
                              </w:rPr>
                              <w:t>reactiva (positiva).</w:t>
                            </w:r>
                          </w:p>
                          <w:p w14:paraId="01761DDB" w14:textId="77777777" w:rsidR="00DA51AE" w:rsidRDefault="00DA51AE">
                            <w:pPr>
                              <w:pStyle w:val="Other0"/>
                              <w:spacing w:line="269" w:lineRule="auto"/>
                              <w:ind w:firstLine="400"/>
                              <w:rPr>
                                <w:sz w:val="14"/>
                                <w:szCs w:val="14"/>
                              </w:rPr>
                            </w:pPr>
                            <w:r>
                              <w:rPr>
                                <w:rFonts w:ascii="Tahoma" w:eastAsia="Tahoma" w:hAnsi="Tahoma" w:cs="Tahoma"/>
                                <w:sz w:val="14"/>
                                <w:szCs w:val="14"/>
                              </w:rPr>
                              <w:t>Los niños HIV positivos se consideran reactivos con PPD mayor de 5 mm</w:t>
                            </w:r>
                          </w:p>
                        </w:tc>
                      </w:tr>
                      <w:tr w:rsidR="00DA51AE" w14:paraId="6F15F2B0" w14:textId="77777777">
                        <w:tblPrEx>
                          <w:tblCellMar>
                            <w:top w:w="0" w:type="dxa"/>
                            <w:bottom w:w="0" w:type="dxa"/>
                          </w:tblCellMar>
                        </w:tblPrEx>
                        <w:trPr>
                          <w:trHeight w:hRule="exact" w:val="1637"/>
                        </w:trPr>
                        <w:tc>
                          <w:tcPr>
                            <w:tcW w:w="1075" w:type="dxa"/>
                            <w:tcBorders>
                              <w:top w:val="single" w:sz="4" w:space="0" w:color="auto"/>
                              <w:bottom w:val="single" w:sz="4" w:space="0" w:color="auto"/>
                            </w:tcBorders>
                            <w:shd w:val="clear" w:color="auto" w:fill="FFFFFF"/>
                          </w:tcPr>
                          <w:p w14:paraId="37560E22" w14:textId="77777777" w:rsidR="00DA51AE" w:rsidRDefault="00DA51AE">
                            <w:pPr>
                              <w:pStyle w:val="Other0"/>
                              <w:spacing w:line="240" w:lineRule="auto"/>
                              <w:ind w:firstLine="140"/>
                              <w:rPr>
                                <w:sz w:val="13"/>
                                <w:szCs w:val="13"/>
                              </w:rPr>
                            </w:pPr>
                            <w:r>
                              <w:rPr>
                                <w:rFonts w:ascii="Tahoma" w:eastAsia="Tahoma" w:hAnsi="Tahoma" w:cs="Tahoma"/>
                                <w:b/>
                                <w:bCs/>
                                <w:sz w:val="13"/>
                                <w:szCs w:val="13"/>
                              </w:rPr>
                              <w:t>CLÍNICA</w:t>
                            </w:r>
                          </w:p>
                        </w:tc>
                        <w:tc>
                          <w:tcPr>
                            <w:tcW w:w="5966" w:type="dxa"/>
                            <w:tcBorders>
                              <w:top w:val="single" w:sz="4" w:space="0" w:color="auto"/>
                              <w:bottom w:val="single" w:sz="4" w:space="0" w:color="auto"/>
                            </w:tcBorders>
                            <w:shd w:val="clear" w:color="auto" w:fill="FFFFFF"/>
                          </w:tcPr>
                          <w:p w14:paraId="7B691197" w14:textId="77777777" w:rsidR="00DA51AE" w:rsidRDefault="00DA51AE">
                            <w:pPr>
                              <w:pStyle w:val="Other0"/>
                              <w:spacing w:line="269" w:lineRule="auto"/>
                              <w:ind w:left="400" w:firstLine="200"/>
                              <w:jc w:val="both"/>
                              <w:rPr>
                                <w:sz w:val="14"/>
                                <w:szCs w:val="14"/>
                              </w:rPr>
                            </w:pPr>
                            <w:r>
                              <w:rPr>
                                <w:rFonts w:ascii="Tahoma" w:eastAsia="Tahoma" w:hAnsi="Tahoma" w:cs="Tahoma"/>
                                <w:sz w:val="14"/>
                                <w:szCs w:val="14"/>
                              </w:rPr>
                              <w:t>Debe sospecharse en niños con neumonía de evolución tórpida u obstrucción bron</w:t>
                            </w:r>
                            <w:r>
                              <w:rPr>
                                <w:rFonts w:ascii="Tahoma" w:eastAsia="Tahoma" w:hAnsi="Tahoma" w:cs="Tahoma"/>
                                <w:sz w:val="14"/>
                                <w:szCs w:val="14"/>
                              </w:rPr>
                              <w:softHyphen/>
                              <w:t>quial recurrente.</w:t>
                            </w:r>
                          </w:p>
                          <w:p w14:paraId="08D4D149" w14:textId="77777777" w:rsidR="00DA51AE" w:rsidRDefault="00DA51AE">
                            <w:pPr>
                              <w:pStyle w:val="Other0"/>
                              <w:spacing w:line="269" w:lineRule="auto"/>
                              <w:ind w:left="400" w:firstLine="200"/>
                              <w:jc w:val="both"/>
                              <w:rPr>
                                <w:sz w:val="14"/>
                                <w:szCs w:val="14"/>
                              </w:rPr>
                            </w:pPr>
                            <w:r>
                              <w:rPr>
                                <w:rFonts w:ascii="Tahoma" w:eastAsia="Tahoma" w:hAnsi="Tahoma" w:cs="Tahoma"/>
                                <w:sz w:val="14"/>
                                <w:szCs w:val="14"/>
                              </w:rPr>
                              <w:t>En lactantes y niños pequeños lo más común es la aparición de fiebre, pérdida o mal progreso de peso, decaimiento y síntomas respiratorios (tos, sibilancias). Los adolescen</w:t>
                            </w:r>
                            <w:r>
                              <w:rPr>
                                <w:rFonts w:ascii="Tahoma" w:eastAsia="Tahoma" w:hAnsi="Tahoma" w:cs="Tahoma"/>
                                <w:sz w:val="14"/>
                                <w:szCs w:val="14"/>
                              </w:rPr>
                              <w:softHyphen/>
                              <w:t>tes pueden presentar síndrome de impregnación bacilar (tos, astenia, anorexia, sudora- ción nocturna, pérdida de peso y fiebre) y, excepcionalmente, hemoptisis.</w:t>
                            </w:r>
                          </w:p>
                          <w:p w14:paraId="676D81B5" w14:textId="77777777" w:rsidR="00DA51AE" w:rsidRDefault="00DA51AE">
                            <w:pPr>
                              <w:pStyle w:val="Other0"/>
                              <w:spacing w:line="269" w:lineRule="auto"/>
                              <w:ind w:left="400" w:firstLine="200"/>
                              <w:jc w:val="both"/>
                              <w:rPr>
                                <w:sz w:val="14"/>
                                <w:szCs w:val="14"/>
                              </w:rPr>
                            </w:pPr>
                            <w:r>
                              <w:rPr>
                                <w:rFonts w:ascii="Tahoma" w:eastAsia="Tahoma" w:hAnsi="Tahoma" w:cs="Tahoma"/>
                                <w:sz w:val="14"/>
                                <w:szCs w:val="14"/>
                              </w:rPr>
                              <w:t>Pueden manifestarse reacciones de hipersensibilidad como el eritema nudoso o la queratoconjuntivitis flictenular.</w:t>
                            </w:r>
                          </w:p>
                        </w:tc>
                      </w:tr>
                    </w:tbl>
                    <w:p w14:paraId="380C4665"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95808" behindDoc="0" locked="0" layoutInCell="1" allowOverlap="1" wp14:anchorId="2BE3C46D" wp14:editId="5BF360F6">
                <wp:simplePos x="0" y="0"/>
                <wp:positionH relativeFrom="margin">
                  <wp:posOffset>76200</wp:posOffset>
                </wp:positionH>
                <wp:positionV relativeFrom="margin">
                  <wp:posOffset>5157470</wp:posOffset>
                </wp:positionV>
                <wp:extent cx="4065905" cy="152400"/>
                <wp:effectExtent l="0" t="0" r="0" b="0"/>
                <wp:wrapNone/>
                <wp:docPr id="80" name="Shape 80"/>
                <wp:cNvGraphicFramePr/>
                <a:graphic xmlns:a="http://schemas.openxmlformats.org/drawingml/2006/main">
                  <a:graphicData uri="http://schemas.microsoft.com/office/word/2010/wordprocessingShape">
                    <wps:wsp>
                      <wps:cNvSpPr txBox="1"/>
                      <wps:spPr>
                        <a:xfrm>
                          <a:off x="0" y="0"/>
                          <a:ext cx="4065905" cy="152400"/>
                        </a:xfrm>
                        <a:prstGeom prst="rect">
                          <a:avLst/>
                        </a:prstGeom>
                        <a:noFill/>
                      </wps:spPr>
                      <wps:txbx>
                        <w:txbxContent>
                          <w:p w14:paraId="6555887A"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color w:val="FFFFFF"/>
                                <w:sz w:val="14"/>
                                <w:szCs w:val="14"/>
                              </w:rPr>
                              <w:t xml:space="preserve">TABLA I.7.1. </w:t>
                            </w:r>
                            <w:r>
                              <w:rPr>
                                <w:b/>
                                <w:bCs/>
                                <w:i w:val="0"/>
                                <w:iCs w:val="0"/>
                                <w:color w:val="FFFFFF"/>
                                <w:sz w:val="15"/>
                                <w:szCs w:val="15"/>
                              </w:rPr>
                              <w:t>Elementos útiles para la orientación diagnóstica en tuberculosis infantil</w:t>
                            </w:r>
                          </w:p>
                        </w:txbxContent>
                      </wps:txbx>
                      <wps:bodyPr lIns="0" tIns="0" rIns="0" bIns="0"/>
                    </wps:wsp>
                  </a:graphicData>
                </a:graphic>
              </wp:anchor>
            </w:drawing>
          </mc:Choice>
          <mc:Fallback>
            <w:pict>
              <v:shape w14:anchorId="2BE3C46D" id="Shape 80" o:spid="_x0000_s1048" type="#_x0000_t202" style="position:absolute;left:0;text-align:left;margin-left:6pt;margin-top:406.1pt;width:320.15pt;height:12pt;z-index:25189580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" filled="f" stroked="f">
                <v:textbox inset="0,0,0,0">
                  <w:txbxContent>
                    <w:p w14:paraId="6555887A"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color w:val="FFFFFF"/>
                          <w:sz w:val="14"/>
                          <w:szCs w:val="14"/>
                        </w:rPr>
                        <w:t xml:space="preserve">TABLA I.7.1. </w:t>
                      </w:r>
                      <w:r>
                        <w:rPr>
                          <w:b/>
                          <w:bCs/>
                          <w:i w:val="0"/>
                          <w:iCs w:val="0"/>
                          <w:color w:val="FFFFFF"/>
                          <w:sz w:val="15"/>
                          <w:szCs w:val="15"/>
                        </w:rPr>
                        <w:t>Elementos útiles para la orientación diagnóstica en tuberculosis infantil</w:t>
                      </w:r>
                    </w:p>
                  </w:txbxContent>
                </v:textbox>
                <w10:wrap anchorx="margin" anchory="margin"/>
              </v:shape>
            </w:pict>
          </mc:Fallback>
        </mc:AlternateContent>
      </w:r>
      <w:r xmlns:w="http://schemas.openxmlformats.org/wordprocessingml/2006/main">
        <w:t xml:space="preserve">La copii, diagnosticul se pune de obicei pe baza unei combinații de factori: tablou clinic compatibil, reactivitate la testul cutanat la tuberculină, radiografie toracică anormală și antecedente de contact cu un focar tuberculos </w:t>
      </w:r>
      <w:r xmlns:w="http://schemas.openxmlformats.org/wordprocessingml/2006/main">
        <w:softHyphen xmlns:w="http://schemas.openxmlformats.org/wordprocessingml/2006/main"/>
      </w:r>
      <w:r xmlns:w="http://schemas.openxmlformats.org/wordprocessingml/2006/main">
        <w:t xml:space="preserve">(un factor crucial în tuberculoza infantilă). Cu toate acestea, singura modalitate de a-l confirma este prin găsirea bacilului tuberculos în secreții sau țesuturi, ceea ce este foarte rar la pacienții pediatrici.</w:t>
      </w:r>
      <w:r xmlns:w="http://schemas.openxmlformats.org/wordprocessingml/2006/main">
        <w:br xmlns:w="http://schemas.openxmlformats.org/wordprocessingml/2006/main" w:type="page"/>
      </w:r>
    </w:p>
    <w:p w14:paraId="7BE4549C" w14:textId="77777777" w:rsidR="00DA51AE" w:rsidRDefault="00DA51AE">
      <w:pPr xmlns:w="http://schemas.openxmlformats.org/wordprocessingml/2006/main">
        <w:pStyle w:val="Heading51"/>
        <w:keepNext/>
        <w:keepLines/>
        <w:spacing w:after="220"/>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3002915" distL="114300" distR="116840" simplePos="0" relativeHeight="251683840" behindDoc="0" locked="0" layoutInCell="1" allowOverlap="1" wp14:anchorId="22DBB5A1" wp14:editId="61D3A96B">
                <wp:simplePos x="0" y="0"/>
                <wp:positionH relativeFrom="margin">
                  <wp:posOffset>7620</wp:posOffset>
                </wp:positionH>
                <wp:positionV relativeFrom="margin">
                  <wp:posOffset>259715</wp:posOffset>
                </wp:positionV>
                <wp:extent cx="4471670" cy="1322705"/>
                <wp:effectExtent l="0" t="0" r="0" b="0"/>
                <wp:wrapTopAndBottom/>
                <wp:docPr id="82" name="Shape 82"/>
                <wp:cNvGraphicFramePr/>
                <a:graphic xmlns:a="http://schemas.openxmlformats.org/drawingml/2006/main">
                  <a:graphicData uri="http://schemas.microsoft.com/office/word/2010/wordprocessingShape">
                    <wps:wsp>
                      <wps:cNvSpPr txBox="1"/>
                      <wps:spPr>
                        <a:xfrm>
                          <a:off x="0" y="0"/>
                          <a:ext cx="4471670" cy="132270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354"/>
                              <w:gridCol w:w="5688"/>
                            </w:tblGrid>
                            <w:tr w:rsidR="00DA51AE" w14:paraId="65D8585B" w14:textId="77777777">
                              <w:tblPrEx>
                                <w:tblCellMar>
                                  <w:top w:w="0" w:type="dxa"/>
                                  <w:bottom w:w="0" w:type="dxa"/>
                                </w:tblCellMar>
                              </w:tblPrEx>
                              <w:trPr>
                                <w:trHeight w:hRule="exact" w:val="1042"/>
                                <w:tblHeader/>
                              </w:trPr>
                              <w:tc>
                                <w:tcPr>
                                  <w:tcW w:w="1354" w:type="dxa"/>
                                  <w:shd w:val="clear" w:color="auto" w:fill="FFFFFF"/>
                                </w:tcPr>
                                <w:p w14:paraId="429391D7" w14:textId="77777777" w:rsidR="00DA51AE" w:rsidRDefault="00DA51AE">
                                  <w:pPr>
                                    <w:pStyle w:val="Other0"/>
                                    <w:spacing w:line="240" w:lineRule="auto"/>
                                    <w:ind w:firstLine="0"/>
                                    <w:rPr>
                                      <w:sz w:val="13"/>
                                      <w:szCs w:val="13"/>
                                    </w:rPr>
                                  </w:pPr>
                                  <w:r>
                                    <w:rPr>
                                      <w:rFonts w:ascii="Tahoma" w:eastAsia="Tahoma" w:hAnsi="Tahoma" w:cs="Tahoma"/>
                                      <w:b/>
                                      <w:bCs/>
                                      <w:sz w:val="13"/>
                                      <w:szCs w:val="13"/>
                                    </w:rPr>
                                    <w:t>RADIOLOGÍA</w:t>
                                  </w:r>
                                </w:p>
                              </w:tc>
                              <w:tc>
                                <w:tcPr>
                                  <w:tcW w:w="5688" w:type="dxa"/>
                                  <w:shd w:val="clear" w:color="auto" w:fill="FFFFFF"/>
                                </w:tcPr>
                                <w:p w14:paraId="324ECE62" w14:textId="77777777" w:rsidR="00DA51AE" w:rsidRDefault="00DA51AE">
                                  <w:pPr>
                                    <w:pStyle w:val="Other0"/>
                                    <w:rPr>
                                      <w:sz w:val="14"/>
                                      <w:szCs w:val="14"/>
                                    </w:rPr>
                                  </w:pPr>
                                  <w:r>
                                    <w:rPr>
                                      <w:rFonts w:ascii="Tahoma" w:eastAsia="Tahoma" w:hAnsi="Tahoma" w:cs="Tahoma"/>
                                      <w:sz w:val="14"/>
                                      <w:szCs w:val="14"/>
                                    </w:rPr>
                                    <w:t>En la primoinfección se puede observar el complejo primario (chancro de ino</w:t>
                                  </w:r>
                                  <w:r>
                                    <w:rPr>
                                      <w:rFonts w:ascii="Tahoma" w:eastAsia="Tahoma" w:hAnsi="Tahoma" w:cs="Tahoma"/>
                                      <w:sz w:val="14"/>
                                      <w:szCs w:val="14"/>
                                    </w:rPr>
                                    <w:softHyphen/>
                                    <w:t>culación, linfangitis y adenopatía satélite).</w:t>
                                  </w:r>
                                </w:p>
                                <w:p w14:paraId="145040F3" w14:textId="77777777" w:rsidR="00DA51AE" w:rsidRDefault="00DA51AE">
                                  <w:pPr>
                                    <w:pStyle w:val="Other0"/>
                                    <w:rPr>
                                      <w:sz w:val="14"/>
                                      <w:szCs w:val="14"/>
                                    </w:rPr>
                                  </w:pPr>
                                  <w:r>
                                    <w:rPr>
                                      <w:rFonts w:ascii="Tahoma" w:eastAsia="Tahoma" w:hAnsi="Tahoma" w:cs="Tahoma"/>
                                      <w:sz w:val="14"/>
                                      <w:szCs w:val="14"/>
                                    </w:rPr>
                                    <w:t>En la evolución a enfermedad se pueden observar imágenes compatibles con neu</w:t>
                                  </w:r>
                                  <w:r>
                                    <w:rPr>
                                      <w:rFonts w:ascii="Tahoma" w:eastAsia="Tahoma" w:hAnsi="Tahoma" w:cs="Tahoma"/>
                                      <w:sz w:val="14"/>
                                      <w:szCs w:val="14"/>
                                    </w:rPr>
                                    <w:softHyphen/>
                                    <w:t>monía caseosa, caverna primaria, derrame pleural, atelectasias por compresión bronquial por adenopatías, diseminación linfo-hemática (tuberculosis miliar).</w:t>
                                  </w:r>
                                </w:p>
                              </w:tc>
                            </w:tr>
                            <w:tr w:rsidR="00DA51AE" w14:paraId="414249C5" w14:textId="77777777">
                              <w:tblPrEx>
                                <w:tblCellMar>
                                  <w:top w:w="0" w:type="dxa"/>
                                  <w:bottom w:w="0" w:type="dxa"/>
                                </w:tblCellMar>
                              </w:tblPrEx>
                              <w:trPr>
                                <w:trHeight w:hRule="exact" w:val="682"/>
                              </w:trPr>
                              <w:tc>
                                <w:tcPr>
                                  <w:tcW w:w="1354" w:type="dxa"/>
                                  <w:tcBorders>
                                    <w:top w:val="single" w:sz="4" w:space="0" w:color="auto"/>
                                  </w:tcBorders>
                                  <w:shd w:val="clear" w:color="auto" w:fill="FFFFFF"/>
                                </w:tcPr>
                                <w:p w14:paraId="37C29019" w14:textId="77777777" w:rsidR="00DA51AE" w:rsidRDefault="00DA51AE">
                                  <w:pPr>
                                    <w:pStyle w:val="Other0"/>
                                    <w:spacing w:line="240" w:lineRule="auto"/>
                                    <w:ind w:firstLine="0"/>
                                    <w:rPr>
                                      <w:sz w:val="13"/>
                                      <w:szCs w:val="13"/>
                                    </w:rPr>
                                  </w:pPr>
                                  <w:r>
                                    <w:rPr>
                                      <w:rFonts w:ascii="Tahoma" w:eastAsia="Tahoma" w:hAnsi="Tahoma" w:cs="Tahoma"/>
                                      <w:b/>
                                      <w:bCs/>
                                      <w:sz w:val="13"/>
                                      <w:szCs w:val="13"/>
                                    </w:rPr>
                                    <w:t>BACTERIOLOGÍA</w:t>
                                  </w:r>
                                </w:p>
                              </w:tc>
                              <w:tc>
                                <w:tcPr>
                                  <w:tcW w:w="5688" w:type="dxa"/>
                                  <w:tcBorders>
                                    <w:top w:val="single" w:sz="4" w:space="0" w:color="auto"/>
                                  </w:tcBorders>
                                  <w:shd w:val="clear" w:color="auto" w:fill="FFFFFF"/>
                                </w:tcPr>
                                <w:p w14:paraId="3E1EDE48" w14:textId="77777777" w:rsidR="00DA51AE" w:rsidRDefault="00DA51AE">
                                  <w:pPr>
                                    <w:pStyle w:val="Other0"/>
                                    <w:spacing w:line="269" w:lineRule="auto"/>
                                    <w:rPr>
                                      <w:sz w:val="14"/>
                                      <w:szCs w:val="14"/>
                                    </w:rPr>
                                  </w:pPr>
                                  <w:r>
                                    <w:rPr>
                                      <w:rFonts w:ascii="Tahoma" w:eastAsia="Tahoma" w:hAnsi="Tahoma" w:cs="Tahoma"/>
                                      <w:sz w:val="14"/>
                                      <w:szCs w:val="14"/>
                                    </w:rPr>
                                    <w:t>Pueden obtenerse muestras para examen directo y cultivo de esputo, aspirado gás</w:t>
                                  </w:r>
                                  <w:r>
                                    <w:rPr>
                                      <w:rFonts w:ascii="Tahoma" w:eastAsia="Tahoma" w:hAnsi="Tahoma" w:cs="Tahoma"/>
                                      <w:sz w:val="14"/>
                                      <w:szCs w:val="14"/>
                                    </w:rPr>
                                    <w:softHyphen/>
                                    <w:t>trico en ayunas, aspirado laríngeo, escobillado laríngeo, lavado broncoalveolar, punción pleural y punción lumbar (obligatoria en las formas miliares).</w:t>
                                  </w:r>
                                </w:p>
                              </w:tc>
                            </w:tr>
                            <w:tr w:rsidR="00DA51AE" w14:paraId="4D8FF4F9" w14:textId="77777777">
                              <w:tblPrEx>
                                <w:tblCellMar>
                                  <w:top w:w="0" w:type="dxa"/>
                                  <w:bottom w:w="0" w:type="dxa"/>
                                </w:tblCellMar>
                              </w:tblPrEx>
                              <w:trPr>
                                <w:trHeight w:hRule="exact" w:val="360"/>
                              </w:trPr>
                              <w:tc>
                                <w:tcPr>
                                  <w:tcW w:w="1354" w:type="dxa"/>
                                  <w:tcBorders>
                                    <w:top w:val="single" w:sz="4" w:space="0" w:color="auto"/>
                                    <w:bottom w:val="single" w:sz="4" w:space="0" w:color="auto"/>
                                  </w:tcBorders>
                                  <w:shd w:val="clear" w:color="auto" w:fill="FFFFFF"/>
                                </w:tcPr>
                                <w:p w14:paraId="2714EDB3" w14:textId="77777777" w:rsidR="00DA51AE" w:rsidRDefault="00DA51AE">
                                  <w:pPr>
                                    <w:pStyle w:val="Other0"/>
                                    <w:spacing w:line="240" w:lineRule="auto"/>
                                    <w:ind w:firstLine="0"/>
                                    <w:rPr>
                                      <w:sz w:val="13"/>
                                      <w:szCs w:val="13"/>
                                    </w:rPr>
                                  </w:pPr>
                                  <w:r>
                                    <w:rPr>
                                      <w:rFonts w:ascii="Tahoma" w:eastAsia="Tahoma" w:hAnsi="Tahoma" w:cs="Tahoma"/>
                                      <w:b/>
                                      <w:bCs/>
                                      <w:sz w:val="13"/>
                                      <w:szCs w:val="13"/>
                                    </w:rPr>
                                    <w:t>OTROS ESTUDIOS</w:t>
                                  </w:r>
                                </w:p>
                              </w:tc>
                              <w:tc>
                                <w:tcPr>
                                  <w:tcW w:w="5688" w:type="dxa"/>
                                  <w:tcBorders>
                                    <w:top w:val="single" w:sz="4" w:space="0" w:color="auto"/>
                                    <w:bottom w:val="single" w:sz="4" w:space="0" w:color="auto"/>
                                  </w:tcBorders>
                                  <w:shd w:val="clear" w:color="auto" w:fill="FFFFFF"/>
                                </w:tcPr>
                                <w:p w14:paraId="68EFAB6A" w14:textId="77777777" w:rsidR="00DA51AE" w:rsidRDefault="00DA51AE">
                                  <w:pPr>
                                    <w:pStyle w:val="Other0"/>
                                    <w:spacing w:line="240" w:lineRule="auto"/>
                                    <w:ind w:firstLine="0"/>
                                    <w:rPr>
                                      <w:sz w:val="14"/>
                                      <w:szCs w:val="14"/>
                                    </w:rPr>
                                  </w:pPr>
                                  <w:r>
                                    <w:rPr>
                                      <w:rFonts w:ascii="Tahoma" w:eastAsia="Tahoma" w:hAnsi="Tahoma" w:cs="Tahoma"/>
                                      <w:sz w:val="14"/>
                                      <w:szCs w:val="14"/>
                                    </w:rPr>
                                    <w:t>Estudio histopatológico de ganglio, pleura, hueso, etc., cuando el caso lo requiera.</w:t>
                                  </w:r>
                                </w:p>
                              </w:tc>
                            </w:tr>
                          </w:tbl>
                          <w:p w14:paraId="26B5CAC7" w14:textId="77777777" w:rsidR="00DA51AE" w:rsidRDefault="00DA51AE">
                            <w:pPr>
                              <w:spacing w:line="1" w:lineRule="exact"/>
                            </w:pPr>
                          </w:p>
                        </w:txbxContent>
                      </wps:txbx>
                      <wps:bodyPr lIns="0" tIns="0" rIns="0" bIns="0"/>
                    </wps:wsp>
                  </a:graphicData>
                </a:graphic>
              </wp:anchor>
            </w:drawing>
          </mc:Choice>
          <mc:Fallback>
            <w:pict>
              <v:shape w14:anchorId="22DBB5A1" id="Shape 82" o:spid="_x0000_s1049" type="#_x0000_t202" style="position:absolute;margin-left:.6pt;margin-top:20.45pt;width:352.1pt;height:104.15pt;z-index:251683840;visibility:visible;mso-wrap-style:square;mso-wrap-distance-left:9pt;mso-wrap-distance-top:0;mso-wrap-distance-right:9.2pt;mso-wrap-distance-bottom:23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354"/>
                        <w:gridCol w:w="5688"/>
                      </w:tblGrid>
                      <w:tr w:rsidR="00DA51AE" w14:paraId="65D8585B" w14:textId="77777777">
                        <w:tblPrEx>
                          <w:tblCellMar>
                            <w:top w:w="0" w:type="dxa"/>
                            <w:bottom w:w="0" w:type="dxa"/>
                          </w:tblCellMar>
                        </w:tblPrEx>
                        <w:trPr>
                          <w:trHeight w:hRule="exact" w:val="1042"/>
                          <w:tblHeader/>
                        </w:trPr>
                        <w:tc>
                          <w:tcPr>
                            <w:tcW w:w="1354" w:type="dxa"/>
                            <w:shd w:val="clear" w:color="auto" w:fill="FFFFFF"/>
                          </w:tcPr>
                          <w:p w14:paraId="429391D7" w14:textId="77777777" w:rsidR="00DA51AE" w:rsidRDefault="00DA51AE">
                            <w:pPr>
                              <w:pStyle w:val="Other0"/>
                              <w:spacing w:line="240" w:lineRule="auto"/>
                              <w:ind w:firstLine="0"/>
                              <w:rPr>
                                <w:sz w:val="13"/>
                                <w:szCs w:val="13"/>
                              </w:rPr>
                            </w:pPr>
                            <w:r>
                              <w:rPr>
                                <w:rFonts w:ascii="Tahoma" w:eastAsia="Tahoma" w:hAnsi="Tahoma" w:cs="Tahoma"/>
                                <w:b/>
                                <w:bCs/>
                                <w:sz w:val="13"/>
                                <w:szCs w:val="13"/>
                              </w:rPr>
                              <w:t>RADIOLOGÍA</w:t>
                            </w:r>
                          </w:p>
                        </w:tc>
                        <w:tc>
                          <w:tcPr>
                            <w:tcW w:w="5688" w:type="dxa"/>
                            <w:shd w:val="clear" w:color="auto" w:fill="FFFFFF"/>
                          </w:tcPr>
                          <w:p w14:paraId="324ECE62" w14:textId="77777777" w:rsidR="00DA51AE" w:rsidRDefault="00DA51AE">
                            <w:pPr>
                              <w:pStyle w:val="Other0"/>
                              <w:rPr>
                                <w:sz w:val="14"/>
                                <w:szCs w:val="14"/>
                              </w:rPr>
                            </w:pPr>
                            <w:r>
                              <w:rPr>
                                <w:rFonts w:ascii="Tahoma" w:eastAsia="Tahoma" w:hAnsi="Tahoma" w:cs="Tahoma"/>
                                <w:sz w:val="14"/>
                                <w:szCs w:val="14"/>
                              </w:rPr>
                              <w:t>En la primoinfección se puede observar el complejo primario (chancro de ino</w:t>
                            </w:r>
                            <w:r>
                              <w:rPr>
                                <w:rFonts w:ascii="Tahoma" w:eastAsia="Tahoma" w:hAnsi="Tahoma" w:cs="Tahoma"/>
                                <w:sz w:val="14"/>
                                <w:szCs w:val="14"/>
                              </w:rPr>
                              <w:softHyphen/>
                              <w:t>culación, linfangitis y adenopatía satélite).</w:t>
                            </w:r>
                          </w:p>
                          <w:p w14:paraId="145040F3" w14:textId="77777777" w:rsidR="00DA51AE" w:rsidRDefault="00DA51AE">
                            <w:pPr>
                              <w:pStyle w:val="Other0"/>
                              <w:rPr>
                                <w:sz w:val="14"/>
                                <w:szCs w:val="14"/>
                              </w:rPr>
                            </w:pPr>
                            <w:r>
                              <w:rPr>
                                <w:rFonts w:ascii="Tahoma" w:eastAsia="Tahoma" w:hAnsi="Tahoma" w:cs="Tahoma"/>
                                <w:sz w:val="14"/>
                                <w:szCs w:val="14"/>
                              </w:rPr>
                              <w:t>En la evolución a enfermedad se pueden observar imágenes compatibles con neu</w:t>
                            </w:r>
                            <w:r>
                              <w:rPr>
                                <w:rFonts w:ascii="Tahoma" w:eastAsia="Tahoma" w:hAnsi="Tahoma" w:cs="Tahoma"/>
                                <w:sz w:val="14"/>
                                <w:szCs w:val="14"/>
                              </w:rPr>
                              <w:softHyphen/>
                              <w:t>monía caseosa, caverna primaria, derrame pleural, atelectasias por compresión bronquial por adenopatías, diseminación linfo-hemática (tuberculosis miliar).</w:t>
                            </w:r>
                          </w:p>
                        </w:tc>
                      </w:tr>
                      <w:tr w:rsidR="00DA51AE" w14:paraId="414249C5" w14:textId="77777777">
                        <w:tblPrEx>
                          <w:tblCellMar>
                            <w:top w:w="0" w:type="dxa"/>
                            <w:bottom w:w="0" w:type="dxa"/>
                          </w:tblCellMar>
                        </w:tblPrEx>
                        <w:trPr>
                          <w:trHeight w:hRule="exact" w:val="682"/>
                        </w:trPr>
                        <w:tc>
                          <w:tcPr>
                            <w:tcW w:w="1354" w:type="dxa"/>
                            <w:tcBorders>
                              <w:top w:val="single" w:sz="4" w:space="0" w:color="auto"/>
                            </w:tcBorders>
                            <w:shd w:val="clear" w:color="auto" w:fill="FFFFFF"/>
                          </w:tcPr>
                          <w:p w14:paraId="37C29019" w14:textId="77777777" w:rsidR="00DA51AE" w:rsidRDefault="00DA51AE">
                            <w:pPr>
                              <w:pStyle w:val="Other0"/>
                              <w:spacing w:line="240" w:lineRule="auto"/>
                              <w:ind w:firstLine="0"/>
                              <w:rPr>
                                <w:sz w:val="13"/>
                                <w:szCs w:val="13"/>
                              </w:rPr>
                            </w:pPr>
                            <w:r>
                              <w:rPr>
                                <w:rFonts w:ascii="Tahoma" w:eastAsia="Tahoma" w:hAnsi="Tahoma" w:cs="Tahoma"/>
                                <w:b/>
                                <w:bCs/>
                                <w:sz w:val="13"/>
                                <w:szCs w:val="13"/>
                              </w:rPr>
                              <w:t>BACTERIOLOGÍA</w:t>
                            </w:r>
                          </w:p>
                        </w:tc>
                        <w:tc>
                          <w:tcPr>
                            <w:tcW w:w="5688" w:type="dxa"/>
                            <w:tcBorders>
                              <w:top w:val="single" w:sz="4" w:space="0" w:color="auto"/>
                            </w:tcBorders>
                            <w:shd w:val="clear" w:color="auto" w:fill="FFFFFF"/>
                          </w:tcPr>
                          <w:p w14:paraId="3E1EDE48" w14:textId="77777777" w:rsidR="00DA51AE" w:rsidRDefault="00DA51AE">
                            <w:pPr>
                              <w:pStyle w:val="Other0"/>
                              <w:spacing w:line="269" w:lineRule="auto"/>
                              <w:rPr>
                                <w:sz w:val="14"/>
                                <w:szCs w:val="14"/>
                              </w:rPr>
                            </w:pPr>
                            <w:r>
                              <w:rPr>
                                <w:rFonts w:ascii="Tahoma" w:eastAsia="Tahoma" w:hAnsi="Tahoma" w:cs="Tahoma"/>
                                <w:sz w:val="14"/>
                                <w:szCs w:val="14"/>
                              </w:rPr>
                              <w:t>Pueden obtenerse muestras para examen directo y cultivo de esputo, aspirado gás</w:t>
                            </w:r>
                            <w:r>
                              <w:rPr>
                                <w:rFonts w:ascii="Tahoma" w:eastAsia="Tahoma" w:hAnsi="Tahoma" w:cs="Tahoma"/>
                                <w:sz w:val="14"/>
                                <w:szCs w:val="14"/>
                              </w:rPr>
                              <w:softHyphen/>
                              <w:t>trico en ayunas, aspirado laríngeo, escobillado laríngeo, lavado broncoalveolar, punción pleural y punción lumbar (obligatoria en las formas miliares).</w:t>
                            </w:r>
                          </w:p>
                        </w:tc>
                      </w:tr>
                      <w:tr w:rsidR="00DA51AE" w14:paraId="4D8FF4F9" w14:textId="77777777">
                        <w:tblPrEx>
                          <w:tblCellMar>
                            <w:top w:w="0" w:type="dxa"/>
                            <w:bottom w:w="0" w:type="dxa"/>
                          </w:tblCellMar>
                        </w:tblPrEx>
                        <w:trPr>
                          <w:trHeight w:hRule="exact" w:val="360"/>
                        </w:trPr>
                        <w:tc>
                          <w:tcPr>
                            <w:tcW w:w="1354" w:type="dxa"/>
                            <w:tcBorders>
                              <w:top w:val="single" w:sz="4" w:space="0" w:color="auto"/>
                              <w:bottom w:val="single" w:sz="4" w:space="0" w:color="auto"/>
                            </w:tcBorders>
                            <w:shd w:val="clear" w:color="auto" w:fill="FFFFFF"/>
                          </w:tcPr>
                          <w:p w14:paraId="2714EDB3" w14:textId="77777777" w:rsidR="00DA51AE" w:rsidRDefault="00DA51AE">
                            <w:pPr>
                              <w:pStyle w:val="Other0"/>
                              <w:spacing w:line="240" w:lineRule="auto"/>
                              <w:ind w:firstLine="0"/>
                              <w:rPr>
                                <w:sz w:val="13"/>
                                <w:szCs w:val="13"/>
                              </w:rPr>
                            </w:pPr>
                            <w:r>
                              <w:rPr>
                                <w:rFonts w:ascii="Tahoma" w:eastAsia="Tahoma" w:hAnsi="Tahoma" w:cs="Tahoma"/>
                                <w:b/>
                                <w:bCs/>
                                <w:sz w:val="13"/>
                                <w:szCs w:val="13"/>
                              </w:rPr>
                              <w:t>OTROS ESTUDIOS</w:t>
                            </w:r>
                          </w:p>
                        </w:tc>
                        <w:tc>
                          <w:tcPr>
                            <w:tcW w:w="5688" w:type="dxa"/>
                            <w:tcBorders>
                              <w:top w:val="single" w:sz="4" w:space="0" w:color="auto"/>
                              <w:bottom w:val="single" w:sz="4" w:space="0" w:color="auto"/>
                            </w:tcBorders>
                            <w:shd w:val="clear" w:color="auto" w:fill="FFFFFF"/>
                          </w:tcPr>
                          <w:p w14:paraId="68EFAB6A" w14:textId="77777777" w:rsidR="00DA51AE" w:rsidRDefault="00DA51AE">
                            <w:pPr>
                              <w:pStyle w:val="Other0"/>
                              <w:spacing w:line="240" w:lineRule="auto"/>
                              <w:ind w:firstLine="0"/>
                              <w:rPr>
                                <w:sz w:val="14"/>
                                <w:szCs w:val="14"/>
                              </w:rPr>
                            </w:pPr>
                            <w:r>
                              <w:rPr>
                                <w:rFonts w:ascii="Tahoma" w:eastAsia="Tahoma" w:hAnsi="Tahoma" w:cs="Tahoma"/>
                                <w:sz w:val="14"/>
                                <w:szCs w:val="14"/>
                              </w:rPr>
                              <w:t>Estudio histopatológico de ganglio, pleura, hueso, etc., cuando el caso lo requiera.</w:t>
                            </w:r>
                          </w:p>
                        </w:tc>
                      </w:tr>
                    </w:tbl>
                    <w:p w14:paraId="26B5CAC7"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789430" distB="241300" distL="114300" distR="114300" simplePos="0" relativeHeight="251684864" behindDoc="0" locked="0" layoutInCell="1" allowOverlap="1" wp14:anchorId="10175619" wp14:editId="6A4EC9F5">
                <wp:simplePos x="0" y="0"/>
                <wp:positionH relativeFrom="margin">
                  <wp:posOffset>7620</wp:posOffset>
                </wp:positionH>
                <wp:positionV relativeFrom="margin">
                  <wp:posOffset>2049145</wp:posOffset>
                </wp:positionV>
                <wp:extent cx="4474210" cy="2294890"/>
                <wp:effectExtent l="0" t="0" r="0" b="0"/>
                <wp:wrapTopAndBottom/>
                <wp:docPr id="84" name="Shape 84"/>
                <wp:cNvGraphicFramePr/>
                <a:graphic xmlns:a="http://schemas.openxmlformats.org/drawingml/2006/main">
                  <a:graphicData uri="http://schemas.microsoft.com/office/word/2010/wordprocessingShape">
                    <wps:wsp>
                      <wps:cNvSpPr txBox="1"/>
                      <wps:spPr>
                        <a:xfrm>
                          <a:off x="0" y="0"/>
                          <a:ext cx="4474210" cy="22948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392"/>
                              <w:gridCol w:w="5654"/>
                            </w:tblGrid>
                            <w:tr w:rsidR="00DA51AE" w14:paraId="2BA2CE68" w14:textId="77777777">
                              <w:tblPrEx>
                                <w:tblCellMar>
                                  <w:top w:w="0" w:type="dxa"/>
                                  <w:bottom w:w="0" w:type="dxa"/>
                                </w:tblCellMar>
                              </w:tblPrEx>
                              <w:trPr>
                                <w:trHeight w:hRule="exact" w:val="1018"/>
                                <w:tblHeader/>
                              </w:trPr>
                              <w:tc>
                                <w:tcPr>
                                  <w:tcW w:w="1392" w:type="dxa"/>
                                  <w:shd w:val="clear" w:color="auto" w:fill="FFFFFF"/>
                                </w:tcPr>
                                <w:p w14:paraId="1BA831B0" w14:textId="77777777" w:rsidR="00DA51AE" w:rsidRDefault="00DA51AE">
                                  <w:pPr>
                                    <w:pStyle w:val="Other0"/>
                                    <w:spacing w:line="290" w:lineRule="auto"/>
                                    <w:ind w:firstLine="0"/>
                                    <w:rPr>
                                      <w:sz w:val="13"/>
                                      <w:szCs w:val="13"/>
                                    </w:rPr>
                                  </w:pPr>
                                  <w:r>
                                    <w:rPr>
                                      <w:rFonts w:ascii="Tahoma" w:eastAsia="Tahoma" w:hAnsi="Tahoma" w:cs="Tahoma"/>
                                      <w:b/>
                                      <w:bCs/>
                                      <w:sz w:val="13"/>
                                      <w:szCs w:val="13"/>
                                    </w:rPr>
                                    <w:t>Infección tuberculosa (o primoinfección)</w:t>
                                  </w:r>
                                </w:p>
                              </w:tc>
                              <w:tc>
                                <w:tcPr>
                                  <w:tcW w:w="5654" w:type="dxa"/>
                                  <w:shd w:val="clear" w:color="auto" w:fill="FFFFFF"/>
                                </w:tcPr>
                                <w:p w14:paraId="1E86E98F" w14:textId="77777777" w:rsidR="00DA51AE" w:rsidRDefault="00DA51AE">
                                  <w:pPr>
                                    <w:pStyle w:val="Other0"/>
                                    <w:numPr>
                                      <w:ilvl w:val="0"/>
                                      <w:numId w:val="44"/>
                                    </w:numPr>
                                    <w:tabs>
                                      <w:tab w:val="left" w:pos="82"/>
                                    </w:tabs>
                                    <w:spacing w:line="286" w:lineRule="auto"/>
                                    <w:ind w:firstLine="0"/>
                                    <w:rPr>
                                      <w:sz w:val="13"/>
                                      <w:szCs w:val="13"/>
                                    </w:rPr>
                                  </w:pPr>
                                  <w:r>
                                    <w:rPr>
                                      <w:rFonts w:ascii="Tahoma" w:eastAsia="Tahoma" w:hAnsi="Tahoma" w:cs="Tahoma"/>
                                      <w:sz w:val="13"/>
                                      <w:szCs w:val="13"/>
                                    </w:rPr>
                                    <w:t>Clínicamente asintomático</w:t>
                                  </w:r>
                                </w:p>
                                <w:p w14:paraId="38BAC467" w14:textId="77777777" w:rsidR="00DA51AE" w:rsidRDefault="00DA51AE">
                                  <w:pPr>
                                    <w:pStyle w:val="Other0"/>
                                    <w:numPr>
                                      <w:ilvl w:val="0"/>
                                      <w:numId w:val="44"/>
                                    </w:numPr>
                                    <w:tabs>
                                      <w:tab w:val="left" w:pos="86"/>
                                    </w:tabs>
                                    <w:spacing w:line="286" w:lineRule="auto"/>
                                    <w:ind w:firstLine="0"/>
                                    <w:rPr>
                                      <w:sz w:val="13"/>
                                      <w:szCs w:val="13"/>
                                    </w:rPr>
                                  </w:pPr>
                                  <w:r>
                                    <w:rPr>
                                      <w:rFonts w:ascii="Tahoma" w:eastAsia="Tahoma" w:hAnsi="Tahoma" w:cs="Tahoma"/>
                                      <w:sz w:val="13"/>
                                      <w:szCs w:val="13"/>
                                    </w:rPr>
                                    <w:t>Radiografía de tórax normal</w:t>
                                  </w:r>
                                </w:p>
                                <w:p w14:paraId="700D78C2" w14:textId="77777777" w:rsidR="00DA51AE" w:rsidRDefault="00DA51AE">
                                  <w:pPr>
                                    <w:pStyle w:val="Other0"/>
                                    <w:numPr>
                                      <w:ilvl w:val="0"/>
                                      <w:numId w:val="44"/>
                                    </w:numPr>
                                    <w:tabs>
                                      <w:tab w:val="left" w:pos="86"/>
                                    </w:tabs>
                                    <w:spacing w:line="286" w:lineRule="auto"/>
                                    <w:ind w:firstLine="0"/>
                                    <w:rPr>
                                      <w:sz w:val="13"/>
                                      <w:szCs w:val="13"/>
                                    </w:rPr>
                                  </w:pPr>
                                  <w:r>
                                    <w:rPr>
                                      <w:rFonts w:ascii="Tahoma" w:eastAsia="Tahoma" w:hAnsi="Tahoma" w:cs="Tahoma"/>
                                      <w:sz w:val="13"/>
                                      <w:szCs w:val="13"/>
                                    </w:rPr>
                                    <w:t>PPD 2 UT reactiva</w:t>
                                  </w:r>
                                </w:p>
                                <w:p w14:paraId="4FDEA668" w14:textId="77777777" w:rsidR="00DA51AE" w:rsidRDefault="00DA51AE">
                                  <w:pPr>
                                    <w:pStyle w:val="Other0"/>
                                    <w:numPr>
                                      <w:ilvl w:val="0"/>
                                      <w:numId w:val="44"/>
                                    </w:numPr>
                                    <w:tabs>
                                      <w:tab w:val="left" w:pos="77"/>
                                    </w:tabs>
                                    <w:spacing w:line="286" w:lineRule="auto"/>
                                    <w:ind w:left="160" w:hanging="160"/>
                                    <w:jc w:val="both"/>
                                    <w:rPr>
                                      <w:sz w:val="13"/>
                                      <w:szCs w:val="13"/>
                                    </w:rPr>
                                  </w:pPr>
                                  <w:r>
                                    <w:rPr>
                                      <w:rFonts w:ascii="Tahoma" w:eastAsia="Tahoma" w:hAnsi="Tahoma" w:cs="Tahoma"/>
                                      <w:sz w:val="13"/>
                                      <w:szCs w:val="13"/>
                                    </w:rPr>
                                    <w:t>Viraje tuberculínico (paciente tuberculinonegativo se convierte en tuberculinopositivo en un plazo inferior a un año).</w:t>
                                  </w:r>
                                </w:p>
                              </w:tc>
                            </w:tr>
                            <w:tr w:rsidR="00DA51AE" w14:paraId="60D2D052" w14:textId="77777777">
                              <w:tblPrEx>
                                <w:tblCellMar>
                                  <w:top w:w="0" w:type="dxa"/>
                                  <w:bottom w:w="0" w:type="dxa"/>
                                </w:tblCellMar>
                              </w:tblPrEx>
                              <w:trPr>
                                <w:trHeight w:hRule="exact" w:val="1066"/>
                              </w:trPr>
                              <w:tc>
                                <w:tcPr>
                                  <w:tcW w:w="1392" w:type="dxa"/>
                                  <w:tcBorders>
                                    <w:top w:val="single" w:sz="4" w:space="0" w:color="auto"/>
                                  </w:tcBorders>
                                  <w:shd w:val="clear" w:color="auto" w:fill="FFFFFF"/>
                                </w:tcPr>
                                <w:p w14:paraId="1FD53178" w14:textId="77777777" w:rsidR="00DA51AE" w:rsidRDefault="00DA51AE">
                                  <w:pPr>
                                    <w:pStyle w:val="Other0"/>
                                    <w:spacing w:line="286" w:lineRule="auto"/>
                                    <w:ind w:firstLine="0"/>
                                    <w:rPr>
                                      <w:sz w:val="13"/>
                                      <w:szCs w:val="13"/>
                                    </w:rPr>
                                  </w:pPr>
                                  <w:r>
                                    <w:rPr>
                                      <w:rFonts w:ascii="Tahoma" w:eastAsia="Tahoma" w:hAnsi="Tahoma" w:cs="Tahoma"/>
                                      <w:b/>
                                      <w:bCs/>
                                      <w:sz w:val="13"/>
                                      <w:szCs w:val="13"/>
                                    </w:rPr>
                                    <w:t>Forma moderada (o común)</w:t>
                                  </w:r>
                                </w:p>
                              </w:tc>
                              <w:tc>
                                <w:tcPr>
                                  <w:tcW w:w="5654" w:type="dxa"/>
                                  <w:tcBorders>
                                    <w:top w:val="single" w:sz="4" w:space="0" w:color="auto"/>
                                  </w:tcBorders>
                                  <w:shd w:val="clear" w:color="auto" w:fill="FFFFFF"/>
                                  <w:vAlign w:val="bottom"/>
                                </w:tcPr>
                                <w:p w14:paraId="50D77939" w14:textId="77777777" w:rsidR="00DA51AE" w:rsidRDefault="00DA51AE">
                                  <w:pPr>
                                    <w:pStyle w:val="Other0"/>
                                    <w:numPr>
                                      <w:ilvl w:val="0"/>
                                      <w:numId w:val="45"/>
                                    </w:numPr>
                                    <w:tabs>
                                      <w:tab w:val="left" w:pos="77"/>
                                    </w:tabs>
                                    <w:spacing w:line="290" w:lineRule="auto"/>
                                    <w:ind w:firstLine="0"/>
                                    <w:rPr>
                                      <w:sz w:val="13"/>
                                      <w:szCs w:val="13"/>
                                    </w:rPr>
                                  </w:pPr>
                                  <w:r>
                                    <w:rPr>
                                      <w:rFonts w:ascii="Tahoma" w:eastAsia="Tahoma" w:hAnsi="Tahoma" w:cs="Tahoma"/>
                                      <w:sz w:val="13"/>
                                      <w:szCs w:val="13"/>
                                    </w:rPr>
                                    <w:t>Asintomático o con síntomas respiratorios</w:t>
                                  </w:r>
                                </w:p>
                                <w:p w14:paraId="7552551F" w14:textId="77777777" w:rsidR="00DA51AE" w:rsidRDefault="00DA51AE">
                                  <w:pPr>
                                    <w:pStyle w:val="Other0"/>
                                    <w:numPr>
                                      <w:ilvl w:val="0"/>
                                      <w:numId w:val="45"/>
                                    </w:numPr>
                                    <w:tabs>
                                      <w:tab w:val="left" w:pos="86"/>
                                    </w:tabs>
                                    <w:spacing w:line="290" w:lineRule="auto"/>
                                    <w:ind w:firstLine="0"/>
                                    <w:rPr>
                                      <w:sz w:val="13"/>
                                      <w:szCs w:val="13"/>
                                    </w:rPr>
                                  </w:pPr>
                                  <w:r>
                                    <w:rPr>
                                      <w:rFonts w:ascii="Tahoma" w:eastAsia="Tahoma" w:hAnsi="Tahoma" w:cs="Tahoma"/>
                                      <w:sz w:val="13"/>
                                      <w:szCs w:val="13"/>
                                    </w:rPr>
                                    <w:t>PPD 2 UT reactiva</w:t>
                                  </w:r>
                                </w:p>
                                <w:p w14:paraId="72988929" w14:textId="77777777" w:rsidR="00DA51AE" w:rsidRDefault="00DA51AE">
                                  <w:pPr>
                                    <w:pStyle w:val="Other0"/>
                                    <w:numPr>
                                      <w:ilvl w:val="0"/>
                                      <w:numId w:val="45"/>
                                    </w:numPr>
                                    <w:tabs>
                                      <w:tab w:val="left" w:pos="82"/>
                                    </w:tabs>
                                    <w:spacing w:line="290" w:lineRule="auto"/>
                                    <w:ind w:left="160" w:hanging="160"/>
                                    <w:jc w:val="both"/>
                                    <w:rPr>
                                      <w:sz w:val="13"/>
                                      <w:szCs w:val="13"/>
                                    </w:rPr>
                                  </w:pPr>
                                  <w:r>
                                    <w:rPr>
                                      <w:rFonts w:ascii="Tahoma" w:eastAsia="Tahoma" w:hAnsi="Tahoma" w:cs="Tahoma"/>
                                      <w:sz w:val="13"/>
                                      <w:szCs w:val="13"/>
                                    </w:rPr>
                                    <w:t>Radiografía de tórax patológica. El complejo primario debe ser puro, carecer de atelectasia, reacción perifocal significativa y lesiones extendidas. La pleuresía tuberculosa es la única patología extrapulmonar considerada una forma moderada de tuberculosis</w:t>
                                  </w:r>
                                </w:p>
                              </w:tc>
                            </w:tr>
                            <w:tr w:rsidR="00DA51AE" w14:paraId="6E214275" w14:textId="77777777">
                              <w:tblPrEx>
                                <w:tblCellMar>
                                  <w:top w:w="0" w:type="dxa"/>
                                  <w:bottom w:w="0" w:type="dxa"/>
                                </w:tblCellMar>
                              </w:tblPrEx>
                              <w:trPr>
                                <w:trHeight w:hRule="exact" w:val="1531"/>
                              </w:trPr>
                              <w:tc>
                                <w:tcPr>
                                  <w:tcW w:w="1392" w:type="dxa"/>
                                  <w:tcBorders>
                                    <w:top w:val="single" w:sz="4" w:space="0" w:color="auto"/>
                                    <w:bottom w:val="single" w:sz="4" w:space="0" w:color="auto"/>
                                  </w:tcBorders>
                                  <w:shd w:val="clear" w:color="auto" w:fill="FFFFFF"/>
                                </w:tcPr>
                                <w:p w14:paraId="128EBF52" w14:textId="77777777" w:rsidR="00DA51AE" w:rsidRDefault="00DA51AE">
                                  <w:pPr>
                                    <w:pStyle w:val="Other0"/>
                                    <w:spacing w:line="240" w:lineRule="auto"/>
                                    <w:ind w:firstLine="0"/>
                                    <w:rPr>
                                      <w:sz w:val="13"/>
                                      <w:szCs w:val="13"/>
                                    </w:rPr>
                                  </w:pPr>
                                  <w:r>
                                    <w:rPr>
                                      <w:rFonts w:ascii="Tahoma" w:eastAsia="Tahoma" w:hAnsi="Tahoma" w:cs="Tahoma"/>
                                      <w:b/>
                                      <w:bCs/>
                                      <w:sz w:val="13"/>
                                      <w:szCs w:val="13"/>
                                    </w:rPr>
                                    <w:t>Forma grave</w:t>
                                  </w:r>
                                </w:p>
                              </w:tc>
                              <w:tc>
                                <w:tcPr>
                                  <w:tcW w:w="5654" w:type="dxa"/>
                                  <w:tcBorders>
                                    <w:top w:val="single" w:sz="4" w:space="0" w:color="auto"/>
                                    <w:bottom w:val="single" w:sz="4" w:space="0" w:color="auto"/>
                                  </w:tcBorders>
                                  <w:shd w:val="clear" w:color="auto" w:fill="FFFFFF"/>
                                  <w:vAlign w:val="center"/>
                                </w:tcPr>
                                <w:p w14:paraId="094E64FD" w14:textId="77777777" w:rsidR="00DA51AE" w:rsidRDefault="00DA51AE">
                                  <w:pPr>
                                    <w:pStyle w:val="Other0"/>
                                    <w:numPr>
                                      <w:ilvl w:val="0"/>
                                      <w:numId w:val="46"/>
                                    </w:numPr>
                                    <w:tabs>
                                      <w:tab w:val="left" w:pos="86"/>
                                    </w:tabs>
                                    <w:spacing w:line="290" w:lineRule="auto"/>
                                    <w:ind w:firstLine="0"/>
                                    <w:rPr>
                                      <w:sz w:val="13"/>
                                      <w:szCs w:val="13"/>
                                    </w:rPr>
                                  </w:pPr>
                                  <w:r>
                                    <w:rPr>
                                      <w:rFonts w:ascii="Tahoma" w:eastAsia="Tahoma" w:hAnsi="Tahoma" w:cs="Tahoma"/>
                                      <w:sz w:val="13"/>
                                      <w:szCs w:val="13"/>
                                    </w:rPr>
                                    <w:t>PPD 2 UT reactiva o no</w:t>
                                  </w:r>
                                </w:p>
                                <w:p w14:paraId="1F84FA3B" w14:textId="77777777" w:rsidR="00DA51AE" w:rsidRDefault="00DA51AE">
                                  <w:pPr>
                                    <w:pStyle w:val="Other0"/>
                                    <w:numPr>
                                      <w:ilvl w:val="0"/>
                                      <w:numId w:val="46"/>
                                    </w:numPr>
                                    <w:tabs>
                                      <w:tab w:val="left" w:pos="82"/>
                                    </w:tabs>
                                    <w:spacing w:line="290" w:lineRule="auto"/>
                                    <w:ind w:firstLine="0"/>
                                    <w:rPr>
                                      <w:sz w:val="13"/>
                                      <w:szCs w:val="13"/>
                                    </w:rPr>
                                  </w:pPr>
                                  <w:r>
                                    <w:rPr>
                                      <w:rFonts w:ascii="Tahoma" w:eastAsia="Tahoma" w:hAnsi="Tahoma" w:cs="Tahoma"/>
                                      <w:sz w:val="13"/>
                                      <w:szCs w:val="13"/>
                                    </w:rPr>
                                    <w:t>Sintomáticos</w:t>
                                  </w:r>
                                </w:p>
                                <w:p w14:paraId="4B806560" w14:textId="77777777" w:rsidR="00DA51AE" w:rsidRDefault="00DA51AE">
                                  <w:pPr>
                                    <w:pStyle w:val="Other0"/>
                                    <w:numPr>
                                      <w:ilvl w:val="0"/>
                                      <w:numId w:val="46"/>
                                    </w:numPr>
                                    <w:tabs>
                                      <w:tab w:val="left" w:pos="86"/>
                                    </w:tabs>
                                    <w:spacing w:line="290" w:lineRule="auto"/>
                                    <w:ind w:firstLine="0"/>
                                    <w:rPr>
                                      <w:sz w:val="13"/>
                                      <w:szCs w:val="13"/>
                                    </w:rPr>
                                  </w:pPr>
                                  <w:r>
                                    <w:rPr>
                                      <w:rFonts w:ascii="Tahoma" w:eastAsia="Tahoma" w:hAnsi="Tahoma" w:cs="Tahoma"/>
                                      <w:sz w:val="13"/>
                                      <w:szCs w:val="13"/>
                                    </w:rPr>
                                    <w:t>Radiografía de tórax con lesiones cavitarias o diseminadas</w:t>
                                  </w:r>
                                </w:p>
                                <w:p w14:paraId="17BDF9B5" w14:textId="77777777" w:rsidR="00DA51AE" w:rsidRDefault="00DA51AE">
                                  <w:pPr>
                                    <w:pStyle w:val="Other0"/>
                                    <w:numPr>
                                      <w:ilvl w:val="0"/>
                                      <w:numId w:val="46"/>
                                    </w:numPr>
                                    <w:tabs>
                                      <w:tab w:val="left" w:pos="91"/>
                                    </w:tabs>
                                    <w:spacing w:line="290" w:lineRule="auto"/>
                                    <w:ind w:left="160" w:hanging="160"/>
                                    <w:jc w:val="both"/>
                                    <w:rPr>
                                      <w:sz w:val="13"/>
                                      <w:szCs w:val="13"/>
                                    </w:rPr>
                                  </w:pPr>
                                  <w:r>
                                    <w:rPr>
                                      <w:rFonts w:ascii="Tahoma" w:eastAsia="Tahoma" w:hAnsi="Tahoma" w:cs="Tahoma"/>
                                      <w:sz w:val="13"/>
                                      <w:szCs w:val="13"/>
                                    </w:rPr>
                                    <w:t>Pertenecen a este grupo las formas pulmonares progresivas (broncógena y cavitaria) y complicadas (atelectasia, perforación gangliobronquial, perforación ganglioeso- fágica), las formas extendidas (miliar o extrapulmonar), las asociaciones morbosas (cola- genopatías, diabetes, inmunosupresión) y la forma moderada en niños menores de 1 año</w:t>
                                  </w:r>
                                </w:p>
                              </w:tc>
                            </w:tr>
                          </w:tbl>
                          <w:p w14:paraId="0CFF7B11" w14:textId="77777777" w:rsidR="00DA51AE" w:rsidRDefault="00DA51AE">
                            <w:pPr>
                              <w:spacing w:line="1" w:lineRule="exact"/>
                            </w:pPr>
                          </w:p>
                        </w:txbxContent>
                      </wps:txbx>
                      <wps:bodyPr lIns="0" tIns="0" rIns="0" bIns="0"/>
                    </wps:wsp>
                  </a:graphicData>
                </a:graphic>
              </wp:anchor>
            </w:drawing>
          </mc:Choice>
          <mc:Fallback>
            <w:pict>
              <v:shape w14:anchorId="10175619" id="Shape 84" o:spid="_x0000_s1050" type="#_x0000_t202" style="position:absolute;margin-left:.6pt;margin-top:161.35pt;width:352.3pt;height:180.7pt;z-index:251684864;visibility:visible;mso-wrap-style:square;mso-wrap-distance-left:9pt;mso-wrap-distance-top:140.9pt;mso-wrap-distance-right:9pt;mso-wrap-distance-bottom:1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392"/>
                        <w:gridCol w:w="5654"/>
                      </w:tblGrid>
                      <w:tr w:rsidR="00DA51AE" w14:paraId="2BA2CE68" w14:textId="77777777">
                        <w:tblPrEx>
                          <w:tblCellMar>
                            <w:top w:w="0" w:type="dxa"/>
                            <w:bottom w:w="0" w:type="dxa"/>
                          </w:tblCellMar>
                        </w:tblPrEx>
                        <w:trPr>
                          <w:trHeight w:hRule="exact" w:val="1018"/>
                          <w:tblHeader/>
                        </w:trPr>
                        <w:tc>
                          <w:tcPr>
                            <w:tcW w:w="1392" w:type="dxa"/>
                            <w:shd w:val="clear" w:color="auto" w:fill="FFFFFF"/>
                          </w:tcPr>
                          <w:p w14:paraId="1BA831B0" w14:textId="77777777" w:rsidR="00DA51AE" w:rsidRDefault="00DA51AE">
                            <w:pPr>
                              <w:pStyle w:val="Other0"/>
                              <w:spacing w:line="290" w:lineRule="auto"/>
                              <w:ind w:firstLine="0"/>
                              <w:rPr>
                                <w:sz w:val="13"/>
                                <w:szCs w:val="13"/>
                              </w:rPr>
                            </w:pPr>
                            <w:r>
                              <w:rPr>
                                <w:rFonts w:ascii="Tahoma" w:eastAsia="Tahoma" w:hAnsi="Tahoma" w:cs="Tahoma"/>
                                <w:b/>
                                <w:bCs/>
                                <w:sz w:val="13"/>
                                <w:szCs w:val="13"/>
                              </w:rPr>
                              <w:t>Infección tuberculosa (o primoinfección)</w:t>
                            </w:r>
                          </w:p>
                        </w:tc>
                        <w:tc>
                          <w:tcPr>
                            <w:tcW w:w="5654" w:type="dxa"/>
                            <w:shd w:val="clear" w:color="auto" w:fill="FFFFFF"/>
                          </w:tcPr>
                          <w:p w14:paraId="1E86E98F" w14:textId="77777777" w:rsidR="00DA51AE" w:rsidRDefault="00DA51AE">
                            <w:pPr>
                              <w:pStyle w:val="Other0"/>
                              <w:numPr>
                                <w:ilvl w:val="0"/>
                                <w:numId w:val="44"/>
                              </w:numPr>
                              <w:tabs>
                                <w:tab w:val="left" w:pos="82"/>
                              </w:tabs>
                              <w:spacing w:line="286" w:lineRule="auto"/>
                              <w:ind w:firstLine="0"/>
                              <w:rPr>
                                <w:sz w:val="13"/>
                                <w:szCs w:val="13"/>
                              </w:rPr>
                            </w:pPr>
                            <w:r>
                              <w:rPr>
                                <w:rFonts w:ascii="Tahoma" w:eastAsia="Tahoma" w:hAnsi="Tahoma" w:cs="Tahoma"/>
                                <w:sz w:val="13"/>
                                <w:szCs w:val="13"/>
                              </w:rPr>
                              <w:t>Clínicamente asintomático</w:t>
                            </w:r>
                          </w:p>
                          <w:p w14:paraId="38BAC467" w14:textId="77777777" w:rsidR="00DA51AE" w:rsidRDefault="00DA51AE">
                            <w:pPr>
                              <w:pStyle w:val="Other0"/>
                              <w:numPr>
                                <w:ilvl w:val="0"/>
                                <w:numId w:val="44"/>
                              </w:numPr>
                              <w:tabs>
                                <w:tab w:val="left" w:pos="86"/>
                              </w:tabs>
                              <w:spacing w:line="286" w:lineRule="auto"/>
                              <w:ind w:firstLine="0"/>
                              <w:rPr>
                                <w:sz w:val="13"/>
                                <w:szCs w:val="13"/>
                              </w:rPr>
                            </w:pPr>
                            <w:r>
                              <w:rPr>
                                <w:rFonts w:ascii="Tahoma" w:eastAsia="Tahoma" w:hAnsi="Tahoma" w:cs="Tahoma"/>
                                <w:sz w:val="13"/>
                                <w:szCs w:val="13"/>
                              </w:rPr>
                              <w:t>Radiografía de tórax normal</w:t>
                            </w:r>
                          </w:p>
                          <w:p w14:paraId="700D78C2" w14:textId="77777777" w:rsidR="00DA51AE" w:rsidRDefault="00DA51AE">
                            <w:pPr>
                              <w:pStyle w:val="Other0"/>
                              <w:numPr>
                                <w:ilvl w:val="0"/>
                                <w:numId w:val="44"/>
                              </w:numPr>
                              <w:tabs>
                                <w:tab w:val="left" w:pos="86"/>
                              </w:tabs>
                              <w:spacing w:line="286" w:lineRule="auto"/>
                              <w:ind w:firstLine="0"/>
                              <w:rPr>
                                <w:sz w:val="13"/>
                                <w:szCs w:val="13"/>
                              </w:rPr>
                            </w:pPr>
                            <w:r>
                              <w:rPr>
                                <w:rFonts w:ascii="Tahoma" w:eastAsia="Tahoma" w:hAnsi="Tahoma" w:cs="Tahoma"/>
                                <w:sz w:val="13"/>
                                <w:szCs w:val="13"/>
                              </w:rPr>
                              <w:t>PPD 2 UT reactiva</w:t>
                            </w:r>
                          </w:p>
                          <w:p w14:paraId="4FDEA668" w14:textId="77777777" w:rsidR="00DA51AE" w:rsidRDefault="00DA51AE">
                            <w:pPr>
                              <w:pStyle w:val="Other0"/>
                              <w:numPr>
                                <w:ilvl w:val="0"/>
                                <w:numId w:val="44"/>
                              </w:numPr>
                              <w:tabs>
                                <w:tab w:val="left" w:pos="77"/>
                              </w:tabs>
                              <w:spacing w:line="286" w:lineRule="auto"/>
                              <w:ind w:left="160" w:hanging="160"/>
                              <w:jc w:val="both"/>
                              <w:rPr>
                                <w:sz w:val="13"/>
                                <w:szCs w:val="13"/>
                              </w:rPr>
                            </w:pPr>
                            <w:r>
                              <w:rPr>
                                <w:rFonts w:ascii="Tahoma" w:eastAsia="Tahoma" w:hAnsi="Tahoma" w:cs="Tahoma"/>
                                <w:sz w:val="13"/>
                                <w:szCs w:val="13"/>
                              </w:rPr>
                              <w:t>Viraje tuberculínico (paciente tuberculinonegativo se convierte en tuberculinopositivo en un plazo inferior a un año).</w:t>
                            </w:r>
                          </w:p>
                        </w:tc>
                      </w:tr>
                      <w:tr w:rsidR="00DA51AE" w14:paraId="60D2D052" w14:textId="77777777">
                        <w:tblPrEx>
                          <w:tblCellMar>
                            <w:top w:w="0" w:type="dxa"/>
                            <w:bottom w:w="0" w:type="dxa"/>
                          </w:tblCellMar>
                        </w:tblPrEx>
                        <w:trPr>
                          <w:trHeight w:hRule="exact" w:val="1066"/>
                        </w:trPr>
                        <w:tc>
                          <w:tcPr>
                            <w:tcW w:w="1392" w:type="dxa"/>
                            <w:tcBorders>
                              <w:top w:val="single" w:sz="4" w:space="0" w:color="auto"/>
                            </w:tcBorders>
                            <w:shd w:val="clear" w:color="auto" w:fill="FFFFFF"/>
                          </w:tcPr>
                          <w:p w14:paraId="1FD53178" w14:textId="77777777" w:rsidR="00DA51AE" w:rsidRDefault="00DA51AE">
                            <w:pPr>
                              <w:pStyle w:val="Other0"/>
                              <w:spacing w:line="286" w:lineRule="auto"/>
                              <w:ind w:firstLine="0"/>
                              <w:rPr>
                                <w:sz w:val="13"/>
                                <w:szCs w:val="13"/>
                              </w:rPr>
                            </w:pPr>
                            <w:r>
                              <w:rPr>
                                <w:rFonts w:ascii="Tahoma" w:eastAsia="Tahoma" w:hAnsi="Tahoma" w:cs="Tahoma"/>
                                <w:b/>
                                <w:bCs/>
                                <w:sz w:val="13"/>
                                <w:szCs w:val="13"/>
                              </w:rPr>
                              <w:t>Forma moderada (o común)</w:t>
                            </w:r>
                          </w:p>
                        </w:tc>
                        <w:tc>
                          <w:tcPr>
                            <w:tcW w:w="5654" w:type="dxa"/>
                            <w:tcBorders>
                              <w:top w:val="single" w:sz="4" w:space="0" w:color="auto"/>
                            </w:tcBorders>
                            <w:shd w:val="clear" w:color="auto" w:fill="FFFFFF"/>
                            <w:vAlign w:val="bottom"/>
                          </w:tcPr>
                          <w:p w14:paraId="50D77939" w14:textId="77777777" w:rsidR="00DA51AE" w:rsidRDefault="00DA51AE">
                            <w:pPr>
                              <w:pStyle w:val="Other0"/>
                              <w:numPr>
                                <w:ilvl w:val="0"/>
                                <w:numId w:val="45"/>
                              </w:numPr>
                              <w:tabs>
                                <w:tab w:val="left" w:pos="77"/>
                              </w:tabs>
                              <w:spacing w:line="290" w:lineRule="auto"/>
                              <w:ind w:firstLine="0"/>
                              <w:rPr>
                                <w:sz w:val="13"/>
                                <w:szCs w:val="13"/>
                              </w:rPr>
                            </w:pPr>
                            <w:r>
                              <w:rPr>
                                <w:rFonts w:ascii="Tahoma" w:eastAsia="Tahoma" w:hAnsi="Tahoma" w:cs="Tahoma"/>
                                <w:sz w:val="13"/>
                                <w:szCs w:val="13"/>
                              </w:rPr>
                              <w:t>Asintomático o con síntomas respiratorios</w:t>
                            </w:r>
                          </w:p>
                          <w:p w14:paraId="7552551F" w14:textId="77777777" w:rsidR="00DA51AE" w:rsidRDefault="00DA51AE">
                            <w:pPr>
                              <w:pStyle w:val="Other0"/>
                              <w:numPr>
                                <w:ilvl w:val="0"/>
                                <w:numId w:val="45"/>
                              </w:numPr>
                              <w:tabs>
                                <w:tab w:val="left" w:pos="86"/>
                              </w:tabs>
                              <w:spacing w:line="290" w:lineRule="auto"/>
                              <w:ind w:firstLine="0"/>
                              <w:rPr>
                                <w:sz w:val="13"/>
                                <w:szCs w:val="13"/>
                              </w:rPr>
                            </w:pPr>
                            <w:r>
                              <w:rPr>
                                <w:rFonts w:ascii="Tahoma" w:eastAsia="Tahoma" w:hAnsi="Tahoma" w:cs="Tahoma"/>
                                <w:sz w:val="13"/>
                                <w:szCs w:val="13"/>
                              </w:rPr>
                              <w:t>PPD 2 UT reactiva</w:t>
                            </w:r>
                          </w:p>
                          <w:p w14:paraId="72988929" w14:textId="77777777" w:rsidR="00DA51AE" w:rsidRDefault="00DA51AE">
                            <w:pPr>
                              <w:pStyle w:val="Other0"/>
                              <w:numPr>
                                <w:ilvl w:val="0"/>
                                <w:numId w:val="45"/>
                              </w:numPr>
                              <w:tabs>
                                <w:tab w:val="left" w:pos="82"/>
                              </w:tabs>
                              <w:spacing w:line="290" w:lineRule="auto"/>
                              <w:ind w:left="160" w:hanging="160"/>
                              <w:jc w:val="both"/>
                              <w:rPr>
                                <w:sz w:val="13"/>
                                <w:szCs w:val="13"/>
                              </w:rPr>
                            </w:pPr>
                            <w:r>
                              <w:rPr>
                                <w:rFonts w:ascii="Tahoma" w:eastAsia="Tahoma" w:hAnsi="Tahoma" w:cs="Tahoma"/>
                                <w:sz w:val="13"/>
                                <w:szCs w:val="13"/>
                              </w:rPr>
                              <w:t>Radiografía de tórax patológica. El complejo primario debe ser puro, carecer de atelectasia, reacción perifocal significativa y lesiones extendidas. La pleuresía tuberculosa es la única patología extrapulmonar considerada una forma moderada de tuberculosis</w:t>
                            </w:r>
                          </w:p>
                        </w:tc>
                      </w:tr>
                      <w:tr w:rsidR="00DA51AE" w14:paraId="6E214275" w14:textId="77777777">
                        <w:tblPrEx>
                          <w:tblCellMar>
                            <w:top w:w="0" w:type="dxa"/>
                            <w:bottom w:w="0" w:type="dxa"/>
                          </w:tblCellMar>
                        </w:tblPrEx>
                        <w:trPr>
                          <w:trHeight w:hRule="exact" w:val="1531"/>
                        </w:trPr>
                        <w:tc>
                          <w:tcPr>
                            <w:tcW w:w="1392" w:type="dxa"/>
                            <w:tcBorders>
                              <w:top w:val="single" w:sz="4" w:space="0" w:color="auto"/>
                              <w:bottom w:val="single" w:sz="4" w:space="0" w:color="auto"/>
                            </w:tcBorders>
                            <w:shd w:val="clear" w:color="auto" w:fill="FFFFFF"/>
                          </w:tcPr>
                          <w:p w14:paraId="128EBF52" w14:textId="77777777" w:rsidR="00DA51AE" w:rsidRDefault="00DA51AE">
                            <w:pPr>
                              <w:pStyle w:val="Other0"/>
                              <w:spacing w:line="240" w:lineRule="auto"/>
                              <w:ind w:firstLine="0"/>
                              <w:rPr>
                                <w:sz w:val="13"/>
                                <w:szCs w:val="13"/>
                              </w:rPr>
                            </w:pPr>
                            <w:r>
                              <w:rPr>
                                <w:rFonts w:ascii="Tahoma" w:eastAsia="Tahoma" w:hAnsi="Tahoma" w:cs="Tahoma"/>
                                <w:b/>
                                <w:bCs/>
                                <w:sz w:val="13"/>
                                <w:szCs w:val="13"/>
                              </w:rPr>
                              <w:t>Forma grave</w:t>
                            </w:r>
                          </w:p>
                        </w:tc>
                        <w:tc>
                          <w:tcPr>
                            <w:tcW w:w="5654" w:type="dxa"/>
                            <w:tcBorders>
                              <w:top w:val="single" w:sz="4" w:space="0" w:color="auto"/>
                              <w:bottom w:val="single" w:sz="4" w:space="0" w:color="auto"/>
                            </w:tcBorders>
                            <w:shd w:val="clear" w:color="auto" w:fill="FFFFFF"/>
                            <w:vAlign w:val="center"/>
                          </w:tcPr>
                          <w:p w14:paraId="094E64FD" w14:textId="77777777" w:rsidR="00DA51AE" w:rsidRDefault="00DA51AE">
                            <w:pPr>
                              <w:pStyle w:val="Other0"/>
                              <w:numPr>
                                <w:ilvl w:val="0"/>
                                <w:numId w:val="46"/>
                              </w:numPr>
                              <w:tabs>
                                <w:tab w:val="left" w:pos="86"/>
                              </w:tabs>
                              <w:spacing w:line="290" w:lineRule="auto"/>
                              <w:ind w:firstLine="0"/>
                              <w:rPr>
                                <w:sz w:val="13"/>
                                <w:szCs w:val="13"/>
                              </w:rPr>
                            </w:pPr>
                            <w:r>
                              <w:rPr>
                                <w:rFonts w:ascii="Tahoma" w:eastAsia="Tahoma" w:hAnsi="Tahoma" w:cs="Tahoma"/>
                                <w:sz w:val="13"/>
                                <w:szCs w:val="13"/>
                              </w:rPr>
                              <w:t>PPD 2 UT reactiva o no</w:t>
                            </w:r>
                          </w:p>
                          <w:p w14:paraId="1F84FA3B" w14:textId="77777777" w:rsidR="00DA51AE" w:rsidRDefault="00DA51AE">
                            <w:pPr>
                              <w:pStyle w:val="Other0"/>
                              <w:numPr>
                                <w:ilvl w:val="0"/>
                                <w:numId w:val="46"/>
                              </w:numPr>
                              <w:tabs>
                                <w:tab w:val="left" w:pos="82"/>
                              </w:tabs>
                              <w:spacing w:line="290" w:lineRule="auto"/>
                              <w:ind w:firstLine="0"/>
                              <w:rPr>
                                <w:sz w:val="13"/>
                                <w:szCs w:val="13"/>
                              </w:rPr>
                            </w:pPr>
                            <w:r>
                              <w:rPr>
                                <w:rFonts w:ascii="Tahoma" w:eastAsia="Tahoma" w:hAnsi="Tahoma" w:cs="Tahoma"/>
                                <w:sz w:val="13"/>
                                <w:szCs w:val="13"/>
                              </w:rPr>
                              <w:t>Sintomáticos</w:t>
                            </w:r>
                          </w:p>
                          <w:p w14:paraId="4B806560" w14:textId="77777777" w:rsidR="00DA51AE" w:rsidRDefault="00DA51AE">
                            <w:pPr>
                              <w:pStyle w:val="Other0"/>
                              <w:numPr>
                                <w:ilvl w:val="0"/>
                                <w:numId w:val="46"/>
                              </w:numPr>
                              <w:tabs>
                                <w:tab w:val="left" w:pos="86"/>
                              </w:tabs>
                              <w:spacing w:line="290" w:lineRule="auto"/>
                              <w:ind w:firstLine="0"/>
                              <w:rPr>
                                <w:sz w:val="13"/>
                                <w:szCs w:val="13"/>
                              </w:rPr>
                            </w:pPr>
                            <w:r>
                              <w:rPr>
                                <w:rFonts w:ascii="Tahoma" w:eastAsia="Tahoma" w:hAnsi="Tahoma" w:cs="Tahoma"/>
                                <w:sz w:val="13"/>
                                <w:szCs w:val="13"/>
                              </w:rPr>
                              <w:t>Radiografía de tórax con lesiones cavitarias o diseminadas</w:t>
                            </w:r>
                          </w:p>
                          <w:p w14:paraId="17BDF9B5" w14:textId="77777777" w:rsidR="00DA51AE" w:rsidRDefault="00DA51AE">
                            <w:pPr>
                              <w:pStyle w:val="Other0"/>
                              <w:numPr>
                                <w:ilvl w:val="0"/>
                                <w:numId w:val="46"/>
                              </w:numPr>
                              <w:tabs>
                                <w:tab w:val="left" w:pos="91"/>
                              </w:tabs>
                              <w:spacing w:line="290" w:lineRule="auto"/>
                              <w:ind w:left="160" w:hanging="160"/>
                              <w:jc w:val="both"/>
                              <w:rPr>
                                <w:sz w:val="13"/>
                                <w:szCs w:val="13"/>
                              </w:rPr>
                            </w:pPr>
                            <w:r>
                              <w:rPr>
                                <w:rFonts w:ascii="Tahoma" w:eastAsia="Tahoma" w:hAnsi="Tahoma" w:cs="Tahoma"/>
                                <w:sz w:val="13"/>
                                <w:szCs w:val="13"/>
                              </w:rPr>
                              <w:t>Pertenecen a este grupo las formas pulmonares progresivas (broncógena y cavitaria) y complicadas (atelectasia, perforación gangliobronquial, perforación ganglioeso- fágica), las formas extendidas (miliar o extrapulmonar), las asociaciones morbosas (cola- genopatías, diabetes, inmunosupresión) y la forma moderada en niños menores de 1 año</w:t>
                            </w:r>
                          </w:p>
                        </w:tc>
                      </w:tr>
                    </w:tbl>
                    <w:p w14:paraId="0CFF7B11"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96832" behindDoc="0" locked="0" layoutInCell="1" allowOverlap="1" wp14:anchorId="6BA6A3C7" wp14:editId="72E5F915">
                <wp:simplePos x="0" y="0"/>
                <wp:positionH relativeFrom="margin">
                  <wp:posOffset>71755</wp:posOffset>
                </wp:positionH>
                <wp:positionV relativeFrom="margin">
                  <wp:posOffset>1805305</wp:posOffset>
                </wp:positionV>
                <wp:extent cx="1298575" cy="152400"/>
                <wp:effectExtent l="0" t="0" r="0" b="0"/>
                <wp:wrapNone/>
                <wp:docPr id="86" name="Shape 86"/>
                <wp:cNvGraphicFramePr/>
                <a:graphic xmlns:a="http://schemas.openxmlformats.org/drawingml/2006/main">
                  <a:graphicData uri="http://schemas.microsoft.com/office/word/2010/wordprocessingShape">
                    <wps:wsp>
                      <wps:cNvSpPr txBox="1"/>
                      <wps:spPr>
                        <a:xfrm>
                          <a:off x="0" y="0"/>
                          <a:ext cx="1298575" cy="152400"/>
                        </a:xfrm>
                        <a:prstGeom prst="rect">
                          <a:avLst/>
                        </a:prstGeom>
                        <a:noFill/>
                      </wps:spPr>
                      <wps:txbx>
                        <w:txbxContent>
                          <w:p w14:paraId="4BF17D02"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I.7.2. </w:t>
                            </w:r>
                            <w:r>
                              <w:rPr>
                                <w:b/>
                                <w:bCs/>
                                <w:i w:val="0"/>
                                <w:iCs w:val="0"/>
                                <w:color w:val="FFFFFF"/>
                                <w:sz w:val="15"/>
                                <w:szCs w:val="15"/>
                              </w:rPr>
                              <w:t>Formas clínicas</w:t>
                            </w:r>
                          </w:p>
                        </w:txbxContent>
                      </wps:txbx>
                      <wps:bodyPr lIns="0" tIns="0" rIns="0" bIns="0"/>
                    </wps:wsp>
                  </a:graphicData>
                </a:graphic>
              </wp:anchor>
            </w:drawing>
          </mc:Choice>
          <mc:Fallback>
            <w:pict>
              <v:shape w14:anchorId="6BA6A3C7" id="Shape 86" o:spid="_x0000_s1051" type="#_x0000_t202" style="position:absolute;margin-left:5.65pt;margin-top:142.15pt;width:102.25pt;height:12pt;z-index:25189683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" filled="f" stroked="f">
                <v:textbox inset="0,0,0,0">
                  <w:txbxContent>
                    <w:p w14:paraId="4BF17D02"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I.7.2. </w:t>
                      </w:r>
                      <w:r>
                        <w:rPr>
                          <w:b/>
                          <w:bCs/>
                          <w:i w:val="0"/>
                          <w:iCs w:val="0"/>
                          <w:color w:val="FFFFFF"/>
                          <w:sz w:val="15"/>
                          <w:szCs w:val="15"/>
                        </w:rPr>
                        <w:t>Formas clínicas</w:t>
                      </w:r>
                    </w:p>
                  </w:txbxContent>
                </v:textbox>
                <w10:wrap anchorx="margin" anchory="margin"/>
              </v:shape>
            </w:pict>
          </mc:Fallback>
        </mc:AlternateContent>
      </w:r>
      <w:bookmarkStart xmlns:w="http://schemas.openxmlformats.org/wordprocessingml/2006/main" w:id="484" w:name="bookmark484"/>
      <w:bookmarkStart xmlns:w="http://schemas.openxmlformats.org/wordprocessingml/2006/main" w:id="485" w:name="bookmark485"/>
      <w:bookmarkStart xmlns:w="http://schemas.openxmlformats.org/wordprocessingml/2006/main" w:id="486" w:name="bookmark486"/>
      <w:r xmlns:w="http://schemas.openxmlformats.org/wordprocessingml/2006/main">
        <w:t xml:space="preserve">Tratament</w:t>
      </w:r>
      <w:bookmarkEnd xmlns:w="http://schemas.openxmlformats.org/wordprocessingml/2006/main" w:id="484"/>
      <w:bookmarkEnd xmlns:w="http://schemas.openxmlformats.org/wordprocessingml/2006/main" w:id="485"/>
      <w:bookmarkEnd xmlns:w="http://schemas.openxmlformats.org/wordprocessingml/2006/main" w:id="486"/>
    </w:p>
    <w:p w14:paraId="018ED212" w14:textId="77777777" w:rsidR="00DA51AE" w:rsidRDefault="00DA51AE">
      <w:pPr xmlns:w="http://schemas.openxmlformats.org/wordprocessingml/2006/main">
        <w:pStyle w:val="Bodytext30"/>
        <w:spacing w:after="0" w:line="319" w:lineRule="auto"/>
      </w:pPr>
      <w:r xmlns:w="http://schemas.openxmlformats.org/wordprocessingml/2006/main">
        <w:t xml:space="preserve">MEDICAMENTE ANTITUBERCULOZICE:</w:t>
      </w:r>
    </w:p>
    <w:p w14:paraId="5F1DB782" w14:textId="77777777" w:rsidR="00DA51AE" w:rsidRDefault="00DA51AE">
      <w:pPr xmlns:w="http://schemas.openxmlformats.org/wordprocessingml/2006/main">
        <w:pStyle w:val="BodyText"/>
        <w:numPr>
          <w:ilvl w:val="0"/>
          <w:numId w:val="47"/>
        </w:numPr>
        <w:tabs>
          <w:tab w:val="left" w:pos="436"/>
        </w:tabs>
        <w:ind w:left="360" w:hanging="120"/>
        <w:jc w:val="both"/>
      </w:pPr>
      <w:bookmarkStart xmlns:w="http://schemas.openxmlformats.org/wordprocessingml/2006/main" w:id="487" w:name="bookmark487"/>
      <w:bookmarkEnd xmlns:w="http://schemas.openxmlformats.org/wordprocessingml/2006/main" w:id="487"/>
      <w:r xmlns:w="http://schemas.openxmlformats.org/wordprocessingml/2006/main">
        <w:t xml:space="preserve">Izoniazidă (H): 5 mg/kg/zi, oral (maximum 300 mg/zi). În </w:t>
      </w:r>
      <w:r xmlns:w="http://schemas.openxmlformats.org/wordprocessingml/2006/main">
        <w:softHyphen xmlns:w="http://schemas.openxmlformats.org/wordprocessingml/2006/main"/>
      </w:r>
      <w:r xmlns:w="http://schemas.openxmlformats.org/wordprocessingml/2006/main">
        <w:t xml:space="preserve">schemele de tratament intermitent (de două ori pe săptămână), doza trebuie să fie de 15 mg/kg/zi.</w:t>
      </w:r>
    </w:p>
    <w:p w14:paraId="1215CE32" w14:textId="77777777" w:rsidR="00DA51AE" w:rsidRDefault="00DA51AE">
      <w:pPr xmlns:w="http://schemas.openxmlformats.org/wordprocessingml/2006/main">
        <w:pStyle w:val="BodyText"/>
        <w:numPr>
          <w:ilvl w:val="0"/>
          <w:numId w:val="47"/>
        </w:numPr>
        <w:tabs>
          <w:tab w:val="left" w:pos="436"/>
        </w:tabs>
        <w:ind w:left="360" w:hanging="120"/>
        <w:jc w:val="both"/>
      </w:pPr>
      <w:bookmarkStart xmlns:w="http://schemas.openxmlformats.org/wordprocessingml/2006/main" w:id="488" w:name="bookmark488"/>
      <w:bookmarkEnd xmlns:w="http://schemas.openxmlformats.org/wordprocessingml/2006/main" w:id="488"/>
      <w:r xmlns:w="http://schemas.openxmlformats.org/wordprocessingml/2006/main">
        <w:t xml:space="preserve">Rifampicină (R): 10 mg/kg/zi, oral (maxim 600 mg/zi).</w:t>
      </w:r>
    </w:p>
    <w:p w14:paraId="69941C8B" w14:textId="77777777" w:rsidR="00DA51AE" w:rsidRDefault="00DA51AE">
      <w:pPr xmlns:w="http://schemas.openxmlformats.org/wordprocessingml/2006/main">
        <w:pStyle w:val="BodyText"/>
        <w:numPr>
          <w:ilvl w:val="0"/>
          <w:numId w:val="47"/>
        </w:numPr>
        <w:tabs>
          <w:tab w:val="left" w:pos="436"/>
        </w:tabs>
        <w:ind w:left="360" w:hanging="120"/>
        <w:jc w:val="both"/>
      </w:pPr>
      <w:bookmarkStart xmlns:w="http://schemas.openxmlformats.org/wordprocessingml/2006/main" w:id="489" w:name="bookmark489"/>
      <w:bookmarkEnd xmlns:w="http://schemas.openxmlformats.org/wordprocessingml/2006/main" w:id="489"/>
      <w:r xmlns:w="http://schemas.openxmlformats.org/wordprocessingml/2006/main">
        <w:t xml:space="preserve">Pirazinamidă (Z): 25 mg/kg/zi, administrat oral (maxim 2.000 mg/zi).</w:t>
      </w:r>
    </w:p>
    <w:p w14:paraId="7217EC2A" w14:textId="77777777" w:rsidR="00DA51AE" w:rsidRDefault="00DA51AE">
      <w:pPr xmlns:w="http://schemas.openxmlformats.org/wordprocessingml/2006/main">
        <w:pStyle w:val="BodyText"/>
        <w:numPr>
          <w:ilvl w:val="0"/>
          <w:numId w:val="47"/>
        </w:numPr>
        <w:tabs>
          <w:tab w:val="left" w:pos="436"/>
        </w:tabs>
        <w:ind w:left="360" w:hanging="120"/>
        <w:jc w:val="both"/>
      </w:pPr>
      <w:bookmarkStart xmlns:w="http://schemas.openxmlformats.org/wordprocessingml/2006/main" w:id="490" w:name="bookmark490"/>
      <w:bookmarkEnd xmlns:w="http://schemas.openxmlformats.org/wordprocessingml/2006/main" w:id="490"/>
      <w:r xmlns:w="http://schemas.openxmlformats.org/wordprocessingml/2006/main">
        <w:t xml:space="preserve">Streptomicină (S): 15-20 mg/kg/zi prin injecție intramusculară (maxim 1.000 mg/zi).</w:t>
      </w:r>
    </w:p>
    <w:p w14:paraId="1ACC0823" w14:textId="77777777" w:rsidR="00DA51AE" w:rsidRDefault="00DA51AE">
      <w:pPr xmlns:w="http://schemas.openxmlformats.org/wordprocessingml/2006/main">
        <w:pStyle w:val="BodyText"/>
        <w:numPr>
          <w:ilvl w:val="0"/>
          <w:numId w:val="47"/>
        </w:numPr>
        <w:tabs>
          <w:tab w:val="left" w:pos="436"/>
        </w:tabs>
        <w:ind w:left="360" w:hanging="120"/>
        <w:jc w:val="both"/>
      </w:pPr>
      <w:bookmarkStart xmlns:w="http://schemas.openxmlformats.org/wordprocessingml/2006/main" w:id="491" w:name="bookmark491"/>
      <w:bookmarkEnd xmlns:w="http://schemas.openxmlformats.org/wordprocessingml/2006/main" w:id="491"/>
      <w:r xmlns:w="http://schemas.openxmlformats.org/wordprocessingml/2006/main">
        <w:t xml:space="preserve">Etambutol (E): 25 mg/kg/zi, administrat oral (maximum 1.200 mg/zi).</w:t>
      </w:r>
    </w:p>
    <w:p w14:paraId="2060EA61" w14:textId="77777777" w:rsidR="00DA51AE" w:rsidRDefault="00DA51AE">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CORTICOSTEROIZI: </w:t>
      </w:r>
      <w:r xmlns:w="http://schemas.openxmlformats.org/wordprocessingml/2006/main">
        <w:t xml:space="preserve">Acțiunea antiinflamatoare a corticosteroizilor poate preveni complicațiile grave, așa că aceștia pot fi utilizați în următoarele circumstanțe:</w:t>
      </w:r>
    </w:p>
    <w:p w14:paraId="410C3F8A" w14:textId="77777777" w:rsidR="00DA51AE" w:rsidRDefault="00DA51AE">
      <w:pPr xmlns:w="http://schemas.openxmlformats.org/wordprocessingml/2006/main">
        <w:pStyle w:val="BodyText"/>
        <w:numPr>
          <w:ilvl w:val="0"/>
          <w:numId w:val="47"/>
        </w:numPr>
        <w:tabs>
          <w:tab w:val="left" w:pos="448"/>
        </w:tabs>
        <w:ind w:firstLine="260"/>
        <w:jc w:val="both"/>
      </w:pPr>
      <w:bookmarkStart xmlns:w="http://schemas.openxmlformats.org/wordprocessingml/2006/main" w:id="492" w:name="bookmark492"/>
      <w:bookmarkEnd xmlns:w="http://schemas.openxmlformats.org/wordprocessingml/2006/main" w:id="492"/>
      <w:r xmlns:w="http://schemas.openxmlformats.org/wordprocessingml/2006/main">
        <w:t xml:space="preserve">Tuberculoză meningeală sau pericardică.</w:t>
      </w:r>
    </w:p>
    <w:p w14:paraId="0DEE62BC"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493" w:name="bookmark493"/>
      <w:bookmarkEnd xmlns:w="http://schemas.openxmlformats.org/wordprocessingml/2006/main" w:id="493"/>
      <w:r xmlns:w="http://schemas.openxmlformats.org/wordprocessingml/2006/main">
        <w:t xml:space="preserve">Limfadenopatie care provoacă atelectazie sau </w:t>
      </w:r>
      <w:r xmlns:w="http://schemas.openxmlformats.org/wordprocessingml/2006/main">
        <w:softHyphen xmlns:w="http://schemas.openxmlformats.org/wordprocessingml/2006/main"/>
      </w:r>
      <w:r xmlns:w="http://schemas.openxmlformats.org/wordprocessingml/2006/main">
        <w:t xml:space="preserve">compresie a căilor respiratorii, însoțită de manifestări clinice (dispnee sau respirație șuierătoare).</w:t>
      </w:r>
    </w:p>
    <w:p w14:paraId="0D4E725C"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494" w:name="bookmark494"/>
      <w:bookmarkEnd xmlns:w="http://schemas.openxmlformats.org/wordprocessingml/2006/main" w:id="494"/>
      <w:r xmlns:w="http://schemas.openxmlformats.org/wordprocessingml/2006/main">
        <w:t xml:space="preserve">Revărsat pleural cu impact asupra funcției respiratorii.</w:t>
      </w:r>
    </w:p>
    <w:p w14:paraId="1585DF68" w14:textId="77777777" w:rsidR="00DA51AE" w:rsidRDefault="00DA51AE">
      <w:pPr xmlns:w="http://schemas.openxmlformats.org/wordprocessingml/2006/main" xmlns:w15="http://schemas.microsoft.com/office/word/2012/wordml">
        <w:pStyle w:val="BodyText"/>
        <w:numPr>
          <w:ilvl w:val="0"/>
          <w:numId w:val="47"/>
        </w:numPr>
        <w:tabs>
          <w:tab w:val="left" w:pos="448"/>
        </w:tabs>
        <w:ind w:left="380" w:hanging="120"/>
        <w:jc w:val="both"/>
        <w:sectPr w:rsidR="00DA51AE" w:rsidSect="00DA51AE">
          <w:footnotePr>
            <w:numFmt w:val="chicago"/>
          </w:footnotePr>
          <w:type w:val="continuous"/>
          <w:pgSz w:w="8506" w:h="12754"/>
          <w:pgMar w:top="747" w:right="434" w:bottom="654" w:left="434" w:header="0" w:footer="3" w:gutter="582"/>
          <w:cols w:num="2" w:space="212"/>
          <w:noEndnote/>
          <w:docGrid w:linePitch="360"/>
          <w15:footnoteColumns w:val="1"/>
        </w:sectPr>
      </w:pPr>
      <w:bookmarkStart xmlns:w="http://schemas.openxmlformats.org/wordprocessingml/2006/main" w:id="495" w:name="bookmark495"/>
      <w:bookmarkEnd xmlns:w="http://schemas.openxmlformats.org/wordprocessingml/2006/main" w:id="495"/>
      <w:r xmlns:w="http://schemas.openxmlformats.org/wordprocessingml/2006/main">
        <w:t xml:space="preserve">Formă miliară cu insuficiență respiratorie </w:t>
      </w:r>
      <w:r xmlns:w="http://schemas.openxmlformats.org/wordprocessingml/2006/main">
        <w:softHyphen xmlns:w="http://schemas.openxmlformats.org/wordprocessingml/2006/main"/>
      </w:r>
      <w:r xmlns:w="http://schemas.openxmlformats.org/wordprocessingml/2006/main">
        <w:t xml:space="preserve">.</w:t>
      </w:r>
    </w:p>
    <w:p w14:paraId="4BD86429"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54" w:lineRule="auto"/>
        <w:ind w:left="91"/>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I.7.3. </w:t>
      </w:r>
      <w:r xmlns:w="http://schemas.openxmlformats.org/wordprocessingml/2006/main">
        <w:rPr>
          <w:b/>
          <w:bCs/>
          <w:i w:val="0"/>
          <w:iCs w:val="0"/>
          <w:color w:val="FFFFFF"/>
          <w:sz w:val="15"/>
          <w:szCs w:val="15"/>
        </w:rPr>
        <w:t xml:space="preserve">Scheme de tratament antituberculos.</w:t>
      </w:r>
    </w:p>
    <w:p w14:paraId="47874865"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76" w:lineRule="auto"/>
        <w:ind w:left="91"/>
        <w:rPr>
          <w:sz w:val="14"/>
          <w:szCs w:val="14"/>
        </w:rPr>
      </w:pPr>
      <w:r xmlns:w="http://schemas.openxmlformats.org/wordprocessingml/2006/main">
        <w:rPr>
          <w:i w:val="0"/>
          <w:iCs w:val="0"/>
          <w:color w:val="FFFFFF"/>
          <w:sz w:val="14"/>
          <w:szCs w:val="14"/>
        </w:rPr>
        <w:t xml:space="preserve">Preluat din: Societatea Argentină de Pediatrie. Criterii de diagnostic și tratament pentru tuberculoza infantilă. 2002.</w:t>
      </w:r>
    </w:p>
    <w:tbl>
      <w:tblPr>
        <w:tblOverlap w:val="never"/>
        <w:tblW w:w="0" w:type="auto"/>
        <w:jc w:val="center"/>
        <w:tblLayout w:type="fixed"/>
        <w:tblCellMar>
          <w:left w:w="10" w:type="dxa"/>
          <w:right w:w="10" w:type="dxa"/>
        </w:tblCellMar>
        <w:tblLook w:val="04A0" w:firstRow="1" w:lastRow="0" w:firstColumn="1" w:lastColumn="0" w:noHBand="0" w:noVBand="1"/>
      </w:tblPr>
      <w:tblGrid>
        <w:gridCol w:w="3792"/>
        <w:gridCol w:w="1042"/>
        <w:gridCol w:w="936"/>
        <w:gridCol w:w="1238"/>
      </w:tblGrid>
      <w:tr w:rsidR="00DA51AE" w14:paraId="670D8BF6" w14:textId="77777777">
        <w:tblPrEx>
          <w:tblCellMar>
            <w:top w:w="0" w:type="dxa"/>
            <w:bottom w:w="0" w:type="dxa"/>
          </w:tblCellMar>
        </w:tblPrEx>
        <w:trPr>
          <w:trHeight w:hRule="exact" w:val="331"/>
          <w:jc w:val="center"/>
        </w:trPr>
        <w:tc>
          <w:tcPr>
            <w:tcW w:w="3792" w:type="dxa"/>
            <w:tcBorders>
              <w:top w:val="single" w:sz="4" w:space="0" w:color="auto"/>
              <w:left w:val="single" w:sz="4" w:space="0" w:color="auto"/>
            </w:tcBorders>
            <w:shd w:val="clear" w:color="auto" w:fill="D2D3D5"/>
            <w:vAlign w:val="center"/>
          </w:tcPr>
          <w:p w14:paraId="2BF119D1"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FORMĂ</w:t>
            </w:r>
          </w:p>
        </w:tc>
        <w:tc>
          <w:tcPr>
            <w:tcW w:w="1042" w:type="dxa"/>
            <w:tcBorders>
              <w:top w:val="single" w:sz="4" w:space="0" w:color="auto"/>
            </w:tcBorders>
            <w:shd w:val="clear" w:color="auto" w:fill="D2D3D5"/>
            <w:vAlign w:val="center"/>
          </w:tcPr>
          <w:p w14:paraId="5B783992"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b/>
                <w:bCs/>
                <w:sz w:val="13"/>
                <w:szCs w:val="13"/>
              </w:rPr>
              <w:t xml:space="preserve">FAZA 1</w:t>
            </w:r>
          </w:p>
        </w:tc>
        <w:tc>
          <w:tcPr>
            <w:tcW w:w="936" w:type="dxa"/>
            <w:tcBorders>
              <w:top w:val="single" w:sz="4" w:space="0" w:color="auto"/>
            </w:tcBorders>
            <w:shd w:val="clear" w:color="auto" w:fill="D2D3D5"/>
            <w:vAlign w:val="center"/>
          </w:tcPr>
          <w:p w14:paraId="2E457D4B" w14:textId="77777777" w:rsidR="00DA51AE" w:rsidRDefault="00DA51AE">
            <w:pPr xmlns:w="http://schemas.openxmlformats.org/wordprocessingml/2006/main">
              <w:pStyle w:val="Other0"/>
              <w:spacing w:line="240" w:lineRule="auto"/>
              <w:ind w:firstLine="200"/>
              <w:jc w:val="both"/>
              <w:rPr>
                <w:sz w:val="13"/>
                <w:szCs w:val="13"/>
              </w:rPr>
            </w:pPr>
            <w:r xmlns:w="http://schemas.openxmlformats.org/wordprocessingml/2006/main">
              <w:rPr>
                <w:rFonts w:ascii="Tahoma" w:eastAsia="Tahoma" w:hAnsi="Tahoma" w:cs="Tahoma"/>
                <w:b/>
                <w:bCs/>
                <w:sz w:val="13"/>
                <w:szCs w:val="13"/>
              </w:rPr>
              <w:t xml:space="preserve">A 2-a FAZĂ</w:t>
            </w:r>
          </w:p>
        </w:tc>
        <w:tc>
          <w:tcPr>
            <w:tcW w:w="1238" w:type="dxa"/>
            <w:tcBorders>
              <w:top w:val="single" w:sz="4" w:space="0" w:color="auto"/>
              <w:right w:val="single" w:sz="4" w:space="0" w:color="auto"/>
            </w:tcBorders>
            <w:shd w:val="clear" w:color="auto" w:fill="D2D3D5"/>
            <w:vAlign w:val="center"/>
          </w:tcPr>
          <w:p w14:paraId="3AE46543" w14:textId="77777777" w:rsidR="00DA51AE" w:rsidRDefault="00DA51AE">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b/>
                <w:bCs/>
                <w:sz w:val="13"/>
                <w:szCs w:val="13"/>
              </w:rPr>
              <w:t xml:space="preserve">TOTAL</w:t>
            </w:r>
            <w:r xmlns:w="http://schemas.openxmlformats.org/wordprocessingml/2006/main">
              <w:rPr>
                <w:rFonts w:ascii="Tahoma" w:eastAsia="Tahoma" w:hAnsi="Tahoma" w:cs="Tahoma"/>
                <w:b/>
                <w:bCs/>
                <w:sz w:val="13"/>
                <w:szCs w:val="13"/>
              </w:rPr>
              <w:footnoteReference xmlns:w="http://schemas.openxmlformats.org/wordprocessingml/2006/main" w:id="6"/>
            </w:r>
          </w:p>
        </w:tc>
      </w:tr>
      <w:tr w:rsidR="00DA51AE" w14:paraId="08A1930C" w14:textId="77777777">
        <w:tblPrEx>
          <w:tblCellMar>
            <w:top w:w="0" w:type="dxa"/>
            <w:bottom w:w="0" w:type="dxa"/>
          </w:tblCellMar>
        </w:tblPrEx>
        <w:trPr>
          <w:trHeight w:hRule="exact" w:val="293"/>
          <w:jc w:val="center"/>
        </w:trPr>
        <w:tc>
          <w:tcPr>
            <w:tcW w:w="3792" w:type="dxa"/>
            <w:tcBorders>
              <w:top w:val="single" w:sz="4" w:space="0" w:color="auto"/>
            </w:tcBorders>
            <w:shd w:val="clear" w:color="auto" w:fill="FFFFFF"/>
            <w:vAlign w:val="center"/>
          </w:tcPr>
          <w:p w14:paraId="0DBF474B"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INFECTAT</w:t>
            </w:r>
            <w:r xmlns:w="http://schemas.openxmlformats.org/wordprocessingml/2006/main">
              <w:rPr>
                <w:rFonts w:ascii="Tahoma" w:eastAsia="Tahoma" w:hAnsi="Tahoma" w:cs="Tahoma"/>
                <w:b/>
                <w:bCs/>
                <w:sz w:val="13"/>
                <w:szCs w:val="13"/>
              </w:rPr>
              <w:footnoteReference xmlns:w="http://schemas.openxmlformats.org/wordprocessingml/2006/main" w:id="7"/>
            </w:r>
            <w:r xmlns:w="http://schemas.openxmlformats.org/wordprocessingml/2006/main">
              <w:rPr>
                <w:rFonts w:ascii="Tahoma" w:eastAsia="Tahoma" w:hAnsi="Tahoma" w:cs="Tahoma"/>
                <w:b/>
                <w:bCs/>
                <w:sz w:val="13"/>
                <w:szCs w:val="13"/>
              </w:rPr>
              <w:t xml:space="preserve"> </w:t>
            </w:r>
            <w:r xmlns:w="http://schemas.openxmlformats.org/wordprocessingml/2006/main">
              <w:rPr>
                <w:rFonts w:ascii="Tahoma" w:eastAsia="Tahoma" w:hAnsi="Tahoma" w:cs="Tahoma"/>
                <w:i/>
                <w:iCs/>
                <w:sz w:val="13"/>
                <w:szCs w:val="13"/>
              </w:rPr>
              <w:t xml:space="preserve">(el infectedo no es enfermo) </w:t>
            </w:r>
            <w:r xmlns:w="http://schemas.openxmlformats.org/wordprocessingml/2006/main">
              <w:rPr>
                <w:rFonts w:ascii="Tahoma" w:eastAsia="Tahoma" w:hAnsi="Tahoma" w:cs="Tahoma"/>
                <w:sz w:val="13"/>
                <w:szCs w:val="13"/>
              </w:rPr>
              <w:t xml:space="preserve">Moderada</w:t>
            </w:r>
          </w:p>
        </w:tc>
        <w:tc>
          <w:tcPr>
            <w:tcW w:w="1042" w:type="dxa"/>
            <w:tcBorders>
              <w:top w:val="single" w:sz="4" w:space="0" w:color="auto"/>
            </w:tcBorders>
            <w:shd w:val="clear" w:color="auto" w:fill="FFFFFF"/>
            <w:vAlign w:val="center"/>
          </w:tcPr>
          <w:p w14:paraId="7E1EC370"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6 ore</w:t>
            </w:r>
          </w:p>
        </w:tc>
        <w:tc>
          <w:tcPr>
            <w:tcW w:w="936" w:type="dxa"/>
            <w:tcBorders>
              <w:top w:val="single" w:sz="4" w:space="0" w:color="auto"/>
            </w:tcBorders>
            <w:shd w:val="clear" w:color="auto" w:fill="FFFFFF"/>
          </w:tcPr>
          <w:p w14:paraId="7D3C8C8E" w14:textId="77777777" w:rsidR="00DA51AE" w:rsidRDefault="00DA51AE">
            <w:pPr>
              <w:rPr>
                <w:sz w:val="10"/>
                <w:szCs w:val="10"/>
              </w:rPr>
            </w:pPr>
          </w:p>
        </w:tc>
        <w:tc>
          <w:tcPr>
            <w:tcW w:w="1238" w:type="dxa"/>
            <w:tcBorders>
              <w:top w:val="single" w:sz="4" w:space="0" w:color="auto"/>
            </w:tcBorders>
            <w:shd w:val="clear" w:color="auto" w:fill="FFFFFF"/>
            <w:vAlign w:val="center"/>
          </w:tcPr>
          <w:p w14:paraId="16E920F2" w14:textId="77777777" w:rsidR="00DA51AE" w:rsidRDefault="00DA51AE">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6</w:t>
            </w:r>
          </w:p>
        </w:tc>
      </w:tr>
      <w:tr w:rsidR="00DA51AE" w14:paraId="68EF6415" w14:textId="77777777">
        <w:tblPrEx>
          <w:tblCellMar>
            <w:top w:w="0" w:type="dxa"/>
            <w:bottom w:w="0" w:type="dxa"/>
          </w:tblCellMar>
        </w:tblPrEx>
        <w:trPr>
          <w:trHeight w:hRule="exact" w:val="322"/>
          <w:jc w:val="center"/>
        </w:trPr>
        <w:tc>
          <w:tcPr>
            <w:tcW w:w="3792" w:type="dxa"/>
            <w:tcBorders>
              <w:top w:val="single" w:sz="4" w:space="0" w:color="auto"/>
            </w:tcBorders>
            <w:shd w:val="clear" w:color="auto" w:fill="FFFFFF"/>
            <w:vAlign w:val="center"/>
          </w:tcPr>
          <w:p w14:paraId="3992F080" w14:textId="77777777" w:rsidR="00DA51AE" w:rsidRDefault="00DA51AE">
            <w:pPr xmlns:w="http://schemas.openxmlformats.org/wordprocessingml/2006/main">
              <w:pStyle w:val="Other0"/>
              <w:spacing w:line="240" w:lineRule="auto"/>
              <w:ind w:left="2980" w:firstLine="0"/>
              <w:rPr>
                <w:sz w:val="13"/>
                <w:szCs w:val="13"/>
              </w:rPr>
            </w:pPr>
            <w:r xmlns:w="http://schemas.openxmlformats.org/wordprocessingml/2006/main">
              <w:rPr>
                <w:rFonts w:ascii="Tahoma" w:eastAsia="Tahoma" w:hAnsi="Tahoma" w:cs="Tahoma"/>
                <w:sz w:val="13"/>
                <w:szCs w:val="13"/>
              </w:rPr>
              <w:t xml:space="preserve">Mormânt</w:t>
            </w:r>
          </w:p>
        </w:tc>
        <w:tc>
          <w:tcPr>
            <w:tcW w:w="1042" w:type="dxa"/>
            <w:tcBorders>
              <w:top w:val="single" w:sz="4" w:space="0" w:color="auto"/>
            </w:tcBorders>
            <w:shd w:val="clear" w:color="auto" w:fill="FFFFFF"/>
            <w:vAlign w:val="center"/>
          </w:tcPr>
          <w:p w14:paraId="552140BB"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2 HRZ</w:t>
            </w:r>
          </w:p>
        </w:tc>
        <w:tc>
          <w:tcPr>
            <w:tcW w:w="936" w:type="dxa"/>
            <w:tcBorders>
              <w:top w:val="single" w:sz="4" w:space="0" w:color="auto"/>
            </w:tcBorders>
            <w:shd w:val="clear" w:color="auto" w:fill="FFFFFF"/>
            <w:vAlign w:val="center"/>
          </w:tcPr>
          <w:p w14:paraId="77BD24CA" w14:textId="77777777" w:rsidR="00DA51AE" w:rsidRDefault="00DA51AE">
            <w:pPr xmlns:w="http://schemas.openxmlformats.org/wordprocessingml/2006/main">
              <w:pStyle w:val="Other0"/>
              <w:spacing w:line="240" w:lineRule="auto"/>
              <w:ind w:firstLine="200"/>
              <w:jc w:val="both"/>
              <w:rPr>
                <w:sz w:val="13"/>
                <w:szCs w:val="13"/>
              </w:rPr>
            </w:pPr>
            <w:r xmlns:w="http://schemas.openxmlformats.org/wordprocessingml/2006/main">
              <w:rPr>
                <w:rFonts w:ascii="Tahoma" w:eastAsia="Tahoma" w:hAnsi="Tahoma" w:cs="Tahoma"/>
                <w:sz w:val="13"/>
                <w:szCs w:val="13"/>
              </w:rPr>
              <w:t xml:space="preserve">4 ore</w:t>
            </w:r>
          </w:p>
        </w:tc>
        <w:tc>
          <w:tcPr>
            <w:tcW w:w="1238" w:type="dxa"/>
            <w:tcBorders>
              <w:top w:val="single" w:sz="4" w:space="0" w:color="auto"/>
            </w:tcBorders>
            <w:shd w:val="clear" w:color="auto" w:fill="FFFFFF"/>
            <w:vAlign w:val="center"/>
          </w:tcPr>
          <w:p w14:paraId="2E3957F0" w14:textId="77777777" w:rsidR="00DA51AE" w:rsidRDefault="00DA51AE">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6</w:t>
            </w:r>
          </w:p>
        </w:tc>
      </w:tr>
      <w:tr w:rsidR="00DA51AE" w14:paraId="0FC2677B" w14:textId="77777777">
        <w:tblPrEx>
          <w:tblCellMar>
            <w:top w:w="0" w:type="dxa"/>
            <w:bottom w:w="0" w:type="dxa"/>
          </w:tblCellMar>
        </w:tblPrEx>
        <w:trPr>
          <w:trHeight w:hRule="exact" w:val="288"/>
          <w:jc w:val="center"/>
        </w:trPr>
        <w:tc>
          <w:tcPr>
            <w:tcW w:w="3792" w:type="dxa"/>
            <w:tcBorders>
              <w:top w:val="single" w:sz="4" w:space="0" w:color="auto"/>
            </w:tcBorders>
            <w:shd w:val="clear" w:color="auto" w:fill="FFFFFF"/>
            <w:vAlign w:val="center"/>
          </w:tcPr>
          <w:p w14:paraId="42DF67EC"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PULMONAR</w:t>
            </w:r>
            <w:r xmlns:w="http://schemas.openxmlformats.org/wordprocessingml/2006/main">
              <w:rPr>
                <w:rFonts w:ascii="Tahoma" w:eastAsia="Tahoma" w:hAnsi="Tahoma" w:cs="Tahoma"/>
                <w:b/>
                <w:bCs/>
                <w:sz w:val="13"/>
                <w:szCs w:val="13"/>
              </w:rPr>
              <w:footnoteReference xmlns:w="http://schemas.openxmlformats.org/wordprocessingml/2006/main" w:id="8"/>
            </w:r>
          </w:p>
        </w:tc>
        <w:tc>
          <w:tcPr>
            <w:tcW w:w="1042" w:type="dxa"/>
            <w:tcBorders>
              <w:top w:val="single" w:sz="4" w:space="0" w:color="auto"/>
            </w:tcBorders>
            <w:shd w:val="clear" w:color="auto" w:fill="FFFFFF"/>
            <w:vAlign w:val="center"/>
          </w:tcPr>
          <w:p w14:paraId="0FA2B0F7"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2 HRZE o S</w:t>
            </w:r>
          </w:p>
        </w:tc>
        <w:tc>
          <w:tcPr>
            <w:tcW w:w="936" w:type="dxa"/>
            <w:tcBorders>
              <w:top w:val="single" w:sz="4" w:space="0" w:color="auto"/>
            </w:tcBorders>
            <w:shd w:val="clear" w:color="auto" w:fill="FFFFFF"/>
            <w:vAlign w:val="center"/>
          </w:tcPr>
          <w:p w14:paraId="6F6B9A3E" w14:textId="77777777" w:rsidR="00DA51AE" w:rsidRDefault="00DA51AE">
            <w:pPr xmlns:w="http://schemas.openxmlformats.org/wordprocessingml/2006/main">
              <w:pStyle w:val="Other0"/>
              <w:spacing w:line="240" w:lineRule="auto"/>
              <w:ind w:firstLine="200"/>
              <w:jc w:val="both"/>
              <w:rPr>
                <w:sz w:val="13"/>
                <w:szCs w:val="13"/>
              </w:rPr>
            </w:pPr>
            <w:r xmlns:w="http://schemas.openxmlformats.org/wordprocessingml/2006/main">
              <w:rPr>
                <w:rFonts w:ascii="Tahoma" w:eastAsia="Tahoma" w:hAnsi="Tahoma" w:cs="Tahoma"/>
                <w:sz w:val="13"/>
                <w:szCs w:val="13"/>
              </w:rPr>
              <w:t xml:space="preserve">4 ore</w:t>
            </w:r>
          </w:p>
        </w:tc>
        <w:tc>
          <w:tcPr>
            <w:tcW w:w="1238" w:type="dxa"/>
            <w:tcBorders>
              <w:top w:val="single" w:sz="4" w:space="0" w:color="auto"/>
            </w:tcBorders>
            <w:shd w:val="clear" w:color="auto" w:fill="FFFFFF"/>
            <w:vAlign w:val="center"/>
          </w:tcPr>
          <w:p w14:paraId="0E09244D" w14:textId="77777777" w:rsidR="00DA51AE" w:rsidRDefault="00DA51AE">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6</w:t>
            </w:r>
          </w:p>
        </w:tc>
      </w:tr>
      <w:tr w:rsidR="00DA51AE" w14:paraId="5CACA6F6" w14:textId="77777777">
        <w:tblPrEx>
          <w:tblCellMar>
            <w:top w:w="0" w:type="dxa"/>
            <w:bottom w:w="0" w:type="dxa"/>
          </w:tblCellMar>
        </w:tblPrEx>
        <w:trPr>
          <w:trHeight w:hRule="exact" w:val="322"/>
          <w:jc w:val="center"/>
        </w:trPr>
        <w:tc>
          <w:tcPr>
            <w:tcW w:w="3792" w:type="dxa"/>
            <w:tcBorders>
              <w:top w:val="single" w:sz="4" w:space="0" w:color="auto"/>
            </w:tcBorders>
            <w:shd w:val="clear" w:color="auto" w:fill="FFFFFF"/>
            <w:vAlign w:val="center"/>
          </w:tcPr>
          <w:p w14:paraId="3008946E"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EXTRAPULMONAR</w:t>
            </w:r>
          </w:p>
        </w:tc>
        <w:tc>
          <w:tcPr>
            <w:tcW w:w="1042" w:type="dxa"/>
            <w:tcBorders>
              <w:top w:val="single" w:sz="4" w:space="0" w:color="auto"/>
            </w:tcBorders>
            <w:shd w:val="clear" w:color="auto" w:fill="FFFFFF"/>
            <w:vAlign w:val="center"/>
          </w:tcPr>
          <w:p w14:paraId="54330305"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2 HRZ</w:t>
            </w:r>
          </w:p>
        </w:tc>
        <w:tc>
          <w:tcPr>
            <w:tcW w:w="936" w:type="dxa"/>
            <w:tcBorders>
              <w:top w:val="single" w:sz="4" w:space="0" w:color="auto"/>
            </w:tcBorders>
            <w:shd w:val="clear" w:color="auto" w:fill="FFFFFF"/>
            <w:vAlign w:val="center"/>
          </w:tcPr>
          <w:p w14:paraId="4407C676" w14:textId="77777777" w:rsidR="00DA51AE" w:rsidRDefault="00DA51AE">
            <w:pPr xmlns:w="http://schemas.openxmlformats.org/wordprocessingml/2006/main">
              <w:pStyle w:val="Other0"/>
              <w:spacing w:line="240" w:lineRule="auto"/>
              <w:ind w:firstLine="200"/>
              <w:jc w:val="both"/>
              <w:rPr>
                <w:sz w:val="13"/>
                <w:szCs w:val="13"/>
              </w:rPr>
            </w:pPr>
            <w:r xmlns:w="http://schemas.openxmlformats.org/wordprocessingml/2006/main">
              <w:rPr>
                <w:rFonts w:ascii="Tahoma" w:eastAsia="Tahoma" w:hAnsi="Tahoma" w:cs="Tahoma"/>
                <w:sz w:val="13"/>
                <w:szCs w:val="13"/>
              </w:rPr>
              <w:t xml:space="preserve">7-10 ore</w:t>
            </w:r>
          </w:p>
        </w:tc>
        <w:tc>
          <w:tcPr>
            <w:tcW w:w="1238" w:type="dxa"/>
            <w:tcBorders>
              <w:top w:val="single" w:sz="4" w:space="0" w:color="auto"/>
            </w:tcBorders>
            <w:shd w:val="clear" w:color="auto" w:fill="FFFFFF"/>
            <w:vAlign w:val="center"/>
          </w:tcPr>
          <w:p w14:paraId="79556911" w14:textId="77777777" w:rsidR="00DA51AE" w:rsidRDefault="00DA51AE">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9-12</w:t>
            </w:r>
          </w:p>
        </w:tc>
      </w:tr>
      <w:tr w:rsidR="00DA51AE" w14:paraId="5CE9F3AE" w14:textId="77777777">
        <w:tblPrEx>
          <w:tblCellMar>
            <w:top w:w="0" w:type="dxa"/>
            <w:bottom w:w="0" w:type="dxa"/>
          </w:tblCellMar>
        </w:tblPrEx>
        <w:trPr>
          <w:trHeight w:hRule="exact" w:val="283"/>
          <w:jc w:val="center"/>
        </w:trPr>
        <w:tc>
          <w:tcPr>
            <w:tcW w:w="3792" w:type="dxa"/>
            <w:tcBorders>
              <w:top w:val="single" w:sz="4" w:space="0" w:color="auto"/>
            </w:tcBorders>
            <w:shd w:val="clear" w:color="auto" w:fill="FFFFFF"/>
            <w:vAlign w:val="center"/>
          </w:tcPr>
          <w:p w14:paraId="668E19E2"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MENINGEA</w:t>
            </w:r>
          </w:p>
        </w:tc>
        <w:tc>
          <w:tcPr>
            <w:tcW w:w="1042" w:type="dxa"/>
            <w:tcBorders>
              <w:top w:val="single" w:sz="4" w:space="0" w:color="auto"/>
            </w:tcBorders>
            <w:shd w:val="clear" w:color="auto" w:fill="FFFFFF"/>
            <w:vAlign w:val="center"/>
          </w:tcPr>
          <w:p w14:paraId="7483F03B"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2 HRZE</w:t>
            </w:r>
          </w:p>
        </w:tc>
        <w:tc>
          <w:tcPr>
            <w:tcW w:w="936" w:type="dxa"/>
            <w:tcBorders>
              <w:top w:val="single" w:sz="4" w:space="0" w:color="auto"/>
            </w:tcBorders>
            <w:shd w:val="clear" w:color="auto" w:fill="FFFFFF"/>
            <w:vAlign w:val="center"/>
          </w:tcPr>
          <w:p w14:paraId="04A3EE50" w14:textId="77777777" w:rsidR="00DA51AE" w:rsidRDefault="00DA51AE">
            <w:pPr xmlns:w="http://schemas.openxmlformats.org/wordprocessingml/2006/main">
              <w:pStyle w:val="Other0"/>
              <w:spacing w:line="240" w:lineRule="auto"/>
              <w:ind w:firstLine="200"/>
              <w:jc w:val="both"/>
              <w:rPr>
                <w:sz w:val="13"/>
                <w:szCs w:val="13"/>
              </w:rPr>
            </w:pPr>
            <w:r xmlns:w="http://schemas.openxmlformats.org/wordprocessingml/2006/main">
              <w:rPr>
                <w:rFonts w:ascii="Tahoma" w:eastAsia="Tahoma" w:hAnsi="Tahoma" w:cs="Tahoma"/>
                <w:sz w:val="13"/>
                <w:szCs w:val="13"/>
              </w:rPr>
              <w:t xml:space="preserve">7-10 ore</w:t>
            </w:r>
          </w:p>
        </w:tc>
        <w:tc>
          <w:tcPr>
            <w:tcW w:w="1238" w:type="dxa"/>
            <w:tcBorders>
              <w:top w:val="single" w:sz="4" w:space="0" w:color="auto"/>
            </w:tcBorders>
            <w:shd w:val="clear" w:color="auto" w:fill="FFFFFF"/>
            <w:vAlign w:val="center"/>
          </w:tcPr>
          <w:p w14:paraId="1FFA35AD" w14:textId="77777777" w:rsidR="00DA51AE" w:rsidRDefault="00DA51AE">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9-12</w:t>
            </w:r>
          </w:p>
        </w:tc>
      </w:tr>
      <w:tr w:rsidR="00DA51AE" w14:paraId="26A28AED" w14:textId="77777777">
        <w:tblPrEx>
          <w:tblCellMar>
            <w:top w:w="0" w:type="dxa"/>
            <w:bottom w:w="0" w:type="dxa"/>
          </w:tblCellMar>
        </w:tblPrEx>
        <w:trPr>
          <w:trHeight w:hRule="exact" w:val="259"/>
          <w:jc w:val="center"/>
        </w:trPr>
        <w:tc>
          <w:tcPr>
            <w:tcW w:w="3792" w:type="dxa"/>
            <w:tcBorders>
              <w:top w:val="single" w:sz="4" w:space="0" w:color="auto"/>
            </w:tcBorders>
            <w:shd w:val="clear" w:color="auto" w:fill="FFFFFF"/>
            <w:vAlign w:val="bottom"/>
          </w:tcPr>
          <w:p w14:paraId="16363F24"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ASOCIAT CU SIDA/HIV</w:t>
            </w:r>
          </w:p>
        </w:tc>
        <w:tc>
          <w:tcPr>
            <w:tcW w:w="1042" w:type="dxa"/>
            <w:tcBorders>
              <w:top w:val="single" w:sz="4" w:space="0" w:color="auto"/>
            </w:tcBorders>
            <w:shd w:val="clear" w:color="auto" w:fill="FFFFFF"/>
            <w:vAlign w:val="bottom"/>
          </w:tcPr>
          <w:p w14:paraId="3A211541" w14:textId="77777777" w:rsidR="00DA51AE" w:rsidRDefault="00DA51AE">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2 HRZE</w:t>
            </w:r>
          </w:p>
        </w:tc>
        <w:tc>
          <w:tcPr>
            <w:tcW w:w="936" w:type="dxa"/>
            <w:tcBorders>
              <w:top w:val="single" w:sz="4" w:space="0" w:color="auto"/>
            </w:tcBorders>
            <w:shd w:val="clear" w:color="auto" w:fill="FFFFFF"/>
            <w:vAlign w:val="bottom"/>
          </w:tcPr>
          <w:p w14:paraId="22393BE7" w14:textId="77777777" w:rsidR="00DA51AE" w:rsidRDefault="00DA51AE">
            <w:pPr xmlns:w="http://schemas.openxmlformats.org/wordprocessingml/2006/main">
              <w:pStyle w:val="Other0"/>
              <w:spacing w:line="240" w:lineRule="auto"/>
              <w:ind w:firstLine="200"/>
              <w:jc w:val="both"/>
              <w:rPr>
                <w:sz w:val="13"/>
                <w:szCs w:val="13"/>
              </w:rPr>
            </w:pPr>
            <w:r xmlns:w="http://schemas.openxmlformats.org/wordprocessingml/2006/main">
              <w:rPr>
                <w:rFonts w:ascii="Tahoma" w:eastAsia="Tahoma" w:hAnsi="Tahoma" w:cs="Tahoma"/>
                <w:sz w:val="13"/>
                <w:szCs w:val="13"/>
              </w:rPr>
              <w:t xml:space="preserve">7-10 ore</w:t>
            </w:r>
          </w:p>
        </w:tc>
        <w:tc>
          <w:tcPr>
            <w:tcW w:w="1238" w:type="dxa"/>
            <w:tcBorders>
              <w:top w:val="single" w:sz="4" w:space="0" w:color="auto"/>
            </w:tcBorders>
            <w:shd w:val="clear" w:color="auto" w:fill="FFFFFF"/>
            <w:vAlign w:val="bottom"/>
          </w:tcPr>
          <w:p w14:paraId="08BBC5DE" w14:textId="77777777" w:rsidR="00DA51AE" w:rsidRDefault="00DA51AE">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12</w:t>
            </w:r>
          </w:p>
        </w:tc>
      </w:tr>
    </w:tbl>
    <w:p w14:paraId="44B85F31" w14:textId="77777777" w:rsidR="00DA51AE" w:rsidRDefault="00DA51AE">
      <w:pPr xmlns:w="http://schemas.openxmlformats.org/wordprocessingml/2006/main" xmlns:w15="http://schemas.microsoft.com/office/word/2012/wordml">
        <w:pStyle w:val="Tablecaption0"/>
        <w:spacing w:line="293" w:lineRule="auto"/>
        <w:sectPr w:rsidR="00DA51AE" w:rsidSect="00DA51AE">
          <w:footnotePr>
            <w:numFmt w:val="chicago"/>
          </w:footnotePr>
          <w:pgSz w:w="8506" w:h="12754"/>
          <w:pgMar w:top="1176" w:right="442" w:bottom="768" w:left="442" w:header="0" w:footer="3" w:gutter="566"/>
          <w:cols w:space="720"/>
          <w:noEndnote/>
          <w:docGrid w:linePitch="360"/>
          <w15:footnoteColumns w:val="1"/>
        </w:sectPr>
      </w:pPr>
      <w:r xmlns:w="http://schemas.openxmlformats.org/wordprocessingml/2006/main">
        <w:rPr>
          <w:i w:val="0"/>
          <w:iCs w:val="0"/>
        </w:rPr>
        <w:t xml:space="preserve">Trebuie reținut că, în toate cazurile, durata tratamentului corespunde termenului minim și că decizia de suspendare se va baza pe evaluarea clinică, radiologică și/sau bacteriologică.</w:t>
      </w:r>
    </w:p>
    <w:p w14:paraId="7028C45F" w14:textId="77777777" w:rsidR="00DA51AE" w:rsidRDefault="00DA51AE">
      <w:pPr>
        <w:spacing w:line="240" w:lineRule="exact"/>
        <w:rPr>
          <w:sz w:val="19"/>
          <w:szCs w:val="19"/>
        </w:rPr>
      </w:pPr>
    </w:p>
    <w:p w14:paraId="67026E17" w14:textId="77777777" w:rsidR="00DA51AE" w:rsidRDefault="00DA51AE">
      <w:pPr>
        <w:spacing w:line="240" w:lineRule="exact"/>
        <w:rPr>
          <w:sz w:val="19"/>
          <w:szCs w:val="19"/>
        </w:rPr>
      </w:pPr>
    </w:p>
    <w:p w14:paraId="634652AD" w14:textId="77777777" w:rsidR="00DA51AE" w:rsidRDefault="00DA51AE">
      <w:pPr>
        <w:spacing w:before="28" w:after="28" w:line="240" w:lineRule="exact"/>
        <w:rPr>
          <w:sz w:val="19"/>
          <w:szCs w:val="19"/>
        </w:rPr>
      </w:pPr>
    </w:p>
    <w:p w14:paraId="1BDEAD63" w14:textId="77777777" w:rsidR="00DA51AE" w:rsidRDefault="00DA51AE">
      <w:pPr>
        <w:spacing w:line="1" w:lineRule="exact"/>
        <w:sectPr w:rsidR="00DA51AE" w:rsidSect="00DA51AE">
          <w:footnotePr>
            <w:numFmt w:val="chicago"/>
          </w:footnotePr>
          <w:type w:val="continuous"/>
          <w:pgSz w:w="8506" w:h="12754"/>
          <w:pgMar w:top="1157" w:right="0" w:bottom="768" w:left="0" w:header="0" w:footer="3" w:gutter="0"/>
          <w:cols w:space="720"/>
          <w:noEndnote/>
          <w:docGrid w:linePitch="360"/>
          <w15:footnoteColumns w:val="1"/>
        </w:sectPr>
      </w:pPr>
    </w:p>
    <w:p w14:paraId="48AE7014" w14:textId="77777777" w:rsidR="00DA51AE" w:rsidRDefault="00DA51AE">
      <w:pPr xmlns:w="http://schemas.openxmlformats.org/wordprocessingml/2006/main">
        <w:pStyle w:val="Heading51"/>
        <w:keepNext/>
        <w:keepLines/>
        <w:spacing w:after="220"/>
        <w:jc w:val="both"/>
      </w:pPr>
      <w:bookmarkStart xmlns:w="http://schemas.openxmlformats.org/wordprocessingml/2006/main" w:id="496" w:name="bookmark496"/>
      <w:bookmarkStart xmlns:w="http://schemas.openxmlformats.org/wordprocessingml/2006/main" w:id="497" w:name="bookmark497"/>
      <w:bookmarkStart xmlns:w="http://schemas.openxmlformats.org/wordprocessingml/2006/main" w:id="498" w:name="bookmark498"/>
      <w:r xmlns:w="http://schemas.openxmlformats.org/wordprocessingml/2006/main">
        <w:t xml:space="preserve">Chimioprofilaxie</w:t>
      </w:r>
      <w:bookmarkEnd xmlns:w="http://schemas.openxmlformats.org/wordprocessingml/2006/main" w:id="496"/>
      <w:bookmarkEnd xmlns:w="http://schemas.openxmlformats.org/wordprocessingml/2006/main" w:id="497"/>
      <w:bookmarkEnd xmlns:w="http://schemas.openxmlformats.org/wordprocessingml/2006/main" w:id="498"/>
    </w:p>
    <w:p w14:paraId="670E832F" w14:textId="77777777" w:rsidR="00DA51AE" w:rsidRDefault="00DA51AE">
      <w:pPr xmlns:w="http://schemas.openxmlformats.org/wordprocessingml/2006/main">
        <w:pStyle w:val="BodyText"/>
        <w:spacing w:after="220"/>
        <w:ind w:firstLine="0"/>
        <w:jc w:val="both"/>
      </w:pPr>
      <w:r xmlns:w="http://schemas.openxmlformats.org/wordprocessingml/2006/main">
        <w:rPr>
          <w:rFonts w:ascii="Tahoma" w:eastAsia="Tahoma" w:hAnsi="Tahoma" w:cs="Tahoma"/>
          <w:sz w:val="15"/>
          <w:szCs w:val="15"/>
        </w:rPr>
        <w:t xml:space="preserve">PRIMAR: </w:t>
      </w:r>
      <w:r xmlns:w="http://schemas.openxmlformats.org/wordprocessingml/2006/main">
        <w:t xml:space="preserve">Acest tratament va fi indicat pentru orice copil asimptomatic cu un test PPD nereactiv și o radiografie toracică normală care a fost în contact cu un </w:t>
      </w:r>
      <w:r xmlns:w="http://schemas.openxmlformats.org/wordprocessingml/2006/main">
        <w:softHyphen xmlns:w="http://schemas.openxmlformats.org/wordprocessingml/2006/main"/>
      </w:r>
      <w:r xmlns:w="http://schemas.openxmlformats.org/wordprocessingml/2006/main">
        <w:t xml:space="preserve">pacient cu tuberculoză cu frotiu de spută pozitiv. Izoniazida 5 mg/kg/zi se utilizează timp de până la două luni după dispariția focarului de tuberculoză.</w:t>
      </w:r>
    </w:p>
    <w:p w14:paraId="32CB8CB3" w14:textId="77777777" w:rsidR="00DA51AE" w:rsidRDefault="00DA51AE">
      <w:pPr xmlns:w="http://schemas.openxmlformats.org/wordprocessingml/2006/main">
        <w:pStyle w:val="BodyText"/>
        <w:spacing w:after="220"/>
        <w:ind w:firstLine="0"/>
        <w:jc w:val="both"/>
      </w:pPr>
      <w:r xmlns:w="http://schemas.openxmlformats.org/wordprocessingml/2006/main">
        <w:rPr>
          <w:rFonts w:ascii="Tahoma" w:eastAsia="Tahoma" w:hAnsi="Tahoma" w:cs="Tahoma"/>
          <w:sz w:val="15"/>
          <w:szCs w:val="15"/>
        </w:rPr>
        <w:t xml:space="preserve">VACCINARE SECUNDARĂ: </w:t>
      </w:r>
      <w:r xmlns:w="http://schemas.openxmlformats.org/wordprocessingml/2006/main">
        <w:t xml:space="preserve">Acest vaccin este indicat tuturor copiilor cu test PPD reactiv, conversie la testul cutanat la tuberculină sau </w:t>
      </w:r>
      <w:r xmlns:w="http://schemas.openxmlformats.org/wordprocessingml/2006/main">
        <w:softHyphen xmlns:w="http://schemas.openxmlformats.org/wordprocessingml/2006/main"/>
      </w:r>
      <w:r xmlns:w="http://schemas.openxmlformats.org/wordprocessingml/2006/main">
        <w:t xml:space="preserve">prezența unui nodul BCG precoce (înainte de vârsta de 10 zile) la pacienți nevaccinați anterior. Se administrează împreună cu izoniazidă 5 mg/kg/zi timp de 6 luni. De asemenea, este indicat pacienților imunocompromiși.</w:t>
      </w:r>
    </w:p>
    <w:p w14:paraId="45E174B6" w14:textId="77777777" w:rsidR="00DA51AE" w:rsidRDefault="00DA51AE">
      <w:pPr xmlns:w="http://schemas.openxmlformats.org/wordprocessingml/2006/main">
        <w:pStyle w:val="Heading41"/>
        <w:keepNext/>
        <w:keepLines/>
        <w:numPr>
          <w:ilvl w:val="0"/>
          <w:numId w:val="48"/>
        </w:numPr>
        <w:tabs>
          <w:tab w:val="left" w:pos="404"/>
        </w:tabs>
        <w:spacing w:after="200" w:line="293" w:lineRule="auto"/>
        <w:jc w:val="both"/>
      </w:pPr>
      <w:bookmarkStart xmlns:w="http://schemas.openxmlformats.org/wordprocessingml/2006/main" w:id="499" w:name="bookmark501"/>
      <w:bookmarkStart xmlns:w="http://schemas.openxmlformats.org/wordprocessingml/2006/main" w:id="500" w:name="bookmark499"/>
      <w:bookmarkStart xmlns:w="http://schemas.openxmlformats.org/wordprocessingml/2006/main" w:id="501" w:name="bookmark500"/>
      <w:bookmarkStart xmlns:w="http://schemas.openxmlformats.org/wordprocessingml/2006/main" w:id="502" w:name="bookmark502"/>
      <w:bookmarkEnd xmlns:w="http://schemas.openxmlformats.org/wordprocessingml/2006/main" w:id="499"/>
      <w:r xmlns:w="http://schemas.openxmlformats.org/wordprocessingml/2006/main">
        <w:t xml:space="preserve">Bronșiolita obliterantă postvirală</w:t>
      </w:r>
      <w:bookmarkEnd xmlns:w="http://schemas.openxmlformats.org/wordprocessingml/2006/main" w:id="500"/>
      <w:bookmarkEnd xmlns:w="http://schemas.openxmlformats.org/wordprocessingml/2006/main" w:id="501"/>
      <w:bookmarkEnd xmlns:w="http://schemas.openxmlformats.org/wordprocessingml/2006/main" w:id="502"/>
    </w:p>
    <w:p w14:paraId="7547411B" w14:textId="77777777" w:rsidR="00DA51AE" w:rsidRDefault="00DA51AE">
      <w:pPr xmlns:w="http://schemas.openxmlformats.org/wordprocessingml/2006/main">
        <w:pStyle w:val="BodyText"/>
        <w:ind w:firstLine="0"/>
        <w:jc w:val="both"/>
      </w:pPr>
      <w:r xmlns:w="http://schemas.openxmlformats.org/wordprocessingml/2006/main">
        <w:t xml:space="preserve">Bronșiolita obliterantă se caracterizează prin ocluzia parțială sau totală a lumenului bronhiolelor respiratorii și terminale de către țesutul inflamator și fibroză.</w:t>
      </w:r>
    </w:p>
    <w:p w14:paraId="4999A497" w14:textId="77777777" w:rsidR="00DA51AE" w:rsidRDefault="00DA51AE">
      <w:pPr xmlns:w="http://schemas.openxmlformats.org/wordprocessingml/2006/main">
        <w:pStyle w:val="BodyText"/>
        <w:spacing w:after="200"/>
        <w:ind w:firstLine="320"/>
        <w:jc w:val="both"/>
      </w:pPr>
      <w:r xmlns:w="http://schemas.openxmlformats.org/wordprocessingml/2006/main">
        <w:t xml:space="preserve">Poate fi cauzată, printre altele, de o infecție virală (bronșiolită obliterantă postvirală - BOPV), în special asociată </w:t>
      </w:r>
      <w:r xmlns:w="http://schemas.openxmlformats.org/wordprocessingml/2006/main">
        <w:softHyphen xmlns:w="http://schemas.openxmlformats.org/wordprocessingml/2006/main"/>
      </w:r>
      <w:r xmlns:w="http://schemas.openxmlformats.org/wordprocessingml/2006/main">
        <w:t xml:space="preserve">cu infecția cu adenovirus. Alte virusuri respiratorii asociate cu această afecțiune includ virusul sincițial respirator, parainfluenza și gripa.</w:t>
      </w:r>
    </w:p>
    <w:p w14:paraId="264C1165" w14:textId="77777777" w:rsidR="00DA51AE" w:rsidRDefault="00DA51AE">
      <w:pPr xmlns:w="http://schemas.openxmlformats.org/wordprocessingml/2006/main">
        <w:pStyle w:val="Heading51"/>
        <w:keepNext/>
        <w:keepLines/>
        <w:spacing w:after="200"/>
        <w:jc w:val="both"/>
      </w:pPr>
      <w:bookmarkStart xmlns:w="http://schemas.openxmlformats.org/wordprocessingml/2006/main" w:id="503" w:name="bookmark503"/>
      <w:bookmarkStart xmlns:w="http://schemas.openxmlformats.org/wordprocessingml/2006/main" w:id="504" w:name="bookmark504"/>
      <w:bookmarkStart xmlns:w="http://schemas.openxmlformats.org/wordprocessingml/2006/main" w:id="505" w:name="bookmark505"/>
      <w:r xmlns:w="http://schemas.openxmlformats.org/wordprocessingml/2006/main">
        <w:t xml:space="preserve">Diagnostic</w:t>
      </w:r>
      <w:bookmarkEnd xmlns:w="http://schemas.openxmlformats.org/wordprocessingml/2006/main" w:id="503"/>
      <w:bookmarkEnd xmlns:w="http://schemas.openxmlformats.org/wordprocessingml/2006/main" w:id="504"/>
      <w:bookmarkEnd xmlns:w="http://schemas.openxmlformats.org/wordprocessingml/2006/main" w:id="505"/>
    </w:p>
    <w:p w14:paraId="4F440FAE" w14:textId="77777777" w:rsidR="00DA51AE" w:rsidRDefault="00DA51AE">
      <w:pPr xmlns:w="http://schemas.openxmlformats.org/wordprocessingml/2006/main">
        <w:pStyle w:val="BodyText"/>
        <w:spacing w:after="200" w:line="286" w:lineRule="auto"/>
        <w:ind w:firstLine="0"/>
        <w:jc w:val="both"/>
      </w:pPr>
      <w:r xmlns:w="http://schemas.openxmlformats.org/wordprocessingml/2006/main">
        <w:rPr>
          <w:rFonts w:ascii="Tahoma" w:eastAsia="Tahoma" w:hAnsi="Tahoma" w:cs="Tahoma"/>
          <w:sz w:val="15"/>
          <w:szCs w:val="15"/>
        </w:rPr>
        <w:t xml:space="preserve">A. ANAMNEZĂ: </w:t>
      </w:r>
      <w:r xmlns:w="http://schemas.openxmlformats.org/wordprocessingml/2006/main">
        <w:t xml:space="preserve">Pentru stabilirea diagnosticului acestei entități trebuie luat în considerare antecedentele personale (copil sănătos anterior cu o infecție respiratorie severă de cauză virală).</w:t>
      </w:r>
    </w:p>
    <w:p w14:paraId="011A64B3" w14:textId="77777777" w:rsidR="00DA51AE" w:rsidRDefault="00DA51AE">
      <w:pPr xmlns:w="http://schemas.openxmlformats.org/wordprocessingml/2006/main">
        <w:pStyle w:val="BodyText"/>
        <w:spacing w:after="220"/>
        <w:jc w:val="both"/>
      </w:pPr>
      <w:r xmlns:w="http://schemas.openxmlformats.org/wordprocessingml/2006/main">
        <w:t xml:space="preserve">Pacientul va fi întrebat despre medicația pe care o primește de obicei și despre starea sa generală în afara episoadelor intercurente.</w:t>
      </w:r>
    </w:p>
    <w:p w14:paraId="6C95DC60" w14:textId="77777777" w:rsidR="00DA51AE" w:rsidRDefault="00DA51AE">
      <w:pPr xmlns:w="http://schemas.openxmlformats.org/wordprocessingml/2006/main">
        <w:pStyle w:val="BodyText"/>
        <w:numPr>
          <w:ilvl w:val="0"/>
          <w:numId w:val="52"/>
        </w:numPr>
        <w:tabs>
          <w:tab w:val="left" w:pos="294"/>
        </w:tabs>
        <w:ind w:firstLine="0"/>
        <w:jc w:val="both"/>
      </w:pPr>
      <w:bookmarkStart xmlns:w="http://schemas.openxmlformats.org/wordprocessingml/2006/main" w:id="506" w:name="bookmark506"/>
      <w:bookmarkEnd xmlns:w="http://schemas.openxmlformats.org/wordprocessingml/2006/main" w:id="506"/>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De obicei, afectează copiii sub un an. Inițial, simptomele </w:t>
      </w:r>
      <w:r xmlns:w="http://schemas.openxmlformats.org/wordprocessingml/2006/main">
        <w:softHyphen xmlns:w="http://schemas.openxmlformats.org/wordprocessingml/2006/main"/>
      </w:r>
      <w:r xmlns:w="http://schemas.openxmlformats.org/wordprocessingml/2006/main">
        <w:t xml:space="preserve">nu diferă de bronșiolita tipică. Majoritatea pacienților prezintă o afecțiune severă cu hipoxemie și, în multe cazuri, necesită ventilație mecanică. La un pacient cu o infecție respiratorie de origine virală (de preferință confirmată) care nu se ameliorează după 3 săptămâni, trebuie suspectată dezvoltarea BOPV.</w:t>
      </w:r>
    </w:p>
    <w:p w14:paraId="4C34354E" w14:textId="77777777" w:rsidR="00DA51AE" w:rsidRDefault="00DA51AE">
      <w:pPr xmlns:w="http://schemas.openxmlformats.org/wordprocessingml/2006/main">
        <w:pStyle w:val="BodyText"/>
        <w:jc w:val="both"/>
      </w:pPr>
      <w:r xmlns:w="http://schemas.openxmlformats.org/wordprocessingml/2006/main">
        <w:t xml:space="preserve">Când pacientul se stabilizează, </w:t>
      </w:r>
      <w:r xmlns:w="http://schemas.openxmlformats.org/wordprocessingml/2006/main">
        <w:softHyphen xmlns:w="http://schemas.openxmlformats.org/wordprocessingml/2006/main"/>
      </w:r>
      <w:r xmlns:w="http://schemas.openxmlformats.org/wordprocessingml/2006/main">
        <w:t xml:space="preserve">se observă tahipnee persistentă, rigiditate toracică, respirație șuierătoare și tuse productivă persistentă, uneori cu retracții intercostale. Există un diametru anteroposterior crescut al toracelui cu elasticitate scăzută, ca o consecință a blocării severe a aerului. Auscultația relevă crepitături medii până la grosiere, predominant bibazilare, cu ronghini și respirație șuierătoare care răspund slab la bronhodilatatoare. Există o întârziere a creșterii economice. La copiii cu boală de lungă durată, pot apărea hipoxemie digitală și episoade de cianoză din cauza hipoxemiei persistente.</w:t>
      </w:r>
    </w:p>
    <w:p w14:paraId="09EDBC0B" w14:textId="77777777" w:rsidR="00DA51AE" w:rsidRDefault="00DA51AE">
      <w:pPr xmlns:w="http://schemas.openxmlformats.org/wordprocessingml/2006/main">
        <w:pStyle w:val="BodyText"/>
        <w:spacing w:after="220"/>
        <w:jc w:val="both"/>
      </w:pPr>
      <w:r xmlns:w="http://schemas.openxmlformats.org/wordprocessingml/2006/main">
        <w:t xml:space="preserve">Următoarele </w:t>
      </w:r>
      <w:r xmlns:w="http://schemas.openxmlformats.org/wordprocessingml/2006/main">
        <w:softHyphen xmlns:w="http://schemas.openxmlformats.org/wordprocessingml/2006/main"/>
      </w:r>
      <w:r xmlns:w="http://schemas.openxmlformats.org/wordprocessingml/2006/main">
        <w:t xml:space="preserve">semne de avertizare vor fi luate în considerare: cianoză, dilatarea nasului, mișcarea capului, creșterea frecvenței respiratorii peste 20% față de valoarea inițială, retracții supraclaviculare, suprasternale și intercostale înalte, mormăit la expirație, creștere rapidă în greutate (datorată edemului), iritabilitate, dificultăți de adormire, anorexie și creștere redusă în greutate.</w:t>
      </w:r>
    </w:p>
    <w:p w14:paraId="0053A926" w14:textId="77777777" w:rsidR="00DA51AE" w:rsidRDefault="00DA51AE">
      <w:pPr xmlns:w="http://schemas.openxmlformats.org/wordprocessingml/2006/main">
        <w:pStyle w:val="Bodytext30"/>
        <w:numPr>
          <w:ilvl w:val="0"/>
          <w:numId w:val="52"/>
        </w:numPr>
        <w:tabs>
          <w:tab w:val="left" w:pos="274"/>
        </w:tabs>
        <w:spacing w:after="260"/>
      </w:pPr>
      <w:bookmarkStart xmlns:w="http://schemas.openxmlformats.org/wordprocessingml/2006/main" w:id="507" w:name="bookmark507"/>
      <w:bookmarkEnd xmlns:w="http://schemas.openxmlformats.org/wordprocessingml/2006/main" w:id="507"/>
      <w:r xmlns:w="http://schemas.openxmlformats.org/wordprocessingml/2006/main">
        <w:t xml:space="preserve">EXAMENE SUPLIMENTARE:</w:t>
      </w:r>
    </w:p>
    <w:p w14:paraId="248CBE4B" w14:textId="77777777" w:rsidR="00DA51AE" w:rsidRDefault="00DA51AE">
      <w:pPr xmlns:w="http://schemas.openxmlformats.org/wordprocessingml/2006/main">
        <w:pStyle w:val="BodyText"/>
        <w:numPr>
          <w:ilvl w:val="0"/>
          <w:numId w:val="53"/>
        </w:numPr>
        <w:tabs>
          <w:tab w:val="left" w:pos="577"/>
        </w:tabs>
        <w:jc w:val="both"/>
      </w:pPr>
      <w:bookmarkStart xmlns:w="http://schemas.openxmlformats.org/wordprocessingml/2006/main" w:id="508" w:name="bookmark508"/>
      <w:bookmarkEnd xmlns:w="http://schemas.openxmlformats.org/wordprocessingml/2006/main" w:id="508"/>
      <w:r xmlns:w="http://schemas.openxmlformats.org/wordprocessingml/2006/main">
        <w:rPr>
          <w:b/>
          <w:bCs/>
        </w:rPr>
        <w:t xml:space="preserve">Gaze sanguine arteriale: </w:t>
      </w:r>
      <w:r xmlns:w="http://schemas.openxmlformats.org/wordprocessingml/2006/main">
        <w:t xml:space="preserve">Starea acido-bazică arterială (ABS) </w:t>
      </w:r>
      <w:r xmlns:w="http://schemas.openxmlformats.org/wordprocessingml/2006/main">
        <w:softHyphen xmlns:w="http://schemas.openxmlformats.org/wordprocessingml/2006/main"/>
      </w:r>
      <w:r xmlns:w="http://schemas.openxmlformats.org/wordprocessingml/2006/main">
        <w:t xml:space="preserve">cu administrarea de oxigen (FiO2 </w:t>
      </w:r>
      <w:r xmlns:w="http://schemas.openxmlformats.org/wordprocessingml/2006/main">
        <w:rPr>
          <w:vertAlign w:val="subscript"/>
        </w:rPr>
        <w:t xml:space="preserve">) cunoscută trebuie obținută </w:t>
      </w:r>
      <w:r xmlns:w="http://schemas.openxmlformats.org/wordprocessingml/2006/main">
        <w:t xml:space="preserve">la debutul bolii și în timpul bolilor intercurente pentru a evalua anomaliile schimbului gazos. Poate fi prezentă hipoxemia cu sau fără hipercapnie (hipercapnia progresivă trebuie evaluată ca semn de avertizare). Pentru urmărire, </w:t>
      </w:r>
      <w:r xmlns:w="http://schemas.openxmlformats.org/wordprocessingml/2006/main">
        <w:softHyphen xmlns:w="http://schemas.openxmlformats.org/wordprocessingml/2006/main"/>
      </w:r>
      <w:r xmlns:w="http://schemas.openxmlformats.org/wordprocessingml/2006/main">
        <w:t xml:space="preserve">sunt suficiente măsurători ale pulsoximetriei în timpul vegherii, alăptării și somnului, pentru perioade de o oră sau mai mult.</w:t>
      </w:r>
    </w:p>
    <w:p w14:paraId="466D1286" w14:textId="77777777" w:rsidR="00DA51AE" w:rsidRDefault="00DA51AE">
      <w:pPr xmlns:w="http://schemas.openxmlformats.org/wordprocessingml/2006/main">
        <w:pStyle w:val="BodyText"/>
        <w:numPr>
          <w:ilvl w:val="0"/>
          <w:numId w:val="53"/>
        </w:numPr>
        <w:tabs>
          <w:tab w:val="left" w:pos="582"/>
        </w:tabs>
        <w:ind w:firstLine="320"/>
        <w:jc w:val="both"/>
      </w:pPr>
      <w:bookmarkStart xmlns:w="http://schemas.openxmlformats.org/wordprocessingml/2006/main" w:id="509" w:name="bookmark509"/>
      <w:bookmarkEnd xmlns:w="http://schemas.openxmlformats.org/wordprocessingml/2006/main" w:id="509"/>
      <w:r xmlns:w="http://schemas.openxmlformats.org/wordprocessingml/2006/main">
        <w:rPr>
          <w:b/>
          <w:bCs/>
        </w:rPr>
        <w:t xml:space="preserve">Hemoleucogramă: </w:t>
      </w:r>
      <w:r xmlns:w="http://schemas.openxmlformats.org/wordprocessingml/2006/main">
        <w:t xml:space="preserve">Hemoglobina </w:t>
      </w:r>
      <w:r xmlns:w="http://schemas.openxmlformats.org/wordprocessingml/2006/main">
        <w:rPr>
          <w:i/>
          <w:iCs/>
        </w:rPr>
        <w:t xml:space="preserve">și </w:t>
      </w:r>
      <w:r xmlns:w="http://schemas.openxmlformats.org/wordprocessingml/2006/main">
        <w:t xml:space="preserve">hematocritul sunt de obicei crescute din cauza hipoxemiei cronice. Anemia trebuie considerată un semn de avertizare.</w:t>
      </w:r>
    </w:p>
    <w:p w14:paraId="616C6749" w14:textId="77777777" w:rsidR="00DA51AE" w:rsidRDefault="00DA51AE">
      <w:pPr xmlns:w="http://schemas.openxmlformats.org/wordprocessingml/2006/main">
        <w:pStyle w:val="BodyText"/>
        <w:numPr>
          <w:ilvl w:val="0"/>
          <w:numId w:val="53"/>
        </w:numPr>
        <w:tabs>
          <w:tab w:val="left" w:pos="577"/>
        </w:tabs>
        <w:ind w:firstLine="320"/>
        <w:jc w:val="both"/>
      </w:pPr>
      <w:bookmarkStart xmlns:w="http://schemas.openxmlformats.org/wordprocessingml/2006/main" w:id="510" w:name="bookmark510"/>
      <w:bookmarkEnd xmlns:w="http://schemas.openxmlformats.org/wordprocessingml/2006/main" w:id="510"/>
      <w:r xmlns:w="http://schemas.openxmlformats.org/wordprocessingml/2006/main">
        <w:rPr>
          <w:b/>
          <w:bCs/>
        </w:rPr>
        <w:t xml:space="preserve">Fonogramă în sânge și urină: </w:t>
      </w:r>
      <w:r xmlns:w="http://schemas.openxmlformats.org/wordprocessingml/2006/main">
        <w:t xml:space="preserve">Acestea vor fi solicitate atunci când se suspectează modificări ale mediului intern.</w:t>
      </w:r>
    </w:p>
    <w:p w14:paraId="16C335BC" w14:textId="77777777" w:rsidR="00DA51AE" w:rsidRDefault="00DA51AE">
      <w:pPr xmlns:w="http://schemas.openxmlformats.org/wordprocessingml/2006/main">
        <w:pStyle w:val="BodyText"/>
        <w:numPr>
          <w:ilvl w:val="0"/>
          <w:numId w:val="53"/>
        </w:numPr>
        <w:tabs>
          <w:tab w:val="left" w:pos="582"/>
        </w:tabs>
        <w:ind w:firstLine="320"/>
        <w:jc w:val="both"/>
      </w:pPr>
      <w:bookmarkStart xmlns:w="http://schemas.openxmlformats.org/wordprocessingml/2006/main" w:id="511" w:name="bookmark511"/>
      <w:bookmarkEnd xmlns:w="http://schemas.openxmlformats.org/wordprocessingml/2006/main" w:id="511"/>
      <w:r xmlns:w="http://schemas.openxmlformats.org/wordprocessingml/2006/main">
        <w:rPr>
          <w:b/>
          <w:bCs/>
        </w:rPr>
        <w:t xml:space="preserve">Radiografie toracică: </w:t>
      </w:r>
      <w:r xmlns:w="http://schemas.openxmlformats.org/wordprocessingml/2006/main">
        <w:t xml:space="preserve">Se observă semne </w:t>
      </w:r>
      <w:r xmlns:w="http://schemas.openxmlformats.org/wordprocessingml/2006/main">
        <w:rPr>
          <w:i/>
          <w:iCs/>
        </w:rPr>
        <w:t xml:space="preserve">persistente </w:t>
      </w:r>
      <w:r xmlns:w="http://schemas.openxmlformats.org/wordprocessingml/2006/main">
        <w:t xml:space="preserve">de blocare a aerului , cum ar fi hipertranslucența câmpurilor pulmonare </w:t>
      </w:r>
      <w:r xmlns:w="http://schemas.openxmlformats.org/wordprocessingml/2006/main">
        <w:softHyphen xmlns:w="http://schemas.openxmlformats.org/wordprocessingml/2006/main"/>
      </w:r>
      <w:r xmlns:w="http://schemas.openxmlformats.org/wordprocessingml/2006/main">
        <w:t xml:space="preserve">, lărgirea spațiilor intercostale, orizontalizarea coastelor și aplatizarea diafragmei. Pot fi evidente semne de peribronșită și bronșită, cu atelectazie laminară și/sau segmentară. În stadiile avansate ale bolii, se observă adesea bronșiectazii și apariția de tip fagure de miere. Trebuie acordată atenție siluetei cardiace pentru semne sugestive de hipertensiune pulmonară.</w:t>
      </w:r>
    </w:p>
    <w:p w14:paraId="59F13B72" w14:textId="77777777" w:rsidR="00DA51AE" w:rsidRDefault="00DA51AE">
      <w:pPr xmlns:w="http://schemas.openxmlformats.org/wordprocessingml/2006/main">
        <w:pStyle w:val="BodyText"/>
        <w:numPr>
          <w:ilvl w:val="0"/>
          <w:numId w:val="53"/>
        </w:numPr>
        <w:tabs>
          <w:tab w:val="left" w:pos="577"/>
        </w:tabs>
        <w:ind w:firstLine="320"/>
        <w:jc w:val="both"/>
      </w:pPr>
      <w:bookmarkStart xmlns:w="http://schemas.openxmlformats.org/wordprocessingml/2006/main" w:id="512" w:name="bookmark512"/>
      <w:bookmarkEnd xmlns:w="http://schemas.openxmlformats.org/wordprocessingml/2006/main" w:id="512"/>
      <w:r xmlns:w="http://schemas.openxmlformats.org/wordprocessingml/2006/main">
        <w:rPr>
          <w:b/>
          <w:bCs/>
        </w:rPr>
        <w:t xml:space="preserve">Tomografie computerizată de înaltă rezoluție (HRCT): </w:t>
      </w:r>
      <w:r xmlns:w="http://schemas.openxmlformats.org/wordprocessingml/2006/main">
        <w:t xml:space="preserve">Aceasta se va efectua după ce pacientul este stabil clinic și se va repeta doar dacă se suspectează comorbidități sau dacă există o evoluție nefavorabilă.</w:t>
      </w:r>
    </w:p>
    <w:p w14:paraId="16826F90" w14:textId="77777777" w:rsidR="00DA51AE" w:rsidRDefault="00DA51AE">
      <w:pPr xmlns:w="http://schemas.openxmlformats.org/wordprocessingml/2006/main">
        <w:pStyle w:val="BodyText"/>
        <w:ind w:firstLine="320"/>
        <w:jc w:val="both"/>
      </w:pPr>
      <w:r xmlns:w="http://schemas.openxmlformats.org/wordprocessingml/2006/main">
        <w:t xml:space="preserve">Se observă zone cu model mozaic. Perfuzia este scăzută în zonele de </w:t>
      </w:r>
      <w:r xmlns:w="http://schemas.openxmlformats.org/wordprocessingml/2006/main">
        <w:softHyphen xmlns:w="http://schemas.openxmlformats.org/wordprocessingml/2006/main"/>
      </w:r>
      <w:r xmlns:w="http://schemas.openxmlformats.org/wordprocessingml/2006/main">
        <w:t xml:space="preserve">atenuare parenchimatoasă din cauza vasoconstricției cauzate de hipoxia tisulară. De asemenea, se observă semne de blocare a aerului și anomalii bronșice.</w:t>
      </w:r>
    </w:p>
    <w:p w14:paraId="24FEB76A" w14:textId="77777777" w:rsidR="00DA51AE" w:rsidRDefault="00DA51AE">
      <w:pPr xmlns:w="http://schemas.openxmlformats.org/wordprocessingml/2006/main">
        <w:pStyle w:val="BodyText"/>
        <w:numPr>
          <w:ilvl w:val="0"/>
          <w:numId w:val="53"/>
        </w:numPr>
        <w:tabs>
          <w:tab w:val="left" w:pos="572"/>
        </w:tabs>
        <w:ind w:firstLine="320"/>
        <w:jc w:val="both"/>
      </w:pPr>
      <w:bookmarkStart xmlns:w="http://schemas.openxmlformats.org/wordprocessingml/2006/main" w:id="513" w:name="bookmark513"/>
      <w:bookmarkEnd xmlns:w="http://schemas.openxmlformats.org/wordprocessingml/2006/main" w:id="513"/>
      <w:r xmlns:w="http://schemas.openxmlformats.org/wordprocessingml/2006/main">
        <w:rPr>
          <w:b/>
          <w:bCs/>
        </w:rPr>
        <w:t xml:space="preserve">Electrocardiogramă: </w:t>
      </w:r>
      <w:r xmlns:w="http://schemas.openxmlformats.org/wordprocessingml/2006/main">
        <w:t xml:space="preserve">Se vor verifica semnele de supraîncărcare a inimii drepte.</w:t>
      </w:r>
    </w:p>
    <w:p w14:paraId="5ACF17A7" w14:textId="77777777" w:rsidR="00DA51AE" w:rsidRDefault="00DA51AE">
      <w:pPr xmlns:w="http://schemas.openxmlformats.org/wordprocessingml/2006/main">
        <w:pStyle w:val="BodyText"/>
        <w:numPr>
          <w:ilvl w:val="0"/>
          <w:numId w:val="53"/>
        </w:numPr>
        <w:tabs>
          <w:tab w:val="left" w:pos="577"/>
        </w:tabs>
        <w:ind w:firstLine="320"/>
        <w:jc w:val="both"/>
      </w:pPr>
      <w:bookmarkStart xmlns:w="http://schemas.openxmlformats.org/wordprocessingml/2006/main" w:id="514" w:name="bookmark514"/>
      <w:bookmarkEnd xmlns:w="http://schemas.openxmlformats.org/wordprocessingml/2006/main" w:id="514"/>
      <w:r xmlns:w="http://schemas.openxmlformats.org/wordprocessingml/2006/main">
        <w:rPr>
          <w:b/>
          <w:bCs/>
        </w:rPr>
        <w:t xml:space="preserve">Ecocardiogramă: </w:t>
      </w:r>
      <w:r xmlns:w="http://schemas.openxmlformats.org/wordprocessingml/2006/main">
        <w:t xml:space="preserve">Se vor evalua semnele de hipertensiune pulmonară.</w:t>
      </w:r>
      <w:r xmlns:w="http://schemas.openxmlformats.org/wordprocessingml/2006/main">
        <w:br xmlns:w="http://schemas.openxmlformats.org/wordprocessingml/2006/main" w:type="page"/>
      </w:r>
    </w:p>
    <w:p w14:paraId="55CB39B5" w14:textId="77777777" w:rsidR="00DA51AE" w:rsidRDefault="00DA51AE">
      <w:pPr xmlns:w="http://schemas.openxmlformats.org/wordprocessingml/2006/main">
        <w:pStyle w:val="BodyText"/>
        <w:spacing w:after="220"/>
        <w:ind w:firstLine="320"/>
        <w:jc w:val="both"/>
      </w:pPr>
      <w:r xmlns:w="http://schemas.openxmlformats.org/wordprocessingml/2006/main">
        <w:t xml:space="preserve">În cazurile în care se suspectează comorbiditate cu alte </w:t>
      </w:r>
      <w:r xmlns:w="http://schemas.openxmlformats.org/wordprocessingml/2006/main">
        <w:softHyphen xmlns:w="http://schemas.openxmlformats.org/wordprocessingml/2006/main"/>
      </w:r>
      <w:r xmlns:w="http://schemas.openxmlformats.org/wordprocessingml/2006/main">
        <w:t xml:space="preserve">boli respiratorii cronice, se vor solicita studii relevante în acest scop: test de transpirație, lavaj gastric în căutarea BAAF, dozare imunoglobuline, seriate esofagogastroduodenale (pentru evaluarea deglutiției, compresiilor esofagiene, refluxului și excluderea herniei hiatale), monitorizare a pH-ului, studiu funcțional respirator, tomografie axială computerizată toracică.</w:t>
      </w:r>
    </w:p>
    <w:p w14:paraId="7071BF00" w14:textId="77777777" w:rsidR="00DA51AE" w:rsidRDefault="00DA51AE">
      <w:pPr xmlns:w="http://schemas.openxmlformats.org/wordprocessingml/2006/main">
        <w:pStyle w:val="BodyText"/>
        <w:spacing w:after="220"/>
        <w:ind w:firstLine="320"/>
        <w:jc w:val="both"/>
      </w:pPr>
      <w:r xmlns:w="http://schemas.openxmlformats.org/wordprocessingml/2006/main">
        <w:t xml:space="preserve">Diagnosticul definitiv de bronșiolită obliterantă este pus în aplicare prin biopsie pulmonară </w:t>
      </w:r>
      <w:r xmlns:w="http://schemas.openxmlformats.org/wordprocessingml/2006/main">
        <w:softHyphen xmlns:w="http://schemas.openxmlformats.org/wordprocessingml/2006/main"/>
      </w:r>
      <w:r xmlns:w="http://schemas.openxmlformats.org/wordprocessingml/2006/main">
        <w:t xml:space="preserve">, însă această procedură are o morbiditate și o mortalitate ridicate. Prin urmare, la Spitalul de Copii „Dr. Ricardo Gutierrez” a fost recent elaborat și validat un scor clinico-radiologic pentru diagnosticul de bronșiolită obliterantă postinfecțioasă </w:t>
      </w:r>
      <w:r xmlns:w="http://schemas.openxmlformats.org/wordprocessingml/2006/main">
        <w:rPr>
          <w:sz w:val="17"/>
          <w:szCs w:val="17"/>
        </w:rPr>
        <w:t xml:space="preserve">( </w:t>
      </w:r>
      <w:r xmlns:w="http://schemas.openxmlformats.org/wordprocessingml/2006/main">
        <w:rPr>
          <w:b/>
          <w:bCs/>
          <w:sz w:val="17"/>
          <w:szCs w:val="17"/>
        </w:rPr>
        <w:t xml:space="preserve">Tabelul I.8.1 </w:t>
      </w:r>
      <w:r xmlns:w="http://schemas.openxmlformats.org/wordprocessingml/2006/main">
        <w:rPr>
          <w:sz w:val="17"/>
          <w:szCs w:val="17"/>
        </w:rPr>
        <w:t xml:space="preserve">) </w:t>
      </w:r>
      <w:r xmlns:w="http://schemas.openxmlformats.org/wordprocessingml/2006/main">
        <w:t xml:space="preserve">.</w:t>
      </w:r>
    </w:p>
    <w:p w14:paraId="56B95291" w14:textId="77777777" w:rsidR="00DA51AE" w:rsidRDefault="00DA51AE">
      <w:pPr xmlns:w="http://schemas.openxmlformats.org/wordprocessingml/2006/main">
        <w:pStyle w:val="Heading51"/>
        <w:keepNext/>
        <w:keepLines/>
      </w:pPr>
      <w:bookmarkStart xmlns:w="http://schemas.openxmlformats.org/wordprocessingml/2006/main" w:id="515" w:name="bookmark515"/>
      <w:bookmarkStart xmlns:w="http://schemas.openxmlformats.org/wordprocessingml/2006/main" w:id="516" w:name="bookmark516"/>
      <w:bookmarkStart xmlns:w="http://schemas.openxmlformats.org/wordprocessingml/2006/main" w:id="517" w:name="bookmark517"/>
      <w:r xmlns:w="http://schemas.openxmlformats.org/wordprocessingml/2006/main">
        <w:t xml:space="preserve">Urmare</w:t>
      </w:r>
      <w:bookmarkEnd xmlns:w="http://schemas.openxmlformats.org/wordprocessingml/2006/main" w:id="515"/>
      <w:bookmarkEnd xmlns:w="http://schemas.openxmlformats.org/wordprocessingml/2006/main" w:id="516"/>
      <w:bookmarkEnd xmlns:w="http://schemas.openxmlformats.org/wordprocessingml/2006/main" w:id="517"/>
    </w:p>
    <w:p w14:paraId="1EA1705A" w14:textId="77777777" w:rsidR="00DA51AE" w:rsidRDefault="00DA51AE">
      <w:pPr xmlns:w="http://schemas.openxmlformats.org/wordprocessingml/2006/main">
        <w:pStyle w:val="BodyText"/>
        <w:ind w:firstLine="0"/>
        <w:jc w:val="both"/>
      </w:pPr>
      <w:r xmlns:w="http://schemas.openxmlformats.org/wordprocessingml/2006/main">
        <w:t xml:space="preserve">Este important ca monitorizarea acestor pacienți să fie efectuată de o echipă interdisciplinară </w:t>
      </w:r>
      <w:r xmlns:w="http://schemas.openxmlformats.org/wordprocessingml/2006/main">
        <w:softHyphen xmlns:w="http://schemas.openxmlformats.org/wordprocessingml/2006/main"/>
      </w:r>
      <w:r xmlns:w="http://schemas.openxmlformats.org/wordprocessingml/2006/main">
        <w:t xml:space="preserve">formată din pediatru, pneumolog, cardiolog, nutriționist, psiholog și asistent social.</w:t>
      </w:r>
    </w:p>
    <w:p w14:paraId="325FE0D9" w14:textId="77777777" w:rsidR="00DA51AE" w:rsidRDefault="00DA51AE">
      <w:pPr xmlns:w="http://schemas.openxmlformats.org/wordprocessingml/2006/main">
        <w:pStyle w:val="BodyText"/>
        <w:ind w:firstLine="320"/>
        <w:jc w:val="both"/>
      </w:pPr>
      <w:r xmlns:w="http://schemas.openxmlformats.org/wordprocessingml/2006/main">
        <w:t xml:space="preserve">Frecvența vizitelor ambulatorii </w:t>
      </w:r>
      <w:r xmlns:w="http://schemas.openxmlformats.org/wordprocessingml/2006/main">
        <w:softHyphen xmlns:w="http://schemas.openxmlformats.org/wordprocessingml/2006/main"/>
      </w:r>
      <w:r xmlns:w="http://schemas.openxmlformats.org/wordprocessingml/2006/main">
        <w:t xml:space="preserve">va varia în funcție de severitatea afecțiunii, de la o dată pe săptămână la o dată la trei luni. Se vor monitoriza semnele vitale, pulsoximetria (cu posibilă analiză a gazelor sanguine arteriale în funcție de tabloul clinic), evaluarea antropometrică, hemoleucograma completă, testele de laborator nutriționale, radiografia toracică, tomografia computerizată de înaltă rezoluție (HRCT) (la începutul urmăririi), electrocardiograma și ecocardiograma.</w:t>
      </w:r>
    </w:p>
    <w:p w14:paraId="2341A87F" w14:textId="77777777" w:rsidR="00DA51AE" w:rsidRDefault="00DA51AE">
      <w:pPr xmlns:w="http://schemas.openxmlformats.org/wordprocessingml/2006/main">
        <w:pStyle w:val="BodyText"/>
        <w:spacing w:after="220"/>
        <w:ind w:firstLine="320"/>
        <w:jc w:val="both"/>
      </w:pPr>
      <w:r xmlns:w="http://schemas.openxmlformats.org/wordprocessingml/2006/main">
        <w:t xml:space="preserve">În primul an de boală, reinternările sunt frecvente, în general din cauza </w:t>
      </w:r>
      <w:r xmlns:w="http://schemas.openxmlformats.org/wordprocessingml/2006/main">
        <w:softHyphen xmlns:w="http://schemas.openxmlformats.org/wordprocessingml/2006/main"/>
      </w:r>
      <w:r xmlns:w="http://schemas.openxmlformats.org/wordprocessingml/2006/main">
        <w:t xml:space="preserve">infecțiilor tractului respirator inferior. Aceste reinternări și nevoia de oxigen suplimentar scad </w:t>
      </w:r>
      <w:r xmlns:w="http://schemas.openxmlformats.org/wordprocessingml/2006/main">
        <w:rPr>
          <w:vertAlign w:val="subscript"/>
        </w:rPr>
        <w:t xml:space="preserve">de obicei </w:t>
      </w:r>
      <w:r xmlns:w="http://schemas.openxmlformats.org/wordprocessingml/2006/main">
        <w:t xml:space="preserve">progresiv de-a lungul anilor </w:t>
      </w:r>
      <w:r xmlns:w="http://schemas.openxmlformats.org/wordprocessingml/2006/main">
        <w:softHyphen xmlns:w="http://schemas.openxmlformats.org/wordprocessingml/2006/main"/>
      </w:r>
      <w:r xmlns:w="http://schemas.openxmlformats.org/wordprocessingml/2006/main">
        <w:t xml:space="preserve">de boală.</w:t>
      </w:r>
    </w:p>
    <w:p w14:paraId="28E9C470" w14:textId="77777777" w:rsidR="00DA51AE" w:rsidRDefault="00DA51AE">
      <w:pPr xmlns:w="http://schemas.openxmlformats.org/wordprocessingml/2006/main">
        <w:pStyle w:val="Heading51"/>
        <w:keepNext/>
        <w:keepLines/>
      </w:pPr>
      <w:bookmarkStart xmlns:w="http://schemas.openxmlformats.org/wordprocessingml/2006/main" w:id="518" w:name="bookmark518"/>
      <w:bookmarkStart xmlns:w="http://schemas.openxmlformats.org/wordprocessingml/2006/main" w:id="519" w:name="bookmark519"/>
      <w:bookmarkStart xmlns:w="http://schemas.openxmlformats.org/wordprocessingml/2006/main" w:id="520" w:name="bookmark520"/>
      <w:r xmlns:w="http://schemas.openxmlformats.org/wordprocessingml/2006/main">
        <w:t xml:space="preserve">Tratament</w:t>
      </w:r>
      <w:bookmarkEnd xmlns:w="http://schemas.openxmlformats.org/wordprocessingml/2006/main" w:id="518"/>
      <w:bookmarkEnd xmlns:w="http://schemas.openxmlformats.org/wordprocessingml/2006/main" w:id="519"/>
      <w:bookmarkEnd xmlns:w="http://schemas.openxmlformats.org/wordprocessingml/2006/main" w:id="520"/>
    </w:p>
    <w:p w14:paraId="2B21CE49" w14:textId="77777777" w:rsidR="00DA51AE" w:rsidRDefault="00DA51AE">
      <w:pPr xmlns:w="http://schemas.openxmlformats.org/wordprocessingml/2006/main">
        <w:pStyle w:val="BodyText"/>
        <w:spacing w:after="220"/>
        <w:ind w:firstLine="0"/>
        <w:jc w:val="both"/>
      </w:pPr>
      <w:r xmlns:w="http://schemas.openxmlformats.org/wordprocessingml/2006/main">
        <w:t xml:space="preserve">Trebuie reținut că acesta este un </w:t>
      </w:r>
      <w:r xmlns:w="http://schemas.openxmlformats.org/wordprocessingml/2006/main">
        <w:softHyphen xmlns:w="http://schemas.openxmlformats.org/wordprocessingml/2006/main"/>
      </w:r>
      <w:r xmlns:w="http://schemas.openxmlformats.org/wordprocessingml/2006/main">
        <w:t xml:space="preserve">tratament personalizat, ținând cont de stadiul evolutiv al bolii.</w:t>
      </w:r>
    </w:p>
    <w:p w14:paraId="4AF398F1" w14:textId="77777777" w:rsidR="00DA51AE" w:rsidRDefault="00DA51AE">
      <w:pPr xmlns:w="http://schemas.openxmlformats.org/wordprocessingml/2006/main">
        <w:pStyle w:val="BodyText"/>
        <w:spacing w:after="220"/>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17550" distB="930910" distL="114300" distR="123190" simplePos="0" relativeHeight="251685888" behindDoc="0" locked="0" layoutInCell="1" allowOverlap="1" wp14:anchorId="7B919B21" wp14:editId="1BF92E9C">
                <wp:simplePos x="0" y="0"/>
                <wp:positionH relativeFrom="margin">
                  <wp:posOffset>18415</wp:posOffset>
                </wp:positionH>
                <wp:positionV relativeFrom="margin">
                  <wp:posOffset>5221605</wp:posOffset>
                </wp:positionV>
                <wp:extent cx="4450080" cy="941705"/>
                <wp:effectExtent l="0" t="0" r="0" b="0"/>
                <wp:wrapTopAndBottom/>
                <wp:docPr id="88" name="Shape 88"/>
                <wp:cNvGraphicFramePr/>
                <a:graphic xmlns:a="http://schemas.openxmlformats.org/drawingml/2006/main">
                  <a:graphicData uri="http://schemas.microsoft.com/office/word/2010/wordprocessingShape">
                    <wps:wsp>
                      <wps:cNvSpPr txBox="1"/>
                      <wps:spPr>
                        <a:xfrm>
                          <a:off x="0" y="0"/>
                          <a:ext cx="4450080" cy="94170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890"/>
                              <w:gridCol w:w="1608"/>
                              <w:gridCol w:w="2510"/>
                            </w:tblGrid>
                            <w:tr w:rsidR="00DA51AE" w14:paraId="6D248F12" w14:textId="77777777">
                              <w:tblPrEx>
                                <w:tblCellMar>
                                  <w:top w:w="0" w:type="dxa"/>
                                  <w:bottom w:w="0" w:type="dxa"/>
                                </w:tblCellMar>
                              </w:tblPrEx>
                              <w:trPr>
                                <w:trHeight w:hRule="exact" w:val="302"/>
                                <w:tblHeader/>
                              </w:trPr>
                              <w:tc>
                                <w:tcPr>
                                  <w:tcW w:w="2890" w:type="dxa"/>
                                  <w:tcBorders>
                                    <w:top w:val="single" w:sz="4" w:space="0" w:color="auto"/>
                                    <w:left w:val="single" w:sz="4" w:space="0" w:color="auto"/>
                                  </w:tcBorders>
                                  <w:shd w:val="clear" w:color="auto" w:fill="D2D3D5"/>
                                  <w:vAlign w:val="center"/>
                                </w:tcPr>
                                <w:p w14:paraId="12DB5809" w14:textId="77777777" w:rsidR="00DA51AE" w:rsidRDefault="00DA51AE">
                                  <w:pPr>
                                    <w:pStyle w:val="Other0"/>
                                    <w:spacing w:line="240" w:lineRule="auto"/>
                                    <w:ind w:firstLine="0"/>
                                    <w:rPr>
                                      <w:sz w:val="14"/>
                                      <w:szCs w:val="14"/>
                                    </w:rPr>
                                  </w:pPr>
                                  <w:r>
                                    <w:rPr>
                                      <w:rFonts w:ascii="Arial" w:eastAsia="Arial" w:hAnsi="Arial" w:cs="Arial"/>
                                      <w:b/>
                                      <w:bCs/>
                                      <w:sz w:val="14"/>
                                      <w:szCs w:val="14"/>
                                    </w:rPr>
                                    <w:t>PREDICTOR</w:t>
                                  </w:r>
                                </w:p>
                              </w:tc>
                              <w:tc>
                                <w:tcPr>
                                  <w:tcW w:w="4118" w:type="dxa"/>
                                  <w:gridSpan w:val="2"/>
                                  <w:tcBorders>
                                    <w:top w:val="single" w:sz="4" w:space="0" w:color="auto"/>
                                    <w:right w:val="single" w:sz="4" w:space="0" w:color="auto"/>
                                  </w:tcBorders>
                                  <w:shd w:val="clear" w:color="auto" w:fill="D2D3D5"/>
                                  <w:vAlign w:val="center"/>
                                </w:tcPr>
                                <w:p w14:paraId="03CD117D" w14:textId="77777777" w:rsidR="00DA51AE" w:rsidRDefault="00DA51AE">
                                  <w:pPr>
                                    <w:pStyle w:val="Other0"/>
                                    <w:spacing w:line="240" w:lineRule="auto"/>
                                    <w:ind w:firstLine="0"/>
                                    <w:jc w:val="center"/>
                                    <w:rPr>
                                      <w:sz w:val="14"/>
                                      <w:szCs w:val="14"/>
                                    </w:rPr>
                                  </w:pPr>
                                  <w:r>
                                    <w:rPr>
                                      <w:rFonts w:ascii="Arial" w:eastAsia="Arial" w:hAnsi="Arial" w:cs="Arial"/>
                                      <w:b/>
                                      <w:bCs/>
                                      <w:sz w:val="14"/>
                                      <w:szCs w:val="14"/>
                                    </w:rPr>
                                    <w:t>PUNTAJE</w:t>
                                  </w:r>
                                </w:p>
                              </w:tc>
                            </w:tr>
                            <w:tr w:rsidR="00DA51AE" w14:paraId="2CA675D1" w14:textId="77777777">
                              <w:tblPrEx>
                                <w:tblCellMar>
                                  <w:top w:w="0" w:type="dxa"/>
                                  <w:bottom w:w="0" w:type="dxa"/>
                                </w:tblCellMar>
                              </w:tblPrEx>
                              <w:trPr>
                                <w:trHeight w:hRule="exact" w:val="293"/>
                              </w:trPr>
                              <w:tc>
                                <w:tcPr>
                                  <w:tcW w:w="2890" w:type="dxa"/>
                                  <w:tcBorders>
                                    <w:top w:val="single" w:sz="4" w:space="0" w:color="auto"/>
                                  </w:tcBorders>
                                  <w:shd w:val="clear" w:color="auto" w:fill="FFFFFF"/>
                                </w:tcPr>
                                <w:p w14:paraId="2E919B41" w14:textId="77777777" w:rsidR="00DA51AE" w:rsidRDefault="00DA51AE">
                                  <w:pPr>
                                    <w:rPr>
                                      <w:sz w:val="10"/>
                                      <w:szCs w:val="10"/>
                                    </w:rPr>
                                  </w:pPr>
                                </w:p>
                              </w:tc>
                              <w:tc>
                                <w:tcPr>
                                  <w:tcW w:w="1608" w:type="dxa"/>
                                  <w:tcBorders>
                                    <w:top w:val="single" w:sz="4" w:space="0" w:color="auto"/>
                                  </w:tcBorders>
                                  <w:shd w:val="clear" w:color="auto" w:fill="FFFFFF"/>
                                </w:tcPr>
                                <w:p w14:paraId="22FDCDE1" w14:textId="77777777" w:rsidR="00DA51AE" w:rsidRDefault="00DA51AE">
                                  <w:pPr>
                                    <w:pStyle w:val="Other0"/>
                                    <w:spacing w:line="240" w:lineRule="auto"/>
                                    <w:ind w:firstLine="760"/>
                                    <w:rPr>
                                      <w:sz w:val="16"/>
                                      <w:szCs w:val="16"/>
                                    </w:rPr>
                                  </w:pPr>
                                  <w:r>
                                    <w:rPr>
                                      <w:rFonts w:ascii="Tahoma" w:eastAsia="Tahoma" w:hAnsi="Tahoma" w:cs="Tahoma"/>
                                      <w:b/>
                                      <w:bCs/>
                                      <w:sz w:val="16"/>
                                      <w:szCs w:val="16"/>
                                    </w:rPr>
                                    <w:t>Presente</w:t>
                                  </w:r>
                                </w:p>
                              </w:tc>
                              <w:tc>
                                <w:tcPr>
                                  <w:tcW w:w="2510" w:type="dxa"/>
                                  <w:tcBorders>
                                    <w:top w:val="single" w:sz="4" w:space="0" w:color="auto"/>
                                  </w:tcBorders>
                                  <w:shd w:val="clear" w:color="auto" w:fill="FFFFFF"/>
                                </w:tcPr>
                                <w:p w14:paraId="7DCFEC3A" w14:textId="77777777" w:rsidR="00DA51AE" w:rsidRDefault="00DA51AE">
                                  <w:pPr>
                                    <w:pStyle w:val="Other0"/>
                                    <w:spacing w:line="240" w:lineRule="auto"/>
                                    <w:ind w:firstLine="0"/>
                                    <w:jc w:val="center"/>
                                    <w:rPr>
                                      <w:sz w:val="16"/>
                                      <w:szCs w:val="16"/>
                                    </w:rPr>
                                  </w:pPr>
                                  <w:r>
                                    <w:rPr>
                                      <w:rFonts w:ascii="Tahoma" w:eastAsia="Tahoma" w:hAnsi="Tahoma" w:cs="Tahoma"/>
                                      <w:b/>
                                      <w:bCs/>
                                      <w:sz w:val="16"/>
                                      <w:szCs w:val="16"/>
                                    </w:rPr>
                                    <w:t>Ausente</w:t>
                                  </w:r>
                                </w:p>
                              </w:tc>
                            </w:tr>
                            <w:tr w:rsidR="00DA51AE" w14:paraId="5CD6E71D" w14:textId="77777777">
                              <w:tblPrEx>
                                <w:tblCellMar>
                                  <w:top w:w="0" w:type="dxa"/>
                                  <w:bottom w:w="0" w:type="dxa"/>
                                </w:tblCellMar>
                              </w:tblPrEx>
                              <w:trPr>
                                <w:trHeight w:hRule="exact" w:val="326"/>
                              </w:trPr>
                              <w:tc>
                                <w:tcPr>
                                  <w:tcW w:w="2890" w:type="dxa"/>
                                  <w:tcBorders>
                                    <w:top w:val="single" w:sz="4" w:space="0" w:color="auto"/>
                                  </w:tcBorders>
                                  <w:shd w:val="clear" w:color="auto" w:fill="FFFFFF"/>
                                  <w:vAlign w:val="center"/>
                                </w:tcPr>
                                <w:p w14:paraId="09029970" w14:textId="77777777" w:rsidR="00DA51AE" w:rsidRDefault="00DA51AE">
                                  <w:pPr>
                                    <w:pStyle w:val="Other0"/>
                                    <w:spacing w:line="240" w:lineRule="auto"/>
                                    <w:ind w:firstLine="0"/>
                                    <w:rPr>
                                      <w:sz w:val="14"/>
                                      <w:szCs w:val="14"/>
                                    </w:rPr>
                                  </w:pPr>
                                  <w:r>
                                    <w:rPr>
                                      <w:rFonts w:ascii="Tahoma" w:eastAsia="Tahoma" w:hAnsi="Tahoma" w:cs="Tahoma"/>
                                      <w:b/>
                                      <w:bCs/>
                                      <w:sz w:val="14"/>
                                      <w:szCs w:val="14"/>
                                    </w:rPr>
                                    <w:t>Historia clínica típica *</w:t>
                                  </w:r>
                                </w:p>
                              </w:tc>
                              <w:tc>
                                <w:tcPr>
                                  <w:tcW w:w="1608" w:type="dxa"/>
                                  <w:tcBorders>
                                    <w:top w:val="single" w:sz="4" w:space="0" w:color="auto"/>
                                  </w:tcBorders>
                                  <w:shd w:val="clear" w:color="auto" w:fill="FFFFFF"/>
                                  <w:vAlign w:val="center"/>
                                </w:tcPr>
                                <w:p w14:paraId="43C50E3E" w14:textId="77777777" w:rsidR="00DA51AE" w:rsidRDefault="00DA51AE">
                                  <w:pPr>
                                    <w:pStyle w:val="Other0"/>
                                    <w:spacing w:line="240" w:lineRule="auto"/>
                                    <w:ind w:left="1040" w:firstLine="0"/>
                                    <w:rPr>
                                      <w:sz w:val="13"/>
                                      <w:szCs w:val="13"/>
                                    </w:rPr>
                                  </w:pPr>
                                  <w:r>
                                    <w:rPr>
                                      <w:rFonts w:ascii="Tahoma" w:eastAsia="Tahoma" w:hAnsi="Tahoma" w:cs="Tahoma"/>
                                      <w:sz w:val="13"/>
                                      <w:szCs w:val="13"/>
                                    </w:rPr>
                                    <w:t>4</w:t>
                                  </w:r>
                                </w:p>
                              </w:tc>
                              <w:tc>
                                <w:tcPr>
                                  <w:tcW w:w="2510" w:type="dxa"/>
                                  <w:tcBorders>
                                    <w:top w:val="single" w:sz="4" w:space="0" w:color="auto"/>
                                  </w:tcBorders>
                                  <w:shd w:val="clear" w:color="auto" w:fill="FFFFFF"/>
                                  <w:vAlign w:val="center"/>
                                </w:tcPr>
                                <w:p w14:paraId="79C02EF8" w14:textId="77777777" w:rsidR="00DA51AE" w:rsidRDefault="00DA51AE">
                                  <w:pPr>
                                    <w:pStyle w:val="Other0"/>
                                    <w:spacing w:line="240" w:lineRule="auto"/>
                                    <w:ind w:left="1380" w:firstLine="0"/>
                                    <w:rPr>
                                      <w:sz w:val="13"/>
                                      <w:szCs w:val="13"/>
                                    </w:rPr>
                                  </w:pPr>
                                  <w:r>
                                    <w:rPr>
                                      <w:rFonts w:ascii="Tahoma" w:eastAsia="Tahoma" w:hAnsi="Tahoma" w:cs="Tahoma"/>
                                      <w:sz w:val="13"/>
                                      <w:szCs w:val="13"/>
                                    </w:rPr>
                                    <w:t>0</w:t>
                                  </w:r>
                                </w:p>
                              </w:tc>
                            </w:tr>
                            <w:tr w:rsidR="00DA51AE" w14:paraId="11452FBB" w14:textId="77777777">
                              <w:tblPrEx>
                                <w:tblCellMar>
                                  <w:top w:w="0" w:type="dxa"/>
                                  <w:bottom w:w="0" w:type="dxa"/>
                                </w:tblCellMar>
                              </w:tblPrEx>
                              <w:trPr>
                                <w:trHeight w:hRule="exact" w:val="283"/>
                              </w:trPr>
                              <w:tc>
                                <w:tcPr>
                                  <w:tcW w:w="2890" w:type="dxa"/>
                                  <w:tcBorders>
                                    <w:top w:val="single" w:sz="4" w:space="0" w:color="auto"/>
                                  </w:tcBorders>
                                  <w:shd w:val="clear" w:color="auto" w:fill="FFFFFF"/>
                                </w:tcPr>
                                <w:p w14:paraId="3B6D29AA" w14:textId="77777777" w:rsidR="00DA51AE" w:rsidRDefault="00DA51AE">
                                  <w:pPr>
                                    <w:pStyle w:val="Other0"/>
                                    <w:spacing w:line="240" w:lineRule="auto"/>
                                    <w:ind w:firstLine="0"/>
                                    <w:rPr>
                                      <w:sz w:val="14"/>
                                      <w:szCs w:val="14"/>
                                    </w:rPr>
                                  </w:pPr>
                                  <w:r>
                                    <w:rPr>
                                      <w:rFonts w:ascii="Tahoma" w:eastAsia="Tahoma" w:hAnsi="Tahoma" w:cs="Tahoma"/>
                                      <w:b/>
                                      <w:bCs/>
                                      <w:sz w:val="14"/>
                                      <w:szCs w:val="14"/>
                                    </w:rPr>
                                    <w:t>Infección por Adenovirus</w:t>
                                  </w:r>
                                </w:p>
                              </w:tc>
                              <w:tc>
                                <w:tcPr>
                                  <w:tcW w:w="1608" w:type="dxa"/>
                                  <w:tcBorders>
                                    <w:top w:val="single" w:sz="4" w:space="0" w:color="auto"/>
                                  </w:tcBorders>
                                  <w:shd w:val="clear" w:color="auto" w:fill="FFFFFF"/>
                                </w:tcPr>
                                <w:p w14:paraId="65E42856" w14:textId="77777777" w:rsidR="00DA51AE" w:rsidRDefault="00DA51AE">
                                  <w:pPr>
                                    <w:pStyle w:val="Other0"/>
                                    <w:spacing w:line="240" w:lineRule="auto"/>
                                    <w:ind w:left="1040" w:firstLine="0"/>
                                    <w:rPr>
                                      <w:sz w:val="13"/>
                                      <w:szCs w:val="13"/>
                                    </w:rPr>
                                  </w:pPr>
                                  <w:r>
                                    <w:rPr>
                                      <w:rFonts w:ascii="Tahoma" w:eastAsia="Tahoma" w:hAnsi="Tahoma" w:cs="Tahoma"/>
                                      <w:sz w:val="13"/>
                                      <w:szCs w:val="13"/>
                                    </w:rPr>
                                    <w:t>3</w:t>
                                  </w:r>
                                </w:p>
                              </w:tc>
                              <w:tc>
                                <w:tcPr>
                                  <w:tcW w:w="2510" w:type="dxa"/>
                                  <w:tcBorders>
                                    <w:top w:val="single" w:sz="4" w:space="0" w:color="auto"/>
                                  </w:tcBorders>
                                  <w:shd w:val="clear" w:color="auto" w:fill="FFFFFF"/>
                                </w:tcPr>
                                <w:p w14:paraId="7CEC5350" w14:textId="77777777" w:rsidR="00DA51AE" w:rsidRDefault="00DA51AE">
                                  <w:pPr>
                                    <w:pStyle w:val="Other0"/>
                                    <w:spacing w:line="240" w:lineRule="auto"/>
                                    <w:ind w:left="1380" w:firstLine="0"/>
                                    <w:rPr>
                                      <w:sz w:val="13"/>
                                      <w:szCs w:val="13"/>
                                    </w:rPr>
                                  </w:pPr>
                                  <w:r>
                                    <w:rPr>
                                      <w:rFonts w:ascii="Tahoma" w:eastAsia="Tahoma" w:hAnsi="Tahoma" w:cs="Tahoma"/>
                                      <w:sz w:val="13"/>
                                      <w:szCs w:val="13"/>
                                    </w:rPr>
                                    <w:t>0</w:t>
                                  </w:r>
                                </w:p>
                              </w:tc>
                            </w:tr>
                            <w:tr w:rsidR="00DA51AE" w14:paraId="0BFEFDAC" w14:textId="77777777">
                              <w:tblPrEx>
                                <w:tblCellMar>
                                  <w:top w:w="0" w:type="dxa"/>
                                  <w:bottom w:w="0" w:type="dxa"/>
                                </w:tblCellMar>
                              </w:tblPrEx>
                              <w:trPr>
                                <w:trHeight w:hRule="exact" w:val="278"/>
                              </w:trPr>
                              <w:tc>
                                <w:tcPr>
                                  <w:tcW w:w="2890" w:type="dxa"/>
                                  <w:tcBorders>
                                    <w:top w:val="single" w:sz="4" w:space="0" w:color="auto"/>
                                    <w:bottom w:val="single" w:sz="4" w:space="0" w:color="auto"/>
                                  </w:tcBorders>
                                  <w:shd w:val="clear" w:color="auto" w:fill="FFFFFF"/>
                                  <w:vAlign w:val="bottom"/>
                                </w:tcPr>
                                <w:p w14:paraId="2644E297" w14:textId="77777777" w:rsidR="00DA51AE" w:rsidRDefault="00DA51AE">
                                  <w:pPr>
                                    <w:pStyle w:val="Other0"/>
                                    <w:spacing w:line="240" w:lineRule="auto"/>
                                    <w:ind w:firstLine="0"/>
                                    <w:rPr>
                                      <w:sz w:val="14"/>
                                      <w:szCs w:val="14"/>
                                    </w:rPr>
                                  </w:pPr>
                                  <w:r>
                                    <w:rPr>
                                      <w:rFonts w:ascii="Tahoma" w:eastAsia="Tahoma" w:hAnsi="Tahoma" w:cs="Tahoma"/>
                                      <w:b/>
                                      <w:bCs/>
                                      <w:sz w:val="14"/>
                                      <w:szCs w:val="14"/>
                                    </w:rPr>
                                    <w:t>TACAR con patrón en mosaico</w:t>
                                  </w:r>
                                </w:p>
                              </w:tc>
                              <w:tc>
                                <w:tcPr>
                                  <w:tcW w:w="1608" w:type="dxa"/>
                                  <w:tcBorders>
                                    <w:top w:val="single" w:sz="4" w:space="0" w:color="auto"/>
                                    <w:bottom w:val="single" w:sz="4" w:space="0" w:color="auto"/>
                                  </w:tcBorders>
                                  <w:shd w:val="clear" w:color="auto" w:fill="FFFFFF"/>
                                  <w:vAlign w:val="bottom"/>
                                </w:tcPr>
                                <w:p w14:paraId="3BB58389" w14:textId="77777777" w:rsidR="00DA51AE" w:rsidRDefault="00DA51AE">
                                  <w:pPr>
                                    <w:pStyle w:val="Other0"/>
                                    <w:spacing w:line="240" w:lineRule="auto"/>
                                    <w:ind w:left="1040" w:firstLine="0"/>
                                    <w:rPr>
                                      <w:sz w:val="13"/>
                                      <w:szCs w:val="13"/>
                                    </w:rPr>
                                  </w:pPr>
                                  <w:r>
                                    <w:rPr>
                                      <w:rFonts w:ascii="Tahoma" w:eastAsia="Tahoma" w:hAnsi="Tahoma" w:cs="Tahoma"/>
                                      <w:sz w:val="13"/>
                                      <w:szCs w:val="13"/>
                                    </w:rPr>
                                    <w:t>4</w:t>
                                  </w:r>
                                </w:p>
                              </w:tc>
                              <w:tc>
                                <w:tcPr>
                                  <w:tcW w:w="2510" w:type="dxa"/>
                                  <w:tcBorders>
                                    <w:top w:val="single" w:sz="4" w:space="0" w:color="auto"/>
                                    <w:bottom w:val="single" w:sz="4" w:space="0" w:color="auto"/>
                                  </w:tcBorders>
                                  <w:shd w:val="clear" w:color="auto" w:fill="FFFFFF"/>
                                  <w:vAlign w:val="bottom"/>
                                </w:tcPr>
                                <w:p w14:paraId="3D83FFF4" w14:textId="77777777" w:rsidR="00DA51AE" w:rsidRDefault="00DA51AE">
                                  <w:pPr>
                                    <w:pStyle w:val="Other0"/>
                                    <w:spacing w:line="240" w:lineRule="auto"/>
                                    <w:ind w:left="1380" w:firstLine="0"/>
                                    <w:rPr>
                                      <w:sz w:val="13"/>
                                      <w:szCs w:val="13"/>
                                    </w:rPr>
                                  </w:pPr>
                                  <w:r>
                                    <w:rPr>
                                      <w:rFonts w:ascii="Tahoma" w:eastAsia="Tahoma" w:hAnsi="Tahoma" w:cs="Tahoma"/>
                                      <w:sz w:val="13"/>
                                      <w:szCs w:val="13"/>
                                    </w:rPr>
                                    <w:t>0</w:t>
                                  </w:r>
                                </w:p>
                              </w:tc>
                            </w:tr>
                          </w:tbl>
                          <w:p w14:paraId="505674A4" w14:textId="77777777" w:rsidR="00DA51AE" w:rsidRDefault="00DA51AE">
                            <w:pPr>
                              <w:spacing w:line="1" w:lineRule="exact"/>
                            </w:pPr>
                          </w:p>
                        </w:txbxContent>
                      </wps:txbx>
                      <wps:bodyPr lIns="0" tIns="0" rIns="0" bIns="0"/>
                    </wps:wsp>
                  </a:graphicData>
                </a:graphic>
              </wp:anchor>
            </w:drawing>
          </mc:Choice>
          <mc:Fallback>
            <w:pict>
              <v:shape w14:anchorId="7B919B21" id="Shape 88" o:spid="_x0000_s1052" type="#_x0000_t202" style="position:absolute;left:0;text-align:left;margin-left:1.45pt;margin-top:411.15pt;width:350.4pt;height:74.15pt;z-index:251685888;visibility:visible;mso-wrap-style:square;mso-wrap-distance-left:9pt;mso-wrap-distance-top:56.5pt;mso-wrap-distance-right:9.7pt;mso-wrap-distance-bottom:73.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890"/>
                        <w:gridCol w:w="1608"/>
                        <w:gridCol w:w="2510"/>
                      </w:tblGrid>
                      <w:tr w:rsidR="00DA51AE" w14:paraId="6D248F12" w14:textId="77777777">
                        <w:tblPrEx>
                          <w:tblCellMar>
                            <w:top w:w="0" w:type="dxa"/>
                            <w:bottom w:w="0" w:type="dxa"/>
                          </w:tblCellMar>
                        </w:tblPrEx>
                        <w:trPr>
                          <w:trHeight w:hRule="exact" w:val="302"/>
                          <w:tblHeader/>
                        </w:trPr>
                        <w:tc>
                          <w:tcPr>
                            <w:tcW w:w="2890" w:type="dxa"/>
                            <w:tcBorders>
                              <w:top w:val="single" w:sz="4" w:space="0" w:color="auto"/>
                              <w:left w:val="single" w:sz="4" w:space="0" w:color="auto"/>
                            </w:tcBorders>
                            <w:shd w:val="clear" w:color="auto" w:fill="D2D3D5"/>
                            <w:vAlign w:val="center"/>
                          </w:tcPr>
                          <w:p w14:paraId="12DB5809" w14:textId="77777777" w:rsidR="00DA51AE" w:rsidRDefault="00DA51AE">
                            <w:pPr>
                              <w:pStyle w:val="Other0"/>
                              <w:spacing w:line="240" w:lineRule="auto"/>
                              <w:ind w:firstLine="0"/>
                              <w:rPr>
                                <w:sz w:val="14"/>
                                <w:szCs w:val="14"/>
                              </w:rPr>
                            </w:pPr>
                            <w:r>
                              <w:rPr>
                                <w:rFonts w:ascii="Arial" w:eastAsia="Arial" w:hAnsi="Arial" w:cs="Arial"/>
                                <w:b/>
                                <w:bCs/>
                                <w:sz w:val="14"/>
                                <w:szCs w:val="14"/>
                              </w:rPr>
                              <w:t>PREDICTOR</w:t>
                            </w:r>
                          </w:p>
                        </w:tc>
                        <w:tc>
                          <w:tcPr>
                            <w:tcW w:w="4118" w:type="dxa"/>
                            <w:gridSpan w:val="2"/>
                            <w:tcBorders>
                              <w:top w:val="single" w:sz="4" w:space="0" w:color="auto"/>
                              <w:right w:val="single" w:sz="4" w:space="0" w:color="auto"/>
                            </w:tcBorders>
                            <w:shd w:val="clear" w:color="auto" w:fill="D2D3D5"/>
                            <w:vAlign w:val="center"/>
                          </w:tcPr>
                          <w:p w14:paraId="03CD117D" w14:textId="77777777" w:rsidR="00DA51AE" w:rsidRDefault="00DA51AE">
                            <w:pPr>
                              <w:pStyle w:val="Other0"/>
                              <w:spacing w:line="240" w:lineRule="auto"/>
                              <w:ind w:firstLine="0"/>
                              <w:jc w:val="center"/>
                              <w:rPr>
                                <w:sz w:val="14"/>
                                <w:szCs w:val="14"/>
                              </w:rPr>
                            </w:pPr>
                            <w:r>
                              <w:rPr>
                                <w:rFonts w:ascii="Arial" w:eastAsia="Arial" w:hAnsi="Arial" w:cs="Arial"/>
                                <w:b/>
                                <w:bCs/>
                                <w:sz w:val="14"/>
                                <w:szCs w:val="14"/>
                              </w:rPr>
                              <w:t>PUNTAJE</w:t>
                            </w:r>
                          </w:p>
                        </w:tc>
                      </w:tr>
                      <w:tr w:rsidR="00DA51AE" w14:paraId="2CA675D1" w14:textId="77777777">
                        <w:tblPrEx>
                          <w:tblCellMar>
                            <w:top w:w="0" w:type="dxa"/>
                            <w:bottom w:w="0" w:type="dxa"/>
                          </w:tblCellMar>
                        </w:tblPrEx>
                        <w:trPr>
                          <w:trHeight w:hRule="exact" w:val="293"/>
                        </w:trPr>
                        <w:tc>
                          <w:tcPr>
                            <w:tcW w:w="2890" w:type="dxa"/>
                            <w:tcBorders>
                              <w:top w:val="single" w:sz="4" w:space="0" w:color="auto"/>
                            </w:tcBorders>
                            <w:shd w:val="clear" w:color="auto" w:fill="FFFFFF"/>
                          </w:tcPr>
                          <w:p w14:paraId="2E919B41" w14:textId="77777777" w:rsidR="00DA51AE" w:rsidRDefault="00DA51AE">
                            <w:pPr>
                              <w:rPr>
                                <w:sz w:val="10"/>
                                <w:szCs w:val="10"/>
                              </w:rPr>
                            </w:pPr>
                          </w:p>
                        </w:tc>
                        <w:tc>
                          <w:tcPr>
                            <w:tcW w:w="1608" w:type="dxa"/>
                            <w:tcBorders>
                              <w:top w:val="single" w:sz="4" w:space="0" w:color="auto"/>
                            </w:tcBorders>
                            <w:shd w:val="clear" w:color="auto" w:fill="FFFFFF"/>
                          </w:tcPr>
                          <w:p w14:paraId="22FDCDE1" w14:textId="77777777" w:rsidR="00DA51AE" w:rsidRDefault="00DA51AE">
                            <w:pPr>
                              <w:pStyle w:val="Other0"/>
                              <w:spacing w:line="240" w:lineRule="auto"/>
                              <w:ind w:firstLine="760"/>
                              <w:rPr>
                                <w:sz w:val="16"/>
                                <w:szCs w:val="16"/>
                              </w:rPr>
                            </w:pPr>
                            <w:r>
                              <w:rPr>
                                <w:rFonts w:ascii="Tahoma" w:eastAsia="Tahoma" w:hAnsi="Tahoma" w:cs="Tahoma"/>
                                <w:b/>
                                <w:bCs/>
                                <w:sz w:val="16"/>
                                <w:szCs w:val="16"/>
                              </w:rPr>
                              <w:t>Presente</w:t>
                            </w:r>
                          </w:p>
                        </w:tc>
                        <w:tc>
                          <w:tcPr>
                            <w:tcW w:w="2510" w:type="dxa"/>
                            <w:tcBorders>
                              <w:top w:val="single" w:sz="4" w:space="0" w:color="auto"/>
                            </w:tcBorders>
                            <w:shd w:val="clear" w:color="auto" w:fill="FFFFFF"/>
                          </w:tcPr>
                          <w:p w14:paraId="7DCFEC3A" w14:textId="77777777" w:rsidR="00DA51AE" w:rsidRDefault="00DA51AE">
                            <w:pPr>
                              <w:pStyle w:val="Other0"/>
                              <w:spacing w:line="240" w:lineRule="auto"/>
                              <w:ind w:firstLine="0"/>
                              <w:jc w:val="center"/>
                              <w:rPr>
                                <w:sz w:val="16"/>
                                <w:szCs w:val="16"/>
                              </w:rPr>
                            </w:pPr>
                            <w:r>
                              <w:rPr>
                                <w:rFonts w:ascii="Tahoma" w:eastAsia="Tahoma" w:hAnsi="Tahoma" w:cs="Tahoma"/>
                                <w:b/>
                                <w:bCs/>
                                <w:sz w:val="16"/>
                                <w:szCs w:val="16"/>
                              </w:rPr>
                              <w:t>Ausente</w:t>
                            </w:r>
                          </w:p>
                        </w:tc>
                      </w:tr>
                      <w:tr w:rsidR="00DA51AE" w14:paraId="5CD6E71D" w14:textId="77777777">
                        <w:tblPrEx>
                          <w:tblCellMar>
                            <w:top w:w="0" w:type="dxa"/>
                            <w:bottom w:w="0" w:type="dxa"/>
                          </w:tblCellMar>
                        </w:tblPrEx>
                        <w:trPr>
                          <w:trHeight w:hRule="exact" w:val="326"/>
                        </w:trPr>
                        <w:tc>
                          <w:tcPr>
                            <w:tcW w:w="2890" w:type="dxa"/>
                            <w:tcBorders>
                              <w:top w:val="single" w:sz="4" w:space="0" w:color="auto"/>
                            </w:tcBorders>
                            <w:shd w:val="clear" w:color="auto" w:fill="FFFFFF"/>
                            <w:vAlign w:val="center"/>
                          </w:tcPr>
                          <w:p w14:paraId="09029970" w14:textId="77777777" w:rsidR="00DA51AE" w:rsidRDefault="00DA51AE">
                            <w:pPr>
                              <w:pStyle w:val="Other0"/>
                              <w:spacing w:line="240" w:lineRule="auto"/>
                              <w:ind w:firstLine="0"/>
                              <w:rPr>
                                <w:sz w:val="14"/>
                                <w:szCs w:val="14"/>
                              </w:rPr>
                            </w:pPr>
                            <w:r>
                              <w:rPr>
                                <w:rFonts w:ascii="Tahoma" w:eastAsia="Tahoma" w:hAnsi="Tahoma" w:cs="Tahoma"/>
                                <w:b/>
                                <w:bCs/>
                                <w:sz w:val="14"/>
                                <w:szCs w:val="14"/>
                              </w:rPr>
                              <w:t>Historia clínica típica *</w:t>
                            </w:r>
                          </w:p>
                        </w:tc>
                        <w:tc>
                          <w:tcPr>
                            <w:tcW w:w="1608" w:type="dxa"/>
                            <w:tcBorders>
                              <w:top w:val="single" w:sz="4" w:space="0" w:color="auto"/>
                            </w:tcBorders>
                            <w:shd w:val="clear" w:color="auto" w:fill="FFFFFF"/>
                            <w:vAlign w:val="center"/>
                          </w:tcPr>
                          <w:p w14:paraId="43C50E3E" w14:textId="77777777" w:rsidR="00DA51AE" w:rsidRDefault="00DA51AE">
                            <w:pPr>
                              <w:pStyle w:val="Other0"/>
                              <w:spacing w:line="240" w:lineRule="auto"/>
                              <w:ind w:left="1040" w:firstLine="0"/>
                              <w:rPr>
                                <w:sz w:val="13"/>
                                <w:szCs w:val="13"/>
                              </w:rPr>
                            </w:pPr>
                            <w:r>
                              <w:rPr>
                                <w:rFonts w:ascii="Tahoma" w:eastAsia="Tahoma" w:hAnsi="Tahoma" w:cs="Tahoma"/>
                                <w:sz w:val="13"/>
                                <w:szCs w:val="13"/>
                              </w:rPr>
                              <w:t>4</w:t>
                            </w:r>
                          </w:p>
                        </w:tc>
                        <w:tc>
                          <w:tcPr>
                            <w:tcW w:w="2510" w:type="dxa"/>
                            <w:tcBorders>
                              <w:top w:val="single" w:sz="4" w:space="0" w:color="auto"/>
                            </w:tcBorders>
                            <w:shd w:val="clear" w:color="auto" w:fill="FFFFFF"/>
                            <w:vAlign w:val="center"/>
                          </w:tcPr>
                          <w:p w14:paraId="79C02EF8" w14:textId="77777777" w:rsidR="00DA51AE" w:rsidRDefault="00DA51AE">
                            <w:pPr>
                              <w:pStyle w:val="Other0"/>
                              <w:spacing w:line="240" w:lineRule="auto"/>
                              <w:ind w:left="1380" w:firstLine="0"/>
                              <w:rPr>
                                <w:sz w:val="13"/>
                                <w:szCs w:val="13"/>
                              </w:rPr>
                            </w:pPr>
                            <w:r>
                              <w:rPr>
                                <w:rFonts w:ascii="Tahoma" w:eastAsia="Tahoma" w:hAnsi="Tahoma" w:cs="Tahoma"/>
                                <w:sz w:val="13"/>
                                <w:szCs w:val="13"/>
                              </w:rPr>
                              <w:t>0</w:t>
                            </w:r>
                          </w:p>
                        </w:tc>
                      </w:tr>
                      <w:tr w:rsidR="00DA51AE" w14:paraId="11452FBB" w14:textId="77777777">
                        <w:tblPrEx>
                          <w:tblCellMar>
                            <w:top w:w="0" w:type="dxa"/>
                            <w:bottom w:w="0" w:type="dxa"/>
                          </w:tblCellMar>
                        </w:tblPrEx>
                        <w:trPr>
                          <w:trHeight w:hRule="exact" w:val="283"/>
                        </w:trPr>
                        <w:tc>
                          <w:tcPr>
                            <w:tcW w:w="2890" w:type="dxa"/>
                            <w:tcBorders>
                              <w:top w:val="single" w:sz="4" w:space="0" w:color="auto"/>
                            </w:tcBorders>
                            <w:shd w:val="clear" w:color="auto" w:fill="FFFFFF"/>
                          </w:tcPr>
                          <w:p w14:paraId="3B6D29AA" w14:textId="77777777" w:rsidR="00DA51AE" w:rsidRDefault="00DA51AE">
                            <w:pPr>
                              <w:pStyle w:val="Other0"/>
                              <w:spacing w:line="240" w:lineRule="auto"/>
                              <w:ind w:firstLine="0"/>
                              <w:rPr>
                                <w:sz w:val="14"/>
                                <w:szCs w:val="14"/>
                              </w:rPr>
                            </w:pPr>
                            <w:r>
                              <w:rPr>
                                <w:rFonts w:ascii="Tahoma" w:eastAsia="Tahoma" w:hAnsi="Tahoma" w:cs="Tahoma"/>
                                <w:b/>
                                <w:bCs/>
                                <w:sz w:val="14"/>
                                <w:szCs w:val="14"/>
                              </w:rPr>
                              <w:t>Infección por Adenovirus</w:t>
                            </w:r>
                          </w:p>
                        </w:tc>
                        <w:tc>
                          <w:tcPr>
                            <w:tcW w:w="1608" w:type="dxa"/>
                            <w:tcBorders>
                              <w:top w:val="single" w:sz="4" w:space="0" w:color="auto"/>
                            </w:tcBorders>
                            <w:shd w:val="clear" w:color="auto" w:fill="FFFFFF"/>
                          </w:tcPr>
                          <w:p w14:paraId="65E42856" w14:textId="77777777" w:rsidR="00DA51AE" w:rsidRDefault="00DA51AE">
                            <w:pPr>
                              <w:pStyle w:val="Other0"/>
                              <w:spacing w:line="240" w:lineRule="auto"/>
                              <w:ind w:left="1040" w:firstLine="0"/>
                              <w:rPr>
                                <w:sz w:val="13"/>
                                <w:szCs w:val="13"/>
                              </w:rPr>
                            </w:pPr>
                            <w:r>
                              <w:rPr>
                                <w:rFonts w:ascii="Tahoma" w:eastAsia="Tahoma" w:hAnsi="Tahoma" w:cs="Tahoma"/>
                                <w:sz w:val="13"/>
                                <w:szCs w:val="13"/>
                              </w:rPr>
                              <w:t>3</w:t>
                            </w:r>
                          </w:p>
                        </w:tc>
                        <w:tc>
                          <w:tcPr>
                            <w:tcW w:w="2510" w:type="dxa"/>
                            <w:tcBorders>
                              <w:top w:val="single" w:sz="4" w:space="0" w:color="auto"/>
                            </w:tcBorders>
                            <w:shd w:val="clear" w:color="auto" w:fill="FFFFFF"/>
                          </w:tcPr>
                          <w:p w14:paraId="7CEC5350" w14:textId="77777777" w:rsidR="00DA51AE" w:rsidRDefault="00DA51AE">
                            <w:pPr>
                              <w:pStyle w:val="Other0"/>
                              <w:spacing w:line="240" w:lineRule="auto"/>
                              <w:ind w:left="1380" w:firstLine="0"/>
                              <w:rPr>
                                <w:sz w:val="13"/>
                                <w:szCs w:val="13"/>
                              </w:rPr>
                            </w:pPr>
                            <w:r>
                              <w:rPr>
                                <w:rFonts w:ascii="Tahoma" w:eastAsia="Tahoma" w:hAnsi="Tahoma" w:cs="Tahoma"/>
                                <w:sz w:val="13"/>
                                <w:szCs w:val="13"/>
                              </w:rPr>
                              <w:t>0</w:t>
                            </w:r>
                          </w:p>
                        </w:tc>
                      </w:tr>
                      <w:tr w:rsidR="00DA51AE" w14:paraId="0BFEFDAC" w14:textId="77777777">
                        <w:tblPrEx>
                          <w:tblCellMar>
                            <w:top w:w="0" w:type="dxa"/>
                            <w:bottom w:w="0" w:type="dxa"/>
                          </w:tblCellMar>
                        </w:tblPrEx>
                        <w:trPr>
                          <w:trHeight w:hRule="exact" w:val="278"/>
                        </w:trPr>
                        <w:tc>
                          <w:tcPr>
                            <w:tcW w:w="2890" w:type="dxa"/>
                            <w:tcBorders>
                              <w:top w:val="single" w:sz="4" w:space="0" w:color="auto"/>
                              <w:bottom w:val="single" w:sz="4" w:space="0" w:color="auto"/>
                            </w:tcBorders>
                            <w:shd w:val="clear" w:color="auto" w:fill="FFFFFF"/>
                            <w:vAlign w:val="bottom"/>
                          </w:tcPr>
                          <w:p w14:paraId="2644E297" w14:textId="77777777" w:rsidR="00DA51AE" w:rsidRDefault="00DA51AE">
                            <w:pPr>
                              <w:pStyle w:val="Other0"/>
                              <w:spacing w:line="240" w:lineRule="auto"/>
                              <w:ind w:firstLine="0"/>
                              <w:rPr>
                                <w:sz w:val="14"/>
                                <w:szCs w:val="14"/>
                              </w:rPr>
                            </w:pPr>
                            <w:r>
                              <w:rPr>
                                <w:rFonts w:ascii="Tahoma" w:eastAsia="Tahoma" w:hAnsi="Tahoma" w:cs="Tahoma"/>
                                <w:b/>
                                <w:bCs/>
                                <w:sz w:val="14"/>
                                <w:szCs w:val="14"/>
                              </w:rPr>
                              <w:t>TACAR con patrón en mosaico</w:t>
                            </w:r>
                          </w:p>
                        </w:tc>
                        <w:tc>
                          <w:tcPr>
                            <w:tcW w:w="1608" w:type="dxa"/>
                            <w:tcBorders>
                              <w:top w:val="single" w:sz="4" w:space="0" w:color="auto"/>
                              <w:bottom w:val="single" w:sz="4" w:space="0" w:color="auto"/>
                            </w:tcBorders>
                            <w:shd w:val="clear" w:color="auto" w:fill="FFFFFF"/>
                            <w:vAlign w:val="bottom"/>
                          </w:tcPr>
                          <w:p w14:paraId="3BB58389" w14:textId="77777777" w:rsidR="00DA51AE" w:rsidRDefault="00DA51AE">
                            <w:pPr>
                              <w:pStyle w:val="Other0"/>
                              <w:spacing w:line="240" w:lineRule="auto"/>
                              <w:ind w:left="1040" w:firstLine="0"/>
                              <w:rPr>
                                <w:sz w:val="13"/>
                                <w:szCs w:val="13"/>
                              </w:rPr>
                            </w:pPr>
                            <w:r>
                              <w:rPr>
                                <w:rFonts w:ascii="Tahoma" w:eastAsia="Tahoma" w:hAnsi="Tahoma" w:cs="Tahoma"/>
                                <w:sz w:val="13"/>
                                <w:szCs w:val="13"/>
                              </w:rPr>
                              <w:t>4</w:t>
                            </w:r>
                          </w:p>
                        </w:tc>
                        <w:tc>
                          <w:tcPr>
                            <w:tcW w:w="2510" w:type="dxa"/>
                            <w:tcBorders>
                              <w:top w:val="single" w:sz="4" w:space="0" w:color="auto"/>
                              <w:bottom w:val="single" w:sz="4" w:space="0" w:color="auto"/>
                            </w:tcBorders>
                            <w:shd w:val="clear" w:color="auto" w:fill="FFFFFF"/>
                            <w:vAlign w:val="bottom"/>
                          </w:tcPr>
                          <w:p w14:paraId="3D83FFF4" w14:textId="77777777" w:rsidR="00DA51AE" w:rsidRDefault="00DA51AE">
                            <w:pPr>
                              <w:pStyle w:val="Other0"/>
                              <w:spacing w:line="240" w:lineRule="auto"/>
                              <w:ind w:left="1380" w:firstLine="0"/>
                              <w:rPr>
                                <w:sz w:val="13"/>
                                <w:szCs w:val="13"/>
                              </w:rPr>
                            </w:pPr>
                            <w:r>
                              <w:rPr>
                                <w:rFonts w:ascii="Tahoma" w:eastAsia="Tahoma" w:hAnsi="Tahoma" w:cs="Tahoma"/>
                                <w:sz w:val="13"/>
                                <w:szCs w:val="13"/>
                              </w:rPr>
                              <w:t>0</w:t>
                            </w:r>
                          </w:p>
                        </w:tc>
                      </w:tr>
                    </w:tbl>
                    <w:p w14:paraId="505674A4"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97856" behindDoc="0" locked="0" layoutInCell="1" allowOverlap="1" wp14:anchorId="417DE69F" wp14:editId="16053456">
                <wp:simplePos x="0" y="0"/>
                <wp:positionH relativeFrom="margin">
                  <wp:posOffset>76200</wp:posOffset>
                </wp:positionH>
                <wp:positionV relativeFrom="margin">
                  <wp:posOffset>4758055</wp:posOffset>
                </wp:positionV>
                <wp:extent cx="3818890" cy="283210"/>
                <wp:effectExtent l="0" t="0" r="0" b="0"/>
                <wp:wrapNone/>
                <wp:docPr id="90" name="Shape 90"/>
                <wp:cNvGraphicFramePr/>
                <a:graphic xmlns:a="http://schemas.openxmlformats.org/drawingml/2006/main">
                  <a:graphicData uri="http://schemas.microsoft.com/office/word/2010/wordprocessingShape">
                    <wps:wsp>
                      <wps:cNvSpPr txBox="1"/>
                      <wps:spPr>
                        <a:xfrm>
                          <a:off x="0" y="0"/>
                          <a:ext cx="3818890" cy="283210"/>
                        </a:xfrm>
                        <a:prstGeom prst="rect">
                          <a:avLst/>
                        </a:prstGeom>
                        <a:noFill/>
                      </wps:spPr>
                      <wps:txbx>
                        <w:txbxContent>
                          <w:p w14:paraId="7D2B7C37"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I.8.1. </w:t>
                            </w:r>
                            <w:r>
                              <w:rPr>
                                <w:b/>
                                <w:bCs/>
                                <w:i w:val="0"/>
                                <w:iCs w:val="0"/>
                                <w:color w:val="FFFFFF"/>
                                <w:sz w:val="15"/>
                                <w:szCs w:val="15"/>
                              </w:rPr>
                              <w:t>Puntaje clínico-radiológico para diagnóstico de Bronquiolitis</w:t>
                            </w:r>
                          </w:p>
                          <w:p w14:paraId="08494A43"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4"/>
                                <w:szCs w:val="14"/>
                              </w:rPr>
                            </w:pPr>
                            <w:r>
                              <w:rPr>
                                <w:b/>
                                <w:bCs/>
                                <w:i w:val="0"/>
                                <w:iCs w:val="0"/>
                                <w:color w:val="FFFFFF"/>
                                <w:sz w:val="15"/>
                                <w:szCs w:val="15"/>
                              </w:rPr>
                              <w:t xml:space="preserve">Obliterante post-infecciosa. </w:t>
                            </w:r>
                            <w:r>
                              <w:rPr>
                                <w:i w:val="0"/>
                                <w:iCs w:val="0"/>
                                <w:color w:val="FFFFFF"/>
                                <w:sz w:val="14"/>
                                <w:szCs w:val="14"/>
                              </w:rPr>
                              <w:t>Colom A, Teper A. Arch Argent Pediatr 2009; 107:160-167.</w:t>
                            </w:r>
                          </w:p>
                        </w:txbxContent>
                      </wps:txbx>
                      <wps:bodyPr lIns="0" tIns="0" rIns="0" bIns="0"/>
                    </wps:wsp>
                  </a:graphicData>
                </a:graphic>
              </wp:anchor>
            </w:drawing>
          </mc:Choice>
          <mc:Fallback>
            <w:pict>
              <v:shape w14:anchorId="417DE69F" id="Shape 90" o:spid="_x0000_s1053" type="#_x0000_t202" style="position:absolute;left:0;text-align:left;margin-left:6pt;margin-top:374.65pt;width:300.7pt;height:22.3pt;z-index:25189785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" filled="f" stroked="f">
                <v:textbox inset="0,0,0,0">
                  <w:txbxContent>
                    <w:p w14:paraId="7D2B7C37"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I.8.1. </w:t>
                      </w:r>
                      <w:r>
                        <w:rPr>
                          <w:b/>
                          <w:bCs/>
                          <w:i w:val="0"/>
                          <w:iCs w:val="0"/>
                          <w:color w:val="FFFFFF"/>
                          <w:sz w:val="15"/>
                          <w:szCs w:val="15"/>
                        </w:rPr>
                        <w:t>Puntaje clínico-radiológico para diagnóstico de Bronquiolitis</w:t>
                      </w:r>
                    </w:p>
                    <w:p w14:paraId="08494A43"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4"/>
                          <w:szCs w:val="14"/>
                        </w:rPr>
                      </w:pPr>
                      <w:r>
                        <w:rPr>
                          <w:b/>
                          <w:bCs/>
                          <w:i w:val="0"/>
                          <w:iCs w:val="0"/>
                          <w:color w:val="FFFFFF"/>
                          <w:sz w:val="15"/>
                          <w:szCs w:val="15"/>
                        </w:rPr>
                        <w:t xml:space="preserve">Obliterante post-infecciosa. </w:t>
                      </w:r>
                      <w:r>
                        <w:rPr>
                          <w:i w:val="0"/>
                          <w:iCs w:val="0"/>
                          <w:color w:val="FFFFFF"/>
                          <w:sz w:val="14"/>
                          <w:szCs w:val="14"/>
                        </w:rPr>
                        <w:t>Colom A, Teper A. Arch Argent Pediatr 2009; 107:160-167.</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98880" behindDoc="0" locked="0" layoutInCell="1" allowOverlap="1" wp14:anchorId="60B58129" wp14:editId="2E28EB65">
                <wp:simplePos x="0" y="0"/>
                <wp:positionH relativeFrom="margin">
                  <wp:posOffset>27305</wp:posOffset>
                </wp:positionH>
                <wp:positionV relativeFrom="margin">
                  <wp:posOffset>6330950</wp:posOffset>
                </wp:positionV>
                <wp:extent cx="4450080" cy="509270"/>
                <wp:effectExtent l="0" t="0" r="0" b="0"/>
                <wp:wrapNone/>
                <wp:docPr id="92" name="Shape 92"/>
                <wp:cNvGraphicFramePr/>
                <a:graphic xmlns:a="http://schemas.openxmlformats.org/drawingml/2006/main">
                  <a:graphicData uri="http://schemas.microsoft.com/office/word/2010/wordprocessingShape">
                    <wps:wsp>
                      <wps:cNvSpPr txBox="1"/>
                      <wps:spPr>
                        <a:xfrm>
                          <a:off x="0" y="0"/>
                          <a:ext cx="4450080" cy="509270"/>
                        </a:xfrm>
                        <a:prstGeom prst="rect">
                          <a:avLst/>
                        </a:prstGeom>
                        <a:noFill/>
                      </wps:spPr>
                      <wps:txbx>
                        <w:txbxContent>
                          <w:p w14:paraId="257BE8AB" w14:textId="77777777" w:rsidR="00DA51AE" w:rsidRDefault="00DA51AE">
                            <w:pPr>
                              <w:pStyle w:val="Tablecaption0"/>
                              <w:spacing w:line="290" w:lineRule="auto"/>
                              <w:jc w:val="both"/>
                            </w:pPr>
                            <w:r>
                              <w:rPr>
                                <w:i w:val="0"/>
                                <w:iCs w:val="0"/>
                              </w:rPr>
                              <w:t>* Paciente previamente sano, con un grave episodio de bronquiolitis que desarrolla hipoxemia crónica (Sat O2 &lt; 92%) por más de 60 días.</w:t>
                            </w:r>
                          </w:p>
                          <w:p w14:paraId="1D99B6E0" w14:textId="77777777" w:rsidR="00DA51AE" w:rsidRDefault="00DA51AE">
                            <w:pPr>
                              <w:pStyle w:val="Tablecaption0"/>
                              <w:spacing w:line="290" w:lineRule="auto"/>
                            </w:pPr>
                            <w:r>
                              <w:rPr>
                                <w:i w:val="0"/>
                                <w:iCs w:val="0"/>
                              </w:rPr>
                              <w:t xml:space="preserve">Un puntaje </w:t>
                            </w:r>
                            <w:r>
                              <w:rPr>
                                <w:i w:val="0"/>
                                <w:iCs w:val="0"/>
                                <w:sz w:val="15"/>
                                <w:szCs w:val="15"/>
                              </w:rPr>
                              <w:t xml:space="preserve">&gt; </w:t>
                            </w:r>
                            <w:r>
                              <w:rPr>
                                <w:i w:val="0"/>
                                <w:iCs w:val="0"/>
                              </w:rPr>
                              <w:t>7 predice el diagnóstico de Bronquiolitis Obliterante Posinfecciosa. Un puntaje &lt; 7 no descarta con cer</w:t>
                            </w:r>
                            <w:r>
                              <w:rPr>
                                <w:i w:val="0"/>
                                <w:iCs w:val="0"/>
                              </w:rPr>
                              <w:softHyphen/>
                              <w:t>teza el diagnóstico</w:t>
                            </w:r>
                          </w:p>
                        </w:txbxContent>
                      </wps:txbx>
                      <wps:bodyPr lIns="0" tIns="0" rIns="0" bIns="0"/>
                    </wps:wsp>
                  </a:graphicData>
                </a:graphic>
              </wp:anchor>
            </w:drawing>
          </mc:Choice>
          <mc:Fallback>
            <w:pict>
              <v:shape w14:anchorId="60B58129" id="Shape 92" o:spid="_x0000_s1054" type="#_x0000_t202" style="position:absolute;left:0;text-align:left;margin-left:2.15pt;margin-top:498.5pt;width:350.4pt;height:40.1pt;z-index:25189888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" filled="f" stroked="f">
                <v:textbox inset="0,0,0,0">
                  <w:txbxContent>
                    <w:p w14:paraId="257BE8AB" w14:textId="77777777" w:rsidR="00DA51AE" w:rsidRDefault="00DA51AE">
                      <w:pPr>
                        <w:pStyle w:val="Tablecaption0"/>
                        <w:spacing w:line="290" w:lineRule="auto"/>
                        <w:jc w:val="both"/>
                      </w:pPr>
                      <w:r>
                        <w:rPr>
                          <w:i w:val="0"/>
                          <w:iCs w:val="0"/>
                        </w:rPr>
                        <w:t>* Paciente previamente sano, con un grave episodio de bronquiolitis que desarrolla hipoxemia crónica (Sat O2 &lt; 92%) por más de 60 días.</w:t>
                      </w:r>
                    </w:p>
                    <w:p w14:paraId="1D99B6E0" w14:textId="77777777" w:rsidR="00DA51AE" w:rsidRDefault="00DA51AE">
                      <w:pPr>
                        <w:pStyle w:val="Tablecaption0"/>
                        <w:spacing w:line="290" w:lineRule="auto"/>
                      </w:pPr>
                      <w:r>
                        <w:rPr>
                          <w:i w:val="0"/>
                          <w:iCs w:val="0"/>
                        </w:rPr>
                        <w:t xml:space="preserve">Un puntaje </w:t>
                      </w:r>
                      <w:r>
                        <w:rPr>
                          <w:i w:val="0"/>
                          <w:iCs w:val="0"/>
                          <w:sz w:val="15"/>
                          <w:szCs w:val="15"/>
                        </w:rPr>
                        <w:t xml:space="preserve">&gt; </w:t>
                      </w:r>
                      <w:r>
                        <w:rPr>
                          <w:i w:val="0"/>
                          <w:iCs w:val="0"/>
                        </w:rPr>
                        <w:t>7 predice el diagnóstico de Bronquiolitis Obliterante Posinfecciosa. Un puntaje &lt; 7 no descarta con cer</w:t>
                      </w:r>
                      <w:r>
                        <w:rPr>
                          <w:i w:val="0"/>
                          <w:iCs w:val="0"/>
                        </w:rPr>
                        <w:softHyphen/>
                        <w:t>teza el diagnóstico</w:t>
                      </w:r>
                    </w:p>
                  </w:txbxContent>
                </v:textbox>
                <w10:wrap anchorx="margin" anchory="margin"/>
              </v:shape>
            </w:pict>
          </mc:Fallback>
        </mc:AlternateContent>
      </w:r>
      <w:r xmlns:w="http://schemas.openxmlformats.org/wordprocessingml/2006/main">
        <w:rPr>
          <w:b/>
          <w:bCs/>
        </w:rPr>
        <w:t xml:space="preserve">Oxigen suplimentar: </w:t>
      </w:r>
      <w:r xmlns:w="http://schemas.openxmlformats.org/wordprocessingml/2006/main">
        <w:t xml:space="preserve">Se va administra </w:t>
      </w:r>
      <w:r xmlns:w="http://schemas.openxmlformats.org/wordprocessingml/2006/main">
        <w:softHyphen xmlns:w="http://schemas.openxmlformats.org/wordprocessingml/2006/main"/>
      </w:r>
      <w:r xmlns:w="http://schemas.openxmlformats.org/wordprocessingml/2006/main">
        <w:t xml:space="preserve">oxigen , crescând treptat </w:t>
      </w:r>
      <w:r xmlns:w="http://schemas.openxmlformats.org/wordprocessingml/2006/main">
        <w:rPr>
          <w:vertAlign w:val="subscript"/>
        </w:rPr>
        <w:t xml:space="preserve">FiO2 până la </w:t>
      </w:r>
      <w:r xmlns:w="http://schemas.openxmlformats.org/wordprocessingml/2006/main">
        <w:t xml:space="preserve">atingerea unui </w:t>
      </w:r>
      <w:r xmlns:w="http://schemas.openxmlformats.org/wordprocessingml/2006/main">
        <w:rPr>
          <w:vertAlign w:val="subscript"/>
        </w:rPr>
        <w:t xml:space="preserve">SatO2 de 96-97% </w:t>
      </w:r>
      <w:r xmlns:w="http://schemas.openxmlformats.org/wordprocessingml/2006/main">
        <w:t xml:space="preserve">; uneori poate fi necesară oxigenoterapia la domiciliu. În timpul exacerbărilor, </w:t>
      </w:r>
      <w:r xmlns:w="http://schemas.openxmlformats.org/wordprocessingml/2006/main">
        <w:softHyphen xmlns:w="http://schemas.openxmlformats.org/wordprocessingml/2006/main"/>
      </w:r>
      <w:r xmlns:w="http://schemas.openxmlformats.org/wordprocessingml/2006/main">
        <w:t xml:space="preserve">se recomandă prudență la administrarea oxigenului, deoarece dozele mari pot inhiba stimulul hipoxic la nivelul centrului respirator.</w:t>
      </w:r>
    </w:p>
    <w:p w14:paraId="7E3F27E5" w14:textId="77777777" w:rsidR="00DA51AE" w:rsidRDefault="00DA51AE">
      <w:pPr xmlns:w="http://schemas.openxmlformats.org/wordprocessingml/2006/main">
        <w:pStyle w:val="BodyText"/>
        <w:jc w:val="both"/>
      </w:pPr>
      <w:r xmlns:w="http://schemas.openxmlformats.org/wordprocessingml/2006/main">
        <w:rPr>
          <w:b/>
          <w:bCs/>
        </w:rPr>
        <w:t xml:space="preserve">Nutriție adecvată: </w:t>
      </w:r>
      <w:r xmlns:w="http://schemas.openxmlformats.org/wordprocessingml/2006/main">
        <w:t xml:space="preserve">Trebuie menținut un aport caloric suficient </w:t>
      </w:r>
      <w:r xmlns:w="http://schemas.openxmlformats.org/wordprocessingml/2006/main">
        <w:softHyphen xmlns:w="http://schemas.openxmlformats.org/wordprocessingml/2006/main"/>
      </w:r>
      <w:r xmlns:w="http://schemas.openxmlformats.org/wordprocessingml/2006/main">
        <w:t xml:space="preserve">pentru a obține o creștere adecvată în greutate.</w:t>
      </w:r>
    </w:p>
    <w:p w14:paraId="57EA6DEE" w14:textId="77777777" w:rsidR="00DA51AE" w:rsidRDefault="00DA51AE">
      <w:pPr xmlns:w="http://schemas.openxmlformats.org/wordprocessingml/2006/main">
        <w:pStyle w:val="BodyText"/>
        <w:jc w:val="both"/>
      </w:pPr>
      <w:r xmlns:w="http://schemas.openxmlformats.org/wordprocessingml/2006/main">
        <w:rPr>
          <w:b/>
          <w:bCs/>
        </w:rPr>
        <w:t xml:space="preserve">Kinetoterapie respiratorie.</w:t>
      </w:r>
    </w:p>
    <w:p w14:paraId="57883979" w14:textId="77777777" w:rsidR="00DA51AE" w:rsidRDefault="00DA51AE">
      <w:pPr xmlns:w="http://schemas.openxmlformats.org/wordprocessingml/2006/main">
        <w:pStyle w:val="BodyText"/>
        <w:jc w:val="both"/>
      </w:pPr>
      <w:r xmlns:w="http://schemas.openxmlformats.org/wordprocessingml/2006/main">
        <w:rPr>
          <w:b/>
          <w:bCs/>
        </w:rPr>
        <w:t xml:space="preserve">Diuretice: </w:t>
      </w:r>
      <w:r xmlns:w="http://schemas.openxmlformats.org/wordprocessingml/2006/main">
        <w:t xml:space="preserve">Acestea trebuie prescrise numai atunci când nu se atinge un echilibru hidric adecvat în ciuda unei diete hiposodice și </w:t>
      </w:r>
      <w:r xmlns:w="http://schemas.openxmlformats.org/wordprocessingml/2006/main">
        <w:softHyphen xmlns:w="http://schemas.openxmlformats.org/wordprocessingml/2006/main"/>
      </w:r>
      <w:r xmlns:w="http://schemas.openxmlformats.org/wordprocessingml/2006/main">
        <w:t xml:space="preserve">a restricției de lichide. În cazurile de supraîncărcare acută cu lichide, se poate administra o cură scurtă de furosemid (1-3 mg/kg/zi). Dacă este necesară administrarea prelungită de diuretice, trebuie utilizată hidroclorotiazidă plus amilorid, după evaluarea prealabilă a funcției renale și a mediului intern al pacientului.</w:t>
      </w:r>
    </w:p>
    <w:p w14:paraId="2011B405" w14:textId="77777777" w:rsidR="00DA51AE" w:rsidRDefault="00DA51AE">
      <w:pPr xmlns:w="http://schemas.openxmlformats.org/wordprocessingml/2006/main">
        <w:pStyle w:val="BodyText"/>
        <w:jc w:val="both"/>
      </w:pPr>
      <w:r xmlns:w="http://schemas.openxmlformats.org/wordprocessingml/2006/main">
        <w:rPr>
          <w:b/>
          <w:bCs/>
        </w:rPr>
        <w:t xml:space="preserve">Bronhodilatatoare: </w:t>
      </w:r>
      <w:r xmlns:w="http://schemas.openxmlformats.org/wordprocessingml/2006/main">
        <w:t xml:space="preserve">Se va evalua răspunsul individual la </w:t>
      </w:r>
      <w:r xmlns:w="http://schemas.openxmlformats.org/wordprocessingml/2006/main">
        <w:softHyphen xmlns:w="http://schemas.openxmlformats.org/wordprocessingml/2006/main"/>
      </w:r>
      <w:r xmlns:w="http://schemas.openxmlformats.org/wordprocessingml/2006/main">
        <w:rPr>
          <w:vertAlign w:val="subscript"/>
        </w:rPr>
        <w:t xml:space="preserve">agoniști </w:t>
      </w:r>
      <w:r xmlns:w="http://schemas.openxmlformats.org/wordprocessingml/2006/main">
        <w:t xml:space="preserve">beta2 </w:t>
      </w:r>
      <w:r xmlns:w="http://schemas.openxmlformats.org/wordprocessingml/2006/main">
        <w:t xml:space="preserve">și bromură de ipratropiu </w:t>
      </w:r>
      <w:r xmlns:w="http://schemas.openxmlformats.org/wordprocessingml/2006/main">
        <w:softHyphen xmlns:w="http://schemas.openxmlformats.org/wordprocessingml/2006/main"/>
      </w:r>
      <w:r xmlns:w="http://schemas.openxmlformats.org/wordprocessingml/2006/main">
        <w:t xml:space="preserve">. Deși obstrucția bronșică poate fi doar parțial reversibilă cu bronhodilatatoare, acestea sunt indicate pentru îmbunătățirea clearance-ului mucociliar. În exacerbările ușoare și rare, se va prescrie salbutamol (200 mg/doză) și bromură de ipratropiu (20 mg/doză) împreună cu un spacer și o mască facială.</w:t>
      </w:r>
    </w:p>
    <w:p w14:paraId="6233EE38" w14:textId="77777777" w:rsidR="00DA51AE" w:rsidRDefault="00DA51AE">
      <w:pPr xmlns:w="http://schemas.openxmlformats.org/wordprocessingml/2006/main">
        <w:pStyle w:val="BodyText"/>
        <w:jc w:val="both"/>
      </w:pPr>
      <w:r xmlns:w="http://schemas.openxmlformats.org/wordprocessingml/2006/main">
        <w:rPr>
          <w:b/>
          <w:bCs/>
        </w:rPr>
        <w:t xml:space="preserve">Corticosteroizi: </w:t>
      </w:r>
      <w:r xmlns:w="http://schemas.openxmlformats.org/wordprocessingml/2006/main">
        <w:t xml:space="preserve">La pacienții cu </w:t>
      </w:r>
      <w:r xmlns:w="http://schemas.openxmlformats.org/wordprocessingml/2006/main">
        <w:softHyphen xmlns:w="http://schemas.openxmlformats.org/wordprocessingml/2006/main"/>
      </w:r>
      <w:r xmlns:w="http://schemas.openxmlformats.org/wordprocessingml/2006/main">
        <w:t xml:space="preserve">exacerbări frecvente, se pot utiliza corticosteroizi inhalatori, fie budesonidă (400 mg/zi), fie fluticazonă (100-250 mg/zi), deși utilizarea lor nu a demonstrat o modificare a evoluției bolii. În timpul exacerbărilor, se va prescrie prednison (1 mg/kg/zi) pentru perioade scurte (3 până la 5 zile). Dacă se utilizează corticosteroizi intravenoși, se preferă dexametazona (0,5-1 mg/kg/zi) datorită efectului său mai mic asupra echilibrului hidroelectrolitic.</w:t>
      </w:r>
    </w:p>
    <w:p w14:paraId="7D46C257" w14:textId="77777777" w:rsidR="00DA51AE" w:rsidRDefault="00DA51AE">
      <w:pPr xmlns:w="http://schemas.openxmlformats.org/wordprocessingml/2006/main">
        <w:pStyle w:val="BodyText"/>
        <w:ind w:firstLine="320"/>
        <w:jc w:val="both"/>
      </w:pPr>
      <w:r xmlns:w="http://schemas.openxmlformats.org/wordprocessingml/2006/main">
        <w:rPr>
          <w:b/>
          <w:bCs/>
        </w:rPr>
        <w:t xml:space="preserve">Antibiotice: </w:t>
      </w:r>
      <w:r xmlns:w="http://schemas.openxmlformats.org/wordprocessingml/2006/main">
        <w:t xml:space="preserve">Utilizarea preventivă a antibioticelor nu este indicată. Deși majoritatea exacerbărilor sunt de </w:t>
      </w:r>
      <w:r xmlns:w="http://schemas.openxmlformats.org/wordprocessingml/2006/main">
        <w:softHyphen xmlns:w="http://schemas.openxmlformats.org/wordprocessingml/2006/main"/>
      </w:r>
      <w:r xmlns:w="http://schemas.openxmlformats.org/wordprocessingml/2006/main">
        <w:t xml:space="preserve">origine virală, antibioticele vor fi prescrise atunci când există modificări ale cantității sau aspectului secrețiilor respiratorii. Trebuie menționat că, la acești pacienți, bacteriile cel mai frecvent implicate sunt </w:t>
      </w:r>
      <w:r xmlns:w="http://schemas.openxmlformats.org/wordprocessingml/2006/main">
        <w:rPr>
          <w:i/>
          <w:iCs/>
        </w:rPr>
        <w:t xml:space="preserve">Streptococcus pneumoniae și Haemophilus influenzae.</w:t>
      </w:r>
    </w:p>
    <w:p w14:paraId="1E9A884E" w14:textId="77777777" w:rsidR="00DA51AE" w:rsidRDefault="00DA51AE">
      <w:pPr xmlns:w="http://schemas.openxmlformats.org/wordprocessingml/2006/main">
        <w:pStyle w:val="BodyText"/>
        <w:ind w:firstLine="320"/>
        <w:jc w:val="both"/>
      </w:pPr>
      <w:r xmlns:w="http://schemas.openxmlformats.org/wordprocessingml/2006/main">
        <w:rPr>
          <w:b/>
          <w:bCs/>
        </w:rPr>
        <w:t xml:space="preserve">Vaccinuri: </w:t>
      </w:r>
      <w:r xmlns:w="http://schemas.openxmlformats.org/wordprocessingml/2006/main">
        <w:t xml:space="preserve">Vaccinurile pneumococice și antigripale vor fi adăugate în calendarul oficial de vaccinare.</w:t>
      </w:r>
    </w:p>
    <w:p w14:paraId="296BE630" w14:textId="77777777" w:rsidR="00DA51AE" w:rsidRDefault="00DA51AE">
      <w:pPr xmlns:w="http://schemas.openxmlformats.org/wordprocessingml/2006/main" xmlns:w15="http://schemas.microsoft.com/office/word/2012/wordml">
        <w:pStyle w:val="BodyText"/>
        <w:ind w:firstLine="320"/>
        <w:jc w:val="both"/>
        <w:sectPr w:rsidR="00DA51AE" w:rsidSect="00DA51AE">
          <w:footnotePr>
            <w:numFmt w:val="chicago"/>
          </w:footnotePr>
          <w:type w:val="continuous"/>
          <w:pgSz w:w="8506" w:h="12754"/>
          <w:pgMar w:top="1157" w:right="442" w:bottom="768" w:left="442" w:header="0" w:footer="3" w:gutter="571"/>
          <w:cols w:num="2" w:space="168"/>
          <w:noEndnote/>
          <w:docGrid w:linePitch="360"/>
          <w15:footnoteColumns w:val="1"/>
        </w:sectPr>
      </w:pPr>
      <w:r xmlns:w="http://schemas.openxmlformats.org/wordprocessingml/2006/main">
        <w:rPr>
          <w:b/>
          <w:bCs/>
        </w:rPr>
        <w:t xml:space="preserve">Alte măsuri: </w:t>
      </w:r>
      <w:r xmlns:w="http://schemas.openxmlformats.org/wordprocessingml/2006/main">
        <w:t xml:space="preserve">Părinții vor fi instruiți cu privire la măsurile de control al mediului (fum de țigară, praf ambiental, </w:t>
      </w:r>
      <w:r xmlns:w="http://schemas.openxmlformats.org/wordprocessingml/2006/main">
        <w:softHyphen xmlns:w="http://schemas.openxmlformats.org/wordprocessingml/2006/main"/>
      </w:r>
      <w:r xmlns:w="http://schemas.openxmlformats.org/wordprocessingml/2006/main">
        <w:t xml:space="preserve">infecții virale etc.).</w:t>
      </w:r>
    </w:p>
    <w:p w14:paraId="2B6A8EB7" w14:textId="77777777" w:rsidR="00DA51AE" w:rsidRDefault="00DA51AE">
      <w:pPr>
        <w:rPr>
          <w:sz w:val="2"/>
          <w:szCs w:val="2"/>
        </w:rPr>
        <w:sectPr w:rsidR="00DA51AE" w:rsidSect="00DA51AE">
          <w:footnotePr>
            <w:numFmt w:val="chicago"/>
          </w:footnotePr>
          <w:type w:val="continuous"/>
          <w:pgSz w:w="8506" w:h="12754"/>
          <w:pgMar w:top="1157" w:right="442" w:bottom="768" w:left="1013" w:header="0" w:footer="3" w:gutter="0"/>
          <w:cols w:num="2" w:space="168"/>
          <w:noEndnote/>
          <w:docGrid w:linePitch="360"/>
          <w15:footnoteColumns w:val="1"/>
        </w:sectPr>
      </w:pPr>
    </w:p>
    <w:p w14:paraId="31F1BCB3" w14:textId="77777777" w:rsidR="00DA51AE" w:rsidRDefault="00DA51AE">
      <w:pPr xmlns:w="http://schemas.openxmlformats.org/wordprocessingml/2006/main">
        <w:pStyle w:val="Other0"/>
        <w:pBdr>
          <w:bottom w:val="single" w:sz="4" w:space="0" w:color="auto"/>
        </w:pBdr>
        <w:spacing w:after="380" w:line="240" w:lineRule="auto"/>
        <w:ind w:firstLine="0"/>
        <w:jc w:val="right"/>
      </w:pPr>
      <w:r xmlns:w="http://schemas.openxmlformats.org/wordprocessingml/2006/main">
        <w:rPr>
          <w:rFonts w:ascii="Tahoma" w:eastAsia="Tahoma" w:hAnsi="Tahoma" w:cs="Tahoma"/>
        </w:rPr>
        <w:t xml:space="preserve">Capitolul II</w:t>
      </w:r>
    </w:p>
    <w:p w14:paraId="21E0FE0A" w14:textId="77777777" w:rsidR="00DA51AE" w:rsidRDefault="00DA51AE">
      <w:pPr xmlns:w="http://schemas.openxmlformats.org/wordprocessingml/2006/main">
        <w:pStyle w:val="Heading31"/>
        <w:keepNext/>
        <w:keepLines/>
        <w:spacing w:after="3220"/>
      </w:pPr>
      <w:bookmarkStart xmlns:w="http://schemas.openxmlformats.org/wordprocessingml/2006/main" w:id="521" w:name="bookmark521"/>
      <w:bookmarkStart xmlns:w="http://schemas.openxmlformats.org/wordprocessingml/2006/main" w:id="522" w:name="bookmark522"/>
      <w:bookmarkStart xmlns:w="http://schemas.openxmlformats.org/wordprocessingml/2006/main" w:id="523" w:name="bookmark523"/>
      <w:r xmlns:w="http://schemas.openxmlformats.org/wordprocessingml/2006/main">
        <w:t xml:space="preserve">Patologie otorinolaringologică</w:t>
      </w:r>
      <w:bookmarkEnd xmlns:w="http://schemas.openxmlformats.org/wordprocessingml/2006/main" w:id="521"/>
      <w:bookmarkEnd xmlns:w="http://schemas.openxmlformats.org/wordprocessingml/2006/main" w:id="522"/>
      <w:bookmarkEnd xmlns:w="http://schemas.openxmlformats.org/wordprocessingml/2006/main" w:id="523"/>
    </w:p>
    <w:p w14:paraId="4F7E8565" w14:textId="77777777" w:rsidR="00DA51AE" w:rsidRDefault="00DA51AE">
      <w:pPr xmlns:w="http://schemas.openxmlformats.org/wordprocessingml/2006/main" xmlns:r="http://schemas.openxmlformats.org/officeDocument/2006/relationships" xmlns:w15="http://schemas.microsoft.com/office/word/2012/wordml">
        <w:pStyle w:val="Other0"/>
        <w:numPr>
          <w:ilvl w:val="0"/>
          <w:numId w:val="54"/>
        </w:numPr>
        <w:tabs>
          <w:tab w:val="left" w:pos="483"/>
          <w:tab w:val="left" w:pos="3610"/>
        </w:tabs>
        <w:spacing w:line="240" w:lineRule="auto"/>
        <w:ind w:firstLine="0"/>
        <w:rPr>
          <w:sz w:val="17"/>
          <w:szCs w:val="17"/>
        </w:rPr>
        <w:sectPr w:rsidR="00DA51AE" w:rsidSect="00DA51AE">
          <w:headerReference w:type="even" r:id="rId40"/>
          <w:headerReference w:type="default" r:id="rId41"/>
          <w:footerReference w:type="even" r:id="rId42"/>
          <w:footerReference w:type="default" r:id="rId43"/>
          <w:headerReference w:type="first" r:id="rId44"/>
          <w:footerReference w:type="first" r:id="rId45"/>
          <w:footnotePr>
            <w:numFmt w:val="chicago"/>
          </w:footnotePr>
          <w:pgSz w:w="8506" w:h="12754"/>
          <w:pgMar w:top="782" w:right="447" w:bottom="856" w:left="447" w:header="0" w:footer="3" w:gutter="566"/>
          <w:cols w:space="720"/>
          <w:noEndnote/>
          <w:titlePg/>
          <w:docGrid w:linePitch="360"/>
          <w15:footnoteColumns w:val="1"/>
        </w:sectPr>
      </w:pPr>
      <w:bookmarkStart xmlns:w="http://schemas.openxmlformats.org/wordprocessingml/2006/main" w:id="524" w:name="bookmark524"/>
      <w:bookmarkStart xmlns:w="http://schemas.openxmlformats.org/wordprocessingml/2006/main" w:id="525" w:name="bookmark525"/>
      <w:bookmarkStart xmlns:w="http://schemas.openxmlformats.org/wordprocessingml/2006/main" w:id="526" w:name="bookmark526"/>
      <w:bookmarkEnd xmlns:w="http://schemas.openxmlformats.org/wordprocessingml/2006/main" w:id="524"/>
      <w:r xmlns:w="http://schemas.openxmlformats.org/wordprocessingml/2006/main">
        <w:rPr>
          <w:rFonts w:ascii="Tahoma" w:eastAsia="Tahoma" w:hAnsi="Tahoma" w:cs="Tahoma"/>
          <w:b/>
          <w:bCs/>
          <w:sz w:val="17"/>
          <w:szCs w:val="17"/>
        </w:rPr>
        <w:t xml:space="preserve">Diagnosticul </w:t>
      </w:r>
      <w:bookmarkEnd xmlns:w="http://schemas.openxmlformats.org/wordprocessingml/2006/main" w:id="525"/>
      <w:bookmarkEnd xmlns:w="http://schemas.openxmlformats.org/wordprocessingml/2006/main" w:id="526"/>
      <w:r xmlns:w="http://schemas.openxmlformats.org/wordprocessingml/2006/main">
        <w:rPr>
          <w:rFonts w:ascii="Tahoma" w:eastAsia="Tahoma" w:hAnsi="Tahoma" w:cs="Tahoma"/>
          <w:b/>
          <w:bCs/>
        </w:rPr>
        <w:t xml:space="preserve">faringoamigdalitei</w:t>
      </w:r>
      <w:r xmlns:w="http://schemas.openxmlformats.org/wordprocessingml/2006/main">
        <w:rPr>
          <w:rFonts w:ascii="Tahoma" w:eastAsia="Tahoma" w:hAnsi="Tahoma" w:cs="Tahoma"/>
          <w:b/>
          <w:bCs/>
        </w:rPr>
        <w:tab xmlns:w="http://schemas.openxmlformats.org/wordprocessingml/2006/main"/>
      </w:r>
    </w:p>
    <w:p w14:paraId="43D063A2" w14:textId="77777777" w:rsidR="00DA51AE" w:rsidRDefault="00DA51AE">
      <w:pPr>
        <w:spacing w:line="122" w:lineRule="exact"/>
        <w:rPr>
          <w:sz w:val="10"/>
          <w:szCs w:val="10"/>
        </w:rPr>
      </w:pPr>
    </w:p>
    <w:p w14:paraId="2C8B25EE" w14:textId="77777777" w:rsidR="00DA51AE" w:rsidRDefault="00DA51AE">
      <w:pPr>
        <w:spacing w:line="1" w:lineRule="exact"/>
        <w:sectPr w:rsidR="00DA51AE" w:rsidSect="00DA51AE">
          <w:footnotePr>
            <w:numFmt w:val="chicago"/>
          </w:footnotePr>
          <w:type w:val="continuous"/>
          <w:pgSz w:w="8506" w:h="12754"/>
          <w:pgMar w:top="991" w:right="0" w:bottom="847" w:left="0" w:header="0" w:footer="3" w:gutter="0"/>
          <w:cols w:space="720"/>
          <w:noEndnote/>
          <w:docGrid w:linePitch="360"/>
          <w15:footnoteColumns w:val="1"/>
        </w:sectPr>
      </w:pPr>
    </w:p>
    <w:p w14:paraId="713ADA66" w14:textId="77777777" w:rsidR="00DA51AE" w:rsidRDefault="00DA51AE">
      <w:pPr>
        <w:spacing w:line="1" w:lineRule="exact"/>
      </w:pPr>
      <w:r>
        <w:rPr>
          <w:noProof/>
        </w:rPr>
        <mc:AlternateContent>
          <mc:Choice Requires="wps">
            <w:drawing>
              <wp:anchor distT="228600" distB="2707640" distL="205740" distR="1400175" simplePos="0" relativeHeight="251686912" behindDoc="0" locked="0" layoutInCell="1" allowOverlap="1" wp14:anchorId="72DB51F0" wp14:editId="62E352A1">
                <wp:simplePos x="0" y="0"/>
                <wp:positionH relativeFrom="margin">
                  <wp:posOffset>95250</wp:posOffset>
                </wp:positionH>
                <wp:positionV relativeFrom="paragraph">
                  <wp:posOffset>1085215</wp:posOffset>
                </wp:positionV>
                <wp:extent cx="3084830" cy="267970"/>
                <wp:effectExtent l="0" t="0" r="0" b="0"/>
                <wp:wrapTopAndBottom/>
                <wp:docPr id="102" name="Shape 102"/>
                <wp:cNvGraphicFramePr/>
                <a:graphic xmlns:a="http://schemas.openxmlformats.org/drawingml/2006/main">
                  <a:graphicData uri="http://schemas.microsoft.com/office/word/2010/wordprocessingShape">
                    <wps:wsp>
                      <wps:cNvSpPr txBox="1"/>
                      <wps:spPr>
                        <a:xfrm>
                          <a:off x="0" y="0"/>
                          <a:ext cx="3084830" cy="267970"/>
                        </a:xfrm>
                        <a:prstGeom prst="rect">
                          <a:avLst/>
                        </a:prstGeom>
                        <a:noFill/>
                      </wps:spPr>
                      <wps:txbx>
                        <w:txbxContent>
                          <w:p w14:paraId="5B953D34"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76" w:lineRule="auto"/>
                              <w:rPr>
                                <w:sz w:val="14"/>
                                <w:szCs w:val="14"/>
                              </w:rPr>
                            </w:pPr>
                            <w:r>
                              <w:rPr>
                                <w:color w:val="FFFFFF"/>
                                <w:sz w:val="14"/>
                                <w:szCs w:val="14"/>
                              </w:rPr>
                              <w:t xml:space="preserve">TABLA II.1.1. </w:t>
                            </w:r>
                            <w:r>
                              <w:rPr>
                                <w:b/>
                                <w:bCs/>
                                <w:color w:val="FFFFFF"/>
                                <w:sz w:val="14"/>
                                <w:szCs w:val="14"/>
                              </w:rPr>
                              <w:t>Formas de presentación clínica de la faringoamigdalitis y orientación etiológica</w:t>
                            </w:r>
                          </w:p>
                        </w:txbxContent>
                      </wps:txbx>
                      <wps:bodyPr lIns="0" tIns="0" rIns="0" bIns="0"/>
                    </wps:wsp>
                  </a:graphicData>
                </a:graphic>
              </wp:anchor>
            </w:drawing>
          </mc:Choice>
          <mc:Fallback>
            <w:pict>
              <v:shape w14:anchorId="72DB51F0" id="Shape 102" o:spid="_x0000_s1055" type="#_x0000_t202" style="position:absolute;margin-left:7.5pt;margin-top:85.45pt;width:242.9pt;height:21.1pt;z-index:251686912;visibility:visible;mso-wrap-style:square;mso-wrap-distance-left:16.2pt;mso-wrap-distance-top:18pt;mso-wrap-distance-right:110.25pt;mso-wrap-distance-bottom:213.2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" filled="f" stroked="f">
                <v:textbox inset="0,0,0,0">
                  <w:txbxContent>
                    <w:p w14:paraId="5B953D34"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76" w:lineRule="auto"/>
                        <w:rPr>
                          <w:sz w:val="14"/>
                          <w:szCs w:val="14"/>
                        </w:rPr>
                      </w:pPr>
                      <w:r>
                        <w:rPr>
                          <w:color w:val="FFFFFF"/>
                          <w:sz w:val="14"/>
                          <w:szCs w:val="14"/>
                        </w:rPr>
                        <w:t xml:space="preserve">TABLA II.1.1. </w:t>
                      </w:r>
                      <w:r>
                        <w:rPr>
                          <w:b/>
                          <w:bCs/>
                          <w:color w:val="FFFFFF"/>
                          <w:sz w:val="14"/>
                          <w:szCs w:val="14"/>
                        </w:rPr>
                        <w:t>Formas de presentación clínica de la faringoamigdalitis y orientación etiológica</w:t>
                      </w:r>
                    </w:p>
                  </w:txbxContent>
                </v:textbox>
                <w10:wrap type="topAndBottom" anchorx="margin"/>
              </v:shape>
            </w:pict>
          </mc:Fallback>
        </mc:AlternateContent>
      </w:r>
      <w:r>
        <w:rPr>
          <w:noProof/>
        </w:rPr>
        <mc:AlternateContent>
          <mc:Choice Requires="wps">
            <w:drawing>
              <wp:anchor distT="628015" distB="427355" distL="126365" distR="114300" simplePos="0" relativeHeight="251687936" behindDoc="0" locked="0" layoutInCell="1" allowOverlap="1" wp14:anchorId="45E5E0CD" wp14:editId="1EEDEB0C">
                <wp:simplePos x="0" y="0"/>
                <wp:positionH relativeFrom="margin">
                  <wp:posOffset>15875</wp:posOffset>
                </wp:positionH>
                <wp:positionV relativeFrom="paragraph">
                  <wp:posOffset>1484630</wp:posOffset>
                </wp:positionV>
                <wp:extent cx="4450080" cy="2148840"/>
                <wp:effectExtent l="0" t="0" r="0" b="0"/>
                <wp:wrapTopAndBottom/>
                <wp:docPr id="104" name="Shape 104"/>
                <wp:cNvGraphicFramePr/>
                <a:graphic xmlns:a="http://schemas.openxmlformats.org/drawingml/2006/main">
                  <a:graphicData uri="http://schemas.microsoft.com/office/word/2010/wordprocessingShape">
                    <wps:wsp>
                      <wps:cNvSpPr txBox="1"/>
                      <wps:spPr>
                        <a:xfrm>
                          <a:off x="0" y="0"/>
                          <a:ext cx="4450080" cy="214884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46"/>
                              <w:gridCol w:w="5362"/>
                            </w:tblGrid>
                            <w:tr w:rsidR="00DA51AE" w14:paraId="365807F8" w14:textId="77777777">
                              <w:tblPrEx>
                                <w:tblCellMar>
                                  <w:top w:w="0" w:type="dxa"/>
                                  <w:bottom w:w="0" w:type="dxa"/>
                                </w:tblCellMar>
                              </w:tblPrEx>
                              <w:trPr>
                                <w:trHeight w:hRule="exact" w:val="653"/>
                                <w:tblHeader/>
                              </w:trPr>
                              <w:tc>
                                <w:tcPr>
                                  <w:tcW w:w="1646" w:type="dxa"/>
                                  <w:tcBorders>
                                    <w:top w:val="single" w:sz="4" w:space="0" w:color="auto"/>
                                    <w:left w:val="single" w:sz="4" w:space="0" w:color="auto"/>
                                  </w:tcBorders>
                                  <w:shd w:val="clear" w:color="auto" w:fill="D2D3D5"/>
                                </w:tcPr>
                                <w:p w14:paraId="1CA91FED" w14:textId="77777777" w:rsidR="00DA51AE" w:rsidRDefault="00DA51AE">
                                  <w:pPr>
                                    <w:pStyle w:val="Other0"/>
                                    <w:spacing w:line="254" w:lineRule="auto"/>
                                    <w:ind w:firstLine="0"/>
                                    <w:rPr>
                                      <w:sz w:val="15"/>
                                      <w:szCs w:val="15"/>
                                    </w:rPr>
                                  </w:pPr>
                                  <w:r>
                                    <w:rPr>
                                      <w:rFonts w:ascii="Arial" w:eastAsia="Arial" w:hAnsi="Arial" w:cs="Arial"/>
                                      <w:b/>
                                      <w:bCs/>
                                      <w:sz w:val="15"/>
                                      <w:szCs w:val="15"/>
                                    </w:rPr>
                                    <w:t>CARACTERÍSTICAS DE LA FARINGE*</w:t>
                                  </w:r>
                                </w:p>
                              </w:tc>
                              <w:tc>
                                <w:tcPr>
                                  <w:tcW w:w="5362" w:type="dxa"/>
                                  <w:tcBorders>
                                    <w:top w:val="single" w:sz="4" w:space="0" w:color="auto"/>
                                    <w:left w:val="single" w:sz="4" w:space="0" w:color="auto"/>
                                    <w:right w:val="single" w:sz="4" w:space="0" w:color="auto"/>
                                  </w:tcBorders>
                                  <w:shd w:val="clear" w:color="auto" w:fill="D2D3D5"/>
                                </w:tcPr>
                                <w:p w14:paraId="1F3A7F99" w14:textId="77777777" w:rsidR="00DA51AE" w:rsidRDefault="00DA51AE">
                                  <w:pPr>
                                    <w:pStyle w:val="Other0"/>
                                    <w:spacing w:after="160" w:line="240" w:lineRule="auto"/>
                                    <w:ind w:left="1700" w:firstLine="0"/>
                                    <w:rPr>
                                      <w:sz w:val="15"/>
                                      <w:szCs w:val="15"/>
                                    </w:rPr>
                                  </w:pPr>
                                  <w:r>
                                    <w:rPr>
                                      <w:rFonts w:ascii="Arial" w:eastAsia="Arial" w:hAnsi="Arial" w:cs="Arial"/>
                                      <w:b/>
                                      <w:bCs/>
                                      <w:sz w:val="15"/>
                                      <w:szCs w:val="15"/>
                                    </w:rPr>
                                    <w:t>ETIOLOGÍA MÁS FRECUENTE</w:t>
                                  </w:r>
                                </w:p>
                                <w:p w14:paraId="223DC269" w14:textId="77777777" w:rsidR="00DA51AE" w:rsidRDefault="00DA51AE">
                                  <w:pPr>
                                    <w:pStyle w:val="Other0"/>
                                    <w:tabs>
                                      <w:tab w:val="left" w:pos="2257"/>
                                      <w:tab w:val="left" w:pos="4417"/>
                                    </w:tabs>
                                    <w:spacing w:line="240" w:lineRule="auto"/>
                                    <w:ind w:firstLine="140"/>
                                    <w:rPr>
                                      <w:sz w:val="14"/>
                                      <w:szCs w:val="14"/>
                                    </w:rPr>
                                  </w:pPr>
                                  <w:r>
                                    <w:rPr>
                                      <w:rFonts w:ascii="Tahoma" w:eastAsia="Tahoma" w:hAnsi="Tahoma" w:cs="Tahoma"/>
                                      <w:b/>
                                      <w:bCs/>
                                      <w:sz w:val="14"/>
                                      <w:szCs w:val="14"/>
                                    </w:rPr>
                                    <w:t>Viral</w:t>
                                  </w:r>
                                  <w:r>
                                    <w:rPr>
                                      <w:rFonts w:ascii="Tahoma" w:eastAsia="Tahoma" w:hAnsi="Tahoma" w:cs="Tahoma"/>
                                      <w:b/>
                                      <w:bCs/>
                                      <w:sz w:val="14"/>
                                      <w:szCs w:val="14"/>
                                    </w:rPr>
                                    <w:tab/>
                                    <w:t>Bacteriana</w:t>
                                  </w:r>
                                  <w:r>
                                    <w:rPr>
                                      <w:rFonts w:ascii="Tahoma" w:eastAsia="Tahoma" w:hAnsi="Tahoma" w:cs="Tahoma"/>
                                      <w:b/>
                                      <w:bCs/>
                                      <w:sz w:val="14"/>
                                      <w:szCs w:val="14"/>
                                    </w:rPr>
                                    <w:tab/>
                                    <w:t>Micótica</w:t>
                                  </w:r>
                                </w:p>
                              </w:tc>
                            </w:tr>
                            <w:tr w:rsidR="00DA51AE" w14:paraId="768AFA74" w14:textId="77777777">
                              <w:tblPrEx>
                                <w:tblCellMar>
                                  <w:top w:w="0" w:type="dxa"/>
                                  <w:bottom w:w="0" w:type="dxa"/>
                                </w:tblCellMar>
                              </w:tblPrEx>
                              <w:trPr>
                                <w:trHeight w:hRule="exact" w:val="1133"/>
                              </w:trPr>
                              <w:tc>
                                <w:tcPr>
                                  <w:tcW w:w="1646" w:type="dxa"/>
                                  <w:tcBorders>
                                    <w:top w:val="single" w:sz="4" w:space="0" w:color="auto"/>
                                  </w:tcBorders>
                                  <w:shd w:val="clear" w:color="auto" w:fill="FFFFFF"/>
                                </w:tcPr>
                                <w:p w14:paraId="6A36760E" w14:textId="77777777" w:rsidR="00DA51AE" w:rsidRDefault="00DA51AE">
                                  <w:pPr>
                                    <w:pStyle w:val="Other0"/>
                                    <w:spacing w:line="240" w:lineRule="auto"/>
                                    <w:ind w:firstLine="0"/>
                                    <w:rPr>
                                      <w:sz w:val="14"/>
                                      <w:szCs w:val="14"/>
                                    </w:rPr>
                                  </w:pPr>
                                  <w:r>
                                    <w:rPr>
                                      <w:rFonts w:ascii="Tahoma" w:eastAsia="Tahoma" w:hAnsi="Tahoma" w:cs="Tahoma"/>
                                      <w:sz w:val="14"/>
                                      <w:szCs w:val="14"/>
                                    </w:rPr>
                                    <w:t>Congestiva</w:t>
                                  </w:r>
                                </w:p>
                              </w:tc>
                              <w:tc>
                                <w:tcPr>
                                  <w:tcW w:w="5362" w:type="dxa"/>
                                  <w:shd w:val="clear" w:color="auto" w:fill="FFFFFF"/>
                                  <w:vAlign w:val="center"/>
                                </w:tcPr>
                                <w:p w14:paraId="465BE36F" w14:textId="77777777" w:rsidR="00DA51AE" w:rsidRDefault="00DA51AE">
                                  <w:pPr>
                                    <w:pStyle w:val="Other0"/>
                                    <w:tabs>
                                      <w:tab w:val="left" w:pos="2257"/>
                                    </w:tabs>
                                    <w:spacing w:line="240" w:lineRule="auto"/>
                                    <w:ind w:firstLine="140"/>
                                    <w:rPr>
                                      <w:sz w:val="14"/>
                                      <w:szCs w:val="14"/>
                                    </w:rPr>
                                  </w:pPr>
                                  <w:r>
                                    <w:rPr>
                                      <w:rFonts w:ascii="Tahoma" w:eastAsia="Tahoma" w:hAnsi="Tahoma" w:cs="Tahoma"/>
                                      <w:sz w:val="14"/>
                                      <w:szCs w:val="14"/>
                                    </w:rPr>
                                    <w:t>Adenovirus</w:t>
                                  </w:r>
                                  <w:r>
                                    <w:rPr>
                                      <w:rFonts w:ascii="Tahoma" w:eastAsia="Tahoma" w:hAnsi="Tahoma" w:cs="Tahoma"/>
                                      <w:sz w:val="14"/>
                                      <w:szCs w:val="14"/>
                                    </w:rPr>
                                    <w:tab/>
                                    <w:t>Estreptococo p hemolítico</w:t>
                                  </w:r>
                                </w:p>
                                <w:p w14:paraId="4E30E5D3" w14:textId="77777777" w:rsidR="00DA51AE" w:rsidRDefault="00DA51AE">
                                  <w:pPr>
                                    <w:pStyle w:val="Other0"/>
                                    <w:spacing w:line="240" w:lineRule="auto"/>
                                    <w:ind w:firstLine="140"/>
                                    <w:rPr>
                                      <w:sz w:val="14"/>
                                      <w:szCs w:val="14"/>
                                    </w:rPr>
                                  </w:pPr>
                                  <w:r>
                                    <w:rPr>
                                      <w:rFonts w:ascii="Tahoma" w:eastAsia="Tahoma" w:hAnsi="Tahoma" w:cs="Tahoma"/>
                                      <w:sz w:val="14"/>
                                      <w:szCs w:val="14"/>
                                    </w:rPr>
                                    <w:t>Sincicial respiratorio</w:t>
                                  </w:r>
                                </w:p>
                                <w:p w14:paraId="44EDBAF3" w14:textId="77777777" w:rsidR="00DA51AE" w:rsidRDefault="00DA51AE">
                                  <w:pPr>
                                    <w:pStyle w:val="Other0"/>
                                    <w:spacing w:line="240" w:lineRule="auto"/>
                                    <w:ind w:firstLine="140"/>
                                    <w:rPr>
                                      <w:sz w:val="14"/>
                                      <w:szCs w:val="14"/>
                                    </w:rPr>
                                  </w:pPr>
                                  <w:r>
                                    <w:rPr>
                                      <w:rFonts w:ascii="Tahoma" w:eastAsia="Tahoma" w:hAnsi="Tahoma" w:cs="Tahoma"/>
                                      <w:sz w:val="14"/>
                                      <w:szCs w:val="14"/>
                                    </w:rPr>
                                    <w:t>Influenza</w:t>
                                  </w:r>
                                </w:p>
                                <w:p w14:paraId="6F29DA4F" w14:textId="77777777" w:rsidR="00DA51AE" w:rsidRDefault="00DA51AE">
                                  <w:pPr>
                                    <w:pStyle w:val="Other0"/>
                                    <w:spacing w:line="240" w:lineRule="auto"/>
                                    <w:ind w:firstLine="140"/>
                                    <w:rPr>
                                      <w:sz w:val="14"/>
                                      <w:szCs w:val="14"/>
                                    </w:rPr>
                                  </w:pPr>
                                  <w:r>
                                    <w:rPr>
                                      <w:rFonts w:ascii="Tahoma" w:eastAsia="Tahoma" w:hAnsi="Tahoma" w:cs="Tahoma"/>
                                      <w:sz w:val="14"/>
                                      <w:szCs w:val="14"/>
                                    </w:rPr>
                                    <w:t>Parainfluenza</w:t>
                                  </w:r>
                                </w:p>
                                <w:p w14:paraId="33A90754" w14:textId="77777777" w:rsidR="00DA51AE" w:rsidRDefault="00DA51AE">
                                  <w:pPr>
                                    <w:pStyle w:val="Other0"/>
                                    <w:spacing w:line="240" w:lineRule="auto"/>
                                    <w:ind w:firstLine="140"/>
                                    <w:rPr>
                                      <w:sz w:val="14"/>
                                      <w:szCs w:val="14"/>
                                    </w:rPr>
                                  </w:pPr>
                                  <w:r>
                                    <w:rPr>
                                      <w:rFonts w:ascii="Tahoma" w:eastAsia="Tahoma" w:hAnsi="Tahoma" w:cs="Tahoma"/>
                                      <w:sz w:val="14"/>
                                      <w:szCs w:val="14"/>
                                    </w:rPr>
                                    <w:t>Coxsackie</w:t>
                                  </w:r>
                                </w:p>
                              </w:tc>
                            </w:tr>
                            <w:tr w:rsidR="00DA51AE" w14:paraId="00CFDC59" w14:textId="77777777">
                              <w:tblPrEx>
                                <w:tblCellMar>
                                  <w:top w:w="0" w:type="dxa"/>
                                  <w:bottom w:w="0" w:type="dxa"/>
                                </w:tblCellMar>
                              </w:tblPrEx>
                              <w:trPr>
                                <w:trHeight w:hRule="exact" w:val="514"/>
                              </w:trPr>
                              <w:tc>
                                <w:tcPr>
                                  <w:tcW w:w="1646" w:type="dxa"/>
                                  <w:tcBorders>
                                    <w:top w:val="single" w:sz="4" w:space="0" w:color="auto"/>
                                  </w:tcBorders>
                                  <w:shd w:val="clear" w:color="auto" w:fill="FFFFFF"/>
                                </w:tcPr>
                                <w:p w14:paraId="4CB72548" w14:textId="77777777" w:rsidR="00DA51AE" w:rsidRDefault="00DA51AE">
                                  <w:pPr>
                                    <w:pStyle w:val="Other0"/>
                                    <w:spacing w:line="240" w:lineRule="auto"/>
                                    <w:ind w:firstLine="0"/>
                                    <w:rPr>
                                      <w:sz w:val="14"/>
                                      <w:szCs w:val="14"/>
                                    </w:rPr>
                                  </w:pPr>
                                  <w:r>
                                    <w:rPr>
                                      <w:rFonts w:ascii="Tahoma" w:eastAsia="Tahoma" w:hAnsi="Tahoma" w:cs="Tahoma"/>
                                      <w:sz w:val="14"/>
                                      <w:szCs w:val="14"/>
                                    </w:rPr>
                                    <w:t>Exudativa o pultácea</w:t>
                                  </w:r>
                                </w:p>
                              </w:tc>
                              <w:tc>
                                <w:tcPr>
                                  <w:tcW w:w="5362" w:type="dxa"/>
                                  <w:tcBorders>
                                    <w:top w:val="single" w:sz="4" w:space="0" w:color="auto"/>
                                  </w:tcBorders>
                                  <w:shd w:val="clear" w:color="auto" w:fill="FFFFFF"/>
                                </w:tcPr>
                                <w:p w14:paraId="291E1FC9" w14:textId="77777777" w:rsidR="00DA51AE" w:rsidRDefault="00DA51AE">
                                  <w:pPr>
                                    <w:pStyle w:val="Other0"/>
                                    <w:spacing w:line="240" w:lineRule="auto"/>
                                    <w:ind w:firstLine="140"/>
                                    <w:rPr>
                                      <w:sz w:val="14"/>
                                      <w:szCs w:val="14"/>
                                    </w:rPr>
                                  </w:pPr>
                                  <w:r>
                                    <w:rPr>
                                      <w:rFonts w:ascii="Tahoma" w:eastAsia="Tahoma" w:hAnsi="Tahoma" w:cs="Tahoma"/>
                                      <w:sz w:val="14"/>
                                      <w:szCs w:val="14"/>
                                    </w:rPr>
                                    <w:t>Adenovirus (ocasionalmente) Estreptococo p hemolítico</w:t>
                                  </w:r>
                                </w:p>
                                <w:p w14:paraId="03B639B1" w14:textId="77777777" w:rsidR="00DA51AE" w:rsidRDefault="00DA51AE">
                                  <w:pPr>
                                    <w:pStyle w:val="Other0"/>
                                    <w:spacing w:line="240" w:lineRule="auto"/>
                                    <w:ind w:left="2240" w:firstLine="0"/>
                                    <w:rPr>
                                      <w:sz w:val="14"/>
                                      <w:szCs w:val="14"/>
                                    </w:rPr>
                                  </w:pPr>
                                  <w:r>
                                    <w:rPr>
                                      <w:rFonts w:ascii="Tahoma" w:eastAsia="Tahoma" w:hAnsi="Tahoma" w:cs="Tahoma"/>
                                      <w:i/>
                                      <w:iCs/>
                                      <w:sz w:val="14"/>
                                      <w:szCs w:val="14"/>
                                    </w:rPr>
                                    <w:t>Streptococcus pneumoniae</w:t>
                                  </w:r>
                                </w:p>
                              </w:tc>
                            </w:tr>
                            <w:tr w:rsidR="00DA51AE" w14:paraId="7AB1279A" w14:textId="77777777">
                              <w:tblPrEx>
                                <w:tblCellMar>
                                  <w:top w:w="0" w:type="dxa"/>
                                  <w:bottom w:w="0" w:type="dxa"/>
                                </w:tblCellMar>
                              </w:tblPrEx>
                              <w:trPr>
                                <w:trHeight w:hRule="exact" w:val="514"/>
                              </w:trPr>
                              <w:tc>
                                <w:tcPr>
                                  <w:tcW w:w="1646" w:type="dxa"/>
                                  <w:tcBorders>
                                    <w:top w:val="single" w:sz="4" w:space="0" w:color="auto"/>
                                  </w:tcBorders>
                                  <w:shd w:val="clear" w:color="auto" w:fill="FFFFFF"/>
                                </w:tcPr>
                                <w:p w14:paraId="4144F9C7" w14:textId="77777777" w:rsidR="00DA51AE" w:rsidRDefault="00DA51AE">
                                  <w:pPr>
                                    <w:pStyle w:val="Other0"/>
                                    <w:ind w:firstLine="0"/>
                                    <w:rPr>
                                      <w:sz w:val="14"/>
                                      <w:szCs w:val="14"/>
                                    </w:rPr>
                                  </w:pPr>
                                  <w:r>
                                    <w:rPr>
                                      <w:rFonts w:ascii="Tahoma" w:eastAsia="Tahoma" w:hAnsi="Tahoma" w:cs="Tahoma"/>
                                      <w:sz w:val="14"/>
                                      <w:szCs w:val="14"/>
                                    </w:rPr>
                                    <w:t>Membranosa o pseudomembranosa</w:t>
                                  </w:r>
                                </w:p>
                              </w:tc>
                              <w:tc>
                                <w:tcPr>
                                  <w:tcW w:w="5362" w:type="dxa"/>
                                  <w:tcBorders>
                                    <w:top w:val="single" w:sz="4" w:space="0" w:color="auto"/>
                                  </w:tcBorders>
                                  <w:shd w:val="clear" w:color="auto" w:fill="FFFFFF"/>
                                </w:tcPr>
                                <w:p w14:paraId="0E2F3105" w14:textId="77777777" w:rsidR="00DA51AE" w:rsidRDefault="00DA51AE">
                                  <w:pPr>
                                    <w:pStyle w:val="Other0"/>
                                    <w:tabs>
                                      <w:tab w:val="left" w:pos="2242"/>
                                    </w:tabs>
                                    <w:spacing w:line="240" w:lineRule="auto"/>
                                    <w:ind w:firstLine="140"/>
                                    <w:rPr>
                                      <w:sz w:val="14"/>
                                      <w:szCs w:val="14"/>
                                    </w:rPr>
                                  </w:pPr>
                                  <w:r>
                                    <w:rPr>
                                      <w:rFonts w:ascii="Tahoma" w:eastAsia="Tahoma" w:hAnsi="Tahoma" w:cs="Tahoma"/>
                                      <w:sz w:val="14"/>
                                      <w:szCs w:val="14"/>
                                    </w:rPr>
                                    <w:t>Epstein-Barr</w:t>
                                  </w:r>
                                  <w:r>
                                    <w:rPr>
                                      <w:rFonts w:ascii="Tahoma" w:eastAsia="Tahoma" w:hAnsi="Tahoma" w:cs="Tahoma"/>
                                      <w:sz w:val="14"/>
                                      <w:szCs w:val="14"/>
                                    </w:rPr>
                                    <w:tab/>
                                  </w:r>
                                  <w:r>
                                    <w:rPr>
                                      <w:rFonts w:ascii="Tahoma" w:eastAsia="Tahoma" w:hAnsi="Tahoma" w:cs="Tahoma"/>
                                      <w:i/>
                                      <w:iCs/>
                                      <w:sz w:val="14"/>
                                      <w:szCs w:val="14"/>
                                    </w:rPr>
                                    <w:t>Streptococcus pneumoniae</w:t>
                                  </w:r>
                                  <w:r>
                                    <w:rPr>
                                      <w:rFonts w:ascii="Tahoma" w:eastAsia="Tahoma" w:hAnsi="Tahoma" w:cs="Tahoma"/>
                                      <w:sz w:val="14"/>
                                      <w:szCs w:val="14"/>
                                    </w:rPr>
                                    <w:t xml:space="preserve"> Cándida</w:t>
                                  </w:r>
                                </w:p>
                                <w:p w14:paraId="43785712" w14:textId="77777777" w:rsidR="00DA51AE" w:rsidRDefault="00DA51AE">
                                  <w:pPr>
                                    <w:pStyle w:val="Other0"/>
                                    <w:spacing w:line="240" w:lineRule="auto"/>
                                    <w:ind w:left="2240" w:firstLine="0"/>
                                    <w:rPr>
                                      <w:sz w:val="14"/>
                                      <w:szCs w:val="14"/>
                                    </w:rPr>
                                  </w:pPr>
                                  <w:r>
                                    <w:rPr>
                                      <w:rFonts w:ascii="Tahoma" w:eastAsia="Tahoma" w:hAnsi="Tahoma" w:cs="Tahoma"/>
                                      <w:i/>
                                      <w:iCs/>
                                      <w:sz w:val="14"/>
                                      <w:szCs w:val="14"/>
                                    </w:rPr>
                                    <w:t>Corynebacterium diphteriae</w:t>
                                  </w:r>
                                </w:p>
                              </w:tc>
                            </w:tr>
                            <w:tr w:rsidR="00DA51AE" w14:paraId="48994BC2" w14:textId="77777777">
                              <w:tblPrEx>
                                <w:tblCellMar>
                                  <w:top w:w="0" w:type="dxa"/>
                                  <w:bottom w:w="0" w:type="dxa"/>
                                </w:tblCellMar>
                              </w:tblPrEx>
                              <w:trPr>
                                <w:trHeight w:hRule="exact" w:val="571"/>
                              </w:trPr>
                              <w:tc>
                                <w:tcPr>
                                  <w:tcW w:w="1646" w:type="dxa"/>
                                  <w:tcBorders>
                                    <w:top w:val="single" w:sz="4" w:space="0" w:color="auto"/>
                                    <w:bottom w:val="single" w:sz="4" w:space="0" w:color="auto"/>
                                  </w:tcBorders>
                                  <w:shd w:val="clear" w:color="auto" w:fill="FFFFFF"/>
                                </w:tcPr>
                                <w:p w14:paraId="79492585" w14:textId="77777777" w:rsidR="00DA51AE" w:rsidRDefault="00DA51AE">
                                  <w:pPr>
                                    <w:pStyle w:val="Other0"/>
                                    <w:spacing w:line="240" w:lineRule="auto"/>
                                    <w:ind w:firstLine="0"/>
                                    <w:rPr>
                                      <w:sz w:val="14"/>
                                      <w:szCs w:val="14"/>
                                    </w:rPr>
                                  </w:pPr>
                                  <w:r>
                                    <w:rPr>
                                      <w:rFonts w:ascii="Tahoma" w:eastAsia="Tahoma" w:hAnsi="Tahoma" w:cs="Tahoma"/>
                                      <w:sz w:val="14"/>
                                      <w:szCs w:val="14"/>
                                    </w:rPr>
                                    <w:t>Vesiculosa</w:t>
                                  </w:r>
                                </w:p>
                              </w:tc>
                              <w:tc>
                                <w:tcPr>
                                  <w:tcW w:w="5362" w:type="dxa"/>
                                  <w:tcBorders>
                                    <w:top w:val="single" w:sz="4" w:space="0" w:color="auto"/>
                                    <w:bottom w:val="single" w:sz="4" w:space="0" w:color="auto"/>
                                  </w:tcBorders>
                                  <w:shd w:val="clear" w:color="auto" w:fill="FFFFFF"/>
                                  <w:vAlign w:val="center"/>
                                </w:tcPr>
                                <w:p w14:paraId="063152C9" w14:textId="77777777" w:rsidR="00DA51AE" w:rsidRDefault="00DA51AE">
                                  <w:pPr>
                                    <w:pStyle w:val="Other0"/>
                                    <w:spacing w:line="240" w:lineRule="auto"/>
                                    <w:ind w:firstLine="140"/>
                                    <w:rPr>
                                      <w:sz w:val="14"/>
                                      <w:szCs w:val="14"/>
                                    </w:rPr>
                                  </w:pPr>
                                  <w:r>
                                    <w:rPr>
                                      <w:rFonts w:ascii="Tahoma" w:eastAsia="Tahoma" w:hAnsi="Tahoma" w:cs="Tahoma"/>
                                      <w:sz w:val="14"/>
                                      <w:szCs w:val="14"/>
                                    </w:rPr>
                                    <w:t>Coxsackie</w:t>
                                  </w:r>
                                </w:p>
                                <w:p w14:paraId="2D41990D" w14:textId="77777777" w:rsidR="00DA51AE" w:rsidRDefault="00DA51AE">
                                  <w:pPr>
                                    <w:pStyle w:val="Other0"/>
                                    <w:spacing w:line="240" w:lineRule="auto"/>
                                    <w:ind w:firstLine="140"/>
                                    <w:rPr>
                                      <w:sz w:val="14"/>
                                      <w:szCs w:val="14"/>
                                    </w:rPr>
                                  </w:pPr>
                                  <w:r>
                                    <w:rPr>
                                      <w:rFonts w:ascii="Tahoma" w:eastAsia="Tahoma" w:hAnsi="Tahoma" w:cs="Tahoma"/>
                                      <w:sz w:val="14"/>
                                      <w:szCs w:val="14"/>
                                    </w:rPr>
                                    <w:t>Herpes</w:t>
                                  </w:r>
                                </w:p>
                              </w:tc>
                            </w:tr>
                          </w:tbl>
                          <w:p w14:paraId="3BFC289E" w14:textId="77777777" w:rsidR="00DA51AE" w:rsidRDefault="00DA51AE">
                            <w:pPr>
                              <w:spacing w:line="1" w:lineRule="exact"/>
                            </w:pPr>
                          </w:p>
                        </w:txbxContent>
                      </wps:txbx>
                      <wps:bodyPr lIns="0" tIns="0" rIns="0" bIns="0"/>
                    </wps:wsp>
                  </a:graphicData>
                </a:graphic>
              </wp:anchor>
            </w:drawing>
          </mc:Choice>
          <mc:Fallback>
            <w:pict>
              <v:shape w14:anchorId="45E5E0CD" id="Shape 104" o:spid="_x0000_s1056" type="#_x0000_t202" style="position:absolute;margin-left:1.25pt;margin-top:116.9pt;width:350.4pt;height:169.2pt;z-index:251687936;visibility:visible;mso-wrap-style:square;mso-wrap-distance-left:9.95pt;mso-wrap-distance-top:49.45pt;mso-wrap-distance-right:9pt;mso-wrap-distance-bottom:33.6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46"/>
                        <w:gridCol w:w="5362"/>
                      </w:tblGrid>
                      <w:tr w:rsidR="00DA51AE" w14:paraId="365807F8" w14:textId="77777777">
                        <w:tblPrEx>
                          <w:tblCellMar>
                            <w:top w:w="0" w:type="dxa"/>
                            <w:bottom w:w="0" w:type="dxa"/>
                          </w:tblCellMar>
                        </w:tblPrEx>
                        <w:trPr>
                          <w:trHeight w:hRule="exact" w:val="653"/>
                          <w:tblHeader/>
                        </w:trPr>
                        <w:tc>
                          <w:tcPr>
                            <w:tcW w:w="1646" w:type="dxa"/>
                            <w:tcBorders>
                              <w:top w:val="single" w:sz="4" w:space="0" w:color="auto"/>
                              <w:left w:val="single" w:sz="4" w:space="0" w:color="auto"/>
                            </w:tcBorders>
                            <w:shd w:val="clear" w:color="auto" w:fill="D2D3D5"/>
                          </w:tcPr>
                          <w:p w14:paraId="1CA91FED" w14:textId="77777777" w:rsidR="00DA51AE" w:rsidRDefault="00DA51AE">
                            <w:pPr>
                              <w:pStyle w:val="Other0"/>
                              <w:spacing w:line="254" w:lineRule="auto"/>
                              <w:ind w:firstLine="0"/>
                              <w:rPr>
                                <w:sz w:val="15"/>
                                <w:szCs w:val="15"/>
                              </w:rPr>
                            </w:pPr>
                            <w:r>
                              <w:rPr>
                                <w:rFonts w:ascii="Arial" w:eastAsia="Arial" w:hAnsi="Arial" w:cs="Arial"/>
                                <w:b/>
                                <w:bCs/>
                                <w:sz w:val="15"/>
                                <w:szCs w:val="15"/>
                              </w:rPr>
                              <w:t>CARACTERÍSTICAS DE LA FARINGE*</w:t>
                            </w:r>
                          </w:p>
                        </w:tc>
                        <w:tc>
                          <w:tcPr>
                            <w:tcW w:w="5362" w:type="dxa"/>
                            <w:tcBorders>
                              <w:top w:val="single" w:sz="4" w:space="0" w:color="auto"/>
                              <w:left w:val="single" w:sz="4" w:space="0" w:color="auto"/>
                              <w:right w:val="single" w:sz="4" w:space="0" w:color="auto"/>
                            </w:tcBorders>
                            <w:shd w:val="clear" w:color="auto" w:fill="D2D3D5"/>
                          </w:tcPr>
                          <w:p w14:paraId="1F3A7F99" w14:textId="77777777" w:rsidR="00DA51AE" w:rsidRDefault="00DA51AE">
                            <w:pPr>
                              <w:pStyle w:val="Other0"/>
                              <w:spacing w:after="160" w:line="240" w:lineRule="auto"/>
                              <w:ind w:left="1700" w:firstLine="0"/>
                              <w:rPr>
                                <w:sz w:val="15"/>
                                <w:szCs w:val="15"/>
                              </w:rPr>
                            </w:pPr>
                            <w:r>
                              <w:rPr>
                                <w:rFonts w:ascii="Arial" w:eastAsia="Arial" w:hAnsi="Arial" w:cs="Arial"/>
                                <w:b/>
                                <w:bCs/>
                                <w:sz w:val="15"/>
                                <w:szCs w:val="15"/>
                              </w:rPr>
                              <w:t>ETIOLOGÍA MÁS FRECUENTE</w:t>
                            </w:r>
                          </w:p>
                          <w:p w14:paraId="223DC269" w14:textId="77777777" w:rsidR="00DA51AE" w:rsidRDefault="00DA51AE">
                            <w:pPr>
                              <w:pStyle w:val="Other0"/>
                              <w:tabs>
                                <w:tab w:val="left" w:pos="2257"/>
                                <w:tab w:val="left" w:pos="4417"/>
                              </w:tabs>
                              <w:spacing w:line="240" w:lineRule="auto"/>
                              <w:ind w:firstLine="140"/>
                              <w:rPr>
                                <w:sz w:val="14"/>
                                <w:szCs w:val="14"/>
                              </w:rPr>
                            </w:pPr>
                            <w:r>
                              <w:rPr>
                                <w:rFonts w:ascii="Tahoma" w:eastAsia="Tahoma" w:hAnsi="Tahoma" w:cs="Tahoma"/>
                                <w:b/>
                                <w:bCs/>
                                <w:sz w:val="14"/>
                                <w:szCs w:val="14"/>
                              </w:rPr>
                              <w:t>Viral</w:t>
                            </w:r>
                            <w:r>
                              <w:rPr>
                                <w:rFonts w:ascii="Tahoma" w:eastAsia="Tahoma" w:hAnsi="Tahoma" w:cs="Tahoma"/>
                                <w:b/>
                                <w:bCs/>
                                <w:sz w:val="14"/>
                                <w:szCs w:val="14"/>
                              </w:rPr>
                              <w:tab/>
                              <w:t>Bacteriana</w:t>
                            </w:r>
                            <w:r>
                              <w:rPr>
                                <w:rFonts w:ascii="Tahoma" w:eastAsia="Tahoma" w:hAnsi="Tahoma" w:cs="Tahoma"/>
                                <w:b/>
                                <w:bCs/>
                                <w:sz w:val="14"/>
                                <w:szCs w:val="14"/>
                              </w:rPr>
                              <w:tab/>
                              <w:t>Micótica</w:t>
                            </w:r>
                          </w:p>
                        </w:tc>
                      </w:tr>
                      <w:tr w:rsidR="00DA51AE" w14:paraId="768AFA74" w14:textId="77777777">
                        <w:tblPrEx>
                          <w:tblCellMar>
                            <w:top w:w="0" w:type="dxa"/>
                            <w:bottom w:w="0" w:type="dxa"/>
                          </w:tblCellMar>
                        </w:tblPrEx>
                        <w:trPr>
                          <w:trHeight w:hRule="exact" w:val="1133"/>
                        </w:trPr>
                        <w:tc>
                          <w:tcPr>
                            <w:tcW w:w="1646" w:type="dxa"/>
                            <w:tcBorders>
                              <w:top w:val="single" w:sz="4" w:space="0" w:color="auto"/>
                            </w:tcBorders>
                            <w:shd w:val="clear" w:color="auto" w:fill="FFFFFF"/>
                          </w:tcPr>
                          <w:p w14:paraId="6A36760E" w14:textId="77777777" w:rsidR="00DA51AE" w:rsidRDefault="00DA51AE">
                            <w:pPr>
                              <w:pStyle w:val="Other0"/>
                              <w:spacing w:line="240" w:lineRule="auto"/>
                              <w:ind w:firstLine="0"/>
                              <w:rPr>
                                <w:sz w:val="14"/>
                                <w:szCs w:val="14"/>
                              </w:rPr>
                            </w:pPr>
                            <w:r>
                              <w:rPr>
                                <w:rFonts w:ascii="Tahoma" w:eastAsia="Tahoma" w:hAnsi="Tahoma" w:cs="Tahoma"/>
                                <w:sz w:val="14"/>
                                <w:szCs w:val="14"/>
                              </w:rPr>
                              <w:t>Congestiva</w:t>
                            </w:r>
                          </w:p>
                        </w:tc>
                        <w:tc>
                          <w:tcPr>
                            <w:tcW w:w="5362" w:type="dxa"/>
                            <w:shd w:val="clear" w:color="auto" w:fill="FFFFFF"/>
                            <w:vAlign w:val="center"/>
                          </w:tcPr>
                          <w:p w14:paraId="465BE36F" w14:textId="77777777" w:rsidR="00DA51AE" w:rsidRDefault="00DA51AE">
                            <w:pPr>
                              <w:pStyle w:val="Other0"/>
                              <w:tabs>
                                <w:tab w:val="left" w:pos="2257"/>
                              </w:tabs>
                              <w:spacing w:line="240" w:lineRule="auto"/>
                              <w:ind w:firstLine="140"/>
                              <w:rPr>
                                <w:sz w:val="14"/>
                                <w:szCs w:val="14"/>
                              </w:rPr>
                            </w:pPr>
                            <w:r>
                              <w:rPr>
                                <w:rFonts w:ascii="Tahoma" w:eastAsia="Tahoma" w:hAnsi="Tahoma" w:cs="Tahoma"/>
                                <w:sz w:val="14"/>
                                <w:szCs w:val="14"/>
                              </w:rPr>
                              <w:t>Adenovirus</w:t>
                            </w:r>
                            <w:r>
                              <w:rPr>
                                <w:rFonts w:ascii="Tahoma" w:eastAsia="Tahoma" w:hAnsi="Tahoma" w:cs="Tahoma"/>
                                <w:sz w:val="14"/>
                                <w:szCs w:val="14"/>
                              </w:rPr>
                              <w:tab/>
                              <w:t>Estreptococo p hemolítico</w:t>
                            </w:r>
                          </w:p>
                          <w:p w14:paraId="4E30E5D3" w14:textId="77777777" w:rsidR="00DA51AE" w:rsidRDefault="00DA51AE">
                            <w:pPr>
                              <w:pStyle w:val="Other0"/>
                              <w:spacing w:line="240" w:lineRule="auto"/>
                              <w:ind w:firstLine="140"/>
                              <w:rPr>
                                <w:sz w:val="14"/>
                                <w:szCs w:val="14"/>
                              </w:rPr>
                            </w:pPr>
                            <w:r>
                              <w:rPr>
                                <w:rFonts w:ascii="Tahoma" w:eastAsia="Tahoma" w:hAnsi="Tahoma" w:cs="Tahoma"/>
                                <w:sz w:val="14"/>
                                <w:szCs w:val="14"/>
                              </w:rPr>
                              <w:t>Sincicial respiratorio</w:t>
                            </w:r>
                          </w:p>
                          <w:p w14:paraId="44EDBAF3" w14:textId="77777777" w:rsidR="00DA51AE" w:rsidRDefault="00DA51AE">
                            <w:pPr>
                              <w:pStyle w:val="Other0"/>
                              <w:spacing w:line="240" w:lineRule="auto"/>
                              <w:ind w:firstLine="140"/>
                              <w:rPr>
                                <w:sz w:val="14"/>
                                <w:szCs w:val="14"/>
                              </w:rPr>
                            </w:pPr>
                            <w:r>
                              <w:rPr>
                                <w:rFonts w:ascii="Tahoma" w:eastAsia="Tahoma" w:hAnsi="Tahoma" w:cs="Tahoma"/>
                                <w:sz w:val="14"/>
                                <w:szCs w:val="14"/>
                              </w:rPr>
                              <w:t>Influenza</w:t>
                            </w:r>
                          </w:p>
                          <w:p w14:paraId="6F29DA4F" w14:textId="77777777" w:rsidR="00DA51AE" w:rsidRDefault="00DA51AE">
                            <w:pPr>
                              <w:pStyle w:val="Other0"/>
                              <w:spacing w:line="240" w:lineRule="auto"/>
                              <w:ind w:firstLine="140"/>
                              <w:rPr>
                                <w:sz w:val="14"/>
                                <w:szCs w:val="14"/>
                              </w:rPr>
                            </w:pPr>
                            <w:r>
                              <w:rPr>
                                <w:rFonts w:ascii="Tahoma" w:eastAsia="Tahoma" w:hAnsi="Tahoma" w:cs="Tahoma"/>
                                <w:sz w:val="14"/>
                                <w:szCs w:val="14"/>
                              </w:rPr>
                              <w:t>Parainfluenza</w:t>
                            </w:r>
                          </w:p>
                          <w:p w14:paraId="33A90754" w14:textId="77777777" w:rsidR="00DA51AE" w:rsidRDefault="00DA51AE">
                            <w:pPr>
                              <w:pStyle w:val="Other0"/>
                              <w:spacing w:line="240" w:lineRule="auto"/>
                              <w:ind w:firstLine="140"/>
                              <w:rPr>
                                <w:sz w:val="14"/>
                                <w:szCs w:val="14"/>
                              </w:rPr>
                            </w:pPr>
                            <w:r>
                              <w:rPr>
                                <w:rFonts w:ascii="Tahoma" w:eastAsia="Tahoma" w:hAnsi="Tahoma" w:cs="Tahoma"/>
                                <w:sz w:val="14"/>
                                <w:szCs w:val="14"/>
                              </w:rPr>
                              <w:t>Coxsackie</w:t>
                            </w:r>
                          </w:p>
                        </w:tc>
                      </w:tr>
                      <w:tr w:rsidR="00DA51AE" w14:paraId="00CFDC59" w14:textId="77777777">
                        <w:tblPrEx>
                          <w:tblCellMar>
                            <w:top w:w="0" w:type="dxa"/>
                            <w:bottom w:w="0" w:type="dxa"/>
                          </w:tblCellMar>
                        </w:tblPrEx>
                        <w:trPr>
                          <w:trHeight w:hRule="exact" w:val="514"/>
                        </w:trPr>
                        <w:tc>
                          <w:tcPr>
                            <w:tcW w:w="1646" w:type="dxa"/>
                            <w:tcBorders>
                              <w:top w:val="single" w:sz="4" w:space="0" w:color="auto"/>
                            </w:tcBorders>
                            <w:shd w:val="clear" w:color="auto" w:fill="FFFFFF"/>
                          </w:tcPr>
                          <w:p w14:paraId="4CB72548" w14:textId="77777777" w:rsidR="00DA51AE" w:rsidRDefault="00DA51AE">
                            <w:pPr>
                              <w:pStyle w:val="Other0"/>
                              <w:spacing w:line="240" w:lineRule="auto"/>
                              <w:ind w:firstLine="0"/>
                              <w:rPr>
                                <w:sz w:val="14"/>
                                <w:szCs w:val="14"/>
                              </w:rPr>
                            </w:pPr>
                            <w:r>
                              <w:rPr>
                                <w:rFonts w:ascii="Tahoma" w:eastAsia="Tahoma" w:hAnsi="Tahoma" w:cs="Tahoma"/>
                                <w:sz w:val="14"/>
                                <w:szCs w:val="14"/>
                              </w:rPr>
                              <w:t>Exudativa o pultácea</w:t>
                            </w:r>
                          </w:p>
                        </w:tc>
                        <w:tc>
                          <w:tcPr>
                            <w:tcW w:w="5362" w:type="dxa"/>
                            <w:tcBorders>
                              <w:top w:val="single" w:sz="4" w:space="0" w:color="auto"/>
                            </w:tcBorders>
                            <w:shd w:val="clear" w:color="auto" w:fill="FFFFFF"/>
                          </w:tcPr>
                          <w:p w14:paraId="291E1FC9" w14:textId="77777777" w:rsidR="00DA51AE" w:rsidRDefault="00DA51AE">
                            <w:pPr>
                              <w:pStyle w:val="Other0"/>
                              <w:spacing w:line="240" w:lineRule="auto"/>
                              <w:ind w:firstLine="140"/>
                              <w:rPr>
                                <w:sz w:val="14"/>
                                <w:szCs w:val="14"/>
                              </w:rPr>
                            </w:pPr>
                            <w:r>
                              <w:rPr>
                                <w:rFonts w:ascii="Tahoma" w:eastAsia="Tahoma" w:hAnsi="Tahoma" w:cs="Tahoma"/>
                                <w:sz w:val="14"/>
                                <w:szCs w:val="14"/>
                              </w:rPr>
                              <w:t>Adenovirus (ocasionalmente) Estreptococo p hemolítico</w:t>
                            </w:r>
                          </w:p>
                          <w:p w14:paraId="03B639B1" w14:textId="77777777" w:rsidR="00DA51AE" w:rsidRDefault="00DA51AE">
                            <w:pPr>
                              <w:pStyle w:val="Other0"/>
                              <w:spacing w:line="240" w:lineRule="auto"/>
                              <w:ind w:left="2240" w:firstLine="0"/>
                              <w:rPr>
                                <w:sz w:val="14"/>
                                <w:szCs w:val="14"/>
                              </w:rPr>
                            </w:pPr>
                            <w:r>
                              <w:rPr>
                                <w:rFonts w:ascii="Tahoma" w:eastAsia="Tahoma" w:hAnsi="Tahoma" w:cs="Tahoma"/>
                                <w:i/>
                                <w:iCs/>
                                <w:sz w:val="14"/>
                                <w:szCs w:val="14"/>
                              </w:rPr>
                              <w:t>Streptococcus pneumoniae</w:t>
                            </w:r>
                          </w:p>
                        </w:tc>
                      </w:tr>
                      <w:tr w:rsidR="00DA51AE" w14:paraId="7AB1279A" w14:textId="77777777">
                        <w:tblPrEx>
                          <w:tblCellMar>
                            <w:top w:w="0" w:type="dxa"/>
                            <w:bottom w:w="0" w:type="dxa"/>
                          </w:tblCellMar>
                        </w:tblPrEx>
                        <w:trPr>
                          <w:trHeight w:hRule="exact" w:val="514"/>
                        </w:trPr>
                        <w:tc>
                          <w:tcPr>
                            <w:tcW w:w="1646" w:type="dxa"/>
                            <w:tcBorders>
                              <w:top w:val="single" w:sz="4" w:space="0" w:color="auto"/>
                            </w:tcBorders>
                            <w:shd w:val="clear" w:color="auto" w:fill="FFFFFF"/>
                          </w:tcPr>
                          <w:p w14:paraId="4144F9C7" w14:textId="77777777" w:rsidR="00DA51AE" w:rsidRDefault="00DA51AE">
                            <w:pPr>
                              <w:pStyle w:val="Other0"/>
                              <w:ind w:firstLine="0"/>
                              <w:rPr>
                                <w:sz w:val="14"/>
                                <w:szCs w:val="14"/>
                              </w:rPr>
                            </w:pPr>
                            <w:r>
                              <w:rPr>
                                <w:rFonts w:ascii="Tahoma" w:eastAsia="Tahoma" w:hAnsi="Tahoma" w:cs="Tahoma"/>
                                <w:sz w:val="14"/>
                                <w:szCs w:val="14"/>
                              </w:rPr>
                              <w:t>Membranosa o pseudomembranosa</w:t>
                            </w:r>
                          </w:p>
                        </w:tc>
                        <w:tc>
                          <w:tcPr>
                            <w:tcW w:w="5362" w:type="dxa"/>
                            <w:tcBorders>
                              <w:top w:val="single" w:sz="4" w:space="0" w:color="auto"/>
                            </w:tcBorders>
                            <w:shd w:val="clear" w:color="auto" w:fill="FFFFFF"/>
                          </w:tcPr>
                          <w:p w14:paraId="0E2F3105" w14:textId="77777777" w:rsidR="00DA51AE" w:rsidRDefault="00DA51AE">
                            <w:pPr>
                              <w:pStyle w:val="Other0"/>
                              <w:tabs>
                                <w:tab w:val="left" w:pos="2242"/>
                              </w:tabs>
                              <w:spacing w:line="240" w:lineRule="auto"/>
                              <w:ind w:firstLine="140"/>
                              <w:rPr>
                                <w:sz w:val="14"/>
                                <w:szCs w:val="14"/>
                              </w:rPr>
                            </w:pPr>
                            <w:r>
                              <w:rPr>
                                <w:rFonts w:ascii="Tahoma" w:eastAsia="Tahoma" w:hAnsi="Tahoma" w:cs="Tahoma"/>
                                <w:sz w:val="14"/>
                                <w:szCs w:val="14"/>
                              </w:rPr>
                              <w:t>Epstein-Barr</w:t>
                            </w:r>
                            <w:r>
                              <w:rPr>
                                <w:rFonts w:ascii="Tahoma" w:eastAsia="Tahoma" w:hAnsi="Tahoma" w:cs="Tahoma"/>
                                <w:sz w:val="14"/>
                                <w:szCs w:val="14"/>
                              </w:rPr>
                              <w:tab/>
                            </w:r>
                            <w:r>
                              <w:rPr>
                                <w:rFonts w:ascii="Tahoma" w:eastAsia="Tahoma" w:hAnsi="Tahoma" w:cs="Tahoma"/>
                                <w:i/>
                                <w:iCs/>
                                <w:sz w:val="14"/>
                                <w:szCs w:val="14"/>
                              </w:rPr>
                              <w:t>Streptococcus pneumoniae</w:t>
                            </w:r>
                            <w:r>
                              <w:rPr>
                                <w:rFonts w:ascii="Tahoma" w:eastAsia="Tahoma" w:hAnsi="Tahoma" w:cs="Tahoma"/>
                                <w:sz w:val="14"/>
                                <w:szCs w:val="14"/>
                              </w:rPr>
                              <w:t xml:space="preserve"> Cándida</w:t>
                            </w:r>
                          </w:p>
                          <w:p w14:paraId="43785712" w14:textId="77777777" w:rsidR="00DA51AE" w:rsidRDefault="00DA51AE">
                            <w:pPr>
                              <w:pStyle w:val="Other0"/>
                              <w:spacing w:line="240" w:lineRule="auto"/>
                              <w:ind w:left="2240" w:firstLine="0"/>
                              <w:rPr>
                                <w:sz w:val="14"/>
                                <w:szCs w:val="14"/>
                              </w:rPr>
                            </w:pPr>
                            <w:r>
                              <w:rPr>
                                <w:rFonts w:ascii="Tahoma" w:eastAsia="Tahoma" w:hAnsi="Tahoma" w:cs="Tahoma"/>
                                <w:i/>
                                <w:iCs/>
                                <w:sz w:val="14"/>
                                <w:szCs w:val="14"/>
                              </w:rPr>
                              <w:t>Corynebacterium diphteriae</w:t>
                            </w:r>
                          </w:p>
                        </w:tc>
                      </w:tr>
                      <w:tr w:rsidR="00DA51AE" w14:paraId="48994BC2" w14:textId="77777777">
                        <w:tblPrEx>
                          <w:tblCellMar>
                            <w:top w:w="0" w:type="dxa"/>
                            <w:bottom w:w="0" w:type="dxa"/>
                          </w:tblCellMar>
                        </w:tblPrEx>
                        <w:trPr>
                          <w:trHeight w:hRule="exact" w:val="571"/>
                        </w:trPr>
                        <w:tc>
                          <w:tcPr>
                            <w:tcW w:w="1646" w:type="dxa"/>
                            <w:tcBorders>
                              <w:top w:val="single" w:sz="4" w:space="0" w:color="auto"/>
                              <w:bottom w:val="single" w:sz="4" w:space="0" w:color="auto"/>
                            </w:tcBorders>
                            <w:shd w:val="clear" w:color="auto" w:fill="FFFFFF"/>
                          </w:tcPr>
                          <w:p w14:paraId="79492585" w14:textId="77777777" w:rsidR="00DA51AE" w:rsidRDefault="00DA51AE">
                            <w:pPr>
                              <w:pStyle w:val="Other0"/>
                              <w:spacing w:line="240" w:lineRule="auto"/>
                              <w:ind w:firstLine="0"/>
                              <w:rPr>
                                <w:sz w:val="14"/>
                                <w:szCs w:val="14"/>
                              </w:rPr>
                            </w:pPr>
                            <w:r>
                              <w:rPr>
                                <w:rFonts w:ascii="Tahoma" w:eastAsia="Tahoma" w:hAnsi="Tahoma" w:cs="Tahoma"/>
                                <w:sz w:val="14"/>
                                <w:szCs w:val="14"/>
                              </w:rPr>
                              <w:t>Vesiculosa</w:t>
                            </w:r>
                          </w:p>
                        </w:tc>
                        <w:tc>
                          <w:tcPr>
                            <w:tcW w:w="5362" w:type="dxa"/>
                            <w:tcBorders>
                              <w:top w:val="single" w:sz="4" w:space="0" w:color="auto"/>
                              <w:bottom w:val="single" w:sz="4" w:space="0" w:color="auto"/>
                            </w:tcBorders>
                            <w:shd w:val="clear" w:color="auto" w:fill="FFFFFF"/>
                            <w:vAlign w:val="center"/>
                          </w:tcPr>
                          <w:p w14:paraId="063152C9" w14:textId="77777777" w:rsidR="00DA51AE" w:rsidRDefault="00DA51AE">
                            <w:pPr>
                              <w:pStyle w:val="Other0"/>
                              <w:spacing w:line="240" w:lineRule="auto"/>
                              <w:ind w:firstLine="140"/>
                              <w:rPr>
                                <w:sz w:val="14"/>
                                <w:szCs w:val="14"/>
                              </w:rPr>
                            </w:pPr>
                            <w:r>
                              <w:rPr>
                                <w:rFonts w:ascii="Tahoma" w:eastAsia="Tahoma" w:hAnsi="Tahoma" w:cs="Tahoma"/>
                                <w:sz w:val="14"/>
                                <w:szCs w:val="14"/>
                              </w:rPr>
                              <w:t>Coxsackie</w:t>
                            </w:r>
                          </w:p>
                          <w:p w14:paraId="2D41990D" w14:textId="77777777" w:rsidR="00DA51AE" w:rsidRDefault="00DA51AE">
                            <w:pPr>
                              <w:pStyle w:val="Other0"/>
                              <w:spacing w:line="240" w:lineRule="auto"/>
                              <w:ind w:firstLine="140"/>
                              <w:rPr>
                                <w:sz w:val="14"/>
                                <w:szCs w:val="14"/>
                              </w:rPr>
                            </w:pPr>
                            <w:r>
                              <w:rPr>
                                <w:rFonts w:ascii="Tahoma" w:eastAsia="Tahoma" w:hAnsi="Tahoma" w:cs="Tahoma"/>
                                <w:sz w:val="14"/>
                                <w:szCs w:val="14"/>
                              </w:rPr>
                              <w:t>Herpes</w:t>
                            </w:r>
                          </w:p>
                        </w:tc>
                      </w:tr>
                    </w:tbl>
                    <w:p w14:paraId="3BFC289E" w14:textId="77777777" w:rsidR="00DA51AE" w:rsidRDefault="00DA51AE">
                      <w:pPr>
                        <w:spacing w:line="1" w:lineRule="exact"/>
                      </w:pPr>
                    </w:p>
                  </w:txbxContent>
                </v:textbox>
                <w10:wrap type="topAndBottom" anchorx="margin"/>
              </v:shape>
            </w:pict>
          </mc:Fallback>
        </mc:AlternateContent>
      </w:r>
      <w:r>
        <w:rPr>
          <w:noProof/>
        </w:rPr>
        <mc:AlternateContent>
          <mc:Choice Requires="wps">
            <w:drawing>
              <wp:anchor distT="0" distB="0" distL="0" distR="0" simplePos="0" relativeHeight="251899904" behindDoc="0" locked="0" layoutInCell="1" allowOverlap="1" wp14:anchorId="285EE548" wp14:editId="5B8EBE4A">
                <wp:simplePos x="0" y="0"/>
                <wp:positionH relativeFrom="margin">
                  <wp:posOffset>3810</wp:posOffset>
                </wp:positionH>
                <wp:positionV relativeFrom="paragraph">
                  <wp:posOffset>3672840</wp:posOffset>
                </wp:positionV>
                <wp:extent cx="3864610" cy="133985"/>
                <wp:effectExtent l="0" t="0" r="0" b="0"/>
                <wp:wrapNone/>
                <wp:docPr id="106" name="Shape 106"/>
                <wp:cNvGraphicFramePr/>
                <a:graphic xmlns:a="http://schemas.openxmlformats.org/drawingml/2006/main">
                  <a:graphicData uri="http://schemas.microsoft.com/office/word/2010/wordprocessingShape">
                    <wps:wsp>
                      <wps:cNvSpPr txBox="1"/>
                      <wps:spPr>
                        <a:xfrm>
                          <a:off x="0" y="0"/>
                          <a:ext cx="3864610" cy="133985"/>
                        </a:xfrm>
                        <a:prstGeom prst="rect">
                          <a:avLst/>
                        </a:prstGeom>
                        <a:noFill/>
                      </wps:spPr>
                      <wps:txbx>
                        <w:txbxContent>
                          <w:p w14:paraId="7F557867" w14:textId="77777777" w:rsidR="00DA51AE" w:rsidRDefault="00DA51AE">
                            <w:pPr>
                              <w:pStyle w:val="Tablecaption0"/>
                              <w:spacing w:line="240" w:lineRule="auto"/>
                            </w:pPr>
                            <w:r>
                              <w:rPr>
                                <w:i w:val="0"/>
                                <w:iCs w:val="0"/>
                              </w:rPr>
                              <w:t>* Las características clínicas enunciadas no son exclusivas de los agentes etiológicos mencionados</w:t>
                            </w:r>
                          </w:p>
                        </w:txbxContent>
                      </wps:txbx>
                      <wps:bodyPr lIns="0" tIns="0" rIns="0" bIns="0"/>
                    </wps:wsp>
                  </a:graphicData>
                </a:graphic>
              </wp:anchor>
            </w:drawing>
          </mc:Choice>
          <mc:Fallback>
            <w:pict>
              <v:shape w14:anchorId="285EE548" id="Shape 106" o:spid="_x0000_s1057" type="#_x0000_t202" style="position:absolute;margin-left:.3pt;margin-top:289.2pt;width:304.3pt;height:10.55pt;z-index:25189990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" filled="f" stroked="f">
                <v:textbox inset="0,0,0,0">
                  <w:txbxContent>
                    <w:p w14:paraId="7F557867" w14:textId="77777777" w:rsidR="00DA51AE" w:rsidRDefault="00DA51AE">
                      <w:pPr>
                        <w:pStyle w:val="Tablecaption0"/>
                        <w:spacing w:line="240" w:lineRule="auto"/>
                      </w:pPr>
                      <w:r>
                        <w:rPr>
                          <w:i w:val="0"/>
                          <w:iCs w:val="0"/>
                        </w:rPr>
                        <w:t>* Las características clínicas enunciadas no son exclusivas de los agentes etiológicos mencionados</w:t>
                      </w:r>
                    </w:p>
                  </w:txbxContent>
                </v:textbox>
                <w10:wrap anchorx="margin"/>
              </v:shape>
            </w:pict>
          </mc:Fallback>
        </mc:AlternateContent>
      </w:r>
    </w:p>
    <w:p w14:paraId="79D96B12" w14:textId="77777777" w:rsidR="00DA51AE" w:rsidRDefault="00DA51AE">
      <w:pPr xmlns:w="http://schemas.openxmlformats.org/wordprocessingml/2006/main">
        <w:pStyle w:val="Heading51"/>
        <w:keepNext/>
        <w:keepLines/>
        <w:spacing w:line="286" w:lineRule="auto"/>
      </w:pPr>
      <w:bookmarkStart xmlns:w="http://schemas.openxmlformats.org/wordprocessingml/2006/main" w:id="527" w:name="bookmark527"/>
      <w:bookmarkStart xmlns:w="http://schemas.openxmlformats.org/wordprocessingml/2006/main" w:id="528" w:name="bookmark528"/>
      <w:bookmarkStart xmlns:w="http://schemas.openxmlformats.org/wordprocessingml/2006/main" w:id="529" w:name="bookmark529"/>
      <w:r xmlns:w="http://schemas.openxmlformats.org/wordprocessingml/2006/main">
        <w:t xml:space="preserve">Definiţie</w:t>
      </w:r>
      <w:bookmarkEnd xmlns:w="http://schemas.openxmlformats.org/wordprocessingml/2006/main" w:id="527"/>
      <w:bookmarkEnd xmlns:w="http://schemas.openxmlformats.org/wordprocessingml/2006/main" w:id="528"/>
      <w:bookmarkEnd xmlns:w="http://schemas.openxmlformats.org/wordprocessingml/2006/main" w:id="529"/>
    </w:p>
    <w:p w14:paraId="24ED80A9" w14:textId="77777777" w:rsidR="00DA51AE" w:rsidRDefault="00DA51AE">
      <w:pPr xmlns:w="http://schemas.openxmlformats.org/wordprocessingml/2006/main">
        <w:pStyle w:val="BodyText"/>
        <w:spacing w:line="283" w:lineRule="auto"/>
        <w:ind w:firstLine="0"/>
      </w:pPr>
      <w:r xmlns:w="http://schemas.openxmlformats.org/wordprocessingml/2006/main">
        <w:t xml:space="preserve">Inflamație infecțioasă a faringelui și a amigdalelor.</w:t>
      </w:r>
    </w:p>
    <w:p w14:paraId="466D9542" w14:textId="77777777" w:rsidR="00DA51AE" w:rsidRDefault="00DA51AE">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A. ANAMNEZIE: </w:t>
      </w:r>
      <w:r xmlns:w="http://schemas.openxmlformats.org/wordprocessingml/2006/main">
        <w:t xml:space="preserve">Vom întreba despre mediul epidemiologic (atât familial, cât și </w:t>
      </w:r>
      <w:r xmlns:w="http://schemas.openxmlformats.org/wordprocessingml/2006/main">
        <w:softHyphen xmlns:w="http://schemas.openxmlformats.org/wordprocessingml/2006/main"/>
      </w:r>
      <w:r xmlns:w="http://schemas.openxmlformats.org/wordprocessingml/2006/main">
        <w:t xml:space="preserve">școlar), modul de debut, simptomele însoțitoare, timpul de evoluție și dacă s-a primit medicație antibiotică în ultima săptămână.</w:t>
      </w:r>
    </w:p>
    <w:p w14:paraId="7503D1DA" w14:textId="77777777" w:rsidR="00DA51AE" w:rsidRDefault="00DA51AE">
      <w:pPr xmlns:w="http://schemas.openxmlformats.org/wordprocessingml/2006/main">
        <w:pStyle w:val="BodyText"/>
        <w:numPr>
          <w:ilvl w:val="0"/>
          <w:numId w:val="55"/>
        </w:numPr>
        <w:tabs>
          <w:tab w:val="left" w:pos="284"/>
        </w:tabs>
        <w:ind w:firstLine="0"/>
        <w:jc w:val="both"/>
      </w:pPr>
      <w:bookmarkStart xmlns:w="http://schemas.openxmlformats.org/wordprocessingml/2006/main" w:id="530" w:name="bookmark530"/>
      <w:bookmarkEnd xmlns:w="http://schemas.openxmlformats.org/wordprocessingml/2006/main" w:id="530"/>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Faringita virală este descrisă ca fiind cel mai frecvent tip de faringită la copiii sub 3 ani. Gâtul are un aspect eritematos (cu sau fără vezicule) și poate avea sau nu exudat redus. Este însoțită de febră și limfadenopatie cervicală ușoară </w:t>
      </w:r>
      <w:r xmlns:w="http://schemas.openxmlformats.org/wordprocessingml/2006/main">
        <w:softHyphen xmlns:w="http://schemas.openxmlformats.org/wordprocessingml/2006/main"/>
      </w:r>
      <w:r xmlns:w="http://schemas.openxmlformats.org/wordprocessingml/2006/main">
        <w:t xml:space="preserve">. Odinofagia nu este de obicei intensă. Este frecvent însoțită de rinită și congestie conjunctivală.</w:t>
      </w:r>
    </w:p>
    <w:p w14:paraId="2E967FF9" w14:textId="77777777" w:rsidR="00DA51AE" w:rsidRDefault="00DA51AE">
      <w:pPr xmlns:w="http://schemas.openxmlformats.org/wordprocessingml/2006/main">
        <w:pStyle w:val="BodyText"/>
        <w:jc w:val="both"/>
      </w:pPr>
      <w:r xmlns:w="http://schemas.openxmlformats.org/wordprocessingml/2006/main">
        <w:t xml:space="preserve">Faringita bacteriană apare de obicei la copiii cu vârsta peste 3 ani. Inspecția gâtului va releva </w:t>
      </w:r>
      <w:r xmlns:w="http://schemas.openxmlformats.org/wordprocessingml/2006/main">
        <w:softHyphen xmlns:w="http://schemas.openxmlformats.org/wordprocessingml/2006/main"/>
      </w:r>
      <w:r xmlns:w="http://schemas.openxmlformats.org/wordprocessingml/2006/main">
        <w:t xml:space="preserve">exudat abundent, dispus sub formă de pete albicioase pe un fond eritematos, ocazional cu peteșii pe palat. Febra este crescută și se palpează limfadenopatie cervicală semnificativă. Pot fi prezente dureri abdominale. Durerea în gât este de obicei severă.</w:t>
      </w:r>
    </w:p>
    <w:p w14:paraId="5EB83CF6" w14:textId="77777777" w:rsidR="00DA51AE" w:rsidRDefault="00DA51AE">
      <w:pPr xmlns:w="http://schemas.openxmlformats.org/wordprocessingml/2006/main">
        <w:pStyle w:val="BodyText"/>
        <w:spacing w:after="220"/>
        <w:jc w:val="both"/>
      </w:pPr>
      <w:r xmlns:w="http://schemas.openxmlformats.org/wordprocessingml/2006/main">
        <w:t xml:space="preserve">Atât infecțiile virale, cât și cele bacteriene pot fi însoțite de stare generală de rău, vărsături </w:t>
      </w:r>
      <w:r xmlns:w="http://schemas.openxmlformats.org/wordprocessingml/2006/main">
        <w:softHyphen xmlns:w="http://schemas.openxmlformats.org/wordprocessingml/2006/main"/>
      </w:r>
      <w:r xmlns:w="http://schemas.openxmlformats.org/wordprocessingml/2006/main">
        <w:t xml:space="preserve">, anorexie și mialgie. În ciuda diferențelor semiologice descrise, în practica zilnică se poate observa că niciun simptom singular nu este patognomonic pentru etiologia virală sau bacteriană.</w:t>
      </w:r>
    </w:p>
    <w:p w14:paraId="5D078A79" w14:textId="77777777" w:rsidR="00DA51AE" w:rsidRDefault="00DA51AE">
      <w:pPr xmlns:w="http://schemas.openxmlformats.org/wordprocessingml/2006/main">
        <w:pStyle w:val="BodyText"/>
        <w:numPr>
          <w:ilvl w:val="0"/>
          <w:numId w:val="55"/>
        </w:numPr>
        <w:tabs>
          <w:tab w:val="left" w:pos="284"/>
        </w:tabs>
        <w:ind w:firstLine="0"/>
        <w:jc w:val="both"/>
      </w:pPr>
      <w:bookmarkStart xmlns:w="http://schemas.openxmlformats.org/wordprocessingml/2006/main" w:id="531" w:name="bookmark531"/>
      <w:bookmarkEnd xmlns:w="http://schemas.openxmlformats.org/wordprocessingml/2006/main" w:id="531"/>
      <w:r xmlns:w="http://schemas.openxmlformats.org/wordprocessingml/2006/main">
        <w:rPr>
          <w:rFonts w:ascii="Tahoma" w:eastAsia="Tahoma" w:hAnsi="Tahoma" w:cs="Tahoma"/>
          <w:sz w:val="15"/>
          <w:szCs w:val="15"/>
        </w:rPr>
        <w:t xml:space="preserve">INVESTIGAȚIE ETIOLOGICĂ: </w:t>
      </w:r>
      <w:r xmlns:w="http://schemas.openxmlformats.org/wordprocessingml/2006/main">
        <w:t xml:space="preserve">Obiectivul principal </w:t>
      </w:r>
      <w:r xmlns:w="http://schemas.openxmlformats.org/wordprocessingml/2006/main">
        <w:softHyphen xmlns:w="http://schemas.openxmlformats.org/wordprocessingml/2006/main"/>
      </w:r>
      <w:r xmlns:w="http://schemas.openxmlformats.org/wordprocessingml/2006/main">
        <w:t xml:space="preserve">în diagnosticul microbiologic al faringoamigdalitei este de a diferenția pacienții cu etiologie virală de cei cu streptococ polihemolitic de grup A și de a identifica alți agenți la cerere specială. Căutarea streptococului polihemolitic se efectuează prin cultivarea exudatului faringian și prin metode rapide pe material obținut prin tamponarea ambelor amigdale.</w:t>
      </w:r>
    </w:p>
    <w:p w14:paraId="05582D63" w14:textId="77777777" w:rsidR="00DA51AE" w:rsidRDefault="00DA51AE">
      <w:pPr xmlns:w="http://schemas.openxmlformats.org/wordprocessingml/2006/main">
        <w:pStyle w:val="BodyText"/>
        <w:jc w:val="both"/>
      </w:pPr>
      <w:r xmlns:w="http://schemas.openxmlformats.org/wordprocessingml/2006/main">
        <w:t xml:space="preserve">Metodele rapide (coaglutinare, aglutinare cu latex, ELISA) au o specificitate de 95-99 </w:t>
      </w:r>
      <w:r xmlns:w="http://schemas.openxmlformats.org/wordprocessingml/2006/main">
        <w:softHyphen xmlns:w="http://schemas.openxmlformats.org/wordprocessingml/2006/main"/>
      </w:r>
      <w:r xmlns:w="http://schemas.openxmlformats.org/wordprocessingml/2006/main">
        <w:t xml:space="preserve">% și o sensibilitate de 80-95%. Principalul avantaj al acestor metode este că rezultatele se obțin la 20 de minute de la recoltare. Dezavantajul este că un rezultat negativ necesită confirmare prin cultură. Cultura se efectuează pe agar-sânge timp de 24-48 de ore. Izolarea streptococului hemolitic de grup A sugerează boală sau purtător. Izolarea </w:t>
      </w:r>
      <w:r xmlns:w="http://schemas.openxmlformats.org/wordprocessingml/2006/main">
        <w:rPr>
          <w:i/>
          <w:iCs/>
        </w:rPr>
        <w:t xml:space="preserve">Streptococcus pneumoniae, Haemophilus influenzae, Staphylococcus aureus </w:t>
      </w:r>
      <w:r xmlns:w="http://schemas.openxmlformats.org/wordprocessingml/2006/main">
        <w:t xml:space="preserve">și a altora trebuie considerată o stare de purtător asimptomatic. Prezența lor în faringe </w:t>
      </w:r>
      <w:r xmlns:w="http://schemas.openxmlformats.org/wordprocessingml/2006/main">
        <w:softHyphen xmlns:w="http://schemas.openxmlformats.org/wordprocessingml/2006/main"/>
      </w:r>
      <w:r xmlns:w="http://schemas.openxmlformats.org/wordprocessingml/2006/main">
        <w:t xml:space="preserve">nu necesită tratament antibiotic. Streptococii de grup C și G pot provoca faringoamigdalită, precum și boli invazive.</w:t>
      </w:r>
    </w:p>
    <w:p w14:paraId="22D1D1E2" w14:textId="77777777" w:rsidR="00DA51AE" w:rsidRDefault="00DA51AE">
      <w:pPr xmlns:w="http://schemas.openxmlformats.org/wordprocessingml/2006/main">
        <w:pStyle w:val="BodyText"/>
        <w:spacing w:after="200"/>
        <w:ind w:firstLine="320"/>
        <w:jc w:val="both"/>
      </w:pPr>
      <w:r xmlns:w="http://schemas.openxmlformats.org/wordprocessingml/2006/main">
        <w:t xml:space="preserve">Toți streptococii p-hemolitici sunt sensibili la penicilină, deci </w:t>
      </w:r>
      <w:r xmlns:w="http://schemas.openxmlformats.org/wordprocessingml/2006/main">
        <w:softHyphen xmlns:w="http://schemas.openxmlformats.org/wordprocessingml/2006/main"/>
      </w:r>
      <w:r xmlns:w="http://schemas.openxmlformats.org/wordprocessingml/2006/main">
        <w:t xml:space="preserve">testarea sensibilității nu este necesară.</w:t>
      </w:r>
    </w:p>
    <w:p w14:paraId="666D974D" w14:textId="77777777" w:rsidR="00DA51AE" w:rsidRDefault="00DA51AE">
      <w:pPr xmlns:w="http://schemas.openxmlformats.org/wordprocessingml/2006/main">
        <w:pStyle w:val="Heading51"/>
        <w:keepNext/>
        <w:keepLines/>
        <w:jc w:val="both"/>
      </w:pPr>
      <w:bookmarkStart xmlns:w="http://schemas.openxmlformats.org/wordprocessingml/2006/main" w:id="532" w:name="bookmark532"/>
      <w:bookmarkStart xmlns:w="http://schemas.openxmlformats.org/wordprocessingml/2006/main" w:id="533" w:name="bookmark533"/>
      <w:bookmarkStart xmlns:w="http://schemas.openxmlformats.org/wordprocessingml/2006/main" w:id="534" w:name="bookmark534"/>
      <w:r xmlns:w="http://schemas.openxmlformats.org/wordprocessingml/2006/main">
        <w:t xml:space="preserve">Complicații</w:t>
      </w:r>
      <w:bookmarkEnd xmlns:w="http://schemas.openxmlformats.org/wordprocessingml/2006/main" w:id="532"/>
      <w:bookmarkEnd xmlns:w="http://schemas.openxmlformats.org/wordprocessingml/2006/main" w:id="533"/>
      <w:bookmarkEnd xmlns:w="http://schemas.openxmlformats.org/wordprocessingml/2006/main" w:id="534"/>
    </w:p>
    <w:p w14:paraId="15525AC3" w14:textId="77777777" w:rsidR="00DA51AE" w:rsidRDefault="00DA51AE">
      <w:pPr xmlns:w="http://schemas.openxmlformats.org/wordprocessingml/2006/main">
        <w:pStyle w:val="BodyText"/>
        <w:ind w:firstLine="0"/>
        <w:jc w:val="both"/>
      </w:pPr>
      <w:r xmlns:w="http://schemas.openxmlformats.org/wordprocessingml/2006/main">
        <w:t xml:space="preserve">Rata complicațiilor pentru infecțiile virale este scăzută, deși poate apărea otită medie bacteriană purulentă. Faringoamigdalita bacteriană poate duce la formarea de abcese retrofaringiene, faringiene laterale sau peritonsilare. De asemenea, pot apărea sinuzită, otită medie acută și, rareori, meningită.</w:t>
      </w:r>
    </w:p>
    <w:p w14:paraId="1370B300" w14:textId="77777777" w:rsidR="00DA51AE" w:rsidRDefault="00DA51AE">
      <w:pPr xmlns:w="http://schemas.openxmlformats.org/wordprocessingml/2006/main">
        <w:pStyle w:val="BodyText"/>
        <w:spacing w:after="200"/>
        <w:ind w:firstLine="320"/>
        <w:jc w:val="both"/>
      </w:pPr>
      <w:r xmlns:w="http://schemas.openxmlformats.org/wordprocessingml/2006/main">
        <w:t xml:space="preserve">Glomerulonefrita acută și febra reumatică pot apărea după o infecție streptococică.</w:t>
      </w:r>
    </w:p>
    <w:p w14:paraId="658FB767" w14:textId="77777777" w:rsidR="00DA51AE" w:rsidRDefault="00DA51AE">
      <w:pPr xmlns:w="http://schemas.openxmlformats.org/wordprocessingml/2006/main">
        <w:pStyle w:val="Heading51"/>
        <w:keepNext/>
        <w:keepLines/>
        <w:jc w:val="both"/>
      </w:pPr>
      <w:bookmarkStart xmlns:w="http://schemas.openxmlformats.org/wordprocessingml/2006/main" w:id="535" w:name="bookmark535"/>
      <w:bookmarkStart xmlns:w="http://schemas.openxmlformats.org/wordprocessingml/2006/main" w:id="536" w:name="bookmark536"/>
      <w:bookmarkStart xmlns:w="http://schemas.openxmlformats.org/wordprocessingml/2006/main" w:id="537" w:name="bookmark537"/>
      <w:r xmlns:w="http://schemas.openxmlformats.org/wordprocessingml/2006/main">
        <w:t xml:space="preserve">Tratament</w:t>
      </w:r>
      <w:bookmarkEnd xmlns:w="http://schemas.openxmlformats.org/wordprocessingml/2006/main" w:id="535"/>
      <w:bookmarkEnd xmlns:w="http://schemas.openxmlformats.org/wordprocessingml/2006/main" w:id="536"/>
      <w:bookmarkEnd xmlns:w="http://schemas.openxmlformats.org/wordprocessingml/2006/main" w:id="537"/>
    </w:p>
    <w:p w14:paraId="557BD14B" w14:textId="77777777" w:rsidR="00DA51AE" w:rsidRDefault="00DA51AE">
      <w:pPr xmlns:w="http://schemas.openxmlformats.org/wordprocessingml/2006/main">
        <w:pStyle w:val="BodyText"/>
        <w:ind w:firstLine="0"/>
        <w:jc w:val="both"/>
      </w:pPr>
      <w:r xmlns:w="http://schemas.openxmlformats.org/wordprocessingml/2006/main">
        <w:t xml:space="preserve">Ca măsură generală, paracetamolul sau ibuprofenul pot ameliora durerile severe în gât. Deoarece copilul simte durere la </w:t>
      </w:r>
      <w:r xmlns:w="http://schemas.openxmlformats.org/wordprocessingml/2006/main">
        <w:softHyphen xmlns:w="http://schemas.openxmlformats.org/wordprocessingml/2006/main"/>
      </w:r>
      <w:r xmlns:w="http://schemas.openxmlformats.org/wordprocessingml/2006/main">
        <w:t xml:space="preserve">înghițire, acesta tolerează de obicei mai bine lichidele reci și moi decât solidele.</w:t>
      </w:r>
    </w:p>
    <w:p w14:paraId="0A191326" w14:textId="77777777" w:rsidR="00DA51AE" w:rsidRDefault="00DA51AE">
      <w:pPr xmlns:w="http://schemas.openxmlformats.org/wordprocessingml/2006/main">
        <w:pStyle w:val="BodyText"/>
        <w:ind w:firstLine="320"/>
        <w:jc w:val="both"/>
      </w:pPr>
      <w:r xmlns:w="http://schemas.openxmlformats.org/wordprocessingml/2006/main">
        <w:t xml:space="preserve">Utilizarea antibioticelor trebuie ghidată de rezultatele testelor de detectare a antigenului </w:t>
      </w:r>
      <w:r xmlns:w="http://schemas.openxmlformats.org/wordprocessingml/2006/main">
        <w:softHyphen xmlns:w="http://schemas.openxmlformats.org/wordprocessingml/2006/main"/>
      </w:r>
      <w:r xmlns:w="http://schemas.openxmlformats.org/wordprocessingml/2006/main">
        <w:t xml:space="preserve">sau ale culturilor, cu excepția cazului în care există motive clinice și epidemiologice bine întemeiate pentru a suspecta o infecție streptococică. Tratamentul de elecție este penicilina V, administrată oral (fenoximetilpenicilină) în doză de 50.000 U/kg/zi la fiecare 8-12 ore timp de 10 zile la pacienții cu greutatea de până la 30 kg. La pacienții cu greutatea mai mare de 30 kg, se poate utiliza penicilina V 500.000 U la fiecare 8 ore sau 750.000 U la fiecare 12 ore timp de 10 zile. Penicilina benzatinică poate fi utilizată și în doză unică intramusculară de 600.000 U la pacienții cu greutatea mai mică de 27 kg și în doză de 1.200.000 U la pacienții cu greutatea mai mare de 27 kg. Deoarece aplicarea sa este foarte dureroasă (chiar și cu un solvent nedureros), utilizarea sa este limitată la cazurile în care monitorizarea clinică nu este posibilă. Nu este recomandată copiilor sub 2 ani.</w:t>
      </w:r>
    </w:p>
    <w:p w14:paraId="7F0057AA" w14:textId="77777777" w:rsidR="00DA51AE" w:rsidRDefault="00DA51AE">
      <w:pPr xmlns:w="http://schemas.openxmlformats.org/wordprocessingml/2006/main">
        <w:pStyle w:val="BodyText"/>
        <w:ind w:firstLine="320"/>
        <w:jc w:val="both"/>
      </w:pPr>
      <w:r xmlns:w="http://schemas.openxmlformats.org/wordprocessingml/2006/main">
        <w:t xml:space="preserve">În caz de alergie la penicilină, tratamentul cu eritromicină este indicat în doză de 40 mg/kg/zi, administrată oral la fiecare 8-12 ore, timp de 10 zile.</w:t>
      </w:r>
    </w:p>
    <w:p w14:paraId="4B30242C" w14:textId="77777777" w:rsidR="00DA51AE" w:rsidRDefault="00DA51AE">
      <w:pPr xmlns:w="http://schemas.openxmlformats.org/wordprocessingml/2006/main">
        <w:pStyle w:val="BodyText"/>
        <w:ind w:firstLine="320"/>
        <w:jc w:val="both"/>
      </w:pPr>
      <w:r xmlns:w="http://schemas.openxmlformats.org/wordprocessingml/2006/main">
        <w:t xml:space="preserve">Tratamentul antibiotic corect prezintă </w:t>
      </w:r>
      <w:r xmlns:w="http://schemas.openxmlformats.org/wordprocessingml/2006/main">
        <w:softHyphen xmlns:w="http://schemas.openxmlformats.org/wordprocessingml/2006/main"/>
      </w:r>
      <w:r xmlns:w="http://schemas.openxmlformats.org/wordprocessingml/2006/main">
        <w:t xml:space="preserve">un răspuns clinic constând în dispariția durerii în gât în decurs de 24 de ore de la începerea tratamentului, cu ameliorarea stării generale în aproximativ 48 de ore, permițând pacientului să se întoarcă la activitățile sale.</w:t>
      </w:r>
    </w:p>
    <w:p w14:paraId="10E878F0" w14:textId="77777777" w:rsidR="00DA51AE" w:rsidRDefault="00DA51AE">
      <w:pPr xmlns:w="http://schemas.openxmlformats.org/wordprocessingml/2006/main">
        <w:pStyle w:val="BodyText"/>
        <w:spacing w:after="660"/>
        <w:ind w:firstLine="320"/>
        <w:jc w:val="both"/>
      </w:pPr>
      <w:r xmlns:w="http://schemas.openxmlformats.org/wordprocessingml/2006/main">
        <w:t xml:space="preserve">După tratamentul adecvat al unui episod de faringită streptococică p-hemolitică, cultura faringiană nu trebuie repetată.</w:t>
      </w:r>
    </w:p>
    <w:p w14:paraId="41745792" w14:textId="77777777" w:rsidR="00DA51AE" w:rsidRDefault="00DA51AE">
      <w:pPr xmlns:w="http://schemas.openxmlformats.org/wordprocessingml/2006/main">
        <w:pStyle w:val="Heading41"/>
        <w:keepNext/>
        <w:keepLines/>
        <w:numPr>
          <w:ilvl w:val="0"/>
          <w:numId w:val="56"/>
        </w:numPr>
        <w:tabs>
          <w:tab w:val="left" w:pos="442"/>
        </w:tabs>
        <w:spacing w:after="220"/>
        <w:jc w:val="both"/>
      </w:pPr>
      <w:bookmarkStart xmlns:w="http://schemas.openxmlformats.org/wordprocessingml/2006/main" w:id="538" w:name="bookmark540"/>
      <w:bookmarkStart xmlns:w="http://schemas.openxmlformats.org/wordprocessingml/2006/main" w:id="539" w:name="bookmark538"/>
      <w:bookmarkStart xmlns:w="http://schemas.openxmlformats.org/wordprocessingml/2006/main" w:id="540" w:name="bookmark539"/>
      <w:bookmarkStart xmlns:w="http://schemas.openxmlformats.org/wordprocessingml/2006/main" w:id="541" w:name="bookmark541"/>
      <w:bookmarkEnd xmlns:w="http://schemas.openxmlformats.org/wordprocessingml/2006/main" w:id="538"/>
      <w:r xmlns:w="http://schemas.openxmlformats.org/wordprocessingml/2006/main">
        <w:t xml:space="preserve">PATOLOGIE LARINGIANĂ</w:t>
      </w:r>
      <w:bookmarkEnd xmlns:w="http://schemas.openxmlformats.org/wordprocessingml/2006/main" w:id="539"/>
      <w:bookmarkEnd xmlns:w="http://schemas.openxmlformats.org/wordprocessingml/2006/main" w:id="540"/>
      <w:bookmarkEnd xmlns:w="http://schemas.openxmlformats.org/wordprocessingml/2006/main" w:id="541"/>
    </w:p>
    <w:p w14:paraId="27504159" w14:textId="77777777" w:rsidR="00DA51AE" w:rsidRDefault="00DA51AE">
      <w:pPr xmlns:w="http://schemas.openxmlformats.org/wordprocessingml/2006/main">
        <w:pStyle w:val="Heading51"/>
        <w:keepNext/>
        <w:keepLines/>
        <w:jc w:val="both"/>
      </w:pPr>
      <w:bookmarkStart xmlns:w="http://schemas.openxmlformats.org/wordprocessingml/2006/main" w:id="542" w:name="bookmark542"/>
      <w:bookmarkStart xmlns:w="http://schemas.openxmlformats.org/wordprocessingml/2006/main" w:id="543" w:name="bookmark543"/>
      <w:bookmarkStart xmlns:w="http://schemas.openxmlformats.org/wordprocessingml/2006/main" w:id="544" w:name="bookmark544"/>
      <w:r xmlns:w="http://schemas.openxmlformats.org/wordprocessingml/2006/main">
        <w:t xml:space="preserve">Laringotraheobronșită</w:t>
      </w:r>
      <w:bookmarkEnd xmlns:w="http://schemas.openxmlformats.org/wordprocessingml/2006/main" w:id="542"/>
      <w:bookmarkEnd xmlns:w="http://schemas.openxmlformats.org/wordprocessingml/2006/main" w:id="543"/>
      <w:bookmarkEnd xmlns:w="http://schemas.openxmlformats.org/wordprocessingml/2006/main" w:id="544"/>
    </w:p>
    <w:p w14:paraId="4CE7CDD8" w14:textId="77777777" w:rsidR="00DA51AE" w:rsidRDefault="00DA51AE">
      <w:pPr xmlns:w="http://schemas.openxmlformats.org/wordprocessingml/2006/main">
        <w:pStyle w:val="BodyText"/>
        <w:ind w:firstLine="0"/>
        <w:jc w:val="both"/>
      </w:pPr>
      <w:r xmlns:w="http://schemas.openxmlformats.org/wordprocessingml/2006/main">
        <w:t xml:space="preserve">Această patologie afectează în principal subglota </w:t>
      </w:r>
      <w:r xmlns:w="http://schemas.openxmlformats.org/wordprocessingml/2006/main">
        <w:softHyphen xmlns:w="http://schemas.openxmlformats.org/wordprocessingml/2006/main"/>
      </w:r>
      <w:r xmlns:w="http://schemas.openxmlformats.org/wordprocessingml/2006/main">
        <w:t xml:space="preserve">, deși poate afecta întregul laringe, precum și traheea și bronhiile.</w:t>
      </w:r>
    </w:p>
    <w:p w14:paraId="73D0C17D" w14:textId="77777777" w:rsidR="00DA51AE" w:rsidRDefault="00DA51AE">
      <w:pPr xmlns:w="http://schemas.openxmlformats.org/wordprocessingml/2006/main">
        <w:pStyle w:val="BodyText"/>
        <w:ind w:firstLine="320"/>
        <w:jc w:val="both"/>
      </w:pPr>
      <w:r xmlns:w="http://schemas.openxmlformats.org/wordprocessingml/2006/main">
        <w:t xml:space="preserve">Etiologia sa este virală (gripă, parainfluenza </w:t>
      </w:r>
      <w:r xmlns:w="http://schemas.openxmlformats.org/wordprocessingml/2006/main">
        <w:softHyphen xmlns:w="http://schemas.openxmlformats.org/wordprocessingml/2006/main"/>
      </w:r>
      <w:r xmlns:w="http://schemas.openxmlformats.org/wordprocessingml/2006/main">
        <w:t xml:space="preserve">I, virus sincițial respirator și altele, inclusiv varicelă-zoster). Afectează în principal copiii cu vârsta cuprinsă între 6 luni și 2 ani. Tabloul clinic este de obicei precedat de o infecție a căilor respiratorii superioare și se manifestă prin stridor inspirator, tuse crupoasă și grade variabile de detresă respiratorie.</w:t>
      </w:r>
    </w:p>
    <w:p w14:paraId="2A9BD970" w14:textId="77777777" w:rsidR="00DA51AE" w:rsidRDefault="00DA51AE">
      <w:pPr xmlns:w="http://schemas.openxmlformats.org/wordprocessingml/2006/main">
        <w:pStyle w:val="BodyText"/>
        <w:ind w:firstLine="320"/>
        <w:jc w:val="both"/>
      </w:pPr>
      <w:r xmlns:w="http://schemas.openxmlformats.org/wordprocessingml/2006/main">
        <w:t xml:space="preserve">O radiografie a gâtului (vedere frontală) poate arăta îngustarea lumenului subglotic. Endoscopia laringoscopică directă relevă edemul subglotic (o creastă).</w:t>
      </w:r>
    </w:p>
    <w:p w14:paraId="37F16F6F" w14:textId="77777777" w:rsidR="00DA51AE" w:rsidRDefault="00DA51AE">
      <w:pPr xmlns:w="http://schemas.openxmlformats.org/wordprocessingml/2006/main">
        <w:pStyle w:val="BodyText"/>
        <w:spacing w:after="200"/>
        <w:ind w:firstLine="320"/>
        <w:jc w:val="both"/>
      </w:pPr>
      <w:r xmlns:w="http://schemas.openxmlformats.org/wordprocessingml/2006/main">
        <w:t xml:space="preserve">Tratamentul include umidificarea căilor respiratorii și utilizarea de corticosteroizi și poate fi efectuat, în general, în regim ambulatoriu </w:t>
      </w:r>
      <w:r xmlns:w="http://schemas.openxmlformats.org/wordprocessingml/2006/main">
        <w:softHyphen xmlns:w="http://schemas.openxmlformats.org/wordprocessingml/2006/main"/>
      </w:r>
      <w:r xmlns:w="http://schemas.openxmlformats.org/wordprocessingml/2006/main">
        <w:t xml:space="preserve">. Dacă intensitatea stridorului sau prezența detresei respiratorii sugerează un risc mai mare, pacientul va fi spitalizat, iar la tratament se vor adăuga corticosteroizi intravenoși, epinefrină racemică nebulizată și hidratare parenterală. Dacă permeabilitatea căilor respiratorii este compromisă, aceasta va fi asigurată prin intubație sau traheostomie.</w:t>
      </w:r>
    </w:p>
    <w:p w14:paraId="444CD5AF" w14:textId="77777777" w:rsidR="00DA51AE" w:rsidRDefault="00DA51AE">
      <w:pPr xmlns:w="http://schemas.openxmlformats.org/wordprocessingml/2006/main">
        <w:pStyle w:val="Heading51"/>
        <w:keepNext/>
        <w:keepLines/>
        <w:jc w:val="both"/>
      </w:pPr>
      <w:bookmarkStart xmlns:w="http://schemas.openxmlformats.org/wordprocessingml/2006/main" w:id="545" w:name="bookmark545"/>
      <w:bookmarkStart xmlns:w="http://schemas.openxmlformats.org/wordprocessingml/2006/main" w:id="546" w:name="bookmark546"/>
      <w:bookmarkStart xmlns:w="http://schemas.openxmlformats.org/wordprocessingml/2006/main" w:id="547" w:name="bookmark547"/>
      <w:r xmlns:w="http://schemas.openxmlformats.org/wordprocessingml/2006/main">
        <w:t xml:space="preserve">Laringita subglotică</w:t>
      </w:r>
      <w:bookmarkEnd xmlns:w="http://schemas.openxmlformats.org/wordprocessingml/2006/main" w:id="545"/>
      <w:bookmarkEnd xmlns:w="http://schemas.openxmlformats.org/wordprocessingml/2006/main" w:id="546"/>
      <w:bookmarkEnd xmlns:w="http://schemas.openxmlformats.org/wordprocessingml/2006/main" w:id="547"/>
    </w:p>
    <w:p w14:paraId="52AE64AD" w14:textId="77777777" w:rsidR="00DA51AE" w:rsidRDefault="00DA51AE">
      <w:pPr xmlns:w="http://schemas.openxmlformats.org/wordprocessingml/2006/main">
        <w:pStyle w:val="BodyText"/>
        <w:ind w:firstLine="0"/>
        <w:jc w:val="both"/>
      </w:pPr>
      <w:r xmlns:w="http://schemas.openxmlformats.org/wordprocessingml/2006/main">
        <w:t xml:space="preserve">Este o variantă a afecțiunii anterioare, în care afectarea </w:t>
      </w:r>
      <w:r xmlns:w="http://schemas.openxmlformats.org/wordprocessingml/2006/main">
        <w:softHyphen xmlns:w="http://schemas.openxmlformats.org/wordprocessingml/2006/main"/>
      </w:r>
      <w:r xmlns:w="http://schemas.openxmlformats.org/wordprocessingml/2006/main">
        <w:t xml:space="preserve">este limitată la subglotă. Afectează în principal copiii cu vârsta cuprinsă între 1 și 3 ani și poate fi recurentă.</w:t>
      </w:r>
    </w:p>
    <w:p w14:paraId="07593358" w14:textId="77777777" w:rsidR="00DA51AE" w:rsidRDefault="00DA51AE">
      <w:pPr xmlns:w="http://schemas.openxmlformats.org/wordprocessingml/2006/main">
        <w:pStyle w:val="BodyText"/>
        <w:ind w:firstLine="320"/>
        <w:jc w:val="both"/>
      </w:pPr>
      <w:r xmlns:w="http://schemas.openxmlformats.org/wordprocessingml/2006/main">
        <w:t xml:space="preserve">Se caracterizează printr-un debut brusc, </w:t>
      </w:r>
      <w:r xmlns:w="http://schemas.openxmlformats.org/wordprocessingml/2006/main">
        <w:softHyphen xmlns:w="http://schemas.openxmlformats.org/wordprocessingml/2006/main"/>
      </w:r>
      <w:r xmlns:w="http://schemas.openxmlformats.org/wordprocessingml/2006/main">
        <w:t xml:space="preserve">în general în timpul somnului. Se manifestă prin stridor inspirator marcat, tuse crupoasă și detresă respiratorie de grade variabile.</w:t>
      </w:r>
    </w:p>
    <w:p w14:paraId="04135911" w14:textId="77777777" w:rsidR="00DA51AE" w:rsidRDefault="00DA51AE">
      <w:pPr xmlns:w="http://schemas.openxmlformats.org/wordprocessingml/2006/main">
        <w:pStyle w:val="BodyText"/>
        <w:ind w:firstLine="320"/>
        <w:jc w:val="both"/>
      </w:pPr>
      <w:r xmlns:w="http://schemas.openxmlformats.org/wordprocessingml/2006/main">
        <w:t xml:space="preserve">Imaginea endoscopică este similară cu cea anterioară, arătând o creastă inflamatorie subglotică.</w:t>
      </w:r>
    </w:p>
    <w:p w14:paraId="754C8716" w14:textId="77777777" w:rsidR="00DA51AE" w:rsidRDefault="00DA51AE">
      <w:pPr xmlns:w="http://schemas.openxmlformats.org/wordprocessingml/2006/main">
        <w:pStyle w:val="BodyText"/>
        <w:spacing w:after="200"/>
        <w:ind w:firstLine="320"/>
        <w:jc w:val="both"/>
      </w:pPr>
      <w:r xmlns:w="http://schemas.openxmlformats.org/wordprocessingml/2006/main">
        <w:t xml:space="preserve">Tratamentul se bazează pe umidificare sau inhalarea de abur sau aer rece. Deși, de obicei, se vindecă spontan, corticosteroizii orali sunt uneori necesari, în special </w:t>
      </w:r>
      <w:r xmlns:w="http://schemas.openxmlformats.org/wordprocessingml/2006/main">
        <w:softHyphen xmlns:w="http://schemas.openxmlformats.org/wordprocessingml/2006/main"/>
      </w:r>
      <w:r xmlns:w="http://schemas.openxmlformats.org/wordprocessingml/2006/main">
        <w:t xml:space="preserve">în cazurile recurente.</w:t>
      </w:r>
    </w:p>
    <w:p w14:paraId="13E753C0" w14:textId="77777777" w:rsidR="00DA51AE" w:rsidRDefault="00DA51AE">
      <w:pPr xmlns:w="http://schemas.openxmlformats.org/wordprocessingml/2006/main">
        <w:pStyle w:val="Heading51"/>
        <w:keepNext/>
        <w:keepLines/>
        <w:jc w:val="both"/>
      </w:pPr>
      <w:bookmarkStart xmlns:w="http://schemas.openxmlformats.org/wordprocessingml/2006/main" w:id="548" w:name="bookmark548"/>
      <w:bookmarkStart xmlns:w="http://schemas.openxmlformats.org/wordprocessingml/2006/main" w:id="549" w:name="bookmark549"/>
      <w:bookmarkStart xmlns:w="http://schemas.openxmlformats.org/wordprocessingml/2006/main" w:id="550" w:name="bookmark550"/>
      <w:r xmlns:w="http://schemas.openxmlformats.org/wordprocessingml/2006/main">
        <w:t xml:space="preserve">Laringotraheită bacteriană</w:t>
      </w:r>
      <w:bookmarkEnd xmlns:w="http://schemas.openxmlformats.org/wordprocessingml/2006/main" w:id="548"/>
      <w:bookmarkEnd xmlns:w="http://schemas.openxmlformats.org/wordprocessingml/2006/main" w:id="549"/>
      <w:bookmarkEnd xmlns:w="http://schemas.openxmlformats.org/wordprocessingml/2006/main" w:id="550"/>
    </w:p>
    <w:p w14:paraId="2C84B0DD" w14:textId="77777777" w:rsidR="00DA51AE" w:rsidRDefault="00DA51AE">
      <w:pPr xmlns:w="http://schemas.openxmlformats.org/wordprocessingml/2006/main">
        <w:pStyle w:val="BodyText"/>
        <w:ind w:firstLine="0"/>
        <w:jc w:val="both"/>
      </w:pPr>
      <w:r xmlns:w="http://schemas.openxmlformats.org/wordprocessingml/2006/main">
        <w:t xml:space="preserve">Este o infecție acută a căilor respiratorii superioare </w:t>
      </w:r>
      <w:r xmlns:w="http://schemas.openxmlformats.org/wordprocessingml/2006/main">
        <w:softHyphen xmlns:w="http://schemas.openxmlformats.org/wordprocessingml/2006/main"/>
      </w:r>
      <w:r xmlns:w="http://schemas.openxmlformats.org/wordprocessingml/2006/main">
        <w:t xml:space="preserve">care include edem subglotic și infecție traheobronșică purulentă.</w:t>
      </w:r>
    </w:p>
    <w:p w14:paraId="7981C607" w14:textId="77777777" w:rsidR="00DA51AE" w:rsidRDefault="00DA51AE">
      <w:pPr xmlns:w="http://schemas.openxmlformats.org/wordprocessingml/2006/main">
        <w:pStyle w:val="BodyText"/>
        <w:spacing w:after="200"/>
        <w:ind w:firstLine="320"/>
        <w:jc w:val="both"/>
      </w:pPr>
      <w:r xmlns:w="http://schemas.openxmlformats.org/wordprocessingml/2006/main">
        <w:t xml:space="preserve">Cei mai frecvent implicați germeni </w:t>
      </w:r>
      <w:r xmlns:w="http://schemas.openxmlformats.org/wordprocessingml/2006/main">
        <w:softHyphen xmlns:w="http://schemas.openxmlformats.org/wordprocessingml/2006/main"/>
      </w:r>
      <w:r xmlns:w="http://schemas.openxmlformats.org/wordprocessingml/2006/main">
        <w:t xml:space="preserve">sunt </w:t>
      </w:r>
      <w:r xmlns:w="http://schemas.openxmlformats.org/wordprocessingml/2006/main">
        <w:rPr>
          <w:i/>
          <w:iCs/>
        </w:rPr>
        <w:t xml:space="preserve">Staphylococcus aureus </w:t>
      </w:r>
      <w:r xmlns:w="http://schemas.openxmlformats.org/wordprocessingml/2006/main">
        <w:t xml:space="preserve">, </w:t>
      </w:r>
      <w:r xmlns:w="http://schemas.openxmlformats.org/wordprocessingml/2006/main">
        <w:rPr>
          <w:i/>
          <w:iCs/>
        </w:rPr>
        <w:t xml:space="preserve">Haemophilus influenzae </w:t>
      </w:r>
      <w:r xmlns:w="http://schemas.openxmlformats.org/wordprocessingml/2006/main">
        <w:t xml:space="preserve">B și streptococul de grup A.</w:t>
      </w:r>
    </w:p>
    <w:p w14:paraId="02970025" w14:textId="77777777" w:rsidR="00DA51AE" w:rsidRDefault="00DA51AE">
      <w:pPr xmlns:w="http://schemas.openxmlformats.org/wordprocessingml/2006/main">
        <w:pStyle w:val="BodyText"/>
        <w:ind w:firstLine="320"/>
        <w:jc w:val="both"/>
      </w:pPr>
      <w:r xmlns:w="http://schemas.openxmlformats.org/wordprocessingml/2006/main">
        <w:t xml:space="preserve">Tabloul clinic include stridor inspirator sau bifazic, tuse crupoasă și detresă respiratorie de grade variabile, adesea însoțite de </w:t>
      </w:r>
      <w:r xmlns:w="http://schemas.openxmlformats.org/wordprocessingml/2006/main">
        <w:softHyphen xmlns:w="http://schemas.openxmlformats.org/wordprocessingml/2006/main"/>
      </w:r>
      <w:r xmlns:w="http://schemas.openxmlformats.org/wordprocessingml/2006/main">
        <w:t xml:space="preserve">febră mare și o afecțiune toxico-infecțioasă. Acești pacienți prezintă de obicei leucocitoză și neutrofilie.</w:t>
      </w:r>
    </w:p>
    <w:p w14:paraId="75ED39D2" w14:textId="77777777" w:rsidR="00DA51AE" w:rsidRDefault="00DA51AE">
      <w:pPr xmlns:w="http://schemas.openxmlformats.org/wordprocessingml/2006/main">
        <w:pStyle w:val="BodyText"/>
        <w:ind w:firstLine="320"/>
        <w:jc w:val="both"/>
      </w:pPr>
      <w:r xmlns:w="http://schemas.openxmlformats.org/wordprocessingml/2006/main">
        <w:t xml:space="preserve">Imaginea endoscopică arată edem și congestie a întregului laringe și congestie traheobronșică cu </w:t>
      </w:r>
      <w:r xmlns:w="http://schemas.openxmlformats.org/wordprocessingml/2006/main">
        <w:softHyphen xmlns:w="http://schemas.openxmlformats.org/wordprocessingml/2006/main"/>
      </w:r>
      <w:r xmlns:w="http://schemas.openxmlformats.org/wordprocessingml/2006/main">
        <w:t xml:space="preserve">secreții mucopurulente groase abundente. Radiografia frontală a gâtului poate evidenția, de asemenea, îngustarea regiunii subglotice.</w:t>
      </w:r>
    </w:p>
    <w:p w14:paraId="28D017D7" w14:textId="77777777" w:rsidR="00DA51AE" w:rsidRDefault="00DA51AE">
      <w:pPr xmlns:w="http://schemas.openxmlformats.org/wordprocessingml/2006/main">
        <w:pStyle w:val="BodyText"/>
        <w:spacing w:after="200"/>
        <w:ind w:firstLine="320"/>
        <w:jc w:val="both"/>
      </w:pPr>
      <w:r xmlns:w="http://schemas.openxmlformats.org/wordprocessingml/2006/main">
        <w:t xml:space="preserve">Tratamentul va include antibiotice orale </w:t>
      </w:r>
      <w:r xmlns:w="http://schemas.openxmlformats.org/wordprocessingml/2006/main">
        <w:softHyphen xmlns:w="http://schemas.openxmlformats.org/wordprocessingml/2006/main"/>
      </w:r>
      <w:r xmlns:w="http://schemas.openxmlformats.org/wordprocessingml/2006/main">
        <w:t xml:space="preserve">(cefuroximă) și umidificarea căilor respiratorii. În cele din urmă, se va efectua bronhoscopie și aspirație a secrețiilor pentru a preveni obstrucția căilor respiratorii.</w:t>
      </w:r>
    </w:p>
    <w:p w14:paraId="522F68E6" w14:textId="77777777" w:rsidR="00DA51AE" w:rsidRDefault="00DA51AE">
      <w:pPr xmlns:w="http://schemas.openxmlformats.org/wordprocessingml/2006/main">
        <w:pStyle w:val="Heading51"/>
        <w:keepNext/>
        <w:keepLines/>
      </w:pPr>
      <w:bookmarkStart xmlns:w="http://schemas.openxmlformats.org/wordprocessingml/2006/main" w:id="551" w:name="bookmark551"/>
      <w:bookmarkStart xmlns:w="http://schemas.openxmlformats.org/wordprocessingml/2006/main" w:id="552" w:name="bookmark552"/>
      <w:bookmarkStart xmlns:w="http://schemas.openxmlformats.org/wordprocessingml/2006/main" w:id="553" w:name="bookmark553"/>
      <w:r xmlns:w="http://schemas.openxmlformats.org/wordprocessingml/2006/main">
        <w:t xml:space="preserve">Epiglotită</w:t>
      </w:r>
      <w:bookmarkEnd xmlns:w="http://schemas.openxmlformats.org/wordprocessingml/2006/main" w:id="551"/>
      <w:bookmarkEnd xmlns:w="http://schemas.openxmlformats.org/wordprocessingml/2006/main" w:id="552"/>
      <w:bookmarkEnd xmlns:w="http://schemas.openxmlformats.org/wordprocessingml/2006/main" w:id="553"/>
    </w:p>
    <w:p w14:paraId="7FD81891" w14:textId="77777777" w:rsidR="00DA51AE" w:rsidRDefault="00DA51AE">
      <w:pPr xmlns:w="http://schemas.openxmlformats.org/wordprocessingml/2006/main">
        <w:pStyle w:val="BodyText"/>
        <w:ind w:firstLine="0"/>
        <w:jc w:val="both"/>
      </w:pPr>
      <w:r xmlns:w="http://schemas.openxmlformats.org/wordprocessingml/2006/main">
        <w:t xml:space="preserve">Este o infecție acută a coroanei laringiene sau a supraglotei. Se observă mai rar </w:t>
      </w:r>
      <w:r xmlns:w="http://schemas.openxmlformats.org/wordprocessingml/2006/main">
        <w:softHyphen xmlns:w="http://schemas.openxmlformats.org/wordprocessingml/2006/main"/>
      </w:r>
      <w:r xmlns:w="http://schemas.openxmlformats.org/wordprocessingml/2006/main">
        <w:t xml:space="preserve">de la introducerea vaccinului împotriva </w:t>
      </w:r>
      <w:r xmlns:w="http://schemas.openxmlformats.org/wordprocessingml/2006/main">
        <w:rPr>
          <w:i/>
          <w:iCs/>
        </w:rPr>
        <w:t xml:space="preserve">Haemophilus influenzae tip </w:t>
      </w:r>
      <w:r xmlns:w="http://schemas.openxmlformats.org/wordprocessingml/2006/main">
        <w:t xml:space="preserve">b, care anterior era considerat </w:t>
      </w:r>
      <w:r xmlns:w="http://schemas.openxmlformats.org/wordprocessingml/2006/main">
        <w:softHyphen xmlns:w="http://schemas.openxmlformats.org/wordprocessingml/2006/main"/>
      </w:r>
      <w:r xmlns:w="http://schemas.openxmlformats.org/wordprocessingml/2006/main">
        <w:t xml:space="preserve">cel mai frecvent agent cauzal. Poate fi cauzată și de </w:t>
      </w:r>
      <w:r xmlns:w="http://schemas.openxmlformats.org/wordprocessingml/2006/main">
        <w:rPr>
          <w:i/>
          <w:iCs/>
        </w:rPr>
        <w:t xml:space="preserve">Streptococcus pneumoniae </w:t>
      </w:r>
      <w:r xmlns:w="http://schemas.openxmlformats.org/wordprocessingml/2006/main">
        <w:t xml:space="preserve">sau </w:t>
      </w:r>
      <w:r xmlns:w="http://schemas.openxmlformats.org/wordprocessingml/2006/main">
        <w:rPr>
          <w:i/>
          <w:iCs/>
        </w:rPr>
        <w:t xml:space="preserve">Streptococcus pyogenes.</w:t>
      </w:r>
    </w:p>
    <w:p w14:paraId="20336ACA" w14:textId="77777777" w:rsidR="00DA51AE" w:rsidRDefault="00DA51AE">
      <w:pPr xmlns:w="http://schemas.openxmlformats.org/wordprocessingml/2006/main">
        <w:pStyle w:val="BodyText"/>
        <w:ind w:firstLine="320"/>
        <w:jc w:val="both"/>
      </w:pPr>
      <w:r xmlns:w="http://schemas.openxmlformats.org/wordprocessingml/2006/main">
        <w:t xml:space="preserve">Afectează în principal copiii cu vârsta cuprinsă între 2 și 8 ani.</w:t>
      </w:r>
    </w:p>
    <w:p w14:paraId="6F948173" w14:textId="77777777" w:rsidR="00DA51AE" w:rsidRDefault="00DA51AE">
      <w:pPr xmlns:w="http://schemas.openxmlformats.org/wordprocessingml/2006/main">
        <w:pStyle w:val="BodyText"/>
        <w:ind w:firstLine="320"/>
        <w:jc w:val="both"/>
      </w:pPr>
      <w:r xmlns:w="http://schemas.openxmlformats.org/wordprocessingml/2006/main">
        <w:t xml:space="preserve">Se prezintă cu stridor inspirator, odinofagie și disfagie, care provoacă sialore și o voce nazală. De asemenea, se prezintă cu detresă respiratorie </w:t>
      </w:r>
      <w:r xmlns:w="http://schemas.openxmlformats.org/wordprocessingml/2006/main">
        <w:softHyphen xmlns:w="http://schemas.openxmlformats.org/wordprocessingml/2006/main"/>
      </w:r>
      <w:r xmlns:w="http://schemas.openxmlformats.org/wordprocessingml/2006/main">
        <w:t xml:space="preserve">, stare generală de rău și febră mare. Are un debut brusc și o evoluție rapid progresivă, ducând la obstrucție respiratorie.</w:t>
      </w:r>
    </w:p>
    <w:p w14:paraId="2F371037" w14:textId="77777777" w:rsidR="00DA51AE" w:rsidRDefault="00DA51AE">
      <w:pPr xmlns:w="http://schemas.openxmlformats.org/wordprocessingml/2006/main">
        <w:pStyle w:val="BodyText"/>
        <w:ind w:firstLine="320"/>
        <w:jc w:val="both"/>
      </w:pPr>
      <w:r xmlns:w="http://schemas.openxmlformats.org/wordprocessingml/2006/main">
        <w:t xml:space="preserve">Leucocitoza cu neutrofilie este frecvent observată.</w:t>
      </w:r>
    </w:p>
    <w:p w14:paraId="6E75D622" w14:textId="77777777" w:rsidR="00DA51AE" w:rsidRDefault="00DA51AE">
      <w:pPr xmlns:w="http://schemas.openxmlformats.org/wordprocessingml/2006/main">
        <w:pStyle w:val="BodyText"/>
        <w:ind w:firstLine="320"/>
        <w:jc w:val="both"/>
      </w:pPr>
      <w:r xmlns:w="http://schemas.openxmlformats.org/wordprocessingml/2006/main">
        <w:t xml:space="preserve">Inspecția faringelui poate </w:t>
      </w:r>
      <w:r xmlns:w="http://schemas.openxmlformats.org/wordprocessingml/2006/main">
        <w:softHyphen xmlns:w="http://schemas.openxmlformats.org/wordprocessingml/2006/main"/>
      </w:r>
      <w:r xmlns:w="http://schemas.openxmlformats.org/wordprocessingml/2006/main">
        <w:t xml:space="preserve">evidenția o epiglotă edematoasă (cu aspect de cireș), iar o radiografie laringiană poate evidenția edem epiglotic. Ambele proceduri nu sunt efectuate în mod curent din cauza riscului de declanșare a obstrucției complete a căilor respiratorii.</w:t>
      </w:r>
    </w:p>
    <w:p w14:paraId="39A4D37C" w14:textId="77777777" w:rsidR="00DA51AE" w:rsidRDefault="00DA51AE">
      <w:pPr xmlns:w="http://schemas.openxmlformats.org/wordprocessingml/2006/main">
        <w:pStyle w:val="BodyText"/>
        <w:ind w:firstLine="320"/>
        <w:jc w:val="both"/>
      </w:pPr>
      <w:r xmlns:w="http://schemas.openxmlformats.org/wordprocessingml/2006/main">
        <w:t xml:space="preserve">Toți pacienții cu epiglotită necesită internare într-o unitate de terapie intensivă </w:t>
      </w:r>
      <w:r xmlns:w="http://schemas.openxmlformats.org/wordprocessingml/2006/main">
        <w:softHyphen xmlns:w="http://schemas.openxmlformats.org/wordprocessingml/2006/main"/>
      </w:r>
      <w:r xmlns:w="http://schemas.openxmlformats.org/wordprocessingml/2006/main">
        <w:t xml:space="preserve">. Trebuie asigurată permeabilitatea căilor respiratorii; intubația trebuie efectuată precoce, iar dacă acest lucru nu este posibil, se va indica o traheostomie.</w:t>
      </w:r>
    </w:p>
    <w:p w14:paraId="0351FCB7" w14:textId="77777777" w:rsidR="00DA51AE" w:rsidRDefault="00DA51AE">
      <w:pPr xmlns:w="http://schemas.openxmlformats.org/wordprocessingml/2006/main">
        <w:pStyle w:val="BodyText"/>
        <w:spacing w:after="440"/>
        <w:ind w:firstLine="320"/>
        <w:jc w:val="both"/>
      </w:pPr>
      <w:r xmlns:w="http://schemas.openxmlformats.org/wordprocessingml/2006/main">
        <w:t xml:space="preserve">Tratamentul va include, de asemenea, antibiotice </w:t>
      </w:r>
      <w:r xmlns:w="http://schemas.openxmlformats.org/wordprocessingml/2006/main">
        <w:softHyphen xmlns:w="http://schemas.openxmlformats.org/wordprocessingml/2006/main"/>
      </w:r>
      <w:r xmlns:w="http://schemas.openxmlformats.org/wordprocessingml/2006/main">
        <w:t xml:space="preserve">(ampicilină sau cefalosporine de generația a II-a sau a III-a </w:t>
      </w:r>
      <w:r xmlns:w="http://schemas.openxmlformats.org/wordprocessingml/2006/main">
        <w:rPr>
          <w:vertAlign w:val="superscript"/>
        </w:rPr>
        <w:t xml:space="preserve">) </w:t>
      </w:r>
      <w:r xmlns:w="http://schemas.openxmlformats.org/wordprocessingml/2006/main">
        <w:t xml:space="preserve">și corticosteroizi </w:t>
      </w:r>
      <w:r xmlns:w="http://schemas.openxmlformats.org/wordprocessingml/2006/main">
        <w:rPr>
          <w:vertAlign w:val="superscript"/>
        </w:rPr>
        <w:t xml:space="preserve">intravenoși </w:t>
      </w:r>
      <w:r xmlns:w="http://schemas.openxmlformats.org/wordprocessingml/2006/main">
        <w:t xml:space="preserve">. Chimioprofilaxia trebuie administrată copiilor </w:t>
      </w:r>
      <w:r xmlns:w="http://schemas.openxmlformats.org/wordprocessingml/2006/main">
        <w:softHyphen xmlns:w="http://schemas.openxmlformats.org/wordprocessingml/2006/main"/>
      </w:r>
      <w:r xmlns:w="http://schemas.openxmlformats.org/wordprocessingml/2006/main">
        <w:t xml:space="preserve">sub 4 ani cu rifampină (15 mg/kg/zi timp de 2 zile).</w:t>
      </w:r>
    </w:p>
    <w:p w14:paraId="7B58A296" w14:textId="77777777" w:rsidR="00DA51AE" w:rsidRDefault="00DA51AE">
      <w:pPr xmlns:w="http://schemas.openxmlformats.org/wordprocessingml/2006/main">
        <w:pStyle w:val="Heading51"/>
        <w:keepNext/>
        <w:keepLines/>
        <w:spacing w:after="200"/>
        <w:jc w:val="both"/>
      </w:pPr>
      <w:bookmarkStart xmlns:w="http://schemas.openxmlformats.org/wordprocessingml/2006/main" w:id="554" w:name="bookmark554"/>
      <w:bookmarkStart xmlns:w="http://schemas.openxmlformats.org/wordprocessingml/2006/main" w:id="555" w:name="bookmark555"/>
      <w:bookmarkStart xmlns:w="http://schemas.openxmlformats.org/wordprocessingml/2006/main" w:id="556" w:name="bookmark556"/>
      <w:r xmlns:w="http://schemas.openxmlformats.org/wordprocessingml/2006/main">
        <w:t xml:space="preserve">Diagnostic diferențial în patologia laringiană</w:t>
      </w:r>
      <w:bookmarkEnd xmlns:w="http://schemas.openxmlformats.org/wordprocessingml/2006/main" w:id="554"/>
      <w:bookmarkEnd xmlns:w="http://schemas.openxmlformats.org/wordprocessingml/2006/main" w:id="555"/>
      <w:bookmarkEnd xmlns:w="http://schemas.openxmlformats.org/wordprocessingml/2006/main" w:id="556"/>
    </w:p>
    <w:p w14:paraId="126257D9" w14:textId="77777777" w:rsidR="00DA51AE" w:rsidRDefault="00DA51AE">
      <w:pPr xmlns:w="http://schemas.openxmlformats.org/wordprocessingml/2006/main">
        <w:pStyle w:val="BodyText"/>
        <w:spacing w:after="200" w:line="283" w:lineRule="auto"/>
        <w:ind w:firstLine="0"/>
        <w:jc w:val="both"/>
      </w:pPr>
      <w:r xmlns:w="http://schemas.openxmlformats.org/wordprocessingml/2006/main">
        <w:rPr>
          <w:rFonts w:ascii="Tahoma" w:eastAsia="Tahoma" w:hAnsi="Tahoma" w:cs="Tahoma"/>
          <w:sz w:val="15"/>
          <w:szCs w:val="15"/>
        </w:rPr>
        <w:t xml:space="preserve">CORP STRĂIN: </w:t>
      </w:r>
      <w:r xmlns:w="http://schemas.openxmlformats.org/wordprocessingml/2006/main">
        <w:t xml:space="preserve">În orice caz de </w:t>
      </w:r>
      <w:r xmlns:w="http://schemas.openxmlformats.org/wordprocessingml/2006/main">
        <w:softHyphen xmlns:w="http://schemas.openxmlformats.org/wordprocessingml/2006/main"/>
      </w:r>
      <w:r xmlns:w="http://schemas.openxmlformats.org/wordprocessingml/2006/main">
        <w:t xml:space="preserve">obstrucție laringiană, trebuie luată în considerare întotdeauna posibilitatea obstrucției de către un corp străin. Debutul brusc, cu o criză asfixiantă, mai ales când copilul mănâncă sau se joacă, ar trebui să ridice suspiciuni.</w:t>
      </w:r>
    </w:p>
    <w:p w14:paraId="61D0D3E8" w14:textId="77777777" w:rsidR="00DA51AE" w:rsidRDefault="00DA51AE">
      <w:pPr xmlns:w="http://schemas.openxmlformats.org/wordprocessingml/2006/main">
        <w:pStyle w:val="BodyText"/>
        <w:spacing w:after="200" w:line="283" w:lineRule="auto"/>
        <w:ind w:firstLine="0"/>
        <w:jc w:val="both"/>
      </w:pPr>
      <w:r xmlns:w="http://schemas.openxmlformats.org/wordprocessingml/2006/main">
        <w:rPr>
          <w:rFonts w:ascii="Tahoma" w:eastAsia="Tahoma" w:hAnsi="Tahoma" w:cs="Tahoma"/>
          <w:sz w:val="15"/>
          <w:szCs w:val="15"/>
        </w:rPr>
        <w:t xml:space="preserve">Flegmon retrofaringian: </w:t>
      </w:r>
      <w:r xmlns:w="http://schemas.openxmlformats.org/wordprocessingml/2006/main">
        <w:t xml:space="preserve">Acesta este mai frecvent la copiii sub 2 ani, cu excepția cazurilor în care este </w:t>
      </w:r>
      <w:r xmlns:w="http://schemas.openxmlformats.org/wordprocessingml/2006/main">
        <w:softHyphen xmlns:w="http://schemas.openxmlformats.org/wordprocessingml/2006/main"/>
      </w:r>
      <w:r xmlns:w="http://schemas.openxmlformats.org/wordprocessingml/2006/main">
        <w:t xml:space="preserve">secundar unui traumatism. De obicei, este vizualizat în timpul unui examen faringian. Radiografia poate arăta îndreptarea coloanei cervicale și lărgirea spațiului prevertebral (mai mult de 2 corpuri vertebrale).</w:t>
      </w:r>
    </w:p>
    <w:p w14:paraId="235E4E57" w14:textId="77777777" w:rsidR="00DA51AE" w:rsidRDefault="00DA51AE">
      <w:pPr xmlns:w="http://schemas.openxmlformats.org/wordprocessingml/2006/main">
        <w:pStyle w:val="BodyText"/>
        <w:spacing w:after="660" w:line="283" w:lineRule="auto"/>
        <w:ind w:firstLine="0"/>
        <w:jc w:val="both"/>
      </w:pPr>
      <w:r xmlns:w="http://schemas.openxmlformats.org/wordprocessingml/2006/main">
        <w:rPr>
          <w:rFonts w:ascii="Tahoma" w:eastAsia="Tahoma" w:hAnsi="Tahoma" w:cs="Tahoma"/>
          <w:sz w:val="15"/>
          <w:szCs w:val="15"/>
        </w:rPr>
        <w:t xml:space="preserve">Difteria laringiană: </w:t>
      </w:r>
      <w:r xmlns:w="http://schemas.openxmlformats.org/wordprocessingml/2006/main">
        <w:t xml:space="preserve">Vaccinarea </w:t>
      </w:r>
      <w:r xmlns:w="http://schemas.openxmlformats.org/wordprocessingml/2006/main">
        <w:softHyphen xmlns:w="http://schemas.openxmlformats.org/wordprocessingml/2006/main"/>
      </w:r>
      <w:r xmlns:w="http://schemas.openxmlformats.org/wordprocessingml/2006/main">
        <w:t xml:space="preserve">a eradicat practic această boală. Membranele caracteristice pot fi observate în pasajele nazale, amigdale, palatul moale, laringe sau trahee. Pe lângă simptomele obstructive, există febră ușoară, sângerări nazale și semnele și simptomele tipice afectării sistemice a bolii.</w:t>
      </w:r>
    </w:p>
    <w:p w14:paraId="73F01806" w14:textId="77777777" w:rsidR="00DA51AE" w:rsidRDefault="00DA51AE">
      <w:pPr xmlns:w="http://schemas.openxmlformats.org/wordprocessingml/2006/main">
        <w:pStyle w:val="Heading41"/>
        <w:keepNext/>
        <w:keepLines/>
        <w:spacing w:after="200" w:line="266" w:lineRule="auto"/>
        <w:jc w:val="both"/>
      </w:pPr>
      <w:bookmarkStart xmlns:w="http://schemas.openxmlformats.org/wordprocessingml/2006/main" w:id="557" w:name="bookmark557"/>
      <w:bookmarkStart xmlns:w="http://schemas.openxmlformats.org/wordprocessingml/2006/main" w:id="558" w:name="bookmark558"/>
      <w:bookmarkStart xmlns:w="http://schemas.openxmlformats.org/wordprocessingml/2006/main" w:id="559" w:name="bookmark559"/>
      <w:r xmlns:w="http://schemas.openxmlformats.org/wordprocessingml/2006/main">
        <w:rPr>
          <w:b w:val="0"/>
          <w:bCs w:val="0"/>
        </w:rPr>
        <w:t xml:space="preserve">II.3. </w:t>
      </w:r>
      <w:r xmlns:w="http://schemas.openxmlformats.org/wordprocessingml/2006/main">
        <w:t xml:space="preserve">SINUZITĂ</w:t>
      </w:r>
      <w:bookmarkEnd xmlns:w="http://schemas.openxmlformats.org/wordprocessingml/2006/main" w:id="557"/>
      <w:bookmarkEnd xmlns:w="http://schemas.openxmlformats.org/wordprocessingml/2006/main" w:id="558"/>
      <w:bookmarkEnd xmlns:w="http://schemas.openxmlformats.org/wordprocessingml/2006/main" w:id="559"/>
    </w:p>
    <w:p w14:paraId="5CD695C4" w14:textId="77777777" w:rsidR="00DA51AE" w:rsidRDefault="00DA51AE">
      <w:pPr xmlns:w="http://schemas.openxmlformats.org/wordprocessingml/2006/main">
        <w:pStyle w:val="Heading51"/>
        <w:keepNext/>
        <w:keepLines/>
        <w:jc w:val="both"/>
      </w:pPr>
      <w:bookmarkStart xmlns:w="http://schemas.openxmlformats.org/wordprocessingml/2006/main" w:id="560" w:name="bookmark560"/>
      <w:bookmarkStart xmlns:w="http://schemas.openxmlformats.org/wordprocessingml/2006/main" w:id="561" w:name="bookmark561"/>
      <w:bookmarkStart xmlns:w="http://schemas.openxmlformats.org/wordprocessingml/2006/main" w:id="562" w:name="bookmark562"/>
      <w:r xmlns:w="http://schemas.openxmlformats.org/wordprocessingml/2006/main">
        <w:t xml:space="preserve">Definiţie</w:t>
      </w:r>
      <w:bookmarkEnd xmlns:w="http://schemas.openxmlformats.org/wordprocessingml/2006/main" w:id="560"/>
      <w:bookmarkEnd xmlns:w="http://schemas.openxmlformats.org/wordprocessingml/2006/main" w:id="561"/>
      <w:bookmarkEnd xmlns:w="http://schemas.openxmlformats.org/wordprocessingml/2006/main" w:id="562"/>
    </w:p>
    <w:p w14:paraId="2F3C5626" w14:textId="77777777" w:rsidR="00DA51AE" w:rsidRDefault="00DA51AE">
      <w:pPr xmlns:w="http://schemas.openxmlformats.org/wordprocessingml/2006/main">
        <w:pStyle w:val="BodyText"/>
        <w:spacing w:after="200"/>
        <w:ind w:firstLine="0"/>
        <w:jc w:val="both"/>
      </w:pPr>
      <w:r xmlns:w="http://schemas.openxmlformats.org/wordprocessingml/2006/main">
        <w:t xml:space="preserve">Este afectarea inflamatorie a unuia sau mai multor sinusuri paranazale.</w:t>
      </w:r>
    </w:p>
    <w:p w14:paraId="38C1B065" w14:textId="77777777" w:rsidR="00DA51AE" w:rsidRDefault="00DA51AE">
      <w:pPr xmlns:w="http://schemas.openxmlformats.org/wordprocessingml/2006/main">
        <w:pStyle w:val="Heading51"/>
        <w:keepNext/>
        <w:keepLines/>
        <w:jc w:val="both"/>
      </w:pPr>
      <w:bookmarkStart xmlns:w="http://schemas.openxmlformats.org/wordprocessingml/2006/main" w:id="563" w:name="bookmark563"/>
      <w:bookmarkStart xmlns:w="http://schemas.openxmlformats.org/wordprocessingml/2006/main" w:id="564" w:name="bookmark564"/>
      <w:bookmarkStart xmlns:w="http://schemas.openxmlformats.org/wordprocessingml/2006/main" w:id="565" w:name="bookmark565"/>
      <w:r xmlns:w="http://schemas.openxmlformats.org/wordprocessingml/2006/main">
        <w:t xml:space="preserve">Etiopatogeneză</w:t>
      </w:r>
      <w:bookmarkEnd xmlns:w="http://schemas.openxmlformats.org/wordprocessingml/2006/main" w:id="563"/>
      <w:bookmarkEnd xmlns:w="http://schemas.openxmlformats.org/wordprocessingml/2006/main" w:id="564"/>
      <w:bookmarkEnd xmlns:w="http://schemas.openxmlformats.org/wordprocessingml/2006/main" w:id="565"/>
    </w:p>
    <w:p w14:paraId="7998DC31" w14:textId="77777777" w:rsidR="00DA51AE" w:rsidRDefault="00DA51AE">
      <w:pPr xmlns:w="http://schemas.openxmlformats.org/wordprocessingml/2006/main">
        <w:pStyle w:val="BodyText"/>
        <w:ind w:firstLine="0"/>
        <w:jc w:val="both"/>
      </w:pPr>
      <w:r xmlns:w="http://schemas.openxmlformats.org/wordprocessingml/2006/main">
        <w:t xml:space="preserve">Este frecventă la copii din cauza anatomiei </w:t>
      </w:r>
      <w:r xmlns:w="http://schemas.openxmlformats.org/wordprocessingml/2006/main">
        <w:softHyphen xmlns:w="http://schemas.openxmlformats.org/wordprocessingml/2006/main"/>
      </w:r>
      <w:r xmlns:w="http://schemas.openxmlformats.org/wordprocessingml/2006/main">
        <w:t xml:space="preserve">sinusurilor paranazale și a infecțiilor frecvente ale tractului respirator superior. Sinuzita bacteriană este o complicație în 5 până la 15% din infecțiile virale ale tractului respirator superior.</w:t>
      </w:r>
    </w:p>
    <w:p w14:paraId="78444B45" w14:textId="77777777" w:rsidR="00DA51AE" w:rsidRDefault="00DA51AE">
      <w:pPr xmlns:w="http://schemas.openxmlformats.org/wordprocessingml/2006/main">
        <w:pStyle w:val="BodyText"/>
        <w:ind w:firstLine="320"/>
        <w:jc w:val="both"/>
      </w:pPr>
      <w:r xmlns:w="http://schemas.openxmlformats.org/wordprocessingml/2006/main">
        <w:t xml:space="preserve">Dezvoltarea sinusurilor începe în stadiul embrionar. Sinusurile etmoid și maxilar sunt prezente de la naștere </w:t>
      </w:r>
      <w:r xmlns:w="http://schemas.openxmlformats.org/wordprocessingml/2006/main">
        <w:softHyphen xmlns:w="http://schemas.openxmlformats.org/wordprocessingml/2006/main"/>
      </w:r>
      <w:r xmlns:w="http://schemas.openxmlformats.org/wordprocessingml/2006/main">
        <w:t xml:space="preserve">; sinusul etmoid se poate îmbolnăvi devreme, producând simptome chiar și la sugari. Sinusurile maxilare cresc progresiv în volum pe măsură ce copilul crește și, prin urmare, sunt afectate mai frecvent după vârsta de șase ani. Provenind dintr-o celulă etmoidă, sinusul frontal este situat deasupra marginii orbitale și este afectat mai frecvent după pubertate.</w:t>
      </w:r>
    </w:p>
    <w:p w14:paraId="6F087F7D" w14:textId="77777777" w:rsidR="00DA51AE" w:rsidRDefault="00DA51AE">
      <w:pPr xmlns:w="http://schemas.openxmlformats.org/wordprocessingml/2006/main">
        <w:pStyle w:val="BodyText"/>
        <w:ind w:firstLine="320"/>
        <w:jc w:val="both"/>
      </w:pPr>
      <w:r xmlns:w="http://schemas.openxmlformats.org/wordprocessingml/2006/main">
        <w:t xml:space="preserve">În sinuzita acută, cele mai frecvent implicate bacterii sunt </w:t>
      </w:r>
      <w:r xmlns:w="http://schemas.openxmlformats.org/wordprocessingml/2006/main">
        <w:rPr>
          <w:i/>
          <w:iCs/>
        </w:rPr>
        <w:t xml:space="preserve">Streptococcus pneumoniae, Haemophilus influenzae, Moraxella catarrhalis </w:t>
      </w:r>
      <w:r xmlns:w="http://schemas.openxmlformats.org/wordprocessingml/2006/main">
        <w:t xml:space="preserve">și </w:t>
      </w:r>
      <w:r xmlns:w="http://schemas.openxmlformats.org/wordprocessingml/2006/main">
        <w:softHyphen xmlns:w="http://schemas.openxmlformats.org/wordprocessingml/2006/main"/>
      </w:r>
      <w:r xmlns:w="http://schemas.openxmlformats.org/wordprocessingml/2006/main">
        <w:t xml:space="preserve">streptococul beta-hemolitic de grup A; virusurile cel mai frecvent implicate sunt rinovirusul, parainfluenza, gripa și adenovirusul.</w:t>
      </w:r>
    </w:p>
    <w:p w14:paraId="340FCE21" w14:textId="77777777" w:rsidR="00DA51AE" w:rsidRDefault="00DA51AE">
      <w:pPr xmlns:w="http://schemas.openxmlformats.org/wordprocessingml/2006/main">
        <w:pStyle w:val="BodyText"/>
        <w:spacing w:after="220"/>
        <w:ind w:firstLine="320"/>
        <w:jc w:val="both"/>
      </w:pPr>
      <w:r xmlns:w="http://schemas.openxmlformats.org/wordprocessingml/2006/main">
        <w:t xml:space="preserve">cel mai frecvent se izolează </w:t>
      </w:r>
      <w:r xmlns:w="http://schemas.openxmlformats.org/wordprocessingml/2006/main">
        <w:rPr>
          <w:i/>
          <w:iCs/>
        </w:rPr>
        <w:t xml:space="preserve">Staphylococcus aureus, anaerobii și bacteriile Gram (-) </w:t>
      </w:r>
      <w:r xmlns:w="http://schemas.openxmlformats.org/wordprocessingml/2006/main">
        <w:t xml:space="preserve">, putând fi identificată și flora polimicrobiană.</w:t>
      </w:r>
    </w:p>
    <w:p w14:paraId="5D639B3B" w14:textId="77777777" w:rsidR="00DA51AE" w:rsidRDefault="00DA51AE">
      <w:pPr xmlns:w="http://schemas.openxmlformats.org/wordprocessingml/2006/main">
        <w:pStyle w:val="Heading51"/>
        <w:keepNext/>
        <w:keepLines/>
        <w:spacing w:after="220"/>
        <w:jc w:val="both"/>
      </w:pPr>
      <w:bookmarkStart xmlns:w="http://schemas.openxmlformats.org/wordprocessingml/2006/main" w:id="566" w:name="bookmark566"/>
      <w:bookmarkStart xmlns:w="http://schemas.openxmlformats.org/wordprocessingml/2006/main" w:id="567" w:name="bookmark567"/>
      <w:bookmarkStart xmlns:w="http://schemas.openxmlformats.org/wordprocessingml/2006/main" w:id="568" w:name="bookmark568"/>
      <w:r xmlns:w="http://schemas.openxmlformats.org/wordprocessingml/2006/main">
        <w:t xml:space="preserve">Clasificare</w:t>
      </w:r>
      <w:bookmarkEnd xmlns:w="http://schemas.openxmlformats.org/wordprocessingml/2006/main" w:id="566"/>
      <w:bookmarkEnd xmlns:w="http://schemas.openxmlformats.org/wordprocessingml/2006/main" w:id="567"/>
      <w:bookmarkEnd xmlns:w="http://schemas.openxmlformats.org/wordprocessingml/2006/main" w:id="568"/>
    </w:p>
    <w:p w14:paraId="51471F11" w14:textId="77777777" w:rsidR="00DA51AE" w:rsidRDefault="00DA51AE">
      <w:pPr xmlns:w="http://schemas.openxmlformats.org/wordprocessingml/2006/main">
        <w:pStyle w:val="Bodytext30"/>
        <w:spacing w:after="0" w:line="312" w:lineRule="auto"/>
        <w:jc w:val="both"/>
      </w:pPr>
      <w:r xmlns:w="http://schemas.openxmlformats.org/wordprocessingml/2006/main">
        <w:t xml:space="preserve">ÎN CONFORMITATE EVOLUȚIEI:</w:t>
      </w:r>
    </w:p>
    <w:p w14:paraId="307FB9F3" w14:textId="77777777" w:rsidR="00DA51AE" w:rsidRDefault="00DA51AE">
      <w:pPr xmlns:w="http://schemas.openxmlformats.org/wordprocessingml/2006/main">
        <w:pStyle w:val="BodyText"/>
        <w:numPr>
          <w:ilvl w:val="0"/>
          <w:numId w:val="47"/>
        </w:numPr>
        <w:tabs>
          <w:tab w:val="left" w:pos="448"/>
        </w:tabs>
        <w:ind w:firstLine="260"/>
        <w:jc w:val="both"/>
      </w:pPr>
      <w:bookmarkStart xmlns:w="http://schemas.openxmlformats.org/wordprocessingml/2006/main" w:id="569" w:name="bookmark569"/>
      <w:bookmarkEnd xmlns:w="http://schemas.openxmlformats.org/wordprocessingml/2006/main" w:id="569"/>
      <w:r xmlns:w="http://schemas.openxmlformats.org/wordprocessingml/2006/main">
        <w:t xml:space="preserve">Acut (până la 4 săptămâni)</w:t>
      </w:r>
    </w:p>
    <w:p w14:paraId="2F0D72E6" w14:textId="77777777" w:rsidR="00DA51AE" w:rsidRDefault="00DA51AE">
      <w:pPr xmlns:w="http://schemas.openxmlformats.org/wordprocessingml/2006/main">
        <w:pStyle w:val="BodyText"/>
        <w:numPr>
          <w:ilvl w:val="0"/>
          <w:numId w:val="47"/>
        </w:numPr>
        <w:tabs>
          <w:tab w:val="left" w:pos="448"/>
        </w:tabs>
        <w:ind w:firstLine="260"/>
        <w:jc w:val="both"/>
      </w:pPr>
      <w:bookmarkStart xmlns:w="http://schemas.openxmlformats.org/wordprocessingml/2006/main" w:id="570" w:name="bookmark570"/>
      <w:bookmarkEnd xmlns:w="http://schemas.openxmlformats.org/wordprocessingml/2006/main" w:id="570"/>
      <w:r xmlns:w="http://schemas.openxmlformats.org/wordprocessingml/2006/main">
        <w:t xml:space="preserve">Subacut (între 4 și 12 săptămâni)</w:t>
      </w:r>
    </w:p>
    <w:p w14:paraId="31FDB04E" w14:textId="77777777" w:rsidR="00DA51AE" w:rsidRDefault="00DA51AE">
      <w:pPr xmlns:w="http://schemas.openxmlformats.org/wordprocessingml/2006/main">
        <w:pStyle w:val="BodyText"/>
        <w:numPr>
          <w:ilvl w:val="0"/>
          <w:numId w:val="47"/>
        </w:numPr>
        <w:tabs>
          <w:tab w:val="left" w:pos="448"/>
        </w:tabs>
        <w:ind w:firstLine="260"/>
        <w:jc w:val="both"/>
      </w:pPr>
      <w:bookmarkStart xmlns:w="http://schemas.openxmlformats.org/wordprocessingml/2006/main" w:id="571" w:name="bookmark571"/>
      <w:bookmarkEnd xmlns:w="http://schemas.openxmlformats.org/wordprocessingml/2006/main" w:id="571"/>
      <w:r xmlns:w="http://schemas.openxmlformats.org/wordprocessingml/2006/main">
        <w:t xml:space="preserve">Cronică (mai mult de 12 săptămâni)</w:t>
      </w:r>
    </w:p>
    <w:p w14:paraId="6C617680"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572" w:name="bookmark572"/>
      <w:bookmarkEnd xmlns:w="http://schemas.openxmlformats.org/wordprocessingml/2006/main" w:id="572"/>
      <w:r xmlns:w="http://schemas.openxmlformats.org/wordprocessingml/2006/main">
        <w:t xml:space="preserve">Recurent (mai mult de 3 episoade acute pe an)</w:t>
      </w:r>
    </w:p>
    <w:p w14:paraId="720C085B" w14:textId="77777777" w:rsidR="00DA51AE" w:rsidRDefault="00DA51AE">
      <w:pPr xmlns:w="http://schemas.openxmlformats.org/wordprocessingml/2006/main">
        <w:pStyle w:val="BodyText"/>
        <w:numPr>
          <w:ilvl w:val="0"/>
          <w:numId w:val="47"/>
        </w:numPr>
        <w:tabs>
          <w:tab w:val="left" w:pos="448"/>
        </w:tabs>
        <w:spacing w:after="220"/>
        <w:ind w:left="380" w:hanging="120"/>
        <w:jc w:val="both"/>
      </w:pPr>
      <w:bookmarkStart xmlns:w="http://schemas.openxmlformats.org/wordprocessingml/2006/main" w:id="573" w:name="bookmark573"/>
      <w:bookmarkEnd xmlns:w="http://schemas.openxmlformats.org/wordprocessingml/2006/main" w:id="573"/>
      <w:r xmlns:w="http://schemas.openxmlformats.org/wordprocessingml/2006/main">
        <w:t xml:space="preserve">Complicate (cu complicații locale sau generale în orice stadiu)</w:t>
      </w:r>
    </w:p>
    <w:p w14:paraId="52A96EA3"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ÎN FUNCȚIE DE LOCAȚIE:</w:t>
      </w:r>
    </w:p>
    <w:p w14:paraId="49064C7D" w14:textId="77777777" w:rsidR="00DA51AE" w:rsidRDefault="00DA51AE">
      <w:pPr xmlns:w="http://schemas.openxmlformats.org/wordprocessingml/2006/main">
        <w:pStyle w:val="BodyText"/>
        <w:numPr>
          <w:ilvl w:val="0"/>
          <w:numId w:val="47"/>
        </w:numPr>
        <w:tabs>
          <w:tab w:val="left" w:pos="448"/>
        </w:tabs>
        <w:spacing w:after="220"/>
        <w:ind w:firstLine="260"/>
        <w:jc w:val="both"/>
      </w:pPr>
      <w:bookmarkStart xmlns:w="http://schemas.openxmlformats.org/wordprocessingml/2006/main" w:id="574" w:name="bookmark574"/>
      <w:bookmarkEnd xmlns:w="http://schemas.openxmlformats.org/wordprocessingml/2006/main" w:id="574"/>
      <w:r xmlns:w="http://schemas.openxmlformats.org/wordprocessingml/2006/main">
        <w:t xml:space="preserve">Etmoidită</w:t>
      </w:r>
    </w:p>
    <w:p w14:paraId="11B1391F" w14:textId="77777777" w:rsidR="00DA51AE" w:rsidRDefault="00DA51AE">
      <w:pPr xmlns:w="http://schemas.openxmlformats.org/wordprocessingml/2006/main">
        <w:pStyle w:val="BodyText"/>
        <w:numPr>
          <w:ilvl w:val="0"/>
          <w:numId w:val="47"/>
        </w:numPr>
        <w:tabs>
          <w:tab w:val="left" w:pos="448"/>
        </w:tabs>
        <w:ind w:firstLine="260"/>
        <w:jc w:val="both"/>
      </w:pPr>
      <w:bookmarkStart xmlns:w="http://schemas.openxmlformats.org/wordprocessingml/2006/main" w:id="575" w:name="bookmark575"/>
      <w:bookmarkEnd xmlns:w="http://schemas.openxmlformats.org/wordprocessingml/2006/main" w:id="575"/>
      <w:r xmlns:w="http://schemas.openxmlformats.org/wordprocessingml/2006/main">
        <w:t xml:space="preserve">Sinuzită maxilară (cea mai frecventă)</w:t>
      </w:r>
    </w:p>
    <w:p w14:paraId="56E90857" w14:textId="77777777" w:rsidR="00DA51AE" w:rsidRDefault="00DA51AE">
      <w:pPr xmlns:w="http://schemas.openxmlformats.org/wordprocessingml/2006/main">
        <w:pStyle w:val="BodyText"/>
        <w:numPr>
          <w:ilvl w:val="0"/>
          <w:numId w:val="47"/>
        </w:numPr>
        <w:tabs>
          <w:tab w:val="left" w:pos="448"/>
        </w:tabs>
        <w:ind w:firstLine="260"/>
        <w:jc w:val="both"/>
      </w:pPr>
      <w:bookmarkStart xmlns:w="http://schemas.openxmlformats.org/wordprocessingml/2006/main" w:id="576" w:name="bookmark576"/>
      <w:bookmarkEnd xmlns:w="http://schemas.openxmlformats.org/wordprocessingml/2006/main" w:id="576"/>
      <w:r xmlns:w="http://schemas.openxmlformats.org/wordprocessingml/2006/main">
        <w:t xml:space="preserve">Sinuzită frontală</w:t>
      </w:r>
    </w:p>
    <w:p w14:paraId="44F1E6A5" w14:textId="77777777" w:rsidR="00DA51AE" w:rsidRDefault="00DA51AE">
      <w:pPr xmlns:w="http://schemas.openxmlformats.org/wordprocessingml/2006/main">
        <w:pStyle w:val="BodyText"/>
        <w:numPr>
          <w:ilvl w:val="0"/>
          <w:numId w:val="47"/>
        </w:numPr>
        <w:tabs>
          <w:tab w:val="left" w:pos="448"/>
        </w:tabs>
        <w:ind w:firstLine="260"/>
        <w:jc w:val="both"/>
      </w:pPr>
      <w:bookmarkStart xmlns:w="http://schemas.openxmlformats.org/wordprocessingml/2006/main" w:id="577" w:name="bookmark577"/>
      <w:bookmarkEnd xmlns:w="http://schemas.openxmlformats.org/wordprocessingml/2006/main" w:id="577"/>
      <w:r xmlns:w="http://schemas.openxmlformats.org/wordprocessingml/2006/main">
        <w:t xml:space="preserve">Sinuzită frontomaxilară</w:t>
      </w:r>
    </w:p>
    <w:p w14:paraId="0F2A1725" w14:textId="77777777" w:rsidR="00DA51AE" w:rsidRDefault="00DA51AE">
      <w:pPr xmlns:w="http://schemas.openxmlformats.org/wordprocessingml/2006/main">
        <w:pStyle w:val="BodyText"/>
        <w:numPr>
          <w:ilvl w:val="0"/>
          <w:numId w:val="47"/>
        </w:numPr>
        <w:tabs>
          <w:tab w:val="left" w:pos="448"/>
        </w:tabs>
        <w:spacing w:after="440"/>
        <w:ind w:firstLine="260"/>
        <w:jc w:val="both"/>
      </w:pPr>
      <w:bookmarkStart xmlns:w="http://schemas.openxmlformats.org/wordprocessingml/2006/main" w:id="578" w:name="bookmark578"/>
      <w:bookmarkEnd xmlns:w="http://schemas.openxmlformats.org/wordprocessingml/2006/main" w:id="578"/>
      <w:r xmlns:w="http://schemas.openxmlformats.org/wordprocessingml/2006/main">
        <w:t xml:space="preserve">Pansinuzită</w:t>
      </w:r>
    </w:p>
    <w:p w14:paraId="5CC699B1" w14:textId="77777777" w:rsidR="00DA51AE" w:rsidRDefault="00DA51AE">
      <w:pPr xmlns:w="http://schemas.openxmlformats.org/wordprocessingml/2006/main">
        <w:pStyle w:val="Heading51"/>
        <w:keepNext/>
        <w:keepLines/>
        <w:spacing w:after="200"/>
        <w:jc w:val="both"/>
      </w:pPr>
      <w:bookmarkStart xmlns:w="http://schemas.openxmlformats.org/wordprocessingml/2006/main" w:id="579" w:name="bookmark579"/>
      <w:bookmarkStart xmlns:w="http://schemas.openxmlformats.org/wordprocessingml/2006/main" w:id="580" w:name="bookmark580"/>
      <w:bookmarkStart xmlns:w="http://schemas.openxmlformats.org/wordprocessingml/2006/main" w:id="581" w:name="bookmark581"/>
      <w:r xmlns:w="http://schemas.openxmlformats.org/wordprocessingml/2006/main">
        <w:t xml:space="preserve">Diagnostic</w:t>
      </w:r>
      <w:bookmarkEnd xmlns:w="http://schemas.openxmlformats.org/wordprocessingml/2006/main" w:id="579"/>
      <w:bookmarkEnd xmlns:w="http://schemas.openxmlformats.org/wordprocessingml/2006/main" w:id="580"/>
      <w:bookmarkEnd xmlns:w="http://schemas.openxmlformats.org/wordprocessingml/2006/main" w:id="581"/>
    </w:p>
    <w:p w14:paraId="4A02FE6E" w14:textId="77777777" w:rsidR="00DA51AE" w:rsidRDefault="00DA51AE">
      <w:pPr xmlns:w="http://schemas.openxmlformats.org/wordprocessingml/2006/main">
        <w:pStyle w:val="BodyText"/>
        <w:numPr>
          <w:ilvl w:val="0"/>
          <w:numId w:val="57"/>
        </w:numPr>
        <w:tabs>
          <w:tab w:val="left" w:pos="289"/>
        </w:tabs>
        <w:spacing w:after="200" w:line="283" w:lineRule="auto"/>
        <w:ind w:firstLine="0"/>
        <w:jc w:val="both"/>
      </w:pPr>
      <w:bookmarkStart xmlns:w="http://schemas.openxmlformats.org/wordprocessingml/2006/main" w:id="582" w:name="bookmark582"/>
      <w:bookmarkEnd xmlns:w="http://schemas.openxmlformats.org/wordprocessingml/2006/main" w:id="582"/>
      <w:r xmlns:w="http://schemas.openxmlformats.org/wordprocessingml/2006/main">
        <w:rPr>
          <w:rFonts w:ascii="Tahoma" w:eastAsia="Tahoma" w:hAnsi="Tahoma" w:cs="Tahoma"/>
          <w:sz w:val="15"/>
          <w:szCs w:val="15"/>
        </w:rPr>
        <w:t xml:space="preserve">ISTORIC MEDICAL: </w:t>
      </w:r>
      <w:r xmlns:w="http://schemas.openxmlformats.org/wordprocessingml/2006/main">
        <w:t xml:space="preserve">Se vor face întrebări despre mediul epidemiologic (atât familial, cât și școlar </w:t>
      </w:r>
      <w:r xmlns:w="http://schemas.openxmlformats.org/wordprocessingml/2006/main">
        <w:softHyphen xmlns:w="http://schemas.openxmlformats.org/wordprocessingml/2006/main"/>
      </w:r>
      <w:r xmlns:w="http://schemas.openxmlformats.org/wordprocessingml/2006/main">
        <w:t xml:space="preserve">), modul de debut, simptomele însoțitoare, durata evoluției și utilizarea antibioticelor în ultima săptămână.</w:t>
      </w:r>
    </w:p>
    <w:p w14:paraId="6FE7A7B6" w14:textId="77777777" w:rsidR="00DA51AE" w:rsidRDefault="00DA51AE">
      <w:pPr xmlns:w="http://schemas.openxmlformats.org/wordprocessingml/2006/main">
        <w:pStyle w:val="BodyText"/>
        <w:numPr>
          <w:ilvl w:val="0"/>
          <w:numId w:val="57"/>
        </w:numPr>
        <w:tabs>
          <w:tab w:val="left" w:pos="298"/>
        </w:tabs>
        <w:ind w:firstLine="0"/>
        <w:jc w:val="both"/>
      </w:pPr>
      <w:bookmarkStart xmlns:w="http://schemas.openxmlformats.org/wordprocessingml/2006/main" w:id="583" w:name="bookmark583"/>
      <w:bookmarkEnd xmlns:w="http://schemas.openxmlformats.org/wordprocessingml/2006/main" w:id="583"/>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Se prezintă de obicei cu tuse ( </w:t>
      </w:r>
      <w:r xmlns:w="http://schemas.openxmlformats.org/wordprocessingml/2006/main">
        <w:softHyphen xmlns:w="http://schemas.openxmlformats.org/wordprocessingml/2006/main"/>
      </w:r>
      <w:r xmlns:w="http://schemas.openxmlformats.org/wordprocessingml/2006/main">
        <w:t xml:space="preserve">de preferință cu modificări de poziție), secreții mucopurulente care durează mai mult de 10 zile, halitoză și febră. La copiii mai mari, pot apărea dureri de cap și durere la presiunea asupra punctelor sinusale. Vizualizarea secreției mucopurulente din nazofaringe este un semn cheie. Ocazional pot apărea celulită și edem palpebral (la sugari, etmoidita se poate manifesta ca celulită orbitală).</w:t>
      </w:r>
    </w:p>
    <w:p w14:paraId="2519E495" w14:textId="77777777" w:rsidR="00DA51AE" w:rsidRDefault="00DA51AE">
      <w:pPr xmlns:w="http://schemas.openxmlformats.org/wordprocessingml/2006/main">
        <w:pStyle w:val="BodyText"/>
        <w:ind w:firstLine="320"/>
        <w:jc w:val="both"/>
      </w:pPr>
      <w:r xmlns:w="http://schemas.openxmlformats.org/wordprocessingml/2006/main">
        <w:t xml:space="preserve">Sinuzita trebuie suspectată atunci când o infecție a tractului respirator superior persistă </w:t>
      </w:r>
      <w:r xmlns:w="http://schemas.openxmlformats.org/wordprocessingml/2006/main">
        <w:softHyphen xmlns:w="http://schemas.openxmlformats.org/wordprocessingml/2006/main"/>
      </w:r>
      <w:r xmlns:w="http://schemas.openxmlformats.org/wordprocessingml/2006/main">
        <w:t xml:space="preserve">după a zecea zi sau când secreția mucopurulentă reapare, cu sau fără febră. Sinuzita este frecvent asociată cu otita medie acută, în special la sugari.</w:t>
      </w:r>
    </w:p>
    <w:p w14:paraId="6D62FE85" w14:textId="77777777" w:rsidR="00DA51AE" w:rsidRDefault="00DA51AE">
      <w:pPr xmlns:w="http://schemas.openxmlformats.org/wordprocessingml/2006/main">
        <w:pStyle w:val="BodyText"/>
        <w:spacing w:after="200"/>
        <w:ind w:firstLine="320"/>
        <w:jc w:val="both"/>
      </w:pPr>
      <w:r xmlns:w="http://schemas.openxmlformats.org/wordprocessingml/2006/main">
        <w:t xml:space="preserve">Sinuzita cronică este însoțită de </w:t>
      </w:r>
      <w:r xmlns:w="http://schemas.openxmlformats.org/wordprocessingml/2006/main">
        <w:softHyphen xmlns:w="http://schemas.openxmlformats.org/wordprocessingml/2006/main"/>
      </w:r>
      <w:r xmlns:w="http://schemas.openxmlformats.org/wordprocessingml/2006/main">
        <w:t xml:space="preserve">tulburări de somn, modificări ale dispoziției, tuse cronică, modificări ale performanțelor școlare și ale obiceiurilor alimentare etc.</w:t>
      </w:r>
    </w:p>
    <w:p w14:paraId="09CB1EB8" w14:textId="77777777" w:rsidR="00DA51AE" w:rsidRDefault="00DA51AE">
      <w:pPr xmlns:w="http://schemas.openxmlformats.org/wordprocessingml/2006/main">
        <w:pStyle w:val="BodyText"/>
        <w:numPr>
          <w:ilvl w:val="0"/>
          <w:numId w:val="57"/>
        </w:numPr>
        <w:tabs>
          <w:tab w:val="left" w:pos="289"/>
        </w:tabs>
        <w:spacing w:line="283" w:lineRule="auto"/>
        <w:ind w:firstLine="0"/>
        <w:jc w:val="both"/>
      </w:pPr>
      <w:bookmarkStart xmlns:w="http://schemas.openxmlformats.org/wordprocessingml/2006/main" w:id="584" w:name="bookmark584"/>
      <w:bookmarkEnd xmlns:w="http://schemas.openxmlformats.org/wordprocessingml/2006/main" w:id="584"/>
      <w:r xmlns:w="http://schemas.openxmlformats.org/wordprocessingml/2006/main">
        <w:rPr>
          <w:rFonts w:ascii="Tahoma" w:eastAsia="Tahoma" w:hAnsi="Tahoma" w:cs="Tahoma"/>
          <w:sz w:val="15"/>
          <w:szCs w:val="15"/>
        </w:rPr>
        <w:t xml:space="preserve">TESTE SUPLIMENTARE: </w:t>
      </w:r>
      <w:r xmlns:w="http://schemas.openxmlformats.org/wordprocessingml/2006/main">
        <w:t xml:space="preserve">Radiografiile sinusurilor paranazale </w:t>
      </w:r>
      <w:r xmlns:w="http://schemas.openxmlformats.org/wordprocessingml/2006/main">
        <w:softHyphen xmlns:w="http://schemas.openxmlformats.org/wordprocessingml/2006/main"/>
      </w:r>
      <w:r xmlns:w="http://schemas.openxmlformats.org/wordprocessingml/2006/main">
        <w:t xml:space="preserve">nu evaluează cu exactitate extinderea inflamației, iar valoarea lor diagnostică este controversată. Acestea pot fi solicitate atunci când există incertitudine diagnostică privind sinuzita acută, ținând cont de faptul că un rezultat normal nu exclude diagnosticul, iar </w:t>
      </w:r>
      <w:r xmlns:w="http://schemas.openxmlformats.org/wordprocessingml/2006/main">
        <w:br xmlns:w="http://schemas.openxmlformats.org/wordprocessingml/2006/main" w:type="page"/>
      </w:r>
      <w:r xmlns:w="http://schemas.openxmlformats.org/wordprocessingml/2006/main">
        <w:t xml:space="preserve">anomaliile nu indică neapărat sinuzita </w:t>
      </w:r>
      <w:r xmlns:w="http://schemas.openxmlformats.org/wordprocessingml/2006/main">
        <w:softHyphen xmlns:w="http://schemas.openxmlformats.org/wordprocessingml/2006/main"/>
      </w:r>
      <w:r xmlns:w="http://schemas.openxmlformats.org/wordprocessingml/2006/main">
        <w:t xml:space="preserve">. Când examenul otorinolaringologic relevă semne clinice de sinuzită, radiografiile simple pot fi omise.</w:t>
      </w:r>
    </w:p>
    <w:p w14:paraId="5066299F" w14:textId="77777777" w:rsidR="00DA51AE" w:rsidRDefault="00DA51AE">
      <w:pPr xmlns:w="http://schemas.openxmlformats.org/wordprocessingml/2006/main">
        <w:pStyle w:val="BodyText"/>
        <w:jc w:val="both"/>
      </w:pPr>
      <w:r xmlns:w="http://schemas.openxmlformats.org/wordprocessingml/2006/main">
        <w:t xml:space="preserve">Sinusurile maxilare pot fi vizualizate pe radiografii la vârsta de un an; sinusurile sfenoidale la un an și jumătate; iar sinusurile frontale de la vârsta de doi ani. Imaginile (radiografia sinusului frontal, radiografia bărbiei și radiografia laterală a craniului) sunt considerate patologice atunci când </w:t>
      </w:r>
      <w:r xmlns:w="http://schemas.openxmlformats.org/wordprocessingml/2006/main">
        <w:softHyphen xmlns:w="http://schemas.openxmlformats.org/wordprocessingml/2006/main"/>
      </w:r>
      <w:r xmlns:w="http://schemas.openxmlformats.org/wordprocessingml/2006/main">
        <w:t xml:space="preserve">se observă o îngroșare a mucoasei sinusurilor paranazale mai mare de 50%, prezența nivelurilor hidroaere sau opacitatea unora dintre sinusuri.</w:t>
      </w:r>
    </w:p>
    <w:p w14:paraId="7A579C1D" w14:textId="77777777" w:rsidR="00DA51AE" w:rsidRDefault="00DA51AE">
      <w:pPr xmlns:w="http://schemas.openxmlformats.org/wordprocessingml/2006/main">
        <w:pStyle w:val="BodyText"/>
        <w:jc w:val="both"/>
      </w:pPr>
      <w:r xmlns:w="http://schemas.openxmlformats.org/wordprocessingml/2006/main">
        <w:t xml:space="preserve">Tomografia computerizată este indicată </w:t>
      </w:r>
      <w:r xmlns:w="http://schemas.openxmlformats.org/wordprocessingml/2006/main">
        <w:softHyphen xmlns:w="http://schemas.openxmlformats.org/wordprocessingml/2006/main"/>
      </w:r>
      <w:r xmlns:w="http://schemas.openxmlformats.org/wordprocessingml/2006/main">
        <w:t xml:space="preserve">în sinuzite care nu răspund la tratament medical, sinuzite cronice, complicații, pacienți imunocompromiși, când se suspectează leziuni expansive și când este indicată intervenția chirurgicală.</w:t>
      </w:r>
    </w:p>
    <w:p w14:paraId="0E0CFF32" w14:textId="77777777" w:rsidR="00DA51AE" w:rsidRDefault="00DA51AE">
      <w:pPr xmlns:w="http://schemas.openxmlformats.org/wordprocessingml/2006/main">
        <w:pStyle w:val="BodyText"/>
        <w:spacing w:after="200"/>
        <w:jc w:val="both"/>
      </w:pPr>
      <w:r xmlns:w="http://schemas.openxmlformats.org/wordprocessingml/2006/main">
        <w:t xml:space="preserve">Imagistica prin rezonanță magnetică va fi </w:t>
      </w:r>
      <w:r xmlns:w="http://schemas.openxmlformats.org/wordprocessingml/2006/main">
        <w:softHyphen xmlns:w="http://schemas.openxmlformats.org/wordprocessingml/2006/main"/>
      </w:r>
      <w:r xmlns:w="http://schemas.openxmlformats.org/wordprocessingml/2006/main">
        <w:t xml:space="preserve">solicitată atunci când se suspectează complicații intracraniene, cum ar fi tromboza sinusului cavernos.</w:t>
      </w:r>
    </w:p>
    <w:p w14:paraId="23A6E1FB" w14:textId="77777777" w:rsidR="00DA51AE" w:rsidRDefault="00DA51AE">
      <w:pPr xmlns:w="http://schemas.openxmlformats.org/wordprocessingml/2006/main">
        <w:pStyle w:val="Heading51"/>
        <w:keepNext/>
        <w:keepLines/>
      </w:pPr>
      <w:bookmarkStart xmlns:w="http://schemas.openxmlformats.org/wordprocessingml/2006/main" w:id="585" w:name="bookmark585"/>
      <w:bookmarkStart xmlns:w="http://schemas.openxmlformats.org/wordprocessingml/2006/main" w:id="586" w:name="bookmark586"/>
      <w:bookmarkStart xmlns:w="http://schemas.openxmlformats.org/wordprocessingml/2006/main" w:id="587" w:name="bookmark587"/>
      <w:r xmlns:w="http://schemas.openxmlformats.org/wordprocessingml/2006/main">
        <w:t xml:space="preserve">Complicații</w:t>
      </w:r>
      <w:bookmarkEnd xmlns:w="http://schemas.openxmlformats.org/wordprocessingml/2006/main" w:id="585"/>
      <w:bookmarkEnd xmlns:w="http://schemas.openxmlformats.org/wordprocessingml/2006/main" w:id="586"/>
      <w:bookmarkEnd xmlns:w="http://schemas.openxmlformats.org/wordprocessingml/2006/main" w:id="587"/>
    </w:p>
    <w:p w14:paraId="5438123B" w14:textId="77777777" w:rsidR="00DA51AE" w:rsidRDefault="00DA51AE">
      <w:pPr xmlns:w="http://schemas.openxmlformats.org/wordprocessingml/2006/main">
        <w:pStyle w:val="BodyText"/>
        <w:ind w:firstLine="0"/>
        <w:jc w:val="both"/>
      </w:pPr>
      <w:r xmlns:w="http://schemas.openxmlformats.org/wordprocessingml/2006/main">
        <w:t xml:space="preserve">Orice infecție sinusală se poate răspândi </w:t>
      </w:r>
      <w:r xmlns:w="http://schemas.openxmlformats.org/wordprocessingml/2006/main">
        <w:softHyphen xmlns:w="http://schemas.openxmlformats.org/wordprocessingml/2006/main"/>
      </w:r>
      <w:r xmlns:w="http://schemas.openxmlformats.org/wordprocessingml/2006/main">
        <w:t xml:space="preserve">dincolo de limitele anatomice ale sinusurilor paranazale și poate provoca complicații osoase, orbitale și intracraniene, care sunt în general grave și uneori fatale. Din acest motiv, trebuie acordată atenție următoarelor semne de avertizare ale sinuzitei complicate:</w:t>
      </w:r>
    </w:p>
    <w:p w14:paraId="0620362E"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588" w:name="bookmark588"/>
      <w:bookmarkEnd xmlns:w="http://schemas.openxmlformats.org/wordprocessingml/2006/main" w:id="588"/>
      <w:r xmlns:w="http://schemas.openxmlformats.org/wordprocessingml/2006/main">
        <w:t xml:space="preserve">Persistența durerii și a febrei cauzate de sinuzita acută după 72 de ore de la inițierea tratamentului antibiotic adecvat.</w:t>
      </w:r>
    </w:p>
    <w:p w14:paraId="1CCB46E6" w14:textId="77777777" w:rsidR="00DA51AE" w:rsidRDefault="00DA51AE">
      <w:pPr xmlns:w="http://schemas.openxmlformats.org/wordprocessingml/2006/main">
        <w:pStyle w:val="BodyText"/>
        <w:numPr>
          <w:ilvl w:val="0"/>
          <w:numId w:val="47"/>
        </w:numPr>
        <w:tabs>
          <w:tab w:val="left" w:pos="448"/>
        </w:tabs>
        <w:ind w:firstLine="260"/>
        <w:jc w:val="both"/>
      </w:pPr>
      <w:bookmarkStart xmlns:w="http://schemas.openxmlformats.org/wordprocessingml/2006/main" w:id="589" w:name="bookmark589"/>
      <w:bookmarkEnd xmlns:w="http://schemas.openxmlformats.org/wordprocessingml/2006/main" w:id="589"/>
      <w:r xmlns:w="http://schemas.openxmlformats.org/wordprocessingml/2006/main">
        <w:t xml:space="preserve">Apariția edemului și/sau a eritemului pleoapei.</w:t>
      </w:r>
    </w:p>
    <w:p w14:paraId="3D6BA445" w14:textId="77777777" w:rsidR="00DA51AE" w:rsidRDefault="00DA51AE">
      <w:pPr xmlns:w="http://schemas.openxmlformats.org/wordprocessingml/2006/main">
        <w:pStyle w:val="BodyText"/>
        <w:numPr>
          <w:ilvl w:val="0"/>
          <w:numId w:val="47"/>
        </w:numPr>
        <w:tabs>
          <w:tab w:val="left" w:pos="448"/>
        </w:tabs>
        <w:ind w:firstLine="260"/>
        <w:jc w:val="both"/>
      </w:pPr>
      <w:bookmarkStart xmlns:w="http://schemas.openxmlformats.org/wordprocessingml/2006/main" w:id="590" w:name="bookmark590"/>
      <w:bookmarkEnd xmlns:w="http://schemas.openxmlformats.org/wordprocessingml/2006/main" w:id="590"/>
      <w:r xmlns:w="http://schemas.openxmlformats.org/wordprocessingml/2006/main">
        <w:t xml:space="preserve">Deficiențe de vedere.</w:t>
      </w:r>
    </w:p>
    <w:p w14:paraId="6589C62D"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591" w:name="bookmark591"/>
      <w:bookmarkEnd xmlns:w="http://schemas.openxmlformats.org/wordprocessingml/2006/main" w:id="591"/>
      <w:r xmlns:w="http://schemas.openxmlformats.org/wordprocessingml/2006/main">
        <w:t xml:space="preserve">Durere de cap severă însoțită de iritabilitate </w:t>
      </w:r>
      <w:r xmlns:w="http://schemas.openxmlformats.org/wordprocessingml/2006/main">
        <w:softHyphen xmlns:w="http://schemas.openxmlformats.org/wordprocessingml/2006/main"/>
      </w:r>
      <w:r xmlns:w="http://schemas.openxmlformats.org/wordprocessingml/2006/main">
        <w:t xml:space="preserve">.</w:t>
      </w:r>
    </w:p>
    <w:p w14:paraId="7184A7C0" w14:textId="77777777" w:rsidR="00DA51AE" w:rsidRDefault="00DA51AE">
      <w:pPr xmlns:w="http://schemas.openxmlformats.org/wordprocessingml/2006/main">
        <w:pStyle w:val="BodyText"/>
        <w:numPr>
          <w:ilvl w:val="0"/>
          <w:numId w:val="47"/>
        </w:numPr>
        <w:tabs>
          <w:tab w:val="left" w:pos="448"/>
        </w:tabs>
        <w:spacing w:after="440"/>
        <w:ind w:left="380" w:hanging="120"/>
        <w:jc w:val="both"/>
      </w:pPr>
      <w:bookmarkStart xmlns:w="http://schemas.openxmlformats.org/wordprocessingml/2006/main" w:id="592" w:name="bookmark592"/>
      <w:bookmarkEnd xmlns:w="http://schemas.openxmlformats.org/wordprocessingml/2006/main" w:id="592"/>
      <w:r xmlns:w="http://schemas.openxmlformats.org/wordprocessingml/2006/main">
        <w:t xml:space="preserve">Semne de iritație meningeală.</w:t>
      </w:r>
    </w:p>
    <w:p w14:paraId="0924772D" w14:textId="77777777" w:rsidR="00DA51AE" w:rsidRDefault="00DA51AE">
      <w:pPr xmlns:w="http://schemas.openxmlformats.org/wordprocessingml/2006/main">
        <w:pStyle w:val="Heading51"/>
        <w:keepNext/>
        <w:keepLines/>
        <w:spacing w:after="240"/>
        <w:jc w:val="both"/>
      </w:pPr>
      <w:bookmarkStart xmlns:w="http://schemas.openxmlformats.org/wordprocessingml/2006/main" w:id="593" w:name="bookmark593"/>
      <w:bookmarkStart xmlns:w="http://schemas.openxmlformats.org/wordprocessingml/2006/main" w:id="594" w:name="bookmark594"/>
      <w:bookmarkStart xmlns:w="http://schemas.openxmlformats.org/wordprocessingml/2006/main" w:id="595" w:name="bookmark595"/>
      <w:r xmlns:w="http://schemas.openxmlformats.org/wordprocessingml/2006/main">
        <w:t xml:space="preserve">Tratament</w:t>
      </w:r>
      <w:bookmarkEnd xmlns:w="http://schemas.openxmlformats.org/wordprocessingml/2006/main" w:id="593"/>
      <w:bookmarkEnd xmlns:w="http://schemas.openxmlformats.org/wordprocessingml/2006/main" w:id="594"/>
      <w:bookmarkEnd xmlns:w="http://schemas.openxmlformats.org/wordprocessingml/2006/main" w:id="595"/>
    </w:p>
    <w:p w14:paraId="56FCA7BA" w14:textId="77777777" w:rsidR="00DA51AE" w:rsidRDefault="00DA51AE">
      <w:pPr xmlns:w="http://schemas.openxmlformats.org/wordprocessingml/2006/main">
        <w:pStyle w:val="BodyText"/>
        <w:ind w:firstLine="320"/>
        <w:jc w:val="both"/>
      </w:pPr>
      <w:r xmlns:w="http://schemas.openxmlformats.org/wordprocessingml/2006/main">
        <w:rPr>
          <w:b/>
          <w:bCs/>
        </w:rPr>
        <w:t xml:space="preserve">Măsuri generale: </w:t>
      </w:r>
      <w:r xmlns:w="http://schemas.openxmlformats.org/wordprocessingml/2006/main">
        <w:t xml:space="preserve">Este important ca și copiii mai mari să coopereze în gestionarea secrețiilor nazale; umidificarea și curățarea nazală frecventă sunt utile. Fizioterapia nazală poate ajuta </w:t>
      </w:r>
      <w:r xmlns:w="http://schemas.openxmlformats.org/wordprocessingml/2006/main">
        <w:softHyphen xmlns:w="http://schemas.openxmlformats.org/wordprocessingml/2006/main"/>
      </w:r>
      <w:r xmlns:w="http://schemas.openxmlformats.org/wordprocessingml/2006/main">
        <w:t xml:space="preserve">la gestionarea secrețiilor și, dacă este necesar, se poate efectua aspirația folosind tehnici adecvate pentru a evita leziunile mucoasei.</w:t>
      </w:r>
    </w:p>
    <w:p w14:paraId="35BB751F" w14:textId="77777777" w:rsidR="00DA51AE" w:rsidRDefault="00DA51AE">
      <w:pPr xmlns:w="http://schemas.openxmlformats.org/wordprocessingml/2006/main">
        <w:pStyle w:val="BodyText"/>
        <w:ind w:firstLine="320"/>
        <w:jc w:val="both"/>
      </w:pPr>
      <w:r xmlns:w="http://schemas.openxmlformats.org/wordprocessingml/2006/main">
        <w:t xml:space="preserve">Decongestionantele și antihistaminicele nu au fost suficient studiate pentru a le determina utilitatea. </w:t>
      </w:r>
      <w:r xmlns:w="http://schemas.openxmlformats.org/wordprocessingml/2006/main">
        <w:softHyphen xmlns:w="http://schemas.openxmlformats.org/wordprocessingml/2006/main"/>
      </w:r>
      <w:r xmlns:w="http://schemas.openxmlformats.org/wordprocessingml/2006/main">
        <w:t xml:space="preserve">Vasoconstrictoarele nazale topice sunt contraindicate.</w:t>
      </w:r>
    </w:p>
    <w:p w14:paraId="7388E4F9" w14:textId="77777777" w:rsidR="00DA51AE" w:rsidRDefault="00DA51AE">
      <w:pPr xmlns:w="http://schemas.openxmlformats.org/wordprocessingml/2006/main">
        <w:pStyle w:val="BodyText"/>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30860" distB="254000" distL="114300" distR="114300" simplePos="0" relativeHeight="251688960" behindDoc="0" locked="0" layoutInCell="1" allowOverlap="1" wp14:anchorId="0E27137F" wp14:editId="0C23B739">
                <wp:simplePos x="0" y="0"/>
                <wp:positionH relativeFrom="margin">
                  <wp:posOffset>6350</wp:posOffset>
                </wp:positionH>
                <wp:positionV relativeFrom="margin">
                  <wp:posOffset>5510530</wp:posOffset>
                </wp:positionV>
                <wp:extent cx="4471670" cy="1420495"/>
                <wp:effectExtent l="0" t="0" r="0" b="0"/>
                <wp:wrapTopAndBottom/>
                <wp:docPr id="108" name="Shape 108"/>
                <wp:cNvGraphicFramePr/>
                <a:graphic xmlns:a="http://schemas.openxmlformats.org/drawingml/2006/main">
                  <a:graphicData uri="http://schemas.microsoft.com/office/word/2010/wordprocessingShape">
                    <wps:wsp>
                      <wps:cNvSpPr txBox="1"/>
                      <wps:spPr>
                        <a:xfrm>
                          <a:off x="0" y="0"/>
                          <a:ext cx="4471670" cy="14204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886"/>
                              <w:gridCol w:w="5155"/>
                            </w:tblGrid>
                            <w:tr w:rsidR="00DA51AE" w14:paraId="0949D21E" w14:textId="77777777">
                              <w:tblPrEx>
                                <w:tblCellMar>
                                  <w:top w:w="0" w:type="dxa"/>
                                  <w:bottom w:w="0" w:type="dxa"/>
                                </w:tblCellMar>
                              </w:tblPrEx>
                              <w:trPr>
                                <w:trHeight w:hRule="exact" w:val="869"/>
                                <w:tblHeader/>
                              </w:trPr>
                              <w:tc>
                                <w:tcPr>
                                  <w:tcW w:w="1886" w:type="dxa"/>
                                  <w:shd w:val="clear" w:color="auto" w:fill="FFFFFF"/>
                                </w:tcPr>
                                <w:p w14:paraId="4AA2F98B" w14:textId="77777777" w:rsidR="00DA51AE" w:rsidRDefault="00DA51AE">
                                  <w:pPr>
                                    <w:pStyle w:val="Other0"/>
                                    <w:spacing w:line="240" w:lineRule="auto"/>
                                    <w:ind w:firstLine="0"/>
                                    <w:rPr>
                                      <w:sz w:val="14"/>
                                      <w:szCs w:val="14"/>
                                    </w:rPr>
                                  </w:pPr>
                                  <w:r>
                                    <w:rPr>
                                      <w:rFonts w:ascii="Tahoma" w:eastAsia="Tahoma" w:hAnsi="Tahoma" w:cs="Tahoma"/>
                                      <w:b/>
                                      <w:bCs/>
                                      <w:sz w:val="14"/>
                                      <w:szCs w:val="14"/>
                                    </w:rPr>
                                    <w:t>Orbitarias</w:t>
                                  </w:r>
                                </w:p>
                              </w:tc>
                              <w:tc>
                                <w:tcPr>
                                  <w:tcW w:w="5155" w:type="dxa"/>
                                  <w:shd w:val="clear" w:color="auto" w:fill="FFFFFF"/>
                                </w:tcPr>
                                <w:p w14:paraId="694C225C" w14:textId="77777777" w:rsidR="00DA51AE" w:rsidRDefault="00DA51AE">
                                  <w:pPr>
                                    <w:pStyle w:val="Other0"/>
                                    <w:spacing w:line="240" w:lineRule="auto"/>
                                    <w:ind w:firstLine="740"/>
                                    <w:rPr>
                                      <w:sz w:val="14"/>
                                      <w:szCs w:val="14"/>
                                    </w:rPr>
                                  </w:pPr>
                                  <w:r>
                                    <w:rPr>
                                      <w:rFonts w:ascii="Tahoma" w:eastAsia="Tahoma" w:hAnsi="Tahoma" w:cs="Tahoma"/>
                                      <w:sz w:val="14"/>
                                      <w:szCs w:val="14"/>
                                    </w:rPr>
                                    <w:t>Celulitis preseptal</w:t>
                                  </w:r>
                                </w:p>
                                <w:p w14:paraId="28CF0D99" w14:textId="77777777" w:rsidR="00DA51AE" w:rsidRDefault="00DA51AE">
                                  <w:pPr>
                                    <w:pStyle w:val="Other0"/>
                                    <w:spacing w:line="240" w:lineRule="auto"/>
                                    <w:ind w:firstLine="740"/>
                                    <w:rPr>
                                      <w:sz w:val="14"/>
                                      <w:szCs w:val="14"/>
                                    </w:rPr>
                                  </w:pPr>
                                  <w:r>
                                    <w:rPr>
                                      <w:rFonts w:ascii="Tahoma" w:eastAsia="Tahoma" w:hAnsi="Tahoma" w:cs="Tahoma"/>
                                      <w:sz w:val="14"/>
                                      <w:szCs w:val="14"/>
                                    </w:rPr>
                                    <w:t>Celulitis orbitaria</w:t>
                                  </w:r>
                                </w:p>
                                <w:p w14:paraId="2A4968D2" w14:textId="77777777" w:rsidR="00DA51AE" w:rsidRDefault="00DA51AE">
                                  <w:pPr>
                                    <w:pStyle w:val="Other0"/>
                                    <w:spacing w:line="240" w:lineRule="auto"/>
                                    <w:ind w:firstLine="740"/>
                                    <w:rPr>
                                      <w:sz w:val="14"/>
                                      <w:szCs w:val="14"/>
                                    </w:rPr>
                                  </w:pPr>
                                  <w:r>
                                    <w:rPr>
                                      <w:rFonts w:ascii="Tahoma" w:eastAsia="Tahoma" w:hAnsi="Tahoma" w:cs="Tahoma"/>
                                      <w:sz w:val="14"/>
                                      <w:szCs w:val="14"/>
                                    </w:rPr>
                                    <w:t>Absceso subperióstico</w:t>
                                  </w:r>
                                </w:p>
                                <w:p w14:paraId="5D4709A4" w14:textId="77777777" w:rsidR="00DA51AE" w:rsidRDefault="00DA51AE">
                                  <w:pPr>
                                    <w:pStyle w:val="Other0"/>
                                    <w:spacing w:line="240" w:lineRule="auto"/>
                                    <w:ind w:firstLine="740"/>
                                    <w:rPr>
                                      <w:sz w:val="14"/>
                                      <w:szCs w:val="14"/>
                                    </w:rPr>
                                  </w:pPr>
                                  <w:r>
                                    <w:rPr>
                                      <w:rFonts w:ascii="Tahoma" w:eastAsia="Tahoma" w:hAnsi="Tahoma" w:cs="Tahoma"/>
                                      <w:sz w:val="14"/>
                                      <w:szCs w:val="14"/>
                                    </w:rPr>
                                    <w:t>Absceso orbitario</w:t>
                                  </w:r>
                                </w:p>
                              </w:tc>
                            </w:tr>
                            <w:tr w:rsidR="00DA51AE" w14:paraId="2652235C" w14:textId="77777777">
                              <w:tblPrEx>
                                <w:tblCellMar>
                                  <w:top w:w="0" w:type="dxa"/>
                                  <w:bottom w:w="0" w:type="dxa"/>
                                </w:tblCellMar>
                              </w:tblPrEx>
                              <w:trPr>
                                <w:trHeight w:hRule="exact" w:val="701"/>
                              </w:trPr>
                              <w:tc>
                                <w:tcPr>
                                  <w:tcW w:w="1886" w:type="dxa"/>
                                  <w:tcBorders>
                                    <w:top w:val="single" w:sz="4" w:space="0" w:color="auto"/>
                                  </w:tcBorders>
                                  <w:shd w:val="clear" w:color="auto" w:fill="FFFFFF"/>
                                </w:tcPr>
                                <w:p w14:paraId="700E6DD6" w14:textId="77777777" w:rsidR="00DA51AE" w:rsidRDefault="00DA51AE">
                                  <w:pPr>
                                    <w:pStyle w:val="Other0"/>
                                    <w:spacing w:line="240" w:lineRule="auto"/>
                                    <w:ind w:firstLine="0"/>
                                    <w:rPr>
                                      <w:sz w:val="14"/>
                                      <w:szCs w:val="14"/>
                                    </w:rPr>
                                  </w:pPr>
                                  <w:r>
                                    <w:rPr>
                                      <w:rFonts w:ascii="Tahoma" w:eastAsia="Tahoma" w:hAnsi="Tahoma" w:cs="Tahoma"/>
                                      <w:b/>
                                      <w:bCs/>
                                      <w:sz w:val="14"/>
                                      <w:szCs w:val="14"/>
                                    </w:rPr>
                                    <w:t>Intracraneales</w:t>
                                  </w:r>
                                </w:p>
                              </w:tc>
                              <w:tc>
                                <w:tcPr>
                                  <w:tcW w:w="5155" w:type="dxa"/>
                                  <w:tcBorders>
                                    <w:top w:val="single" w:sz="4" w:space="0" w:color="auto"/>
                                  </w:tcBorders>
                                  <w:shd w:val="clear" w:color="auto" w:fill="FFFFFF"/>
                                </w:tcPr>
                                <w:p w14:paraId="749899A2" w14:textId="77777777" w:rsidR="00DA51AE" w:rsidRDefault="00DA51AE">
                                  <w:pPr>
                                    <w:pStyle w:val="Other0"/>
                                    <w:spacing w:line="240" w:lineRule="auto"/>
                                    <w:ind w:firstLine="740"/>
                                    <w:rPr>
                                      <w:sz w:val="14"/>
                                      <w:szCs w:val="14"/>
                                    </w:rPr>
                                  </w:pPr>
                                  <w:r>
                                    <w:rPr>
                                      <w:rFonts w:ascii="Tahoma" w:eastAsia="Tahoma" w:hAnsi="Tahoma" w:cs="Tahoma"/>
                                      <w:sz w:val="14"/>
                                      <w:szCs w:val="14"/>
                                    </w:rPr>
                                    <w:t>Absceso epidural, subdural o cerebral</w:t>
                                  </w:r>
                                </w:p>
                                <w:p w14:paraId="1D4AD576" w14:textId="77777777" w:rsidR="00DA51AE" w:rsidRDefault="00DA51AE">
                                  <w:pPr>
                                    <w:pStyle w:val="Other0"/>
                                    <w:spacing w:line="240" w:lineRule="auto"/>
                                    <w:ind w:firstLine="740"/>
                                    <w:rPr>
                                      <w:sz w:val="14"/>
                                      <w:szCs w:val="14"/>
                                    </w:rPr>
                                  </w:pPr>
                                  <w:r>
                                    <w:rPr>
                                      <w:rFonts w:ascii="Tahoma" w:eastAsia="Tahoma" w:hAnsi="Tahoma" w:cs="Tahoma"/>
                                      <w:sz w:val="14"/>
                                      <w:szCs w:val="14"/>
                                    </w:rPr>
                                    <w:t>Meningitis</w:t>
                                  </w:r>
                                </w:p>
                                <w:p w14:paraId="5AEBE236" w14:textId="77777777" w:rsidR="00DA51AE" w:rsidRDefault="00DA51AE">
                                  <w:pPr>
                                    <w:pStyle w:val="Other0"/>
                                    <w:spacing w:line="240" w:lineRule="auto"/>
                                    <w:ind w:firstLine="740"/>
                                    <w:rPr>
                                      <w:sz w:val="14"/>
                                      <w:szCs w:val="14"/>
                                    </w:rPr>
                                  </w:pPr>
                                  <w:r>
                                    <w:rPr>
                                      <w:rFonts w:ascii="Tahoma" w:eastAsia="Tahoma" w:hAnsi="Tahoma" w:cs="Tahoma"/>
                                      <w:sz w:val="14"/>
                                      <w:szCs w:val="14"/>
                                    </w:rPr>
                                    <w:t>Trombosis del seno cavernoso</w:t>
                                  </w:r>
                                </w:p>
                              </w:tc>
                            </w:tr>
                            <w:tr w:rsidR="00DA51AE" w14:paraId="3841CD92" w14:textId="77777777">
                              <w:tblPrEx>
                                <w:tblCellMar>
                                  <w:top w:w="0" w:type="dxa"/>
                                  <w:bottom w:w="0" w:type="dxa"/>
                                </w:tblCellMar>
                              </w:tblPrEx>
                              <w:trPr>
                                <w:trHeight w:hRule="exact" w:val="322"/>
                              </w:trPr>
                              <w:tc>
                                <w:tcPr>
                                  <w:tcW w:w="1886" w:type="dxa"/>
                                  <w:tcBorders>
                                    <w:top w:val="single" w:sz="4" w:space="0" w:color="auto"/>
                                  </w:tcBorders>
                                  <w:shd w:val="clear" w:color="auto" w:fill="FFFFFF"/>
                                  <w:vAlign w:val="center"/>
                                </w:tcPr>
                                <w:p w14:paraId="38234FEC" w14:textId="77777777" w:rsidR="00DA51AE" w:rsidRDefault="00DA51AE">
                                  <w:pPr>
                                    <w:pStyle w:val="Other0"/>
                                    <w:spacing w:line="240" w:lineRule="auto"/>
                                    <w:ind w:firstLine="0"/>
                                    <w:rPr>
                                      <w:sz w:val="14"/>
                                      <w:szCs w:val="14"/>
                                    </w:rPr>
                                  </w:pPr>
                                  <w:r>
                                    <w:rPr>
                                      <w:rFonts w:ascii="Tahoma" w:eastAsia="Tahoma" w:hAnsi="Tahoma" w:cs="Tahoma"/>
                                      <w:b/>
                                      <w:bCs/>
                                      <w:sz w:val="14"/>
                                      <w:szCs w:val="14"/>
                                    </w:rPr>
                                    <w:t>Sinusales</w:t>
                                  </w:r>
                                </w:p>
                              </w:tc>
                              <w:tc>
                                <w:tcPr>
                                  <w:tcW w:w="5155" w:type="dxa"/>
                                  <w:tcBorders>
                                    <w:top w:val="single" w:sz="4" w:space="0" w:color="auto"/>
                                  </w:tcBorders>
                                  <w:shd w:val="clear" w:color="auto" w:fill="FFFFFF"/>
                                  <w:vAlign w:val="center"/>
                                </w:tcPr>
                                <w:p w14:paraId="3DBDDFDC" w14:textId="77777777" w:rsidR="00DA51AE" w:rsidRDefault="00DA51AE">
                                  <w:pPr>
                                    <w:pStyle w:val="Other0"/>
                                    <w:spacing w:line="240" w:lineRule="auto"/>
                                    <w:ind w:firstLine="740"/>
                                    <w:rPr>
                                      <w:sz w:val="14"/>
                                      <w:szCs w:val="14"/>
                                    </w:rPr>
                                  </w:pPr>
                                  <w:r>
                                    <w:rPr>
                                      <w:rFonts w:ascii="Tahoma" w:eastAsia="Tahoma" w:hAnsi="Tahoma" w:cs="Tahoma"/>
                                      <w:sz w:val="14"/>
                                      <w:szCs w:val="14"/>
                                    </w:rPr>
                                    <w:t>Osteomielitis frontal o maxilar</w:t>
                                  </w:r>
                                </w:p>
                              </w:tc>
                            </w:tr>
                            <w:tr w:rsidR="00DA51AE" w14:paraId="21C9A7F2" w14:textId="77777777">
                              <w:tblPrEx>
                                <w:tblCellMar>
                                  <w:top w:w="0" w:type="dxa"/>
                                  <w:bottom w:w="0" w:type="dxa"/>
                                </w:tblCellMar>
                              </w:tblPrEx>
                              <w:trPr>
                                <w:trHeight w:hRule="exact" w:val="346"/>
                              </w:trPr>
                              <w:tc>
                                <w:tcPr>
                                  <w:tcW w:w="1886" w:type="dxa"/>
                                  <w:tcBorders>
                                    <w:top w:val="single" w:sz="4" w:space="0" w:color="auto"/>
                                    <w:bottom w:val="single" w:sz="4" w:space="0" w:color="auto"/>
                                  </w:tcBorders>
                                  <w:shd w:val="clear" w:color="auto" w:fill="FFFFFF"/>
                                </w:tcPr>
                                <w:p w14:paraId="4F781AED" w14:textId="77777777" w:rsidR="00DA51AE" w:rsidRDefault="00DA51AE">
                                  <w:pPr>
                                    <w:pStyle w:val="Other0"/>
                                    <w:spacing w:line="240" w:lineRule="auto"/>
                                    <w:ind w:firstLine="0"/>
                                    <w:rPr>
                                      <w:sz w:val="14"/>
                                      <w:szCs w:val="14"/>
                                    </w:rPr>
                                  </w:pPr>
                                  <w:r>
                                    <w:rPr>
                                      <w:rFonts w:ascii="Tahoma" w:eastAsia="Tahoma" w:hAnsi="Tahoma" w:cs="Tahoma"/>
                                      <w:b/>
                                      <w:bCs/>
                                      <w:sz w:val="14"/>
                                      <w:szCs w:val="14"/>
                                    </w:rPr>
                                    <w:t>Generales</w:t>
                                  </w:r>
                                </w:p>
                              </w:tc>
                              <w:tc>
                                <w:tcPr>
                                  <w:tcW w:w="5155" w:type="dxa"/>
                                  <w:tcBorders>
                                    <w:top w:val="single" w:sz="4" w:space="0" w:color="auto"/>
                                    <w:bottom w:val="single" w:sz="4" w:space="0" w:color="auto"/>
                                  </w:tcBorders>
                                  <w:shd w:val="clear" w:color="auto" w:fill="FFFFFF"/>
                                </w:tcPr>
                                <w:p w14:paraId="4DADDB7A" w14:textId="77777777" w:rsidR="00DA51AE" w:rsidRDefault="00DA51AE">
                                  <w:pPr>
                                    <w:pStyle w:val="Other0"/>
                                    <w:spacing w:line="240" w:lineRule="auto"/>
                                    <w:ind w:firstLine="740"/>
                                    <w:rPr>
                                      <w:sz w:val="14"/>
                                      <w:szCs w:val="14"/>
                                    </w:rPr>
                                  </w:pPr>
                                  <w:r>
                                    <w:rPr>
                                      <w:rFonts w:ascii="Tahoma" w:eastAsia="Tahoma" w:hAnsi="Tahoma" w:cs="Tahoma"/>
                                      <w:sz w:val="14"/>
                                      <w:szCs w:val="14"/>
                                    </w:rPr>
                                    <w:t>Sepsis</w:t>
                                  </w:r>
                                </w:p>
                              </w:tc>
                            </w:tr>
                          </w:tbl>
                          <w:p w14:paraId="503CB379" w14:textId="77777777" w:rsidR="00DA51AE" w:rsidRDefault="00DA51AE">
                            <w:pPr>
                              <w:spacing w:line="1" w:lineRule="exact"/>
                            </w:pPr>
                          </w:p>
                        </w:txbxContent>
                      </wps:txbx>
                      <wps:bodyPr lIns="0" tIns="0" rIns="0" bIns="0"/>
                    </wps:wsp>
                  </a:graphicData>
                </a:graphic>
              </wp:anchor>
            </w:drawing>
          </mc:Choice>
          <mc:Fallback>
            <w:pict>
              <v:shape w14:anchorId="0E27137F" id="Shape 108" o:spid="_x0000_s1058" type="#_x0000_t202" style="position:absolute;left:0;text-align:left;margin-left:.5pt;margin-top:433.9pt;width:352.1pt;height:111.85pt;z-index:251688960;visibility:visible;mso-wrap-style:square;mso-wrap-distance-left:9pt;mso-wrap-distance-top:41.8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886"/>
                        <w:gridCol w:w="5155"/>
                      </w:tblGrid>
                      <w:tr w:rsidR="00DA51AE" w14:paraId="0949D21E" w14:textId="77777777">
                        <w:tblPrEx>
                          <w:tblCellMar>
                            <w:top w:w="0" w:type="dxa"/>
                            <w:bottom w:w="0" w:type="dxa"/>
                          </w:tblCellMar>
                        </w:tblPrEx>
                        <w:trPr>
                          <w:trHeight w:hRule="exact" w:val="869"/>
                          <w:tblHeader/>
                        </w:trPr>
                        <w:tc>
                          <w:tcPr>
                            <w:tcW w:w="1886" w:type="dxa"/>
                            <w:shd w:val="clear" w:color="auto" w:fill="FFFFFF"/>
                          </w:tcPr>
                          <w:p w14:paraId="4AA2F98B" w14:textId="77777777" w:rsidR="00DA51AE" w:rsidRDefault="00DA51AE">
                            <w:pPr>
                              <w:pStyle w:val="Other0"/>
                              <w:spacing w:line="240" w:lineRule="auto"/>
                              <w:ind w:firstLine="0"/>
                              <w:rPr>
                                <w:sz w:val="14"/>
                                <w:szCs w:val="14"/>
                              </w:rPr>
                            </w:pPr>
                            <w:r>
                              <w:rPr>
                                <w:rFonts w:ascii="Tahoma" w:eastAsia="Tahoma" w:hAnsi="Tahoma" w:cs="Tahoma"/>
                                <w:b/>
                                <w:bCs/>
                                <w:sz w:val="14"/>
                                <w:szCs w:val="14"/>
                              </w:rPr>
                              <w:t>Orbitarias</w:t>
                            </w:r>
                          </w:p>
                        </w:tc>
                        <w:tc>
                          <w:tcPr>
                            <w:tcW w:w="5155" w:type="dxa"/>
                            <w:shd w:val="clear" w:color="auto" w:fill="FFFFFF"/>
                          </w:tcPr>
                          <w:p w14:paraId="694C225C" w14:textId="77777777" w:rsidR="00DA51AE" w:rsidRDefault="00DA51AE">
                            <w:pPr>
                              <w:pStyle w:val="Other0"/>
                              <w:spacing w:line="240" w:lineRule="auto"/>
                              <w:ind w:firstLine="740"/>
                              <w:rPr>
                                <w:sz w:val="14"/>
                                <w:szCs w:val="14"/>
                              </w:rPr>
                            </w:pPr>
                            <w:r>
                              <w:rPr>
                                <w:rFonts w:ascii="Tahoma" w:eastAsia="Tahoma" w:hAnsi="Tahoma" w:cs="Tahoma"/>
                                <w:sz w:val="14"/>
                                <w:szCs w:val="14"/>
                              </w:rPr>
                              <w:t>Celulitis preseptal</w:t>
                            </w:r>
                          </w:p>
                          <w:p w14:paraId="28CF0D99" w14:textId="77777777" w:rsidR="00DA51AE" w:rsidRDefault="00DA51AE">
                            <w:pPr>
                              <w:pStyle w:val="Other0"/>
                              <w:spacing w:line="240" w:lineRule="auto"/>
                              <w:ind w:firstLine="740"/>
                              <w:rPr>
                                <w:sz w:val="14"/>
                                <w:szCs w:val="14"/>
                              </w:rPr>
                            </w:pPr>
                            <w:r>
                              <w:rPr>
                                <w:rFonts w:ascii="Tahoma" w:eastAsia="Tahoma" w:hAnsi="Tahoma" w:cs="Tahoma"/>
                                <w:sz w:val="14"/>
                                <w:szCs w:val="14"/>
                              </w:rPr>
                              <w:t>Celulitis orbitaria</w:t>
                            </w:r>
                          </w:p>
                          <w:p w14:paraId="2A4968D2" w14:textId="77777777" w:rsidR="00DA51AE" w:rsidRDefault="00DA51AE">
                            <w:pPr>
                              <w:pStyle w:val="Other0"/>
                              <w:spacing w:line="240" w:lineRule="auto"/>
                              <w:ind w:firstLine="740"/>
                              <w:rPr>
                                <w:sz w:val="14"/>
                                <w:szCs w:val="14"/>
                              </w:rPr>
                            </w:pPr>
                            <w:r>
                              <w:rPr>
                                <w:rFonts w:ascii="Tahoma" w:eastAsia="Tahoma" w:hAnsi="Tahoma" w:cs="Tahoma"/>
                                <w:sz w:val="14"/>
                                <w:szCs w:val="14"/>
                              </w:rPr>
                              <w:t>Absceso subperióstico</w:t>
                            </w:r>
                          </w:p>
                          <w:p w14:paraId="5D4709A4" w14:textId="77777777" w:rsidR="00DA51AE" w:rsidRDefault="00DA51AE">
                            <w:pPr>
                              <w:pStyle w:val="Other0"/>
                              <w:spacing w:line="240" w:lineRule="auto"/>
                              <w:ind w:firstLine="740"/>
                              <w:rPr>
                                <w:sz w:val="14"/>
                                <w:szCs w:val="14"/>
                              </w:rPr>
                            </w:pPr>
                            <w:r>
                              <w:rPr>
                                <w:rFonts w:ascii="Tahoma" w:eastAsia="Tahoma" w:hAnsi="Tahoma" w:cs="Tahoma"/>
                                <w:sz w:val="14"/>
                                <w:szCs w:val="14"/>
                              </w:rPr>
                              <w:t>Absceso orbitario</w:t>
                            </w:r>
                          </w:p>
                        </w:tc>
                      </w:tr>
                      <w:tr w:rsidR="00DA51AE" w14:paraId="2652235C" w14:textId="77777777">
                        <w:tblPrEx>
                          <w:tblCellMar>
                            <w:top w:w="0" w:type="dxa"/>
                            <w:bottom w:w="0" w:type="dxa"/>
                          </w:tblCellMar>
                        </w:tblPrEx>
                        <w:trPr>
                          <w:trHeight w:hRule="exact" w:val="701"/>
                        </w:trPr>
                        <w:tc>
                          <w:tcPr>
                            <w:tcW w:w="1886" w:type="dxa"/>
                            <w:tcBorders>
                              <w:top w:val="single" w:sz="4" w:space="0" w:color="auto"/>
                            </w:tcBorders>
                            <w:shd w:val="clear" w:color="auto" w:fill="FFFFFF"/>
                          </w:tcPr>
                          <w:p w14:paraId="700E6DD6" w14:textId="77777777" w:rsidR="00DA51AE" w:rsidRDefault="00DA51AE">
                            <w:pPr>
                              <w:pStyle w:val="Other0"/>
                              <w:spacing w:line="240" w:lineRule="auto"/>
                              <w:ind w:firstLine="0"/>
                              <w:rPr>
                                <w:sz w:val="14"/>
                                <w:szCs w:val="14"/>
                              </w:rPr>
                            </w:pPr>
                            <w:r>
                              <w:rPr>
                                <w:rFonts w:ascii="Tahoma" w:eastAsia="Tahoma" w:hAnsi="Tahoma" w:cs="Tahoma"/>
                                <w:b/>
                                <w:bCs/>
                                <w:sz w:val="14"/>
                                <w:szCs w:val="14"/>
                              </w:rPr>
                              <w:t>Intracraneales</w:t>
                            </w:r>
                          </w:p>
                        </w:tc>
                        <w:tc>
                          <w:tcPr>
                            <w:tcW w:w="5155" w:type="dxa"/>
                            <w:tcBorders>
                              <w:top w:val="single" w:sz="4" w:space="0" w:color="auto"/>
                            </w:tcBorders>
                            <w:shd w:val="clear" w:color="auto" w:fill="FFFFFF"/>
                          </w:tcPr>
                          <w:p w14:paraId="749899A2" w14:textId="77777777" w:rsidR="00DA51AE" w:rsidRDefault="00DA51AE">
                            <w:pPr>
                              <w:pStyle w:val="Other0"/>
                              <w:spacing w:line="240" w:lineRule="auto"/>
                              <w:ind w:firstLine="740"/>
                              <w:rPr>
                                <w:sz w:val="14"/>
                                <w:szCs w:val="14"/>
                              </w:rPr>
                            </w:pPr>
                            <w:r>
                              <w:rPr>
                                <w:rFonts w:ascii="Tahoma" w:eastAsia="Tahoma" w:hAnsi="Tahoma" w:cs="Tahoma"/>
                                <w:sz w:val="14"/>
                                <w:szCs w:val="14"/>
                              </w:rPr>
                              <w:t>Absceso epidural, subdural o cerebral</w:t>
                            </w:r>
                          </w:p>
                          <w:p w14:paraId="1D4AD576" w14:textId="77777777" w:rsidR="00DA51AE" w:rsidRDefault="00DA51AE">
                            <w:pPr>
                              <w:pStyle w:val="Other0"/>
                              <w:spacing w:line="240" w:lineRule="auto"/>
                              <w:ind w:firstLine="740"/>
                              <w:rPr>
                                <w:sz w:val="14"/>
                                <w:szCs w:val="14"/>
                              </w:rPr>
                            </w:pPr>
                            <w:r>
                              <w:rPr>
                                <w:rFonts w:ascii="Tahoma" w:eastAsia="Tahoma" w:hAnsi="Tahoma" w:cs="Tahoma"/>
                                <w:sz w:val="14"/>
                                <w:szCs w:val="14"/>
                              </w:rPr>
                              <w:t>Meningitis</w:t>
                            </w:r>
                          </w:p>
                          <w:p w14:paraId="5AEBE236" w14:textId="77777777" w:rsidR="00DA51AE" w:rsidRDefault="00DA51AE">
                            <w:pPr>
                              <w:pStyle w:val="Other0"/>
                              <w:spacing w:line="240" w:lineRule="auto"/>
                              <w:ind w:firstLine="740"/>
                              <w:rPr>
                                <w:sz w:val="14"/>
                                <w:szCs w:val="14"/>
                              </w:rPr>
                            </w:pPr>
                            <w:r>
                              <w:rPr>
                                <w:rFonts w:ascii="Tahoma" w:eastAsia="Tahoma" w:hAnsi="Tahoma" w:cs="Tahoma"/>
                                <w:sz w:val="14"/>
                                <w:szCs w:val="14"/>
                              </w:rPr>
                              <w:t>Trombosis del seno cavernoso</w:t>
                            </w:r>
                          </w:p>
                        </w:tc>
                      </w:tr>
                      <w:tr w:rsidR="00DA51AE" w14:paraId="3841CD92" w14:textId="77777777">
                        <w:tblPrEx>
                          <w:tblCellMar>
                            <w:top w:w="0" w:type="dxa"/>
                            <w:bottom w:w="0" w:type="dxa"/>
                          </w:tblCellMar>
                        </w:tblPrEx>
                        <w:trPr>
                          <w:trHeight w:hRule="exact" w:val="322"/>
                        </w:trPr>
                        <w:tc>
                          <w:tcPr>
                            <w:tcW w:w="1886" w:type="dxa"/>
                            <w:tcBorders>
                              <w:top w:val="single" w:sz="4" w:space="0" w:color="auto"/>
                            </w:tcBorders>
                            <w:shd w:val="clear" w:color="auto" w:fill="FFFFFF"/>
                            <w:vAlign w:val="center"/>
                          </w:tcPr>
                          <w:p w14:paraId="38234FEC" w14:textId="77777777" w:rsidR="00DA51AE" w:rsidRDefault="00DA51AE">
                            <w:pPr>
                              <w:pStyle w:val="Other0"/>
                              <w:spacing w:line="240" w:lineRule="auto"/>
                              <w:ind w:firstLine="0"/>
                              <w:rPr>
                                <w:sz w:val="14"/>
                                <w:szCs w:val="14"/>
                              </w:rPr>
                            </w:pPr>
                            <w:r>
                              <w:rPr>
                                <w:rFonts w:ascii="Tahoma" w:eastAsia="Tahoma" w:hAnsi="Tahoma" w:cs="Tahoma"/>
                                <w:b/>
                                <w:bCs/>
                                <w:sz w:val="14"/>
                                <w:szCs w:val="14"/>
                              </w:rPr>
                              <w:t>Sinusales</w:t>
                            </w:r>
                          </w:p>
                        </w:tc>
                        <w:tc>
                          <w:tcPr>
                            <w:tcW w:w="5155" w:type="dxa"/>
                            <w:tcBorders>
                              <w:top w:val="single" w:sz="4" w:space="0" w:color="auto"/>
                            </w:tcBorders>
                            <w:shd w:val="clear" w:color="auto" w:fill="FFFFFF"/>
                            <w:vAlign w:val="center"/>
                          </w:tcPr>
                          <w:p w14:paraId="3DBDDFDC" w14:textId="77777777" w:rsidR="00DA51AE" w:rsidRDefault="00DA51AE">
                            <w:pPr>
                              <w:pStyle w:val="Other0"/>
                              <w:spacing w:line="240" w:lineRule="auto"/>
                              <w:ind w:firstLine="740"/>
                              <w:rPr>
                                <w:sz w:val="14"/>
                                <w:szCs w:val="14"/>
                              </w:rPr>
                            </w:pPr>
                            <w:r>
                              <w:rPr>
                                <w:rFonts w:ascii="Tahoma" w:eastAsia="Tahoma" w:hAnsi="Tahoma" w:cs="Tahoma"/>
                                <w:sz w:val="14"/>
                                <w:szCs w:val="14"/>
                              </w:rPr>
                              <w:t>Osteomielitis frontal o maxilar</w:t>
                            </w:r>
                          </w:p>
                        </w:tc>
                      </w:tr>
                      <w:tr w:rsidR="00DA51AE" w14:paraId="21C9A7F2" w14:textId="77777777">
                        <w:tblPrEx>
                          <w:tblCellMar>
                            <w:top w:w="0" w:type="dxa"/>
                            <w:bottom w:w="0" w:type="dxa"/>
                          </w:tblCellMar>
                        </w:tblPrEx>
                        <w:trPr>
                          <w:trHeight w:hRule="exact" w:val="346"/>
                        </w:trPr>
                        <w:tc>
                          <w:tcPr>
                            <w:tcW w:w="1886" w:type="dxa"/>
                            <w:tcBorders>
                              <w:top w:val="single" w:sz="4" w:space="0" w:color="auto"/>
                              <w:bottom w:val="single" w:sz="4" w:space="0" w:color="auto"/>
                            </w:tcBorders>
                            <w:shd w:val="clear" w:color="auto" w:fill="FFFFFF"/>
                          </w:tcPr>
                          <w:p w14:paraId="4F781AED" w14:textId="77777777" w:rsidR="00DA51AE" w:rsidRDefault="00DA51AE">
                            <w:pPr>
                              <w:pStyle w:val="Other0"/>
                              <w:spacing w:line="240" w:lineRule="auto"/>
                              <w:ind w:firstLine="0"/>
                              <w:rPr>
                                <w:sz w:val="14"/>
                                <w:szCs w:val="14"/>
                              </w:rPr>
                            </w:pPr>
                            <w:r>
                              <w:rPr>
                                <w:rFonts w:ascii="Tahoma" w:eastAsia="Tahoma" w:hAnsi="Tahoma" w:cs="Tahoma"/>
                                <w:b/>
                                <w:bCs/>
                                <w:sz w:val="14"/>
                                <w:szCs w:val="14"/>
                              </w:rPr>
                              <w:t>Generales</w:t>
                            </w:r>
                          </w:p>
                        </w:tc>
                        <w:tc>
                          <w:tcPr>
                            <w:tcW w:w="5155" w:type="dxa"/>
                            <w:tcBorders>
                              <w:top w:val="single" w:sz="4" w:space="0" w:color="auto"/>
                              <w:bottom w:val="single" w:sz="4" w:space="0" w:color="auto"/>
                            </w:tcBorders>
                            <w:shd w:val="clear" w:color="auto" w:fill="FFFFFF"/>
                          </w:tcPr>
                          <w:p w14:paraId="4DADDB7A" w14:textId="77777777" w:rsidR="00DA51AE" w:rsidRDefault="00DA51AE">
                            <w:pPr>
                              <w:pStyle w:val="Other0"/>
                              <w:spacing w:line="240" w:lineRule="auto"/>
                              <w:ind w:firstLine="740"/>
                              <w:rPr>
                                <w:sz w:val="14"/>
                                <w:szCs w:val="14"/>
                              </w:rPr>
                            </w:pPr>
                            <w:r>
                              <w:rPr>
                                <w:rFonts w:ascii="Tahoma" w:eastAsia="Tahoma" w:hAnsi="Tahoma" w:cs="Tahoma"/>
                                <w:sz w:val="14"/>
                                <w:szCs w:val="14"/>
                              </w:rPr>
                              <w:t>Sepsis</w:t>
                            </w:r>
                          </w:p>
                        </w:tc>
                      </w:tr>
                    </w:tbl>
                    <w:p w14:paraId="503CB379"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00928" behindDoc="0" locked="0" layoutInCell="1" allowOverlap="1" wp14:anchorId="5138AF24" wp14:editId="06A3E314">
                <wp:simplePos x="0" y="0"/>
                <wp:positionH relativeFrom="margin">
                  <wp:posOffset>58420</wp:posOffset>
                </wp:positionH>
                <wp:positionV relativeFrom="margin">
                  <wp:posOffset>5220970</wp:posOffset>
                </wp:positionV>
                <wp:extent cx="3270250" cy="140335"/>
                <wp:effectExtent l="0" t="0" r="0" b="0"/>
                <wp:wrapNone/>
                <wp:docPr id="110" name="Shape 110"/>
                <wp:cNvGraphicFramePr/>
                <a:graphic xmlns:a="http://schemas.openxmlformats.org/drawingml/2006/main">
                  <a:graphicData uri="http://schemas.microsoft.com/office/word/2010/wordprocessingShape">
                    <wps:wsp>
                      <wps:cNvSpPr txBox="1"/>
                      <wps:spPr>
                        <a:xfrm>
                          <a:off x="0" y="0"/>
                          <a:ext cx="3270250" cy="140335"/>
                        </a:xfrm>
                        <a:prstGeom prst="rect">
                          <a:avLst/>
                        </a:prstGeom>
                        <a:noFill/>
                      </wps:spPr>
                      <wps:txbx>
                        <w:txbxContent>
                          <w:p w14:paraId="6CA63075"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4"/>
                                <w:szCs w:val="14"/>
                              </w:rPr>
                            </w:pPr>
                            <w:r>
                              <w:rPr>
                                <w:i w:val="0"/>
                                <w:iCs w:val="0"/>
                                <w:color w:val="FFFFFF"/>
                                <w:sz w:val="14"/>
                                <w:szCs w:val="14"/>
                              </w:rPr>
                              <w:t xml:space="preserve">TABLA II.3.1. </w:t>
                            </w:r>
                            <w:r>
                              <w:rPr>
                                <w:b/>
                                <w:bCs/>
                                <w:i w:val="0"/>
                                <w:iCs w:val="0"/>
                                <w:color w:val="FFFFFF"/>
                                <w:sz w:val="14"/>
                                <w:szCs w:val="14"/>
                              </w:rPr>
                              <w:t>Complicaciones más frecuentes de las infecciones sinusales</w:t>
                            </w:r>
                          </w:p>
                        </w:txbxContent>
                      </wps:txbx>
                      <wps:bodyPr lIns="0" tIns="0" rIns="0" bIns="0"/>
                    </wps:wsp>
                  </a:graphicData>
                </a:graphic>
              </wp:anchor>
            </w:drawing>
          </mc:Choice>
          <mc:Fallback>
            <w:pict>
              <v:shape w14:anchorId="5138AF24" id="Shape 110" o:spid="_x0000_s1059" type="#_x0000_t202" style="position:absolute;left:0;text-align:left;margin-left:4.6pt;margin-top:411.1pt;width:257.5pt;height:11.05pt;z-index:25190092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" filled="f" stroked="f">
                <v:textbox inset="0,0,0,0">
                  <w:txbxContent>
                    <w:p w14:paraId="6CA63075"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4"/>
                          <w:szCs w:val="14"/>
                        </w:rPr>
                      </w:pPr>
                      <w:r>
                        <w:rPr>
                          <w:i w:val="0"/>
                          <w:iCs w:val="0"/>
                          <w:color w:val="FFFFFF"/>
                          <w:sz w:val="14"/>
                          <w:szCs w:val="14"/>
                        </w:rPr>
                        <w:t xml:space="preserve">TABLA II.3.1. </w:t>
                      </w:r>
                      <w:r>
                        <w:rPr>
                          <w:b/>
                          <w:bCs/>
                          <w:i w:val="0"/>
                          <w:iCs w:val="0"/>
                          <w:color w:val="FFFFFF"/>
                          <w:sz w:val="14"/>
                          <w:szCs w:val="14"/>
                        </w:rPr>
                        <w:t>Complicaciones más frecuentes de las infecciones sinusales</w:t>
                      </w:r>
                    </w:p>
                  </w:txbxContent>
                </v:textbox>
                <w10:wrap anchorx="margin" anchory="margin"/>
              </v:shape>
            </w:pict>
          </mc:Fallback>
        </mc:AlternateContent>
      </w:r>
      <w:r xmlns:w="http://schemas.openxmlformats.org/wordprocessingml/2006/main">
        <w:rPr>
          <w:b/>
          <w:bCs/>
        </w:rPr>
        <w:t xml:space="preserve">Antibiotice: </w:t>
      </w:r>
      <w:r xmlns:w="http://schemas.openxmlformats.org/wordprocessingml/2006/main">
        <w:t xml:space="preserve">Alegerea antibioticului se va baza pe tipul de gazdă, evoluția bolii (acută sau cronică), </w:t>
      </w:r>
      <w:r xmlns:w="http://schemas.openxmlformats.org/wordprocessingml/2006/main">
        <w:br xmlns:w="http://schemas.openxmlformats.org/wordprocessingml/2006/main" w:type="page"/>
      </w:r>
      <w:r xmlns:w="http://schemas.openxmlformats.org/wordprocessingml/2006/main">
        <w:t xml:space="preserve">utilizarea anterioară de antibiotice și agentul patogen suspectat. </w:t>
      </w:r>
      <w:r xmlns:w="http://schemas.openxmlformats.org/wordprocessingml/2006/main">
        <w:softHyphen xmlns:w="http://schemas.openxmlformats.org/wordprocessingml/2006/main"/>
      </w:r>
      <w:r xmlns:w="http://schemas.openxmlformats.org/wordprocessingml/2006/main">
        <w:t xml:space="preserve">Antibioticul de primă linie este amoxicilina în doză de 50 mg/kg/zi la fiecare 8 ore sau 80 mg/kg/zi la fiecare 12 ore timp de 2-3 săptămâni. În zonele în care predomină tulpinile producătoare de beta-lactamază, se va prescrie un antibiotic beta-lactamic plus un inhibitor de beta-lactamază (amoxicilină/acid clavulanic, ampicilină/sulbactam). Alte alternative includ cefaclor sau cefuroximă (40 mg/kg/zi), TMP-SMZ (6-8 mg/kg/zi, singur sau în combinație cu eritromicină sau rifampicină) și macrolide (claritromicină, azitromicină). Eficacitatea chimioprofilaxiei pentru sinuzita recurentă nu a fost demonstrată.</w:t>
      </w:r>
    </w:p>
    <w:p w14:paraId="65C525EE" w14:textId="77777777" w:rsidR="00DA51AE" w:rsidRDefault="00DA51AE">
      <w:pPr xmlns:w="http://schemas.openxmlformats.org/wordprocessingml/2006/main">
        <w:pStyle w:val="BodyText"/>
        <w:spacing w:after="660"/>
        <w:ind w:firstLine="320"/>
        <w:jc w:val="both"/>
      </w:pPr>
      <w:r xmlns:w="http://schemas.openxmlformats.org/wordprocessingml/2006/main">
        <w:rPr>
          <w:b/>
          <w:bCs/>
        </w:rPr>
        <w:t xml:space="preserve">Chirurgie: </w:t>
      </w:r>
      <w:r xmlns:w="http://schemas.openxmlformats.org/wordprocessingml/2006/main">
        <w:t xml:space="preserve">Indicația sa este foarte rară. Se va lua în considerare în cazurile de evoluție slabă </w:t>
      </w:r>
      <w:r xmlns:w="http://schemas.openxmlformats.org/wordprocessingml/2006/main">
        <w:softHyphen xmlns:w="http://schemas.openxmlformats.org/wordprocessingml/2006/main"/>
      </w:r>
      <w:r xmlns:w="http://schemas.openxmlformats.org/wordprocessingml/2006/main">
        <w:t xml:space="preserve">a procesului infecțios, suspiciune de boală tumorală sau fungică, abcese, osteomielită sau la pacienți imunosupresați.</w:t>
      </w:r>
    </w:p>
    <w:p w14:paraId="574D16DE" w14:textId="77777777" w:rsidR="00DA51AE" w:rsidRDefault="00DA51AE">
      <w:pPr xmlns:w="http://schemas.openxmlformats.org/wordprocessingml/2006/main">
        <w:pStyle w:val="Heading41"/>
        <w:keepNext/>
        <w:keepLines/>
        <w:numPr>
          <w:ilvl w:val="0"/>
          <w:numId w:val="58"/>
        </w:numPr>
        <w:tabs>
          <w:tab w:val="left" w:pos="447"/>
        </w:tabs>
        <w:spacing w:after="220" w:line="266" w:lineRule="auto"/>
        <w:jc w:val="both"/>
      </w:pPr>
      <w:bookmarkStart xmlns:w="http://schemas.openxmlformats.org/wordprocessingml/2006/main" w:id="596" w:name="bookmark598"/>
      <w:bookmarkStart xmlns:w="http://schemas.openxmlformats.org/wordprocessingml/2006/main" w:id="597" w:name="bookmark596"/>
      <w:bookmarkStart xmlns:w="http://schemas.openxmlformats.org/wordprocessingml/2006/main" w:id="598" w:name="bookmark597"/>
      <w:bookmarkStart xmlns:w="http://schemas.openxmlformats.org/wordprocessingml/2006/main" w:id="599" w:name="bookmark599"/>
      <w:bookmarkEnd xmlns:w="http://schemas.openxmlformats.org/wordprocessingml/2006/main" w:id="596"/>
      <w:r xmlns:w="http://schemas.openxmlformats.org/wordprocessingml/2006/main">
        <w:t xml:space="preserve">OTITA MEDIE ACUTĂ</w:t>
      </w:r>
      <w:bookmarkEnd xmlns:w="http://schemas.openxmlformats.org/wordprocessingml/2006/main" w:id="597"/>
      <w:bookmarkEnd xmlns:w="http://schemas.openxmlformats.org/wordprocessingml/2006/main" w:id="598"/>
      <w:bookmarkEnd xmlns:w="http://schemas.openxmlformats.org/wordprocessingml/2006/main" w:id="599"/>
    </w:p>
    <w:p w14:paraId="437322B5" w14:textId="77777777" w:rsidR="00DA51AE" w:rsidRDefault="00DA51AE">
      <w:pPr xmlns:w="http://schemas.openxmlformats.org/wordprocessingml/2006/main">
        <w:pStyle w:val="Heading51"/>
        <w:keepNext/>
        <w:keepLines/>
        <w:jc w:val="both"/>
      </w:pPr>
      <w:bookmarkStart xmlns:w="http://schemas.openxmlformats.org/wordprocessingml/2006/main" w:id="600" w:name="bookmark600"/>
      <w:bookmarkStart xmlns:w="http://schemas.openxmlformats.org/wordprocessingml/2006/main" w:id="601" w:name="bookmark601"/>
      <w:bookmarkStart xmlns:w="http://schemas.openxmlformats.org/wordprocessingml/2006/main" w:id="602" w:name="bookmark602"/>
      <w:r xmlns:w="http://schemas.openxmlformats.org/wordprocessingml/2006/main">
        <w:t xml:space="preserve">Definiţie</w:t>
      </w:r>
      <w:bookmarkEnd xmlns:w="http://schemas.openxmlformats.org/wordprocessingml/2006/main" w:id="600"/>
      <w:bookmarkEnd xmlns:w="http://schemas.openxmlformats.org/wordprocessingml/2006/main" w:id="601"/>
      <w:bookmarkEnd xmlns:w="http://schemas.openxmlformats.org/wordprocessingml/2006/main" w:id="602"/>
    </w:p>
    <w:p w14:paraId="33074E59" w14:textId="77777777" w:rsidR="00DA51AE" w:rsidRDefault="00DA51AE">
      <w:pPr xmlns:w="http://schemas.openxmlformats.org/wordprocessingml/2006/main">
        <w:pStyle w:val="BodyText"/>
        <w:ind w:firstLine="0"/>
        <w:jc w:val="both"/>
      </w:pPr>
      <w:r xmlns:w="http://schemas.openxmlformats.org/wordprocessingml/2006/main">
        <w:t xml:space="preserve">Proces inflamator și infecțios acut (cu o evoluție mai mică de 3 săptămâni) al mucoasei de căptușire a cavităților urechii medii.</w:t>
      </w:r>
    </w:p>
    <w:p w14:paraId="3A5588F2" w14:textId="77777777" w:rsidR="00DA51AE" w:rsidRDefault="00DA51AE">
      <w:pPr xmlns:w="http://schemas.openxmlformats.org/wordprocessingml/2006/main">
        <w:pStyle w:val="BodyText"/>
        <w:spacing w:after="200"/>
        <w:ind w:firstLine="320"/>
        <w:jc w:val="both"/>
      </w:pPr>
      <w:r xmlns:w="http://schemas.openxmlformats.org/wordprocessingml/2006/main">
        <w:t xml:space="preserve">Este o patologie foarte frecventă în pediatrie </w:t>
      </w:r>
      <w:r xmlns:w="http://schemas.openxmlformats.org/wordprocessingml/2006/main">
        <w:softHyphen xmlns:w="http://schemas.openxmlformats.org/wordprocessingml/2006/main"/>
      </w:r>
      <w:r xmlns:w="http://schemas.openxmlformats.org/wordprocessingml/2006/main">
        <w:t xml:space="preserve">: 70% dintre copiii sub 3 ani au cel puțin un episod de otită medie.</w:t>
      </w:r>
    </w:p>
    <w:p w14:paraId="7E7372DE" w14:textId="77777777" w:rsidR="00DA51AE" w:rsidRDefault="00DA51AE">
      <w:pPr xmlns:w="http://schemas.openxmlformats.org/wordprocessingml/2006/main">
        <w:pStyle w:val="Heading51"/>
        <w:keepNext/>
        <w:keepLines/>
        <w:jc w:val="both"/>
      </w:pPr>
      <w:bookmarkStart xmlns:w="http://schemas.openxmlformats.org/wordprocessingml/2006/main" w:id="603" w:name="bookmark603"/>
      <w:bookmarkStart xmlns:w="http://schemas.openxmlformats.org/wordprocessingml/2006/main" w:id="604" w:name="bookmark604"/>
      <w:bookmarkStart xmlns:w="http://schemas.openxmlformats.org/wordprocessingml/2006/main" w:id="605" w:name="bookmark605"/>
      <w:r xmlns:w="http://schemas.openxmlformats.org/wordprocessingml/2006/main">
        <w:t xml:space="preserve">Etiologie</w:t>
      </w:r>
      <w:bookmarkEnd xmlns:w="http://schemas.openxmlformats.org/wordprocessingml/2006/main" w:id="603"/>
      <w:bookmarkEnd xmlns:w="http://schemas.openxmlformats.org/wordprocessingml/2006/main" w:id="604"/>
      <w:bookmarkEnd xmlns:w="http://schemas.openxmlformats.org/wordprocessingml/2006/main" w:id="605"/>
    </w:p>
    <w:p w14:paraId="2E0AAF60" w14:textId="77777777" w:rsidR="00DA51AE" w:rsidRDefault="00DA51AE">
      <w:pPr xmlns:w="http://schemas.openxmlformats.org/wordprocessingml/2006/main">
        <w:pStyle w:val="BodyText"/>
        <w:ind w:firstLine="0"/>
        <w:jc w:val="both"/>
      </w:pPr>
      <w:r xmlns:w="http://schemas.openxmlformats.org/wordprocessingml/2006/main">
        <w:t xml:space="preserve">Etiologia bacteriană este în mod clar predominantă, </w:t>
      </w:r>
      <w:r xmlns:w="http://schemas.openxmlformats.org/wordprocessingml/2006/main">
        <w:rPr>
          <w:i/>
          <w:iCs/>
        </w:rPr>
        <w:t xml:space="preserve">Streptococcus pneumoniae </w:t>
      </w:r>
      <w:r xmlns:w="http://schemas.openxmlformats.org/wordprocessingml/2006/main">
        <w:t xml:space="preserve">și </w:t>
      </w:r>
      <w:r xmlns:w="http://schemas.openxmlformats.org/wordprocessingml/2006/main">
        <w:rPr>
          <w:i/>
          <w:iCs/>
        </w:rPr>
        <w:t xml:space="preserve">Haemophilus influenzae </w:t>
      </w:r>
      <w:r xmlns:w="http://schemas.openxmlformats.org/wordprocessingml/2006/main">
        <w:t xml:space="preserve">(90% netipabile) fiind cele mai frecvente. </w:t>
      </w:r>
      <w:r xmlns:w="http://schemas.openxmlformats.org/wordprocessingml/2006/main">
        <w:softHyphen xmlns:w="http://schemas.openxmlformats.org/wordprocessingml/2006/main"/>
      </w:r>
      <w:r xmlns:w="http://schemas.openxmlformats.org/wordprocessingml/2006/main">
        <w:rPr>
          <w:i/>
          <w:iCs/>
        </w:rPr>
        <w:t xml:space="preserve">Moraxella catarrhalis, Staphylococcus aureus, </w:t>
      </w:r>
      <w:r xmlns:w="http://schemas.openxmlformats.org/wordprocessingml/2006/main">
        <w:t xml:space="preserve">streptococul de grup A și Pseudomonas pot fi, de asemenea </w:t>
      </w:r>
      <w:r xmlns:w="http://schemas.openxmlformats.org/wordprocessingml/2006/main">
        <w:t xml:space="preserve">, implicate, deși în proporții mult mai mici.</w:t>
      </w:r>
    </w:p>
    <w:p w14:paraId="6AF6D21C" w14:textId="77777777" w:rsidR="00DA51AE" w:rsidRDefault="00DA51AE">
      <w:pPr xmlns:w="http://schemas.openxmlformats.org/wordprocessingml/2006/main">
        <w:pStyle w:val="BodyText"/>
        <w:ind w:firstLine="320"/>
        <w:jc w:val="both"/>
      </w:pPr>
      <w:r xmlns:w="http://schemas.openxmlformats.org/wordprocessingml/2006/main">
        <w:t xml:space="preserve">În cazurile de etiologie virală, principalii </w:t>
      </w:r>
      <w:r xmlns:w="http://schemas.openxmlformats.org/wordprocessingml/2006/main">
        <w:softHyphen xmlns:w="http://schemas.openxmlformats.org/wordprocessingml/2006/main"/>
      </w:r>
      <w:r xmlns:w="http://schemas.openxmlformats.org/wordprocessingml/2006/main">
        <w:t xml:space="preserve">vinovați sunt virusul sincițial respirator, gripa, adenovirusul, parainfluenza și rinovirusul.</w:t>
      </w:r>
    </w:p>
    <w:p w14:paraId="19E76D04" w14:textId="77777777" w:rsidR="00DA51AE" w:rsidRDefault="00DA51AE">
      <w:pPr xmlns:w="http://schemas.openxmlformats.org/wordprocessingml/2006/main">
        <w:pStyle w:val="BodyText"/>
        <w:ind w:firstLine="320"/>
        <w:jc w:val="both"/>
      </w:pPr>
      <w:r xmlns:w="http://schemas.openxmlformats.org/wordprocessingml/2006/main">
        <w:t xml:space="preserve">La sfârșitul copilăriei și în adolescență, izolarea </w:t>
      </w:r>
      <w:r xmlns:w="http://schemas.openxmlformats.org/wordprocessingml/2006/main">
        <w:rPr>
          <w:i/>
          <w:iCs/>
        </w:rPr>
        <w:t xml:space="preserve">H. influenzae scade </w:t>
      </w:r>
      <w:r xmlns:w="http://schemas.openxmlformats.org/wordprocessingml/2006/main">
        <w:t xml:space="preserve">, iar cea a streptococului de grup A crește.</w:t>
      </w:r>
    </w:p>
    <w:p w14:paraId="5E4DFB35" w14:textId="77777777" w:rsidR="00DA51AE" w:rsidRDefault="00DA51AE">
      <w:pPr xmlns:w="http://schemas.openxmlformats.org/wordprocessingml/2006/main">
        <w:pStyle w:val="BodyText"/>
        <w:spacing w:after="200"/>
        <w:ind w:firstLine="320"/>
        <w:jc w:val="both"/>
      </w:pPr>
      <w:r xmlns:w="http://schemas.openxmlformats.org/wordprocessingml/2006/main">
        <w:t xml:space="preserve">La nou-născuți se pot găsi bacterii enterice Gram-negative și </w:t>
      </w:r>
      <w:r xmlns:w="http://schemas.openxmlformats.org/wordprocessingml/2006/main">
        <w:rPr>
          <w:i/>
          <w:iCs/>
        </w:rPr>
        <w:t xml:space="preserve">Staphylococcus aureus </w:t>
      </w:r>
      <w:r xmlns:w="http://schemas.openxmlformats.org/wordprocessingml/2006/main">
        <w:t xml:space="preserve">.</w:t>
      </w:r>
    </w:p>
    <w:p w14:paraId="70AB0867" w14:textId="77777777" w:rsidR="00DA51AE" w:rsidRDefault="00DA51AE">
      <w:pPr xmlns:w="http://schemas.openxmlformats.org/wordprocessingml/2006/main">
        <w:pStyle w:val="Heading51"/>
        <w:keepNext/>
        <w:keepLines/>
        <w:jc w:val="both"/>
      </w:pPr>
      <w:bookmarkStart xmlns:w="http://schemas.openxmlformats.org/wordprocessingml/2006/main" w:id="606" w:name="bookmark606"/>
      <w:bookmarkStart xmlns:w="http://schemas.openxmlformats.org/wordprocessingml/2006/main" w:id="607" w:name="bookmark607"/>
      <w:bookmarkStart xmlns:w="http://schemas.openxmlformats.org/wordprocessingml/2006/main" w:id="608" w:name="bookmark608"/>
      <w:r xmlns:w="http://schemas.openxmlformats.org/wordprocessingml/2006/main">
        <w:t xml:space="preserve">Fiziopatologie</w:t>
      </w:r>
      <w:bookmarkEnd xmlns:w="http://schemas.openxmlformats.org/wordprocessingml/2006/main" w:id="606"/>
      <w:bookmarkEnd xmlns:w="http://schemas.openxmlformats.org/wordprocessingml/2006/main" w:id="607"/>
      <w:bookmarkEnd xmlns:w="http://schemas.openxmlformats.org/wordprocessingml/2006/main" w:id="608"/>
    </w:p>
    <w:p w14:paraId="6C6E43B0" w14:textId="77777777" w:rsidR="00DA51AE" w:rsidRDefault="00DA51AE">
      <w:pPr xmlns:w="http://schemas.openxmlformats.org/wordprocessingml/2006/main">
        <w:pStyle w:val="BodyText"/>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46735" distB="540385" distL="114300" distR="114300" simplePos="0" relativeHeight="251689984" behindDoc="0" locked="0" layoutInCell="1" allowOverlap="1" wp14:anchorId="584B386D" wp14:editId="58C09659">
                <wp:simplePos x="0" y="0"/>
                <wp:positionH relativeFrom="margin">
                  <wp:posOffset>1270</wp:posOffset>
                </wp:positionH>
                <wp:positionV relativeFrom="margin">
                  <wp:posOffset>5114925</wp:posOffset>
                </wp:positionV>
                <wp:extent cx="4471670" cy="1319530"/>
                <wp:effectExtent l="0" t="0" r="0" b="0"/>
                <wp:wrapTopAndBottom/>
                <wp:docPr id="112" name="Shape 112"/>
                <wp:cNvGraphicFramePr/>
                <a:graphic xmlns:a="http://schemas.openxmlformats.org/drawingml/2006/main">
                  <a:graphicData uri="http://schemas.microsoft.com/office/word/2010/wordprocessingShape">
                    <wps:wsp>
                      <wps:cNvSpPr txBox="1"/>
                      <wps:spPr>
                        <a:xfrm>
                          <a:off x="0" y="0"/>
                          <a:ext cx="4471670" cy="13195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850"/>
                              <w:gridCol w:w="3192"/>
                            </w:tblGrid>
                            <w:tr w:rsidR="00DA51AE" w14:paraId="721F473A" w14:textId="77777777">
                              <w:tblPrEx>
                                <w:tblCellMar>
                                  <w:top w:w="0" w:type="dxa"/>
                                  <w:bottom w:w="0" w:type="dxa"/>
                                </w:tblCellMar>
                              </w:tblPrEx>
                              <w:trPr>
                                <w:trHeight w:hRule="exact" w:val="638"/>
                                <w:tblHeader/>
                              </w:trPr>
                              <w:tc>
                                <w:tcPr>
                                  <w:tcW w:w="3850" w:type="dxa"/>
                                  <w:shd w:val="clear" w:color="auto" w:fill="FFFFFF"/>
                                </w:tcPr>
                                <w:p w14:paraId="4CEAEE78" w14:textId="77777777" w:rsidR="00DA51AE" w:rsidRDefault="00DA51AE">
                                  <w:pPr>
                                    <w:pStyle w:val="Other0"/>
                                    <w:tabs>
                                      <w:tab w:val="left" w:pos="1834"/>
                                    </w:tabs>
                                    <w:spacing w:line="240" w:lineRule="auto"/>
                                    <w:ind w:firstLine="140"/>
                                    <w:rPr>
                                      <w:sz w:val="13"/>
                                      <w:szCs w:val="13"/>
                                    </w:rPr>
                                  </w:pPr>
                                  <w:r>
                                    <w:rPr>
                                      <w:rFonts w:ascii="Tahoma" w:eastAsia="Tahoma" w:hAnsi="Tahoma" w:cs="Tahoma"/>
                                      <w:b/>
                                      <w:bCs/>
                                      <w:sz w:val="13"/>
                                      <w:szCs w:val="13"/>
                                    </w:rPr>
                                    <w:t>Otitis media aguda</w:t>
                                  </w:r>
                                  <w:r>
                                    <w:rPr>
                                      <w:rFonts w:ascii="Tahoma" w:eastAsia="Tahoma" w:hAnsi="Tahoma" w:cs="Tahoma"/>
                                      <w:b/>
                                      <w:bCs/>
                                      <w:sz w:val="13"/>
                                      <w:szCs w:val="13"/>
                                    </w:rPr>
                                    <w:tab/>
                                  </w:r>
                                  <w:r>
                                    <w:rPr>
                                      <w:rFonts w:ascii="Tahoma" w:eastAsia="Tahoma" w:hAnsi="Tahoma" w:cs="Tahoma"/>
                                      <w:sz w:val="13"/>
                                      <w:szCs w:val="13"/>
                                    </w:rPr>
                                    <w:t>No exudativa (miringitis)</w:t>
                                  </w:r>
                                </w:p>
                              </w:tc>
                              <w:tc>
                                <w:tcPr>
                                  <w:tcW w:w="3192" w:type="dxa"/>
                                  <w:shd w:val="clear" w:color="auto" w:fill="FFFFFF"/>
                                </w:tcPr>
                                <w:p w14:paraId="6BCB5240" w14:textId="77777777" w:rsidR="00DA51AE" w:rsidRDefault="00DA51AE">
                                  <w:pPr>
                                    <w:pStyle w:val="Other0"/>
                                    <w:spacing w:line="293" w:lineRule="auto"/>
                                    <w:ind w:firstLine="0"/>
                                    <w:rPr>
                                      <w:sz w:val="13"/>
                                      <w:szCs w:val="13"/>
                                    </w:rPr>
                                  </w:pPr>
                                  <w:r>
                                    <w:rPr>
                                      <w:rFonts w:ascii="Tahoma" w:eastAsia="Tahoma" w:hAnsi="Tahoma" w:cs="Tahoma"/>
                                      <w:sz w:val="13"/>
                                      <w:szCs w:val="13"/>
                                    </w:rPr>
                                    <w:t>Sin contenido en el oído medio. Corresponde al estadio inicial. Puede evolucionar a la curación espontánea sin progresar a una OMA exudativa.</w:t>
                                  </w:r>
                                </w:p>
                              </w:tc>
                            </w:tr>
                            <w:tr w:rsidR="00DA51AE" w14:paraId="437C65A9" w14:textId="77777777">
                              <w:tblPrEx>
                                <w:tblCellMar>
                                  <w:top w:w="0" w:type="dxa"/>
                                  <w:bottom w:w="0" w:type="dxa"/>
                                </w:tblCellMar>
                              </w:tblPrEx>
                              <w:trPr>
                                <w:trHeight w:hRule="exact" w:val="874"/>
                              </w:trPr>
                              <w:tc>
                                <w:tcPr>
                                  <w:tcW w:w="3850" w:type="dxa"/>
                                  <w:tcBorders>
                                    <w:top w:val="single" w:sz="4" w:space="0" w:color="auto"/>
                                  </w:tcBorders>
                                  <w:shd w:val="clear" w:color="auto" w:fill="FFFFFF"/>
                                </w:tcPr>
                                <w:p w14:paraId="34FC5E27" w14:textId="77777777" w:rsidR="00DA51AE" w:rsidRDefault="00DA51AE">
                                  <w:pPr>
                                    <w:pStyle w:val="Other0"/>
                                    <w:spacing w:line="293" w:lineRule="auto"/>
                                    <w:ind w:firstLine="0"/>
                                    <w:jc w:val="right"/>
                                    <w:rPr>
                                      <w:sz w:val="13"/>
                                      <w:szCs w:val="13"/>
                                    </w:rPr>
                                  </w:pPr>
                                  <w:r>
                                    <w:rPr>
                                      <w:rFonts w:ascii="Tahoma" w:eastAsia="Tahoma" w:hAnsi="Tahoma" w:cs="Tahoma"/>
                                      <w:sz w:val="13"/>
                                      <w:szCs w:val="13"/>
                                    </w:rPr>
                                    <w:t>Exudativa Sin perforación timpánica</w:t>
                                  </w:r>
                                </w:p>
                              </w:tc>
                              <w:tc>
                                <w:tcPr>
                                  <w:tcW w:w="3192" w:type="dxa"/>
                                  <w:tcBorders>
                                    <w:top w:val="single" w:sz="4" w:space="0" w:color="auto"/>
                                  </w:tcBorders>
                                  <w:shd w:val="clear" w:color="auto" w:fill="FFFFFF"/>
                                </w:tcPr>
                                <w:p w14:paraId="50B4CF2A" w14:textId="77777777" w:rsidR="00DA51AE" w:rsidRDefault="00DA51AE">
                                  <w:pPr>
                                    <w:pStyle w:val="Other0"/>
                                    <w:spacing w:line="290" w:lineRule="auto"/>
                                    <w:ind w:firstLine="0"/>
                                    <w:rPr>
                                      <w:sz w:val="13"/>
                                      <w:szCs w:val="13"/>
                                    </w:rPr>
                                  </w:pPr>
                                  <w:r>
                                    <w:rPr>
                                      <w:rFonts w:ascii="Tahoma" w:eastAsia="Tahoma" w:hAnsi="Tahoma" w:cs="Tahoma"/>
                                      <w:sz w:val="13"/>
                                      <w:szCs w:val="13"/>
                                    </w:rPr>
                                    <w:t>Presencia de nivel aire-líquido o burbujas detrás de la membrana timpánica. Esta se observa opaca y con disminución de su movilidad (a la otoscopía neumática)</w:t>
                                  </w:r>
                                </w:p>
                              </w:tc>
                            </w:tr>
                            <w:tr w:rsidR="00DA51AE" w14:paraId="69FE30C9" w14:textId="77777777">
                              <w:tblPrEx>
                                <w:tblCellMar>
                                  <w:top w:w="0" w:type="dxa"/>
                                  <w:bottom w:w="0" w:type="dxa"/>
                                </w:tblCellMar>
                              </w:tblPrEx>
                              <w:trPr>
                                <w:trHeight w:hRule="exact" w:val="566"/>
                              </w:trPr>
                              <w:tc>
                                <w:tcPr>
                                  <w:tcW w:w="3850" w:type="dxa"/>
                                  <w:tcBorders>
                                    <w:top w:val="single" w:sz="4" w:space="0" w:color="auto"/>
                                    <w:bottom w:val="single" w:sz="4" w:space="0" w:color="auto"/>
                                  </w:tcBorders>
                                  <w:shd w:val="clear" w:color="auto" w:fill="FFFFFF"/>
                                </w:tcPr>
                                <w:p w14:paraId="1654D159" w14:textId="77777777" w:rsidR="00DA51AE" w:rsidRDefault="00DA51AE">
                                  <w:pPr>
                                    <w:pStyle w:val="Other0"/>
                                    <w:spacing w:line="293" w:lineRule="auto"/>
                                    <w:ind w:left="2760" w:firstLine="0"/>
                                    <w:rPr>
                                      <w:sz w:val="13"/>
                                      <w:szCs w:val="13"/>
                                    </w:rPr>
                                  </w:pPr>
                                  <w:r>
                                    <w:rPr>
                                      <w:rFonts w:ascii="Tahoma" w:eastAsia="Tahoma" w:hAnsi="Tahoma" w:cs="Tahoma"/>
                                      <w:sz w:val="13"/>
                                      <w:szCs w:val="13"/>
                                    </w:rPr>
                                    <w:t>Con perforación timpánica</w:t>
                                  </w:r>
                                </w:p>
                              </w:tc>
                              <w:tc>
                                <w:tcPr>
                                  <w:tcW w:w="3192" w:type="dxa"/>
                                  <w:tcBorders>
                                    <w:top w:val="single" w:sz="4" w:space="0" w:color="auto"/>
                                    <w:bottom w:val="single" w:sz="4" w:space="0" w:color="auto"/>
                                  </w:tcBorders>
                                  <w:shd w:val="clear" w:color="auto" w:fill="FFFFFF"/>
                                </w:tcPr>
                                <w:p w14:paraId="4EF00BB6" w14:textId="77777777" w:rsidR="00DA51AE" w:rsidRDefault="00DA51AE">
                                  <w:pPr>
                                    <w:pStyle w:val="Other0"/>
                                    <w:spacing w:line="240" w:lineRule="auto"/>
                                    <w:ind w:firstLine="0"/>
                                    <w:rPr>
                                      <w:sz w:val="13"/>
                                      <w:szCs w:val="13"/>
                                    </w:rPr>
                                  </w:pPr>
                                  <w:r>
                                    <w:rPr>
                                      <w:rFonts w:ascii="Tahoma" w:eastAsia="Tahoma" w:hAnsi="Tahoma" w:cs="Tahoma"/>
                                      <w:sz w:val="13"/>
                                      <w:szCs w:val="13"/>
                                    </w:rPr>
                                    <w:t>Suele ser puntiforme. Se acompaña de otorrea.</w:t>
                                  </w:r>
                                </w:p>
                              </w:tc>
                            </w:tr>
                          </w:tbl>
                          <w:p w14:paraId="57A28FE5" w14:textId="77777777" w:rsidR="00DA51AE" w:rsidRDefault="00DA51AE">
                            <w:pPr>
                              <w:spacing w:line="1" w:lineRule="exact"/>
                            </w:pPr>
                          </w:p>
                        </w:txbxContent>
                      </wps:txbx>
                      <wps:bodyPr lIns="0" tIns="0" rIns="0" bIns="0"/>
                    </wps:wsp>
                  </a:graphicData>
                </a:graphic>
              </wp:anchor>
            </w:drawing>
          </mc:Choice>
          <mc:Fallback>
            <w:pict>
              <v:shape w14:anchorId="584B386D" id="Shape 112" o:spid="_x0000_s1060" type="#_x0000_t202" style="position:absolute;left:0;text-align:left;margin-left:.1pt;margin-top:402.75pt;width:352.1pt;height:103.9pt;z-index:251689984;visibility:visible;mso-wrap-style:square;mso-wrap-distance-left:9pt;mso-wrap-distance-top:43.05pt;mso-wrap-distance-right:9pt;mso-wrap-distance-bottom:42.5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850"/>
                        <w:gridCol w:w="3192"/>
                      </w:tblGrid>
                      <w:tr w:rsidR="00DA51AE" w14:paraId="721F473A" w14:textId="77777777">
                        <w:tblPrEx>
                          <w:tblCellMar>
                            <w:top w:w="0" w:type="dxa"/>
                            <w:bottom w:w="0" w:type="dxa"/>
                          </w:tblCellMar>
                        </w:tblPrEx>
                        <w:trPr>
                          <w:trHeight w:hRule="exact" w:val="638"/>
                          <w:tblHeader/>
                        </w:trPr>
                        <w:tc>
                          <w:tcPr>
                            <w:tcW w:w="3850" w:type="dxa"/>
                            <w:shd w:val="clear" w:color="auto" w:fill="FFFFFF"/>
                          </w:tcPr>
                          <w:p w14:paraId="4CEAEE78" w14:textId="77777777" w:rsidR="00DA51AE" w:rsidRDefault="00DA51AE">
                            <w:pPr>
                              <w:pStyle w:val="Other0"/>
                              <w:tabs>
                                <w:tab w:val="left" w:pos="1834"/>
                              </w:tabs>
                              <w:spacing w:line="240" w:lineRule="auto"/>
                              <w:ind w:firstLine="140"/>
                              <w:rPr>
                                <w:sz w:val="13"/>
                                <w:szCs w:val="13"/>
                              </w:rPr>
                            </w:pPr>
                            <w:r>
                              <w:rPr>
                                <w:rFonts w:ascii="Tahoma" w:eastAsia="Tahoma" w:hAnsi="Tahoma" w:cs="Tahoma"/>
                                <w:b/>
                                <w:bCs/>
                                <w:sz w:val="13"/>
                                <w:szCs w:val="13"/>
                              </w:rPr>
                              <w:t>Otitis media aguda</w:t>
                            </w:r>
                            <w:r>
                              <w:rPr>
                                <w:rFonts w:ascii="Tahoma" w:eastAsia="Tahoma" w:hAnsi="Tahoma" w:cs="Tahoma"/>
                                <w:b/>
                                <w:bCs/>
                                <w:sz w:val="13"/>
                                <w:szCs w:val="13"/>
                              </w:rPr>
                              <w:tab/>
                            </w:r>
                            <w:r>
                              <w:rPr>
                                <w:rFonts w:ascii="Tahoma" w:eastAsia="Tahoma" w:hAnsi="Tahoma" w:cs="Tahoma"/>
                                <w:sz w:val="13"/>
                                <w:szCs w:val="13"/>
                              </w:rPr>
                              <w:t>No exudativa (miringitis)</w:t>
                            </w:r>
                          </w:p>
                        </w:tc>
                        <w:tc>
                          <w:tcPr>
                            <w:tcW w:w="3192" w:type="dxa"/>
                            <w:shd w:val="clear" w:color="auto" w:fill="FFFFFF"/>
                          </w:tcPr>
                          <w:p w14:paraId="6BCB5240" w14:textId="77777777" w:rsidR="00DA51AE" w:rsidRDefault="00DA51AE">
                            <w:pPr>
                              <w:pStyle w:val="Other0"/>
                              <w:spacing w:line="293" w:lineRule="auto"/>
                              <w:ind w:firstLine="0"/>
                              <w:rPr>
                                <w:sz w:val="13"/>
                                <w:szCs w:val="13"/>
                              </w:rPr>
                            </w:pPr>
                            <w:r>
                              <w:rPr>
                                <w:rFonts w:ascii="Tahoma" w:eastAsia="Tahoma" w:hAnsi="Tahoma" w:cs="Tahoma"/>
                                <w:sz w:val="13"/>
                                <w:szCs w:val="13"/>
                              </w:rPr>
                              <w:t>Sin contenido en el oído medio. Corresponde al estadio inicial. Puede evolucionar a la curación espontánea sin progresar a una OMA exudativa.</w:t>
                            </w:r>
                          </w:p>
                        </w:tc>
                      </w:tr>
                      <w:tr w:rsidR="00DA51AE" w14:paraId="437C65A9" w14:textId="77777777">
                        <w:tblPrEx>
                          <w:tblCellMar>
                            <w:top w:w="0" w:type="dxa"/>
                            <w:bottom w:w="0" w:type="dxa"/>
                          </w:tblCellMar>
                        </w:tblPrEx>
                        <w:trPr>
                          <w:trHeight w:hRule="exact" w:val="874"/>
                        </w:trPr>
                        <w:tc>
                          <w:tcPr>
                            <w:tcW w:w="3850" w:type="dxa"/>
                            <w:tcBorders>
                              <w:top w:val="single" w:sz="4" w:space="0" w:color="auto"/>
                            </w:tcBorders>
                            <w:shd w:val="clear" w:color="auto" w:fill="FFFFFF"/>
                          </w:tcPr>
                          <w:p w14:paraId="34FC5E27" w14:textId="77777777" w:rsidR="00DA51AE" w:rsidRDefault="00DA51AE">
                            <w:pPr>
                              <w:pStyle w:val="Other0"/>
                              <w:spacing w:line="293" w:lineRule="auto"/>
                              <w:ind w:firstLine="0"/>
                              <w:jc w:val="right"/>
                              <w:rPr>
                                <w:sz w:val="13"/>
                                <w:szCs w:val="13"/>
                              </w:rPr>
                            </w:pPr>
                            <w:r>
                              <w:rPr>
                                <w:rFonts w:ascii="Tahoma" w:eastAsia="Tahoma" w:hAnsi="Tahoma" w:cs="Tahoma"/>
                                <w:sz w:val="13"/>
                                <w:szCs w:val="13"/>
                              </w:rPr>
                              <w:t>Exudativa Sin perforación timpánica</w:t>
                            </w:r>
                          </w:p>
                        </w:tc>
                        <w:tc>
                          <w:tcPr>
                            <w:tcW w:w="3192" w:type="dxa"/>
                            <w:tcBorders>
                              <w:top w:val="single" w:sz="4" w:space="0" w:color="auto"/>
                            </w:tcBorders>
                            <w:shd w:val="clear" w:color="auto" w:fill="FFFFFF"/>
                          </w:tcPr>
                          <w:p w14:paraId="50B4CF2A" w14:textId="77777777" w:rsidR="00DA51AE" w:rsidRDefault="00DA51AE">
                            <w:pPr>
                              <w:pStyle w:val="Other0"/>
                              <w:spacing w:line="290" w:lineRule="auto"/>
                              <w:ind w:firstLine="0"/>
                              <w:rPr>
                                <w:sz w:val="13"/>
                                <w:szCs w:val="13"/>
                              </w:rPr>
                            </w:pPr>
                            <w:r>
                              <w:rPr>
                                <w:rFonts w:ascii="Tahoma" w:eastAsia="Tahoma" w:hAnsi="Tahoma" w:cs="Tahoma"/>
                                <w:sz w:val="13"/>
                                <w:szCs w:val="13"/>
                              </w:rPr>
                              <w:t>Presencia de nivel aire-líquido o burbujas detrás de la membrana timpánica. Esta se observa opaca y con disminución de su movilidad (a la otoscopía neumática)</w:t>
                            </w:r>
                          </w:p>
                        </w:tc>
                      </w:tr>
                      <w:tr w:rsidR="00DA51AE" w14:paraId="69FE30C9" w14:textId="77777777">
                        <w:tblPrEx>
                          <w:tblCellMar>
                            <w:top w:w="0" w:type="dxa"/>
                            <w:bottom w:w="0" w:type="dxa"/>
                          </w:tblCellMar>
                        </w:tblPrEx>
                        <w:trPr>
                          <w:trHeight w:hRule="exact" w:val="566"/>
                        </w:trPr>
                        <w:tc>
                          <w:tcPr>
                            <w:tcW w:w="3850" w:type="dxa"/>
                            <w:tcBorders>
                              <w:top w:val="single" w:sz="4" w:space="0" w:color="auto"/>
                              <w:bottom w:val="single" w:sz="4" w:space="0" w:color="auto"/>
                            </w:tcBorders>
                            <w:shd w:val="clear" w:color="auto" w:fill="FFFFFF"/>
                          </w:tcPr>
                          <w:p w14:paraId="1654D159" w14:textId="77777777" w:rsidR="00DA51AE" w:rsidRDefault="00DA51AE">
                            <w:pPr>
                              <w:pStyle w:val="Other0"/>
                              <w:spacing w:line="293" w:lineRule="auto"/>
                              <w:ind w:left="2760" w:firstLine="0"/>
                              <w:rPr>
                                <w:sz w:val="13"/>
                                <w:szCs w:val="13"/>
                              </w:rPr>
                            </w:pPr>
                            <w:r>
                              <w:rPr>
                                <w:rFonts w:ascii="Tahoma" w:eastAsia="Tahoma" w:hAnsi="Tahoma" w:cs="Tahoma"/>
                                <w:sz w:val="13"/>
                                <w:szCs w:val="13"/>
                              </w:rPr>
                              <w:t>Con perforación timpánica</w:t>
                            </w:r>
                          </w:p>
                        </w:tc>
                        <w:tc>
                          <w:tcPr>
                            <w:tcW w:w="3192" w:type="dxa"/>
                            <w:tcBorders>
                              <w:top w:val="single" w:sz="4" w:space="0" w:color="auto"/>
                              <w:bottom w:val="single" w:sz="4" w:space="0" w:color="auto"/>
                            </w:tcBorders>
                            <w:shd w:val="clear" w:color="auto" w:fill="FFFFFF"/>
                          </w:tcPr>
                          <w:p w14:paraId="4EF00BB6" w14:textId="77777777" w:rsidR="00DA51AE" w:rsidRDefault="00DA51AE">
                            <w:pPr>
                              <w:pStyle w:val="Other0"/>
                              <w:spacing w:line="240" w:lineRule="auto"/>
                              <w:ind w:firstLine="0"/>
                              <w:rPr>
                                <w:sz w:val="13"/>
                                <w:szCs w:val="13"/>
                              </w:rPr>
                            </w:pPr>
                            <w:r>
                              <w:rPr>
                                <w:rFonts w:ascii="Tahoma" w:eastAsia="Tahoma" w:hAnsi="Tahoma" w:cs="Tahoma"/>
                                <w:sz w:val="13"/>
                                <w:szCs w:val="13"/>
                              </w:rPr>
                              <w:t>Suele ser puntiforme. Se acompaña de otorrea.</w:t>
                            </w:r>
                          </w:p>
                        </w:tc>
                      </w:tr>
                    </w:tbl>
                    <w:p w14:paraId="57A28FE5"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01952" behindDoc="0" locked="0" layoutInCell="1" allowOverlap="1" wp14:anchorId="6F54AB9F" wp14:editId="1E48E40E">
                <wp:simplePos x="0" y="0"/>
                <wp:positionH relativeFrom="margin">
                  <wp:posOffset>65405</wp:posOffset>
                </wp:positionH>
                <wp:positionV relativeFrom="margin">
                  <wp:posOffset>4822190</wp:posOffset>
                </wp:positionV>
                <wp:extent cx="2566670" cy="140335"/>
                <wp:effectExtent l="0" t="0" r="0" b="0"/>
                <wp:wrapNone/>
                <wp:docPr id="114" name="Shape 114"/>
                <wp:cNvGraphicFramePr/>
                <a:graphic xmlns:a="http://schemas.openxmlformats.org/drawingml/2006/main">
                  <a:graphicData uri="http://schemas.microsoft.com/office/word/2010/wordprocessingShape">
                    <wps:wsp>
                      <wps:cNvSpPr txBox="1"/>
                      <wps:spPr>
                        <a:xfrm>
                          <a:off x="0" y="0"/>
                          <a:ext cx="2566670" cy="140335"/>
                        </a:xfrm>
                        <a:prstGeom prst="rect">
                          <a:avLst/>
                        </a:prstGeom>
                        <a:noFill/>
                      </wps:spPr>
                      <wps:txbx>
                        <w:txbxContent>
                          <w:p w14:paraId="0134CEA6"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4"/>
                                <w:szCs w:val="14"/>
                              </w:rPr>
                            </w:pPr>
                            <w:r>
                              <w:rPr>
                                <w:i w:val="0"/>
                                <w:iCs w:val="0"/>
                                <w:color w:val="FFFFFF"/>
                                <w:sz w:val="14"/>
                                <w:szCs w:val="14"/>
                              </w:rPr>
                              <w:t xml:space="preserve">TABLA II.4.1. </w:t>
                            </w:r>
                            <w:r>
                              <w:rPr>
                                <w:b/>
                                <w:bCs/>
                                <w:i w:val="0"/>
                                <w:iCs w:val="0"/>
                                <w:color w:val="FFFFFF"/>
                                <w:sz w:val="14"/>
                                <w:szCs w:val="14"/>
                              </w:rPr>
                              <w:t>Clasificación de la otitis media aguda (OMA)</w:t>
                            </w:r>
                          </w:p>
                        </w:txbxContent>
                      </wps:txbx>
                      <wps:bodyPr lIns="0" tIns="0" rIns="0" bIns="0"/>
                    </wps:wsp>
                  </a:graphicData>
                </a:graphic>
              </wp:anchor>
            </w:drawing>
          </mc:Choice>
          <mc:Fallback>
            <w:pict>
              <v:shape w14:anchorId="6F54AB9F" id="Shape 114" o:spid="_x0000_s1061" type="#_x0000_t202" style="position:absolute;left:0;text-align:left;margin-left:5.15pt;margin-top:379.7pt;width:202.1pt;height:11.05pt;z-index:25190195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" filled="f" stroked="f">
                <v:textbox inset="0,0,0,0">
                  <w:txbxContent>
                    <w:p w14:paraId="0134CEA6"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4"/>
                          <w:szCs w:val="14"/>
                        </w:rPr>
                      </w:pPr>
                      <w:r>
                        <w:rPr>
                          <w:i w:val="0"/>
                          <w:iCs w:val="0"/>
                          <w:color w:val="FFFFFF"/>
                          <w:sz w:val="14"/>
                          <w:szCs w:val="14"/>
                        </w:rPr>
                        <w:t xml:space="preserve">TABLA II.4.1. </w:t>
                      </w:r>
                      <w:r>
                        <w:rPr>
                          <w:b/>
                          <w:bCs/>
                          <w:i w:val="0"/>
                          <w:iCs w:val="0"/>
                          <w:color w:val="FFFFFF"/>
                          <w:sz w:val="14"/>
                          <w:szCs w:val="14"/>
                        </w:rPr>
                        <w:t>Clasificación de la otitis media aguda (OMA)</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02976" behindDoc="0" locked="0" layoutInCell="1" allowOverlap="1" wp14:anchorId="6D61B923" wp14:editId="59085B90">
                <wp:simplePos x="0" y="0"/>
                <wp:positionH relativeFrom="margin">
                  <wp:posOffset>77470</wp:posOffset>
                </wp:positionH>
                <wp:positionV relativeFrom="margin">
                  <wp:posOffset>6456045</wp:posOffset>
                </wp:positionV>
                <wp:extent cx="4389120" cy="265430"/>
                <wp:effectExtent l="0" t="0" r="0" b="0"/>
                <wp:wrapNone/>
                <wp:docPr id="116" name="Shape 116"/>
                <wp:cNvGraphicFramePr/>
                <a:graphic xmlns:a="http://schemas.openxmlformats.org/drawingml/2006/main">
                  <a:graphicData uri="http://schemas.microsoft.com/office/word/2010/wordprocessingShape">
                    <wps:wsp>
                      <wps:cNvSpPr txBox="1"/>
                      <wps:spPr>
                        <a:xfrm>
                          <a:off x="0" y="0"/>
                          <a:ext cx="4389120" cy="265430"/>
                        </a:xfrm>
                        <a:prstGeom prst="rect">
                          <a:avLst/>
                        </a:prstGeom>
                        <a:noFill/>
                      </wps:spPr>
                      <wps:txbx>
                        <w:txbxContent>
                          <w:p w14:paraId="2AF2BD8F" w14:textId="77777777" w:rsidR="00DA51AE" w:rsidRDefault="00DA51AE">
                            <w:pPr>
                              <w:pStyle w:val="Tablecaption0"/>
                              <w:tabs>
                                <w:tab w:val="left" w:pos="1733"/>
                              </w:tabs>
                              <w:spacing w:line="286" w:lineRule="auto"/>
                            </w:pPr>
                            <w:r>
                              <w:rPr>
                                <w:b/>
                                <w:bCs/>
                                <w:i w:val="0"/>
                                <w:iCs w:val="0"/>
                              </w:rPr>
                              <w:t xml:space="preserve">Otitis media aguda </w:t>
                            </w:r>
                            <w:r>
                              <w:rPr>
                                <w:i w:val="0"/>
                                <w:iCs w:val="0"/>
                              </w:rPr>
                              <w:t xml:space="preserve">3 o más episodios de OMA exudativa en el lapso de 6 meses o bien 4 OMA exudativas </w:t>
                            </w:r>
                            <w:r>
                              <w:rPr>
                                <w:b/>
                                <w:bCs/>
                                <w:i w:val="0"/>
                                <w:iCs w:val="0"/>
                              </w:rPr>
                              <w:t>recurrente</w:t>
                            </w:r>
                            <w:r>
                              <w:rPr>
                                <w:b/>
                                <w:bCs/>
                                <w:i w:val="0"/>
                                <w:iCs w:val="0"/>
                              </w:rPr>
                              <w:tab/>
                            </w:r>
                            <w:r>
                              <w:rPr>
                                <w:i w:val="0"/>
                                <w:iCs w:val="0"/>
                              </w:rPr>
                              <w:t>en el lapso de 12 meses, con el último episodio durante el mes previo a la consulta.</w:t>
                            </w:r>
                          </w:p>
                        </w:txbxContent>
                      </wps:txbx>
                      <wps:bodyPr lIns="0" tIns="0" rIns="0" bIns="0"/>
                    </wps:wsp>
                  </a:graphicData>
                </a:graphic>
              </wp:anchor>
            </w:drawing>
          </mc:Choice>
          <mc:Fallback>
            <w:pict>
              <v:shape w14:anchorId="6D61B923" id="Shape 116" o:spid="_x0000_s1062" type="#_x0000_t202" style="position:absolute;left:0;text-align:left;margin-left:6.1pt;margin-top:508.35pt;width:345.6pt;height:20.9pt;z-index:25190297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" filled="f" stroked="f">
                <v:textbox inset="0,0,0,0">
                  <w:txbxContent>
                    <w:p w14:paraId="2AF2BD8F" w14:textId="77777777" w:rsidR="00DA51AE" w:rsidRDefault="00DA51AE">
                      <w:pPr>
                        <w:pStyle w:val="Tablecaption0"/>
                        <w:tabs>
                          <w:tab w:val="left" w:pos="1733"/>
                        </w:tabs>
                        <w:spacing w:line="286" w:lineRule="auto"/>
                      </w:pPr>
                      <w:r>
                        <w:rPr>
                          <w:b/>
                          <w:bCs/>
                          <w:i w:val="0"/>
                          <w:iCs w:val="0"/>
                        </w:rPr>
                        <w:t xml:space="preserve">Otitis media aguda </w:t>
                      </w:r>
                      <w:r>
                        <w:rPr>
                          <w:i w:val="0"/>
                          <w:iCs w:val="0"/>
                        </w:rPr>
                        <w:t xml:space="preserve">3 o más episodios de OMA exudativa en el lapso de 6 meses o bien 4 OMA exudativas </w:t>
                      </w:r>
                      <w:r>
                        <w:rPr>
                          <w:b/>
                          <w:bCs/>
                          <w:i w:val="0"/>
                          <w:iCs w:val="0"/>
                        </w:rPr>
                        <w:t>recurrente</w:t>
                      </w:r>
                      <w:r>
                        <w:rPr>
                          <w:b/>
                          <w:bCs/>
                          <w:i w:val="0"/>
                          <w:iCs w:val="0"/>
                        </w:rPr>
                        <w:tab/>
                      </w:r>
                      <w:r>
                        <w:rPr>
                          <w:i w:val="0"/>
                          <w:iCs w:val="0"/>
                        </w:rPr>
                        <w:t>en el lapso de 12 meses, con el último episodio durante el mes previo a la consulta.</w:t>
                      </w:r>
                    </w:p>
                  </w:txbxContent>
                </v:textbox>
                <w10:wrap anchorx="margin" anchory="margin"/>
              </v:shape>
            </w:pict>
          </mc:Fallback>
        </mc:AlternateContent>
      </w:r>
      <w:r xmlns:w="http://schemas.openxmlformats.org/wordprocessingml/2006/main">
        <w:t xml:space="preserve">Cea mai frecventă cale de infecție este tubară, deoarece trompa lui Eustachio, aproximativ până la vârsta de 8 ani, are </w:t>
      </w:r>
      <w:r xmlns:w="http://schemas.openxmlformats.org/wordprocessingml/2006/main">
        <w:br xmlns:w="http://schemas.openxmlformats.org/wordprocessingml/2006/main" w:type="page"/>
      </w:r>
      <w:r xmlns:w="http://schemas.openxmlformats.org/wordprocessingml/2006/main">
        <w:t xml:space="preserve">caracteristici (este mai scurtă, mai lată și </w:t>
      </w:r>
      <w:r xmlns:w="http://schemas.openxmlformats.org/wordprocessingml/2006/main">
        <w:softHyphen xmlns:w="http://schemas.openxmlformats.org/wordprocessingml/2006/main"/>
      </w:r>
      <w:r xmlns:w="http://schemas.openxmlformats.org/wordprocessingml/2006/main">
        <w:t xml:space="preserve">orizontală) care favorizează infecția urechii medii secundară afecțiunilor rinosinuzitice-adenoide.</w:t>
      </w:r>
    </w:p>
    <w:p w14:paraId="5D27A2E8" w14:textId="77777777" w:rsidR="00DA51AE" w:rsidRDefault="00DA51AE">
      <w:pPr xmlns:w="http://schemas.openxmlformats.org/wordprocessingml/2006/main">
        <w:pStyle w:val="BodyText"/>
        <w:spacing w:after="200"/>
        <w:jc w:val="both"/>
        <w:rPr>
          <w:sz w:val="17"/>
          <w:szCs w:val="17"/>
        </w:rPr>
      </w:pPr>
      <w:r xmlns:w="http://schemas.openxmlformats.org/wordprocessingml/2006/main">
        <w:t xml:space="preserve">Există, de asemenea, factori predispozanți </w:t>
      </w:r>
      <w:r xmlns:w="http://schemas.openxmlformats.org/wordprocessingml/2006/main">
        <w:softHyphen xmlns:w="http://schemas.openxmlformats.org/wordprocessingml/2006/main"/>
      </w:r>
      <w:r xmlns:w="http://schemas.openxmlformats.org/wordprocessingml/2006/main">
        <w:t xml:space="preserve">care favorizează infecția urechii medii, cum ar fi afecțiunile imune congenitale sau dobândite (fibroză chistică, diskinezie ciliară, alergii) și anomalii anatomice, asociate sau nu cu patologie infecțioasă (deviație de sept, hipertrofie turbinală, rinită, sinuzită, polipi, utilizarea sondelor nazogastrice etc.). </w:t>
      </w:r>
      <w:r xmlns:w="http://schemas.openxmlformats.org/wordprocessingml/2006/main">
        <w:rPr>
          <w:sz w:val="17"/>
          <w:szCs w:val="17"/>
        </w:rPr>
        <w:t xml:space="preserve">( </w:t>
      </w:r>
      <w:r xmlns:w="http://schemas.openxmlformats.org/wordprocessingml/2006/main">
        <w:rPr>
          <w:b/>
          <w:bCs/>
          <w:sz w:val="17"/>
          <w:szCs w:val="17"/>
        </w:rPr>
        <w:t xml:space="preserve">Tabelul II.4.2 </w:t>
      </w:r>
      <w:r xmlns:w="http://schemas.openxmlformats.org/wordprocessingml/2006/main">
        <w:rPr>
          <w:sz w:val="17"/>
          <w:szCs w:val="17"/>
        </w:rPr>
        <w:t xml:space="preserve">)</w:t>
      </w:r>
    </w:p>
    <w:p w14:paraId="54A194BE" w14:textId="77777777" w:rsidR="00DA51AE" w:rsidRDefault="00DA51AE">
      <w:pPr xmlns:w="http://schemas.openxmlformats.org/wordprocessingml/2006/main">
        <w:pStyle w:val="Heading51"/>
        <w:keepNext/>
        <w:keepLines/>
        <w:spacing w:after="200"/>
        <w:jc w:val="both"/>
      </w:pPr>
      <w:bookmarkStart xmlns:w="http://schemas.openxmlformats.org/wordprocessingml/2006/main" w:id="609" w:name="bookmark609"/>
      <w:bookmarkStart xmlns:w="http://schemas.openxmlformats.org/wordprocessingml/2006/main" w:id="610" w:name="bookmark610"/>
      <w:bookmarkStart xmlns:w="http://schemas.openxmlformats.org/wordprocessingml/2006/main" w:id="611" w:name="bookmark611"/>
      <w:r xmlns:w="http://schemas.openxmlformats.org/wordprocessingml/2006/main">
        <w:t xml:space="preserve">Diagnostic</w:t>
      </w:r>
      <w:bookmarkEnd xmlns:w="http://schemas.openxmlformats.org/wordprocessingml/2006/main" w:id="609"/>
      <w:bookmarkEnd xmlns:w="http://schemas.openxmlformats.org/wordprocessingml/2006/main" w:id="610"/>
      <w:bookmarkEnd xmlns:w="http://schemas.openxmlformats.org/wordprocessingml/2006/main" w:id="611"/>
    </w:p>
    <w:p w14:paraId="55D41D88" w14:textId="77777777" w:rsidR="00DA51AE" w:rsidRDefault="00DA51AE">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A. PREZENTARE CLINICĂ: </w:t>
      </w:r>
      <w:r xmlns:w="http://schemas.openxmlformats.org/wordprocessingml/2006/main">
        <w:t xml:space="preserve">Febra este variabilă </w:t>
      </w:r>
      <w:r xmlns:w="http://schemas.openxmlformats.org/wordprocessingml/2006/main">
        <w:softHyphen xmlns:w="http://schemas.openxmlformats.org/wordprocessingml/2006/main"/>
      </w:r>
      <w:r xmlns:w="http://schemas.openxmlformats.org/wordprocessingml/2006/main">
        <w:t xml:space="preserve">, deși este de obicei ridicată și persistentă. Durerea este localizată la nivelul urechii (otodinie) și poate iradia la procesul mastoid. Este de obicei intensă, pulsantă și se agravează la culcare, aplecare sau supt. La sugari, se manifestă adesea prin iritabilitate, plâns și refuz de a hrăni. Când membrana timpanică se perforează, febra și durerea dispar de obicei și apare otororeea, care poate fi mucoasă sau mucopurulentă. Semnul lui Vacher (durere la compresia tragusului) are o utilitate îndoielnică, cu multe rezultate fals pozitive și negative. Pierderea ușoară a auzului conductiv este, de asemenea, frecventă (dificil de detectat la sugari și copii mici).</w:t>
      </w:r>
    </w:p>
    <w:p w14:paraId="457DC272" w14:textId="77777777" w:rsidR="00DA51AE" w:rsidRDefault="00DA51AE">
      <w:pPr xmlns:w="http://schemas.openxmlformats.org/wordprocessingml/2006/main">
        <w:pStyle w:val="BodyText"/>
        <w:spacing w:after="220"/>
        <w:ind w:firstLine="320"/>
        <w:jc w:val="both"/>
      </w:pPr>
      <w:r xmlns:w="http://schemas.openxmlformats.org/wordprocessingml/2006/main">
        <w:t xml:space="preserve">Lăsată de la sine, otita medie acută se vindecă de obicei în patru săptămâni. Tratamentul încetinește progresia bolii prin ameliorarea rapidă a simptomelor și prevenirea complicațiilor.</w:t>
      </w:r>
    </w:p>
    <w:p w14:paraId="049979AB" w14:textId="77777777" w:rsidR="00DA51AE" w:rsidRDefault="00DA51AE">
      <w:pPr xmlns:w="http://schemas.openxmlformats.org/wordprocessingml/2006/main">
        <w:pStyle w:val="BodyText"/>
        <w:numPr>
          <w:ilvl w:val="0"/>
          <w:numId w:val="59"/>
        </w:numPr>
        <w:tabs>
          <w:tab w:val="left" w:pos="298"/>
        </w:tabs>
        <w:spacing w:after="220"/>
        <w:ind w:firstLine="0"/>
        <w:jc w:val="both"/>
      </w:pPr>
      <w:bookmarkStart xmlns:w="http://schemas.openxmlformats.org/wordprocessingml/2006/main" w:id="612" w:name="bookmark612"/>
      <w:bookmarkEnd xmlns:w="http://schemas.openxmlformats.org/wordprocessingml/2006/main" w:id="612"/>
      <w:r xmlns:w="http://schemas.openxmlformats.org/wordprocessingml/2006/main">
        <w:rPr>
          <w:rFonts w:ascii="Tahoma" w:eastAsia="Tahoma" w:hAnsi="Tahoma" w:cs="Tahoma"/>
          <w:sz w:val="15"/>
          <w:szCs w:val="15"/>
        </w:rPr>
        <w:t xml:space="preserve">OTOSCOPIE: </w:t>
      </w:r>
      <w:r xmlns:w="http://schemas.openxmlformats.org/wordprocessingml/2006/main">
        <w:t xml:space="preserve">Aceasta este esențială pentru diagnosticarea otitei medii acute. Condițiile </w:t>
      </w:r>
      <w:r xmlns:w="http://schemas.openxmlformats.org/wordprocessingml/2006/main">
        <w:softHyphen xmlns:w="http://schemas.openxmlformats.org/wordprocessingml/2006/main"/>
      </w:r>
      <w:r xmlns:w="http://schemas.openxmlformats.org/wordprocessingml/2006/main">
        <w:t xml:space="preserve">în care se efectuează otoscopia sunt importante, deoarece plânsul copilului poate indica congestia membranei timpanice și, prin urmare, poate duce la un diagnostic greșit. Otoscopia pneumatică, atunci când se observă o lipsă sau o reducere a motilității membranei timpanice, îmbunătățește acuratețea diagnosticului, fiind cea mai bună metodă pentru un diagnostic definitiv. Trebuie reținut că prezența sau absența reflexului luminos nu este relevantă pentru diagnosticarea patologiei urechii medii. Este utilă pentru localizarea topografică pe membrana timpanica și pentru recunoașterea lanțului de repere anatomice.</w:t>
      </w:r>
    </w:p>
    <w:p w14:paraId="0EDD37F7" w14:textId="77777777" w:rsidR="00DA51AE" w:rsidRDefault="00DA51AE">
      <w:pPr xmlns:w="http://schemas.openxmlformats.org/wordprocessingml/2006/main">
        <w:pStyle w:val="BodyText"/>
        <w:numPr>
          <w:ilvl w:val="0"/>
          <w:numId w:val="59"/>
        </w:numPr>
        <w:tabs>
          <w:tab w:val="left" w:pos="284"/>
        </w:tabs>
        <w:spacing w:after="220" w:line="290" w:lineRule="auto"/>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29235" distB="2131060" distL="114300" distR="922020" simplePos="0" relativeHeight="251691008" behindDoc="0" locked="0" layoutInCell="1" allowOverlap="1" wp14:anchorId="30AD9A3A" wp14:editId="0F0260AA">
                <wp:simplePos x="0" y="0"/>
                <wp:positionH relativeFrom="margin">
                  <wp:posOffset>94615</wp:posOffset>
                </wp:positionH>
                <wp:positionV relativeFrom="margin">
                  <wp:posOffset>4913630</wp:posOffset>
                </wp:positionV>
                <wp:extent cx="3559810" cy="140335"/>
                <wp:effectExtent l="0" t="0" r="0" b="0"/>
                <wp:wrapTopAndBottom/>
                <wp:docPr id="118" name="Shape 118"/>
                <wp:cNvGraphicFramePr/>
                <a:graphic xmlns:a="http://schemas.openxmlformats.org/drawingml/2006/main">
                  <a:graphicData uri="http://schemas.microsoft.com/office/word/2010/wordprocessingShape">
                    <wps:wsp>
                      <wps:cNvSpPr txBox="1"/>
                      <wps:spPr>
                        <a:xfrm>
                          <a:off x="0" y="0"/>
                          <a:ext cx="3559810" cy="140335"/>
                        </a:xfrm>
                        <a:prstGeom prst="rect">
                          <a:avLst/>
                        </a:prstGeom>
                        <a:noFill/>
                      </wps:spPr>
                      <wps:txbx>
                        <w:txbxContent>
                          <w:p w14:paraId="7920E269" w14:textId="77777777" w:rsidR="00DA51AE" w:rsidRDefault="00DA51AE">
                            <w:pPr>
                              <w:pStyle w:val="Bodytext30"/>
                              <w:pBdr>
                                <w:top w:val="single" w:sz="0" w:space="6" w:color="231F20"/>
                                <w:left w:val="single" w:sz="0" w:space="0" w:color="231F20"/>
                                <w:bottom w:val="single" w:sz="0" w:space="12" w:color="231F20"/>
                                <w:right w:val="single" w:sz="0" w:space="0" w:color="231F20"/>
                              </w:pBdr>
                              <w:shd w:val="clear" w:color="auto" w:fill="231F20"/>
                              <w:spacing w:after="0"/>
                              <w:rPr>
                                <w:sz w:val="14"/>
                                <w:szCs w:val="14"/>
                              </w:rPr>
                            </w:pPr>
                            <w:r>
                              <w:rPr>
                                <w:color w:val="FFFFFF"/>
                                <w:sz w:val="14"/>
                                <w:szCs w:val="14"/>
                              </w:rPr>
                              <w:t xml:space="preserve">TABLA II.4.2. </w:t>
                            </w:r>
                            <w:r>
                              <w:rPr>
                                <w:b/>
                                <w:bCs/>
                                <w:color w:val="FFFFFF"/>
                                <w:sz w:val="14"/>
                                <w:szCs w:val="14"/>
                              </w:rPr>
                              <w:t>Factores de riesgo para desarrollar otitis media aguda recurrente</w:t>
                            </w:r>
                          </w:p>
                        </w:txbxContent>
                      </wps:txbx>
                      <wps:bodyPr lIns="0" tIns="0" rIns="0" bIns="0"/>
                    </wps:wsp>
                  </a:graphicData>
                </a:graphic>
              </wp:anchor>
            </w:drawing>
          </mc:Choice>
          <mc:Fallback>
            <w:pict>
              <v:shape w14:anchorId="30AD9A3A" id="Shape 118" o:spid="_x0000_s1063" type="#_x0000_t202" style="position:absolute;left:0;text-align:left;margin-left:7.45pt;margin-top:386.9pt;width:280.3pt;height:11.05pt;z-index:251691008;visibility:visible;mso-wrap-style:square;mso-wrap-distance-left:9pt;mso-wrap-distance-top:18.05pt;mso-wrap-distance-right:72.6pt;mso-wrap-distance-bottom:167.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" filled="f" stroked="f">
                <v:textbox inset="0,0,0,0">
                  <w:txbxContent>
                    <w:p w14:paraId="7920E269" w14:textId="77777777" w:rsidR="00DA51AE" w:rsidRDefault="00DA51AE">
                      <w:pPr>
                        <w:pStyle w:val="Bodytext30"/>
                        <w:pBdr>
                          <w:top w:val="single" w:sz="0" w:space="6" w:color="231F20"/>
                          <w:left w:val="single" w:sz="0" w:space="0" w:color="231F20"/>
                          <w:bottom w:val="single" w:sz="0" w:space="12" w:color="231F20"/>
                          <w:right w:val="single" w:sz="0" w:space="0" w:color="231F20"/>
                        </w:pBdr>
                        <w:shd w:val="clear" w:color="auto" w:fill="231F20"/>
                        <w:spacing w:after="0"/>
                        <w:rPr>
                          <w:sz w:val="14"/>
                          <w:szCs w:val="14"/>
                        </w:rPr>
                      </w:pPr>
                      <w:r>
                        <w:rPr>
                          <w:color w:val="FFFFFF"/>
                          <w:sz w:val="14"/>
                          <w:szCs w:val="14"/>
                        </w:rPr>
                        <w:t xml:space="preserve">TABLA II.4.2. </w:t>
                      </w:r>
                      <w:r>
                        <w:rPr>
                          <w:b/>
                          <w:bCs/>
                          <w:color w:val="FFFFFF"/>
                          <w:sz w:val="14"/>
                          <w:szCs w:val="14"/>
                        </w:rPr>
                        <w:t>Factores de riesgo para desarrollar otitis media aguda recurrente</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65100" distB="2140585" distL="4281170" distR="113665" simplePos="0" relativeHeight="251692032" behindDoc="0" locked="0" layoutInCell="1" allowOverlap="1" wp14:anchorId="69431912" wp14:editId="4E25B409">
            <wp:simplePos x="0" y="0"/>
            <wp:positionH relativeFrom="margin">
              <wp:posOffset>4261485</wp:posOffset>
            </wp:positionH>
            <wp:positionV relativeFrom="margin">
              <wp:posOffset>4849495</wp:posOffset>
            </wp:positionV>
            <wp:extent cx="201295" cy="194945"/>
            <wp:effectExtent l="0" t="0" r="0" b="0"/>
            <wp:wrapTopAndBottom/>
            <wp:docPr id="120" name="Shape 120"/>
            <wp:cNvGraphicFramePr/>
            <a:graphic xmlns:a="http://schemas.openxmlformats.org/drawingml/2006/main">
              <a:graphicData uri="http://schemas.openxmlformats.org/drawingml/2006/picture">
                <pic:pic xmlns:pic="http://schemas.openxmlformats.org/drawingml/2006/picture">
                  <pic:nvPicPr>
                    <pic:cNvPr id="121" name="Picture box 121"/>
                    <pic:cNvPicPr/>
                  </pic:nvPicPr>
                  <pic:blipFill>
                    <a:blip r:embed="rId46"/>
                    <a:stretch/>
                  </pic:blipFill>
                  <pic:spPr>
                    <a:xfrm>
                      <a:off x="0" y="0"/>
                      <a:ext cx="201295" cy="19494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21970" distB="1844675" distL="129540" distR="2073910" simplePos="0" relativeHeight="251693056" behindDoc="0" locked="0" layoutInCell="1" allowOverlap="1" wp14:anchorId="177897B6" wp14:editId="0860DDD0">
                <wp:simplePos x="0" y="0"/>
                <wp:positionH relativeFrom="margin">
                  <wp:posOffset>109855</wp:posOffset>
                </wp:positionH>
                <wp:positionV relativeFrom="margin">
                  <wp:posOffset>5206365</wp:posOffset>
                </wp:positionV>
                <wp:extent cx="2392680" cy="133985"/>
                <wp:effectExtent l="0" t="0" r="0" b="0"/>
                <wp:wrapTopAndBottom/>
                <wp:docPr id="122" name="Shape 122"/>
                <wp:cNvGraphicFramePr/>
                <a:graphic xmlns:a="http://schemas.openxmlformats.org/drawingml/2006/main">
                  <a:graphicData uri="http://schemas.microsoft.com/office/word/2010/wordprocessingShape">
                    <wps:wsp>
                      <wps:cNvSpPr txBox="1"/>
                      <wps:spPr>
                        <a:xfrm>
                          <a:off x="0" y="0"/>
                          <a:ext cx="2392680" cy="133985"/>
                        </a:xfrm>
                        <a:prstGeom prst="rect">
                          <a:avLst/>
                        </a:prstGeom>
                        <a:noFill/>
                      </wps:spPr>
                      <wps:txbx>
                        <w:txbxContent>
                          <w:p w14:paraId="39CFF2A0" w14:textId="77777777" w:rsidR="00DA51AE" w:rsidRDefault="00DA51AE">
                            <w:pPr>
                              <w:pStyle w:val="Bodytext30"/>
                              <w:pBdr>
                                <w:bottom w:val="single" w:sz="4" w:space="0" w:color="auto"/>
                              </w:pBdr>
                              <w:spacing w:after="0"/>
                              <w:rPr>
                                <w:sz w:val="14"/>
                                <w:szCs w:val="14"/>
                              </w:rPr>
                            </w:pPr>
                            <w:r>
                              <w:rPr>
                                <w:sz w:val="14"/>
                                <w:szCs w:val="14"/>
                              </w:rPr>
                              <w:t>Primer episodio de otitis media aguda antes del año de vida</w:t>
                            </w:r>
                          </w:p>
                        </w:txbxContent>
                      </wps:txbx>
                      <wps:bodyPr lIns="0" tIns="0" rIns="0" bIns="0"/>
                    </wps:wsp>
                  </a:graphicData>
                </a:graphic>
              </wp:anchor>
            </w:drawing>
          </mc:Choice>
          <mc:Fallback>
            <w:pict>
              <v:shape w14:anchorId="177897B6" id="Shape 122" o:spid="_x0000_s1064" type="#_x0000_t202" style="position:absolute;left:0;text-align:left;margin-left:8.65pt;margin-top:409.95pt;width:188.4pt;height:10.55pt;z-index:251693056;visibility:visible;mso-wrap-style:square;mso-wrap-distance-left:10.2pt;mso-wrap-distance-top:41.1pt;mso-wrap-distance-right:163.3pt;mso-wrap-distance-bottom:145.2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" filled="f" stroked="f">
                <v:textbox inset="0,0,0,0">
                  <w:txbxContent>
                    <w:p w14:paraId="39CFF2A0" w14:textId="77777777" w:rsidR="00DA51AE" w:rsidRDefault="00DA51AE">
                      <w:pPr>
                        <w:pStyle w:val="Bodytext30"/>
                        <w:pBdr>
                          <w:bottom w:val="single" w:sz="4" w:space="0" w:color="auto"/>
                        </w:pBdr>
                        <w:spacing w:after="0"/>
                        <w:rPr>
                          <w:sz w:val="14"/>
                          <w:szCs w:val="14"/>
                        </w:rPr>
                      </w:pPr>
                      <w:r>
                        <w:rPr>
                          <w:sz w:val="14"/>
                          <w:szCs w:val="14"/>
                        </w:rPr>
                        <w:t>Primer episodio de otitis media aguda antes del año de vida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16915" distB="1646555" distL="123190" distR="2381885" simplePos="0" relativeHeight="251694080" behindDoc="0" locked="0" layoutInCell="1" allowOverlap="1" wp14:anchorId="072A2CFD" wp14:editId="780C90C4">
                <wp:simplePos x="0" y="0"/>
                <wp:positionH relativeFrom="margin">
                  <wp:posOffset>103505</wp:posOffset>
                </wp:positionH>
                <wp:positionV relativeFrom="margin">
                  <wp:posOffset>5401310</wp:posOffset>
                </wp:positionV>
                <wp:extent cx="2091055" cy="137160"/>
                <wp:effectExtent l="0" t="0" r="0" b="0"/>
                <wp:wrapTopAndBottom/>
                <wp:docPr id="124" name="Shape 124"/>
                <wp:cNvGraphicFramePr/>
                <a:graphic xmlns:a="http://schemas.openxmlformats.org/drawingml/2006/main">
                  <a:graphicData uri="http://schemas.microsoft.com/office/word/2010/wordprocessingShape">
                    <wps:wsp>
                      <wps:cNvSpPr txBox="1"/>
                      <wps:spPr>
                        <a:xfrm>
                          <a:off x="0" y="0"/>
                          <a:ext cx="2091055" cy="137160"/>
                        </a:xfrm>
                        <a:prstGeom prst="rect">
                          <a:avLst/>
                        </a:prstGeom>
                        <a:noFill/>
                      </wps:spPr>
                      <wps:txbx>
                        <w:txbxContent>
                          <w:p w14:paraId="6796F59B" w14:textId="77777777" w:rsidR="00DA51AE" w:rsidRDefault="00DA51AE">
                            <w:pPr>
                              <w:pStyle w:val="Bodytext30"/>
                              <w:pBdr>
                                <w:bottom w:val="single" w:sz="4" w:space="0" w:color="auto"/>
                              </w:pBdr>
                              <w:spacing w:after="0"/>
                              <w:rPr>
                                <w:sz w:val="14"/>
                                <w:szCs w:val="14"/>
                              </w:rPr>
                            </w:pPr>
                            <w:r>
                              <w:rPr>
                                <w:sz w:val="14"/>
                                <w:szCs w:val="14"/>
                              </w:rPr>
                              <w:t>Asistencia a centros de cuidado diurno ("guardería")</w:t>
                            </w:r>
                          </w:p>
                        </w:txbxContent>
                      </wps:txbx>
                      <wps:bodyPr wrap="none" lIns="0" tIns="0" rIns="0" bIns="0"/>
                    </wps:wsp>
                  </a:graphicData>
                </a:graphic>
              </wp:anchor>
            </w:drawing>
          </mc:Choice>
          <mc:Fallback>
            <w:pict>
              <v:shape w14:anchorId="072A2CFD" id="Shape 124" o:spid="_x0000_s1065" type="#_x0000_t202" style="position:absolute;left:0;text-align:left;margin-left:8.15pt;margin-top:425.3pt;width:164.65pt;height:10.8pt;z-index:251694080;visibility:visible;mso-wrap-style:none;mso-wrap-distance-left:9.7pt;mso-wrap-distance-top:56.45pt;mso-wrap-distance-right:187.55pt;mso-wrap-distance-bottom:129.6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" filled="f" stroked="f">
                <v:textbox inset="0,0,0,0">
                  <w:txbxContent>
                    <w:p w14:paraId="6796F59B" w14:textId="77777777" w:rsidR="00DA51AE" w:rsidRDefault="00DA51AE">
                      <w:pPr>
                        <w:pStyle w:val="Bodytext30"/>
                        <w:pBdr>
                          <w:bottom w:val="single" w:sz="4" w:space="0" w:color="auto"/>
                        </w:pBdr>
                        <w:spacing w:after="0"/>
                        <w:rPr>
                          <w:sz w:val="14"/>
                          <w:szCs w:val="14"/>
                        </w:rPr>
                      </w:pPr>
                      <w:r>
                        <w:rPr>
                          <w:sz w:val="14"/>
                          <w:szCs w:val="14"/>
                        </w:rPr>
                        <w:t>Asistencia a centros de cuidado diurno ("guardería")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20750" distB="1449070" distL="126365" distR="3491230" simplePos="0" relativeHeight="251695104" behindDoc="0" locked="0" layoutInCell="1" allowOverlap="1" wp14:anchorId="151AAB83" wp14:editId="3B328141">
                <wp:simplePos x="0" y="0"/>
                <wp:positionH relativeFrom="margin">
                  <wp:posOffset>106680</wp:posOffset>
                </wp:positionH>
                <wp:positionV relativeFrom="margin">
                  <wp:posOffset>5605145</wp:posOffset>
                </wp:positionV>
                <wp:extent cx="978535" cy="130810"/>
                <wp:effectExtent l="0" t="0" r="0" b="0"/>
                <wp:wrapTopAndBottom/>
                <wp:docPr id="126" name="Shape 126"/>
                <wp:cNvGraphicFramePr/>
                <a:graphic xmlns:a="http://schemas.openxmlformats.org/drawingml/2006/main">
                  <a:graphicData uri="http://schemas.microsoft.com/office/word/2010/wordprocessingShape">
                    <wps:wsp>
                      <wps:cNvSpPr txBox="1"/>
                      <wps:spPr>
                        <a:xfrm>
                          <a:off x="0" y="0"/>
                          <a:ext cx="978535" cy="130810"/>
                        </a:xfrm>
                        <a:prstGeom prst="rect">
                          <a:avLst/>
                        </a:prstGeom>
                        <a:noFill/>
                      </wps:spPr>
                      <wps:txbx>
                        <w:txbxContent>
                          <w:p w14:paraId="6980F6F4" w14:textId="77777777" w:rsidR="00DA51AE" w:rsidRDefault="00DA51AE">
                            <w:pPr>
                              <w:pStyle w:val="Bodytext30"/>
                              <w:pBdr>
                                <w:bottom w:val="single" w:sz="4" w:space="0" w:color="auto"/>
                              </w:pBdr>
                              <w:spacing w:after="0"/>
                              <w:rPr>
                                <w:sz w:val="14"/>
                                <w:szCs w:val="14"/>
                              </w:rPr>
                            </w:pPr>
                            <w:r>
                              <w:rPr>
                                <w:sz w:val="14"/>
                                <w:szCs w:val="14"/>
                              </w:rPr>
                              <w:t>Convivientes fumadores</w:t>
                            </w:r>
                          </w:p>
                        </w:txbxContent>
                      </wps:txbx>
                      <wps:bodyPr wrap="none" lIns="0" tIns="0" rIns="0" bIns="0"/>
                    </wps:wsp>
                  </a:graphicData>
                </a:graphic>
              </wp:anchor>
            </w:drawing>
          </mc:Choice>
          <mc:Fallback>
            <w:pict>
              <v:shape w14:anchorId="151AAB83" id="Shape 126" o:spid="_x0000_s1066" type="#_x0000_t202" style="position:absolute;left:0;text-align:left;margin-left:8.4pt;margin-top:441.35pt;width:77.05pt;height:10.3pt;z-index:251695104;visibility:visible;mso-wrap-style:none;mso-wrap-distance-left:9.95pt;mso-wrap-distance-top:72.5pt;mso-wrap-distance-right:274.9pt;mso-wrap-distance-bottom:114.1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" filled="f" stroked="f">
                <v:textbox inset="0,0,0,0">
                  <w:txbxContent>
                    <w:p w14:paraId="6980F6F4" w14:textId="77777777" w:rsidR="00DA51AE" w:rsidRDefault="00DA51AE">
                      <w:pPr>
                        <w:pStyle w:val="Bodytext30"/>
                        <w:pBdr>
                          <w:bottom w:val="single" w:sz="4" w:space="0" w:color="auto"/>
                        </w:pBdr>
                        <w:spacing w:after="0"/>
                        <w:rPr>
                          <w:sz w:val="14"/>
                          <w:szCs w:val="14"/>
                        </w:rPr>
                      </w:pPr>
                      <w:r>
                        <w:rPr>
                          <w:sz w:val="14"/>
                          <w:szCs w:val="14"/>
                        </w:rPr>
                        <w:t>Convivientes fumadores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118870" distB="650240" distL="123190" distR="1717675" simplePos="0" relativeHeight="251696128" behindDoc="0" locked="0" layoutInCell="1" allowOverlap="1" wp14:anchorId="1B956B17" wp14:editId="4E3A07FA">
                <wp:simplePos x="0" y="0"/>
                <wp:positionH relativeFrom="margin">
                  <wp:posOffset>103505</wp:posOffset>
                </wp:positionH>
                <wp:positionV relativeFrom="margin">
                  <wp:posOffset>5803265</wp:posOffset>
                </wp:positionV>
                <wp:extent cx="2755265" cy="731520"/>
                <wp:effectExtent l="0" t="0" r="0" b="0"/>
                <wp:wrapTopAndBottom/>
                <wp:docPr id="128" name="Shape 128"/>
                <wp:cNvGraphicFramePr/>
                <a:graphic xmlns:a="http://schemas.openxmlformats.org/drawingml/2006/main">
                  <a:graphicData uri="http://schemas.microsoft.com/office/word/2010/wordprocessingShape">
                    <wps:wsp>
                      <wps:cNvSpPr txBox="1"/>
                      <wps:spPr>
                        <a:xfrm>
                          <a:off x="0" y="0"/>
                          <a:ext cx="2755265" cy="731520"/>
                        </a:xfrm>
                        <a:prstGeom prst="rect">
                          <a:avLst/>
                        </a:prstGeom>
                        <a:noFill/>
                      </wps:spPr>
                      <wps:txbx>
                        <w:txbxContent>
                          <w:p w14:paraId="68B09CB7" w14:textId="77777777" w:rsidR="00DA51AE" w:rsidRDefault="00DA51AE">
                            <w:pPr>
                              <w:pStyle w:val="Bodytext30"/>
                              <w:pBdr>
                                <w:bottom w:val="single" w:sz="4" w:space="0" w:color="auto"/>
                              </w:pBdr>
                              <w:spacing w:after="120"/>
                              <w:rPr>
                                <w:sz w:val="14"/>
                                <w:szCs w:val="14"/>
                              </w:rPr>
                            </w:pPr>
                            <w:r>
                              <w:rPr>
                                <w:sz w:val="14"/>
                                <w:szCs w:val="14"/>
                              </w:rPr>
                              <w:t>Ausencia de lactancia materna en los primeros tres meses</w:t>
                            </w:r>
                          </w:p>
                          <w:p w14:paraId="5A78FE9B" w14:textId="77777777" w:rsidR="00DA51AE" w:rsidRDefault="00DA51AE">
                            <w:pPr>
                              <w:pStyle w:val="Bodytext30"/>
                              <w:pBdr>
                                <w:bottom w:val="single" w:sz="4" w:space="0" w:color="auto"/>
                              </w:pBdr>
                              <w:spacing w:after="120"/>
                              <w:rPr>
                                <w:sz w:val="14"/>
                                <w:szCs w:val="14"/>
                              </w:rPr>
                            </w:pPr>
                            <w:r>
                              <w:rPr>
                                <w:sz w:val="14"/>
                                <w:szCs w:val="14"/>
                              </w:rPr>
                              <w:t>Alimentación en decúbito dorsal</w:t>
                            </w:r>
                          </w:p>
                          <w:p w14:paraId="6ECC7040" w14:textId="77777777" w:rsidR="00DA51AE" w:rsidRDefault="00DA51AE">
                            <w:pPr>
                              <w:pStyle w:val="Bodytext30"/>
                              <w:pBdr>
                                <w:bottom w:val="single" w:sz="4" w:space="0" w:color="auto"/>
                              </w:pBdr>
                              <w:spacing w:after="120"/>
                              <w:rPr>
                                <w:sz w:val="14"/>
                                <w:szCs w:val="14"/>
                              </w:rPr>
                            </w:pPr>
                            <w:r>
                              <w:rPr>
                                <w:sz w:val="14"/>
                                <w:szCs w:val="14"/>
                              </w:rPr>
                              <w:t>Natación (debe valorarse riesgo versus beneficio en niños pequeños)</w:t>
                            </w:r>
                          </w:p>
                          <w:p w14:paraId="33FB2F54" w14:textId="77777777" w:rsidR="00DA51AE" w:rsidRDefault="00DA51AE">
                            <w:pPr>
                              <w:pStyle w:val="Bodytext30"/>
                              <w:pBdr>
                                <w:bottom w:val="single" w:sz="4" w:space="0" w:color="auto"/>
                              </w:pBdr>
                              <w:spacing w:after="120"/>
                              <w:rPr>
                                <w:sz w:val="14"/>
                                <w:szCs w:val="14"/>
                              </w:rPr>
                            </w:pPr>
                            <w:r>
                              <w:rPr>
                                <w:sz w:val="14"/>
                                <w:szCs w:val="14"/>
                              </w:rPr>
                              <w:t>Sexo masculino</w:t>
                            </w:r>
                          </w:p>
                        </w:txbxContent>
                      </wps:txbx>
                      <wps:bodyPr lIns="0" tIns="0" rIns="0" bIns="0"/>
                    </wps:wsp>
                  </a:graphicData>
                </a:graphic>
              </wp:anchor>
            </w:drawing>
          </mc:Choice>
          <mc:Fallback>
            <w:pict>
              <v:shape w14:anchorId="1B956B17" id="Shape 128" o:spid="_x0000_s1067" type="#_x0000_t202" style="position:absolute;left:0;text-align:left;margin-left:8.15pt;margin-top:456.95pt;width:216.95pt;height:57.6pt;z-index:251696128;visibility:visible;mso-wrap-style:square;mso-wrap-distance-left:9.7pt;mso-wrap-distance-top:88.1pt;mso-wrap-distance-right:135.25pt;mso-wrap-distance-bottom:51.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" filled="f" stroked="f">
                <v:textbox inset="0,0,0,0">
                  <w:txbxContent>
                    <w:p w14:paraId="68B09CB7" w14:textId="77777777" w:rsidR="00DA51AE" w:rsidRDefault="00DA51AE">
                      <w:pPr>
                        <w:pStyle w:val="Bodytext30"/>
                        <w:pBdr>
                          <w:bottom w:val="single" w:sz="4" w:space="0" w:color="auto"/>
                        </w:pBdr>
                        <w:spacing w:after="120"/>
                        <w:rPr>
                          <w:sz w:val="14"/>
                          <w:szCs w:val="14"/>
                        </w:rPr>
                      </w:pPr>
                      <w:r>
                        <w:rPr>
                          <w:sz w:val="14"/>
                          <w:szCs w:val="14"/>
                        </w:rPr>
                        <w:t>Ausencia de lactancia materna en los primeros tres meses</w:t>
                      </w:r>
                    </w:p>
                    <w:p w14:paraId="5A78FE9B" w14:textId="77777777" w:rsidR="00DA51AE" w:rsidRDefault="00DA51AE">
                      <w:pPr>
                        <w:pStyle w:val="Bodytext30"/>
                        <w:pBdr>
                          <w:bottom w:val="single" w:sz="4" w:space="0" w:color="auto"/>
                        </w:pBdr>
                        <w:spacing w:after="120"/>
                        <w:rPr>
                          <w:sz w:val="14"/>
                          <w:szCs w:val="14"/>
                        </w:rPr>
                      </w:pPr>
                      <w:r>
                        <w:rPr>
                          <w:sz w:val="14"/>
                          <w:szCs w:val="14"/>
                        </w:rPr>
                        <w:t>Alimentación en decúbito dorsal</w:t>
                      </w:r>
                    </w:p>
                    <w:p w14:paraId="6ECC7040" w14:textId="77777777" w:rsidR="00DA51AE" w:rsidRDefault="00DA51AE">
                      <w:pPr>
                        <w:pStyle w:val="Bodytext30"/>
                        <w:pBdr>
                          <w:bottom w:val="single" w:sz="4" w:space="0" w:color="auto"/>
                        </w:pBdr>
                        <w:spacing w:after="120"/>
                        <w:rPr>
                          <w:sz w:val="14"/>
                          <w:szCs w:val="14"/>
                        </w:rPr>
                      </w:pPr>
                      <w:r>
                        <w:rPr>
                          <w:sz w:val="14"/>
                          <w:szCs w:val="14"/>
                        </w:rPr>
                        <w:t>Natación (debe valorarse riesgo versus beneficio en niños pequeños)</w:t>
                      </w:r>
                    </w:p>
                    <w:p w14:paraId="33FB2F54" w14:textId="77777777" w:rsidR="00DA51AE" w:rsidRDefault="00DA51AE">
                      <w:pPr>
                        <w:pStyle w:val="Bodytext30"/>
                        <w:pBdr>
                          <w:bottom w:val="single" w:sz="4" w:space="0" w:color="auto"/>
                        </w:pBdr>
                        <w:spacing w:after="120"/>
                        <w:rPr>
                          <w:sz w:val="14"/>
                          <w:szCs w:val="14"/>
                        </w:rPr>
                      </w:pPr>
                      <w:r>
                        <w:rPr>
                          <w:sz w:val="14"/>
                          <w:szCs w:val="14"/>
                        </w:rPr>
                        <w:t>Sexo masculino</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911350" distB="452120" distL="123190" distR="3375660" simplePos="0" relativeHeight="251697152" behindDoc="0" locked="0" layoutInCell="1" allowOverlap="1" wp14:anchorId="2350EB9F" wp14:editId="726BF884">
                <wp:simplePos x="0" y="0"/>
                <wp:positionH relativeFrom="margin">
                  <wp:posOffset>103505</wp:posOffset>
                </wp:positionH>
                <wp:positionV relativeFrom="margin">
                  <wp:posOffset>6595745</wp:posOffset>
                </wp:positionV>
                <wp:extent cx="1097280" cy="137160"/>
                <wp:effectExtent l="0" t="0" r="0" b="0"/>
                <wp:wrapTopAndBottom/>
                <wp:docPr id="130" name="Shape 130"/>
                <wp:cNvGraphicFramePr/>
                <a:graphic xmlns:a="http://schemas.openxmlformats.org/drawingml/2006/main">
                  <a:graphicData uri="http://schemas.microsoft.com/office/word/2010/wordprocessingShape">
                    <wps:wsp>
                      <wps:cNvSpPr txBox="1"/>
                      <wps:spPr>
                        <a:xfrm>
                          <a:off x="0" y="0"/>
                          <a:ext cx="1097280" cy="137160"/>
                        </a:xfrm>
                        <a:prstGeom prst="rect">
                          <a:avLst/>
                        </a:prstGeom>
                        <a:noFill/>
                      </wps:spPr>
                      <wps:txbx>
                        <w:txbxContent>
                          <w:p w14:paraId="08DDFA08" w14:textId="77777777" w:rsidR="00DA51AE" w:rsidRDefault="00DA51AE">
                            <w:pPr>
                              <w:pStyle w:val="Bodytext30"/>
                              <w:pBdr>
                                <w:bottom w:val="single" w:sz="4" w:space="0" w:color="auto"/>
                              </w:pBdr>
                              <w:spacing w:after="0"/>
                              <w:rPr>
                                <w:sz w:val="14"/>
                                <w:szCs w:val="14"/>
                              </w:rPr>
                            </w:pPr>
                            <w:r>
                              <w:rPr>
                                <w:sz w:val="14"/>
                                <w:szCs w:val="14"/>
                              </w:rPr>
                              <w:t>Alteración de la inmunidad</w:t>
                            </w:r>
                          </w:p>
                        </w:txbxContent>
                      </wps:txbx>
                      <wps:bodyPr wrap="none" lIns="0" tIns="0" rIns="0" bIns="0"/>
                    </wps:wsp>
                  </a:graphicData>
                </a:graphic>
              </wp:anchor>
            </w:drawing>
          </mc:Choice>
          <mc:Fallback>
            <w:pict>
              <v:shape w14:anchorId="2350EB9F" id="Shape 130" o:spid="_x0000_s1068" type="#_x0000_t202" style="position:absolute;left:0;text-align:left;margin-left:8.15pt;margin-top:519.35pt;width:86.4pt;height:10.8pt;z-index:251697152;visibility:visible;mso-wrap-style:none;mso-wrap-distance-left:9.7pt;mso-wrap-distance-top:150.5pt;mso-wrap-distance-right:265.8pt;mso-wrap-distance-bottom:35.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" filled="f" stroked="f">
                <v:textbox inset="0,0,0,0">
                  <w:txbxContent>
                    <w:p w14:paraId="08DDFA08" w14:textId="77777777" w:rsidR="00DA51AE" w:rsidRDefault="00DA51AE">
                      <w:pPr>
                        <w:pStyle w:val="Bodytext30"/>
                        <w:pBdr>
                          <w:bottom w:val="single" w:sz="4" w:space="0" w:color="auto"/>
                        </w:pBdr>
                        <w:spacing w:after="0"/>
                        <w:rPr>
                          <w:sz w:val="14"/>
                          <w:szCs w:val="14"/>
                        </w:rPr>
                      </w:pPr>
                      <w:r>
                        <w:rPr>
                          <w:sz w:val="14"/>
                          <w:szCs w:val="14"/>
                        </w:rPr>
                        <w:t>Alteración de la inmunidad</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115820" distB="254000" distL="129540" distR="3789680" simplePos="0" relativeHeight="251698176" behindDoc="0" locked="0" layoutInCell="1" allowOverlap="1" wp14:anchorId="3329E447" wp14:editId="6927493D">
                <wp:simplePos x="0" y="0"/>
                <wp:positionH relativeFrom="margin">
                  <wp:posOffset>109855</wp:posOffset>
                </wp:positionH>
                <wp:positionV relativeFrom="margin">
                  <wp:posOffset>6800215</wp:posOffset>
                </wp:positionV>
                <wp:extent cx="676910" cy="130810"/>
                <wp:effectExtent l="0" t="0" r="0" b="0"/>
                <wp:wrapTopAndBottom/>
                <wp:docPr id="132" name="Shape 132"/>
                <wp:cNvGraphicFramePr/>
                <a:graphic xmlns:a="http://schemas.openxmlformats.org/drawingml/2006/main">
                  <a:graphicData uri="http://schemas.microsoft.com/office/word/2010/wordprocessingShape">
                    <wps:wsp>
                      <wps:cNvSpPr txBox="1"/>
                      <wps:spPr>
                        <a:xfrm>
                          <a:off x="0" y="0"/>
                          <a:ext cx="676910" cy="130810"/>
                        </a:xfrm>
                        <a:prstGeom prst="rect">
                          <a:avLst/>
                        </a:prstGeom>
                        <a:noFill/>
                      </wps:spPr>
                      <wps:txbx>
                        <w:txbxContent>
                          <w:p w14:paraId="5FB6BBC9" w14:textId="77777777" w:rsidR="00DA51AE" w:rsidRDefault="00DA51AE">
                            <w:pPr>
                              <w:pStyle w:val="Bodytext30"/>
                              <w:pBdr>
                                <w:bottom w:val="single" w:sz="4" w:space="0" w:color="auto"/>
                              </w:pBdr>
                              <w:spacing w:after="0"/>
                              <w:rPr>
                                <w:sz w:val="14"/>
                                <w:szCs w:val="14"/>
                              </w:rPr>
                            </w:pPr>
                            <w:r>
                              <w:rPr>
                                <w:sz w:val="14"/>
                                <w:szCs w:val="14"/>
                              </w:rPr>
                              <w:t>Paladar hendido</w:t>
                            </w:r>
                          </w:p>
                        </w:txbxContent>
                      </wps:txbx>
                      <wps:bodyPr wrap="none" lIns="0" tIns="0" rIns="0" bIns="0"/>
                    </wps:wsp>
                  </a:graphicData>
                </a:graphic>
              </wp:anchor>
            </w:drawing>
          </mc:Choice>
          <mc:Fallback>
            <w:pict>
              <v:shape w14:anchorId="3329E447" id="Shape 132" o:spid="_x0000_s1069" type="#_x0000_t202" style="position:absolute;left:0;text-align:left;margin-left:8.65pt;margin-top:535.45pt;width:53.3pt;height:10.3pt;z-index:251698176;visibility:visible;mso-wrap-style:none;mso-wrap-distance-left:10.2pt;mso-wrap-distance-top:166.6pt;mso-wrap-distance-right:298.4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" filled="f" stroked="f">
                <v:textbox inset="0,0,0,0">
                  <w:txbxContent>
                    <w:p w14:paraId="5FB6BBC9" w14:textId="77777777" w:rsidR="00DA51AE" w:rsidRDefault="00DA51AE">
                      <w:pPr>
                        <w:pStyle w:val="Bodytext30"/>
                        <w:pBdr>
                          <w:bottom w:val="single" w:sz="4" w:space="0" w:color="auto"/>
                        </w:pBdr>
                        <w:spacing w:after="0"/>
                        <w:rPr>
                          <w:sz w:val="14"/>
                          <w:szCs w:val="14"/>
                        </w:rPr>
                      </w:pPr>
                      <w:r>
                        <w:rPr>
                          <w:sz w:val="14"/>
                          <w:szCs w:val="14"/>
                        </w:rPr>
                        <w:t>Paladar hendido</w:t>
                      </w:r>
                    </w:p>
                  </w:txbxContent>
                </v:textbox>
                <w10:wrap type="topAndBottom" anchorx="margin" anchory="margin"/>
              </v:shape>
            </w:pict>
          </mc:Fallback>
        </mc:AlternateContent>
      </w:r>
      <w:bookmarkStart xmlns:w="http://schemas.openxmlformats.org/wordprocessingml/2006/main" w:id="613" w:name="bookmark613"/>
      <w:bookmarkEnd xmlns:w="http://schemas.openxmlformats.org/wordprocessingml/2006/main" w:id="613"/>
      <w:r xmlns:w="http://schemas.openxmlformats.org/wordprocessingml/2006/main">
        <w:rPr>
          <w:rFonts w:ascii="Tahoma" w:eastAsia="Tahoma" w:hAnsi="Tahoma" w:cs="Tahoma"/>
          <w:sz w:val="15"/>
          <w:szCs w:val="15"/>
        </w:rPr>
        <w:t xml:space="preserve">TESTE SUPLIMENTARE: </w:t>
      </w:r>
      <w:r xmlns:w="http://schemas.openxmlformats.org/wordprocessingml/2006/main">
        <w:t xml:space="preserve">Acestea sunt inutile în cazurile sporadice. Ar trebui efectuate atunci când se suspectează complicații </w:t>
      </w:r>
      <w:r xmlns:w="http://schemas.openxmlformats.org/wordprocessingml/2006/main">
        <w:softHyphen xmlns:w="http://schemas.openxmlformats.org/wordprocessingml/2006/main"/>
      </w:r>
      <w:r xmlns:w="http://schemas.openxmlformats.org/wordprocessingml/2006/main">
        <w:t xml:space="preserve">și în cazurile de imunodeficiență și alergii. În cazurile de OMA recurentă, posibilele cauze predispozante ar trebui evaluate prin efectuarea de radiografii ale sinusurilor paranazale și ale cavității nazofaringiene, studii alergologice, studii audiometrice și de impedanță etc.</w:t>
      </w:r>
    </w:p>
    <w:p w14:paraId="57B8C3F7" w14:textId="77777777" w:rsidR="00DA51AE" w:rsidRDefault="00DA51AE">
      <w:pPr xmlns:w="http://schemas.openxmlformats.org/wordprocessingml/2006/main">
        <w:pStyle w:val="Heading51"/>
        <w:keepNext/>
        <w:keepLines/>
        <w:spacing w:after="220"/>
        <w:jc w:val="both"/>
      </w:pPr>
      <w:bookmarkStart xmlns:w="http://schemas.openxmlformats.org/wordprocessingml/2006/main" w:id="614" w:name="bookmark614"/>
      <w:bookmarkStart xmlns:w="http://schemas.openxmlformats.org/wordprocessingml/2006/main" w:id="615" w:name="bookmark615"/>
      <w:bookmarkStart xmlns:w="http://schemas.openxmlformats.org/wordprocessingml/2006/main" w:id="616" w:name="bookmark616"/>
      <w:r xmlns:w="http://schemas.openxmlformats.org/wordprocessingml/2006/main">
        <w:t xml:space="preserve">Diagnostic diferențial</w:t>
      </w:r>
      <w:bookmarkEnd xmlns:w="http://schemas.openxmlformats.org/wordprocessingml/2006/main" w:id="614"/>
      <w:bookmarkEnd xmlns:w="http://schemas.openxmlformats.org/wordprocessingml/2006/main" w:id="615"/>
      <w:bookmarkEnd xmlns:w="http://schemas.openxmlformats.org/wordprocessingml/2006/main" w:id="616"/>
    </w:p>
    <w:p w14:paraId="6642AE46" w14:textId="77777777" w:rsidR="00DA51AE" w:rsidRDefault="00DA51AE">
      <w:pPr xmlns:w="http://schemas.openxmlformats.org/wordprocessingml/2006/main">
        <w:pStyle w:val="BodyText"/>
        <w:ind w:firstLine="320"/>
        <w:jc w:val="both"/>
      </w:pPr>
      <w:r xmlns:w="http://schemas.openxmlformats.org/wordprocessingml/2006/main">
        <w:rPr>
          <w:b/>
          <w:bCs/>
        </w:rPr>
        <w:t xml:space="preserve">Otită externă: </w:t>
      </w:r>
      <w:r xmlns:w="http://schemas.openxmlformats.org/wordprocessingml/2006/main">
        <w:t xml:space="preserve">Durerea, intensă și spontană </w:t>
      </w:r>
      <w:r xmlns:w="http://schemas.openxmlformats.org/wordprocessingml/2006/main">
        <w:softHyphen xmlns:w="http://schemas.openxmlformats.org/wordprocessingml/2006/main"/>
      </w:r>
      <w:r xmlns:w="http://schemas.openxmlformats.org/wordprocessingml/2006/main">
        <w:t xml:space="preserve">, este de obicei exacerbată de cel mai mic contact. Secreția auriculară este de obicei rară și groasă.</w:t>
      </w:r>
    </w:p>
    <w:p w14:paraId="2724A193" w14:textId="77777777" w:rsidR="00DA51AE" w:rsidRDefault="00DA51AE">
      <w:pPr xmlns:w="http://schemas.openxmlformats.org/wordprocessingml/2006/main">
        <w:pStyle w:val="BodyText"/>
        <w:ind w:firstLine="320"/>
        <w:jc w:val="both"/>
      </w:pPr>
      <w:r xmlns:w="http://schemas.openxmlformats.org/wordprocessingml/2006/main">
        <w:rPr>
          <w:b/>
          <w:bCs/>
        </w:rPr>
        <w:t xml:space="preserve">Otita medie cronică: </w:t>
      </w:r>
      <w:r xmlns:w="http://schemas.openxmlformats.org/wordprocessingml/2006/main">
        <w:t xml:space="preserve">Se prezintă de obicei fără febră sau durere (cu excepția complicațiilor sau exacerbărilor). În cazurile simple, perforația este de obicei mezotimpanică cu otoree mucoasă sau mucopurulentă intermitentă sau permanentă. În forma colesteatomatoasă, există de obicei perforație epitimpanică și otoree purulentă permanentă, cu miros neplăcut.</w:t>
      </w:r>
    </w:p>
    <w:p w14:paraId="43575EB1" w14:textId="77777777" w:rsidR="00DA51AE" w:rsidRDefault="00DA51AE">
      <w:pPr xmlns:w="http://schemas.openxmlformats.org/wordprocessingml/2006/main">
        <w:pStyle w:val="BodyText"/>
        <w:ind w:firstLine="320"/>
        <w:jc w:val="both"/>
      </w:pPr>
      <w:r xmlns:w="http://schemas.openxmlformats.org/wordprocessingml/2006/main">
        <w:rPr>
          <w:b/>
          <w:bCs/>
        </w:rPr>
        <w:t xml:space="preserve">Miringita buloasă: </w:t>
      </w:r>
      <w:r xmlns:w="http://schemas.openxmlformats.org/wordprocessingml/2006/main">
        <w:t xml:space="preserve">Este însoțită de febră ușoară </w:t>
      </w:r>
      <w:r xmlns:w="http://schemas.openxmlformats.org/wordprocessingml/2006/main">
        <w:softHyphen xmlns:w="http://schemas.openxmlformats.org/wordprocessingml/2006/main"/>
      </w:r>
      <w:r xmlns:w="http://schemas.openxmlformats.org/wordprocessingml/2006/main">
        <w:t xml:space="preserve">și durere intensă. Se prezintă cu vezicule pe timpan și/sau în canalul auditiv extern. Poate fi prezentă otororee serosanguinogenă.</w:t>
      </w:r>
    </w:p>
    <w:p w14:paraId="09D8816C" w14:textId="77777777" w:rsidR="00DA51AE" w:rsidRDefault="00DA51AE">
      <w:pPr xmlns:w="http://schemas.openxmlformats.org/wordprocessingml/2006/main">
        <w:pStyle w:val="BodyText"/>
        <w:ind w:firstLine="320"/>
        <w:jc w:val="both"/>
      </w:pPr>
      <w:r xmlns:w="http://schemas.openxmlformats.org/wordprocessingml/2006/main">
        <w:rPr>
          <w:b/>
          <w:bCs/>
        </w:rPr>
        <w:t xml:space="preserve">Otopatie secretorie: </w:t>
      </w:r>
      <w:r xmlns:w="http://schemas.openxmlformats.org/wordprocessingml/2006/main">
        <w:t xml:space="preserve">afebrilă, durere sporadică în urechi, pierdere a auzului fluctuantă. Membrană timpanică retrasă, niveluri hidroaerogene.</w:t>
      </w:r>
    </w:p>
    <w:p w14:paraId="51E9CCE6" w14:textId="77777777" w:rsidR="00DA51AE" w:rsidRDefault="00DA51AE">
      <w:pPr xmlns:w="http://schemas.openxmlformats.org/wordprocessingml/2006/main">
        <w:pStyle w:val="BodyText"/>
        <w:spacing w:after="220"/>
        <w:ind w:firstLine="320"/>
        <w:jc w:val="both"/>
      </w:pPr>
      <w:r xmlns:w="http://schemas.openxmlformats.org/wordprocessingml/2006/main">
        <w:rPr>
          <w:b/>
          <w:bCs/>
        </w:rPr>
        <w:t xml:space="preserve">Dureri de urechi: </w:t>
      </w:r>
      <w:r xmlns:w="http://schemas.openxmlformats.org/wordprocessingml/2006/main">
        <w:t xml:space="preserve">În general, secundare unor afecțiuni dentare sau ale articulației temporomandibulare </w:t>
      </w:r>
      <w:r xmlns:w="http://schemas.openxmlformats.org/wordprocessingml/2006/main">
        <w:softHyphen xmlns:w="http://schemas.openxmlformats.org/wordprocessingml/2006/main"/>
      </w:r>
      <w:r xmlns:w="http://schemas.openxmlformats.org/wordprocessingml/2006/main">
        <w:t xml:space="preserve">. Examinarea otoscopică este normală.</w:t>
      </w:r>
    </w:p>
    <w:p w14:paraId="11666408" w14:textId="77777777" w:rsidR="00DA51AE" w:rsidRDefault="00DA51AE">
      <w:pPr xmlns:w="http://schemas.openxmlformats.org/wordprocessingml/2006/main">
        <w:pStyle w:val="Heading51"/>
        <w:keepNext/>
        <w:keepLines/>
        <w:spacing w:after="220"/>
        <w:jc w:val="both"/>
      </w:pPr>
      <w:bookmarkStart xmlns:w="http://schemas.openxmlformats.org/wordprocessingml/2006/main" w:id="617" w:name="bookmark617"/>
      <w:bookmarkStart xmlns:w="http://schemas.openxmlformats.org/wordprocessingml/2006/main" w:id="618" w:name="bookmark618"/>
      <w:bookmarkStart xmlns:w="http://schemas.openxmlformats.org/wordprocessingml/2006/main" w:id="619" w:name="bookmark619"/>
      <w:r xmlns:w="http://schemas.openxmlformats.org/wordprocessingml/2006/main">
        <w:t xml:space="preserve">Tratament</w:t>
      </w:r>
      <w:bookmarkEnd xmlns:w="http://schemas.openxmlformats.org/wordprocessingml/2006/main" w:id="617"/>
      <w:bookmarkEnd xmlns:w="http://schemas.openxmlformats.org/wordprocessingml/2006/main" w:id="618"/>
      <w:bookmarkEnd xmlns:w="http://schemas.openxmlformats.org/wordprocessingml/2006/main" w:id="619"/>
    </w:p>
    <w:p w14:paraId="20183D88" w14:textId="77777777" w:rsidR="00DA51AE" w:rsidRDefault="00DA51AE">
      <w:pPr xmlns:w="http://schemas.openxmlformats.org/wordprocessingml/2006/main">
        <w:pStyle w:val="BodyText"/>
        <w:ind w:firstLine="320"/>
        <w:jc w:val="both"/>
      </w:pPr>
      <w:r xmlns:w="http://schemas.openxmlformats.org/wordprocessingml/2006/main">
        <w:rPr>
          <w:b/>
          <w:bCs/>
        </w:rPr>
        <w:t xml:space="preserve">Măsuri generale: </w:t>
      </w:r>
      <w:r xmlns:w="http://schemas.openxmlformats.org/wordprocessingml/2006/main">
        <w:t xml:space="preserve">Analgezicele și antipireticele pot fi prescrise în doze uzuale </w:t>
      </w:r>
      <w:r xmlns:w="http://schemas.openxmlformats.org/wordprocessingml/2006/main">
        <w:softHyphen xmlns:w="http://schemas.openxmlformats.org/wordprocessingml/2006/main"/>
      </w:r>
      <w:r xmlns:w="http://schemas.openxmlformats.org/wordprocessingml/2006/main">
        <w:t xml:space="preserve">. Decongestionantele și antihistaminicele nu sunt indicate. În cazurile de durere foarte intensă, se poate prescrie prednison 1-2 mg/kg/zi, administrat oral, timp de 48-72 de ore.</w:t>
      </w:r>
    </w:p>
    <w:p w14:paraId="5CFD4DD7" w14:textId="77777777" w:rsidR="00DA51AE" w:rsidRDefault="00DA51AE">
      <w:pPr xmlns:w="http://schemas.openxmlformats.org/wordprocessingml/2006/main">
        <w:pStyle w:val="BodyText"/>
        <w:ind w:firstLine="320"/>
        <w:jc w:val="both"/>
      </w:pPr>
      <w:r xmlns:w="http://schemas.openxmlformats.org/wordprocessingml/2006/main">
        <w:rPr>
          <w:b/>
          <w:bCs/>
        </w:rPr>
        <w:t xml:space="preserve">Antibiotice: </w:t>
      </w:r>
      <w:r xmlns:w="http://schemas.openxmlformats.org/wordprocessingml/2006/main">
        <w:t xml:space="preserve">Tratamentul inițial se va </w:t>
      </w:r>
      <w:r xmlns:w="http://schemas.openxmlformats.org/wordprocessingml/2006/main">
        <w:softHyphen xmlns:w="http://schemas.openxmlformats.org/wordprocessingml/2006/main"/>
      </w:r>
      <w:r xmlns:w="http://schemas.openxmlformats.org/wordprocessingml/2006/main">
        <w:t xml:space="preserve">face cu amoxicilină în doză de 50 mg/kg/zi, administrată oral la fiecare 8 ore sau 80 mg/kg/zi la fiecare 12 ore, timp de 7-10 zile.</w:t>
      </w:r>
    </w:p>
    <w:p w14:paraId="7CA01D39" w14:textId="77777777" w:rsidR="00DA51AE" w:rsidRDefault="00DA51AE">
      <w:pPr xmlns:w="http://schemas.openxmlformats.org/wordprocessingml/2006/main">
        <w:pStyle w:val="BodyText"/>
        <w:ind w:firstLine="320"/>
        <w:jc w:val="both"/>
      </w:pPr>
      <w:r xmlns:w="http://schemas.openxmlformats.org/wordprocessingml/2006/main">
        <w:t xml:space="preserve">În caz de eșec al tratamentului (primele </w:t>
      </w:r>
      <w:r xmlns:w="http://schemas.openxmlformats.org/wordprocessingml/2006/main">
        <w:softHyphen xmlns:w="http://schemas.openxmlformats.org/wordprocessingml/2006/main"/>
      </w:r>
      <w:r xmlns:w="http://schemas.openxmlformats.org/wordprocessingml/2006/main">
        <w:t xml:space="preserve">48 de ore), persistență a infecției după 10-14 zile, eșec al tratamentelor anterioare sau prevalență ridicată a germenilor rezistenți în comunitate, se va indica un antibiotic beta-lactamic plus un inhibitor de beta-lactamază (amoxicilină/acid clavulanic, ampicilină/sulbactam).</w:t>
      </w:r>
    </w:p>
    <w:p w14:paraId="258E1808" w14:textId="77777777" w:rsidR="00DA51AE" w:rsidRDefault="00DA51AE">
      <w:pPr xmlns:w="http://schemas.openxmlformats.org/wordprocessingml/2006/main">
        <w:pStyle w:val="BodyText"/>
        <w:ind w:firstLine="320"/>
        <w:jc w:val="both"/>
      </w:pPr>
      <w:r xmlns:w="http://schemas.openxmlformats.org/wordprocessingml/2006/main">
        <w:t xml:space="preserve">În caz de alergie sau rezistență la </w:t>
      </w:r>
      <w:r xmlns:w="http://schemas.openxmlformats.org/wordprocessingml/2006/main">
        <w:softHyphen xmlns:w="http://schemas.openxmlformats.org/wordprocessingml/2006/main"/>
      </w:r>
      <w:r xmlns:w="http://schemas.openxmlformats.org/wordprocessingml/2006/main">
        <w:t xml:space="preserve">antibioticele menționate anterior, se pot </w:t>
      </w:r>
      <w:r xmlns:w="http://schemas.openxmlformats.org/wordprocessingml/2006/main">
        <w:rPr>
          <w:vertAlign w:val="superscript"/>
        </w:rPr>
        <w:t xml:space="preserve">utiliza cefalosporine de generația a doua (cefaclor, cefprozil, cefuroximă), rifampicină/trimetoprim sau macrolide (eritromicină, claritromicină, azitromicină) </w:t>
      </w:r>
      <w:r xmlns:w="http://schemas.openxmlformats.org/wordprocessingml/2006/main">
        <w:t xml:space="preserve">.</w:t>
      </w:r>
    </w:p>
    <w:p w14:paraId="573CBC5A" w14:textId="77777777" w:rsidR="00DA51AE" w:rsidRDefault="00DA51AE">
      <w:pPr xmlns:w="http://schemas.openxmlformats.org/wordprocessingml/2006/main">
        <w:pStyle w:val="BodyText"/>
        <w:ind w:firstLine="320"/>
        <w:jc w:val="both"/>
      </w:pPr>
      <w:r xmlns:w="http://schemas.openxmlformats.org/wordprocessingml/2006/main">
        <w:t xml:space="preserve">În caz de evoluție clinică nefavorabilă sau </w:t>
      </w:r>
      <w:r xmlns:w="http://schemas.openxmlformats.org/wordprocessingml/2006/main">
        <w:softHyphen xmlns:w="http://schemas.openxmlformats.org/wordprocessingml/2006/main"/>
      </w:r>
      <w:r xmlns:w="http://schemas.openxmlformats.org/wordprocessingml/2006/main">
        <w:t xml:space="preserve">intoleranță orală, se poate administra intramuscular un tratament de 3 zile cu ceftriaxonă, în doză de 50 mg/kg/zi, la fiecare 24 de ore.</w:t>
      </w:r>
    </w:p>
    <w:p w14:paraId="5012B38B" w14:textId="77777777" w:rsidR="00DA51AE" w:rsidRDefault="00DA51AE">
      <w:pPr xmlns:w="http://schemas.openxmlformats.org/wordprocessingml/2006/main">
        <w:pStyle w:val="BodyText"/>
        <w:ind w:firstLine="320"/>
        <w:jc w:val="both"/>
      </w:pPr>
      <w:r xmlns:w="http://schemas.openxmlformats.org/wordprocessingml/2006/main">
        <w:t xml:space="preserve">În cazurile de otită medie acută (OMA) recurentă, factorii de risc trebuie abordați și modificați. Profilaxia antibiotică trebuie evitată, deoarece aceasta nu modifică evoluția bolii și facilitează selecția </w:t>
      </w:r>
      <w:r xmlns:w="http://schemas.openxmlformats.org/wordprocessingml/2006/main">
        <w:softHyphen xmlns:w="http://schemas.openxmlformats.org/wordprocessingml/2006/main"/>
      </w:r>
      <w:r xmlns:w="http://schemas.openxmlformats.org/wordprocessingml/2006/main">
        <w:t xml:space="preserve">florei bacteriene. La pacienții care nu prezintă o scădere a frecvenței episoadelor, se poate lua în considerare plasarea de tuburi de ventilație.</w:t>
      </w:r>
    </w:p>
    <w:p w14:paraId="787EB615" w14:textId="77777777" w:rsidR="00DA51AE" w:rsidRDefault="00DA51AE">
      <w:pPr xmlns:w="http://schemas.openxmlformats.org/wordprocessingml/2006/main">
        <w:pStyle w:val="BodyText"/>
        <w:spacing w:after="200"/>
        <w:ind w:firstLine="320"/>
        <w:jc w:val="both"/>
      </w:pPr>
      <w:r xmlns:w="http://schemas.openxmlformats.org/wordprocessingml/2006/main">
        <w:rPr>
          <w:b/>
          <w:bCs/>
        </w:rPr>
        <w:t xml:space="preserve">Timpanocenteza (puncție timpanică): </w:t>
      </w:r>
      <w:r xmlns:w="http://schemas.openxmlformats.org/wordprocessingml/2006/main">
        <w:t xml:space="preserve">Această procedură este indicată la pacienții în stare critică </w:t>
      </w:r>
      <w:r xmlns:w="http://schemas.openxmlformats.org/wordprocessingml/2006/main">
        <w:softHyphen xmlns:w="http://schemas.openxmlformats.org/wordprocessingml/2006/main"/>
      </w:r>
      <w:r xmlns:w="http://schemas.openxmlformats.org/wordprocessingml/2006/main">
        <w:t xml:space="preserve">, nou-născuți, otită medie acută complicată (paralizie facială, mastoidită etc.), pacienți imunocompromiși și când eșecul terapeutic este confirmat după tratamentul antibiotic de linia a doua. O indicație relativă este durerea persistentă în ureche care nu răspunde la medicație (analgezice, corticosteroizi). Ori de câte ori se efectuează timpanocenteza, proba trebuie trimisă pentru cultură.</w:t>
      </w:r>
    </w:p>
    <w:p w14:paraId="301C349F" w14:textId="77777777" w:rsidR="00DA51AE" w:rsidRDefault="00DA51AE">
      <w:pPr xmlns:w="http://schemas.openxmlformats.org/wordprocessingml/2006/main">
        <w:pStyle w:val="Heading51"/>
        <w:keepNext/>
        <w:keepLines/>
        <w:jc w:val="both"/>
      </w:pPr>
      <w:bookmarkStart xmlns:w="http://schemas.openxmlformats.org/wordprocessingml/2006/main" w:id="620" w:name="bookmark620"/>
      <w:bookmarkStart xmlns:w="http://schemas.openxmlformats.org/wordprocessingml/2006/main" w:id="621" w:name="bookmark621"/>
      <w:bookmarkStart xmlns:w="http://schemas.openxmlformats.org/wordprocessingml/2006/main" w:id="622" w:name="bookmark622"/>
      <w:r xmlns:w="http://schemas.openxmlformats.org/wordprocessingml/2006/main">
        <w:t xml:space="preserve">Urmare</w:t>
      </w:r>
      <w:bookmarkEnd xmlns:w="http://schemas.openxmlformats.org/wordprocessingml/2006/main" w:id="620"/>
      <w:bookmarkEnd xmlns:w="http://schemas.openxmlformats.org/wordprocessingml/2006/main" w:id="621"/>
      <w:bookmarkEnd xmlns:w="http://schemas.openxmlformats.org/wordprocessingml/2006/main" w:id="622"/>
    </w:p>
    <w:p w14:paraId="451B8E4E" w14:textId="77777777" w:rsidR="00DA51AE" w:rsidRDefault="00DA51AE">
      <w:pPr xmlns:w="http://schemas.openxmlformats.org/wordprocessingml/2006/main">
        <w:pStyle w:val="BodyText"/>
        <w:spacing w:after="200"/>
        <w:ind w:firstLine="0"/>
        <w:jc w:val="both"/>
      </w:pPr>
      <w:r xmlns:w="http://schemas.openxmlformats.org/wordprocessingml/2006/main">
        <w:t xml:space="preserve">Simptomele se ameliorează de obicei în 48-72 de ore de la începerea tratamentului, așadar </w:t>
      </w:r>
      <w:r xmlns:w="http://schemas.openxmlformats.org/wordprocessingml/2006/main">
        <w:br xmlns:w="http://schemas.openxmlformats.org/wordprocessingml/2006/main" w:type="page"/>
      </w:r>
      <w:r xmlns:w="http://schemas.openxmlformats.org/wordprocessingml/2006/main">
        <w:t xml:space="preserve">se recomandă o urmărire clinică și otoscopică după această perioadă. Pacientul va fi </w:t>
      </w:r>
      <w:r xmlns:w="http://schemas.openxmlformats.org/wordprocessingml/2006/main">
        <w:softHyphen xmlns:w="http://schemas.openxmlformats.org/wordprocessingml/2006/main"/>
      </w:r>
      <w:r xmlns:w="http://schemas.openxmlformats.org/wordprocessingml/2006/main">
        <w:t xml:space="preserve">reevaluat după 10-14 zile; dacă pacientul este vindecat, va fi externat. Dacă există o ameliorare clinică, dar nu și otoscopică (de preferință pneumatică) și lichidul persistă, se ia în considerare posibilitatea eșecului tratamentului și se monitorizează pacientul lunar timp de 3 luni.</w:t>
      </w:r>
    </w:p>
    <w:p w14:paraId="4D2F184F" w14:textId="77777777" w:rsidR="00DA51AE" w:rsidRDefault="00DA51AE">
      <w:pPr xmlns:w="http://schemas.openxmlformats.org/wordprocessingml/2006/main">
        <w:pStyle w:val="Heading51"/>
        <w:keepNext/>
        <w:keepLines/>
        <w:jc w:val="both"/>
      </w:pPr>
      <w:bookmarkStart xmlns:w="http://schemas.openxmlformats.org/wordprocessingml/2006/main" w:id="623" w:name="bookmark623"/>
      <w:bookmarkStart xmlns:w="http://schemas.openxmlformats.org/wordprocessingml/2006/main" w:id="624" w:name="bookmark624"/>
      <w:bookmarkStart xmlns:w="http://schemas.openxmlformats.org/wordprocessingml/2006/main" w:id="625" w:name="bookmark625"/>
      <w:r xmlns:w="http://schemas.openxmlformats.org/wordprocessingml/2006/main">
        <w:t xml:space="preserve">Complicații</w:t>
      </w:r>
      <w:bookmarkEnd xmlns:w="http://schemas.openxmlformats.org/wordprocessingml/2006/main" w:id="623"/>
      <w:bookmarkEnd xmlns:w="http://schemas.openxmlformats.org/wordprocessingml/2006/main" w:id="624"/>
      <w:bookmarkEnd xmlns:w="http://schemas.openxmlformats.org/wordprocessingml/2006/main" w:id="625"/>
    </w:p>
    <w:p w14:paraId="22C45D9A" w14:textId="77777777" w:rsidR="00DA51AE" w:rsidRDefault="00DA51AE">
      <w:pPr xmlns:w="http://schemas.openxmlformats.org/wordprocessingml/2006/main">
        <w:pStyle w:val="BodyText"/>
        <w:ind w:firstLine="0"/>
        <w:jc w:val="both"/>
      </w:pPr>
      <w:r xmlns:w="http://schemas.openxmlformats.org/wordprocessingml/2006/main">
        <w:t xml:space="preserve">Otita medie acută </w:t>
      </w:r>
      <w:r xmlns:w="http://schemas.openxmlformats.org/wordprocessingml/2006/main">
        <w:softHyphen xmlns:w="http://schemas.openxmlformats.org/wordprocessingml/2006/main"/>
      </w:r>
      <w:r xmlns:w="http://schemas.openxmlformats.org/wordprocessingml/2006/main">
        <w:t xml:space="preserve">se vindecă de obicei prin restabilirea completă a sănătății. Revărsatul urechii medii poate fi observat în 70% din cazuri după 10 zile, 40% după o lună și 10% după trei luni.</w:t>
      </w:r>
    </w:p>
    <w:p w14:paraId="62479AAF" w14:textId="77777777" w:rsidR="00DA51AE" w:rsidRDefault="00DA51AE">
      <w:pPr xmlns:w="http://schemas.openxmlformats.org/wordprocessingml/2006/main">
        <w:pStyle w:val="BodyText"/>
        <w:spacing w:after="660"/>
        <w:jc w:val="both"/>
        <w:rPr>
          <w:sz w:val="17"/>
          <w:szCs w:val="17"/>
        </w:rPr>
      </w:pPr>
      <w:r xmlns:w="http://schemas.openxmlformats.org/wordprocessingml/2006/main">
        <w:t xml:space="preserve">Complicațiile apar în mai puțin de 3% din cazuri, iar complicațiile intracraniene sunt asociate cu otita medie cronică supurativă într-o treime din cazuri. Tomografia computerizată </w:t>
      </w:r>
      <w:r xmlns:w="http://schemas.openxmlformats.org/wordprocessingml/2006/main">
        <w:softHyphen xmlns:w="http://schemas.openxmlformats.org/wordprocessingml/2006/main"/>
      </w:r>
      <w:r xmlns:w="http://schemas.openxmlformats.org/wordprocessingml/2006/main">
        <w:t xml:space="preserve">și imagistica prin rezonanță magnetică sunt utile pentru diagnostic. </w:t>
      </w:r>
      <w:r xmlns:w="http://schemas.openxmlformats.org/wordprocessingml/2006/main">
        <w:rPr>
          <w:sz w:val="17"/>
          <w:szCs w:val="17"/>
        </w:rPr>
        <w:t xml:space="preserve">( </w:t>
      </w:r>
      <w:r xmlns:w="http://schemas.openxmlformats.org/wordprocessingml/2006/main">
        <w:rPr>
          <w:b/>
          <w:bCs/>
          <w:sz w:val="17"/>
          <w:szCs w:val="17"/>
        </w:rPr>
        <w:t xml:space="preserve">Tabelul II.4.3 </w:t>
      </w:r>
      <w:r xmlns:w="http://schemas.openxmlformats.org/wordprocessingml/2006/main">
        <w:rPr>
          <w:sz w:val="17"/>
          <w:szCs w:val="17"/>
        </w:rPr>
        <w:t xml:space="preserve">)</w:t>
      </w:r>
    </w:p>
    <w:p w14:paraId="70061F30" w14:textId="77777777" w:rsidR="00DA51AE" w:rsidRDefault="00DA51AE">
      <w:pPr xmlns:w="http://schemas.openxmlformats.org/wordprocessingml/2006/main">
        <w:pStyle w:val="Heading41"/>
        <w:keepNext/>
        <w:keepLines/>
        <w:numPr>
          <w:ilvl w:val="0"/>
          <w:numId w:val="58"/>
        </w:numPr>
        <w:tabs>
          <w:tab w:val="left" w:pos="442"/>
        </w:tabs>
        <w:spacing w:after="200" w:line="266" w:lineRule="auto"/>
        <w:jc w:val="both"/>
      </w:pPr>
      <w:bookmarkStart xmlns:w="http://schemas.openxmlformats.org/wordprocessingml/2006/main" w:id="626" w:name="bookmark628"/>
      <w:bookmarkStart xmlns:w="http://schemas.openxmlformats.org/wordprocessingml/2006/main" w:id="627" w:name="bookmark626"/>
      <w:bookmarkStart xmlns:w="http://schemas.openxmlformats.org/wordprocessingml/2006/main" w:id="628" w:name="bookmark627"/>
      <w:bookmarkStart xmlns:w="http://schemas.openxmlformats.org/wordprocessingml/2006/main" w:id="629" w:name="bookmark629"/>
      <w:bookmarkEnd xmlns:w="http://schemas.openxmlformats.org/wordprocessingml/2006/main" w:id="626"/>
      <w:r xmlns:w="http://schemas.openxmlformats.org/wordprocessingml/2006/main">
        <w:t xml:space="preserve">OTITĂ MEDIE CU REVĂRSAT</w:t>
      </w:r>
      <w:bookmarkEnd xmlns:w="http://schemas.openxmlformats.org/wordprocessingml/2006/main" w:id="627"/>
      <w:bookmarkEnd xmlns:w="http://schemas.openxmlformats.org/wordprocessingml/2006/main" w:id="628"/>
      <w:bookmarkEnd xmlns:w="http://schemas.openxmlformats.org/wordprocessingml/2006/main" w:id="629"/>
    </w:p>
    <w:p w14:paraId="35E758B1" w14:textId="77777777" w:rsidR="00DA51AE" w:rsidRDefault="00DA51AE">
      <w:pPr xmlns:w="http://schemas.openxmlformats.org/wordprocessingml/2006/main">
        <w:pStyle w:val="Heading51"/>
        <w:keepNext/>
        <w:keepLines/>
        <w:jc w:val="both"/>
      </w:pPr>
      <w:bookmarkStart xmlns:w="http://schemas.openxmlformats.org/wordprocessingml/2006/main" w:id="630" w:name="bookmark630"/>
      <w:bookmarkStart xmlns:w="http://schemas.openxmlformats.org/wordprocessingml/2006/main" w:id="631" w:name="bookmark631"/>
      <w:bookmarkStart xmlns:w="http://schemas.openxmlformats.org/wordprocessingml/2006/main" w:id="632" w:name="bookmark632"/>
      <w:r xmlns:w="http://schemas.openxmlformats.org/wordprocessingml/2006/main">
        <w:t xml:space="preserve">Definiţie</w:t>
      </w:r>
      <w:bookmarkEnd xmlns:w="http://schemas.openxmlformats.org/wordprocessingml/2006/main" w:id="630"/>
      <w:bookmarkEnd xmlns:w="http://schemas.openxmlformats.org/wordprocessingml/2006/main" w:id="631"/>
      <w:bookmarkEnd xmlns:w="http://schemas.openxmlformats.org/wordprocessingml/2006/main" w:id="632"/>
    </w:p>
    <w:p w14:paraId="074259A4" w14:textId="77777777" w:rsidR="00DA51AE" w:rsidRDefault="00DA51AE">
      <w:pPr xmlns:w="http://schemas.openxmlformats.org/wordprocessingml/2006/main">
        <w:pStyle w:val="BodyText"/>
        <w:ind w:firstLine="0"/>
        <w:jc w:val="both"/>
      </w:pPr>
      <w:r xmlns:w="http://schemas.openxmlformats.org/wordprocessingml/2006/main">
        <w:t xml:space="preserve">Numită și otită medie secretorie sau otită medie cu </w:t>
      </w:r>
      <w:r xmlns:w="http://schemas.openxmlformats.org/wordprocessingml/2006/main">
        <w:softHyphen xmlns:w="http://schemas.openxmlformats.org/wordprocessingml/2006/main"/>
      </w:r>
      <w:r xmlns:w="http://schemas.openxmlformats.org/wordprocessingml/2006/main">
        <w:t xml:space="preserve">efuziune, această afecțiune se caracterizează prin prezența lichidului în urechea medie fără semne de infecție acută și cu o membrană timpanică intactă. Secreția urechii medii este de obicei sterilă, dar s-au observat culturi pozitive la un procent variabil de pacienți (10 până la 40%). Otoscopia pneumatică este esențială pentru diagnostic.</w:t>
      </w:r>
    </w:p>
    <w:p w14:paraId="1775AC2B" w14:textId="77777777" w:rsidR="00DA51AE" w:rsidRDefault="00DA51AE">
      <w:pPr xmlns:w="http://schemas.openxmlformats.org/wordprocessingml/2006/main">
        <w:pStyle w:val="BodyText"/>
        <w:spacing w:after="200"/>
        <w:ind w:firstLine="320"/>
        <w:jc w:val="both"/>
      </w:pPr>
      <w:r xmlns:w="http://schemas.openxmlformats.org/wordprocessingml/2006/main">
        <w:t xml:space="preserve">Prezintă trei vârfuri de prevalență: la vârsta de un an, la 3 și la 5 ani; de la 8 ani încolo, frecvența sa scade semnificativ.</w:t>
      </w:r>
    </w:p>
    <w:p w14:paraId="185A9AF5" w14:textId="77777777" w:rsidR="00DA51AE" w:rsidRDefault="00DA51AE">
      <w:pPr xmlns:w="http://schemas.openxmlformats.org/wordprocessingml/2006/main">
        <w:pStyle w:val="Heading51"/>
        <w:keepNext/>
        <w:keepLines/>
        <w:jc w:val="both"/>
      </w:pPr>
      <w:bookmarkStart xmlns:w="http://schemas.openxmlformats.org/wordprocessingml/2006/main" w:id="633" w:name="bookmark633"/>
      <w:bookmarkStart xmlns:w="http://schemas.openxmlformats.org/wordprocessingml/2006/main" w:id="634" w:name="bookmark634"/>
      <w:bookmarkStart xmlns:w="http://schemas.openxmlformats.org/wordprocessingml/2006/main" w:id="635" w:name="bookmark635"/>
      <w:r xmlns:w="http://schemas.openxmlformats.org/wordprocessingml/2006/main">
        <w:t xml:space="preserve">Patogenie</w:t>
      </w:r>
      <w:bookmarkEnd xmlns:w="http://schemas.openxmlformats.org/wordprocessingml/2006/main" w:id="633"/>
      <w:bookmarkEnd xmlns:w="http://schemas.openxmlformats.org/wordprocessingml/2006/main" w:id="634"/>
      <w:bookmarkEnd xmlns:w="http://schemas.openxmlformats.org/wordprocessingml/2006/main" w:id="635"/>
    </w:p>
    <w:p w14:paraId="66F7585B" w14:textId="77777777" w:rsidR="00DA51AE" w:rsidRDefault="00DA51AE">
      <w:pPr xmlns:w="http://schemas.openxmlformats.org/wordprocessingml/2006/main">
        <w:pStyle w:val="BodyText"/>
        <w:spacing w:after="200"/>
        <w:ind w:firstLine="0"/>
        <w:jc w:val="both"/>
      </w:pPr>
      <w:r xmlns:w="http://schemas.openxmlformats.org/wordprocessingml/2006/main">
        <w:t xml:space="preserve">Disfuncția trompei lui Eustachio, fie primară, fie declanșată de </w:t>
      </w:r>
      <w:r xmlns:w="http://schemas.openxmlformats.org/wordprocessingml/2006/main">
        <w:softHyphen xmlns:w="http://schemas.openxmlformats.org/wordprocessingml/2006/main"/>
      </w:r>
      <w:r xmlns:w="http://schemas.openxmlformats.org/wordprocessingml/2006/main">
        <w:t xml:space="preserve">factori predispozanți, creează o presiune negativă în urechea medie. Când această presiune atinge anumite niveluri, produce transudat (lichid seros). Dacă această presiune negativă persistă, provoacă metaplazie mucoasă cu un număr crescut de celule caliciforme, celule ciliate și glande mucoase (lichid mucos). În plus, această presiune negativă, combinată cu enzimele proteolitice din revărsat, modifică poziția și structura membranei timpanice.</w:t>
      </w:r>
    </w:p>
    <w:p w14:paraId="3A059378" w14:textId="77777777" w:rsidR="00DA51AE" w:rsidRDefault="00DA51AE">
      <w:pPr xmlns:w="http://schemas.openxmlformats.org/wordprocessingml/2006/main">
        <w:pStyle w:val="Heading51"/>
        <w:keepNext/>
        <w:keepLines/>
        <w:jc w:val="both"/>
      </w:pPr>
      <w:bookmarkStart xmlns:w="http://schemas.openxmlformats.org/wordprocessingml/2006/main" w:id="636" w:name="bookmark636"/>
      <w:bookmarkStart xmlns:w="http://schemas.openxmlformats.org/wordprocessingml/2006/main" w:id="637" w:name="bookmark637"/>
      <w:bookmarkStart xmlns:w="http://schemas.openxmlformats.org/wordprocessingml/2006/main" w:id="638" w:name="bookmark638"/>
      <w:r xmlns:w="http://schemas.openxmlformats.org/wordprocessingml/2006/main">
        <w:t xml:space="preserve">Clasificare</w:t>
      </w:r>
      <w:bookmarkEnd xmlns:w="http://schemas.openxmlformats.org/wordprocessingml/2006/main" w:id="636"/>
      <w:bookmarkEnd xmlns:w="http://schemas.openxmlformats.org/wordprocessingml/2006/main" w:id="637"/>
      <w:bookmarkEnd xmlns:w="http://schemas.openxmlformats.org/wordprocessingml/2006/main" w:id="638"/>
    </w:p>
    <w:p w14:paraId="02F73877" w14:textId="77777777" w:rsidR="00DA51AE" w:rsidRDefault="00DA51AE">
      <w:pPr xmlns:w="http://schemas.openxmlformats.org/wordprocessingml/2006/main">
        <w:pStyle w:val="BodyText"/>
        <w:spacing w:after="200"/>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8425" distB="2089150" distL="166370" distR="1961515" simplePos="0" relativeHeight="251699200" behindDoc="0" locked="0" layoutInCell="1" allowOverlap="1" wp14:anchorId="23319403" wp14:editId="4007EB51">
                <wp:simplePos x="0" y="0"/>
                <wp:positionH relativeFrom="margin">
                  <wp:posOffset>58420</wp:posOffset>
                </wp:positionH>
                <wp:positionV relativeFrom="margin">
                  <wp:posOffset>4946650</wp:posOffset>
                </wp:positionV>
                <wp:extent cx="2572385" cy="149225"/>
                <wp:effectExtent l="0" t="0" r="0" b="0"/>
                <wp:wrapTopAndBottom/>
                <wp:docPr id="134" name="Shape 134"/>
                <wp:cNvGraphicFramePr/>
                <a:graphic xmlns:a="http://schemas.openxmlformats.org/drawingml/2006/main">
                  <a:graphicData uri="http://schemas.microsoft.com/office/word/2010/wordprocessingShape">
                    <wps:wsp>
                      <wps:cNvSpPr txBox="1"/>
                      <wps:spPr>
                        <a:xfrm>
                          <a:off x="0" y="0"/>
                          <a:ext cx="2572385" cy="149225"/>
                        </a:xfrm>
                        <a:prstGeom prst="rect">
                          <a:avLst/>
                        </a:prstGeom>
                        <a:noFill/>
                      </wps:spPr>
                      <wps:txbx>
                        <w:txbxContent>
                          <w:p w14:paraId="70FBD3BE" w14:textId="77777777" w:rsidR="00DA51AE" w:rsidRDefault="00DA51AE">
                            <w:pPr>
                              <w:pStyle w:val="Bodytext30"/>
                              <w:pBdr>
                                <w:top w:val="single" w:sz="0" w:space="6" w:color="231F20"/>
                                <w:left w:val="single" w:sz="0" w:space="0" w:color="231F20"/>
                                <w:bottom w:val="single" w:sz="0" w:space="10" w:color="231F20"/>
                                <w:right w:val="single" w:sz="0" w:space="0" w:color="231F20"/>
                              </w:pBdr>
                              <w:shd w:val="clear" w:color="auto" w:fill="231F20"/>
                              <w:spacing w:after="0"/>
                            </w:pPr>
                            <w:r>
                              <w:rPr>
                                <w:smallCaps/>
                                <w:color w:val="FFFFFF"/>
                                <w:sz w:val="14"/>
                                <w:szCs w:val="14"/>
                              </w:rPr>
                              <w:t>tabla</w:t>
                            </w:r>
                            <w:r>
                              <w:rPr>
                                <w:color w:val="FFFFFF"/>
                                <w:sz w:val="14"/>
                                <w:szCs w:val="14"/>
                              </w:rPr>
                              <w:t xml:space="preserve"> II.4.3. </w:t>
                            </w:r>
                            <w:r>
                              <w:rPr>
                                <w:b/>
                                <w:bCs/>
                                <w:color w:val="FFFFFF"/>
                              </w:rPr>
                              <w:t>Complicaciones de la otitis media aguda</w:t>
                            </w:r>
                          </w:p>
                        </w:txbxContent>
                      </wps:txbx>
                      <wps:bodyPr lIns="0" tIns="0" rIns="0" bIns="0"/>
                    </wps:wsp>
                  </a:graphicData>
                </a:graphic>
              </wp:anchor>
            </w:drawing>
          </mc:Choice>
          <mc:Fallback>
            <w:pict>
              <v:shape w14:anchorId="23319403" id="Shape 134" o:spid="_x0000_s1070" type="#_x0000_t202" style="position:absolute;left:0;text-align:left;margin-left:4.6pt;margin-top:389.5pt;width:202.55pt;height:11.75pt;z-index:251699200;visibility:visible;mso-wrap-style:square;mso-wrap-distance-left:13.1pt;mso-wrap-distance-top:7.75pt;mso-wrap-distance-right:154.45pt;mso-wrap-distance-bottom:1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" filled="f" stroked="f">
                <v:textbox inset="0,0,0,0">
                  <w:txbxContent>
                    <w:p w14:paraId="70FBD3BE" w14:textId="77777777" w:rsidR="00DA51AE" w:rsidRDefault="00DA51AE">
                      <w:pPr>
                        <w:pStyle w:val="Bodytext30"/>
                        <w:pBdr>
                          <w:top w:val="single" w:sz="0" w:space="6" w:color="231F20"/>
                          <w:left w:val="single" w:sz="0" w:space="0" w:color="231F20"/>
                          <w:bottom w:val="single" w:sz="0" w:space="10" w:color="231F20"/>
                          <w:right w:val="single" w:sz="0" w:space="0" w:color="231F20"/>
                        </w:pBdr>
                        <w:shd w:val="clear" w:color="auto" w:fill="231F20"/>
                        <w:spacing w:after="0"/>
                      </w:pPr>
                      <w:r>
                        <w:rPr>
                          <w:smallCaps/>
                          <w:color w:val="FFFFFF"/>
                          <w:sz w:val="14"/>
                          <w:szCs w:val="14"/>
                        </w:rPr>
                        <w:t>tabla</w:t>
                      </w:r>
                      <w:r>
                        <w:rPr>
                          <w:color w:val="FFFFFF"/>
                          <w:sz w:val="14"/>
                          <w:szCs w:val="14"/>
                        </w:rPr>
                        <w:t xml:space="preserve"> II.4.3. </w:t>
                      </w:r>
                      <w:r>
                        <w:rPr>
                          <w:b/>
                          <w:bCs/>
                          <w:color w:val="FFFFFF"/>
                        </w:rPr>
                        <w:t>Complicaciones de la otitis media aguda</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5400" distB="2003425" distL="4387850" distR="129540" simplePos="0" relativeHeight="251700224" behindDoc="0" locked="0" layoutInCell="1" allowOverlap="1" wp14:anchorId="0ADB4D0F" wp14:editId="1A27E8A1">
            <wp:simplePos x="0" y="0"/>
            <wp:positionH relativeFrom="margin">
              <wp:posOffset>4279900</wp:posOffset>
            </wp:positionH>
            <wp:positionV relativeFrom="margin">
              <wp:posOffset>4873625</wp:posOffset>
            </wp:positionV>
            <wp:extent cx="182880" cy="311150"/>
            <wp:effectExtent l="0" t="0" r="0" b="0"/>
            <wp:wrapTopAndBottom/>
            <wp:docPr id="136" name="Shape 136"/>
            <wp:cNvGraphicFramePr/>
            <a:graphic xmlns:a="http://schemas.openxmlformats.org/drawingml/2006/main">
              <a:graphicData uri="http://schemas.openxmlformats.org/drawingml/2006/picture">
                <pic:pic xmlns:pic="http://schemas.openxmlformats.org/drawingml/2006/picture">
                  <pic:nvPicPr>
                    <pic:cNvPr id="137" name="Picture box 137"/>
                    <pic:cNvPicPr/>
                  </pic:nvPicPr>
                  <pic:blipFill>
                    <a:blip r:embed="rId47"/>
                    <a:stretch/>
                  </pic:blipFill>
                  <pic:spPr>
                    <a:xfrm>
                      <a:off x="0" y="0"/>
                      <a:ext cx="182880" cy="31115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58215" distB="254000" distL="114300" distR="114300" simplePos="0" relativeHeight="251701248" behindDoc="0" locked="0" layoutInCell="1" allowOverlap="1" wp14:anchorId="08143A77" wp14:editId="0B138FC5">
                <wp:simplePos x="0" y="0"/>
                <wp:positionH relativeFrom="margin">
                  <wp:posOffset>6350</wp:posOffset>
                </wp:positionH>
                <wp:positionV relativeFrom="margin">
                  <wp:posOffset>5806440</wp:posOffset>
                </wp:positionV>
                <wp:extent cx="4471670" cy="1124585"/>
                <wp:effectExtent l="0" t="0" r="0" b="0"/>
                <wp:wrapTopAndBottom/>
                <wp:docPr id="138" name="Shape 138"/>
                <wp:cNvGraphicFramePr/>
                <a:graphic xmlns:a="http://schemas.openxmlformats.org/drawingml/2006/main">
                  <a:graphicData uri="http://schemas.microsoft.com/office/word/2010/wordprocessingShape">
                    <wps:wsp>
                      <wps:cNvSpPr txBox="1"/>
                      <wps:spPr>
                        <a:xfrm>
                          <a:off x="0" y="0"/>
                          <a:ext cx="4471670" cy="112458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454"/>
                              <w:gridCol w:w="5587"/>
                            </w:tblGrid>
                            <w:tr w:rsidR="00DA51AE" w14:paraId="587157B7" w14:textId="77777777">
                              <w:tblPrEx>
                                <w:tblCellMar>
                                  <w:top w:w="0" w:type="dxa"/>
                                  <w:bottom w:w="0" w:type="dxa"/>
                                </w:tblCellMar>
                              </w:tblPrEx>
                              <w:trPr>
                                <w:trHeight w:hRule="exact" w:val="1771"/>
                                <w:tblHeader/>
                              </w:trPr>
                              <w:tc>
                                <w:tcPr>
                                  <w:tcW w:w="1454" w:type="dxa"/>
                                  <w:tcBorders>
                                    <w:top w:val="single" w:sz="4" w:space="0" w:color="auto"/>
                                    <w:bottom w:val="single" w:sz="4" w:space="0" w:color="auto"/>
                                  </w:tcBorders>
                                  <w:shd w:val="clear" w:color="auto" w:fill="FFFFFF"/>
                                </w:tcPr>
                                <w:p w14:paraId="2CE744DD" w14:textId="77777777" w:rsidR="00DA51AE" w:rsidRDefault="00DA51AE">
                                  <w:pPr>
                                    <w:pStyle w:val="Other0"/>
                                    <w:spacing w:line="240" w:lineRule="auto"/>
                                    <w:ind w:firstLine="0"/>
                                    <w:rPr>
                                      <w:sz w:val="14"/>
                                      <w:szCs w:val="14"/>
                                    </w:rPr>
                                  </w:pPr>
                                  <w:r>
                                    <w:rPr>
                                      <w:rFonts w:ascii="Tahoma" w:eastAsia="Tahoma" w:hAnsi="Tahoma" w:cs="Tahoma"/>
                                      <w:b/>
                                      <w:bCs/>
                                      <w:sz w:val="14"/>
                                      <w:szCs w:val="14"/>
                                    </w:rPr>
                                    <w:t>SUPURATIVAS</w:t>
                                  </w:r>
                                </w:p>
                              </w:tc>
                              <w:tc>
                                <w:tcPr>
                                  <w:tcW w:w="5587" w:type="dxa"/>
                                  <w:tcBorders>
                                    <w:top w:val="single" w:sz="4" w:space="0" w:color="auto"/>
                                    <w:bottom w:val="single" w:sz="4" w:space="0" w:color="auto"/>
                                  </w:tcBorders>
                                  <w:shd w:val="clear" w:color="auto" w:fill="FFFFFF"/>
                                </w:tcPr>
                                <w:p w14:paraId="3F499413" w14:textId="77777777" w:rsidR="00DA51AE" w:rsidRDefault="00DA51AE">
                                  <w:pPr>
                                    <w:pStyle w:val="Other0"/>
                                    <w:tabs>
                                      <w:tab w:val="left" w:pos="2482"/>
                                    </w:tabs>
                                    <w:spacing w:line="266" w:lineRule="auto"/>
                                    <w:ind w:firstLine="360"/>
                                    <w:rPr>
                                      <w:sz w:val="14"/>
                                      <w:szCs w:val="14"/>
                                    </w:rPr>
                                  </w:pPr>
                                  <w:r>
                                    <w:rPr>
                                      <w:rFonts w:ascii="Tahoma" w:eastAsia="Tahoma" w:hAnsi="Tahoma" w:cs="Tahoma"/>
                                      <w:sz w:val="14"/>
                                      <w:szCs w:val="14"/>
                                    </w:rPr>
                                    <w:t>INTRATEMPORALES</w:t>
                                  </w:r>
                                  <w:r>
                                    <w:rPr>
                                      <w:rFonts w:ascii="Tahoma" w:eastAsia="Tahoma" w:hAnsi="Tahoma" w:cs="Tahoma"/>
                                      <w:sz w:val="14"/>
                                      <w:szCs w:val="14"/>
                                    </w:rPr>
                                    <w:tab/>
                                    <w:t>Perforación de la membrana timpánica</w:t>
                                  </w:r>
                                </w:p>
                                <w:p w14:paraId="04C262D0" w14:textId="77777777" w:rsidR="00DA51AE" w:rsidRDefault="00DA51AE">
                                  <w:pPr>
                                    <w:pStyle w:val="Other0"/>
                                    <w:spacing w:line="266" w:lineRule="auto"/>
                                    <w:ind w:left="2480" w:firstLine="0"/>
                                    <w:rPr>
                                      <w:sz w:val="14"/>
                                      <w:szCs w:val="14"/>
                                    </w:rPr>
                                  </w:pPr>
                                  <w:r>
                                    <w:rPr>
                                      <w:rFonts w:ascii="Tahoma" w:eastAsia="Tahoma" w:hAnsi="Tahoma" w:cs="Tahoma"/>
                                      <w:sz w:val="14"/>
                                      <w:szCs w:val="14"/>
                                    </w:rPr>
                                    <w:t>Mastoiditis</w:t>
                                  </w:r>
                                </w:p>
                                <w:p w14:paraId="30558B19" w14:textId="77777777" w:rsidR="00DA51AE" w:rsidRDefault="00DA51AE">
                                  <w:pPr>
                                    <w:pStyle w:val="Other0"/>
                                    <w:spacing w:line="266" w:lineRule="auto"/>
                                    <w:ind w:left="2480" w:firstLine="0"/>
                                    <w:rPr>
                                      <w:sz w:val="14"/>
                                      <w:szCs w:val="14"/>
                                    </w:rPr>
                                  </w:pPr>
                                  <w:r>
                                    <w:rPr>
                                      <w:rFonts w:ascii="Tahoma" w:eastAsia="Tahoma" w:hAnsi="Tahoma" w:cs="Tahoma"/>
                                      <w:sz w:val="14"/>
                                      <w:szCs w:val="14"/>
                                    </w:rPr>
                                    <w:t>Parálisis facial</w:t>
                                  </w:r>
                                </w:p>
                                <w:p w14:paraId="5CC60723" w14:textId="77777777" w:rsidR="00DA51AE" w:rsidRDefault="00DA51AE">
                                  <w:pPr>
                                    <w:pStyle w:val="Other0"/>
                                    <w:spacing w:line="266" w:lineRule="auto"/>
                                    <w:ind w:left="2480" w:firstLine="0"/>
                                    <w:rPr>
                                      <w:sz w:val="14"/>
                                      <w:szCs w:val="14"/>
                                    </w:rPr>
                                  </w:pPr>
                                  <w:r>
                                    <w:rPr>
                                      <w:rFonts w:ascii="Tahoma" w:eastAsia="Tahoma" w:hAnsi="Tahoma" w:cs="Tahoma"/>
                                      <w:sz w:val="14"/>
                                      <w:szCs w:val="14"/>
                                    </w:rPr>
                                    <w:t>Laberintitis</w:t>
                                  </w:r>
                                </w:p>
                                <w:p w14:paraId="340CA760" w14:textId="77777777" w:rsidR="00DA51AE" w:rsidRDefault="00DA51AE">
                                  <w:pPr>
                                    <w:pStyle w:val="Other0"/>
                                    <w:spacing w:after="100" w:line="266" w:lineRule="auto"/>
                                    <w:ind w:left="2480" w:firstLine="0"/>
                                    <w:rPr>
                                      <w:sz w:val="14"/>
                                      <w:szCs w:val="14"/>
                                    </w:rPr>
                                  </w:pPr>
                                  <w:r>
                                    <w:rPr>
                                      <w:rFonts w:ascii="Tahoma" w:eastAsia="Tahoma" w:hAnsi="Tahoma" w:cs="Tahoma"/>
                                      <w:sz w:val="14"/>
                                      <w:szCs w:val="14"/>
                                    </w:rPr>
                                    <w:t>Petrositis</w:t>
                                  </w:r>
                                </w:p>
                                <w:p w14:paraId="647DE9A9" w14:textId="77777777" w:rsidR="00DA51AE" w:rsidRDefault="00DA51AE">
                                  <w:pPr>
                                    <w:pStyle w:val="Other0"/>
                                    <w:tabs>
                                      <w:tab w:val="left" w:pos="2482"/>
                                    </w:tabs>
                                    <w:spacing w:line="266" w:lineRule="auto"/>
                                    <w:ind w:firstLine="360"/>
                                    <w:rPr>
                                      <w:sz w:val="14"/>
                                      <w:szCs w:val="14"/>
                                    </w:rPr>
                                  </w:pPr>
                                  <w:r>
                                    <w:rPr>
                                      <w:rFonts w:ascii="Tahoma" w:eastAsia="Tahoma" w:hAnsi="Tahoma" w:cs="Tahoma"/>
                                      <w:sz w:val="14"/>
                                      <w:szCs w:val="14"/>
                                    </w:rPr>
                                    <w:t>INTRACRANEALES</w:t>
                                  </w:r>
                                  <w:r>
                                    <w:rPr>
                                      <w:rFonts w:ascii="Tahoma" w:eastAsia="Tahoma" w:hAnsi="Tahoma" w:cs="Tahoma"/>
                                      <w:sz w:val="14"/>
                                      <w:szCs w:val="14"/>
                                    </w:rPr>
                                    <w:tab/>
                                    <w:t>Meningitis</w:t>
                                  </w:r>
                                </w:p>
                                <w:p w14:paraId="4D79E5CA" w14:textId="77777777" w:rsidR="00DA51AE" w:rsidRDefault="00DA51AE">
                                  <w:pPr>
                                    <w:pStyle w:val="Other0"/>
                                    <w:spacing w:line="266" w:lineRule="auto"/>
                                    <w:ind w:left="2480" w:firstLine="0"/>
                                    <w:rPr>
                                      <w:sz w:val="14"/>
                                      <w:szCs w:val="14"/>
                                    </w:rPr>
                                  </w:pPr>
                                  <w:r>
                                    <w:rPr>
                                      <w:rFonts w:ascii="Tahoma" w:eastAsia="Tahoma" w:hAnsi="Tahoma" w:cs="Tahoma"/>
                                      <w:sz w:val="14"/>
                                      <w:szCs w:val="14"/>
                                    </w:rPr>
                                    <w:t>Abscesos (cerebral, extradural, subdural) Tromboflebitis del seno sigmoideo</w:t>
                                  </w:r>
                                </w:p>
                              </w:tc>
                            </w:tr>
                          </w:tbl>
                          <w:p w14:paraId="0F3EDF73" w14:textId="77777777" w:rsidR="00DA51AE" w:rsidRDefault="00DA51AE">
                            <w:pPr>
                              <w:spacing w:line="1" w:lineRule="exact"/>
                            </w:pPr>
                          </w:p>
                        </w:txbxContent>
                      </wps:txbx>
                      <wps:bodyPr lIns="0" tIns="0" rIns="0" bIns="0"/>
                    </wps:wsp>
                  </a:graphicData>
                </a:graphic>
              </wp:anchor>
            </w:drawing>
          </mc:Choice>
          <mc:Fallback>
            <w:pict>
              <v:shape w14:anchorId="08143A77" id="Shape 138" o:spid="_x0000_s1071" type="#_x0000_t202" style="position:absolute;left:0;text-align:left;margin-left:.5pt;margin-top:457.2pt;width:352.1pt;height:88.55pt;z-index:251701248;visibility:visible;mso-wrap-style:square;mso-wrap-distance-left:9pt;mso-wrap-distance-top:75.4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454"/>
                        <w:gridCol w:w="5587"/>
                      </w:tblGrid>
                      <w:tr w:rsidR="00DA51AE" w14:paraId="587157B7" w14:textId="77777777">
                        <w:tblPrEx>
                          <w:tblCellMar>
                            <w:top w:w="0" w:type="dxa"/>
                            <w:bottom w:w="0" w:type="dxa"/>
                          </w:tblCellMar>
                        </w:tblPrEx>
                        <w:trPr>
                          <w:trHeight w:hRule="exact" w:val="1771"/>
                          <w:tblHeader/>
                        </w:trPr>
                        <w:tc>
                          <w:tcPr>
                            <w:tcW w:w="1454" w:type="dxa"/>
                            <w:tcBorders>
                              <w:top w:val="single" w:sz="4" w:space="0" w:color="auto"/>
                              <w:bottom w:val="single" w:sz="4" w:space="0" w:color="auto"/>
                            </w:tcBorders>
                            <w:shd w:val="clear" w:color="auto" w:fill="FFFFFF"/>
                          </w:tcPr>
                          <w:p w14:paraId="2CE744DD" w14:textId="77777777" w:rsidR="00DA51AE" w:rsidRDefault="00DA51AE">
                            <w:pPr>
                              <w:pStyle w:val="Other0"/>
                              <w:spacing w:line="240" w:lineRule="auto"/>
                              <w:ind w:firstLine="0"/>
                              <w:rPr>
                                <w:sz w:val="14"/>
                                <w:szCs w:val="14"/>
                              </w:rPr>
                            </w:pPr>
                            <w:r>
                              <w:rPr>
                                <w:rFonts w:ascii="Tahoma" w:eastAsia="Tahoma" w:hAnsi="Tahoma" w:cs="Tahoma"/>
                                <w:b/>
                                <w:bCs/>
                                <w:sz w:val="14"/>
                                <w:szCs w:val="14"/>
                              </w:rPr>
                              <w:t>SUPURATIVAS</w:t>
                            </w:r>
                          </w:p>
                        </w:tc>
                        <w:tc>
                          <w:tcPr>
                            <w:tcW w:w="5587" w:type="dxa"/>
                            <w:tcBorders>
                              <w:top w:val="single" w:sz="4" w:space="0" w:color="auto"/>
                              <w:bottom w:val="single" w:sz="4" w:space="0" w:color="auto"/>
                            </w:tcBorders>
                            <w:shd w:val="clear" w:color="auto" w:fill="FFFFFF"/>
                          </w:tcPr>
                          <w:p w14:paraId="3F499413" w14:textId="77777777" w:rsidR="00DA51AE" w:rsidRDefault="00DA51AE">
                            <w:pPr>
                              <w:pStyle w:val="Other0"/>
                              <w:tabs>
                                <w:tab w:val="left" w:pos="2482"/>
                              </w:tabs>
                              <w:spacing w:line="266" w:lineRule="auto"/>
                              <w:ind w:firstLine="360"/>
                              <w:rPr>
                                <w:sz w:val="14"/>
                                <w:szCs w:val="14"/>
                              </w:rPr>
                            </w:pPr>
                            <w:r>
                              <w:rPr>
                                <w:rFonts w:ascii="Tahoma" w:eastAsia="Tahoma" w:hAnsi="Tahoma" w:cs="Tahoma"/>
                                <w:sz w:val="14"/>
                                <w:szCs w:val="14"/>
                              </w:rPr>
                              <w:t>INTRATEMPORALES</w:t>
                            </w:r>
                            <w:r>
                              <w:rPr>
                                <w:rFonts w:ascii="Tahoma" w:eastAsia="Tahoma" w:hAnsi="Tahoma" w:cs="Tahoma"/>
                                <w:sz w:val="14"/>
                                <w:szCs w:val="14"/>
                              </w:rPr>
                              <w:tab/>
                              <w:t>Perforación de la membrana timpánica</w:t>
                            </w:r>
                          </w:p>
                          <w:p w14:paraId="04C262D0" w14:textId="77777777" w:rsidR="00DA51AE" w:rsidRDefault="00DA51AE">
                            <w:pPr>
                              <w:pStyle w:val="Other0"/>
                              <w:spacing w:line="266" w:lineRule="auto"/>
                              <w:ind w:left="2480" w:firstLine="0"/>
                              <w:rPr>
                                <w:sz w:val="14"/>
                                <w:szCs w:val="14"/>
                              </w:rPr>
                            </w:pPr>
                            <w:r>
                              <w:rPr>
                                <w:rFonts w:ascii="Tahoma" w:eastAsia="Tahoma" w:hAnsi="Tahoma" w:cs="Tahoma"/>
                                <w:sz w:val="14"/>
                                <w:szCs w:val="14"/>
                              </w:rPr>
                              <w:t>Mastoiditis</w:t>
                            </w:r>
                          </w:p>
                          <w:p w14:paraId="30558B19" w14:textId="77777777" w:rsidR="00DA51AE" w:rsidRDefault="00DA51AE">
                            <w:pPr>
                              <w:pStyle w:val="Other0"/>
                              <w:spacing w:line="266" w:lineRule="auto"/>
                              <w:ind w:left="2480" w:firstLine="0"/>
                              <w:rPr>
                                <w:sz w:val="14"/>
                                <w:szCs w:val="14"/>
                              </w:rPr>
                            </w:pPr>
                            <w:r>
                              <w:rPr>
                                <w:rFonts w:ascii="Tahoma" w:eastAsia="Tahoma" w:hAnsi="Tahoma" w:cs="Tahoma"/>
                                <w:sz w:val="14"/>
                                <w:szCs w:val="14"/>
                              </w:rPr>
                              <w:t>Parálisis facial</w:t>
                            </w:r>
                          </w:p>
                          <w:p w14:paraId="5CC60723" w14:textId="77777777" w:rsidR="00DA51AE" w:rsidRDefault="00DA51AE">
                            <w:pPr>
                              <w:pStyle w:val="Other0"/>
                              <w:spacing w:line="266" w:lineRule="auto"/>
                              <w:ind w:left="2480" w:firstLine="0"/>
                              <w:rPr>
                                <w:sz w:val="14"/>
                                <w:szCs w:val="14"/>
                              </w:rPr>
                            </w:pPr>
                            <w:r>
                              <w:rPr>
                                <w:rFonts w:ascii="Tahoma" w:eastAsia="Tahoma" w:hAnsi="Tahoma" w:cs="Tahoma"/>
                                <w:sz w:val="14"/>
                                <w:szCs w:val="14"/>
                              </w:rPr>
                              <w:t>Laberintitis</w:t>
                            </w:r>
                          </w:p>
                          <w:p w14:paraId="340CA760" w14:textId="77777777" w:rsidR="00DA51AE" w:rsidRDefault="00DA51AE">
                            <w:pPr>
                              <w:pStyle w:val="Other0"/>
                              <w:spacing w:after="100" w:line="266" w:lineRule="auto"/>
                              <w:ind w:left="2480" w:firstLine="0"/>
                              <w:rPr>
                                <w:sz w:val="14"/>
                                <w:szCs w:val="14"/>
                              </w:rPr>
                            </w:pPr>
                            <w:r>
                              <w:rPr>
                                <w:rFonts w:ascii="Tahoma" w:eastAsia="Tahoma" w:hAnsi="Tahoma" w:cs="Tahoma"/>
                                <w:sz w:val="14"/>
                                <w:szCs w:val="14"/>
                              </w:rPr>
                              <w:t>Petrositis</w:t>
                            </w:r>
                          </w:p>
                          <w:p w14:paraId="647DE9A9" w14:textId="77777777" w:rsidR="00DA51AE" w:rsidRDefault="00DA51AE">
                            <w:pPr>
                              <w:pStyle w:val="Other0"/>
                              <w:tabs>
                                <w:tab w:val="left" w:pos="2482"/>
                              </w:tabs>
                              <w:spacing w:line="266" w:lineRule="auto"/>
                              <w:ind w:firstLine="360"/>
                              <w:rPr>
                                <w:sz w:val="14"/>
                                <w:szCs w:val="14"/>
                              </w:rPr>
                            </w:pPr>
                            <w:r>
                              <w:rPr>
                                <w:rFonts w:ascii="Tahoma" w:eastAsia="Tahoma" w:hAnsi="Tahoma" w:cs="Tahoma"/>
                                <w:sz w:val="14"/>
                                <w:szCs w:val="14"/>
                              </w:rPr>
                              <w:t>INTRACRANEALES</w:t>
                            </w:r>
                            <w:r>
                              <w:rPr>
                                <w:rFonts w:ascii="Tahoma" w:eastAsia="Tahoma" w:hAnsi="Tahoma" w:cs="Tahoma"/>
                                <w:sz w:val="14"/>
                                <w:szCs w:val="14"/>
                              </w:rPr>
                              <w:tab/>
                              <w:t>Meningitis</w:t>
                            </w:r>
                          </w:p>
                          <w:p w14:paraId="4D79E5CA" w14:textId="77777777" w:rsidR="00DA51AE" w:rsidRDefault="00DA51AE">
                            <w:pPr>
                              <w:pStyle w:val="Other0"/>
                              <w:spacing w:line="266" w:lineRule="auto"/>
                              <w:ind w:left="2480" w:firstLine="0"/>
                              <w:rPr>
                                <w:sz w:val="14"/>
                                <w:szCs w:val="14"/>
                              </w:rPr>
                            </w:pPr>
                            <w:r>
                              <w:rPr>
                                <w:rFonts w:ascii="Tahoma" w:eastAsia="Tahoma" w:hAnsi="Tahoma" w:cs="Tahoma"/>
                                <w:sz w:val="14"/>
                                <w:szCs w:val="14"/>
                              </w:rPr>
                              <w:t>Abscesos (cerebral, extradural, subdural) Tromboflebitis del seno sigmoideo</w:t>
                            </w:r>
                          </w:p>
                        </w:tc>
                      </w:tr>
                    </w:tbl>
                    <w:p w14:paraId="0F3EDF73"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04000" behindDoc="0" locked="0" layoutInCell="1" allowOverlap="1" wp14:anchorId="087F3650" wp14:editId="135341F4">
                <wp:simplePos x="0" y="0"/>
                <wp:positionH relativeFrom="margin">
                  <wp:posOffset>76200</wp:posOffset>
                </wp:positionH>
                <wp:positionV relativeFrom="margin">
                  <wp:posOffset>5254625</wp:posOffset>
                </wp:positionV>
                <wp:extent cx="4072255" cy="499745"/>
                <wp:effectExtent l="0" t="0" r="0" b="0"/>
                <wp:wrapNone/>
                <wp:docPr id="140" name="Shape 140"/>
                <wp:cNvGraphicFramePr/>
                <a:graphic xmlns:a="http://schemas.openxmlformats.org/drawingml/2006/main">
                  <a:graphicData uri="http://schemas.microsoft.com/office/word/2010/wordprocessingShape">
                    <wps:wsp>
                      <wps:cNvSpPr txBox="1"/>
                      <wps:spPr>
                        <a:xfrm>
                          <a:off x="0" y="0"/>
                          <a:ext cx="4072255" cy="499745"/>
                        </a:xfrm>
                        <a:prstGeom prst="rect">
                          <a:avLst/>
                        </a:prstGeom>
                        <a:noFill/>
                      </wps:spPr>
                      <wps:txbx>
                        <w:txbxContent>
                          <w:p w14:paraId="2BDAA8FE" w14:textId="77777777" w:rsidR="00DA51AE" w:rsidRDefault="00DA51AE">
                            <w:pPr>
                              <w:pStyle w:val="Tablecaption0"/>
                              <w:tabs>
                                <w:tab w:val="left" w:pos="3811"/>
                              </w:tabs>
                              <w:spacing w:line="266" w:lineRule="auto"/>
                              <w:rPr>
                                <w:sz w:val="14"/>
                                <w:szCs w:val="14"/>
                              </w:rPr>
                            </w:pPr>
                            <w:r>
                              <w:rPr>
                                <w:b/>
                                <w:bCs/>
                                <w:i w:val="0"/>
                                <w:iCs w:val="0"/>
                                <w:sz w:val="14"/>
                                <w:szCs w:val="14"/>
                              </w:rPr>
                              <w:t>NO SUPURATIVAS</w:t>
                            </w:r>
                            <w:r>
                              <w:rPr>
                                <w:b/>
                                <w:bCs/>
                                <w:i w:val="0"/>
                                <w:iCs w:val="0"/>
                                <w:sz w:val="14"/>
                                <w:szCs w:val="14"/>
                              </w:rPr>
                              <w:tab/>
                            </w:r>
                            <w:r>
                              <w:rPr>
                                <w:i w:val="0"/>
                                <w:iCs w:val="0"/>
                                <w:sz w:val="14"/>
                                <w:szCs w:val="14"/>
                              </w:rPr>
                              <w:t>Hipoacusia transitoria</w:t>
                            </w:r>
                          </w:p>
                          <w:p w14:paraId="7E91DD21" w14:textId="77777777" w:rsidR="00DA51AE" w:rsidRDefault="00DA51AE">
                            <w:pPr>
                              <w:pStyle w:val="Tablecaption0"/>
                              <w:spacing w:line="266" w:lineRule="auto"/>
                              <w:ind w:left="3820"/>
                              <w:rPr>
                                <w:sz w:val="14"/>
                                <w:szCs w:val="14"/>
                              </w:rPr>
                            </w:pPr>
                            <w:r>
                              <w:rPr>
                                <w:i w:val="0"/>
                                <w:iCs w:val="0"/>
                                <w:sz w:val="14"/>
                                <w:szCs w:val="14"/>
                              </w:rPr>
                              <w:t>Otitis media con exudado crónico</w:t>
                            </w:r>
                          </w:p>
                          <w:p w14:paraId="3CDD386B" w14:textId="77777777" w:rsidR="00DA51AE" w:rsidRDefault="00DA51AE">
                            <w:pPr>
                              <w:pStyle w:val="Tablecaption0"/>
                              <w:spacing w:line="266" w:lineRule="auto"/>
                              <w:ind w:left="3820"/>
                              <w:rPr>
                                <w:sz w:val="14"/>
                                <w:szCs w:val="14"/>
                              </w:rPr>
                            </w:pPr>
                            <w:r>
                              <w:rPr>
                                <w:i w:val="0"/>
                                <w:iCs w:val="0"/>
                                <w:sz w:val="14"/>
                                <w:szCs w:val="14"/>
                              </w:rPr>
                              <w:t>Alteraciones en la cadena de huesecillos Alteraciones del equilibrio</w:t>
                            </w:r>
                          </w:p>
                        </w:txbxContent>
                      </wps:txbx>
                      <wps:bodyPr lIns="0" tIns="0" rIns="0" bIns="0"/>
                    </wps:wsp>
                  </a:graphicData>
                </a:graphic>
              </wp:anchor>
            </w:drawing>
          </mc:Choice>
          <mc:Fallback>
            <w:pict>
              <v:shape w14:anchorId="087F3650" id="Shape 140" o:spid="_x0000_s1072" type="#_x0000_t202" style="position:absolute;left:0;text-align:left;margin-left:6pt;margin-top:413.75pt;width:320.65pt;height:39.35pt;z-index:25190400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" filled="f" stroked="f">
                <v:textbox inset="0,0,0,0">
                  <w:txbxContent>
                    <w:p w14:paraId="2BDAA8FE" w14:textId="77777777" w:rsidR="00DA51AE" w:rsidRDefault="00DA51AE">
                      <w:pPr>
                        <w:pStyle w:val="Tablecaption0"/>
                        <w:tabs>
                          <w:tab w:val="left" w:pos="3811"/>
                        </w:tabs>
                        <w:spacing w:line="266" w:lineRule="auto"/>
                        <w:rPr>
                          <w:sz w:val="14"/>
                          <w:szCs w:val="14"/>
                        </w:rPr>
                      </w:pPr>
                      <w:r>
                        <w:rPr>
                          <w:b/>
                          <w:bCs/>
                          <w:i w:val="0"/>
                          <w:iCs w:val="0"/>
                          <w:sz w:val="14"/>
                          <w:szCs w:val="14"/>
                        </w:rPr>
                        <w:t>NO SUPURATIVAS</w:t>
                      </w:r>
                      <w:r>
                        <w:rPr>
                          <w:b/>
                          <w:bCs/>
                          <w:i w:val="0"/>
                          <w:iCs w:val="0"/>
                          <w:sz w:val="14"/>
                          <w:szCs w:val="14"/>
                        </w:rPr>
                        <w:tab/>
                      </w:r>
                      <w:r>
                        <w:rPr>
                          <w:i w:val="0"/>
                          <w:iCs w:val="0"/>
                          <w:sz w:val="14"/>
                          <w:szCs w:val="14"/>
                        </w:rPr>
                        <w:t>Hipoacusia transitoria</w:t>
                      </w:r>
                    </w:p>
                    <w:p w14:paraId="7E91DD21" w14:textId="77777777" w:rsidR="00DA51AE" w:rsidRDefault="00DA51AE">
                      <w:pPr>
                        <w:pStyle w:val="Tablecaption0"/>
                        <w:spacing w:line="266" w:lineRule="auto"/>
                        <w:ind w:left="3820"/>
                        <w:rPr>
                          <w:sz w:val="14"/>
                          <w:szCs w:val="14"/>
                        </w:rPr>
                      </w:pPr>
                      <w:r>
                        <w:rPr>
                          <w:i w:val="0"/>
                          <w:iCs w:val="0"/>
                          <w:sz w:val="14"/>
                          <w:szCs w:val="14"/>
                        </w:rPr>
                        <w:t>Otitis media con exudado crónico</w:t>
                      </w:r>
                    </w:p>
                    <w:p w14:paraId="3CDD386B" w14:textId="77777777" w:rsidR="00DA51AE" w:rsidRDefault="00DA51AE">
                      <w:pPr>
                        <w:pStyle w:val="Tablecaption0"/>
                        <w:spacing w:line="266" w:lineRule="auto"/>
                        <w:ind w:left="3820"/>
                        <w:rPr>
                          <w:sz w:val="14"/>
                          <w:szCs w:val="14"/>
                        </w:rPr>
                      </w:pPr>
                      <w:r>
                        <w:rPr>
                          <w:i w:val="0"/>
                          <w:iCs w:val="0"/>
                          <w:sz w:val="14"/>
                          <w:szCs w:val="14"/>
                        </w:rPr>
                        <w:t>Alteraciones en la cadena de huesecillos Alteraciones del equilibrio</w:t>
                      </w:r>
                    </w:p>
                  </w:txbxContent>
                </v:textbox>
                <w10:wrap anchorx="margin" anchory="margin"/>
              </v:shape>
            </w:pict>
          </mc:Fallback>
        </mc:AlternateContent>
      </w:r>
      <w:r xmlns:w="http://schemas.openxmlformats.org/wordprocessingml/2006/main">
        <w:t xml:space="preserve">Durata accidentului vascular cerebral permite clasificarea tulburării în:</w:t>
      </w:r>
      <w:r xmlns:w="http://schemas.openxmlformats.org/wordprocessingml/2006/main">
        <w:br xmlns:w="http://schemas.openxmlformats.org/wordprocessingml/2006/main" w:type="page"/>
      </w:r>
    </w:p>
    <w:p w14:paraId="613DE6D9" w14:textId="77777777" w:rsidR="00DA51AE" w:rsidRDefault="00DA51AE">
      <w:pPr xmlns:w="http://schemas.openxmlformats.org/wordprocessingml/2006/main">
        <w:pStyle w:val="BodyText"/>
        <w:ind w:firstLine="320"/>
        <w:jc w:val="both"/>
      </w:pPr>
      <w:r xmlns:w="http://schemas.openxmlformats.org/wordprocessingml/2006/main">
        <w:rPr>
          <w:b/>
          <w:bCs/>
        </w:rPr>
        <w:t xml:space="preserve">Otită medie cu exudat persistent: </w:t>
      </w:r>
      <w:r xmlns:w="http://schemas.openxmlformats.org/wordprocessingml/2006/main">
        <w:t xml:space="preserve">acumularea de lichid este prezentă pentru o perioadă de timp mai mică de 3 luni.</w:t>
      </w:r>
    </w:p>
    <w:p w14:paraId="1ECE06D3" w14:textId="77777777" w:rsidR="00DA51AE" w:rsidRDefault="00DA51AE">
      <w:pPr xmlns:w="http://schemas.openxmlformats.org/wordprocessingml/2006/main">
        <w:pStyle w:val="BodyText"/>
        <w:spacing w:after="200"/>
        <w:ind w:firstLine="320"/>
        <w:jc w:val="both"/>
      </w:pPr>
      <w:r xmlns:w="http://schemas.openxmlformats.org/wordprocessingml/2006/main">
        <w:rPr>
          <w:b/>
          <w:bCs/>
        </w:rPr>
        <w:t xml:space="preserve">Otită medie cu exudat cronic: </w:t>
      </w:r>
      <w:r xmlns:w="http://schemas.openxmlformats.org/wordprocessingml/2006/main">
        <w:t xml:space="preserve">acumularea de lichid este prezentă pentru o perioadă de timp mai mare de 3 luni.</w:t>
      </w:r>
    </w:p>
    <w:p w14:paraId="60E89E06" w14:textId="77777777" w:rsidR="00DA51AE" w:rsidRDefault="00DA51AE">
      <w:pPr xmlns:w="http://schemas.openxmlformats.org/wordprocessingml/2006/main">
        <w:pStyle w:val="Heading51"/>
        <w:keepNext/>
        <w:keepLines/>
        <w:spacing w:after="200"/>
        <w:jc w:val="both"/>
      </w:pPr>
      <w:bookmarkStart xmlns:w="http://schemas.openxmlformats.org/wordprocessingml/2006/main" w:id="639" w:name="bookmark639"/>
      <w:bookmarkStart xmlns:w="http://schemas.openxmlformats.org/wordprocessingml/2006/main" w:id="640" w:name="bookmark640"/>
      <w:bookmarkStart xmlns:w="http://schemas.openxmlformats.org/wordprocessingml/2006/main" w:id="641" w:name="bookmark641"/>
      <w:r xmlns:w="http://schemas.openxmlformats.org/wordprocessingml/2006/main">
        <w:t xml:space="preserve">Diagnostic</w:t>
      </w:r>
      <w:bookmarkEnd xmlns:w="http://schemas.openxmlformats.org/wordprocessingml/2006/main" w:id="639"/>
      <w:bookmarkEnd xmlns:w="http://schemas.openxmlformats.org/wordprocessingml/2006/main" w:id="640"/>
      <w:bookmarkEnd xmlns:w="http://schemas.openxmlformats.org/wordprocessingml/2006/main" w:id="641"/>
    </w:p>
    <w:p w14:paraId="5703300F" w14:textId="77777777" w:rsidR="00DA51AE" w:rsidRDefault="00DA51AE">
      <w:pPr xmlns:w="http://schemas.openxmlformats.org/wordprocessingml/2006/main">
        <w:pStyle w:val="BodyText"/>
        <w:numPr>
          <w:ilvl w:val="0"/>
          <w:numId w:val="60"/>
        </w:numPr>
        <w:tabs>
          <w:tab w:val="left" w:pos="298"/>
        </w:tabs>
        <w:ind w:firstLine="0"/>
        <w:jc w:val="both"/>
      </w:pPr>
      <w:bookmarkStart xmlns:w="http://schemas.openxmlformats.org/wordprocessingml/2006/main" w:id="642" w:name="bookmark642"/>
      <w:bookmarkEnd xmlns:w="http://schemas.openxmlformats.org/wordprocessingml/2006/main" w:id="642"/>
      <w:r xmlns:w="http://schemas.openxmlformats.org/wordprocessingml/2006/main">
        <w:rPr>
          <w:rFonts w:ascii="Tahoma" w:eastAsia="Tahoma" w:hAnsi="Tahoma" w:cs="Tahoma"/>
          <w:sz w:val="15"/>
          <w:szCs w:val="15"/>
        </w:rPr>
        <w:t xml:space="preserve">CLINIC: </w:t>
      </w:r>
      <w:r xmlns:w="http://schemas.openxmlformats.org/wordprocessingml/2006/main">
        <w:t xml:space="preserve">Pierderea auzului poate fi </w:t>
      </w:r>
      <w:r xmlns:w="http://schemas.openxmlformats.org/wordprocessingml/2006/main">
        <w:softHyphen xmlns:w="http://schemas.openxmlformats.org/wordprocessingml/2006/main"/>
      </w:r>
      <w:r xmlns:w="http://schemas.openxmlformats.org/wordprocessingml/2006/main">
        <w:t xml:space="preserve">permanentă, dar, în general, fluctuează cu exacerbări în timpul fiecărei infecții a căilor respiratorii superioare. Pot apărea modificări de comportament din cauza incapacității copilului de a comunica adecvat. Otodinia este descrisă ca „dureri înțepătoare”, de obicei noaptea, care dispar spontan sau cu analgezice obișnuite.</w:t>
      </w:r>
    </w:p>
    <w:p w14:paraId="30578E29" w14:textId="77777777" w:rsidR="00DA51AE" w:rsidRDefault="00DA51AE">
      <w:pPr xmlns:w="http://schemas.openxmlformats.org/wordprocessingml/2006/main">
        <w:pStyle w:val="BodyText"/>
        <w:ind w:firstLine="320"/>
        <w:jc w:val="both"/>
      </w:pPr>
      <w:r xmlns:w="http://schemas.openxmlformats.org/wordprocessingml/2006/main">
        <w:t xml:space="preserve">Pot apărea autofonie, tinitus și chiar vertij, deși sunt rareori </w:t>
      </w:r>
      <w:r xmlns:w="http://schemas.openxmlformats.org/wordprocessingml/2006/main">
        <w:softHyphen xmlns:w="http://schemas.openxmlformats.org/wordprocessingml/2006/main"/>
      </w:r>
      <w:r xmlns:w="http://schemas.openxmlformats.org/wordprocessingml/2006/main">
        <w:t xml:space="preserve">exprimate la copii.</w:t>
      </w:r>
    </w:p>
    <w:p w14:paraId="29F58526" w14:textId="77777777" w:rsidR="00DA51AE" w:rsidRDefault="00DA51AE">
      <w:pPr xmlns:w="http://schemas.openxmlformats.org/wordprocessingml/2006/main">
        <w:pStyle w:val="BodyText"/>
        <w:spacing w:after="200"/>
        <w:ind w:firstLine="320"/>
        <w:jc w:val="both"/>
      </w:pPr>
      <w:r xmlns:w="http://schemas.openxmlformats.org/wordprocessingml/2006/main">
        <w:t xml:space="preserve">Când este prezentă febră sau durere severă, trebuie suspectată otita medie acută pe baza otopatiei secretorii.</w:t>
      </w:r>
    </w:p>
    <w:p w14:paraId="4B01DCDE" w14:textId="77777777" w:rsidR="00DA51AE" w:rsidRDefault="00DA51AE">
      <w:pPr xmlns:w="http://schemas.openxmlformats.org/wordprocessingml/2006/main">
        <w:pStyle w:val="BodyText"/>
        <w:numPr>
          <w:ilvl w:val="0"/>
          <w:numId w:val="60"/>
        </w:numPr>
        <w:tabs>
          <w:tab w:val="left" w:pos="308"/>
        </w:tabs>
        <w:spacing w:after="200" w:line="286" w:lineRule="auto"/>
        <w:ind w:firstLine="0"/>
        <w:jc w:val="both"/>
      </w:pPr>
      <w:bookmarkStart xmlns:w="http://schemas.openxmlformats.org/wordprocessingml/2006/main" w:id="643" w:name="bookmark643"/>
      <w:bookmarkEnd xmlns:w="http://schemas.openxmlformats.org/wordprocessingml/2006/main" w:id="643"/>
      <w:r xmlns:w="http://schemas.openxmlformats.org/wordprocessingml/2006/main">
        <w:rPr>
          <w:rFonts w:ascii="Tahoma" w:eastAsia="Tahoma" w:hAnsi="Tahoma" w:cs="Tahoma"/>
          <w:sz w:val="15"/>
          <w:szCs w:val="15"/>
        </w:rPr>
        <w:t xml:space="preserve">OTOSCOPIE: </w:t>
      </w:r>
      <w:r xmlns:w="http://schemas.openxmlformats.org/wordprocessingml/2006/main">
        <w:t xml:space="preserve">Membrana timpanică poate apărea într-o poziție normală, retrasă </w:t>
      </w:r>
      <w:r xmlns:w="http://schemas.openxmlformats.org/wordprocessingml/2006/main">
        <w:softHyphen xmlns:w="http://schemas.openxmlformats.org/wordprocessingml/2006/main"/>
      </w:r>
      <w:r xmlns:w="http://schemas.openxmlformats.org/wordprocessingml/2006/main">
        <w:t xml:space="preserve">sau ușor bombată (în funcție de leziunile anterioare, îngroșarea membranei timpanice și raportul aer-lichid din urechea medie). Retracția extremă se numește atelectazie timpanică. Se poate observa un nivel de lichid, o membrană timpanică opacă, gălbuie sau albăstruie. Reflexul luminos poate apărea normal, fragmentat, deplasat sau absent. Mobilitatea membranei timpanice este aproape întotdeauna afectată. Nu există eritem asociat, cu excepția cazului în care copilul plânge viguros, caz în care poate fi dificil de distins de otita medie acută.</w:t>
      </w:r>
    </w:p>
    <w:p w14:paraId="2183173A" w14:textId="77777777" w:rsidR="00DA51AE" w:rsidRDefault="00DA51AE">
      <w:pPr xmlns:w="http://schemas.openxmlformats.org/wordprocessingml/2006/main">
        <w:pStyle w:val="BodyText"/>
        <w:numPr>
          <w:ilvl w:val="0"/>
          <w:numId w:val="60"/>
        </w:numPr>
        <w:tabs>
          <w:tab w:val="left" w:pos="274"/>
        </w:tabs>
        <w:spacing w:after="200" w:line="298" w:lineRule="auto"/>
        <w:ind w:firstLine="0"/>
        <w:jc w:val="both"/>
      </w:pPr>
      <w:bookmarkStart xmlns:w="http://schemas.openxmlformats.org/wordprocessingml/2006/main" w:id="644" w:name="bookmark644"/>
      <w:bookmarkEnd xmlns:w="http://schemas.openxmlformats.org/wordprocessingml/2006/main" w:id="644"/>
      <w:r xmlns:w="http://schemas.openxmlformats.org/wordprocessingml/2006/main">
        <w:rPr>
          <w:rFonts w:ascii="Tahoma" w:eastAsia="Tahoma" w:hAnsi="Tahoma" w:cs="Tahoma"/>
          <w:sz w:val="15"/>
          <w:szCs w:val="15"/>
        </w:rPr>
        <w:t xml:space="preserve">AUDIOMETRIE: </w:t>
      </w:r>
      <w:r xmlns:w="http://schemas.openxmlformats.org/wordprocessingml/2006/main">
        <w:t xml:space="preserve">Prezintă o pierdere a auzului conductiv de 10 până la 40 dB.</w:t>
      </w:r>
    </w:p>
    <w:p w14:paraId="3D1ED919" w14:textId="77777777" w:rsidR="00DA51AE" w:rsidRDefault="00DA51AE">
      <w:pPr xmlns:w="http://schemas.openxmlformats.org/wordprocessingml/2006/main">
        <w:pStyle w:val="BodyText"/>
        <w:numPr>
          <w:ilvl w:val="0"/>
          <w:numId w:val="60"/>
        </w:numPr>
        <w:tabs>
          <w:tab w:val="left" w:pos="289"/>
        </w:tabs>
        <w:spacing w:after="200" w:line="283" w:lineRule="auto"/>
        <w:ind w:firstLine="0"/>
        <w:jc w:val="both"/>
      </w:pPr>
      <w:bookmarkStart xmlns:w="http://schemas.openxmlformats.org/wordprocessingml/2006/main" w:id="645" w:name="bookmark645"/>
      <w:bookmarkEnd xmlns:w="http://schemas.openxmlformats.org/wordprocessingml/2006/main" w:id="645"/>
      <w:r xmlns:w="http://schemas.openxmlformats.org/wordprocessingml/2006/main">
        <w:rPr>
          <w:rFonts w:ascii="Tahoma" w:eastAsia="Tahoma" w:hAnsi="Tahoma" w:cs="Tahoma"/>
          <w:sz w:val="15"/>
          <w:szCs w:val="15"/>
        </w:rPr>
        <w:t xml:space="preserve">IMPEDANȚA METRICĂ: </w:t>
      </w:r>
      <w:r xmlns:w="http://schemas.openxmlformats.org/wordprocessingml/2006/main">
        <w:t xml:space="preserve">Acesta este un test obiectiv </w:t>
      </w:r>
      <w:r xmlns:w="http://schemas.openxmlformats.org/wordprocessingml/2006/main">
        <w:softHyphen xmlns:w="http://schemas.openxmlformats.org/wordprocessingml/2006/main"/>
      </w:r>
      <w:r xmlns:w="http://schemas.openxmlformats.org/wordprocessingml/2006/main">
        <w:t xml:space="preserve">care oferă informații despre complianța membranei timpanice, presiunea urechii medii și măsoară reflexul acustic. În otita medie cu efuziune, aceasta prezintă o curbă plată cu reflexe negative.</w:t>
      </w:r>
    </w:p>
    <w:p w14:paraId="637B636E" w14:textId="77777777" w:rsidR="00DA51AE" w:rsidRDefault="00DA51AE">
      <w:pPr xmlns:w="http://schemas.openxmlformats.org/wordprocessingml/2006/main" xmlns:w15="http://schemas.microsoft.com/office/word/2012/wordml">
        <w:pStyle w:val="BodyText"/>
        <w:numPr>
          <w:ilvl w:val="0"/>
          <w:numId w:val="60"/>
        </w:numPr>
        <w:tabs>
          <w:tab w:val="left" w:pos="284"/>
        </w:tabs>
        <w:spacing w:line="283" w:lineRule="auto"/>
        <w:ind w:firstLine="0"/>
        <w:jc w:val="both"/>
        <w:sectPr w:rsidR="00DA51AE" w:rsidSect="00DA51AE">
          <w:footnotePr>
            <w:numFmt w:val="chicago"/>
          </w:footnotePr>
          <w:type w:val="continuous"/>
          <w:pgSz w:w="8506" w:h="12754"/>
          <w:pgMar w:top="991" w:right="439" w:bottom="847" w:left="439" w:header="0" w:footer="3" w:gutter="572"/>
          <w:cols w:num="2" w:space="171"/>
          <w:noEndnote/>
          <w:docGrid w:linePitch="360"/>
          <w15:footnoteColumns w:val="1"/>
        </w:sectPr>
      </w:pPr>
      <w:bookmarkStart xmlns:w="http://schemas.openxmlformats.org/wordprocessingml/2006/main" w:id="646" w:name="bookmark646"/>
      <w:bookmarkEnd xmlns:w="http://schemas.openxmlformats.org/wordprocessingml/2006/main" w:id="646"/>
      <w:r xmlns:w="http://schemas.openxmlformats.org/wordprocessingml/2006/main">
        <w:rPr>
          <w:rFonts w:ascii="Tahoma" w:eastAsia="Tahoma" w:hAnsi="Tahoma" w:cs="Tahoma"/>
          <w:sz w:val="15"/>
          <w:szCs w:val="15"/>
        </w:rPr>
        <w:t xml:space="preserve">RADIOLOGIE: </w:t>
      </w:r>
      <w:r xmlns:w="http://schemas.openxmlformats.org/wordprocessingml/2006/main">
        <w:t xml:space="preserve">Se utilizează pentru evaluarea factorilor predispozanți (radiografii ale nazofaringelui și sinusurilor paranazale) și pentru </w:t>
      </w:r>
      <w:r xmlns:w="http://schemas.openxmlformats.org/wordprocessingml/2006/main">
        <w:softHyphen xmlns:w="http://schemas.openxmlformats.org/wordprocessingml/2006/main"/>
      </w:r>
      <w:r xmlns:w="http://schemas.openxmlformats.org/wordprocessingml/2006/main">
        <w:t xml:space="preserve">stabilirea unui prognostic sau a complicațiilor (radiografie a mastoidei).</w:t>
      </w:r>
    </w:p>
    <w:p w14:paraId="0FA25A84" w14:textId="77777777" w:rsidR="00DA51AE" w:rsidRDefault="00DA51AE">
      <w:pPr>
        <w:spacing w:before="50" w:after="50" w:line="240" w:lineRule="exact"/>
        <w:rPr>
          <w:sz w:val="19"/>
          <w:szCs w:val="19"/>
        </w:rPr>
      </w:pPr>
    </w:p>
    <w:p w14:paraId="62772E7A" w14:textId="77777777" w:rsidR="00DA51AE" w:rsidRDefault="00DA51AE">
      <w:pPr>
        <w:spacing w:line="1" w:lineRule="exact"/>
        <w:sectPr w:rsidR="00DA51AE" w:rsidSect="00DA51AE">
          <w:footnotePr>
            <w:numFmt w:val="chicago"/>
          </w:footnotePr>
          <w:type w:val="continuous"/>
          <w:pgSz w:w="8506" w:h="12754"/>
          <w:pgMar w:top="1186" w:right="0" w:bottom="778" w:left="0" w:header="0" w:footer="3" w:gutter="0"/>
          <w:cols w:space="720"/>
          <w:noEndnote/>
          <w:docGrid w:linePitch="360"/>
          <w15:footnoteColumns w:val="1"/>
        </w:sectPr>
      </w:pPr>
    </w:p>
    <w:p w14:paraId="113EE4D3" w14:textId="77777777" w:rsidR="00DA51AE" w:rsidRDefault="00DA51AE">
      <w:pPr>
        <w:spacing w:line="1" w:lineRule="exact"/>
      </w:pPr>
      <w:r>
        <w:rPr>
          <w:noProof/>
        </w:rPr>
        <w:drawing>
          <wp:anchor distT="0" distB="0" distL="114300" distR="114300" simplePos="0" relativeHeight="251702272" behindDoc="0" locked="0" layoutInCell="1" allowOverlap="1" wp14:anchorId="7C15EB87" wp14:editId="6FF99B97">
            <wp:simplePos x="0" y="0"/>
            <wp:positionH relativeFrom="margin">
              <wp:posOffset>4271010</wp:posOffset>
            </wp:positionH>
            <wp:positionV relativeFrom="paragraph">
              <wp:posOffset>12700</wp:posOffset>
            </wp:positionV>
            <wp:extent cx="201295" cy="201295"/>
            <wp:effectExtent l="0" t="0" r="0" b="0"/>
            <wp:wrapSquare wrapText="left"/>
            <wp:docPr id="142" name="Shape 142"/>
            <wp:cNvGraphicFramePr/>
            <a:graphic xmlns:a="http://schemas.openxmlformats.org/drawingml/2006/main">
              <a:graphicData uri="http://schemas.openxmlformats.org/drawingml/2006/picture">
                <pic:pic xmlns:pic="http://schemas.openxmlformats.org/drawingml/2006/picture">
                  <pic:nvPicPr>
                    <pic:cNvPr id="143" name="Picture box 143"/>
                    <pic:cNvPicPr/>
                  </pic:nvPicPr>
                  <pic:blipFill>
                    <a:blip r:embed="rId48"/>
                    <a:stretch/>
                  </pic:blipFill>
                  <pic:spPr>
                    <a:xfrm>
                      <a:off x="0" y="0"/>
                      <a:ext cx="201295" cy="201295"/>
                    </a:xfrm>
                    <a:prstGeom prst="rect">
                      <a:avLst/>
                    </a:prstGeom>
                  </pic:spPr>
                </pic:pic>
              </a:graphicData>
            </a:graphic>
          </wp:anchor>
        </w:drawing>
      </w:r>
    </w:p>
    <w:p w14:paraId="34DD38B6" w14:textId="77777777" w:rsidR="00DA51AE" w:rsidRDefault="00DA51AE">
      <w:pPr xmlns:w="http://schemas.openxmlformats.org/wordprocessingml/2006/main">
        <w:pStyle w:val="Bodytext30"/>
        <w:pBdr>
          <w:top w:val="single" w:sz="0" w:space="3" w:color="231F20"/>
          <w:left w:val="single" w:sz="0" w:space="0" w:color="231F20"/>
          <w:bottom w:val="single" w:sz="0" w:space="9" w:color="231F20"/>
          <w:right w:val="single" w:sz="0" w:space="0" w:color="231F20"/>
        </w:pBdr>
        <w:shd w:val="clear" w:color="auto" w:fill="231F20"/>
        <w:spacing w:after="67"/>
        <w:ind w:firstLine="18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II.5.1. </w:t>
      </w:r>
      <w:r xmlns:w="http://schemas.openxmlformats.org/wordprocessingml/2006/main">
        <w:rPr>
          <w:b/>
          <w:bCs/>
          <w:color w:val="FFFFFF"/>
        </w:rPr>
        <w:t xml:space="preserve">Factori predispozanți pentru otita medie cu revărsat</w:t>
      </w:r>
    </w:p>
    <w:p w14:paraId="25D57197" w14:textId="77777777" w:rsidR="00DA51AE" w:rsidRDefault="00DA51AE">
      <w:pPr xmlns:w="http://schemas.openxmlformats.org/wordprocessingml/2006/main">
        <w:pStyle w:val="Bodytext30"/>
        <w:pBdr>
          <w:bottom w:val="single" w:sz="4" w:space="0" w:color="auto"/>
        </w:pBdr>
        <w:spacing w:after="120"/>
        <w:ind w:firstLine="180"/>
        <w:rPr>
          <w:sz w:val="14"/>
          <w:szCs w:val="14"/>
        </w:rPr>
      </w:pPr>
      <w:r xmlns:w="http://schemas.openxmlformats.org/wordprocessingml/2006/main">
        <w:rPr>
          <w:sz w:val="14"/>
          <w:szCs w:val="14"/>
        </w:rPr>
        <w:t xml:space="preserve">Otita medie acută</w:t>
      </w:r>
    </w:p>
    <w:p w14:paraId="08736EAC" w14:textId="77777777" w:rsidR="00DA51AE" w:rsidRDefault="00DA51AE">
      <w:pPr xmlns:w="http://schemas.openxmlformats.org/wordprocessingml/2006/main">
        <w:pStyle w:val="Bodytext30"/>
        <w:pBdr>
          <w:bottom w:val="single" w:sz="4" w:space="0" w:color="auto"/>
        </w:pBdr>
        <w:spacing w:after="120"/>
        <w:ind w:firstLine="180"/>
        <w:jc w:val="both"/>
        <w:rPr>
          <w:sz w:val="14"/>
          <w:szCs w:val="14"/>
        </w:rPr>
      </w:pPr>
      <w:r xmlns:w="http://schemas.openxmlformats.org/wordprocessingml/2006/main">
        <w:rPr>
          <w:sz w:val="14"/>
          <w:szCs w:val="14"/>
        </w:rPr>
        <w:t xml:space="preserve">Factori de mediu (fumatul pasiv, frecventarea creșei, supraaglomerarea)</w:t>
      </w:r>
    </w:p>
    <w:p w14:paraId="4F697488" w14:textId="77777777" w:rsidR="00DA51AE" w:rsidRDefault="00DA51AE">
      <w:pPr xmlns:w="http://schemas.openxmlformats.org/wordprocessingml/2006/main">
        <w:pStyle w:val="Bodytext30"/>
        <w:pBdr>
          <w:bottom w:val="single" w:sz="4" w:space="0" w:color="auto"/>
        </w:pBdr>
        <w:spacing w:after="120"/>
        <w:ind w:firstLine="180"/>
        <w:rPr>
          <w:sz w:val="14"/>
          <w:szCs w:val="14"/>
        </w:rPr>
      </w:pPr>
      <w:r xmlns:w="http://schemas.openxmlformats.org/wordprocessingml/2006/main">
        <w:rPr>
          <w:sz w:val="14"/>
          <w:szCs w:val="14"/>
        </w:rPr>
        <w:t xml:space="preserve">Alergie</w:t>
      </w:r>
    </w:p>
    <w:p w14:paraId="1BA85A27" w14:textId="77777777" w:rsidR="00DA51AE" w:rsidRDefault="00DA51AE">
      <w:pPr xmlns:w="http://schemas.openxmlformats.org/wordprocessingml/2006/main">
        <w:pStyle w:val="Bodytext30"/>
        <w:pBdr>
          <w:bottom w:val="single" w:sz="4" w:space="0" w:color="auto"/>
        </w:pBdr>
        <w:spacing w:after="120"/>
        <w:ind w:firstLine="180"/>
        <w:rPr>
          <w:sz w:val="14"/>
          <w:szCs w:val="14"/>
        </w:rPr>
      </w:pPr>
      <w:r xmlns:w="http://schemas.openxmlformats.org/wordprocessingml/2006/main">
        <w:rPr>
          <w:sz w:val="14"/>
          <w:szCs w:val="14"/>
        </w:rPr>
        <w:t xml:space="preserve">Malnutriție</w:t>
      </w:r>
    </w:p>
    <w:p w14:paraId="24974E5B" w14:textId="77777777" w:rsidR="00DA51AE" w:rsidRDefault="00DA51AE">
      <w:pPr xmlns:w="http://schemas.openxmlformats.org/wordprocessingml/2006/main">
        <w:pStyle w:val="Bodytext30"/>
        <w:pBdr>
          <w:bottom w:val="single" w:sz="4" w:space="0" w:color="auto"/>
        </w:pBdr>
        <w:spacing w:after="120" w:line="283" w:lineRule="auto"/>
        <w:ind w:firstLine="180"/>
        <w:rPr>
          <w:sz w:val="14"/>
          <w:szCs w:val="14"/>
        </w:rPr>
      </w:pPr>
      <w:r xmlns:w="http://schemas.openxmlformats.org/wordprocessingml/2006/main">
        <w:rPr>
          <w:sz w:val="14"/>
          <w:szCs w:val="14"/>
        </w:rPr>
        <w:t xml:space="preserve">Diskinezie ciliară</w:t>
      </w:r>
    </w:p>
    <w:p w14:paraId="5BA5B7C6" w14:textId="77777777" w:rsidR="00DA51AE" w:rsidRDefault="00DA51AE">
      <w:pPr xmlns:w="http://schemas.openxmlformats.org/wordprocessingml/2006/main">
        <w:pStyle w:val="Bodytext30"/>
        <w:pBdr>
          <w:bottom w:val="single" w:sz="4" w:space="0" w:color="auto"/>
        </w:pBdr>
        <w:spacing w:after="120" w:line="286" w:lineRule="auto"/>
        <w:ind w:left="180"/>
        <w:rPr>
          <w:sz w:val="14"/>
          <w:szCs w:val="14"/>
        </w:rPr>
      </w:pPr>
      <w:r xmlns:w="http://schemas.openxmlformats.org/wordprocessingml/2006/main">
        <w:rPr>
          <w:sz w:val="14"/>
          <w:szCs w:val="14"/>
        </w:rPr>
        <w:t xml:space="preserve">Anomalii anatomice congenitale (deviația septului nazal, anomalii timpanice și ale trompei lui Eustachio, disostoză craniofacială, palatoschizis)</w:t>
      </w:r>
    </w:p>
    <w:p w14:paraId="7F88020A" w14:textId="77777777" w:rsidR="00DA51AE" w:rsidRDefault="00DA51AE">
      <w:pPr xmlns:w="http://schemas.openxmlformats.org/wordprocessingml/2006/main">
        <w:pStyle w:val="Bodytext30"/>
        <w:pBdr>
          <w:bottom w:val="single" w:sz="4" w:space="0" w:color="auto"/>
        </w:pBdr>
        <w:spacing w:after="19" w:line="276" w:lineRule="auto"/>
        <w:ind w:left="180"/>
        <w:rPr>
          <w:sz w:val="14"/>
          <w:szCs w:val="14"/>
        </w:rPr>
      </w:pPr>
      <w:r xmlns:w="http://schemas.openxmlformats.org/wordprocessingml/2006/main">
        <w:rPr>
          <w:sz w:val="14"/>
          <w:szCs w:val="14"/>
        </w:rPr>
        <w:t xml:space="preserve">Anomalii dobândite (hiperplazie adenoidă, adenoidită, tumori nazofaringiene, polipi, rinosinusopatii cronice)</w:t>
      </w:r>
      <w:r xmlns:w="http://schemas.openxmlformats.org/wordprocessingml/2006/main">
        <w:br xmlns:w="http://schemas.openxmlformats.org/wordprocessingml/2006/main" w:type="page"/>
      </w:r>
    </w:p>
    <w:p w14:paraId="1FC3350B" w14:textId="77777777" w:rsidR="00DA51AE" w:rsidRDefault="00DA51AE">
      <w:pPr xmlns:w="http://schemas.openxmlformats.org/wordprocessingml/2006/main">
        <w:pStyle w:val="Bodytext30"/>
        <w:pBdr>
          <w:top w:val="single" w:sz="0" w:space="5" w:color="231F20"/>
          <w:left w:val="single" w:sz="0" w:space="0" w:color="231F20"/>
          <w:bottom w:val="single" w:sz="0" w:space="9" w:color="231F20"/>
          <w:right w:val="single" w:sz="0" w:space="0" w:color="231F20"/>
        </w:pBdr>
        <w:shd w:val="clear" w:color="auto" w:fill="231F20"/>
        <w:spacing w:after="47"/>
        <w:ind w:firstLine="16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II.5.2. </w:t>
      </w:r>
      <w:r xmlns:w="http://schemas.openxmlformats.org/wordprocessingml/2006/main">
        <w:rPr>
          <w:b/>
          <w:bCs/>
          <w:color w:val="FFFFFF"/>
        </w:rPr>
        <w:t xml:space="preserve">Diagnostic diferențial în otita medie cu revărsat</w:t>
      </w:r>
    </w:p>
    <w:p w14:paraId="1ED6A0C5" w14:textId="77777777" w:rsidR="00DA51AE" w:rsidRDefault="00DA51AE">
      <w:pPr xmlns:w="http://schemas.openxmlformats.org/wordprocessingml/2006/main">
        <w:pStyle w:val="Bodytext30"/>
        <w:pBdr>
          <w:bottom w:val="single" w:sz="4" w:space="0" w:color="auto"/>
        </w:pBdr>
        <w:spacing w:after="120"/>
        <w:ind w:firstLine="160"/>
        <w:rPr>
          <w:sz w:val="14"/>
          <w:szCs w:val="1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03296" behindDoc="0" locked="0" layoutInCell="1" allowOverlap="1" wp14:anchorId="55D2F24E" wp14:editId="18A67D52">
            <wp:simplePos x="0" y="0"/>
            <wp:positionH relativeFrom="margin">
              <wp:posOffset>4258310</wp:posOffset>
            </wp:positionH>
            <wp:positionV relativeFrom="margin">
              <wp:posOffset>-45720</wp:posOffset>
            </wp:positionV>
            <wp:extent cx="201295" cy="201295"/>
            <wp:effectExtent l="0" t="0" r="0" b="0"/>
            <wp:wrapSquare wrapText="left"/>
            <wp:docPr id="144" name="Shape 144"/>
            <wp:cNvGraphicFramePr/>
            <a:graphic xmlns:a="http://schemas.openxmlformats.org/drawingml/2006/main">
              <a:graphicData uri="http://schemas.openxmlformats.org/drawingml/2006/picture">
                <pic:pic xmlns:pic="http://schemas.openxmlformats.org/drawingml/2006/picture">
                  <pic:nvPicPr>
                    <pic:cNvPr id="145" name="Picture box 145"/>
                    <pic:cNvPicPr/>
                  </pic:nvPicPr>
                  <pic:blipFill>
                    <a:blip r:embed="rId49"/>
                    <a:stretch/>
                  </pic:blipFill>
                  <pic:spPr>
                    <a:xfrm>
                      <a:off x="0" y="0"/>
                      <a:ext cx="201295" cy="201295"/>
                    </a:xfrm>
                    <a:prstGeom prst="rect">
                      <a:avLst/>
                    </a:prstGeom>
                  </pic:spPr>
                </pic:pic>
              </a:graphicData>
            </a:graphic>
          </wp:anchor>
        </w:drawing>
      </w:r>
      <w:r xmlns:w="http://schemas.openxmlformats.org/wordprocessingml/2006/main">
        <w:rPr>
          <w:sz w:val="14"/>
          <w:szCs w:val="14"/>
        </w:rPr>
        <w:t xml:space="preserve">Alte pierderi de auz conductive (otoscleroză, fractură a lanțului osicular)</w:t>
      </w:r>
    </w:p>
    <w:p w14:paraId="2AE25AC4" w14:textId="77777777" w:rsidR="00DA51AE" w:rsidRDefault="00DA51AE">
      <w:pPr xmlns:w="http://schemas.openxmlformats.org/wordprocessingml/2006/main">
        <w:pStyle w:val="Bodytext30"/>
        <w:pBdr>
          <w:bottom w:val="single" w:sz="4" w:space="0" w:color="auto"/>
        </w:pBdr>
        <w:spacing w:after="120"/>
        <w:ind w:firstLine="160"/>
        <w:rPr>
          <w:sz w:val="14"/>
          <w:szCs w:val="14"/>
        </w:rPr>
      </w:pPr>
      <w:r xmlns:w="http://schemas.openxmlformats.org/wordprocessingml/2006/main">
        <w:rPr>
          <w:sz w:val="14"/>
          <w:szCs w:val="14"/>
        </w:rPr>
        <w:t xml:space="preserve">Anomalii vasculare ale urechii medii</w:t>
      </w:r>
    </w:p>
    <w:p w14:paraId="48C0E9B1" w14:textId="77777777" w:rsidR="00DA51AE" w:rsidRDefault="00DA51AE">
      <w:pPr xmlns:w="http://schemas.openxmlformats.org/wordprocessingml/2006/main">
        <w:pStyle w:val="Bodytext30"/>
        <w:pBdr>
          <w:bottom w:val="single" w:sz="4" w:space="0" w:color="auto"/>
        </w:pBdr>
        <w:spacing w:after="120"/>
        <w:ind w:firstLine="160"/>
        <w:rPr>
          <w:sz w:val="14"/>
          <w:szCs w:val="14"/>
        </w:rPr>
      </w:pPr>
      <w:r xmlns:w="http://schemas.openxmlformats.org/wordprocessingml/2006/main">
        <w:rPr>
          <w:sz w:val="14"/>
          <w:szCs w:val="14"/>
        </w:rPr>
        <w:t xml:space="preserve">Timpanoscleroza (poate fi și o consecință a otitei medii cu revărsat)</w:t>
      </w:r>
    </w:p>
    <w:p w14:paraId="2BD218FF" w14:textId="77777777" w:rsidR="00DA51AE" w:rsidRDefault="00DA51AE">
      <w:pPr xmlns:w="http://schemas.openxmlformats.org/wordprocessingml/2006/main">
        <w:pStyle w:val="Bodytext30"/>
        <w:pBdr>
          <w:bottom w:val="single" w:sz="4" w:space="0" w:color="auto"/>
        </w:pBdr>
        <w:spacing w:after="120"/>
        <w:ind w:firstLine="160"/>
        <w:rPr>
          <w:sz w:val="14"/>
          <w:szCs w:val="14"/>
        </w:rPr>
      </w:pPr>
      <w:r xmlns:w="http://schemas.openxmlformats.org/wordprocessingml/2006/main">
        <w:rPr>
          <w:sz w:val="14"/>
          <w:szCs w:val="14"/>
        </w:rPr>
        <w:t xml:space="preserve">Lichidul cefalorahidian intratimpanic posttraumatic</w:t>
      </w:r>
    </w:p>
    <w:p w14:paraId="3615C57B" w14:textId="77777777" w:rsidR="00DA51AE" w:rsidRDefault="00DA51AE">
      <w:pPr xmlns:w="http://schemas.openxmlformats.org/wordprocessingml/2006/main">
        <w:pStyle w:val="Bodytext30"/>
        <w:pBdr>
          <w:bottom w:val="single" w:sz="4" w:space="0" w:color="auto"/>
        </w:pBdr>
        <w:spacing w:after="120"/>
        <w:ind w:firstLine="160"/>
        <w:rPr>
          <w:sz w:val="14"/>
          <w:szCs w:val="14"/>
        </w:rPr>
      </w:pPr>
      <w:r xmlns:w="http://schemas.openxmlformats.org/wordprocessingml/2006/main">
        <w:rPr>
          <w:sz w:val="14"/>
          <w:szCs w:val="14"/>
        </w:rPr>
        <w:t xml:space="preserve">Hemotimpan traumatic</w:t>
      </w:r>
    </w:p>
    <w:p w14:paraId="7C45C729" w14:textId="77777777" w:rsidR="00DA51AE" w:rsidRDefault="00DA51AE">
      <w:pPr xmlns:w="http://schemas.openxmlformats.org/wordprocessingml/2006/main">
        <w:pStyle w:val="Bodytext30"/>
        <w:pBdr>
          <w:bottom w:val="single" w:sz="4" w:space="0" w:color="auto"/>
        </w:pBdr>
        <w:spacing w:after="120"/>
        <w:ind w:firstLine="160"/>
        <w:rPr>
          <w:sz w:val="14"/>
          <w:szCs w:val="14"/>
        </w:rPr>
      </w:pPr>
      <w:r xmlns:w="http://schemas.openxmlformats.org/wordprocessingml/2006/main">
        <w:rPr>
          <w:sz w:val="14"/>
          <w:szCs w:val="14"/>
        </w:rPr>
        <w:t xml:space="preserve">Tumorile urechii medii</w:t>
      </w:r>
    </w:p>
    <w:p w14:paraId="1BF67B0A" w14:textId="77777777" w:rsidR="00DA51AE" w:rsidRDefault="00DA51AE">
      <w:pPr xmlns:w="http://schemas.openxmlformats.org/wordprocessingml/2006/main" xmlns:w15="http://schemas.microsoft.com/office/word/2012/wordml">
        <w:pStyle w:val="Bodytext30"/>
        <w:pBdr>
          <w:bottom w:val="single" w:sz="4" w:space="0" w:color="auto"/>
        </w:pBdr>
        <w:spacing w:after="0"/>
        <w:ind w:firstLine="160"/>
        <w:rPr>
          <w:sz w:val="14"/>
          <w:szCs w:val="14"/>
        </w:rPr>
        <w:sectPr w:rsidR="00DA51AE" w:rsidSect="00DA51AE">
          <w:footnotePr>
            <w:numFmt w:val="chicago"/>
          </w:footnotePr>
          <w:type w:val="continuous"/>
          <w:pgSz w:w="8506" w:h="12754"/>
          <w:pgMar w:top="1186" w:right="439" w:bottom="778" w:left="439" w:header="0" w:footer="3" w:gutter="576"/>
          <w:cols w:space="720"/>
          <w:noEndnote/>
          <w:docGrid w:linePitch="360"/>
          <w15:footnoteColumns w:val="1"/>
        </w:sectPr>
      </w:pPr>
      <w:r xmlns:w="http://schemas.openxmlformats.org/wordprocessingml/2006/main">
        <w:rPr>
          <w:sz w:val="14"/>
          <w:szCs w:val="14"/>
        </w:rPr>
        <w:t xml:space="preserve">Colesteatom congenital</w:t>
      </w:r>
    </w:p>
    <w:p w14:paraId="59DAEDF2" w14:textId="77777777" w:rsidR="00DA51AE" w:rsidRDefault="00DA51AE">
      <w:pPr>
        <w:spacing w:before="90" w:after="90" w:line="240" w:lineRule="exact"/>
        <w:rPr>
          <w:sz w:val="19"/>
          <w:szCs w:val="19"/>
        </w:rPr>
      </w:pPr>
    </w:p>
    <w:p w14:paraId="3EE74969" w14:textId="77777777" w:rsidR="00DA51AE" w:rsidRDefault="00DA51AE">
      <w:pPr>
        <w:spacing w:line="1" w:lineRule="exact"/>
        <w:sectPr w:rsidR="00DA51AE" w:rsidSect="00DA51AE">
          <w:footnotePr>
            <w:numFmt w:val="chicago"/>
          </w:footnotePr>
          <w:type w:val="continuous"/>
          <w:pgSz w:w="8506" w:h="12754"/>
          <w:pgMar w:top="1181" w:right="0" w:bottom="778" w:left="0" w:header="0" w:footer="3" w:gutter="0"/>
          <w:cols w:space="720"/>
          <w:noEndnote/>
          <w:docGrid w:linePitch="360"/>
          <w15:footnoteColumns w:val="1"/>
        </w:sectPr>
      </w:pPr>
    </w:p>
    <w:p w14:paraId="49F81B95" w14:textId="77777777" w:rsidR="00DA51AE" w:rsidRDefault="00DA51AE">
      <w:pPr xmlns:w="http://schemas.openxmlformats.org/wordprocessingml/2006/main">
        <w:pStyle w:val="BodyText"/>
        <w:spacing w:after="220"/>
        <w:jc w:val="both"/>
      </w:pPr>
      <w:r xmlns:w="http://schemas.openxmlformats.org/wordprocessingml/2006/main">
        <w:t xml:space="preserve">Pot fi solicitate teste suplimentare </w:t>
      </w:r>
      <w:r xmlns:w="http://schemas.openxmlformats.org/wordprocessingml/2006/main">
        <w:softHyphen xmlns:w="http://schemas.openxmlformats.org/wordprocessingml/2006/main"/>
      </w:r>
      <w:r xmlns:w="http://schemas.openxmlformats.org/wordprocessingml/2006/main">
        <w:t xml:space="preserve">în funcție de istoricul medical și de suspiciunea factorilor predispozanți.</w:t>
      </w:r>
    </w:p>
    <w:p w14:paraId="4E47062F" w14:textId="77777777" w:rsidR="00DA51AE" w:rsidRDefault="00DA51AE">
      <w:pPr xmlns:w="http://schemas.openxmlformats.org/wordprocessingml/2006/main">
        <w:pStyle w:val="Heading51"/>
        <w:keepNext/>
        <w:keepLines/>
        <w:jc w:val="both"/>
      </w:pPr>
      <w:bookmarkStart xmlns:w="http://schemas.openxmlformats.org/wordprocessingml/2006/main" w:id="647" w:name="bookmark647"/>
      <w:bookmarkStart xmlns:w="http://schemas.openxmlformats.org/wordprocessingml/2006/main" w:id="648" w:name="bookmark648"/>
      <w:bookmarkStart xmlns:w="http://schemas.openxmlformats.org/wordprocessingml/2006/main" w:id="649" w:name="bookmark649"/>
      <w:r xmlns:w="http://schemas.openxmlformats.org/wordprocessingml/2006/main">
        <w:t xml:space="preserve">Tratament</w:t>
      </w:r>
      <w:bookmarkEnd xmlns:w="http://schemas.openxmlformats.org/wordprocessingml/2006/main" w:id="647"/>
      <w:bookmarkEnd xmlns:w="http://schemas.openxmlformats.org/wordprocessingml/2006/main" w:id="648"/>
      <w:bookmarkEnd xmlns:w="http://schemas.openxmlformats.org/wordprocessingml/2006/main" w:id="649"/>
    </w:p>
    <w:p w14:paraId="15C517DD" w14:textId="77777777" w:rsidR="00DA51AE" w:rsidRDefault="00DA51AE">
      <w:pPr xmlns:w="http://schemas.openxmlformats.org/wordprocessingml/2006/main">
        <w:pStyle w:val="BodyText"/>
        <w:spacing w:after="220"/>
        <w:ind w:firstLine="0"/>
        <w:jc w:val="both"/>
      </w:pPr>
      <w:r xmlns:w="http://schemas.openxmlformats.org/wordprocessingml/2006/main">
        <w:t xml:space="preserve">Nu există un tratament unic pentru această afecțiune </w:t>
      </w:r>
      <w:r xmlns:w="http://schemas.openxmlformats.org/wordprocessingml/2006/main">
        <w:softHyphen xmlns:w="http://schemas.openxmlformats.org/wordprocessingml/2006/main"/>
      </w:r>
      <w:r xmlns:w="http://schemas.openxmlformats.org/wordprocessingml/2006/main">
        <w:t xml:space="preserve">; monitorizarea continuă este necesară deoarece este o patologie progresivă. Este frecvent ca efuziunea să se rezolve spontan prin controlul factorilor de risc din mediu. De asemenea, este necesar tratamentul oricăror boli predispozante.</w:t>
      </w:r>
    </w:p>
    <w:p w14:paraId="45312425" w14:textId="77777777" w:rsidR="00DA51AE" w:rsidRDefault="00DA51AE">
      <w:pPr xmlns:w="http://schemas.openxmlformats.org/wordprocessingml/2006/main">
        <w:pStyle w:val="BodyText"/>
        <w:jc w:val="both"/>
      </w:pPr>
      <w:r xmlns:w="http://schemas.openxmlformats.org/wordprocessingml/2006/main">
        <w:rPr>
          <w:b/>
          <w:bCs/>
        </w:rPr>
        <w:t xml:space="preserve">Tratament medical: </w:t>
      </w:r>
      <w:r xmlns:w="http://schemas.openxmlformats.org/wordprocessingml/2006/main">
        <w:t xml:space="preserve">Utilizarea corticosteroizilor orali (prednison sau betametazonă) timp de 10 până la 15 zile elimină revărsatul la un procent ridicat de pacienți. Antibioticele </w:t>
      </w:r>
      <w:r xmlns:w="http://schemas.openxmlformats.org/wordprocessingml/2006/main">
        <w:softHyphen xmlns:w="http://schemas.openxmlformats.org/wordprocessingml/2006/main"/>
      </w:r>
      <w:r xmlns:w="http://schemas.openxmlformats.org/wordprocessingml/2006/main">
        <w:t xml:space="preserve">(amoxicilină) pot fi utile atunci când, din cauza otitei medii acute recurente, se suspectează prezența germenilor persistenți în urechea medie. Utilizarea mucoliticelor ar ajuta la subțierea revărsatului, în timp ce antihistaminicele nu sunt utile, deoarece acestea îngroașă revărsatul.</w:t>
      </w:r>
    </w:p>
    <w:p w14:paraId="09447563" w14:textId="77777777" w:rsidR="00DA51AE" w:rsidRDefault="00DA51AE">
      <w:pPr xmlns:w="http://schemas.openxmlformats.org/wordprocessingml/2006/main">
        <w:pStyle w:val="BodyText"/>
        <w:spacing w:after="200"/>
        <w:jc w:val="both"/>
      </w:pPr>
      <w:r xmlns:w="http://schemas.openxmlformats.org/wordprocessingml/2006/main">
        <w:rPr>
          <w:b/>
          <w:bCs/>
        </w:rPr>
        <w:t xml:space="preserve">Tratament chirurgical: </w:t>
      </w:r>
      <w:r xmlns:w="http://schemas.openxmlformats.org/wordprocessingml/2006/main">
        <w:t xml:space="preserve">Acesta constă în miringotomie cu sau fără plasarea de tuburi de ventilație. Este indicat atunci când revărsatul persistă mai mult de 6 luni după tratamentul medical (cu pierdere a auzului mai mare de 30 dB), </w:t>
      </w:r>
      <w:r xmlns:w="http://schemas.openxmlformats.org/wordprocessingml/2006/main">
        <w:softHyphen xmlns:w="http://schemas.openxmlformats.org/wordprocessingml/2006/main"/>
      </w:r>
      <w:r xmlns:w="http://schemas.openxmlformats.org/wordprocessingml/2006/main">
        <w:t xml:space="preserve">modificări structurale sau poziționale ale membranei timpanice și episoade acute recurente persistente, în ciuda tratamentului medical adecvat și a controlului factorilor predispozanți.</w:t>
      </w:r>
    </w:p>
    <w:p w14:paraId="2258178E" w14:textId="77777777" w:rsidR="00DA51AE" w:rsidRDefault="00DA51AE">
      <w:pPr xmlns:w="http://schemas.openxmlformats.org/wordprocessingml/2006/main">
        <w:pStyle w:val="Heading51"/>
        <w:keepNext/>
        <w:keepLines/>
        <w:jc w:val="both"/>
      </w:pPr>
      <w:bookmarkStart xmlns:w="http://schemas.openxmlformats.org/wordprocessingml/2006/main" w:id="650" w:name="bookmark650"/>
      <w:bookmarkStart xmlns:w="http://schemas.openxmlformats.org/wordprocessingml/2006/main" w:id="651" w:name="bookmark651"/>
      <w:bookmarkStart xmlns:w="http://schemas.openxmlformats.org/wordprocessingml/2006/main" w:id="652" w:name="bookmark652"/>
      <w:r xmlns:w="http://schemas.openxmlformats.org/wordprocessingml/2006/main">
        <w:t xml:space="preserve">Complicații</w:t>
      </w:r>
      <w:bookmarkEnd xmlns:w="http://schemas.openxmlformats.org/wordprocessingml/2006/main" w:id="650"/>
      <w:bookmarkEnd xmlns:w="http://schemas.openxmlformats.org/wordprocessingml/2006/main" w:id="651"/>
      <w:bookmarkEnd xmlns:w="http://schemas.openxmlformats.org/wordprocessingml/2006/main" w:id="652"/>
    </w:p>
    <w:p w14:paraId="288C6C18" w14:textId="77777777" w:rsidR="00DA51AE" w:rsidRDefault="00DA51AE">
      <w:pPr xmlns:w="http://schemas.openxmlformats.org/wordprocessingml/2006/main">
        <w:pStyle w:val="BodyText"/>
        <w:spacing w:after="660"/>
        <w:ind w:firstLine="0"/>
        <w:jc w:val="both"/>
      </w:pPr>
      <w:r xmlns:w="http://schemas.openxmlformats.org/wordprocessingml/2006/main">
        <w:t xml:space="preserve">Acestea se dezvoltă lent (uneori practic asimptomatic, cu doar o ușoară pierdere a auzului). Cele mai frecvente sunt atelectazia membranei timpanice, hialinizarea timpanică, întreruperea lanțului osicular, otita medie cronică simplă și otita medie cronică colesteatomatoasă.</w:t>
      </w:r>
    </w:p>
    <w:p w14:paraId="2E1B8F77" w14:textId="77777777" w:rsidR="00DA51AE" w:rsidRDefault="00DA51AE">
      <w:pPr xmlns:w="http://schemas.openxmlformats.org/wordprocessingml/2006/main">
        <w:pStyle w:val="Heading41"/>
        <w:keepNext/>
        <w:keepLines/>
        <w:numPr>
          <w:ilvl w:val="0"/>
          <w:numId w:val="58"/>
        </w:numPr>
        <w:tabs>
          <w:tab w:val="left" w:pos="428"/>
        </w:tabs>
        <w:spacing w:after="200" w:line="288" w:lineRule="auto"/>
      </w:pPr>
      <w:bookmarkStart xmlns:w="http://schemas.openxmlformats.org/wordprocessingml/2006/main" w:id="653" w:name="bookmark655"/>
      <w:bookmarkStart xmlns:w="http://schemas.openxmlformats.org/wordprocessingml/2006/main" w:id="654" w:name="bookmark653"/>
      <w:bookmarkStart xmlns:w="http://schemas.openxmlformats.org/wordprocessingml/2006/main" w:id="655" w:name="bookmark654"/>
      <w:bookmarkStart xmlns:w="http://schemas.openxmlformats.org/wordprocessingml/2006/main" w:id="656" w:name="bookmark656"/>
      <w:bookmarkEnd xmlns:w="http://schemas.openxmlformats.org/wordprocessingml/2006/main" w:id="653"/>
      <w:r xmlns:w="http://schemas.openxmlformats.org/wordprocessingml/2006/main">
        <w:t xml:space="preserve">CONCEPTE DE BAZĂ ALE OTOSCOPIEI</w:t>
      </w:r>
      <w:bookmarkEnd xmlns:w="http://schemas.openxmlformats.org/wordprocessingml/2006/main" w:id="654"/>
      <w:bookmarkEnd xmlns:w="http://schemas.openxmlformats.org/wordprocessingml/2006/main" w:id="655"/>
      <w:bookmarkEnd xmlns:w="http://schemas.openxmlformats.org/wordprocessingml/2006/main" w:id="656"/>
    </w:p>
    <w:p w14:paraId="725B8B4A" w14:textId="77777777" w:rsidR="00DA51AE" w:rsidRDefault="00DA51AE">
      <w:pPr xmlns:w="http://schemas.openxmlformats.org/wordprocessingml/2006/main">
        <w:pStyle w:val="BodyText"/>
        <w:ind w:firstLine="0"/>
        <w:jc w:val="both"/>
      </w:pPr>
      <w:r xmlns:w="http://schemas.openxmlformats.org/wordprocessingml/2006/main">
        <w:t xml:space="preserve">Fiecare consultație pediatrică, fie că este un control sănătos al copilului sau pentru boli intercurente, ar trebui să includă un examen otoscopic.</w:t>
      </w:r>
    </w:p>
    <w:p w14:paraId="3CFB8587" w14:textId="77777777" w:rsidR="00DA51AE" w:rsidRDefault="00DA51AE">
      <w:pPr xmlns:w="http://schemas.openxmlformats.org/wordprocessingml/2006/main">
        <w:pStyle w:val="BodyText"/>
        <w:ind w:firstLine="320"/>
        <w:jc w:val="both"/>
      </w:pPr>
      <w:r xmlns:w="http://schemas.openxmlformats.org/wordprocessingml/2006/main">
        <w:t xml:space="preserve">Auricula și intrarea în canalul auditiv extern trebuie verificate în prealabil, </w:t>
      </w:r>
      <w:r xmlns:w="http://schemas.openxmlformats.org/wordprocessingml/2006/main">
        <w:softHyphen xmlns:w="http://schemas.openxmlformats.org/wordprocessingml/2006/main"/>
      </w:r>
      <w:r xmlns:w="http://schemas.openxmlformats.org/wordprocessingml/2006/main">
        <w:t xml:space="preserve">deoarece prezența leziunilor poate face otoscopia dureroasă.</w:t>
      </w:r>
    </w:p>
    <w:p w14:paraId="183E5866" w14:textId="77777777" w:rsidR="00DA51AE" w:rsidRDefault="00DA51AE">
      <w:pPr xmlns:w="http://schemas.openxmlformats.org/wordprocessingml/2006/main">
        <w:pStyle w:val="BodyText"/>
        <w:ind w:firstLine="320"/>
        <w:jc w:val="both"/>
      </w:pPr>
      <w:r xmlns:w="http://schemas.openxmlformats.org/wordprocessingml/2006/main">
        <w:t xml:space="preserve">Manevra trebuie să fie delicată. Trebuie utilizat un specul de dimensiuni adecvate; nici prea mic, deoarece împiedică vederea de ansamblu </w:t>
      </w:r>
      <w:r xmlns:w="http://schemas.openxmlformats.org/wordprocessingml/2006/main">
        <w:softHyphen xmlns:w="http://schemas.openxmlformats.org/wordprocessingml/2006/main"/>
      </w:r>
      <w:r xmlns:w="http://schemas.openxmlformats.org/wordprocessingml/2006/main">
        <w:t xml:space="preserve">, nici atât de mare încât să nu poată avansa ușor și să lase zone ale timpanului neinspectate.</w:t>
      </w:r>
    </w:p>
    <w:p w14:paraId="2AD1F80E" w14:textId="77777777" w:rsidR="00DA51AE" w:rsidRDefault="00DA51AE">
      <w:pPr xmlns:w="http://schemas.openxmlformats.org/wordprocessingml/2006/main">
        <w:pStyle w:val="BodyText"/>
        <w:ind w:firstLine="320"/>
        <w:jc w:val="both"/>
      </w:pPr>
      <w:r xmlns:w="http://schemas.openxmlformats.org/wordprocessingml/2006/main">
        <w:t xml:space="preserve">Canalul auditiv extern nu este drept, așa că trebuie îndreptat pentru examinare.</w:t>
      </w:r>
      <w:r xmlns:w="http://schemas.openxmlformats.org/wordprocessingml/2006/main">
        <w:br xmlns:w="http://schemas.openxmlformats.org/wordprocessingml/2006/main" w:type="page"/>
      </w:r>
    </w:p>
    <w:p w14:paraId="5425F100" w14:textId="77777777" w:rsidR="00DA51AE" w:rsidRDefault="00DA51AE">
      <w:pPr xmlns:w="http://schemas.openxmlformats.org/wordprocessingml/2006/main">
        <w:pStyle w:val="BodyText"/>
        <w:ind w:firstLine="0"/>
        <w:jc w:val="both"/>
      </w:pPr>
      <w:r xmlns:w="http://schemas.openxmlformats.org/wordprocessingml/2006/main">
        <w:t xml:space="preserve">La sugari și copii mici, trebuie făcută prin tragerea lobului urechii înapoi și în sus.</w:t>
      </w:r>
    </w:p>
    <w:p w14:paraId="4E9B6484" w14:textId="77777777" w:rsidR="00DA51AE" w:rsidRDefault="00DA51AE">
      <w:pPr xmlns:w="http://schemas.openxmlformats.org/wordprocessingml/2006/main">
        <w:pStyle w:val="BodyText"/>
        <w:ind w:firstLine="320"/>
        <w:jc w:val="both"/>
      </w:pPr>
      <w:r xmlns:w="http://schemas.openxmlformats.org/wordprocessingml/2006/main">
        <w:t xml:space="preserve">Dacă canalul auditiv extern este obstrucționat de cerumen, acesta trebuie curățat folosind un cârlig pentru cerumen, un bețișor adecvat sau prin irigare sau aspirație. Aceste proceduri trebuie efectuate </w:t>
      </w:r>
      <w:r xmlns:w="http://schemas.openxmlformats.org/wordprocessingml/2006/main">
        <w:softHyphen xmlns:w="http://schemas.openxmlformats.org/wordprocessingml/2006/main"/>
      </w:r>
      <w:r xmlns:w="http://schemas.openxmlformats.org/wordprocessingml/2006/main">
        <w:t xml:space="preserve">de personal cu experiență, deoarece leziunile canalului auditiv extern sau ale timpanului nu sunt neobișnuite.</w:t>
      </w:r>
    </w:p>
    <w:p w14:paraId="3A6BFBC9" w14:textId="77777777" w:rsidR="00DA51AE" w:rsidRDefault="00DA51AE">
      <w:pPr xmlns:w="http://schemas.openxmlformats.org/wordprocessingml/2006/main">
        <w:pStyle w:val="BodyText"/>
        <w:ind w:firstLine="320"/>
        <w:jc w:val="both"/>
      </w:pPr>
      <w:r xmlns:w="http://schemas.openxmlformats.org/wordprocessingml/2006/main">
        <w:t xml:space="preserve">Otoscopia trebuie să includă examinarea canalului auditiv extern pentru a observa dacă există leziuni în acesta (otită externă).</w:t>
      </w:r>
    </w:p>
    <w:p w14:paraId="5BA73412" w14:textId="77777777" w:rsidR="00DA51AE" w:rsidRDefault="00DA51AE">
      <w:pPr xmlns:w="http://schemas.openxmlformats.org/wordprocessingml/2006/main">
        <w:pStyle w:val="BodyText"/>
        <w:ind w:firstLine="320"/>
        <w:jc w:val="both"/>
      </w:pPr>
      <w:r xmlns:w="http://schemas.openxmlformats.org/wordprocessingml/2006/main">
        <w:t xml:space="preserve">inspecția </w:t>
      </w:r>
      <w:r xmlns:w="http://schemas.openxmlformats.org/wordprocessingml/2006/main">
        <w:softHyphen xmlns:w="http://schemas.openxmlformats.org/wordprocessingml/2006/main"/>
      </w:r>
      <w:r xmlns:w="http://schemas.openxmlformats.org/wordprocessingml/2006/main">
        <w:t xml:space="preserve">timpanică, unde se vor observa următoarele:</w:t>
      </w:r>
    </w:p>
    <w:p w14:paraId="38857F84"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657" w:name="bookmark657"/>
      <w:bookmarkEnd xmlns:w="http://schemas.openxmlformats.org/wordprocessingml/2006/main" w:id="657"/>
      <w:r xmlns:w="http://schemas.openxmlformats.org/wordprocessingml/2006/main">
        <w:t xml:space="preserve">Poziție: Timpanul este într-o poziție oblică, partea superioară fiind mai externă. Acest lucru este mai evident la sugari.</w:t>
      </w:r>
    </w:p>
    <w:p w14:paraId="7479B0C9" w14:textId="77777777" w:rsidR="00DA51AE" w:rsidRDefault="00DA51AE">
      <w:pPr xmlns:w="http://schemas.openxmlformats.org/wordprocessingml/2006/main">
        <w:pStyle w:val="BodyText"/>
        <w:numPr>
          <w:ilvl w:val="0"/>
          <w:numId w:val="47"/>
        </w:numPr>
        <w:tabs>
          <w:tab w:val="left" w:pos="448"/>
        </w:tabs>
        <w:ind w:firstLine="260"/>
      </w:pPr>
      <w:bookmarkStart xmlns:w="http://schemas.openxmlformats.org/wordprocessingml/2006/main" w:id="658" w:name="bookmark658"/>
      <w:bookmarkEnd xmlns:w="http://schemas.openxmlformats.org/wordprocessingml/2006/main" w:id="658"/>
      <w:r xmlns:w="http://schemas.openxmlformats.org/wordprocessingml/2006/main">
        <w:t xml:space="preserve">Culoare: De obicei este perlată.</w:t>
      </w:r>
    </w:p>
    <w:p w14:paraId="7B7FF3F2" w14:textId="77777777" w:rsidR="00DA51AE" w:rsidRDefault="00DA51AE">
      <w:pPr xmlns:w="http://schemas.openxmlformats.org/wordprocessingml/2006/main">
        <w:pStyle w:val="BodyText"/>
        <w:numPr>
          <w:ilvl w:val="0"/>
          <w:numId w:val="47"/>
        </w:numPr>
        <w:tabs>
          <w:tab w:val="left" w:pos="448"/>
        </w:tabs>
        <w:ind w:left="380" w:hanging="120"/>
        <w:jc w:val="both"/>
      </w:pPr>
      <w:bookmarkStart xmlns:w="http://schemas.openxmlformats.org/wordprocessingml/2006/main" w:id="659" w:name="bookmark659"/>
      <w:bookmarkEnd xmlns:w="http://schemas.openxmlformats.org/wordprocessingml/2006/main" w:id="659"/>
      <w:r xmlns:w="http://schemas.openxmlformats.org/wordprocessingml/2006/main">
        <w:t xml:space="preserve">Transluciditate: În mod normal, membrana timpanică este translucidă, lumina reflectându-se în cadranul anteroinferior (triunghi luminos). Ocazional, datorită transparenței sale </w:t>
      </w:r>
      <w:r xmlns:w="http://schemas.openxmlformats.org/wordprocessingml/2006/main">
        <w:softHyphen xmlns:w="http://schemas.openxmlformats.org/wordprocessingml/2006/main"/>
      </w:r>
      <w:r xmlns:w="http://schemas.openxmlformats.org/wordprocessingml/2006/main">
        <w:t xml:space="preserve">, procesul lenticular al incusului poate fi observat în spatele și paralel cu procesul lung al maleusului.</w:t>
      </w:r>
    </w:p>
    <w:p w14:paraId="76BE7E87" w14:textId="77777777" w:rsidR="00DA51AE" w:rsidRDefault="00DA51AE">
      <w:pPr xmlns:w="http://schemas.openxmlformats.org/wordprocessingml/2006/main">
        <w:pStyle w:val="BodyText"/>
        <w:numPr>
          <w:ilvl w:val="0"/>
          <w:numId w:val="47"/>
        </w:numPr>
        <w:tabs>
          <w:tab w:val="left" w:pos="188"/>
        </w:tabs>
        <w:ind w:firstLine="0"/>
        <w:jc w:val="both"/>
      </w:pPr>
      <w:bookmarkStart xmlns:w="http://schemas.openxmlformats.org/wordprocessingml/2006/main" w:id="660" w:name="bookmark660"/>
      <w:bookmarkEnd xmlns:w="http://schemas.openxmlformats.org/wordprocessingml/2006/main" w:id="660"/>
      <w:r xmlns:w="http://schemas.openxmlformats.org/wordprocessingml/2006/main">
        <w:t xml:space="preserve">Trebuie exclusă </w:t>
      </w:r>
      <w:r xmlns:w="http://schemas.openxmlformats.org/wordprocessingml/2006/main">
        <w:softHyphen xmlns:w="http://schemas.openxmlformats.org/wordprocessingml/2006/main"/>
      </w:r>
      <w:r xmlns:w="http://schemas.openxmlformats.org/wordprocessingml/2006/main">
        <w:t xml:space="preserve">prezența perforațiilor marginale (epitotimpanice) sau centrale (mezotimpanice) .</w:t>
      </w:r>
    </w:p>
    <w:p w14:paraId="0508E560" w14:textId="77777777" w:rsidR="00DA51AE" w:rsidRDefault="00DA51AE">
      <w:pPr xmlns:w="http://schemas.openxmlformats.org/wordprocessingml/2006/main">
        <w:pStyle w:val="BodyText"/>
        <w:numPr>
          <w:ilvl w:val="0"/>
          <w:numId w:val="47"/>
        </w:numPr>
        <w:tabs>
          <w:tab w:val="left" w:pos="188"/>
        </w:tabs>
        <w:ind w:firstLine="0"/>
        <w:jc w:val="both"/>
      </w:pPr>
      <w:bookmarkStart xmlns:w="http://schemas.openxmlformats.org/wordprocessingml/2006/main" w:id="661" w:name="bookmark661"/>
      <w:bookmarkEnd xmlns:w="http://schemas.openxmlformats.org/wordprocessingml/2006/main" w:id="661"/>
      <w:r xmlns:w="http://schemas.openxmlformats.org/wordprocessingml/2006/main">
        <w:t xml:space="preserve">Repere anatomice: Procesul scurt al maleusului este vizibil </w:t>
      </w:r>
      <w:r xmlns:w="http://schemas.openxmlformats.org/wordprocessingml/2006/main">
        <w:softHyphen xmlns:w="http://schemas.openxmlformats.org/wordprocessingml/2006/main"/>
      </w:r>
      <w:r xmlns:w="http://schemas.openxmlformats.org/wordprocessingml/2006/main">
        <w:t xml:space="preserve">în cadranul anterosuperior, continuându-se ca procesul lung spre centru și ca ligamentele timpanomaleolare anterior și posterior. Aceste ligamente împart membrana timpanică în două porțiuni: o porțiune superioară, sau „pars flaccida”, și o porțiune inferioară, sau „pars tensa”. Proeminența procesului scurt și orizontalizarea procesului lung indică retracția membranei timpanice, în timp ce dispariția acestor repere permite diagnosticarea umflăturii membranei timpanice. Aceste modificări de poziție determină deplasarea, fragmentarea sau dispariția reflexului luminos.</w:t>
      </w:r>
    </w:p>
    <w:p w14:paraId="41544FBE" w14:textId="77777777" w:rsidR="00DA51AE" w:rsidRDefault="00DA51AE">
      <w:pPr xmlns:w="http://schemas.openxmlformats.org/wordprocessingml/2006/main" xmlns:w15="http://schemas.microsoft.com/office/word/2012/wordml">
        <w:pStyle w:val="BodyText"/>
        <w:numPr>
          <w:ilvl w:val="0"/>
          <w:numId w:val="47"/>
        </w:numPr>
        <w:tabs>
          <w:tab w:val="left" w:pos="188"/>
        </w:tabs>
        <w:ind w:firstLine="0"/>
        <w:jc w:val="both"/>
        <w:sectPr w:rsidR="00DA51AE" w:rsidSect="00DA51AE">
          <w:footnotePr>
            <w:numFmt w:val="chicago"/>
          </w:footnotePr>
          <w:type w:val="continuous"/>
          <w:pgSz w:w="8506" w:h="12754"/>
          <w:pgMar w:top="1181" w:right="436" w:bottom="778" w:left="436" w:header="0" w:footer="3" w:gutter="578"/>
          <w:cols w:num="2" w:space="293"/>
          <w:noEndnote/>
          <w:docGrid w:linePitch="360"/>
          <w15:footnoteColumns w:val="1"/>
        </w:sect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659264" behindDoc="1" locked="0" layoutInCell="1" allowOverlap="1" wp14:anchorId="4622643E" wp14:editId="306C73DE">
            <wp:simplePos x="0" y="0"/>
            <wp:positionH relativeFrom="margin">
              <wp:posOffset>1225550</wp:posOffset>
            </wp:positionH>
            <wp:positionV relativeFrom="margin">
              <wp:posOffset>4617720</wp:posOffset>
            </wp:positionV>
            <wp:extent cx="1901825" cy="2103120"/>
            <wp:effectExtent l="0" t="0" r="0" b="0"/>
            <wp:wrapNone/>
            <wp:docPr id="146" name="Shape 146"/>
            <wp:cNvGraphicFramePr/>
            <a:graphic xmlns:a="http://schemas.openxmlformats.org/drawingml/2006/main">
              <a:graphicData uri="http://schemas.openxmlformats.org/drawingml/2006/picture">
                <pic:pic xmlns:pic="http://schemas.openxmlformats.org/drawingml/2006/picture">
                  <pic:nvPicPr>
                    <pic:cNvPr id="147" name="Picture box 147"/>
                    <pic:cNvPicPr/>
                  </pic:nvPicPr>
                  <pic:blipFill>
                    <a:blip r:embed="rId50"/>
                    <a:stretch/>
                  </pic:blipFill>
                  <pic:spPr>
                    <a:xfrm>
                      <a:off x="0" y="0"/>
                      <a:ext cx="1901825" cy="2103120"/>
                    </a:xfrm>
                    <a:prstGeom prst="rect">
                      <a:avLst/>
                    </a:prstGeom>
                  </pic:spPr>
                </pic:pic>
              </a:graphicData>
            </a:graphic>
          </wp:anchor>
        </w:drawing>
      </w:r>
      <w:bookmarkStart xmlns:w="http://schemas.openxmlformats.org/wordprocessingml/2006/main" w:id="662" w:name="bookmark662"/>
      <w:bookmarkEnd xmlns:w="http://schemas.openxmlformats.org/wordprocessingml/2006/main" w:id="662"/>
      <w:r xmlns:w="http://schemas.openxmlformats.org/wordprocessingml/2006/main">
        <w:t xml:space="preserve">Mobilitate: Timpanul este în mod normal mobil, ceea ce poate fi evaluat prin otoscopie pneumatică. Aceasta este un instrument neprețuit pentru medic și</w:t>
      </w:r>
    </w:p>
    <w:p w14:paraId="5A840AE2" w14:textId="77777777" w:rsidR="00DA51AE" w:rsidRDefault="00DA51AE">
      <w:pPr>
        <w:spacing w:line="99" w:lineRule="exact"/>
        <w:rPr>
          <w:sz w:val="8"/>
          <w:szCs w:val="8"/>
        </w:rPr>
      </w:pPr>
    </w:p>
    <w:p w14:paraId="16A2584C" w14:textId="77777777" w:rsidR="00DA51AE" w:rsidRDefault="00DA51AE">
      <w:pPr>
        <w:spacing w:line="1" w:lineRule="exact"/>
        <w:sectPr w:rsidR="00DA51AE" w:rsidSect="00DA51AE">
          <w:footnotePr>
            <w:numFmt w:val="chicago"/>
          </w:footnotePr>
          <w:type w:val="continuous"/>
          <w:pgSz w:w="8506" w:h="12754"/>
          <w:pgMar w:top="1181" w:right="0" w:bottom="936" w:left="0" w:header="0" w:footer="3" w:gutter="0"/>
          <w:cols w:space="720"/>
          <w:noEndnote/>
          <w:docGrid w:linePitch="360"/>
          <w15:footnoteColumns w:val="1"/>
        </w:sectPr>
      </w:pPr>
    </w:p>
    <w:p w14:paraId="6D220711" w14:textId="77777777" w:rsidR="00DA51AE" w:rsidRDefault="00DA51AE">
      <w:pPr>
        <w:spacing w:line="1" w:lineRule="exact"/>
      </w:pPr>
      <w:r>
        <w:rPr>
          <w:noProof/>
        </w:rPr>
        <w:drawing>
          <wp:anchor distT="0" distB="0" distL="0" distR="0" simplePos="0" relativeHeight="251704320" behindDoc="0" locked="0" layoutInCell="1" allowOverlap="1" wp14:anchorId="4BA5E137" wp14:editId="35BDE574">
            <wp:simplePos x="0" y="0"/>
            <wp:positionH relativeFrom="margin">
              <wp:posOffset>4274185</wp:posOffset>
            </wp:positionH>
            <wp:positionV relativeFrom="paragraph">
              <wp:posOffset>12700</wp:posOffset>
            </wp:positionV>
            <wp:extent cx="201295" cy="201295"/>
            <wp:effectExtent l="0" t="0" r="0" b="0"/>
            <wp:wrapSquare wrapText="bothSides"/>
            <wp:docPr id="148" name="Shape 148"/>
            <wp:cNvGraphicFramePr/>
            <a:graphic xmlns:a="http://schemas.openxmlformats.org/drawingml/2006/main">
              <a:graphicData uri="http://schemas.openxmlformats.org/drawingml/2006/picture">
                <pic:pic xmlns:pic="http://schemas.openxmlformats.org/drawingml/2006/picture">
                  <pic:nvPicPr>
                    <pic:cNvPr id="149" name="Picture box 149"/>
                    <pic:cNvPicPr/>
                  </pic:nvPicPr>
                  <pic:blipFill>
                    <a:blip r:embed="rId51"/>
                    <a:stretch/>
                  </pic:blipFill>
                  <pic:spPr>
                    <a:xfrm>
                      <a:off x="0" y="0"/>
                      <a:ext cx="201295" cy="201295"/>
                    </a:xfrm>
                    <a:prstGeom prst="rect">
                      <a:avLst/>
                    </a:prstGeom>
                  </pic:spPr>
                </pic:pic>
              </a:graphicData>
            </a:graphic>
          </wp:anchor>
        </w:drawing>
      </w:r>
    </w:p>
    <w:p w14:paraId="4D75FE80" w14:textId="77777777" w:rsidR="00DA51AE" w:rsidRDefault="00DA51AE">
      <w:pPr xmlns:w="http://schemas.openxmlformats.org/wordprocessingml/2006/main" xmlns:w15="http://schemas.microsoft.com/office/word/2012/wordml">
        <w:pStyle w:val="Bodytext30"/>
        <w:pBdr>
          <w:top w:val="single" w:sz="0" w:space="5" w:color="231F20"/>
          <w:left w:val="single" w:sz="0" w:space="0" w:color="231F20"/>
          <w:bottom w:val="single" w:sz="0" w:space="3" w:color="231F20"/>
          <w:right w:val="single" w:sz="0" w:space="0" w:color="231F20"/>
        </w:pBdr>
        <w:shd w:val="clear" w:color="auto" w:fill="231F20"/>
        <w:spacing w:after="0"/>
        <w:ind w:firstLine="180"/>
        <w:jc w:val="both"/>
        <w:sectPr w:rsidR="00DA51AE" w:rsidSect="00DA51AE">
          <w:footnotePr>
            <w:numFmt w:val="chicago"/>
          </w:footnotePr>
          <w:type w:val="continuous"/>
          <w:pgSz w:w="8506" w:h="12754"/>
          <w:pgMar w:top="1181" w:right="773" w:bottom="936" w:left="773" w:header="0" w:footer="3" w:gutter="235"/>
          <w:cols w:space="720"/>
          <w:noEndnote/>
          <w:docGrid w:linePitch="360"/>
          <w15:footnoteColumns w:val="1"/>
        </w:sectPr>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II.6.1. </w:t>
      </w:r>
      <w:r xmlns:w="http://schemas.openxmlformats.org/wordprocessingml/2006/main">
        <w:rPr>
          <w:b/>
          <w:bCs/>
          <w:color w:val="FFFFFF"/>
        </w:rPr>
        <w:t xml:space="preserve">Diagrama otoscopiei normale (partea dreaptă)</w:t>
      </w:r>
    </w:p>
    <w:p w14:paraId="42B160EC" w14:textId="77777777" w:rsidR="00DA51AE" w:rsidRDefault="00DA51AE">
      <w:pPr>
        <w:spacing w:before="19" w:after="19" w:line="240" w:lineRule="exact"/>
        <w:rPr>
          <w:sz w:val="19"/>
          <w:szCs w:val="19"/>
        </w:rPr>
      </w:pPr>
    </w:p>
    <w:p w14:paraId="29E01135" w14:textId="77777777" w:rsidR="00DA51AE" w:rsidRDefault="00DA51AE">
      <w:pPr>
        <w:spacing w:line="1" w:lineRule="exact"/>
        <w:sectPr w:rsidR="00DA51AE" w:rsidSect="00DA51AE">
          <w:footnotePr>
            <w:numFmt w:val="chicago"/>
          </w:footnotePr>
          <w:type w:val="continuous"/>
          <w:pgSz w:w="8506" w:h="12754"/>
          <w:pgMar w:top="1181" w:right="0" w:bottom="936" w:left="0" w:header="0" w:footer="3" w:gutter="0"/>
          <w:cols w:space="720"/>
          <w:noEndnote/>
          <w:docGrid w:linePitch="360"/>
          <w15:footnoteColumns w:val="1"/>
        </w:sectPr>
      </w:pPr>
    </w:p>
    <w:p w14:paraId="1400DF12" w14:textId="77777777" w:rsidR="00DA51AE" w:rsidRDefault="00DA51AE">
      <w:pPr>
        <w:spacing w:line="1" w:lineRule="exact"/>
      </w:pPr>
      <w:r>
        <w:rPr>
          <w:noProof/>
        </w:rPr>
        <mc:AlternateContent>
          <mc:Choice Requires="wps">
            <w:drawing>
              <wp:anchor distT="0" distB="0" distL="114300" distR="114300" simplePos="0" relativeHeight="251705344" behindDoc="0" locked="0" layoutInCell="1" allowOverlap="1" wp14:anchorId="51187140" wp14:editId="31BD837C">
                <wp:simplePos x="0" y="0"/>
                <wp:positionH relativeFrom="margin">
                  <wp:posOffset>1607185</wp:posOffset>
                </wp:positionH>
                <wp:positionV relativeFrom="paragraph">
                  <wp:posOffset>12700</wp:posOffset>
                </wp:positionV>
                <wp:extent cx="539750" cy="133985"/>
                <wp:effectExtent l="0" t="0" r="0" b="0"/>
                <wp:wrapSquare wrapText="bothSides"/>
                <wp:docPr id="150" name="Shape 150"/>
                <wp:cNvGraphicFramePr/>
                <a:graphic xmlns:a="http://schemas.openxmlformats.org/drawingml/2006/main">
                  <a:graphicData uri="http://schemas.microsoft.com/office/word/2010/wordprocessingShape">
                    <wps:wsp>
                      <wps:cNvSpPr txBox="1"/>
                      <wps:spPr>
                        <a:xfrm>
                          <a:off x="0" y="0"/>
                          <a:ext cx="539750" cy="133985"/>
                        </a:xfrm>
                        <a:prstGeom prst="rect">
                          <a:avLst/>
                        </a:prstGeom>
                        <a:noFill/>
                      </wps:spPr>
                      <wps:txbx>
                        <w:txbxContent>
                          <w:p w14:paraId="22A2A523" w14:textId="77777777" w:rsidR="00DA51AE" w:rsidRDefault="00DA51AE">
                            <w:pPr>
                              <w:pStyle w:val="Bodytext30"/>
                              <w:spacing w:after="0"/>
                              <w:rPr>
                                <w:sz w:val="13"/>
                                <w:szCs w:val="13"/>
                              </w:rPr>
                            </w:pPr>
                            <w:r>
                              <w:rPr>
                                <w:sz w:val="13"/>
                                <w:szCs w:val="13"/>
                              </w:rPr>
                              <w:t>Pars fláccida</w:t>
                            </w:r>
                          </w:p>
                        </w:txbxContent>
                      </wps:txbx>
                      <wps:bodyPr wrap="none" lIns="0" tIns="0" rIns="0" bIns="0"/>
                    </wps:wsp>
                  </a:graphicData>
                </a:graphic>
              </wp:anchor>
            </w:drawing>
          </mc:Choice>
          <mc:Fallback>
            <w:pict>
              <v:shape w14:anchorId="51187140" id="Shape 150" o:spid="_x0000_s1073" type="#_x0000_t202" style="position:absolute;margin-left:126.55pt;margin-top:1pt;width:42.5pt;height:10.55pt;z-index:25170534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" filled="f" stroked="f">
                <v:textbox inset="0,0,0,0">
                  <w:txbxContent>
                    <w:p w14:paraId="22A2A523" w14:textId="77777777" w:rsidR="00DA51AE" w:rsidRDefault="00DA51AE">
                      <w:pPr>
                        <w:pStyle w:val="Bodytext30"/>
                        <w:spacing w:after="0"/>
                        <w:rPr>
                          <w:sz w:val="13"/>
                          <w:szCs w:val="13"/>
                        </w:rPr>
                      </w:pPr>
                      <w:r>
                        <w:rPr>
                          <w:sz w:val="13"/>
                          <w:szCs w:val="13"/>
                        </w:rPr>
                        <w:t>Pars fláccida</w:t>
                      </w:r>
                    </w:p>
                  </w:txbxContent>
                </v:textbox>
                <w10:wrap type="square" anchorx="margin"/>
              </v:shape>
            </w:pict>
          </mc:Fallback>
        </mc:AlternateContent>
      </w:r>
    </w:p>
    <w:p w14:paraId="007A6D97" w14:textId="77777777" w:rsidR="00DA51AE" w:rsidRDefault="00DA51AE">
      <w:pPr xmlns:w="http://schemas.openxmlformats.org/wordprocessingml/2006/main">
        <w:pStyle w:val="Bodytext30"/>
        <w:spacing w:after="0" w:line="293" w:lineRule="auto"/>
        <w:jc w:val="right"/>
        <w:rPr>
          <w:sz w:val="13"/>
          <w:szCs w:val="13"/>
        </w:rPr>
      </w:pPr>
      <w:r xmlns:w="http://schemas.openxmlformats.org/wordprocessingml/2006/main">
        <w:rPr>
          <w:sz w:val="13"/>
          <w:szCs w:val="13"/>
        </w:rPr>
        <w:t xml:space="preserve">Ligamentul timpano-maleolar posterior</w:t>
      </w:r>
    </w:p>
    <w:p w14:paraId="73CAE83C" w14:textId="77777777" w:rsidR="00DA51AE" w:rsidRDefault="00DA51AE">
      <w:pPr xmlns:w="http://schemas.openxmlformats.org/wordprocessingml/2006/main">
        <w:pStyle w:val="Bodytext30"/>
        <w:spacing w:after="120"/>
        <w:rPr>
          <w:sz w:val="13"/>
          <w:szCs w:val="13"/>
        </w:rPr>
      </w:pPr>
      <w:r xmlns:w="http://schemas.openxmlformats.org/wordprocessingml/2006/main">
        <w:rPr>
          <w:sz w:val="13"/>
          <w:szCs w:val="13"/>
        </w:rPr>
        <w:t xml:space="preserve">Peretele canalului auditiv</w:t>
      </w:r>
    </w:p>
    <w:p w14:paraId="4A3C3059" w14:textId="77777777" w:rsidR="00DA51AE" w:rsidRDefault="00DA51AE">
      <w:pPr xmlns:w="http://schemas.openxmlformats.org/wordprocessingml/2006/main" xmlns:w15="http://schemas.microsoft.com/office/word/2012/wordml">
        <w:pStyle w:val="Bodytext30"/>
        <w:spacing w:after="0"/>
        <w:ind w:firstLine="240"/>
        <w:rPr>
          <w:sz w:val="13"/>
          <w:szCs w:val="13"/>
        </w:rPr>
        <w:sectPr w:rsidR="00DA51AE" w:rsidSect="00DA51AE">
          <w:footnotePr>
            <w:numFmt w:val="chicago"/>
          </w:footnotePr>
          <w:type w:val="continuous"/>
          <w:pgSz w:w="8506" w:h="12754"/>
          <w:pgMar w:top="1181" w:right="1267" w:bottom="936" w:left="1267" w:header="0" w:footer="3" w:gutter="77"/>
          <w:cols w:num="2" w:space="2045"/>
          <w:noEndnote/>
          <w:rtlGutter/>
          <w:docGrid w:linePitch="360"/>
          <w15:footnoteColumns w:val="1"/>
        </w:sectPr>
      </w:pPr>
      <w:r xmlns:w="http://schemas.openxmlformats.org/wordprocessingml/2006/main">
        <w:rPr>
          <w:sz w:val="13"/>
          <w:szCs w:val="13"/>
        </w:rPr>
        <w:t xml:space="preserve">Proces scurt al malleusului</w:t>
      </w:r>
    </w:p>
    <w:p w14:paraId="02179097" w14:textId="77777777" w:rsidR="00DA51AE" w:rsidRDefault="00DA51AE">
      <w:pPr>
        <w:spacing w:line="1" w:lineRule="exact"/>
      </w:pPr>
      <w:r>
        <w:rPr>
          <w:noProof/>
        </w:rPr>
        <mc:AlternateContent>
          <mc:Choice Requires="wps">
            <w:drawing>
              <wp:anchor distT="0" distB="0" distL="0" distR="0" simplePos="0" relativeHeight="251706368" behindDoc="0" locked="0" layoutInCell="1" allowOverlap="1" wp14:anchorId="4E6A00B7" wp14:editId="53AA500F">
                <wp:simplePos x="0" y="0"/>
                <wp:positionH relativeFrom="margin">
                  <wp:posOffset>-447040</wp:posOffset>
                </wp:positionH>
                <wp:positionV relativeFrom="paragraph">
                  <wp:posOffset>170815</wp:posOffset>
                </wp:positionV>
                <wp:extent cx="450850" cy="128270"/>
                <wp:effectExtent l="0" t="0" r="0" b="0"/>
                <wp:wrapSquare wrapText="bothSides"/>
                <wp:docPr id="152" name="Shape 152"/>
                <wp:cNvGraphicFramePr/>
                <a:graphic xmlns:a="http://schemas.openxmlformats.org/drawingml/2006/main">
                  <a:graphicData uri="http://schemas.microsoft.com/office/word/2010/wordprocessingShape">
                    <wps:wsp>
                      <wps:cNvSpPr txBox="1"/>
                      <wps:spPr>
                        <a:xfrm>
                          <a:off x="0" y="0"/>
                          <a:ext cx="450850" cy="128270"/>
                        </a:xfrm>
                        <a:prstGeom prst="rect">
                          <a:avLst/>
                        </a:prstGeom>
                        <a:noFill/>
                      </wps:spPr>
                      <wps:txbx>
                        <w:txbxContent>
                          <w:p w14:paraId="7BBBD873" w14:textId="77777777" w:rsidR="00DA51AE" w:rsidRDefault="00DA51AE">
                            <w:pPr>
                              <w:pStyle w:val="Bodytext30"/>
                              <w:spacing w:after="0"/>
                              <w:rPr>
                                <w:sz w:val="13"/>
                                <w:szCs w:val="13"/>
                              </w:rPr>
                            </w:pPr>
                            <w:r>
                              <w:rPr>
                                <w:sz w:val="13"/>
                                <w:szCs w:val="13"/>
                              </w:rPr>
                              <w:t>Pars tensa</w:t>
                            </w:r>
                          </w:p>
                        </w:txbxContent>
                      </wps:txbx>
                      <wps:bodyPr wrap="none" lIns="0" tIns="0" rIns="0" bIns="0"/>
                    </wps:wsp>
                  </a:graphicData>
                </a:graphic>
              </wp:anchor>
            </w:drawing>
          </mc:Choice>
          <mc:Fallback>
            <w:pict>
              <v:shape w14:anchorId="4E6A00B7" id="Shape 152" o:spid="_x0000_s1074" type="#_x0000_t202" style="position:absolute;margin-left:-35.2pt;margin-top:13.45pt;width:35.5pt;height:10.1pt;z-index:251706368;visibility:visible;mso-wrap-style:non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" filled="f" stroked="f">
                <v:textbox inset="0,0,0,0">
                  <w:txbxContent>
                    <w:p w14:paraId="7BBBD873" w14:textId="77777777" w:rsidR="00DA51AE" w:rsidRDefault="00DA51AE">
                      <w:pPr>
                        <w:pStyle w:val="Bodytext30"/>
                        <w:spacing w:after="0"/>
                        <w:rPr>
                          <w:sz w:val="13"/>
                          <w:szCs w:val="13"/>
                        </w:rPr>
                      </w:pPr>
                      <w:r>
                        <w:rPr>
                          <w:sz w:val="13"/>
                          <w:szCs w:val="13"/>
                        </w:rPr>
                        <w:t>Pars tensa</w:t>
                      </w:r>
                    </w:p>
                  </w:txbxContent>
                </v:textbox>
                <w10:wrap type="square" anchorx="margin"/>
              </v:shape>
            </w:pict>
          </mc:Fallback>
        </mc:AlternateContent>
      </w:r>
    </w:p>
    <w:p w14:paraId="5D12A48E" w14:textId="77777777" w:rsidR="00DA51AE" w:rsidRDefault="00DA51AE">
      <w:pPr xmlns:w="http://schemas.openxmlformats.org/wordprocessingml/2006/main">
        <w:pStyle w:val="Bodytext30"/>
        <w:spacing w:after="1600" w:line="293" w:lineRule="auto"/>
        <w:ind w:left="2340" w:firstLine="460"/>
        <w:rPr>
          <w:sz w:val="13"/>
          <w:szCs w:val="13"/>
        </w:rPr>
      </w:pPr>
      <w:r xmlns:w="http://schemas.openxmlformats.org/wordprocessingml/2006/main">
        <w:rPr>
          <w:sz w:val="13"/>
          <w:szCs w:val="13"/>
        </w:rPr>
        <w:t xml:space="preserve">Ligament timpano-maleolar </w:t>
      </w:r>
      <w:r xmlns:w="http://schemas.openxmlformats.org/wordprocessingml/2006/main">
        <w:rPr>
          <w:color w:val="4C4B4E"/>
          <w:sz w:val="13"/>
          <w:szCs w:val="13"/>
        </w:rPr>
        <w:t xml:space="preserve">\ </w:t>
      </w:r>
      <w:r xmlns:w="http://schemas.openxmlformats.org/wordprocessingml/2006/main">
        <w:rPr>
          <w:sz w:val="13"/>
          <w:szCs w:val="13"/>
        </w:rPr>
        <w:t xml:space="preserve">anterior</w:t>
      </w:r>
    </w:p>
    <w:p w14:paraId="2F3FC22B" w14:textId="77777777" w:rsidR="00DA51AE" w:rsidRDefault="00DA51AE">
      <w:pPr xmlns:w="http://schemas.openxmlformats.org/wordprocessingml/2006/main">
        <w:pStyle w:val="Bodytext30"/>
        <w:spacing w:after="440"/>
        <w:ind w:left="2780"/>
        <w:rPr>
          <w:sz w:val="13"/>
          <w:szCs w:val="13"/>
        </w:rPr>
      </w:pPr>
      <w:r xmlns:w="http://schemas.openxmlformats.org/wordprocessingml/2006/main">
        <w:rPr>
          <w:sz w:val="13"/>
          <w:szCs w:val="13"/>
        </w:rPr>
        <w:t xml:space="preserve">Mâner de ciocan</w:t>
      </w:r>
    </w:p>
    <w:p w14:paraId="3C08A94A" w14:textId="77777777" w:rsidR="00DA51AE" w:rsidRDefault="00DA51AE">
      <w:pPr xmlns:w="http://schemas.openxmlformats.org/wordprocessingml/2006/main" xmlns:w15="http://schemas.microsoft.com/office/word/2012/wordml">
        <w:pStyle w:val="Bodytext30"/>
        <w:spacing w:after="0"/>
        <w:ind w:hanging="1140"/>
        <w:rPr>
          <w:sz w:val="13"/>
          <w:szCs w:val="13"/>
        </w:rPr>
        <w:sectPr w:rsidR="00DA51AE" w:rsidSect="00DA51AE">
          <w:footnotePr>
            <w:numFmt w:val="chicago"/>
          </w:footnotePr>
          <w:type w:val="continuous"/>
          <w:pgSz w:w="8506" w:h="12754"/>
          <w:pgMar w:top="1181" w:right="441" w:bottom="936" w:left="441" w:header="0" w:footer="3" w:gutter="2573"/>
          <w:cols w:space="720"/>
          <w:noEndnote/>
          <w:docGrid w:linePitch="360"/>
          <w15:footnoteColumns w:val="1"/>
        </w:sectPr>
      </w:pPr>
      <w:r xmlns:w="http://schemas.openxmlformats.org/wordprocessingml/2006/main">
        <w:rPr>
          <w:sz w:val="13"/>
          <w:szCs w:val="13"/>
        </w:rPr>
        <w:t xml:space="preserve">Triunghi luminos</w:t>
      </w:r>
    </w:p>
    <w:p w14:paraId="3353422B" w14:textId="77777777" w:rsidR="00DA51AE" w:rsidRDefault="00DA51AE">
      <w:pPr xmlns:w="http://schemas.openxmlformats.org/wordprocessingml/2006/main" xmlns:r="http://schemas.openxmlformats.org/officeDocument/2006/relationships" xmlns:w15="http://schemas.microsoft.com/office/word/2012/wordml">
        <w:pStyle w:val="BodyText"/>
        <w:ind w:firstLine="0"/>
        <w:jc w:val="both"/>
        <w:sectPr w:rsidR="00DA51AE" w:rsidSect="00DA51AE">
          <w:headerReference w:type="even" r:id="rId52"/>
          <w:headerReference w:type="default" r:id="rId53"/>
          <w:footerReference w:type="even" r:id="rId54"/>
          <w:footerReference w:type="default" r:id="rId55"/>
          <w:footnotePr>
            <w:numFmt w:val="chicago"/>
          </w:footnotePr>
          <w:pgSz w:w="8506" w:h="12754"/>
          <w:pgMar w:top="1186" w:right="777" w:bottom="1186" w:left="777" w:header="0" w:footer="3" w:gutter="250"/>
          <w:cols w:num="2" w:space="538"/>
          <w:noEndnote/>
          <w:docGrid w:linePitch="360"/>
          <w15:footnoteColumns w:val="1"/>
        </w:sectPr>
      </w:pPr>
      <w:r xmlns:w="http://schemas.openxmlformats.org/wordprocessingml/2006/main">
        <w:t xml:space="preserve">Acest lucru vă permite să accesați date importante pentru a ghida gestionarea adecvată a pacientului. Se bazează pe aplicarea </w:t>
      </w:r>
      <w:r xmlns:w="http://schemas.openxmlformats.org/wordprocessingml/2006/main">
        <w:softHyphen xmlns:w="http://schemas.openxmlformats.org/wordprocessingml/2006/main"/>
      </w:r>
      <w:r xmlns:w="http://schemas.openxmlformats.org/wordprocessingml/2006/main">
        <w:t xml:space="preserve">presiunii negative și pozitive asupra canalului auditiv extern, sigilat de specul. Mobilitatea redusă la aplicarea atât a presiunii pozitive, cât și a celei negative indică prezența conținutului în urechea medie, ceea ce îl face extrem de util pentru monitorizarea pacienților după rezolvarea otitei medii acute.</w:t>
      </w:r>
    </w:p>
    <w:p w14:paraId="1C1E2DA3" w14:textId="77777777" w:rsidR="00DA51AE" w:rsidRDefault="00DA51AE">
      <w:pPr>
        <w:rPr>
          <w:sz w:val="2"/>
          <w:szCs w:val="2"/>
        </w:rPr>
        <w:sectPr w:rsidR="00DA51AE" w:rsidSect="00DA51AE">
          <w:footnotePr>
            <w:numFmt w:val="chicago"/>
          </w:footnotePr>
          <w:type w:val="continuous"/>
          <w:pgSz w:w="8506" w:h="12754"/>
          <w:pgMar w:top="1186" w:right="777" w:bottom="1186" w:left="1027" w:header="0" w:footer="3" w:gutter="0"/>
          <w:cols w:num="2" w:space="538"/>
          <w:noEndnote/>
          <w:docGrid w:linePitch="360"/>
          <w15:footnoteColumns w:val="1"/>
        </w:sectPr>
      </w:pPr>
    </w:p>
    <w:p w14:paraId="4CC97AAA" w14:textId="77777777" w:rsidR="00DA51AE" w:rsidRDefault="00DA51AE">
      <w:pPr xmlns:w="http://schemas.openxmlformats.org/wordprocessingml/2006/main" xmlns:w15="http://schemas.microsoft.com/office/word/2012/wordml">
        <w:pStyle w:val="Other0"/>
        <w:spacing w:line="240" w:lineRule="auto"/>
        <w:ind w:firstLine="0"/>
        <w:jc w:val="right"/>
        <w:rPr>
          <w:sz w:val="34"/>
          <w:szCs w:val="34"/>
        </w:rPr>
        <w:sectPr w:rsidR="00DA51AE" w:rsidSect="00DA51AE">
          <w:footnotePr>
            <w:numFmt w:val="chicago"/>
          </w:footnotePr>
          <w:pgSz w:w="8506" w:h="12754"/>
          <w:pgMar w:top="1426" w:right="446" w:bottom="764" w:left="446" w:header="0" w:footer="3" w:gutter="562"/>
          <w:cols w:space="720"/>
          <w:noEndnote/>
          <w:docGrid w:linePitch="360"/>
          <w15:footnoteColumns w:val="1"/>
        </w:sectPr>
      </w:pPr>
      <w:r xmlns:w="http://schemas.openxmlformats.org/wordprocessingml/2006/main">
        <w:rPr>
          <w:rFonts w:ascii="Lucida Sans Unicode" w:eastAsia="Lucida Sans Unicode" w:hAnsi="Lucida Sans Unicode" w:cs="Lucida Sans Unicode"/>
          <w:sz w:val="34"/>
          <w:szCs w:val="34"/>
        </w:rPr>
        <w:t xml:space="preserve">Patologie renală</w:t>
      </w:r>
    </w:p>
    <w:p w14:paraId="6873AB4A" w14:textId="77777777" w:rsidR="00DA51AE" w:rsidRDefault="00DA51AE">
      <w:pPr>
        <w:spacing w:line="240" w:lineRule="exact"/>
        <w:rPr>
          <w:sz w:val="19"/>
          <w:szCs w:val="19"/>
        </w:rPr>
      </w:pPr>
    </w:p>
    <w:p w14:paraId="387F266D" w14:textId="77777777" w:rsidR="00DA51AE" w:rsidRDefault="00DA51AE">
      <w:pPr>
        <w:spacing w:line="240" w:lineRule="exact"/>
        <w:rPr>
          <w:sz w:val="19"/>
          <w:szCs w:val="19"/>
        </w:rPr>
      </w:pPr>
    </w:p>
    <w:p w14:paraId="00F1F6B3" w14:textId="77777777" w:rsidR="00DA51AE" w:rsidRDefault="00DA51AE">
      <w:pPr>
        <w:spacing w:line="240" w:lineRule="exact"/>
        <w:rPr>
          <w:sz w:val="19"/>
          <w:szCs w:val="19"/>
        </w:rPr>
      </w:pPr>
    </w:p>
    <w:p w14:paraId="5D91CEFF" w14:textId="77777777" w:rsidR="00DA51AE" w:rsidRDefault="00DA51AE">
      <w:pPr>
        <w:spacing w:line="240" w:lineRule="exact"/>
        <w:rPr>
          <w:sz w:val="19"/>
          <w:szCs w:val="19"/>
        </w:rPr>
      </w:pPr>
    </w:p>
    <w:p w14:paraId="3DBEFFA7" w14:textId="77777777" w:rsidR="00DA51AE" w:rsidRDefault="00DA51AE">
      <w:pPr>
        <w:spacing w:line="240" w:lineRule="exact"/>
        <w:rPr>
          <w:sz w:val="19"/>
          <w:szCs w:val="19"/>
        </w:rPr>
      </w:pPr>
    </w:p>
    <w:p w14:paraId="63628800" w14:textId="77777777" w:rsidR="00DA51AE" w:rsidRDefault="00DA51AE">
      <w:pPr>
        <w:spacing w:line="240" w:lineRule="exact"/>
        <w:rPr>
          <w:sz w:val="19"/>
          <w:szCs w:val="19"/>
        </w:rPr>
      </w:pPr>
    </w:p>
    <w:p w14:paraId="56085C23" w14:textId="77777777" w:rsidR="00DA51AE" w:rsidRDefault="00DA51AE">
      <w:pPr>
        <w:spacing w:line="240" w:lineRule="exact"/>
        <w:rPr>
          <w:sz w:val="19"/>
          <w:szCs w:val="19"/>
        </w:rPr>
      </w:pPr>
    </w:p>
    <w:p w14:paraId="19C39963" w14:textId="77777777" w:rsidR="00DA51AE" w:rsidRDefault="00DA51AE">
      <w:pPr>
        <w:spacing w:line="240" w:lineRule="exact"/>
        <w:rPr>
          <w:sz w:val="19"/>
          <w:szCs w:val="19"/>
        </w:rPr>
      </w:pPr>
    </w:p>
    <w:p w14:paraId="7FE0294D" w14:textId="77777777" w:rsidR="00DA51AE" w:rsidRDefault="00DA51AE">
      <w:pPr>
        <w:spacing w:line="240" w:lineRule="exact"/>
        <w:rPr>
          <w:sz w:val="19"/>
          <w:szCs w:val="19"/>
        </w:rPr>
      </w:pPr>
    </w:p>
    <w:p w14:paraId="559D73F8" w14:textId="77777777" w:rsidR="00DA51AE" w:rsidRDefault="00DA51AE">
      <w:pPr>
        <w:spacing w:line="240" w:lineRule="exact"/>
        <w:rPr>
          <w:sz w:val="19"/>
          <w:szCs w:val="19"/>
        </w:rPr>
      </w:pPr>
    </w:p>
    <w:p w14:paraId="1476DAD2" w14:textId="77777777" w:rsidR="00DA51AE" w:rsidRDefault="00DA51AE">
      <w:pPr>
        <w:spacing w:line="240" w:lineRule="exact"/>
        <w:rPr>
          <w:sz w:val="19"/>
          <w:szCs w:val="19"/>
        </w:rPr>
      </w:pPr>
    </w:p>
    <w:p w14:paraId="2EB56915" w14:textId="77777777" w:rsidR="00DA51AE" w:rsidRDefault="00DA51AE">
      <w:pPr>
        <w:spacing w:before="94" w:after="94" w:line="240" w:lineRule="exact"/>
        <w:rPr>
          <w:sz w:val="19"/>
          <w:szCs w:val="19"/>
        </w:rPr>
      </w:pPr>
    </w:p>
    <w:p w14:paraId="008D065A" w14:textId="77777777" w:rsidR="00DA51AE" w:rsidRDefault="00DA51AE">
      <w:pPr>
        <w:spacing w:line="1" w:lineRule="exact"/>
        <w:sectPr w:rsidR="00DA51AE" w:rsidSect="00DA51AE">
          <w:footnotePr>
            <w:numFmt w:val="chicago"/>
          </w:footnotePr>
          <w:type w:val="continuous"/>
          <w:pgSz w:w="8506" w:h="12754"/>
          <w:pgMar w:top="1037" w:right="0" w:bottom="749" w:left="0" w:header="0" w:footer="3" w:gutter="0"/>
          <w:cols w:space="720"/>
          <w:noEndnote/>
          <w:docGrid w:linePitch="360"/>
          <w15:footnoteColumns w:val="1"/>
        </w:sectPr>
      </w:pPr>
    </w:p>
    <w:p w14:paraId="3D395541" w14:textId="77777777" w:rsidR="00DA51AE" w:rsidRDefault="00DA51AE">
      <w:pPr xmlns:w="http://schemas.openxmlformats.org/wordprocessingml/2006/main">
        <w:pStyle w:val="Bodytext70"/>
        <w:numPr>
          <w:ilvl w:val="0"/>
          <w:numId w:val="61"/>
        </w:numPr>
        <w:spacing w:after="380" w:line="276" w:lineRule="auto"/>
      </w:pPr>
      <w:bookmarkStart xmlns:w="http://schemas.openxmlformats.org/wordprocessingml/2006/main" w:id="663" w:name="bookmark663"/>
      <w:bookmarkStart xmlns:w="http://schemas.openxmlformats.org/wordprocessingml/2006/main" w:id="664" w:name="bookmark664"/>
      <w:bookmarkEnd xmlns:w="http://schemas.openxmlformats.org/wordprocessingml/2006/main" w:id="663"/>
      <w:r xmlns:w="http://schemas.openxmlformats.org/wordprocessingml/2006/main">
        <w:rPr>
          <w:b w:val="0"/>
          <w:bCs w:val="0"/>
        </w:rPr>
        <w:t xml:space="preserve">1. </w:t>
      </w:r>
      <w:r xmlns:w="http://schemas.openxmlformats.org/wordprocessingml/2006/main">
        <w:t xml:space="preserve">INSUFICIENȚĂ RENALĂ ACUTĂ (LEZIUNE RENALĂ ACUTĂ)</w:t>
      </w:r>
      <w:bookmarkEnd xmlns:w="http://schemas.openxmlformats.org/wordprocessingml/2006/main" w:id="664"/>
    </w:p>
    <w:p w14:paraId="5B887F0C" w14:textId="77777777" w:rsidR="00DA51AE" w:rsidRDefault="00DA51AE">
      <w:pPr xmlns:w="http://schemas.openxmlformats.org/wordprocessingml/2006/main">
        <w:pStyle w:val="Heading51"/>
        <w:keepNext/>
        <w:keepLines/>
        <w:jc w:val="both"/>
      </w:pPr>
      <w:bookmarkStart xmlns:w="http://schemas.openxmlformats.org/wordprocessingml/2006/main" w:id="665" w:name="bookmark665"/>
      <w:bookmarkStart xmlns:w="http://schemas.openxmlformats.org/wordprocessingml/2006/main" w:id="666" w:name="bookmark666"/>
      <w:bookmarkStart xmlns:w="http://schemas.openxmlformats.org/wordprocessingml/2006/main" w:id="667" w:name="bookmark667"/>
      <w:r xmlns:w="http://schemas.openxmlformats.org/wordprocessingml/2006/main">
        <w:t xml:space="preserve">Definiţie</w:t>
      </w:r>
      <w:bookmarkEnd xmlns:w="http://schemas.openxmlformats.org/wordprocessingml/2006/main" w:id="665"/>
      <w:bookmarkEnd xmlns:w="http://schemas.openxmlformats.org/wordprocessingml/2006/main" w:id="666"/>
      <w:bookmarkEnd xmlns:w="http://schemas.openxmlformats.org/wordprocessingml/2006/main" w:id="667"/>
    </w:p>
    <w:p w14:paraId="1E7ECBE6" w14:textId="77777777" w:rsidR="00DA51AE" w:rsidRDefault="00DA51AE">
      <w:pPr xmlns:w="http://schemas.openxmlformats.org/wordprocessingml/2006/main">
        <w:pStyle w:val="BodyText"/>
        <w:spacing w:after="200" w:line="293" w:lineRule="auto"/>
        <w:ind w:firstLine="0"/>
        <w:jc w:val="both"/>
        <w:rPr>
          <w:sz w:val="17"/>
          <w:szCs w:val="17"/>
        </w:rPr>
      </w:pPr>
      <w:r xmlns:w="http://schemas.openxmlformats.org/wordprocessingml/2006/main">
        <w:rPr>
          <w:sz w:val="17"/>
          <w:szCs w:val="17"/>
        </w:rPr>
        <w:t xml:space="preserve">Insuficiența renală acută (IRA) este un sindrom caracterizat printr-o scădere rapidă 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ratei de filtrare glomerulară, cu creatinină crescută și produse reziduale azotate în sânge și o incapacitate de a menține homeostazia fluidelor, electroliților și acido-bazică. În prezent, această afecțiune este denumită insuficiență renală acută (IRA) pentru a concentra atenția medicilor asupra recunoașterii timpurii a acestei patologii și, astfel, pentru a preveni insuficiența renală, stadiul final al leziunii.</w:t>
      </w:r>
    </w:p>
    <w:p w14:paraId="0160F68C" w14:textId="77777777" w:rsidR="00DA51AE" w:rsidRDefault="00DA51AE">
      <w:pPr xmlns:w="http://schemas.openxmlformats.org/wordprocessingml/2006/main">
        <w:pStyle w:val="Heading51"/>
        <w:keepNext/>
        <w:keepLines/>
        <w:jc w:val="both"/>
      </w:pPr>
      <w:bookmarkStart xmlns:w="http://schemas.openxmlformats.org/wordprocessingml/2006/main" w:id="668" w:name="bookmark668"/>
      <w:bookmarkStart xmlns:w="http://schemas.openxmlformats.org/wordprocessingml/2006/main" w:id="669" w:name="bookmark669"/>
      <w:bookmarkStart xmlns:w="http://schemas.openxmlformats.org/wordprocessingml/2006/main" w:id="670" w:name="bookmark670"/>
      <w:r xmlns:w="http://schemas.openxmlformats.org/wordprocessingml/2006/main">
        <w:t xml:space="preserve">Epidemiologie</w:t>
      </w:r>
      <w:bookmarkEnd xmlns:w="http://schemas.openxmlformats.org/wordprocessingml/2006/main" w:id="668"/>
      <w:bookmarkEnd xmlns:w="http://schemas.openxmlformats.org/wordprocessingml/2006/main" w:id="669"/>
      <w:bookmarkEnd xmlns:w="http://schemas.openxmlformats.org/wordprocessingml/2006/main" w:id="670"/>
    </w:p>
    <w:p w14:paraId="7FDF10FA" w14:textId="77777777" w:rsidR="00DA51AE" w:rsidRDefault="00DA51AE">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Incidența precisă a infecțiilor respiratorii acute (IRA) la copii este necunoscută; cu toate acestea, la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pacienții spitalizați în stare critică, aceasta ajunge la 1 până la 5% (în special la pacienții cu sepsis și insuficiență multiplă de organe). La nou-născuți, aceasta variază între 8 și 24%.</w:t>
      </w:r>
    </w:p>
    <w:p w14:paraId="2B9B48E6" w14:textId="77777777" w:rsidR="00DA51AE" w:rsidRDefault="00DA51AE">
      <w:pPr xmlns:w="http://schemas.openxmlformats.org/wordprocessingml/2006/main">
        <w:pStyle w:val="Heading51"/>
        <w:keepNext/>
        <w:keepLines/>
      </w:pPr>
      <w:bookmarkStart xmlns:w="http://schemas.openxmlformats.org/wordprocessingml/2006/main" w:id="671" w:name="bookmark671"/>
      <w:bookmarkStart xmlns:w="http://schemas.openxmlformats.org/wordprocessingml/2006/main" w:id="672" w:name="bookmark672"/>
      <w:bookmarkStart xmlns:w="http://schemas.openxmlformats.org/wordprocessingml/2006/main" w:id="673" w:name="bookmark673"/>
      <w:r xmlns:w="http://schemas.openxmlformats.org/wordprocessingml/2006/main">
        <w:t xml:space="preserve">Etiologie și clasificare</w:t>
      </w:r>
      <w:bookmarkEnd xmlns:w="http://schemas.openxmlformats.org/wordprocessingml/2006/main" w:id="671"/>
      <w:bookmarkEnd xmlns:w="http://schemas.openxmlformats.org/wordprocessingml/2006/main" w:id="672"/>
      <w:bookmarkEnd xmlns:w="http://schemas.openxmlformats.org/wordprocessingml/2006/main" w:id="673"/>
    </w:p>
    <w:p w14:paraId="7F486B27" w14:textId="77777777" w:rsidR="00DA51AE" w:rsidRDefault="00DA51AE">
      <w:pPr xmlns:w="http://schemas.openxmlformats.org/wordprocessingml/2006/main">
        <w:pStyle w:val="BodyText"/>
        <w:spacing w:after="220" w:line="295" w:lineRule="auto"/>
        <w:ind w:firstLine="0"/>
        <w:jc w:val="both"/>
        <w:rPr>
          <w:sz w:val="17"/>
          <w:szCs w:val="17"/>
        </w:rPr>
      </w:pPr>
      <w:r xmlns:w="http://schemas.openxmlformats.org/wordprocessingml/2006/main">
        <w:rPr>
          <w:sz w:val="17"/>
          <w:szCs w:val="17"/>
        </w:rPr>
        <w:t xml:space="preserve">Poate fi secundară unei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perfuzii renale inadecvate, obstrucției vasculare arteriale sau venoase, leziunilor celulare ale parenchimului renal sau obstrucției fluxului urinar.</w:t>
      </w:r>
    </w:p>
    <w:p w14:paraId="1843C1F0" w14:textId="77777777" w:rsidR="00DA51AE" w:rsidRDefault="00DA51AE">
      <w:pPr xmlns:w="http://schemas.openxmlformats.org/wordprocessingml/2006/main">
        <w:pStyle w:val="BodyText"/>
        <w:spacing w:line="319" w:lineRule="auto"/>
        <w:ind w:firstLine="0"/>
        <w:rPr>
          <w:sz w:val="17"/>
          <w:szCs w:val="17"/>
        </w:rPr>
      </w:pPr>
      <w:r xmlns:w="http://schemas.openxmlformats.org/wordprocessingml/2006/main">
        <w:rPr>
          <w:rFonts w:ascii="Tahoma" w:eastAsia="Tahoma" w:hAnsi="Tahoma" w:cs="Tahoma"/>
          <w:sz w:val="15"/>
          <w:szCs w:val="15"/>
        </w:rPr>
        <w:t xml:space="preserve">PRERENAL </w:t>
      </w:r>
      <w:r xmlns:w="http://schemas.openxmlformats.org/wordprocessingml/2006/main">
        <w:rPr>
          <w:sz w:val="17"/>
          <w:szCs w:val="17"/>
        </w:rPr>
        <w:t xml:space="preserve">(55-60%) din cauza hipovolemiei</w:t>
      </w:r>
    </w:p>
    <w:p w14:paraId="7A73D6F2" w14:textId="77777777" w:rsidR="00DA51AE" w:rsidRDefault="00DA51AE">
      <w:pPr xmlns:w="http://schemas.openxmlformats.org/wordprocessingml/2006/main">
        <w:pStyle w:val="BodyText"/>
        <w:numPr>
          <w:ilvl w:val="0"/>
          <w:numId w:val="47"/>
        </w:numPr>
        <w:tabs>
          <w:tab w:val="left" w:pos="248"/>
        </w:tabs>
        <w:spacing w:line="295" w:lineRule="auto"/>
        <w:ind w:left="140" w:hanging="140"/>
        <w:rPr>
          <w:sz w:val="17"/>
          <w:szCs w:val="17"/>
        </w:rPr>
      </w:pPr>
      <w:bookmarkStart xmlns:w="http://schemas.openxmlformats.org/wordprocessingml/2006/main" w:id="674" w:name="bookmark674"/>
      <w:bookmarkEnd xmlns:w="http://schemas.openxmlformats.org/wordprocessingml/2006/main" w:id="674"/>
      <w:r xmlns:w="http://schemas.openxmlformats.org/wordprocessingml/2006/main">
        <w:rPr>
          <w:b/>
          <w:bCs/>
          <w:sz w:val="17"/>
          <w:szCs w:val="17"/>
        </w:rPr>
        <w:t xml:space="preserve">Scăderea reală a volumului intravascular</w:t>
      </w:r>
    </w:p>
    <w:p w14:paraId="4909FC0C" w14:textId="77777777" w:rsidR="00DA51AE" w:rsidRDefault="00DA51AE">
      <w:pPr xmlns:w="http://schemas.openxmlformats.org/wordprocessingml/2006/main">
        <w:pStyle w:val="BodyText"/>
        <w:numPr>
          <w:ilvl w:val="0"/>
          <w:numId w:val="62"/>
        </w:numPr>
        <w:tabs>
          <w:tab w:val="left" w:pos="388"/>
        </w:tabs>
        <w:spacing w:line="295" w:lineRule="auto"/>
        <w:ind w:firstLine="140"/>
        <w:jc w:val="both"/>
        <w:rPr>
          <w:sz w:val="17"/>
          <w:szCs w:val="17"/>
        </w:rPr>
      </w:pPr>
      <w:bookmarkStart xmlns:w="http://schemas.openxmlformats.org/wordprocessingml/2006/main" w:id="675" w:name="bookmark675"/>
      <w:bookmarkEnd xmlns:w="http://schemas.openxmlformats.org/wordprocessingml/2006/main" w:id="675"/>
      <w:r xmlns:w="http://schemas.openxmlformats.org/wordprocessingml/2006/main">
        <w:rPr>
          <w:sz w:val="17"/>
          <w:szCs w:val="17"/>
        </w:rPr>
        <w:t xml:space="preserve">Şoc</w:t>
      </w:r>
    </w:p>
    <w:p w14:paraId="1F173533" w14:textId="77777777" w:rsidR="00DA51AE" w:rsidRDefault="00DA51AE">
      <w:pPr xmlns:w="http://schemas.openxmlformats.org/wordprocessingml/2006/main">
        <w:pStyle w:val="BodyText"/>
        <w:numPr>
          <w:ilvl w:val="0"/>
          <w:numId w:val="62"/>
        </w:numPr>
        <w:tabs>
          <w:tab w:val="left" w:pos="388"/>
        </w:tabs>
        <w:spacing w:line="295" w:lineRule="auto"/>
        <w:ind w:firstLine="140"/>
        <w:jc w:val="both"/>
        <w:rPr>
          <w:sz w:val="17"/>
          <w:szCs w:val="17"/>
        </w:rPr>
      </w:pPr>
      <w:bookmarkStart xmlns:w="http://schemas.openxmlformats.org/wordprocessingml/2006/main" w:id="676" w:name="bookmark676"/>
      <w:bookmarkEnd xmlns:w="http://schemas.openxmlformats.org/wordprocessingml/2006/main" w:id="676"/>
      <w:r xmlns:w="http://schemas.openxmlformats.org/wordprocessingml/2006/main">
        <w:rPr>
          <w:sz w:val="17"/>
          <w:szCs w:val="17"/>
        </w:rPr>
        <w:t xml:space="preserve">Deshidratare severă</w:t>
      </w:r>
    </w:p>
    <w:p w14:paraId="58609B06" w14:textId="77777777" w:rsidR="00DA51AE" w:rsidRDefault="00DA51AE">
      <w:pPr xmlns:w="http://schemas.openxmlformats.org/wordprocessingml/2006/main">
        <w:pStyle w:val="BodyText"/>
        <w:numPr>
          <w:ilvl w:val="0"/>
          <w:numId w:val="62"/>
        </w:numPr>
        <w:tabs>
          <w:tab w:val="left" w:pos="388"/>
        </w:tabs>
        <w:spacing w:line="295" w:lineRule="auto"/>
        <w:ind w:firstLine="140"/>
        <w:jc w:val="both"/>
        <w:rPr>
          <w:sz w:val="17"/>
          <w:szCs w:val="17"/>
        </w:rPr>
      </w:pPr>
      <w:bookmarkStart xmlns:w="http://schemas.openxmlformats.org/wordprocessingml/2006/main" w:id="677" w:name="bookmark677"/>
      <w:bookmarkEnd xmlns:w="http://schemas.openxmlformats.org/wordprocessingml/2006/main" w:id="677"/>
      <w:r xmlns:w="http://schemas.openxmlformats.org/wordprocessingml/2006/main">
        <w:rPr>
          <w:sz w:val="17"/>
          <w:szCs w:val="17"/>
        </w:rPr>
        <w:t xml:space="preserve">Hemoragie</w:t>
      </w:r>
    </w:p>
    <w:p w14:paraId="0D28298C" w14:textId="77777777" w:rsidR="00DA51AE" w:rsidRDefault="00DA51AE">
      <w:pPr xmlns:w="http://schemas.openxmlformats.org/wordprocessingml/2006/main">
        <w:pStyle w:val="BodyText"/>
        <w:numPr>
          <w:ilvl w:val="0"/>
          <w:numId w:val="62"/>
        </w:numPr>
        <w:tabs>
          <w:tab w:val="left" w:pos="388"/>
        </w:tabs>
        <w:spacing w:after="220" w:line="295" w:lineRule="auto"/>
        <w:ind w:firstLine="140"/>
        <w:jc w:val="both"/>
        <w:rPr>
          <w:sz w:val="17"/>
          <w:szCs w:val="17"/>
        </w:rPr>
      </w:pPr>
      <w:bookmarkStart xmlns:w="http://schemas.openxmlformats.org/wordprocessingml/2006/main" w:id="678" w:name="bookmark678"/>
      <w:bookmarkEnd xmlns:w="http://schemas.openxmlformats.org/wordprocessingml/2006/main" w:id="678"/>
      <w:r xmlns:w="http://schemas.openxmlformats.org/wordprocessingml/2006/main">
        <w:rPr>
          <w:sz w:val="17"/>
          <w:szCs w:val="17"/>
        </w:rPr>
        <w:t xml:space="preserve">Arsuri</w:t>
      </w:r>
    </w:p>
    <w:p w14:paraId="58CE96B5" w14:textId="77777777" w:rsidR="00DA51AE" w:rsidRDefault="00DA51AE">
      <w:pPr xmlns:w="http://schemas.openxmlformats.org/wordprocessingml/2006/main">
        <w:pStyle w:val="BodyText"/>
        <w:numPr>
          <w:ilvl w:val="0"/>
          <w:numId w:val="47"/>
        </w:numPr>
        <w:tabs>
          <w:tab w:val="left" w:pos="248"/>
        </w:tabs>
        <w:spacing w:line="293" w:lineRule="auto"/>
        <w:ind w:left="140" w:hanging="140"/>
        <w:rPr>
          <w:sz w:val="17"/>
          <w:szCs w:val="17"/>
        </w:rPr>
      </w:pPr>
      <w:bookmarkStart xmlns:w="http://schemas.openxmlformats.org/wordprocessingml/2006/main" w:id="679" w:name="bookmark679"/>
      <w:bookmarkEnd xmlns:w="http://schemas.openxmlformats.org/wordprocessingml/2006/main" w:id="679"/>
      <w:r xmlns:w="http://schemas.openxmlformats.org/wordprocessingml/2006/main">
        <w:rPr>
          <w:b/>
          <w:bCs/>
          <w:sz w:val="17"/>
          <w:szCs w:val="17"/>
        </w:rPr>
        <w:t xml:space="preserve">Reducerea eficientă a volumului vascular</w:t>
      </w:r>
    </w:p>
    <w:p w14:paraId="08787619" w14:textId="77777777" w:rsidR="00DA51AE" w:rsidRDefault="00DA51AE">
      <w:pPr xmlns:w="http://schemas.openxmlformats.org/wordprocessingml/2006/main">
        <w:pStyle w:val="BodyText"/>
        <w:numPr>
          <w:ilvl w:val="0"/>
          <w:numId w:val="62"/>
        </w:numPr>
        <w:tabs>
          <w:tab w:val="left" w:pos="388"/>
        </w:tabs>
        <w:spacing w:line="293" w:lineRule="auto"/>
        <w:ind w:firstLine="140"/>
        <w:jc w:val="both"/>
        <w:rPr>
          <w:sz w:val="17"/>
          <w:szCs w:val="17"/>
        </w:rPr>
      </w:pPr>
      <w:bookmarkStart xmlns:w="http://schemas.openxmlformats.org/wordprocessingml/2006/main" w:id="680" w:name="bookmark680"/>
      <w:bookmarkEnd xmlns:w="http://schemas.openxmlformats.org/wordprocessingml/2006/main" w:id="680"/>
      <w:r xmlns:w="http://schemas.openxmlformats.org/wordprocessingml/2006/main">
        <w:rPr>
          <w:sz w:val="17"/>
          <w:szCs w:val="17"/>
        </w:rPr>
        <w:t xml:space="preserve">Sepsis</w:t>
      </w:r>
    </w:p>
    <w:p w14:paraId="1057567B" w14:textId="77777777" w:rsidR="00DA51AE" w:rsidRDefault="00DA51AE">
      <w:pPr xmlns:w="http://schemas.openxmlformats.org/wordprocessingml/2006/main">
        <w:pStyle w:val="BodyText"/>
        <w:numPr>
          <w:ilvl w:val="0"/>
          <w:numId w:val="62"/>
        </w:numPr>
        <w:tabs>
          <w:tab w:val="left" w:pos="408"/>
        </w:tabs>
        <w:spacing w:line="293" w:lineRule="auto"/>
        <w:ind w:left="260" w:hanging="100"/>
        <w:jc w:val="both"/>
        <w:rPr>
          <w:sz w:val="17"/>
          <w:szCs w:val="17"/>
        </w:rPr>
      </w:pPr>
      <w:bookmarkStart xmlns:w="http://schemas.openxmlformats.org/wordprocessingml/2006/main" w:id="681" w:name="bookmark681"/>
      <w:bookmarkEnd xmlns:w="http://schemas.openxmlformats.org/wordprocessingml/2006/main" w:id="681"/>
      <w:r xmlns:w="http://schemas.openxmlformats.org/wordprocessingml/2006/main">
        <w:rPr>
          <w:sz w:val="17"/>
          <w:szCs w:val="17"/>
        </w:rPr>
        <w:t xml:space="preserve">Hipoalbuminemie (sindrom nefrotic, ciroză)</w:t>
      </w:r>
    </w:p>
    <w:p w14:paraId="019D6569" w14:textId="77777777" w:rsidR="00DA51AE" w:rsidRDefault="00DA51AE">
      <w:pPr xmlns:w="http://schemas.openxmlformats.org/wordprocessingml/2006/main">
        <w:pStyle w:val="BodyText"/>
        <w:numPr>
          <w:ilvl w:val="0"/>
          <w:numId w:val="62"/>
        </w:numPr>
        <w:tabs>
          <w:tab w:val="left" w:pos="408"/>
        </w:tabs>
        <w:spacing w:line="293" w:lineRule="auto"/>
        <w:ind w:left="260" w:hanging="100"/>
        <w:jc w:val="both"/>
        <w:rPr>
          <w:sz w:val="17"/>
          <w:szCs w:val="17"/>
        </w:rPr>
      </w:pPr>
      <w:bookmarkStart xmlns:w="http://schemas.openxmlformats.org/wordprocessingml/2006/main" w:id="682" w:name="bookmark682"/>
      <w:bookmarkEnd xmlns:w="http://schemas.openxmlformats.org/wordprocessingml/2006/main" w:id="682"/>
      <w:r xmlns:w="http://schemas.openxmlformats.org/wordprocessingml/2006/main">
        <w:rPr>
          <w:sz w:val="17"/>
          <w:szCs w:val="17"/>
        </w:rPr>
        <w:t xml:space="preserve">Insuficiență cardiacă congestivă</w:t>
      </w:r>
    </w:p>
    <w:p w14:paraId="0E480D84" w14:textId="77777777" w:rsidR="00DA51AE" w:rsidRDefault="00DA51AE">
      <w:pPr xmlns:w="http://schemas.openxmlformats.org/wordprocessingml/2006/main">
        <w:pStyle w:val="BodyText"/>
        <w:numPr>
          <w:ilvl w:val="0"/>
          <w:numId w:val="62"/>
        </w:numPr>
        <w:tabs>
          <w:tab w:val="left" w:pos="408"/>
        </w:tabs>
        <w:spacing w:after="220" w:line="293" w:lineRule="auto"/>
        <w:ind w:left="260" w:hanging="100"/>
        <w:jc w:val="both"/>
        <w:rPr>
          <w:sz w:val="17"/>
          <w:szCs w:val="17"/>
        </w:rPr>
      </w:pPr>
      <w:bookmarkStart xmlns:w="http://schemas.openxmlformats.org/wordprocessingml/2006/main" w:id="683" w:name="bookmark683"/>
      <w:bookmarkEnd xmlns:w="http://schemas.openxmlformats.org/wordprocessingml/2006/main" w:id="683"/>
      <w:r xmlns:w="http://schemas.openxmlformats.org/wordprocessingml/2006/main">
        <w:rPr>
          <w:sz w:val="17"/>
          <w:szCs w:val="17"/>
        </w:rPr>
        <w:t xml:space="preserve">Al treilea spațiu (postoperatoriu)</w:t>
      </w:r>
    </w:p>
    <w:p w14:paraId="7D3B4669" w14:textId="77777777" w:rsidR="00DA51AE" w:rsidRDefault="00DA51AE">
      <w:pPr xmlns:w="http://schemas.openxmlformats.org/wordprocessingml/2006/main">
        <w:pStyle w:val="Bodytext30"/>
        <w:spacing w:after="0" w:line="319" w:lineRule="auto"/>
        <w:jc w:val="both"/>
        <w:rPr>
          <w:sz w:val="17"/>
          <w:szCs w:val="17"/>
        </w:rPr>
      </w:pPr>
      <w:r xmlns:w="http://schemas.openxmlformats.org/wordprocessingml/2006/main">
        <w:t xml:space="preserve">RENAL SAU INTRINSIC </w:t>
      </w:r>
      <w:r xmlns:w="http://schemas.openxmlformats.org/wordprocessingml/2006/main">
        <w:rPr>
          <w:rFonts w:ascii="Times New Roman" w:eastAsia="Times New Roman" w:hAnsi="Times New Roman" w:cs="Times New Roman"/>
          <w:sz w:val="17"/>
          <w:szCs w:val="17"/>
        </w:rPr>
        <w:t xml:space="preserve">(35-40%)</w:t>
      </w:r>
    </w:p>
    <w:p w14:paraId="66091E18" w14:textId="77777777" w:rsidR="00DA51AE" w:rsidRDefault="00DA51AE">
      <w:pPr xmlns:w="http://schemas.openxmlformats.org/wordprocessingml/2006/main">
        <w:pStyle w:val="BodyText"/>
        <w:numPr>
          <w:ilvl w:val="0"/>
          <w:numId w:val="47"/>
        </w:numPr>
        <w:tabs>
          <w:tab w:val="left" w:pos="248"/>
        </w:tabs>
        <w:spacing w:line="295" w:lineRule="auto"/>
        <w:ind w:firstLine="0"/>
        <w:jc w:val="both"/>
        <w:rPr>
          <w:sz w:val="17"/>
          <w:szCs w:val="17"/>
        </w:rPr>
      </w:pPr>
      <w:bookmarkStart xmlns:w="http://schemas.openxmlformats.org/wordprocessingml/2006/main" w:id="684" w:name="bookmark684"/>
      <w:bookmarkEnd xmlns:w="http://schemas.openxmlformats.org/wordprocessingml/2006/main" w:id="684"/>
      <w:r xmlns:w="http://schemas.openxmlformats.org/wordprocessingml/2006/main">
        <w:rPr>
          <w:b/>
          <w:bCs/>
          <w:sz w:val="17"/>
          <w:szCs w:val="17"/>
        </w:rPr>
        <w:t xml:space="preserve">Din cauza necrozei tubulare acute</w:t>
      </w:r>
    </w:p>
    <w:p w14:paraId="06D46F31" w14:textId="77777777" w:rsidR="00DA51AE" w:rsidRDefault="00DA51AE">
      <w:pPr xmlns:w="http://schemas.openxmlformats.org/wordprocessingml/2006/main">
        <w:pStyle w:val="BodyText"/>
        <w:numPr>
          <w:ilvl w:val="0"/>
          <w:numId w:val="62"/>
        </w:numPr>
        <w:tabs>
          <w:tab w:val="left" w:pos="408"/>
        </w:tabs>
        <w:spacing w:line="295" w:lineRule="auto"/>
        <w:ind w:left="260" w:hanging="100"/>
        <w:jc w:val="both"/>
        <w:rPr>
          <w:sz w:val="17"/>
          <w:szCs w:val="17"/>
        </w:rPr>
      </w:pPr>
      <w:bookmarkStart xmlns:w="http://schemas.openxmlformats.org/wordprocessingml/2006/main" w:id="685" w:name="bookmark685"/>
      <w:bookmarkEnd xmlns:w="http://schemas.openxmlformats.org/wordprocessingml/2006/main" w:id="685"/>
      <w:r xmlns:w="http://schemas.openxmlformats.org/wordprocessingml/2006/main">
        <w:rPr>
          <w:sz w:val="17"/>
          <w:szCs w:val="17"/>
        </w:rPr>
        <w:t xml:space="preserve">Ischemie (cele de origine prerenală când persistă)</w:t>
      </w:r>
    </w:p>
    <w:p w14:paraId="1EBA5091" w14:textId="77777777" w:rsidR="00DA51AE" w:rsidRDefault="00DA51AE">
      <w:pPr xmlns:w="http://schemas.openxmlformats.org/wordprocessingml/2006/main">
        <w:pStyle w:val="BodyText"/>
        <w:numPr>
          <w:ilvl w:val="0"/>
          <w:numId w:val="62"/>
        </w:numPr>
        <w:tabs>
          <w:tab w:val="left" w:pos="408"/>
        </w:tabs>
        <w:spacing w:line="295" w:lineRule="auto"/>
        <w:ind w:left="260" w:hanging="100"/>
        <w:jc w:val="both"/>
        <w:rPr>
          <w:sz w:val="17"/>
          <w:szCs w:val="17"/>
        </w:rPr>
      </w:pPr>
      <w:bookmarkStart xmlns:w="http://schemas.openxmlformats.org/wordprocessingml/2006/main" w:id="686" w:name="bookmark686"/>
      <w:bookmarkEnd xmlns:w="http://schemas.openxmlformats.org/wordprocessingml/2006/main" w:id="686"/>
      <w:r xmlns:w="http://schemas.openxmlformats.org/wordprocessingml/2006/main">
        <w:rPr>
          <w:sz w:val="17"/>
          <w:szCs w:val="17"/>
        </w:rPr>
        <w:t xml:space="preserve">Nefrotoxic</w:t>
      </w:r>
    </w:p>
    <w:p w14:paraId="6CB19321" w14:textId="77777777" w:rsidR="00DA51AE" w:rsidRDefault="00DA51AE">
      <w:pPr xmlns:w="http://schemas.openxmlformats.org/wordprocessingml/2006/main">
        <w:pStyle w:val="BodyText"/>
        <w:numPr>
          <w:ilvl w:val="0"/>
          <w:numId w:val="62"/>
        </w:numPr>
        <w:tabs>
          <w:tab w:val="left" w:pos="768"/>
        </w:tabs>
        <w:spacing w:line="295" w:lineRule="auto"/>
        <w:ind w:firstLine="520"/>
        <w:rPr>
          <w:sz w:val="17"/>
          <w:szCs w:val="17"/>
        </w:rPr>
      </w:pPr>
      <w:bookmarkStart xmlns:w="http://schemas.openxmlformats.org/wordprocessingml/2006/main" w:id="687" w:name="bookmark687"/>
      <w:bookmarkEnd xmlns:w="http://schemas.openxmlformats.org/wordprocessingml/2006/main" w:id="687"/>
      <w:r xmlns:w="http://schemas.openxmlformats.org/wordprocessingml/2006/main">
        <w:rPr>
          <w:sz w:val="17"/>
          <w:szCs w:val="17"/>
        </w:rPr>
        <w:t xml:space="preserve">Hidrocarburi</w:t>
      </w:r>
    </w:p>
    <w:p w14:paraId="73664BA0" w14:textId="77777777" w:rsidR="00DA51AE" w:rsidRDefault="00DA51AE">
      <w:pPr xmlns:w="http://schemas.openxmlformats.org/wordprocessingml/2006/main">
        <w:pStyle w:val="BodyText"/>
        <w:numPr>
          <w:ilvl w:val="0"/>
          <w:numId w:val="62"/>
        </w:numPr>
        <w:tabs>
          <w:tab w:val="left" w:pos="768"/>
        </w:tabs>
        <w:spacing w:line="295" w:lineRule="auto"/>
        <w:ind w:firstLine="520"/>
        <w:rPr>
          <w:sz w:val="17"/>
          <w:szCs w:val="17"/>
        </w:rPr>
      </w:pPr>
      <w:bookmarkStart xmlns:w="http://schemas.openxmlformats.org/wordprocessingml/2006/main" w:id="688" w:name="bookmark688"/>
      <w:bookmarkEnd xmlns:w="http://schemas.openxmlformats.org/wordprocessingml/2006/main" w:id="688"/>
      <w:r xmlns:w="http://schemas.openxmlformats.org/wordprocessingml/2006/main">
        <w:rPr>
          <w:sz w:val="17"/>
          <w:szCs w:val="17"/>
        </w:rPr>
        <w:t xml:space="preserve">Antiseptice fenolice</w:t>
      </w:r>
    </w:p>
    <w:p w14:paraId="36703608" w14:textId="77777777" w:rsidR="00DA51AE" w:rsidRDefault="00DA51AE">
      <w:pPr xmlns:w="http://schemas.openxmlformats.org/wordprocessingml/2006/main">
        <w:pStyle w:val="BodyText"/>
        <w:numPr>
          <w:ilvl w:val="0"/>
          <w:numId w:val="62"/>
        </w:numPr>
        <w:tabs>
          <w:tab w:val="left" w:pos="768"/>
        </w:tabs>
        <w:spacing w:line="295" w:lineRule="auto"/>
        <w:ind w:firstLine="520"/>
        <w:rPr>
          <w:sz w:val="17"/>
          <w:szCs w:val="17"/>
        </w:rPr>
      </w:pPr>
      <w:bookmarkStart xmlns:w="http://schemas.openxmlformats.org/wordprocessingml/2006/main" w:id="689" w:name="bookmark689"/>
      <w:bookmarkEnd xmlns:w="http://schemas.openxmlformats.org/wordprocessingml/2006/main" w:id="689"/>
      <w:r xmlns:w="http://schemas.openxmlformats.org/wordprocessingml/2006/main">
        <w:rPr>
          <w:sz w:val="17"/>
          <w:szCs w:val="17"/>
        </w:rPr>
        <w:t xml:space="preserve">Alcool metilic</w:t>
      </w:r>
    </w:p>
    <w:p w14:paraId="09D5A2F5" w14:textId="77777777" w:rsidR="00DA51AE" w:rsidRDefault="00DA51AE">
      <w:pPr xmlns:w="http://schemas.openxmlformats.org/wordprocessingml/2006/main">
        <w:pStyle w:val="BodyText"/>
        <w:numPr>
          <w:ilvl w:val="0"/>
          <w:numId w:val="62"/>
        </w:numPr>
        <w:tabs>
          <w:tab w:val="left" w:pos="248"/>
        </w:tabs>
        <w:spacing w:line="295" w:lineRule="auto"/>
        <w:ind w:firstLine="520"/>
        <w:rPr>
          <w:sz w:val="17"/>
          <w:szCs w:val="17"/>
        </w:rPr>
      </w:pPr>
      <w:bookmarkStart xmlns:w="http://schemas.openxmlformats.org/wordprocessingml/2006/main" w:id="690" w:name="bookmark690"/>
      <w:bookmarkEnd xmlns:w="http://schemas.openxmlformats.org/wordprocessingml/2006/main" w:id="690"/>
      <w:r xmlns:w="http://schemas.openxmlformats.org/wordprocessingml/2006/main">
        <w:rPr>
          <w:sz w:val="17"/>
          <w:szCs w:val="17"/>
        </w:rPr>
        <w:t xml:space="preserve">Metale grele și </w:t>
      </w:r>
      <w:r xmlns:w="http://schemas.openxmlformats.org/wordprocessingml/2006/main">
        <w:rPr>
          <w:sz w:val="17"/>
          <w:szCs w:val="17"/>
        </w:rPr>
        <w:br xmlns:w="http://schemas.openxmlformats.org/wordprocessingml/2006/main" w:type="page"/>
      </w:r>
      <w:r xmlns:w="http://schemas.openxmlformats.org/wordprocessingml/2006/main">
        <w:rPr>
          <w:sz w:val="17"/>
          <w:szCs w:val="17"/>
        </w:rPr>
        <w:t xml:space="preserve">compuși halogenați (taliu, bismut, crom, seleniu, compuși iodați)</w:t>
      </w:r>
    </w:p>
    <w:p w14:paraId="63D94082" w14:textId="77777777" w:rsidR="00DA51AE" w:rsidRDefault="00DA51AE">
      <w:pPr xmlns:w="http://schemas.openxmlformats.org/wordprocessingml/2006/main">
        <w:pStyle w:val="BodyText"/>
        <w:numPr>
          <w:ilvl w:val="0"/>
          <w:numId w:val="62"/>
        </w:numPr>
        <w:tabs>
          <w:tab w:val="left" w:pos="705"/>
        </w:tabs>
        <w:spacing w:line="293" w:lineRule="auto"/>
        <w:ind w:left="600" w:hanging="100"/>
        <w:jc w:val="both"/>
        <w:rPr>
          <w:sz w:val="17"/>
          <w:szCs w:val="17"/>
        </w:rPr>
      </w:pPr>
      <w:bookmarkStart xmlns:w="http://schemas.openxmlformats.org/wordprocessingml/2006/main" w:id="691" w:name="bookmark691"/>
      <w:bookmarkEnd xmlns:w="http://schemas.openxmlformats.org/wordprocessingml/2006/main" w:id="691"/>
      <w:r xmlns:w="http://schemas.openxmlformats.org/wordprocessingml/2006/main">
        <w:rPr>
          <w:sz w:val="17"/>
          <w:szCs w:val="17"/>
        </w:rPr>
        <w:t xml:space="preserve">Medicamente (sulfonamide, aminoglicozide, colistină, amfotericină B)</w:t>
      </w:r>
    </w:p>
    <w:p w14:paraId="208C9B36" w14:textId="77777777" w:rsidR="00DA51AE" w:rsidRDefault="00DA51AE">
      <w:pPr xmlns:w="http://schemas.openxmlformats.org/wordprocessingml/2006/main">
        <w:pStyle w:val="BodyText"/>
        <w:numPr>
          <w:ilvl w:val="0"/>
          <w:numId w:val="62"/>
        </w:numPr>
        <w:tabs>
          <w:tab w:val="left" w:pos="705"/>
        </w:tabs>
        <w:spacing w:line="293" w:lineRule="auto"/>
        <w:ind w:firstLine="500"/>
        <w:rPr>
          <w:sz w:val="17"/>
          <w:szCs w:val="17"/>
        </w:rPr>
      </w:pPr>
      <w:bookmarkStart xmlns:w="http://schemas.openxmlformats.org/wordprocessingml/2006/main" w:id="692" w:name="bookmark692"/>
      <w:bookmarkEnd xmlns:w="http://schemas.openxmlformats.org/wordprocessingml/2006/main" w:id="692"/>
      <w:r xmlns:w="http://schemas.openxmlformats.org/wordprocessingml/2006/main">
        <w:rPr>
          <w:sz w:val="17"/>
          <w:szCs w:val="17"/>
        </w:rPr>
        <w:t xml:space="preserve">Veninuri de păianjen și șarpe</w:t>
      </w:r>
    </w:p>
    <w:p w14:paraId="4D2B343E" w14:textId="77777777" w:rsidR="00DA51AE" w:rsidRDefault="00DA51AE">
      <w:pPr xmlns:w="http://schemas.openxmlformats.org/wordprocessingml/2006/main">
        <w:pStyle w:val="BodyText"/>
        <w:numPr>
          <w:ilvl w:val="0"/>
          <w:numId w:val="62"/>
        </w:numPr>
        <w:tabs>
          <w:tab w:val="left" w:pos="705"/>
        </w:tabs>
        <w:spacing w:line="293" w:lineRule="auto"/>
        <w:ind w:firstLine="500"/>
        <w:rPr>
          <w:sz w:val="17"/>
          <w:szCs w:val="17"/>
        </w:rPr>
      </w:pPr>
      <w:bookmarkStart xmlns:w="http://schemas.openxmlformats.org/wordprocessingml/2006/main" w:id="693" w:name="bookmark693"/>
      <w:bookmarkEnd xmlns:w="http://schemas.openxmlformats.org/wordprocessingml/2006/main" w:id="693"/>
      <w:r xmlns:w="http://schemas.openxmlformats.org/wordprocessingml/2006/main">
        <w:rPr>
          <w:sz w:val="17"/>
          <w:szCs w:val="17"/>
        </w:rPr>
        <w:t xml:space="preserve">Transfuzii incompatibile</w:t>
      </w:r>
    </w:p>
    <w:p w14:paraId="0D800F42" w14:textId="77777777" w:rsidR="00DA51AE" w:rsidRDefault="00DA51AE">
      <w:pPr xmlns:w="http://schemas.openxmlformats.org/wordprocessingml/2006/main">
        <w:pStyle w:val="BodyText"/>
        <w:numPr>
          <w:ilvl w:val="0"/>
          <w:numId w:val="62"/>
        </w:numPr>
        <w:tabs>
          <w:tab w:val="left" w:pos="705"/>
        </w:tabs>
        <w:spacing w:line="293" w:lineRule="auto"/>
        <w:ind w:firstLine="500"/>
        <w:rPr>
          <w:sz w:val="17"/>
          <w:szCs w:val="17"/>
        </w:rPr>
      </w:pPr>
      <w:bookmarkStart xmlns:w="http://schemas.openxmlformats.org/wordprocessingml/2006/main" w:id="694" w:name="bookmark694"/>
      <w:bookmarkEnd xmlns:w="http://schemas.openxmlformats.org/wordprocessingml/2006/main" w:id="694"/>
      <w:r xmlns:w="http://schemas.openxmlformats.org/wordprocessingml/2006/main">
        <w:rPr>
          <w:sz w:val="17"/>
          <w:szCs w:val="17"/>
        </w:rPr>
        <w:t xml:space="preserve">Monoxid de carbon</w:t>
      </w:r>
    </w:p>
    <w:p w14:paraId="04D61D90" w14:textId="77777777" w:rsidR="00DA51AE" w:rsidRDefault="00DA51AE">
      <w:pPr xmlns:w="http://schemas.openxmlformats.org/wordprocessingml/2006/main">
        <w:pStyle w:val="BodyText"/>
        <w:numPr>
          <w:ilvl w:val="0"/>
          <w:numId w:val="62"/>
        </w:numPr>
        <w:tabs>
          <w:tab w:val="left" w:pos="705"/>
        </w:tabs>
        <w:spacing w:after="220" w:line="293" w:lineRule="auto"/>
        <w:ind w:firstLine="500"/>
        <w:rPr>
          <w:sz w:val="17"/>
          <w:szCs w:val="17"/>
        </w:rPr>
      </w:pPr>
      <w:bookmarkStart xmlns:w="http://schemas.openxmlformats.org/wordprocessingml/2006/main" w:id="695" w:name="bookmark695"/>
      <w:bookmarkEnd xmlns:w="http://schemas.openxmlformats.org/wordprocessingml/2006/main" w:id="695"/>
      <w:r xmlns:w="http://schemas.openxmlformats.org/wordprocessingml/2006/main">
        <w:rPr>
          <w:sz w:val="17"/>
          <w:szCs w:val="17"/>
        </w:rPr>
        <w:t xml:space="preserve">Șoc electric</w:t>
      </w:r>
    </w:p>
    <w:p w14:paraId="2538D4D6" w14:textId="77777777" w:rsidR="00DA51AE" w:rsidRDefault="00DA51AE">
      <w:pPr xmlns:w="http://schemas.openxmlformats.org/wordprocessingml/2006/main">
        <w:pStyle w:val="BodyText"/>
        <w:spacing w:line="295" w:lineRule="auto"/>
        <w:ind w:firstLine="0"/>
        <w:rPr>
          <w:sz w:val="17"/>
          <w:szCs w:val="17"/>
        </w:rPr>
      </w:pPr>
      <w:r xmlns:w="http://schemas.openxmlformats.org/wordprocessingml/2006/main">
        <w:rPr>
          <w:sz w:val="17"/>
          <w:szCs w:val="17"/>
        </w:rPr>
        <w:t xml:space="preserve">• </w:t>
      </w:r>
      <w:r xmlns:w="http://schemas.openxmlformats.org/wordprocessingml/2006/main">
        <w:rPr>
          <w:b/>
          <w:bCs/>
          <w:sz w:val="17"/>
          <w:szCs w:val="17"/>
        </w:rPr>
        <w:t xml:space="preserve">Din cauza unei boli glomerulare sau vasculare</w:t>
      </w:r>
    </w:p>
    <w:p w14:paraId="1049E013" w14:textId="77777777" w:rsidR="00DA51AE" w:rsidRDefault="00DA51AE">
      <w:pPr xmlns:w="http://schemas.openxmlformats.org/wordprocessingml/2006/main">
        <w:pStyle w:val="BodyText"/>
        <w:numPr>
          <w:ilvl w:val="0"/>
          <w:numId w:val="62"/>
        </w:numPr>
        <w:tabs>
          <w:tab w:val="left" w:pos="205"/>
        </w:tabs>
        <w:spacing w:line="295" w:lineRule="auto"/>
        <w:ind w:firstLine="0"/>
        <w:rPr>
          <w:sz w:val="17"/>
          <w:szCs w:val="17"/>
        </w:rPr>
      </w:pPr>
      <w:bookmarkStart xmlns:w="http://schemas.openxmlformats.org/wordprocessingml/2006/main" w:id="696" w:name="bookmark696"/>
      <w:bookmarkEnd xmlns:w="http://schemas.openxmlformats.org/wordprocessingml/2006/main" w:id="696"/>
      <w:r xmlns:w="http://schemas.openxmlformats.org/wordprocessingml/2006/main">
        <w:rPr>
          <w:sz w:val="17"/>
          <w:szCs w:val="17"/>
        </w:rPr>
        <w:t xml:space="preserve">Sindromul hemolitic-uremic</w:t>
      </w:r>
    </w:p>
    <w:p w14:paraId="7D25F391" w14:textId="77777777" w:rsidR="00DA51AE" w:rsidRDefault="00DA51AE">
      <w:pPr xmlns:w="http://schemas.openxmlformats.org/wordprocessingml/2006/main">
        <w:pStyle w:val="BodyText"/>
        <w:numPr>
          <w:ilvl w:val="0"/>
          <w:numId w:val="62"/>
        </w:numPr>
        <w:tabs>
          <w:tab w:val="left" w:pos="345"/>
        </w:tabs>
        <w:spacing w:line="295" w:lineRule="auto"/>
        <w:ind w:left="280" w:hanging="140"/>
        <w:jc w:val="both"/>
        <w:rPr>
          <w:sz w:val="17"/>
          <w:szCs w:val="17"/>
        </w:rPr>
      </w:pPr>
      <w:bookmarkStart xmlns:w="http://schemas.openxmlformats.org/wordprocessingml/2006/main" w:id="697" w:name="bookmark697"/>
      <w:bookmarkEnd xmlns:w="http://schemas.openxmlformats.org/wordprocessingml/2006/main" w:id="697"/>
      <w:r xmlns:w="http://schemas.openxmlformats.org/wordprocessingml/2006/main">
        <w:rPr>
          <w:sz w:val="17"/>
          <w:szCs w:val="17"/>
        </w:rPr>
        <w:t xml:space="preserve">Glomerulopatii: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glomerulonefrită postinfecțioasă, glomerulonefrită membranoproliferativă, glomerulonefrită rapid progresivă, purpură Schonlein-Henoch, nefropatie IgA, colagenopatii (lupus eritematos sistemic, poliarterita nodoasă), vasculită (poliangeită microscopică, boala Wegener), boală a membranei bazale glomerulare.</w:t>
      </w:r>
    </w:p>
    <w:p w14:paraId="33FE0A7F" w14:textId="77777777" w:rsidR="00DA51AE" w:rsidRDefault="00DA51AE">
      <w:pPr xmlns:w="http://schemas.openxmlformats.org/wordprocessingml/2006/main">
        <w:pStyle w:val="BodyText"/>
        <w:numPr>
          <w:ilvl w:val="0"/>
          <w:numId w:val="62"/>
        </w:numPr>
        <w:tabs>
          <w:tab w:val="left" w:pos="345"/>
        </w:tabs>
        <w:spacing w:line="295" w:lineRule="auto"/>
        <w:ind w:left="280" w:hanging="140"/>
        <w:jc w:val="both"/>
        <w:rPr>
          <w:sz w:val="17"/>
          <w:szCs w:val="17"/>
        </w:rPr>
      </w:pPr>
      <w:bookmarkStart xmlns:w="http://schemas.openxmlformats.org/wordprocessingml/2006/main" w:id="698" w:name="bookmark698"/>
      <w:bookmarkEnd xmlns:w="http://schemas.openxmlformats.org/wordprocessingml/2006/main" w:id="698"/>
      <w:r xmlns:w="http://schemas.openxmlformats.org/wordprocessingml/2006/main">
        <w:rPr>
          <w:sz w:val="17"/>
          <w:szCs w:val="17"/>
        </w:rPr>
        <w:t xml:space="preserve">Din cauza infarctului renal bilateral (tromboză venoasă renală bilaterală, ocluzie arterială renală bilaterală)</w:t>
      </w:r>
    </w:p>
    <w:p w14:paraId="33E577B0" w14:textId="77777777" w:rsidR="00DA51AE" w:rsidRDefault="00DA51AE">
      <w:pPr xmlns:w="http://schemas.openxmlformats.org/wordprocessingml/2006/main">
        <w:pStyle w:val="BodyText"/>
        <w:numPr>
          <w:ilvl w:val="0"/>
          <w:numId w:val="62"/>
        </w:numPr>
        <w:tabs>
          <w:tab w:val="left" w:pos="205"/>
        </w:tabs>
        <w:spacing w:line="295" w:lineRule="auto"/>
        <w:ind w:firstLine="0"/>
        <w:rPr>
          <w:sz w:val="17"/>
          <w:szCs w:val="17"/>
        </w:rPr>
      </w:pPr>
      <w:bookmarkStart xmlns:w="http://schemas.openxmlformats.org/wordprocessingml/2006/main" w:id="699" w:name="bookmark699"/>
      <w:bookmarkEnd xmlns:w="http://schemas.openxmlformats.org/wordprocessingml/2006/main" w:id="699"/>
      <w:r xmlns:w="http://schemas.openxmlformats.org/wordprocessingml/2006/main">
        <w:rPr>
          <w:sz w:val="17"/>
          <w:szCs w:val="17"/>
        </w:rPr>
        <w:t xml:space="preserve">Necroză corticală</w:t>
      </w:r>
    </w:p>
    <w:p w14:paraId="052D74B5" w14:textId="77777777" w:rsidR="00DA51AE" w:rsidRDefault="00DA51AE">
      <w:pPr xmlns:w="http://schemas.openxmlformats.org/wordprocessingml/2006/main">
        <w:pStyle w:val="BodyText"/>
        <w:numPr>
          <w:ilvl w:val="0"/>
          <w:numId w:val="62"/>
        </w:numPr>
        <w:tabs>
          <w:tab w:val="left" w:pos="205"/>
        </w:tabs>
        <w:spacing w:line="295" w:lineRule="auto"/>
        <w:ind w:firstLine="0"/>
        <w:rPr>
          <w:sz w:val="17"/>
          <w:szCs w:val="17"/>
        </w:rPr>
      </w:pPr>
      <w:bookmarkStart xmlns:w="http://schemas.openxmlformats.org/wordprocessingml/2006/main" w:id="700" w:name="bookmark700"/>
      <w:bookmarkEnd xmlns:w="http://schemas.openxmlformats.org/wordprocessingml/2006/main" w:id="700"/>
      <w:r xmlns:w="http://schemas.openxmlformats.org/wordprocessingml/2006/main">
        <w:rPr>
          <w:sz w:val="17"/>
          <w:szCs w:val="17"/>
        </w:rPr>
        <w:t xml:space="preserve">Pielonefrita acută</w:t>
      </w:r>
    </w:p>
    <w:p w14:paraId="3BE2E818" w14:textId="77777777" w:rsidR="00DA51AE" w:rsidRDefault="00DA51AE">
      <w:pPr xmlns:w="http://schemas.openxmlformats.org/wordprocessingml/2006/main">
        <w:pStyle w:val="BodyText"/>
        <w:numPr>
          <w:ilvl w:val="0"/>
          <w:numId w:val="62"/>
        </w:numPr>
        <w:tabs>
          <w:tab w:val="left" w:pos="345"/>
        </w:tabs>
        <w:spacing w:line="295" w:lineRule="auto"/>
        <w:ind w:left="280" w:hanging="140"/>
        <w:jc w:val="both"/>
        <w:rPr>
          <w:sz w:val="17"/>
          <w:szCs w:val="17"/>
        </w:rPr>
      </w:pPr>
      <w:bookmarkStart xmlns:w="http://schemas.openxmlformats.org/wordprocessingml/2006/main" w:id="701" w:name="bookmark701"/>
      <w:bookmarkEnd xmlns:w="http://schemas.openxmlformats.org/wordprocessingml/2006/main" w:id="701"/>
      <w:r xmlns:w="http://schemas.openxmlformats.org/wordprocessingml/2006/main">
        <w:rPr>
          <w:sz w:val="17"/>
          <w:szCs w:val="17"/>
        </w:rPr>
        <w:t xml:space="preserve">Sindromul de liză tumorală și infiltrarea tumorală</w:t>
      </w:r>
    </w:p>
    <w:p w14:paraId="0AEEBE3C" w14:textId="77777777" w:rsidR="00DA51AE" w:rsidRDefault="00DA51AE">
      <w:pPr xmlns:w="http://schemas.openxmlformats.org/wordprocessingml/2006/main">
        <w:pStyle w:val="BodyText"/>
        <w:numPr>
          <w:ilvl w:val="0"/>
          <w:numId w:val="62"/>
        </w:numPr>
        <w:tabs>
          <w:tab w:val="left" w:pos="205"/>
        </w:tabs>
        <w:spacing w:line="295" w:lineRule="auto"/>
        <w:ind w:firstLine="0"/>
        <w:rPr>
          <w:sz w:val="17"/>
          <w:szCs w:val="17"/>
        </w:rPr>
      </w:pPr>
      <w:bookmarkStart xmlns:w="http://schemas.openxmlformats.org/wordprocessingml/2006/main" w:id="702" w:name="bookmark702"/>
      <w:bookmarkEnd xmlns:w="http://schemas.openxmlformats.org/wordprocessingml/2006/main" w:id="702"/>
      <w:r xmlns:w="http://schemas.openxmlformats.org/wordprocessingml/2006/main">
        <w:rPr>
          <w:sz w:val="17"/>
          <w:szCs w:val="17"/>
        </w:rPr>
        <w:t xml:space="preserve">Rabdomioliză</w:t>
      </w:r>
    </w:p>
    <w:p w14:paraId="0404AB4A" w14:textId="77777777" w:rsidR="00DA51AE" w:rsidRDefault="00DA51AE">
      <w:pPr xmlns:w="http://schemas.openxmlformats.org/wordprocessingml/2006/main">
        <w:pStyle w:val="BodyText"/>
        <w:numPr>
          <w:ilvl w:val="0"/>
          <w:numId w:val="62"/>
        </w:numPr>
        <w:tabs>
          <w:tab w:val="left" w:pos="205"/>
        </w:tabs>
        <w:spacing w:line="295" w:lineRule="auto"/>
        <w:ind w:firstLine="0"/>
        <w:rPr>
          <w:sz w:val="17"/>
          <w:szCs w:val="17"/>
        </w:rPr>
      </w:pPr>
      <w:bookmarkStart xmlns:w="http://schemas.openxmlformats.org/wordprocessingml/2006/main" w:id="703" w:name="bookmark703"/>
      <w:bookmarkEnd xmlns:w="http://schemas.openxmlformats.org/wordprocessingml/2006/main" w:id="703"/>
      <w:r xmlns:w="http://schemas.openxmlformats.org/wordprocessingml/2006/main">
        <w:rPr>
          <w:sz w:val="17"/>
          <w:szCs w:val="17"/>
        </w:rPr>
        <w:t xml:space="preserve">Hemoglobinurie</w:t>
      </w:r>
    </w:p>
    <w:p w14:paraId="422BDECB" w14:textId="77777777" w:rsidR="00DA51AE" w:rsidRDefault="00DA51AE">
      <w:pPr xmlns:w="http://schemas.openxmlformats.org/wordprocessingml/2006/main">
        <w:pStyle w:val="BodyText"/>
        <w:numPr>
          <w:ilvl w:val="0"/>
          <w:numId w:val="62"/>
        </w:numPr>
        <w:tabs>
          <w:tab w:val="left" w:pos="205"/>
        </w:tabs>
        <w:spacing w:after="220" w:line="295" w:lineRule="auto"/>
        <w:ind w:firstLine="0"/>
        <w:rPr>
          <w:sz w:val="17"/>
          <w:szCs w:val="17"/>
        </w:rPr>
      </w:pPr>
      <w:bookmarkStart xmlns:w="http://schemas.openxmlformats.org/wordprocessingml/2006/main" w:id="704" w:name="bookmark704"/>
      <w:bookmarkEnd xmlns:w="http://schemas.openxmlformats.org/wordprocessingml/2006/main" w:id="704"/>
      <w:r xmlns:w="http://schemas.openxmlformats.org/wordprocessingml/2006/main">
        <w:rPr>
          <w:sz w:val="17"/>
          <w:szCs w:val="17"/>
        </w:rPr>
        <w:t xml:space="preserve">Nefrita tubulointerstițială</w:t>
      </w:r>
    </w:p>
    <w:p w14:paraId="280EF255" w14:textId="77777777" w:rsidR="00DA51AE" w:rsidRDefault="00DA51AE">
      <w:pPr xmlns:w="http://schemas.openxmlformats.org/wordprocessingml/2006/main">
        <w:pStyle w:val="BodyText"/>
        <w:spacing w:line="307" w:lineRule="auto"/>
        <w:ind w:firstLine="0"/>
        <w:jc w:val="both"/>
        <w:rPr>
          <w:sz w:val="17"/>
          <w:szCs w:val="17"/>
        </w:rPr>
      </w:pPr>
      <w:r xmlns:w="http://schemas.openxmlformats.org/wordprocessingml/2006/main">
        <w:rPr>
          <w:rFonts w:ascii="Tahoma" w:eastAsia="Tahoma" w:hAnsi="Tahoma" w:cs="Tahoma"/>
          <w:sz w:val="15"/>
          <w:szCs w:val="15"/>
        </w:rPr>
        <w:t xml:space="preserve">Postrenală </w:t>
      </w:r>
      <w:r xmlns:w="http://schemas.openxmlformats.org/wordprocessingml/2006/main">
        <w:rPr>
          <w:sz w:val="17"/>
          <w:szCs w:val="17"/>
        </w:rPr>
        <w:t xml:space="preserve">(&lt;5%) din cauza obstrucției tractului excretor</w:t>
      </w:r>
    </w:p>
    <w:p w14:paraId="60735F86" w14:textId="77777777" w:rsidR="00DA51AE" w:rsidRDefault="00DA51AE">
      <w:pPr xmlns:w="http://schemas.openxmlformats.org/wordprocessingml/2006/main">
        <w:pStyle w:val="BodyText"/>
        <w:numPr>
          <w:ilvl w:val="0"/>
          <w:numId w:val="62"/>
        </w:numPr>
        <w:tabs>
          <w:tab w:val="left" w:pos="205"/>
        </w:tabs>
        <w:spacing w:after="100" w:line="295" w:lineRule="auto"/>
        <w:ind w:firstLine="0"/>
        <w:rPr>
          <w:sz w:val="17"/>
          <w:szCs w:val="17"/>
        </w:rPr>
      </w:pPr>
      <w:bookmarkStart xmlns:w="http://schemas.openxmlformats.org/wordprocessingml/2006/main" w:id="705" w:name="bookmark705"/>
      <w:bookmarkEnd xmlns:w="http://schemas.openxmlformats.org/wordprocessingml/2006/main" w:id="705"/>
      <w:r xmlns:w="http://schemas.openxmlformats.org/wordprocessingml/2006/main">
        <w:rPr>
          <w:sz w:val="17"/>
          <w:szCs w:val="17"/>
        </w:rPr>
        <w:t xml:space="preserve">Cristale de sulfonamide sau acid uric</w:t>
      </w:r>
    </w:p>
    <w:p w14:paraId="45247DCF" w14:textId="77777777" w:rsidR="00DA51AE" w:rsidRDefault="00DA51AE">
      <w:pPr xmlns:w="http://schemas.openxmlformats.org/wordprocessingml/2006/main">
        <w:pStyle w:val="BodyText"/>
        <w:numPr>
          <w:ilvl w:val="0"/>
          <w:numId w:val="62"/>
        </w:numPr>
        <w:tabs>
          <w:tab w:val="left" w:pos="348"/>
        </w:tabs>
        <w:spacing w:line="295" w:lineRule="auto"/>
        <w:ind w:firstLine="160"/>
        <w:jc w:val="both"/>
        <w:rPr>
          <w:sz w:val="17"/>
          <w:szCs w:val="17"/>
        </w:rPr>
      </w:pPr>
      <w:bookmarkStart xmlns:w="http://schemas.openxmlformats.org/wordprocessingml/2006/main" w:id="706" w:name="bookmark706"/>
      <w:bookmarkEnd xmlns:w="http://schemas.openxmlformats.org/wordprocessingml/2006/main" w:id="706"/>
      <w:r xmlns:w="http://schemas.openxmlformats.org/wordprocessingml/2006/main">
        <w:rPr>
          <w:sz w:val="17"/>
          <w:szCs w:val="17"/>
        </w:rPr>
        <w:t xml:space="preserve">Litiază</w:t>
      </w:r>
    </w:p>
    <w:p w14:paraId="23FB37C8" w14:textId="77777777" w:rsidR="00DA51AE" w:rsidRDefault="00DA51AE">
      <w:pPr xmlns:w="http://schemas.openxmlformats.org/wordprocessingml/2006/main">
        <w:pStyle w:val="BodyText"/>
        <w:numPr>
          <w:ilvl w:val="0"/>
          <w:numId w:val="62"/>
        </w:numPr>
        <w:tabs>
          <w:tab w:val="left" w:pos="348"/>
        </w:tabs>
        <w:spacing w:line="295" w:lineRule="auto"/>
        <w:ind w:left="260" w:hanging="100"/>
        <w:jc w:val="both"/>
        <w:rPr>
          <w:sz w:val="17"/>
          <w:szCs w:val="17"/>
        </w:rPr>
      </w:pPr>
      <w:bookmarkStart xmlns:w="http://schemas.openxmlformats.org/wordprocessingml/2006/main" w:id="707" w:name="bookmark707"/>
      <w:bookmarkEnd xmlns:w="http://schemas.openxmlformats.org/wordprocessingml/2006/main" w:id="707"/>
      <w:r xmlns:w="http://schemas.openxmlformats.org/wordprocessingml/2006/main">
        <w:rPr>
          <w:sz w:val="17"/>
          <w:szCs w:val="17"/>
        </w:rPr>
        <w:t xml:space="preserve">Infecție asociată cu malformații congenitale ale tractului urinar inferior</w:t>
      </w:r>
    </w:p>
    <w:p w14:paraId="7797B55E" w14:textId="77777777" w:rsidR="00DA51AE" w:rsidRDefault="00DA51AE">
      <w:pPr xmlns:w="http://schemas.openxmlformats.org/wordprocessingml/2006/main">
        <w:pStyle w:val="BodyText"/>
        <w:numPr>
          <w:ilvl w:val="0"/>
          <w:numId w:val="62"/>
        </w:numPr>
        <w:tabs>
          <w:tab w:val="left" w:pos="348"/>
        </w:tabs>
        <w:spacing w:line="295" w:lineRule="auto"/>
        <w:ind w:left="260" w:hanging="100"/>
        <w:jc w:val="both"/>
        <w:rPr>
          <w:sz w:val="17"/>
          <w:szCs w:val="17"/>
        </w:rPr>
      </w:pPr>
      <w:bookmarkStart xmlns:w="http://schemas.openxmlformats.org/wordprocessingml/2006/main" w:id="708" w:name="bookmark708"/>
      <w:bookmarkEnd xmlns:w="http://schemas.openxmlformats.org/wordprocessingml/2006/main" w:id="708"/>
      <w:r xmlns:w="http://schemas.openxmlformats.org/wordprocessingml/2006/main">
        <w:rPr>
          <w:sz w:val="17"/>
          <w:szCs w:val="17"/>
        </w:rPr>
        <w:t xml:space="preserve">Valva uretrală posterioară</w:t>
      </w:r>
    </w:p>
    <w:p w14:paraId="1215BC74" w14:textId="77777777" w:rsidR="00DA51AE" w:rsidRDefault="00DA51AE">
      <w:pPr xmlns:w="http://schemas.openxmlformats.org/wordprocessingml/2006/main">
        <w:pStyle w:val="BodyText"/>
        <w:numPr>
          <w:ilvl w:val="0"/>
          <w:numId w:val="62"/>
        </w:numPr>
        <w:tabs>
          <w:tab w:val="left" w:pos="348"/>
        </w:tabs>
        <w:spacing w:line="295" w:lineRule="auto"/>
        <w:ind w:left="260" w:hanging="100"/>
        <w:jc w:val="both"/>
        <w:rPr>
          <w:sz w:val="17"/>
          <w:szCs w:val="17"/>
        </w:rPr>
      </w:pPr>
      <w:bookmarkStart xmlns:w="http://schemas.openxmlformats.org/wordprocessingml/2006/main" w:id="709" w:name="bookmark709"/>
      <w:bookmarkEnd xmlns:w="http://schemas.openxmlformats.org/wordprocessingml/2006/main" w:id="709"/>
      <w:r xmlns:w="http://schemas.openxmlformats.org/wordprocessingml/2006/main">
        <w:rPr>
          <w:sz w:val="17"/>
          <w:szCs w:val="17"/>
        </w:rPr>
        <w:t xml:space="preserve">Vezică neurogenă</w:t>
      </w:r>
    </w:p>
    <w:p w14:paraId="66EB77CB" w14:textId="77777777" w:rsidR="00DA51AE" w:rsidRDefault="00DA51AE">
      <w:pPr xmlns:w="http://schemas.openxmlformats.org/wordprocessingml/2006/main">
        <w:pStyle w:val="BodyText"/>
        <w:numPr>
          <w:ilvl w:val="0"/>
          <w:numId w:val="62"/>
        </w:numPr>
        <w:tabs>
          <w:tab w:val="left" w:pos="348"/>
        </w:tabs>
        <w:spacing w:line="295" w:lineRule="auto"/>
        <w:ind w:left="260" w:hanging="100"/>
        <w:jc w:val="both"/>
        <w:rPr>
          <w:sz w:val="17"/>
          <w:szCs w:val="17"/>
        </w:rPr>
      </w:pPr>
      <w:bookmarkStart xmlns:w="http://schemas.openxmlformats.org/wordprocessingml/2006/main" w:id="710" w:name="bookmark710"/>
      <w:bookmarkEnd xmlns:w="http://schemas.openxmlformats.org/wordprocessingml/2006/main" w:id="710"/>
      <w:r xmlns:w="http://schemas.openxmlformats.org/wordprocessingml/2006/main">
        <w:rPr>
          <w:sz w:val="17"/>
          <w:szCs w:val="17"/>
        </w:rPr>
        <w:t xml:space="preserve">Obstrucție la un singur rinichi</w:t>
      </w:r>
    </w:p>
    <w:p w14:paraId="725F95C9" w14:textId="77777777" w:rsidR="00DA51AE" w:rsidRDefault="00DA51AE">
      <w:pPr xmlns:w="http://schemas.openxmlformats.org/wordprocessingml/2006/main">
        <w:pStyle w:val="BodyText"/>
        <w:numPr>
          <w:ilvl w:val="0"/>
          <w:numId w:val="62"/>
        </w:numPr>
        <w:tabs>
          <w:tab w:val="left" w:pos="348"/>
        </w:tabs>
        <w:spacing w:line="295" w:lineRule="auto"/>
        <w:ind w:firstLine="160"/>
        <w:jc w:val="both"/>
        <w:rPr>
          <w:sz w:val="17"/>
          <w:szCs w:val="17"/>
        </w:rPr>
      </w:pPr>
      <w:bookmarkStart xmlns:w="http://schemas.openxmlformats.org/wordprocessingml/2006/main" w:id="711" w:name="bookmark711"/>
      <w:bookmarkEnd xmlns:w="http://schemas.openxmlformats.org/wordprocessingml/2006/main" w:id="711"/>
      <w:r xmlns:w="http://schemas.openxmlformats.org/wordprocessingml/2006/main">
        <w:rPr>
          <w:sz w:val="17"/>
          <w:szCs w:val="17"/>
        </w:rPr>
        <w:t xml:space="preserve">Obstrucție ureterală bilaterală</w:t>
      </w:r>
    </w:p>
    <w:p w14:paraId="58024790" w14:textId="77777777" w:rsidR="00DA51AE" w:rsidRDefault="00DA51AE">
      <w:pPr xmlns:w="http://schemas.openxmlformats.org/wordprocessingml/2006/main">
        <w:pStyle w:val="BodyText"/>
        <w:numPr>
          <w:ilvl w:val="0"/>
          <w:numId w:val="62"/>
        </w:numPr>
        <w:tabs>
          <w:tab w:val="left" w:pos="348"/>
        </w:tabs>
        <w:spacing w:after="200" w:line="295" w:lineRule="auto"/>
        <w:ind w:firstLine="160"/>
        <w:jc w:val="both"/>
        <w:rPr>
          <w:sz w:val="17"/>
          <w:szCs w:val="17"/>
        </w:rPr>
      </w:pPr>
      <w:bookmarkStart xmlns:w="http://schemas.openxmlformats.org/wordprocessingml/2006/main" w:id="712" w:name="bookmark712"/>
      <w:bookmarkEnd xmlns:w="http://schemas.openxmlformats.org/wordprocessingml/2006/main" w:id="712"/>
      <w:r xmlns:w="http://schemas.openxmlformats.org/wordprocessingml/2006/main">
        <w:rPr>
          <w:sz w:val="17"/>
          <w:szCs w:val="17"/>
        </w:rPr>
        <w:t xml:space="preserve">Obstrucția uretrală</w:t>
      </w:r>
    </w:p>
    <w:p w14:paraId="6A804FC7" w14:textId="77777777" w:rsidR="00DA51AE" w:rsidRDefault="00DA51AE">
      <w:pPr xmlns:w="http://schemas.openxmlformats.org/wordprocessingml/2006/main">
        <w:pStyle w:val="Heading51"/>
        <w:keepNext/>
        <w:keepLines/>
        <w:spacing w:after="200"/>
      </w:pPr>
      <w:bookmarkStart xmlns:w="http://schemas.openxmlformats.org/wordprocessingml/2006/main" w:id="713" w:name="bookmark713"/>
      <w:bookmarkStart xmlns:w="http://schemas.openxmlformats.org/wordprocessingml/2006/main" w:id="714" w:name="bookmark714"/>
      <w:bookmarkStart xmlns:w="http://schemas.openxmlformats.org/wordprocessingml/2006/main" w:id="715" w:name="bookmark715"/>
      <w:r xmlns:w="http://schemas.openxmlformats.org/wordprocessingml/2006/main">
        <w:t xml:space="preserve">Diagnostic</w:t>
      </w:r>
      <w:bookmarkEnd xmlns:w="http://schemas.openxmlformats.org/wordprocessingml/2006/main" w:id="713"/>
      <w:bookmarkEnd xmlns:w="http://schemas.openxmlformats.org/wordprocessingml/2006/main" w:id="714"/>
      <w:bookmarkEnd xmlns:w="http://schemas.openxmlformats.org/wordprocessingml/2006/main" w:id="715"/>
    </w:p>
    <w:p w14:paraId="578177C8" w14:textId="77777777" w:rsidR="00DA51AE" w:rsidRDefault="00DA51AE">
      <w:pPr xmlns:w="http://schemas.openxmlformats.org/wordprocessingml/2006/main">
        <w:pStyle w:val="BodyText"/>
        <w:numPr>
          <w:ilvl w:val="0"/>
          <w:numId w:val="63"/>
        </w:numPr>
        <w:tabs>
          <w:tab w:val="left" w:pos="298"/>
        </w:tabs>
        <w:spacing w:after="200" w:line="298" w:lineRule="auto"/>
        <w:ind w:firstLine="0"/>
        <w:jc w:val="both"/>
        <w:rPr>
          <w:sz w:val="17"/>
          <w:szCs w:val="17"/>
        </w:rPr>
      </w:pPr>
      <w:bookmarkStart xmlns:w="http://schemas.openxmlformats.org/wordprocessingml/2006/main" w:id="716" w:name="bookmark716"/>
      <w:bookmarkEnd xmlns:w="http://schemas.openxmlformats.org/wordprocessingml/2006/main" w:id="716"/>
      <w:r xmlns:w="http://schemas.openxmlformats.org/wordprocessingml/2006/main">
        <w:rPr>
          <w:rFonts w:ascii="Tahoma" w:eastAsia="Tahoma" w:hAnsi="Tahoma" w:cs="Tahoma"/>
          <w:sz w:val="15"/>
          <w:szCs w:val="15"/>
        </w:rPr>
        <w:t xml:space="preserve">ISTORIC MEDICAL: </w:t>
      </w:r>
      <w:r xmlns:w="http://schemas.openxmlformats.org/wordprocessingml/2006/main">
        <w:rPr>
          <w:sz w:val="17"/>
          <w:szCs w:val="17"/>
        </w:rPr>
        <w:t xml:space="preserve">Se vor adresa întrebări despre posibilii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agenți cauzatori ai IRA (medicamente, toxine), patologia renală și/sau urologică anterioară, antecedentele familiale de boli renale (hematurie, surditate, litiază), bilanțul hidric (aport alimentar, diaree, vărsături, diureză, pierderi insensibile crescute), înregistrările anterioare ale greutății corporale.</w:t>
      </w:r>
    </w:p>
    <w:p w14:paraId="1CDD227A" w14:textId="77777777" w:rsidR="00DA51AE" w:rsidRDefault="00DA51AE">
      <w:pPr xmlns:w="http://schemas.openxmlformats.org/wordprocessingml/2006/main">
        <w:pStyle w:val="BodyText"/>
        <w:numPr>
          <w:ilvl w:val="0"/>
          <w:numId w:val="63"/>
        </w:numPr>
        <w:tabs>
          <w:tab w:val="left" w:pos="308"/>
        </w:tabs>
        <w:spacing w:line="298" w:lineRule="auto"/>
        <w:ind w:firstLine="0"/>
        <w:jc w:val="both"/>
        <w:rPr>
          <w:sz w:val="17"/>
          <w:szCs w:val="17"/>
        </w:rPr>
      </w:pPr>
      <w:bookmarkStart xmlns:w="http://schemas.openxmlformats.org/wordprocessingml/2006/main" w:id="717" w:name="bookmark717"/>
      <w:bookmarkEnd xmlns:w="http://schemas.openxmlformats.org/wordprocessingml/2006/main" w:id="717"/>
      <w:r xmlns:w="http://schemas.openxmlformats.org/wordprocessingml/2006/main">
        <w:rPr>
          <w:rFonts w:ascii="Tahoma" w:eastAsia="Tahoma" w:hAnsi="Tahoma" w:cs="Tahoma"/>
          <w:sz w:val="15"/>
          <w:szCs w:val="15"/>
        </w:rPr>
        <w:t xml:space="preserve">EVALUARE CLINICĂ: </w:t>
      </w:r>
      <w:r xmlns:w="http://schemas.openxmlformats.org/wordprocessingml/2006/main">
        <w:rPr>
          <w:sz w:val="17"/>
          <w:szCs w:val="17"/>
        </w:rPr>
        <w:t xml:space="preserve">Obiectivul este de a determina severitatea și cauza insuficienței renale acute (IRA), precum și de a exclude posibilitatea unei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boli renale cronice nediagnosticate. Lipsa de creștere, semnele de osteodistrofie renală și rinichii mici sau asimetrici (observați la ecografie) sunt indicatori ai cronicității. Se vor evalua următoarele:</w:t>
      </w:r>
    </w:p>
    <w:p w14:paraId="6A806E98" w14:textId="77777777" w:rsidR="00DA51AE" w:rsidRDefault="00DA51AE">
      <w:pPr xmlns:w="http://schemas.openxmlformats.org/wordprocessingml/2006/main">
        <w:pStyle w:val="BodyText"/>
        <w:numPr>
          <w:ilvl w:val="0"/>
          <w:numId w:val="47"/>
        </w:numPr>
        <w:tabs>
          <w:tab w:val="left" w:pos="468"/>
        </w:tabs>
        <w:spacing w:line="295" w:lineRule="auto"/>
        <w:ind w:left="380" w:hanging="100"/>
        <w:jc w:val="both"/>
        <w:rPr>
          <w:sz w:val="17"/>
          <w:szCs w:val="17"/>
        </w:rPr>
      </w:pPr>
      <w:bookmarkStart xmlns:w="http://schemas.openxmlformats.org/wordprocessingml/2006/main" w:id="718" w:name="bookmark718"/>
      <w:bookmarkEnd xmlns:w="http://schemas.openxmlformats.org/wordprocessingml/2006/main" w:id="718"/>
      <w:r xmlns:w="http://schemas.openxmlformats.org/wordprocessingml/2006/main">
        <w:rPr>
          <w:b/>
          <w:bCs/>
          <w:sz w:val="17"/>
          <w:szCs w:val="17"/>
        </w:rPr>
        <w:t xml:space="preserve">Stare de hidratare: </w:t>
      </w:r>
      <w:r xmlns:w="http://schemas.openxmlformats.org/wordprocessingml/2006/main">
        <w:rPr>
          <w:sz w:val="17"/>
          <w:szCs w:val="17"/>
        </w:rPr>
        <w:t xml:space="preserve">deshidratare în IRA prerenală sau edem în IRA intrinsecă.</w:t>
      </w:r>
    </w:p>
    <w:p w14:paraId="5C1FB9F9" w14:textId="77777777" w:rsidR="00DA51AE" w:rsidRDefault="00DA51AE">
      <w:pPr xmlns:w="http://schemas.openxmlformats.org/wordprocessingml/2006/main" xmlns:w15="http://schemas.microsoft.com/office/word/2012/wordml">
        <w:pStyle w:val="BodyText"/>
        <w:numPr>
          <w:ilvl w:val="0"/>
          <w:numId w:val="47"/>
        </w:numPr>
        <w:tabs>
          <w:tab w:val="left" w:pos="468"/>
        </w:tabs>
        <w:spacing w:after="200" w:line="295" w:lineRule="auto"/>
        <w:ind w:left="380" w:hanging="100"/>
        <w:jc w:val="both"/>
        <w:rPr>
          <w:sz w:val="17"/>
          <w:szCs w:val="17"/>
        </w:rPr>
        <w:sectPr w:rsidR="00DA51AE" w:rsidSect="00DA51AE">
          <w:footnotePr>
            <w:numFmt w:val="chicago"/>
          </w:footnotePr>
          <w:type w:val="continuous"/>
          <w:pgSz w:w="8506" w:h="12754"/>
          <w:pgMar w:top="1037" w:right="439" w:bottom="749" w:left="439" w:header="0" w:footer="3" w:gutter="576"/>
          <w:cols w:num="2" w:space="170"/>
          <w:noEndnote/>
          <w:docGrid w:linePitch="360"/>
          <w15:footnoteColumns w:val="1"/>
        </w:sect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2700" distB="254000" distL="114300" distR="114300" simplePos="0" relativeHeight="251707392" behindDoc="0" locked="0" layoutInCell="1" allowOverlap="1" wp14:anchorId="47CE38A6" wp14:editId="4D60130B">
                <wp:simplePos x="0" y="0"/>
                <wp:positionH relativeFrom="margin">
                  <wp:posOffset>6350</wp:posOffset>
                </wp:positionH>
                <wp:positionV relativeFrom="margin">
                  <wp:posOffset>5520055</wp:posOffset>
                </wp:positionV>
                <wp:extent cx="4453255" cy="1377950"/>
                <wp:effectExtent l="0" t="0" r="0" b="0"/>
                <wp:wrapTopAndBottom/>
                <wp:docPr id="162" name="Shape 162"/>
                <wp:cNvGraphicFramePr/>
                <a:graphic xmlns:a="http://schemas.openxmlformats.org/drawingml/2006/main">
                  <a:graphicData uri="http://schemas.microsoft.com/office/word/2010/wordprocessingShape">
                    <wps:wsp>
                      <wps:cNvSpPr txBox="1"/>
                      <wps:spPr>
                        <a:xfrm>
                          <a:off x="0" y="0"/>
                          <a:ext cx="4453255" cy="13779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34"/>
                              <w:gridCol w:w="1867"/>
                              <w:gridCol w:w="3614"/>
                              <w:gridCol w:w="298"/>
                            </w:tblGrid>
                            <w:tr w:rsidR="00DA51AE" w14:paraId="6122C367" w14:textId="77777777">
                              <w:tblPrEx>
                                <w:tblCellMar>
                                  <w:top w:w="0" w:type="dxa"/>
                                  <w:bottom w:w="0" w:type="dxa"/>
                                </w:tblCellMar>
                              </w:tblPrEx>
                              <w:trPr>
                                <w:trHeight w:hRule="exact" w:val="456"/>
                                <w:tblHeader/>
                              </w:trPr>
                              <w:tc>
                                <w:tcPr>
                                  <w:tcW w:w="6715" w:type="dxa"/>
                                  <w:gridSpan w:val="3"/>
                                  <w:shd w:val="clear" w:color="auto" w:fill="231F20"/>
                                  <w:vAlign w:val="center"/>
                                </w:tcPr>
                                <w:p w14:paraId="70C76033"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III.1.1. </w:t>
                                  </w:r>
                                  <w:r>
                                    <w:rPr>
                                      <w:rFonts w:ascii="Tahoma" w:eastAsia="Tahoma" w:hAnsi="Tahoma" w:cs="Tahoma"/>
                                      <w:b/>
                                      <w:bCs/>
                                      <w:color w:val="FFFFFF"/>
                                      <w:sz w:val="15"/>
                                      <w:szCs w:val="15"/>
                                    </w:rPr>
                                    <w:t>Alteraciones de la diuresis</w:t>
                                  </w:r>
                                </w:p>
                              </w:tc>
                              <w:tc>
                                <w:tcPr>
                                  <w:tcW w:w="298" w:type="dxa"/>
                                  <w:shd w:val="clear" w:color="auto" w:fill="231F20"/>
                                </w:tcPr>
                                <w:p w14:paraId="2BC28987" w14:textId="77777777" w:rsidR="00DA51AE" w:rsidRDefault="00DA51AE">
                                  <w:pPr>
                                    <w:rPr>
                                      <w:sz w:val="10"/>
                                      <w:szCs w:val="10"/>
                                    </w:rPr>
                                  </w:pPr>
                                </w:p>
                              </w:tc>
                            </w:tr>
                            <w:tr w:rsidR="00DA51AE" w14:paraId="14276220" w14:textId="77777777">
                              <w:tblPrEx>
                                <w:tblCellMar>
                                  <w:top w:w="0" w:type="dxa"/>
                                  <w:bottom w:w="0" w:type="dxa"/>
                                </w:tblCellMar>
                              </w:tblPrEx>
                              <w:trPr>
                                <w:trHeight w:hRule="exact" w:val="374"/>
                              </w:trPr>
                              <w:tc>
                                <w:tcPr>
                                  <w:tcW w:w="7013" w:type="dxa"/>
                                  <w:gridSpan w:val="4"/>
                                  <w:tcBorders>
                                    <w:top w:val="single" w:sz="4" w:space="0" w:color="auto"/>
                                    <w:left w:val="single" w:sz="4" w:space="0" w:color="auto"/>
                                    <w:right w:val="single" w:sz="4" w:space="0" w:color="auto"/>
                                  </w:tcBorders>
                                  <w:shd w:val="clear" w:color="auto" w:fill="D2D3D5"/>
                                  <w:vAlign w:val="bottom"/>
                                </w:tcPr>
                                <w:p w14:paraId="0DAF2B93" w14:textId="77777777" w:rsidR="00DA51AE" w:rsidRDefault="00DA51AE">
                                  <w:pPr>
                                    <w:pStyle w:val="Other0"/>
                                    <w:spacing w:line="240" w:lineRule="auto"/>
                                    <w:ind w:left="3160" w:firstLine="0"/>
                                    <w:rPr>
                                      <w:sz w:val="15"/>
                                      <w:szCs w:val="15"/>
                                    </w:rPr>
                                  </w:pPr>
                                  <w:r>
                                    <w:rPr>
                                      <w:rFonts w:ascii="Tahoma" w:eastAsia="Tahoma" w:hAnsi="Tahoma" w:cs="Tahoma"/>
                                      <w:b/>
                                      <w:bCs/>
                                      <w:sz w:val="15"/>
                                      <w:szCs w:val="15"/>
                                    </w:rPr>
                                    <w:t>VOLUMEN URINARIO</w:t>
                                  </w:r>
                                </w:p>
                              </w:tc>
                            </w:tr>
                            <w:tr w:rsidR="00DA51AE" w14:paraId="3FAA2604" w14:textId="77777777">
                              <w:tblPrEx>
                                <w:tblCellMar>
                                  <w:top w:w="0" w:type="dxa"/>
                                  <w:bottom w:w="0" w:type="dxa"/>
                                </w:tblCellMar>
                              </w:tblPrEx>
                              <w:trPr>
                                <w:trHeight w:hRule="exact" w:val="331"/>
                              </w:trPr>
                              <w:tc>
                                <w:tcPr>
                                  <w:tcW w:w="1234" w:type="dxa"/>
                                  <w:tcBorders>
                                    <w:top w:val="single" w:sz="4" w:space="0" w:color="auto"/>
                                  </w:tcBorders>
                                  <w:shd w:val="clear" w:color="auto" w:fill="FFFFFF"/>
                                </w:tcPr>
                                <w:p w14:paraId="45EC102F" w14:textId="77777777" w:rsidR="00DA51AE" w:rsidRDefault="00DA51AE">
                                  <w:pPr>
                                    <w:rPr>
                                      <w:sz w:val="10"/>
                                      <w:szCs w:val="10"/>
                                    </w:rPr>
                                  </w:pPr>
                                </w:p>
                              </w:tc>
                              <w:tc>
                                <w:tcPr>
                                  <w:tcW w:w="1867" w:type="dxa"/>
                                  <w:tcBorders>
                                    <w:top w:val="single" w:sz="4" w:space="0" w:color="auto"/>
                                  </w:tcBorders>
                                  <w:shd w:val="clear" w:color="auto" w:fill="FFFFFF"/>
                                  <w:vAlign w:val="bottom"/>
                                </w:tcPr>
                                <w:p w14:paraId="0C35BB83" w14:textId="77777777" w:rsidR="00DA51AE" w:rsidRDefault="00DA51AE">
                                  <w:pPr>
                                    <w:pStyle w:val="Other0"/>
                                    <w:spacing w:line="240" w:lineRule="auto"/>
                                    <w:ind w:firstLine="420"/>
                                    <w:rPr>
                                      <w:sz w:val="14"/>
                                      <w:szCs w:val="14"/>
                                    </w:rPr>
                                  </w:pPr>
                                  <w:r>
                                    <w:rPr>
                                      <w:rFonts w:ascii="Tahoma" w:eastAsia="Tahoma" w:hAnsi="Tahoma" w:cs="Tahoma"/>
                                      <w:b/>
                                      <w:bCs/>
                                      <w:sz w:val="14"/>
                                      <w:szCs w:val="14"/>
                                    </w:rPr>
                                    <w:t>Lactante</w:t>
                                  </w:r>
                                </w:p>
                              </w:tc>
                              <w:tc>
                                <w:tcPr>
                                  <w:tcW w:w="3614" w:type="dxa"/>
                                  <w:tcBorders>
                                    <w:top w:val="single" w:sz="4" w:space="0" w:color="auto"/>
                                  </w:tcBorders>
                                  <w:shd w:val="clear" w:color="auto" w:fill="FFFFFF"/>
                                  <w:vAlign w:val="bottom"/>
                                </w:tcPr>
                                <w:p w14:paraId="04673B4E" w14:textId="77777777" w:rsidR="00DA51AE" w:rsidRDefault="00DA51AE">
                                  <w:pPr>
                                    <w:pStyle w:val="Other0"/>
                                    <w:spacing w:line="240" w:lineRule="auto"/>
                                    <w:ind w:firstLine="280"/>
                                    <w:rPr>
                                      <w:sz w:val="14"/>
                                      <w:szCs w:val="14"/>
                                    </w:rPr>
                                  </w:pPr>
                                  <w:r>
                                    <w:rPr>
                                      <w:rFonts w:ascii="Tahoma" w:eastAsia="Tahoma" w:hAnsi="Tahoma" w:cs="Tahoma"/>
                                      <w:b/>
                                      <w:bCs/>
                                      <w:sz w:val="14"/>
                                      <w:szCs w:val="14"/>
                                    </w:rPr>
                                    <w:t>Niño mayor</w:t>
                                  </w:r>
                                </w:p>
                              </w:tc>
                              <w:tc>
                                <w:tcPr>
                                  <w:tcW w:w="298" w:type="dxa"/>
                                  <w:tcBorders>
                                    <w:top w:val="single" w:sz="4" w:space="0" w:color="auto"/>
                                  </w:tcBorders>
                                  <w:shd w:val="clear" w:color="auto" w:fill="FFFFFF"/>
                                </w:tcPr>
                                <w:p w14:paraId="075AC0FC" w14:textId="77777777" w:rsidR="00DA51AE" w:rsidRDefault="00DA51AE">
                                  <w:pPr>
                                    <w:rPr>
                                      <w:sz w:val="10"/>
                                      <w:szCs w:val="10"/>
                                    </w:rPr>
                                  </w:pPr>
                                </w:p>
                              </w:tc>
                            </w:tr>
                            <w:tr w:rsidR="00DA51AE" w14:paraId="644CCD94" w14:textId="77777777">
                              <w:tblPrEx>
                                <w:tblCellMar>
                                  <w:top w:w="0" w:type="dxa"/>
                                  <w:bottom w:w="0" w:type="dxa"/>
                                </w:tblCellMar>
                              </w:tblPrEx>
                              <w:trPr>
                                <w:trHeight w:hRule="exact" w:val="302"/>
                              </w:trPr>
                              <w:tc>
                                <w:tcPr>
                                  <w:tcW w:w="1234" w:type="dxa"/>
                                  <w:tcBorders>
                                    <w:top w:val="single" w:sz="4" w:space="0" w:color="auto"/>
                                  </w:tcBorders>
                                  <w:shd w:val="clear" w:color="auto" w:fill="FFFFFF"/>
                                  <w:vAlign w:val="bottom"/>
                                </w:tcPr>
                                <w:p w14:paraId="7D813034" w14:textId="77777777" w:rsidR="00DA51AE" w:rsidRDefault="00DA51AE">
                                  <w:pPr>
                                    <w:pStyle w:val="Other0"/>
                                    <w:spacing w:line="240" w:lineRule="auto"/>
                                    <w:ind w:firstLine="0"/>
                                    <w:rPr>
                                      <w:sz w:val="16"/>
                                      <w:szCs w:val="16"/>
                                    </w:rPr>
                                  </w:pPr>
                                  <w:r>
                                    <w:rPr>
                                      <w:rFonts w:ascii="Tahoma" w:eastAsia="Tahoma" w:hAnsi="Tahoma" w:cs="Tahoma"/>
                                      <w:b/>
                                      <w:bCs/>
                                      <w:sz w:val="16"/>
                                      <w:szCs w:val="16"/>
                                    </w:rPr>
                                    <w:t>OLIGURIA</w:t>
                                  </w:r>
                                </w:p>
                              </w:tc>
                              <w:tc>
                                <w:tcPr>
                                  <w:tcW w:w="1867" w:type="dxa"/>
                                  <w:tcBorders>
                                    <w:top w:val="single" w:sz="4" w:space="0" w:color="auto"/>
                                  </w:tcBorders>
                                  <w:shd w:val="clear" w:color="auto" w:fill="FFFFFF"/>
                                  <w:vAlign w:val="bottom"/>
                                </w:tcPr>
                                <w:p w14:paraId="60234967" w14:textId="77777777" w:rsidR="00DA51AE" w:rsidRDefault="00DA51AE">
                                  <w:pPr>
                                    <w:pStyle w:val="Other0"/>
                                    <w:spacing w:line="240" w:lineRule="auto"/>
                                    <w:ind w:firstLine="420"/>
                                    <w:rPr>
                                      <w:sz w:val="16"/>
                                      <w:szCs w:val="16"/>
                                    </w:rPr>
                                  </w:pPr>
                                  <w:r>
                                    <w:rPr>
                                      <w:rFonts w:ascii="Tahoma" w:eastAsia="Tahoma" w:hAnsi="Tahoma" w:cs="Tahoma"/>
                                      <w:sz w:val="16"/>
                                      <w:szCs w:val="16"/>
                                    </w:rPr>
                                    <w:t>0,5 -1 ml/kg/hora</w:t>
                                  </w:r>
                                </w:p>
                              </w:tc>
                              <w:tc>
                                <w:tcPr>
                                  <w:tcW w:w="3614" w:type="dxa"/>
                                  <w:tcBorders>
                                    <w:top w:val="single" w:sz="4" w:space="0" w:color="auto"/>
                                  </w:tcBorders>
                                  <w:shd w:val="clear" w:color="auto" w:fill="FFFFFF"/>
                                  <w:vAlign w:val="bottom"/>
                                </w:tcPr>
                                <w:p w14:paraId="44C3E0D7" w14:textId="77777777" w:rsidR="00DA51AE" w:rsidRDefault="00DA51AE">
                                  <w:pPr>
                                    <w:pStyle w:val="Other0"/>
                                    <w:spacing w:line="240" w:lineRule="auto"/>
                                    <w:ind w:firstLine="280"/>
                                    <w:rPr>
                                      <w:sz w:val="16"/>
                                      <w:szCs w:val="16"/>
                                    </w:rPr>
                                  </w:pPr>
                                  <w:r>
                                    <w:rPr>
                                      <w:rFonts w:ascii="Tahoma" w:eastAsia="Tahoma" w:hAnsi="Tahoma" w:cs="Tahoma"/>
                                      <w:sz w:val="16"/>
                                      <w:szCs w:val="16"/>
                                    </w:rPr>
                                    <w:t>&lt; 500ml/1,73m</w:t>
                                  </w:r>
                                  <w:r>
                                    <w:rPr>
                                      <w:rFonts w:ascii="Tahoma" w:eastAsia="Tahoma" w:hAnsi="Tahoma" w:cs="Tahoma"/>
                                      <w:sz w:val="16"/>
                                      <w:szCs w:val="16"/>
                                      <w:vertAlign w:val="superscript"/>
                                    </w:rPr>
                                    <w:t>2</w:t>
                                  </w:r>
                                  <w:r>
                                    <w:rPr>
                                      <w:rFonts w:ascii="Tahoma" w:eastAsia="Tahoma" w:hAnsi="Tahoma" w:cs="Tahoma"/>
                                      <w:sz w:val="16"/>
                                      <w:szCs w:val="16"/>
                                    </w:rPr>
                                    <w:t xml:space="preserve"> superficie corporal</w:t>
                                  </w:r>
                                </w:p>
                              </w:tc>
                              <w:tc>
                                <w:tcPr>
                                  <w:tcW w:w="298" w:type="dxa"/>
                                  <w:tcBorders>
                                    <w:top w:val="single" w:sz="4" w:space="0" w:color="auto"/>
                                  </w:tcBorders>
                                  <w:shd w:val="clear" w:color="auto" w:fill="FFFFFF"/>
                                </w:tcPr>
                                <w:p w14:paraId="29956B94" w14:textId="77777777" w:rsidR="00DA51AE" w:rsidRDefault="00DA51AE">
                                  <w:pPr>
                                    <w:rPr>
                                      <w:sz w:val="10"/>
                                      <w:szCs w:val="10"/>
                                    </w:rPr>
                                  </w:pPr>
                                </w:p>
                              </w:tc>
                            </w:tr>
                            <w:tr w:rsidR="00DA51AE" w14:paraId="431C65A4" w14:textId="77777777">
                              <w:tblPrEx>
                                <w:tblCellMar>
                                  <w:top w:w="0" w:type="dxa"/>
                                  <w:bottom w:w="0" w:type="dxa"/>
                                </w:tblCellMar>
                              </w:tblPrEx>
                              <w:trPr>
                                <w:trHeight w:hRule="exact" w:val="322"/>
                              </w:trPr>
                              <w:tc>
                                <w:tcPr>
                                  <w:tcW w:w="1234" w:type="dxa"/>
                                  <w:tcBorders>
                                    <w:top w:val="single" w:sz="4" w:space="0" w:color="auto"/>
                                  </w:tcBorders>
                                  <w:shd w:val="clear" w:color="auto" w:fill="FFFFFF"/>
                                  <w:vAlign w:val="bottom"/>
                                </w:tcPr>
                                <w:p w14:paraId="7177852C" w14:textId="77777777" w:rsidR="00DA51AE" w:rsidRDefault="00DA51AE">
                                  <w:pPr>
                                    <w:pStyle w:val="Other0"/>
                                    <w:spacing w:line="240" w:lineRule="auto"/>
                                    <w:ind w:firstLine="0"/>
                                    <w:rPr>
                                      <w:sz w:val="16"/>
                                      <w:szCs w:val="16"/>
                                    </w:rPr>
                                  </w:pPr>
                                  <w:r>
                                    <w:rPr>
                                      <w:rFonts w:ascii="Tahoma" w:eastAsia="Tahoma" w:hAnsi="Tahoma" w:cs="Tahoma"/>
                                      <w:b/>
                                      <w:bCs/>
                                      <w:sz w:val="16"/>
                                      <w:szCs w:val="16"/>
                                    </w:rPr>
                                    <w:t>ANURIA</w:t>
                                  </w:r>
                                </w:p>
                              </w:tc>
                              <w:tc>
                                <w:tcPr>
                                  <w:tcW w:w="1867" w:type="dxa"/>
                                  <w:tcBorders>
                                    <w:top w:val="single" w:sz="4" w:space="0" w:color="auto"/>
                                  </w:tcBorders>
                                  <w:shd w:val="clear" w:color="auto" w:fill="FFFFFF"/>
                                  <w:vAlign w:val="bottom"/>
                                </w:tcPr>
                                <w:p w14:paraId="113CE418" w14:textId="77777777" w:rsidR="00DA51AE" w:rsidRDefault="00DA51AE">
                                  <w:pPr>
                                    <w:pStyle w:val="Other0"/>
                                    <w:spacing w:line="240" w:lineRule="auto"/>
                                    <w:ind w:firstLine="420"/>
                                    <w:rPr>
                                      <w:sz w:val="16"/>
                                      <w:szCs w:val="16"/>
                                    </w:rPr>
                                  </w:pPr>
                                  <w:r>
                                    <w:rPr>
                                      <w:rFonts w:ascii="Tahoma" w:eastAsia="Tahoma" w:hAnsi="Tahoma" w:cs="Tahoma"/>
                                      <w:sz w:val="16"/>
                                      <w:szCs w:val="16"/>
                                    </w:rPr>
                                    <w:t>&lt; 0,5 ml/kg/hora</w:t>
                                  </w:r>
                                </w:p>
                              </w:tc>
                              <w:tc>
                                <w:tcPr>
                                  <w:tcW w:w="3614" w:type="dxa"/>
                                  <w:tcBorders>
                                    <w:top w:val="single" w:sz="4" w:space="0" w:color="auto"/>
                                  </w:tcBorders>
                                  <w:shd w:val="clear" w:color="auto" w:fill="FFFFFF"/>
                                  <w:vAlign w:val="bottom"/>
                                </w:tcPr>
                                <w:p w14:paraId="680730FA" w14:textId="77777777" w:rsidR="00DA51AE" w:rsidRDefault="00DA51AE">
                                  <w:pPr>
                                    <w:pStyle w:val="Other0"/>
                                    <w:spacing w:line="240" w:lineRule="auto"/>
                                    <w:ind w:firstLine="280"/>
                                    <w:rPr>
                                      <w:sz w:val="16"/>
                                      <w:szCs w:val="16"/>
                                    </w:rPr>
                                  </w:pPr>
                                  <w:r>
                                    <w:rPr>
                                      <w:rFonts w:ascii="Tahoma" w:eastAsia="Tahoma" w:hAnsi="Tahoma" w:cs="Tahoma"/>
                                      <w:sz w:val="16"/>
                                      <w:szCs w:val="16"/>
                                    </w:rPr>
                                    <w:t>&lt; 100ml/1,73m</w:t>
                                  </w:r>
                                  <w:r>
                                    <w:rPr>
                                      <w:rFonts w:ascii="Tahoma" w:eastAsia="Tahoma" w:hAnsi="Tahoma" w:cs="Tahoma"/>
                                      <w:sz w:val="16"/>
                                      <w:szCs w:val="16"/>
                                      <w:vertAlign w:val="superscript"/>
                                    </w:rPr>
                                    <w:t>2</w:t>
                                  </w:r>
                                  <w:r>
                                    <w:rPr>
                                      <w:rFonts w:ascii="Tahoma" w:eastAsia="Tahoma" w:hAnsi="Tahoma" w:cs="Tahoma"/>
                                      <w:sz w:val="16"/>
                                      <w:szCs w:val="16"/>
                                    </w:rPr>
                                    <w:t xml:space="preserve"> superficie corporal</w:t>
                                  </w:r>
                                </w:p>
                              </w:tc>
                              <w:tc>
                                <w:tcPr>
                                  <w:tcW w:w="298" w:type="dxa"/>
                                  <w:tcBorders>
                                    <w:top w:val="single" w:sz="4" w:space="0" w:color="auto"/>
                                  </w:tcBorders>
                                  <w:shd w:val="clear" w:color="auto" w:fill="FFFFFF"/>
                                </w:tcPr>
                                <w:p w14:paraId="76EED2DD" w14:textId="77777777" w:rsidR="00DA51AE" w:rsidRDefault="00DA51AE">
                                  <w:pPr>
                                    <w:rPr>
                                      <w:sz w:val="10"/>
                                      <w:szCs w:val="10"/>
                                    </w:rPr>
                                  </w:pPr>
                                </w:p>
                              </w:tc>
                            </w:tr>
                            <w:tr w:rsidR="00DA51AE" w14:paraId="64CD65A6" w14:textId="77777777">
                              <w:tblPrEx>
                                <w:tblCellMar>
                                  <w:top w:w="0" w:type="dxa"/>
                                  <w:bottom w:w="0" w:type="dxa"/>
                                </w:tblCellMar>
                              </w:tblPrEx>
                              <w:trPr>
                                <w:trHeight w:hRule="exact" w:val="384"/>
                              </w:trPr>
                              <w:tc>
                                <w:tcPr>
                                  <w:tcW w:w="1234" w:type="dxa"/>
                                  <w:tcBorders>
                                    <w:top w:val="single" w:sz="4" w:space="0" w:color="auto"/>
                                    <w:bottom w:val="single" w:sz="4" w:space="0" w:color="auto"/>
                                  </w:tcBorders>
                                  <w:shd w:val="clear" w:color="auto" w:fill="FFFFFF"/>
                                </w:tcPr>
                                <w:p w14:paraId="33741A13" w14:textId="77777777" w:rsidR="00DA51AE" w:rsidRDefault="00DA51AE">
                                  <w:pPr>
                                    <w:pStyle w:val="Other0"/>
                                    <w:spacing w:line="240" w:lineRule="auto"/>
                                    <w:ind w:firstLine="0"/>
                                    <w:rPr>
                                      <w:sz w:val="16"/>
                                      <w:szCs w:val="16"/>
                                    </w:rPr>
                                  </w:pPr>
                                  <w:r>
                                    <w:rPr>
                                      <w:rFonts w:ascii="Tahoma" w:eastAsia="Tahoma" w:hAnsi="Tahoma" w:cs="Tahoma"/>
                                      <w:b/>
                                      <w:bCs/>
                                      <w:sz w:val="16"/>
                                      <w:szCs w:val="16"/>
                                    </w:rPr>
                                    <w:t>POLIURIA</w:t>
                                  </w:r>
                                </w:p>
                              </w:tc>
                              <w:tc>
                                <w:tcPr>
                                  <w:tcW w:w="1867" w:type="dxa"/>
                                  <w:tcBorders>
                                    <w:top w:val="single" w:sz="4" w:space="0" w:color="auto"/>
                                    <w:bottom w:val="single" w:sz="4" w:space="0" w:color="auto"/>
                                  </w:tcBorders>
                                  <w:shd w:val="clear" w:color="auto" w:fill="FFFFFF"/>
                                </w:tcPr>
                                <w:p w14:paraId="0819080C" w14:textId="77777777" w:rsidR="00DA51AE" w:rsidRDefault="00DA51AE">
                                  <w:pPr>
                                    <w:pStyle w:val="Other0"/>
                                    <w:spacing w:line="240" w:lineRule="auto"/>
                                    <w:ind w:firstLine="420"/>
                                    <w:rPr>
                                      <w:sz w:val="16"/>
                                      <w:szCs w:val="16"/>
                                    </w:rPr>
                                  </w:pPr>
                                  <w:r>
                                    <w:rPr>
                                      <w:rFonts w:ascii="Tahoma" w:eastAsia="Tahoma" w:hAnsi="Tahoma" w:cs="Tahoma"/>
                                      <w:sz w:val="16"/>
                                      <w:szCs w:val="16"/>
                                    </w:rPr>
                                    <w:t>&gt; 3 ml/kg/hora</w:t>
                                  </w:r>
                                </w:p>
                              </w:tc>
                              <w:tc>
                                <w:tcPr>
                                  <w:tcW w:w="3614" w:type="dxa"/>
                                  <w:tcBorders>
                                    <w:top w:val="single" w:sz="4" w:space="0" w:color="auto"/>
                                    <w:bottom w:val="single" w:sz="4" w:space="0" w:color="auto"/>
                                  </w:tcBorders>
                                  <w:shd w:val="clear" w:color="auto" w:fill="FFFFFF"/>
                                </w:tcPr>
                                <w:p w14:paraId="4356703A" w14:textId="77777777" w:rsidR="00DA51AE" w:rsidRDefault="00DA51AE">
                                  <w:pPr>
                                    <w:pStyle w:val="Other0"/>
                                    <w:spacing w:line="240" w:lineRule="auto"/>
                                    <w:ind w:firstLine="280"/>
                                    <w:rPr>
                                      <w:sz w:val="16"/>
                                      <w:szCs w:val="16"/>
                                    </w:rPr>
                                  </w:pPr>
                                  <w:r>
                                    <w:rPr>
                                      <w:rFonts w:ascii="Tahoma" w:eastAsia="Tahoma" w:hAnsi="Tahoma" w:cs="Tahoma"/>
                                      <w:sz w:val="16"/>
                                      <w:szCs w:val="16"/>
                                    </w:rPr>
                                    <w:t>&gt; 2000ml/1,73m</w:t>
                                  </w:r>
                                  <w:r>
                                    <w:rPr>
                                      <w:rFonts w:ascii="Tahoma" w:eastAsia="Tahoma" w:hAnsi="Tahoma" w:cs="Tahoma"/>
                                      <w:sz w:val="16"/>
                                      <w:szCs w:val="16"/>
                                      <w:vertAlign w:val="superscript"/>
                                    </w:rPr>
                                    <w:t>2</w:t>
                                  </w:r>
                                  <w:r>
                                    <w:rPr>
                                      <w:rFonts w:ascii="Tahoma" w:eastAsia="Tahoma" w:hAnsi="Tahoma" w:cs="Tahoma"/>
                                      <w:sz w:val="16"/>
                                      <w:szCs w:val="16"/>
                                    </w:rPr>
                                    <w:t xml:space="preserve"> superficie corporal</w:t>
                                  </w:r>
                                </w:p>
                              </w:tc>
                              <w:tc>
                                <w:tcPr>
                                  <w:tcW w:w="298" w:type="dxa"/>
                                  <w:tcBorders>
                                    <w:top w:val="single" w:sz="4" w:space="0" w:color="auto"/>
                                    <w:bottom w:val="single" w:sz="4" w:space="0" w:color="auto"/>
                                  </w:tcBorders>
                                  <w:shd w:val="clear" w:color="auto" w:fill="FFFFFF"/>
                                </w:tcPr>
                                <w:p w14:paraId="661C3FED" w14:textId="77777777" w:rsidR="00DA51AE" w:rsidRDefault="00DA51AE">
                                  <w:pPr>
                                    <w:rPr>
                                      <w:sz w:val="10"/>
                                      <w:szCs w:val="10"/>
                                    </w:rPr>
                                  </w:pPr>
                                </w:p>
                              </w:tc>
                            </w:tr>
                          </w:tbl>
                          <w:p w14:paraId="36C1897E" w14:textId="77777777" w:rsidR="00DA51AE" w:rsidRDefault="00DA51AE">
                            <w:pPr>
                              <w:spacing w:line="1" w:lineRule="exact"/>
                            </w:pPr>
                          </w:p>
                        </w:txbxContent>
                      </wps:txbx>
                      <wps:bodyPr lIns="0" tIns="0" rIns="0" bIns="0"/>
                    </wps:wsp>
                  </a:graphicData>
                </a:graphic>
              </wp:anchor>
            </w:drawing>
          </mc:Choice>
          <mc:Fallback>
            <w:pict>
              <v:shape w14:anchorId="47CE38A6" id="Shape 162" o:spid="_x0000_s1075" type="#_x0000_t202" style="position:absolute;left:0;text-align:left;margin-left:.5pt;margin-top:434.65pt;width:350.65pt;height:108.5pt;z-index:251707392;visibility:visible;mso-wrap-style:square;mso-wrap-distance-left:9pt;mso-wrap-distance-top:1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34"/>
                        <w:gridCol w:w="1867"/>
                        <w:gridCol w:w="3614"/>
                        <w:gridCol w:w="298"/>
                      </w:tblGrid>
                      <w:tr w:rsidR="00DA51AE" w14:paraId="6122C367" w14:textId="77777777">
                        <w:tblPrEx>
                          <w:tblCellMar>
                            <w:top w:w="0" w:type="dxa"/>
                            <w:bottom w:w="0" w:type="dxa"/>
                          </w:tblCellMar>
                        </w:tblPrEx>
                        <w:trPr>
                          <w:trHeight w:hRule="exact" w:val="456"/>
                          <w:tblHeader/>
                        </w:trPr>
                        <w:tc>
                          <w:tcPr>
                            <w:tcW w:w="6715" w:type="dxa"/>
                            <w:gridSpan w:val="3"/>
                            <w:shd w:val="clear" w:color="auto" w:fill="231F20"/>
                            <w:vAlign w:val="center"/>
                          </w:tcPr>
                          <w:p w14:paraId="70C76033"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III.1.1. </w:t>
                            </w:r>
                            <w:r>
                              <w:rPr>
                                <w:rFonts w:ascii="Tahoma" w:eastAsia="Tahoma" w:hAnsi="Tahoma" w:cs="Tahoma"/>
                                <w:b/>
                                <w:bCs/>
                                <w:color w:val="FFFFFF"/>
                                <w:sz w:val="15"/>
                                <w:szCs w:val="15"/>
                              </w:rPr>
                              <w:t>Alteraciones de la diuresis</w:t>
                            </w:r>
                          </w:p>
                        </w:tc>
                        <w:tc>
                          <w:tcPr>
                            <w:tcW w:w="298" w:type="dxa"/>
                            <w:shd w:val="clear" w:color="auto" w:fill="231F20"/>
                          </w:tcPr>
                          <w:p w14:paraId="2BC28987" w14:textId="77777777" w:rsidR="00DA51AE" w:rsidRDefault="00DA51AE">
                            <w:pPr>
                              <w:rPr>
                                <w:sz w:val="10"/>
                                <w:szCs w:val="10"/>
                              </w:rPr>
                            </w:pPr>
                          </w:p>
                        </w:tc>
                      </w:tr>
                      <w:tr w:rsidR="00DA51AE" w14:paraId="14276220" w14:textId="77777777">
                        <w:tblPrEx>
                          <w:tblCellMar>
                            <w:top w:w="0" w:type="dxa"/>
                            <w:bottom w:w="0" w:type="dxa"/>
                          </w:tblCellMar>
                        </w:tblPrEx>
                        <w:trPr>
                          <w:trHeight w:hRule="exact" w:val="374"/>
                        </w:trPr>
                        <w:tc>
                          <w:tcPr>
                            <w:tcW w:w="7013" w:type="dxa"/>
                            <w:gridSpan w:val="4"/>
                            <w:tcBorders>
                              <w:top w:val="single" w:sz="4" w:space="0" w:color="auto"/>
                              <w:left w:val="single" w:sz="4" w:space="0" w:color="auto"/>
                              <w:right w:val="single" w:sz="4" w:space="0" w:color="auto"/>
                            </w:tcBorders>
                            <w:shd w:val="clear" w:color="auto" w:fill="D2D3D5"/>
                            <w:vAlign w:val="bottom"/>
                          </w:tcPr>
                          <w:p w14:paraId="0DAF2B93" w14:textId="77777777" w:rsidR="00DA51AE" w:rsidRDefault="00DA51AE">
                            <w:pPr>
                              <w:pStyle w:val="Other0"/>
                              <w:spacing w:line="240" w:lineRule="auto"/>
                              <w:ind w:left="3160" w:firstLine="0"/>
                              <w:rPr>
                                <w:sz w:val="15"/>
                                <w:szCs w:val="15"/>
                              </w:rPr>
                            </w:pPr>
                            <w:r>
                              <w:rPr>
                                <w:rFonts w:ascii="Tahoma" w:eastAsia="Tahoma" w:hAnsi="Tahoma" w:cs="Tahoma"/>
                                <w:b/>
                                <w:bCs/>
                                <w:sz w:val="15"/>
                                <w:szCs w:val="15"/>
                              </w:rPr>
                              <w:t>VOLUMEN URINARIO</w:t>
                            </w:r>
                          </w:p>
                        </w:tc>
                      </w:tr>
                      <w:tr w:rsidR="00DA51AE" w14:paraId="3FAA2604" w14:textId="77777777">
                        <w:tblPrEx>
                          <w:tblCellMar>
                            <w:top w:w="0" w:type="dxa"/>
                            <w:bottom w:w="0" w:type="dxa"/>
                          </w:tblCellMar>
                        </w:tblPrEx>
                        <w:trPr>
                          <w:trHeight w:hRule="exact" w:val="331"/>
                        </w:trPr>
                        <w:tc>
                          <w:tcPr>
                            <w:tcW w:w="1234" w:type="dxa"/>
                            <w:tcBorders>
                              <w:top w:val="single" w:sz="4" w:space="0" w:color="auto"/>
                            </w:tcBorders>
                            <w:shd w:val="clear" w:color="auto" w:fill="FFFFFF"/>
                          </w:tcPr>
                          <w:p w14:paraId="45EC102F" w14:textId="77777777" w:rsidR="00DA51AE" w:rsidRDefault="00DA51AE">
                            <w:pPr>
                              <w:rPr>
                                <w:sz w:val="10"/>
                                <w:szCs w:val="10"/>
                              </w:rPr>
                            </w:pPr>
                          </w:p>
                        </w:tc>
                        <w:tc>
                          <w:tcPr>
                            <w:tcW w:w="1867" w:type="dxa"/>
                            <w:tcBorders>
                              <w:top w:val="single" w:sz="4" w:space="0" w:color="auto"/>
                            </w:tcBorders>
                            <w:shd w:val="clear" w:color="auto" w:fill="FFFFFF"/>
                            <w:vAlign w:val="bottom"/>
                          </w:tcPr>
                          <w:p w14:paraId="0C35BB83" w14:textId="77777777" w:rsidR="00DA51AE" w:rsidRDefault="00DA51AE">
                            <w:pPr>
                              <w:pStyle w:val="Other0"/>
                              <w:spacing w:line="240" w:lineRule="auto"/>
                              <w:ind w:firstLine="420"/>
                              <w:rPr>
                                <w:sz w:val="14"/>
                                <w:szCs w:val="14"/>
                              </w:rPr>
                            </w:pPr>
                            <w:r>
                              <w:rPr>
                                <w:rFonts w:ascii="Tahoma" w:eastAsia="Tahoma" w:hAnsi="Tahoma" w:cs="Tahoma"/>
                                <w:b/>
                                <w:bCs/>
                                <w:sz w:val="14"/>
                                <w:szCs w:val="14"/>
                              </w:rPr>
                              <w:t>Lactante</w:t>
                            </w:r>
                          </w:p>
                        </w:tc>
                        <w:tc>
                          <w:tcPr>
                            <w:tcW w:w="3614" w:type="dxa"/>
                            <w:tcBorders>
                              <w:top w:val="single" w:sz="4" w:space="0" w:color="auto"/>
                            </w:tcBorders>
                            <w:shd w:val="clear" w:color="auto" w:fill="FFFFFF"/>
                            <w:vAlign w:val="bottom"/>
                          </w:tcPr>
                          <w:p w14:paraId="04673B4E" w14:textId="77777777" w:rsidR="00DA51AE" w:rsidRDefault="00DA51AE">
                            <w:pPr>
                              <w:pStyle w:val="Other0"/>
                              <w:spacing w:line="240" w:lineRule="auto"/>
                              <w:ind w:firstLine="280"/>
                              <w:rPr>
                                <w:sz w:val="14"/>
                                <w:szCs w:val="14"/>
                              </w:rPr>
                            </w:pPr>
                            <w:r>
                              <w:rPr>
                                <w:rFonts w:ascii="Tahoma" w:eastAsia="Tahoma" w:hAnsi="Tahoma" w:cs="Tahoma"/>
                                <w:b/>
                                <w:bCs/>
                                <w:sz w:val="14"/>
                                <w:szCs w:val="14"/>
                              </w:rPr>
                              <w:t>Niño mayor</w:t>
                            </w:r>
                          </w:p>
                        </w:tc>
                        <w:tc>
                          <w:tcPr>
                            <w:tcW w:w="298" w:type="dxa"/>
                            <w:tcBorders>
                              <w:top w:val="single" w:sz="4" w:space="0" w:color="auto"/>
                            </w:tcBorders>
                            <w:shd w:val="clear" w:color="auto" w:fill="FFFFFF"/>
                          </w:tcPr>
                          <w:p w14:paraId="075AC0FC" w14:textId="77777777" w:rsidR="00DA51AE" w:rsidRDefault="00DA51AE">
                            <w:pPr>
                              <w:rPr>
                                <w:sz w:val="10"/>
                                <w:szCs w:val="10"/>
                              </w:rPr>
                            </w:pPr>
                          </w:p>
                        </w:tc>
                      </w:tr>
                      <w:tr w:rsidR="00DA51AE" w14:paraId="644CCD94" w14:textId="77777777">
                        <w:tblPrEx>
                          <w:tblCellMar>
                            <w:top w:w="0" w:type="dxa"/>
                            <w:bottom w:w="0" w:type="dxa"/>
                          </w:tblCellMar>
                        </w:tblPrEx>
                        <w:trPr>
                          <w:trHeight w:hRule="exact" w:val="302"/>
                        </w:trPr>
                        <w:tc>
                          <w:tcPr>
                            <w:tcW w:w="1234" w:type="dxa"/>
                            <w:tcBorders>
                              <w:top w:val="single" w:sz="4" w:space="0" w:color="auto"/>
                            </w:tcBorders>
                            <w:shd w:val="clear" w:color="auto" w:fill="FFFFFF"/>
                            <w:vAlign w:val="bottom"/>
                          </w:tcPr>
                          <w:p w14:paraId="7D813034" w14:textId="77777777" w:rsidR="00DA51AE" w:rsidRDefault="00DA51AE">
                            <w:pPr>
                              <w:pStyle w:val="Other0"/>
                              <w:spacing w:line="240" w:lineRule="auto"/>
                              <w:ind w:firstLine="0"/>
                              <w:rPr>
                                <w:sz w:val="16"/>
                                <w:szCs w:val="16"/>
                              </w:rPr>
                            </w:pPr>
                            <w:r>
                              <w:rPr>
                                <w:rFonts w:ascii="Tahoma" w:eastAsia="Tahoma" w:hAnsi="Tahoma" w:cs="Tahoma"/>
                                <w:b/>
                                <w:bCs/>
                                <w:sz w:val="16"/>
                                <w:szCs w:val="16"/>
                              </w:rPr>
                              <w:t>OLIGURIA</w:t>
                            </w:r>
                          </w:p>
                        </w:tc>
                        <w:tc>
                          <w:tcPr>
                            <w:tcW w:w="1867" w:type="dxa"/>
                            <w:tcBorders>
                              <w:top w:val="single" w:sz="4" w:space="0" w:color="auto"/>
                            </w:tcBorders>
                            <w:shd w:val="clear" w:color="auto" w:fill="FFFFFF"/>
                            <w:vAlign w:val="bottom"/>
                          </w:tcPr>
                          <w:p w14:paraId="60234967" w14:textId="77777777" w:rsidR="00DA51AE" w:rsidRDefault="00DA51AE">
                            <w:pPr>
                              <w:pStyle w:val="Other0"/>
                              <w:spacing w:line="240" w:lineRule="auto"/>
                              <w:ind w:firstLine="420"/>
                              <w:rPr>
                                <w:sz w:val="16"/>
                                <w:szCs w:val="16"/>
                              </w:rPr>
                            </w:pPr>
                            <w:r>
                              <w:rPr>
                                <w:rFonts w:ascii="Tahoma" w:eastAsia="Tahoma" w:hAnsi="Tahoma" w:cs="Tahoma"/>
                                <w:sz w:val="16"/>
                                <w:szCs w:val="16"/>
                              </w:rPr>
                              <w:t>0,5 -1 ml/kg/hora</w:t>
                            </w:r>
                          </w:p>
                        </w:tc>
                        <w:tc>
                          <w:tcPr>
                            <w:tcW w:w="3614" w:type="dxa"/>
                            <w:tcBorders>
                              <w:top w:val="single" w:sz="4" w:space="0" w:color="auto"/>
                            </w:tcBorders>
                            <w:shd w:val="clear" w:color="auto" w:fill="FFFFFF"/>
                            <w:vAlign w:val="bottom"/>
                          </w:tcPr>
                          <w:p w14:paraId="44C3E0D7" w14:textId="77777777" w:rsidR="00DA51AE" w:rsidRDefault="00DA51AE">
                            <w:pPr>
                              <w:pStyle w:val="Other0"/>
                              <w:spacing w:line="240" w:lineRule="auto"/>
                              <w:ind w:firstLine="280"/>
                              <w:rPr>
                                <w:sz w:val="16"/>
                                <w:szCs w:val="16"/>
                              </w:rPr>
                            </w:pPr>
                            <w:r>
                              <w:rPr>
                                <w:rFonts w:ascii="Tahoma" w:eastAsia="Tahoma" w:hAnsi="Tahoma" w:cs="Tahoma"/>
                                <w:sz w:val="16"/>
                                <w:szCs w:val="16"/>
                              </w:rPr>
                              <w:t>&lt; 500ml/1,73m</w:t>
                            </w:r>
                            <w:r>
                              <w:rPr>
                                <w:rFonts w:ascii="Tahoma" w:eastAsia="Tahoma" w:hAnsi="Tahoma" w:cs="Tahoma"/>
                                <w:sz w:val="16"/>
                                <w:szCs w:val="16"/>
                                <w:vertAlign w:val="superscript"/>
                              </w:rPr>
                              <w:t>2</w:t>
                            </w:r>
                            <w:r>
                              <w:rPr>
                                <w:rFonts w:ascii="Tahoma" w:eastAsia="Tahoma" w:hAnsi="Tahoma" w:cs="Tahoma"/>
                                <w:sz w:val="16"/>
                                <w:szCs w:val="16"/>
                              </w:rPr>
                              <w:t xml:space="preserve"> superficie corporal</w:t>
                            </w:r>
                          </w:p>
                        </w:tc>
                        <w:tc>
                          <w:tcPr>
                            <w:tcW w:w="298" w:type="dxa"/>
                            <w:tcBorders>
                              <w:top w:val="single" w:sz="4" w:space="0" w:color="auto"/>
                            </w:tcBorders>
                            <w:shd w:val="clear" w:color="auto" w:fill="FFFFFF"/>
                          </w:tcPr>
                          <w:p w14:paraId="29956B94" w14:textId="77777777" w:rsidR="00DA51AE" w:rsidRDefault="00DA51AE">
                            <w:pPr>
                              <w:rPr>
                                <w:sz w:val="10"/>
                                <w:szCs w:val="10"/>
                              </w:rPr>
                            </w:pPr>
                          </w:p>
                        </w:tc>
                      </w:tr>
                      <w:tr w:rsidR="00DA51AE" w14:paraId="431C65A4" w14:textId="77777777">
                        <w:tblPrEx>
                          <w:tblCellMar>
                            <w:top w:w="0" w:type="dxa"/>
                            <w:bottom w:w="0" w:type="dxa"/>
                          </w:tblCellMar>
                        </w:tblPrEx>
                        <w:trPr>
                          <w:trHeight w:hRule="exact" w:val="322"/>
                        </w:trPr>
                        <w:tc>
                          <w:tcPr>
                            <w:tcW w:w="1234" w:type="dxa"/>
                            <w:tcBorders>
                              <w:top w:val="single" w:sz="4" w:space="0" w:color="auto"/>
                            </w:tcBorders>
                            <w:shd w:val="clear" w:color="auto" w:fill="FFFFFF"/>
                            <w:vAlign w:val="bottom"/>
                          </w:tcPr>
                          <w:p w14:paraId="7177852C" w14:textId="77777777" w:rsidR="00DA51AE" w:rsidRDefault="00DA51AE">
                            <w:pPr>
                              <w:pStyle w:val="Other0"/>
                              <w:spacing w:line="240" w:lineRule="auto"/>
                              <w:ind w:firstLine="0"/>
                              <w:rPr>
                                <w:sz w:val="16"/>
                                <w:szCs w:val="16"/>
                              </w:rPr>
                            </w:pPr>
                            <w:r>
                              <w:rPr>
                                <w:rFonts w:ascii="Tahoma" w:eastAsia="Tahoma" w:hAnsi="Tahoma" w:cs="Tahoma"/>
                                <w:b/>
                                <w:bCs/>
                                <w:sz w:val="16"/>
                                <w:szCs w:val="16"/>
                              </w:rPr>
                              <w:t>ANURIA</w:t>
                            </w:r>
                          </w:p>
                        </w:tc>
                        <w:tc>
                          <w:tcPr>
                            <w:tcW w:w="1867" w:type="dxa"/>
                            <w:tcBorders>
                              <w:top w:val="single" w:sz="4" w:space="0" w:color="auto"/>
                            </w:tcBorders>
                            <w:shd w:val="clear" w:color="auto" w:fill="FFFFFF"/>
                            <w:vAlign w:val="bottom"/>
                          </w:tcPr>
                          <w:p w14:paraId="113CE418" w14:textId="77777777" w:rsidR="00DA51AE" w:rsidRDefault="00DA51AE">
                            <w:pPr>
                              <w:pStyle w:val="Other0"/>
                              <w:spacing w:line="240" w:lineRule="auto"/>
                              <w:ind w:firstLine="420"/>
                              <w:rPr>
                                <w:sz w:val="16"/>
                                <w:szCs w:val="16"/>
                              </w:rPr>
                            </w:pPr>
                            <w:r>
                              <w:rPr>
                                <w:rFonts w:ascii="Tahoma" w:eastAsia="Tahoma" w:hAnsi="Tahoma" w:cs="Tahoma"/>
                                <w:sz w:val="16"/>
                                <w:szCs w:val="16"/>
                              </w:rPr>
                              <w:t>&lt; 0,5 ml/kg/hora</w:t>
                            </w:r>
                          </w:p>
                        </w:tc>
                        <w:tc>
                          <w:tcPr>
                            <w:tcW w:w="3614" w:type="dxa"/>
                            <w:tcBorders>
                              <w:top w:val="single" w:sz="4" w:space="0" w:color="auto"/>
                            </w:tcBorders>
                            <w:shd w:val="clear" w:color="auto" w:fill="FFFFFF"/>
                            <w:vAlign w:val="bottom"/>
                          </w:tcPr>
                          <w:p w14:paraId="680730FA" w14:textId="77777777" w:rsidR="00DA51AE" w:rsidRDefault="00DA51AE">
                            <w:pPr>
                              <w:pStyle w:val="Other0"/>
                              <w:spacing w:line="240" w:lineRule="auto"/>
                              <w:ind w:firstLine="280"/>
                              <w:rPr>
                                <w:sz w:val="16"/>
                                <w:szCs w:val="16"/>
                              </w:rPr>
                            </w:pPr>
                            <w:r>
                              <w:rPr>
                                <w:rFonts w:ascii="Tahoma" w:eastAsia="Tahoma" w:hAnsi="Tahoma" w:cs="Tahoma"/>
                                <w:sz w:val="16"/>
                                <w:szCs w:val="16"/>
                              </w:rPr>
                              <w:t>&lt; 100ml/1,73m</w:t>
                            </w:r>
                            <w:r>
                              <w:rPr>
                                <w:rFonts w:ascii="Tahoma" w:eastAsia="Tahoma" w:hAnsi="Tahoma" w:cs="Tahoma"/>
                                <w:sz w:val="16"/>
                                <w:szCs w:val="16"/>
                                <w:vertAlign w:val="superscript"/>
                              </w:rPr>
                              <w:t>2</w:t>
                            </w:r>
                            <w:r>
                              <w:rPr>
                                <w:rFonts w:ascii="Tahoma" w:eastAsia="Tahoma" w:hAnsi="Tahoma" w:cs="Tahoma"/>
                                <w:sz w:val="16"/>
                                <w:szCs w:val="16"/>
                              </w:rPr>
                              <w:t xml:space="preserve"> superficie corporal</w:t>
                            </w:r>
                          </w:p>
                        </w:tc>
                        <w:tc>
                          <w:tcPr>
                            <w:tcW w:w="298" w:type="dxa"/>
                            <w:tcBorders>
                              <w:top w:val="single" w:sz="4" w:space="0" w:color="auto"/>
                            </w:tcBorders>
                            <w:shd w:val="clear" w:color="auto" w:fill="FFFFFF"/>
                          </w:tcPr>
                          <w:p w14:paraId="76EED2DD" w14:textId="77777777" w:rsidR="00DA51AE" w:rsidRDefault="00DA51AE">
                            <w:pPr>
                              <w:rPr>
                                <w:sz w:val="10"/>
                                <w:szCs w:val="10"/>
                              </w:rPr>
                            </w:pPr>
                          </w:p>
                        </w:tc>
                      </w:tr>
                      <w:tr w:rsidR="00DA51AE" w14:paraId="64CD65A6" w14:textId="77777777">
                        <w:tblPrEx>
                          <w:tblCellMar>
                            <w:top w:w="0" w:type="dxa"/>
                            <w:bottom w:w="0" w:type="dxa"/>
                          </w:tblCellMar>
                        </w:tblPrEx>
                        <w:trPr>
                          <w:trHeight w:hRule="exact" w:val="384"/>
                        </w:trPr>
                        <w:tc>
                          <w:tcPr>
                            <w:tcW w:w="1234" w:type="dxa"/>
                            <w:tcBorders>
                              <w:top w:val="single" w:sz="4" w:space="0" w:color="auto"/>
                              <w:bottom w:val="single" w:sz="4" w:space="0" w:color="auto"/>
                            </w:tcBorders>
                            <w:shd w:val="clear" w:color="auto" w:fill="FFFFFF"/>
                          </w:tcPr>
                          <w:p w14:paraId="33741A13" w14:textId="77777777" w:rsidR="00DA51AE" w:rsidRDefault="00DA51AE">
                            <w:pPr>
                              <w:pStyle w:val="Other0"/>
                              <w:spacing w:line="240" w:lineRule="auto"/>
                              <w:ind w:firstLine="0"/>
                              <w:rPr>
                                <w:sz w:val="16"/>
                                <w:szCs w:val="16"/>
                              </w:rPr>
                            </w:pPr>
                            <w:r>
                              <w:rPr>
                                <w:rFonts w:ascii="Tahoma" w:eastAsia="Tahoma" w:hAnsi="Tahoma" w:cs="Tahoma"/>
                                <w:b/>
                                <w:bCs/>
                                <w:sz w:val="16"/>
                                <w:szCs w:val="16"/>
                              </w:rPr>
                              <w:t>POLIURIA</w:t>
                            </w:r>
                          </w:p>
                        </w:tc>
                        <w:tc>
                          <w:tcPr>
                            <w:tcW w:w="1867" w:type="dxa"/>
                            <w:tcBorders>
                              <w:top w:val="single" w:sz="4" w:space="0" w:color="auto"/>
                              <w:bottom w:val="single" w:sz="4" w:space="0" w:color="auto"/>
                            </w:tcBorders>
                            <w:shd w:val="clear" w:color="auto" w:fill="FFFFFF"/>
                          </w:tcPr>
                          <w:p w14:paraId="0819080C" w14:textId="77777777" w:rsidR="00DA51AE" w:rsidRDefault="00DA51AE">
                            <w:pPr>
                              <w:pStyle w:val="Other0"/>
                              <w:spacing w:line="240" w:lineRule="auto"/>
                              <w:ind w:firstLine="420"/>
                              <w:rPr>
                                <w:sz w:val="16"/>
                                <w:szCs w:val="16"/>
                              </w:rPr>
                            </w:pPr>
                            <w:r>
                              <w:rPr>
                                <w:rFonts w:ascii="Tahoma" w:eastAsia="Tahoma" w:hAnsi="Tahoma" w:cs="Tahoma"/>
                                <w:sz w:val="16"/>
                                <w:szCs w:val="16"/>
                              </w:rPr>
                              <w:t>&gt; 3 ml/kg/hora</w:t>
                            </w:r>
                          </w:p>
                        </w:tc>
                        <w:tc>
                          <w:tcPr>
                            <w:tcW w:w="3614" w:type="dxa"/>
                            <w:tcBorders>
                              <w:top w:val="single" w:sz="4" w:space="0" w:color="auto"/>
                              <w:bottom w:val="single" w:sz="4" w:space="0" w:color="auto"/>
                            </w:tcBorders>
                            <w:shd w:val="clear" w:color="auto" w:fill="FFFFFF"/>
                          </w:tcPr>
                          <w:p w14:paraId="4356703A" w14:textId="77777777" w:rsidR="00DA51AE" w:rsidRDefault="00DA51AE">
                            <w:pPr>
                              <w:pStyle w:val="Other0"/>
                              <w:spacing w:line="240" w:lineRule="auto"/>
                              <w:ind w:firstLine="280"/>
                              <w:rPr>
                                <w:sz w:val="16"/>
                                <w:szCs w:val="16"/>
                              </w:rPr>
                            </w:pPr>
                            <w:r>
                              <w:rPr>
                                <w:rFonts w:ascii="Tahoma" w:eastAsia="Tahoma" w:hAnsi="Tahoma" w:cs="Tahoma"/>
                                <w:sz w:val="16"/>
                                <w:szCs w:val="16"/>
                              </w:rPr>
                              <w:t>&gt; 2000ml/1,73m</w:t>
                            </w:r>
                            <w:r>
                              <w:rPr>
                                <w:rFonts w:ascii="Tahoma" w:eastAsia="Tahoma" w:hAnsi="Tahoma" w:cs="Tahoma"/>
                                <w:sz w:val="16"/>
                                <w:szCs w:val="16"/>
                                <w:vertAlign w:val="superscript"/>
                              </w:rPr>
                              <w:t>2</w:t>
                            </w:r>
                            <w:r>
                              <w:rPr>
                                <w:rFonts w:ascii="Tahoma" w:eastAsia="Tahoma" w:hAnsi="Tahoma" w:cs="Tahoma"/>
                                <w:sz w:val="16"/>
                                <w:szCs w:val="16"/>
                              </w:rPr>
                              <w:t xml:space="preserve"> superficie corporal</w:t>
                            </w:r>
                          </w:p>
                        </w:tc>
                        <w:tc>
                          <w:tcPr>
                            <w:tcW w:w="298" w:type="dxa"/>
                            <w:tcBorders>
                              <w:top w:val="single" w:sz="4" w:space="0" w:color="auto"/>
                              <w:bottom w:val="single" w:sz="4" w:space="0" w:color="auto"/>
                            </w:tcBorders>
                            <w:shd w:val="clear" w:color="auto" w:fill="FFFFFF"/>
                          </w:tcPr>
                          <w:p w14:paraId="661C3FED" w14:textId="77777777" w:rsidR="00DA51AE" w:rsidRDefault="00DA51AE">
                            <w:pPr>
                              <w:rPr>
                                <w:sz w:val="10"/>
                                <w:szCs w:val="10"/>
                              </w:rPr>
                            </w:pPr>
                          </w:p>
                        </w:tc>
                      </w:tr>
                    </w:tbl>
                    <w:p w14:paraId="36C1897E" w14:textId="77777777" w:rsidR="00DA51AE" w:rsidRDefault="00DA51AE">
                      <w:pPr>
                        <w:spacing w:line="1" w:lineRule="exact"/>
                      </w:pPr>
                    </w:p>
                  </w:txbxContent>
                </v:textbox>
                <w10:wrap type="topAndBottom" anchorx="margin" anchory="margin"/>
              </v:shape>
            </w:pict>
          </mc:Fallback>
        </mc:AlternateContent>
      </w:r>
      <w:bookmarkStart xmlns:w="http://schemas.openxmlformats.org/wordprocessingml/2006/main" w:id="719" w:name="bookmark719"/>
      <w:bookmarkEnd xmlns:w="http://schemas.openxmlformats.org/wordprocessingml/2006/main" w:id="719"/>
      <w:r xmlns:w="http://schemas.openxmlformats.org/wordprocessingml/2006/main">
        <w:rPr>
          <w:b/>
          <w:bCs/>
          <w:sz w:val="17"/>
          <w:szCs w:val="17"/>
        </w:rPr>
        <w:t xml:space="preserve">Diureză: </w:t>
      </w:r>
      <w:r xmlns:w="http://schemas.openxmlformats.org/wordprocessingml/2006/main">
        <w:rPr>
          <w:sz w:val="17"/>
          <w:szCs w:val="17"/>
        </w:rPr>
        <w:t xml:space="preserve">Aceasta poate varia de la anurie sau oligurie până la poliurie ( </w:t>
      </w:r>
      <w:r xmlns:w="http://schemas.openxmlformats.org/wordprocessingml/2006/main">
        <w:rPr>
          <w:b/>
          <w:bCs/>
          <w:sz w:val="17"/>
          <w:szCs w:val="17"/>
        </w:rPr>
        <w:t xml:space="preserve">Tabelul III.1.1 </w:t>
      </w:r>
      <w:r xmlns:w="http://schemas.openxmlformats.org/wordprocessingml/2006/main">
        <w:rPr>
          <w:sz w:val="17"/>
          <w:szCs w:val="17"/>
        </w:rPr>
        <w:t xml:space="preserve">). În IRA prerenală, este probabil să se constate doar oligurie. Investigați culoarea și prezența spumei în urină.</w:t>
      </w:r>
    </w:p>
    <w:p w14:paraId="482E6FDB" w14:textId="77777777" w:rsidR="00DA51AE" w:rsidRDefault="00DA51AE">
      <w:pPr xmlns:w="http://schemas.openxmlformats.org/wordprocessingml/2006/main">
        <w:pStyle w:val="BodyText"/>
        <w:numPr>
          <w:ilvl w:val="0"/>
          <w:numId w:val="47"/>
        </w:numPr>
        <w:tabs>
          <w:tab w:val="left" w:pos="448"/>
        </w:tabs>
        <w:spacing w:line="293" w:lineRule="auto"/>
        <w:ind w:left="380" w:hanging="120"/>
        <w:jc w:val="both"/>
        <w:rPr>
          <w:sz w:val="17"/>
          <w:szCs w:val="17"/>
        </w:rPr>
      </w:pPr>
      <w:bookmarkStart xmlns:w="http://schemas.openxmlformats.org/wordprocessingml/2006/main" w:id="720" w:name="bookmark720"/>
      <w:bookmarkEnd xmlns:w="http://schemas.openxmlformats.org/wordprocessingml/2006/main" w:id="720"/>
      <w:r xmlns:w="http://schemas.openxmlformats.org/wordprocessingml/2006/main">
        <w:rPr>
          <w:b/>
          <w:bCs/>
          <w:sz w:val="17"/>
          <w:szCs w:val="17"/>
        </w:rPr>
        <w:t xml:space="preserve">Piele și mucoase: </w:t>
      </w:r>
      <w:r xmlns:w="http://schemas.openxmlformats.org/wordprocessingml/2006/main">
        <w:rPr>
          <w:sz w:val="17"/>
          <w:szCs w:val="17"/>
        </w:rPr>
        <w:t xml:space="preserve">paloare cauzată de anemie. Prezența erupțiilor cutanate sau a purpurei sugerează o boală sistemică.</w:t>
      </w:r>
    </w:p>
    <w:p w14:paraId="3885FBB3" w14:textId="77777777" w:rsidR="00DA51AE" w:rsidRDefault="00DA51AE">
      <w:pPr xmlns:w="http://schemas.openxmlformats.org/wordprocessingml/2006/main">
        <w:pStyle w:val="BodyText"/>
        <w:numPr>
          <w:ilvl w:val="0"/>
          <w:numId w:val="47"/>
        </w:numPr>
        <w:tabs>
          <w:tab w:val="left" w:pos="448"/>
        </w:tabs>
        <w:spacing w:line="293" w:lineRule="auto"/>
        <w:ind w:left="380" w:hanging="120"/>
        <w:jc w:val="both"/>
        <w:rPr>
          <w:sz w:val="17"/>
          <w:szCs w:val="17"/>
        </w:rPr>
      </w:pPr>
      <w:bookmarkStart xmlns:w="http://schemas.openxmlformats.org/wordprocessingml/2006/main" w:id="721" w:name="bookmark721"/>
      <w:bookmarkEnd xmlns:w="http://schemas.openxmlformats.org/wordprocessingml/2006/main" w:id="721"/>
      <w:r xmlns:w="http://schemas.openxmlformats.org/wordprocessingml/2006/main">
        <w:rPr>
          <w:b/>
          <w:bCs/>
          <w:sz w:val="17"/>
          <w:szCs w:val="17"/>
        </w:rPr>
        <w:t xml:space="preserve">Neurologice: </w:t>
      </w:r>
      <w:r xmlns:w="http://schemas.openxmlformats.org/wordprocessingml/2006/main">
        <w:rPr>
          <w:sz w:val="17"/>
          <w:szCs w:val="17"/>
        </w:rPr>
        <w:t xml:space="preserve">nivel de conștiență alterat, dureri de cap, convulsii. Acestea pot corespunde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unor crize hipertensive, dezechilibre electrolitice sau uremie.</w:t>
      </w:r>
    </w:p>
    <w:p w14:paraId="0715E563" w14:textId="77777777" w:rsidR="00DA51AE" w:rsidRDefault="00DA51AE">
      <w:pPr xmlns:w="http://schemas.openxmlformats.org/wordprocessingml/2006/main">
        <w:pStyle w:val="BodyText"/>
        <w:numPr>
          <w:ilvl w:val="0"/>
          <w:numId w:val="47"/>
        </w:numPr>
        <w:tabs>
          <w:tab w:val="left" w:pos="448"/>
        </w:tabs>
        <w:spacing w:line="293" w:lineRule="auto"/>
        <w:ind w:left="380" w:hanging="120"/>
        <w:jc w:val="both"/>
        <w:rPr>
          <w:sz w:val="17"/>
          <w:szCs w:val="17"/>
        </w:rPr>
      </w:pPr>
      <w:bookmarkStart xmlns:w="http://schemas.openxmlformats.org/wordprocessingml/2006/main" w:id="722" w:name="bookmark722"/>
      <w:bookmarkEnd xmlns:w="http://schemas.openxmlformats.org/wordprocessingml/2006/main" w:id="722"/>
      <w:r xmlns:w="http://schemas.openxmlformats.org/wordprocessingml/2006/main">
        <w:rPr>
          <w:b/>
          <w:bCs/>
          <w:sz w:val="17"/>
          <w:szCs w:val="17"/>
        </w:rPr>
        <w:t xml:space="preserve">Respiratoriu: </w:t>
      </w:r>
      <w:r xmlns:w="http://schemas.openxmlformats.org/wordprocessingml/2006/main">
        <w:rPr>
          <w:sz w:val="17"/>
          <w:szCs w:val="17"/>
        </w:rPr>
        <w:t xml:space="preserve">crepitații în edemul pulmonar acut datorate supraîncărcării cu lichide, tahipnee datorată acidozei metabolice.</w:t>
      </w:r>
    </w:p>
    <w:p w14:paraId="6E0DB4E5" w14:textId="77777777" w:rsidR="00DA51AE" w:rsidRDefault="00DA51AE">
      <w:pPr xmlns:w="http://schemas.openxmlformats.org/wordprocessingml/2006/main">
        <w:pStyle w:val="BodyText"/>
        <w:numPr>
          <w:ilvl w:val="0"/>
          <w:numId w:val="47"/>
        </w:numPr>
        <w:tabs>
          <w:tab w:val="left" w:pos="448"/>
        </w:tabs>
        <w:spacing w:line="293" w:lineRule="auto"/>
        <w:ind w:left="380" w:hanging="120"/>
        <w:jc w:val="both"/>
        <w:rPr>
          <w:sz w:val="17"/>
          <w:szCs w:val="17"/>
        </w:rPr>
      </w:pPr>
      <w:bookmarkStart xmlns:w="http://schemas.openxmlformats.org/wordprocessingml/2006/main" w:id="723" w:name="bookmark723"/>
      <w:bookmarkEnd xmlns:w="http://schemas.openxmlformats.org/wordprocessingml/2006/main" w:id="723"/>
      <w:r xmlns:w="http://schemas.openxmlformats.org/wordprocessingml/2006/main">
        <w:rPr>
          <w:b/>
          <w:bCs/>
          <w:sz w:val="17"/>
          <w:szCs w:val="17"/>
        </w:rPr>
        <w:t xml:space="preserve">Cardiovasculare: </w:t>
      </w:r>
      <w:r xmlns:w="http://schemas.openxmlformats.org/wordprocessingml/2006/main">
        <w:rPr>
          <w:sz w:val="17"/>
          <w:szCs w:val="17"/>
        </w:rPr>
        <w:t xml:space="preserve">Tahicardie cauzată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supraîncărcarea volemică sau hipertensiune arterială. Scăderea pulsului și a perfuziei periferice în IRA prerenală. Tensiunea arterială poate fi scăzută, normală sau crescută, în funcție de cauză.</w:t>
      </w:r>
    </w:p>
    <w:p w14:paraId="1EE19C4C" w14:textId="77777777" w:rsidR="00DA51AE" w:rsidRDefault="00DA51AE">
      <w:pPr xmlns:w="http://schemas.openxmlformats.org/wordprocessingml/2006/main">
        <w:pStyle w:val="BodyText"/>
        <w:numPr>
          <w:ilvl w:val="0"/>
          <w:numId w:val="47"/>
        </w:numPr>
        <w:tabs>
          <w:tab w:val="left" w:pos="448"/>
        </w:tabs>
        <w:spacing w:line="293" w:lineRule="auto"/>
        <w:ind w:left="380" w:hanging="120"/>
        <w:jc w:val="both"/>
        <w:rPr>
          <w:sz w:val="17"/>
          <w:szCs w:val="17"/>
        </w:rPr>
      </w:pPr>
      <w:bookmarkStart xmlns:w="http://schemas.openxmlformats.org/wordprocessingml/2006/main" w:id="724" w:name="bookmark724"/>
      <w:bookmarkEnd xmlns:w="http://schemas.openxmlformats.org/wordprocessingml/2006/main" w:id="724"/>
      <w:r xmlns:w="http://schemas.openxmlformats.org/wordprocessingml/2006/main">
        <w:rPr>
          <w:b/>
          <w:bCs/>
          <w:sz w:val="17"/>
          <w:szCs w:val="17"/>
        </w:rPr>
        <w:t xml:space="preserve">Palparea abdominală: </w:t>
      </w:r>
      <w:r xmlns:w="http://schemas.openxmlformats.org/wordprocessingml/2006/main">
        <w:rPr>
          <w:sz w:val="17"/>
          <w:szCs w:val="17"/>
        </w:rPr>
        <w:t xml:space="preserve">detectarea masei. Percuție pozitivă cu pumnul în neurita calcaneului. Durere colică în litiază. Sufluri în hipertensiunea renovasculară.</w:t>
      </w:r>
    </w:p>
    <w:p w14:paraId="5035C0B0" w14:textId="77777777" w:rsidR="00DA51AE" w:rsidRDefault="00DA51AE">
      <w:pPr xmlns:w="http://schemas.openxmlformats.org/wordprocessingml/2006/main">
        <w:pStyle w:val="BodyText"/>
        <w:numPr>
          <w:ilvl w:val="0"/>
          <w:numId w:val="47"/>
        </w:numPr>
        <w:tabs>
          <w:tab w:val="left" w:pos="448"/>
        </w:tabs>
        <w:spacing w:after="200" w:line="293" w:lineRule="auto"/>
        <w:ind w:left="380" w:hanging="120"/>
        <w:jc w:val="both"/>
        <w:rPr>
          <w:sz w:val="17"/>
          <w:szCs w:val="17"/>
        </w:rPr>
      </w:pPr>
      <w:bookmarkStart xmlns:w="http://schemas.openxmlformats.org/wordprocessingml/2006/main" w:id="725" w:name="bookmark725"/>
      <w:bookmarkEnd xmlns:w="http://schemas.openxmlformats.org/wordprocessingml/2006/main" w:id="725"/>
      <w:r xmlns:w="http://schemas.openxmlformats.org/wordprocessingml/2006/main">
        <w:rPr>
          <w:b/>
          <w:bCs/>
          <w:sz w:val="17"/>
          <w:szCs w:val="17"/>
        </w:rPr>
        <w:t xml:space="preserve">Alte simptome </w:t>
      </w:r>
      <w:r xmlns:w="http://schemas.openxmlformats.org/wordprocessingml/2006/main">
        <w:rPr>
          <w:sz w:val="17"/>
          <w:szCs w:val="17"/>
        </w:rPr>
        <w:t xml:space="preserve">pot include simptome nespecifice (anorexie, greață, vărsături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și simptome cauzate de hiperkaliemie, cum ar fi hiporeflexia, hipotonia, parezele și paresteziile, iar mai târziu, bradicardia și fibrilația ventriculară.</w:t>
      </w:r>
    </w:p>
    <w:p w14:paraId="392DF8CE" w14:textId="77777777" w:rsidR="00DA51AE" w:rsidRDefault="00DA51AE">
      <w:pPr xmlns:w="http://schemas.openxmlformats.org/wordprocessingml/2006/main">
        <w:pStyle w:val="Bodytext30"/>
        <w:spacing w:after="280"/>
        <w:jc w:val="both"/>
      </w:pPr>
      <w:r xmlns:w="http://schemas.openxmlformats.org/wordprocessingml/2006/main">
        <w:t xml:space="preserve">C. EXAMENE SUPLIMENTARE:</w:t>
      </w:r>
    </w:p>
    <w:p w14:paraId="33AEBAA6" w14:textId="77777777" w:rsidR="00DA51AE" w:rsidRDefault="00DA51AE">
      <w:pPr xmlns:w="http://schemas.openxmlformats.org/wordprocessingml/2006/main">
        <w:pStyle w:val="BodyText"/>
        <w:numPr>
          <w:ilvl w:val="0"/>
          <w:numId w:val="64"/>
        </w:numPr>
        <w:tabs>
          <w:tab w:val="left" w:pos="582"/>
        </w:tabs>
        <w:spacing w:line="293" w:lineRule="auto"/>
        <w:ind w:firstLine="320"/>
        <w:jc w:val="both"/>
        <w:rPr>
          <w:sz w:val="17"/>
          <w:szCs w:val="17"/>
        </w:rPr>
      </w:pPr>
      <w:bookmarkStart xmlns:w="http://schemas.openxmlformats.org/wordprocessingml/2006/main" w:id="726" w:name="bookmark726"/>
      <w:bookmarkEnd xmlns:w="http://schemas.openxmlformats.org/wordprocessingml/2006/main" w:id="726"/>
      <w:r xmlns:w="http://schemas.openxmlformats.org/wordprocessingml/2006/main">
        <w:rPr>
          <w:b/>
          <w:bCs/>
          <w:sz w:val="17"/>
          <w:szCs w:val="17"/>
        </w:rPr>
        <w:t xml:space="preserve">Hemoleucogramă: </w:t>
      </w:r>
      <w:r xmlns:w="http://schemas.openxmlformats.org/wordprocessingml/2006/main">
        <w:rPr>
          <w:sz w:val="17"/>
          <w:szCs w:val="17"/>
        </w:rPr>
        <w:t xml:space="preserve">Hematocritul poate fi scăzut din cauza hemodiluției sau hemolizei. Trombocitele pot fi scăzute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(sindrom hemolitic-uremic, lupus eritematos sistemic). Pot fi prezente globule roșii fragmentate (sindrom hemolitic-uremic). Leucocitoza se observă în cauze infecțioase și în sindromul hemolitic-uremic; leucopenia se observă în lupus.</w:t>
      </w:r>
    </w:p>
    <w:p w14:paraId="513B348A" w14:textId="77777777" w:rsidR="00DA51AE" w:rsidRDefault="00DA51AE">
      <w:pPr xmlns:w="http://schemas.openxmlformats.org/wordprocessingml/2006/main">
        <w:pStyle w:val="BodyText"/>
        <w:numPr>
          <w:ilvl w:val="0"/>
          <w:numId w:val="64"/>
        </w:numPr>
        <w:tabs>
          <w:tab w:val="left" w:pos="594"/>
        </w:tabs>
        <w:spacing w:line="293" w:lineRule="auto"/>
        <w:ind w:firstLine="320"/>
        <w:jc w:val="both"/>
        <w:rPr>
          <w:sz w:val="17"/>
          <w:szCs w:val="17"/>
        </w:rPr>
      </w:pPr>
      <w:bookmarkStart xmlns:w="http://schemas.openxmlformats.org/wordprocessingml/2006/main" w:id="727" w:name="bookmark727"/>
      <w:bookmarkEnd xmlns:w="http://schemas.openxmlformats.org/wordprocessingml/2006/main" w:id="727"/>
      <w:r xmlns:w="http://schemas.openxmlformats.org/wordprocessingml/2006/main">
        <w:rPr>
          <w:b/>
          <w:bCs/>
          <w:sz w:val="17"/>
          <w:szCs w:val="17"/>
        </w:rPr>
        <w:t xml:space="preserve">Uremia: </w:t>
      </w:r>
      <w:r xmlns:w="http://schemas.openxmlformats.org/wordprocessingml/2006/main">
        <w:rPr>
          <w:sz w:val="17"/>
          <w:szCs w:val="17"/>
        </w:rPr>
        <w:t xml:space="preserve">crescută.</w:t>
      </w:r>
    </w:p>
    <w:p w14:paraId="675B81D9" w14:textId="77777777" w:rsidR="00DA51AE" w:rsidRDefault="00DA51AE">
      <w:pPr xmlns:w="http://schemas.openxmlformats.org/wordprocessingml/2006/main">
        <w:pStyle w:val="BodyText"/>
        <w:numPr>
          <w:ilvl w:val="0"/>
          <w:numId w:val="64"/>
        </w:numPr>
        <w:tabs>
          <w:tab w:val="left" w:pos="577"/>
        </w:tabs>
        <w:spacing w:line="293" w:lineRule="auto"/>
        <w:ind w:firstLine="320"/>
        <w:jc w:val="both"/>
        <w:rPr>
          <w:sz w:val="17"/>
          <w:szCs w:val="17"/>
        </w:rPr>
      </w:pPr>
      <w:bookmarkStart xmlns:w="http://schemas.openxmlformats.org/wordprocessingml/2006/main" w:id="728" w:name="bookmark728"/>
      <w:bookmarkEnd xmlns:w="http://schemas.openxmlformats.org/wordprocessingml/2006/main" w:id="728"/>
      <w:r xmlns:w="http://schemas.openxmlformats.org/wordprocessingml/2006/main">
        <w:rPr>
          <w:b/>
          <w:bCs/>
          <w:sz w:val="17"/>
          <w:szCs w:val="17"/>
        </w:rPr>
        <w:t xml:space="preserve">Creatinină: </w:t>
      </w:r>
      <w:r xmlns:w="http://schemas.openxmlformats.org/wordprocessingml/2006/main">
        <w:rPr>
          <w:sz w:val="17"/>
          <w:szCs w:val="17"/>
        </w:rPr>
        <w:t xml:space="preserve">crescută. Această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creștere poate fi subestimată la pacienții cu atrofie musculară severă.</w:t>
      </w:r>
    </w:p>
    <w:p w14:paraId="3C915B5E" w14:textId="77777777" w:rsidR="00DA51AE" w:rsidRDefault="00DA51AE">
      <w:pPr xmlns:w="http://schemas.openxmlformats.org/wordprocessingml/2006/main">
        <w:pStyle w:val="BodyText"/>
        <w:numPr>
          <w:ilvl w:val="0"/>
          <w:numId w:val="64"/>
        </w:numPr>
        <w:tabs>
          <w:tab w:val="left" w:pos="582"/>
        </w:tabs>
        <w:spacing w:after="100" w:line="293" w:lineRule="auto"/>
        <w:ind w:firstLine="320"/>
        <w:jc w:val="both"/>
        <w:rPr>
          <w:sz w:val="17"/>
          <w:szCs w:val="17"/>
        </w:rPr>
      </w:pPr>
      <w:bookmarkStart xmlns:w="http://schemas.openxmlformats.org/wordprocessingml/2006/main" w:id="729" w:name="bookmark729"/>
      <w:bookmarkEnd xmlns:w="http://schemas.openxmlformats.org/wordprocessingml/2006/main" w:id="729"/>
      <w:r xmlns:w="http://schemas.openxmlformats.org/wordprocessingml/2006/main">
        <w:rPr>
          <w:b/>
          <w:bCs/>
          <w:sz w:val="17"/>
          <w:szCs w:val="17"/>
        </w:rPr>
        <w:t xml:space="preserve">Fonogramă: </w:t>
      </w:r>
      <w:r xmlns:w="http://schemas.openxmlformats.org/wordprocessingml/2006/main">
        <w:rPr>
          <w:sz w:val="17"/>
          <w:szCs w:val="17"/>
        </w:rPr>
        <w:t xml:space="preserve">Sodiul poate fi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normal sau scăzut (datorită hemodiluției), iar potasiul poate fi normal sau crescut (datorită retenției).</w:t>
      </w:r>
    </w:p>
    <w:p w14:paraId="2F6AF074" w14:textId="77777777" w:rsidR="00DA51AE" w:rsidRDefault="00DA51AE">
      <w:pPr xmlns:w="http://schemas.openxmlformats.org/wordprocessingml/2006/main">
        <w:pStyle w:val="BodyText"/>
        <w:numPr>
          <w:ilvl w:val="0"/>
          <w:numId w:val="64"/>
        </w:numPr>
        <w:tabs>
          <w:tab w:val="left" w:pos="577"/>
        </w:tabs>
        <w:spacing w:line="293" w:lineRule="auto"/>
        <w:ind w:firstLine="320"/>
        <w:jc w:val="both"/>
        <w:rPr>
          <w:sz w:val="17"/>
          <w:szCs w:val="17"/>
        </w:rPr>
      </w:pPr>
      <w:bookmarkStart xmlns:w="http://schemas.openxmlformats.org/wordprocessingml/2006/main" w:id="730" w:name="bookmark730"/>
      <w:bookmarkEnd xmlns:w="http://schemas.openxmlformats.org/wordprocessingml/2006/main" w:id="730"/>
      <w:r xmlns:w="http://schemas.openxmlformats.org/wordprocessingml/2006/main">
        <w:rPr>
          <w:b/>
          <w:bCs/>
          <w:sz w:val="17"/>
          <w:szCs w:val="17"/>
        </w:rPr>
        <w:t xml:space="preserve">Stare acido-bazică: </w:t>
      </w:r>
      <w:r xmlns:w="http://schemas.openxmlformats.org/wordprocessingml/2006/main">
        <w:rPr>
          <w:sz w:val="17"/>
          <w:szCs w:val="17"/>
        </w:rPr>
        <w:t xml:space="preserve">acidoză metabolică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cu deficit anionic crescut din cauza retenției acizilor anorganici (fosfați și sulfați).</w:t>
      </w:r>
    </w:p>
    <w:p w14:paraId="34975AAC" w14:textId="77777777" w:rsidR="00DA51AE" w:rsidRDefault="00DA51AE">
      <w:pPr xmlns:w="http://schemas.openxmlformats.org/wordprocessingml/2006/main">
        <w:pStyle w:val="BodyText"/>
        <w:numPr>
          <w:ilvl w:val="0"/>
          <w:numId w:val="64"/>
        </w:numPr>
        <w:tabs>
          <w:tab w:val="left" w:pos="577"/>
        </w:tabs>
        <w:spacing w:line="293" w:lineRule="auto"/>
        <w:ind w:firstLine="320"/>
        <w:jc w:val="both"/>
        <w:rPr>
          <w:sz w:val="17"/>
          <w:szCs w:val="17"/>
        </w:rPr>
      </w:pPr>
      <w:bookmarkStart xmlns:w="http://schemas.openxmlformats.org/wordprocessingml/2006/main" w:id="731" w:name="bookmark731"/>
      <w:bookmarkEnd xmlns:w="http://schemas.openxmlformats.org/wordprocessingml/2006/main" w:id="731"/>
      <w:r xmlns:w="http://schemas.openxmlformats.org/wordprocessingml/2006/main">
        <w:rPr>
          <w:b/>
          <w:bCs/>
          <w:sz w:val="17"/>
          <w:szCs w:val="17"/>
        </w:rPr>
        <w:t xml:space="preserve">Examen de urină: </w:t>
      </w:r>
      <w:r xmlns:w="http://schemas.openxmlformats.org/wordprocessingml/2006/main">
        <w:rPr>
          <w:sz w:val="17"/>
          <w:szCs w:val="17"/>
        </w:rPr>
        <w:t xml:space="preserve">se investighează proteinuria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greutatea specifică, sedimentul, electroliții, ureea și creatinina. Sedimentul urinar este variabil în funcție de cauză: în cauzele glomerulare se pot găsi hematurie, cilindri eritrocitari și proteinurie; în cauzele tubulare, sedimentul poate conține orice, de la cilindri granulari, epiteliali și hialini, până la cilindri leucocitari în cazul pielonefritei acute. În cauzele prerenale, se pot găsi cilindri hialini.</w:t>
      </w:r>
    </w:p>
    <w:p w14:paraId="2D7E4BBB" w14:textId="77777777" w:rsidR="00DA51AE" w:rsidRDefault="00DA51AE">
      <w:pPr xmlns:w="http://schemas.openxmlformats.org/wordprocessingml/2006/main">
        <w:pStyle w:val="BodyText"/>
        <w:numPr>
          <w:ilvl w:val="0"/>
          <w:numId w:val="53"/>
        </w:numPr>
        <w:tabs>
          <w:tab w:val="left" w:pos="567"/>
        </w:tabs>
        <w:spacing w:line="293" w:lineRule="auto"/>
        <w:ind w:firstLine="320"/>
        <w:jc w:val="both"/>
        <w:rPr>
          <w:sz w:val="17"/>
          <w:szCs w:val="17"/>
        </w:rPr>
      </w:pPr>
      <w:bookmarkStart xmlns:w="http://schemas.openxmlformats.org/wordprocessingml/2006/main" w:id="732" w:name="bookmark732"/>
      <w:bookmarkEnd xmlns:w="http://schemas.openxmlformats.org/wordprocessingml/2006/main" w:id="732"/>
      <w:r xmlns:w="http://schemas.openxmlformats.org/wordprocessingml/2006/main">
        <w:rPr>
          <w:b/>
          <w:bCs/>
          <w:sz w:val="17"/>
          <w:szCs w:val="17"/>
        </w:rPr>
        <w:t xml:space="preserve">Altele: Niveluri crescute </w:t>
      </w:r>
      <w:r xmlns:w="http://schemas.openxmlformats.org/wordprocessingml/2006/main">
        <w:rPr>
          <w:sz w:val="17"/>
          <w:szCs w:val="17"/>
        </w:rPr>
        <w:t xml:space="preserve">de fosfat, magneziu și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acid uric. Niveluri scăzute de calciu.</w:t>
      </w:r>
    </w:p>
    <w:p w14:paraId="612C1734" w14:textId="77777777" w:rsidR="00DA51AE" w:rsidRDefault="00DA51AE">
      <w:pPr xmlns:w="http://schemas.openxmlformats.org/wordprocessingml/2006/main">
        <w:pStyle w:val="BodyText"/>
        <w:numPr>
          <w:ilvl w:val="0"/>
          <w:numId w:val="53"/>
        </w:numPr>
        <w:tabs>
          <w:tab w:val="left" w:pos="577"/>
        </w:tabs>
        <w:spacing w:line="293" w:lineRule="auto"/>
        <w:ind w:firstLine="320"/>
        <w:jc w:val="both"/>
        <w:rPr>
          <w:sz w:val="17"/>
          <w:szCs w:val="17"/>
        </w:rPr>
      </w:pPr>
      <w:bookmarkStart xmlns:w="http://schemas.openxmlformats.org/wordprocessingml/2006/main" w:id="733" w:name="bookmark733"/>
      <w:bookmarkEnd xmlns:w="http://schemas.openxmlformats.org/wordprocessingml/2006/main" w:id="733"/>
      <w:r xmlns:w="http://schemas.openxmlformats.org/wordprocessingml/2006/main">
        <w:rPr>
          <w:b/>
          <w:bCs/>
          <w:sz w:val="17"/>
          <w:szCs w:val="17"/>
        </w:rPr>
        <w:t xml:space="preserve">Radiografie toracică </w:t>
      </w:r>
      <w:r xmlns:w="http://schemas.openxmlformats.org/wordprocessingml/2006/main">
        <w:rPr>
          <w:sz w:val="17"/>
          <w:szCs w:val="17"/>
        </w:rPr>
        <w:t xml:space="preserv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 vor detecta semne de hipervolemie (cardiomegalie, hiperflux pulmonar), precum și prezența revărsatului pleural. În IRA prerenală, raportul cardiotoracic va fi scăzut (&lt;0,5).</w:t>
      </w:r>
    </w:p>
    <w:p w14:paraId="738310A9" w14:textId="77777777" w:rsidR="00DA51AE" w:rsidRDefault="00DA51AE">
      <w:pPr xmlns:w="http://schemas.openxmlformats.org/wordprocessingml/2006/main">
        <w:pStyle w:val="BodyText"/>
        <w:numPr>
          <w:ilvl w:val="0"/>
          <w:numId w:val="53"/>
        </w:numPr>
        <w:tabs>
          <w:tab w:val="left" w:pos="682"/>
        </w:tabs>
        <w:spacing w:line="293" w:lineRule="auto"/>
        <w:ind w:firstLine="320"/>
        <w:jc w:val="both"/>
        <w:rPr>
          <w:sz w:val="17"/>
          <w:szCs w:val="17"/>
        </w:rPr>
      </w:pPr>
      <w:bookmarkStart xmlns:w="http://schemas.openxmlformats.org/wordprocessingml/2006/main" w:id="734" w:name="bookmark734"/>
      <w:bookmarkEnd xmlns:w="http://schemas.openxmlformats.org/wordprocessingml/2006/main" w:id="734"/>
      <w:r xmlns:w="http://schemas.openxmlformats.org/wordprocessingml/2006/main">
        <w:rPr>
          <w:b/>
          <w:bCs/>
          <w:sz w:val="17"/>
          <w:szCs w:val="17"/>
        </w:rPr>
        <w:t xml:space="preserve">Radiografie abdominală: </w:t>
      </w:r>
      <w:r xmlns:w="http://schemas.openxmlformats.org/wordprocessingml/2006/main">
        <w:rPr>
          <w:sz w:val="17"/>
          <w:szCs w:val="17"/>
        </w:rPr>
        <w:t xml:space="preserve">are valoare redusă, se poate observa litiază.</w:t>
      </w:r>
    </w:p>
    <w:p w14:paraId="06231D62" w14:textId="77777777" w:rsidR="00DA51AE" w:rsidRDefault="00DA51AE">
      <w:pPr xmlns:w="http://schemas.openxmlformats.org/wordprocessingml/2006/main">
        <w:pStyle w:val="BodyText"/>
        <w:numPr>
          <w:ilvl w:val="0"/>
          <w:numId w:val="53"/>
        </w:numPr>
        <w:tabs>
          <w:tab w:val="left" w:pos="682"/>
        </w:tabs>
        <w:spacing w:line="293" w:lineRule="auto"/>
        <w:ind w:firstLine="320"/>
        <w:jc w:val="both"/>
        <w:rPr>
          <w:sz w:val="17"/>
          <w:szCs w:val="17"/>
        </w:rPr>
      </w:pPr>
      <w:bookmarkStart xmlns:w="http://schemas.openxmlformats.org/wordprocessingml/2006/main" w:id="735" w:name="bookmark735"/>
      <w:bookmarkEnd xmlns:w="http://schemas.openxmlformats.org/wordprocessingml/2006/main" w:id="735"/>
      <w:r xmlns:w="http://schemas.openxmlformats.org/wordprocessingml/2006/main">
        <w:rPr>
          <w:b/>
          <w:bCs/>
          <w:sz w:val="17"/>
          <w:szCs w:val="17"/>
        </w:rPr>
        <w:t xml:space="preserve">Electrocardiogramă: </w:t>
      </w:r>
      <w:r xmlns:w="http://schemas.openxmlformats.org/wordprocessingml/2006/main">
        <w:rPr>
          <w:sz w:val="17"/>
          <w:szCs w:val="17"/>
        </w:rPr>
        <w:t xml:space="preserve">căutarea semnelor de supraîncărcare ventriculară și hiperkaliemie.</w:t>
      </w:r>
    </w:p>
    <w:p w14:paraId="0C2AE0FE" w14:textId="77777777" w:rsidR="00DA51AE" w:rsidRDefault="00DA51AE">
      <w:pPr xmlns:w="http://schemas.openxmlformats.org/wordprocessingml/2006/main">
        <w:pStyle w:val="BodyText"/>
        <w:numPr>
          <w:ilvl w:val="0"/>
          <w:numId w:val="53"/>
        </w:numPr>
        <w:tabs>
          <w:tab w:val="left" w:pos="678"/>
        </w:tabs>
        <w:spacing w:line="293" w:lineRule="auto"/>
        <w:ind w:firstLine="320"/>
        <w:jc w:val="both"/>
        <w:rPr>
          <w:sz w:val="17"/>
          <w:szCs w:val="17"/>
        </w:rPr>
      </w:pPr>
      <w:bookmarkStart xmlns:w="http://schemas.openxmlformats.org/wordprocessingml/2006/main" w:id="736" w:name="bookmark736"/>
      <w:bookmarkEnd xmlns:w="http://schemas.openxmlformats.org/wordprocessingml/2006/main" w:id="736"/>
      <w:r xmlns:w="http://schemas.openxmlformats.org/wordprocessingml/2006/main">
        <w:rPr>
          <w:b/>
          <w:bCs/>
          <w:sz w:val="17"/>
          <w:szCs w:val="17"/>
        </w:rPr>
        <w:t xml:space="preserve">Examinarea fundului de ochi: </w:t>
      </w:r>
      <w:r xmlns:w="http://schemas.openxmlformats.org/wordprocessingml/2006/main">
        <w:rPr>
          <w:sz w:val="17"/>
          <w:szCs w:val="17"/>
        </w:rPr>
        <w:t xml:space="preserve">căutarea semnelor de hipertensiune arterială.</w:t>
      </w:r>
    </w:p>
    <w:p w14:paraId="64062013" w14:textId="77777777" w:rsidR="00DA51AE" w:rsidRDefault="00DA51AE">
      <w:pPr xmlns:w="http://schemas.openxmlformats.org/wordprocessingml/2006/main">
        <w:pStyle w:val="BodyText"/>
        <w:numPr>
          <w:ilvl w:val="0"/>
          <w:numId w:val="53"/>
        </w:numPr>
        <w:tabs>
          <w:tab w:val="left" w:pos="678"/>
        </w:tabs>
        <w:spacing w:line="293" w:lineRule="auto"/>
        <w:ind w:firstLine="320"/>
        <w:jc w:val="both"/>
        <w:rPr>
          <w:sz w:val="17"/>
          <w:szCs w:val="17"/>
        </w:rPr>
      </w:pPr>
      <w:bookmarkStart xmlns:w="http://schemas.openxmlformats.org/wordprocessingml/2006/main" w:id="737" w:name="bookmark737"/>
      <w:bookmarkEnd xmlns:w="http://schemas.openxmlformats.org/wordprocessingml/2006/main" w:id="737"/>
      <w:r xmlns:w="http://schemas.openxmlformats.org/wordprocessingml/2006/main">
        <w:rPr>
          <w:b/>
          <w:bCs/>
          <w:sz w:val="17"/>
          <w:szCs w:val="17"/>
        </w:rPr>
        <w:t xml:space="preserve">Culturi: </w:t>
      </w:r>
      <w:r xmlns:w="http://schemas.openxmlformats.org/wordprocessingml/2006/main">
        <w:rPr>
          <w:sz w:val="17"/>
          <w:szCs w:val="17"/>
        </w:rPr>
        <w:t xml:space="preserve">se vor efectua pe sânge, urină și alte focare septice, atunci când sunt evidente.</w:t>
      </w:r>
    </w:p>
    <w:p w14:paraId="5A0974C2" w14:textId="77777777" w:rsidR="00DA51AE" w:rsidRDefault="00DA51AE">
      <w:pPr xmlns:w="http://schemas.openxmlformats.org/wordprocessingml/2006/main">
        <w:pStyle w:val="BodyText"/>
        <w:numPr>
          <w:ilvl w:val="0"/>
          <w:numId w:val="53"/>
        </w:numPr>
        <w:tabs>
          <w:tab w:val="left" w:pos="682"/>
        </w:tabs>
        <w:spacing w:line="293" w:lineRule="auto"/>
        <w:ind w:firstLine="320"/>
        <w:jc w:val="both"/>
        <w:rPr>
          <w:sz w:val="17"/>
          <w:szCs w:val="17"/>
        </w:rPr>
      </w:pPr>
      <w:bookmarkStart xmlns:w="http://schemas.openxmlformats.org/wordprocessingml/2006/main" w:id="738" w:name="bookmark738"/>
      <w:bookmarkEnd xmlns:w="http://schemas.openxmlformats.org/wordprocessingml/2006/main" w:id="738"/>
      <w:r xmlns:w="http://schemas.openxmlformats.org/wordprocessingml/2006/main">
        <w:rPr>
          <w:b/>
          <w:bCs/>
          <w:sz w:val="17"/>
          <w:szCs w:val="17"/>
        </w:rPr>
        <w:t xml:space="preserve">Investigație toxicologică: </w:t>
      </w:r>
      <w:r xmlns:w="http://schemas.openxmlformats.org/wordprocessingml/2006/main">
        <w:rPr>
          <w:sz w:val="17"/>
          <w:szCs w:val="17"/>
        </w:rPr>
        <w:t xml:space="preserve">pe baza suspiciunii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prin interogatoriu sau prezentare clinică.</w:t>
      </w:r>
    </w:p>
    <w:p w14:paraId="37D119FB" w14:textId="77777777" w:rsidR="00DA51AE" w:rsidRDefault="00DA51AE">
      <w:pPr xmlns:w="http://schemas.openxmlformats.org/wordprocessingml/2006/main">
        <w:pStyle w:val="BodyText"/>
        <w:numPr>
          <w:ilvl w:val="0"/>
          <w:numId w:val="53"/>
        </w:numPr>
        <w:tabs>
          <w:tab w:val="left" w:pos="682"/>
        </w:tabs>
        <w:spacing w:line="293" w:lineRule="auto"/>
        <w:ind w:firstLine="320"/>
        <w:jc w:val="both"/>
        <w:rPr>
          <w:sz w:val="17"/>
          <w:szCs w:val="17"/>
        </w:rPr>
      </w:pPr>
      <w:bookmarkStart xmlns:w="http://schemas.openxmlformats.org/wordprocessingml/2006/main" w:id="739" w:name="bookmark739"/>
      <w:bookmarkEnd xmlns:w="http://schemas.openxmlformats.org/wordprocessingml/2006/main" w:id="739"/>
      <w:r xmlns:w="http://schemas.openxmlformats.org/wordprocessingml/2006/main">
        <w:rPr>
          <w:b/>
          <w:bCs/>
          <w:sz w:val="17"/>
          <w:szCs w:val="17"/>
        </w:rPr>
        <w:t xml:space="preserve">Indici ai funcției renale: </w:t>
      </w:r>
      <w:r xmlns:w="http://schemas.openxmlformats.org/wordprocessingml/2006/main">
        <w:rPr>
          <w:sz w:val="17"/>
          <w:szCs w:val="17"/>
        </w:rPr>
        <w:t xml:space="preserve">Aceștia vor fi calculați din probele de urină obținute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înainte de utilizarea diureticelor sau a soluțiilor de clorură. Este demn de remarcat faptul că în glomerulonefrita acută, deși este o IRA parenchimatoasă, integritatea tubulară înseamnă că se prezintă cu o greutate specifică urinară ridicată (&gt;1,020), excreție urinară scăzută de sodiu (&lt;10 mEq/L) și </w:t>
      </w:r>
      <w:r xmlns:w="http://schemas.openxmlformats.org/wordprocessingml/2006/main">
        <w:rPr>
          <w:sz w:val="17"/>
          <w:szCs w:val="17"/>
        </w:rPr>
        <w:br xmlns:w="http://schemas.openxmlformats.org/wordprocessingml/2006/main" w:type="page"/>
      </w:r>
      <w:r xmlns:w="http://schemas.openxmlformats.org/wordprocessingml/2006/main">
        <w:rPr>
          <w:sz w:val="17"/>
          <w:szCs w:val="17"/>
        </w:rPr>
        <w:t xml:space="preserve">excreție fracționată scăzută de sodiu (&lt;1%); similar cu IRA prerenală. </w:t>
      </w:r>
      <w:r xmlns:w="http://schemas.openxmlformats.org/wordprocessingml/2006/main">
        <w:rPr>
          <w:b/>
          <w:bCs/>
          <w:sz w:val="17"/>
          <w:szCs w:val="17"/>
        </w:rPr>
        <w:t xml:space="preserve">(Tabelul III.1.2) </w:t>
      </w:r>
      <w:r xmlns:w="http://schemas.openxmlformats.org/wordprocessingml/2006/main">
        <w:rPr>
          <w:sz w:val="17"/>
          <w:szCs w:val="17"/>
        </w:rPr>
        <w:t xml:space="preserve">.</w:t>
      </w:r>
    </w:p>
    <w:p w14:paraId="6BDE946A" w14:textId="77777777" w:rsidR="00DA51AE" w:rsidRDefault="00DA51AE">
      <w:pPr xmlns:w="http://schemas.openxmlformats.org/wordprocessingml/2006/main">
        <w:pStyle w:val="BodyText"/>
        <w:numPr>
          <w:ilvl w:val="0"/>
          <w:numId w:val="53"/>
        </w:numPr>
        <w:tabs>
          <w:tab w:val="left" w:pos="666"/>
        </w:tabs>
        <w:spacing w:line="295" w:lineRule="auto"/>
        <w:jc w:val="both"/>
        <w:rPr>
          <w:sz w:val="17"/>
          <w:szCs w:val="17"/>
        </w:rPr>
      </w:pPr>
      <w:bookmarkStart xmlns:w="http://schemas.openxmlformats.org/wordprocessingml/2006/main" w:id="740" w:name="bookmark740"/>
      <w:bookmarkEnd xmlns:w="http://schemas.openxmlformats.org/wordprocessingml/2006/main" w:id="740"/>
      <w:r xmlns:w="http://schemas.openxmlformats.org/wordprocessingml/2006/main">
        <w:rPr>
          <w:b/>
          <w:bCs/>
          <w:sz w:val="17"/>
          <w:szCs w:val="17"/>
        </w:rPr>
        <w:t xml:space="preserve">Markeri imunologici:</w:t>
      </w:r>
    </w:p>
    <w:p w14:paraId="54F0855E" w14:textId="77777777" w:rsidR="00DA51AE" w:rsidRDefault="00DA51AE">
      <w:pPr xmlns:w="http://schemas.openxmlformats.org/wordprocessingml/2006/main">
        <w:pStyle w:val="BodyText"/>
        <w:numPr>
          <w:ilvl w:val="0"/>
          <w:numId w:val="47"/>
        </w:numPr>
        <w:tabs>
          <w:tab w:val="left" w:pos="568"/>
        </w:tabs>
        <w:spacing w:line="295" w:lineRule="auto"/>
        <w:ind w:left="500" w:hanging="120"/>
        <w:jc w:val="both"/>
        <w:rPr>
          <w:sz w:val="17"/>
          <w:szCs w:val="17"/>
        </w:rPr>
      </w:pPr>
      <w:bookmarkStart xmlns:w="http://schemas.openxmlformats.org/wordprocessingml/2006/main" w:id="741" w:name="bookmark741"/>
      <w:bookmarkEnd xmlns:w="http://schemas.openxmlformats.org/wordprocessingml/2006/main" w:id="741"/>
      <w:r xmlns:w="http://schemas.openxmlformats.org/wordprocessingml/2006/main">
        <w:rPr>
          <w:sz w:val="17"/>
          <w:szCs w:val="17"/>
        </w:rPr>
        <w:t xml:space="preserve">Complement (C3 și C4): lupus eritematos sistemic,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glomerulonefrită membranoproliferativă și postinfecțioasă.</w:t>
      </w:r>
    </w:p>
    <w:p w14:paraId="2A393F7E" w14:textId="77777777" w:rsidR="00DA51AE" w:rsidRDefault="00DA51AE">
      <w:pPr xmlns:w="http://schemas.openxmlformats.org/wordprocessingml/2006/main">
        <w:pStyle w:val="BodyText"/>
        <w:numPr>
          <w:ilvl w:val="0"/>
          <w:numId w:val="47"/>
        </w:numPr>
        <w:tabs>
          <w:tab w:val="left" w:pos="568"/>
        </w:tabs>
        <w:spacing w:line="295" w:lineRule="auto"/>
        <w:ind w:left="500" w:hanging="120"/>
        <w:jc w:val="both"/>
        <w:rPr>
          <w:sz w:val="17"/>
          <w:szCs w:val="17"/>
        </w:rPr>
      </w:pPr>
      <w:bookmarkStart xmlns:w="http://schemas.openxmlformats.org/wordprocessingml/2006/main" w:id="742" w:name="bookmark742"/>
      <w:bookmarkEnd xmlns:w="http://schemas.openxmlformats.org/wordprocessingml/2006/main" w:id="742"/>
      <w:r xmlns:w="http://schemas.openxmlformats.org/wordprocessingml/2006/main">
        <w:rPr>
          <w:sz w:val="17"/>
          <w:szCs w:val="17"/>
        </w:rPr>
        <w:t xml:space="preserve">Anticorpi antistreptococici (ASTO și streptozimă): glomerulonefrită postreptococică.</w:t>
      </w:r>
    </w:p>
    <w:p w14:paraId="71457E2A" w14:textId="77777777" w:rsidR="00DA51AE" w:rsidRDefault="00DA51AE">
      <w:pPr xmlns:w="http://schemas.openxmlformats.org/wordprocessingml/2006/main">
        <w:pStyle w:val="BodyText"/>
        <w:numPr>
          <w:ilvl w:val="0"/>
          <w:numId w:val="47"/>
        </w:numPr>
        <w:tabs>
          <w:tab w:val="left" w:pos="568"/>
        </w:tabs>
        <w:spacing w:line="295" w:lineRule="auto"/>
        <w:ind w:left="500" w:hanging="120"/>
        <w:jc w:val="both"/>
        <w:rPr>
          <w:sz w:val="17"/>
          <w:szCs w:val="17"/>
        </w:rPr>
      </w:pPr>
      <w:bookmarkStart xmlns:w="http://schemas.openxmlformats.org/wordprocessingml/2006/main" w:id="743" w:name="bookmark743"/>
      <w:bookmarkEnd xmlns:w="http://schemas.openxmlformats.org/wordprocessingml/2006/main" w:id="743"/>
      <w:r xmlns:w="http://schemas.openxmlformats.org/wordprocessingml/2006/main">
        <w:rPr>
          <w:sz w:val="17"/>
          <w:szCs w:val="17"/>
        </w:rPr>
        <w:t xml:space="preserve">Anticorpi antinucleari (ANA) și anti-ADN: lupus eritematos sistemic.</w:t>
      </w:r>
    </w:p>
    <w:p w14:paraId="120616B5" w14:textId="77777777" w:rsidR="00DA51AE" w:rsidRDefault="00DA51AE">
      <w:pPr xmlns:w="http://schemas.openxmlformats.org/wordprocessingml/2006/main">
        <w:pStyle w:val="BodyText"/>
        <w:numPr>
          <w:ilvl w:val="0"/>
          <w:numId w:val="47"/>
        </w:numPr>
        <w:tabs>
          <w:tab w:val="left" w:pos="568"/>
        </w:tabs>
        <w:spacing w:line="295" w:lineRule="auto"/>
        <w:ind w:left="500" w:hanging="120"/>
        <w:jc w:val="both"/>
        <w:rPr>
          <w:sz w:val="17"/>
          <w:szCs w:val="17"/>
        </w:rPr>
      </w:pPr>
      <w:bookmarkStart xmlns:w="http://schemas.openxmlformats.org/wordprocessingml/2006/main" w:id="744" w:name="bookmark744"/>
      <w:bookmarkEnd xmlns:w="http://schemas.openxmlformats.org/wordprocessingml/2006/main" w:id="744"/>
      <w:r xmlns:w="http://schemas.openxmlformats.org/wordprocessingml/2006/main">
        <w:rPr>
          <w:sz w:val="17"/>
          <w:szCs w:val="17"/>
        </w:rPr>
        <w:t xml:space="preserve">Anticorpi anticitoplasmatici neutrofile (ANCA): granulomatoza Wegener și poliangeita microscopică.</w:t>
      </w:r>
    </w:p>
    <w:p w14:paraId="0EA1E491" w14:textId="77777777" w:rsidR="00DA51AE" w:rsidRDefault="00DA51AE">
      <w:pPr xmlns:w="http://schemas.openxmlformats.org/wordprocessingml/2006/main">
        <w:pStyle w:val="BodyText"/>
        <w:numPr>
          <w:ilvl w:val="0"/>
          <w:numId w:val="47"/>
        </w:numPr>
        <w:tabs>
          <w:tab w:val="left" w:pos="568"/>
        </w:tabs>
        <w:spacing w:line="295" w:lineRule="auto"/>
        <w:ind w:left="500" w:hanging="120"/>
        <w:jc w:val="both"/>
        <w:rPr>
          <w:sz w:val="17"/>
          <w:szCs w:val="17"/>
        </w:rPr>
      </w:pPr>
      <w:bookmarkStart xmlns:w="http://schemas.openxmlformats.org/wordprocessingml/2006/main" w:id="745" w:name="bookmark745"/>
      <w:bookmarkEnd xmlns:w="http://schemas.openxmlformats.org/wordprocessingml/2006/main" w:id="745"/>
      <w:r xmlns:w="http://schemas.openxmlformats.org/wordprocessingml/2006/main">
        <w:rPr>
          <w:sz w:val="17"/>
          <w:szCs w:val="17"/>
        </w:rPr>
        <w:t xml:space="preserve">Anticorpi împotriva antigenelor membranei bazale glomerulare: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boala Goodpasture.</w:t>
      </w:r>
    </w:p>
    <w:p w14:paraId="73CA34BD" w14:textId="77777777" w:rsidR="00DA51AE" w:rsidRDefault="00DA51AE">
      <w:pPr xmlns:w="http://schemas.openxmlformats.org/wordprocessingml/2006/main">
        <w:pStyle w:val="BodyText"/>
        <w:numPr>
          <w:ilvl w:val="0"/>
          <w:numId w:val="53"/>
        </w:numPr>
        <w:tabs>
          <w:tab w:val="left" w:pos="673"/>
        </w:tabs>
        <w:spacing w:line="295" w:lineRule="auto"/>
        <w:ind w:firstLine="320"/>
        <w:jc w:val="both"/>
        <w:rPr>
          <w:sz w:val="17"/>
          <w:szCs w:val="17"/>
        </w:rPr>
      </w:pPr>
      <w:bookmarkStart xmlns:w="http://schemas.openxmlformats.org/wordprocessingml/2006/main" w:id="746" w:name="bookmark746"/>
      <w:bookmarkEnd xmlns:w="http://schemas.openxmlformats.org/wordprocessingml/2006/main" w:id="746"/>
      <w:r xmlns:w="http://schemas.openxmlformats.org/wordprocessingml/2006/main">
        <w:rPr>
          <w:b/>
          <w:bCs/>
          <w:sz w:val="17"/>
          <w:szCs w:val="17"/>
        </w:rPr>
        <w:t xml:space="preserve">Ecografie renală: </w:t>
      </w:r>
      <w:r xmlns:w="http://schemas.openxmlformats.org/wordprocessingml/2006/main">
        <w:rPr>
          <w:sz w:val="17"/>
          <w:szCs w:val="17"/>
        </w:rPr>
        <w:t xml:space="preserve">se va evalua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prezența semnelor care indică obstrucția tractului urinar (hidronefroză, dilatație ureterală, vezică cu pereți groși), asimetriile renale, ecogenitatea și diferențierea corticomedulară, precum și dimensiunea (rinichii mici sugerează insuficiență renală cronică) .</w:t>
      </w:r>
    </w:p>
    <w:p w14:paraId="2F561AFE" w14:textId="77777777" w:rsidR="00DA51AE" w:rsidRDefault="00DA51AE">
      <w:pPr xmlns:w="http://schemas.openxmlformats.org/wordprocessingml/2006/main">
        <w:pStyle w:val="BodyText"/>
        <w:numPr>
          <w:ilvl w:val="0"/>
          <w:numId w:val="53"/>
        </w:numPr>
        <w:tabs>
          <w:tab w:val="left" w:pos="678"/>
        </w:tabs>
        <w:spacing w:after="200" w:line="295" w:lineRule="auto"/>
        <w:ind w:firstLine="320"/>
        <w:jc w:val="both"/>
        <w:rPr>
          <w:sz w:val="17"/>
          <w:szCs w:val="17"/>
        </w:rPr>
      </w:pPr>
      <w:bookmarkStart xmlns:w="http://schemas.openxmlformats.org/wordprocessingml/2006/main" w:id="747" w:name="bookmark747"/>
      <w:bookmarkEnd xmlns:w="http://schemas.openxmlformats.org/wordprocessingml/2006/main" w:id="747"/>
      <w:r xmlns:w="http://schemas.openxmlformats.org/wordprocessingml/2006/main">
        <w:rPr>
          <w:b/>
          <w:bCs/>
          <w:sz w:val="17"/>
          <w:szCs w:val="17"/>
        </w:rPr>
        <w:t xml:space="preserve">Biopsie renală: </w:t>
      </w:r>
      <w:r xmlns:w="http://schemas.openxmlformats.org/wordprocessingml/2006/main">
        <w:rPr>
          <w:sz w:val="17"/>
          <w:szCs w:val="17"/>
        </w:rPr>
        <w:t xml:space="preserve">Aceasta se va efectua în cazurile de glomerulopatie suspectată care necesită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tratament urgent (glomerulonefrită rapid progresivă, lupus, vasculită) sau în cazurile de leziuni renale acute (IRA) fără o cauză aparentă. Ocazional, dacă nu există recuperare după o lună, se poate efectua o biopsie pentru a determina dacă afecțiunea este reversibilă.</w:t>
      </w:r>
    </w:p>
    <w:p w14:paraId="15563E25" w14:textId="77777777" w:rsidR="00DA51AE" w:rsidRDefault="00DA51AE">
      <w:pPr xmlns:w="http://schemas.openxmlformats.org/wordprocessingml/2006/main">
        <w:pStyle w:val="Heading51"/>
        <w:keepNext/>
        <w:keepLines/>
        <w:jc w:val="both"/>
      </w:pPr>
      <w:bookmarkStart xmlns:w="http://schemas.openxmlformats.org/wordprocessingml/2006/main" w:id="748" w:name="bookmark748"/>
      <w:bookmarkStart xmlns:w="http://schemas.openxmlformats.org/wordprocessingml/2006/main" w:id="749" w:name="bookmark749"/>
      <w:bookmarkStart xmlns:w="http://schemas.openxmlformats.org/wordprocessingml/2006/main" w:id="750" w:name="bookmark750"/>
      <w:r xmlns:w="http://schemas.openxmlformats.org/wordprocessingml/2006/main">
        <w:t xml:space="preserve">Criterii de admitere:</w:t>
      </w:r>
      <w:bookmarkEnd xmlns:w="http://schemas.openxmlformats.org/wordprocessingml/2006/main" w:id="748"/>
      <w:bookmarkEnd xmlns:w="http://schemas.openxmlformats.org/wordprocessingml/2006/main" w:id="749"/>
      <w:bookmarkEnd xmlns:w="http://schemas.openxmlformats.org/wordprocessingml/2006/main" w:id="750"/>
    </w:p>
    <w:p w14:paraId="289AC9F0" w14:textId="77777777" w:rsidR="00DA51AE" w:rsidRDefault="00DA51AE">
      <w:pPr xmlns:w="http://schemas.openxmlformats.org/wordprocessingml/2006/main">
        <w:pStyle w:val="BodyText"/>
        <w:spacing w:after="100" w:line="295" w:lineRule="auto"/>
        <w:ind w:firstLine="0"/>
        <w:jc w:val="both"/>
        <w:rPr>
          <w:sz w:val="17"/>
          <w:szCs w:val="17"/>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80390" distB="254000" distL="114300" distR="114300" simplePos="0" relativeHeight="251708416" behindDoc="0" locked="0" layoutInCell="1" allowOverlap="1" wp14:anchorId="79C7658F" wp14:editId="7190139C">
                <wp:simplePos x="0" y="0"/>
                <wp:positionH relativeFrom="margin">
                  <wp:posOffset>6350</wp:posOffset>
                </wp:positionH>
                <wp:positionV relativeFrom="margin">
                  <wp:posOffset>3510915</wp:posOffset>
                </wp:positionV>
                <wp:extent cx="4450080" cy="3124200"/>
                <wp:effectExtent l="0" t="0" r="0" b="0"/>
                <wp:wrapTopAndBottom/>
                <wp:docPr id="164" name="Shape 164"/>
                <wp:cNvGraphicFramePr/>
                <a:graphic xmlns:a="http://schemas.openxmlformats.org/drawingml/2006/main">
                  <a:graphicData uri="http://schemas.microsoft.com/office/word/2010/wordprocessingShape">
                    <wps:wsp>
                      <wps:cNvSpPr txBox="1"/>
                      <wps:spPr>
                        <a:xfrm>
                          <a:off x="0" y="0"/>
                          <a:ext cx="4450080" cy="312420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194"/>
                              <w:gridCol w:w="1373"/>
                              <w:gridCol w:w="1906"/>
                              <w:gridCol w:w="1536"/>
                            </w:tblGrid>
                            <w:tr w:rsidR="00DA51AE" w14:paraId="09D18D6B" w14:textId="77777777">
                              <w:tblPrEx>
                                <w:tblCellMar>
                                  <w:top w:w="0" w:type="dxa"/>
                                  <w:bottom w:w="0" w:type="dxa"/>
                                </w:tblCellMar>
                              </w:tblPrEx>
                              <w:trPr>
                                <w:trHeight w:hRule="exact" w:val="403"/>
                                <w:tblHeader/>
                              </w:trPr>
                              <w:tc>
                                <w:tcPr>
                                  <w:tcW w:w="2194" w:type="dxa"/>
                                  <w:tcBorders>
                                    <w:top w:val="single" w:sz="4" w:space="0" w:color="auto"/>
                                    <w:left w:val="single" w:sz="4" w:space="0" w:color="auto"/>
                                  </w:tcBorders>
                                  <w:shd w:val="clear" w:color="auto" w:fill="D2D3D5"/>
                                </w:tcPr>
                                <w:p w14:paraId="3ECC83A5" w14:textId="77777777" w:rsidR="00DA51AE" w:rsidRDefault="00DA51AE">
                                  <w:pPr>
                                    <w:pStyle w:val="Other0"/>
                                    <w:spacing w:line="240" w:lineRule="auto"/>
                                    <w:ind w:firstLine="0"/>
                                    <w:rPr>
                                      <w:sz w:val="15"/>
                                      <w:szCs w:val="15"/>
                                    </w:rPr>
                                  </w:pPr>
                                  <w:r>
                                    <w:rPr>
                                      <w:rFonts w:ascii="Arial" w:eastAsia="Arial" w:hAnsi="Arial" w:cs="Arial"/>
                                      <w:b/>
                                      <w:bCs/>
                                      <w:sz w:val="15"/>
                                      <w:szCs w:val="15"/>
                                    </w:rPr>
                                    <w:t>CARACTERÍSTICA</w:t>
                                  </w:r>
                                </w:p>
                              </w:tc>
                              <w:tc>
                                <w:tcPr>
                                  <w:tcW w:w="1373" w:type="dxa"/>
                                  <w:tcBorders>
                                    <w:top w:val="single" w:sz="4" w:space="0" w:color="auto"/>
                                  </w:tcBorders>
                                  <w:shd w:val="clear" w:color="auto" w:fill="D2D3D5"/>
                                </w:tcPr>
                                <w:p w14:paraId="46E31D71" w14:textId="77777777" w:rsidR="00DA51AE" w:rsidRDefault="00DA51AE">
                                  <w:pPr>
                                    <w:pStyle w:val="Other0"/>
                                    <w:spacing w:line="240" w:lineRule="auto"/>
                                    <w:ind w:firstLine="220"/>
                                    <w:rPr>
                                      <w:sz w:val="15"/>
                                      <w:szCs w:val="15"/>
                                    </w:rPr>
                                  </w:pPr>
                                  <w:r>
                                    <w:rPr>
                                      <w:rFonts w:ascii="Arial" w:eastAsia="Arial" w:hAnsi="Arial" w:cs="Arial"/>
                                      <w:b/>
                                      <w:bCs/>
                                      <w:sz w:val="15"/>
                                      <w:szCs w:val="15"/>
                                    </w:rPr>
                                    <w:t>PRERRENAL</w:t>
                                  </w:r>
                                </w:p>
                              </w:tc>
                              <w:tc>
                                <w:tcPr>
                                  <w:tcW w:w="1906" w:type="dxa"/>
                                  <w:tcBorders>
                                    <w:top w:val="single" w:sz="4" w:space="0" w:color="auto"/>
                                  </w:tcBorders>
                                  <w:shd w:val="clear" w:color="auto" w:fill="D2D3D5"/>
                                </w:tcPr>
                                <w:p w14:paraId="11ED635A" w14:textId="77777777" w:rsidR="00DA51AE" w:rsidRDefault="00DA51AE">
                                  <w:pPr>
                                    <w:pStyle w:val="Other0"/>
                                    <w:spacing w:line="240" w:lineRule="auto"/>
                                    <w:ind w:firstLine="340"/>
                                    <w:rPr>
                                      <w:sz w:val="15"/>
                                      <w:szCs w:val="15"/>
                                    </w:rPr>
                                  </w:pPr>
                                  <w:r>
                                    <w:rPr>
                                      <w:rFonts w:ascii="Arial" w:eastAsia="Arial" w:hAnsi="Arial" w:cs="Arial"/>
                                      <w:b/>
                                      <w:bCs/>
                                      <w:sz w:val="15"/>
                                      <w:szCs w:val="15"/>
                                    </w:rPr>
                                    <w:t>RENAL</w:t>
                                  </w:r>
                                </w:p>
                              </w:tc>
                              <w:tc>
                                <w:tcPr>
                                  <w:tcW w:w="1536" w:type="dxa"/>
                                  <w:tcBorders>
                                    <w:top w:val="single" w:sz="4" w:space="0" w:color="auto"/>
                                    <w:right w:val="single" w:sz="4" w:space="0" w:color="auto"/>
                                  </w:tcBorders>
                                  <w:shd w:val="clear" w:color="auto" w:fill="D2D3D5"/>
                                </w:tcPr>
                                <w:p w14:paraId="5B092B5E" w14:textId="77777777" w:rsidR="00DA51AE" w:rsidRDefault="00DA51AE">
                                  <w:pPr>
                                    <w:pStyle w:val="Other0"/>
                                    <w:spacing w:line="240" w:lineRule="auto"/>
                                    <w:ind w:firstLine="200"/>
                                    <w:rPr>
                                      <w:sz w:val="15"/>
                                      <w:szCs w:val="15"/>
                                    </w:rPr>
                                  </w:pPr>
                                  <w:r>
                                    <w:rPr>
                                      <w:rFonts w:ascii="Arial" w:eastAsia="Arial" w:hAnsi="Arial" w:cs="Arial"/>
                                      <w:b/>
                                      <w:bCs/>
                                      <w:sz w:val="15"/>
                                      <w:szCs w:val="15"/>
                                    </w:rPr>
                                    <w:t>POSTRENAL</w:t>
                                  </w:r>
                                </w:p>
                              </w:tc>
                            </w:tr>
                            <w:tr w:rsidR="00DA51AE" w14:paraId="55F1A431" w14:textId="77777777">
                              <w:tblPrEx>
                                <w:tblCellMar>
                                  <w:top w:w="0" w:type="dxa"/>
                                  <w:bottom w:w="0" w:type="dxa"/>
                                </w:tblCellMar>
                              </w:tblPrEx>
                              <w:trPr>
                                <w:trHeight w:hRule="exact" w:val="317"/>
                              </w:trPr>
                              <w:tc>
                                <w:tcPr>
                                  <w:tcW w:w="2194" w:type="dxa"/>
                                  <w:tcBorders>
                                    <w:top w:val="single" w:sz="4" w:space="0" w:color="auto"/>
                                  </w:tcBorders>
                                  <w:shd w:val="clear" w:color="auto" w:fill="FFFFFF"/>
                                  <w:vAlign w:val="center"/>
                                </w:tcPr>
                                <w:p w14:paraId="472AF44C" w14:textId="77777777" w:rsidR="00DA51AE" w:rsidRDefault="00DA51AE">
                                  <w:pPr>
                                    <w:pStyle w:val="Other0"/>
                                    <w:spacing w:line="240" w:lineRule="auto"/>
                                    <w:ind w:firstLine="0"/>
                                    <w:rPr>
                                      <w:sz w:val="14"/>
                                      <w:szCs w:val="14"/>
                                    </w:rPr>
                                  </w:pPr>
                                  <w:r>
                                    <w:rPr>
                                      <w:rFonts w:ascii="Tahoma" w:eastAsia="Tahoma" w:hAnsi="Tahoma" w:cs="Tahoma"/>
                                      <w:sz w:val="14"/>
                                      <w:szCs w:val="14"/>
                                    </w:rPr>
                                    <w:t>Diuresis</w:t>
                                  </w:r>
                                </w:p>
                              </w:tc>
                              <w:tc>
                                <w:tcPr>
                                  <w:tcW w:w="1373" w:type="dxa"/>
                                  <w:tcBorders>
                                    <w:top w:val="single" w:sz="4" w:space="0" w:color="auto"/>
                                  </w:tcBorders>
                                  <w:shd w:val="clear" w:color="auto" w:fill="FFFFFF"/>
                                  <w:vAlign w:val="center"/>
                                </w:tcPr>
                                <w:p w14:paraId="55EAEAD0" w14:textId="77777777" w:rsidR="00DA51AE" w:rsidRDefault="00DA51AE">
                                  <w:pPr>
                                    <w:pStyle w:val="Other0"/>
                                    <w:spacing w:line="240" w:lineRule="auto"/>
                                    <w:ind w:firstLine="220"/>
                                    <w:rPr>
                                      <w:sz w:val="14"/>
                                      <w:szCs w:val="14"/>
                                    </w:rPr>
                                  </w:pPr>
                                  <w:r>
                                    <w:rPr>
                                      <w:rFonts w:ascii="Tahoma" w:eastAsia="Tahoma" w:hAnsi="Tahoma" w:cs="Tahoma"/>
                                      <w:sz w:val="14"/>
                                      <w:szCs w:val="14"/>
                                    </w:rPr>
                                    <w:t>Oliguria</w:t>
                                  </w:r>
                                </w:p>
                              </w:tc>
                              <w:tc>
                                <w:tcPr>
                                  <w:tcW w:w="1906" w:type="dxa"/>
                                  <w:tcBorders>
                                    <w:top w:val="single" w:sz="4" w:space="0" w:color="auto"/>
                                  </w:tcBorders>
                                  <w:shd w:val="clear" w:color="auto" w:fill="FFFFFF"/>
                                  <w:vAlign w:val="center"/>
                                </w:tcPr>
                                <w:p w14:paraId="303F1A49" w14:textId="77777777" w:rsidR="00DA51AE" w:rsidRDefault="00DA51AE">
                                  <w:pPr>
                                    <w:pStyle w:val="Other0"/>
                                    <w:spacing w:line="240" w:lineRule="auto"/>
                                    <w:ind w:firstLine="340"/>
                                    <w:rPr>
                                      <w:sz w:val="14"/>
                                      <w:szCs w:val="14"/>
                                    </w:rPr>
                                  </w:pPr>
                                  <w:r>
                                    <w:rPr>
                                      <w:rFonts w:ascii="Tahoma" w:eastAsia="Tahoma" w:hAnsi="Tahoma" w:cs="Tahoma"/>
                                      <w:sz w:val="14"/>
                                      <w:szCs w:val="14"/>
                                    </w:rPr>
                                    <w:t>Oliguria</w:t>
                                  </w:r>
                                </w:p>
                              </w:tc>
                              <w:tc>
                                <w:tcPr>
                                  <w:tcW w:w="1536" w:type="dxa"/>
                                  <w:tcBorders>
                                    <w:top w:val="single" w:sz="4" w:space="0" w:color="auto"/>
                                  </w:tcBorders>
                                  <w:shd w:val="clear" w:color="auto" w:fill="FFFFFF"/>
                                  <w:vAlign w:val="center"/>
                                </w:tcPr>
                                <w:p w14:paraId="7FE02B7F"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5EF3A1D8" w14:textId="77777777">
                              <w:tblPrEx>
                                <w:tblCellMar>
                                  <w:top w:w="0" w:type="dxa"/>
                                  <w:bottom w:w="0" w:type="dxa"/>
                                </w:tblCellMar>
                              </w:tblPrEx>
                              <w:trPr>
                                <w:trHeight w:hRule="exact" w:val="514"/>
                              </w:trPr>
                              <w:tc>
                                <w:tcPr>
                                  <w:tcW w:w="2194" w:type="dxa"/>
                                  <w:tcBorders>
                                    <w:top w:val="single" w:sz="4" w:space="0" w:color="auto"/>
                                  </w:tcBorders>
                                  <w:shd w:val="clear" w:color="auto" w:fill="FFFFFF"/>
                                </w:tcPr>
                                <w:p w14:paraId="3234CBC9" w14:textId="77777777" w:rsidR="00DA51AE" w:rsidRDefault="00DA51AE">
                                  <w:pPr>
                                    <w:pStyle w:val="Other0"/>
                                    <w:spacing w:line="240" w:lineRule="auto"/>
                                    <w:ind w:firstLine="0"/>
                                    <w:rPr>
                                      <w:sz w:val="14"/>
                                      <w:szCs w:val="14"/>
                                    </w:rPr>
                                  </w:pPr>
                                  <w:r>
                                    <w:rPr>
                                      <w:rFonts w:ascii="Tahoma" w:eastAsia="Tahoma" w:hAnsi="Tahoma" w:cs="Tahoma"/>
                                      <w:sz w:val="14"/>
                                      <w:szCs w:val="14"/>
                                    </w:rPr>
                                    <w:t>Sedimento</w:t>
                                  </w:r>
                                </w:p>
                              </w:tc>
                              <w:tc>
                                <w:tcPr>
                                  <w:tcW w:w="1373" w:type="dxa"/>
                                  <w:tcBorders>
                                    <w:top w:val="single" w:sz="4" w:space="0" w:color="auto"/>
                                  </w:tcBorders>
                                  <w:shd w:val="clear" w:color="auto" w:fill="FFFFFF"/>
                                </w:tcPr>
                                <w:p w14:paraId="2E7AABA6" w14:textId="77777777" w:rsidR="00DA51AE" w:rsidRDefault="00DA51AE">
                                  <w:pPr>
                                    <w:pStyle w:val="Other0"/>
                                    <w:spacing w:line="240" w:lineRule="auto"/>
                                    <w:ind w:firstLine="220"/>
                                    <w:rPr>
                                      <w:sz w:val="14"/>
                                      <w:szCs w:val="14"/>
                                    </w:rPr>
                                  </w:pPr>
                                  <w:r>
                                    <w:rPr>
                                      <w:rFonts w:ascii="Tahoma" w:eastAsia="Tahoma" w:hAnsi="Tahoma" w:cs="Tahoma"/>
                                      <w:sz w:val="14"/>
                                      <w:szCs w:val="14"/>
                                    </w:rPr>
                                    <w:t>Cilindros hialinos</w:t>
                                  </w:r>
                                </w:p>
                              </w:tc>
                              <w:tc>
                                <w:tcPr>
                                  <w:tcW w:w="1906" w:type="dxa"/>
                                  <w:tcBorders>
                                    <w:top w:val="single" w:sz="4" w:space="0" w:color="auto"/>
                                  </w:tcBorders>
                                  <w:shd w:val="clear" w:color="auto" w:fill="FFFFFF"/>
                                  <w:vAlign w:val="bottom"/>
                                </w:tcPr>
                                <w:p w14:paraId="3317B9AD" w14:textId="77777777" w:rsidR="00DA51AE" w:rsidRDefault="00DA51AE">
                                  <w:pPr>
                                    <w:pStyle w:val="Other0"/>
                                    <w:ind w:left="340" w:firstLine="0"/>
                                    <w:rPr>
                                      <w:sz w:val="14"/>
                                      <w:szCs w:val="14"/>
                                    </w:rPr>
                                  </w:pPr>
                                  <w:r>
                                    <w:rPr>
                                      <w:rFonts w:ascii="Tahoma" w:eastAsia="Tahoma" w:hAnsi="Tahoma" w:cs="Tahoma"/>
                                      <w:sz w:val="14"/>
                                      <w:szCs w:val="14"/>
                                    </w:rPr>
                                    <w:t>Cilindros granulosos y epiteliales</w:t>
                                  </w:r>
                                </w:p>
                              </w:tc>
                              <w:tc>
                                <w:tcPr>
                                  <w:tcW w:w="1536" w:type="dxa"/>
                                  <w:tcBorders>
                                    <w:top w:val="single" w:sz="4" w:space="0" w:color="auto"/>
                                  </w:tcBorders>
                                  <w:shd w:val="clear" w:color="auto" w:fill="FFFFFF"/>
                                </w:tcPr>
                                <w:p w14:paraId="303AE86E"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40AFB4BD" w14:textId="77777777">
                              <w:tblPrEx>
                                <w:tblCellMar>
                                  <w:top w:w="0" w:type="dxa"/>
                                  <w:bottom w:w="0" w:type="dxa"/>
                                </w:tblCellMar>
                              </w:tblPrEx>
                              <w:trPr>
                                <w:trHeight w:hRule="exact" w:val="302"/>
                              </w:trPr>
                              <w:tc>
                                <w:tcPr>
                                  <w:tcW w:w="2194" w:type="dxa"/>
                                  <w:tcBorders>
                                    <w:top w:val="single" w:sz="4" w:space="0" w:color="auto"/>
                                  </w:tcBorders>
                                  <w:shd w:val="clear" w:color="auto" w:fill="FFFFFF"/>
                                  <w:vAlign w:val="center"/>
                                </w:tcPr>
                                <w:p w14:paraId="4394CC29" w14:textId="77777777" w:rsidR="00DA51AE" w:rsidRDefault="00DA51AE">
                                  <w:pPr>
                                    <w:pStyle w:val="Other0"/>
                                    <w:spacing w:line="240" w:lineRule="auto"/>
                                    <w:ind w:firstLine="0"/>
                                    <w:rPr>
                                      <w:sz w:val="14"/>
                                      <w:szCs w:val="14"/>
                                    </w:rPr>
                                  </w:pPr>
                                  <w:r>
                                    <w:rPr>
                                      <w:rFonts w:ascii="Tahoma" w:eastAsia="Tahoma" w:hAnsi="Tahoma" w:cs="Tahoma"/>
                                      <w:sz w:val="14"/>
                                      <w:szCs w:val="14"/>
                                    </w:rPr>
                                    <w:t>Osmolaridad u (mOsm)</w:t>
                                  </w:r>
                                </w:p>
                              </w:tc>
                              <w:tc>
                                <w:tcPr>
                                  <w:tcW w:w="1373" w:type="dxa"/>
                                  <w:tcBorders>
                                    <w:top w:val="single" w:sz="4" w:space="0" w:color="auto"/>
                                  </w:tcBorders>
                                  <w:shd w:val="clear" w:color="auto" w:fill="FFFFFF"/>
                                  <w:vAlign w:val="center"/>
                                </w:tcPr>
                                <w:p w14:paraId="3E6921ED" w14:textId="77777777" w:rsidR="00DA51AE" w:rsidRDefault="00DA51AE">
                                  <w:pPr>
                                    <w:pStyle w:val="Other0"/>
                                    <w:spacing w:line="240" w:lineRule="auto"/>
                                    <w:ind w:firstLine="220"/>
                                    <w:rPr>
                                      <w:sz w:val="14"/>
                                      <w:szCs w:val="14"/>
                                    </w:rPr>
                                  </w:pPr>
                                  <w:r>
                                    <w:rPr>
                                      <w:rFonts w:ascii="Tahoma" w:eastAsia="Tahoma" w:hAnsi="Tahoma" w:cs="Tahoma"/>
                                      <w:sz w:val="14"/>
                                      <w:szCs w:val="14"/>
                                    </w:rPr>
                                    <w:t>&gt;400-500</w:t>
                                  </w:r>
                                </w:p>
                              </w:tc>
                              <w:tc>
                                <w:tcPr>
                                  <w:tcW w:w="1906" w:type="dxa"/>
                                  <w:tcBorders>
                                    <w:top w:val="single" w:sz="4" w:space="0" w:color="auto"/>
                                  </w:tcBorders>
                                  <w:shd w:val="clear" w:color="auto" w:fill="FFFFFF"/>
                                  <w:vAlign w:val="center"/>
                                </w:tcPr>
                                <w:p w14:paraId="6247638D" w14:textId="77777777" w:rsidR="00DA51AE" w:rsidRDefault="00DA51AE">
                                  <w:pPr>
                                    <w:pStyle w:val="Other0"/>
                                    <w:spacing w:line="240" w:lineRule="auto"/>
                                    <w:ind w:firstLine="340"/>
                                    <w:rPr>
                                      <w:sz w:val="14"/>
                                      <w:szCs w:val="14"/>
                                    </w:rPr>
                                  </w:pPr>
                                  <w:r>
                                    <w:rPr>
                                      <w:rFonts w:ascii="Tahoma" w:eastAsia="Tahoma" w:hAnsi="Tahoma" w:cs="Tahoma"/>
                                      <w:sz w:val="14"/>
                                      <w:szCs w:val="14"/>
                                    </w:rPr>
                                    <w:t>&lt;350</w:t>
                                  </w:r>
                                </w:p>
                              </w:tc>
                              <w:tc>
                                <w:tcPr>
                                  <w:tcW w:w="1536" w:type="dxa"/>
                                  <w:tcBorders>
                                    <w:top w:val="single" w:sz="4" w:space="0" w:color="auto"/>
                                  </w:tcBorders>
                                  <w:shd w:val="clear" w:color="auto" w:fill="FFFFFF"/>
                                  <w:vAlign w:val="center"/>
                                </w:tcPr>
                                <w:p w14:paraId="67C30BFC"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0EE56141" w14:textId="77777777">
                              <w:tblPrEx>
                                <w:tblCellMar>
                                  <w:top w:w="0" w:type="dxa"/>
                                  <w:bottom w:w="0" w:type="dxa"/>
                                </w:tblCellMar>
                              </w:tblPrEx>
                              <w:trPr>
                                <w:trHeight w:hRule="exact" w:val="326"/>
                              </w:trPr>
                              <w:tc>
                                <w:tcPr>
                                  <w:tcW w:w="2194" w:type="dxa"/>
                                  <w:tcBorders>
                                    <w:top w:val="single" w:sz="4" w:space="0" w:color="auto"/>
                                  </w:tcBorders>
                                  <w:shd w:val="clear" w:color="auto" w:fill="FFFFFF"/>
                                  <w:vAlign w:val="center"/>
                                </w:tcPr>
                                <w:p w14:paraId="2FB5899B" w14:textId="77777777" w:rsidR="00DA51AE" w:rsidRDefault="00DA51AE">
                                  <w:pPr>
                                    <w:pStyle w:val="Other0"/>
                                    <w:spacing w:line="240" w:lineRule="auto"/>
                                    <w:ind w:firstLine="0"/>
                                    <w:rPr>
                                      <w:sz w:val="14"/>
                                      <w:szCs w:val="14"/>
                                    </w:rPr>
                                  </w:pPr>
                                  <w:r>
                                    <w:rPr>
                                      <w:rFonts w:ascii="Tahoma" w:eastAsia="Tahoma" w:hAnsi="Tahoma" w:cs="Tahoma"/>
                                      <w:sz w:val="14"/>
                                      <w:szCs w:val="14"/>
                                    </w:rPr>
                                    <w:t>Densidad u</w:t>
                                  </w:r>
                                </w:p>
                              </w:tc>
                              <w:tc>
                                <w:tcPr>
                                  <w:tcW w:w="1373" w:type="dxa"/>
                                  <w:tcBorders>
                                    <w:top w:val="single" w:sz="4" w:space="0" w:color="auto"/>
                                  </w:tcBorders>
                                  <w:shd w:val="clear" w:color="auto" w:fill="FFFFFF"/>
                                  <w:vAlign w:val="center"/>
                                </w:tcPr>
                                <w:p w14:paraId="626CDC11" w14:textId="77777777" w:rsidR="00DA51AE" w:rsidRDefault="00DA51AE">
                                  <w:pPr>
                                    <w:pStyle w:val="Other0"/>
                                    <w:spacing w:line="240" w:lineRule="auto"/>
                                    <w:ind w:firstLine="220"/>
                                    <w:rPr>
                                      <w:sz w:val="14"/>
                                      <w:szCs w:val="14"/>
                                    </w:rPr>
                                  </w:pPr>
                                  <w:r>
                                    <w:rPr>
                                      <w:rFonts w:ascii="Tahoma" w:eastAsia="Tahoma" w:hAnsi="Tahoma" w:cs="Tahoma"/>
                                      <w:sz w:val="14"/>
                                      <w:szCs w:val="14"/>
                                    </w:rPr>
                                    <w:t>&gt;1020</w:t>
                                  </w:r>
                                </w:p>
                              </w:tc>
                              <w:tc>
                                <w:tcPr>
                                  <w:tcW w:w="1906" w:type="dxa"/>
                                  <w:tcBorders>
                                    <w:top w:val="single" w:sz="4" w:space="0" w:color="auto"/>
                                  </w:tcBorders>
                                  <w:shd w:val="clear" w:color="auto" w:fill="FFFFFF"/>
                                  <w:vAlign w:val="center"/>
                                </w:tcPr>
                                <w:p w14:paraId="05437370" w14:textId="77777777" w:rsidR="00DA51AE" w:rsidRDefault="00DA51AE">
                                  <w:pPr>
                                    <w:pStyle w:val="Other0"/>
                                    <w:spacing w:line="240" w:lineRule="auto"/>
                                    <w:ind w:firstLine="340"/>
                                    <w:rPr>
                                      <w:sz w:val="14"/>
                                      <w:szCs w:val="14"/>
                                    </w:rPr>
                                  </w:pPr>
                                  <w:r>
                                    <w:rPr>
                                      <w:rFonts w:ascii="Tahoma" w:eastAsia="Tahoma" w:hAnsi="Tahoma" w:cs="Tahoma"/>
                                      <w:sz w:val="14"/>
                                      <w:szCs w:val="14"/>
                                    </w:rPr>
                                    <w:t>&lt;1010</w:t>
                                  </w:r>
                                </w:p>
                              </w:tc>
                              <w:tc>
                                <w:tcPr>
                                  <w:tcW w:w="1536" w:type="dxa"/>
                                  <w:tcBorders>
                                    <w:top w:val="single" w:sz="4" w:space="0" w:color="auto"/>
                                  </w:tcBorders>
                                  <w:shd w:val="clear" w:color="auto" w:fill="FFFFFF"/>
                                  <w:vAlign w:val="center"/>
                                </w:tcPr>
                                <w:p w14:paraId="07B03B73"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7A14676F" w14:textId="77777777">
                              <w:tblPrEx>
                                <w:tblCellMar>
                                  <w:top w:w="0" w:type="dxa"/>
                                  <w:bottom w:w="0" w:type="dxa"/>
                                </w:tblCellMar>
                              </w:tblPrEx>
                              <w:trPr>
                                <w:trHeight w:hRule="exact" w:val="302"/>
                              </w:trPr>
                              <w:tc>
                                <w:tcPr>
                                  <w:tcW w:w="2194" w:type="dxa"/>
                                  <w:tcBorders>
                                    <w:top w:val="single" w:sz="4" w:space="0" w:color="auto"/>
                                  </w:tcBorders>
                                  <w:shd w:val="clear" w:color="auto" w:fill="FFFFFF"/>
                                  <w:vAlign w:val="center"/>
                                </w:tcPr>
                                <w:p w14:paraId="10D0B01E" w14:textId="77777777" w:rsidR="00DA51AE" w:rsidRDefault="00DA51AE">
                                  <w:pPr>
                                    <w:pStyle w:val="Other0"/>
                                    <w:spacing w:line="240" w:lineRule="auto"/>
                                    <w:ind w:firstLine="0"/>
                                    <w:rPr>
                                      <w:sz w:val="14"/>
                                      <w:szCs w:val="14"/>
                                    </w:rPr>
                                  </w:pPr>
                                  <w:r>
                                    <w:rPr>
                                      <w:rFonts w:ascii="Tahoma" w:eastAsia="Tahoma" w:hAnsi="Tahoma" w:cs="Tahoma"/>
                                      <w:sz w:val="14"/>
                                      <w:szCs w:val="14"/>
                                    </w:rPr>
                                    <w:t>Na u (mEq/L)</w:t>
                                  </w:r>
                                </w:p>
                              </w:tc>
                              <w:tc>
                                <w:tcPr>
                                  <w:tcW w:w="1373" w:type="dxa"/>
                                  <w:tcBorders>
                                    <w:top w:val="single" w:sz="4" w:space="0" w:color="auto"/>
                                  </w:tcBorders>
                                  <w:shd w:val="clear" w:color="auto" w:fill="FFFFFF"/>
                                  <w:vAlign w:val="center"/>
                                </w:tcPr>
                                <w:p w14:paraId="31011689" w14:textId="77777777" w:rsidR="00DA51AE" w:rsidRDefault="00DA51AE">
                                  <w:pPr>
                                    <w:pStyle w:val="Other0"/>
                                    <w:spacing w:line="240" w:lineRule="auto"/>
                                    <w:ind w:firstLine="220"/>
                                    <w:rPr>
                                      <w:sz w:val="14"/>
                                      <w:szCs w:val="14"/>
                                    </w:rPr>
                                  </w:pPr>
                                  <w:r>
                                    <w:rPr>
                                      <w:rFonts w:ascii="Tahoma" w:eastAsia="Tahoma" w:hAnsi="Tahoma" w:cs="Tahoma"/>
                                      <w:sz w:val="14"/>
                                      <w:szCs w:val="14"/>
                                    </w:rPr>
                                    <w:t>&lt; 10</w:t>
                                  </w:r>
                                </w:p>
                              </w:tc>
                              <w:tc>
                                <w:tcPr>
                                  <w:tcW w:w="1906" w:type="dxa"/>
                                  <w:tcBorders>
                                    <w:top w:val="single" w:sz="4" w:space="0" w:color="auto"/>
                                  </w:tcBorders>
                                  <w:shd w:val="clear" w:color="auto" w:fill="FFFFFF"/>
                                  <w:vAlign w:val="center"/>
                                </w:tcPr>
                                <w:p w14:paraId="11CA62FC" w14:textId="77777777" w:rsidR="00DA51AE" w:rsidRDefault="00DA51AE">
                                  <w:pPr>
                                    <w:pStyle w:val="Other0"/>
                                    <w:spacing w:line="240" w:lineRule="auto"/>
                                    <w:ind w:firstLine="340"/>
                                    <w:rPr>
                                      <w:sz w:val="14"/>
                                      <w:szCs w:val="14"/>
                                    </w:rPr>
                                  </w:pPr>
                                  <w:r>
                                    <w:rPr>
                                      <w:rFonts w:ascii="Tahoma" w:eastAsia="Tahoma" w:hAnsi="Tahoma" w:cs="Tahoma"/>
                                      <w:sz w:val="14"/>
                                      <w:szCs w:val="14"/>
                                    </w:rPr>
                                    <w:t>&gt;30-40</w:t>
                                  </w:r>
                                </w:p>
                              </w:tc>
                              <w:tc>
                                <w:tcPr>
                                  <w:tcW w:w="1536" w:type="dxa"/>
                                  <w:tcBorders>
                                    <w:top w:val="single" w:sz="4" w:space="0" w:color="auto"/>
                                  </w:tcBorders>
                                  <w:shd w:val="clear" w:color="auto" w:fill="FFFFFF"/>
                                  <w:vAlign w:val="center"/>
                                </w:tcPr>
                                <w:p w14:paraId="1C440F87"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527A1202" w14:textId="77777777">
                              <w:tblPrEx>
                                <w:tblCellMar>
                                  <w:top w:w="0" w:type="dxa"/>
                                  <w:bottom w:w="0" w:type="dxa"/>
                                </w:tblCellMar>
                              </w:tblPrEx>
                              <w:trPr>
                                <w:trHeight w:hRule="exact" w:val="552"/>
                              </w:trPr>
                              <w:tc>
                                <w:tcPr>
                                  <w:tcW w:w="2194" w:type="dxa"/>
                                  <w:tcBorders>
                                    <w:top w:val="single" w:sz="4" w:space="0" w:color="auto"/>
                                  </w:tcBorders>
                                  <w:shd w:val="clear" w:color="auto" w:fill="FFFFFF"/>
                                  <w:vAlign w:val="bottom"/>
                                </w:tcPr>
                                <w:p w14:paraId="7BD112C5" w14:textId="77777777" w:rsidR="00DA51AE" w:rsidRDefault="00DA51AE">
                                  <w:pPr>
                                    <w:pStyle w:val="Other0"/>
                                    <w:spacing w:line="240" w:lineRule="auto"/>
                                    <w:ind w:firstLine="0"/>
                                    <w:rPr>
                                      <w:sz w:val="14"/>
                                      <w:szCs w:val="14"/>
                                    </w:rPr>
                                  </w:pPr>
                                  <w:r>
                                    <w:rPr>
                                      <w:rFonts w:ascii="Tahoma" w:eastAsia="Tahoma" w:hAnsi="Tahoma" w:cs="Tahoma"/>
                                      <w:sz w:val="14"/>
                                      <w:szCs w:val="14"/>
                                    </w:rPr>
                                    <w:t>EFNa (%)</w:t>
                                  </w:r>
                                </w:p>
                                <w:p w14:paraId="1EC9FCBD" w14:textId="77777777" w:rsidR="00DA51AE" w:rsidRDefault="00DA51AE">
                                  <w:pPr>
                                    <w:pStyle w:val="Other0"/>
                                    <w:spacing w:line="240" w:lineRule="auto"/>
                                    <w:ind w:firstLine="0"/>
                                    <w:rPr>
                                      <w:sz w:val="14"/>
                                      <w:szCs w:val="14"/>
                                    </w:rPr>
                                  </w:pPr>
                                  <w:r>
                                    <w:rPr>
                                      <w:rFonts w:ascii="Tahoma" w:eastAsia="Tahoma" w:hAnsi="Tahoma" w:cs="Tahoma"/>
                                      <w:sz w:val="14"/>
                                      <w:szCs w:val="14"/>
                                    </w:rPr>
                                    <w:t>(Na</w:t>
                                  </w:r>
                                  <w:r>
                                    <w:rPr>
                                      <w:rFonts w:ascii="Tahoma" w:eastAsia="Tahoma" w:hAnsi="Tahoma" w:cs="Tahoma"/>
                                      <w:sz w:val="14"/>
                                      <w:szCs w:val="14"/>
                                      <w:vertAlign w:val="subscript"/>
                                    </w:rPr>
                                    <w:t>u</w:t>
                                  </w:r>
                                  <w:r>
                                    <w:rPr>
                                      <w:rFonts w:ascii="Tahoma" w:eastAsia="Tahoma" w:hAnsi="Tahoma" w:cs="Tahoma"/>
                                      <w:sz w:val="14"/>
                                      <w:szCs w:val="14"/>
                                    </w:rPr>
                                    <w:t xml:space="preserve"> x Crp / Nap x Cr</w:t>
                                  </w:r>
                                  <w:r>
                                    <w:rPr>
                                      <w:rFonts w:ascii="Tahoma" w:eastAsia="Tahoma" w:hAnsi="Tahoma" w:cs="Tahoma"/>
                                      <w:sz w:val="14"/>
                                      <w:szCs w:val="14"/>
                                      <w:vertAlign w:val="subscript"/>
                                    </w:rPr>
                                    <w:t>u</w:t>
                                  </w:r>
                                  <w:r>
                                    <w:rPr>
                                      <w:rFonts w:ascii="Tahoma" w:eastAsia="Tahoma" w:hAnsi="Tahoma" w:cs="Tahoma"/>
                                      <w:sz w:val="14"/>
                                      <w:szCs w:val="14"/>
                                    </w:rPr>
                                    <w:t>) x 100</w:t>
                                  </w:r>
                                </w:p>
                              </w:tc>
                              <w:tc>
                                <w:tcPr>
                                  <w:tcW w:w="1373" w:type="dxa"/>
                                  <w:tcBorders>
                                    <w:top w:val="single" w:sz="4" w:space="0" w:color="auto"/>
                                  </w:tcBorders>
                                  <w:shd w:val="clear" w:color="auto" w:fill="FFFFFF"/>
                                </w:tcPr>
                                <w:p w14:paraId="45F1AB29" w14:textId="77777777" w:rsidR="00DA51AE" w:rsidRDefault="00DA51AE">
                                  <w:pPr>
                                    <w:pStyle w:val="Other0"/>
                                    <w:spacing w:line="240" w:lineRule="auto"/>
                                    <w:ind w:firstLine="220"/>
                                    <w:rPr>
                                      <w:sz w:val="14"/>
                                      <w:szCs w:val="14"/>
                                    </w:rPr>
                                  </w:pPr>
                                  <w:r>
                                    <w:rPr>
                                      <w:rFonts w:ascii="Tahoma" w:eastAsia="Tahoma" w:hAnsi="Tahoma" w:cs="Tahoma"/>
                                      <w:sz w:val="14"/>
                                      <w:szCs w:val="14"/>
                                    </w:rPr>
                                    <w:t>&lt;1</w:t>
                                  </w:r>
                                </w:p>
                              </w:tc>
                              <w:tc>
                                <w:tcPr>
                                  <w:tcW w:w="1906" w:type="dxa"/>
                                  <w:tcBorders>
                                    <w:top w:val="single" w:sz="4" w:space="0" w:color="auto"/>
                                  </w:tcBorders>
                                  <w:shd w:val="clear" w:color="auto" w:fill="FFFFFF"/>
                                </w:tcPr>
                                <w:p w14:paraId="63402F31" w14:textId="77777777" w:rsidR="00DA51AE" w:rsidRDefault="00DA51AE">
                                  <w:pPr>
                                    <w:pStyle w:val="Other0"/>
                                    <w:spacing w:line="240" w:lineRule="auto"/>
                                    <w:ind w:firstLine="340"/>
                                    <w:rPr>
                                      <w:sz w:val="14"/>
                                      <w:szCs w:val="14"/>
                                    </w:rPr>
                                  </w:pPr>
                                  <w:r>
                                    <w:rPr>
                                      <w:rFonts w:ascii="Tahoma" w:eastAsia="Tahoma" w:hAnsi="Tahoma" w:cs="Tahoma"/>
                                      <w:sz w:val="14"/>
                                      <w:szCs w:val="14"/>
                                    </w:rPr>
                                    <w:t>&gt;2</w:t>
                                  </w:r>
                                </w:p>
                              </w:tc>
                              <w:tc>
                                <w:tcPr>
                                  <w:tcW w:w="1536" w:type="dxa"/>
                                  <w:tcBorders>
                                    <w:top w:val="single" w:sz="4" w:space="0" w:color="auto"/>
                                  </w:tcBorders>
                                  <w:shd w:val="clear" w:color="auto" w:fill="FFFFFF"/>
                                </w:tcPr>
                                <w:p w14:paraId="305F48D6"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12A404EA" w14:textId="77777777">
                              <w:tblPrEx>
                                <w:tblCellMar>
                                  <w:top w:w="0" w:type="dxa"/>
                                  <w:bottom w:w="0" w:type="dxa"/>
                                </w:tblCellMar>
                              </w:tblPrEx>
                              <w:trPr>
                                <w:trHeight w:hRule="exact" w:val="302"/>
                              </w:trPr>
                              <w:tc>
                                <w:tcPr>
                                  <w:tcW w:w="2194" w:type="dxa"/>
                                  <w:tcBorders>
                                    <w:top w:val="single" w:sz="4" w:space="0" w:color="auto"/>
                                  </w:tcBorders>
                                  <w:shd w:val="clear" w:color="auto" w:fill="FFFFFF"/>
                                  <w:vAlign w:val="bottom"/>
                                </w:tcPr>
                                <w:p w14:paraId="3011AF85" w14:textId="77777777" w:rsidR="00DA51AE" w:rsidRDefault="00DA51AE">
                                  <w:pPr>
                                    <w:pStyle w:val="Other0"/>
                                    <w:spacing w:line="240" w:lineRule="auto"/>
                                    <w:ind w:firstLine="0"/>
                                    <w:rPr>
                                      <w:sz w:val="14"/>
                                      <w:szCs w:val="14"/>
                                    </w:rPr>
                                  </w:pPr>
                                  <w:r>
                                    <w:rPr>
                                      <w:rFonts w:ascii="Tahoma" w:eastAsia="Tahoma" w:hAnsi="Tahoma" w:cs="Tahoma"/>
                                      <w:sz w:val="14"/>
                                      <w:szCs w:val="14"/>
                                    </w:rPr>
                                    <w:t>Razón Urea</w:t>
                                  </w:r>
                                  <w:r>
                                    <w:rPr>
                                      <w:rFonts w:ascii="Tahoma" w:eastAsia="Tahoma" w:hAnsi="Tahoma" w:cs="Tahoma"/>
                                      <w:sz w:val="14"/>
                                      <w:szCs w:val="14"/>
                                      <w:vertAlign w:val="subscript"/>
                                    </w:rPr>
                                    <w:t>u</w:t>
                                  </w:r>
                                  <w:r>
                                    <w:rPr>
                                      <w:rFonts w:ascii="Tahoma" w:eastAsia="Tahoma" w:hAnsi="Tahoma" w:cs="Tahoma"/>
                                      <w:sz w:val="14"/>
                                      <w:szCs w:val="14"/>
                                    </w:rPr>
                                    <w:t xml:space="preserve"> / Ureap</w:t>
                                  </w:r>
                                </w:p>
                              </w:tc>
                              <w:tc>
                                <w:tcPr>
                                  <w:tcW w:w="1373" w:type="dxa"/>
                                  <w:tcBorders>
                                    <w:top w:val="single" w:sz="4" w:space="0" w:color="auto"/>
                                  </w:tcBorders>
                                  <w:shd w:val="clear" w:color="auto" w:fill="FFFFFF"/>
                                </w:tcPr>
                                <w:p w14:paraId="31873E29" w14:textId="77777777" w:rsidR="00DA51AE" w:rsidRDefault="00DA51AE">
                                  <w:pPr>
                                    <w:pStyle w:val="Other0"/>
                                    <w:spacing w:line="240" w:lineRule="auto"/>
                                    <w:ind w:firstLine="220"/>
                                    <w:rPr>
                                      <w:sz w:val="14"/>
                                      <w:szCs w:val="14"/>
                                    </w:rPr>
                                  </w:pPr>
                                  <w:r>
                                    <w:rPr>
                                      <w:rFonts w:ascii="Tahoma" w:eastAsia="Tahoma" w:hAnsi="Tahoma" w:cs="Tahoma"/>
                                      <w:sz w:val="14"/>
                                      <w:szCs w:val="14"/>
                                    </w:rPr>
                                    <w:t>&gt;8</w:t>
                                  </w:r>
                                </w:p>
                              </w:tc>
                              <w:tc>
                                <w:tcPr>
                                  <w:tcW w:w="1906" w:type="dxa"/>
                                  <w:tcBorders>
                                    <w:top w:val="single" w:sz="4" w:space="0" w:color="auto"/>
                                  </w:tcBorders>
                                  <w:shd w:val="clear" w:color="auto" w:fill="FFFFFF"/>
                                </w:tcPr>
                                <w:p w14:paraId="2C687141" w14:textId="77777777" w:rsidR="00DA51AE" w:rsidRDefault="00DA51AE">
                                  <w:pPr>
                                    <w:pStyle w:val="Other0"/>
                                    <w:spacing w:line="240" w:lineRule="auto"/>
                                    <w:ind w:firstLine="340"/>
                                    <w:rPr>
                                      <w:sz w:val="14"/>
                                      <w:szCs w:val="14"/>
                                    </w:rPr>
                                  </w:pPr>
                                  <w:r>
                                    <w:rPr>
                                      <w:rFonts w:ascii="Tahoma" w:eastAsia="Tahoma" w:hAnsi="Tahoma" w:cs="Tahoma"/>
                                      <w:sz w:val="14"/>
                                      <w:szCs w:val="14"/>
                                    </w:rPr>
                                    <w:t>&lt;3</w:t>
                                  </w:r>
                                </w:p>
                              </w:tc>
                              <w:tc>
                                <w:tcPr>
                                  <w:tcW w:w="1536" w:type="dxa"/>
                                  <w:tcBorders>
                                    <w:top w:val="single" w:sz="4" w:space="0" w:color="auto"/>
                                  </w:tcBorders>
                                  <w:shd w:val="clear" w:color="auto" w:fill="FFFFFF"/>
                                </w:tcPr>
                                <w:p w14:paraId="3DCD9398"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7D8D74D1" w14:textId="77777777">
                              <w:tblPrEx>
                                <w:tblCellMar>
                                  <w:top w:w="0" w:type="dxa"/>
                                  <w:bottom w:w="0" w:type="dxa"/>
                                </w:tblCellMar>
                              </w:tblPrEx>
                              <w:trPr>
                                <w:trHeight w:hRule="exact" w:val="307"/>
                              </w:trPr>
                              <w:tc>
                                <w:tcPr>
                                  <w:tcW w:w="2194" w:type="dxa"/>
                                  <w:tcBorders>
                                    <w:top w:val="single" w:sz="4" w:space="0" w:color="auto"/>
                                  </w:tcBorders>
                                  <w:shd w:val="clear" w:color="auto" w:fill="FFFFFF"/>
                                  <w:vAlign w:val="bottom"/>
                                </w:tcPr>
                                <w:p w14:paraId="395D3E8E" w14:textId="77777777" w:rsidR="00DA51AE" w:rsidRDefault="00DA51AE">
                                  <w:pPr>
                                    <w:pStyle w:val="Other0"/>
                                    <w:spacing w:line="240" w:lineRule="auto"/>
                                    <w:ind w:firstLine="0"/>
                                    <w:rPr>
                                      <w:sz w:val="14"/>
                                      <w:szCs w:val="14"/>
                                    </w:rPr>
                                  </w:pPr>
                                  <w:r>
                                    <w:rPr>
                                      <w:rFonts w:ascii="Tahoma" w:eastAsia="Tahoma" w:hAnsi="Tahoma" w:cs="Tahoma"/>
                                      <w:sz w:val="14"/>
                                      <w:szCs w:val="14"/>
                                    </w:rPr>
                                    <w:t>Razón Cr</w:t>
                                  </w:r>
                                  <w:r>
                                    <w:rPr>
                                      <w:rFonts w:ascii="Tahoma" w:eastAsia="Tahoma" w:hAnsi="Tahoma" w:cs="Tahoma"/>
                                      <w:sz w:val="14"/>
                                      <w:szCs w:val="14"/>
                                      <w:vertAlign w:val="subscript"/>
                                    </w:rPr>
                                    <w:t>u</w:t>
                                  </w:r>
                                  <w:r>
                                    <w:rPr>
                                      <w:rFonts w:ascii="Tahoma" w:eastAsia="Tahoma" w:hAnsi="Tahoma" w:cs="Tahoma"/>
                                      <w:sz w:val="14"/>
                                      <w:szCs w:val="14"/>
                                    </w:rPr>
                                    <w:t xml:space="preserve"> / Cr</w:t>
                                  </w:r>
                                  <w:r>
                                    <w:rPr>
                                      <w:rFonts w:ascii="Tahoma" w:eastAsia="Tahoma" w:hAnsi="Tahoma" w:cs="Tahoma"/>
                                      <w:sz w:val="14"/>
                                      <w:szCs w:val="14"/>
                                      <w:vertAlign w:val="subscript"/>
                                    </w:rPr>
                                    <w:t>p</w:t>
                                  </w:r>
                                </w:p>
                              </w:tc>
                              <w:tc>
                                <w:tcPr>
                                  <w:tcW w:w="1373" w:type="dxa"/>
                                  <w:tcBorders>
                                    <w:top w:val="single" w:sz="4" w:space="0" w:color="auto"/>
                                  </w:tcBorders>
                                  <w:shd w:val="clear" w:color="auto" w:fill="FFFFFF"/>
                                </w:tcPr>
                                <w:p w14:paraId="4935943E" w14:textId="77777777" w:rsidR="00DA51AE" w:rsidRDefault="00DA51AE">
                                  <w:pPr>
                                    <w:pStyle w:val="Other0"/>
                                    <w:spacing w:line="240" w:lineRule="auto"/>
                                    <w:ind w:firstLine="220"/>
                                    <w:rPr>
                                      <w:sz w:val="14"/>
                                      <w:szCs w:val="14"/>
                                    </w:rPr>
                                  </w:pPr>
                                  <w:r>
                                    <w:rPr>
                                      <w:rFonts w:ascii="Tahoma" w:eastAsia="Tahoma" w:hAnsi="Tahoma" w:cs="Tahoma"/>
                                      <w:sz w:val="14"/>
                                      <w:szCs w:val="14"/>
                                    </w:rPr>
                                    <w:t>&gt;40</w:t>
                                  </w:r>
                                </w:p>
                              </w:tc>
                              <w:tc>
                                <w:tcPr>
                                  <w:tcW w:w="1906" w:type="dxa"/>
                                  <w:tcBorders>
                                    <w:top w:val="single" w:sz="4" w:space="0" w:color="auto"/>
                                  </w:tcBorders>
                                  <w:shd w:val="clear" w:color="auto" w:fill="FFFFFF"/>
                                </w:tcPr>
                                <w:p w14:paraId="2784F361" w14:textId="77777777" w:rsidR="00DA51AE" w:rsidRDefault="00DA51AE">
                                  <w:pPr>
                                    <w:pStyle w:val="Other0"/>
                                    <w:spacing w:line="240" w:lineRule="auto"/>
                                    <w:ind w:firstLine="340"/>
                                    <w:rPr>
                                      <w:sz w:val="14"/>
                                      <w:szCs w:val="14"/>
                                    </w:rPr>
                                  </w:pPr>
                                  <w:r>
                                    <w:rPr>
                                      <w:rFonts w:ascii="Tahoma" w:eastAsia="Tahoma" w:hAnsi="Tahoma" w:cs="Tahoma"/>
                                      <w:sz w:val="14"/>
                                      <w:szCs w:val="14"/>
                                    </w:rPr>
                                    <w:t>&lt;20</w:t>
                                  </w:r>
                                </w:p>
                              </w:tc>
                              <w:tc>
                                <w:tcPr>
                                  <w:tcW w:w="1536" w:type="dxa"/>
                                  <w:tcBorders>
                                    <w:top w:val="single" w:sz="4" w:space="0" w:color="auto"/>
                                  </w:tcBorders>
                                  <w:shd w:val="clear" w:color="auto" w:fill="FFFFFF"/>
                                </w:tcPr>
                                <w:p w14:paraId="32799672"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4C588BEF" w14:textId="77777777">
                              <w:tblPrEx>
                                <w:tblCellMar>
                                  <w:top w:w="0" w:type="dxa"/>
                                  <w:bottom w:w="0" w:type="dxa"/>
                                </w:tblCellMar>
                              </w:tblPrEx>
                              <w:trPr>
                                <w:trHeight w:hRule="exact" w:val="509"/>
                              </w:trPr>
                              <w:tc>
                                <w:tcPr>
                                  <w:tcW w:w="2194" w:type="dxa"/>
                                  <w:tcBorders>
                                    <w:top w:val="single" w:sz="4" w:space="0" w:color="auto"/>
                                  </w:tcBorders>
                                  <w:shd w:val="clear" w:color="auto" w:fill="FFFFFF"/>
                                  <w:vAlign w:val="bottom"/>
                                </w:tcPr>
                                <w:p w14:paraId="36C77B39" w14:textId="77777777" w:rsidR="00DA51AE" w:rsidRDefault="00DA51AE">
                                  <w:pPr>
                                    <w:pStyle w:val="Other0"/>
                                    <w:spacing w:line="286" w:lineRule="auto"/>
                                    <w:ind w:firstLine="0"/>
                                    <w:rPr>
                                      <w:sz w:val="14"/>
                                      <w:szCs w:val="14"/>
                                    </w:rPr>
                                  </w:pPr>
                                  <w:r>
                                    <w:rPr>
                                      <w:rFonts w:ascii="Tahoma" w:eastAsia="Tahoma" w:hAnsi="Tahoma" w:cs="Tahoma"/>
                                      <w:sz w:val="14"/>
                                      <w:szCs w:val="14"/>
                                    </w:rPr>
                                    <w:t>Índice de fallo renal [Na</w:t>
                                  </w:r>
                                  <w:r>
                                    <w:rPr>
                                      <w:rFonts w:ascii="Tahoma" w:eastAsia="Tahoma" w:hAnsi="Tahoma" w:cs="Tahoma"/>
                                      <w:sz w:val="14"/>
                                      <w:szCs w:val="14"/>
                                      <w:vertAlign w:val="subscript"/>
                                    </w:rPr>
                                    <w:t>u</w:t>
                                  </w:r>
                                  <w:r>
                                    <w:rPr>
                                      <w:rFonts w:ascii="Tahoma" w:eastAsia="Tahoma" w:hAnsi="Tahoma" w:cs="Tahoma"/>
                                      <w:sz w:val="14"/>
                                      <w:szCs w:val="14"/>
                                    </w:rPr>
                                    <w:t xml:space="preserve"> / (U/P creatinina)]</w:t>
                                  </w:r>
                                </w:p>
                              </w:tc>
                              <w:tc>
                                <w:tcPr>
                                  <w:tcW w:w="1373" w:type="dxa"/>
                                  <w:tcBorders>
                                    <w:top w:val="single" w:sz="4" w:space="0" w:color="auto"/>
                                  </w:tcBorders>
                                  <w:shd w:val="clear" w:color="auto" w:fill="FFFFFF"/>
                                </w:tcPr>
                                <w:p w14:paraId="1DCF18F1" w14:textId="77777777" w:rsidR="00DA51AE" w:rsidRDefault="00DA51AE">
                                  <w:pPr>
                                    <w:pStyle w:val="Other0"/>
                                    <w:spacing w:line="240" w:lineRule="auto"/>
                                    <w:ind w:firstLine="220"/>
                                    <w:rPr>
                                      <w:sz w:val="14"/>
                                      <w:szCs w:val="14"/>
                                    </w:rPr>
                                  </w:pPr>
                                  <w:r>
                                    <w:rPr>
                                      <w:rFonts w:ascii="Tahoma" w:eastAsia="Tahoma" w:hAnsi="Tahoma" w:cs="Tahoma"/>
                                      <w:sz w:val="14"/>
                                      <w:szCs w:val="14"/>
                                    </w:rPr>
                                    <w:t>&lt;1</w:t>
                                  </w:r>
                                </w:p>
                              </w:tc>
                              <w:tc>
                                <w:tcPr>
                                  <w:tcW w:w="1906" w:type="dxa"/>
                                  <w:tcBorders>
                                    <w:top w:val="single" w:sz="4" w:space="0" w:color="auto"/>
                                  </w:tcBorders>
                                  <w:shd w:val="clear" w:color="auto" w:fill="FFFFFF"/>
                                </w:tcPr>
                                <w:p w14:paraId="2CFCAA39" w14:textId="77777777" w:rsidR="00DA51AE" w:rsidRDefault="00DA51AE">
                                  <w:pPr>
                                    <w:pStyle w:val="Other0"/>
                                    <w:spacing w:line="240" w:lineRule="auto"/>
                                    <w:ind w:firstLine="340"/>
                                    <w:rPr>
                                      <w:sz w:val="14"/>
                                      <w:szCs w:val="14"/>
                                    </w:rPr>
                                  </w:pPr>
                                  <w:r>
                                    <w:rPr>
                                      <w:rFonts w:ascii="Tahoma" w:eastAsia="Tahoma" w:hAnsi="Tahoma" w:cs="Tahoma"/>
                                      <w:sz w:val="14"/>
                                      <w:szCs w:val="14"/>
                                    </w:rPr>
                                    <w:t>&gt;1</w:t>
                                  </w:r>
                                </w:p>
                              </w:tc>
                              <w:tc>
                                <w:tcPr>
                                  <w:tcW w:w="1536" w:type="dxa"/>
                                  <w:tcBorders>
                                    <w:top w:val="single" w:sz="4" w:space="0" w:color="auto"/>
                                  </w:tcBorders>
                                  <w:shd w:val="clear" w:color="auto" w:fill="FFFFFF"/>
                                </w:tcPr>
                                <w:p w14:paraId="741B09EC"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784422AB" w14:textId="77777777">
                              <w:tblPrEx>
                                <w:tblCellMar>
                                  <w:top w:w="0" w:type="dxa"/>
                                  <w:bottom w:w="0" w:type="dxa"/>
                                </w:tblCellMar>
                              </w:tblPrEx>
                              <w:trPr>
                                <w:trHeight w:hRule="exact" w:val="547"/>
                              </w:trPr>
                              <w:tc>
                                <w:tcPr>
                                  <w:tcW w:w="2194" w:type="dxa"/>
                                  <w:tcBorders>
                                    <w:top w:val="single" w:sz="4" w:space="0" w:color="auto"/>
                                  </w:tcBorders>
                                  <w:shd w:val="clear" w:color="auto" w:fill="FFFFFF"/>
                                </w:tcPr>
                                <w:p w14:paraId="7BFD2A8F" w14:textId="77777777" w:rsidR="00DA51AE" w:rsidRDefault="00DA51AE">
                                  <w:pPr>
                                    <w:pStyle w:val="Other0"/>
                                    <w:spacing w:line="240" w:lineRule="auto"/>
                                    <w:ind w:firstLine="0"/>
                                    <w:rPr>
                                      <w:sz w:val="14"/>
                                      <w:szCs w:val="14"/>
                                    </w:rPr>
                                  </w:pPr>
                                  <w:r>
                                    <w:rPr>
                                      <w:rFonts w:ascii="Tahoma" w:eastAsia="Tahoma" w:hAnsi="Tahoma" w:cs="Tahoma"/>
                                      <w:sz w:val="14"/>
                                      <w:szCs w:val="14"/>
                                    </w:rPr>
                                    <w:t>Ecografía</w:t>
                                  </w:r>
                                </w:p>
                              </w:tc>
                              <w:tc>
                                <w:tcPr>
                                  <w:tcW w:w="1373" w:type="dxa"/>
                                  <w:tcBorders>
                                    <w:top w:val="single" w:sz="4" w:space="0" w:color="auto"/>
                                  </w:tcBorders>
                                  <w:shd w:val="clear" w:color="auto" w:fill="FFFFFF"/>
                                </w:tcPr>
                                <w:p w14:paraId="3A56AEE1" w14:textId="77777777" w:rsidR="00DA51AE" w:rsidRDefault="00DA51AE">
                                  <w:pPr>
                                    <w:pStyle w:val="Other0"/>
                                    <w:spacing w:line="240" w:lineRule="auto"/>
                                    <w:ind w:firstLine="220"/>
                                    <w:rPr>
                                      <w:sz w:val="14"/>
                                      <w:szCs w:val="14"/>
                                    </w:rPr>
                                  </w:pPr>
                                  <w:r>
                                    <w:rPr>
                                      <w:rFonts w:ascii="Tahoma" w:eastAsia="Tahoma" w:hAnsi="Tahoma" w:cs="Tahoma"/>
                                      <w:sz w:val="14"/>
                                      <w:szCs w:val="14"/>
                                    </w:rPr>
                                    <w:t>Normal</w:t>
                                  </w:r>
                                </w:p>
                              </w:tc>
                              <w:tc>
                                <w:tcPr>
                                  <w:tcW w:w="1906" w:type="dxa"/>
                                  <w:tcBorders>
                                    <w:top w:val="single" w:sz="4" w:space="0" w:color="auto"/>
                                  </w:tcBorders>
                                  <w:shd w:val="clear" w:color="auto" w:fill="FFFFFF"/>
                                </w:tcPr>
                                <w:p w14:paraId="2A7FBC31" w14:textId="77777777" w:rsidR="00DA51AE" w:rsidRDefault="00DA51AE">
                                  <w:pPr>
                                    <w:pStyle w:val="Other0"/>
                                    <w:spacing w:line="286" w:lineRule="auto"/>
                                    <w:ind w:left="340" w:firstLine="0"/>
                                    <w:rPr>
                                      <w:sz w:val="14"/>
                                      <w:szCs w:val="14"/>
                                    </w:rPr>
                                  </w:pPr>
                                  <w:r>
                                    <w:rPr>
                                      <w:rFonts w:ascii="Tahoma" w:eastAsia="Tahoma" w:hAnsi="Tahoma" w:cs="Tahoma"/>
                                      <w:sz w:val="14"/>
                                      <w:szCs w:val="14"/>
                                    </w:rPr>
                                    <w:t>Ecogenicidad normal o aumentada</w:t>
                                  </w:r>
                                </w:p>
                              </w:tc>
                              <w:tc>
                                <w:tcPr>
                                  <w:tcW w:w="1536" w:type="dxa"/>
                                  <w:tcBorders>
                                    <w:top w:val="single" w:sz="4" w:space="0" w:color="auto"/>
                                  </w:tcBorders>
                                  <w:shd w:val="clear" w:color="auto" w:fill="FFFFFF"/>
                                </w:tcPr>
                                <w:p w14:paraId="01635E19" w14:textId="77777777" w:rsidR="00DA51AE" w:rsidRDefault="00DA51AE">
                                  <w:pPr>
                                    <w:pStyle w:val="Other0"/>
                                    <w:spacing w:line="240" w:lineRule="auto"/>
                                    <w:ind w:firstLine="200"/>
                                    <w:rPr>
                                      <w:sz w:val="14"/>
                                      <w:szCs w:val="14"/>
                                    </w:rPr>
                                  </w:pPr>
                                  <w:r>
                                    <w:rPr>
                                      <w:rFonts w:ascii="Tahoma" w:eastAsia="Tahoma" w:hAnsi="Tahoma" w:cs="Tahoma"/>
                                      <w:sz w:val="14"/>
                                      <w:szCs w:val="14"/>
                                    </w:rPr>
                                    <w:t>Hidronefrosis</w:t>
                                  </w:r>
                                </w:p>
                                <w:p w14:paraId="5C1DA4B2" w14:textId="77777777" w:rsidR="00DA51AE" w:rsidRDefault="00DA51AE">
                                  <w:pPr>
                                    <w:pStyle w:val="Other0"/>
                                    <w:spacing w:line="240" w:lineRule="auto"/>
                                    <w:ind w:firstLine="200"/>
                                    <w:rPr>
                                      <w:sz w:val="14"/>
                                      <w:szCs w:val="14"/>
                                    </w:rPr>
                                  </w:pPr>
                                  <w:r>
                                    <w:rPr>
                                      <w:rFonts w:ascii="Tahoma" w:eastAsia="Tahoma" w:hAnsi="Tahoma" w:cs="Tahoma"/>
                                      <w:sz w:val="14"/>
                                      <w:szCs w:val="14"/>
                                    </w:rPr>
                                    <w:t>Litiasis</w:t>
                                  </w:r>
                                </w:p>
                              </w:tc>
                            </w:tr>
                            <w:tr w:rsidR="00DA51AE" w14:paraId="2A4F7B42" w14:textId="77777777">
                              <w:tblPrEx>
                                <w:tblCellMar>
                                  <w:top w:w="0" w:type="dxa"/>
                                  <w:bottom w:w="0" w:type="dxa"/>
                                </w:tblCellMar>
                              </w:tblPrEx>
                              <w:trPr>
                                <w:trHeight w:hRule="exact" w:val="538"/>
                              </w:trPr>
                              <w:tc>
                                <w:tcPr>
                                  <w:tcW w:w="3567" w:type="dxa"/>
                                  <w:gridSpan w:val="2"/>
                                  <w:tcBorders>
                                    <w:top w:val="single" w:sz="4" w:space="0" w:color="auto"/>
                                  </w:tcBorders>
                                  <w:shd w:val="clear" w:color="auto" w:fill="FFFFFF"/>
                                  <w:vAlign w:val="bottom"/>
                                </w:tcPr>
                                <w:p w14:paraId="68F2F5E7" w14:textId="77777777" w:rsidR="00DA51AE" w:rsidRDefault="00DA51AE">
                                  <w:pPr>
                                    <w:pStyle w:val="Other0"/>
                                    <w:spacing w:line="317" w:lineRule="auto"/>
                                    <w:ind w:firstLine="0"/>
                                    <w:rPr>
                                      <w:sz w:val="13"/>
                                      <w:szCs w:val="13"/>
                                    </w:rPr>
                                  </w:pPr>
                                  <w:r>
                                    <w:rPr>
                                      <w:rFonts w:ascii="Tahoma" w:eastAsia="Tahoma" w:hAnsi="Tahoma" w:cs="Tahoma"/>
                                      <w:b/>
                                      <w:bCs/>
                                      <w:sz w:val="13"/>
                                      <w:szCs w:val="13"/>
                                    </w:rPr>
                                    <w:t>Na</w:t>
                                  </w:r>
                                  <w:r>
                                    <w:rPr>
                                      <w:rFonts w:ascii="Tahoma" w:eastAsia="Tahoma" w:hAnsi="Tahoma" w:cs="Tahoma"/>
                                      <w:b/>
                                      <w:bCs/>
                                      <w:sz w:val="13"/>
                                      <w:szCs w:val="13"/>
                                      <w:vertAlign w:val="subscript"/>
                                    </w:rPr>
                                    <w:t>u</w:t>
                                  </w:r>
                                  <w:r>
                                    <w:rPr>
                                      <w:rFonts w:ascii="Tahoma" w:eastAsia="Tahoma" w:hAnsi="Tahoma" w:cs="Tahoma"/>
                                      <w:sz w:val="13"/>
                                      <w:szCs w:val="13"/>
                                    </w:rPr>
                                    <w:t xml:space="preserve">: sodio urinario; </w:t>
                                  </w:r>
                                  <w:r>
                                    <w:rPr>
                                      <w:rFonts w:ascii="Tahoma" w:eastAsia="Tahoma" w:hAnsi="Tahoma" w:cs="Tahoma"/>
                                      <w:b/>
                                      <w:bCs/>
                                      <w:sz w:val="13"/>
                                      <w:szCs w:val="13"/>
                                    </w:rPr>
                                    <w:t xml:space="preserve">Crp: </w:t>
                                  </w:r>
                                  <w:r>
                                    <w:rPr>
                                      <w:rFonts w:ascii="Tahoma" w:eastAsia="Tahoma" w:hAnsi="Tahoma" w:cs="Tahoma"/>
                                      <w:sz w:val="13"/>
                                      <w:szCs w:val="13"/>
                                    </w:rPr>
                                    <w:t xml:space="preserve">creatinina plasmática; </w:t>
                                  </w:r>
                                  <w:r>
                                    <w:rPr>
                                      <w:rFonts w:ascii="Tahoma" w:eastAsia="Tahoma" w:hAnsi="Tahoma" w:cs="Tahoma"/>
                                      <w:b/>
                                      <w:bCs/>
                                      <w:sz w:val="13"/>
                                      <w:szCs w:val="13"/>
                                    </w:rPr>
                                    <w:t>Na</w:t>
                                  </w:r>
                                  <w:r>
                                    <w:rPr>
                                      <w:rFonts w:ascii="Tahoma" w:eastAsia="Tahoma" w:hAnsi="Tahoma" w:cs="Tahoma"/>
                                      <w:b/>
                                      <w:bCs/>
                                      <w:sz w:val="13"/>
                                      <w:szCs w:val="13"/>
                                      <w:vertAlign w:val="subscript"/>
                                    </w:rPr>
                                    <w:t>p</w:t>
                                  </w:r>
                                  <w:r>
                                    <w:rPr>
                                      <w:rFonts w:ascii="Tahoma" w:eastAsia="Tahoma" w:hAnsi="Tahoma" w:cs="Tahoma"/>
                                      <w:b/>
                                      <w:bCs/>
                                      <w:sz w:val="13"/>
                                      <w:szCs w:val="13"/>
                                    </w:rPr>
                                    <w:t xml:space="preserve">: </w:t>
                                  </w:r>
                                  <w:r>
                                    <w:rPr>
                                      <w:rFonts w:ascii="Tahoma" w:eastAsia="Tahoma" w:hAnsi="Tahoma" w:cs="Tahoma"/>
                                      <w:sz w:val="13"/>
                                      <w:szCs w:val="13"/>
                                    </w:rPr>
                                    <w:t>sodio plasmático;</w:t>
                                  </w:r>
                                </w:p>
                              </w:tc>
                              <w:tc>
                                <w:tcPr>
                                  <w:tcW w:w="3442" w:type="dxa"/>
                                  <w:gridSpan w:val="2"/>
                                  <w:tcBorders>
                                    <w:top w:val="single" w:sz="4" w:space="0" w:color="auto"/>
                                  </w:tcBorders>
                                  <w:shd w:val="clear" w:color="auto" w:fill="FFFFFF"/>
                                  <w:vAlign w:val="bottom"/>
                                </w:tcPr>
                                <w:p w14:paraId="4BD07B74" w14:textId="77777777" w:rsidR="00DA51AE" w:rsidRDefault="00DA51AE">
                                  <w:pPr>
                                    <w:pStyle w:val="Other0"/>
                                    <w:spacing w:line="240" w:lineRule="auto"/>
                                    <w:ind w:firstLine="0"/>
                                    <w:rPr>
                                      <w:sz w:val="13"/>
                                      <w:szCs w:val="13"/>
                                    </w:rPr>
                                  </w:pPr>
                                  <w:r>
                                    <w:rPr>
                                      <w:rFonts w:ascii="Tahoma" w:eastAsia="Tahoma" w:hAnsi="Tahoma" w:cs="Tahoma"/>
                                      <w:b/>
                                      <w:bCs/>
                                      <w:sz w:val="13"/>
                                      <w:szCs w:val="13"/>
                                    </w:rPr>
                                    <w:t>Cr</w:t>
                                  </w:r>
                                  <w:r>
                                    <w:rPr>
                                      <w:rFonts w:ascii="Tahoma" w:eastAsia="Tahoma" w:hAnsi="Tahoma" w:cs="Tahoma"/>
                                      <w:b/>
                                      <w:bCs/>
                                      <w:sz w:val="13"/>
                                      <w:szCs w:val="13"/>
                                      <w:vertAlign w:val="subscript"/>
                                    </w:rPr>
                                    <w:t>u</w:t>
                                  </w:r>
                                  <w:r>
                                    <w:rPr>
                                      <w:rFonts w:ascii="Tahoma" w:eastAsia="Tahoma" w:hAnsi="Tahoma" w:cs="Tahoma"/>
                                      <w:b/>
                                      <w:bCs/>
                                      <w:sz w:val="13"/>
                                      <w:szCs w:val="13"/>
                                    </w:rPr>
                                    <w:t xml:space="preserve">: </w:t>
                                  </w:r>
                                  <w:r>
                                    <w:rPr>
                                      <w:rFonts w:ascii="Tahoma" w:eastAsia="Tahoma" w:hAnsi="Tahoma" w:cs="Tahoma"/>
                                      <w:sz w:val="13"/>
                                      <w:szCs w:val="13"/>
                                    </w:rPr>
                                    <w:t>creatinina urinaria;</w:t>
                                  </w:r>
                                </w:p>
                                <w:p w14:paraId="181CF77F" w14:textId="77777777" w:rsidR="00DA51AE" w:rsidRDefault="00DA51AE">
                                  <w:pPr>
                                    <w:pStyle w:val="Other0"/>
                                    <w:spacing w:line="240" w:lineRule="auto"/>
                                    <w:ind w:firstLine="0"/>
                                    <w:rPr>
                                      <w:sz w:val="13"/>
                                      <w:szCs w:val="13"/>
                                    </w:rPr>
                                  </w:pPr>
                                  <w:r>
                                    <w:rPr>
                                      <w:rFonts w:ascii="Tahoma" w:eastAsia="Tahoma" w:hAnsi="Tahoma" w:cs="Tahoma"/>
                                      <w:b/>
                                      <w:bCs/>
                                      <w:sz w:val="13"/>
                                      <w:szCs w:val="13"/>
                                    </w:rPr>
                                    <w:t xml:space="preserve">EFNa: </w:t>
                                  </w:r>
                                  <w:r>
                                    <w:rPr>
                                      <w:rFonts w:ascii="Tahoma" w:eastAsia="Tahoma" w:hAnsi="Tahoma" w:cs="Tahoma"/>
                                      <w:sz w:val="13"/>
                                      <w:szCs w:val="13"/>
                                    </w:rPr>
                                    <w:t>excreción fraccional de sodio</w:t>
                                  </w:r>
                                </w:p>
                              </w:tc>
                            </w:tr>
                          </w:tbl>
                          <w:p w14:paraId="46386EB0" w14:textId="77777777" w:rsidR="00DA51AE" w:rsidRDefault="00DA51AE">
                            <w:pPr>
                              <w:spacing w:line="1" w:lineRule="exact"/>
                            </w:pPr>
                          </w:p>
                        </w:txbxContent>
                      </wps:txbx>
                      <wps:bodyPr lIns="0" tIns="0" rIns="0" bIns="0"/>
                    </wps:wsp>
                  </a:graphicData>
                </a:graphic>
              </wp:anchor>
            </w:drawing>
          </mc:Choice>
          <mc:Fallback>
            <w:pict>
              <v:shape w14:anchorId="79C7658F" id="Shape 164" o:spid="_x0000_s1076" type="#_x0000_t202" style="position:absolute;left:0;text-align:left;margin-left:.5pt;margin-top:276.45pt;width:350.4pt;height:246pt;z-index:251708416;visibility:visible;mso-wrap-style:square;mso-wrap-distance-left:9pt;mso-wrap-distance-top:45.7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194"/>
                        <w:gridCol w:w="1373"/>
                        <w:gridCol w:w="1906"/>
                        <w:gridCol w:w="1536"/>
                      </w:tblGrid>
                      <w:tr w:rsidR="00DA51AE" w14:paraId="09D18D6B" w14:textId="77777777">
                        <w:tblPrEx>
                          <w:tblCellMar>
                            <w:top w:w="0" w:type="dxa"/>
                            <w:bottom w:w="0" w:type="dxa"/>
                          </w:tblCellMar>
                        </w:tblPrEx>
                        <w:trPr>
                          <w:trHeight w:hRule="exact" w:val="403"/>
                          <w:tblHeader/>
                        </w:trPr>
                        <w:tc>
                          <w:tcPr>
                            <w:tcW w:w="2194" w:type="dxa"/>
                            <w:tcBorders>
                              <w:top w:val="single" w:sz="4" w:space="0" w:color="auto"/>
                              <w:left w:val="single" w:sz="4" w:space="0" w:color="auto"/>
                            </w:tcBorders>
                            <w:shd w:val="clear" w:color="auto" w:fill="D2D3D5"/>
                          </w:tcPr>
                          <w:p w14:paraId="3ECC83A5" w14:textId="77777777" w:rsidR="00DA51AE" w:rsidRDefault="00DA51AE">
                            <w:pPr>
                              <w:pStyle w:val="Other0"/>
                              <w:spacing w:line="240" w:lineRule="auto"/>
                              <w:ind w:firstLine="0"/>
                              <w:rPr>
                                <w:sz w:val="15"/>
                                <w:szCs w:val="15"/>
                              </w:rPr>
                            </w:pPr>
                            <w:r>
                              <w:rPr>
                                <w:rFonts w:ascii="Arial" w:eastAsia="Arial" w:hAnsi="Arial" w:cs="Arial"/>
                                <w:b/>
                                <w:bCs/>
                                <w:sz w:val="15"/>
                                <w:szCs w:val="15"/>
                              </w:rPr>
                              <w:t>CARACTERÍSTICA</w:t>
                            </w:r>
                          </w:p>
                        </w:tc>
                        <w:tc>
                          <w:tcPr>
                            <w:tcW w:w="1373" w:type="dxa"/>
                            <w:tcBorders>
                              <w:top w:val="single" w:sz="4" w:space="0" w:color="auto"/>
                            </w:tcBorders>
                            <w:shd w:val="clear" w:color="auto" w:fill="D2D3D5"/>
                          </w:tcPr>
                          <w:p w14:paraId="46E31D71" w14:textId="77777777" w:rsidR="00DA51AE" w:rsidRDefault="00DA51AE">
                            <w:pPr>
                              <w:pStyle w:val="Other0"/>
                              <w:spacing w:line="240" w:lineRule="auto"/>
                              <w:ind w:firstLine="220"/>
                              <w:rPr>
                                <w:sz w:val="15"/>
                                <w:szCs w:val="15"/>
                              </w:rPr>
                            </w:pPr>
                            <w:r>
                              <w:rPr>
                                <w:rFonts w:ascii="Arial" w:eastAsia="Arial" w:hAnsi="Arial" w:cs="Arial"/>
                                <w:b/>
                                <w:bCs/>
                                <w:sz w:val="15"/>
                                <w:szCs w:val="15"/>
                              </w:rPr>
                              <w:t>PRERRENAL</w:t>
                            </w:r>
                          </w:p>
                        </w:tc>
                        <w:tc>
                          <w:tcPr>
                            <w:tcW w:w="1906" w:type="dxa"/>
                            <w:tcBorders>
                              <w:top w:val="single" w:sz="4" w:space="0" w:color="auto"/>
                            </w:tcBorders>
                            <w:shd w:val="clear" w:color="auto" w:fill="D2D3D5"/>
                          </w:tcPr>
                          <w:p w14:paraId="11ED635A" w14:textId="77777777" w:rsidR="00DA51AE" w:rsidRDefault="00DA51AE">
                            <w:pPr>
                              <w:pStyle w:val="Other0"/>
                              <w:spacing w:line="240" w:lineRule="auto"/>
                              <w:ind w:firstLine="340"/>
                              <w:rPr>
                                <w:sz w:val="15"/>
                                <w:szCs w:val="15"/>
                              </w:rPr>
                            </w:pPr>
                            <w:r>
                              <w:rPr>
                                <w:rFonts w:ascii="Arial" w:eastAsia="Arial" w:hAnsi="Arial" w:cs="Arial"/>
                                <w:b/>
                                <w:bCs/>
                                <w:sz w:val="15"/>
                                <w:szCs w:val="15"/>
                              </w:rPr>
                              <w:t>RENAL</w:t>
                            </w:r>
                          </w:p>
                        </w:tc>
                        <w:tc>
                          <w:tcPr>
                            <w:tcW w:w="1536" w:type="dxa"/>
                            <w:tcBorders>
                              <w:top w:val="single" w:sz="4" w:space="0" w:color="auto"/>
                              <w:right w:val="single" w:sz="4" w:space="0" w:color="auto"/>
                            </w:tcBorders>
                            <w:shd w:val="clear" w:color="auto" w:fill="D2D3D5"/>
                          </w:tcPr>
                          <w:p w14:paraId="5B092B5E" w14:textId="77777777" w:rsidR="00DA51AE" w:rsidRDefault="00DA51AE">
                            <w:pPr>
                              <w:pStyle w:val="Other0"/>
                              <w:spacing w:line="240" w:lineRule="auto"/>
                              <w:ind w:firstLine="200"/>
                              <w:rPr>
                                <w:sz w:val="15"/>
                                <w:szCs w:val="15"/>
                              </w:rPr>
                            </w:pPr>
                            <w:r>
                              <w:rPr>
                                <w:rFonts w:ascii="Arial" w:eastAsia="Arial" w:hAnsi="Arial" w:cs="Arial"/>
                                <w:b/>
                                <w:bCs/>
                                <w:sz w:val="15"/>
                                <w:szCs w:val="15"/>
                              </w:rPr>
                              <w:t>POSTRENAL</w:t>
                            </w:r>
                          </w:p>
                        </w:tc>
                      </w:tr>
                      <w:tr w:rsidR="00DA51AE" w14:paraId="55F1A431" w14:textId="77777777">
                        <w:tblPrEx>
                          <w:tblCellMar>
                            <w:top w:w="0" w:type="dxa"/>
                            <w:bottom w:w="0" w:type="dxa"/>
                          </w:tblCellMar>
                        </w:tblPrEx>
                        <w:trPr>
                          <w:trHeight w:hRule="exact" w:val="317"/>
                        </w:trPr>
                        <w:tc>
                          <w:tcPr>
                            <w:tcW w:w="2194" w:type="dxa"/>
                            <w:tcBorders>
                              <w:top w:val="single" w:sz="4" w:space="0" w:color="auto"/>
                            </w:tcBorders>
                            <w:shd w:val="clear" w:color="auto" w:fill="FFFFFF"/>
                            <w:vAlign w:val="center"/>
                          </w:tcPr>
                          <w:p w14:paraId="472AF44C" w14:textId="77777777" w:rsidR="00DA51AE" w:rsidRDefault="00DA51AE">
                            <w:pPr>
                              <w:pStyle w:val="Other0"/>
                              <w:spacing w:line="240" w:lineRule="auto"/>
                              <w:ind w:firstLine="0"/>
                              <w:rPr>
                                <w:sz w:val="14"/>
                                <w:szCs w:val="14"/>
                              </w:rPr>
                            </w:pPr>
                            <w:r>
                              <w:rPr>
                                <w:rFonts w:ascii="Tahoma" w:eastAsia="Tahoma" w:hAnsi="Tahoma" w:cs="Tahoma"/>
                                <w:sz w:val="14"/>
                                <w:szCs w:val="14"/>
                              </w:rPr>
                              <w:t>Diuresis</w:t>
                            </w:r>
                          </w:p>
                        </w:tc>
                        <w:tc>
                          <w:tcPr>
                            <w:tcW w:w="1373" w:type="dxa"/>
                            <w:tcBorders>
                              <w:top w:val="single" w:sz="4" w:space="0" w:color="auto"/>
                            </w:tcBorders>
                            <w:shd w:val="clear" w:color="auto" w:fill="FFFFFF"/>
                            <w:vAlign w:val="center"/>
                          </w:tcPr>
                          <w:p w14:paraId="55EAEAD0" w14:textId="77777777" w:rsidR="00DA51AE" w:rsidRDefault="00DA51AE">
                            <w:pPr>
                              <w:pStyle w:val="Other0"/>
                              <w:spacing w:line="240" w:lineRule="auto"/>
                              <w:ind w:firstLine="220"/>
                              <w:rPr>
                                <w:sz w:val="14"/>
                                <w:szCs w:val="14"/>
                              </w:rPr>
                            </w:pPr>
                            <w:r>
                              <w:rPr>
                                <w:rFonts w:ascii="Tahoma" w:eastAsia="Tahoma" w:hAnsi="Tahoma" w:cs="Tahoma"/>
                                <w:sz w:val="14"/>
                                <w:szCs w:val="14"/>
                              </w:rPr>
                              <w:t>Oliguria</w:t>
                            </w:r>
                          </w:p>
                        </w:tc>
                        <w:tc>
                          <w:tcPr>
                            <w:tcW w:w="1906" w:type="dxa"/>
                            <w:tcBorders>
                              <w:top w:val="single" w:sz="4" w:space="0" w:color="auto"/>
                            </w:tcBorders>
                            <w:shd w:val="clear" w:color="auto" w:fill="FFFFFF"/>
                            <w:vAlign w:val="center"/>
                          </w:tcPr>
                          <w:p w14:paraId="303F1A49" w14:textId="77777777" w:rsidR="00DA51AE" w:rsidRDefault="00DA51AE">
                            <w:pPr>
                              <w:pStyle w:val="Other0"/>
                              <w:spacing w:line="240" w:lineRule="auto"/>
                              <w:ind w:firstLine="340"/>
                              <w:rPr>
                                <w:sz w:val="14"/>
                                <w:szCs w:val="14"/>
                              </w:rPr>
                            </w:pPr>
                            <w:r>
                              <w:rPr>
                                <w:rFonts w:ascii="Tahoma" w:eastAsia="Tahoma" w:hAnsi="Tahoma" w:cs="Tahoma"/>
                                <w:sz w:val="14"/>
                                <w:szCs w:val="14"/>
                              </w:rPr>
                              <w:t>Oliguria</w:t>
                            </w:r>
                          </w:p>
                        </w:tc>
                        <w:tc>
                          <w:tcPr>
                            <w:tcW w:w="1536" w:type="dxa"/>
                            <w:tcBorders>
                              <w:top w:val="single" w:sz="4" w:space="0" w:color="auto"/>
                            </w:tcBorders>
                            <w:shd w:val="clear" w:color="auto" w:fill="FFFFFF"/>
                            <w:vAlign w:val="center"/>
                          </w:tcPr>
                          <w:p w14:paraId="7FE02B7F"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5EF3A1D8" w14:textId="77777777">
                        <w:tblPrEx>
                          <w:tblCellMar>
                            <w:top w:w="0" w:type="dxa"/>
                            <w:bottom w:w="0" w:type="dxa"/>
                          </w:tblCellMar>
                        </w:tblPrEx>
                        <w:trPr>
                          <w:trHeight w:hRule="exact" w:val="514"/>
                        </w:trPr>
                        <w:tc>
                          <w:tcPr>
                            <w:tcW w:w="2194" w:type="dxa"/>
                            <w:tcBorders>
                              <w:top w:val="single" w:sz="4" w:space="0" w:color="auto"/>
                            </w:tcBorders>
                            <w:shd w:val="clear" w:color="auto" w:fill="FFFFFF"/>
                          </w:tcPr>
                          <w:p w14:paraId="3234CBC9" w14:textId="77777777" w:rsidR="00DA51AE" w:rsidRDefault="00DA51AE">
                            <w:pPr>
                              <w:pStyle w:val="Other0"/>
                              <w:spacing w:line="240" w:lineRule="auto"/>
                              <w:ind w:firstLine="0"/>
                              <w:rPr>
                                <w:sz w:val="14"/>
                                <w:szCs w:val="14"/>
                              </w:rPr>
                            </w:pPr>
                            <w:r>
                              <w:rPr>
                                <w:rFonts w:ascii="Tahoma" w:eastAsia="Tahoma" w:hAnsi="Tahoma" w:cs="Tahoma"/>
                                <w:sz w:val="14"/>
                                <w:szCs w:val="14"/>
                              </w:rPr>
                              <w:t>Sedimento</w:t>
                            </w:r>
                          </w:p>
                        </w:tc>
                        <w:tc>
                          <w:tcPr>
                            <w:tcW w:w="1373" w:type="dxa"/>
                            <w:tcBorders>
                              <w:top w:val="single" w:sz="4" w:space="0" w:color="auto"/>
                            </w:tcBorders>
                            <w:shd w:val="clear" w:color="auto" w:fill="FFFFFF"/>
                          </w:tcPr>
                          <w:p w14:paraId="2E7AABA6" w14:textId="77777777" w:rsidR="00DA51AE" w:rsidRDefault="00DA51AE">
                            <w:pPr>
                              <w:pStyle w:val="Other0"/>
                              <w:spacing w:line="240" w:lineRule="auto"/>
                              <w:ind w:firstLine="220"/>
                              <w:rPr>
                                <w:sz w:val="14"/>
                                <w:szCs w:val="14"/>
                              </w:rPr>
                            </w:pPr>
                            <w:r>
                              <w:rPr>
                                <w:rFonts w:ascii="Tahoma" w:eastAsia="Tahoma" w:hAnsi="Tahoma" w:cs="Tahoma"/>
                                <w:sz w:val="14"/>
                                <w:szCs w:val="14"/>
                              </w:rPr>
                              <w:t>Cilindros hialinos</w:t>
                            </w:r>
                          </w:p>
                        </w:tc>
                        <w:tc>
                          <w:tcPr>
                            <w:tcW w:w="1906" w:type="dxa"/>
                            <w:tcBorders>
                              <w:top w:val="single" w:sz="4" w:space="0" w:color="auto"/>
                            </w:tcBorders>
                            <w:shd w:val="clear" w:color="auto" w:fill="FFFFFF"/>
                            <w:vAlign w:val="bottom"/>
                          </w:tcPr>
                          <w:p w14:paraId="3317B9AD" w14:textId="77777777" w:rsidR="00DA51AE" w:rsidRDefault="00DA51AE">
                            <w:pPr>
                              <w:pStyle w:val="Other0"/>
                              <w:ind w:left="340" w:firstLine="0"/>
                              <w:rPr>
                                <w:sz w:val="14"/>
                                <w:szCs w:val="14"/>
                              </w:rPr>
                            </w:pPr>
                            <w:r>
                              <w:rPr>
                                <w:rFonts w:ascii="Tahoma" w:eastAsia="Tahoma" w:hAnsi="Tahoma" w:cs="Tahoma"/>
                                <w:sz w:val="14"/>
                                <w:szCs w:val="14"/>
                              </w:rPr>
                              <w:t>Cilindros granulosos y epiteliales</w:t>
                            </w:r>
                          </w:p>
                        </w:tc>
                        <w:tc>
                          <w:tcPr>
                            <w:tcW w:w="1536" w:type="dxa"/>
                            <w:tcBorders>
                              <w:top w:val="single" w:sz="4" w:space="0" w:color="auto"/>
                            </w:tcBorders>
                            <w:shd w:val="clear" w:color="auto" w:fill="FFFFFF"/>
                          </w:tcPr>
                          <w:p w14:paraId="303AE86E"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40AFB4BD" w14:textId="77777777">
                        <w:tblPrEx>
                          <w:tblCellMar>
                            <w:top w:w="0" w:type="dxa"/>
                            <w:bottom w:w="0" w:type="dxa"/>
                          </w:tblCellMar>
                        </w:tblPrEx>
                        <w:trPr>
                          <w:trHeight w:hRule="exact" w:val="302"/>
                        </w:trPr>
                        <w:tc>
                          <w:tcPr>
                            <w:tcW w:w="2194" w:type="dxa"/>
                            <w:tcBorders>
                              <w:top w:val="single" w:sz="4" w:space="0" w:color="auto"/>
                            </w:tcBorders>
                            <w:shd w:val="clear" w:color="auto" w:fill="FFFFFF"/>
                            <w:vAlign w:val="center"/>
                          </w:tcPr>
                          <w:p w14:paraId="4394CC29" w14:textId="77777777" w:rsidR="00DA51AE" w:rsidRDefault="00DA51AE">
                            <w:pPr>
                              <w:pStyle w:val="Other0"/>
                              <w:spacing w:line="240" w:lineRule="auto"/>
                              <w:ind w:firstLine="0"/>
                              <w:rPr>
                                <w:sz w:val="14"/>
                                <w:szCs w:val="14"/>
                              </w:rPr>
                            </w:pPr>
                            <w:r>
                              <w:rPr>
                                <w:rFonts w:ascii="Tahoma" w:eastAsia="Tahoma" w:hAnsi="Tahoma" w:cs="Tahoma"/>
                                <w:sz w:val="14"/>
                                <w:szCs w:val="14"/>
                              </w:rPr>
                              <w:t>Osmolaridad u (mOsm)</w:t>
                            </w:r>
                          </w:p>
                        </w:tc>
                        <w:tc>
                          <w:tcPr>
                            <w:tcW w:w="1373" w:type="dxa"/>
                            <w:tcBorders>
                              <w:top w:val="single" w:sz="4" w:space="0" w:color="auto"/>
                            </w:tcBorders>
                            <w:shd w:val="clear" w:color="auto" w:fill="FFFFFF"/>
                            <w:vAlign w:val="center"/>
                          </w:tcPr>
                          <w:p w14:paraId="3E6921ED" w14:textId="77777777" w:rsidR="00DA51AE" w:rsidRDefault="00DA51AE">
                            <w:pPr>
                              <w:pStyle w:val="Other0"/>
                              <w:spacing w:line="240" w:lineRule="auto"/>
                              <w:ind w:firstLine="220"/>
                              <w:rPr>
                                <w:sz w:val="14"/>
                                <w:szCs w:val="14"/>
                              </w:rPr>
                            </w:pPr>
                            <w:r>
                              <w:rPr>
                                <w:rFonts w:ascii="Tahoma" w:eastAsia="Tahoma" w:hAnsi="Tahoma" w:cs="Tahoma"/>
                                <w:sz w:val="14"/>
                                <w:szCs w:val="14"/>
                              </w:rPr>
                              <w:t>&gt;400-500</w:t>
                            </w:r>
                          </w:p>
                        </w:tc>
                        <w:tc>
                          <w:tcPr>
                            <w:tcW w:w="1906" w:type="dxa"/>
                            <w:tcBorders>
                              <w:top w:val="single" w:sz="4" w:space="0" w:color="auto"/>
                            </w:tcBorders>
                            <w:shd w:val="clear" w:color="auto" w:fill="FFFFFF"/>
                            <w:vAlign w:val="center"/>
                          </w:tcPr>
                          <w:p w14:paraId="6247638D" w14:textId="77777777" w:rsidR="00DA51AE" w:rsidRDefault="00DA51AE">
                            <w:pPr>
                              <w:pStyle w:val="Other0"/>
                              <w:spacing w:line="240" w:lineRule="auto"/>
                              <w:ind w:firstLine="340"/>
                              <w:rPr>
                                <w:sz w:val="14"/>
                                <w:szCs w:val="14"/>
                              </w:rPr>
                            </w:pPr>
                            <w:r>
                              <w:rPr>
                                <w:rFonts w:ascii="Tahoma" w:eastAsia="Tahoma" w:hAnsi="Tahoma" w:cs="Tahoma"/>
                                <w:sz w:val="14"/>
                                <w:szCs w:val="14"/>
                              </w:rPr>
                              <w:t>&lt;350</w:t>
                            </w:r>
                          </w:p>
                        </w:tc>
                        <w:tc>
                          <w:tcPr>
                            <w:tcW w:w="1536" w:type="dxa"/>
                            <w:tcBorders>
                              <w:top w:val="single" w:sz="4" w:space="0" w:color="auto"/>
                            </w:tcBorders>
                            <w:shd w:val="clear" w:color="auto" w:fill="FFFFFF"/>
                            <w:vAlign w:val="center"/>
                          </w:tcPr>
                          <w:p w14:paraId="67C30BFC"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0EE56141" w14:textId="77777777">
                        <w:tblPrEx>
                          <w:tblCellMar>
                            <w:top w:w="0" w:type="dxa"/>
                            <w:bottom w:w="0" w:type="dxa"/>
                          </w:tblCellMar>
                        </w:tblPrEx>
                        <w:trPr>
                          <w:trHeight w:hRule="exact" w:val="326"/>
                        </w:trPr>
                        <w:tc>
                          <w:tcPr>
                            <w:tcW w:w="2194" w:type="dxa"/>
                            <w:tcBorders>
                              <w:top w:val="single" w:sz="4" w:space="0" w:color="auto"/>
                            </w:tcBorders>
                            <w:shd w:val="clear" w:color="auto" w:fill="FFFFFF"/>
                            <w:vAlign w:val="center"/>
                          </w:tcPr>
                          <w:p w14:paraId="2FB5899B" w14:textId="77777777" w:rsidR="00DA51AE" w:rsidRDefault="00DA51AE">
                            <w:pPr>
                              <w:pStyle w:val="Other0"/>
                              <w:spacing w:line="240" w:lineRule="auto"/>
                              <w:ind w:firstLine="0"/>
                              <w:rPr>
                                <w:sz w:val="14"/>
                                <w:szCs w:val="14"/>
                              </w:rPr>
                            </w:pPr>
                            <w:r>
                              <w:rPr>
                                <w:rFonts w:ascii="Tahoma" w:eastAsia="Tahoma" w:hAnsi="Tahoma" w:cs="Tahoma"/>
                                <w:sz w:val="14"/>
                                <w:szCs w:val="14"/>
                              </w:rPr>
                              <w:t>Densidad u</w:t>
                            </w:r>
                          </w:p>
                        </w:tc>
                        <w:tc>
                          <w:tcPr>
                            <w:tcW w:w="1373" w:type="dxa"/>
                            <w:tcBorders>
                              <w:top w:val="single" w:sz="4" w:space="0" w:color="auto"/>
                            </w:tcBorders>
                            <w:shd w:val="clear" w:color="auto" w:fill="FFFFFF"/>
                            <w:vAlign w:val="center"/>
                          </w:tcPr>
                          <w:p w14:paraId="626CDC11" w14:textId="77777777" w:rsidR="00DA51AE" w:rsidRDefault="00DA51AE">
                            <w:pPr>
                              <w:pStyle w:val="Other0"/>
                              <w:spacing w:line="240" w:lineRule="auto"/>
                              <w:ind w:firstLine="220"/>
                              <w:rPr>
                                <w:sz w:val="14"/>
                                <w:szCs w:val="14"/>
                              </w:rPr>
                            </w:pPr>
                            <w:r>
                              <w:rPr>
                                <w:rFonts w:ascii="Tahoma" w:eastAsia="Tahoma" w:hAnsi="Tahoma" w:cs="Tahoma"/>
                                <w:sz w:val="14"/>
                                <w:szCs w:val="14"/>
                              </w:rPr>
                              <w:t>&gt;1020</w:t>
                            </w:r>
                          </w:p>
                        </w:tc>
                        <w:tc>
                          <w:tcPr>
                            <w:tcW w:w="1906" w:type="dxa"/>
                            <w:tcBorders>
                              <w:top w:val="single" w:sz="4" w:space="0" w:color="auto"/>
                            </w:tcBorders>
                            <w:shd w:val="clear" w:color="auto" w:fill="FFFFFF"/>
                            <w:vAlign w:val="center"/>
                          </w:tcPr>
                          <w:p w14:paraId="05437370" w14:textId="77777777" w:rsidR="00DA51AE" w:rsidRDefault="00DA51AE">
                            <w:pPr>
                              <w:pStyle w:val="Other0"/>
                              <w:spacing w:line="240" w:lineRule="auto"/>
                              <w:ind w:firstLine="340"/>
                              <w:rPr>
                                <w:sz w:val="14"/>
                                <w:szCs w:val="14"/>
                              </w:rPr>
                            </w:pPr>
                            <w:r>
                              <w:rPr>
                                <w:rFonts w:ascii="Tahoma" w:eastAsia="Tahoma" w:hAnsi="Tahoma" w:cs="Tahoma"/>
                                <w:sz w:val="14"/>
                                <w:szCs w:val="14"/>
                              </w:rPr>
                              <w:t>&lt;1010</w:t>
                            </w:r>
                          </w:p>
                        </w:tc>
                        <w:tc>
                          <w:tcPr>
                            <w:tcW w:w="1536" w:type="dxa"/>
                            <w:tcBorders>
                              <w:top w:val="single" w:sz="4" w:space="0" w:color="auto"/>
                            </w:tcBorders>
                            <w:shd w:val="clear" w:color="auto" w:fill="FFFFFF"/>
                            <w:vAlign w:val="center"/>
                          </w:tcPr>
                          <w:p w14:paraId="07B03B73"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7A14676F" w14:textId="77777777">
                        <w:tblPrEx>
                          <w:tblCellMar>
                            <w:top w:w="0" w:type="dxa"/>
                            <w:bottom w:w="0" w:type="dxa"/>
                          </w:tblCellMar>
                        </w:tblPrEx>
                        <w:trPr>
                          <w:trHeight w:hRule="exact" w:val="302"/>
                        </w:trPr>
                        <w:tc>
                          <w:tcPr>
                            <w:tcW w:w="2194" w:type="dxa"/>
                            <w:tcBorders>
                              <w:top w:val="single" w:sz="4" w:space="0" w:color="auto"/>
                            </w:tcBorders>
                            <w:shd w:val="clear" w:color="auto" w:fill="FFFFFF"/>
                            <w:vAlign w:val="center"/>
                          </w:tcPr>
                          <w:p w14:paraId="10D0B01E" w14:textId="77777777" w:rsidR="00DA51AE" w:rsidRDefault="00DA51AE">
                            <w:pPr>
                              <w:pStyle w:val="Other0"/>
                              <w:spacing w:line="240" w:lineRule="auto"/>
                              <w:ind w:firstLine="0"/>
                              <w:rPr>
                                <w:sz w:val="14"/>
                                <w:szCs w:val="14"/>
                              </w:rPr>
                            </w:pPr>
                            <w:r>
                              <w:rPr>
                                <w:rFonts w:ascii="Tahoma" w:eastAsia="Tahoma" w:hAnsi="Tahoma" w:cs="Tahoma"/>
                                <w:sz w:val="14"/>
                                <w:szCs w:val="14"/>
                              </w:rPr>
                              <w:t>Na u (mEq/L)</w:t>
                            </w:r>
                          </w:p>
                        </w:tc>
                        <w:tc>
                          <w:tcPr>
                            <w:tcW w:w="1373" w:type="dxa"/>
                            <w:tcBorders>
                              <w:top w:val="single" w:sz="4" w:space="0" w:color="auto"/>
                            </w:tcBorders>
                            <w:shd w:val="clear" w:color="auto" w:fill="FFFFFF"/>
                            <w:vAlign w:val="center"/>
                          </w:tcPr>
                          <w:p w14:paraId="31011689" w14:textId="77777777" w:rsidR="00DA51AE" w:rsidRDefault="00DA51AE">
                            <w:pPr>
                              <w:pStyle w:val="Other0"/>
                              <w:spacing w:line="240" w:lineRule="auto"/>
                              <w:ind w:firstLine="220"/>
                              <w:rPr>
                                <w:sz w:val="14"/>
                                <w:szCs w:val="14"/>
                              </w:rPr>
                            </w:pPr>
                            <w:r>
                              <w:rPr>
                                <w:rFonts w:ascii="Tahoma" w:eastAsia="Tahoma" w:hAnsi="Tahoma" w:cs="Tahoma"/>
                                <w:sz w:val="14"/>
                                <w:szCs w:val="14"/>
                              </w:rPr>
                              <w:t>&lt; 10</w:t>
                            </w:r>
                          </w:p>
                        </w:tc>
                        <w:tc>
                          <w:tcPr>
                            <w:tcW w:w="1906" w:type="dxa"/>
                            <w:tcBorders>
                              <w:top w:val="single" w:sz="4" w:space="0" w:color="auto"/>
                            </w:tcBorders>
                            <w:shd w:val="clear" w:color="auto" w:fill="FFFFFF"/>
                            <w:vAlign w:val="center"/>
                          </w:tcPr>
                          <w:p w14:paraId="11CA62FC" w14:textId="77777777" w:rsidR="00DA51AE" w:rsidRDefault="00DA51AE">
                            <w:pPr>
                              <w:pStyle w:val="Other0"/>
                              <w:spacing w:line="240" w:lineRule="auto"/>
                              <w:ind w:firstLine="340"/>
                              <w:rPr>
                                <w:sz w:val="14"/>
                                <w:szCs w:val="14"/>
                              </w:rPr>
                            </w:pPr>
                            <w:r>
                              <w:rPr>
                                <w:rFonts w:ascii="Tahoma" w:eastAsia="Tahoma" w:hAnsi="Tahoma" w:cs="Tahoma"/>
                                <w:sz w:val="14"/>
                                <w:szCs w:val="14"/>
                              </w:rPr>
                              <w:t>&gt;30-40</w:t>
                            </w:r>
                          </w:p>
                        </w:tc>
                        <w:tc>
                          <w:tcPr>
                            <w:tcW w:w="1536" w:type="dxa"/>
                            <w:tcBorders>
                              <w:top w:val="single" w:sz="4" w:space="0" w:color="auto"/>
                            </w:tcBorders>
                            <w:shd w:val="clear" w:color="auto" w:fill="FFFFFF"/>
                            <w:vAlign w:val="center"/>
                          </w:tcPr>
                          <w:p w14:paraId="1C440F87"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527A1202" w14:textId="77777777">
                        <w:tblPrEx>
                          <w:tblCellMar>
                            <w:top w:w="0" w:type="dxa"/>
                            <w:bottom w:w="0" w:type="dxa"/>
                          </w:tblCellMar>
                        </w:tblPrEx>
                        <w:trPr>
                          <w:trHeight w:hRule="exact" w:val="552"/>
                        </w:trPr>
                        <w:tc>
                          <w:tcPr>
                            <w:tcW w:w="2194" w:type="dxa"/>
                            <w:tcBorders>
                              <w:top w:val="single" w:sz="4" w:space="0" w:color="auto"/>
                            </w:tcBorders>
                            <w:shd w:val="clear" w:color="auto" w:fill="FFFFFF"/>
                            <w:vAlign w:val="bottom"/>
                          </w:tcPr>
                          <w:p w14:paraId="7BD112C5" w14:textId="77777777" w:rsidR="00DA51AE" w:rsidRDefault="00DA51AE">
                            <w:pPr>
                              <w:pStyle w:val="Other0"/>
                              <w:spacing w:line="240" w:lineRule="auto"/>
                              <w:ind w:firstLine="0"/>
                              <w:rPr>
                                <w:sz w:val="14"/>
                                <w:szCs w:val="14"/>
                              </w:rPr>
                            </w:pPr>
                            <w:r>
                              <w:rPr>
                                <w:rFonts w:ascii="Tahoma" w:eastAsia="Tahoma" w:hAnsi="Tahoma" w:cs="Tahoma"/>
                                <w:sz w:val="14"/>
                                <w:szCs w:val="14"/>
                              </w:rPr>
                              <w:t>EFNa (%)</w:t>
                            </w:r>
                          </w:p>
                          <w:p w14:paraId="1EC9FCBD" w14:textId="77777777" w:rsidR="00DA51AE" w:rsidRDefault="00DA51AE">
                            <w:pPr>
                              <w:pStyle w:val="Other0"/>
                              <w:spacing w:line="240" w:lineRule="auto"/>
                              <w:ind w:firstLine="0"/>
                              <w:rPr>
                                <w:sz w:val="14"/>
                                <w:szCs w:val="14"/>
                              </w:rPr>
                            </w:pPr>
                            <w:r>
                              <w:rPr>
                                <w:rFonts w:ascii="Tahoma" w:eastAsia="Tahoma" w:hAnsi="Tahoma" w:cs="Tahoma"/>
                                <w:sz w:val="14"/>
                                <w:szCs w:val="14"/>
                              </w:rPr>
                              <w:t>(Na</w:t>
                            </w:r>
                            <w:r>
                              <w:rPr>
                                <w:rFonts w:ascii="Tahoma" w:eastAsia="Tahoma" w:hAnsi="Tahoma" w:cs="Tahoma"/>
                                <w:sz w:val="14"/>
                                <w:szCs w:val="14"/>
                                <w:vertAlign w:val="subscript"/>
                              </w:rPr>
                              <w:t>u</w:t>
                            </w:r>
                            <w:r>
                              <w:rPr>
                                <w:rFonts w:ascii="Tahoma" w:eastAsia="Tahoma" w:hAnsi="Tahoma" w:cs="Tahoma"/>
                                <w:sz w:val="14"/>
                                <w:szCs w:val="14"/>
                              </w:rPr>
                              <w:t xml:space="preserve"> x Crp / Nap x Cr</w:t>
                            </w:r>
                            <w:r>
                              <w:rPr>
                                <w:rFonts w:ascii="Tahoma" w:eastAsia="Tahoma" w:hAnsi="Tahoma" w:cs="Tahoma"/>
                                <w:sz w:val="14"/>
                                <w:szCs w:val="14"/>
                                <w:vertAlign w:val="subscript"/>
                              </w:rPr>
                              <w:t>u</w:t>
                            </w:r>
                            <w:r>
                              <w:rPr>
                                <w:rFonts w:ascii="Tahoma" w:eastAsia="Tahoma" w:hAnsi="Tahoma" w:cs="Tahoma"/>
                                <w:sz w:val="14"/>
                                <w:szCs w:val="14"/>
                              </w:rPr>
                              <w:t>) x 100</w:t>
                            </w:r>
                          </w:p>
                        </w:tc>
                        <w:tc>
                          <w:tcPr>
                            <w:tcW w:w="1373" w:type="dxa"/>
                            <w:tcBorders>
                              <w:top w:val="single" w:sz="4" w:space="0" w:color="auto"/>
                            </w:tcBorders>
                            <w:shd w:val="clear" w:color="auto" w:fill="FFFFFF"/>
                          </w:tcPr>
                          <w:p w14:paraId="45F1AB29" w14:textId="77777777" w:rsidR="00DA51AE" w:rsidRDefault="00DA51AE">
                            <w:pPr>
                              <w:pStyle w:val="Other0"/>
                              <w:spacing w:line="240" w:lineRule="auto"/>
                              <w:ind w:firstLine="220"/>
                              <w:rPr>
                                <w:sz w:val="14"/>
                                <w:szCs w:val="14"/>
                              </w:rPr>
                            </w:pPr>
                            <w:r>
                              <w:rPr>
                                <w:rFonts w:ascii="Tahoma" w:eastAsia="Tahoma" w:hAnsi="Tahoma" w:cs="Tahoma"/>
                                <w:sz w:val="14"/>
                                <w:szCs w:val="14"/>
                              </w:rPr>
                              <w:t>&lt;1</w:t>
                            </w:r>
                          </w:p>
                        </w:tc>
                        <w:tc>
                          <w:tcPr>
                            <w:tcW w:w="1906" w:type="dxa"/>
                            <w:tcBorders>
                              <w:top w:val="single" w:sz="4" w:space="0" w:color="auto"/>
                            </w:tcBorders>
                            <w:shd w:val="clear" w:color="auto" w:fill="FFFFFF"/>
                          </w:tcPr>
                          <w:p w14:paraId="63402F31" w14:textId="77777777" w:rsidR="00DA51AE" w:rsidRDefault="00DA51AE">
                            <w:pPr>
                              <w:pStyle w:val="Other0"/>
                              <w:spacing w:line="240" w:lineRule="auto"/>
                              <w:ind w:firstLine="340"/>
                              <w:rPr>
                                <w:sz w:val="14"/>
                                <w:szCs w:val="14"/>
                              </w:rPr>
                            </w:pPr>
                            <w:r>
                              <w:rPr>
                                <w:rFonts w:ascii="Tahoma" w:eastAsia="Tahoma" w:hAnsi="Tahoma" w:cs="Tahoma"/>
                                <w:sz w:val="14"/>
                                <w:szCs w:val="14"/>
                              </w:rPr>
                              <w:t>&gt;2</w:t>
                            </w:r>
                          </w:p>
                        </w:tc>
                        <w:tc>
                          <w:tcPr>
                            <w:tcW w:w="1536" w:type="dxa"/>
                            <w:tcBorders>
                              <w:top w:val="single" w:sz="4" w:space="0" w:color="auto"/>
                            </w:tcBorders>
                            <w:shd w:val="clear" w:color="auto" w:fill="FFFFFF"/>
                          </w:tcPr>
                          <w:p w14:paraId="305F48D6"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12A404EA" w14:textId="77777777">
                        <w:tblPrEx>
                          <w:tblCellMar>
                            <w:top w:w="0" w:type="dxa"/>
                            <w:bottom w:w="0" w:type="dxa"/>
                          </w:tblCellMar>
                        </w:tblPrEx>
                        <w:trPr>
                          <w:trHeight w:hRule="exact" w:val="302"/>
                        </w:trPr>
                        <w:tc>
                          <w:tcPr>
                            <w:tcW w:w="2194" w:type="dxa"/>
                            <w:tcBorders>
                              <w:top w:val="single" w:sz="4" w:space="0" w:color="auto"/>
                            </w:tcBorders>
                            <w:shd w:val="clear" w:color="auto" w:fill="FFFFFF"/>
                            <w:vAlign w:val="bottom"/>
                          </w:tcPr>
                          <w:p w14:paraId="3011AF85" w14:textId="77777777" w:rsidR="00DA51AE" w:rsidRDefault="00DA51AE">
                            <w:pPr>
                              <w:pStyle w:val="Other0"/>
                              <w:spacing w:line="240" w:lineRule="auto"/>
                              <w:ind w:firstLine="0"/>
                              <w:rPr>
                                <w:sz w:val="14"/>
                                <w:szCs w:val="14"/>
                              </w:rPr>
                            </w:pPr>
                            <w:r>
                              <w:rPr>
                                <w:rFonts w:ascii="Tahoma" w:eastAsia="Tahoma" w:hAnsi="Tahoma" w:cs="Tahoma"/>
                                <w:sz w:val="14"/>
                                <w:szCs w:val="14"/>
                              </w:rPr>
                              <w:t>Razón Urea</w:t>
                            </w:r>
                            <w:r>
                              <w:rPr>
                                <w:rFonts w:ascii="Tahoma" w:eastAsia="Tahoma" w:hAnsi="Tahoma" w:cs="Tahoma"/>
                                <w:sz w:val="14"/>
                                <w:szCs w:val="14"/>
                                <w:vertAlign w:val="subscript"/>
                              </w:rPr>
                              <w:t>u</w:t>
                            </w:r>
                            <w:r>
                              <w:rPr>
                                <w:rFonts w:ascii="Tahoma" w:eastAsia="Tahoma" w:hAnsi="Tahoma" w:cs="Tahoma"/>
                                <w:sz w:val="14"/>
                                <w:szCs w:val="14"/>
                              </w:rPr>
                              <w:t xml:space="preserve"> / Ureap</w:t>
                            </w:r>
                          </w:p>
                        </w:tc>
                        <w:tc>
                          <w:tcPr>
                            <w:tcW w:w="1373" w:type="dxa"/>
                            <w:tcBorders>
                              <w:top w:val="single" w:sz="4" w:space="0" w:color="auto"/>
                            </w:tcBorders>
                            <w:shd w:val="clear" w:color="auto" w:fill="FFFFFF"/>
                          </w:tcPr>
                          <w:p w14:paraId="31873E29" w14:textId="77777777" w:rsidR="00DA51AE" w:rsidRDefault="00DA51AE">
                            <w:pPr>
                              <w:pStyle w:val="Other0"/>
                              <w:spacing w:line="240" w:lineRule="auto"/>
                              <w:ind w:firstLine="220"/>
                              <w:rPr>
                                <w:sz w:val="14"/>
                                <w:szCs w:val="14"/>
                              </w:rPr>
                            </w:pPr>
                            <w:r>
                              <w:rPr>
                                <w:rFonts w:ascii="Tahoma" w:eastAsia="Tahoma" w:hAnsi="Tahoma" w:cs="Tahoma"/>
                                <w:sz w:val="14"/>
                                <w:szCs w:val="14"/>
                              </w:rPr>
                              <w:t>&gt;8</w:t>
                            </w:r>
                          </w:p>
                        </w:tc>
                        <w:tc>
                          <w:tcPr>
                            <w:tcW w:w="1906" w:type="dxa"/>
                            <w:tcBorders>
                              <w:top w:val="single" w:sz="4" w:space="0" w:color="auto"/>
                            </w:tcBorders>
                            <w:shd w:val="clear" w:color="auto" w:fill="FFFFFF"/>
                          </w:tcPr>
                          <w:p w14:paraId="2C687141" w14:textId="77777777" w:rsidR="00DA51AE" w:rsidRDefault="00DA51AE">
                            <w:pPr>
                              <w:pStyle w:val="Other0"/>
                              <w:spacing w:line="240" w:lineRule="auto"/>
                              <w:ind w:firstLine="340"/>
                              <w:rPr>
                                <w:sz w:val="14"/>
                                <w:szCs w:val="14"/>
                              </w:rPr>
                            </w:pPr>
                            <w:r>
                              <w:rPr>
                                <w:rFonts w:ascii="Tahoma" w:eastAsia="Tahoma" w:hAnsi="Tahoma" w:cs="Tahoma"/>
                                <w:sz w:val="14"/>
                                <w:szCs w:val="14"/>
                              </w:rPr>
                              <w:t>&lt;3</w:t>
                            </w:r>
                          </w:p>
                        </w:tc>
                        <w:tc>
                          <w:tcPr>
                            <w:tcW w:w="1536" w:type="dxa"/>
                            <w:tcBorders>
                              <w:top w:val="single" w:sz="4" w:space="0" w:color="auto"/>
                            </w:tcBorders>
                            <w:shd w:val="clear" w:color="auto" w:fill="FFFFFF"/>
                          </w:tcPr>
                          <w:p w14:paraId="3DCD9398"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7D8D74D1" w14:textId="77777777">
                        <w:tblPrEx>
                          <w:tblCellMar>
                            <w:top w:w="0" w:type="dxa"/>
                            <w:bottom w:w="0" w:type="dxa"/>
                          </w:tblCellMar>
                        </w:tblPrEx>
                        <w:trPr>
                          <w:trHeight w:hRule="exact" w:val="307"/>
                        </w:trPr>
                        <w:tc>
                          <w:tcPr>
                            <w:tcW w:w="2194" w:type="dxa"/>
                            <w:tcBorders>
                              <w:top w:val="single" w:sz="4" w:space="0" w:color="auto"/>
                            </w:tcBorders>
                            <w:shd w:val="clear" w:color="auto" w:fill="FFFFFF"/>
                            <w:vAlign w:val="bottom"/>
                          </w:tcPr>
                          <w:p w14:paraId="395D3E8E" w14:textId="77777777" w:rsidR="00DA51AE" w:rsidRDefault="00DA51AE">
                            <w:pPr>
                              <w:pStyle w:val="Other0"/>
                              <w:spacing w:line="240" w:lineRule="auto"/>
                              <w:ind w:firstLine="0"/>
                              <w:rPr>
                                <w:sz w:val="14"/>
                                <w:szCs w:val="14"/>
                              </w:rPr>
                            </w:pPr>
                            <w:r>
                              <w:rPr>
                                <w:rFonts w:ascii="Tahoma" w:eastAsia="Tahoma" w:hAnsi="Tahoma" w:cs="Tahoma"/>
                                <w:sz w:val="14"/>
                                <w:szCs w:val="14"/>
                              </w:rPr>
                              <w:t>Razón Cr</w:t>
                            </w:r>
                            <w:r>
                              <w:rPr>
                                <w:rFonts w:ascii="Tahoma" w:eastAsia="Tahoma" w:hAnsi="Tahoma" w:cs="Tahoma"/>
                                <w:sz w:val="14"/>
                                <w:szCs w:val="14"/>
                                <w:vertAlign w:val="subscript"/>
                              </w:rPr>
                              <w:t>u</w:t>
                            </w:r>
                            <w:r>
                              <w:rPr>
                                <w:rFonts w:ascii="Tahoma" w:eastAsia="Tahoma" w:hAnsi="Tahoma" w:cs="Tahoma"/>
                                <w:sz w:val="14"/>
                                <w:szCs w:val="14"/>
                              </w:rPr>
                              <w:t xml:space="preserve"> / Cr</w:t>
                            </w:r>
                            <w:r>
                              <w:rPr>
                                <w:rFonts w:ascii="Tahoma" w:eastAsia="Tahoma" w:hAnsi="Tahoma" w:cs="Tahoma"/>
                                <w:sz w:val="14"/>
                                <w:szCs w:val="14"/>
                                <w:vertAlign w:val="subscript"/>
                              </w:rPr>
                              <w:t>p</w:t>
                            </w:r>
                          </w:p>
                        </w:tc>
                        <w:tc>
                          <w:tcPr>
                            <w:tcW w:w="1373" w:type="dxa"/>
                            <w:tcBorders>
                              <w:top w:val="single" w:sz="4" w:space="0" w:color="auto"/>
                            </w:tcBorders>
                            <w:shd w:val="clear" w:color="auto" w:fill="FFFFFF"/>
                          </w:tcPr>
                          <w:p w14:paraId="4935943E" w14:textId="77777777" w:rsidR="00DA51AE" w:rsidRDefault="00DA51AE">
                            <w:pPr>
                              <w:pStyle w:val="Other0"/>
                              <w:spacing w:line="240" w:lineRule="auto"/>
                              <w:ind w:firstLine="220"/>
                              <w:rPr>
                                <w:sz w:val="14"/>
                                <w:szCs w:val="14"/>
                              </w:rPr>
                            </w:pPr>
                            <w:r>
                              <w:rPr>
                                <w:rFonts w:ascii="Tahoma" w:eastAsia="Tahoma" w:hAnsi="Tahoma" w:cs="Tahoma"/>
                                <w:sz w:val="14"/>
                                <w:szCs w:val="14"/>
                              </w:rPr>
                              <w:t>&gt;40</w:t>
                            </w:r>
                          </w:p>
                        </w:tc>
                        <w:tc>
                          <w:tcPr>
                            <w:tcW w:w="1906" w:type="dxa"/>
                            <w:tcBorders>
                              <w:top w:val="single" w:sz="4" w:space="0" w:color="auto"/>
                            </w:tcBorders>
                            <w:shd w:val="clear" w:color="auto" w:fill="FFFFFF"/>
                          </w:tcPr>
                          <w:p w14:paraId="2784F361" w14:textId="77777777" w:rsidR="00DA51AE" w:rsidRDefault="00DA51AE">
                            <w:pPr>
                              <w:pStyle w:val="Other0"/>
                              <w:spacing w:line="240" w:lineRule="auto"/>
                              <w:ind w:firstLine="340"/>
                              <w:rPr>
                                <w:sz w:val="14"/>
                                <w:szCs w:val="14"/>
                              </w:rPr>
                            </w:pPr>
                            <w:r>
                              <w:rPr>
                                <w:rFonts w:ascii="Tahoma" w:eastAsia="Tahoma" w:hAnsi="Tahoma" w:cs="Tahoma"/>
                                <w:sz w:val="14"/>
                                <w:szCs w:val="14"/>
                              </w:rPr>
                              <w:t>&lt;20</w:t>
                            </w:r>
                          </w:p>
                        </w:tc>
                        <w:tc>
                          <w:tcPr>
                            <w:tcW w:w="1536" w:type="dxa"/>
                            <w:tcBorders>
                              <w:top w:val="single" w:sz="4" w:space="0" w:color="auto"/>
                            </w:tcBorders>
                            <w:shd w:val="clear" w:color="auto" w:fill="FFFFFF"/>
                          </w:tcPr>
                          <w:p w14:paraId="32799672"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4C588BEF" w14:textId="77777777">
                        <w:tblPrEx>
                          <w:tblCellMar>
                            <w:top w:w="0" w:type="dxa"/>
                            <w:bottom w:w="0" w:type="dxa"/>
                          </w:tblCellMar>
                        </w:tblPrEx>
                        <w:trPr>
                          <w:trHeight w:hRule="exact" w:val="509"/>
                        </w:trPr>
                        <w:tc>
                          <w:tcPr>
                            <w:tcW w:w="2194" w:type="dxa"/>
                            <w:tcBorders>
                              <w:top w:val="single" w:sz="4" w:space="0" w:color="auto"/>
                            </w:tcBorders>
                            <w:shd w:val="clear" w:color="auto" w:fill="FFFFFF"/>
                            <w:vAlign w:val="bottom"/>
                          </w:tcPr>
                          <w:p w14:paraId="36C77B39" w14:textId="77777777" w:rsidR="00DA51AE" w:rsidRDefault="00DA51AE">
                            <w:pPr>
                              <w:pStyle w:val="Other0"/>
                              <w:spacing w:line="286" w:lineRule="auto"/>
                              <w:ind w:firstLine="0"/>
                              <w:rPr>
                                <w:sz w:val="14"/>
                                <w:szCs w:val="14"/>
                              </w:rPr>
                            </w:pPr>
                            <w:r>
                              <w:rPr>
                                <w:rFonts w:ascii="Tahoma" w:eastAsia="Tahoma" w:hAnsi="Tahoma" w:cs="Tahoma"/>
                                <w:sz w:val="14"/>
                                <w:szCs w:val="14"/>
                              </w:rPr>
                              <w:t>Índice de fallo renal [Na</w:t>
                            </w:r>
                            <w:r>
                              <w:rPr>
                                <w:rFonts w:ascii="Tahoma" w:eastAsia="Tahoma" w:hAnsi="Tahoma" w:cs="Tahoma"/>
                                <w:sz w:val="14"/>
                                <w:szCs w:val="14"/>
                                <w:vertAlign w:val="subscript"/>
                              </w:rPr>
                              <w:t>u</w:t>
                            </w:r>
                            <w:r>
                              <w:rPr>
                                <w:rFonts w:ascii="Tahoma" w:eastAsia="Tahoma" w:hAnsi="Tahoma" w:cs="Tahoma"/>
                                <w:sz w:val="14"/>
                                <w:szCs w:val="14"/>
                              </w:rPr>
                              <w:t xml:space="preserve"> / (U/P creatinina)]</w:t>
                            </w:r>
                          </w:p>
                        </w:tc>
                        <w:tc>
                          <w:tcPr>
                            <w:tcW w:w="1373" w:type="dxa"/>
                            <w:tcBorders>
                              <w:top w:val="single" w:sz="4" w:space="0" w:color="auto"/>
                            </w:tcBorders>
                            <w:shd w:val="clear" w:color="auto" w:fill="FFFFFF"/>
                          </w:tcPr>
                          <w:p w14:paraId="1DCF18F1" w14:textId="77777777" w:rsidR="00DA51AE" w:rsidRDefault="00DA51AE">
                            <w:pPr>
                              <w:pStyle w:val="Other0"/>
                              <w:spacing w:line="240" w:lineRule="auto"/>
                              <w:ind w:firstLine="220"/>
                              <w:rPr>
                                <w:sz w:val="14"/>
                                <w:szCs w:val="14"/>
                              </w:rPr>
                            </w:pPr>
                            <w:r>
                              <w:rPr>
                                <w:rFonts w:ascii="Tahoma" w:eastAsia="Tahoma" w:hAnsi="Tahoma" w:cs="Tahoma"/>
                                <w:sz w:val="14"/>
                                <w:szCs w:val="14"/>
                              </w:rPr>
                              <w:t>&lt;1</w:t>
                            </w:r>
                          </w:p>
                        </w:tc>
                        <w:tc>
                          <w:tcPr>
                            <w:tcW w:w="1906" w:type="dxa"/>
                            <w:tcBorders>
                              <w:top w:val="single" w:sz="4" w:space="0" w:color="auto"/>
                            </w:tcBorders>
                            <w:shd w:val="clear" w:color="auto" w:fill="FFFFFF"/>
                          </w:tcPr>
                          <w:p w14:paraId="2CFCAA39" w14:textId="77777777" w:rsidR="00DA51AE" w:rsidRDefault="00DA51AE">
                            <w:pPr>
                              <w:pStyle w:val="Other0"/>
                              <w:spacing w:line="240" w:lineRule="auto"/>
                              <w:ind w:firstLine="340"/>
                              <w:rPr>
                                <w:sz w:val="14"/>
                                <w:szCs w:val="14"/>
                              </w:rPr>
                            </w:pPr>
                            <w:r>
                              <w:rPr>
                                <w:rFonts w:ascii="Tahoma" w:eastAsia="Tahoma" w:hAnsi="Tahoma" w:cs="Tahoma"/>
                                <w:sz w:val="14"/>
                                <w:szCs w:val="14"/>
                              </w:rPr>
                              <w:t>&gt;1</w:t>
                            </w:r>
                          </w:p>
                        </w:tc>
                        <w:tc>
                          <w:tcPr>
                            <w:tcW w:w="1536" w:type="dxa"/>
                            <w:tcBorders>
                              <w:top w:val="single" w:sz="4" w:space="0" w:color="auto"/>
                            </w:tcBorders>
                            <w:shd w:val="clear" w:color="auto" w:fill="FFFFFF"/>
                          </w:tcPr>
                          <w:p w14:paraId="741B09EC" w14:textId="77777777" w:rsidR="00DA51AE" w:rsidRDefault="00DA51AE">
                            <w:pPr>
                              <w:pStyle w:val="Other0"/>
                              <w:spacing w:line="240" w:lineRule="auto"/>
                              <w:ind w:firstLine="200"/>
                              <w:rPr>
                                <w:sz w:val="14"/>
                                <w:szCs w:val="14"/>
                              </w:rPr>
                            </w:pPr>
                            <w:r>
                              <w:rPr>
                                <w:rFonts w:ascii="Tahoma" w:eastAsia="Tahoma" w:hAnsi="Tahoma" w:cs="Tahoma"/>
                                <w:sz w:val="14"/>
                                <w:szCs w:val="14"/>
                              </w:rPr>
                              <w:t>Variable</w:t>
                            </w:r>
                          </w:p>
                        </w:tc>
                      </w:tr>
                      <w:tr w:rsidR="00DA51AE" w14:paraId="784422AB" w14:textId="77777777">
                        <w:tblPrEx>
                          <w:tblCellMar>
                            <w:top w:w="0" w:type="dxa"/>
                            <w:bottom w:w="0" w:type="dxa"/>
                          </w:tblCellMar>
                        </w:tblPrEx>
                        <w:trPr>
                          <w:trHeight w:hRule="exact" w:val="547"/>
                        </w:trPr>
                        <w:tc>
                          <w:tcPr>
                            <w:tcW w:w="2194" w:type="dxa"/>
                            <w:tcBorders>
                              <w:top w:val="single" w:sz="4" w:space="0" w:color="auto"/>
                            </w:tcBorders>
                            <w:shd w:val="clear" w:color="auto" w:fill="FFFFFF"/>
                          </w:tcPr>
                          <w:p w14:paraId="7BFD2A8F" w14:textId="77777777" w:rsidR="00DA51AE" w:rsidRDefault="00DA51AE">
                            <w:pPr>
                              <w:pStyle w:val="Other0"/>
                              <w:spacing w:line="240" w:lineRule="auto"/>
                              <w:ind w:firstLine="0"/>
                              <w:rPr>
                                <w:sz w:val="14"/>
                                <w:szCs w:val="14"/>
                              </w:rPr>
                            </w:pPr>
                            <w:r>
                              <w:rPr>
                                <w:rFonts w:ascii="Tahoma" w:eastAsia="Tahoma" w:hAnsi="Tahoma" w:cs="Tahoma"/>
                                <w:sz w:val="14"/>
                                <w:szCs w:val="14"/>
                              </w:rPr>
                              <w:t>Ecografía</w:t>
                            </w:r>
                          </w:p>
                        </w:tc>
                        <w:tc>
                          <w:tcPr>
                            <w:tcW w:w="1373" w:type="dxa"/>
                            <w:tcBorders>
                              <w:top w:val="single" w:sz="4" w:space="0" w:color="auto"/>
                            </w:tcBorders>
                            <w:shd w:val="clear" w:color="auto" w:fill="FFFFFF"/>
                          </w:tcPr>
                          <w:p w14:paraId="3A56AEE1" w14:textId="77777777" w:rsidR="00DA51AE" w:rsidRDefault="00DA51AE">
                            <w:pPr>
                              <w:pStyle w:val="Other0"/>
                              <w:spacing w:line="240" w:lineRule="auto"/>
                              <w:ind w:firstLine="220"/>
                              <w:rPr>
                                <w:sz w:val="14"/>
                                <w:szCs w:val="14"/>
                              </w:rPr>
                            </w:pPr>
                            <w:r>
                              <w:rPr>
                                <w:rFonts w:ascii="Tahoma" w:eastAsia="Tahoma" w:hAnsi="Tahoma" w:cs="Tahoma"/>
                                <w:sz w:val="14"/>
                                <w:szCs w:val="14"/>
                              </w:rPr>
                              <w:t>Normal</w:t>
                            </w:r>
                          </w:p>
                        </w:tc>
                        <w:tc>
                          <w:tcPr>
                            <w:tcW w:w="1906" w:type="dxa"/>
                            <w:tcBorders>
                              <w:top w:val="single" w:sz="4" w:space="0" w:color="auto"/>
                            </w:tcBorders>
                            <w:shd w:val="clear" w:color="auto" w:fill="FFFFFF"/>
                          </w:tcPr>
                          <w:p w14:paraId="2A7FBC31" w14:textId="77777777" w:rsidR="00DA51AE" w:rsidRDefault="00DA51AE">
                            <w:pPr>
                              <w:pStyle w:val="Other0"/>
                              <w:spacing w:line="286" w:lineRule="auto"/>
                              <w:ind w:left="340" w:firstLine="0"/>
                              <w:rPr>
                                <w:sz w:val="14"/>
                                <w:szCs w:val="14"/>
                              </w:rPr>
                            </w:pPr>
                            <w:r>
                              <w:rPr>
                                <w:rFonts w:ascii="Tahoma" w:eastAsia="Tahoma" w:hAnsi="Tahoma" w:cs="Tahoma"/>
                                <w:sz w:val="14"/>
                                <w:szCs w:val="14"/>
                              </w:rPr>
                              <w:t>Ecogenicidad normal o aumentada</w:t>
                            </w:r>
                          </w:p>
                        </w:tc>
                        <w:tc>
                          <w:tcPr>
                            <w:tcW w:w="1536" w:type="dxa"/>
                            <w:tcBorders>
                              <w:top w:val="single" w:sz="4" w:space="0" w:color="auto"/>
                            </w:tcBorders>
                            <w:shd w:val="clear" w:color="auto" w:fill="FFFFFF"/>
                          </w:tcPr>
                          <w:p w14:paraId="01635E19" w14:textId="77777777" w:rsidR="00DA51AE" w:rsidRDefault="00DA51AE">
                            <w:pPr>
                              <w:pStyle w:val="Other0"/>
                              <w:spacing w:line="240" w:lineRule="auto"/>
                              <w:ind w:firstLine="200"/>
                              <w:rPr>
                                <w:sz w:val="14"/>
                                <w:szCs w:val="14"/>
                              </w:rPr>
                            </w:pPr>
                            <w:r>
                              <w:rPr>
                                <w:rFonts w:ascii="Tahoma" w:eastAsia="Tahoma" w:hAnsi="Tahoma" w:cs="Tahoma"/>
                                <w:sz w:val="14"/>
                                <w:szCs w:val="14"/>
                              </w:rPr>
                              <w:t>Hidronefrosis</w:t>
                            </w:r>
                          </w:p>
                          <w:p w14:paraId="5C1DA4B2" w14:textId="77777777" w:rsidR="00DA51AE" w:rsidRDefault="00DA51AE">
                            <w:pPr>
                              <w:pStyle w:val="Other0"/>
                              <w:spacing w:line="240" w:lineRule="auto"/>
                              <w:ind w:firstLine="200"/>
                              <w:rPr>
                                <w:sz w:val="14"/>
                                <w:szCs w:val="14"/>
                              </w:rPr>
                            </w:pPr>
                            <w:r>
                              <w:rPr>
                                <w:rFonts w:ascii="Tahoma" w:eastAsia="Tahoma" w:hAnsi="Tahoma" w:cs="Tahoma"/>
                                <w:sz w:val="14"/>
                                <w:szCs w:val="14"/>
                              </w:rPr>
                              <w:t>Litiasis</w:t>
                            </w:r>
                          </w:p>
                        </w:tc>
                      </w:tr>
                      <w:tr w:rsidR="00DA51AE" w14:paraId="2A4F7B42" w14:textId="77777777">
                        <w:tblPrEx>
                          <w:tblCellMar>
                            <w:top w:w="0" w:type="dxa"/>
                            <w:bottom w:w="0" w:type="dxa"/>
                          </w:tblCellMar>
                        </w:tblPrEx>
                        <w:trPr>
                          <w:trHeight w:hRule="exact" w:val="538"/>
                        </w:trPr>
                        <w:tc>
                          <w:tcPr>
                            <w:tcW w:w="3567" w:type="dxa"/>
                            <w:gridSpan w:val="2"/>
                            <w:tcBorders>
                              <w:top w:val="single" w:sz="4" w:space="0" w:color="auto"/>
                            </w:tcBorders>
                            <w:shd w:val="clear" w:color="auto" w:fill="FFFFFF"/>
                            <w:vAlign w:val="bottom"/>
                          </w:tcPr>
                          <w:p w14:paraId="68F2F5E7" w14:textId="77777777" w:rsidR="00DA51AE" w:rsidRDefault="00DA51AE">
                            <w:pPr>
                              <w:pStyle w:val="Other0"/>
                              <w:spacing w:line="317" w:lineRule="auto"/>
                              <w:ind w:firstLine="0"/>
                              <w:rPr>
                                <w:sz w:val="13"/>
                                <w:szCs w:val="13"/>
                              </w:rPr>
                            </w:pPr>
                            <w:r>
                              <w:rPr>
                                <w:rFonts w:ascii="Tahoma" w:eastAsia="Tahoma" w:hAnsi="Tahoma" w:cs="Tahoma"/>
                                <w:b/>
                                <w:bCs/>
                                <w:sz w:val="13"/>
                                <w:szCs w:val="13"/>
                              </w:rPr>
                              <w:t>Na</w:t>
                            </w:r>
                            <w:r>
                              <w:rPr>
                                <w:rFonts w:ascii="Tahoma" w:eastAsia="Tahoma" w:hAnsi="Tahoma" w:cs="Tahoma"/>
                                <w:b/>
                                <w:bCs/>
                                <w:sz w:val="13"/>
                                <w:szCs w:val="13"/>
                                <w:vertAlign w:val="subscript"/>
                              </w:rPr>
                              <w:t>u</w:t>
                            </w:r>
                            <w:r>
                              <w:rPr>
                                <w:rFonts w:ascii="Tahoma" w:eastAsia="Tahoma" w:hAnsi="Tahoma" w:cs="Tahoma"/>
                                <w:sz w:val="13"/>
                                <w:szCs w:val="13"/>
                              </w:rPr>
                              <w:t xml:space="preserve">: sodio urinario; </w:t>
                            </w:r>
                            <w:r>
                              <w:rPr>
                                <w:rFonts w:ascii="Tahoma" w:eastAsia="Tahoma" w:hAnsi="Tahoma" w:cs="Tahoma"/>
                                <w:b/>
                                <w:bCs/>
                                <w:sz w:val="13"/>
                                <w:szCs w:val="13"/>
                              </w:rPr>
                              <w:t xml:space="preserve">Crp: </w:t>
                            </w:r>
                            <w:r>
                              <w:rPr>
                                <w:rFonts w:ascii="Tahoma" w:eastAsia="Tahoma" w:hAnsi="Tahoma" w:cs="Tahoma"/>
                                <w:sz w:val="13"/>
                                <w:szCs w:val="13"/>
                              </w:rPr>
                              <w:t xml:space="preserve">creatinina plasmática; </w:t>
                            </w:r>
                            <w:r>
                              <w:rPr>
                                <w:rFonts w:ascii="Tahoma" w:eastAsia="Tahoma" w:hAnsi="Tahoma" w:cs="Tahoma"/>
                                <w:b/>
                                <w:bCs/>
                                <w:sz w:val="13"/>
                                <w:szCs w:val="13"/>
                              </w:rPr>
                              <w:t>Na</w:t>
                            </w:r>
                            <w:r>
                              <w:rPr>
                                <w:rFonts w:ascii="Tahoma" w:eastAsia="Tahoma" w:hAnsi="Tahoma" w:cs="Tahoma"/>
                                <w:b/>
                                <w:bCs/>
                                <w:sz w:val="13"/>
                                <w:szCs w:val="13"/>
                                <w:vertAlign w:val="subscript"/>
                              </w:rPr>
                              <w:t>p</w:t>
                            </w:r>
                            <w:r>
                              <w:rPr>
                                <w:rFonts w:ascii="Tahoma" w:eastAsia="Tahoma" w:hAnsi="Tahoma" w:cs="Tahoma"/>
                                <w:b/>
                                <w:bCs/>
                                <w:sz w:val="13"/>
                                <w:szCs w:val="13"/>
                              </w:rPr>
                              <w:t xml:space="preserve">: </w:t>
                            </w:r>
                            <w:r>
                              <w:rPr>
                                <w:rFonts w:ascii="Tahoma" w:eastAsia="Tahoma" w:hAnsi="Tahoma" w:cs="Tahoma"/>
                                <w:sz w:val="13"/>
                                <w:szCs w:val="13"/>
                              </w:rPr>
                              <w:t>sodio plasmático;</w:t>
                            </w:r>
                          </w:p>
                        </w:tc>
                        <w:tc>
                          <w:tcPr>
                            <w:tcW w:w="3442" w:type="dxa"/>
                            <w:gridSpan w:val="2"/>
                            <w:tcBorders>
                              <w:top w:val="single" w:sz="4" w:space="0" w:color="auto"/>
                            </w:tcBorders>
                            <w:shd w:val="clear" w:color="auto" w:fill="FFFFFF"/>
                            <w:vAlign w:val="bottom"/>
                          </w:tcPr>
                          <w:p w14:paraId="4BD07B74" w14:textId="77777777" w:rsidR="00DA51AE" w:rsidRDefault="00DA51AE">
                            <w:pPr>
                              <w:pStyle w:val="Other0"/>
                              <w:spacing w:line="240" w:lineRule="auto"/>
                              <w:ind w:firstLine="0"/>
                              <w:rPr>
                                <w:sz w:val="13"/>
                                <w:szCs w:val="13"/>
                              </w:rPr>
                            </w:pPr>
                            <w:r>
                              <w:rPr>
                                <w:rFonts w:ascii="Tahoma" w:eastAsia="Tahoma" w:hAnsi="Tahoma" w:cs="Tahoma"/>
                                <w:b/>
                                <w:bCs/>
                                <w:sz w:val="13"/>
                                <w:szCs w:val="13"/>
                              </w:rPr>
                              <w:t>Cr</w:t>
                            </w:r>
                            <w:r>
                              <w:rPr>
                                <w:rFonts w:ascii="Tahoma" w:eastAsia="Tahoma" w:hAnsi="Tahoma" w:cs="Tahoma"/>
                                <w:b/>
                                <w:bCs/>
                                <w:sz w:val="13"/>
                                <w:szCs w:val="13"/>
                                <w:vertAlign w:val="subscript"/>
                              </w:rPr>
                              <w:t>u</w:t>
                            </w:r>
                            <w:r>
                              <w:rPr>
                                <w:rFonts w:ascii="Tahoma" w:eastAsia="Tahoma" w:hAnsi="Tahoma" w:cs="Tahoma"/>
                                <w:b/>
                                <w:bCs/>
                                <w:sz w:val="13"/>
                                <w:szCs w:val="13"/>
                              </w:rPr>
                              <w:t xml:space="preserve">: </w:t>
                            </w:r>
                            <w:r>
                              <w:rPr>
                                <w:rFonts w:ascii="Tahoma" w:eastAsia="Tahoma" w:hAnsi="Tahoma" w:cs="Tahoma"/>
                                <w:sz w:val="13"/>
                                <w:szCs w:val="13"/>
                              </w:rPr>
                              <w:t>creatinina urinaria;</w:t>
                            </w:r>
                          </w:p>
                          <w:p w14:paraId="181CF77F" w14:textId="77777777" w:rsidR="00DA51AE" w:rsidRDefault="00DA51AE">
                            <w:pPr>
                              <w:pStyle w:val="Other0"/>
                              <w:spacing w:line="240" w:lineRule="auto"/>
                              <w:ind w:firstLine="0"/>
                              <w:rPr>
                                <w:sz w:val="13"/>
                                <w:szCs w:val="13"/>
                              </w:rPr>
                            </w:pPr>
                            <w:r>
                              <w:rPr>
                                <w:rFonts w:ascii="Tahoma" w:eastAsia="Tahoma" w:hAnsi="Tahoma" w:cs="Tahoma"/>
                                <w:b/>
                                <w:bCs/>
                                <w:sz w:val="13"/>
                                <w:szCs w:val="13"/>
                              </w:rPr>
                              <w:t xml:space="preserve">EFNa: </w:t>
                            </w:r>
                            <w:r>
                              <w:rPr>
                                <w:rFonts w:ascii="Tahoma" w:eastAsia="Tahoma" w:hAnsi="Tahoma" w:cs="Tahoma"/>
                                <w:sz w:val="13"/>
                                <w:szCs w:val="13"/>
                              </w:rPr>
                              <w:t>excreción fraccional de sodio</w:t>
                            </w:r>
                          </w:p>
                        </w:tc>
                      </w:tr>
                    </w:tbl>
                    <w:p w14:paraId="46386EB0"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05024" behindDoc="0" locked="0" layoutInCell="1" allowOverlap="1" wp14:anchorId="3F4D40D5" wp14:editId="11BCFA48">
                <wp:simplePos x="0" y="0"/>
                <wp:positionH relativeFrom="margin">
                  <wp:posOffset>91440</wp:posOffset>
                </wp:positionH>
                <wp:positionV relativeFrom="margin">
                  <wp:posOffset>3121025</wp:posOffset>
                </wp:positionV>
                <wp:extent cx="3590290" cy="313690"/>
                <wp:effectExtent l="0" t="0" r="0" b="0"/>
                <wp:wrapNone/>
                <wp:docPr id="166" name="Shape 166"/>
                <wp:cNvGraphicFramePr/>
                <a:graphic xmlns:a="http://schemas.openxmlformats.org/drawingml/2006/main">
                  <a:graphicData uri="http://schemas.microsoft.com/office/word/2010/wordprocessingShape">
                    <wps:wsp>
                      <wps:cNvSpPr txBox="1"/>
                      <wps:spPr>
                        <a:xfrm>
                          <a:off x="0" y="0"/>
                          <a:ext cx="3590290" cy="313690"/>
                        </a:xfrm>
                        <a:prstGeom prst="rect">
                          <a:avLst/>
                        </a:prstGeom>
                        <a:noFill/>
                      </wps:spPr>
                      <wps:txbx>
                        <w:txbxContent>
                          <w:p w14:paraId="2A47A13D"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86" w:lineRule="auto"/>
                              <w:rPr>
                                <w:sz w:val="15"/>
                                <w:szCs w:val="15"/>
                              </w:rPr>
                            </w:pPr>
                            <w:r>
                              <w:rPr>
                                <w:i w:val="0"/>
                                <w:iCs w:val="0"/>
                                <w:smallCaps/>
                                <w:color w:val="FFFFFF"/>
                                <w:sz w:val="14"/>
                                <w:szCs w:val="14"/>
                              </w:rPr>
                              <w:t>tabla</w:t>
                            </w:r>
                            <w:r>
                              <w:rPr>
                                <w:i w:val="0"/>
                                <w:iCs w:val="0"/>
                                <w:color w:val="FFFFFF"/>
                                <w:sz w:val="14"/>
                                <w:szCs w:val="14"/>
                              </w:rPr>
                              <w:t xml:space="preserve"> III.1.2. </w:t>
                            </w:r>
                            <w:r>
                              <w:rPr>
                                <w:b/>
                                <w:bCs/>
                                <w:i w:val="0"/>
                                <w:iCs w:val="0"/>
                                <w:color w:val="FFFFFF"/>
                                <w:sz w:val="15"/>
                                <w:szCs w:val="15"/>
                              </w:rPr>
                              <w:t>Índices de funcionalismo renal y variables clínicas en injuria renal aguda</w:t>
                            </w:r>
                          </w:p>
                        </w:txbxContent>
                      </wps:txbx>
                      <wps:bodyPr lIns="0" tIns="0" rIns="0" bIns="0"/>
                    </wps:wsp>
                  </a:graphicData>
                </a:graphic>
              </wp:anchor>
            </w:drawing>
          </mc:Choice>
          <mc:Fallback>
            <w:pict>
              <v:shape w14:anchorId="3F4D40D5" id="Shape 166" o:spid="_x0000_s1077" type="#_x0000_t202" style="position:absolute;left:0;text-align:left;margin-left:7.2pt;margin-top:245.75pt;width:282.7pt;height:24.7pt;z-index:25190502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" filled="f" stroked="f">
                <v:textbox inset="0,0,0,0">
                  <w:txbxContent>
                    <w:p w14:paraId="2A47A13D"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86" w:lineRule="auto"/>
                        <w:rPr>
                          <w:sz w:val="15"/>
                          <w:szCs w:val="15"/>
                        </w:rPr>
                      </w:pPr>
                      <w:r>
                        <w:rPr>
                          <w:i w:val="0"/>
                          <w:iCs w:val="0"/>
                          <w:smallCaps/>
                          <w:color w:val="FFFFFF"/>
                          <w:sz w:val="14"/>
                          <w:szCs w:val="14"/>
                        </w:rPr>
                        <w:t>tabla</w:t>
                      </w:r>
                      <w:r>
                        <w:rPr>
                          <w:i w:val="0"/>
                          <w:iCs w:val="0"/>
                          <w:color w:val="FFFFFF"/>
                          <w:sz w:val="14"/>
                          <w:szCs w:val="14"/>
                        </w:rPr>
                        <w:t xml:space="preserve"> III.1.2. </w:t>
                      </w:r>
                      <w:r>
                        <w:rPr>
                          <w:b/>
                          <w:bCs/>
                          <w:i w:val="0"/>
                          <w:iCs w:val="0"/>
                          <w:color w:val="FFFFFF"/>
                          <w:sz w:val="15"/>
                          <w:szCs w:val="15"/>
                        </w:rPr>
                        <w:t>Índices de funcionalismo renal y variables clínicas en injuria renal aguda</w:t>
                      </w:r>
                    </w:p>
                  </w:txbxContent>
                </v:textbox>
                <w10:wrap anchorx="margin" anchory="margin"/>
              </v:shape>
            </w:pict>
          </mc:Fallback>
        </mc:AlternateContent>
      </w:r>
      <w:r xmlns:w="http://schemas.openxmlformats.org/wordprocessingml/2006/main">
        <w:rPr>
          <w:sz w:val="17"/>
          <w:szCs w:val="17"/>
        </w:rPr>
        <w:t xml:space="preserve">Toți pacienții cu AKI trebuie spitalizați.</w:t>
      </w:r>
    </w:p>
    <w:p w14:paraId="5541D461" w14:textId="77777777" w:rsidR="00DA51AE" w:rsidRDefault="00DA51AE">
      <w:pPr xmlns:w="http://schemas.openxmlformats.org/wordprocessingml/2006/main">
        <w:pStyle w:val="Heading51"/>
        <w:keepNext/>
        <w:keepLines/>
        <w:spacing w:after="220"/>
        <w:jc w:val="both"/>
      </w:pPr>
      <w:bookmarkStart xmlns:w="http://schemas.openxmlformats.org/wordprocessingml/2006/main" w:id="751" w:name="bookmark751"/>
      <w:bookmarkStart xmlns:w="http://schemas.openxmlformats.org/wordprocessingml/2006/main" w:id="752" w:name="bookmark752"/>
      <w:bookmarkStart xmlns:w="http://schemas.openxmlformats.org/wordprocessingml/2006/main" w:id="753" w:name="bookmark753"/>
      <w:r xmlns:w="http://schemas.openxmlformats.org/wordprocessingml/2006/main">
        <w:t xml:space="preserve">Tratament</w:t>
      </w:r>
      <w:bookmarkEnd xmlns:w="http://schemas.openxmlformats.org/wordprocessingml/2006/main" w:id="751"/>
      <w:bookmarkEnd xmlns:w="http://schemas.openxmlformats.org/wordprocessingml/2006/main" w:id="752"/>
      <w:bookmarkEnd xmlns:w="http://schemas.openxmlformats.org/wordprocessingml/2006/main" w:id="753"/>
    </w:p>
    <w:p w14:paraId="597D5F0F" w14:textId="77777777" w:rsidR="00DA51AE" w:rsidRDefault="00DA51AE">
      <w:pPr xmlns:w="http://schemas.openxmlformats.org/wordprocessingml/2006/main">
        <w:pStyle w:val="Bodytext30"/>
        <w:numPr>
          <w:ilvl w:val="0"/>
          <w:numId w:val="65"/>
        </w:numPr>
        <w:tabs>
          <w:tab w:val="left" w:pos="289"/>
        </w:tabs>
        <w:spacing w:after="0" w:line="317" w:lineRule="auto"/>
        <w:jc w:val="both"/>
      </w:pPr>
      <w:bookmarkStart xmlns:w="http://schemas.openxmlformats.org/wordprocessingml/2006/main" w:id="754" w:name="bookmark754"/>
      <w:bookmarkEnd xmlns:w="http://schemas.openxmlformats.org/wordprocessingml/2006/main" w:id="754"/>
      <w:r xmlns:w="http://schemas.openxmlformats.org/wordprocessingml/2006/main">
        <w:t xml:space="preserve">PREVENTIV</w:t>
      </w:r>
    </w:p>
    <w:p w14:paraId="39B4A9C7"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55" w:name="bookmark755"/>
      <w:bookmarkEnd xmlns:w="http://schemas.openxmlformats.org/wordprocessingml/2006/main" w:id="755"/>
      <w:r xmlns:w="http://schemas.openxmlformats.org/wordprocessingml/2006/main">
        <w:rPr>
          <w:sz w:val="17"/>
          <w:szCs w:val="17"/>
        </w:rPr>
        <w:t xml:space="preserve">Menținerea volumului sanguin și a tensiunii arteriale. La copiii cu hipovolemie și/sau leziuni de origine toxică, perfuzia rapidă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soluție fiziologică (20 ml/kg) este importantă pentru a îmbunătăți sau limita hipoperfuzia renală, prevenind ca afectarea prerenală să devină parenchimatoasă.</w:t>
      </w:r>
    </w:p>
    <w:p w14:paraId="62E1FD46"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56" w:name="bookmark756"/>
      <w:bookmarkEnd xmlns:w="http://schemas.openxmlformats.org/wordprocessingml/2006/main" w:id="756"/>
      <w:r xmlns:w="http://schemas.openxmlformats.org/wordprocessingml/2006/main">
        <w:rPr>
          <w:sz w:val="17"/>
          <w:szCs w:val="17"/>
        </w:rPr>
        <w:t xml:space="preserve">Mențineți o oxigenare adecvată și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evitați anemia.</w:t>
      </w:r>
    </w:p>
    <w:p w14:paraId="12BE594C"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57" w:name="bookmark757"/>
      <w:bookmarkEnd xmlns:w="http://schemas.openxmlformats.org/wordprocessingml/2006/main" w:id="757"/>
      <w:r xmlns:w="http://schemas.openxmlformats.org/wordprocessingml/2006/main">
        <w:rPr>
          <w:sz w:val="17"/>
          <w:szCs w:val="17"/>
        </w:rPr>
        <w:t xml:space="preserve">Corectați acidoza metabolică care provoacă vasoconstricție capilară cu hipoxie crescută.</w:t>
      </w:r>
    </w:p>
    <w:p w14:paraId="2B747D8C" w14:textId="77777777" w:rsidR="00DA51AE" w:rsidRDefault="00DA51AE">
      <w:pPr xmlns:w="http://schemas.openxmlformats.org/wordprocessingml/2006/main">
        <w:pStyle w:val="BodyText"/>
        <w:numPr>
          <w:ilvl w:val="0"/>
          <w:numId w:val="47"/>
        </w:numPr>
        <w:tabs>
          <w:tab w:val="left" w:pos="448"/>
        </w:tabs>
        <w:spacing w:line="295" w:lineRule="auto"/>
        <w:ind w:firstLine="260"/>
        <w:jc w:val="both"/>
        <w:rPr>
          <w:sz w:val="17"/>
          <w:szCs w:val="17"/>
        </w:rPr>
      </w:pPr>
      <w:bookmarkStart xmlns:w="http://schemas.openxmlformats.org/wordprocessingml/2006/main" w:id="758" w:name="bookmark758"/>
      <w:bookmarkEnd xmlns:w="http://schemas.openxmlformats.org/wordprocessingml/2006/main" w:id="758"/>
      <w:r xmlns:w="http://schemas.openxmlformats.org/wordprocessingml/2006/main">
        <w:rPr>
          <w:sz w:val="17"/>
          <w:szCs w:val="17"/>
        </w:rPr>
        <w:t xml:space="preserve">Prevenirea infecțiilor.</w:t>
      </w:r>
    </w:p>
    <w:p w14:paraId="2F011B88"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59" w:name="bookmark759"/>
      <w:bookmarkEnd xmlns:w="http://schemas.openxmlformats.org/wordprocessingml/2006/main" w:id="759"/>
      <w:r xmlns:w="http://schemas.openxmlformats.org/wordprocessingml/2006/main">
        <w:rPr>
          <w:sz w:val="17"/>
          <w:szCs w:val="17"/>
        </w:rPr>
        <w:t xml:space="preserve">Reduceți la minimum expunerea la substanțe nefrotoxice.</w:t>
      </w:r>
    </w:p>
    <w:p w14:paraId="588A08AC"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60" w:name="bookmark760"/>
      <w:bookmarkEnd xmlns:w="http://schemas.openxmlformats.org/wordprocessingml/2006/main" w:id="760"/>
      <w:r xmlns:w="http://schemas.openxmlformats.org/wordprocessingml/2006/main">
        <w:rPr>
          <w:sz w:val="17"/>
          <w:szCs w:val="17"/>
        </w:rPr>
        <w:t xml:space="preserve">Diagnosticul și tratamentul precoce al proceselor renale obstructive.</w:t>
      </w:r>
    </w:p>
    <w:p w14:paraId="427B8746" w14:textId="77777777" w:rsidR="00DA51AE" w:rsidRDefault="00DA51AE">
      <w:pPr xmlns:w="http://schemas.openxmlformats.org/wordprocessingml/2006/main">
        <w:pStyle w:val="BodyText"/>
        <w:numPr>
          <w:ilvl w:val="0"/>
          <w:numId w:val="47"/>
        </w:numPr>
        <w:tabs>
          <w:tab w:val="left" w:pos="448"/>
        </w:tabs>
        <w:spacing w:after="440" w:line="295" w:lineRule="auto"/>
        <w:ind w:left="380" w:hanging="120"/>
        <w:jc w:val="both"/>
        <w:rPr>
          <w:sz w:val="17"/>
          <w:szCs w:val="17"/>
        </w:rPr>
      </w:pPr>
      <w:bookmarkStart xmlns:w="http://schemas.openxmlformats.org/wordprocessingml/2006/main" w:id="761" w:name="bookmark761"/>
      <w:bookmarkEnd xmlns:w="http://schemas.openxmlformats.org/wordprocessingml/2006/main" w:id="761"/>
      <w:r xmlns:w="http://schemas.openxmlformats.org/wordprocessingml/2006/main">
        <w:rPr>
          <w:sz w:val="17"/>
          <w:szCs w:val="17"/>
        </w:rPr>
        <w:t xml:space="preserve">Administrarea de furosemid (1-5 mg/kg în bolus sau 0,1-5 mg/kg/oră în perfuzie continuă) sau dopamină (2-4 mg/kg/min) nu s-a dovedit a preveni sau a îmbunătăți prognosticul IRA, cu toate acestea, utilizarea diureticelor la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pacienții oligurici poate crește diureza, facilitând gestionarea clinică a acestei patologii.</w:t>
      </w:r>
    </w:p>
    <w:p w14:paraId="18016BA3" w14:textId="77777777" w:rsidR="00DA51AE" w:rsidRDefault="00DA51AE">
      <w:pPr xmlns:w="http://schemas.openxmlformats.org/wordprocessingml/2006/main">
        <w:pStyle w:val="Bodytext30"/>
        <w:numPr>
          <w:ilvl w:val="0"/>
          <w:numId w:val="65"/>
        </w:numPr>
        <w:tabs>
          <w:tab w:val="left" w:pos="289"/>
        </w:tabs>
        <w:spacing w:after="220" w:line="317" w:lineRule="auto"/>
      </w:pPr>
      <w:bookmarkStart xmlns:w="http://schemas.openxmlformats.org/wordprocessingml/2006/main" w:id="762" w:name="bookmark762"/>
      <w:bookmarkEnd xmlns:w="http://schemas.openxmlformats.org/wordprocessingml/2006/main" w:id="762"/>
      <w:r xmlns:w="http://schemas.openxmlformats.org/wordprocessingml/2006/main">
        <w:t xml:space="preserve">CONSERVATOR</w:t>
      </w:r>
    </w:p>
    <w:p w14:paraId="098B1293" w14:textId="77777777" w:rsidR="00DA51AE" w:rsidRDefault="00DA51AE">
      <w:pPr xmlns:w="http://schemas.openxmlformats.org/wordprocessingml/2006/main">
        <w:pStyle w:val="BodyText"/>
        <w:spacing w:line="293" w:lineRule="auto"/>
        <w:ind w:firstLine="320"/>
        <w:jc w:val="both"/>
        <w:rPr>
          <w:sz w:val="17"/>
          <w:szCs w:val="17"/>
        </w:rPr>
      </w:pPr>
      <w:r xmlns:w="http://schemas.openxmlformats.org/wordprocessingml/2006/main">
        <w:rPr>
          <w:sz w:val="17"/>
          <w:szCs w:val="17"/>
        </w:rPr>
        <w:t xml:space="preserve">1. </w:t>
      </w:r>
      <w:r xmlns:w="http://schemas.openxmlformats.org/wordprocessingml/2006/main">
        <w:rPr>
          <w:b/>
          <w:bCs/>
          <w:sz w:val="17"/>
          <w:szCs w:val="17"/>
        </w:rPr>
        <w:t xml:space="preserve">Lichide: </w:t>
      </w:r>
      <w:r xmlns:w="http://schemas.openxmlformats.org/wordprocessingml/2006/main">
        <w:rPr>
          <w:sz w:val="17"/>
          <w:szCs w:val="17"/>
        </w:rPr>
        <w:t xml:space="preserve">Aportul de lichide va depinde de starea de hidratare a pacientului. Scopul este de a menține copilul într-o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stare normovolemică pentru a preveni agravarea IRA. Dacă copilul este deshidratat, deficitul anterior și pierderile concomitente vor fi înlocuite. La un copil normohidratat, se vor administra pierderi bazale insensibile și pierderi concomitente patologice, în timp ce în cazurile de hipervolemie, se vor înlocui doar pierderile bazale insensibile. Dacă starea de hidratare este dificil de determinat inițial, se vor indica doar pierderi bazale insensibile (600 ml/m² </w:t>
      </w:r>
      <w:r xmlns:w="http://schemas.openxmlformats.org/wordprocessingml/2006/main">
        <w:rPr>
          <w:sz w:val="17"/>
          <w:szCs w:val="17"/>
          <w:vertAlign w:val="superscript"/>
        </w:rPr>
        <w:t xml:space="preserve">/ </w:t>
      </w:r>
      <w:r xmlns:w="http://schemas.openxmlformats.org/wordprocessingml/2006/main">
        <w:rPr>
          <w:sz w:val="17"/>
          <w:szCs w:val="17"/>
        </w:rPr>
        <w:t xml:space="preserve">zi pentru primul an de viață și 400 ml/m² </w:t>
      </w:r>
      <w:r xmlns:w="http://schemas.openxmlformats.org/wordprocessingml/2006/main">
        <w:rPr>
          <w:sz w:val="17"/>
          <w:szCs w:val="17"/>
          <w:vertAlign w:val="superscript"/>
        </w:rPr>
        <w:t xml:space="preserve">/ </w:t>
      </w:r>
      <w:r xmlns:w="http://schemas.openxmlformats.org/wordprocessingml/2006/main">
        <w:rPr>
          <w:sz w:val="17"/>
          <w:szCs w:val="17"/>
        </w:rPr>
        <w:t xml:space="preserve">zi pentru copiii mai mari); odată ce gradul de insuficiență renală și rata diureticelor au fost evaluate, aportul de lichide va fi ajustat.</w:t>
      </w:r>
    </w:p>
    <w:p w14:paraId="37545A62" w14:textId="77777777" w:rsidR="00DA51AE" w:rsidRDefault="00DA51AE">
      <w:pPr xmlns:w="http://schemas.openxmlformats.org/wordprocessingml/2006/main">
        <w:pStyle w:val="BodyText"/>
        <w:numPr>
          <w:ilvl w:val="0"/>
          <w:numId w:val="66"/>
        </w:numPr>
        <w:tabs>
          <w:tab w:val="left" w:pos="572"/>
        </w:tabs>
        <w:spacing w:line="295" w:lineRule="auto"/>
        <w:ind w:firstLine="320"/>
        <w:jc w:val="both"/>
        <w:rPr>
          <w:sz w:val="17"/>
          <w:szCs w:val="17"/>
        </w:rPr>
      </w:pPr>
      <w:bookmarkStart xmlns:w="http://schemas.openxmlformats.org/wordprocessingml/2006/main" w:id="763" w:name="bookmark763"/>
      <w:bookmarkEnd xmlns:w="http://schemas.openxmlformats.org/wordprocessingml/2006/main" w:id="763"/>
      <w:r xmlns:w="http://schemas.openxmlformats.org/wordprocessingml/2006/main">
        <w:rPr>
          <w:b/>
          <w:bCs/>
          <w:sz w:val="17"/>
          <w:szCs w:val="17"/>
        </w:rPr>
        <w:t xml:space="preserve">Electroliți: </w:t>
      </w:r>
      <w:r xmlns:w="http://schemas.openxmlformats.org/wordprocessingml/2006/main">
        <w:rPr>
          <w:sz w:val="17"/>
          <w:szCs w:val="17"/>
        </w:rPr>
        <w:t xml:space="preserve">Nu se va administra potasiu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Aportul de sodiu și clorură va depinde de pierderile extrarenale și urinare; până când acestea pot fi evaluate cu precizie, aportul se va face pe cale orală, sub formă de formulă de lapte praf cu conținut scăzut de sodiu, ori de câte ori este posibil.</w:t>
      </w:r>
    </w:p>
    <w:p w14:paraId="3A1C384B" w14:textId="77777777" w:rsidR="00DA51AE" w:rsidRDefault="00DA51AE">
      <w:pPr xmlns:w="http://schemas.openxmlformats.org/wordprocessingml/2006/main">
        <w:pStyle w:val="BodyText"/>
        <w:numPr>
          <w:ilvl w:val="0"/>
          <w:numId w:val="66"/>
        </w:numPr>
        <w:tabs>
          <w:tab w:val="left" w:pos="577"/>
        </w:tabs>
        <w:spacing w:line="295" w:lineRule="auto"/>
        <w:ind w:firstLine="320"/>
        <w:jc w:val="both"/>
        <w:rPr>
          <w:sz w:val="17"/>
          <w:szCs w:val="17"/>
        </w:rPr>
      </w:pPr>
      <w:bookmarkStart xmlns:w="http://schemas.openxmlformats.org/wordprocessingml/2006/main" w:id="764" w:name="bookmark764"/>
      <w:bookmarkEnd xmlns:w="http://schemas.openxmlformats.org/wordprocessingml/2006/main" w:id="764"/>
      <w:r xmlns:w="http://schemas.openxmlformats.org/wordprocessingml/2006/main">
        <w:rPr>
          <w:b/>
          <w:bCs/>
          <w:sz w:val="17"/>
          <w:szCs w:val="17"/>
        </w:rPr>
        <w:t xml:space="preserve">Nutriție: </w:t>
      </w:r>
      <w:r xmlns:w="http://schemas.openxmlformats.org/wordprocessingml/2006/main">
        <w:rPr>
          <w:sz w:val="17"/>
          <w:szCs w:val="17"/>
        </w:rPr>
        <w:t xml:space="preserve">Se preferă alimentația enterală, cu un aport restricționat de sodiu, potasiu și fosfor. Aportul de proteine trebuie să fie de 1-2 g/100 kcal metabolizate; dacă pacientul este dializat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acesta trebuie crescut la 3 g/100 kcal metabolizate. Trebuie furnizate proteine cu valoare biologică ridicată. Majoritatea caloriilor trebuie administrate sub formă de carbohidrați; sugarii trebuie să primească un aport minim de 120 kcal/kg/zi, scăzându-se cu 10 kcal/kg pentru fiecare trei ani de viață. Grăsimile nu trebuie să reprezinte mai mult de 35% din totalul caloriilor. Dacă nu se poate obține o nutriție adecvată din cauza restricției de lichide, dializa trebuie inițiată devreme.</w:t>
      </w:r>
    </w:p>
    <w:p w14:paraId="67A87527" w14:textId="77777777" w:rsidR="00DA51AE" w:rsidRDefault="00DA51AE">
      <w:pPr xmlns:w="http://schemas.openxmlformats.org/wordprocessingml/2006/main">
        <w:pStyle w:val="BodyText"/>
        <w:numPr>
          <w:ilvl w:val="0"/>
          <w:numId w:val="66"/>
        </w:numPr>
        <w:tabs>
          <w:tab w:val="left" w:pos="594"/>
        </w:tabs>
        <w:spacing w:line="295" w:lineRule="auto"/>
        <w:ind w:firstLine="320"/>
        <w:jc w:val="both"/>
        <w:rPr>
          <w:sz w:val="17"/>
          <w:szCs w:val="17"/>
        </w:rPr>
      </w:pPr>
      <w:bookmarkStart xmlns:w="http://schemas.openxmlformats.org/wordprocessingml/2006/main" w:id="765" w:name="bookmark765"/>
      <w:bookmarkEnd xmlns:w="http://schemas.openxmlformats.org/wordprocessingml/2006/main" w:id="765"/>
      <w:r xmlns:w="http://schemas.openxmlformats.org/wordprocessingml/2006/main">
        <w:rPr>
          <w:b/>
          <w:bCs/>
          <w:sz w:val="17"/>
          <w:szCs w:val="17"/>
        </w:rPr>
        <w:t xml:space="preserve">Hiperkaliemie: </w:t>
      </w:r>
      <w:r xmlns:w="http://schemas.openxmlformats.org/wordprocessingml/2006/main">
        <w:rPr>
          <w:sz w:val="17"/>
          <w:szCs w:val="17"/>
        </w:rPr>
        <w:t xml:space="preserve">(vezi Hiperkaliemie)</w:t>
      </w:r>
    </w:p>
    <w:p w14:paraId="44A34630" w14:textId="77777777" w:rsidR="00DA51AE" w:rsidRDefault="00DA51AE">
      <w:pPr xmlns:w="http://schemas.openxmlformats.org/wordprocessingml/2006/main">
        <w:pStyle w:val="BodyText"/>
        <w:numPr>
          <w:ilvl w:val="0"/>
          <w:numId w:val="66"/>
        </w:numPr>
        <w:tabs>
          <w:tab w:val="left" w:pos="577"/>
        </w:tabs>
        <w:spacing w:line="295" w:lineRule="auto"/>
        <w:ind w:firstLine="320"/>
        <w:jc w:val="both"/>
        <w:rPr>
          <w:sz w:val="17"/>
          <w:szCs w:val="17"/>
        </w:rPr>
      </w:pPr>
      <w:bookmarkStart xmlns:w="http://schemas.openxmlformats.org/wordprocessingml/2006/main" w:id="766" w:name="bookmark766"/>
      <w:bookmarkEnd xmlns:w="http://schemas.openxmlformats.org/wordprocessingml/2006/main" w:id="766"/>
      <w:r xmlns:w="http://schemas.openxmlformats.org/wordprocessingml/2006/main">
        <w:rPr>
          <w:b/>
          <w:bCs/>
          <w:sz w:val="17"/>
          <w:szCs w:val="17"/>
        </w:rPr>
        <w:t xml:space="preserve">Acidoză metabolică: </w:t>
      </w:r>
      <w:r xmlns:w="http://schemas.openxmlformats.org/wordprocessingml/2006/main">
        <w:rPr>
          <w:sz w:val="17"/>
          <w:szCs w:val="17"/>
        </w:rPr>
        <w:t xml:space="preserve">Când bicarbonatul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este mai mic de 15 mEq/l sau pH-ul este mai mic de 7,2, tratamentul trebuie administrat cu bicarbonat de sodiu (vezi Acidoză metabolică). Când administrarea bicarbonatului de sodiu este contraindicată din cauza riscului de hipernatremie și/sau supraîncărcare volemică, trebuie indicată dializa.</w:t>
      </w:r>
    </w:p>
    <w:p w14:paraId="46C8844A" w14:textId="77777777" w:rsidR="00DA51AE" w:rsidRDefault="00DA51AE">
      <w:pPr xmlns:w="http://schemas.openxmlformats.org/wordprocessingml/2006/main">
        <w:pStyle w:val="BodyText"/>
        <w:numPr>
          <w:ilvl w:val="0"/>
          <w:numId w:val="66"/>
        </w:numPr>
        <w:tabs>
          <w:tab w:val="left" w:pos="582"/>
        </w:tabs>
        <w:spacing w:line="295" w:lineRule="auto"/>
        <w:ind w:firstLine="320"/>
        <w:jc w:val="both"/>
        <w:rPr>
          <w:sz w:val="17"/>
          <w:szCs w:val="17"/>
        </w:rPr>
      </w:pPr>
      <w:bookmarkStart xmlns:w="http://schemas.openxmlformats.org/wordprocessingml/2006/main" w:id="767" w:name="bookmark767"/>
      <w:bookmarkEnd xmlns:w="http://schemas.openxmlformats.org/wordprocessingml/2006/main" w:id="767"/>
      <w:r xmlns:w="http://schemas.openxmlformats.org/wordprocessingml/2006/main">
        <w:rPr>
          <w:b/>
          <w:bCs/>
          <w:sz w:val="17"/>
          <w:szCs w:val="17"/>
        </w:rPr>
        <w:t xml:space="preserve">Hiponatremie dilutivă: </w:t>
      </w:r>
      <w:r xmlns:w="http://schemas.openxmlformats.org/wordprocessingml/2006/main">
        <w:rPr>
          <w:sz w:val="17"/>
          <w:szCs w:val="17"/>
        </w:rPr>
        <w:t xml:space="preserve">Aceasta va fi corectată prin restricție de lichide. Când sodiul seric este mai mic de 120 mEq/l sau apar semne neurologice, se va administra 4-6 ml/kg de soluție de clorură de sodiu 3% (vezi Hiponatremie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Hiponatremia refractară la tratament la pacienții anurici este o indicație pentru dializă.</w:t>
      </w:r>
    </w:p>
    <w:p w14:paraId="1587F775" w14:textId="77777777" w:rsidR="00DA51AE" w:rsidRDefault="00DA51AE">
      <w:pPr xmlns:w="http://schemas.openxmlformats.org/wordprocessingml/2006/main">
        <w:pStyle w:val="BodyText"/>
        <w:numPr>
          <w:ilvl w:val="0"/>
          <w:numId w:val="66"/>
        </w:numPr>
        <w:tabs>
          <w:tab w:val="left" w:pos="572"/>
        </w:tabs>
        <w:spacing w:line="295" w:lineRule="auto"/>
        <w:jc w:val="both"/>
        <w:rPr>
          <w:sz w:val="17"/>
          <w:szCs w:val="17"/>
        </w:rPr>
      </w:pPr>
      <w:bookmarkStart xmlns:w="http://schemas.openxmlformats.org/wordprocessingml/2006/main" w:id="768" w:name="bookmark768"/>
      <w:bookmarkEnd xmlns:w="http://schemas.openxmlformats.org/wordprocessingml/2006/main" w:id="768"/>
      <w:r xmlns:w="http://schemas.openxmlformats.org/wordprocessingml/2006/main">
        <w:rPr>
          <w:b/>
          <w:bCs/>
          <w:sz w:val="17"/>
          <w:szCs w:val="17"/>
        </w:rPr>
        <w:t xml:space="preserve">Metabolismul fosfatului și calciului: </w:t>
      </w:r>
      <w:r xmlns:w="http://schemas.openxmlformats.org/wordprocessingml/2006/main">
        <w:rPr>
          <w:sz w:val="17"/>
          <w:szCs w:val="17"/>
        </w:rPr>
        <w:t xml:space="preserve">Hiperfosfatemia va fi tratată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restricție alimentară a fosforului și agenți chelatori (carbonat de calciu 50-75 mg/kg/zi, administrat în timpul meselor). Hipocalcemia va fi tratată dacă este simptomatică sau dacă se efectuează corecție cu bicarbonat (gluconat de calciu 10% 1 ml/kg).</w:t>
      </w:r>
    </w:p>
    <w:p w14:paraId="1C2CFE8D" w14:textId="77777777" w:rsidR="00DA51AE" w:rsidRDefault="00DA51AE">
      <w:pPr xmlns:w="http://schemas.openxmlformats.org/wordprocessingml/2006/main">
        <w:pStyle w:val="BodyText"/>
        <w:numPr>
          <w:ilvl w:val="0"/>
          <w:numId w:val="66"/>
        </w:numPr>
        <w:tabs>
          <w:tab w:val="left" w:pos="582"/>
        </w:tabs>
        <w:spacing w:line="295" w:lineRule="auto"/>
        <w:jc w:val="both"/>
        <w:rPr>
          <w:sz w:val="17"/>
          <w:szCs w:val="17"/>
        </w:rPr>
      </w:pPr>
      <w:bookmarkStart xmlns:w="http://schemas.openxmlformats.org/wordprocessingml/2006/main" w:id="769" w:name="bookmark769"/>
      <w:bookmarkEnd xmlns:w="http://schemas.openxmlformats.org/wordprocessingml/2006/main" w:id="769"/>
      <w:r xmlns:w="http://schemas.openxmlformats.org/wordprocessingml/2006/main">
        <w:rPr>
          <w:b/>
          <w:bCs/>
          <w:sz w:val="17"/>
          <w:szCs w:val="17"/>
        </w:rPr>
        <w:t xml:space="preserve">Tensiune arterială crescută: </w:t>
      </w:r>
      <w:r xmlns:w="http://schemas.openxmlformats.org/wordprocessingml/2006/main">
        <w:rPr>
          <w:sz w:val="17"/>
          <w:szCs w:val="17"/>
        </w:rPr>
        <w:t xml:space="preserve">(vezi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Tensiune arterială crescută)</w:t>
      </w:r>
    </w:p>
    <w:p w14:paraId="052E1FCC" w14:textId="77777777" w:rsidR="00DA51AE" w:rsidRDefault="00DA51AE">
      <w:pPr xmlns:w="http://schemas.openxmlformats.org/wordprocessingml/2006/main">
        <w:pStyle w:val="BodyText"/>
        <w:numPr>
          <w:ilvl w:val="0"/>
          <w:numId w:val="66"/>
        </w:numPr>
        <w:tabs>
          <w:tab w:val="left" w:pos="577"/>
        </w:tabs>
        <w:spacing w:line="295" w:lineRule="auto"/>
        <w:jc w:val="both"/>
        <w:rPr>
          <w:sz w:val="17"/>
          <w:szCs w:val="17"/>
        </w:rPr>
      </w:pPr>
      <w:bookmarkStart xmlns:w="http://schemas.openxmlformats.org/wordprocessingml/2006/main" w:id="770" w:name="bookmark770"/>
      <w:bookmarkEnd xmlns:w="http://schemas.openxmlformats.org/wordprocessingml/2006/main" w:id="770"/>
      <w:r xmlns:w="http://schemas.openxmlformats.org/wordprocessingml/2006/main">
        <w:rPr>
          <w:b/>
          <w:bCs/>
          <w:sz w:val="17"/>
          <w:szCs w:val="17"/>
        </w:rPr>
        <w:t xml:space="preserve">Hemoragiile gastrointestinale: </w:t>
      </w:r>
      <w:r xmlns:w="http://schemas.openxmlformats.org/wordprocessingml/2006/main">
        <w:rPr>
          <w:sz w:val="17"/>
          <w:szCs w:val="17"/>
        </w:rPr>
        <w:t xml:space="preserve">cauzate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 stres, utilizarea heparinei pentru dializă și disfuncția plachetară, vor fi tratate cu ranitidină 5 mg/kg/zi (se ajustează doza în funcție de clearance-ul creatininei).</w:t>
      </w:r>
    </w:p>
    <w:p w14:paraId="55868DE7" w14:textId="77777777" w:rsidR="00DA51AE" w:rsidRDefault="00DA51AE">
      <w:pPr xmlns:w="http://schemas.openxmlformats.org/wordprocessingml/2006/main">
        <w:pStyle w:val="BodyText"/>
        <w:numPr>
          <w:ilvl w:val="0"/>
          <w:numId w:val="66"/>
        </w:numPr>
        <w:tabs>
          <w:tab w:val="left" w:pos="678"/>
        </w:tabs>
        <w:spacing w:line="295" w:lineRule="auto"/>
        <w:jc w:val="both"/>
        <w:rPr>
          <w:sz w:val="17"/>
          <w:szCs w:val="17"/>
        </w:rPr>
      </w:pPr>
      <w:bookmarkStart xmlns:w="http://schemas.openxmlformats.org/wordprocessingml/2006/main" w:id="771" w:name="bookmark771"/>
      <w:bookmarkEnd xmlns:w="http://schemas.openxmlformats.org/wordprocessingml/2006/main" w:id="771"/>
      <w:r xmlns:w="http://schemas.openxmlformats.org/wordprocessingml/2006/main">
        <w:rPr>
          <w:b/>
          <w:bCs/>
          <w:sz w:val="17"/>
          <w:szCs w:val="17"/>
        </w:rPr>
        <w:t xml:space="preserve">Anemia: </w:t>
      </w:r>
      <w:r xmlns:w="http://schemas.openxmlformats.org/wordprocessingml/2006/main">
        <w:rPr>
          <w:sz w:val="17"/>
          <w:szCs w:val="17"/>
        </w:rPr>
        <w:t xml:space="preserve">În general, nu este gravă. Dacă hemoglobina este mai mică de 7 g/dl sau pacientul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prezintă decompensare hemodinamică, se va administra o transfuzie de globule roșii.</w:t>
      </w:r>
    </w:p>
    <w:p w14:paraId="25FECAFC" w14:textId="77777777" w:rsidR="00DA51AE" w:rsidRDefault="00DA51AE">
      <w:pPr xmlns:w="http://schemas.openxmlformats.org/wordprocessingml/2006/main">
        <w:pStyle w:val="BodyText"/>
        <w:numPr>
          <w:ilvl w:val="0"/>
          <w:numId w:val="66"/>
        </w:numPr>
        <w:tabs>
          <w:tab w:val="left" w:pos="673"/>
        </w:tabs>
        <w:spacing w:line="295" w:lineRule="auto"/>
        <w:jc w:val="both"/>
        <w:rPr>
          <w:sz w:val="17"/>
          <w:szCs w:val="17"/>
        </w:rPr>
      </w:pPr>
      <w:bookmarkStart xmlns:w="http://schemas.openxmlformats.org/wordprocessingml/2006/main" w:id="772" w:name="bookmark772"/>
      <w:bookmarkEnd xmlns:w="http://schemas.openxmlformats.org/wordprocessingml/2006/main" w:id="772"/>
      <w:r xmlns:w="http://schemas.openxmlformats.org/wordprocessingml/2006/main">
        <w:rPr>
          <w:b/>
          <w:bCs/>
          <w:sz w:val="17"/>
          <w:szCs w:val="17"/>
        </w:rPr>
        <w:t xml:space="preserve">Agenți nefrotoxici: </w:t>
      </w:r>
      <w:r xmlns:w="http://schemas.openxmlformats.org/wordprocessingml/2006/main">
        <w:rPr>
          <w:sz w:val="17"/>
          <w:szCs w:val="17"/>
        </w:rPr>
        <w:t xml:space="preserve">Evitați agenții nefrotoxici, cum ar fi antibioticele, medicamentele antiinflamatoare nesteroidiene (AINS) și agenții de contrast. Ajustați medicația pacientului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 funcție de clearance-ul creatininei.</w:t>
      </w:r>
    </w:p>
    <w:p w14:paraId="3ABDE6E3" w14:textId="77777777" w:rsidR="00DA51AE" w:rsidRDefault="00DA51AE">
      <w:pPr xmlns:w="http://schemas.openxmlformats.org/wordprocessingml/2006/main">
        <w:pStyle w:val="BodyText"/>
        <w:numPr>
          <w:ilvl w:val="0"/>
          <w:numId w:val="66"/>
        </w:numPr>
        <w:tabs>
          <w:tab w:val="left" w:pos="678"/>
        </w:tabs>
        <w:spacing w:line="295" w:lineRule="auto"/>
        <w:jc w:val="both"/>
        <w:rPr>
          <w:sz w:val="17"/>
          <w:szCs w:val="17"/>
        </w:rPr>
      </w:pPr>
      <w:bookmarkStart xmlns:w="http://schemas.openxmlformats.org/wordprocessingml/2006/main" w:id="773" w:name="bookmark773"/>
      <w:bookmarkEnd xmlns:w="http://schemas.openxmlformats.org/wordprocessingml/2006/main" w:id="773"/>
      <w:r xmlns:w="http://schemas.openxmlformats.org/wordprocessingml/2006/main">
        <w:rPr>
          <w:b/>
          <w:bCs/>
          <w:sz w:val="17"/>
          <w:szCs w:val="17"/>
        </w:rPr>
        <w:t xml:space="preserve">Monitorizare: Greutatea, debitul urinar, semnele vitale (ritmul cardiac, ritmul respirator și tensiunea arterială) și prezența edemelor </w:t>
      </w:r>
      <w:r xmlns:w="http://schemas.openxmlformats.org/wordprocessingml/2006/main">
        <w:rPr>
          <w:sz w:val="17"/>
          <w:szCs w:val="17"/>
        </w:rPr>
        <w:t xml:space="preserve">vor fi monitorizate cu strictețe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Frecvența monitorizării va varia în funcție de tabloul clinic și de evoluție, dar frecvența minimă va fi zilnică.</w:t>
      </w:r>
    </w:p>
    <w:p w14:paraId="224F54EE" w14:textId="77777777" w:rsidR="00DA51AE" w:rsidRDefault="00DA51AE">
      <w:pPr xmlns:w="http://schemas.openxmlformats.org/wordprocessingml/2006/main">
        <w:pStyle w:val="BodyText"/>
        <w:spacing w:line="295" w:lineRule="auto"/>
        <w:jc w:val="both"/>
        <w:rPr>
          <w:sz w:val="17"/>
          <w:szCs w:val="17"/>
        </w:rPr>
      </w:pPr>
      <w:r xmlns:w="http://schemas.openxmlformats.org/wordprocessingml/2006/main">
        <w:rPr>
          <w:sz w:val="17"/>
          <w:szCs w:val="17"/>
        </w:rPr>
        <w:t xml:space="preserve">Se vor solicita valori zilnice ale hematocritului, nivelurilor electroliților, ureei și statusului acido-bazic, dar dacă pacientul este dializat,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este necesară doar monitorizarea hematocritului. În cazurile severe cu posibile leziuni extrarenale, glicemia va fi, de asemenea, monitorizată periodic. De asemenea, se va solicita săptămânal greutatea specifică a urinei, nivelurile electroliților și ureea. Odată ce diureza este restabilită, frecvența dializei va fi redusă, nivelurile de uree fiind monitorizate la fiecare 24 până la 48 de ore.</w:t>
      </w:r>
    </w:p>
    <w:p w14:paraId="5879E65B" w14:textId="77777777" w:rsidR="00DA51AE" w:rsidRDefault="00DA51AE">
      <w:pPr xmlns:w="http://schemas.openxmlformats.org/wordprocessingml/2006/main">
        <w:pStyle w:val="Bodytext30"/>
        <w:numPr>
          <w:ilvl w:val="0"/>
          <w:numId w:val="65"/>
        </w:numPr>
        <w:tabs>
          <w:tab w:val="left" w:pos="274"/>
        </w:tabs>
        <w:spacing w:after="200" w:line="319" w:lineRule="auto"/>
        <w:jc w:val="both"/>
      </w:pPr>
      <w:bookmarkStart xmlns:w="http://schemas.openxmlformats.org/wordprocessingml/2006/main" w:id="774" w:name="bookmark774"/>
      <w:bookmarkEnd xmlns:w="http://schemas.openxmlformats.org/wordprocessingml/2006/main" w:id="774"/>
      <w:r xmlns:w="http://schemas.openxmlformats.org/wordprocessingml/2006/main">
        <w:t xml:space="preserve">TRATAMENT DE ÎNLOCUIRE</w:t>
      </w:r>
    </w:p>
    <w:p w14:paraId="57871E3A" w14:textId="77777777" w:rsidR="00DA51AE" w:rsidRDefault="00DA51AE">
      <w:pPr xmlns:w="http://schemas.openxmlformats.org/wordprocessingml/2006/main">
        <w:pStyle w:val="BodyText"/>
        <w:spacing w:after="200" w:line="293" w:lineRule="auto"/>
        <w:ind w:firstLine="0"/>
        <w:jc w:val="both"/>
        <w:rPr>
          <w:sz w:val="17"/>
          <w:szCs w:val="17"/>
        </w:rPr>
      </w:pPr>
      <w:r xmlns:w="http://schemas.openxmlformats.org/wordprocessingml/2006/main">
        <w:rPr>
          <w:sz w:val="17"/>
          <w:szCs w:val="17"/>
        </w:rPr>
        <w:t xml:space="preserve">Aproximativ 20% din cazurile de insuficiență renală acută (IRA) necesită terapie de substituție renală. Nu există indicații absolute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bazate pe valorile de laborator; prin urmare, terapia de substituție renală trebuie individualizată. În plus, alegerea modalității de dializă trebuie să țină cont de caracteristicile pacientului și de experiența centrului cu fiecare tip de terapie de substituție renală.</w:t>
      </w:r>
    </w:p>
    <w:p w14:paraId="759F89DC" w14:textId="77777777" w:rsidR="00DA51AE" w:rsidRDefault="00DA51AE">
      <w:pPr xmlns:w="http://schemas.openxmlformats.org/wordprocessingml/2006/main">
        <w:pStyle w:val="Heading51"/>
        <w:keepNext/>
        <w:keepLines/>
        <w:jc w:val="both"/>
      </w:pPr>
      <w:bookmarkStart xmlns:w="http://schemas.openxmlformats.org/wordprocessingml/2006/main" w:id="775" w:name="bookmark775"/>
      <w:bookmarkStart xmlns:w="http://schemas.openxmlformats.org/wordprocessingml/2006/main" w:id="776" w:name="bookmark776"/>
      <w:bookmarkStart xmlns:w="http://schemas.openxmlformats.org/wordprocessingml/2006/main" w:id="777" w:name="bookmark777"/>
      <w:r xmlns:w="http://schemas.openxmlformats.org/wordprocessingml/2006/main">
        <w:t xml:space="preserve">Indicații pentru tratamentul prin dializă</w:t>
      </w:r>
      <w:bookmarkEnd xmlns:w="http://schemas.openxmlformats.org/wordprocessingml/2006/main" w:id="775"/>
      <w:bookmarkEnd xmlns:w="http://schemas.openxmlformats.org/wordprocessingml/2006/main" w:id="776"/>
      <w:bookmarkEnd xmlns:w="http://schemas.openxmlformats.org/wordprocessingml/2006/main" w:id="777"/>
    </w:p>
    <w:p w14:paraId="0478A141"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78" w:name="bookmark778"/>
      <w:bookmarkEnd xmlns:w="http://schemas.openxmlformats.org/wordprocessingml/2006/main" w:id="778"/>
      <w:r xmlns:w="http://schemas.openxmlformats.org/wordprocessingml/2006/main">
        <w:rPr>
          <w:sz w:val="17"/>
          <w:szCs w:val="17"/>
        </w:rPr>
        <w:t xml:space="preserve">Hiperkaliemie cu anomalii electrocardiografice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(&gt; 7 mEq/L)</w:t>
      </w:r>
    </w:p>
    <w:p w14:paraId="22CEF67C"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79" w:name="bookmark779"/>
      <w:bookmarkEnd xmlns:w="http://schemas.openxmlformats.org/wordprocessingml/2006/main" w:id="779"/>
      <w:r xmlns:w="http://schemas.openxmlformats.org/wordprocessingml/2006/main">
        <w:rPr>
          <w:sz w:val="17"/>
          <w:szCs w:val="17"/>
        </w:rPr>
        <w:t xml:space="preserve">Acidoză metabolică (pH &lt; 7,20 sau bicarbonat &lt; 15 mEq/L) netratabilă cu bicarbonat de sodiu din cauza riscului de hipernatremie și/sau supraîncărcare volemică.</w:t>
      </w:r>
    </w:p>
    <w:p w14:paraId="78D2AB8A"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80" w:name="bookmark780"/>
      <w:bookmarkEnd xmlns:w="http://schemas.openxmlformats.org/wordprocessingml/2006/main" w:id="780"/>
      <w:r xmlns:w="http://schemas.openxmlformats.org/wordprocessingml/2006/main">
        <w:rPr>
          <w:sz w:val="17"/>
          <w:szCs w:val="17"/>
        </w:rPr>
        <w:t xml:space="preserve">Hiponatremie diluțională (&lt; 120 mEq/L) cu anurie.</w:t>
      </w:r>
    </w:p>
    <w:p w14:paraId="450BCBB0"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81" w:name="bookmark781"/>
      <w:bookmarkEnd xmlns:w="http://schemas.openxmlformats.org/wordprocessingml/2006/main" w:id="781"/>
      <w:r xmlns:w="http://schemas.openxmlformats.org/wordprocessingml/2006/main">
        <w:rPr>
          <w:sz w:val="17"/>
          <w:szCs w:val="17"/>
        </w:rPr>
        <w:t xml:space="preserve">Hipernatremie (&gt;150 mEq/L) cu anurie.</w:t>
      </w:r>
    </w:p>
    <w:p w14:paraId="7091F0D5"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82" w:name="bookmark782"/>
      <w:bookmarkEnd xmlns:w="http://schemas.openxmlformats.org/wordprocessingml/2006/main" w:id="782"/>
      <w:r xmlns:w="http://schemas.openxmlformats.org/wordprocessingml/2006/main">
        <w:rPr>
          <w:sz w:val="17"/>
          <w:szCs w:val="17"/>
        </w:rPr>
        <w:t xml:space="preserve">Uremia variază în funcție de volumul sanguin, gradul de catabolism și aportul nutrițional; prin urmare, nu există ghiduri pentru inițierea terapiei de dializă. Dializa trebuie luată în considerare la pacienții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niveluri de uree în creștere progresivă atunci când nu se așteaptă recuperarea funcției renale.</w:t>
      </w:r>
    </w:p>
    <w:p w14:paraId="29D109AD"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83" w:name="bookmark783"/>
      <w:bookmarkEnd xmlns:w="http://schemas.openxmlformats.org/wordprocessingml/2006/main" w:id="783"/>
      <w:r xmlns:w="http://schemas.openxmlformats.org/wordprocessingml/2006/main">
        <w:rPr>
          <w:sz w:val="17"/>
          <w:szCs w:val="17"/>
        </w:rPr>
        <w:t xml:space="preserve">Dezechilibru calciu-fosforic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tetanie hipocalcemică.</w:t>
      </w:r>
    </w:p>
    <w:p w14:paraId="536CF3B5"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84" w:name="bookmark784"/>
      <w:bookmarkEnd xmlns:w="http://schemas.openxmlformats.org/wordprocessingml/2006/main" w:id="784"/>
      <w:r xmlns:w="http://schemas.openxmlformats.org/wordprocessingml/2006/main">
        <w:rPr>
          <w:sz w:val="17"/>
          <w:szCs w:val="17"/>
        </w:rPr>
        <w:t xml:space="preserve">Supraîncărcare volemică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insuficiență cardiacă, edem pulmonar și/sau hipertensiune arterială, netratabilă cu măsuri conservatoare.</w:t>
      </w:r>
    </w:p>
    <w:p w14:paraId="15CE59FF"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85" w:name="bookmark785"/>
      <w:bookmarkEnd xmlns:w="http://schemas.openxmlformats.org/wordprocessingml/2006/main" w:id="785"/>
      <w:r xmlns:w="http://schemas.openxmlformats.org/wordprocessingml/2006/main">
        <w:rPr>
          <w:sz w:val="17"/>
          <w:szCs w:val="17"/>
        </w:rPr>
        <w:t xml:space="preserve">oligurie susținută pentru a menține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un aport nutrițional adecvat.</w:t>
      </w:r>
    </w:p>
    <w:p w14:paraId="285F4D0D" w14:textId="77777777" w:rsidR="00DA51AE" w:rsidRDefault="00DA51AE">
      <w:pPr xmlns:w="http://schemas.openxmlformats.org/wordprocessingml/2006/main">
        <w:pStyle w:val="BodyText"/>
        <w:numPr>
          <w:ilvl w:val="0"/>
          <w:numId w:val="47"/>
        </w:numPr>
        <w:tabs>
          <w:tab w:val="left" w:pos="448"/>
        </w:tabs>
        <w:spacing w:line="295" w:lineRule="auto"/>
        <w:ind w:left="380" w:hanging="120"/>
        <w:jc w:val="both"/>
        <w:rPr>
          <w:sz w:val="17"/>
          <w:szCs w:val="17"/>
        </w:rPr>
      </w:pPr>
      <w:bookmarkStart xmlns:w="http://schemas.openxmlformats.org/wordprocessingml/2006/main" w:id="786" w:name="bookmark786"/>
      <w:bookmarkEnd xmlns:w="http://schemas.openxmlformats.org/wordprocessingml/2006/main" w:id="786"/>
      <w:r xmlns:w="http://schemas.openxmlformats.org/wordprocessingml/2006/main">
        <w:rPr>
          <w:sz w:val="17"/>
          <w:szCs w:val="17"/>
        </w:rPr>
        <w:t xml:space="preserve">Sindrom de liză tumorală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modificări metabolice care nu răspund la tratamentul medical.</w:t>
      </w:r>
    </w:p>
    <w:p w14:paraId="6B1BB526" w14:textId="77777777" w:rsidR="00DA51AE" w:rsidRDefault="00DA51AE">
      <w:pPr xmlns:w="http://schemas.openxmlformats.org/wordprocessingml/2006/main">
        <w:pStyle w:val="BodyText"/>
        <w:numPr>
          <w:ilvl w:val="0"/>
          <w:numId w:val="47"/>
        </w:numPr>
        <w:tabs>
          <w:tab w:val="left" w:pos="448"/>
        </w:tabs>
        <w:spacing w:after="200" w:line="295" w:lineRule="auto"/>
        <w:ind w:firstLine="260"/>
        <w:jc w:val="both"/>
        <w:rPr>
          <w:sz w:val="17"/>
          <w:szCs w:val="17"/>
        </w:rPr>
      </w:pPr>
      <w:bookmarkStart xmlns:w="http://schemas.openxmlformats.org/wordprocessingml/2006/main" w:id="787" w:name="bookmark787"/>
      <w:bookmarkEnd xmlns:w="http://schemas.openxmlformats.org/wordprocessingml/2006/main" w:id="787"/>
      <w:r xmlns:w="http://schemas.openxmlformats.org/wordprocessingml/2006/main">
        <w:rPr>
          <w:sz w:val="17"/>
          <w:szCs w:val="17"/>
        </w:rPr>
        <w:t xml:space="preserve">Pericardită uremică.</w:t>
      </w:r>
      <w:r xmlns:w="http://schemas.openxmlformats.org/wordprocessingml/2006/main">
        <w:br xmlns:w="http://schemas.openxmlformats.org/wordprocessingml/2006/main" w:type="page"/>
      </w:r>
    </w:p>
    <w:p w14:paraId="2101734F" w14:textId="77777777" w:rsidR="00DA51AE" w:rsidRDefault="00DA51AE">
      <w:pPr xmlns:w="http://schemas.openxmlformats.org/wordprocessingml/2006/main">
        <w:pStyle w:val="BodyText"/>
        <w:numPr>
          <w:ilvl w:val="0"/>
          <w:numId w:val="47"/>
        </w:numPr>
        <w:tabs>
          <w:tab w:val="left" w:pos="453"/>
        </w:tabs>
        <w:spacing w:line="298" w:lineRule="auto"/>
        <w:ind w:firstLine="260"/>
        <w:rPr>
          <w:sz w:val="17"/>
          <w:szCs w:val="17"/>
        </w:rPr>
      </w:pPr>
      <w:bookmarkStart xmlns:w="http://schemas.openxmlformats.org/wordprocessingml/2006/main" w:id="788" w:name="bookmark788"/>
      <w:bookmarkEnd xmlns:w="http://schemas.openxmlformats.org/wordprocessingml/2006/main" w:id="788"/>
      <w:r xmlns:w="http://schemas.openxmlformats.org/wordprocessingml/2006/main">
        <w:rPr>
          <w:sz w:val="17"/>
          <w:szCs w:val="17"/>
        </w:rPr>
        <w:t xml:space="preserve">Simptomele encefalopatiei uremice.</w:t>
      </w:r>
    </w:p>
    <w:p w14:paraId="4FB164F5" w14:textId="77777777" w:rsidR="00DA51AE" w:rsidRDefault="00DA51AE">
      <w:pPr xmlns:w="http://schemas.openxmlformats.org/wordprocessingml/2006/main">
        <w:pStyle w:val="BodyText"/>
        <w:numPr>
          <w:ilvl w:val="0"/>
          <w:numId w:val="47"/>
        </w:numPr>
        <w:tabs>
          <w:tab w:val="left" w:pos="473"/>
        </w:tabs>
        <w:spacing w:line="298" w:lineRule="auto"/>
        <w:ind w:left="380" w:hanging="100"/>
        <w:jc w:val="both"/>
        <w:rPr>
          <w:sz w:val="17"/>
          <w:szCs w:val="17"/>
        </w:rPr>
      </w:pPr>
      <w:bookmarkStart xmlns:w="http://schemas.openxmlformats.org/wordprocessingml/2006/main" w:id="789" w:name="bookmark789"/>
      <w:bookmarkEnd xmlns:w="http://schemas.openxmlformats.org/wordprocessingml/2006/main" w:id="789"/>
      <w:r xmlns:w="http://schemas.openxmlformats.org/wordprocessingml/2006/main">
        <w:rPr>
          <w:sz w:val="17"/>
          <w:szCs w:val="17"/>
        </w:rPr>
        <w:t xml:space="preserve">Eroare metabolică congenitală, cu acidoză organică severă sau hiperamonemie.</w:t>
      </w:r>
    </w:p>
    <w:p w14:paraId="637ADAE0" w14:textId="77777777" w:rsidR="00DA51AE" w:rsidRDefault="00DA51AE">
      <w:pPr xmlns:w="http://schemas.openxmlformats.org/wordprocessingml/2006/main">
        <w:pStyle w:val="BodyText"/>
        <w:numPr>
          <w:ilvl w:val="0"/>
          <w:numId w:val="47"/>
        </w:numPr>
        <w:tabs>
          <w:tab w:val="left" w:pos="473"/>
        </w:tabs>
        <w:spacing w:after="200" w:line="298" w:lineRule="auto"/>
        <w:ind w:left="380" w:hanging="100"/>
        <w:jc w:val="both"/>
        <w:rPr>
          <w:sz w:val="17"/>
          <w:szCs w:val="17"/>
        </w:rPr>
      </w:pPr>
      <w:bookmarkStart xmlns:w="http://schemas.openxmlformats.org/wordprocessingml/2006/main" w:id="790" w:name="bookmark790"/>
      <w:bookmarkEnd xmlns:w="http://schemas.openxmlformats.org/wordprocessingml/2006/main" w:id="790"/>
      <w:r xmlns:w="http://schemas.openxmlformats.org/wordprocessingml/2006/main">
        <w:rPr>
          <w:sz w:val="17"/>
          <w:szCs w:val="17"/>
        </w:rPr>
        <w:t xml:space="preserve">Ingerarea de toxine: salicilați, metanol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etanol, teofilină (în funcție de concentrațiile serice și criteriile clinice).</w:t>
      </w:r>
    </w:p>
    <w:p w14:paraId="7B2BB556" w14:textId="77777777" w:rsidR="00DA51AE" w:rsidRDefault="00DA51AE">
      <w:pPr xmlns:w="http://schemas.openxmlformats.org/wordprocessingml/2006/main">
        <w:pStyle w:val="BodyText"/>
        <w:spacing w:after="620" w:line="293" w:lineRule="auto"/>
        <w:ind w:firstLine="280"/>
        <w:jc w:val="both"/>
        <w:rPr>
          <w:sz w:val="17"/>
          <w:szCs w:val="17"/>
        </w:rPr>
      </w:pPr>
      <w:r xmlns:w="http://schemas.openxmlformats.org/wordprocessingml/2006/main">
        <w:rPr>
          <w:sz w:val="17"/>
          <w:szCs w:val="17"/>
        </w:rPr>
        <w:t xml:space="preserve">Modalitatea de dializă: </w:t>
      </w:r>
      <w:r xmlns:w="http://schemas.openxmlformats.org/wordprocessingml/2006/main">
        <w:rPr>
          <w:b/>
          <w:bCs/>
          <w:sz w:val="17"/>
          <w:szCs w:val="17"/>
        </w:rPr>
        <w:t xml:space="preserve">Tabelul III.1.3 </w:t>
      </w:r>
      <w:r xmlns:w="http://schemas.openxmlformats.org/wordprocessingml/2006/main">
        <w:rPr>
          <w:sz w:val="17"/>
          <w:szCs w:val="17"/>
        </w:rPr>
        <w:t xml:space="preserve">prezintă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principalele avantaje și dezavantaje ale diferitelor modalități de dializă.</w:t>
      </w:r>
    </w:p>
    <w:p w14:paraId="56D8AF02" w14:textId="77777777" w:rsidR="00DA51AE" w:rsidRDefault="00DA51AE">
      <w:pPr xmlns:w="http://schemas.openxmlformats.org/wordprocessingml/2006/main">
        <w:pStyle w:val="Bodytext70"/>
        <w:numPr>
          <w:ilvl w:val="0"/>
          <w:numId w:val="67"/>
        </w:numPr>
        <w:tabs>
          <w:tab w:val="left" w:pos="553"/>
        </w:tabs>
        <w:spacing w:after="280"/>
      </w:pPr>
      <w:bookmarkStart xmlns:w="http://schemas.openxmlformats.org/wordprocessingml/2006/main" w:id="791" w:name="bookmark791"/>
      <w:bookmarkStart xmlns:w="http://schemas.openxmlformats.org/wordprocessingml/2006/main" w:id="792" w:name="bookmark792"/>
      <w:bookmarkEnd xmlns:w="http://schemas.openxmlformats.org/wordprocessingml/2006/main" w:id="791"/>
      <w:r xmlns:w="http://schemas.openxmlformats.org/wordprocessingml/2006/main">
        <w:t xml:space="preserve">Insuficiență renală cronică (boală renală cronică)</w:t>
      </w:r>
      <w:bookmarkEnd xmlns:w="http://schemas.openxmlformats.org/wordprocessingml/2006/main" w:id="792"/>
    </w:p>
    <w:p w14:paraId="51BEC8DA" w14:textId="77777777" w:rsidR="00DA51AE" w:rsidRDefault="00DA51AE">
      <w:pPr xmlns:w="http://schemas.openxmlformats.org/wordprocessingml/2006/main">
        <w:pStyle w:val="Heading51"/>
        <w:keepNext/>
        <w:keepLines/>
        <w:jc w:val="both"/>
      </w:pPr>
      <w:bookmarkStart xmlns:w="http://schemas.openxmlformats.org/wordprocessingml/2006/main" w:id="793" w:name="bookmark793"/>
      <w:bookmarkStart xmlns:w="http://schemas.openxmlformats.org/wordprocessingml/2006/main" w:id="794" w:name="bookmark794"/>
      <w:bookmarkStart xmlns:w="http://schemas.openxmlformats.org/wordprocessingml/2006/main" w:id="795" w:name="bookmark795"/>
      <w:r xmlns:w="http://schemas.openxmlformats.org/wordprocessingml/2006/main">
        <w:t xml:space="preserve">Definiţie</w:t>
      </w:r>
      <w:bookmarkEnd xmlns:w="http://schemas.openxmlformats.org/wordprocessingml/2006/main" w:id="793"/>
      <w:bookmarkEnd xmlns:w="http://schemas.openxmlformats.org/wordprocessingml/2006/main" w:id="794"/>
      <w:bookmarkEnd xmlns:w="http://schemas.openxmlformats.org/wordprocessingml/2006/main" w:id="795"/>
    </w:p>
    <w:p w14:paraId="1F2C26F8"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Este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declinul ireversibil și frecvent progresiv al filtrării glomerulare, cu o durată mai mare de 3 luni și având ca substrat anatomopatologic fibroza tubulointerstițială și glomerulară.</w:t>
      </w:r>
    </w:p>
    <w:p w14:paraId="7BDFAE6A"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Pe de altă parte, orice pacient cu o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rată de filtrare glomerulară (RFG) normală care prezintă cel puțin una dintre următoarele anomalii timp de trei luni sau mai mult - anomalii ale analizei de urină, studiilor imagistice sau biopsiei renale - trebuie considerat a avea leziuni renale. Acest grup de pacienți ar trebui să înceapă tratamentul devreme pentru a încetini progresia bolii renale, indiferent de valoarea RFG-ului lor.</w:t>
      </w:r>
    </w:p>
    <w:p w14:paraId="4F330CCC" w14:textId="77777777" w:rsidR="00DA51AE" w:rsidRDefault="00DA51AE">
      <w:pPr xmlns:w="http://schemas.openxmlformats.org/wordprocessingml/2006/main">
        <w:pStyle w:val="BodyText"/>
        <w:spacing w:after="200" w:line="295" w:lineRule="auto"/>
        <w:ind w:firstLine="320"/>
        <w:jc w:val="both"/>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2700" distB="3344545" distL="4387850" distR="117475" simplePos="0" relativeHeight="251709440" behindDoc="0" locked="0" layoutInCell="1" allowOverlap="1" wp14:anchorId="19DA59E6" wp14:editId="68B799CE">
            <wp:simplePos x="0" y="0"/>
            <wp:positionH relativeFrom="margin">
              <wp:posOffset>4288790</wp:posOffset>
            </wp:positionH>
            <wp:positionV relativeFrom="margin">
              <wp:posOffset>3550920</wp:posOffset>
            </wp:positionV>
            <wp:extent cx="182880" cy="311150"/>
            <wp:effectExtent l="0" t="0" r="0" b="0"/>
            <wp:wrapTopAndBottom/>
            <wp:docPr id="168" name="Shape 168"/>
            <wp:cNvGraphicFramePr/>
            <a:graphic xmlns:a="http://schemas.openxmlformats.org/drawingml/2006/main">
              <a:graphicData uri="http://schemas.openxmlformats.org/drawingml/2006/picture">
                <pic:pic xmlns:pic="http://schemas.openxmlformats.org/drawingml/2006/picture">
                  <pic:nvPicPr>
                    <pic:cNvPr id="169" name="Picture box 169"/>
                    <pic:cNvPicPr/>
                  </pic:nvPicPr>
                  <pic:blipFill>
                    <a:blip r:embed="rId56"/>
                    <a:stretch/>
                  </pic:blipFill>
                  <pic:spPr>
                    <a:xfrm>
                      <a:off x="0" y="0"/>
                      <a:ext cx="182880" cy="31115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87985" distB="2250440" distL="184150" distR="200025" simplePos="0" relativeHeight="251710464" behindDoc="0" locked="0" layoutInCell="1" allowOverlap="1" wp14:anchorId="66945817" wp14:editId="6404458B">
                <wp:simplePos x="0" y="0"/>
                <wp:positionH relativeFrom="margin">
                  <wp:posOffset>85090</wp:posOffset>
                </wp:positionH>
                <wp:positionV relativeFrom="margin">
                  <wp:posOffset>3926205</wp:posOffset>
                </wp:positionV>
                <wp:extent cx="4300855" cy="1029970"/>
                <wp:effectExtent l="0" t="0" r="0" b="0"/>
                <wp:wrapTopAndBottom/>
                <wp:docPr id="170" name="Shape 170"/>
                <wp:cNvGraphicFramePr/>
                <a:graphic xmlns:a="http://schemas.openxmlformats.org/drawingml/2006/main">
                  <a:graphicData uri="http://schemas.microsoft.com/office/word/2010/wordprocessingShape">
                    <wps:wsp>
                      <wps:cNvSpPr txBox="1"/>
                      <wps:spPr>
                        <a:xfrm>
                          <a:off x="0" y="0"/>
                          <a:ext cx="4300855" cy="10299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62"/>
                              <w:gridCol w:w="1109"/>
                              <w:gridCol w:w="1075"/>
                              <w:gridCol w:w="974"/>
                              <w:gridCol w:w="1090"/>
                              <w:gridCol w:w="1363"/>
                            </w:tblGrid>
                            <w:tr w:rsidR="00DA51AE" w14:paraId="1493C474" w14:textId="77777777">
                              <w:tblPrEx>
                                <w:tblCellMar>
                                  <w:top w:w="0" w:type="dxa"/>
                                  <w:bottom w:w="0" w:type="dxa"/>
                                </w:tblCellMar>
                              </w:tblPrEx>
                              <w:trPr>
                                <w:trHeight w:hRule="exact" w:val="374"/>
                                <w:tblHeader/>
                              </w:trPr>
                              <w:tc>
                                <w:tcPr>
                                  <w:tcW w:w="1162" w:type="dxa"/>
                                  <w:tcBorders>
                                    <w:top w:val="single" w:sz="4" w:space="0" w:color="auto"/>
                                  </w:tcBorders>
                                  <w:shd w:val="clear" w:color="auto" w:fill="D2D3D5"/>
                                </w:tcPr>
                                <w:p w14:paraId="6888044A" w14:textId="77777777" w:rsidR="00DA51AE" w:rsidRDefault="00DA51AE">
                                  <w:pPr>
                                    <w:pStyle w:val="Other0"/>
                                    <w:spacing w:line="240" w:lineRule="auto"/>
                                    <w:ind w:firstLine="0"/>
                                    <w:rPr>
                                      <w:sz w:val="12"/>
                                      <w:szCs w:val="12"/>
                                    </w:rPr>
                                  </w:pPr>
                                  <w:r>
                                    <w:rPr>
                                      <w:rFonts w:ascii="Arial" w:eastAsia="Arial" w:hAnsi="Arial" w:cs="Arial"/>
                                      <w:b/>
                                      <w:bCs/>
                                      <w:sz w:val="12"/>
                                      <w:szCs w:val="12"/>
                                    </w:rPr>
                                    <w:t>MODALIDAD</w:t>
                                  </w:r>
                                </w:p>
                              </w:tc>
                              <w:tc>
                                <w:tcPr>
                                  <w:tcW w:w="1109" w:type="dxa"/>
                                  <w:tcBorders>
                                    <w:top w:val="single" w:sz="4" w:space="0" w:color="auto"/>
                                  </w:tcBorders>
                                  <w:shd w:val="clear" w:color="auto" w:fill="D2D3D5"/>
                                </w:tcPr>
                                <w:p w14:paraId="45198AEF" w14:textId="77777777" w:rsidR="00DA51AE" w:rsidRDefault="00DA51AE">
                                  <w:pPr>
                                    <w:pStyle w:val="Other0"/>
                                    <w:spacing w:line="240" w:lineRule="auto"/>
                                    <w:ind w:firstLine="0"/>
                                    <w:rPr>
                                      <w:sz w:val="12"/>
                                      <w:szCs w:val="12"/>
                                    </w:rPr>
                                  </w:pPr>
                                  <w:r>
                                    <w:rPr>
                                      <w:rFonts w:ascii="Arial" w:eastAsia="Arial" w:hAnsi="Arial" w:cs="Arial"/>
                                      <w:b/>
                                      <w:bCs/>
                                      <w:sz w:val="12"/>
                                      <w:szCs w:val="12"/>
                                    </w:rPr>
                                    <w:t>COMPLEJIDAD</w:t>
                                  </w:r>
                                </w:p>
                              </w:tc>
                              <w:tc>
                                <w:tcPr>
                                  <w:tcW w:w="1075" w:type="dxa"/>
                                  <w:tcBorders>
                                    <w:top w:val="single" w:sz="4" w:space="0" w:color="auto"/>
                                  </w:tcBorders>
                                  <w:shd w:val="clear" w:color="auto" w:fill="D2D3D5"/>
                                </w:tcPr>
                                <w:p w14:paraId="7FF3DCEB" w14:textId="77777777" w:rsidR="00DA51AE" w:rsidRDefault="00DA51AE">
                                  <w:pPr>
                                    <w:pStyle w:val="Other0"/>
                                    <w:spacing w:line="266" w:lineRule="auto"/>
                                    <w:ind w:firstLine="0"/>
                                    <w:rPr>
                                      <w:sz w:val="12"/>
                                      <w:szCs w:val="12"/>
                                    </w:rPr>
                                  </w:pPr>
                                  <w:r>
                                    <w:rPr>
                                      <w:rFonts w:ascii="Arial" w:eastAsia="Arial" w:hAnsi="Arial" w:cs="Arial"/>
                                      <w:b/>
                                      <w:bCs/>
                                      <w:sz w:val="12"/>
                                      <w:szCs w:val="12"/>
                                    </w:rPr>
                                    <w:t>USO EN HIPOTENSIÓN</w:t>
                                  </w:r>
                                </w:p>
                              </w:tc>
                              <w:tc>
                                <w:tcPr>
                                  <w:tcW w:w="974" w:type="dxa"/>
                                  <w:tcBorders>
                                    <w:top w:val="single" w:sz="4" w:space="0" w:color="auto"/>
                                  </w:tcBorders>
                                  <w:shd w:val="clear" w:color="auto" w:fill="D2D3D5"/>
                                </w:tcPr>
                                <w:p w14:paraId="496F2B5E" w14:textId="77777777" w:rsidR="00DA51AE" w:rsidRDefault="00DA51AE">
                                  <w:pPr>
                                    <w:pStyle w:val="Other0"/>
                                    <w:spacing w:line="240" w:lineRule="auto"/>
                                    <w:ind w:firstLine="0"/>
                                    <w:rPr>
                                      <w:sz w:val="12"/>
                                      <w:szCs w:val="12"/>
                                    </w:rPr>
                                  </w:pPr>
                                  <w:r>
                                    <w:rPr>
                                      <w:rFonts w:ascii="Arial" w:eastAsia="Arial" w:hAnsi="Arial" w:cs="Arial"/>
                                      <w:b/>
                                      <w:bCs/>
                                      <w:sz w:val="12"/>
                                      <w:szCs w:val="12"/>
                                    </w:rPr>
                                    <w:t>EFICIENCIA</w:t>
                                  </w:r>
                                </w:p>
                              </w:tc>
                              <w:tc>
                                <w:tcPr>
                                  <w:tcW w:w="1090" w:type="dxa"/>
                                  <w:tcBorders>
                                    <w:top w:val="single" w:sz="4" w:space="0" w:color="auto"/>
                                  </w:tcBorders>
                                  <w:shd w:val="clear" w:color="auto" w:fill="D2D3D5"/>
                                </w:tcPr>
                                <w:p w14:paraId="48DF82B3" w14:textId="77777777" w:rsidR="00DA51AE" w:rsidRDefault="00DA51AE">
                                  <w:pPr>
                                    <w:pStyle w:val="Other0"/>
                                    <w:spacing w:line="266" w:lineRule="auto"/>
                                    <w:ind w:left="140" w:firstLine="0"/>
                                    <w:rPr>
                                      <w:sz w:val="12"/>
                                      <w:szCs w:val="12"/>
                                    </w:rPr>
                                  </w:pPr>
                                  <w:r>
                                    <w:rPr>
                                      <w:rFonts w:ascii="Arial" w:eastAsia="Arial" w:hAnsi="Arial" w:cs="Arial"/>
                                      <w:b/>
                                      <w:bCs/>
                                      <w:sz w:val="12"/>
                                      <w:szCs w:val="12"/>
                                    </w:rPr>
                                    <w:t>CONTROL DE VOLUMEN</w:t>
                                  </w:r>
                                </w:p>
                              </w:tc>
                              <w:tc>
                                <w:tcPr>
                                  <w:tcW w:w="1363" w:type="dxa"/>
                                  <w:tcBorders>
                                    <w:top w:val="single" w:sz="4" w:space="0" w:color="auto"/>
                                  </w:tcBorders>
                                  <w:shd w:val="clear" w:color="auto" w:fill="D2D3D5"/>
                                </w:tcPr>
                                <w:p w14:paraId="41A5E6CB" w14:textId="77777777" w:rsidR="00DA51AE" w:rsidRDefault="00DA51AE">
                                  <w:pPr>
                                    <w:pStyle w:val="Other0"/>
                                    <w:spacing w:line="240" w:lineRule="auto"/>
                                    <w:ind w:firstLine="0"/>
                                    <w:rPr>
                                      <w:sz w:val="12"/>
                                      <w:szCs w:val="12"/>
                                    </w:rPr>
                                  </w:pPr>
                                  <w:r>
                                    <w:rPr>
                                      <w:rFonts w:ascii="Arial" w:eastAsia="Arial" w:hAnsi="Arial" w:cs="Arial"/>
                                      <w:b/>
                                      <w:bCs/>
                                      <w:sz w:val="12"/>
                                      <w:szCs w:val="12"/>
                                    </w:rPr>
                                    <w:t>ANTICOAGULACIÓN</w:t>
                                  </w:r>
                                </w:p>
                              </w:tc>
                            </w:tr>
                            <w:tr w:rsidR="00DA51AE" w14:paraId="3EFD603E" w14:textId="77777777">
                              <w:tblPrEx>
                                <w:tblCellMar>
                                  <w:top w:w="0" w:type="dxa"/>
                                  <w:bottom w:w="0" w:type="dxa"/>
                                </w:tblCellMar>
                              </w:tblPrEx>
                              <w:trPr>
                                <w:trHeight w:hRule="exact" w:val="509"/>
                              </w:trPr>
                              <w:tc>
                                <w:tcPr>
                                  <w:tcW w:w="1162" w:type="dxa"/>
                                  <w:tcBorders>
                                    <w:top w:val="single" w:sz="4" w:space="0" w:color="auto"/>
                                  </w:tcBorders>
                                  <w:shd w:val="clear" w:color="auto" w:fill="FFFFFF"/>
                                </w:tcPr>
                                <w:p w14:paraId="03E44D4B" w14:textId="77777777" w:rsidR="00DA51AE" w:rsidRDefault="00DA51AE">
                                  <w:pPr>
                                    <w:pStyle w:val="Other0"/>
                                    <w:ind w:firstLine="0"/>
                                    <w:rPr>
                                      <w:sz w:val="14"/>
                                      <w:szCs w:val="14"/>
                                    </w:rPr>
                                  </w:pPr>
                                  <w:r>
                                    <w:rPr>
                                      <w:rFonts w:ascii="Tahoma" w:eastAsia="Tahoma" w:hAnsi="Tahoma" w:cs="Tahoma"/>
                                      <w:b/>
                                      <w:bCs/>
                                      <w:sz w:val="14"/>
                                      <w:szCs w:val="14"/>
                                    </w:rPr>
                                    <w:t>Diálisis Peritoneal</w:t>
                                  </w:r>
                                </w:p>
                              </w:tc>
                              <w:tc>
                                <w:tcPr>
                                  <w:tcW w:w="1109" w:type="dxa"/>
                                  <w:tcBorders>
                                    <w:top w:val="single" w:sz="4" w:space="0" w:color="auto"/>
                                  </w:tcBorders>
                                  <w:shd w:val="clear" w:color="auto" w:fill="FFFFFF"/>
                                </w:tcPr>
                                <w:p w14:paraId="6875DDBB" w14:textId="77777777" w:rsidR="00DA51AE" w:rsidRDefault="00DA51AE">
                                  <w:pPr>
                                    <w:pStyle w:val="Other0"/>
                                    <w:spacing w:line="240" w:lineRule="auto"/>
                                    <w:ind w:firstLine="0"/>
                                    <w:rPr>
                                      <w:sz w:val="14"/>
                                      <w:szCs w:val="14"/>
                                    </w:rPr>
                                  </w:pPr>
                                  <w:r>
                                    <w:rPr>
                                      <w:rFonts w:ascii="Tahoma" w:eastAsia="Tahoma" w:hAnsi="Tahoma" w:cs="Tahoma"/>
                                      <w:sz w:val="14"/>
                                      <w:szCs w:val="14"/>
                                    </w:rPr>
                                    <w:t>Baja</w:t>
                                  </w:r>
                                </w:p>
                              </w:tc>
                              <w:tc>
                                <w:tcPr>
                                  <w:tcW w:w="1075" w:type="dxa"/>
                                  <w:tcBorders>
                                    <w:top w:val="single" w:sz="4" w:space="0" w:color="auto"/>
                                  </w:tcBorders>
                                  <w:shd w:val="clear" w:color="auto" w:fill="FFFFFF"/>
                                </w:tcPr>
                                <w:p w14:paraId="0CC84493" w14:textId="77777777" w:rsidR="00DA51AE" w:rsidRDefault="00DA51AE">
                                  <w:pPr>
                                    <w:pStyle w:val="Other0"/>
                                    <w:spacing w:line="240" w:lineRule="auto"/>
                                    <w:ind w:firstLine="360"/>
                                    <w:rPr>
                                      <w:sz w:val="14"/>
                                      <w:szCs w:val="14"/>
                                    </w:rPr>
                                  </w:pPr>
                                  <w:r>
                                    <w:rPr>
                                      <w:rFonts w:ascii="Tahoma" w:eastAsia="Tahoma" w:hAnsi="Tahoma" w:cs="Tahoma"/>
                                      <w:sz w:val="14"/>
                                      <w:szCs w:val="14"/>
                                    </w:rPr>
                                    <w:t>Si</w:t>
                                  </w:r>
                                </w:p>
                              </w:tc>
                              <w:tc>
                                <w:tcPr>
                                  <w:tcW w:w="974" w:type="dxa"/>
                                  <w:tcBorders>
                                    <w:top w:val="single" w:sz="4" w:space="0" w:color="auto"/>
                                  </w:tcBorders>
                                  <w:shd w:val="clear" w:color="auto" w:fill="FFFFFF"/>
                                </w:tcPr>
                                <w:p w14:paraId="79FB759E" w14:textId="77777777" w:rsidR="00DA51AE" w:rsidRDefault="00DA51AE">
                                  <w:pPr>
                                    <w:pStyle w:val="Other0"/>
                                    <w:spacing w:line="240" w:lineRule="auto"/>
                                    <w:ind w:firstLine="0"/>
                                    <w:rPr>
                                      <w:sz w:val="14"/>
                                      <w:szCs w:val="14"/>
                                    </w:rPr>
                                  </w:pPr>
                                  <w:r>
                                    <w:rPr>
                                      <w:rFonts w:ascii="Tahoma" w:eastAsia="Tahoma" w:hAnsi="Tahoma" w:cs="Tahoma"/>
                                      <w:sz w:val="14"/>
                                      <w:szCs w:val="14"/>
                                    </w:rPr>
                                    <w:t>Moderada</w:t>
                                  </w:r>
                                </w:p>
                              </w:tc>
                              <w:tc>
                                <w:tcPr>
                                  <w:tcW w:w="1090" w:type="dxa"/>
                                  <w:tcBorders>
                                    <w:top w:val="single" w:sz="4" w:space="0" w:color="auto"/>
                                  </w:tcBorders>
                                  <w:shd w:val="clear" w:color="auto" w:fill="FFFFFF"/>
                                </w:tcPr>
                                <w:p w14:paraId="3EDC33C5" w14:textId="77777777" w:rsidR="00DA51AE" w:rsidRDefault="00DA51AE">
                                  <w:pPr>
                                    <w:pStyle w:val="Other0"/>
                                    <w:spacing w:line="240" w:lineRule="auto"/>
                                    <w:ind w:firstLine="140"/>
                                    <w:rPr>
                                      <w:sz w:val="14"/>
                                      <w:szCs w:val="14"/>
                                    </w:rPr>
                                  </w:pPr>
                                  <w:r>
                                    <w:rPr>
                                      <w:rFonts w:ascii="Tahoma" w:eastAsia="Tahoma" w:hAnsi="Tahoma" w:cs="Tahoma"/>
                                      <w:sz w:val="14"/>
                                      <w:szCs w:val="14"/>
                                    </w:rPr>
                                    <w:t>Moderado</w:t>
                                  </w:r>
                                </w:p>
                              </w:tc>
                              <w:tc>
                                <w:tcPr>
                                  <w:tcW w:w="1363" w:type="dxa"/>
                                  <w:tcBorders>
                                    <w:top w:val="single" w:sz="4" w:space="0" w:color="auto"/>
                                  </w:tcBorders>
                                  <w:shd w:val="clear" w:color="auto" w:fill="FFFFFF"/>
                                </w:tcPr>
                                <w:p w14:paraId="20BAF2B2"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No</w:t>
                                  </w:r>
                                </w:p>
                              </w:tc>
                            </w:tr>
                            <w:tr w:rsidR="00DA51AE" w14:paraId="03A8A2AE" w14:textId="77777777">
                              <w:tblPrEx>
                                <w:tblCellMar>
                                  <w:top w:w="0" w:type="dxa"/>
                                  <w:bottom w:w="0" w:type="dxa"/>
                                </w:tblCellMar>
                              </w:tblPrEx>
                              <w:trPr>
                                <w:trHeight w:hRule="exact" w:val="302"/>
                              </w:trPr>
                              <w:tc>
                                <w:tcPr>
                                  <w:tcW w:w="1162" w:type="dxa"/>
                                  <w:tcBorders>
                                    <w:top w:val="single" w:sz="4" w:space="0" w:color="auto"/>
                                  </w:tcBorders>
                                  <w:shd w:val="clear" w:color="auto" w:fill="FFFFFF"/>
                                </w:tcPr>
                                <w:p w14:paraId="1962129A" w14:textId="77777777" w:rsidR="00DA51AE" w:rsidRDefault="00DA51AE">
                                  <w:pPr>
                                    <w:pStyle w:val="Other0"/>
                                    <w:spacing w:line="240" w:lineRule="auto"/>
                                    <w:ind w:firstLine="0"/>
                                    <w:rPr>
                                      <w:sz w:val="14"/>
                                      <w:szCs w:val="14"/>
                                    </w:rPr>
                                  </w:pPr>
                                  <w:r>
                                    <w:rPr>
                                      <w:rFonts w:ascii="Tahoma" w:eastAsia="Tahoma" w:hAnsi="Tahoma" w:cs="Tahoma"/>
                                      <w:b/>
                                      <w:bCs/>
                                      <w:sz w:val="14"/>
                                      <w:szCs w:val="14"/>
                                    </w:rPr>
                                    <w:t>Hemodiálisis</w:t>
                                  </w:r>
                                </w:p>
                              </w:tc>
                              <w:tc>
                                <w:tcPr>
                                  <w:tcW w:w="1109" w:type="dxa"/>
                                  <w:tcBorders>
                                    <w:top w:val="single" w:sz="4" w:space="0" w:color="auto"/>
                                  </w:tcBorders>
                                  <w:shd w:val="clear" w:color="auto" w:fill="FFFFFF"/>
                                </w:tcPr>
                                <w:p w14:paraId="62705CE2" w14:textId="77777777" w:rsidR="00DA51AE" w:rsidRDefault="00DA51AE">
                                  <w:pPr>
                                    <w:pStyle w:val="Other0"/>
                                    <w:spacing w:line="240" w:lineRule="auto"/>
                                    <w:ind w:firstLine="0"/>
                                    <w:rPr>
                                      <w:sz w:val="14"/>
                                      <w:szCs w:val="14"/>
                                    </w:rPr>
                                  </w:pPr>
                                  <w:r>
                                    <w:rPr>
                                      <w:rFonts w:ascii="Tahoma" w:eastAsia="Tahoma" w:hAnsi="Tahoma" w:cs="Tahoma"/>
                                      <w:sz w:val="14"/>
                                      <w:szCs w:val="14"/>
                                    </w:rPr>
                                    <w:t>Moderada</w:t>
                                  </w:r>
                                </w:p>
                              </w:tc>
                              <w:tc>
                                <w:tcPr>
                                  <w:tcW w:w="1075" w:type="dxa"/>
                                  <w:tcBorders>
                                    <w:top w:val="single" w:sz="4" w:space="0" w:color="auto"/>
                                  </w:tcBorders>
                                  <w:shd w:val="clear" w:color="auto" w:fill="FFFFFF"/>
                                </w:tcPr>
                                <w:p w14:paraId="0BA83A1F" w14:textId="77777777" w:rsidR="00DA51AE" w:rsidRDefault="00DA51AE">
                                  <w:pPr>
                                    <w:pStyle w:val="Other0"/>
                                    <w:spacing w:line="240" w:lineRule="auto"/>
                                    <w:ind w:firstLine="360"/>
                                    <w:rPr>
                                      <w:sz w:val="14"/>
                                      <w:szCs w:val="14"/>
                                    </w:rPr>
                                  </w:pPr>
                                  <w:r>
                                    <w:rPr>
                                      <w:rFonts w:ascii="Tahoma" w:eastAsia="Tahoma" w:hAnsi="Tahoma" w:cs="Tahoma"/>
                                      <w:sz w:val="14"/>
                                      <w:szCs w:val="14"/>
                                    </w:rPr>
                                    <w:t>No</w:t>
                                  </w:r>
                                </w:p>
                              </w:tc>
                              <w:tc>
                                <w:tcPr>
                                  <w:tcW w:w="974" w:type="dxa"/>
                                  <w:tcBorders>
                                    <w:top w:val="single" w:sz="4" w:space="0" w:color="auto"/>
                                  </w:tcBorders>
                                  <w:shd w:val="clear" w:color="auto" w:fill="FFFFFF"/>
                                </w:tcPr>
                                <w:p w14:paraId="4FCA7FF1" w14:textId="77777777" w:rsidR="00DA51AE" w:rsidRDefault="00DA51AE">
                                  <w:pPr>
                                    <w:pStyle w:val="Other0"/>
                                    <w:spacing w:line="240" w:lineRule="auto"/>
                                    <w:ind w:firstLine="0"/>
                                    <w:rPr>
                                      <w:sz w:val="14"/>
                                      <w:szCs w:val="14"/>
                                    </w:rPr>
                                  </w:pPr>
                                  <w:r>
                                    <w:rPr>
                                      <w:rFonts w:ascii="Tahoma" w:eastAsia="Tahoma" w:hAnsi="Tahoma" w:cs="Tahoma"/>
                                      <w:sz w:val="14"/>
                                      <w:szCs w:val="14"/>
                                    </w:rPr>
                                    <w:t>Alta</w:t>
                                  </w:r>
                                </w:p>
                              </w:tc>
                              <w:tc>
                                <w:tcPr>
                                  <w:tcW w:w="1090" w:type="dxa"/>
                                  <w:tcBorders>
                                    <w:top w:val="single" w:sz="4" w:space="0" w:color="auto"/>
                                  </w:tcBorders>
                                  <w:shd w:val="clear" w:color="auto" w:fill="FFFFFF"/>
                                </w:tcPr>
                                <w:p w14:paraId="269B21BC" w14:textId="77777777" w:rsidR="00DA51AE" w:rsidRDefault="00DA51AE">
                                  <w:pPr>
                                    <w:pStyle w:val="Other0"/>
                                    <w:spacing w:line="240" w:lineRule="auto"/>
                                    <w:ind w:firstLine="140"/>
                                    <w:rPr>
                                      <w:sz w:val="14"/>
                                      <w:szCs w:val="14"/>
                                    </w:rPr>
                                  </w:pPr>
                                  <w:r>
                                    <w:rPr>
                                      <w:rFonts w:ascii="Tahoma" w:eastAsia="Tahoma" w:hAnsi="Tahoma" w:cs="Tahoma"/>
                                      <w:sz w:val="14"/>
                                      <w:szCs w:val="14"/>
                                    </w:rPr>
                                    <w:t>Moderado</w:t>
                                  </w:r>
                                </w:p>
                              </w:tc>
                              <w:tc>
                                <w:tcPr>
                                  <w:tcW w:w="1363" w:type="dxa"/>
                                  <w:tcBorders>
                                    <w:top w:val="single" w:sz="4" w:space="0" w:color="auto"/>
                                  </w:tcBorders>
                                  <w:shd w:val="clear" w:color="auto" w:fill="FFFFFF"/>
                                </w:tcPr>
                                <w:p w14:paraId="2869F354" w14:textId="77777777" w:rsidR="00DA51AE" w:rsidRDefault="00DA51AE">
                                  <w:pPr>
                                    <w:pStyle w:val="Other0"/>
                                    <w:spacing w:line="240" w:lineRule="auto"/>
                                    <w:ind w:firstLine="580"/>
                                    <w:rPr>
                                      <w:sz w:val="14"/>
                                      <w:szCs w:val="14"/>
                                    </w:rPr>
                                  </w:pPr>
                                  <w:r>
                                    <w:rPr>
                                      <w:rFonts w:ascii="Tahoma" w:eastAsia="Tahoma" w:hAnsi="Tahoma" w:cs="Tahoma"/>
                                      <w:sz w:val="14"/>
                                      <w:szCs w:val="14"/>
                                    </w:rPr>
                                    <w:t>Si</w:t>
                                  </w:r>
                                </w:p>
                              </w:tc>
                            </w:tr>
                            <w:tr w:rsidR="00DA51AE" w14:paraId="14E305AB" w14:textId="77777777">
                              <w:tblPrEx>
                                <w:tblCellMar>
                                  <w:top w:w="0" w:type="dxa"/>
                                  <w:bottom w:w="0" w:type="dxa"/>
                                </w:tblCellMar>
                              </w:tblPrEx>
                              <w:trPr>
                                <w:trHeight w:hRule="exact" w:val="437"/>
                              </w:trPr>
                              <w:tc>
                                <w:tcPr>
                                  <w:tcW w:w="1162" w:type="dxa"/>
                                  <w:tcBorders>
                                    <w:top w:val="single" w:sz="4" w:space="0" w:color="auto"/>
                                  </w:tcBorders>
                                  <w:shd w:val="clear" w:color="auto" w:fill="FFFFFF"/>
                                  <w:vAlign w:val="bottom"/>
                                </w:tcPr>
                                <w:p w14:paraId="7775936C" w14:textId="77777777" w:rsidR="00DA51AE" w:rsidRDefault="00DA51AE">
                                  <w:pPr>
                                    <w:pStyle w:val="Other0"/>
                                    <w:ind w:firstLine="0"/>
                                    <w:rPr>
                                      <w:sz w:val="14"/>
                                      <w:szCs w:val="14"/>
                                    </w:rPr>
                                  </w:pPr>
                                  <w:r>
                                    <w:rPr>
                                      <w:rFonts w:ascii="Tahoma" w:eastAsia="Tahoma" w:hAnsi="Tahoma" w:cs="Tahoma"/>
                                      <w:b/>
                                      <w:bCs/>
                                      <w:sz w:val="14"/>
                                      <w:szCs w:val="14"/>
                                    </w:rPr>
                                    <w:t>Terapias lentas continuas</w:t>
                                  </w:r>
                                </w:p>
                              </w:tc>
                              <w:tc>
                                <w:tcPr>
                                  <w:tcW w:w="1109" w:type="dxa"/>
                                  <w:tcBorders>
                                    <w:top w:val="single" w:sz="4" w:space="0" w:color="auto"/>
                                  </w:tcBorders>
                                  <w:shd w:val="clear" w:color="auto" w:fill="FFFFFF"/>
                                  <w:vAlign w:val="bottom"/>
                                </w:tcPr>
                                <w:p w14:paraId="74A5887F" w14:textId="77777777" w:rsidR="00DA51AE" w:rsidRDefault="00DA51AE">
                                  <w:pPr>
                                    <w:pStyle w:val="Other0"/>
                                    <w:spacing w:line="286" w:lineRule="auto"/>
                                    <w:ind w:firstLine="0"/>
                                    <w:rPr>
                                      <w:sz w:val="14"/>
                                      <w:szCs w:val="14"/>
                                    </w:rPr>
                                  </w:pPr>
                                  <w:r>
                                    <w:rPr>
                                      <w:rFonts w:ascii="Tahoma" w:eastAsia="Tahoma" w:hAnsi="Tahoma" w:cs="Tahoma"/>
                                      <w:sz w:val="14"/>
                                      <w:szCs w:val="14"/>
                                    </w:rPr>
                                    <w:t>Moderada/ alta</w:t>
                                  </w:r>
                                </w:p>
                              </w:tc>
                              <w:tc>
                                <w:tcPr>
                                  <w:tcW w:w="1075" w:type="dxa"/>
                                  <w:tcBorders>
                                    <w:top w:val="single" w:sz="4" w:space="0" w:color="auto"/>
                                  </w:tcBorders>
                                  <w:shd w:val="clear" w:color="auto" w:fill="FFFFFF"/>
                                </w:tcPr>
                                <w:p w14:paraId="0D72707E" w14:textId="77777777" w:rsidR="00DA51AE" w:rsidRDefault="00DA51AE">
                                  <w:pPr>
                                    <w:pStyle w:val="Other0"/>
                                    <w:spacing w:line="240" w:lineRule="auto"/>
                                    <w:ind w:firstLine="360"/>
                                    <w:rPr>
                                      <w:sz w:val="14"/>
                                      <w:szCs w:val="14"/>
                                    </w:rPr>
                                  </w:pPr>
                                  <w:r>
                                    <w:rPr>
                                      <w:rFonts w:ascii="Tahoma" w:eastAsia="Tahoma" w:hAnsi="Tahoma" w:cs="Tahoma"/>
                                      <w:sz w:val="14"/>
                                      <w:szCs w:val="14"/>
                                    </w:rPr>
                                    <w:t>Si</w:t>
                                  </w:r>
                                </w:p>
                              </w:tc>
                              <w:tc>
                                <w:tcPr>
                                  <w:tcW w:w="974" w:type="dxa"/>
                                  <w:tcBorders>
                                    <w:top w:val="single" w:sz="4" w:space="0" w:color="auto"/>
                                  </w:tcBorders>
                                  <w:shd w:val="clear" w:color="auto" w:fill="FFFFFF"/>
                                  <w:vAlign w:val="bottom"/>
                                </w:tcPr>
                                <w:p w14:paraId="7A524B17" w14:textId="77777777" w:rsidR="00DA51AE" w:rsidRDefault="00DA51AE">
                                  <w:pPr>
                                    <w:pStyle w:val="Other0"/>
                                    <w:ind w:firstLine="0"/>
                                    <w:rPr>
                                      <w:sz w:val="14"/>
                                      <w:szCs w:val="14"/>
                                    </w:rPr>
                                  </w:pPr>
                                  <w:r>
                                    <w:rPr>
                                      <w:rFonts w:ascii="Tahoma" w:eastAsia="Tahoma" w:hAnsi="Tahoma" w:cs="Tahoma"/>
                                      <w:sz w:val="14"/>
                                      <w:szCs w:val="14"/>
                                    </w:rPr>
                                    <w:t>Moderada/ alta</w:t>
                                  </w:r>
                                </w:p>
                              </w:tc>
                              <w:tc>
                                <w:tcPr>
                                  <w:tcW w:w="1090" w:type="dxa"/>
                                  <w:tcBorders>
                                    <w:top w:val="single" w:sz="4" w:space="0" w:color="auto"/>
                                  </w:tcBorders>
                                  <w:shd w:val="clear" w:color="auto" w:fill="FFFFFF"/>
                                </w:tcPr>
                                <w:p w14:paraId="4217AFD6" w14:textId="77777777" w:rsidR="00DA51AE" w:rsidRDefault="00DA51AE">
                                  <w:pPr>
                                    <w:pStyle w:val="Other0"/>
                                    <w:spacing w:line="240" w:lineRule="auto"/>
                                    <w:ind w:firstLine="140"/>
                                    <w:rPr>
                                      <w:sz w:val="14"/>
                                      <w:szCs w:val="14"/>
                                    </w:rPr>
                                  </w:pPr>
                                  <w:r>
                                    <w:rPr>
                                      <w:rFonts w:ascii="Tahoma" w:eastAsia="Tahoma" w:hAnsi="Tahoma" w:cs="Tahoma"/>
                                      <w:sz w:val="14"/>
                                      <w:szCs w:val="14"/>
                                    </w:rPr>
                                    <w:t>Alto</w:t>
                                  </w:r>
                                </w:p>
                              </w:tc>
                              <w:tc>
                                <w:tcPr>
                                  <w:tcW w:w="1363" w:type="dxa"/>
                                  <w:tcBorders>
                                    <w:top w:val="single" w:sz="4" w:space="0" w:color="auto"/>
                                  </w:tcBorders>
                                  <w:shd w:val="clear" w:color="auto" w:fill="FFFFFF"/>
                                </w:tcPr>
                                <w:p w14:paraId="21C16F99" w14:textId="77777777" w:rsidR="00DA51AE" w:rsidRDefault="00DA51AE">
                                  <w:pPr>
                                    <w:pStyle w:val="Other0"/>
                                    <w:spacing w:line="240" w:lineRule="auto"/>
                                    <w:ind w:firstLine="580"/>
                                    <w:rPr>
                                      <w:sz w:val="14"/>
                                      <w:szCs w:val="14"/>
                                    </w:rPr>
                                  </w:pPr>
                                  <w:r>
                                    <w:rPr>
                                      <w:rFonts w:ascii="Tahoma" w:eastAsia="Tahoma" w:hAnsi="Tahoma" w:cs="Tahoma"/>
                                      <w:sz w:val="14"/>
                                      <w:szCs w:val="14"/>
                                    </w:rPr>
                                    <w:t>Si</w:t>
                                  </w:r>
                                </w:p>
                              </w:tc>
                            </w:tr>
                          </w:tbl>
                          <w:p w14:paraId="645D36BA" w14:textId="77777777" w:rsidR="00DA51AE" w:rsidRDefault="00DA51AE">
                            <w:pPr>
                              <w:spacing w:line="1" w:lineRule="exact"/>
                            </w:pPr>
                          </w:p>
                        </w:txbxContent>
                      </wps:txbx>
                      <wps:bodyPr lIns="0" tIns="0" rIns="0" bIns="0"/>
                    </wps:wsp>
                  </a:graphicData>
                </a:graphic>
              </wp:anchor>
            </w:drawing>
          </mc:Choice>
          <mc:Fallback>
            <w:pict>
              <v:shape w14:anchorId="66945817" id="Shape 170" o:spid="_x0000_s1078" type="#_x0000_t202" style="position:absolute;left:0;text-align:left;margin-left:6.7pt;margin-top:309.15pt;width:338.65pt;height:81.1pt;z-index:251710464;visibility:visible;mso-wrap-style:square;mso-wrap-distance-left:14.5pt;mso-wrap-distance-top:30.55pt;mso-wrap-distance-right:15.75pt;mso-wrap-distance-bottom:177.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62"/>
                        <w:gridCol w:w="1109"/>
                        <w:gridCol w:w="1075"/>
                        <w:gridCol w:w="974"/>
                        <w:gridCol w:w="1090"/>
                        <w:gridCol w:w="1363"/>
                      </w:tblGrid>
                      <w:tr w:rsidR="00DA51AE" w14:paraId="1493C474" w14:textId="77777777">
                        <w:tblPrEx>
                          <w:tblCellMar>
                            <w:top w:w="0" w:type="dxa"/>
                            <w:bottom w:w="0" w:type="dxa"/>
                          </w:tblCellMar>
                        </w:tblPrEx>
                        <w:trPr>
                          <w:trHeight w:hRule="exact" w:val="374"/>
                          <w:tblHeader/>
                        </w:trPr>
                        <w:tc>
                          <w:tcPr>
                            <w:tcW w:w="1162" w:type="dxa"/>
                            <w:tcBorders>
                              <w:top w:val="single" w:sz="4" w:space="0" w:color="auto"/>
                            </w:tcBorders>
                            <w:shd w:val="clear" w:color="auto" w:fill="D2D3D5"/>
                          </w:tcPr>
                          <w:p w14:paraId="6888044A" w14:textId="77777777" w:rsidR="00DA51AE" w:rsidRDefault="00DA51AE">
                            <w:pPr>
                              <w:pStyle w:val="Other0"/>
                              <w:spacing w:line="240" w:lineRule="auto"/>
                              <w:ind w:firstLine="0"/>
                              <w:rPr>
                                <w:sz w:val="12"/>
                                <w:szCs w:val="12"/>
                              </w:rPr>
                            </w:pPr>
                            <w:r>
                              <w:rPr>
                                <w:rFonts w:ascii="Arial" w:eastAsia="Arial" w:hAnsi="Arial" w:cs="Arial"/>
                                <w:b/>
                                <w:bCs/>
                                <w:sz w:val="12"/>
                                <w:szCs w:val="12"/>
                              </w:rPr>
                              <w:t>MODALIDAD</w:t>
                            </w:r>
                          </w:p>
                        </w:tc>
                        <w:tc>
                          <w:tcPr>
                            <w:tcW w:w="1109" w:type="dxa"/>
                            <w:tcBorders>
                              <w:top w:val="single" w:sz="4" w:space="0" w:color="auto"/>
                            </w:tcBorders>
                            <w:shd w:val="clear" w:color="auto" w:fill="D2D3D5"/>
                          </w:tcPr>
                          <w:p w14:paraId="45198AEF" w14:textId="77777777" w:rsidR="00DA51AE" w:rsidRDefault="00DA51AE">
                            <w:pPr>
                              <w:pStyle w:val="Other0"/>
                              <w:spacing w:line="240" w:lineRule="auto"/>
                              <w:ind w:firstLine="0"/>
                              <w:rPr>
                                <w:sz w:val="12"/>
                                <w:szCs w:val="12"/>
                              </w:rPr>
                            </w:pPr>
                            <w:r>
                              <w:rPr>
                                <w:rFonts w:ascii="Arial" w:eastAsia="Arial" w:hAnsi="Arial" w:cs="Arial"/>
                                <w:b/>
                                <w:bCs/>
                                <w:sz w:val="12"/>
                                <w:szCs w:val="12"/>
                              </w:rPr>
                              <w:t>COMPLEJIDAD</w:t>
                            </w:r>
                          </w:p>
                        </w:tc>
                        <w:tc>
                          <w:tcPr>
                            <w:tcW w:w="1075" w:type="dxa"/>
                            <w:tcBorders>
                              <w:top w:val="single" w:sz="4" w:space="0" w:color="auto"/>
                            </w:tcBorders>
                            <w:shd w:val="clear" w:color="auto" w:fill="D2D3D5"/>
                          </w:tcPr>
                          <w:p w14:paraId="7FF3DCEB" w14:textId="77777777" w:rsidR="00DA51AE" w:rsidRDefault="00DA51AE">
                            <w:pPr>
                              <w:pStyle w:val="Other0"/>
                              <w:spacing w:line="266" w:lineRule="auto"/>
                              <w:ind w:firstLine="0"/>
                              <w:rPr>
                                <w:sz w:val="12"/>
                                <w:szCs w:val="12"/>
                              </w:rPr>
                            </w:pPr>
                            <w:r>
                              <w:rPr>
                                <w:rFonts w:ascii="Arial" w:eastAsia="Arial" w:hAnsi="Arial" w:cs="Arial"/>
                                <w:b/>
                                <w:bCs/>
                                <w:sz w:val="12"/>
                                <w:szCs w:val="12"/>
                              </w:rPr>
                              <w:t>USO EN HIPOTENSIÓN</w:t>
                            </w:r>
                          </w:p>
                        </w:tc>
                        <w:tc>
                          <w:tcPr>
                            <w:tcW w:w="974" w:type="dxa"/>
                            <w:tcBorders>
                              <w:top w:val="single" w:sz="4" w:space="0" w:color="auto"/>
                            </w:tcBorders>
                            <w:shd w:val="clear" w:color="auto" w:fill="D2D3D5"/>
                          </w:tcPr>
                          <w:p w14:paraId="496F2B5E" w14:textId="77777777" w:rsidR="00DA51AE" w:rsidRDefault="00DA51AE">
                            <w:pPr>
                              <w:pStyle w:val="Other0"/>
                              <w:spacing w:line="240" w:lineRule="auto"/>
                              <w:ind w:firstLine="0"/>
                              <w:rPr>
                                <w:sz w:val="12"/>
                                <w:szCs w:val="12"/>
                              </w:rPr>
                            </w:pPr>
                            <w:r>
                              <w:rPr>
                                <w:rFonts w:ascii="Arial" w:eastAsia="Arial" w:hAnsi="Arial" w:cs="Arial"/>
                                <w:b/>
                                <w:bCs/>
                                <w:sz w:val="12"/>
                                <w:szCs w:val="12"/>
                              </w:rPr>
                              <w:t>EFICIENCIA</w:t>
                            </w:r>
                          </w:p>
                        </w:tc>
                        <w:tc>
                          <w:tcPr>
                            <w:tcW w:w="1090" w:type="dxa"/>
                            <w:tcBorders>
                              <w:top w:val="single" w:sz="4" w:space="0" w:color="auto"/>
                            </w:tcBorders>
                            <w:shd w:val="clear" w:color="auto" w:fill="D2D3D5"/>
                          </w:tcPr>
                          <w:p w14:paraId="48DF82B3" w14:textId="77777777" w:rsidR="00DA51AE" w:rsidRDefault="00DA51AE">
                            <w:pPr>
                              <w:pStyle w:val="Other0"/>
                              <w:spacing w:line="266" w:lineRule="auto"/>
                              <w:ind w:left="140" w:firstLine="0"/>
                              <w:rPr>
                                <w:sz w:val="12"/>
                                <w:szCs w:val="12"/>
                              </w:rPr>
                            </w:pPr>
                            <w:r>
                              <w:rPr>
                                <w:rFonts w:ascii="Arial" w:eastAsia="Arial" w:hAnsi="Arial" w:cs="Arial"/>
                                <w:b/>
                                <w:bCs/>
                                <w:sz w:val="12"/>
                                <w:szCs w:val="12"/>
                              </w:rPr>
                              <w:t>CONTROL DE VOLUMEN</w:t>
                            </w:r>
                          </w:p>
                        </w:tc>
                        <w:tc>
                          <w:tcPr>
                            <w:tcW w:w="1363" w:type="dxa"/>
                            <w:tcBorders>
                              <w:top w:val="single" w:sz="4" w:space="0" w:color="auto"/>
                            </w:tcBorders>
                            <w:shd w:val="clear" w:color="auto" w:fill="D2D3D5"/>
                          </w:tcPr>
                          <w:p w14:paraId="41A5E6CB" w14:textId="77777777" w:rsidR="00DA51AE" w:rsidRDefault="00DA51AE">
                            <w:pPr>
                              <w:pStyle w:val="Other0"/>
                              <w:spacing w:line="240" w:lineRule="auto"/>
                              <w:ind w:firstLine="0"/>
                              <w:rPr>
                                <w:sz w:val="12"/>
                                <w:szCs w:val="12"/>
                              </w:rPr>
                            </w:pPr>
                            <w:r>
                              <w:rPr>
                                <w:rFonts w:ascii="Arial" w:eastAsia="Arial" w:hAnsi="Arial" w:cs="Arial"/>
                                <w:b/>
                                <w:bCs/>
                                <w:sz w:val="12"/>
                                <w:szCs w:val="12"/>
                              </w:rPr>
                              <w:t>ANTICOAGULACIÓN</w:t>
                            </w:r>
                          </w:p>
                        </w:tc>
                      </w:tr>
                      <w:tr w:rsidR="00DA51AE" w14:paraId="3EFD603E" w14:textId="77777777">
                        <w:tblPrEx>
                          <w:tblCellMar>
                            <w:top w:w="0" w:type="dxa"/>
                            <w:bottom w:w="0" w:type="dxa"/>
                          </w:tblCellMar>
                        </w:tblPrEx>
                        <w:trPr>
                          <w:trHeight w:hRule="exact" w:val="509"/>
                        </w:trPr>
                        <w:tc>
                          <w:tcPr>
                            <w:tcW w:w="1162" w:type="dxa"/>
                            <w:tcBorders>
                              <w:top w:val="single" w:sz="4" w:space="0" w:color="auto"/>
                            </w:tcBorders>
                            <w:shd w:val="clear" w:color="auto" w:fill="FFFFFF"/>
                          </w:tcPr>
                          <w:p w14:paraId="03E44D4B" w14:textId="77777777" w:rsidR="00DA51AE" w:rsidRDefault="00DA51AE">
                            <w:pPr>
                              <w:pStyle w:val="Other0"/>
                              <w:ind w:firstLine="0"/>
                              <w:rPr>
                                <w:sz w:val="14"/>
                                <w:szCs w:val="14"/>
                              </w:rPr>
                            </w:pPr>
                            <w:r>
                              <w:rPr>
                                <w:rFonts w:ascii="Tahoma" w:eastAsia="Tahoma" w:hAnsi="Tahoma" w:cs="Tahoma"/>
                                <w:b/>
                                <w:bCs/>
                                <w:sz w:val="14"/>
                                <w:szCs w:val="14"/>
                              </w:rPr>
                              <w:t>Diálisis Peritoneal</w:t>
                            </w:r>
                          </w:p>
                        </w:tc>
                        <w:tc>
                          <w:tcPr>
                            <w:tcW w:w="1109" w:type="dxa"/>
                            <w:tcBorders>
                              <w:top w:val="single" w:sz="4" w:space="0" w:color="auto"/>
                            </w:tcBorders>
                            <w:shd w:val="clear" w:color="auto" w:fill="FFFFFF"/>
                          </w:tcPr>
                          <w:p w14:paraId="6875DDBB" w14:textId="77777777" w:rsidR="00DA51AE" w:rsidRDefault="00DA51AE">
                            <w:pPr>
                              <w:pStyle w:val="Other0"/>
                              <w:spacing w:line="240" w:lineRule="auto"/>
                              <w:ind w:firstLine="0"/>
                              <w:rPr>
                                <w:sz w:val="14"/>
                                <w:szCs w:val="14"/>
                              </w:rPr>
                            </w:pPr>
                            <w:r>
                              <w:rPr>
                                <w:rFonts w:ascii="Tahoma" w:eastAsia="Tahoma" w:hAnsi="Tahoma" w:cs="Tahoma"/>
                                <w:sz w:val="14"/>
                                <w:szCs w:val="14"/>
                              </w:rPr>
                              <w:t>Baja</w:t>
                            </w:r>
                          </w:p>
                        </w:tc>
                        <w:tc>
                          <w:tcPr>
                            <w:tcW w:w="1075" w:type="dxa"/>
                            <w:tcBorders>
                              <w:top w:val="single" w:sz="4" w:space="0" w:color="auto"/>
                            </w:tcBorders>
                            <w:shd w:val="clear" w:color="auto" w:fill="FFFFFF"/>
                          </w:tcPr>
                          <w:p w14:paraId="0CC84493" w14:textId="77777777" w:rsidR="00DA51AE" w:rsidRDefault="00DA51AE">
                            <w:pPr>
                              <w:pStyle w:val="Other0"/>
                              <w:spacing w:line="240" w:lineRule="auto"/>
                              <w:ind w:firstLine="360"/>
                              <w:rPr>
                                <w:sz w:val="14"/>
                                <w:szCs w:val="14"/>
                              </w:rPr>
                            </w:pPr>
                            <w:r>
                              <w:rPr>
                                <w:rFonts w:ascii="Tahoma" w:eastAsia="Tahoma" w:hAnsi="Tahoma" w:cs="Tahoma"/>
                                <w:sz w:val="14"/>
                                <w:szCs w:val="14"/>
                              </w:rPr>
                              <w:t>Si</w:t>
                            </w:r>
                          </w:p>
                        </w:tc>
                        <w:tc>
                          <w:tcPr>
                            <w:tcW w:w="974" w:type="dxa"/>
                            <w:tcBorders>
                              <w:top w:val="single" w:sz="4" w:space="0" w:color="auto"/>
                            </w:tcBorders>
                            <w:shd w:val="clear" w:color="auto" w:fill="FFFFFF"/>
                          </w:tcPr>
                          <w:p w14:paraId="79FB759E" w14:textId="77777777" w:rsidR="00DA51AE" w:rsidRDefault="00DA51AE">
                            <w:pPr>
                              <w:pStyle w:val="Other0"/>
                              <w:spacing w:line="240" w:lineRule="auto"/>
                              <w:ind w:firstLine="0"/>
                              <w:rPr>
                                <w:sz w:val="14"/>
                                <w:szCs w:val="14"/>
                              </w:rPr>
                            </w:pPr>
                            <w:r>
                              <w:rPr>
                                <w:rFonts w:ascii="Tahoma" w:eastAsia="Tahoma" w:hAnsi="Tahoma" w:cs="Tahoma"/>
                                <w:sz w:val="14"/>
                                <w:szCs w:val="14"/>
                              </w:rPr>
                              <w:t>Moderada</w:t>
                            </w:r>
                          </w:p>
                        </w:tc>
                        <w:tc>
                          <w:tcPr>
                            <w:tcW w:w="1090" w:type="dxa"/>
                            <w:tcBorders>
                              <w:top w:val="single" w:sz="4" w:space="0" w:color="auto"/>
                            </w:tcBorders>
                            <w:shd w:val="clear" w:color="auto" w:fill="FFFFFF"/>
                          </w:tcPr>
                          <w:p w14:paraId="3EDC33C5" w14:textId="77777777" w:rsidR="00DA51AE" w:rsidRDefault="00DA51AE">
                            <w:pPr>
                              <w:pStyle w:val="Other0"/>
                              <w:spacing w:line="240" w:lineRule="auto"/>
                              <w:ind w:firstLine="140"/>
                              <w:rPr>
                                <w:sz w:val="14"/>
                                <w:szCs w:val="14"/>
                              </w:rPr>
                            </w:pPr>
                            <w:r>
                              <w:rPr>
                                <w:rFonts w:ascii="Tahoma" w:eastAsia="Tahoma" w:hAnsi="Tahoma" w:cs="Tahoma"/>
                                <w:sz w:val="14"/>
                                <w:szCs w:val="14"/>
                              </w:rPr>
                              <w:t>Moderado</w:t>
                            </w:r>
                          </w:p>
                        </w:tc>
                        <w:tc>
                          <w:tcPr>
                            <w:tcW w:w="1363" w:type="dxa"/>
                            <w:tcBorders>
                              <w:top w:val="single" w:sz="4" w:space="0" w:color="auto"/>
                            </w:tcBorders>
                            <w:shd w:val="clear" w:color="auto" w:fill="FFFFFF"/>
                          </w:tcPr>
                          <w:p w14:paraId="20BAF2B2"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No</w:t>
                            </w:r>
                          </w:p>
                        </w:tc>
                      </w:tr>
                      <w:tr w:rsidR="00DA51AE" w14:paraId="03A8A2AE" w14:textId="77777777">
                        <w:tblPrEx>
                          <w:tblCellMar>
                            <w:top w:w="0" w:type="dxa"/>
                            <w:bottom w:w="0" w:type="dxa"/>
                          </w:tblCellMar>
                        </w:tblPrEx>
                        <w:trPr>
                          <w:trHeight w:hRule="exact" w:val="302"/>
                        </w:trPr>
                        <w:tc>
                          <w:tcPr>
                            <w:tcW w:w="1162" w:type="dxa"/>
                            <w:tcBorders>
                              <w:top w:val="single" w:sz="4" w:space="0" w:color="auto"/>
                            </w:tcBorders>
                            <w:shd w:val="clear" w:color="auto" w:fill="FFFFFF"/>
                          </w:tcPr>
                          <w:p w14:paraId="1962129A" w14:textId="77777777" w:rsidR="00DA51AE" w:rsidRDefault="00DA51AE">
                            <w:pPr>
                              <w:pStyle w:val="Other0"/>
                              <w:spacing w:line="240" w:lineRule="auto"/>
                              <w:ind w:firstLine="0"/>
                              <w:rPr>
                                <w:sz w:val="14"/>
                                <w:szCs w:val="14"/>
                              </w:rPr>
                            </w:pPr>
                            <w:r>
                              <w:rPr>
                                <w:rFonts w:ascii="Tahoma" w:eastAsia="Tahoma" w:hAnsi="Tahoma" w:cs="Tahoma"/>
                                <w:b/>
                                <w:bCs/>
                                <w:sz w:val="14"/>
                                <w:szCs w:val="14"/>
                              </w:rPr>
                              <w:t>Hemodiálisis</w:t>
                            </w:r>
                          </w:p>
                        </w:tc>
                        <w:tc>
                          <w:tcPr>
                            <w:tcW w:w="1109" w:type="dxa"/>
                            <w:tcBorders>
                              <w:top w:val="single" w:sz="4" w:space="0" w:color="auto"/>
                            </w:tcBorders>
                            <w:shd w:val="clear" w:color="auto" w:fill="FFFFFF"/>
                          </w:tcPr>
                          <w:p w14:paraId="62705CE2" w14:textId="77777777" w:rsidR="00DA51AE" w:rsidRDefault="00DA51AE">
                            <w:pPr>
                              <w:pStyle w:val="Other0"/>
                              <w:spacing w:line="240" w:lineRule="auto"/>
                              <w:ind w:firstLine="0"/>
                              <w:rPr>
                                <w:sz w:val="14"/>
                                <w:szCs w:val="14"/>
                              </w:rPr>
                            </w:pPr>
                            <w:r>
                              <w:rPr>
                                <w:rFonts w:ascii="Tahoma" w:eastAsia="Tahoma" w:hAnsi="Tahoma" w:cs="Tahoma"/>
                                <w:sz w:val="14"/>
                                <w:szCs w:val="14"/>
                              </w:rPr>
                              <w:t>Moderada</w:t>
                            </w:r>
                          </w:p>
                        </w:tc>
                        <w:tc>
                          <w:tcPr>
                            <w:tcW w:w="1075" w:type="dxa"/>
                            <w:tcBorders>
                              <w:top w:val="single" w:sz="4" w:space="0" w:color="auto"/>
                            </w:tcBorders>
                            <w:shd w:val="clear" w:color="auto" w:fill="FFFFFF"/>
                          </w:tcPr>
                          <w:p w14:paraId="0BA83A1F" w14:textId="77777777" w:rsidR="00DA51AE" w:rsidRDefault="00DA51AE">
                            <w:pPr>
                              <w:pStyle w:val="Other0"/>
                              <w:spacing w:line="240" w:lineRule="auto"/>
                              <w:ind w:firstLine="360"/>
                              <w:rPr>
                                <w:sz w:val="14"/>
                                <w:szCs w:val="14"/>
                              </w:rPr>
                            </w:pPr>
                            <w:r>
                              <w:rPr>
                                <w:rFonts w:ascii="Tahoma" w:eastAsia="Tahoma" w:hAnsi="Tahoma" w:cs="Tahoma"/>
                                <w:sz w:val="14"/>
                                <w:szCs w:val="14"/>
                              </w:rPr>
                              <w:t>No</w:t>
                            </w:r>
                          </w:p>
                        </w:tc>
                        <w:tc>
                          <w:tcPr>
                            <w:tcW w:w="974" w:type="dxa"/>
                            <w:tcBorders>
                              <w:top w:val="single" w:sz="4" w:space="0" w:color="auto"/>
                            </w:tcBorders>
                            <w:shd w:val="clear" w:color="auto" w:fill="FFFFFF"/>
                          </w:tcPr>
                          <w:p w14:paraId="4FCA7FF1" w14:textId="77777777" w:rsidR="00DA51AE" w:rsidRDefault="00DA51AE">
                            <w:pPr>
                              <w:pStyle w:val="Other0"/>
                              <w:spacing w:line="240" w:lineRule="auto"/>
                              <w:ind w:firstLine="0"/>
                              <w:rPr>
                                <w:sz w:val="14"/>
                                <w:szCs w:val="14"/>
                              </w:rPr>
                            </w:pPr>
                            <w:r>
                              <w:rPr>
                                <w:rFonts w:ascii="Tahoma" w:eastAsia="Tahoma" w:hAnsi="Tahoma" w:cs="Tahoma"/>
                                <w:sz w:val="14"/>
                                <w:szCs w:val="14"/>
                              </w:rPr>
                              <w:t>Alta</w:t>
                            </w:r>
                          </w:p>
                        </w:tc>
                        <w:tc>
                          <w:tcPr>
                            <w:tcW w:w="1090" w:type="dxa"/>
                            <w:tcBorders>
                              <w:top w:val="single" w:sz="4" w:space="0" w:color="auto"/>
                            </w:tcBorders>
                            <w:shd w:val="clear" w:color="auto" w:fill="FFFFFF"/>
                          </w:tcPr>
                          <w:p w14:paraId="269B21BC" w14:textId="77777777" w:rsidR="00DA51AE" w:rsidRDefault="00DA51AE">
                            <w:pPr>
                              <w:pStyle w:val="Other0"/>
                              <w:spacing w:line="240" w:lineRule="auto"/>
                              <w:ind w:firstLine="140"/>
                              <w:rPr>
                                <w:sz w:val="14"/>
                                <w:szCs w:val="14"/>
                              </w:rPr>
                            </w:pPr>
                            <w:r>
                              <w:rPr>
                                <w:rFonts w:ascii="Tahoma" w:eastAsia="Tahoma" w:hAnsi="Tahoma" w:cs="Tahoma"/>
                                <w:sz w:val="14"/>
                                <w:szCs w:val="14"/>
                              </w:rPr>
                              <w:t>Moderado</w:t>
                            </w:r>
                          </w:p>
                        </w:tc>
                        <w:tc>
                          <w:tcPr>
                            <w:tcW w:w="1363" w:type="dxa"/>
                            <w:tcBorders>
                              <w:top w:val="single" w:sz="4" w:space="0" w:color="auto"/>
                            </w:tcBorders>
                            <w:shd w:val="clear" w:color="auto" w:fill="FFFFFF"/>
                          </w:tcPr>
                          <w:p w14:paraId="2869F354" w14:textId="77777777" w:rsidR="00DA51AE" w:rsidRDefault="00DA51AE">
                            <w:pPr>
                              <w:pStyle w:val="Other0"/>
                              <w:spacing w:line="240" w:lineRule="auto"/>
                              <w:ind w:firstLine="580"/>
                              <w:rPr>
                                <w:sz w:val="14"/>
                                <w:szCs w:val="14"/>
                              </w:rPr>
                            </w:pPr>
                            <w:r>
                              <w:rPr>
                                <w:rFonts w:ascii="Tahoma" w:eastAsia="Tahoma" w:hAnsi="Tahoma" w:cs="Tahoma"/>
                                <w:sz w:val="14"/>
                                <w:szCs w:val="14"/>
                              </w:rPr>
                              <w:t>Si</w:t>
                            </w:r>
                          </w:p>
                        </w:tc>
                      </w:tr>
                      <w:tr w:rsidR="00DA51AE" w14:paraId="14E305AB" w14:textId="77777777">
                        <w:tblPrEx>
                          <w:tblCellMar>
                            <w:top w:w="0" w:type="dxa"/>
                            <w:bottom w:w="0" w:type="dxa"/>
                          </w:tblCellMar>
                        </w:tblPrEx>
                        <w:trPr>
                          <w:trHeight w:hRule="exact" w:val="437"/>
                        </w:trPr>
                        <w:tc>
                          <w:tcPr>
                            <w:tcW w:w="1162" w:type="dxa"/>
                            <w:tcBorders>
                              <w:top w:val="single" w:sz="4" w:space="0" w:color="auto"/>
                            </w:tcBorders>
                            <w:shd w:val="clear" w:color="auto" w:fill="FFFFFF"/>
                            <w:vAlign w:val="bottom"/>
                          </w:tcPr>
                          <w:p w14:paraId="7775936C" w14:textId="77777777" w:rsidR="00DA51AE" w:rsidRDefault="00DA51AE">
                            <w:pPr>
                              <w:pStyle w:val="Other0"/>
                              <w:ind w:firstLine="0"/>
                              <w:rPr>
                                <w:sz w:val="14"/>
                                <w:szCs w:val="14"/>
                              </w:rPr>
                            </w:pPr>
                            <w:r>
                              <w:rPr>
                                <w:rFonts w:ascii="Tahoma" w:eastAsia="Tahoma" w:hAnsi="Tahoma" w:cs="Tahoma"/>
                                <w:b/>
                                <w:bCs/>
                                <w:sz w:val="14"/>
                                <w:szCs w:val="14"/>
                              </w:rPr>
                              <w:t>Terapias lentas continuas</w:t>
                            </w:r>
                          </w:p>
                        </w:tc>
                        <w:tc>
                          <w:tcPr>
                            <w:tcW w:w="1109" w:type="dxa"/>
                            <w:tcBorders>
                              <w:top w:val="single" w:sz="4" w:space="0" w:color="auto"/>
                            </w:tcBorders>
                            <w:shd w:val="clear" w:color="auto" w:fill="FFFFFF"/>
                            <w:vAlign w:val="bottom"/>
                          </w:tcPr>
                          <w:p w14:paraId="74A5887F" w14:textId="77777777" w:rsidR="00DA51AE" w:rsidRDefault="00DA51AE">
                            <w:pPr>
                              <w:pStyle w:val="Other0"/>
                              <w:spacing w:line="286" w:lineRule="auto"/>
                              <w:ind w:firstLine="0"/>
                              <w:rPr>
                                <w:sz w:val="14"/>
                                <w:szCs w:val="14"/>
                              </w:rPr>
                            </w:pPr>
                            <w:r>
                              <w:rPr>
                                <w:rFonts w:ascii="Tahoma" w:eastAsia="Tahoma" w:hAnsi="Tahoma" w:cs="Tahoma"/>
                                <w:sz w:val="14"/>
                                <w:szCs w:val="14"/>
                              </w:rPr>
                              <w:t>Moderada/ alta</w:t>
                            </w:r>
                          </w:p>
                        </w:tc>
                        <w:tc>
                          <w:tcPr>
                            <w:tcW w:w="1075" w:type="dxa"/>
                            <w:tcBorders>
                              <w:top w:val="single" w:sz="4" w:space="0" w:color="auto"/>
                            </w:tcBorders>
                            <w:shd w:val="clear" w:color="auto" w:fill="FFFFFF"/>
                          </w:tcPr>
                          <w:p w14:paraId="0D72707E" w14:textId="77777777" w:rsidR="00DA51AE" w:rsidRDefault="00DA51AE">
                            <w:pPr>
                              <w:pStyle w:val="Other0"/>
                              <w:spacing w:line="240" w:lineRule="auto"/>
                              <w:ind w:firstLine="360"/>
                              <w:rPr>
                                <w:sz w:val="14"/>
                                <w:szCs w:val="14"/>
                              </w:rPr>
                            </w:pPr>
                            <w:r>
                              <w:rPr>
                                <w:rFonts w:ascii="Tahoma" w:eastAsia="Tahoma" w:hAnsi="Tahoma" w:cs="Tahoma"/>
                                <w:sz w:val="14"/>
                                <w:szCs w:val="14"/>
                              </w:rPr>
                              <w:t>Si</w:t>
                            </w:r>
                          </w:p>
                        </w:tc>
                        <w:tc>
                          <w:tcPr>
                            <w:tcW w:w="974" w:type="dxa"/>
                            <w:tcBorders>
                              <w:top w:val="single" w:sz="4" w:space="0" w:color="auto"/>
                            </w:tcBorders>
                            <w:shd w:val="clear" w:color="auto" w:fill="FFFFFF"/>
                            <w:vAlign w:val="bottom"/>
                          </w:tcPr>
                          <w:p w14:paraId="7A524B17" w14:textId="77777777" w:rsidR="00DA51AE" w:rsidRDefault="00DA51AE">
                            <w:pPr>
                              <w:pStyle w:val="Other0"/>
                              <w:ind w:firstLine="0"/>
                              <w:rPr>
                                <w:sz w:val="14"/>
                                <w:szCs w:val="14"/>
                              </w:rPr>
                            </w:pPr>
                            <w:r>
                              <w:rPr>
                                <w:rFonts w:ascii="Tahoma" w:eastAsia="Tahoma" w:hAnsi="Tahoma" w:cs="Tahoma"/>
                                <w:sz w:val="14"/>
                                <w:szCs w:val="14"/>
                              </w:rPr>
                              <w:t>Moderada/ alta</w:t>
                            </w:r>
                          </w:p>
                        </w:tc>
                        <w:tc>
                          <w:tcPr>
                            <w:tcW w:w="1090" w:type="dxa"/>
                            <w:tcBorders>
                              <w:top w:val="single" w:sz="4" w:space="0" w:color="auto"/>
                            </w:tcBorders>
                            <w:shd w:val="clear" w:color="auto" w:fill="FFFFFF"/>
                          </w:tcPr>
                          <w:p w14:paraId="4217AFD6" w14:textId="77777777" w:rsidR="00DA51AE" w:rsidRDefault="00DA51AE">
                            <w:pPr>
                              <w:pStyle w:val="Other0"/>
                              <w:spacing w:line="240" w:lineRule="auto"/>
                              <w:ind w:firstLine="140"/>
                              <w:rPr>
                                <w:sz w:val="14"/>
                                <w:szCs w:val="14"/>
                              </w:rPr>
                            </w:pPr>
                            <w:r>
                              <w:rPr>
                                <w:rFonts w:ascii="Tahoma" w:eastAsia="Tahoma" w:hAnsi="Tahoma" w:cs="Tahoma"/>
                                <w:sz w:val="14"/>
                                <w:szCs w:val="14"/>
                              </w:rPr>
                              <w:t>Alto</w:t>
                            </w:r>
                          </w:p>
                        </w:tc>
                        <w:tc>
                          <w:tcPr>
                            <w:tcW w:w="1363" w:type="dxa"/>
                            <w:tcBorders>
                              <w:top w:val="single" w:sz="4" w:space="0" w:color="auto"/>
                            </w:tcBorders>
                            <w:shd w:val="clear" w:color="auto" w:fill="FFFFFF"/>
                          </w:tcPr>
                          <w:p w14:paraId="21C16F99" w14:textId="77777777" w:rsidR="00DA51AE" w:rsidRDefault="00DA51AE">
                            <w:pPr>
                              <w:pStyle w:val="Other0"/>
                              <w:spacing w:line="240" w:lineRule="auto"/>
                              <w:ind w:firstLine="580"/>
                              <w:rPr>
                                <w:sz w:val="14"/>
                                <w:szCs w:val="14"/>
                              </w:rPr>
                            </w:pPr>
                            <w:r>
                              <w:rPr>
                                <w:rFonts w:ascii="Tahoma" w:eastAsia="Tahoma" w:hAnsi="Tahoma" w:cs="Tahoma"/>
                                <w:sz w:val="14"/>
                                <w:szCs w:val="14"/>
                              </w:rPr>
                              <w:t>Si</w:t>
                            </w:r>
                          </w:p>
                        </w:tc>
                      </w:tr>
                    </w:tbl>
                    <w:p w14:paraId="645D36BA"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06048" behindDoc="0" locked="0" layoutInCell="1" allowOverlap="1" wp14:anchorId="12ECC183" wp14:editId="1FC8742A">
                <wp:simplePos x="0" y="0"/>
                <wp:positionH relativeFrom="margin">
                  <wp:posOffset>100330</wp:posOffset>
                </wp:positionH>
                <wp:positionV relativeFrom="margin">
                  <wp:posOffset>3602990</wp:posOffset>
                </wp:positionV>
                <wp:extent cx="3672840" cy="149225"/>
                <wp:effectExtent l="0" t="0" r="0" b="0"/>
                <wp:wrapNone/>
                <wp:docPr id="172" name="Shape 172"/>
                <wp:cNvGraphicFramePr/>
                <a:graphic xmlns:a="http://schemas.openxmlformats.org/drawingml/2006/main">
                  <a:graphicData uri="http://schemas.microsoft.com/office/word/2010/wordprocessingShape">
                    <wps:wsp>
                      <wps:cNvSpPr txBox="1"/>
                      <wps:spPr>
                        <a:xfrm>
                          <a:off x="0" y="0"/>
                          <a:ext cx="3672840" cy="149225"/>
                        </a:xfrm>
                        <a:prstGeom prst="rect">
                          <a:avLst/>
                        </a:prstGeom>
                        <a:noFill/>
                      </wps:spPr>
                      <wps:txbx>
                        <w:txbxContent>
                          <w:p w14:paraId="70B2578A" w14:textId="77777777" w:rsidR="00DA51AE" w:rsidRDefault="00DA51AE">
                            <w:pPr>
                              <w:pStyle w:val="Tabl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III.1.3. </w:t>
                            </w:r>
                            <w:r>
                              <w:rPr>
                                <w:b/>
                                <w:bCs/>
                                <w:i w:val="0"/>
                                <w:iCs w:val="0"/>
                                <w:color w:val="FFFFFF"/>
                                <w:sz w:val="15"/>
                                <w:szCs w:val="15"/>
                              </w:rPr>
                              <w:t>Ventajas y desventajas de las distintas modalidades dialíticas</w:t>
                            </w:r>
                          </w:p>
                        </w:txbxContent>
                      </wps:txbx>
                      <wps:bodyPr lIns="0" tIns="0" rIns="0" bIns="0"/>
                    </wps:wsp>
                  </a:graphicData>
                </a:graphic>
              </wp:anchor>
            </w:drawing>
          </mc:Choice>
          <mc:Fallback>
            <w:pict>
              <v:shape w14:anchorId="12ECC183" id="Shape 172" o:spid="_x0000_s1079" type="#_x0000_t202" style="position:absolute;left:0;text-align:left;margin-left:7.9pt;margin-top:283.7pt;width:289.2pt;height:11.75pt;z-index:25190604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" filled="f" stroked="f">
                <v:textbox inset="0,0,0,0">
                  <w:txbxContent>
                    <w:p w14:paraId="70B2578A" w14:textId="77777777" w:rsidR="00DA51AE" w:rsidRDefault="00DA51AE">
                      <w:pPr>
                        <w:pStyle w:val="Tabl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III.1.3. </w:t>
                      </w:r>
                      <w:r>
                        <w:rPr>
                          <w:b/>
                          <w:bCs/>
                          <w:i w:val="0"/>
                          <w:iCs w:val="0"/>
                          <w:color w:val="FFFFFF"/>
                          <w:sz w:val="15"/>
                          <w:szCs w:val="15"/>
                        </w:rPr>
                        <w:t>Ventajas y desventajas de las distintas modalidades dialíticas</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685925" distB="254000" distL="114300" distR="114300" simplePos="0" relativeHeight="251711488" behindDoc="0" locked="0" layoutInCell="1" allowOverlap="1" wp14:anchorId="681D4439" wp14:editId="45CF3E29">
                <wp:simplePos x="0" y="0"/>
                <wp:positionH relativeFrom="margin">
                  <wp:posOffset>15240</wp:posOffset>
                </wp:positionH>
                <wp:positionV relativeFrom="margin">
                  <wp:posOffset>5224145</wp:posOffset>
                </wp:positionV>
                <wp:extent cx="4456430" cy="1728470"/>
                <wp:effectExtent l="0" t="0" r="0" b="0"/>
                <wp:wrapTopAndBottom/>
                <wp:docPr id="174" name="Shape 174"/>
                <wp:cNvGraphicFramePr/>
                <a:graphic xmlns:a="http://schemas.openxmlformats.org/drawingml/2006/main">
                  <a:graphicData uri="http://schemas.microsoft.com/office/word/2010/wordprocessingShape">
                    <wps:wsp>
                      <wps:cNvSpPr txBox="1"/>
                      <wps:spPr>
                        <a:xfrm>
                          <a:off x="0" y="0"/>
                          <a:ext cx="4456430" cy="17284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33"/>
                              <w:gridCol w:w="1886"/>
                              <w:gridCol w:w="3701"/>
                              <w:gridCol w:w="298"/>
                            </w:tblGrid>
                            <w:tr w:rsidR="00DA51AE" w14:paraId="4C4F6459" w14:textId="77777777">
                              <w:tblPrEx>
                                <w:tblCellMar>
                                  <w:top w:w="0" w:type="dxa"/>
                                  <w:bottom w:w="0" w:type="dxa"/>
                                </w:tblCellMar>
                              </w:tblPrEx>
                              <w:trPr>
                                <w:trHeight w:hRule="exact" w:val="475"/>
                                <w:tblHeader/>
                              </w:trPr>
                              <w:tc>
                                <w:tcPr>
                                  <w:tcW w:w="6720" w:type="dxa"/>
                                  <w:gridSpan w:val="3"/>
                                  <w:shd w:val="clear" w:color="auto" w:fill="231F20"/>
                                  <w:vAlign w:val="center"/>
                                </w:tcPr>
                                <w:p w14:paraId="05C4560F"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III.2.1. </w:t>
                                  </w:r>
                                  <w:r>
                                    <w:rPr>
                                      <w:rFonts w:ascii="Tahoma" w:eastAsia="Tahoma" w:hAnsi="Tahoma" w:cs="Tahoma"/>
                                      <w:b/>
                                      <w:bCs/>
                                      <w:color w:val="FFFFFF"/>
                                      <w:sz w:val="15"/>
                                      <w:szCs w:val="15"/>
                                    </w:rPr>
                                    <w:t>Estadios de la enfermedad renal crónica</w:t>
                                  </w:r>
                                </w:p>
                              </w:tc>
                              <w:tc>
                                <w:tcPr>
                                  <w:tcW w:w="298" w:type="dxa"/>
                                  <w:shd w:val="clear" w:color="auto" w:fill="231F20"/>
                                </w:tcPr>
                                <w:p w14:paraId="582631BF" w14:textId="77777777" w:rsidR="00DA51AE" w:rsidRDefault="00DA51AE">
                                  <w:pPr>
                                    <w:rPr>
                                      <w:sz w:val="10"/>
                                      <w:szCs w:val="10"/>
                                    </w:rPr>
                                  </w:pPr>
                                </w:p>
                              </w:tc>
                            </w:tr>
                            <w:tr w:rsidR="00DA51AE" w14:paraId="78C3CA75" w14:textId="77777777">
                              <w:tblPrEx>
                                <w:tblCellMar>
                                  <w:top w:w="0" w:type="dxa"/>
                                  <w:bottom w:w="0" w:type="dxa"/>
                                </w:tblCellMar>
                              </w:tblPrEx>
                              <w:trPr>
                                <w:trHeight w:hRule="exact" w:val="91"/>
                              </w:trPr>
                              <w:tc>
                                <w:tcPr>
                                  <w:tcW w:w="7018" w:type="dxa"/>
                                  <w:gridSpan w:val="4"/>
                                  <w:shd w:val="clear" w:color="auto" w:fill="FFFFFF"/>
                                </w:tcPr>
                                <w:p w14:paraId="1CC97CC1" w14:textId="77777777" w:rsidR="00DA51AE" w:rsidRDefault="00DA51AE">
                                  <w:pPr>
                                    <w:rPr>
                                      <w:sz w:val="10"/>
                                      <w:szCs w:val="10"/>
                                    </w:rPr>
                                  </w:pPr>
                                </w:p>
                              </w:tc>
                            </w:tr>
                            <w:tr w:rsidR="00DA51AE" w14:paraId="0E73685F" w14:textId="77777777">
                              <w:tblPrEx>
                                <w:tblCellMar>
                                  <w:top w:w="0" w:type="dxa"/>
                                  <w:bottom w:w="0" w:type="dxa"/>
                                </w:tblCellMar>
                              </w:tblPrEx>
                              <w:trPr>
                                <w:trHeight w:hRule="exact" w:val="480"/>
                              </w:trPr>
                              <w:tc>
                                <w:tcPr>
                                  <w:tcW w:w="1133" w:type="dxa"/>
                                  <w:tcBorders>
                                    <w:top w:val="single" w:sz="4" w:space="0" w:color="auto"/>
                                    <w:left w:val="single" w:sz="4" w:space="0" w:color="auto"/>
                                  </w:tcBorders>
                                  <w:shd w:val="clear" w:color="auto" w:fill="D2D3D5"/>
                                </w:tcPr>
                                <w:p w14:paraId="0A3ADC40" w14:textId="77777777" w:rsidR="00DA51AE" w:rsidRDefault="00DA51AE">
                                  <w:pPr>
                                    <w:pStyle w:val="Other0"/>
                                    <w:spacing w:line="240" w:lineRule="auto"/>
                                    <w:ind w:firstLine="340"/>
                                    <w:rPr>
                                      <w:sz w:val="12"/>
                                      <w:szCs w:val="12"/>
                                    </w:rPr>
                                  </w:pPr>
                                  <w:r>
                                    <w:rPr>
                                      <w:rFonts w:ascii="Arial" w:eastAsia="Arial" w:hAnsi="Arial" w:cs="Arial"/>
                                      <w:b/>
                                      <w:bCs/>
                                      <w:sz w:val="12"/>
                                      <w:szCs w:val="12"/>
                                    </w:rPr>
                                    <w:t>ESTADIO</w:t>
                                  </w:r>
                                </w:p>
                              </w:tc>
                              <w:tc>
                                <w:tcPr>
                                  <w:tcW w:w="1886" w:type="dxa"/>
                                  <w:tcBorders>
                                    <w:top w:val="single" w:sz="4" w:space="0" w:color="auto"/>
                                  </w:tcBorders>
                                  <w:shd w:val="clear" w:color="auto" w:fill="D2D3D5"/>
                                  <w:vAlign w:val="bottom"/>
                                </w:tcPr>
                                <w:p w14:paraId="0F202C8A" w14:textId="77777777" w:rsidR="00DA51AE" w:rsidRDefault="00DA51AE">
                                  <w:pPr>
                                    <w:pStyle w:val="Other0"/>
                                    <w:spacing w:line="240" w:lineRule="auto"/>
                                    <w:ind w:firstLine="240"/>
                                    <w:rPr>
                                      <w:sz w:val="12"/>
                                      <w:szCs w:val="12"/>
                                    </w:rPr>
                                  </w:pPr>
                                  <w:r>
                                    <w:rPr>
                                      <w:rFonts w:ascii="Arial" w:eastAsia="Arial" w:hAnsi="Arial" w:cs="Arial"/>
                                      <w:b/>
                                      <w:bCs/>
                                      <w:sz w:val="12"/>
                                      <w:szCs w:val="12"/>
                                    </w:rPr>
                                    <w:t>FILTRADO GLOMERULAR</w:t>
                                  </w:r>
                                </w:p>
                                <w:p w14:paraId="605960D4" w14:textId="77777777" w:rsidR="00DA51AE" w:rsidRDefault="00DA51AE">
                                  <w:pPr>
                                    <w:pStyle w:val="Other0"/>
                                    <w:spacing w:line="240" w:lineRule="auto"/>
                                    <w:ind w:firstLine="240"/>
                                    <w:rPr>
                                      <w:sz w:val="12"/>
                                      <w:szCs w:val="12"/>
                                    </w:rPr>
                                  </w:pPr>
                                  <w:r>
                                    <w:rPr>
                                      <w:rFonts w:ascii="Arial" w:eastAsia="Arial" w:hAnsi="Arial" w:cs="Arial"/>
                                      <w:b/>
                                      <w:bCs/>
                                      <w:sz w:val="12"/>
                                      <w:szCs w:val="12"/>
                                    </w:rPr>
                                    <w:t>(ml/min/1,73 m</w:t>
                                  </w:r>
                                  <w:r>
                                    <w:rPr>
                                      <w:rFonts w:ascii="Arial" w:eastAsia="Arial" w:hAnsi="Arial" w:cs="Arial"/>
                                      <w:b/>
                                      <w:bCs/>
                                      <w:sz w:val="12"/>
                                      <w:szCs w:val="12"/>
                                      <w:vertAlign w:val="superscript"/>
                                    </w:rPr>
                                    <w:t>2</w:t>
                                  </w:r>
                                  <w:r>
                                    <w:rPr>
                                      <w:rFonts w:ascii="Arial" w:eastAsia="Arial" w:hAnsi="Arial" w:cs="Arial"/>
                                      <w:b/>
                                      <w:bCs/>
                                      <w:sz w:val="12"/>
                                      <w:szCs w:val="12"/>
                                    </w:rPr>
                                    <w:t>)</w:t>
                                  </w:r>
                                </w:p>
                              </w:tc>
                              <w:tc>
                                <w:tcPr>
                                  <w:tcW w:w="3701" w:type="dxa"/>
                                  <w:tcBorders>
                                    <w:top w:val="single" w:sz="4" w:space="0" w:color="auto"/>
                                  </w:tcBorders>
                                  <w:shd w:val="clear" w:color="auto" w:fill="D2D3D5"/>
                                </w:tcPr>
                                <w:p w14:paraId="5FE495C8" w14:textId="77777777" w:rsidR="00DA51AE" w:rsidRDefault="00DA51AE">
                                  <w:pPr>
                                    <w:pStyle w:val="Other0"/>
                                    <w:spacing w:line="240" w:lineRule="auto"/>
                                    <w:ind w:firstLine="0"/>
                                    <w:rPr>
                                      <w:sz w:val="12"/>
                                      <w:szCs w:val="12"/>
                                    </w:rPr>
                                  </w:pPr>
                                  <w:r>
                                    <w:rPr>
                                      <w:rFonts w:ascii="Arial" w:eastAsia="Arial" w:hAnsi="Arial" w:cs="Arial"/>
                                      <w:b/>
                                      <w:bCs/>
                                      <w:sz w:val="12"/>
                                      <w:szCs w:val="12"/>
                                    </w:rPr>
                                    <w:t>DESCRIPCIÓN</w:t>
                                  </w:r>
                                </w:p>
                              </w:tc>
                              <w:tc>
                                <w:tcPr>
                                  <w:tcW w:w="298" w:type="dxa"/>
                                  <w:tcBorders>
                                    <w:top w:val="single" w:sz="4" w:space="0" w:color="auto"/>
                                    <w:right w:val="single" w:sz="4" w:space="0" w:color="auto"/>
                                  </w:tcBorders>
                                  <w:shd w:val="clear" w:color="auto" w:fill="D2D3D5"/>
                                </w:tcPr>
                                <w:p w14:paraId="5F5301A8" w14:textId="77777777" w:rsidR="00DA51AE" w:rsidRDefault="00DA51AE">
                                  <w:pPr>
                                    <w:rPr>
                                      <w:sz w:val="10"/>
                                      <w:szCs w:val="10"/>
                                    </w:rPr>
                                  </w:pPr>
                                </w:p>
                              </w:tc>
                            </w:tr>
                            <w:tr w:rsidR="00DA51AE" w14:paraId="625746BB" w14:textId="77777777">
                              <w:tblPrEx>
                                <w:tblCellMar>
                                  <w:top w:w="0" w:type="dxa"/>
                                  <w:bottom w:w="0" w:type="dxa"/>
                                </w:tblCellMar>
                              </w:tblPrEx>
                              <w:trPr>
                                <w:trHeight w:hRule="exact" w:val="293"/>
                              </w:trPr>
                              <w:tc>
                                <w:tcPr>
                                  <w:tcW w:w="1133" w:type="dxa"/>
                                  <w:tcBorders>
                                    <w:top w:val="single" w:sz="4" w:space="0" w:color="auto"/>
                                  </w:tcBorders>
                                  <w:shd w:val="clear" w:color="auto" w:fill="FFFFFF"/>
                                  <w:vAlign w:val="bottom"/>
                                </w:tcPr>
                                <w:p w14:paraId="7C77ABEC" w14:textId="77777777" w:rsidR="00DA51AE" w:rsidRDefault="00DA51AE">
                                  <w:pPr>
                                    <w:pStyle w:val="Other0"/>
                                    <w:spacing w:line="240" w:lineRule="auto"/>
                                    <w:ind w:firstLine="580"/>
                                    <w:rPr>
                                      <w:sz w:val="14"/>
                                      <w:szCs w:val="14"/>
                                    </w:rPr>
                                  </w:pPr>
                                  <w:r>
                                    <w:rPr>
                                      <w:rFonts w:ascii="Tahoma" w:eastAsia="Tahoma" w:hAnsi="Tahoma" w:cs="Tahoma"/>
                                      <w:sz w:val="14"/>
                                      <w:szCs w:val="14"/>
                                    </w:rPr>
                                    <w:t>1</w:t>
                                  </w:r>
                                </w:p>
                              </w:tc>
                              <w:tc>
                                <w:tcPr>
                                  <w:tcW w:w="1886" w:type="dxa"/>
                                  <w:tcBorders>
                                    <w:top w:val="single" w:sz="4" w:space="0" w:color="auto"/>
                                  </w:tcBorders>
                                  <w:shd w:val="clear" w:color="auto" w:fill="FFFFFF"/>
                                  <w:vAlign w:val="bottom"/>
                                </w:tcPr>
                                <w:p w14:paraId="160B6B68" w14:textId="77777777" w:rsidR="00DA51AE" w:rsidRDefault="00DA51AE">
                                  <w:pPr>
                                    <w:pStyle w:val="Other0"/>
                                    <w:spacing w:line="240" w:lineRule="auto"/>
                                    <w:ind w:firstLine="240"/>
                                    <w:rPr>
                                      <w:sz w:val="14"/>
                                      <w:szCs w:val="14"/>
                                    </w:rPr>
                                  </w:pPr>
                                  <w:r>
                                    <w:rPr>
                                      <w:rFonts w:ascii="Tahoma" w:eastAsia="Tahoma" w:hAnsi="Tahoma" w:cs="Tahoma"/>
                                      <w:sz w:val="15"/>
                                      <w:szCs w:val="15"/>
                                    </w:rPr>
                                    <w:t xml:space="preserve">&gt; </w:t>
                                  </w:r>
                                  <w:r>
                                    <w:rPr>
                                      <w:rFonts w:ascii="Tahoma" w:eastAsia="Tahoma" w:hAnsi="Tahoma" w:cs="Tahoma"/>
                                      <w:sz w:val="14"/>
                                      <w:szCs w:val="14"/>
                                    </w:rPr>
                                    <w:t>90</w:t>
                                  </w:r>
                                </w:p>
                              </w:tc>
                              <w:tc>
                                <w:tcPr>
                                  <w:tcW w:w="3701" w:type="dxa"/>
                                  <w:tcBorders>
                                    <w:top w:val="single" w:sz="4" w:space="0" w:color="auto"/>
                                  </w:tcBorders>
                                  <w:shd w:val="clear" w:color="auto" w:fill="FFFFFF"/>
                                  <w:vAlign w:val="bottom"/>
                                </w:tcPr>
                                <w:p w14:paraId="4F243332" w14:textId="77777777" w:rsidR="00DA51AE" w:rsidRDefault="00DA51AE">
                                  <w:pPr>
                                    <w:pStyle w:val="Other0"/>
                                    <w:spacing w:line="240" w:lineRule="auto"/>
                                    <w:ind w:firstLine="0"/>
                                    <w:rPr>
                                      <w:sz w:val="14"/>
                                      <w:szCs w:val="14"/>
                                    </w:rPr>
                                  </w:pPr>
                                  <w:r>
                                    <w:rPr>
                                      <w:rFonts w:ascii="Tahoma" w:eastAsia="Tahoma" w:hAnsi="Tahoma" w:cs="Tahoma"/>
                                      <w:sz w:val="14"/>
                                      <w:szCs w:val="14"/>
                                    </w:rPr>
                                    <w:t>Daño renal con filtrado glomerular normal o aumentado</w:t>
                                  </w:r>
                                </w:p>
                              </w:tc>
                              <w:tc>
                                <w:tcPr>
                                  <w:tcW w:w="298" w:type="dxa"/>
                                  <w:tcBorders>
                                    <w:top w:val="single" w:sz="4" w:space="0" w:color="auto"/>
                                  </w:tcBorders>
                                  <w:shd w:val="clear" w:color="auto" w:fill="FFFFFF"/>
                                </w:tcPr>
                                <w:p w14:paraId="3ACCEAC4" w14:textId="77777777" w:rsidR="00DA51AE" w:rsidRDefault="00DA51AE">
                                  <w:pPr>
                                    <w:rPr>
                                      <w:sz w:val="10"/>
                                      <w:szCs w:val="10"/>
                                    </w:rPr>
                                  </w:pPr>
                                </w:p>
                              </w:tc>
                            </w:tr>
                            <w:tr w:rsidR="00DA51AE" w14:paraId="02447799" w14:textId="77777777">
                              <w:tblPrEx>
                                <w:tblCellMar>
                                  <w:top w:w="0" w:type="dxa"/>
                                  <w:bottom w:w="0" w:type="dxa"/>
                                </w:tblCellMar>
                              </w:tblPrEx>
                              <w:trPr>
                                <w:trHeight w:hRule="exact" w:val="302"/>
                              </w:trPr>
                              <w:tc>
                                <w:tcPr>
                                  <w:tcW w:w="1133" w:type="dxa"/>
                                  <w:tcBorders>
                                    <w:top w:val="single" w:sz="4" w:space="0" w:color="auto"/>
                                  </w:tcBorders>
                                  <w:shd w:val="clear" w:color="auto" w:fill="FFFFFF"/>
                                  <w:vAlign w:val="center"/>
                                </w:tcPr>
                                <w:p w14:paraId="4941527E" w14:textId="77777777" w:rsidR="00DA51AE" w:rsidRDefault="00DA51AE">
                                  <w:pPr>
                                    <w:pStyle w:val="Other0"/>
                                    <w:spacing w:line="240" w:lineRule="auto"/>
                                    <w:ind w:firstLine="580"/>
                                    <w:rPr>
                                      <w:sz w:val="14"/>
                                      <w:szCs w:val="14"/>
                                    </w:rPr>
                                  </w:pPr>
                                  <w:r>
                                    <w:rPr>
                                      <w:rFonts w:ascii="Tahoma" w:eastAsia="Tahoma" w:hAnsi="Tahoma" w:cs="Tahoma"/>
                                      <w:sz w:val="14"/>
                                      <w:szCs w:val="14"/>
                                    </w:rPr>
                                    <w:t>2</w:t>
                                  </w:r>
                                </w:p>
                              </w:tc>
                              <w:tc>
                                <w:tcPr>
                                  <w:tcW w:w="1886" w:type="dxa"/>
                                  <w:tcBorders>
                                    <w:top w:val="single" w:sz="4" w:space="0" w:color="auto"/>
                                  </w:tcBorders>
                                  <w:shd w:val="clear" w:color="auto" w:fill="FFFFFF"/>
                                  <w:vAlign w:val="center"/>
                                </w:tcPr>
                                <w:p w14:paraId="6A068E74" w14:textId="77777777" w:rsidR="00DA51AE" w:rsidRDefault="00DA51AE">
                                  <w:pPr>
                                    <w:pStyle w:val="Other0"/>
                                    <w:spacing w:line="240" w:lineRule="auto"/>
                                    <w:ind w:firstLine="240"/>
                                    <w:rPr>
                                      <w:sz w:val="14"/>
                                      <w:szCs w:val="14"/>
                                    </w:rPr>
                                  </w:pPr>
                                  <w:r>
                                    <w:rPr>
                                      <w:rFonts w:ascii="Tahoma" w:eastAsia="Tahoma" w:hAnsi="Tahoma" w:cs="Tahoma"/>
                                      <w:sz w:val="14"/>
                                      <w:szCs w:val="14"/>
                                    </w:rPr>
                                    <w:t>60-89</w:t>
                                  </w:r>
                                </w:p>
                              </w:tc>
                              <w:tc>
                                <w:tcPr>
                                  <w:tcW w:w="3701" w:type="dxa"/>
                                  <w:tcBorders>
                                    <w:top w:val="single" w:sz="4" w:space="0" w:color="auto"/>
                                  </w:tcBorders>
                                  <w:shd w:val="clear" w:color="auto" w:fill="FFFFFF"/>
                                  <w:vAlign w:val="center"/>
                                </w:tcPr>
                                <w:p w14:paraId="1893DA73" w14:textId="77777777" w:rsidR="00DA51AE" w:rsidRDefault="00DA51AE">
                                  <w:pPr>
                                    <w:pStyle w:val="Other0"/>
                                    <w:spacing w:line="240" w:lineRule="auto"/>
                                    <w:ind w:firstLine="0"/>
                                    <w:rPr>
                                      <w:sz w:val="14"/>
                                      <w:szCs w:val="14"/>
                                    </w:rPr>
                                  </w:pPr>
                                  <w:r>
                                    <w:rPr>
                                      <w:rFonts w:ascii="Tahoma" w:eastAsia="Tahoma" w:hAnsi="Tahoma" w:cs="Tahoma"/>
                                      <w:sz w:val="14"/>
                                      <w:szCs w:val="14"/>
                                    </w:rPr>
                                    <w:t>Daño renal con leve reducción del filtrado glomerular</w:t>
                                  </w:r>
                                </w:p>
                              </w:tc>
                              <w:tc>
                                <w:tcPr>
                                  <w:tcW w:w="298" w:type="dxa"/>
                                  <w:tcBorders>
                                    <w:top w:val="single" w:sz="4" w:space="0" w:color="auto"/>
                                  </w:tcBorders>
                                  <w:shd w:val="clear" w:color="auto" w:fill="FFFFFF"/>
                                </w:tcPr>
                                <w:p w14:paraId="7B302D3D" w14:textId="77777777" w:rsidR="00DA51AE" w:rsidRDefault="00DA51AE">
                                  <w:pPr>
                                    <w:rPr>
                                      <w:sz w:val="10"/>
                                      <w:szCs w:val="10"/>
                                    </w:rPr>
                                  </w:pPr>
                                </w:p>
                              </w:tc>
                            </w:tr>
                            <w:tr w:rsidR="00DA51AE" w14:paraId="19FADB8E" w14:textId="77777777">
                              <w:tblPrEx>
                                <w:tblCellMar>
                                  <w:top w:w="0" w:type="dxa"/>
                                  <w:bottom w:w="0" w:type="dxa"/>
                                </w:tblCellMar>
                              </w:tblPrEx>
                              <w:trPr>
                                <w:trHeight w:hRule="exact" w:val="269"/>
                              </w:trPr>
                              <w:tc>
                                <w:tcPr>
                                  <w:tcW w:w="1133" w:type="dxa"/>
                                  <w:tcBorders>
                                    <w:top w:val="single" w:sz="4" w:space="0" w:color="auto"/>
                                  </w:tcBorders>
                                  <w:shd w:val="clear" w:color="auto" w:fill="FFFFFF"/>
                                </w:tcPr>
                                <w:p w14:paraId="17ACD491" w14:textId="77777777" w:rsidR="00DA51AE" w:rsidRDefault="00DA51AE">
                                  <w:pPr>
                                    <w:pStyle w:val="Other0"/>
                                    <w:spacing w:line="240" w:lineRule="auto"/>
                                    <w:ind w:firstLine="580"/>
                                    <w:rPr>
                                      <w:sz w:val="14"/>
                                      <w:szCs w:val="14"/>
                                    </w:rPr>
                                  </w:pPr>
                                  <w:r>
                                    <w:rPr>
                                      <w:rFonts w:ascii="Tahoma" w:eastAsia="Tahoma" w:hAnsi="Tahoma" w:cs="Tahoma"/>
                                      <w:sz w:val="14"/>
                                      <w:szCs w:val="14"/>
                                    </w:rPr>
                                    <w:t>3</w:t>
                                  </w:r>
                                </w:p>
                              </w:tc>
                              <w:tc>
                                <w:tcPr>
                                  <w:tcW w:w="1886" w:type="dxa"/>
                                  <w:tcBorders>
                                    <w:top w:val="single" w:sz="4" w:space="0" w:color="auto"/>
                                  </w:tcBorders>
                                  <w:shd w:val="clear" w:color="auto" w:fill="FFFFFF"/>
                                </w:tcPr>
                                <w:p w14:paraId="5C638A0E" w14:textId="77777777" w:rsidR="00DA51AE" w:rsidRDefault="00DA51AE">
                                  <w:pPr>
                                    <w:pStyle w:val="Other0"/>
                                    <w:spacing w:line="240" w:lineRule="auto"/>
                                    <w:ind w:firstLine="240"/>
                                    <w:rPr>
                                      <w:sz w:val="14"/>
                                      <w:szCs w:val="14"/>
                                    </w:rPr>
                                  </w:pPr>
                                  <w:r>
                                    <w:rPr>
                                      <w:rFonts w:ascii="Tahoma" w:eastAsia="Tahoma" w:hAnsi="Tahoma" w:cs="Tahoma"/>
                                      <w:sz w:val="14"/>
                                      <w:szCs w:val="14"/>
                                    </w:rPr>
                                    <w:t>30-59</w:t>
                                  </w:r>
                                </w:p>
                              </w:tc>
                              <w:tc>
                                <w:tcPr>
                                  <w:tcW w:w="3701" w:type="dxa"/>
                                  <w:tcBorders>
                                    <w:top w:val="single" w:sz="4" w:space="0" w:color="auto"/>
                                  </w:tcBorders>
                                  <w:shd w:val="clear" w:color="auto" w:fill="FFFFFF"/>
                                </w:tcPr>
                                <w:p w14:paraId="71B42196" w14:textId="77777777" w:rsidR="00DA51AE" w:rsidRDefault="00DA51AE">
                                  <w:pPr>
                                    <w:pStyle w:val="Other0"/>
                                    <w:spacing w:line="240" w:lineRule="auto"/>
                                    <w:ind w:firstLine="0"/>
                                    <w:rPr>
                                      <w:sz w:val="14"/>
                                      <w:szCs w:val="14"/>
                                    </w:rPr>
                                  </w:pPr>
                                  <w:r>
                                    <w:rPr>
                                      <w:rFonts w:ascii="Tahoma" w:eastAsia="Tahoma" w:hAnsi="Tahoma" w:cs="Tahoma"/>
                                      <w:sz w:val="14"/>
                                      <w:szCs w:val="14"/>
                                    </w:rPr>
                                    <w:t>Moderada reducción del filtrado glomerular</w:t>
                                  </w:r>
                                </w:p>
                              </w:tc>
                              <w:tc>
                                <w:tcPr>
                                  <w:tcW w:w="298" w:type="dxa"/>
                                  <w:tcBorders>
                                    <w:top w:val="single" w:sz="4" w:space="0" w:color="auto"/>
                                  </w:tcBorders>
                                  <w:shd w:val="clear" w:color="auto" w:fill="FFFFFF"/>
                                </w:tcPr>
                                <w:p w14:paraId="267963EA" w14:textId="77777777" w:rsidR="00DA51AE" w:rsidRDefault="00DA51AE">
                                  <w:pPr>
                                    <w:rPr>
                                      <w:sz w:val="10"/>
                                      <w:szCs w:val="10"/>
                                    </w:rPr>
                                  </w:pPr>
                                </w:p>
                              </w:tc>
                            </w:tr>
                            <w:tr w:rsidR="00DA51AE" w14:paraId="016A72C3" w14:textId="77777777">
                              <w:tblPrEx>
                                <w:tblCellMar>
                                  <w:top w:w="0" w:type="dxa"/>
                                  <w:bottom w:w="0" w:type="dxa"/>
                                </w:tblCellMar>
                              </w:tblPrEx>
                              <w:trPr>
                                <w:trHeight w:hRule="exact" w:val="302"/>
                              </w:trPr>
                              <w:tc>
                                <w:tcPr>
                                  <w:tcW w:w="1133" w:type="dxa"/>
                                  <w:tcBorders>
                                    <w:top w:val="single" w:sz="4" w:space="0" w:color="auto"/>
                                  </w:tcBorders>
                                  <w:shd w:val="clear" w:color="auto" w:fill="FFFFFF"/>
                                </w:tcPr>
                                <w:p w14:paraId="47C59E5E" w14:textId="77777777" w:rsidR="00DA51AE" w:rsidRDefault="00DA51AE">
                                  <w:pPr>
                                    <w:pStyle w:val="Other0"/>
                                    <w:spacing w:line="240" w:lineRule="auto"/>
                                    <w:ind w:firstLine="580"/>
                                    <w:rPr>
                                      <w:sz w:val="14"/>
                                      <w:szCs w:val="14"/>
                                    </w:rPr>
                                  </w:pPr>
                                  <w:r>
                                    <w:rPr>
                                      <w:rFonts w:ascii="Tahoma" w:eastAsia="Tahoma" w:hAnsi="Tahoma" w:cs="Tahoma"/>
                                      <w:sz w:val="14"/>
                                      <w:szCs w:val="14"/>
                                    </w:rPr>
                                    <w:t>4</w:t>
                                  </w:r>
                                </w:p>
                              </w:tc>
                              <w:tc>
                                <w:tcPr>
                                  <w:tcW w:w="1886" w:type="dxa"/>
                                  <w:tcBorders>
                                    <w:top w:val="single" w:sz="4" w:space="0" w:color="auto"/>
                                  </w:tcBorders>
                                  <w:shd w:val="clear" w:color="auto" w:fill="FFFFFF"/>
                                </w:tcPr>
                                <w:p w14:paraId="03595671" w14:textId="77777777" w:rsidR="00DA51AE" w:rsidRDefault="00DA51AE">
                                  <w:pPr>
                                    <w:pStyle w:val="Other0"/>
                                    <w:spacing w:line="240" w:lineRule="auto"/>
                                    <w:ind w:firstLine="240"/>
                                    <w:rPr>
                                      <w:sz w:val="14"/>
                                      <w:szCs w:val="14"/>
                                    </w:rPr>
                                  </w:pPr>
                                  <w:r>
                                    <w:rPr>
                                      <w:rFonts w:ascii="Tahoma" w:eastAsia="Tahoma" w:hAnsi="Tahoma" w:cs="Tahoma"/>
                                      <w:sz w:val="14"/>
                                      <w:szCs w:val="14"/>
                                    </w:rPr>
                                    <w:t>15-29</w:t>
                                  </w:r>
                                </w:p>
                              </w:tc>
                              <w:tc>
                                <w:tcPr>
                                  <w:tcW w:w="3701" w:type="dxa"/>
                                  <w:tcBorders>
                                    <w:top w:val="single" w:sz="4" w:space="0" w:color="auto"/>
                                  </w:tcBorders>
                                  <w:shd w:val="clear" w:color="auto" w:fill="FFFFFF"/>
                                </w:tcPr>
                                <w:p w14:paraId="1555DBCF" w14:textId="77777777" w:rsidR="00DA51AE" w:rsidRDefault="00DA51AE">
                                  <w:pPr>
                                    <w:pStyle w:val="Other0"/>
                                    <w:spacing w:line="240" w:lineRule="auto"/>
                                    <w:ind w:firstLine="0"/>
                                    <w:rPr>
                                      <w:sz w:val="14"/>
                                      <w:szCs w:val="14"/>
                                    </w:rPr>
                                  </w:pPr>
                                  <w:r>
                                    <w:rPr>
                                      <w:rFonts w:ascii="Tahoma" w:eastAsia="Tahoma" w:hAnsi="Tahoma" w:cs="Tahoma"/>
                                      <w:sz w:val="14"/>
                                      <w:szCs w:val="14"/>
                                    </w:rPr>
                                    <w:t>Reducción severa del filtrado glomerular</w:t>
                                  </w:r>
                                </w:p>
                              </w:tc>
                              <w:tc>
                                <w:tcPr>
                                  <w:tcW w:w="298" w:type="dxa"/>
                                  <w:tcBorders>
                                    <w:top w:val="single" w:sz="4" w:space="0" w:color="auto"/>
                                  </w:tcBorders>
                                  <w:shd w:val="clear" w:color="auto" w:fill="FFFFFF"/>
                                </w:tcPr>
                                <w:p w14:paraId="19DE54DD" w14:textId="77777777" w:rsidR="00DA51AE" w:rsidRDefault="00DA51AE">
                                  <w:pPr>
                                    <w:rPr>
                                      <w:sz w:val="10"/>
                                      <w:szCs w:val="10"/>
                                    </w:rPr>
                                  </w:pPr>
                                </w:p>
                              </w:tc>
                            </w:tr>
                            <w:tr w:rsidR="00DA51AE" w14:paraId="796607DB" w14:textId="77777777">
                              <w:tblPrEx>
                                <w:tblCellMar>
                                  <w:top w:w="0" w:type="dxa"/>
                                  <w:bottom w:w="0" w:type="dxa"/>
                                </w:tblCellMar>
                              </w:tblPrEx>
                              <w:trPr>
                                <w:trHeight w:hRule="exact" w:val="509"/>
                              </w:trPr>
                              <w:tc>
                                <w:tcPr>
                                  <w:tcW w:w="1133" w:type="dxa"/>
                                  <w:tcBorders>
                                    <w:top w:val="single" w:sz="4" w:space="0" w:color="auto"/>
                                    <w:bottom w:val="single" w:sz="4" w:space="0" w:color="auto"/>
                                  </w:tcBorders>
                                  <w:shd w:val="clear" w:color="auto" w:fill="FFFFFF"/>
                                </w:tcPr>
                                <w:p w14:paraId="6BC15976" w14:textId="77777777" w:rsidR="00DA51AE" w:rsidRDefault="00DA51AE">
                                  <w:pPr>
                                    <w:pStyle w:val="Other0"/>
                                    <w:spacing w:line="240" w:lineRule="auto"/>
                                    <w:ind w:firstLine="580"/>
                                    <w:rPr>
                                      <w:sz w:val="14"/>
                                      <w:szCs w:val="14"/>
                                    </w:rPr>
                                  </w:pPr>
                                  <w:r>
                                    <w:rPr>
                                      <w:rFonts w:ascii="Tahoma" w:eastAsia="Tahoma" w:hAnsi="Tahoma" w:cs="Tahoma"/>
                                      <w:sz w:val="14"/>
                                      <w:szCs w:val="14"/>
                                    </w:rPr>
                                    <w:t>5</w:t>
                                  </w:r>
                                </w:p>
                              </w:tc>
                              <w:tc>
                                <w:tcPr>
                                  <w:tcW w:w="1886" w:type="dxa"/>
                                  <w:tcBorders>
                                    <w:top w:val="single" w:sz="4" w:space="0" w:color="auto"/>
                                    <w:bottom w:val="single" w:sz="4" w:space="0" w:color="auto"/>
                                  </w:tcBorders>
                                  <w:shd w:val="clear" w:color="auto" w:fill="FFFFFF"/>
                                </w:tcPr>
                                <w:p w14:paraId="7391EDAA" w14:textId="77777777" w:rsidR="00DA51AE" w:rsidRDefault="00DA51AE">
                                  <w:pPr>
                                    <w:pStyle w:val="Other0"/>
                                    <w:spacing w:line="240" w:lineRule="auto"/>
                                    <w:ind w:firstLine="240"/>
                                    <w:rPr>
                                      <w:sz w:val="14"/>
                                      <w:szCs w:val="14"/>
                                    </w:rPr>
                                  </w:pPr>
                                  <w:r>
                                    <w:rPr>
                                      <w:rFonts w:ascii="Tahoma" w:eastAsia="Tahoma" w:hAnsi="Tahoma" w:cs="Tahoma"/>
                                      <w:sz w:val="14"/>
                                      <w:szCs w:val="14"/>
                                    </w:rPr>
                                    <w:t>&lt; 15</w:t>
                                  </w:r>
                                </w:p>
                              </w:tc>
                              <w:tc>
                                <w:tcPr>
                                  <w:tcW w:w="3999" w:type="dxa"/>
                                  <w:gridSpan w:val="2"/>
                                  <w:tcBorders>
                                    <w:top w:val="single" w:sz="4" w:space="0" w:color="auto"/>
                                    <w:bottom w:val="single" w:sz="4" w:space="0" w:color="auto"/>
                                  </w:tcBorders>
                                  <w:shd w:val="clear" w:color="auto" w:fill="FFFFFF"/>
                                </w:tcPr>
                                <w:p w14:paraId="40578A6B" w14:textId="77777777" w:rsidR="00DA51AE" w:rsidRDefault="00DA51AE">
                                  <w:pPr>
                                    <w:pStyle w:val="Other0"/>
                                    <w:ind w:firstLine="0"/>
                                    <w:rPr>
                                      <w:sz w:val="14"/>
                                      <w:szCs w:val="14"/>
                                    </w:rPr>
                                  </w:pPr>
                                  <w:r>
                                    <w:rPr>
                                      <w:rFonts w:ascii="Tahoma" w:eastAsia="Tahoma" w:hAnsi="Tahoma" w:cs="Tahoma"/>
                                      <w:sz w:val="14"/>
                                      <w:szCs w:val="14"/>
                                    </w:rPr>
                                    <w:t>Insuficiencia renal crónica terminal. Necesidad de reemplazo de la función renal.</w:t>
                                  </w:r>
                                </w:p>
                              </w:tc>
                            </w:tr>
                          </w:tbl>
                          <w:p w14:paraId="5A48465B" w14:textId="77777777" w:rsidR="00DA51AE" w:rsidRDefault="00DA51AE">
                            <w:pPr>
                              <w:spacing w:line="1" w:lineRule="exact"/>
                            </w:pPr>
                          </w:p>
                        </w:txbxContent>
                      </wps:txbx>
                      <wps:bodyPr lIns="0" tIns="0" rIns="0" bIns="0"/>
                    </wps:wsp>
                  </a:graphicData>
                </a:graphic>
              </wp:anchor>
            </w:drawing>
          </mc:Choice>
          <mc:Fallback>
            <w:pict>
              <v:shape w14:anchorId="681D4439" id="Shape 174" o:spid="_x0000_s1080" type="#_x0000_t202" style="position:absolute;left:0;text-align:left;margin-left:1.2pt;margin-top:411.35pt;width:350.9pt;height:136.1pt;z-index:251711488;visibility:visible;mso-wrap-style:square;mso-wrap-distance-left:9pt;mso-wrap-distance-top:132.7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33"/>
                        <w:gridCol w:w="1886"/>
                        <w:gridCol w:w="3701"/>
                        <w:gridCol w:w="298"/>
                      </w:tblGrid>
                      <w:tr w:rsidR="00DA51AE" w14:paraId="4C4F6459" w14:textId="77777777">
                        <w:tblPrEx>
                          <w:tblCellMar>
                            <w:top w:w="0" w:type="dxa"/>
                            <w:bottom w:w="0" w:type="dxa"/>
                          </w:tblCellMar>
                        </w:tblPrEx>
                        <w:trPr>
                          <w:trHeight w:hRule="exact" w:val="475"/>
                          <w:tblHeader/>
                        </w:trPr>
                        <w:tc>
                          <w:tcPr>
                            <w:tcW w:w="6720" w:type="dxa"/>
                            <w:gridSpan w:val="3"/>
                            <w:shd w:val="clear" w:color="auto" w:fill="231F20"/>
                            <w:vAlign w:val="center"/>
                          </w:tcPr>
                          <w:p w14:paraId="05C4560F"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III.2.1. </w:t>
                            </w:r>
                            <w:r>
                              <w:rPr>
                                <w:rFonts w:ascii="Tahoma" w:eastAsia="Tahoma" w:hAnsi="Tahoma" w:cs="Tahoma"/>
                                <w:b/>
                                <w:bCs/>
                                <w:color w:val="FFFFFF"/>
                                <w:sz w:val="15"/>
                                <w:szCs w:val="15"/>
                              </w:rPr>
                              <w:t>Estadios de la enfermedad renal crónica</w:t>
                            </w:r>
                          </w:p>
                        </w:tc>
                        <w:tc>
                          <w:tcPr>
                            <w:tcW w:w="298" w:type="dxa"/>
                            <w:shd w:val="clear" w:color="auto" w:fill="231F20"/>
                          </w:tcPr>
                          <w:p w14:paraId="582631BF" w14:textId="77777777" w:rsidR="00DA51AE" w:rsidRDefault="00DA51AE">
                            <w:pPr>
                              <w:rPr>
                                <w:sz w:val="10"/>
                                <w:szCs w:val="10"/>
                              </w:rPr>
                            </w:pPr>
                          </w:p>
                        </w:tc>
                      </w:tr>
                      <w:tr w:rsidR="00DA51AE" w14:paraId="78C3CA75" w14:textId="77777777">
                        <w:tblPrEx>
                          <w:tblCellMar>
                            <w:top w:w="0" w:type="dxa"/>
                            <w:bottom w:w="0" w:type="dxa"/>
                          </w:tblCellMar>
                        </w:tblPrEx>
                        <w:trPr>
                          <w:trHeight w:hRule="exact" w:val="91"/>
                        </w:trPr>
                        <w:tc>
                          <w:tcPr>
                            <w:tcW w:w="7018" w:type="dxa"/>
                            <w:gridSpan w:val="4"/>
                            <w:shd w:val="clear" w:color="auto" w:fill="FFFFFF"/>
                          </w:tcPr>
                          <w:p w14:paraId="1CC97CC1" w14:textId="77777777" w:rsidR="00DA51AE" w:rsidRDefault="00DA51AE">
                            <w:pPr>
                              <w:rPr>
                                <w:sz w:val="10"/>
                                <w:szCs w:val="10"/>
                              </w:rPr>
                            </w:pPr>
                          </w:p>
                        </w:tc>
                      </w:tr>
                      <w:tr w:rsidR="00DA51AE" w14:paraId="0E73685F" w14:textId="77777777">
                        <w:tblPrEx>
                          <w:tblCellMar>
                            <w:top w:w="0" w:type="dxa"/>
                            <w:bottom w:w="0" w:type="dxa"/>
                          </w:tblCellMar>
                        </w:tblPrEx>
                        <w:trPr>
                          <w:trHeight w:hRule="exact" w:val="480"/>
                        </w:trPr>
                        <w:tc>
                          <w:tcPr>
                            <w:tcW w:w="1133" w:type="dxa"/>
                            <w:tcBorders>
                              <w:top w:val="single" w:sz="4" w:space="0" w:color="auto"/>
                              <w:left w:val="single" w:sz="4" w:space="0" w:color="auto"/>
                            </w:tcBorders>
                            <w:shd w:val="clear" w:color="auto" w:fill="D2D3D5"/>
                          </w:tcPr>
                          <w:p w14:paraId="0A3ADC40" w14:textId="77777777" w:rsidR="00DA51AE" w:rsidRDefault="00DA51AE">
                            <w:pPr>
                              <w:pStyle w:val="Other0"/>
                              <w:spacing w:line="240" w:lineRule="auto"/>
                              <w:ind w:firstLine="340"/>
                              <w:rPr>
                                <w:sz w:val="12"/>
                                <w:szCs w:val="12"/>
                              </w:rPr>
                            </w:pPr>
                            <w:r>
                              <w:rPr>
                                <w:rFonts w:ascii="Arial" w:eastAsia="Arial" w:hAnsi="Arial" w:cs="Arial"/>
                                <w:b/>
                                <w:bCs/>
                                <w:sz w:val="12"/>
                                <w:szCs w:val="12"/>
                              </w:rPr>
                              <w:t>ESTADIO</w:t>
                            </w:r>
                          </w:p>
                        </w:tc>
                        <w:tc>
                          <w:tcPr>
                            <w:tcW w:w="1886" w:type="dxa"/>
                            <w:tcBorders>
                              <w:top w:val="single" w:sz="4" w:space="0" w:color="auto"/>
                            </w:tcBorders>
                            <w:shd w:val="clear" w:color="auto" w:fill="D2D3D5"/>
                            <w:vAlign w:val="bottom"/>
                          </w:tcPr>
                          <w:p w14:paraId="0F202C8A" w14:textId="77777777" w:rsidR="00DA51AE" w:rsidRDefault="00DA51AE">
                            <w:pPr>
                              <w:pStyle w:val="Other0"/>
                              <w:spacing w:line="240" w:lineRule="auto"/>
                              <w:ind w:firstLine="240"/>
                              <w:rPr>
                                <w:sz w:val="12"/>
                                <w:szCs w:val="12"/>
                              </w:rPr>
                            </w:pPr>
                            <w:r>
                              <w:rPr>
                                <w:rFonts w:ascii="Arial" w:eastAsia="Arial" w:hAnsi="Arial" w:cs="Arial"/>
                                <w:b/>
                                <w:bCs/>
                                <w:sz w:val="12"/>
                                <w:szCs w:val="12"/>
                              </w:rPr>
                              <w:t>FILTRADO GLOMERULAR</w:t>
                            </w:r>
                          </w:p>
                          <w:p w14:paraId="605960D4" w14:textId="77777777" w:rsidR="00DA51AE" w:rsidRDefault="00DA51AE">
                            <w:pPr>
                              <w:pStyle w:val="Other0"/>
                              <w:spacing w:line="240" w:lineRule="auto"/>
                              <w:ind w:firstLine="240"/>
                              <w:rPr>
                                <w:sz w:val="12"/>
                                <w:szCs w:val="12"/>
                              </w:rPr>
                            </w:pPr>
                            <w:r>
                              <w:rPr>
                                <w:rFonts w:ascii="Arial" w:eastAsia="Arial" w:hAnsi="Arial" w:cs="Arial"/>
                                <w:b/>
                                <w:bCs/>
                                <w:sz w:val="12"/>
                                <w:szCs w:val="12"/>
                              </w:rPr>
                              <w:t>(ml/min/1,73 m</w:t>
                            </w:r>
                            <w:r>
                              <w:rPr>
                                <w:rFonts w:ascii="Arial" w:eastAsia="Arial" w:hAnsi="Arial" w:cs="Arial"/>
                                <w:b/>
                                <w:bCs/>
                                <w:sz w:val="12"/>
                                <w:szCs w:val="12"/>
                                <w:vertAlign w:val="superscript"/>
                              </w:rPr>
                              <w:t>2</w:t>
                            </w:r>
                            <w:r>
                              <w:rPr>
                                <w:rFonts w:ascii="Arial" w:eastAsia="Arial" w:hAnsi="Arial" w:cs="Arial"/>
                                <w:b/>
                                <w:bCs/>
                                <w:sz w:val="12"/>
                                <w:szCs w:val="12"/>
                              </w:rPr>
                              <w:t>)</w:t>
                            </w:r>
                          </w:p>
                        </w:tc>
                        <w:tc>
                          <w:tcPr>
                            <w:tcW w:w="3701" w:type="dxa"/>
                            <w:tcBorders>
                              <w:top w:val="single" w:sz="4" w:space="0" w:color="auto"/>
                            </w:tcBorders>
                            <w:shd w:val="clear" w:color="auto" w:fill="D2D3D5"/>
                          </w:tcPr>
                          <w:p w14:paraId="5FE495C8" w14:textId="77777777" w:rsidR="00DA51AE" w:rsidRDefault="00DA51AE">
                            <w:pPr>
                              <w:pStyle w:val="Other0"/>
                              <w:spacing w:line="240" w:lineRule="auto"/>
                              <w:ind w:firstLine="0"/>
                              <w:rPr>
                                <w:sz w:val="12"/>
                                <w:szCs w:val="12"/>
                              </w:rPr>
                            </w:pPr>
                            <w:r>
                              <w:rPr>
                                <w:rFonts w:ascii="Arial" w:eastAsia="Arial" w:hAnsi="Arial" w:cs="Arial"/>
                                <w:b/>
                                <w:bCs/>
                                <w:sz w:val="12"/>
                                <w:szCs w:val="12"/>
                              </w:rPr>
                              <w:t>DESCRIPCIÓN</w:t>
                            </w:r>
                          </w:p>
                        </w:tc>
                        <w:tc>
                          <w:tcPr>
                            <w:tcW w:w="298" w:type="dxa"/>
                            <w:tcBorders>
                              <w:top w:val="single" w:sz="4" w:space="0" w:color="auto"/>
                              <w:right w:val="single" w:sz="4" w:space="0" w:color="auto"/>
                            </w:tcBorders>
                            <w:shd w:val="clear" w:color="auto" w:fill="D2D3D5"/>
                          </w:tcPr>
                          <w:p w14:paraId="5F5301A8" w14:textId="77777777" w:rsidR="00DA51AE" w:rsidRDefault="00DA51AE">
                            <w:pPr>
                              <w:rPr>
                                <w:sz w:val="10"/>
                                <w:szCs w:val="10"/>
                              </w:rPr>
                            </w:pPr>
                          </w:p>
                        </w:tc>
                      </w:tr>
                      <w:tr w:rsidR="00DA51AE" w14:paraId="625746BB" w14:textId="77777777">
                        <w:tblPrEx>
                          <w:tblCellMar>
                            <w:top w:w="0" w:type="dxa"/>
                            <w:bottom w:w="0" w:type="dxa"/>
                          </w:tblCellMar>
                        </w:tblPrEx>
                        <w:trPr>
                          <w:trHeight w:hRule="exact" w:val="293"/>
                        </w:trPr>
                        <w:tc>
                          <w:tcPr>
                            <w:tcW w:w="1133" w:type="dxa"/>
                            <w:tcBorders>
                              <w:top w:val="single" w:sz="4" w:space="0" w:color="auto"/>
                            </w:tcBorders>
                            <w:shd w:val="clear" w:color="auto" w:fill="FFFFFF"/>
                            <w:vAlign w:val="bottom"/>
                          </w:tcPr>
                          <w:p w14:paraId="7C77ABEC" w14:textId="77777777" w:rsidR="00DA51AE" w:rsidRDefault="00DA51AE">
                            <w:pPr>
                              <w:pStyle w:val="Other0"/>
                              <w:spacing w:line="240" w:lineRule="auto"/>
                              <w:ind w:firstLine="580"/>
                              <w:rPr>
                                <w:sz w:val="14"/>
                                <w:szCs w:val="14"/>
                              </w:rPr>
                            </w:pPr>
                            <w:r>
                              <w:rPr>
                                <w:rFonts w:ascii="Tahoma" w:eastAsia="Tahoma" w:hAnsi="Tahoma" w:cs="Tahoma"/>
                                <w:sz w:val="14"/>
                                <w:szCs w:val="14"/>
                              </w:rPr>
                              <w:t>1</w:t>
                            </w:r>
                          </w:p>
                        </w:tc>
                        <w:tc>
                          <w:tcPr>
                            <w:tcW w:w="1886" w:type="dxa"/>
                            <w:tcBorders>
                              <w:top w:val="single" w:sz="4" w:space="0" w:color="auto"/>
                            </w:tcBorders>
                            <w:shd w:val="clear" w:color="auto" w:fill="FFFFFF"/>
                            <w:vAlign w:val="bottom"/>
                          </w:tcPr>
                          <w:p w14:paraId="160B6B68" w14:textId="77777777" w:rsidR="00DA51AE" w:rsidRDefault="00DA51AE">
                            <w:pPr>
                              <w:pStyle w:val="Other0"/>
                              <w:spacing w:line="240" w:lineRule="auto"/>
                              <w:ind w:firstLine="240"/>
                              <w:rPr>
                                <w:sz w:val="14"/>
                                <w:szCs w:val="14"/>
                              </w:rPr>
                            </w:pPr>
                            <w:r>
                              <w:rPr>
                                <w:rFonts w:ascii="Tahoma" w:eastAsia="Tahoma" w:hAnsi="Tahoma" w:cs="Tahoma"/>
                                <w:sz w:val="15"/>
                                <w:szCs w:val="15"/>
                              </w:rPr>
                              <w:t xml:space="preserve">&gt; </w:t>
                            </w:r>
                            <w:r>
                              <w:rPr>
                                <w:rFonts w:ascii="Tahoma" w:eastAsia="Tahoma" w:hAnsi="Tahoma" w:cs="Tahoma"/>
                                <w:sz w:val="14"/>
                                <w:szCs w:val="14"/>
                              </w:rPr>
                              <w:t>90</w:t>
                            </w:r>
                          </w:p>
                        </w:tc>
                        <w:tc>
                          <w:tcPr>
                            <w:tcW w:w="3701" w:type="dxa"/>
                            <w:tcBorders>
                              <w:top w:val="single" w:sz="4" w:space="0" w:color="auto"/>
                            </w:tcBorders>
                            <w:shd w:val="clear" w:color="auto" w:fill="FFFFFF"/>
                            <w:vAlign w:val="bottom"/>
                          </w:tcPr>
                          <w:p w14:paraId="4F243332" w14:textId="77777777" w:rsidR="00DA51AE" w:rsidRDefault="00DA51AE">
                            <w:pPr>
                              <w:pStyle w:val="Other0"/>
                              <w:spacing w:line="240" w:lineRule="auto"/>
                              <w:ind w:firstLine="0"/>
                              <w:rPr>
                                <w:sz w:val="14"/>
                                <w:szCs w:val="14"/>
                              </w:rPr>
                            </w:pPr>
                            <w:r>
                              <w:rPr>
                                <w:rFonts w:ascii="Tahoma" w:eastAsia="Tahoma" w:hAnsi="Tahoma" w:cs="Tahoma"/>
                                <w:sz w:val="14"/>
                                <w:szCs w:val="14"/>
                              </w:rPr>
                              <w:t>Daño renal con filtrado glomerular normal o aumentado</w:t>
                            </w:r>
                          </w:p>
                        </w:tc>
                        <w:tc>
                          <w:tcPr>
                            <w:tcW w:w="298" w:type="dxa"/>
                            <w:tcBorders>
                              <w:top w:val="single" w:sz="4" w:space="0" w:color="auto"/>
                            </w:tcBorders>
                            <w:shd w:val="clear" w:color="auto" w:fill="FFFFFF"/>
                          </w:tcPr>
                          <w:p w14:paraId="3ACCEAC4" w14:textId="77777777" w:rsidR="00DA51AE" w:rsidRDefault="00DA51AE">
                            <w:pPr>
                              <w:rPr>
                                <w:sz w:val="10"/>
                                <w:szCs w:val="10"/>
                              </w:rPr>
                            </w:pPr>
                          </w:p>
                        </w:tc>
                      </w:tr>
                      <w:tr w:rsidR="00DA51AE" w14:paraId="02447799" w14:textId="77777777">
                        <w:tblPrEx>
                          <w:tblCellMar>
                            <w:top w:w="0" w:type="dxa"/>
                            <w:bottom w:w="0" w:type="dxa"/>
                          </w:tblCellMar>
                        </w:tblPrEx>
                        <w:trPr>
                          <w:trHeight w:hRule="exact" w:val="302"/>
                        </w:trPr>
                        <w:tc>
                          <w:tcPr>
                            <w:tcW w:w="1133" w:type="dxa"/>
                            <w:tcBorders>
                              <w:top w:val="single" w:sz="4" w:space="0" w:color="auto"/>
                            </w:tcBorders>
                            <w:shd w:val="clear" w:color="auto" w:fill="FFFFFF"/>
                            <w:vAlign w:val="center"/>
                          </w:tcPr>
                          <w:p w14:paraId="4941527E" w14:textId="77777777" w:rsidR="00DA51AE" w:rsidRDefault="00DA51AE">
                            <w:pPr>
                              <w:pStyle w:val="Other0"/>
                              <w:spacing w:line="240" w:lineRule="auto"/>
                              <w:ind w:firstLine="580"/>
                              <w:rPr>
                                <w:sz w:val="14"/>
                                <w:szCs w:val="14"/>
                              </w:rPr>
                            </w:pPr>
                            <w:r>
                              <w:rPr>
                                <w:rFonts w:ascii="Tahoma" w:eastAsia="Tahoma" w:hAnsi="Tahoma" w:cs="Tahoma"/>
                                <w:sz w:val="14"/>
                                <w:szCs w:val="14"/>
                              </w:rPr>
                              <w:t>2</w:t>
                            </w:r>
                          </w:p>
                        </w:tc>
                        <w:tc>
                          <w:tcPr>
                            <w:tcW w:w="1886" w:type="dxa"/>
                            <w:tcBorders>
                              <w:top w:val="single" w:sz="4" w:space="0" w:color="auto"/>
                            </w:tcBorders>
                            <w:shd w:val="clear" w:color="auto" w:fill="FFFFFF"/>
                            <w:vAlign w:val="center"/>
                          </w:tcPr>
                          <w:p w14:paraId="6A068E74" w14:textId="77777777" w:rsidR="00DA51AE" w:rsidRDefault="00DA51AE">
                            <w:pPr>
                              <w:pStyle w:val="Other0"/>
                              <w:spacing w:line="240" w:lineRule="auto"/>
                              <w:ind w:firstLine="240"/>
                              <w:rPr>
                                <w:sz w:val="14"/>
                                <w:szCs w:val="14"/>
                              </w:rPr>
                            </w:pPr>
                            <w:r>
                              <w:rPr>
                                <w:rFonts w:ascii="Tahoma" w:eastAsia="Tahoma" w:hAnsi="Tahoma" w:cs="Tahoma"/>
                                <w:sz w:val="14"/>
                                <w:szCs w:val="14"/>
                              </w:rPr>
                              <w:t>60-89</w:t>
                            </w:r>
                          </w:p>
                        </w:tc>
                        <w:tc>
                          <w:tcPr>
                            <w:tcW w:w="3701" w:type="dxa"/>
                            <w:tcBorders>
                              <w:top w:val="single" w:sz="4" w:space="0" w:color="auto"/>
                            </w:tcBorders>
                            <w:shd w:val="clear" w:color="auto" w:fill="FFFFFF"/>
                            <w:vAlign w:val="center"/>
                          </w:tcPr>
                          <w:p w14:paraId="1893DA73" w14:textId="77777777" w:rsidR="00DA51AE" w:rsidRDefault="00DA51AE">
                            <w:pPr>
                              <w:pStyle w:val="Other0"/>
                              <w:spacing w:line="240" w:lineRule="auto"/>
                              <w:ind w:firstLine="0"/>
                              <w:rPr>
                                <w:sz w:val="14"/>
                                <w:szCs w:val="14"/>
                              </w:rPr>
                            </w:pPr>
                            <w:r>
                              <w:rPr>
                                <w:rFonts w:ascii="Tahoma" w:eastAsia="Tahoma" w:hAnsi="Tahoma" w:cs="Tahoma"/>
                                <w:sz w:val="14"/>
                                <w:szCs w:val="14"/>
                              </w:rPr>
                              <w:t>Daño renal con leve reducción del filtrado glomerular</w:t>
                            </w:r>
                          </w:p>
                        </w:tc>
                        <w:tc>
                          <w:tcPr>
                            <w:tcW w:w="298" w:type="dxa"/>
                            <w:tcBorders>
                              <w:top w:val="single" w:sz="4" w:space="0" w:color="auto"/>
                            </w:tcBorders>
                            <w:shd w:val="clear" w:color="auto" w:fill="FFFFFF"/>
                          </w:tcPr>
                          <w:p w14:paraId="7B302D3D" w14:textId="77777777" w:rsidR="00DA51AE" w:rsidRDefault="00DA51AE">
                            <w:pPr>
                              <w:rPr>
                                <w:sz w:val="10"/>
                                <w:szCs w:val="10"/>
                              </w:rPr>
                            </w:pPr>
                          </w:p>
                        </w:tc>
                      </w:tr>
                      <w:tr w:rsidR="00DA51AE" w14:paraId="19FADB8E" w14:textId="77777777">
                        <w:tblPrEx>
                          <w:tblCellMar>
                            <w:top w:w="0" w:type="dxa"/>
                            <w:bottom w:w="0" w:type="dxa"/>
                          </w:tblCellMar>
                        </w:tblPrEx>
                        <w:trPr>
                          <w:trHeight w:hRule="exact" w:val="269"/>
                        </w:trPr>
                        <w:tc>
                          <w:tcPr>
                            <w:tcW w:w="1133" w:type="dxa"/>
                            <w:tcBorders>
                              <w:top w:val="single" w:sz="4" w:space="0" w:color="auto"/>
                            </w:tcBorders>
                            <w:shd w:val="clear" w:color="auto" w:fill="FFFFFF"/>
                          </w:tcPr>
                          <w:p w14:paraId="17ACD491" w14:textId="77777777" w:rsidR="00DA51AE" w:rsidRDefault="00DA51AE">
                            <w:pPr>
                              <w:pStyle w:val="Other0"/>
                              <w:spacing w:line="240" w:lineRule="auto"/>
                              <w:ind w:firstLine="580"/>
                              <w:rPr>
                                <w:sz w:val="14"/>
                                <w:szCs w:val="14"/>
                              </w:rPr>
                            </w:pPr>
                            <w:r>
                              <w:rPr>
                                <w:rFonts w:ascii="Tahoma" w:eastAsia="Tahoma" w:hAnsi="Tahoma" w:cs="Tahoma"/>
                                <w:sz w:val="14"/>
                                <w:szCs w:val="14"/>
                              </w:rPr>
                              <w:t>3</w:t>
                            </w:r>
                          </w:p>
                        </w:tc>
                        <w:tc>
                          <w:tcPr>
                            <w:tcW w:w="1886" w:type="dxa"/>
                            <w:tcBorders>
                              <w:top w:val="single" w:sz="4" w:space="0" w:color="auto"/>
                            </w:tcBorders>
                            <w:shd w:val="clear" w:color="auto" w:fill="FFFFFF"/>
                          </w:tcPr>
                          <w:p w14:paraId="5C638A0E" w14:textId="77777777" w:rsidR="00DA51AE" w:rsidRDefault="00DA51AE">
                            <w:pPr>
                              <w:pStyle w:val="Other0"/>
                              <w:spacing w:line="240" w:lineRule="auto"/>
                              <w:ind w:firstLine="240"/>
                              <w:rPr>
                                <w:sz w:val="14"/>
                                <w:szCs w:val="14"/>
                              </w:rPr>
                            </w:pPr>
                            <w:r>
                              <w:rPr>
                                <w:rFonts w:ascii="Tahoma" w:eastAsia="Tahoma" w:hAnsi="Tahoma" w:cs="Tahoma"/>
                                <w:sz w:val="14"/>
                                <w:szCs w:val="14"/>
                              </w:rPr>
                              <w:t>30-59</w:t>
                            </w:r>
                          </w:p>
                        </w:tc>
                        <w:tc>
                          <w:tcPr>
                            <w:tcW w:w="3701" w:type="dxa"/>
                            <w:tcBorders>
                              <w:top w:val="single" w:sz="4" w:space="0" w:color="auto"/>
                            </w:tcBorders>
                            <w:shd w:val="clear" w:color="auto" w:fill="FFFFFF"/>
                          </w:tcPr>
                          <w:p w14:paraId="71B42196" w14:textId="77777777" w:rsidR="00DA51AE" w:rsidRDefault="00DA51AE">
                            <w:pPr>
                              <w:pStyle w:val="Other0"/>
                              <w:spacing w:line="240" w:lineRule="auto"/>
                              <w:ind w:firstLine="0"/>
                              <w:rPr>
                                <w:sz w:val="14"/>
                                <w:szCs w:val="14"/>
                              </w:rPr>
                            </w:pPr>
                            <w:r>
                              <w:rPr>
                                <w:rFonts w:ascii="Tahoma" w:eastAsia="Tahoma" w:hAnsi="Tahoma" w:cs="Tahoma"/>
                                <w:sz w:val="14"/>
                                <w:szCs w:val="14"/>
                              </w:rPr>
                              <w:t>Moderada reducción del filtrado glomerular</w:t>
                            </w:r>
                          </w:p>
                        </w:tc>
                        <w:tc>
                          <w:tcPr>
                            <w:tcW w:w="298" w:type="dxa"/>
                            <w:tcBorders>
                              <w:top w:val="single" w:sz="4" w:space="0" w:color="auto"/>
                            </w:tcBorders>
                            <w:shd w:val="clear" w:color="auto" w:fill="FFFFFF"/>
                          </w:tcPr>
                          <w:p w14:paraId="267963EA" w14:textId="77777777" w:rsidR="00DA51AE" w:rsidRDefault="00DA51AE">
                            <w:pPr>
                              <w:rPr>
                                <w:sz w:val="10"/>
                                <w:szCs w:val="10"/>
                              </w:rPr>
                            </w:pPr>
                          </w:p>
                        </w:tc>
                      </w:tr>
                      <w:tr w:rsidR="00DA51AE" w14:paraId="016A72C3" w14:textId="77777777">
                        <w:tblPrEx>
                          <w:tblCellMar>
                            <w:top w:w="0" w:type="dxa"/>
                            <w:bottom w:w="0" w:type="dxa"/>
                          </w:tblCellMar>
                        </w:tblPrEx>
                        <w:trPr>
                          <w:trHeight w:hRule="exact" w:val="302"/>
                        </w:trPr>
                        <w:tc>
                          <w:tcPr>
                            <w:tcW w:w="1133" w:type="dxa"/>
                            <w:tcBorders>
                              <w:top w:val="single" w:sz="4" w:space="0" w:color="auto"/>
                            </w:tcBorders>
                            <w:shd w:val="clear" w:color="auto" w:fill="FFFFFF"/>
                          </w:tcPr>
                          <w:p w14:paraId="47C59E5E" w14:textId="77777777" w:rsidR="00DA51AE" w:rsidRDefault="00DA51AE">
                            <w:pPr>
                              <w:pStyle w:val="Other0"/>
                              <w:spacing w:line="240" w:lineRule="auto"/>
                              <w:ind w:firstLine="580"/>
                              <w:rPr>
                                <w:sz w:val="14"/>
                                <w:szCs w:val="14"/>
                              </w:rPr>
                            </w:pPr>
                            <w:r>
                              <w:rPr>
                                <w:rFonts w:ascii="Tahoma" w:eastAsia="Tahoma" w:hAnsi="Tahoma" w:cs="Tahoma"/>
                                <w:sz w:val="14"/>
                                <w:szCs w:val="14"/>
                              </w:rPr>
                              <w:t>4</w:t>
                            </w:r>
                          </w:p>
                        </w:tc>
                        <w:tc>
                          <w:tcPr>
                            <w:tcW w:w="1886" w:type="dxa"/>
                            <w:tcBorders>
                              <w:top w:val="single" w:sz="4" w:space="0" w:color="auto"/>
                            </w:tcBorders>
                            <w:shd w:val="clear" w:color="auto" w:fill="FFFFFF"/>
                          </w:tcPr>
                          <w:p w14:paraId="03595671" w14:textId="77777777" w:rsidR="00DA51AE" w:rsidRDefault="00DA51AE">
                            <w:pPr>
                              <w:pStyle w:val="Other0"/>
                              <w:spacing w:line="240" w:lineRule="auto"/>
                              <w:ind w:firstLine="240"/>
                              <w:rPr>
                                <w:sz w:val="14"/>
                                <w:szCs w:val="14"/>
                              </w:rPr>
                            </w:pPr>
                            <w:r>
                              <w:rPr>
                                <w:rFonts w:ascii="Tahoma" w:eastAsia="Tahoma" w:hAnsi="Tahoma" w:cs="Tahoma"/>
                                <w:sz w:val="14"/>
                                <w:szCs w:val="14"/>
                              </w:rPr>
                              <w:t>15-29</w:t>
                            </w:r>
                          </w:p>
                        </w:tc>
                        <w:tc>
                          <w:tcPr>
                            <w:tcW w:w="3701" w:type="dxa"/>
                            <w:tcBorders>
                              <w:top w:val="single" w:sz="4" w:space="0" w:color="auto"/>
                            </w:tcBorders>
                            <w:shd w:val="clear" w:color="auto" w:fill="FFFFFF"/>
                          </w:tcPr>
                          <w:p w14:paraId="1555DBCF" w14:textId="77777777" w:rsidR="00DA51AE" w:rsidRDefault="00DA51AE">
                            <w:pPr>
                              <w:pStyle w:val="Other0"/>
                              <w:spacing w:line="240" w:lineRule="auto"/>
                              <w:ind w:firstLine="0"/>
                              <w:rPr>
                                <w:sz w:val="14"/>
                                <w:szCs w:val="14"/>
                              </w:rPr>
                            </w:pPr>
                            <w:r>
                              <w:rPr>
                                <w:rFonts w:ascii="Tahoma" w:eastAsia="Tahoma" w:hAnsi="Tahoma" w:cs="Tahoma"/>
                                <w:sz w:val="14"/>
                                <w:szCs w:val="14"/>
                              </w:rPr>
                              <w:t>Reducción severa del filtrado glomerular</w:t>
                            </w:r>
                          </w:p>
                        </w:tc>
                        <w:tc>
                          <w:tcPr>
                            <w:tcW w:w="298" w:type="dxa"/>
                            <w:tcBorders>
                              <w:top w:val="single" w:sz="4" w:space="0" w:color="auto"/>
                            </w:tcBorders>
                            <w:shd w:val="clear" w:color="auto" w:fill="FFFFFF"/>
                          </w:tcPr>
                          <w:p w14:paraId="19DE54DD" w14:textId="77777777" w:rsidR="00DA51AE" w:rsidRDefault="00DA51AE">
                            <w:pPr>
                              <w:rPr>
                                <w:sz w:val="10"/>
                                <w:szCs w:val="10"/>
                              </w:rPr>
                            </w:pPr>
                          </w:p>
                        </w:tc>
                      </w:tr>
                      <w:tr w:rsidR="00DA51AE" w14:paraId="796607DB" w14:textId="77777777">
                        <w:tblPrEx>
                          <w:tblCellMar>
                            <w:top w:w="0" w:type="dxa"/>
                            <w:bottom w:w="0" w:type="dxa"/>
                          </w:tblCellMar>
                        </w:tblPrEx>
                        <w:trPr>
                          <w:trHeight w:hRule="exact" w:val="509"/>
                        </w:trPr>
                        <w:tc>
                          <w:tcPr>
                            <w:tcW w:w="1133" w:type="dxa"/>
                            <w:tcBorders>
                              <w:top w:val="single" w:sz="4" w:space="0" w:color="auto"/>
                              <w:bottom w:val="single" w:sz="4" w:space="0" w:color="auto"/>
                            </w:tcBorders>
                            <w:shd w:val="clear" w:color="auto" w:fill="FFFFFF"/>
                          </w:tcPr>
                          <w:p w14:paraId="6BC15976" w14:textId="77777777" w:rsidR="00DA51AE" w:rsidRDefault="00DA51AE">
                            <w:pPr>
                              <w:pStyle w:val="Other0"/>
                              <w:spacing w:line="240" w:lineRule="auto"/>
                              <w:ind w:firstLine="580"/>
                              <w:rPr>
                                <w:sz w:val="14"/>
                                <w:szCs w:val="14"/>
                              </w:rPr>
                            </w:pPr>
                            <w:r>
                              <w:rPr>
                                <w:rFonts w:ascii="Tahoma" w:eastAsia="Tahoma" w:hAnsi="Tahoma" w:cs="Tahoma"/>
                                <w:sz w:val="14"/>
                                <w:szCs w:val="14"/>
                              </w:rPr>
                              <w:t>5</w:t>
                            </w:r>
                          </w:p>
                        </w:tc>
                        <w:tc>
                          <w:tcPr>
                            <w:tcW w:w="1886" w:type="dxa"/>
                            <w:tcBorders>
                              <w:top w:val="single" w:sz="4" w:space="0" w:color="auto"/>
                              <w:bottom w:val="single" w:sz="4" w:space="0" w:color="auto"/>
                            </w:tcBorders>
                            <w:shd w:val="clear" w:color="auto" w:fill="FFFFFF"/>
                          </w:tcPr>
                          <w:p w14:paraId="7391EDAA" w14:textId="77777777" w:rsidR="00DA51AE" w:rsidRDefault="00DA51AE">
                            <w:pPr>
                              <w:pStyle w:val="Other0"/>
                              <w:spacing w:line="240" w:lineRule="auto"/>
                              <w:ind w:firstLine="240"/>
                              <w:rPr>
                                <w:sz w:val="14"/>
                                <w:szCs w:val="14"/>
                              </w:rPr>
                            </w:pPr>
                            <w:r>
                              <w:rPr>
                                <w:rFonts w:ascii="Tahoma" w:eastAsia="Tahoma" w:hAnsi="Tahoma" w:cs="Tahoma"/>
                                <w:sz w:val="14"/>
                                <w:szCs w:val="14"/>
                              </w:rPr>
                              <w:t>&lt; 15</w:t>
                            </w:r>
                          </w:p>
                        </w:tc>
                        <w:tc>
                          <w:tcPr>
                            <w:tcW w:w="3999" w:type="dxa"/>
                            <w:gridSpan w:val="2"/>
                            <w:tcBorders>
                              <w:top w:val="single" w:sz="4" w:space="0" w:color="auto"/>
                              <w:bottom w:val="single" w:sz="4" w:space="0" w:color="auto"/>
                            </w:tcBorders>
                            <w:shd w:val="clear" w:color="auto" w:fill="FFFFFF"/>
                          </w:tcPr>
                          <w:p w14:paraId="40578A6B" w14:textId="77777777" w:rsidR="00DA51AE" w:rsidRDefault="00DA51AE">
                            <w:pPr>
                              <w:pStyle w:val="Other0"/>
                              <w:ind w:firstLine="0"/>
                              <w:rPr>
                                <w:sz w:val="14"/>
                                <w:szCs w:val="14"/>
                              </w:rPr>
                            </w:pPr>
                            <w:r>
                              <w:rPr>
                                <w:rFonts w:ascii="Tahoma" w:eastAsia="Tahoma" w:hAnsi="Tahoma" w:cs="Tahoma"/>
                                <w:sz w:val="14"/>
                                <w:szCs w:val="14"/>
                              </w:rPr>
                              <w:t>Insuficiencia renal crónica terminal. Necesidad de reemplazo de la función renal.</w:t>
                            </w:r>
                          </w:p>
                        </w:tc>
                      </w:tr>
                    </w:tbl>
                    <w:p w14:paraId="5A48465B"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sz w:val="17"/>
          <w:szCs w:val="17"/>
        </w:rPr>
        <w:t xml:space="preserve">Cinci stadii ale bolii renale cronice (BRC) sunt recunoscute pe baza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ratei de filtrare glomerulară (RFG) ( </w:t>
      </w:r>
      <w:r xmlns:w="http://schemas.openxmlformats.org/wordprocessingml/2006/main">
        <w:rPr>
          <w:b/>
          <w:bCs/>
          <w:sz w:val="17"/>
          <w:szCs w:val="17"/>
        </w:rPr>
        <w:t xml:space="preserve">Tabelul III.2.1 </w:t>
      </w:r>
      <w:r xmlns:w="http://schemas.openxmlformats.org/wordprocessingml/2006/main">
        <w:rPr>
          <w:sz w:val="17"/>
          <w:szCs w:val="17"/>
        </w:rPr>
        <w:t xml:space="preserve">). Clearance-ul creatininei trebuie calculat până la stadiul BRC. La copiii care sunt învățați să folosească toaleta, acesta poate fi calculat dintr-o recoltare de urină din 24 de ore. Dacă acest lucru nu este posibil, RFG poate fi estimat folosind </w:t>
      </w:r>
      <w:r xmlns:w="http://schemas.openxmlformats.org/wordprocessingml/2006/main">
        <w:rPr>
          <w:sz w:val="17"/>
          <w:szCs w:val="17"/>
        </w:rPr>
        <w:br xmlns:w="http://schemas.openxmlformats.org/wordprocessingml/2006/main" w:type="page"/>
      </w:r>
      <w:r xmlns:w="http://schemas.openxmlformats.org/wordprocessingml/2006/main">
        <w:rPr>
          <w:sz w:val="17"/>
          <w:szCs w:val="17"/>
        </w:rPr>
        <w:t xml:space="preserve">formula Schwartz ( </w:t>
      </w:r>
      <w:r xmlns:w="http://schemas.openxmlformats.org/wordprocessingml/2006/main">
        <w:rPr>
          <w:b/>
          <w:bCs/>
          <w:sz w:val="17"/>
          <w:szCs w:val="17"/>
        </w:rPr>
        <w:t xml:space="preserve">Figurile III.2.1 </w:t>
      </w:r>
      <w:r xmlns:w="http://schemas.openxmlformats.org/wordprocessingml/2006/main">
        <w:rPr>
          <w:sz w:val="17"/>
          <w:szCs w:val="17"/>
        </w:rPr>
        <w:t xml:space="preserve">și </w:t>
      </w:r>
      <w:r xmlns:w="http://schemas.openxmlformats.org/wordprocessingml/2006/main">
        <w:rPr>
          <w:b/>
          <w:bCs/>
          <w:sz w:val="17"/>
          <w:szCs w:val="17"/>
        </w:rPr>
        <w:t xml:space="preserve">III.2.2 </w:t>
      </w:r>
      <w:r xmlns:w="http://schemas.openxmlformats.org/wordprocessingml/2006/main">
        <w:rPr>
          <w:sz w:val="17"/>
          <w:szCs w:val="17"/>
        </w:rPr>
        <w:t xml:space="preserve">). Valorile normale ale RFG sunt prezentate în </w:t>
      </w:r>
      <w:r xmlns:w="http://schemas.openxmlformats.org/wordprocessingml/2006/main">
        <w:rPr>
          <w:b/>
          <w:bCs/>
          <w:sz w:val="17"/>
          <w:szCs w:val="17"/>
        </w:rPr>
        <w:t xml:space="preserve">Tabelul III.2.2 </w:t>
      </w:r>
      <w:r xmlns:w="http://schemas.openxmlformats.org/wordprocessingml/2006/main">
        <w:rPr>
          <w:sz w:val="17"/>
          <w:szCs w:val="17"/>
        </w:rPr>
        <w:t xml:space="preserve">.</w:t>
      </w:r>
    </w:p>
    <w:p w14:paraId="747EC459" w14:textId="77777777" w:rsidR="00DA51AE" w:rsidRDefault="00DA51AE">
      <w:pPr xmlns:w="http://schemas.openxmlformats.org/wordprocessingml/2006/main">
        <w:pStyle w:val="Heading51"/>
        <w:keepNext/>
        <w:keepLines/>
        <w:jc w:val="both"/>
      </w:pPr>
      <w:bookmarkStart xmlns:w="http://schemas.openxmlformats.org/wordprocessingml/2006/main" w:id="796" w:name="bookmark796"/>
      <w:bookmarkStart xmlns:w="http://schemas.openxmlformats.org/wordprocessingml/2006/main" w:id="797" w:name="bookmark797"/>
      <w:bookmarkStart xmlns:w="http://schemas.openxmlformats.org/wordprocessingml/2006/main" w:id="798" w:name="bookmark798"/>
      <w:r xmlns:w="http://schemas.openxmlformats.org/wordprocessingml/2006/main">
        <w:t xml:space="preserve">Epidemiologie</w:t>
      </w:r>
      <w:bookmarkEnd xmlns:w="http://schemas.openxmlformats.org/wordprocessingml/2006/main" w:id="796"/>
      <w:bookmarkEnd xmlns:w="http://schemas.openxmlformats.org/wordprocessingml/2006/main" w:id="797"/>
      <w:bookmarkEnd xmlns:w="http://schemas.openxmlformats.org/wordprocessingml/2006/main" w:id="798"/>
    </w:p>
    <w:p w14:paraId="3E3F8D28" w14:textId="77777777" w:rsidR="00DA51AE" w:rsidRDefault="00DA51AE">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În Argentina, incidența anuală 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bolii renale cronice în stadiu terminal este de 6,5 cazuri la un milion de copii sub 18 ani. Nu sunt disponibile date locale privind incidența și prevalența în stadiile incipiente.</w:t>
      </w:r>
    </w:p>
    <w:p w14:paraId="27171711" w14:textId="77777777" w:rsidR="00DA51AE" w:rsidRDefault="00DA51AE">
      <w:pPr xmlns:w="http://schemas.openxmlformats.org/wordprocessingml/2006/main">
        <w:pStyle w:val="Heading51"/>
        <w:keepNext/>
        <w:keepLines/>
      </w:pPr>
      <w:bookmarkStart xmlns:w="http://schemas.openxmlformats.org/wordprocessingml/2006/main" w:id="799" w:name="bookmark799"/>
      <w:bookmarkStart xmlns:w="http://schemas.openxmlformats.org/wordprocessingml/2006/main" w:id="800" w:name="bookmark800"/>
      <w:bookmarkStart xmlns:w="http://schemas.openxmlformats.org/wordprocessingml/2006/main" w:id="801" w:name="bookmark801"/>
      <w:r xmlns:w="http://schemas.openxmlformats.org/wordprocessingml/2006/main">
        <w:t xml:space="preserve">Etiologie</w:t>
      </w:r>
      <w:bookmarkEnd xmlns:w="http://schemas.openxmlformats.org/wordprocessingml/2006/main" w:id="799"/>
      <w:bookmarkEnd xmlns:w="http://schemas.openxmlformats.org/wordprocessingml/2006/main" w:id="800"/>
      <w:bookmarkEnd xmlns:w="http://schemas.openxmlformats.org/wordprocessingml/2006/main" w:id="801"/>
    </w:p>
    <w:p w14:paraId="3BDCB15B" w14:textId="77777777" w:rsidR="00DA51AE" w:rsidRDefault="00DA51AE">
      <w:pPr xmlns:w="http://schemas.openxmlformats.org/wordprocessingml/2006/main">
        <w:pStyle w:val="BodyText"/>
        <w:spacing w:after="200" w:line="293" w:lineRule="auto"/>
        <w:ind w:firstLine="0"/>
        <w:jc w:val="both"/>
        <w:rPr>
          <w:sz w:val="17"/>
          <w:szCs w:val="17"/>
        </w:rPr>
      </w:pPr>
      <w:r xmlns:w="http://schemas.openxmlformats.org/wordprocessingml/2006/main">
        <w:rPr>
          <w:sz w:val="17"/>
          <w:szCs w:val="17"/>
        </w:rPr>
        <w:t xml:space="preserve">Principalele cauze ale IRC sunt uropatiile și hipoplaziile/displaziile, urmate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sindromul hemolitic-uremic și glomerulopatiile.</w:t>
      </w:r>
    </w:p>
    <w:p w14:paraId="1C8CC328" w14:textId="77777777" w:rsidR="00DA51AE" w:rsidRDefault="00DA51AE">
      <w:pPr xmlns:w="http://schemas.openxmlformats.org/wordprocessingml/2006/main">
        <w:pStyle w:val="Bodytext30"/>
        <w:spacing w:after="0" w:line="314" w:lineRule="auto"/>
      </w:pPr>
      <w:r xmlns:w="http://schemas.openxmlformats.org/wordprocessingml/2006/main">
        <w:t xml:space="preserve">NEFROPATII DOBÂNDITE:</w:t>
      </w:r>
    </w:p>
    <w:p w14:paraId="5F2799DD" w14:textId="77777777" w:rsidR="00DA51AE" w:rsidRDefault="00DA51AE">
      <w:pPr xmlns:w="http://schemas.openxmlformats.org/wordprocessingml/2006/main">
        <w:pStyle w:val="BodyText"/>
        <w:numPr>
          <w:ilvl w:val="0"/>
          <w:numId w:val="47"/>
        </w:numPr>
        <w:tabs>
          <w:tab w:val="left" w:pos="490"/>
        </w:tabs>
        <w:spacing w:line="293" w:lineRule="auto"/>
        <w:ind w:firstLine="260"/>
        <w:rPr>
          <w:sz w:val="17"/>
          <w:szCs w:val="17"/>
        </w:rPr>
      </w:pPr>
      <w:bookmarkStart xmlns:w="http://schemas.openxmlformats.org/wordprocessingml/2006/main" w:id="802" w:name="bookmark802"/>
      <w:bookmarkEnd xmlns:w="http://schemas.openxmlformats.org/wordprocessingml/2006/main" w:id="802"/>
      <w:r xmlns:w="http://schemas.openxmlformats.org/wordprocessingml/2006/main">
        <w:rPr>
          <w:sz w:val="17"/>
          <w:szCs w:val="17"/>
        </w:rPr>
        <w:t xml:space="preserve">Glomerulopatii cronice</w:t>
      </w:r>
    </w:p>
    <w:p w14:paraId="0D46A64E" w14:textId="77777777" w:rsidR="00DA51AE" w:rsidRDefault="00DA51AE">
      <w:pPr xmlns:w="http://schemas.openxmlformats.org/wordprocessingml/2006/main" xmlns:r="http://schemas.openxmlformats.org/officeDocument/2006/relationships" xmlns:w15="http://schemas.microsoft.com/office/word/2012/wordml">
        <w:pStyle w:val="BodyText"/>
        <w:numPr>
          <w:ilvl w:val="0"/>
          <w:numId w:val="47"/>
        </w:numPr>
        <w:tabs>
          <w:tab w:val="left" w:pos="490"/>
        </w:tabs>
        <w:spacing w:line="293" w:lineRule="auto"/>
        <w:ind w:left="380" w:hanging="120"/>
        <w:jc w:val="both"/>
        <w:rPr>
          <w:sz w:val="17"/>
          <w:szCs w:val="17"/>
        </w:rPr>
        <w:sectPr w:rsidR="00DA51AE" w:rsidSect="00DA51AE">
          <w:headerReference w:type="even" r:id="rId57"/>
          <w:headerReference w:type="default" r:id="rId58"/>
          <w:footerReference w:type="even" r:id="rId59"/>
          <w:footerReference w:type="default" r:id="rId60"/>
          <w:footnotePr>
            <w:numFmt w:val="chicago"/>
          </w:footnotePr>
          <w:type w:val="continuous"/>
          <w:pgSz w:w="8506" w:h="12754"/>
          <w:pgMar w:top="1037" w:right="439" w:bottom="749" w:left="439" w:header="0" w:footer="3" w:gutter="576"/>
          <w:cols w:num="2" w:space="170"/>
          <w:noEndnote/>
          <w:docGrid w:linePitch="360"/>
          <w15:footnoteColumns w:val="1"/>
        </w:sectPr>
      </w:pPr>
      <w:bookmarkStart xmlns:w="http://schemas.openxmlformats.org/wordprocessingml/2006/main" w:id="803" w:name="bookmark803"/>
      <w:bookmarkEnd xmlns:w="http://schemas.openxmlformats.org/wordprocessingml/2006/main" w:id="803"/>
      <w:r xmlns:w="http://schemas.openxmlformats.org/wordprocessingml/2006/main">
        <w:rPr>
          <w:sz w:val="17"/>
          <w:szCs w:val="17"/>
        </w:rPr>
        <w:t xml:space="preserve">Uropatii (malformații urologice, uropatie obstructivă, displazie renală, vezică neurogenă)</w:t>
      </w:r>
    </w:p>
    <w:p w14:paraId="6A66AAD7" w14:textId="77777777" w:rsidR="00DA51AE" w:rsidRDefault="00DA51AE">
      <w:pPr>
        <w:spacing w:before="67" w:after="67" w:line="240" w:lineRule="exact"/>
        <w:rPr>
          <w:sz w:val="19"/>
          <w:szCs w:val="19"/>
        </w:rPr>
      </w:pPr>
    </w:p>
    <w:p w14:paraId="7FB4F642" w14:textId="77777777" w:rsidR="00DA51AE" w:rsidRDefault="00DA51AE">
      <w:pPr>
        <w:spacing w:line="1" w:lineRule="exact"/>
        <w:sectPr w:rsidR="00DA51AE" w:rsidSect="00DA51AE">
          <w:footnotePr>
            <w:numFmt w:val="chicago"/>
          </w:footnotePr>
          <w:type w:val="continuous"/>
          <w:pgSz w:w="8506" w:h="12754"/>
          <w:pgMar w:top="1157" w:right="0" w:bottom="951" w:left="0" w:header="0" w:footer="3" w:gutter="0"/>
          <w:cols w:space="720"/>
          <w:noEndnote/>
          <w:docGrid w:linePitch="360"/>
          <w15:footnoteColumns w:val="1"/>
        </w:sectPr>
      </w:pPr>
    </w:p>
    <w:p w14:paraId="5C58415A" w14:textId="77777777" w:rsidR="00DA51AE" w:rsidRDefault="00DA51AE">
      <w:pPr xmlns:w="http://schemas.openxmlformats.org/wordprocessingml/2006/main">
        <w:pStyle w:val="Bodytext30"/>
        <w:pBdr>
          <w:top w:val="single" w:sz="0" w:space="1" w:color="231F20"/>
          <w:left w:val="single" w:sz="0" w:space="0" w:color="231F20"/>
          <w:bottom w:val="single" w:sz="0" w:space="8" w:color="231F20"/>
          <w:right w:val="single" w:sz="0" w:space="0" w:color="231F20"/>
        </w:pBdr>
        <w:shd w:val="clear" w:color="auto" w:fill="231F20"/>
        <w:spacing w:after="0"/>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III.2.1. </w:t>
      </w:r>
      <w:r xmlns:w="http://schemas.openxmlformats.org/wordprocessingml/2006/main">
        <w:rPr>
          <w:b/>
          <w:bCs/>
          <w:color w:val="FFFFFF"/>
        </w:rPr>
        <w:t xml:space="preserve">Calculul clearance-ului creatininei</w:t>
      </w:r>
    </w:p>
    <w:p w14:paraId="40D011CE" w14:textId="77777777" w:rsidR="00DA51AE" w:rsidRDefault="00DA51AE">
      <w:pPr>
        <w:spacing w:line="1" w:lineRule="exact"/>
        <w:sectPr w:rsidR="00DA51AE" w:rsidSect="00DA51AE">
          <w:footnotePr>
            <w:numFmt w:val="chicago"/>
          </w:footnotePr>
          <w:type w:val="continuous"/>
          <w:pgSz w:w="8506" w:h="12754"/>
          <w:pgMar w:top="1157" w:right="437" w:bottom="951" w:left="437" w:header="0" w:footer="3" w:gutter="595"/>
          <w:cols w:space="720"/>
          <w:noEndnote/>
          <w:docGrid w:linePitch="360"/>
          <w15:footnoteColumns w:val="1"/>
        </w:sectPr>
      </w:pPr>
      <w:r>
        <w:rPr>
          <w:noProof/>
        </w:rPr>
        <mc:AlternateContent>
          <mc:Choice Requires="wps">
            <w:drawing>
              <wp:anchor distT="231140" distB="216535" distL="0" distR="0" simplePos="0" relativeHeight="251712512" behindDoc="0" locked="0" layoutInCell="1" allowOverlap="1" wp14:anchorId="3A90839C" wp14:editId="5515D3E8">
                <wp:simplePos x="0" y="0"/>
                <wp:positionH relativeFrom="margin">
                  <wp:posOffset>189230</wp:posOffset>
                </wp:positionH>
                <wp:positionV relativeFrom="paragraph">
                  <wp:posOffset>231140</wp:posOffset>
                </wp:positionV>
                <wp:extent cx="1432560" cy="161290"/>
                <wp:effectExtent l="0" t="0" r="0" b="0"/>
                <wp:wrapTopAndBottom/>
                <wp:docPr id="182" name="Shape 182"/>
                <wp:cNvGraphicFramePr/>
                <a:graphic xmlns:a="http://schemas.openxmlformats.org/drawingml/2006/main">
                  <a:graphicData uri="http://schemas.microsoft.com/office/word/2010/wordprocessingShape">
                    <wps:wsp>
                      <wps:cNvSpPr txBox="1"/>
                      <wps:spPr>
                        <a:xfrm>
                          <a:off x="0" y="0"/>
                          <a:ext cx="1432560" cy="161290"/>
                        </a:xfrm>
                        <a:prstGeom prst="rect">
                          <a:avLst/>
                        </a:prstGeom>
                        <a:noFill/>
                      </wps:spPr>
                      <wps:txbx>
                        <w:txbxContent>
                          <w:p w14:paraId="5D60ABAB" w14:textId="77777777" w:rsidR="00DA51AE" w:rsidRDefault="00DA51AE">
                            <w:pPr>
                              <w:pStyle w:val="Bodytext30"/>
                              <w:spacing w:after="0"/>
                            </w:pPr>
                            <w:r>
                              <w:rPr>
                                <w:b/>
                                <w:bCs/>
                              </w:rPr>
                              <w:t>Clearence de creatinina =</w:t>
                            </w:r>
                          </w:p>
                        </w:txbxContent>
                      </wps:txbx>
                      <wps:bodyPr wrap="none" lIns="0" tIns="0" rIns="0" bIns="0"/>
                    </wps:wsp>
                  </a:graphicData>
                </a:graphic>
              </wp:anchor>
            </w:drawing>
          </mc:Choice>
          <mc:Fallback>
            <w:pict>
              <v:shape w14:anchorId="3A90839C" id="Shape 182" o:spid="_x0000_s1081" type="#_x0000_t202" style="position:absolute;margin-left:14.9pt;margin-top:18.2pt;width:112.8pt;height:12.7pt;z-index:251712512;visibility:visible;mso-wrap-style:none;mso-wrap-distance-left:0;mso-wrap-distance-top:18.2pt;mso-wrap-distance-right:0;mso-wrap-distance-bottom:17.0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" filled="f" stroked="f">
                <v:textbox inset="0,0,0,0">
                  <w:txbxContent>
                    <w:p w14:paraId="5D60ABAB" w14:textId="77777777" w:rsidR="00DA51AE" w:rsidRDefault="00DA51AE">
                      <w:pPr>
                        <w:pStyle w:val="Bodytext30"/>
                        <w:spacing w:after="0"/>
                      </w:pPr>
                      <w:r>
                        <w:rPr>
                          <w:b/>
                          <w:bCs/>
                        </w:rPr>
                        <w:t>Clearence de creatinina =</w:t>
                      </w:r>
                    </w:p>
                  </w:txbxContent>
                </v:textbox>
                <w10:wrap type="topAndBottom" anchorx="margin"/>
              </v:shape>
            </w:pict>
          </mc:Fallback>
        </mc:AlternateContent>
      </w:r>
      <w:r>
        <w:rPr>
          <w:noProof/>
        </w:rPr>
        <mc:AlternateContent>
          <mc:Choice Requires="wps">
            <w:drawing>
              <wp:anchor distT="139700" distB="0" distL="0" distR="0" simplePos="0" relativeHeight="251713536" behindDoc="0" locked="0" layoutInCell="1" allowOverlap="1" wp14:anchorId="416F5C20" wp14:editId="682E003A">
                <wp:simplePos x="0" y="0"/>
                <wp:positionH relativeFrom="margin">
                  <wp:posOffset>1813560</wp:posOffset>
                </wp:positionH>
                <wp:positionV relativeFrom="paragraph">
                  <wp:posOffset>139700</wp:posOffset>
                </wp:positionV>
                <wp:extent cx="871855" cy="469265"/>
                <wp:effectExtent l="0" t="0" r="0" b="0"/>
                <wp:wrapTopAndBottom/>
                <wp:docPr id="184" name="Shape 184"/>
                <wp:cNvGraphicFramePr/>
                <a:graphic xmlns:a="http://schemas.openxmlformats.org/drawingml/2006/main">
                  <a:graphicData uri="http://schemas.microsoft.com/office/word/2010/wordprocessingShape">
                    <wps:wsp>
                      <wps:cNvSpPr txBox="1"/>
                      <wps:spPr>
                        <a:xfrm>
                          <a:off x="0" y="0"/>
                          <a:ext cx="871855" cy="469265"/>
                        </a:xfrm>
                        <a:prstGeom prst="rect">
                          <a:avLst/>
                        </a:prstGeom>
                        <a:noFill/>
                      </wps:spPr>
                      <wps:txbx>
                        <w:txbxContent>
                          <w:p w14:paraId="76BEF390" w14:textId="77777777" w:rsidR="00DA51AE" w:rsidRDefault="00DA51AE">
                            <w:pPr>
                              <w:pStyle w:val="Bodytext30"/>
                              <w:pBdr>
                                <w:top w:val="single" w:sz="4" w:space="0" w:color="auto"/>
                              </w:pBdr>
                              <w:spacing w:after="0" w:line="451" w:lineRule="auto"/>
                              <w:jc w:val="center"/>
                            </w:pPr>
                            <w:r>
                              <w:rPr>
                                <w:b/>
                                <w:bCs/>
                              </w:rPr>
                              <w:t>VMU x C</w:t>
                            </w:r>
                            <w:r>
                              <w:rPr>
                                <w:b/>
                                <w:bCs/>
                                <w:vertAlign w:val="subscript"/>
                              </w:rPr>
                              <w:t>u</w:t>
                            </w:r>
                            <w:r>
                              <w:rPr>
                                <w:b/>
                                <w:bCs/>
                              </w:rPr>
                              <w:t xml:space="preserve"> x 1,73</w:t>
                            </w:r>
                            <w:r>
                              <w:rPr>
                                <w:b/>
                                <w:bCs/>
                              </w:rPr>
                              <w:br/>
                              <w:t>Cpl x SC</w:t>
                            </w:r>
                          </w:p>
                        </w:txbxContent>
                      </wps:txbx>
                      <wps:bodyPr lIns="0" tIns="0" rIns="0" bIns="0"/>
                    </wps:wsp>
                  </a:graphicData>
                </a:graphic>
              </wp:anchor>
            </w:drawing>
          </mc:Choice>
          <mc:Fallback>
            <w:pict>
              <v:shape w14:anchorId="416F5C20" id="Shape 184" o:spid="_x0000_s1082" type="#_x0000_t202" style="position:absolute;margin-left:142.8pt;margin-top:11pt;width:68.65pt;height:36.95pt;z-index:251713536;visibility:visible;mso-wrap-style:square;mso-wrap-distance-left:0;mso-wrap-distance-top:11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" filled="f" stroked="f">
                <v:textbox inset="0,0,0,0">
                  <w:txbxContent>
                    <w:p w14:paraId="76BEF390" w14:textId="77777777" w:rsidR="00DA51AE" w:rsidRDefault="00DA51AE">
                      <w:pPr>
                        <w:pStyle w:val="Bodytext30"/>
                        <w:pBdr>
                          <w:top w:val="single" w:sz="4" w:space="0" w:color="auto"/>
                        </w:pBdr>
                        <w:spacing w:after="0" w:line="451" w:lineRule="auto"/>
                        <w:jc w:val="center"/>
                      </w:pPr>
                      <w:r>
                        <w:rPr>
                          <w:b/>
                          <w:bCs/>
                        </w:rPr>
                        <w:t>VMU x C</w:t>
                      </w:r>
                      <w:r>
                        <w:rPr>
                          <w:b/>
                          <w:bCs/>
                          <w:vertAlign w:val="subscript"/>
                        </w:rPr>
                        <w:t>u</w:t>
                      </w:r>
                      <w:r>
                        <w:rPr>
                          <w:b/>
                          <w:bCs/>
                        </w:rPr>
                        <w:t xml:space="preserve"> x 1,73</w:t>
                      </w:r>
                      <w:r>
                        <w:rPr>
                          <w:b/>
                          <w:bCs/>
                        </w:rPr>
                        <w:br/>
                        <w:t>Cpl x SC</w:t>
                      </w:r>
                    </w:p>
                  </w:txbxContent>
                </v:textbox>
                <w10:wrap type="topAndBottom" anchorx="margin"/>
              </v:shape>
            </w:pict>
          </mc:Fallback>
        </mc:AlternateContent>
      </w:r>
      <w:r>
        <w:rPr>
          <w:noProof/>
        </w:rPr>
        <mc:AlternateContent>
          <mc:Choice Requires="wps">
            <w:drawing>
              <wp:anchor distT="194310" distB="216535" distL="0" distR="0" simplePos="0" relativeHeight="251714560" behindDoc="0" locked="0" layoutInCell="1" allowOverlap="1" wp14:anchorId="47CBB1A6" wp14:editId="6C6AFB74">
                <wp:simplePos x="0" y="0"/>
                <wp:positionH relativeFrom="margin">
                  <wp:posOffset>2962910</wp:posOffset>
                </wp:positionH>
                <wp:positionV relativeFrom="paragraph">
                  <wp:posOffset>194310</wp:posOffset>
                </wp:positionV>
                <wp:extent cx="1143000" cy="198120"/>
                <wp:effectExtent l="0" t="0" r="0" b="0"/>
                <wp:wrapTopAndBottom/>
                <wp:docPr id="186" name="Shape 186"/>
                <wp:cNvGraphicFramePr/>
                <a:graphic xmlns:a="http://schemas.openxmlformats.org/drawingml/2006/main">
                  <a:graphicData uri="http://schemas.microsoft.com/office/word/2010/wordprocessingShape">
                    <wps:wsp>
                      <wps:cNvSpPr txBox="1"/>
                      <wps:spPr>
                        <a:xfrm>
                          <a:off x="0" y="0"/>
                          <a:ext cx="1143000" cy="198120"/>
                        </a:xfrm>
                        <a:prstGeom prst="rect">
                          <a:avLst/>
                        </a:prstGeom>
                        <a:noFill/>
                      </wps:spPr>
                      <wps:txbx>
                        <w:txbxContent>
                          <w:p w14:paraId="1C55192F" w14:textId="77777777" w:rsidR="00DA51AE" w:rsidRDefault="00DA51AE">
                            <w:pPr>
                              <w:pStyle w:val="Bodytext30"/>
                              <w:spacing w:after="0"/>
                            </w:pPr>
                            <w:r>
                              <w:rPr>
                                <w:b/>
                                <w:bCs/>
                              </w:rPr>
                              <w:t>= ml/min/1,73 m</w:t>
                            </w:r>
                            <w:r>
                              <w:rPr>
                                <w:b/>
                                <w:bCs/>
                                <w:vertAlign w:val="superscript"/>
                              </w:rPr>
                              <w:t>2</w:t>
                            </w:r>
                            <w:r>
                              <w:rPr>
                                <w:b/>
                                <w:bCs/>
                              </w:rPr>
                              <w:t xml:space="preserve"> SC</w:t>
                            </w:r>
                          </w:p>
                        </w:txbxContent>
                      </wps:txbx>
                      <wps:bodyPr wrap="none" lIns="0" tIns="0" rIns="0" bIns="0"/>
                    </wps:wsp>
                  </a:graphicData>
                </a:graphic>
              </wp:anchor>
            </w:drawing>
          </mc:Choice>
          <mc:Fallback>
            <w:pict>
              <v:shape w14:anchorId="47CBB1A6" id="Shape 186" o:spid="_x0000_s1083" type="#_x0000_t202" style="position:absolute;margin-left:233.3pt;margin-top:15.3pt;width:90pt;height:15.6pt;z-index:251714560;visibility:visible;mso-wrap-style:none;mso-wrap-distance-left:0;mso-wrap-distance-top:15.3pt;mso-wrap-distance-right:0;mso-wrap-distance-bottom:17.0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" filled="f" stroked="f">
                <v:textbox inset="0,0,0,0">
                  <w:txbxContent>
                    <w:p w14:paraId="1C55192F" w14:textId="77777777" w:rsidR="00DA51AE" w:rsidRDefault="00DA51AE">
                      <w:pPr>
                        <w:pStyle w:val="Bodytext30"/>
                        <w:spacing w:after="0"/>
                      </w:pPr>
                      <w:r>
                        <w:rPr>
                          <w:b/>
                          <w:bCs/>
                        </w:rPr>
                        <w:t>= ml/min/1,73 m</w:t>
                      </w:r>
                      <w:r>
                        <w:rPr>
                          <w:b/>
                          <w:bCs/>
                          <w:vertAlign w:val="superscript"/>
                        </w:rPr>
                        <w:t>2</w:t>
                      </w:r>
                      <w:r>
                        <w:rPr>
                          <w:b/>
                          <w:bCs/>
                        </w:rPr>
                        <w:t xml:space="preserve"> SC</w:t>
                      </w:r>
                    </w:p>
                  </w:txbxContent>
                </v:textbox>
                <w10:wrap type="topAndBottom" anchorx="margin"/>
              </v:shape>
            </w:pict>
          </mc:Fallback>
        </mc:AlternateContent>
      </w:r>
    </w:p>
    <w:p w14:paraId="0947EC33" w14:textId="77777777" w:rsidR="00DA51AE" w:rsidRDefault="00DA51AE">
      <w:pPr>
        <w:spacing w:line="43" w:lineRule="exact"/>
        <w:rPr>
          <w:sz w:val="3"/>
          <w:szCs w:val="3"/>
        </w:rPr>
      </w:pPr>
    </w:p>
    <w:p w14:paraId="273D0445" w14:textId="77777777" w:rsidR="00DA51AE" w:rsidRDefault="00DA51AE">
      <w:pPr>
        <w:spacing w:line="1" w:lineRule="exact"/>
        <w:sectPr w:rsidR="00DA51AE" w:rsidSect="00DA51AE">
          <w:footnotePr>
            <w:numFmt w:val="chicago"/>
          </w:footnotePr>
          <w:type w:val="continuous"/>
          <w:pgSz w:w="8506" w:h="12754"/>
          <w:pgMar w:top="1157" w:right="0" w:bottom="951" w:left="0" w:header="0" w:footer="3" w:gutter="0"/>
          <w:cols w:space="720"/>
          <w:noEndnote/>
          <w:docGrid w:linePitch="360"/>
          <w15:footnoteColumns w:val="1"/>
        </w:sectPr>
      </w:pPr>
    </w:p>
    <w:p w14:paraId="6AD99731" w14:textId="77777777" w:rsidR="00DA51AE" w:rsidRDefault="00DA51AE">
      <w:pPr>
        <w:spacing w:line="1" w:lineRule="exact"/>
      </w:pPr>
      <w:r>
        <w:rPr>
          <w:noProof/>
        </w:rPr>
        <w:drawing>
          <wp:anchor distT="0" distB="0" distL="0" distR="0" simplePos="0" relativeHeight="251715584" behindDoc="0" locked="0" layoutInCell="1" allowOverlap="1" wp14:anchorId="5F3D7C49" wp14:editId="54D5F321">
            <wp:simplePos x="0" y="0"/>
            <wp:positionH relativeFrom="margin">
              <wp:posOffset>4273550</wp:posOffset>
            </wp:positionH>
            <wp:positionV relativeFrom="paragraph">
              <wp:posOffset>563880</wp:posOffset>
            </wp:positionV>
            <wp:extent cx="194945" cy="194945"/>
            <wp:effectExtent l="0" t="0" r="0" b="0"/>
            <wp:wrapTight wrapText="left">
              <wp:wrapPolygon edited="0">
                <wp:start x="0" y="0"/>
                <wp:lineTo x="21600" y="0"/>
                <wp:lineTo x="21600" y="21600"/>
                <wp:lineTo x="0" y="21600"/>
                <wp:lineTo x="0" y="0"/>
              </wp:wrapPolygon>
            </wp:wrapTight>
            <wp:docPr id="188" name="Shape 188"/>
            <wp:cNvGraphicFramePr/>
            <a:graphic xmlns:a="http://schemas.openxmlformats.org/drawingml/2006/main">
              <a:graphicData uri="http://schemas.openxmlformats.org/drawingml/2006/picture">
                <pic:pic xmlns:pic="http://schemas.openxmlformats.org/drawingml/2006/picture">
                  <pic:nvPicPr>
                    <pic:cNvPr id="189" name="Picture box 189"/>
                    <pic:cNvPicPr/>
                  </pic:nvPicPr>
                  <pic:blipFill>
                    <a:blip r:embed="rId61"/>
                    <a:stretch/>
                  </pic:blipFill>
                  <pic:spPr>
                    <a:xfrm>
                      <a:off x="0" y="0"/>
                      <a:ext cx="194945" cy="194945"/>
                    </a:xfrm>
                    <a:prstGeom prst="rect">
                      <a:avLst/>
                    </a:prstGeom>
                  </pic:spPr>
                </pic:pic>
              </a:graphicData>
            </a:graphic>
          </wp:anchor>
        </w:drawing>
      </w:r>
    </w:p>
    <w:tbl>
      <w:tblPr>
        <w:tblOverlap w:val="never"/>
        <w:tblW w:w="0" w:type="auto"/>
        <w:jc w:val="center"/>
        <w:tblLayout w:type="fixed"/>
        <w:tblCellMar>
          <w:left w:w="10" w:type="dxa"/>
          <w:right w:w="10" w:type="dxa"/>
        </w:tblCellMar>
        <w:tblLook w:val="04A0" w:firstRow="1" w:lastRow="0" w:firstColumn="1" w:lastColumn="0" w:noHBand="0" w:noVBand="1"/>
      </w:tblPr>
      <w:tblGrid>
        <w:gridCol w:w="7008"/>
      </w:tblGrid>
      <w:tr w:rsidR="00DA51AE" w14:paraId="64F03EE5" w14:textId="77777777">
        <w:tblPrEx>
          <w:tblCellMar>
            <w:top w:w="0" w:type="dxa"/>
            <w:bottom w:w="0" w:type="dxa"/>
          </w:tblCellMar>
        </w:tblPrEx>
        <w:trPr>
          <w:trHeight w:hRule="exact" w:val="706"/>
          <w:jc w:val="center"/>
        </w:trPr>
        <w:tc>
          <w:tcPr>
            <w:tcW w:w="7008" w:type="dxa"/>
            <w:tcBorders>
              <w:top w:val="single" w:sz="4" w:space="0" w:color="auto"/>
              <w:left w:val="single" w:sz="4" w:space="0" w:color="auto"/>
              <w:bottom w:val="single" w:sz="4" w:space="0" w:color="auto"/>
              <w:right w:val="single" w:sz="4" w:space="0" w:color="auto"/>
            </w:tcBorders>
            <w:shd w:val="clear" w:color="auto" w:fill="D2D3D5"/>
            <w:vAlign w:val="center"/>
          </w:tcPr>
          <w:p w14:paraId="388A219F" w14:textId="77777777" w:rsidR="00DA51AE" w:rsidRDefault="00DA51AE">
            <w:pPr xmlns:w="http://schemas.openxmlformats.org/wordprocessingml/2006/main">
              <w:pStyle w:val="Other0"/>
              <w:tabs>
                <w:tab w:val="left" w:pos="1863"/>
                <w:tab w:val="left" w:pos="3692"/>
                <w:tab w:val="left" w:pos="5588"/>
              </w:tabs>
              <w:spacing w:after="80" w:line="240" w:lineRule="auto"/>
              <w:ind w:firstLine="140"/>
              <w:rPr>
                <w:sz w:val="13"/>
                <w:szCs w:val="13"/>
              </w:rPr>
            </w:pPr>
            <w:r xmlns:w="http://schemas.openxmlformats.org/wordprocessingml/2006/main">
              <w:rPr>
                <w:rFonts w:ascii="Tahoma" w:eastAsia="Tahoma" w:hAnsi="Tahoma" w:cs="Tahoma"/>
                <w:b/>
                <w:bCs/>
                <w:sz w:val="13"/>
                <w:szCs w:val="13"/>
              </w:rPr>
              <w:t xml:space="preserve">VMU: </w:t>
            </w:r>
            <w:r xmlns:w="http://schemas.openxmlformats.org/wordprocessingml/2006/main">
              <w:rPr>
                <w:rFonts w:ascii="Tahoma" w:eastAsia="Tahoma" w:hAnsi="Tahoma" w:cs="Tahoma"/>
                <w:b/>
                <w:bCs/>
                <w:sz w:val="13"/>
                <w:szCs w:val="13"/>
              </w:rPr>
              <w:tab xmlns:w="http://schemas.openxmlformats.org/wordprocessingml/2006/main"/>
            </w:r>
            <w:r xmlns:w="http://schemas.openxmlformats.org/wordprocessingml/2006/main">
              <w:rPr>
                <w:rFonts w:ascii="Tahoma" w:eastAsia="Tahoma" w:hAnsi="Tahoma" w:cs="Tahoma"/>
                <w:b/>
                <w:bCs/>
                <w:sz w:val="13"/>
                <w:szCs w:val="13"/>
              </w:rPr>
              <w:t xml:space="preserve">C </w:t>
            </w:r>
            <w:r xmlns:w="http://schemas.openxmlformats.org/wordprocessingml/2006/main">
              <w:rPr>
                <w:rFonts w:ascii="Tahoma" w:eastAsia="Tahoma" w:hAnsi="Tahoma" w:cs="Tahoma"/>
                <w:b/>
                <w:bCs/>
                <w:sz w:val="13"/>
                <w:szCs w:val="13"/>
                <w:vertAlign w:val="subscript"/>
              </w:rPr>
              <w:t xml:space="preserve">u </w:t>
            </w:r>
            <w:r xmlns:w="http://schemas.openxmlformats.org/wordprocessingml/2006/main">
              <w:rPr>
                <w:rFonts w:ascii="Tahoma" w:eastAsia="Tahoma" w:hAnsi="Tahoma" w:cs="Tahoma"/>
                <w:b/>
                <w:bCs/>
                <w:sz w:val="13"/>
                <w:szCs w:val="13"/>
              </w:rPr>
              <w:t xml:space="preserve">: </w:t>
            </w:r>
            <w:r xmlns:w="http://schemas.openxmlformats.org/wordprocessingml/2006/main">
              <w:rPr>
                <w:rFonts w:ascii="Tahoma" w:eastAsia="Tahoma" w:hAnsi="Tahoma" w:cs="Tahoma"/>
                <w:b/>
                <w:bCs/>
                <w:sz w:val="13"/>
                <w:szCs w:val="13"/>
              </w:rPr>
              <w:tab xmlns:w="http://schemas.openxmlformats.org/wordprocessingml/2006/main"/>
            </w:r>
            <w:r xmlns:w="http://schemas.openxmlformats.org/wordprocessingml/2006/main">
              <w:rPr>
                <w:rFonts w:ascii="Tahoma" w:eastAsia="Tahoma" w:hAnsi="Tahoma" w:cs="Tahoma"/>
                <w:b/>
                <w:bCs/>
                <w:sz w:val="13"/>
                <w:szCs w:val="13"/>
              </w:rPr>
              <w:t xml:space="preserve">C </w:t>
            </w:r>
            <w:r xmlns:w="http://schemas.openxmlformats.org/wordprocessingml/2006/main">
              <w:rPr>
                <w:rFonts w:ascii="Tahoma" w:eastAsia="Tahoma" w:hAnsi="Tahoma" w:cs="Tahoma"/>
                <w:b/>
                <w:bCs/>
                <w:sz w:val="13"/>
                <w:szCs w:val="13"/>
                <w:vertAlign w:val="subscript"/>
              </w:rPr>
              <w:t xml:space="preserve">p </w:t>
            </w:r>
            <w:r xmlns:w="http://schemas.openxmlformats.org/wordprocessingml/2006/main">
              <w:rPr>
                <w:rFonts w:ascii="Tahoma" w:eastAsia="Tahoma" w:hAnsi="Tahoma" w:cs="Tahoma"/>
                <w:b/>
                <w:bCs/>
                <w:sz w:val="13"/>
                <w:szCs w:val="13"/>
              </w:rPr>
              <w:t xml:space="preserve">p </w:t>
            </w:r>
            <w:r xmlns:w="http://schemas.openxmlformats.org/wordprocessingml/2006/main">
              <w:rPr>
                <w:rFonts w:ascii="Tahoma" w:eastAsia="Tahoma" w:hAnsi="Tahoma" w:cs="Tahoma"/>
                <w:b/>
                <w:bCs/>
                <w:sz w:val="13"/>
                <w:szCs w:val="13"/>
              </w:rPr>
              <w:tab xmlns:w="http://schemas.openxmlformats.org/wordprocessingml/2006/main"/>
            </w:r>
            <w:r xmlns:w="http://schemas.openxmlformats.org/wordprocessingml/2006/main">
              <w:rPr>
                <w:rFonts w:ascii="Tahoma" w:eastAsia="Tahoma" w:hAnsi="Tahoma" w:cs="Tahoma"/>
                <w:b/>
                <w:bCs/>
                <w:sz w:val="13"/>
                <w:szCs w:val="13"/>
              </w:rPr>
              <w:t xml:space="preserve">SC:</w:t>
            </w:r>
          </w:p>
          <w:p w14:paraId="26389D1E" w14:textId="77777777" w:rsidR="00DA51AE" w:rsidRDefault="00DA51AE">
            <w:pPr xmlns:w="http://schemas.openxmlformats.org/wordprocessingml/2006/main">
              <w:pStyle w:val="Other0"/>
              <w:tabs>
                <w:tab w:val="left" w:pos="1863"/>
                <w:tab w:val="left" w:pos="3692"/>
                <w:tab w:val="left" w:pos="5588"/>
              </w:tabs>
              <w:spacing w:line="240" w:lineRule="auto"/>
              <w:ind w:firstLine="140"/>
              <w:rPr>
                <w:sz w:val="13"/>
                <w:szCs w:val="13"/>
              </w:rPr>
            </w:pPr>
            <w:r xmlns:w="http://schemas.openxmlformats.org/wordprocessingml/2006/main">
              <w:rPr>
                <w:rFonts w:ascii="Tahoma" w:eastAsia="Tahoma" w:hAnsi="Tahoma" w:cs="Tahoma"/>
                <w:sz w:val="13"/>
                <w:szCs w:val="13"/>
              </w:rPr>
              <w:t xml:space="preserve">Volumul urinar pe minut, </w:t>
            </w:r>
            <w:r xmlns:w="http://schemas.openxmlformats.org/wordprocessingml/2006/main">
              <w:rPr>
                <w:rFonts w:ascii="Tahoma" w:eastAsia="Tahoma" w:hAnsi="Tahoma" w:cs="Tahoma"/>
                <w:sz w:val="13"/>
                <w:szCs w:val="13"/>
              </w:rPr>
              <w:tab xmlns:w="http://schemas.openxmlformats.org/wordprocessingml/2006/main"/>
            </w:r>
            <w:r xmlns:w="http://schemas.openxmlformats.org/wordprocessingml/2006/main">
              <w:rPr>
                <w:rFonts w:ascii="Tahoma" w:eastAsia="Tahoma" w:hAnsi="Tahoma" w:cs="Tahoma"/>
                <w:sz w:val="13"/>
                <w:szCs w:val="13"/>
              </w:rPr>
              <w:t xml:space="preserve">creatinina urinară, creatinina plasmatică, suprafața corporală</w:t>
            </w:r>
          </w:p>
        </w:tc>
      </w:tr>
    </w:tbl>
    <w:p w14:paraId="6FA9BD77"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91"/>
        <w:rPr>
          <w:sz w:val="15"/>
          <w:szCs w:val="15"/>
        </w:rPr>
      </w:pPr>
      <w:r xmlns:w="http://schemas.openxmlformats.org/wordprocessingml/2006/main">
        <w:rPr>
          <w:i w:val="0"/>
          <w:iCs w:val="0"/>
          <w:smallCaps/>
          <w:color w:val="FFFFFF"/>
          <w:sz w:val="14"/>
          <w:szCs w:val="14"/>
        </w:rPr>
        <w:t xml:space="preserve">Figura </w:t>
      </w:r>
      <w:r xmlns:w="http://schemas.openxmlformats.org/wordprocessingml/2006/main">
        <w:rPr>
          <w:i w:val="0"/>
          <w:iCs w:val="0"/>
          <w:color w:val="FFFFFF"/>
          <w:sz w:val="14"/>
          <w:szCs w:val="14"/>
        </w:rPr>
        <w:t xml:space="preserve">111.2.2. </w:t>
      </w:r>
      <w:r xmlns:w="http://schemas.openxmlformats.org/wordprocessingml/2006/main">
        <w:rPr>
          <w:b/>
          <w:bCs/>
          <w:i w:val="0"/>
          <w:iCs w:val="0"/>
          <w:color w:val="FFFFFF"/>
          <w:sz w:val="15"/>
          <w:szCs w:val="15"/>
        </w:rPr>
        <w:t xml:space="preserve">Estimarea ratei de filtrare glomerulară utilizând indicele Schwartz</w:t>
      </w:r>
    </w:p>
    <w:p w14:paraId="5DD67C1C" w14:textId="77777777" w:rsidR="00DA51AE" w:rsidRDefault="00DA51AE">
      <w:pPr>
        <w:spacing w:after="359" w:line="1" w:lineRule="exact"/>
      </w:pPr>
    </w:p>
    <w:p w14:paraId="08641E02" w14:textId="77777777" w:rsidR="00DA51AE" w:rsidRDefault="00DA51AE">
      <w:pPr xmlns:w="http://schemas.openxmlformats.org/wordprocessingml/2006/main">
        <w:pStyle w:val="Bodytext30"/>
        <w:tabs>
          <w:tab w:val="left" w:leader="hyphen" w:pos="1853"/>
        </w:tabs>
        <w:spacing w:after="0"/>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716608" behindDoc="0" locked="0" layoutInCell="1" allowOverlap="1" wp14:anchorId="2EDD276F" wp14:editId="753E9D1F">
                <wp:simplePos x="0" y="0"/>
                <wp:positionH relativeFrom="margin">
                  <wp:posOffset>460375</wp:posOffset>
                </wp:positionH>
                <wp:positionV relativeFrom="paragraph">
                  <wp:posOffset>38100</wp:posOffset>
                </wp:positionV>
                <wp:extent cx="1164590" cy="179705"/>
                <wp:effectExtent l="0" t="0" r="0" b="0"/>
                <wp:wrapSquare wrapText="right"/>
                <wp:docPr id="190" name="Shape 190"/>
                <wp:cNvGraphicFramePr/>
                <a:graphic xmlns:a="http://schemas.openxmlformats.org/drawingml/2006/main">
                  <a:graphicData uri="http://schemas.microsoft.com/office/word/2010/wordprocessingShape">
                    <wps:wsp>
                      <wps:cNvSpPr txBox="1"/>
                      <wps:spPr>
                        <a:xfrm>
                          <a:off x="0" y="0"/>
                          <a:ext cx="1164590" cy="179705"/>
                        </a:xfrm>
                        <a:prstGeom prst="rect">
                          <a:avLst/>
                        </a:prstGeom>
                        <a:noFill/>
                      </wps:spPr>
                      <wps:txbx>
                        <w:txbxContent>
                          <w:p w14:paraId="1A62A767" w14:textId="77777777" w:rsidR="00DA51AE" w:rsidRDefault="00DA51AE">
                            <w:pPr>
                              <w:pStyle w:val="Bodytext30"/>
                              <w:spacing w:after="0"/>
                            </w:pPr>
                            <w:r>
                              <w:rPr>
                                <w:b/>
                                <w:bCs/>
                              </w:rPr>
                              <w:t>Índice de Schwartz =</w:t>
                            </w:r>
                          </w:p>
                        </w:txbxContent>
                      </wps:txbx>
                      <wps:bodyPr wrap="none" lIns="0" tIns="0" rIns="0" bIns="0"/>
                    </wps:wsp>
                  </a:graphicData>
                </a:graphic>
              </wp:anchor>
            </w:drawing>
          </mc:Choice>
          <mc:Fallback>
            <w:pict>
              <v:shape w14:anchorId="2EDD276F" id="Shape 190" o:spid="_x0000_s1084" type="#_x0000_t202" style="position:absolute;margin-left:36.25pt;margin-top:3pt;width:91.7pt;height:14.15pt;z-index:251716608;visibility:visible;mso-wrap-style:non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" filled="f" stroked="f">
                <v:textbox inset="0,0,0,0">
                  <w:txbxContent>
                    <w:p w14:paraId="1A62A767" w14:textId="77777777" w:rsidR="00DA51AE" w:rsidRDefault="00DA51AE">
                      <w:pPr>
                        <w:pStyle w:val="Bodytext30"/>
                        <w:spacing w:after="0"/>
                      </w:pPr>
                      <w:r>
                        <w:rPr>
                          <w:b/>
                          <w:bCs/>
                        </w:rPr>
                        <w:t>Índice de Schwartz =</w:t>
                      </w:r>
                    </w:p>
                  </w:txbxContent>
                </v:textbox>
                <w10:wrap type="square" side="right" anchorx="margin"/>
              </v:shape>
            </w:pict>
          </mc:Fallback>
        </mc:AlternateContent>
      </w:r>
      <w:r xmlns:w="http://schemas.openxmlformats.org/wordprocessingml/2006/main">
        <w:rPr>
          <w:b/>
          <w:bCs/>
        </w:rPr>
        <w:t xml:space="preserve">— </w:t>
      </w:r>
      <w:r xmlns:w="http://schemas.openxmlformats.org/wordprocessingml/2006/main">
        <w:rPr>
          <w:b/>
          <w:bCs/>
          <w:vertAlign w:val="superscript"/>
        </w:rPr>
        <w:t xml:space="preserve">kx înălțime (cm) = </w:t>
      </w:r>
      <w:r xmlns:w="http://schemas.openxmlformats.org/wordprocessingml/2006/main">
        <w:rPr>
          <w:b/>
          <w:bCs/>
        </w:rPr>
        <w:tab xmlns:w="http://schemas.openxmlformats.org/wordprocessingml/2006/main"/>
      </w:r>
      <w:r xmlns:w="http://schemas.openxmlformats.org/wordprocessingml/2006/main">
        <w:rPr>
          <w:b/>
          <w:bCs/>
        </w:rPr>
        <w:t xml:space="preserve">ml </w:t>
      </w:r>
      <w:r xmlns:w="http://schemas.openxmlformats.org/wordprocessingml/2006/main">
        <w:rPr>
          <w:b/>
          <w:bCs/>
        </w:rPr>
        <w:t xml:space="preserve">/min/1,73 m² </w:t>
      </w:r>
      <w:r xmlns:w="http://schemas.openxmlformats.org/wordprocessingml/2006/main">
        <w:rPr>
          <w:b/>
          <w:bCs/>
          <w:vertAlign w:val="superscript"/>
        </w:rPr>
        <w:t xml:space="preserve">SC</w:t>
      </w:r>
    </w:p>
    <w:p w14:paraId="03DFF26B" w14:textId="77777777" w:rsidR="00DA51AE" w:rsidRDefault="00DA51AE">
      <w:pPr xmlns:w="http://schemas.openxmlformats.org/wordprocessingml/2006/main">
        <w:pStyle w:val="Bodytext30"/>
        <w:spacing w:after="220"/>
        <w:jc w:val="center"/>
      </w:pPr>
      <w:r xmlns:w="http://schemas.openxmlformats.org/wordprocessingml/2006/main">
        <w:rPr>
          <w:b/>
          <w:bCs/>
        </w:rPr>
        <w:t xml:space="preserve">Caporal</w:t>
      </w:r>
    </w:p>
    <w:p w14:paraId="4163B57C" w14:textId="77777777" w:rsidR="00DA51AE" w:rsidRDefault="00DA51AE">
      <w:pPr xmlns:w="http://schemas.openxmlformats.org/wordprocessingml/2006/main">
        <w:pStyle w:val="Tablecaption0"/>
        <w:pBdr>
          <w:top w:val="single" w:sz="0" w:space="5" w:color="D2D3D5"/>
          <w:left w:val="single" w:sz="0" w:space="7" w:color="D2D3D5"/>
          <w:bottom w:val="single" w:sz="0" w:space="8" w:color="D2D3D5"/>
          <w:right w:val="single" w:sz="0" w:space="7" w:color="D2D3D5"/>
        </w:pBdr>
        <w:shd w:val="clear" w:color="auto" w:fill="D2D3D5"/>
        <w:tabs>
          <w:tab w:val="left" w:pos="5587"/>
        </w:tabs>
        <w:spacing w:line="317" w:lineRule="auto"/>
        <w:ind w:left="130"/>
      </w:pPr>
      <w:r xmlns:w="http://schemas.openxmlformats.org/wordprocessingml/2006/main">
        <w:rPr>
          <w:b/>
          <w:bCs/>
          <w:i w:val="0"/>
          <w:iCs w:val="0"/>
        </w:rPr>
        <w:t xml:space="preserve">K: </w:t>
      </w:r>
      <w:r xmlns:w="http://schemas.openxmlformats.org/wordprocessingml/2006/main">
        <w:rPr>
          <w:i w:val="0"/>
          <w:iCs w:val="0"/>
        </w:rPr>
        <w:t xml:space="preserve">constantă (0,45 la copiii sub 1 an; 0,33 la copiii sub </w:t>
      </w:r>
      <w:r xmlns:w="http://schemas.openxmlformats.org/wordprocessingml/2006/main">
        <w:rPr>
          <w:b/>
          <w:bCs/>
          <w:i w:val="0"/>
          <w:iCs w:val="0"/>
        </w:rPr>
        <w:t xml:space="preserve">Cpl): </w:t>
      </w:r>
      <w:r xmlns:w="http://schemas.openxmlformats.org/wordprocessingml/2006/main">
        <w:rPr>
          <w:b/>
          <w:bCs/>
          <w:i w:val="0"/>
          <w:iCs w:val="0"/>
        </w:rPr>
        <w:tab xmlns:w="http://schemas.openxmlformats.org/wordprocessingml/2006/main"/>
      </w:r>
      <w:r xmlns:w="http://schemas.openxmlformats.org/wordprocessingml/2006/main">
        <w:rPr>
          <w:b/>
          <w:bCs/>
          <w:i w:val="0"/>
          <w:iCs w:val="0"/>
        </w:rPr>
        <w:t xml:space="preserve">SC:</w:t>
      </w:r>
    </w:p>
    <w:p w14:paraId="29361BE2" w14:textId="77777777" w:rsidR="00DA51AE" w:rsidRDefault="00DA51AE">
      <w:pPr xmlns:w="http://schemas.openxmlformats.org/wordprocessingml/2006/main">
        <w:pStyle w:val="Tablecaption0"/>
        <w:pBdr>
          <w:top w:val="single" w:sz="0" w:space="5" w:color="D2D3D5"/>
          <w:left w:val="single" w:sz="0" w:space="7" w:color="D2D3D5"/>
          <w:bottom w:val="single" w:sz="0" w:space="8" w:color="D2D3D5"/>
          <w:right w:val="single" w:sz="0" w:space="7" w:color="D2D3D5"/>
        </w:pBdr>
        <w:shd w:val="clear" w:color="auto" w:fill="D2D3D5"/>
        <w:spacing w:line="317" w:lineRule="auto"/>
        <w:ind w:left="130"/>
      </w:pPr>
      <w:r xmlns:w="http://schemas.openxmlformats.org/wordprocessingml/2006/main">
        <w:rPr>
          <w:i w:val="0"/>
          <w:iCs w:val="0"/>
        </w:rPr>
        <w:t xml:space="preserve">1 an cu greutate mică la naștere, 0,55 între 1 și 12 ani; 0,7 la adolescenți de sex masculin) Creatinină plasmatică Suprafață corporală</w:t>
      </w:r>
    </w:p>
    <w:tbl>
      <w:tblPr>
        <w:tblOverlap w:val="never"/>
        <w:tblW w:w="0" w:type="auto"/>
        <w:jc w:val="center"/>
        <w:tblLayout w:type="fixed"/>
        <w:tblCellMar>
          <w:left w:w="10" w:type="dxa"/>
          <w:right w:w="10" w:type="dxa"/>
        </w:tblCellMar>
        <w:tblLook w:val="04A0" w:firstRow="1" w:lastRow="0" w:firstColumn="1" w:lastColumn="0" w:noHBand="0" w:noVBand="1"/>
      </w:tblPr>
      <w:tblGrid>
        <w:gridCol w:w="2410"/>
        <w:gridCol w:w="3552"/>
        <w:gridCol w:w="1056"/>
      </w:tblGrid>
      <w:tr w:rsidR="00DA51AE" w14:paraId="5EF51C80" w14:textId="77777777">
        <w:tblPrEx>
          <w:tblCellMar>
            <w:top w:w="0" w:type="dxa"/>
            <w:bottom w:w="0" w:type="dxa"/>
          </w:tblCellMar>
        </w:tblPrEx>
        <w:trPr>
          <w:trHeight w:hRule="exact" w:val="706"/>
          <w:jc w:val="center"/>
        </w:trPr>
        <w:tc>
          <w:tcPr>
            <w:tcW w:w="5962" w:type="dxa"/>
            <w:gridSpan w:val="2"/>
            <w:shd w:val="clear" w:color="auto" w:fill="231F20"/>
            <w:vAlign w:val="center"/>
          </w:tcPr>
          <w:p w14:paraId="1BD86BAB"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111.2.2. </w:t>
            </w:r>
            <w:r xmlns:w="http://schemas.openxmlformats.org/wordprocessingml/2006/main">
              <w:rPr>
                <w:rFonts w:ascii="Tahoma" w:eastAsia="Tahoma" w:hAnsi="Tahoma" w:cs="Tahoma"/>
                <w:b/>
                <w:bCs/>
                <w:color w:val="FFFFFF"/>
                <w:sz w:val="15"/>
                <w:szCs w:val="15"/>
              </w:rPr>
              <w:t xml:space="preserve">Rata normală de filtrare glomerulară la copii și adolescenți.</w:t>
            </w:r>
          </w:p>
          <w:p w14:paraId="58A74C4C"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4"/>
                <w:szCs w:val="14"/>
              </w:rPr>
            </w:pPr>
            <w:r xmlns:w="http://schemas.openxmlformats.org/wordprocessingml/2006/main">
              <w:rPr>
                <w:rFonts w:ascii="Tahoma" w:eastAsia="Tahoma" w:hAnsi="Tahoma" w:cs="Tahoma"/>
                <w:color w:val="FFFFFF"/>
                <w:sz w:val="14"/>
                <w:szCs w:val="14"/>
              </w:rPr>
              <w:t xml:space="preserve">Modificat după Hogg R și colab. Pediatrics 2003; 111(6):1416-21.</w:t>
            </w:r>
          </w:p>
        </w:tc>
        <w:tc>
          <w:tcPr>
            <w:tcW w:w="1056" w:type="dxa"/>
            <w:shd w:val="clear" w:color="auto" w:fill="231F20"/>
          </w:tcPr>
          <w:p w14:paraId="2526DCE6" w14:textId="77777777" w:rsidR="00DA51AE" w:rsidRDefault="00DA51AE">
            <w:pPr>
              <w:rPr>
                <w:sz w:val="10"/>
                <w:szCs w:val="10"/>
              </w:rPr>
            </w:pPr>
          </w:p>
        </w:tc>
      </w:tr>
      <w:tr w:rsidR="00DA51AE" w14:paraId="4B937DE8" w14:textId="77777777">
        <w:tblPrEx>
          <w:tblCellMar>
            <w:top w:w="0" w:type="dxa"/>
            <w:bottom w:w="0" w:type="dxa"/>
          </w:tblCellMar>
        </w:tblPrEx>
        <w:trPr>
          <w:trHeight w:hRule="exact" w:val="398"/>
          <w:jc w:val="center"/>
        </w:trPr>
        <w:tc>
          <w:tcPr>
            <w:tcW w:w="2410" w:type="dxa"/>
            <w:tcBorders>
              <w:top w:val="single" w:sz="4" w:space="0" w:color="auto"/>
              <w:left w:val="single" w:sz="4" w:space="0" w:color="auto"/>
            </w:tcBorders>
            <w:shd w:val="clear" w:color="auto" w:fill="D2D3D5"/>
            <w:vAlign w:val="center"/>
          </w:tcPr>
          <w:p w14:paraId="7C533622" w14:textId="77777777" w:rsidR="00DA51AE" w:rsidRDefault="00DA51AE">
            <w:pPr xmlns:w="http://schemas.openxmlformats.org/wordprocessingml/2006/main">
              <w:pStyle w:val="Other0"/>
              <w:spacing w:line="240" w:lineRule="auto"/>
              <w:ind w:firstLine="0"/>
              <w:rPr>
                <w:sz w:val="12"/>
                <w:szCs w:val="12"/>
              </w:rPr>
            </w:pPr>
            <w:r xmlns:w="http://schemas.openxmlformats.org/wordprocessingml/2006/main">
              <w:rPr>
                <w:rFonts w:ascii="Arial" w:eastAsia="Arial" w:hAnsi="Arial" w:cs="Arial"/>
                <w:b/>
                <w:bCs/>
                <w:sz w:val="12"/>
                <w:szCs w:val="12"/>
              </w:rPr>
              <w:t xml:space="preserve">VÂRSTĂ (SEX)</w:t>
            </w:r>
          </w:p>
        </w:tc>
        <w:tc>
          <w:tcPr>
            <w:tcW w:w="3552" w:type="dxa"/>
            <w:tcBorders>
              <w:top w:val="single" w:sz="4" w:space="0" w:color="auto"/>
            </w:tcBorders>
            <w:shd w:val="clear" w:color="auto" w:fill="D2D3D5"/>
            <w:vAlign w:val="center"/>
          </w:tcPr>
          <w:p w14:paraId="1F50BC2D" w14:textId="77777777" w:rsidR="00DA51AE" w:rsidRDefault="00DA51AE">
            <w:pPr xmlns:w="http://schemas.openxmlformats.org/wordprocessingml/2006/main">
              <w:pStyle w:val="Other0"/>
              <w:spacing w:line="240" w:lineRule="auto"/>
              <w:ind w:firstLine="0"/>
              <w:rPr>
                <w:sz w:val="12"/>
                <w:szCs w:val="12"/>
              </w:rPr>
            </w:pPr>
            <w:r xmlns:w="http://schemas.openxmlformats.org/wordprocessingml/2006/main">
              <w:rPr>
                <w:rFonts w:ascii="Arial" w:eastAsia="Arial" w:hAnsi="Arial" w:cs="Arial"/>
                <w:b/>
                <w:bCs/>
                <w:sz w:val="12"/>
                <w:szCs w:val="12"/>
              </w:rPr>
              <w:t xml:space="preserve">FILTRAREA GLOMERULARĂ (MEDIA </w:t>
            </w:r>
            <w:r xmlns:w="http://schemas.openxmlformats.org/wordprocessingml/2006/main">
              <w:rPr>
                <w:sz w:val="17"/>
                <w:szCs w:val="17"/>
              </w:rPr>
              <w:t xml:space="preserve">± </w:t>
            </w:r>
            <w:r xmlns:w="http://schemas.openxmlformats.org/wordprocessingml/2006/main">
              <w:rPr>
                <w:rFonts w:ascii="Arial" w:eastAsia="Arial" w:hAnsi="Arial" w:cs="Arial"/>
                <w:b/>
                <w:bCs/>
                <w:sz w:val="12"/>
                <w:szCs w:val="12"/>
              </w:rPr>
              <w:t xml:space="preserve">DEVIEREA STANDARD) (n</w:t>
            </w:r>
          </w:p>
        </w:tc>
        <w:tc>
          <w:tcPr>
            <w:tcW w:w="1056" w:type="dxa"/>
            <w:tcBorders>
              <w:top w:val="single" w:sz="4" w:space="0" w:color="auto"/>
              <w:right w:val="single" w:sz="4" w:space="0" w:color="auto"/>
            </w:tcBorders>
            <w:shd w:val="clear" w:color="auto" w:fill="D2D3D5"/>
            <w:vAlign w:val="center"/>
          </w:tcPr>
          <w:p w14:paraId="774FCDB5" w14:textId="77777777" w:rsidR="00DA51AE" w:rsidRDefault="00DA51AE">
            <w:pPr xmlns:w="http://schemas.openxmlformats.org/wordprocessingml/2006/main">
              <w:pStyle w:val="Other0"/>
              <w:spacing w:line="240" w:lineRule="auto"/>
              <w:ind w:firstLine="0"/>
              <w:rPr>
                <w:sz w:val="12"/>
                <w:szCs w:val="12"/>
              </w:rPr>
            </w:pPr>
            <w:r xmlns:w="http://schemas.openxmlformats.org/wordprocessingml/2006/main">
              <w:rPr>
                <w:rFonts w:ascii="Arial" w:eastAsia="Arial" w:hAnsi="Arial" w:cs="Arial"/>
                <w:b/>
                <w:bCs/>
                <w:sz w:val="12"/>
                <w:szCs w:val="12"/>
              </w:rPr>
              <w:t xml:space="preserve">l/min/1,73 </w:t>
            </w:r>
            <w:r xmlns:w="http://schemas.openxmlformats.org/wordprocessingml/2006/main">
              <w:rPr>
                <w:rFonts w:ascii="Arial" w:eastAsia="Arial" w:hAnsi="Arial" w:cs="Arial"/>
                <w:b/>
                <w:bCs/>
                <w:sz w:val="12"/>
                <w:szCs w:val="12"/>
                <w:vertAlign w:val="superscript"/>
              </w:rPr>
              <w:t xml:space="preserve">m² </w:t>
            </w:r>
            <w:r xmlns:w="http://schemas.openxmlformats.org/wordprocessingml/2006/main">
              <w:rPr>
                <w:rFonts w:ascii="Arial" w:eastAsia="Arial" w:hAnsi="Arial" w:cs="Arial"/>
                <w:b/>
                <w:bCs/>
                <w:sz w:val="12"/>
                <w:szCs w:val="12"/>
              </w:rPr>
              <w:t xml:space="preserve">)</w:t>
            </w:r>
          </w:p>
        </w:tc>
      </w:tr>
      <w:tr w:rsidR="00DA51AE" w14:paraId="754D6DA7" w14:textId="77777777">
        <w:tblPrEx>
          <w:tblCellMar>
            <w:top w:w="0" w:type="dxa"/>
            <w:bottom w:w="0" w:type="dxa"/>
          </w:tblCellMar>
        </w:tblPrEx>
        <w:trPr>
          <w:trHeight w:hRule="exact" w:val="293"/>
          <w:jc w:val="center"/>
        </w:trPr>
        <w:tc>
          <w:tcPr>
            <w:tcW w:w="2410" w:type="dxa"/>
            <w:tcBorders>
              <w:top w:val="single" w:sz="4" w:space="0" w:color="auto"/>
            </w:tcBorders>
            <w:shd w:val="clear" w:color="auto" w:fill="FFFFFF"/>
          </w:tcPr>
          <w:p w14:paraId="74520F8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 săptămână (bărbați și femei)</w:t>
            </w:r>
          </w:p>
        </w:tc>
        <w:tc>
          <w:tcPr>
            <w:tcW w:w="3552" w:type="dxa"/>
            <w:tcBorders>
              <w:top w:val="single" w:sz="4" w:space="0" w:color="auto"/>
            </w:tcBorders>
            <w:shd w:val="clear" w:color="auto" w:fill="FFFFFF"/>
          </w:tcPr>
          <w:p w14:paraId="0B29F374" w14:textId="77777777" w:rsidR="00DA51AE" w:rsidRDefault="00DA51AE">
            <w:pPr xmlns:w="http://schemas.openxmlformats.org/wordprocessingml/2006/main">
              <w:pStyle w:val="Other0"/>
              <w:spacing w:line="240" w:lineRule="auto"/>
              <w:ind w:left="2160" w:firstLine="0"/>
              <w:rPr>
                <w:sz w:val="14"/>
                <w:szCs w:val="14"/>
              </w:rPr>
            </w:pPr>
            <w:r xmlns:w="http://schemas.openxmlformats.org/wordprocessingml/2006/main">
              <w:rPr>
                <w:rFonts w:ascii="Tahoma" w:eastAsia="Tahoma" w:hAnsi="Tahoma" w:cs="Tahoma"/>
                <w:sz w:val="14"/>
                <w:szCs w:val="14"/>
              </w:rPr>
              <w:t xml:space="preserve">41 </w:t>
            </w:r>
            <w:r xmlns:w="http://schemas.openxmlformats.org/wordprocessingml/2006/main">
              <w:rPr>
                <w:rFonts w:ascii="Tahoma" w:eastAsia="Tahoma" w:hAnsi="Tahoma" w:cs="Tahoma"/>
                <w:sz w:val="15"/>
                <w:szCs w:val="15"/>
              </w:rPr>
              <w:t xml:space="preserve">± </w:t>
            </w:r>
            <w:r xmlns:w="http://schemas.openxmlformats.org/wordprocessingml/2006/main">
              <w:rPr>
                <w:rFonts w:ascii="Tahoma" w:eastAsia="Tahoma" w:hAnsi="Tahoma" w:cs="Tahoma"/>
                <w:sz w:val="14"/>
                <w:szCs w:val="14"/>
              </w:rPr>
              <w:t xml:space="preserve">15</w:t>
            </w:r>
          </w:p>
        </w:tc>
        <w:tc>
          <w:tcPr>
            <w:tcW w:w="1056" w:type="dxa"/>
            <w:tcBorders>
              <w:top w:val="single" w:sz="4" w:space="0" w:color="auto"/>
            </w:tcBorders>
            <w:shd w:val="clear" w:color="auto" w:fill="FFFFFF"/>
          </w:tcPr>
          <w:p w14:paraId="636D5B1E" w14:textId="77777777" w:rsidR="00DA51AE" w:rsidRDefault="00DA51AE">
            <w:pPr>
              <w:rPr>
                <w:sz w:val="10"/>
                <w:szCs w:val="10"/>
              </w:rPr>
            </w:pPr>
          </w:p>
        </w:tc>
      </w:tr>
      <w:tr w:rsidR="00DA51AE" w14:paraId="114BEB0B" w14:textId="77777777">
        <w:tblPrEx>
          <w:tblCellMar>
            <w:top w:w="0" w:type="dxa"/>
            <w:bottom w:w="0" w:type="dxa"/>
          </w:tblCellMar>
        </w:tblPrEx>
        <w:trPr>
          <w:trHeight w:hRule="exact" w:val="283"/>
          <w:jc w:val="center"/>
        </w:trPr>
        <w:tc>
          <w:tcPr>
            <w:tcW w:w="2410" w:type="dxa"/>
            <w:tcBorders>
              <w:top w:val="single" w:sz="4" w:space="0" w:color="auto"/>
            </w:tcBorders>
            <w:shd w:val="clear" w:color="auto" w:fill="FFFFFF"/>
          </w:tcPr>
          <w:p w14:paraId="3674A51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2-8 săptămâni (bărbați și femei)</w:t>
            </w:r>
          </w:p>
        </w:tc>
        <w:tc>
          <w:tcPr>
            <w:tcW w:w="3552" w:type="dxa"/>
            <w:tcBorders>
              <w:top w:val="single" w:sz="4" w:space="0" w:color="auto"/>
            </w:tcBorders>
            <w:shd w:val="clear" w:color="auto" w:fill="FFFFFF"/>
          </w:tcPr>
          <w:p w14:paraId="33EF36B5" w14:textId="77777777" w:rsidR="00DA51AE" w:rsidRDefault="00DA51AE">
            <w:pPr xmlns:w="http://schemas.openxmlformats.org/wordprocessingml/2006/main">
              <w:pStyle w:val="Other0"/>
              <w:spacing w:line="240" w:lineRule="auto"/>
              <w:ind w:left="2160" w:firstLine="0"/>
              <w:rPr>
                <w:sz w:val="14"/>
                <w:szCs w:val="14"/>
              </w:rPr>
            </w:pPr>
            <w:r xmlns:w="http://schemas.openxmlformats.org/wordprocessingml/2006/main">
              <w:rPr>
                <w:rFonts w:ascii="Tahoma" w:eastAsia="Tahoma" w:hAnsi="Tahoma" w:cs="Tahoma"/>
                <w:sz w:val="14"/>
                <w:szCs w:val="14"/>
              </w:rPr>
              <w:t xml:space="preserve">66 </w:t>
            </w:r>
            <w:r xmlns:w="http://schemas.openxmlformats.org/wordprocessingml/2006/main">
              <w:rPr>
                <w:rFonts w:ascii="Tahoma" w:eastAsia="Tahoma" w:hAnsi="Tahoma" w:cs="Tahoma"/>
                <w:sz w:val="15"/>
                <w:szCs w:val="15"/>
              </w:rPr>
              <w:t xml:space="preserve">± </w:t>
            </w:r>
            <w:r xmlns:w="http://schemas.openxmlformats.org/wordprocessingml/2006/main">
              <w:rPr>
                <w:rFonts w:ascii="Tahoma" w:eastAsia="Tahoma" w:hAnsi="Tahoma" w:cs="Tahoma"/>
                <w:sz w:val="14"/>
                <w:szCs w:val="14"/>
              </w:rPr>
              <w:t xml:space="preserve">25</w:t>
            </w:r>
          </w:p>
        </w:tc>
        <w:tc>
          <w:tcPr>
            <w:tcW w:w="1056" w:type="dxa"/>
            <w:tcBorders>
              <w:top w:val="single" w:sz="4" w:space="0" w:color="auto"/>
            </w:tcBorders>
            <w:shd w:val="clear" w:color="auto" w:fill="FFFFFF"/>
          </w:tcPr>
          <w:p w14:paraId="7B128A2D" w14:textId="77777777" w:rsidR="00DA51AE" w:rsidRDefault="00DA51AE">
            <w:pPr>
              <w:rPr>
                <w:sz w:val="10"/>
                <w:szCs w:val="10"/>
              </w:rPr>
            </w:pPr>
          </w:p>
        </w:tc>
      </w:tr>
      <w:tr w:rsidR="00DA51AE" w14:paraId="7A0174AC" w14:textId="77777777">
        <w:tblPrEx>
          <w:tblCellMar>
            <w:top w:w="0" w:type="dxa"/>
            <w:bottom w:w="0" w:type="dxa"/>
          </w:tblCellMar>
        </w:tblPrEx>
        <w:trPr>
          <w:trHeight w:hRule="exact" w:val="288"/>
          <w:jc w:val="center"/>
        </w:trPr>
        <w:tc>
          <w:tcPr>
            <w:tcW w:w="2410" w:type="dxa"/>
            <w:tcBorders>
              <w:top w:val="single" w:sz="4" w:space="0" w:color="auto"/>
            </w:tcBorders>
            <w:shd w:val="clear" w:color="auto" w:fill="FFFFFF"/>
          </w:tcPr>
          <w:p w14:paraId="2884C0D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&gt;8 săptămâni (bărbați și femei)</w:t>
            </w:r>
          </w:p>
        </w:tc>
        <w:tc>
          <w:tcPr>
            <w:tcW w:w="3552" w:type="dxa"/>
            <w:tcBorders>
              <w:top w:val="single" w:sz="4" w:space="0" w:color="auto"/>
            </w:tcBorders>
            <w:shd w:val="clear" w:color="auto" w:fill="FFFFFF"/>
          </w:tcPr>
          <w:p w14:paraId="07E7BD26" w14:textId="77777777" w:rsidR="00DA51AE" w:rsidRDefault="00DA51AE">
            <w:pPr xmlns:w="http://schemas.openxmlformats.org/wordprocessingml/2006/main">
              <w:pStyle w:val="Other0"/>
              <w:spacing w:line="240" w:lineRule="auto"/>
              <w:ind w:left="2160" w:firstLine="0"/>
              <w:rPr>
                <w:sz w:val="14"/>
                <w:szCs w:val="14"/>
              </w:rPr>
            </w:pPr>
            <w:r xmlns:w="http://schemas.openxmlformats.org/wordprocessingml/2006/main">
              <w:rPr>
                <w:rFonts w:ascii="Tahoma" w:eastAsia="Tahoma" w:hAnsi="Tahoma" w:cs="Tahoma"/>
                <w:sz w:val="14"/>
                <w:szCs w:val="14"/>
              </w:rPr>
              <w:t xml:space="preserve">96 </w:t>
            </w:r>
            <w:r xmlns:w="http://schemas.openxmlformats.org/wordprocessingml/2006/main">
              <w:rPr>
                <w:rFonts w:ascii="Tahoma" w:eastAsia="Tahoma" w:hAnsi="Tahoma" w:cs="Tahoma"/>
                <w:sz w:val="15"/>
                <w:szCs w:val="15"/>
              </w:rPr>
              <w:t xml:space="preserve">± </w:t>
            </w:r>
            <w:r xmlns:w="http://schemas.openxmlformats.org/wordprocessingml/2006/main">
              <w:rPr>
                <w:rFonts w:ascii="Tahoma" w:eastAsia="Tahoma" w:hAnsi="Tahoma" w:cs="Tahoma"/>
                <w:sz w:val="14"/>
                <w:szCs w:val="14"/>
              </w:rPr>
              <w:t xml:space="preserve">22</w:t>
            </w:r>
          </w:p>
        </w:tc>
        <w:tc>
          <w:tcPr>
            <w:tcW w:w="1056" w:type="dxa"/>
            <w:tcBorders>
              <w:top w:val="single" w:sz="4" w:space="0" w:color="auto"/>
            </w:tcBorders>
            <w:shd w:val="clear" w:color="auto" w:fill="FFFFFF"/>
          </w:tcPr>
          <w:p w14:paraId="60500CA1" w14:textId="77777777" w:rsidR="00DA51AE" w:rsidRDefault="00DA51AE">
            <w:pPr>
              <w:rPr>
                <w:sz w:val="10"/>
                <w:szCs w:val="10"/>
              </w:rPr>
            </w:pPr>
          </w:p>
        </w:tc>
      </w:tr>
      <w:tr w:rsidR="00DA51AE" w14:paraId="0462B79D" w14:textId="77777777">
        <w:tblPrEx>
          <w:tblCellMar>
            <w:top w:w="0" w:type="dxa"/>
            <w:bottom w:w="0" w:type="dxa"/>
          </w:tblCellMar>
        </w:tblPrEx>
        <w:trPr>
          <w:trHeight w:hRule="exact" w:val="302"/>
          <w:jc w:val="center"/>
        </w:trPr>
        <w:tc>
          <w:tcPr>
            <w:tcW w:w="2410" w:type="dxa"/>
            <w:tcBorders>
              <w:top w:val="single" w:sz="4" w:space="0" w:color="auto"/>
            </w:tcBorders>
            <w:shd w:val="clear" w:color="auto" w:fill="FFFFFF"/>
            <w:vAlign w:val="bottom"/>
          </w:tcPr>
          <w:p w14:paraId="24E5D1D0"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2-12 ani (băieți și fete)</w:t>
            </w:r>
          </w:p>
        </w:tc>
        <w:tc>
          <w:tcPr>
            <w:tcW w:w="3552" w:type="dxa"/>
            <w:tcBorders>
              <w:top w:val="single" w:sz="4" w:space="0" w:color="auto"/>
            </w:tcBorders>
            <w:shd w:val="clear" w:color="auto" w:fill="FFFFFF"/>
            <w:vAlign w:val="bottom"/>
          </w:tcPr>
          <w:p w14:paraId="1FAEDE9F" w14:textId="77777777" w:rsidR="00DA51AE" w:rsidRDefault="00DA51AE">
            <w:pPr xmlns:w="http://schemas.openxmlformats.org/wordprocessingml/2006/main">
              <w:pStyle w:val="Other0"/>
              <w:spacing w:line="240" w:lineRule="auto"/>
              <w:ind w:left="2160" w:firstLine="0"/>
              <w:rPr>
                <w:sz w:val="14"/>
                <w:szCs w:val="14"/>
              </w:rPr>
            </w:pPr>
            <w:r xmlns:w="http://schemas.openxmlformats.org/wordprocessingml/2006/main">
              <w:rPr>
                <w:rFonts w:ascii="Tahoma" w:eastAsia="Tahoma" w:hAnsi="Tahoma" w:cs="Tahoma"/>
                <w:sz w:val="14"/>
                <w:szCs w:val="14"/>
              </w:rPr>
              <w:t xml:space="preserve">133 </w:t>
            </w:r>
            <w:r xmlns:w="http://schemas.openxmlformats.org/wordprocessingml/2006/main">
              <w:rPr>
                <w:rFonts w:ascii="Tahoma" w:eastAsia="Tahoma" w:hAnsi="Tahoma" w:cs="Tahoma"/>
                <w:sz w:val="15"/>
                <w:szCs w:val="15"/>
              </w:rPr>
              <w:t xml:space="preserve">± </w:t>
            </w:r>
            <w:r xmlns:w="http://schemas.openxmlformats.org/wordprocessingml/2006/main">
              <w:rPr>
                <w:rFonts w:ascii="Tahoma" w:eastAsia="Tahoma" w:hAnsi="Tahoma" w:cs="Tahoma"/>
                <w:sz w:val="14"/>
                <w:szCs w:val="14"/>
              </w:rPr>
              <w:t xml:space="preserve">27</w:t>
            </w:r>
          </w:p>
        </w:tc>
        <w:tc>
          <w:tcPr>
            <w:tcW w:w="1056" w:type="dxa"/>
            <w:tcBorders>
              <w:top w:val="single" w:sz="4" w:space="0" w:color="auto"/>
            </w:tcBorders>
            <w:shd w:val="clear" w:color="auto" w:fill="FFFFFF"/>
          </w:tcPr>
          <w:p w14:paraId="129F4D3C" w14:textId="77777777" w:rsidR="00DA51AE" w:rsidRDefault="00DA51AE">
            <w:pPr>
              <w:rPr>
                <w:sz w:val="10"/>
                <w:szCs w:val="10"/>
              </w:rPr>
            </w:pPr>
          </w:p>
        </w:tc>
      </w:tr>
      <w:tr w:rsidR="00DA51AE" w14:paraId="7EF93B86" w14:textId="77777777">
        <w:tblPrEx>
          <w:tblCellMar>
            <w:top w:w="0" w:type="dxa"/>
            <w:bottom w:w="0" w:type="dxa"/>
          </w:tblCellMar>
        </w:tblPrEx>
        <w:trPr>
          <w:trHeight w:hRule="exact" w:val="302"/>
          <w:jc w:val="center"/>
        </w:trPr>
        <w:tc>
          <w:tcPr>
            <w:tcW w:w="2410" w:type="dxa"/>
            <w:tcBorders>
              <w:top w:val="single" w:sz="4" w:space="0" w:color="auto"/>
            </w:tcBorders>
            <w:shd w:val="clear" w:color="auto" w:fill="FFFFFF"/>
          </w:tcPr>
          <w:p w14:paraId="5A2ABA1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13-21 ani (femei)</w:t>
            </w:r>
          </w:p>
        </w:tc>
        <w:tc>
          <w:tcPr>
            <w:tcW w:w="3552" w:type="dxa"/>
            <w:tcBorders>
              <w:top w:val="single" w:sz="4" w:space="0" w:color="auto"/>
            </w:tcBorders>
            <w:shd w:val="clear" w:color="auto" w:fill="FFFFFF"/>
          </w:tcPr>
          <w:p w14:paraId="34318C60" w14:textId="77777777" w:rsidR="00DA51AE" w:rsidRDefault="00DA51AE">
            <w:pPr xmlns:w="http://schemas.openxmlformats.org/wordprocessingml/2006/main">
              <w:pStyle w:val="Other0"/>
              <w:spacing w:line="240" w:lineRule="auto"/>
              <w:ind w:left="2160" w:firstLine="0"/>
              <w:rPr>
                <w:sz w:val="14"/>
                <w:szCs w:val="14"/>
              </w:rPr>
            </w:pPr>
            <w:r xmlns:w="http://schemas.openxmlformats.org/wordprocessingml/2006/main">
              <w:rPr>
                <w:rFonts w:ascii="Tahoma" w:eastAsia="Tahoma" w:hAnsi="Tahoma" w:cs="Tahoma"/>
                <w:sz w:val="14"/>
                <w:szCs w:val="14"/>
              </w:rPr>
              <w:t xml:space="preserve">140 </w:t>
            </w:r>
            <w:r xmlns:w="http://schemas.openxmlformats.org/wordprocessingml/2006/main">
              <w:rPr>
                <w:rFonts w:ascii="Tahoma" w:eastAsia="Tahoma" w:hAnsi="Tahoma" w:cs="Tahoma"/>
                <w:sz w:val="15"/>
                <w:szCs w:val="15"/>
              </w:rPr>
              <w:t xml:space="preserve">± </w:t>
            </w:r>
            <w:r xmlns:w="http://schemas.openxmlformats.org/wordprocessingml/2006/main">
              <w:rPr>
                <w:rFonts w:ascii="Tahoma" w:eastAsia="Tahoma" w:hAnsi="Tahoma" w:cs="Tahoma"/>
                <w:sz w:val="14"/>
                <w:szCs w:val="14"/>
              </w:rPr>
              <w:t xml:space="preserve">30</w:t>
            </w:r>
          </w:p>
        </w:tc>
        <w:tc>
          <w:tcPr>
            <w:tcW w:w="1056" w:type="dxa"/>
            <w:tcBorders>
              <w:top w:val="single" w:sz="4" w:space="0" w:color="auto"/>
            </w:tcBorders>
            <w:shd w:val="clear" w:color="auto" w:fill="FFFFFF"/>
          </w:tcPr>
          <w:p w14:paraId="6BE3030F" w14:textId="77777777" w:rsidR="00DA51AE" w:rsidRDefault="00DA51AE">
            <w:pPr>
              <w:rPr>
                <w:sz w:val="10"/>
                <w:szCs w:val="10"/>
              </w:rPr>
            </w:pPr>
          </w:p>
        </w:tc>
      </w:tr>
      <w:tr w:rsidR="00DA51AE" w14:paraId="7E436C8D" w14:textId="77777777">
        <w:tblPrEx>
          <w:tblCellMar>
            <w:top w:w="0" w:type="dxa"/>
            <w:bottom w:w="0" w:type="dxa"/>
          </w:tblCellMar>
        </w:tblPrEx>
        <w:trPr>
          <w:trHeight w:hRule="exact" w:val="336"/>
          <w:jc w:val="center"/>
        </w:trPr>
        <w:tc>
          <w:tcPr>
            <w:tcW w:w="2410" w:type="dxa"/>
            <w:tcBorders>
              <w:top w:val="single" w:sz="4" w:space="0" w:color="auto"/>
              <w:bottom w:val="single" w:sz="4" w:space="0" w:color="auto"/>
            </w:tcBorders>
            <w:shd w:val="clear" w:color="auto" w:fill="FFFFFF"/>
          </w:tcPr>
          <w:p w14:paraId="3A6D853B"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13-21 ani (bărbați)</w:t>
            </w:r>
          </w:p>
        </w:tc>
        <w:tc>
          <w:tcPr>
            <w:tcW w:w="3552" w:type="dxa"/>
            <w:tcBorders>
              <w:top w:val="single" w:sz="4" w:space="0" w:color="auto"/>
              <w:bottom w:val="single" w:sz="4" w:space="0" w:color="auto"/>
            </w:tcBorders>
            <w:shd w:val="clear" w:color="auto" w:fill="FFFFFF"/>
          </w:tcPr>
          <w:p w14:paraId="169D0486" w14:textId="77777777" w:rsidR="00DA51AE" w:rsidRDefault="00DA51AE">
            <w:pPr xmlns:w="http://schemas.openxmlformats.org/wordprocessingml/2006/main">
              <w:pStyle w:val="Other0"/>
              <w:spacing w:line="240" w:lineRule="auto"/>
              <w:ind w:left="2160" w:firstLine="0"/>
              <w:rPr>
                <w:sz w:val="14"/>
                <w:szCs w:val="14"/>
              </w:rPr>
            </w:pPr>
            <w:r xmlns:w="http://schemas.openxmlformats.org/wordprocessingml/2006/main">
              <w:rPr>
                <w:rFonts w:ascii="Tahoma" w:eastAsia="Tahoma" w:hAnsi="Tahoma" w:cs="Tahoma"/>
                <w:sz w:val="14"/>
                <w:szCs w:val="14"/>
              </w:rPr>
              <w:t xml:space="preserve">126 </w:t>
            </w:r>
            <w:r xmlns:w="http://schemas.openxmlformats.org/wordprocessingml/2006/main">
              <w:rPr>
                <w:rFonts w:ascii="Tahoma" w:eastAsia="Tahoma" w:hAnsi="Tahoma" w:cs="Tahoma"/>
                <w:sz w:val="15"/>
                <w:szCs w:val="15"/>
              </w:rPr>
              <w:t xml:space="preserve">± </w:t>
            </w:r>
            <w:r xmlns:w="http://schemas.openxmlformats.org/wordprocessingml/2006/main">
              <w:rPr>
                <w:rFonts w:ascii="Tahoma" w:eastAsia="Tahoma" w:hAnsi="Tahoma" w:cs="Tahoma"/>
                <w:sz w:val="14"/>
                <w:szCs w:val="14"/>
              </w:rPr>
              <w:t xml:space="preserve">22</w:t>
            </w:r>
          </w:p>
        </w:tc>
        <w:tc>
          <w:tcPr>
            <w:tcW w:w="1056" w:type="dxa"/>
            <w:tcBorders>
              <w:top w:val="single" w:sz="4" w:space="0" w:color="auto"/>
              <w:bottom w:val="single" w:sz="4" w:space="0" w:color="auto"/>
            </w:tcBorders>
            <w:shd w:val="clear" w:color="auto" w:fill="FFFFFF"/>
          </w:tcPr>
          <w:p w14:paraId="20C34539" w14:textId="77777777" w:rsidR="00DA51AE" w:rsidRDefault="00DA51AE">
            <w:pPr>
              <w:rPr>
                <w:sz w:val="10"/>
                <w:szCs w:val="10"/>
              </w:rPr>
            </w:pPr>
          </w:p>
        </w:tc>
      </w:tr>
    </w:tbl>
    <w:p w14:paraId="7BA85D0C" w14:textId="77777777" w:rsidR="00DA51AE" w:rsidRDefault="00DA51AE">
      <w:pPr>
        <w:sectPr w:rsidR="00DA51AE" w:rsidSect="00DA51AE">
          <w:footnotePr>
            <w:numFmt w:val="chicago"/>
          </w:footnotePr>
          <w:type w:val="continuous"/>
          <w:pgSz w:w="8506" w:h="12754"/>
          <w:pgMar w:top="1157" w:right="437" w:bottom="951" w:left="437" w:header="0" w:footer="3" w:gutter="595"/>
          <w:cols w:space="720"/>
          <w:noEndnote/>
          <w:docGrid w:linePitch="360"/>
          <w15:footnoteColumns w:val="1"/>
        </w:sectPr>
      </w:pPr>
    </w:p>
    <w:p w14:paraId="05069112" w14:textId="77777777" w:rsidR="00DA51AE" w:rsidRDefault="00DA51AE">
      <w:pPr>
        <w:spacing w:line="1" w:lineRule="exact"/>
      </w:pPr>
      <w:r>
        <w:rPr>
          <w:noProof/>
        </w:rPr>
        <w:drawing>
          <wp:anchor distT="165100" distB="254000" distL="114300" distR="114300" simplePos="0" relativeHeight="251717632" behindDoc="0" locked="0" layoutInCell="1" allowOverlap="1" wp14:anchorId="7E1E9941" wp14:editId="76EA6180">
            <wp:simplePos x="0" y="0"/>
            <wp:positionH relativeFrom="margin">
              <wp:posOffset>19685</wp:posOffset>
            </wp:positionH>
            <wp:positionV relativeFrom="paragraph">
              <wp:posOffset>3925570</wp:posOffset>
            </wp:positionV>
            <wp:extent cx="4517390" cy="2901950"/>
            <wp:effectExtent l="0" t="0" r="0" b="0"/>
            <wp:wrapTopAndBottom/>
            <wp:docPr id="192" name="Shape 192"/>
            <wp:cNvGraphicFramePr/>
            <a:graphic xmlns:a="http://schemas.openxmlformats.org/drawingml/2006/main">
              <a:graphicData uri="http://schemas.openxmlformats.org/drawingml/2006/picture">
                <pic:pic xmlns:pic="http://schemas.openxmlformats.org/drawingml/2006/picture">
                  <pic:nvPicPr>
                    <pic:cNvPr id="193" name="Picture box 193"/>
                    <pic:cNvPicPr/>
                  </pic:nvPicPr>
                  <pic:blipFill>
                    <a:blip r:embed="rId62"/>
                    <a:stretch/>
                  </pic:blipFill>
                  <pic:spPr>
                    <a:xfrm>
                      <a:off x="0" y="0"/>
                      <a:ext cx="4517390" cy="2901950"/>
                    </a:xfrm>
                    <a:prstGeom prst="rect">
                      <a:avLst/>
                    </a:prstGeom>
                  </pic:spPr>
                </pic:pic>
              </a:graphicData>
            </a:graphic>
          </wp:anchor>
        </w:drawing>
      </w:r>
    </w:p>
    <w:p w14:paraId="67F80ED1" w14:textId="77777777" w:rsidR="00DA51AE" w:rsidRDefault="00DA51AE">
      <w:pPr xmlns:w="http://schemas.openxmlformats.org/wordprocessingml/2006/main">
        <w:pStyle w:val="BodyText"/>
        <w:numPr>
          <w:ilvl w:val="0"/>
          <w:numId w:val="68"/>
        </w:numPr>
        <w:tabs>
          <w:tab w:val="left" w:pos="508"/>
        </w:tabs>
        <w:spacing w:line="295" w:lineRule="auto"/>
        <w:ind w:firstLine="260"/>
        <w:rPr>
          <w:sz w:val="17"/>
          <w:szCs w:val="17"/>
        </w:rPr>
      </w:pPr>
      <w:bookmarkStart xmlns:w="http://schemas.openxmlformats.org/wordprocessingml/2006/main" w:id="804" w:name="bookmark804"/>
      <w:bookmarkEnd xmlns:w="http://schemas.openxmlformats.org/wordprocessingml/2006/main" w:id="804"/>
      <w:r xmlns:w="http://schemas.openxmlformats.org/wordprocessingml/2006/main">
        <w:rPr>
          <w:sz w:val="17"/>
          <w:szCs w:val="17"/>
        </w:rPr>
        <w:t xml:space="preserve">Nefropatie de reflux vezicoureteral</w:t>
      </w:r>
    </w:p>
    <w:p w14:paraId="325D595E" w14:textId="77777777" w:rsidR="00DA51AE" w:rsidRDefault="00DA51AE">
      <w:pPr xmlns:w="http://schemas.openxmlformats.org/wordprocessingml/2006/main">
        <w:pStyle w:val="BodyText"/>
        <w:numPr>
          <w:ilvl w:val="0"/>
          <w:numId w:val="68"/>
        </w:numPr>
        <w:tabs>
          <w:tab w:val="left" w:pos="508"/>
        </w:tabs>
        <w:spacing w:line="295" w:lineRule="auto"/>
        <w:ind w:firstLine="260"/>
        <w:rPr>
          <w:sz w:val="17"/>
          <w:szCs w:val="17"/>
        </w:rPr>
      </w:pPr>
      <w:bookmarkStart xmlns:w="http://schemas.openxmlformats.org/wordprocessingml/2006/main" w:id="805" w:name="bookmark805"/>
      <w:bookmarkEnd xmlns:w="http://schemas.openxmlformats.org/wordprocessingml/2006/main" w:id="805"/>
      <w:r xmlns:w="http://schemas.openxmlformats.org/wordprocessingml/2006/main">
        <w:rPr>
          <w:sz w:val="17"/>
          <w:szCs w:val="17"/>
        </w:rPr>
        <w:t xml:space="preserve">Sindromul hemolitic-uremic</w:t>
      </w:r>
    </w:p>
    <w:p w14:paraId="423A4523" w14:textId="77777777" w:rsidR="00DA51AE" w:rsidRDefault="00DA51AE">
      <w:pPr xmlns:w="http://schemas.openxmlformats.org/wordprocessingml/2006/main">
        <w:pStyle w:val="BodyText"/>
        <w:numPr>
          <w:ilvl w:val="0"/>
          <w:numId w:val="68"/>
        </w:numPr>
        <w:tabs>
          <w:tab w:val="left" w:pos="508"/>
        </w:tabs>
        <w:spacing w:line="295" w:lineRule="auto"/>
        <w:ind w:firstLine="260"/>
        <w:rPr>
          <w:sz w:val="17"/>
          <w:szCs w:val="17"/>
        </w:rPr>
      </w:pPr>
      <w:bookmarkStart xmlns:w="http://schemas.openxmlformats.org/wordprocessingml/2006/main" w:id="806" w:name="bookmark806"/>
      <w:bookmarkEnd xmlns:w="http://schemas.openxmlformats.org/wordprocessingml/2006/main" w:id="806"/>
      <w:r xmlns:w="http://schemas.openxmlformats.org/wordprocessingml/2006/main">
        <w:rPr>
          <w:sz w:val="17"/>
          <w:szCs w:val="17"/>
        </w:rPr>
        <w:t xml:space="preserve">Nefropatii ale bolilor sistemice</w:t>
      </w:r>
    </w:p>
    <w:p w14:paraId="507B2F53" w14:textId="77777777" w:rsidR="00DA51AE" w:rsidRDefault="00DA51AE">
      <w:pPr xmlns:w="http://schemas.openxmlformats.org/wordprocessingml/2006/main">
        <w:pStyle w:val="BodyText"/>
        <w:numPr>
          <w:ilvl w:val="0"/>
          <w:numId w:val="68"/>
        </w:numPr>
        <w:tabs>
          <w:tab w:val="left" w:pos="508"/>
        </w:tabs>
        <w:spacing w:after="200" w:line="295" w:lineRule="auto"/>
        <w:ind w:firstLine="260"/>
        <w:rPr>
          <w:sz w:val="17"/>
          <w:szCs w:val="17"/>
        </w:rPr>
      </w:pPr>
      <w:bookmarkStart xmlns:w="http://schemas.openxmlformats.org/wordprocessingml/2006/main" w:id="807" w:name="bookmark807"/>
      <w:bookmarkEnd xmlns:w="http://schemas.openxmlformats.org/wordprocessingml/2006/main" w:id="807"/>
      <w:r xmlns:w="http://schemas.openxmlformats.org/wordprocessingml/2006/main">
        <w:rPr>
          <w:sz w:val="17"/>
          <w:szCs w:val="17"/>
        </w:rPr>
        <w:t xml:space="preserve">Nefrita tubulointerstițială</w:t>
      </w:r>
    </w:p>
    <w:p w14:paraId="20D3544D" w14:textId="77777777" w:rsidR="00DA51AE" w:rsidRDefault="00DA51AE">
      <w:pPr xmlns:w="http://schemas.openxmlformats.org/wordprocessingml/2006/main">
        <w:pStyle w:val="Bodytext30"/>
        <w:spacing w:after="0" w:line="319" w:lineRule="auto"/>
      </w:pPr>
      <w:r xmlns:w="http://schemas.openxmlformats.org/wordprocessingml/2006/main">
        <w:t xml:space="preserve">NEFROPATII CONGENITALE</w:t>
      </w:r>
    </w:p>
    <w:p w14:paraId="6655DCF2" w14:textId="77777777" w:rsidR="00DA51AE" w:rsidRDefault="00DA51AE">
      <w:pPr xmlns:w="http://schemas.openxmlformats.org/wordprocessingml/2006/main">
        <w:pStyle w:val="BodyText"/>
        <w:numPr>
          <w:ilvl w:val="0"/>
          <w:numId w:val="68"/>
        </w:numPr>
        <w:tabs>
          <w:tab w:val="left" w:pos="508"/>
        </w:tabs>
        <w:spacing w:line="295" w:lineRule="auto"/>
        <w:ind w:firstLine="260"/>
        <w:rPr>
          <w:sz w:val="17"/>
          <w:szCs w:val="17"/>
        </w:rPr>
      </w:pPr>
      <w:bookmarkStart xmlns:w="http://schemas.openxmlformats.org/wordprocessingml/2006/main" w:id="808" w:name="bookmark808"/>
      <w:bookmarkEnd xmlns:w="http://schemas.openxmlformats.org/wordprocessingml/2006/main" w:id="808"/>
      <w:r xmlns:w="http://schemas.openxmlformats.org/wordprocessingml/2006/main">
        <w:rPr>
          <w:sz w:val="17"/>
          <w:szCs w:val="17"/>
        </w:rPr>
        <w:t xml:space="preserve">Hipodisplazie renală</w:t>
      </w:r>
    </w:p>
    <w:p w14:paraId="070A1AFE" w14:textId="77777777" w:rsidR="00DA51AE" w:rsidRDefault="00DA51AE">
      <w:pPr xmlns:w="http://schemas.openxmlformats.org/wordprocessingml/2006/main">
        <w:pStyle w:val="BodyText"/>
        <w:numPr>
          <w:ilvl w:val="0"/>
          <w:numId w:val="68"/>
        </w:numPr>
        <w:tabs>
          <w:tab w:val="left" w:pos="508"/>
        </w:tabs>
        <w:spacing w:after="200" w:line="295" w:lineRule="auto"/>
        <w:ind w:left="380" w:hanging="120"/>
        <w:jc w:val="both"/>
        <w:rPr>
          <w:sz w:val="17"/>
          <w:szCs w:val="17"/>
        </w:rPr>
      </w:pPr>
      <w:bookmarkStart xmlns:w="http://schemas.openxmlformats.org/wordprocessingml/2006/main" w:id="809" w:name="bookmark809"/>
      <w:bookmarkEnd xmlns:w="http://schemas.openxmlformats.org/wordprocessingml/2006/main" w:id="809"/>
      <w:r xmlns:w="http://schemas.openxmlformats.org/wordprocessingml/2006/main">
        <w:rPr>
          <w:sz w:val="17"/>
          <w:szCs w:val="17"/>
        </w:rPr>
        <w:t xml:space="preserve">Hipoplazie segmentară sau rinichi Ask-Upmark</w:t>
      </w:r>
    </w:p>
    <w:p w14:paraId="29BA250B" w14:textId="77777777" w:rsidR="00DA51AE" w:rsidRDefault="00DA51AE">
      <w:pPr xmlns:w="http://schemas.openxmlformats.org/wordprocessingml/2006/main">
        <w:pStyle w:val="Bodytext30"/>
        <w:spacing w:after="0" w:line="319" w:lineRule="auto"/>
      </w:pPr>
      <w:r xmlns:w="http://schemas.openxmlformats.org/wordprocessingml/2006/main">
        <w:t xml:space="preserve">NEFROPATII EREDITARIE:</w:t>
      </w:r>
    </w:p>
    <w:p w14:paraId="652BD542" w14:textId="77777777" w:rsidR="00DA51AE" w:rsidRDefault="00DA51AE">
      <w:pPr xmlns:w="http://schemas.openxmlformats.org/wordprocessingml/2006/main">
        <w:pStyle w:val="BodyText"/>
        <w:numPr>
          <w:ilvl w:val="0"/>
          <w:numId w:val="68"/>
        </w:numPr>
        <w:tabs>
          <w:tab w:val="left" w:pos="508"/>
        </w:tabs>
        <w:spacing w:line="295" w:lineRule="auto"/>
        <w:ind w:firstLine="260"/>
        <w:rPr>
          <w:sz w:val="17"/>
          <w:szCs w:val="17"/>
        </w:rPr>
      </w:pPr>
      <w:bookmarkStart xmlns:w="http://schemas.openxmlformats.org/wordprocessingml/2006/main" w:id="810" w:name="bookmark810"/>
      <w:bookmarkEnd xmlns:w="http://schemas.openxmlformats.org/wordprocessingml/2006/main" w:id="810"/>
      <w:r xmlns:w="http://schemas.openxmlformats.org/wordprocessingml/2006/main">
        <w:rPr>
          <w:sz w:val="17"/>
          <w:szCs w:val="17"/>
        </w:rPr>
        <w:t xml:space="preserve">Boala polichistică</w:t>
      </w:r>
    </w:p>
    <w:p w14:paraId="5DA14301" w14:textId="77777777" w:rsidR="00DA51AE" w:rsidRDefault="00DA51AE">
      <w:pPr xmlns:w="http://schemas.openxmlformats.org/wordprocessingml/2006/main">
        <w:pStyle w:val="BodyText"/>
        <w:numPr>
          <w:ilvl w:val="0"/>
          <w:numId w:val="68"/>
        </w:numPr>
        <w:tabs>
          <w:tab w:val="left" w:pos="508"/>
        </w:tabs>
        <w:spacing w:line="295" w:lineRule="auto"/>
        <w:ind w:firstLine="260"/>
        <w:rPr>
          <w:sz w:val="17"/>
          <w:szCs w:val="17"/>
        </w:rPr>
      </w:pPr>
      <w:bookmarkStart xmlns:w="http://schemas.openxmlformats.org/wordprocessingml/2006/main" w:id="811" w:name="bookmark811"/>
      <w:bookmarkEnd xmlns:w="http://schemas.openxmlformats.org/wordprocessingml/2006/main" w:id="811"/>
      <w:r xmlns:w="http://schemas.openxmlformats.org/wordprocessingml/2006/main">
        <w:rPr>
          <w:sz w:val="17"/>
          <w:szCs w:val="17"/>
        </w:rPr>
        <w:t xml:space="preserve">Nefronoftiziză</w:t>
      </w:r>
    </w:p>
    <w:p w14:paraId="0E946B23" w14:textId="77777777" w:rsidR="00DA51AE" w:rsidRDefault="00DA51AE">
      <w:pPr xmlns:w="http://schemas.openxmlformats.org/wordprocessingml/2006/main">
        <w:pStyle w:val="BodyText"/>
        <w:numPr>
          <w:ilvl w:val="0"/>
          <w:numId w:val="68"/>
        </w:numPr>
        <w:tabs>
          <w:tab w:val="left" w:pos="508"/>
        </w:tabs>
        <w:spacing w:line="295" w:lineRule="auto"/>
        <w:ind w:firstLine="260"/>
        <w:rPr>
          <w:sz w:val="17"/>
          <w:szCs w:val="17"/>
        </w:rPr>
      </w:pPr>
      <w:bookmarkStart xmlns:w="http://schemas.openxmlformats.org/wordprocessingml/2006/main" w:id="812" w:name="bookmark812"/>
      <w:bookmarkEnd xmlns:w="http://schemas.openxmlformats.org/wordprocessingml/2006/main" w:id="812"/>
      <w:r xmlns:w="http://schemas.openxmlformats.org/wordprocessingml/2006/main">
        <w:rPr>
          <w:sz w:val="17"/>
          <w:szCs w:val="17"/>
        </w:rPr>
        <w:t xml:space="preserve">Oxaloză</w:t>
      </w:r>
    </w:p>
    <w:p w14:paraId="6EDED529" w14:textId="77777777" w:rsidR="00DA51AE" w:rsidRDefault="00DA51AE">
      <w:pPr xmlns:w="http://schemas.openxmlformats.org/wordprocessingml/2006/main">
        <w:pStyle w:val="BodyText"/>
        <w:numPr>
          <w:ilvl w:val="0"/>
          <w:numId w:val="68"/>
        </w:numPr>
        <w:tabs>
          <w:tab w:val="left" w:pos="508"/>
        </w:tabs>
        <w:spacing w:line="295" w:lineRule="auto"/>
        <w:ind w:firstLine="260"/>
        <w:rPr>
          <w:sz w:val="17"/>
          <w:szCs w:val="17"/>
        </w:rPr>
      </w:pPr>
      <w:bookmarkStart xmlns:w="http://schemas.openxmlformats.org/wordprocessingml/2006/main" w:id="813" w:name="bookmark813"/>
      <w:bookmarkEnd xmlns:w="http://schemas.openxmlformats.org/wordprocessingml/2006/main" w:id="813"/>
      <w:r xmlns:w="http://schemas.openxmlformats.org/wordprocessingml/2006/main">
        <w:rPr>
          <w:sz w:val="17"/>
          <w:szCs w:val="17"/>
        </w:rPr>
        <w:t xml:space="preserve">Cistinoză</w:t>
      </w:r>
    </w:p>
    <w:p w14:paraId="75A46F9E" w14:textId="77777777" w:rsidR="00DA51AE" w:rsidRDefault="00DA51AE">
      <w:pPr xmlns:w="http://schemas.openxmlformats.org/wordprocessingml/2006/main">
        <w:pStyle w:val="BodyText"/>
        <w:numPr>
          <w:ilvl w:val="0"/>
          <w:numId w:val="68"/>
        </w:numPr>
        <w:tabs>
          <w:tab w:val="left" w:pos="508"/>
        </w:tabs>
        <w:spacing w:line="295" w:lineRule="auto"/>
        <w:ind w:firstLine="260"/>
        <w:rPr>
          <w:sz w:val="17"/>
          <w:szCs w:val="17"/>
        </w:rPr>
      </w:pPr>
      <w:bookmarkStart xmlns:w="http://schemas.openxmlformats.org/wordprocessingml/2006/main" w:id="814" w:name="bookmark814"/>
      <w:bookmarkEnd xmlns:w="http://schemas.openxmlformats.org/wordprocessingml/2006/main" w:id="814"/>
      <w:r xmlns:w="http://schemas.openxmlformats.org/wordprocessingml/2006/main">
        <w:rPr>
          <w:sz w:val="17"/>
          <w:szCs w:val="17"/>
        </w:rPr>
        <w:t xml:space="preserve">Sindromul Alport</w:t>
      </w:r>
    </w:p>
    <w:p w14:paraId="405AE5A0" w14:textId="77777777" w:rsidR="00DA51AE" w:rsidRDefault="00DA51AE">
      <w:pPr xmlns:w="http://schemas.openxmlformats.org/wordprocessingml/2006/main">
        <w:pStyle w:val="BodyText"/>
        <w:numPr>
          <w:ilvl w:val="0"/>
          <w:numId w:val="68"/>
        </w:numPr>
        <w:tabs>
          <w:tab w:val="left" w:pos="508"/>
        </w:tabs>
        <w:spacing w:after="200" w:line="295" w:lineRule="auto"/>
        <w:ind w:firstLine="260"/>
        <w:rPr>
          <w:sz w:val="17"/>
          <w:szCs w:val="17"/>
        </w:rPr>
      </w:pPr>
      <w:bookmarkStart xmlns:w="http://schemas.openxmlformats.org/wordprocessingml/2006/main" w:id="815" w:name="bookmark815"/>
      <w:bookmarkEnd xmlns:w="http://schemas.openxmlformats.org/wordprocessingml/2006/main" w:id="815"/>
      <w:r xmlns:w="http://schemas.openxmlformats.org/wordprocessingml/2006/main">
        <w:rPr>
          <w:sz w:val="17"/>
          <w:szCs w:val="17"/>
        </w:rPr>
        <w:t xml:space="preserve">Sindromul oculocerebral Lowe</w:t>
      </w:r>
    </w:p>
    <w:p w14:paraId="7A28143F" w14:textId="77777777" w:rsidR="00DA51AE" w:rsidRDefault="00DA51AE">
      <w:pPr xmlns:w="http://schemas.openxmlformats.org/wordprocessingml/2006/main">
        <w:pStyle w:val="Heading51"/>
        <w:keepNext/>
        <w:keepLines/>
      </w:pPr>
      <w:bookmarkStart xmlns:w="http://schemas.openxmlformats.org/wordprocessingml/2006/main" w:id="816" w:name="bookmark816"/>
      <w:bookmarkStart xmlns:w="http://schemas.openxmlformats.org/wordprocessingml/2006/main" w:id="817" w:name="bookmark817"/>
      <w:bookmarkStart xmlns:w="http://schemas.openxmlformats.org/wordprocessingml/2006/main" w:id="818" w:name="bookmark818"/>
      <w:r xmlns:w="http://schemas.openxmlformats.org/wordprocessingml/2006/main">
        <w:t xml:space="preserve">Fiziopatologie</w:t>
      </w:r>
      <w:bookmarkEnd xmlns:w="http://schemas.openxmlformats.org/wordprocessingml/2006/main" w:id="816"/>
      <w:bookmarkEnd xmlns:w="http://schemas.openxmlformats.org/wordprocessingml/2006/main" w:id="817"/>
      <w:bookmarkEnd xmlns:w="http://schemas.openxmlformats.org/wordprocessingml/2006/main" w:id="818"/>
    </w:p>
    <w:p w14:paraId="6E9DAF04" w14:textId="77777777" w:rsidR="00DA51AE" w:rsidRDefault="00DA51AE">
      <w:pPr xmlns:w="http://schemas.openxmlformats.org/wordprocessingml/2006/main">
        <w:pStyle w:val="BodyText"/>
        <w:spacing w:after="200" w:line="295" w:lineRule="auto"/>
        <w:ind w:firstLine="0"/>
        <w:rPr>
          <w:sz w:val="17"/>
          <w:szCs w:val="17"/>
        </w:rPr>
      </w:pPr>
      <w:r xmlns:w="http://schemas.openxmlformats.org/wordprocessingml/2006/main">
        <w:rPr>
          <w:sz w:val="17"/>
          <w:szCs w:val="17"/>
        </w:rPr>
        <w:t xml:space="preserve">Figura </w:t>
      </w:r>
      <w:r xmlns:w="http://schemas.openxmlformats.org/wordprocessingml/2006/main">
        <w:rPr>
          <w:b/>
          <w:bCs/>
          <w:sz w:val="17"/>
          <w:szCs w:val="17"/>
        </w:rPr>
        <w:t xml:space="preserve">III.2.3 </w:t>
      </w:r>
      <w:r xmlns:w="http://schemas.openxmlformats.org/wordprocessingml/2006/main">
        <w:rPr>
          <w:sz w:val="17"/>
          <w:szCs w:val="17"/>
        </w:rPr>
        <w:t xml:space="preserve">prezintă evoluția afectării insuficienței renale în stadiu terminal.</w:t>
      </w:r>
    </w:p>
    <w:p w14:paraId="32502FA7" w14:textId="77777777" w:rsidR="00DA51AE" w:rsidRDefault="00DA51AE">
      <w:pPr xmlns:w="http://schemas.openxmlformats.org/wordprocessingml/2006/main">
        <w:pStyle w:val="Heading51"/>
        <w:keepNext/>
        <w:keepLines/>
        <w:spacing w:after="220"/>
      </w:pPr>
      <w:bookmarkStart xmlns:w="http://schemas.openxmlformats.org/wordprocessingml/2006/main" w:id="819" w:name="bookmark819"/>
      <w:bookmarkStart xmlns:w="http://schemas.openxmlformats.org/wordprocessingml/2006/main" w:id="820" w:name="bookmark820"/>
      <w:bookmarkStart xmlns:w="http://schemas.openxmlformats.org/wordprocessingml/2006/main" w:id="821" w:name="bookmark821"/>
      <w:r xmlns:w="http://schemas.openxmlformats.org/wordprocessingml/2006/main">
        <w:t xml:space="preserve">Diagnostic</w:t>
      </w:r>
      <w:bookmarkEnd xmlns:w="http://schemas.openxmlformats.org/wordprocessingml/2006/main" w:id="819"/>
      <w:bookmarkEnd xmlns:w="http://schemas.openxmlformats.org/wordprocessingml/2006/main" w:id="820"/>
      <w:bookmarkEnd xmlns:w="http://schemas.openxmlformats.org/wordprocessingml/2006/main" w:id="821"/>
    </w:p>
    <w:p w14:paraId="4940F59B" w14:textId="77777777" w:rsidR="00DA51AE" w:rsidRDefault="00DA51AE">
      <w:pPr xmlns:w="http://schemas.openxmlformats.org/wordprocessingml/2006/main">
        <w:pStyle w:val="BodyText"/>
        <w:numPr>
          <w:ilvl w:val="0"/>
          <w:numId w:val="69"/>
        </w:numPr>
        <w:tabs>
          <w:tab w:val="left" w:pos="294"/>
        </w:tabs>
        <w:spacing w:after="220" w:line="295" w:lineRule="auto"/>
        <w:ind w:firstLine="0"/>
        <w:jc w:val="both"/>
        <w:rPr>
          <w:sz w:val="17"/>
          <w:szCs w:val="17"/>
        </w:rPr>
      </w:pPr>
      <w:bookmarkStart xmlns:w="http://schemas.openxmlformats.org/wordprocessingml/2006/main" w:id="822" w:name="bookmark822"/>
      <w:bookmarkEnd xmlns:w="http://schemas.openxmlformats.org/wordprocessingml/2006/main" w:id="822"/>
      <w:r xmlns:w="http://schemas.openxmlformats.org/wordprocessingml/2006/main">
        <w:rPr>
          <w:rFonts w:ascii="Tahoma" w:eastAsia="Tahoma" w:hAnsi="Tahoma" w:cs="Tahoma"/>
          <w:sz w:val="15"/>
          <w:szCs w:val="15"/>
        </w:rPr>
        <w:t xml:space="preserve">ANAMNEZE MEDICALE: </w:t>
      </w:r>
      <w:r xmlns:w="http://schemas.openxmlformats.org/wordprocessingml/2006/main">
        <w:rPr>
          <w:sz w:val="17"/>
          <w:szCs w:val="17"/>
        </w:rPr>
        <w:t xml:space="preserve">Se vor colecta antecedentele neonatale (greutatea la naștere, prematuritatea, hipoxia), creșterea și dezvoltarea, semnele și simptomele care ridică suspiciunea unei nefropatii nediagnosticate (sindrom febril, retard de creștere, enurezis, poliurie, polidipsie, rahitism, anemie, hipertensiune arterială, edeme, cefalee, astenie, anorexie, hematurie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etc.), aportul de substanțe nefrotoxice și antecedentele familiale de boli renale (surditate, tulburări de creștere, afecțiuni osoase, litiază, dializă sau transplant la rude etc.)</w:t>
      </w:r>
    </w:p>
    <w:p w14:paraId="5C1B1047" w14:textId="77777777" w:rsidR="00DA51AE" w:rsidRDefault="00DA51AE">
      <w:pPr xmlns:w="http://schemas.openxmlformats.org/wordprocessingml/2006/main">
        <w:pStyle w:val="Bodytext30"/>
        <w:numPr>
          <w:ilvl w:val="0"/>
          <w:numId w:val="69"/>
        </w:numPr>
        <w:tabs>
          <w:tab w:val="left" w:pos="284"/>
        </w:tabs>
        <w:spacing w:after="220" w:line="319" w:lineRule="auto"/>
        <w:jc w:val="both"/>
      </w:pPr>
      <w:bookmarkStart xmlns:w="http://schemas.openxmlformats.org/wordprocessingml/2006/main" w:id="823" w:name="bookmark823"/>
      <w:bookmarkEnd xmlns:w="http://schemas.openxmlformats.org/wordprocessingml/2006/main" w:id="823"/>
      <w:r xmlns:w="http://schemas.openxmlformats.org/wordprocessingml/2006/main">
        <w:t xml:space="preserve">CLINICĂ:</w:t>
      </w:r>
    </w:p>
    <w:p w14:paraId="154C4CE3" w14:textId="77777777" w:rsidR="00DA51AE" w:rsidRDefault="00DA51AE">
      <w:pPr xmlns:w="http://schemas.openxmlformats.org/wordprocessingml/2006/main">
        <w:pStyle w:val="BodyText"/>
        <w:spacing w:line="293" w:lineRule="auto"/>
        <w:ind w:firstLine="320"/>
        <w:jc w:val="both"/>
        <w:rPr>
          <w:sz w:val="17"/>
          <w:szCs w:val="17"/>
        </w:rPr>
      </w:pPr>
      <w:r xmlns:w="http://schemas.openxmlformats.org/wordprocessingml/2006/main">
        <w:rPr>
          <w:b/>
          <w:bCs/>
          <w:sz w:val="17"/>
          <w:szCs w:val="17"/>
        </w:rPr>
        <w:t xml:space="preserve">1. Faza preclinică </w:t>
      </w:r>
      <w:r xmlns:w="http://schemas.openxmlformats.org/wordprocessingml/2006/main">
        <w:rPr>
          <w:sz w:val="17"/>
          <w:szCs w:val="17"/>
        </w:rPr>
        <w:t xml:space="preserve">: Este asimptomatică. Simptomele apar când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rata de filtrare glomerulară scade sub 60 ml/min/1,73 m2 </w:t>
      </w:r>
      <w:r xmlns:w="http://schemas.openxmlformats.org/wordprocessingml/2006/main">
        <w:rPr>
          <w:sz w:val="17"/>
          <w:szCs w:val="17"/>
          <w:vertAlign w:val="superscript"/>
        </w:rPr>
        <w:t xml:space="preserve">. </w:t>
      </w:r>
      <w:r xmlns:w="http://schemas.openxmlformats.org/wordprocessingml/2006/main">
        <w:rPr>
          <w:sz w:val="17"/>
          <w:szCs w:val="17"/>
        </w:rPr>
        <w:t xml:space="preserve">În această etapă, acțiunile vor fi îndreptate spre încetinirea progresiei insuficienței renale (dietă controlată proteic și inhibitori ai enzimei de conversie a angiotensinei II pentru reducerea proteinuriei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controlul hipertensiunii arteriale, dacă este prezentă).</w:t>
      </w:r>
    </w:p>
    <w:p w14:paraId="2B2E52D1" w14:textId="77777777" w:rsidR="00DA51AE" w:rsidRDefault="00DA51AE">
      <w:pPr xmlns:w="http://schemas.openxmlformats.org/wordprocessingml/2006/main">
        <w:pStyle w:val="BodyText"/>
        <w:numPr>
          <w:ilvl w:val="0"/>
          <w:numId w:val="70"/>
        </w:numPr>
        <w:tabs>
          <w:tab w:val="left" w:pos="577"/>
        </w:tabs>
        <w:spacing w:line="295" w:lineRule="auto"/>
        <w:jc w:val="both"/>
        <w:rPr>
          <w:sz w:val="17"/>
          <w:szCs w:val="17"/>
        </w:rPr>
      </w:pPr>
      <w:bookmarkStart xmlns:w="http://schemas.openxmlformats.org/wordprocessingml/2006/main" w:id="824" w:name="bookmark824"/>
      <w:bookmarkEnd xmlns:w="http://schemas.openxmlformats.org/wordprocessingml/2006/main" w:id="824"/>
      <w:r xmlns:w="http://schemas.openxmlformats.org/wordprocessingml/2006/main">
        <w:rPr>
          <w:b/>
          <w:bCs/>
          <w:sz w:val="17"/>
          <w:szCs w:val="17"/>
        </w:rPr>
        <w:t xml:space="preserve">Faza de poliurie compensatorie </w:t>
      </w:r>
      <w:r xmlns:w="http://schemas.openxmlformats.org/wordprocessingml/2006/main">
        <w:rPr>
          <w:sz w:val="17"/>
          <w:szCs w:val="17"/>
        </w:rPr>
        <w:t xml:space="preserve">: În această etapă, simptomele progresează în intensitate pe măsură 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rata de filtrare glomerulară scade. Se pot observa următoarele:</w:t>
      </w:r>
    </w:p>
    <w:p w14:paraId="2B2BF82A" w14:textId="77777777" w:rsidR="00DA51AE" w:rsidRDefault="00DA51AE">
      <w:pPr xmlns:w="http://schemas.openxmlformats.org/wordprocessingml/2006/main">
        <w:pStyle w:val="BodyText"/>
        <w:numPr>
          <w:ilvl w:val="0"/>
          <w:numId w:val="68"/>
        </w:numPr>
        <w:tabs>
          <w:tab w:val="left" w:pos="488"/>
        </w:tabs>
        <w:spacing w:line="295" w:lineRule="auto"/>
        <w:jc w:val="both"/>
        <w:rPr>
          <w:sz w:val="17"/>
          <w:szCs w:val="17"/>
        </w:rPr>
      </w:pPr>
      <w:bookmarkStart xmlns:w="http://schemas.openxmlformats.org/wordprocessingml/2006/main" w:id="825" w:name="bookmark825"/>
      <w:bookmarkEnd xmlns:w="http://schemas.openxmlformats.org/wordprocessingml/2006/main" w:id="825"/>
      <w:r xmlns:w="http://schemas.openxmlformats.org/wordprocessingml/2006/main">
        <w:rPr>
          <w:sz w:val="17"/>
          <w:szCs w:val="17"/>
        </w:rPr>
        <w:t xml:space="preserve">Poliurie și polidipsie.</w:t>
      </w:r>
    </w:p>
    <w:p w14:paraId="50DC2DBC" w14:textId="77777777" w:rsidR="00DA51AE" w:rsidRDefault="00DA51AE">
      <w:pPr xmlns:w="http://schemas.openxmlformats.org/wordprocessingml/2006/main">
        <w:pStyle w:val="BodyText"/>
        <w:numPr>
          <w:ilvl w:val="0"/>
          <w:numId w:val="68"/>
        </w:numPr>
        <w:tabs>
          <w:tab w:val="left" w:pos="488"/>
        </w:tabs>
        <w:spacing w:line="295" w:lineRule="auto"/>
        <w:ind w:left="420" w:hanging="120"/>
        <w:jc w:val="both"/>
        <w:rPr>
          <w:sz w:val="17"/>
          <w:szCs w:val="17"/>
        </w:rPr>
      </w:pPr>
      <w:bookmarkStart xmlns:w="http://schemas.openxmlformats.org/wordprocessingml/2006/main" w:id="826" w:name="bookmark826"/>
      <w:bookmarkEnd xmlns:w="http://schemas.openxmlformats.org/wordprocessingml/2006/main" w:id="826"/>
      <w:r xmlns:w="http://schemas.openxmlformats.org/wordprocessingml/2006/main">
        <w:rPr>
          <w:sz w:val="17"/>
          <w:szCs w:val="17"/>
        </w:rPr>
        <w:t xml:space="preserve">Modificări ale stării generale: slăbiciune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astenie, somnolență, insomnie și scăderea capacității de atenție.</w:t>
      </w:r>
    </w:p>
    <w:p w14:paraId="29D37444" w14:textId="77777777" w:rsidR="00DA51AE" w:rsidRDefault="00DA51AE">
      <w:pPr xmlns:w="http://schemas.openxmlformats.org/wordprocessingml/2006/main">
        <w:pStyle w:val="BodyText"/>
        <w:numPr>
          <w:ilvl w:val="0"/>
          <w:numId w:val="68"/>
        </w:numPr>
        <w:tabs>
          <w:tab w:val="left" w:pos="488"/>
        </w:tabs>
        <w:spacing w:line="295" w:lineRule="auto"/>
        <w:ind w:left="420" w:hanging="120"/>
        <w:jc w:val="both"/>
        <w:rPr>
          <w:sz w:val="17"/>
          <w:szCs w:val="17"/>
        </w:rPr>
      </w:pPr>
      <w:bookmarkStart xmlns:w="http://schemas.openxmlformats.org/wordprocessingml/2006/main" w:id="827" w:name="bookmark827"/>
      <w:bookmarkEnd xmlns:w="http://schemas.openxmlformats.org/wordprocessingml/2006/main" w:id="827"/>
      <w:r xmlns:w="http://schemas.openxmlformats.org/wordprocessingml/2006/main">
        <w:rPr>
          <w:sz w:val="17"/>
          <w:szCs w:val="17"/>
        </w:rPr>
        <w:t xml:space="preserve">Tulburări gastrointestinale: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anorexie, greață, vărsături, diaree și dureri abdominale.</w:t>
      </w:r>
    </w:p>
    <w:p w14:paraId="30202EEB" w14:textId="77777777" w:rsidR="00DA51AE" w:rsidRDefault="00DA51AE">
      <w:pPr xmlns:w="http://schemas.openxmlformats.org/wordprocessingml/2006/main">
        <w:pStyle w:val="BodyText"/>
        <w:numPr>
          <w:ilvl w:val="0"/>
          <w:numId w:val="68"/>
        </w:numPr>
        <w:tabs>
          <w:tab w:val="left" w:pos="488"/>
        </w:tabs>
        <w:spacing w:line="295" w:lineRule="auto"/>
        <w:ind w:left="420" w:hanging="120"/>
        <w:jc w:val="both"/>
        <w:rPr>
          <w:sz w:val="17"/>
          <w:szCs w:val="17"/>
        </w:rPr>
      </w:pPr>
      <w:bookmarkStart xmlns:w="http://schemas.openxmlformats.org/wordprocessingml/2006/main" w:id="828" w:name="bookmark828"/>
      <w:bookmarkEnd xmlns:w="http://schemas.openxmlformats.org/wordprocessingml/2006/main" w:id="828"/>
      <w:r xmlns:w="http://schemas.openxmlformats.org/wordprocessingml/2006/main">
        <w:rPr>
          <w:sz w:val="17"/>
          <w:szCs w:val="17"/>
        </w:rPr>
        <w:t xml:space="preserve">Modificări ale pielii: piele uscată,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aspră, palid-gălbuie, frecvent cu mâncărime.</w:t>
      </w:r>
    </w:p>
    <w:p w14:paraId="5DB4BB85" w14:textId="77777777" w:rsidR="00DA51AE" w:rsidRDefault="00DA51AE">
      <w:pPr xmlns:w="http://schemas.openxmlformats.org/wordprocessingml/2006/main">
        <w:pStyle w:val="BodyText"/>
        <w:numPr>
          <w:ilvl w:val="0"/>
          <w:numId w:val="68"/>
        </w:numPr>
        <w:tabs>
          <w:tab w:val="left" w:pos="488"/>
        </w:tabs>
        <w:spacing w:line="295" w:lineRule="auto"/>
        <w:ind w:left="420" w:hanging="120"/>
        <w:jc w:val="both"/>
        <w:rPr>
          <w:sz w:val="17"/>
          <w:szCs w:val="17"/>
        </w:rPr>
      </w:pPr>
      <w:bookmarkStart xmlns:w="http://schemas.openxmlformats.org/wordprocessingml/2006/main" w:id="829" w:name="bookmark829"/>
      <w:bookmarkEnd xmlns:w="http://schemas.openxmlformats.org/wordprocessingml/2006/main" w:id="829"/>
      <w:r xmlns:w="http://schemas.openxmlformats.org/wordprocessingml/2006/main">
        <w:rPr>
          <w:sz w:val="17"/>
          <w:szCs w:val="17"/>
        </w:rPr>
        <w:t xml:space="preserve">Alterări cardiovasculare: tensiune arterială normală sau crescută (datorită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supraîncărcării volemice și producției excesive de renină).</w:t>
      </w:r>
    </w:p>
    <w:p w14:paraId="798AC876" w14:textId="77777777" w:rsidR="00DA51AE" w:rsidRDefault="00DA51AE">
      <w:pPr xmlns:w="http://schemas.openxmlformats.org/wordprocessingml/2006/main">
        <w:pStyle w:val="BodyText"/>
        <w:numPr>
          <w:ilvl w:val="0"/>
          <w:numId w:val="68"/>
        </w:numPr>
        <w:tabs>
          <w:tab w:val="left" w:pos="488"/>
        </w:tabs>
        <w:spacing w:line="295" w:lineRule="auto"/>
        <w:ind w:left="420" w:hanging="120"/>
        <w:jc w:val="both"/>
        <w:rPr>
          <w:sz w:val="17"/>
          <w:szCs w:val="17"/>
        </w:rPr>
      </w:pPr>
      <w:bookmarkStart xmlns:w="http://schemas.openxmlformats.org/wordprocessingml/2006/main" w:id="830" w:name="bookmark830"/>
      <w:bookmarkEnd xmlns:w="http://schemas.openxmlformats.org/wordprocessingml/2006/main" w:id="830"/>
      <w:r xmlns:w="http://schemas.openxmlformats.org/wordprocessingml/2006/main">
        <w:rPr>
          <w:sz w:val="17"/>
          <w:szCs w:val="17"/>
        </w:rPr>
        <w:t xml:space="preserve">Alterări hematologice: anemie normocitară-normocromă prin alterarea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eritropoiezei.</w:t>
      </w:r>
    </w:p>
    <w:p w14:paraId="5C394D54" w14:textId="77777777" w:rsidR="00DA51AE" w:rsidRDefault="00DA51AE">
      <w:pPr xmlns:w="http://schemas.openxmlformats.org/wordprocessingml/2006/main">
        <w:pStyle w:val="BodyText"/>
        <w:numPr>
          <w:ilvl w:val="0"/>
          <w:numId w:val="68"/>
        </w:numPr>
        <w:tabs>
          <w:tab w:val="left" w:pos="488"/>
        </w:tabs>
        <w:spacing w:line="295" w:lineRule="auto"/>
        <w:ind w:left="420" w:hanging="120"/>
        <w:jc w:val="both"/>
        <w:rPr>
          <w:sz w:val="17"/>
          <w:szCs w:val="17"/>
        </w:rPr>
      </w:pPr>
      <w:bookmarkStart xmlns:w="http://schemas.openxmlformats.org/wordprocessingml/2006/main" w:id="831" w:name="bookmark831"/>
      <w:bookmarkEnd xmlns:w="http://schemas.openxmlformats.org/wordprocessingml/2006/main" w:id="831"/>
      <w:r xmlns:w="http://schemas.openxmlformats.org/wordprocessingml/2006/main">
        <w:rPr>
          <w:sz w:val="17"/>
          <w:szCs w:val="17"/>
        </w:rPr>
        <w:t xml:space="preserve">Tulburări de creștere și dezvoltare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acestea sunt cauzate de hipoxie cronică (anemie), infecții recurente, malnutriție, acidoză cronică, osteodistrofie (datorată rezistenței la vitamina D și hiperparatiroidism) și rezistență la acțiunea hormonului de creștere.</w:t>
      </w:r>
    </w:p>
    <w:p w14:paraId="1D58701A" w14:textId="77777777" w:rsidR="00DA51AE" w:rsidRDefault="00DA51AE">
      <w:pPr xmlns:w="http://schemas.openxmlformats.org/wordprocessingml/2006/main">
        <w:pStyle w:val="BodyText"/>
        <w:numPr>
          <w:ilvl w:val="0"/>
          <w:numId w:val="71"/>
        </w:numPr>
        <w:tabs>
          <w:tab w:val="left" w:pos="728"/>
        </w:tabs>
        <w:spacing w:line="295" w:lineRule="auto"/>
        <w:ind w:left="680" w:hanging="140"/>
        <w:jc w:val="both"/>
        <w:rPr>
          <w:sz w:val="17"/>
          <w:szCs w:val="17"/>
        </w:rPr>
      </w:pPr>
      <w:bookmarkStart xmlns:w="http://schemas.openxmlformats.org/wordprocessingml/2006/main" w:id="832" w:name="bookmark832"/>
      <w:bookmarkEnd xmlns:w="http://schemas.openxmlformats.org/wordprocessingml/2006/main" w:id="832"/>
      <w:r xmlns:w="http://schemas.openxmlformats.org/wordprocessingml/2006/main">
        <w:rPr>
          <w:sz w:val="17"/>
          <w:szCs w:val="17"/>
        </w:rPr>
        <w:t xml:space="preserve">Boală osoasă adinamică: cauzată de aportul inadecvat de calciu,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fosfor și vitamina D2 </w:t>
      </w:r>
      <w:r xmlns:w="http://schemas.openxmlformats.org/wordprocessingml/2006/main">
        <w:rPr>
          <w:sz w:val="17"/>
          <w:szCs w:val="17"/>
          <w:vertAlign w:val="subscript"/>
        </w:rPr>
        <w:t xml:space="preserve">în </w:t>
      </w:r>
      <w:r xmlns:w="http://schemas.openxmlformats.org/wordprocessingml/2006/main">
        <w:rPr>
          <w:sz w:val="17"/>
          <w:szCs w:val="17"/>
        </w:rPr>
        <w:t xml:space="preserve">stadiile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incipiente ale insuficienței renale. Mineralizare osoasă lentă și defectuoasă, creșterea țesutului osos nemineralizat (osteoid), os hipoplazic cu sinteză afectată de colagen.</w:t>
      </w:r>
    </w:p>
    <w:p w14:paraId="64D14E17" w14:textId="77777777" w:rsidR="00DA51AE" w:rsidRDefault="00DA51AE">
      <w:pPr xmlns:w="http://schemas.openxmlformats.org/wordprocessingml/2006/main">
        <w:pStyle w:val="BodyText"/>
        <w:numPr>
          <w:ilvl w:val="0"/>
          <w:numId w:val="71"/>
        </w:numPr>
        <w:tabs>
          <w:tab w:val="left" w:pos="728"/>
        </w:tabs>
        <w:spacing w:line="295" w:lineRule="auto"/>
        <w:ind w:left="680" w:hanging="140"/>
        <w:jc w:val="both"/>
        <w:rPr>
          <w:sz w:val="17"/>
          <w:szCs w:val="17"/>
        </w:rPr>
      </w:pPr>
      <w:bookmarkStart xmlns:w="http://schemas.openxmlformats.org/wordprocessingml/2006/main" w:id="833" w:name="bookmark833"/>
      <w:bookmarkEnd xmlns:w="http://schemas.openxmlformats.org/wordprocessingml/2006/main" w:id="833"/>
      <w:r xmlns:w="http://schemas.openxmlformats.org/wordprocessingml/2006/main">
        <w:rPr>
          <w:sz w:val="17"/>
          <w:szCs w:val="17"/>
        </w:rPr>
        <w:t xml:space="preserve">Osteodistrofia renală: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manifestarea clinică este osteita fibroasă chistică. Se datorează hiperparatiroidismului secundar; rata de filtrare glomerulară scade cu 50% din cauza reducerii parenchimului renal funcțional, scăderea activității 1α-hidroxilazei și, prin urmare, a producției de vitamina D activată și a excreției de fosfor. Aceasta provoacă hipocalcemie din cauza scăderii absorbției intestinale și a hipersecreției de hormon paratiroidian.</w:t>
      </w:r>
    </w:p>
    <w:p w14:paraId="4CADAE7B" w14:textId="77777777" w:rsidR="00DA51AE" w:rsidRDefault="00DA51AE">
      <w:pPr xmlns:w="http://schemas.openxmlformats.org/wordprocessingml/2006/main">
        <w:pStyle w:val="BodyText"/>
        <w:numPr>
          <w:ilvl w:val="0"/>
          <w:numId w:val="68"/>
        </w:numPr>
        <w:tabs>
          <w:tab w:val="left" w:pos="508"/>
        </w:tabs>
        <w:spacing w:after="220" w:line="293" w:lineRule="auto"/>
        <w:ind w:left="440" w:hanging="120"/>
        <w:jc w:val="both"/>
        <w:rPr>
          <w:sz w:val="17"/>
          <w:szCs w:val="17"/>
        </w:rPr>
      </w:pPr>
      <w:bookmarkStart xmlns:w="http://schemas.openxmlformats.org/wordprocessingml/2006/main" w:id="834" w:name="bookmark834"/>
      <w:bookmarkEnd xmlns:w="http://schemas.openxmlformats.org/wordprocessingml/2006/main" w:id="834"/>
      <w:r xmlns:w="http://schemas.openxmlformats.org/wordprocessingml/2006/main">
        <w:rPr>
          <w:sz w:val="17"/>
          <w:szCs w:val="17"/>
        </w:rPr>
        <w:t xml:space="preserve">Schimbări psihosociale: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copil liniștit, somnoros, inactiv și dezinteresat sau copil hiperactiv și iritabil. Scăderea performanțelor școlare și deficit de atenție.</w:t>
      </w:r>
    </w:p>
    <w:p w14:paraId="3E0B94A0" w14:textId="77777777" w:rsidR="00DA51AE" w:rsidRDefault="00DA51AE">
      <w:pPr xmlns:w="http://schemas.openxmlformats.org/wordprocessingml/2006/main">
        <w:pStyle w:val="BodyText"/>
        <w:spacing w:after="220" w:line="295" w:lineRule="auto"/>
        <w:ind w:firstLine="320"/>
        <w:jc w:val="both"/>
        <w:rPr>
          <w:sz w:val="17"/>
          <w:szCs w:val="17"/>
        </w:rPr>
      </w:pPr>
      <w:r xmlns:w="http://schemas.openxmlformats.org/wordprocessingml/2006/main">
        <w:rPr>
          <w:b/>
          <w:bCs/>
          <w:sz w:val="17"/>
          <w:szCs w:val="17"/>
        </w:rPr>
        <w:t xml:space="preserve">3. Faza terminală: </w:t>
      </w:r>
      <w:r xmlns:w="http://schemas.openxmlformats.org/wordprocessingml/2006/main">
        <w:rPr>
          <w:sz w:val="17"/>
          <w:szCs w:val="17"/>
        </w:rPr>
        <w:t xml:space="preserve">Există o deteriorare severă a funcției renale cu accentuarea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semnelor și simptomelor preexistente și apariția unei tendințe la sângerare (sângerări gastrointestinale și cutanate), pericardită, insuficiență cardiacă (datorată anemiei, hipertensiunii arteriale și hipervolemiei), revărsat pleural, alterarea stării mentale, convulsii și comă. Există modificări semnificative ale mediului intern, în principal acidoză metabolică decompensată și hiperkaliemie.</w:t>
      </w:r>
    </w:p>
    <w:p w14:paraId="5D51A633" w14:textId="77777777" w:rsidR="00DA51AE" w:rsidRDefault="00DA51AE">
      <w:pPr xmlns:w="http://schemas.openxmlformats.org/wordprocessingml/2006/main">
        <w:pStyle w:val="Bodytext30"/>
        <w:spacing w:after="280"/>
        <w:jc w:val="both"/>
      </w:pPr>
      <w:r xmlns:w="http://schemas.openxmlformats.org/wordprocessingml/2006/main">
        <w:t xml:space="preserve">C. EXAMENE SUPLIMENTARE:</w:t>
      </w:r>
    </w:p>
    <w:p w14:paraId="2061D7D5"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b/>
          <w:bCs/>
          <w:sz w:val="17"/>
          <w:szCs w:val="17"/>
        </w:rPr>
        <w:t xml:space="preserve">Laborator:</w:t>
      </w:r>
    </w:p>
    <w:p w14:paraId="64A1D008"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835" w:name="bookmark835"/>
      <w:bookmarkEnd xmlns:w="http://schemas.openxmlformats.org/wordprocessingml/2006/main" w:id="835"/>
      <w:r xmlns:w="http://schemas.openxmlformats.org/wordprocessingml/2006/main">
        <w:rPr>
          <w:sz w:val="17"/>
          <w:szCs w:val="17"/>
        </w:rPr>
        <w:t xml:space="preserve">Hemoleucogramă: poate evidenția anemie normocitară-normocromă și leucocitoză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2EB6B1F4"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836" w:name="bookmark836"/>
      <w:bookmarkEnd xmlns:w="http://schemas.openxmlformats.org/wordprocessingml/2006/main" w:id="836"/>
      <w:r xmlns:w="http://schemas.openxmlformats.org/wordprocessingml/2006/main">
        <w:rPr>
          <w:sz w:val="17"/>
          <w:szCs w:val="17"/>
        </w:rPr>
        <w:t xml:space="preserve">Viteza de sedimentare a eritrocitelor: de obicei accelerată.</w:t>
      </w:r>
    </w:p>
    <w:p w14:paraId="31D59876"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837" w:name="bookmark837"/>
      <w:bookmarkEnd xmlns:w="http://schemas.openxmlformats.org/wordprocessingml/2006/main" w:id="837"/>
      <w:r xmlns:w="http://schemas.openxmlformats.org/wordprocessingml/2006/main">
        <w:rPr>
          <w:sz w:val="17"/>
          <w:szCs w:val="17"/>
        </w:rPr>
        <w:t xml:space="preserve">Uremia: crește când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rata de filtrare glomerulară scade la 30-50% din valorile normale.</w:t>
      </w:r>
    </w:p>
    <w:p w14:paraId="6A46B0E5" w14:textId="77777777" w:rsidR="00DA51AE" w:rsidRDefault="00DA51AE">
      <w:pPr xmlns:w="http://schemas.openxmlformats.org/wordprocessingml/2006/main">
        <w:pStyle w:val="BodyText"/>
        <w:numPr>
          <w:ilvl w:val="0"/>
          <w:numId w:val="68"/>
        </w:numPr>
        <w:tabs>
          <w:tab w:val="left" w:pos="448"/>
        </w:tabs>
        <w:spacing w:after="240" w:line="295" w:lineRule="auto"/>
        <w:ind w:left="380" w:hanging="120"/>
        <w:jc w:val="both"/>
        <w:rPr>
          <w:sz w:val="17"/>
          <w:szCs w:val="17"/>
        </w:rPr>
      </w:pPr>
      <w:bookmarkStart xmlns:w="http://schemas.openxmlformats.org/wordprocessingml/2006/main" w:id="838" w:name="bookmark838"/>
      <w:bookmarkEnd xmlns:w="http://schemas.openxmlformats.org/wordprocessingml/2006/main" w:id="838"/>
      <w:r xmlns:w="http://schemas.openxmlformats.org/wordprocessingml/2006/main">
        <w:rPr>
          <w:sz w:val="17"/>
          <w:szCs w:val="17"/>
        </w:rPr>
        <w:t xml:space="preserve">Creatinina: crescută, va fi utilizată pentru evaluarea filtrării glomerulare prin calcularea clearance-ului creatininei.</w:t>
      </w:r>
    </w:p>
    <w:p w14:paraId="34FD2CB7"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839" w:name="bookmark839"/>
      <w:bookmarkEnd xmlns:w="http://schemas.openxmlformats.org/wordprocessingml/2006/main" w:id="839"/>
      <w:r xmlns:w="http://schemas.openxmlformats.org/wordprocessingml/2006/main">
        <w:rPr>
          <w:sz w:val="17"/>
          <w:szCs w:val="17"/>
        </w:rPr>
        <w:t xml:space="preserve">Natremie: normală dacă aportul este stabil; scăzută la pacienții cu nefrită cu pierdere de sare și în hemodiluție.</w:t>
      </w:r>
    </w:p>
    <w:p w14:paraId="6FA9350E"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840" w:name="bookmark840"/>
      <w:bookmarkEnd xmlns:w="http://schemas.openxmlformats.org/wordprocessingml/2006/main" w:id="840"/>
      <w:r xmlns:w="http://schemas.openxmlformats.org/wordprocessingml/2006/main">
        <w:rPr>
          <w:sz w:val="17"/>
          <w:szCs w:val="17"/>
        </w:rPr>
        <w:t xml:space="preserve">Niveluri de potasiu: normale din cauza creșterii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secreției tubulare; crescute dacă există o sarcină de muncă semnificativă (acidoză metabolică, infecții, traumatisme, hemoliză), la utilizarea diureticelor care economisesc potasiu (spironolactonă, amilorid) și inhibitorilor enzimei de conversie a angiotensinei (enalapril) sau blocanților receptorilor AT1 ai angiotensinei II (losartan) și în stadiul terminal. Scăzute dacă există malnutriție severă sau utilizarea diureticelor de ansă (furosemid).</w:t>
      </w:r>
    </w:p>
    <w:p w14:paraId="49654C5A"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841" w:name="bookmark841"/>
      <w:bookmarkEnd xmlns:w="http://schemas.openxmlformats.org/wordprocessingml/2006/main" w:id="841"/>
      <w:r xmlns:w="http://schemas.openxmlformats.org/wordprocessingml/2006/main">
        <w:rPr>
          <w:sz w:val="17"/>
          <w:szCs w:val="17"/>
        </w:rPr>
        <w:t xml:space="preserve">Fosfatemie: În stadiile inițiale, este normală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datorită acțiunii fosfaturice a hormonului paratiroidian. Când rata de filtrare glomerulară este mai mică de 30 ml/min/1,73 m², </w:t>
      </w:r>
      <w:r xmlns:w="http://schemas.openxmlformats.org/wordprocessingml/2006/main">
        <w:rPr>
          <w:sz w:val="17"/>
          <w:szCs w:val="17"/>
          <w:vertAlign w:val="superscript"/>
        </w:rPr>
        <w:t xml:space="preserve">mecanismele </w:t>
      </w:r>
      <w:r xmlns:w="http://schemas.openxmlformats.org/wordprocessingml/2006/main">
        <w:rPr>
          <w:sz w:val="17"/>
          <w:szCs w:val="17"/>
        </w:rPr>
        <w:t xml:space="preserve">compensatorii sunt suprasolicitate și se observă hiperfosfatemie.</w:t>
      </w:r>
    </w:p>
    <w:p w14:paraId="4E2EF2AF"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842" w:name="bookmark842"/>
      <w:bookmarkEnd xmlns:w="http://schemas.openxmlformats.org/wordprocessingml/2006/main" w:id="842"/>
      <w:r xmlns:w="http://schemas.openxmlformats.org/wordprocessingml/2006/main">
        <w:rPr>
          <w:sz w:val="17"/>
          <w:szCs w:val="17"/>
        </w:rPr>
        <w:t xml:space="preserve">Magneziemie: crescută din cauza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scăderii filtrării glomerulare.</w:t>
      </w:r>
    </w:p>
    <w:p w14:paraId="7A21032E"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843" w:name="bookmark843"/>
      <w:bookmarkEnd xmlns:w="http://schemas.openxmlformats.org/wordprocessingml/2006/main" w:id="843"/>
      <w:r xmlns:w="http://schemas.openxmlformats.org/wordprocessingml/2006/main">
        <w:rPr>
          <w:sz w:val="17"/>
          <w:szCs w:val="17"/>
        </w:rPr>
        <w:t xml:space="preserve">Status acido-bazic: acidoză metabolică cu GAP crescut.</w:t>
      </w:r>
    </w:p>
    <w:p w14:paraId="5F83F338"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844" w:name="bookmark844"/>
      <w:bookmarkEnd xmlns:w="http://schemas.openxmlformats.org/wordprocessingml/2006/main" w:id="844"/>
      <w:r xmlns:w="http://schemas.openxmlformats.org/wordprocessingml/2006/main">
        <w:rPr>
          <w:sz w:val="17"/>
          <w:szCs w:val="17"/>
        </w:rPr>
        <w:t xml:space="preserve">Modificări hormonale: nivelurile hormonale pot fi crescute (PTH, hormon luteinizant, prolactină, insulină, glucagon), reduse (vitamina D activată, eritropoietină, testosteron, estradiol) sau cu acțiune alterată (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hormoni tiroidieni, somatomedină, hormon de creștere, insulină).</w:t>
      </w:r>
    </w:p>
    <w:p w14:paraId="6416A0C1"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845" w:name="bookmark845"/>
      <w:bookmarkEnd xmlns:w="http://schemas.openxmlformats.org/wordprocessingml/2006/main" w:id="845"/>
      <w:r xmlns:w="http://schemas.openxmlformats.org/wordprocessingml/2006/main">
        <w:rPr>
          <w:sz w:val="17"/>
          <w:szCs w:val="17"/>
        </w:rPr>
        <w:t xml:space="preserve">Examen de urină: Pe măsură 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boala progresează, inițial se pierde capacitatea de a concentra urina, urmată de capacitatea de a o dilua. Prin urmare, se pot observa următoarele stadii: ipostenurie cu poliurie, ipostenurie cu diureză normală și izostenurie cu oligurie sau anurie. Sediment: hematurie, leucociturie, hemoglobinurie și/sau proteinurie, cilindrurie.</w:t>
      </w:r>
    </w:p>
    <w:p w14:paraId="5321FE27"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846" w:name="bookmark846"/>
      <w:bookmarkEnd xmlns:w="http://schemas.openxmlformats.org/wordprocessingml/2006/main" w:id="846"/>
      <w:r xmlns:w="http://schemas.openxmlformats.org/wordprocessingml/2006/main">
        <w:rPr>
          <w:sz w:val="17"/>
          <w:szCs w:val="17"/>
        </w:rPr>
        <w:t xml:space="preserve">Cultură de urină.</w:t>
      </w:r>
    </w:p>
    <w:p w14:paraId="5A20098A"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847" w:name="bookmark847"/>
      <w:bookmarkEnd xmlns:w="http://schemas.openxmlformats.org/wordprocessingml/2006/main" w:id="847"/>
      <w:r xmlns:w="http://schemas.openxmlformats.org/wordprocessingml/2006/main">
        <w:rPr>
          <w:sz w:val="17"/>
          <w:szCs w:val="17"/>
        </w:rPr>
        <w:t xml:space="preserve">Lipide: hiperlipidemie datorată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scăderii activității lipoproteinlipazei plasmatice.</w:t>
      </w:r>
    </w:p>
    <w:p w14:paraId="1A1AD824" w14:textId="77777777" w:rsidR="00DA51AE" w:rsidRDefault="00DA51AE">
      <w:pPr xmlns:w="http://schemas.openxmlformats.org/wordprocessingml/2006/main">
        <w:pStyle w:val="BodyText"/>
        <w:numPr>
          <w:ilvl w:val="0"/>
          <w:numId w:val="68"/>
        </w:numPr>
        <w:tabs>
          <w:tab w:val="left" w:pos="448"/>
        </w:tabs>
        <w:spacing w:after="220" w:line="293" w:lineRule="auto"/>
        <w:ind w:left="380" w:hanging="120"/>
        <w:jc w:val="both"/>
        <w:rPr>
          <w:sz w:val="17"/>
          <w:szCs w:val="17"/>
        </w:rPr>
      </w:pPr>
      <w:bookmarkStart xmlns:w="http://schemas.openxmlformats.org/wordprocessingml/2006/main" w:id="848" w:name="bookmark848"/>
      <w:bookmarkEnd xmlns:w="http://schemas.openxmlformats.org/wordprocessingml/2006/main" w:id="848"/>
      <w:r xmlns:w="http://schemas.openxmlformats.org/wordprocessingml/2006/main">
        <w:rPr>
          <w:sz w:val="17"/>
          <w:szCs w:val="17"/>
        </w:rPr>
        <w:t xml:space="preserve">Conform etiologiei suspectate: serologii, colagenogramă.</w:t>
      </w:r>
    </w:p>
    <w:p w14:paraId="12E28ADD"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b/>
          <w:bCs/>
          <w:sz w:val="17"/>
          <w:szCs w:val="17"/>
        </w:rPr>
        <w:t xml:space="preserve">Imagini:</w:t>
      </w:r>
    </w:p>
    <w:p w14:paraId="17F5F317"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849" w:name="bookmark849"/>
      <w:bookmarkEnd xmlns:w="http://schemas.openxmlformats.org/wordprocessingml/2006/main" w:id="849"/>
      <w:r xmlns:w="http://schemas.openxmlformats.org/wordprocessingml/2006/main">
        <w:rPr>
          <w:sz w:val="17"/>
          <w:szCs w:val="17"/>
        </w:rPr>
        <w:t xml:space="preserve">Mâna stângă cu accent pe </w:t>
      </w:r>
      <w:r xmlns:w="http://schemas.openxmlformats.org/wordprocessingml/2006/main">
        <w:rPr>
          <w:sz w:val="17"/>
          <w:szCs w:val="17"/>
          <w:vertAlign w:val="superscript"/>
        </w:rPr>
        <w:t xml:space="preserve">metacarpianul 3 </w:t>
      </w:r>
      <w:r xmlns:w="http://schemas.openxmlformats.org/wordprocessingml/2006/main">
        <w:rPr>
          <w:sz w:val="17"/>
          <w:szCs w:val="17"/>
        </w:rPr>
        <w:t xml:space="preserv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determinarea vârstei osoase și căutarea semnelor de hiperparatiroidism.</w:t>
      </w:r>
    </w:p>
    <w:p w14:paraId="517B72AD"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850" w:name="bookmark850"/>
      <w:bookmarkEnd xmlns:w="http://schemas.openxmlformats.org/wordprocessingml/2006/main" w:id="850"/>
      <w:r xmlns:w="http://schemas.openxmlformats.org/wordprocessingml/2006/main">
        <w:rPr>
          <w:sz w:val="17"/>
          <w:szCs w:val="17"/>
        </w:rPr>
        <w:t xml:space="preserve">Torace: Investigarea anomaliilor pulmonare și/sau cardiovasculare. Evaluarea raportului cardiotoracic.</w:t>
      </w:r>
    </w:p>
    <w:p w14:paraId="07EB2EF8"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851" w:name="bookmark851"/>
      <w:bookmarkEnd xmlns:w="http://schemas.openxmlformats.org/wordprocessingml/2006/main" w:id="851"/>
      <w:r xmlns:w="http://schemas.openxmlformats.org/wordprocessingml/2006/main">
        <w:rPr>
          <w:sz w:val="17"/>
          <w:szCs w:val="17"/>
        </w:rPr>
        <w:t xml:space="preserve">Oase lungi: investigarea osteodistrofiei renale.</w:t>
      </w:r>
    </w:p>
    <w:p w14:paraId="64758495"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852" w:name="bookmark852"/>
      <w:bookmarkEnd xmlns:w="http://schemas.openxmlformats.org/wordprocessingml/2006/main" w:id="852"/>
      <w:r xmlns:w="http://schemas.openxmlformats.org/wordprocessingml/2006/main">
        <w:rPr>
          <w:sz w:val="17"/>
          <w:szCs w:val="17"/>
        </w:rPr>
        <w:t xml:space="preserve">Ecografie renală: evaluează caracteristicile rinichilor, dilatarea tractului urinar și caracteristicile vezicii urinare.</w:t>
      </w:r>
    </w:p>
    <w:p w14:paraId="0B6C3394"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853" w:name="bookmark853"/>
      <w:bookmarkEnd xmlns:w="http://schemas.openxmlformats.org/wordprocessingml/2006/main" w:id="853"/>
      <w:r xmlns:w="http://schemas.openxmlformats.org/wordprocessingml/2006/main">
        <w:rPr>
          <w:sz w:val="17"/>
          <w:szCs w:val="17"/>
        </w:rPr>
        <w:t xml:space="preserve">Cistouretrografie: dacă se suspectează uropatie.</w:t>
      </w:r>
    </w:p>
    <w:p w14:paraId="51037A60" w14:textId="77777777" w:rsidR="00DA51AE" w:rsidRDefault="00DA51AE">
      <w:pPr xmlns:w="http://schemas.openxmlformats.org/wordprocessingml/2006/main">
        <w:pStyle w:val="BodyText"/>
        <w:numPr>
          <w:ilvl w:val="0"/>
          <w:numId w:val="68"/>
        </w:numPr>
        <w:tabs>
          <w:tab w:val="left" w:pos="448"/>
        </w:tabs>
        <w:spacing w:after="220" w:line="295" w:lineRule="auto"/>
        <w:ind w:left="380" w:hanging="120"/>
        <w:jc w:val="both"/>
        <w:rPr>
          <w:sz w:val="17"/>
          <w:szCs w:val="17"/>
        </w:rPr>
      </w:pPr>
      <w:bookmarkStart xmlns:w="http://schemas.openxmlformats.org/wordprocessingml/2006/main" w:id="854" w:name="bookmark854"/>
      <w:bookmarkEnd xmlns:w="http://schemas.openxmlformats.org/wordprocessingml/2006/main" w:id="854"/>
      <w:r xmlns:w="http://schemas.openxmlformats.org/wordprocessingml/2006/main">
        <w:rPr>
          <w:sz w:val="17"/>
          <w:szCs w:val="17"/>
        </w:rPr>
        <w:t xml:space="preserve">Scintigrafie renală cu DMSA în stadii non-avansate pentru a demonstra cicatricile pielonefritice și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procentul de funcție a ambilor rinichi.</w:t>
      </w:r>
    </w:p>
    <w:p w14:paraId="0D7A84E7" w14:textId="77777777" w:rsidR="00DA51AE" w:rsidRDefault="00DA51AE">
      <w:pPr xmlns:w="http://schemas.openxmlformats.org/wordprocessingml/2006/main">
        <w:pStyle w:val="BodyText"/>
        <w:spacing w:line="295" w:lineRule="auto"/>
        <w:ind w:firstLine="0"/>
        <w:rPr>
          <w:sz w:val="17"/>
          <w:szCs w:val="17"/>
        </w:rPr>
      </w:pPr>
      <w:r xmlns:w="http://schemas.openxmlformats.org/wordprocessingml/2006/main">
        <w:rPr>
          <w:b/>
          <w:bCs/>
          <w:sz w:val="17"/>
          <w:szCs w:val="17"/>
        </w:rPr>
        <w:t xml:space="preserve">Alţii:</w:t>
      </w:r>
    </w:p>
    <w:p w14:paraId="30494518"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855" w:name="bookmark855"/>
      <w:bookmarkEnd xmlns:w="http://schemas.openxmlformats.org/wordprocessingml/2006/main" w:id="855"/>
      <w:r xmlns:w="http://schemas.openxmlformats.org/wordprocessingml/2006/main">
        <w:rPr>
          <w:sz w:val="17"/>
          <w:szCs w:val="17"/>
        </w:rPr>
        <w:t xml:space="preserve">electrocardiogramă</w:t>
      </w:r>
    </w:p>
    <w:p w14:paraId="05EC85E2"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856" w:name="bookmark856"/>
      <w:bookmarkEnd xmlns:w="http://schemas.openxmlformats.org/wordprocessingml/2006/main" w:id="856"/>
      <w:r xmlns:w="http://schemas.openxmlformats.org/wordprocessingml/2006/main">
        <w:rPr>
          <w:sz w:val="17"/>
          <w:szCs w:val="17"/>
        </w:rPr>
        <w:t xml:space="preserve">ecocardiogramă</w:t>
      </w:r>
    </w:p>
    <w:p w14:paraId="5DD8F29C"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857" w:name="bookmark857"/>
      <w:bookmarkEnd xmlns:w="http://schemas.openxmlformats.org/wordprocessingml/2006/main" w:id="857"/>
      <w:r xmlns:w="http://schemas.openxmlformats.org/wordprocessingml/2006/main">
        <w:rPr>
          <w:sz w:val="17"/>
          <w:szCs w:val="17"/>
        </w:rPr>
        <w:t xml:space="preserve">examinarea fundului de ochi</w:t>
      </w:r>
    </w:p>
    <w:p w14:paraId="66E03DC2"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858" w:name="bookmark858"/>
      <w:bookmarkEnd xmlns:w="http://schemas.openxmlformats.org/wordprocessingml/2006/main" w:id="858"/>
      <w:r xmlns:w="http://schemas.openxmlformats.org/wordprocessingml/2006/main">
        <w:rPr>
          <w:sz w:val="17"/>
          <w:szCs w:val="17"/>
        </w:rPr>
        <w:t xml:space="preserve">culturi</w:t>
      </w:r>
    </w:p>
    <w:p w14:paraId="43AE3BAE" w14:textId="77777777" w:rsidR="00DA51AE" w:rsidRDefault="00DA51AE">
      <w:pPr xmlns:w="http://schemas.openxmlformats.org/wordprocessingml/2006/main">
        <w:pStyle w:val="BodyText"/>
        <w:numPr>
          <w:ilvl w:val="0"/>
          <w:numId w:val="68"/>
        </w:numPr>
        <w:tabs>
          <w:tab w:val="left" w:pos="448"/>
        </w:tabs>
        <w:spacing w:after="440" w:line="295" w:lineRule="auto"/>
        <w:ind w:firstLine="260"/>
        <w:jc w:val="both"/>
        <w:rPr>
          <w:sz w:val="17"/>
          <w:szCs w:val="17"/>
        </w:rPr>
      </w:pPr>
      <w:bookmarkStart xmlns:w="http://schemas.openxmlformats.org/wordprocessingml/2006/main" w:id="859" w:name="bookmark859"/>
      <w:bookmarkEnd xmlns:w="http://schemas.openxmlformats.org/wordprocessingml/2006/main" w:id="859"/>
      <w:r xmlns:w="http://schemas.openxmlformats.org/wordprocessingml/2006/main">
        <w:rPr>
          <w:sz w:val="17"/>
          <w:szCs w:val="17"/>
        </w:rPr>
        <w:t xml:space="preserve">biopsie renală</w:t>
      </w:r>
    </w:p>
    <w:p w14:paraId="0E3453E3" w14:textId="77777777" w:rsidR="00DA51AE" w:rsidRDefault="00DA51AE">
      <w:pPr xmlns:w="http://schemas.openxmlformats.org/wordprocessingml/2006/main">
        <w:pStyle w:val="BodyText"/>
        <w:spacing w:after="220" w:line="288" w:lineRule="auto"/>
        <w:ind w:firstLine="0"/>
        <w:jc w:val="both"/>
        <w:rPr>
          <w:sz w:val="17"/>
          <w:szCs w:val="17"/>
        </w:rPr>
      </w:pPr>
      <w:r xmlns:w="http://schemas.openxmlformats.org/wordprocessingml/2006/main">
        <w:rPr>
          <w:rFonts w:ascii="Tahoma" w:eastAsia="Tahoma" w:hAnsi="Tahoma" w:cs="Tahoma"/>
          <w:b/>
          <w:bCs/>
          <w:sz w:val="17"/>
          <w:szCs w:val="17"/>
        </w:rPr>
        <w:t xml:space="preserve">Criterii de admitere: </w:t>
      </w:r>
      <w:r xmlns:w="http://schemas.openxmlformats.org/wordprocessingml/2006/main">
        <w:rPr>
          <w:sz w:val="17"/>
          <w:szCs w:val="17"/>
        </w:rPr>
        <w:t xml:space="preserve">Vor fi internați </w:t>
      </w:r>
      <w:r xmlns:w="http://schemas.openxmlformats.org/wordprocessingml/2006/main">
        <w:rPr>
          <w:sz w:val="17"/>
          <w:szCs w:val="17"/>
        </w:rPr>
        <w:t xml:space="preserve">pacienții cu decompensare metabolică severă și/sau hipertensiune arterială severă.</w:t>
      </w:r>
      <w:r xmlns:w="http://schemas.openxmlformats.org/wordprocessingml/2006/main">
        <w:rPr>
          <w:sz w:val="17"/>
          <w:szCs w:val="17"/>
        </w:rPr>
        <w:softHyphen xmlns:w="http://schemas.openxmlformats.org/wordprocessingml/2006/main"/>
      </w:r>
    </w:p>
    <w:p w14:paraId="0882DE7F" w14:textId="77777777" w:rsidR="00DA51AE" w:rsidRDefault="00DA51AE">
      <w:pPr xmlns:w="http://schemas.openxmlformats.org/wordprocessingml/2006/main">
        <w:pStyle w:val="Heading51"/>
        <w:keepNext/>
        <w:keepLines/>
        <w:spacing w:after="220"/>
        <w:jc w:val="both"/>
      </w:pPr>
      <w:bookmarkStart xmlns:w="http://schemas.openxmlformats.org/wordprocessingml/2006/main" w:id="860" w:name="bookmark860"/>
      <w:bookmarkStart xmlns:w="http://schemas.openxmlformats.org/wordprocessingml/2006/main" w:id="861" w:name="bookmark861"/>
      <w:bookmarkStart xmlns:w="http://schemas.openxmlformats.org/wordprocessingml/2006/main" w:id="862" w:name="bookmark862"/>
      <w:r xmlns:w="http://schemas.openxmlformats.org/wordprocessingml/2006/main">
        <w:t xml:space="preserve">Tratament</w:t>
      </w:r>
      <w:bookmarkEnd xmlns:w="http://schemas.openxmlformats.org/wordprocessingml/2006/main" w:id="860"/>
      <w:bookmarkEnd xmlns:w="http://schemas.openxmlformats.org/wordprocessingml/2006/main" w:id="861"/>
      <w:bookmarkEnd xmlns:w="http://schemas.openxmlformats.org/wordprocessingml/2006/main" w:id="862"/>
    </w:p>
    <w:p w14:paraId="1F9E5600" w14:textId="77777777" w:rsidR="00DA51AE" w:rsidRDefault="00DA51AE">
      <w:pPr xmlns:w="http://schemas.openxmlformats.org/wordprocessingml/2006/main">
        <w:pStyle w:val="BodyText"/>
        <w:spacing w:line="293" w:lineRule="auto"/>
        <w:ind w:firstLine="320"/>
        <w:jc w:val="both"/>
        <w:rPr>
          <w:sz w:val="17"/>
          <w:szCs w:val="17"/>
        </w:rPr>
      </w:pPr>
      <w:r xmlns:w="http://schemas.openxmlformats.org/wordprocessingml/2006/main">
        <w:rPr>
          <w:b/>
          <w:bCs/>
          <w:sz w:val="17"/>
          <w:szCs w:val="17"/>
        </w:rPr>
        <w:t xml:space="preserve">Nutrițional:</w:t>
      </w:r>
    </w:p>
    <w:p w14:paraId="185609C1"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863" w:name="bookmark863"/>
      <w:bookmarkEnd xmlns:w="http://schemas.openxmlformats.org/wordprocessingml/2006/main" w:id="863"/>
      <w:r xmlns:w="http://schemas.openxmlformats.org/wordprocessingml/2006/main">
        <w:rPr>
          <w:sz w:val="17"/>
          <w:szCs w:val="17"/>
        </w:rPr>
        <w:t xml:space="preserve">Aportul caloric: va fi ajustat în funcție de necesități,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 funcție de sex și vârstă. La sugari, formulele de lapte praf pot fi suplimentate cu trigliceride cu lanț mediu (MCT). La copiii mai mari și adolescenți, se pot utiliza produse comerciale de alimentație enterală. Monitorizați hiperlipidemia.</w:t>
      </w:r>
    </w:p>
    <w:p w14:paraId="37C0FD17" w14:textId="77777777" w:rsidR="00DA51AE" w:rsidRDefault="00DA51AE">
      <w:pPr xmlns:w="http://schemas.openxmlformats.org/wordprocessingml/2006/main">
        <w:pStyle w:val="BodyText"/>
        <w:numPr>
          <w:ilvl w:val="0"/>
          <w:numId w:val="68"/>
        </w:numPr>
        <w:tabs>
          <w:tab w:val="left" w:pos="428"/>
        </w:tabs>
        <w:spacing w:line="293" w:lineRule="auto"/>
        <w:ind w:left="360" w:hanging="120"/>
        <w:jc w:val="both"/>
        <w:rPr>
          <w:sz w:val="17"/>
          <w:szCs w:val="17"/>
        </w:rPr>
      </w:pPr>
      <w:bookmarkStart xmlns:w="http://schemas.openxmlformats.org/wordprocessingml/2006/main" w:id="864" w:name="bookmark864"/>
      <w:bookmarkEnd xmlns:w="http://schemas.openxmlformats.org/wordprocessingml/2006/main" w:id="864"/>
      <w:r xmlns:w="http://schemas.openxmlformats.org/wordprocessingml/2006/main">
        <w:rPr>
          <w:sz w:val="17"/>
          <w:szCs w:val="17"/>
        </w:rPr>
        <w:t xml:space="preserve">Aportul de proteine: aportul va fi limitat la 2 g/kg/zi la sugari și 1 g/kg/zi la copiii mai mari. 70% va fi furnizat sub formă de proteine cu valoare biologică ridicată.</w:t>
      </w:r>
    </w:p>
    <w:p w14:paraId="01BA3C3E" w14:textId="77777777" w:rsidR="00DA51AE" w:rsidRDefault="00DA51AE">
      <w:pPr xmlns:w="http://schemas.openxmlformats.org/wordprocessingml/2006/main">
        <w:pStyle w:val="BodyText"/>
        <w:numPr>
          <w:ilvl w:val="0"/>
          <w:numId w:val="68"/>
        </w:numPr>
        <w:tabs>
          <w:tab w:val="left" w:pos="428"/>
        </w:tabs>
        <w:spacing w:line="293" w:lineRule="auto"/>
        <w:ind w:left="360" w:hanging="120"/>
        <w:jc w:val="both"/>
        <w:rPr>
          <w:sz w:val="17"/>
          <w:szCs w:val="17"/>
        </w:rPr>
      </w:pPr>
      <w:bookmarkStart xmlns:w="http://schemas.openxmlformats.org/wordprocessingml/2006/main" w:id="865" w:name="bookmark865"/>
      <w:bookmarkEnd xmlns:w="http://schemas.openxmlformats.org/wordprocessingml/2006/main" w:id="865"/>
      <w:r xmlns:w="http://schemas.openxmlformats.org/wordprocessingml/2006/main">
        <w:rPr>
          <w:sz w:val="17"/>
          <w:szCs w:val="17"/>
        </w:rPr>
        <w:t xml:space="preserve">Aport de lichide: Acesta va fi determinat în funcție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debitul urinar. La pacienții cu debit urinar păstrat, aportul se va baza pe setea copilului. La pacienții poliurici se recomandă aport abundent de lichide. În cazurile de oligurie/anurie, aportul va fi ajustat în funcție de debitul urinar (pierderi insensibile + debit urinar). La pacienții dializați, se poate asigura și bilanțul negativ al dializei pentru a menține greutatea uscată a pacientului.</w:t>
      </w:r>
    </w:p>
    <w:p w14:paraId="60A5C4AD" w14:textId="77777777" w:rsidR="00DA51AE" w:rsidRDefault="00DA51AE">
      <w:pPr xmlns:w="http://schemas.openxmlformats.org/wordprocessingml/2006/main">
        <w:pStyle w:val="BodyText"/>
        <w:numPr>
          <w:ilvl w:val="0"/>
          <w:numId w:val="68"/>
        </w:numPr>
        <w:tabs>
          <w:tab w:val="left" w:pos="428"/>
        </w:tabs>
        <w:spacing w:line="293" w:lineRule="auto"/>
        <w:ind w:firstLine="240"/>
        <w:jc w:val="both"/>
        <w:rPr>
          <w:sz w:val="17"/>
          <w:szCs w:val="17"/>
        </w:rPr>
      </w:pPr>
      <w:bookmarkStart xmlns:w="http://schemas.openxmlformats.org/wordprocessingml/2006/main" w:id="866" w:name="bookmark866"/>
      <w:bookmarkEnd xmlns:w="http://schemas.openxmlformats.org/wordprocessingml/2006/main" w:id="866"/>
      <w:r xmlns:w="http://schemas.openxmlformats.org/wordprocessingml/2006/main">
        <w:rPr>
          <w:sz w:val="17"/>
          <w:szCs w:val="17"/>
        </w:rPr>
        <w:t xml:space="preserve">Aportul de electroliți:</w:t>
      </w:r>
    </w:p>
    <w:p w14:paraId="52771CDB" w14:textId="77777777" w:rsidR="00DA51AE" w:rsidRDefault="00DA51AE">
      <w:pPr xmlns:w="http://schemas.openxmlformats.org/wordprocessingml/2006/main">
        <w:pStyle w:val="BodyText"/>
        <w:numPr>
          <w:ilvl w:val="0"/>
          <w:numId w:val="71"/>
        </w:numPr>
        <w:tabs>
          <w:tab w:val="left" w:pos="728"/>
        </w:tabs>
        <w:spacing w:line="293" w:lineRule="auto"/>
        <w:ind w:left="680" w:hanging="140"/>
        <w:jc w:val="both"/>
        <w:rPr>
          <w:sz w:val="17"/>
          <w:szCs w:val="17"/>
        </w:rPr>
      </w:pPr>
      <w:bookmarkStart xmlns:w="http://schemas.openxmlformats.org/wordprocessingml/2006/main" w:id="867" w:name="bookmark867"/>
      <w:bookmarkEnd xmlns:w="http://schemas.openxmlformats.org/wordprocessingml/2006/main" w:id="867"/>
      <w:r xmlns:w="http://schemas.openxmlformats.org/wordprocessingml/2006/main">
        <w:rPr>
          <w:sz w:val="17"/>
          <w:szCs w:val="17"/>
        </w:rPr>
        <w:t xml:space="preserve">Sodiu: Se va indica o dietă hiposodică (sensibilizează acțiunea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inhibitorilor enzimei de conversie a angiotensinei), cu excepția nefropatiilor cu pierdere de sare. Dacă pacientul este dializat, aceasta va fi restricționată la 0,3 mEq/kg/zi.</w:t>
      </w:r>
    </w:p>
    <w:p w14:paraId="3E9ADFA4" w14:textId="77777777" w:rsidR="00DA51AE" w:rsidRDefault="00DA51AE">
      <w:pPr xmlns:w="http://schemas.openxmlformats.org/wordprocessingml/2006/main">
        <w:pStyle w:val="BodyText"/>
        <w:numPr>
          <w:ilvl w:val="0"/>
          <w:numId w:val="71"/>
        </w:numPr>
        <w:tabs>
          <w:tab w:val="left" w:pos="728"/>
        </w:tabs>
        <w:spacing w:line="293" w:lineRule="auto"/>
        <w:ind w:left="680" w:hanging="140"/>
        <w:jc w:val="both"/>
        <w:rPr>
          <w:sz w:val="17"/>
          <w:szCs w:val="17"/>
        </w:rPr>
      </w:pPr>
      <w:bookmarkStart xmlns:w="http://schemas.openxmlformats.org/wordprocessingml/2006/main" w:id="868" w:name="bookmark868"/>
      <w:bookmarkEnd xmlns:w="http://schemas.openxmlformats.org/wordprocessingml/2006/main" w:id="868"/>
      <w:r xmlns:w="http://schemas.openxmlformats.org/wordprocessingml/2006/main">
        <w:rPr>
          <w:sz w:val="17"/>
          <w:szCs w:val="17"/>
        </w:rPr>
        <w:t xml:space="preserve">Potasiu: va fi restricționat în stadiile avansate ale BRC. Copiii poliurici pot prezenta depleție cronică de potasiu, care trebuie completată.</w:t>
      </w:r>
    </w:p>
    <w:p w14:paraId="56826780" w14:textId="77777777" w:rsidR="00DA51AE" w:rsidRDefault="00DA51AE">
      <w:pPr xmlns:w="http://schemas.openxmlformats.org/wordprocessingml/2006/main">
        <w:pStyle w:val="BodyText"/>
        <w:numPr>
          <w:ilvl w:val="0"/>
          <w:numId w:val="68"/>
        </w:numPr>
        <w:tabs>
          <w:tab w:val="left" w:pos="428"/>
        </w:tabs>
        <w:spacing w:line="293" w:lineRule="auto"/>
        <w:ind w:left="360" w:hanging="120"/>
        <w:jc w:val="both"/>
        <w:rPr>
          <w:sz w:val="17"/>
          <w:szCs w:val="17"/>
        </w:rPr>
      </w:pPr>
      <w:bookmarkStart xmlns:w="http://schemas.openxmlformats.org/wordprocessingml/2006/main" w:id="869" w:name="bookmark869"/>
      <w:bookmarkEnd xmlns:w="http://schemas.openxmlformats.org/wordprocessingml/2006/main" w:id="869"/>
      <w:r xmlns:w="http://schemas.openxmlformats.org/wordprocessingml/2006/main">
        <w:rPr>
          <w:sz w:val="17"/>
          <w:szCs w:val="17"/>
        </w:rPr>
        <w:t xml:space="preserve">Aportul de carbohidrați: la sugari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va fi de 25 până la 30% din aportul caloric total, iar la copiii mai mari între 50 și 60% din aportul caloric total.</w:t>
      </w:r>
    </w:p>
    <w:p w14:paraId="63C979EE" w14:textId="77777777" w:rsidR="00DA51AE" w:rsidRDefault="00DA51AE">
      <w:pPr xmlns:w="http://schemas.openxmlformats.org/wordprocessingml/2006/main">
        <w:pStyle w:val="BodyText"/>
        <w:numPr>
          <w:ilvl w:val="0"/>
          <w:numId w:val="68"/>
        </w:numPr>
        <w:tabs>
          <w:tab w:val="left" w:pos="428"/>
        </w:tabs>
        <w:spacing w:after="240" w:line="293" w:lineRule="auto"/>
        <w:ind w:left="360" w:hanging="120"/>
        <w:jc w:val="both"/>
        <w:rPr>
          <w:sz w:val="17"/>
          <w:szCs w:val="17"/>
        </w:rPr>
      </w:pPr>
      <w:bookmarkStart xmlns:w="http://schemas.openxmlformats.org/wordprocessingml/2006/main" w:id="870" w:name="bookmark870"/>
      <w:bookmarkEnd xmlns:w="http://schemas.openxmlformats.org/wordprocessingml/2006/main" w:id="870"/>
      <w:r xmlns:w="http://schemas.openxmlformats.org/wordprocessingml/2006/main">
        <w:rPr>
          <w:sz w:val="17"/>
          <w:szCs w:val="17"/>
        </w:rPr>
        <w:t xml:space="preserve">Vitamine: Vitaminele hidrosolubile trebuie suplimentate, al căror aport este compromis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restricțiile alimentare sau de pierderile din dializă.</w:t>
      </w:r>
    </w:p>
    <w:p w14:paraId="435796E6" w14:textId="77777777" w:rsidR="00DA51AE" w:rsidRDefault="00DA51AE">
      <w:pPr xmlns:w="http://schemas.openxmlformats.org/wordprocessingml/2006/main">
        <w:pStyle w:val="BodyText"/>
        <w:spacing w:after="120" w:line="293" w:lineRule="auto"/>
        <w:jc w:val="both"/>
        <w:rPr>
          <w:sz w:val="17"/>
          <w:szCs w:val="17"/>
        </w:rPr>
      </w:pPr>
      <w:r xmlns:w="http://schemas.openxmlformats.org/wordprocessingml/2006/main">
        <w:rPr>
          <w:b/>
          <w:bCs/>
          <w:sz w:val="17"/>
          <w:szCs w:val="17"/>
        </w:rPr>
        <w:t xml:space="preserve">Corectarea acidozei: </w:t>
      </w:r>
      <w:r xmlns:w="http://schemas.openxmlformats.org/wordprocessingml/2006/main">
        <w:rPr>
          <w:sz w:val="17"/>
          <w:szCs w:val="17"/>
        </w:rPr>
        <w:t xml:space="preserve">dacă nu este corectată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prin aport alimentar, se va administra citrat sau bicarbonat de sodiu pentru a menține un nivel minim de bicarbonat de 22 mEq/L.</w:t>
      </w:r>
    </w:p>
    <w:p w14:paraId="1244BD90"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b/>
          <w:bCs/>
          <w:sz w:val="17"/>
          <w:szCs w:val="17"/>
        </w:rPr>
        <w:t xml:space="preserve">Metabolism calciu-fosfor modificat: </w:t>
      </w:r>
      <w:r xmlns:w="http://schemas.openxmlformats.org/wordprocessingml/2006/main">
        <w:rPr>
          <w:sz w:val="17"/>
          <w:szCs w:val="17"/>
        </w:rPr>
        <w:t xml:space="preserve">Aportul de fosfor va fi restricționat atunci când rata de filtrare glomerulară (RFG) este mai mică de 90 ml/min/1,73 </w:t>
      </w:r>
      <w:r xmlns:w="http://schemas.openxmlformats.org/wordprocessingml/2006/main">
        <w:rPr>
          <w:sz w:val="17"/>
          <w:szCs w:val="17"/>
          <w:vertAlign w:val="superscript"/>
        </w:rPr>
        <w:t xml:space="preserve">m² </w:t>
      </w:r>
      <w:r xmlns:w="http://schemas.openxmlformats.org/wordprocessingml/2006/main">
        <w:rPr>
          <w:sz w:val="17"/>
          <w:szCs w:val="17"/>
        </w:rPr>
        <w:t xml:space="preserve">. Se vor administra chelatori de fosfat atunci când RFG scade sub 60 ml/min/1,73 </w:t>
      </w:r>
      <w:r xmlns:w="http://schemas.openxmlformats.org/wordprocessingml/2006/main">
        <w:rPr>
          <w:sz w:val="17"/>
          <w:szCs w:val="17"/>
          <w:vertAlign w:val="superscript"/>
        </w:rPr>
        <w:t xml:space="preserve">m² </w:t>
      </w:r>
      <w:r xmlns:w="http://schemas.openxmlformats.org/wordprocessingml/2006/main">
        <w:rPr>
          <w:sz w:val="17"/>
          <w:szCs w:val="17"/>
        </w:rPr>
        <w:t xml:space="preserv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carbonat de calciu 50-75 mg/kg/zi), iar când aceasta este mai mică de 30 ml/min/1,73 </w:t>
      </w:r>
      <w:r xmlns:w="http://schemas.openxmlformats.org/wordprocessingml/2006/main">
        <w:rPr>
          <w:sz w:val="17"/>
          <w:szCs w:val="17"/>
          <w:vertAlign w:val="superscript"/>
        </w:rPr>
        <w:t xml:space="preserve">m² , </w:t>
      </w:r>
      <w:r xmlns:w="http://schemas.openxmlformats.org/wordprocessingml/2006/main">
        <w:rPr>
          <w:sz w:val="17"/>
          <w:szCs w:val="17"/>
        </w:rPr>
        <w:t xml:space="preserve">se va adăuga 1,25-OH colecalciferol (Calcitriol®) 0,25-0,5 lg/zi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Scopul este de a menține produsul calciu-fosfor sub 55. Monitorizarea serială a nivelurilor serice de calciu, fosfat, fosfatază alcalină și hormon paratiroidian trebuie continuată.</w:t>
      </w:r>
    </w:p>
    <w:p w14:paraId="72290624"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b/>
          <w:bCs/>
          <w:sz w:val="17"/>
          <w:szCs w:val="17"/>
        </w:rPr>
        <w:t xml:space="preserve">Anemie: </w:t>
      </w:r>
      <w:r xmlns:w="http://schemas.openxmlformats.org/wordprocessingml/2006/main">
        <w:rPr>
          <w:sz w:val="17"/>
          <w:szCs w:val="17"/>
        </w:rPr>
        <w:t xml:space="preserve">se administrează supliment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sulfat feros. Când rata de filtrare glomerulară este mai mică de 30 ml/min/1,73 </w:t>
      </w:r>
      <w:r xmlns:w="http://schemas.openxmlformats.org/wordprocessingml/2006/main">
        <w:rPr>
          <w:sz w:val="17"/>
          <w:szCs w:val="17"/>
          <w:vertAlign w:val="superscript"/>
        </w:rPr>
        <w:t xml:space="preserve">m² </w:t>
      </w:r>
      <w:r xmlns:w="http://schemas.openxmlformats.org/wordprocessingml/2006/main">
        <w:rPr>
          <w:sz w:val="17"/>
          <w:szCs w:val="17"/>
        </w:rPr>
        <w:t xml:space="preserve">, se administrează supliment cu eritropoietină (50-100 UI/kg subcutanat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de trei ori pe săptămână). Scopul este de a menține o concentrație de hemoglobină în intervalul normal pentru vârstă.</w:t>
      </w:r>
    </w:p>
    <w:p w14:paraId="2ADD8233"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b/>
          <w:bCs/>
          <w:sz w:val="17"/>
          <w:szCs w:val="17"/>
        </w:rPr>
        <w:t xml:space="preserve">Hipertensiune arterială: echilibrul fluidelor și electroliților </w:t>
      </w:r>
      <w:r xmlns:w="http://schemas.openxmlformats.org/wordprocessingml/2006/main">
        <w:rPr>
          <w:sz w:val="17"/>
          <w:szCs w:val="17"/>
        </w:rPr>
        <w:t xml:space="preserve">trebuie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ajustat printr-o dietă hiposodică și, în cazurile de hipervolemie, prin adăugarea de diuretice. Dacă este necesar, se pot adăuga vasodilatatoare, beta-blocante, inhibitori ai enzimei de conversie a angiotensinei sau medicamente cu acțiune centrală (vezi Hipertensiune arterială).</w:t>
      </w:r>
    </w:p>
    <w:p w14:paraId="0ED8A065"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b/>
          <w:bCs/>
          <w:sz w:val="17"/>
          <w:szCs w:val="17"/>
        </w:rPr>
        <w:t xml:space="preserve">Proteinurie: </w:t>
      </w:r>
      <w:r xmlns:w="http://schemas.openxmlformats.org/wordprocessingml/2006/main">
        <w:rPr>
          <w:sz w:val="17"/>
          <w:szCs w:val="17"/>
        </w:rPr>
        <w:t xml:space="preserve">Se indică inhibitori ai enzimei de conversie a angiotensinei (ECA) (enalapril 0,1–0,5 mg/kg/zi, doza zilnică maximă 40 mg), deoarece sunt eficienți în reducerea proteinuriei și a declinului funcției renale. Dacă proteinuria nu este controlată,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 poate adăuga un antagonist al receptorilor AT1 ai angiotensinei II (losartan 0,7–1,4 mg/zi, până la 50–100 mg/zi). Aceste medicamente trebuie utilizate chiar și în absența hipertensiunii arteriale.</w:t>
      </w:r>
    </w:p>
    <w:p w14:paraId="278DE935"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b/>
          <w:bCs/>
          <w:sz w:val="17"/>
          <w:szCs w:val="17"/>
        </w:rPr>
        <w:t xml:space="preserve">Creștere: </w:t>
      </w:r>
      <w:r xmlns:w="http://schemas.openxmlformats.org/wordprocessingml/2006/main">
        <w:rPr>
          <w:sz w:val="17"/>
          <w:szCs w:val="17"/>
        </w:rPr>
        <w:t xml:space="preserve">Pot beneficia de hormon de creștere uman recombinant, prin injecție subcutanată (0,05 mg/kg/zi), tratamentul trebuie menținut până la atingerea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unei înălțimi egale cu percentila 50 pentru vârstă sau a țintei lor genetice.</w:t>
      </w:r>
      <w:r xmlns:w="http://schemas.openxmlformats.org/wordprocessingml/2006/main">
        <w:br xmlns:w="http://schemas.openxmlformats.org/wordprocessingml/2006/main" w:type="page"/>
      </w:r>
    </w:p>
    <w:p w14:paraId="0A3857AB" w14:textId="77777777" w:rsidR="00DA51AE" w:rsidRDefault="00DA51AE">
      <w:pPr xmlns:w="http://schemas.openxmlformats.org/wordprocessingml/2006/main">
        <w:pStyle w:val="BodyText"/>
        <w:spacing w:after="200" w:line="293" w:lineRule="auto"/>
        <w:ind w:firstLine="320"/>
        <w:jc w:val="both"/>
        <w:rPr>
          <w:sz w:val="17"/>
          <w:szCs w:val="17"/>
        </w:rPr>
      </w:pPr>
      <w:r xmlns:w="http://schemas.openxmlformats.org/wordprocessingml/2006/main">
        <w:rPr>
          <w:b/>
          <w:bCs/>
          <w:sz w:val="17"/>
          <w:szCs w:val="17"/>
        </w:rPr>
        <w:t xml:space="preserve">Vaccinări: </w:t>
      </w:r>
      <w:r xmlns:w="http://schemas.openxmlformats.org/wordprocessingml/2006/main">
        <w:rPr>
          <w:sz w:val="17"/>
          <w:szCs w:val="17"/>
        </w:rPr>
        <w:t xml:space="preserve">toți pacienții cu boală cronică de rinichi (BCR) trebuie vaccinați din timp împotriva hepatitei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 și B, a gripei și a pneumococului și, dacă nu au avut boala, trebuie să primească și vaccinul împotriva varicelei.</w:t>
      </w:r>
    </w:p>
    <w:p w14:paraId="2E88048D" w14:textId="77777777" w:rsidR="00DA51AE" w:rsidRDefault="00DA51AE">
      <w:pPr xmlns:w="http://schemas.openxmlformats.org/wordprocessingml/2006/main">
        <w:pStyle w:val="BodyText"/>
        <w:spacing w:after="200" w:line="293" w:lineRule="auto"/>
        <w:ind w:firstLine="0"/>
        <w:jc w:val="both"/>
        <w:rPr>
          <w:sz w:val="17"/>
          <w:szCs w:val="17"/>
        </w:rPr>
      </w:pPr>
      <w:r xmlns:w="http://schemas.openxmlformats.org/wordprocessingml/2006/main">
        <w:rPr>
          <w:rFonts w:ascii="Tahoma" w:eastAsia="Tahoma" w:hAnsi="Tahoma" w:cs="Tahoma"/>
          <w:b/>
          <w:bCs/>
          <w:sz w:val="17"/>
          <w:szCs w:val="17"/>
        </w:rPr>
        <w:t xml:space="preserve">Terapia de substituție renală: </w:t>
      </w:r>
      <w:r xmlns:w="http://schemas.openxmlformats.org/wordprocessingml/2006/main">
        <w:rPr>
          <w:sz w:val="17"/>
          <w:szCs w:val="17"/>
        </w:rPr>
        <w:t xml:space="preserve">se inițiază atunci când clearance-ul creatininei este &lt;10 ml/min/1,73 m². Alegerea modalității de dializă (hemodializă sau dializă peritoneală ambulatorie cronică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sau a transplantului renal fără dializă prealabilă va fi evaluată în funcție de vârsta, greutatea, condițiile de mediu și etiologia pacientului. Planificarea timpurie este esențială, iar în cazurile în care se alege hemodializa, se recomandă acces vascular permanent cu un clearance al creatininei de 15 ml/min/1,73 m². Toți pacienții dializați trebuie plasați pe lista de așteptare pentru transplant renal. Eligibilitatea pacientului pentru transplant renal este detaliată în </w:t>
      </w:r>
      <w:r xmlns:w="http://schemas.openxmlformats.org/wordprocessingml/2006/main">
        <w:rPr>
          <w:b/>
          <w:bCs/>
          <w:sz w:val="17"/>
          <w:szCs w:val="17"/>
        </w:rPr>
        <w:t xml:space="preserve">Tabelul III.2.3.</w:t>
      </w:r>
    </w:p>
    <w:p w14:paraId="33236F5D" w14:textId="77777777" w:rsidR="00DA51AE" w:rsidRDefault="00DA51AE">
      <w:pPr xmlns:w="http://schemas.openxmlformats.org/wordprocessingml/2006/main">
        <w:pStyle w:val="Heading51"/>
        <w:keepNext/>
        <w:keepLines/>
      </w:pPr>
      <w:bookmarkStart xmlns:w="http://schemas.openxmlformats.org/wordprocessingml/2006/main" w:id="871" w:name="bookmark871"/>
      <w:bookmarkStart xmlns:w="http://schemas.openxmlformats.org/wordprocessingml/2006/main" w:id="872" w:name="bookmark872"/>
      <w:bookmarkStart xmlns:w="http://schemas.openxmlformats.org/wordprocessingml/2006/main" w:id="873" w:name="bookmark873"/>
      <w:r xmlns:w="http://schemas.openxmlformats.org/wordprocessingml/2006/main">
        <w:t xml:space="preserve">Prevenirea</w:t>
      </w:r>
      <w:bookmarkEnd xmlns:w="http://schemas.openxmlformats.org/wordprocessingml/2006/main" w:id="871"/>
      <w:bookmarkEnd xmlns:w="http://schemas.openxmlformats.org/wordprocessingml/2006/main" w:id="872"/>
      <w:bookmarkEnd xmlns:w="http://schemas.openxmlformats.org/wordprocessingml/2006/main" w:id="873"/>
    </w:p>
    <w:p w14:paraId="717409F7" w14:textId="77777777" w:rsidR="00DA51AE" w:rsidRDefault="00DA51AE">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Identificarea precoce a pacienților cu leziuni renale este crucială pentru întârzierea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progresiei acesteia. Există dovezi ample că o dietă săracă în sodiu și proteine, combinată cu administrarea de blocante ale receptorilor de angiotensină (enalapril și/sau losartan), este eficientă în întârzierea progresiei către insuficiență renală. Pediatrii ar trebui să suspecteze leziuni renale în următoarele situații pentru a asigura trimiterea la timp la un specialist:</w:t>
      </w:r>
    </w:p>
    <w:p w14:paraId="0BAF3801"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874" w:name="bookmark874"/>
      <w:bookmarkEnd xmlns:w="http://schemas.openxmlformats.org/wordprocessingml/2006/main" w:id="874"/>
      <w:r xmlns:w="http://schemas.openxmlformats.org/wordprocessingml/2006/main">
        <w:rPr>
          <w:sz w:val="17"/>
          <w:szCs w:val="17"/>
        </w:rPr>
        <w:t xml:space="preserve">Istoric familial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boală renală ereditară (boală renală polichistică, sindrom Alport etc.).</w:t>
      </w:r>
    </w:p>
    <w:p w14:paraId="5C0427CC" w14:textId="77777777" w:rsidR="00DA51AE" w:rsidRDefault="00DA51AE">
      <w:pPr xmlns:w="http://schemas.openxmlformats.org/wordprocessingml/2006/main">
        <w:pStyle w:val="BodyText"/>
        <w:numPr>
          <w:ilvl w:val="0"/>
          <w:numId w:val="68"/>
        </w:numPr>
        <w:tabs>
          <w:tab w:val="left" w:pos="448"/>
        </w:tabs>
        <w:spacing w:line="293" w:lineRule="auto"/>
        <w:ind w:firstLine="260"/>
        <w:rPr>
          <w:sz w:val="17"/>
          <w:szCs w:val="17"/>
        </w:rPr>
      </w:pPr>
      <w:bookmarkStart xmlns:w="http://schemas.openxmlformats.org/wordprocessingml/2006/main" w:id="875" w:name="bookmark875"/>
      <w:bookmarkEnd xmlns:w="http://schemas.openxmlformats.org/wordprocessingml/2006/main" w:id="875"/>
      <w:r xmlns:w="http://schemas.openxmlformats.org/wordprocessingml/2006/main">
        <w:rPr>
          <w:sz w:val="17"/>
          <w:szCs w:val="17"/>
        </w:rPr>
        <w:t xml:space="preserve">Greutate mică la naștere.</w:t>
      </w:r>
    </w:p>
    <w:p w14:paraId="2677A81C"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876" w:name="bookmark876"/>
      <w:bookmarkEnd xmlns:w="http://schemas.openxmlformats.org/wordprocessingml/2006/main" w:id="876"/>
      <w:r xmlns:w="http://schemas.openxmlformats.org/wordprocessingml/2006/main">
        <w:rPr>
          <w:sz w:val="17"/>
          <w:szCs w:val="17"/>
        </w:rPr>
        <w:t xml:space="preserve">Incapacitatea de a menține homeostazia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mediului intern.</w:t>
      </w:r>
    </w:p>
    <w:p w14:paraId="5778FC55"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877" w:name="bookmark877"/>
      <w:bookmarkEnd xmlns:w="http://schemas.openxmlformats.org/wordprocessingml/2006/main" w:id="877"/>
      <w:r xmlns:w="http://schemas.openxmlformats.org/wordprocessingml/2006/main">
        <w:rPr>
          <w:sz w:val="17"/>
          <w:szCs w:val="17"/>
        </w:rPr>
        <w:t xml:space="preserve">Poliurie, nicturie, enurezis, polidipsie.</w:t>
      </w:r>
    </w:p>
    <w:p w14:paraId="577531A1" w14:textId="77777777" w:rsidR="00DA51AE" w:rsidRDefault="00DA51AE">
      <w:pPr xmlns:w="http://schemas.openxmlformats.org/wordprocessingml/2006/main">
        <w:pStyle w:val="BodyText"/>
        <w:numPr>
          <w:ilvl w:val="0"/>
          <w:numId w:val="68"/>
        </w:numPr>
        <w:tabs>
          <w:tab w:val="left" w:pos="448"/>
        </w:tabs>
        <w:spacing w:line="293" w:lineRule="auto"/>
        <w:ind w:firstLine="260"/>
        <w:rPr>
          <w:sz w:val="17"/>
          <w:szCs w:val="17"/>
        </w:rPr>
      </w:pPr>
      <w:bookmarkStart xmlns:w="http://schemas.openxmlformats.org/wordprocessingml/2006/main" w:id="878" w:name="bookmark878"/>
      <w:bookmarkEnd xmlns:w="http://schemas.openxmlformats.org/wordprocessingml/2006/main" w:id="878"/>
      <w:r xmlns:w="http://schemas.openxmlformats.org/wordprocessingml/2006/main">
        <w:rPr>
          <w:sz w:val="17"/>
          <w:szCs w:val="17"/>
        </w:rPr>
        <w:t xml:space="preserve">Hiporexie.</w:t>
      </w:r>
    </w:p>
    <w:p w14:paraId="45FDC4C8" w14:textId="77777777" w:rsidR="00DA51AE" w:rsidRDefault="00DA51AE">
      <w:pPr xmlns:w="http://schemas.openxmlformats.org/wordprocessingml/2006/main">
        <w:pStyle w:val="BodyText"/>
        <w:numPr>
          <w:ilvl w:val="0"/>
          <w:numId w:val="68"/>
        </w:numPr>
        <w:tabs>
          <w:tab w:val="left" w:pos="448"/>
        </w:tabs>
        <w:spacing w:line="293" w:lineRule="auto"/>
        <w:ind w:firstLine="260"/>
        <w:rPr>
          <w:sz w:val="17"/>
          <w:szCs w:val="17"/>
        </w:rPr>
      </w:pPr>
      <w:bookmarkStart xmlns:w="http://schemas.openxmlformats.org/wordprocessingml/2006/main" w:id="879" w:name="bookmark879"/>
      <w:bookmarkEnd xmlns:w="http://schemas.openxmlformats.org/wordprocessingml/2006/main" w:id="879"/>
      <w:r xmlns:w="http://schemas.openxmlformats.org/wordprocessingml/2006/main">
        <w:rPr>
          <w:sz w:val="17"/>
          <w:szCs w:val="17"/>
        </w:rPr>
        <w:t xml:space="preserve">Retard de creștere.</w:t>
      </w:r>
    </w:p>
    <w:p w14:paraId="3372F796"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880" w:name="bookmark880"/>
      <w:bookmarkEnd xmlns:w="http://schemas.openxmlformats.org/wordprocessingml/2006/main" w:id="880"/>
      <w:r xmlns:w="http://schemas.openxmlformats.org/wordprocessingml/2006/main">
        <w:rPr>
          <w:sz w:val="17"/>
          <w:szCs w:val="17"/>
        </w:rPr>
        <w:t xml:space="preserve">Alterări osoase (durere, tulburări de mers, deformări).</w:t>
      </w:r>
    </w:p>
    <w:p w14:paraId="5C91018B"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881" w:name="bookmark881"/>
      <w:bookmarkEnd xmlns:w="http://schemas.openxmlformats.org/wordprocessingml/2006/main" w:id="881"/>
      <w:r xmlns:w="http://schemas.openxmlformats.org/wordprocessingml/2006/main">
        <w:rPr>
          <w:sz w:val="17"/>
          <w:szCs w:val="17"/>
        </w:rPr>
        <w:t xml:space="preserve">Istoric de leziuni renale acute (hipoxie perinatală, sepsis etc.).</w:t>
      </w:r>
    </w:p>
    <w:p w14:paraId="41F51959" w14:textId="77777777" w:rsidR="00DA51AE" w:rsidRDefault="00DA51AE">
      <w:pPr xmlns:w="http://schemas.openxmlformats.org/wordprocessingml/2006/main">
        <w:pStyle w:val="BodyText"/>
        <w:numPr>
          <w:ilvl w:val="0"/>
          <w:numId w:val="68"/>
        </w:numPr>
        <w:tabs>
          <w:tab w:val="left" w:pos="448"/>
        </w:tabs>
        <w:spacing w:line="293" w:lineRule="auto"/>
        <w:ind w:firstLine="260"/>
        <w:rPr>
          <w:sz w:val="17"/>
          <w:szCs w:val="17"/>
        </w:rPr>
      </w:pPr>
      <w:bookmarkStart xmlns:w="http://schemas.openxmlformats.org/wordprocessingml/2006/main" w:id="882" w:name="bookmark882"/>
      <w:bookmarkEnd xmlns:w="http://schemas.openxmlformats.org/wordprocessingml/2006/main" w:id="882"/>
      <w:r xmlns:w="http://schemas.openxmlformats.org/wordprocessingml/2006/main">
        <w:rPr>
          <w:sz w:val="17"/>
          <w:szCs w:val="17"/>
        </w:rPr>
        <w:t xml:space="preserve">Hipoplazie sau displazie renală.</w:t>
      </w:r>
    </w:p>
    <w:p w14:paraId="72DA3BBA" w14:textId="77777777" w:rsidR="00DA51AE" w:rsidRDefault="00DA51AE">
      <w:pPr xmlns:w="http://schemas.openxmlformats.org/wordprocessingml/2006/main">
        <w:pStyle w:val="BodyText"/>
        <w:numPr>
          <w:ilvl w:val="0"/>
          <w:numId w:val="68"/>
        </w:numPr>
        <w:tabs>
          <w:tab w:val="left" w:pos="448"/>
        </w:tabs>
        <w:spacing w:line="293" w:lineRule="auto"/>
        <w:ind w:firstLine="260"/>
        <w:rPr>
          <w:sz w:val="17"/>
          <w:szCs w:val="17"/>
        </w:rPr>
      </w:pPr>
      <w:bookmarkStart xmlns:w="http://schemas.openxmlformats.org/wordprocessingml/2006/main" w:id="883" w:name="bookmark883"/>
      <w:bookmarkEnd xmlns:w="http://schemas.openxmlformats.org/wordprocessingml/2006/main" w:id="883"/>
      <w:r xmlns:w="http://schemas.openxmlformats.org/wordprocessingml/2006/main">
        <w:rPr>
          <w:sz w:val="17"/>
          <w:szCs w:val="17"/>
        </w:rPr>
        <w:t xml:space="preserve">Tensiune arterială crescută.</w:t>
      </w:r>
    </w:p>
    <w:p w14:paraId="39324AF4"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52400" distB="2604135" distL="178435" distR="1205865" simplePos="0" relativeHeight="251718656" behindDoc="0" locked="0" layoutInCell="1" allowOverlap="1" wp14:anchorId="18AB5454" wp14:editId="7FCED27C">
                <wp:simplePos x="0" y="0"/>
                <wp:positionH relativeFrom="margin">
                  <wp:posOffset>67310</wp:posOffset>
                </wp:positionH>
                <wp:positionV relativeFrom="margin">
                  <wp:posOffset>4221480</wp:posOffset>
                </wp:positionV>
                <wp:extent cx="3315970" cy="277495"/>
                <wp:effectExtent l="0" t="0" r="0" b="0"/>
                <wp:wrapTopAndBottom/>
                <wp:docPr id="194" name="Shape 194"/>
                <wp:cNvGraphicFramePr/>
                <a:graphic xmlns:a="http://schemas.openxmlformats.org/drawingml/2006/main">
                  <a:graphicData uri="http://schemas.microsoft.com/office/word/2010/wordprocessingShape">
                    <wps:wsp>
                      <wps:cNvSpPr txBox="1"/>
                      <wps:spPr>
                        <a:xfrm>
                          <a:off x="0" y="0"/>
                          <a:ext cx="3315970" cy="277495"/>
                        </a:xfrm>
                        <a:prstGeom prst="rect">
                          <a:avLst/>
                        </a:prstGeom>
                        <a:noFill/>
                      </wps:spPr>
                      <wps:txbx>
                        <w:txbxContent>
                          <w:p w14:paraId="4ACE5259" w14:textId="77777777" w:rsidR="00DA51AE" w:rsidRDefault="00DA51AE">
                            <w:pPr>
                              <w:pStyle w:val="Bodytext30"/>
                              <w:pBdr>
                                <w:top w:val="single" w:sz="0" w:space="5" w:color="231F20"/>
                                <w:left w:val="single" w:sz="0" w:space="4" w:color="231F20"/>
                                <w:bottom w:val="single" w:sz="0" w:space="7" w:color="231F20"/>
                                <w:right w:val="single" w:sz="0" w:space="4" w:color="231F20"/>
                              </w:pBdr>
                              <w:shd w:val="clear" w:color="auto" w:fill="231F20"/>
                              <w:spacing w:after="0"/>
                            </w:pPr>
                            <w:r>
                              <w:rPr>
                                <w:smallCaps/>
                                <w:color w:val="FFFFFF"/>
                                <w:sz w:val="14"/>
                                <w:szCs w:val="14"/>
                              </w:rPr>
                              <w:t>tabla</w:t>
                            </w:r>
                            <w:r>
                              <w:rPr>
                                <w:color w:val="FFFFFF"/>
                                <w:sz w:val="14"/>
                                <w:szCs w:val="14"/>
                              </w:rPr>
                              <w:t xml:space="preserve"> III.2.3. </w:t>
                            </w:r>
                            <w:r>
                              <w:rPr>
                                <w:b/>
                                <w:bCs/>
                                <w:color w:val="FFFFFF"/>
                              </w:rPr>
                              <w:t>Condiciones del paciente para recibir trasplante renal.</w:t>
                            </w:r>
                          </w:p>
                          <w:p w14:paraId="683A0D93" w14:textId="77777777" w:rsidR="00DA51AE" w:rsidRDefault="00DA51AE">
                            <w:pPr>
                              <w:pStyle w:val="Bodytext30"/>
                              <w:pBdr>
                                <w:top w:val="single" w:sz="0" w:space="5" w:color="231F20"/>
                                <w:left w:val="single" w:sz="0" w:space="4" w:color="231F20"/>
                                <w:bottom w:val="single" w:sz="0" w:space="7" w:color="231F20"/>
                                <w:right w:val="single" w:sz="0" w:space="4" w:color="231F20"/>
                              </w:pBdr>
                              <w:shd w:val="clear" w:color="auto" w:fill="231F20"/>
                              <w:spacing w:after="0"/>
                              <w:rPr>
                                <w:sz w:val="14"/>
                                <w:szCs w:val="14"/>
                              </w:rPr>
                            </w:pPr>
                            <w:r>
                              <w:rPr>
                                <w:b/>
                                <w:bCs/>
                                <w:color w:val="FFFFFF"/>
                                <w:sz w:val="14"/>
                                <w:szCs w:val="14"/>
                              </w:rPr>
                              <w:t>Modificado de Mauer et al. Pediatric kidney disease. 1992.</w:t>
                            </w:r>
                          </w:p>
                        </w:txbxContent>
                      </wps:txbx>
                      <wps:bodyPr lIns="0" tIns="0" rIns="0" bIns="0"/>
                    </wps:wsp>
                  </a:graphicData>
                </a:graphic>
              </wp:anchor>
            </w:drawing>
          </mc:Choice>
          <mc:Fallback>
            <w:pict>
              <v:shape w14:anchorId="18AB5454" id="Shape 194" o:spid="_x0000_s1085" type="#_x0000_t202" style="position:absolute;left:0;text-align:left;margin-left:5.3pt;margin-top:332.4pt;width:261.1pt;height:21.85pt;z-index:251718656;visibility:visible;mso-wrap-style:square;mso-wrap-distance-left:14.05pt;mso-wrap-distance-top:12pt;mso-wrap-distance-right:94.95pt;mso-wrap-distance-bottom:205.0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" filled="f" stroked="f">
                <v:textbox inset="0,0,0,0">
                  <w:txbxContent>
                    <w:p w14:paraId="4ACE5259" w14:textId="77777777" w:rsidR="00DA51AE" w:rsidRDefault="00DA51AE">
                      <w:pPr>
                        <w:pStyle w:val="Bodytext30"/>
                        <w:pBdr>
                          <w:top w:val="single" w:sz="0" w:space="5" w:color="231F20"/>
                          <w:left w:val="single" w:sz="0" w:space="4" w:color="231F20"/>
                          <w:bottom w:val="single" w:sz="0" w:space="7" w:color="231F20"/>
                          <w:right w:val="single" w:sz="0" w:space="4" w:color="231F20"/>
                        </w:pBdr>
                        <w:shd w:val="clear" w:color="auto" w:fill="231F20"/>
                        <w:spacing w:after="0"/>
                      </w:pPr>
                      <w:r>
                        <w:rPr>
                          <w:smallCaps/>
                          <w:color w:val="FFFFFF"/>
                          <w:sz w:val="14"/>
                          <w:szCs w:val="14"/>
                        </w:rPr>
                        <w:t>tabla</w:t>
                      </w:r>
                      <w:r>
                        <w:rPr>
                          <w:color w:val="FFFFFF"/>
                          <w:sz w:val="14"/>
                          <w:szCs w:val="14"/>
                        </w:rPr>
                        <w:t xml:space="preserve"> III.2.3. </w:t>
                      </w:r>
                      <w:r>
                        <w:rPr>
                          <w:b/>
                          <w:bCs/>
                          <w:color w:val="FFFFFF"/>
                        </w:rPr>
                        <w:t>Condiciones del paciente para recibir trasplante renal.</w:t>
                      </w:r>
                    </w:p>
                    <w:p w14:paraId="683A0D93" w14:textId="77777777" w:rsidR="00DA51AE" w:rsidRDefault="00DA51AE">
                      <w:pPr>
                        <w:pStyle w:val="Bodytext30"/>
                        <w:pBdr>
                          <w:top w:val="single" w:sz="0" w:space="5" w:color="231F20"/>
                          <w:left w:val="single" w:sz="0" w:space="4" w:color="231F20"/>
                          <w:bottom w:val="single" w:sz="0" w:space="7" w:color="231F20"/>
                          <w:right w:val="single" w:sz="0" w:space="4" w:color="231F20"/>
                        </w:pBdr>
                        <w:shd w:val="clear" w:color="auto" w:fill="231F20"/>
                        <w:spacing w:after="0"/>
                        <w:rPr>
                          <w:sz w:val="14"/>
                          <w:szCs w:val="14"/>
                        </w:rPr>
                      </w:pPr>
                      <w:r>
                        <w:rPr>
                          <w:b/>
                          <w:bCs/>
                          <w:color w:val="FFFFFF"/>
                          <w:sz w:val="14"/>
                          <w:szCs w:val="14"/>
                        </w:rPr>
                        <w:t>Modificado de Mauer et al. Pediatric kidney disease. 1992.</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11225" distB="254000" distL="114300" distR="114300" simplePos="0" relativeHeight="251719680" behindDoc="0" locked="0" layoutInCell="1" allowOverlap="1" wp14:anchorId="3C6DD330" wp14:editId="5C4BA0E4">
                <wp:simplePos x="0" y="0"/>
                <wp:positionH relativeFrom="margin">
                  <wp:posOffset>3175</wp:posOffset>
                </wp:positionH>
                <wp:positionV relativeFrom="margin">
                  <wp:posOffset>4980305</wp:posOffset>
                </wp:positionV>
                <wp:extent cx="4471670" cy="1868170"/>
                <wp:effectExtent l="0" t="0" r="0" b="0"/>
                <wp:wrapTopAndBottom/>
                <wp:docPr id="196" name="Shape 196"/>
                <wp:cNvGraphicFramePr/>
                <a:graphic xmlns:a="http://schemas.openxmlformats.org/drawingml/2006/main">
                  <a:graphicData uri="http://schemas.microsoft.com/office/word/2010/wordprocessingShape">
                    <wps:wsp>
                      <wps:cNvSpPr txBox="1"/>
                      <wps:spPr>
                        <a:xfrm>
                          <a:off x="0" y="0"/>
                          <a:ext cx="4471670" cy="18681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771"/>
                              <w:gridCol w:w="5270"/>
                            </w:tblGrid>
                            <w:tr w:rsidR="00DA51AE" w14:paraId="25D2A978" w14:textId="77777777">
                              <w:tblPrEx>
                                <w:tblCellMar>
                                  <w:top w:w="0" w:type="dxa"/>
                                  <w:bottom w:w="0" w:type="dxa"/>
                                </w:tblCellMar>
                              </w:tblPrEx>
                              <w:trPr>
                                <w:trHeight w:hRule="exact" w:val="2942"/>
                                <w:tblHeader/>
                              </w:trPr>
                              <w:tc>
                                <w:tcPr>
                                  <w:tcW w:w="1771" w:type="dxa"/>
                                  <w:tcBorders>
                                    <w:top w:val="single" w:sz="4" w:space="0" w:color="auto"/>
                                    <w:bottom w:val="single" w:sz="4" w:space="0" w:color="auto"/>
                                  </w:tcBorders>
                                  <w:shd w:val="clear" w:color="auto" w:fill="FFFFFF"/>
                                </w:tcPr>
                                <w:p w14:paraId="0D1D971B" w14:textId="77777777" w:rsidR="00DA51AE" w:rsidRDefault="00DA51AE">
                                  <w:pPr>
                                    <w:pStyle w:val="Other0"/>
                                    <w:spacing w:line="240" w:lineRule="auto"/>
                                    <w:ind w:firstLine="140"/>
                                    <w:rPr>
                                      <w:sz w:val="14"/>
                                      <w:szCs w:val="14"/>
                                    </w:rPr>
                                  </w:pPr>
                                  <w:r>
                                    <w:rPr>
                                      <w:rFonts w:ascii="Tahoma" w:eastAsia="Tahoma" w:hAnsi="Tahoma" w:cs="Tahoma"/>
                                      <w:sz w:val="14"/>
                                      <w:szCs w:val="14"/>
                                    </w:rPr>
                                    <w:t>Ausencia de</w:t>
                                  </w:r>
                                </w:p>
                              </w:tc>
                              <w:tc>
                                <w:tcPr>
                                  <w:tcW w:w="5270" w:type="dxa"/>
                                  <w:tcBorders>
                                    <w:top w:val="single" w:sz="4" w:space="0" w:color="auto"/>
                                    <w:bottom w:val="single" w:sz="4" w:space="0" w:color="auto"/>
                                  </w:tcBorders>
                                  <w:shd w:val="clear" w:color="auto" w:fill="FFFFFF"/>
                                </w:tcPr>
                                <w:p w14:paraId="433AA2FA" w14:textId="77777777" w:rsidR="00DA51AE" w:rsidRDefault="00DA51AE">
                                  <w:pPr>
                                    <w:pStyle w:val="Other0"/>
                                    <w:spacing w:after="80"/>
                                    <w:ind w:firstLine="320"/>
                                    <w:rPr>
                                      <w:sz w:val="14"/>
                                      <w:szCs w:val="14"/>
                                    </w:rPr>
                                  </w:pPr>
                                  <w:r>
                                    <w:rPr>
                                      <w:rFonts w:ascii="Tahoma" w:eastAsia="Tahoma" w:hAnsi="Tahoma" w:cs="Tahoma"/>
                                      <w:sz w:val="14"/>
                                      <w:szCs w:val="14"/>
                                    </w:rPr>
                                    <w:t>Infección activa</w:t>
                                  </w:r>
                                </w:p>
                                <w:p w14:paraId="3B8B2531" w14:textId="77777777" w:rsidR="00DA51AE" w:rsidRDefault="00DA51AE">
                                  <w:pPr>
                                    <w:pStyle w:val="Other0"/>
                                    <w:spacing w:after="80"/>
                                    <w:ind w:firstLine="320"/>
                                    <w:rPr>
                                      <w:sz w:val="14"/>
                                      <w:szCs w:val="14"/>
                                    </w:rPr>
                                  </w:pPr>
                                  <w:r>
                                    <w:rPr>
                                      <w:rFonts w:ascii="Tahoma" w:eastAsia="Tahoma" w:hAnsi="Tahoma" w:cs="Tahoma"/>
                                      <w:sz w:val="14"/>
                                      <w:szCs w:val="14"/>
                                    </w:rPr>
                                    <w:t>Obstrucción del tracto urinario o disfunción vesical grave</w:t>
                                  </w:r>
                                </w:p>
                                <w:p w14:paraId="641E9081" w14:textId="77777777" w:rsidR="00DA51AE" w:rsidRDefault="00DA51AE">
                                  <w:pPr>
                                    <w:pStyle w:val="Other0"/>
                                    <w:spacing w:after="80"/>
                                    <w:ind w:left="320" w:firstLine="0"/>
                                    <w:rPr>
                                      <w:sz w:val="14"/>
                                      <w:szCs w:val="14"/>
                                    </w:rPr>
                                  </w:pPr>
                                  <w:r>
                                    <w:rPr>
                                      <w:rFonts w:ascii="Tahoma" w:eastAsia="Tahoma" w:hAnsi="Tahoma" w:cs="Tahoma"/>
                                      <w:sz w:val="14"/>
                                      <w:szCs w:val="14"/>
                                    </w:rPr>
                                    <w:t>Enfermedad gastrointestinal, hepática, pancreática, pulmonar o cardiovascular grave</w:t>
                                  </w:r>
                                </w:p>
                                <w:p w14:paraId="039A9E8D" w14:textId="77777777" w:rsidR="00DA51AE" w:rsidRDefault="00DA51AE">
                                  <w:pPr>
                                    <w:pStyle w:val="Other0"/>
                                    <w:spacing w:after="80"/>
                                    <w:ind w:left="320" w:firstLine="0"/>
                                    <w:rPr>
                                      <w:sz w:val="14"/>
                                      <w:szCs w:val="14"/>
                                    </w:rPr>
                                  </w:pPr>
                                  <w:r>
                                    <w:rPr>
                                      <w:rFonts w:ascii="Tahoma" w:eastAsia="Tahoma" w:hAnsi="Tahoma" w:cs="Tahoma"/>
                                      <w:sz w:val="14"/>
                                      <w:szCs w:val="14"/>
                                    </w:rPr>
                                    <w:t>Enfermedad psiquiátrica o retraso mental</w:t>
                                  </w:r>
                                </w:p>
                                <w:p w14:paraId="5DC13A19" w14:textId="77777777" w:rsidR="00DA51AE" w:rsidRDefault="00DA51AE">
                                  <w:pPr>
                                    <w:pStyle w:val="Other0"/>
                                    <w:spacing w:after="80"/>
                                    <w:ind w:left="320" w:firstLine="0"/>
                                    <w:rPr>
                                      <w:sz w:val="14"/>
                                      <w:szCs w:val="14"/>
                                    </w:rPr>
                                  </w:pPr>
                                  <w:r>
                                    <w:rPr>
                                      <w:rFonts w:ascii="Tahoma" w:eastAsia="Tahoma" w:hAnsi="Tahoma" w:cs="Tahoma"/>
                                      <w:sz w:val="14"/>
                                      <w:szCs w:val="14"/>
                                    </w:rPr>
                                    <w:t>Sensibilidad en el receptor</w:t>
                                  </w:r>
                                </w:p>
                                <w:p w14:paraId="58DEB7BC" w14:textId="77777777" w:rsidR="00DA51AE" w:rsidRDefault="00DA51AE">
                                  <w:pPr>
                                    <w:pStyle w:val="Other0"/>
                                    <w:spacing w:after="80"/>
                                    <w:ind w:firstLine="320"/>
                                    <w:rPr>
                                      <w:sz w:val="14"/>
                                      <w:szCs w:val="14"/>
                                    </w:rPr>
                                  </w:pPr>
                                  <w:r>
                                    <w:rPr>
                                      <w:rFonts w:ascii="Tahoma" w:eastAsia="Tahoma" w:hAnsi="Tahoma" w:cs="Tahoma"/>
                                      <w:sz w:val="14"/>
                                      <w:szCs w:val="14"/>
                                    </w:rPr>
                                    <w:t>Obesidad mórbida</w:t>
                                  </w:r>
                                </w:p>
                                <w:p w14:paraId="733B7B4A" w14:textId="77777777" w:rsidR="00DA51AE" w:rsidRDefault="00DA51AE">
                                  <w:pPr>
                                    <w:pStyle w:val="Other0"/>
                                    <w:spacing w:after="80"/>
                                    <w:ind w:firstLine="320"/>
                                    <w:rPr>
                                      <w:sz w:val="14"/>
                                      <w:szCs w:val="14"/>
                                    </w:rPr>
                                  </w:pPr>
                                  <w:r>
                                    <w:rPr>
                                      <w:rFonts w:ascii="Tahoma" w:eastAsia="Tahoma" w:hAnsi="Tahoma" w:cs="Tahoma"/>
                                      <w:sz w:val="14"/>
                                      <w:szCs w:val="14"/>
                                    </w:rPr>
                                    <w:t>Neoplasias malignas no tratadas</w:t>
                                  </w:r>
                                </w:p>
                                <w:p w14:paraId="4BF5B779" w14:textId="77777777" w:rsidR="00DA51AE" w:rsidRDefault="00DA51AE">
                                  <w:pPr>
                                    <w:pStyle w:val="Other0"/>
                                    <w:spacing w:after="80"/>
                                    <w:ind w:firstLine="320"/>
                                    <w:rPr>
                                      <w:sz w:val="14"/>
                                      <w:szCs w:val="14"/>
                                    </w:rPr>
                                  </w:pPr>
                                  <w:r>
                                    <w:rPr>
                                      <w:rFonts w:ascii="Tahoma" w:eastAsia="Tahoma" w:hAnsi="Tahoma" w:cs="Tahoma"/>
                                      <w:sz w:val="14"/>
                                      <w:szCs w:val="14"/>
                                    </w:rPr>
                                    <w:t>Lesiones graves en ambas arterias ilíacas</w:t>
                                  </w:r>
                                </w:p>
                                <w:p w14:paraId="2C8C84E2" w14:textId="77777777" w:rsidR="00DA51AE" w:rsidRDefault="00DA51AE">
                                  <w:pPr>
                                    <w:pStyle w:val="Other0"/>
                                    <w:spacing w:after="80"/>
                                    <w:ind w:firstLine="320"/>
                                    <w:rPr>
                                      <w:sz w:val="14"/>
                                      <w:szCs w:val="14"/>
                                    </w:rPr>
                                  </w:pPr>
                                  <w:r>
                                    <w:rPr>
                                      <w:rFonts w:ascii="Tahoma" w:eastAsia="Tahoma" w:hAnsi="Tahoma" w:cs="Tahoma"/>
                                      <w:sz w:val="14"/>
                                      <w:szCs w:val="14"/>
                                    </w:rPr>
                                    <w:t>Antecedente de mala adherencia a tratamientos</w:t>
                                  </w:r>
                                </w:p>
                              </w:tc>
                            </w:tr>
                          </w:tbl>
                          <w:p w14:paraId="1DBC327E" w14:textId="77777777" w:rsidR="00DA51AE" w:rsidRDefault="00DA51AE">
                            <w:pPr>
                              <w:spacing w:line="1" w:lineRule="exact"/>
                            </w:pPr>
                          </w:p>
                        </w:txbxContent>
                      </wps:txbx>
                      <wps:bodyPr lIns="0" tIns="0" rIns="0" bIns="0"/>
                    </wps:wsp>
                  </a:graphicData>
                </a:graphic>
              </wp:anchor>
            </w:drawing>
          </mc:Choice>
          <mc:Fallback>
            <w:pict>
              <v:shape w14:anchorId="3C6DD330" id="Shape 196" o:spid="_x0000_s1086" type="#_x0000_t202" style="position:absolute;left:0;text-align:left;margin-left:.25pt;margin-top:392.15pt;width:352.1pt;height:147.1pt;z-index:251719680;visibility:visible;mso-wrap-style:square;mso-wrap-distance-left:9pt;mso-wrap-distance-top:71.7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771"/>
                        <w:gridCol w:w="5270"/>
                      </w:tblGrid>
                      <w:tr w:rsidR="00DA51AE" w14:paraId="25D2A978" w14:textId="77777777">
                        <w:tblPrEx>
                          <w:tblCellMar>
                            <w:top w:w="0" w:type="dxa"/>
                            <w:bottom w:w="0" w:type="dxa"/>
                          </w:tblCellMar>
                        </w:tblPrEx>
                        <w:trPr>
                          <w:trHeight w:hRule="exact" w:val="2942"/>
                          <w:tblHeader/>
                        </w:trPr>
                        <w:tc>
                          <w:tcPr>
                            <w:tcW w:w="1771" w:type="dxa"/>
                            <w:tcBorders>
                              <w:top w:val="single" w:sz="4" w:space="0" w:color="auto"/>
                              <w:bottom w:val="single" w:sz="4" w:space="0" w:color="auto"/>
                            </w:tcBorders>
                            <w:shd w:val="clear" w:color="auto" w:fill="FFFFFF"/>
                          </w:tcPr>
                          <w:p w14:paraId="0D1D971B" w14:textId="77777777" w:rsidR="00DA51AE" w:rsidRDefault="00DA51AE">
                            <w:pPr>
                              <w:pStyle w:val="Other0"/>
                              <w:spacing w:line="240" w:lineRule="auto"/>
                              <w:ind w:firstLine="140"/>
                              <w:rPr>
                                <w:sz w:val="14"/>
                                <w:szCs w:val="14"/>
                              </w:rPr>
                            </w:pPr>
                            <w:r>
                              <w:rPr>
                                <w:rFonts w:ascii="Tahoma" w:eastAsia="Tahoma" w:hAnsi="Tahoma" w:cs="Tahoma"/>
                                <w:sz w:val="14"/>
                                <w:szCs w:val="14"/>
                              </w:rPr>
                              <w:t>Ausencia de</w:t>
                            </w:r>
                          </w:p>
                        </w:tc>
                        <w:tc>
                          <w:tcPr>
                            <w:tcW w:w="5270" w:type="dxa"/>
                            <w:tcBorders>
                              <w:top w:val="single" w:sz="4" w:space="0" w:color="auto"/>
                              <w:bottom w:val="single" w:sz="4" w:space="0" w:color="auto"/>
                            </w:tcBorders>
                            <w:shd w:val="clear" w:color="auto" w:fill="FFFFFF"/>
                          </w:tcPr>
                          <w:p w14:paraId="433AA2FA" w14:textId="77777777" w:rsidR="00DA51AE" w:rsidRDefault="00DA51AE">
                            <w:pPr>
                              <w:pStyle w:val="Other0"/>
                              <w:spacing w:after="80"/>
                              <w:ind w:firstLine="320"/>
                              <w:rPr>
                                <w:sz w:val="14"/>
                                <w:szCs w:val="14"/>
                              </w:rPr>
                            </w:pPr>
                            <w:r>
                              <w:rPr>
                                <w:rFonts w:ascii="Tahoma" w:eastAsia="Tahoma" w:hAnsi="Tahoma" w:cs="Tahoma"/>
                                <w:sz w:val="14"/>
                                <w:szCs w:val="14"/>
                              </w:rPr>
                              <w:t>Infección activa</w:t>
                            </w:r>
                          </w:p>
                          <w:p w14:paraId="3B8B2531" w14:textId="77777777" w:rsidR="00DA51AE" w:rsidRDefault="00DA51AE">
                            <w:pPr>
                              <w:pStyle w:val="Other0"/>
                              <w:spacing w:after="80"/>
                              <w:ind w:firstLine="320"/>
                              <w:rPr>
                                <w:sz w:val="14"/>
                                <w:szCs w:val="14"/>
                              </w:rPr>
                            </w:pPr>
                            <w:r>
                              <w:rPr>
                                <w:rFonts w:ascii="Tahoma" w:eastAsia="Tahoma" w:hAnsi="Tahoma" w:cs="Tahoma"/>
                                <w:sz w:val="14"/>
                                <w:szCs w:val="14"/>
                              </w:rPr>
                              <w:t>Obstrucción del tracto urinario o disfunción vesical grave</w:t>
                            </w:r>
                          </w:p>
                          <w:p w14:paraId="641E9081" w14:textId="77777777" w:rsidR="00DA51AE" w:rsidRDefault="00DA51AE">
                            <w:pPr>
                              <w:pStyle w:val="Other0"/>
                              <w:spacing w:after="80"/>
                              <w:ind w:left="320" w:firstLine="0"/>
                              <w:rPr>
                                <w:sz w:val="14"/>
                                <w:szCs w:val="14"/>
                              </w:rPr>
                            </w:pPr>
                            <w:r>
                              <w:rPr>
                                <w:rFonts w:ascii="Tahoma" w:eastAsia="Tahoma" w:hAnsi="Tahoma" w:cs="Tahoma"/>
                                <w:sz w:val="14"/>
                                <w:szCs w:val="14"/>
                              </w:rPr>
                              <w:t>Enfermedad gastrointestinal, hepática, pancreática, pulmonar o cardiovascular grave</w:t>
                            </w:r>
                          </w:p>
                          <w:p w14:paraId="039A9E8D" w14:textId="77777777" w:rsidR="00DA51AE" w:rsidRDefault="00DA51AE">
                            <w:pPr>
                              <w:pStyle w:val="Other0"/>
                              <w:spacing w:after="80"/>
                              <w:ind w:left="320" w:firstLine="0"/>
                              <w:rPr>
                                <w:sz w:val="14"/>
                                <w:szCs w:val="14"/>
                              </w:rPr>
                            </w:pPr>
                            <w:r>
                              <w:rPr>
                                <w:rFonts w:ascii="Tahoma" w:eastAsia="Tahoma" w:hAnsi="Tahoma" w:cs="Tahoma"/>
                                <w:sz w:val="14"/>
                                <w:szCs w:val="14"/>
                              </w:rPr>
                              <w:t>Enfermedad psiquiátrica o retraso mental</w:t>
                            </w:r>
                          </w:p>
                          <w:p w14:paraId="5DC13A19" w14:textId="77777777" w:rsidR="00DA51AE" w:rsidRDefault="00DA51AE">
                            <w:pPr>
                              <w:pStyle w:val="Other0"/>
                              <w:spacing w:after="80"/>
                              <w:ind w:left="320" w:firstLine="0"/>
                              <w:rPr>
                                <w:sz w:val="14"/>
                                <w:szCs w:val="14"/>
                              </w:rPr>
                            </w:pPr>
                            <w:r>
                              <w:rPr>
                                <w:rFonts w:ascii="Tahoma" w:eastAsia="Tahoma" w:hAnsi="Tahoma" w:cs="Tahoma"/>
                                <w:sz w:val="14"/>
                                <w:szCs w:val="14"/>
                              </w:rPr>
                              <w:t>Sensibilidad en el receptor</w:t>
                            </w:r>
                          </w:p>
                          <w:p w14:paraId="58DEB7BC" w14:textId="77777777" w:rsidR="00DA51AE" w:rsidRDefault="00DA51AE">
                            <w:pPr>
                              <w:pStyle w:val="Other0"/>
                              <w:spacing w:after="80"/>
                              <w:ind w:firstLine="320"/>
                              <w:rPr>
                                <w:sz w:val="14"/>
                                <w:szCs w:val="14"/>
                              </w:rPr>
                            </w:pPr>
                            <w:r>
                              <w:rPr>
                                <w:rFonts w:ascii="Tahoma" w:eastAsia="Tahoma" w:hAnsi="Tahoma" w:cs="Tahoma"/>
                                <w:sz w:val="14"/>
                                <w:szCs w:val="14"/>
                              </w:rPr>
                              <w:t>Obesidad mórbida</w:t>
                            </w:r>
                          </w:p>
                          <w:p w14:paraId="733B7B4A" w14:textId="77777777" w:rsidR="00DA51AE" w:rsidRDefault="00DA51AE">
                            <w:pPr>
                              <w:pStyle w:val="Other0"/>
                              <w:spacing w:after="80"/>
                              <w:ind w:firstLine="320"/>
                              <w:rPr>
                                <w:sz w:val="14"/>
                                <w:szCs w:val="14"/>
                              </w:rPr>
                            </w:pPr>
                            <w:r>
                              <w:rPr>
                                <w:rFonts w:ascii="Tahoma" w:eastAsia="Tahoma" w:hAnsi="Tahoma" w:cs="Tahoma"/>
                                <w:sz w:val="14"/>
                                <w:szCs w:val="14"/>
                              </w:rPr>
                              <w:t>Neoplasias malignas no tratadas</w:t>
                            </w:r>
                          </w:p>
                          <w:p w14:paraId="4BF5B779" w14:textId="77777777" w:rsidR="00DA51AE" w:rsidRDefault="00DA51AE">
                            <w:pPr>
                              <w:pStyle w:val="Other0"/>
                              <w:spacing w:after="80"/>
                              <w:ind w:firstLine="320"/>
                              <w:rPr>
                                <w:sz w:val="14"/>
                                <w:szCs w:val="14"/>
                              </w:rPr>
                            </w:pPr>
                            <w:r>
                              <w:rPr>
                                <w:rFonts w:ascii="Tahoma" w:eastAsia="Tahoma" w:hAnsi="Tahoma" w:cs="Tahoma"/>
                                <w:sz w:val="14"/>
                                <w:szCs w:val="14"/>
                              </w:rPr>
                              <w:t>Lesiones graves en ambas arterias ilíacas</w:t>
                            </w:r>
                          </w:p>
                          <w:p w14:paraId="2C8C84E2" w14:textId="77777777" w:rsidR="00DA51AE" w:rsidRDefault="00DA51AE">
                            <w:pPr>
                              <w:pStyle w:val="Other0"/>
                              <w:spacing w:after="80"/>
                              <w:ind w:firstLine="320"/>
                              <w:rPr>
                                <w:sz w:val="14"/>
                                <w:szCs w:val="14"/>
                              </w:rPr>
                            </w:pPr>
                            <w:r>
                              <w:rPr>
                                <w:rFonts w:ascii="Tahoma" w:eastAsia="Tahoma" w:hAnsi="Tahoma" w:cs="Tahoma"/>
                                <w:sz w:val="14"/>
                                <w:szCs w:val="14"/>
                              </w:rPr>
                              <w:t>Antecedente de mala adherencia a tratamientos</w:t>
                            </w:r>
                          </w:p>
                        </w:tc>
                      </w:tr>
                    </w:tbl>
                    <w:p w14:paraId="1DBC327E"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07072" behindDoc="0" locked="0" layoutInCell="1" allowOverlap="1" wp14:anchorId="5C683D78" wp14:editId="260AFAFD">
                <wp:simplePos x="0" y="0"/>
                <wp:positionH relativeFrom="margin">
                  <wp:posOffset>91440</wp:posOffset>
                </wp:positionH>
                <wp:positionV relativeFrom="margin">
                  <wp:posOffset>4590415</wp:posOffset>
                </wp:positionV>
                <wp:extent cx="2404745" cy="140335"/>
                <wp:effectExtent l="0" t="0" r="0" b="0"/>
                <wp:wrapNone/>
                <wp:docPr id="198" name="Shape 198"/>
                <wp:cNvGraphicFramePr/>
                <a:graphic xmlns:a="http://schemas.openxmlformats.org/drawingml/2006/main">
                  <a:graphicData uri="http://schemas.microsoft.com/office/word/2010/wordprocessingShape">
                    <wps:wsp>
                      <wps:cNvSpPr txBox="1"/>
                      <wps:spPr>
                        <a:xfrm>
                          <a:off x="0" y="0"/>
                          <a:ext cx="2404745" cy="140335"/>
                        </a:xfrm>
                        <a:prstGeom prst="rect">
                          <a:avLst/>
                        </a:prstGeom>
                        <a:noFill/>
                      </wps:spPr>
                      <wps:txbx>
                        <w:txbxContent>
                          <w:p w14:paraId="406B889E" w14:textId="77777777" w:rsidR="00DA51AE" w:rsidRDefault="00DA51AE">
                            <w:pPr>
                              <w:pStyle w:val="Tablecaption0"/>
                              <w:spacing w:line="240" w:lineRule="auto"/>
                              <w:rPr>
                                <w:sz w:val="14"/>
                                <w:szCs w:val="14"/>
                              </w:rPr>
                            </w:pPr>
                            <w:r>
                              <w:rPr>
                                <w:i w:val="0"/>
                                <w:iCs w:val="0"/>
                                <w:sz w:val="14"/>
                                <w:szCs w:val="14"/>
                              </w:rPr>
                              <w:t>Insuficiencia renal crónica terminal de cualquier etiología</w:t>
                            </w:r>
                          </w:p>
                        </w:txbxContent>
                      </wps:txbx>
                      <wps:bodyPr lIns="0" tIns="0" rIns="0" bIns="0"/>
                    </wps:wsp>
                  </a:graphicData>
                </a:graphic>
              </wp:anchor>
            </w:drawing>
          </mc:Choice>
          <mc:Fallback>
            <w:pict>
              <v:shape w14:anchorId="5C683D78" id="Shape 198" o:spid="_x0000_s1087" type="#_x0000_t202" style="position:absolute;left:0;text-align:left;margin-left:7.2pt;margin-top:361.45pt;width:189.35pt;height:11.05pt;z-index:25190707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" filled="f" stroked="f">
                <v:textbox inset="0,0,0,0">
                  <w:txbxContent>
                    <w:p w14:paraId="406B889E" w14:textId="77777777" w:rsidR="00DA51AE" w:rsidRDefault="00DA51AE">
                      <w:pPr>
                        <w:pStyle w:val="Tablecaption0"/>
                        <w:spacing w:line="240" w:lineRule="auto"/>
                        <w:rPr>
                          <w:sz w:val="14"/>
                          <w:szCs w:val="14"/>
                        </w:rPr>
                      </w:pPr>
                      <w:r>
                        <w:rPr>
                          <w:i w:val="0"/>
                          <w:iCs w:val="0"/>
                          <w:sz w:val="14"/>
                          <w:szCs w:val="14"/>
                        </w:rPr>
                        <w:t>Insuficiencia renal crónica terminal de cualquier etiología</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08096" behindDoc="0" locked="0" layoutInCell="1" allowOverlap="1" wp14:anchorId="0E4B7FF3" wp14:editId="01783E0F">
                <wp:simplePos x="0" y="0"/>
                <wp:positionH relativeFrom="margin">
                  <wp:posOffset>91440</wp:posOffset>
                </wp:positionH>
                <wp:positionV relativeFrom="margin">
                  <wp:posOffset>4788535</wp:posOffset>
                </wp:positionV>
                <wp:extent cx="1009015" cy="133985"/>
                <wp:effectExtent l="0" t="0" r="0" b="0"/>
                <wp:wrapNone/>
                <wp:docPr id="200" name="Shape 200"/>
                <wp:cNvGraphicFramePr/>
                <a:graphic xmlns:a="http://schemas.openxmlformats.org/drawingml/2006/main">
                  <a:graphicData uri="http://schemas.microsoft.com/office/word/2010/wordprocessingShape">
                    <wps:wsp>
                      <wps:cNvSpPr txBox="1"/>
                      <wps:spPr>
                        <a:xfrm>
                          <a:off x="0" y="0"/>
                          <a:ext cx="1009015" cy="133985"/>
                        </a:xfrm>
                        <a:prstGeom prst="rect">
                          <a:avLst/>
                        </a:prstGeom>
                        <a:noFill/>
                      </wps:spPr>
                      <wps:txbx>
                        <w:txbxContent>
                          <w:p w14:paraId="51497F34" w14:textId="77777777" w:rsidR="00DA51AE" w:rsidRDefault="00DA51AE">
                            <w:pPr>
                              <w:pStyle w:val="Tablecaption0"/>
                              <w:spacing w:line="240" w:lineRule="auto"/>
                              <w:rPr>
                                <w:sz w:val="14"/>
                                <w:szCs w:val="14"/>
                              </w:rPr>
                            </w:pPr>
                            <w:r>
                              <w:rPr>
                                <w:i w:val="0"/>
                                <w:iCs w:val="0"/>
                                <w:sz w:val="14"/>
                                <w:szCs w:val="14"/>
                              </w:rPr>
                              <w:t>Buen estado nutricional</w:t>
                            </w:r>
                          </w:p>
                        </w:txbxContent>
                      </wps:txbx>
                      <wps:bodyPr lIns="0" tIns="0" rIns="0" bIns="0"/>
                    </wps:wsp>
                  </a:graphicData>
                </a:graphic>
              </wp:anchor>
            </w:drawing>
          </mc:Choice>
          <mc:Fallback>
            <w:pict>
              <v:shape w14:anchorId="0E4B7FF3" id="Shape 200" o:spid="_x0000_s1088" type="#_x0000_t202" style="position:absolute;left:0;text-align:left;margin-left:7.2pt;margin-top:377.05pt;width:79.45pt;height:10.55pt;z-index:25190809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" filled="f" stroked="f">
                <v:textbox inset="0,0,0,0">
                  <w:txbxContent>
                    <w:p w14:paraId="51497F34" w14:textId="77777777" w:rsidR="00DA51AE" w:rsidRDefault="00DA51AE">
                      <w:pPr>
                        <w:pStyle w:val="Tablecaption0"/>
                        <w:spacing w:line="240" w:lineRule="auto"/>
                        <w:rPr>
                          <w:sz w:val="14"/>
                          <w:szCs w:val="14"/>
                        </w:rPr>
                      </w:pPr>
                      <w:r>
                        <w:rPr>
                          <w:i w:val="0"/>
                          <w:iCs w:val="0"/>
                          <w:sz w:val="14"/>
                          <w:szCs w:val="14"/>
                        </w:rPr>
                        <w:t>Buen estado nutricional</w:t>
                      </w:r>
                    </w:p>
                  </w:txbxContent>
                </v:textbox>
                <w10:wrap anchorx="margin" anchory="margin"/>
              </v:shape>
            </w:pict>
          </mc:Fallback>
        </mc:AlternateContent>
      </w:r>
      <w:bookmarkStart xmlns:w="http://schemas.openxmlformats.org/wordprocessingml/2006/main" w:id="884" w:name="bookmark884"/>
      <w:bookmarkEnd xmlns:w="http://schemas.openxmlformats.org/wordprocessingml/2006/main" w:id="884"/>
      <w:r xmlns:w="http://schemas.openxmlformats.org/wordprocessingml/2006/main">
        <w:rPr>
          <w:sz w:val="17"/>
          <w:szCs w:val="17"/>
        </w:rPr>
        <w:t xml:space="preserve">Prezența uropatiilor: reflux obstructiv, vezicoureteral cu cicatrici renale.</w:t>
      </w:r>
    </w:p>
    <w:p w14:paraId="59723A32" w14:textId="77777777" w:rsidR="00DA51AE" w:rsidRDefault="00DA51AE">
      <w:pPr xmlns:w="http://schemas.openxmlformats.org/wordprocessingml/2006/main">
        <w:pStyle w:val="BodyText"/>
        <w:spacing w:after="620" w:line="293" w:lineRule="auto"/>
        <w:ind w:left="360" w:hanging="120"/>
        <w:jc w:val="both"/>
        <w:rPr>
          <w:sz w:val="17"/>
          <w:szCs w:val="17"/>
        </w:rPr>
      </w:pPr>
      <w:r xmlns:w="http://schemas.openxmlformats.org/wordprocessingml/2006/main">
        <w:rPr>
          <w:i/>
          <w:iCs/>
          <w:sz w:val="17"/>
          <w:szCs w:val="17"/>
        </w:rPr>
        <w:t xml:space="preserve">• </w:t>
      </w:r>
      <w:r xmlns:w="http://schemas.openxmlformats.org/wordprocessingml/2006/main">
        <w:rPr>
          <w:sz w:val="17"/>
          <w:szCs w:val="17"/>
        </w:rPr>
        <w:t xml:space="preserve">Antecedente de: sindrom nefritic sau nefrotic, sindrom hemolitic-uremic, purpură Schonlein-Henoch, diabet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zaharat, lupus eritematos sistemic, diabet zaharat.</w:t>
      </w:r>
    </w:p>
    <w:p w14:paraId="0E2F7BEA" w14:textId="77777777" w:rsidR="00DA51AE" w:rsidRDefault="00DA51AE">
      <w:pPr xmlns:w="http://schemas.openxmlformats.org/wordprocessingml/2006/main">
        <w:pStyle w:val="Heading41"/>
        <w:keepNext/>
        <w:keepLines/>
        <w:numPr>
          <w:ilvl w:val="0"/>
          <w:numId w:val="72"/>
        </w:numPr>
        <w:tabs>
          <w:tab w:val="left" w:pos="356"/>
        </w:tabs>
        <w:spacing w:after="220" w:line="240" w:lineRule="auto"/>
        <w:rPr>
          <w:sz w:val="20"/>
          <w:szCs w:val="20"/>
        </w:rPr>
      </w:pPr>
      <w:bookmarkStart xmlns:w="http://schemas.openxmlformats.org/wordprocessingml/2006/main" w:id="885" w:name="bookmark887"/>
      <w:bookmarkStart xmlns:w="http://schemas.openxmlformats.org/wordprocessingml/2006/main" w:id="886" w:name="bookmark885"/>
      <w:bookmarkStart xmlns:w="http://schemas.openxmlformats.org/wordprocessingml/2006/main" w:id="887" w:name="bookmark886"/>
      <w:bookmarkStart xmlns:w="http://schemas.openxmlformats.org/wordprocessingml/2006/main" w:id="888" w:name="bookmark888"/>
      <w:bookmarkEnd xmlns:w="http://schemas.openxmlformats.org/wordprocessingml/2006/main" w:id="885"/>
      <w:r xmlns:w="http://schemas.openxmlformats.org/wordprocessingml/2006/main">
        <w:rPr>
          <w:b w:val="0"/>
          <w:bCs w:val="0"/>
          <w:sz w:val="20"/>
          <w:szCs w:val="20"/>
        </w:rPr>
        <w:t xml:space="preserve">3. </w:t>
      </w:r>
      <w:r xmlns:w="http://schemas.openxmlformats.org/wordprocessingml/2006/main">
        <w:rPr>
          <w:sz w:val="20"/>
          <w:szCs w:val="20"/>
        </w:rPr>
        <w:t xml:space="preserve">SINDROMUL NEFROTIC</w:t>
      </w:r>
      <w:bookmarkEnd xmlns:w="http://schemas.openxmlformats.org/wordprocessingml/2006/main" w:id="886"/>
      <w:bookmarkEnd xmlns:w="http://schemas.openxmlformats.org/wordprocessingml/2006/main" w:id="887"/>
      <w:bookmarkEnd xmlns:w="http://schemas.openxmlformats.org/wordprocessingml/2006/main" w:id="888"/>
    </w:p>
    <w:p w14:paraId="4EB17B20" w14:textId="77777777" w:rsidR="00DA51AE" w:rsidRDefault="00DA51AE">
      <w:pPr xmlns:w="http://schemas.openxmlformats.org/wordprocessingml/2006/main">
        <w:pStyle w:val="Heading51"/>
        <w:keepNext/>
        <w:keepLines/>
        <w:jc w:val="both"/>
      </w:pPr>
      <w:bookmarkStart xmlns:w="http://schemas.openxmlformats.org/wordprocessingml/2006/main" w:id="889" w:name="bookmark889"/>
      <w:bookmarkStart xmlns:w="http://schemas.openxmlformats.org/wordprocessingml/2006/main" w:id="890" w:name="bookmark890"/>
      <w:bookmarkStart xmlns:w="http://schemas.openxmlformats.org/wordprocessingml/2006/main" w:id="891" w:name="bookmark891"/>
      <w:r xmlns:w="http://schemas.openxmlformats.org/wordprocessingml/2006/main">
        <w:t xml:space="preserve">Definiţie</w:t>
      </w:r>
      <w:bookmarkEnd xmlns:w="http://schemas.openxmlformats.org/wordprocessingml/2006/main" w:id="889"/>
      <w:bookmarkEnd xmlns:w="http://schemas.openxmlformats.org/wordprocessingml/2006/main" w:id="890"/>
      <w:bookmarkEnd xmlns:w="http://schemas.openxmlformats.org/wordprocessingml/2006/main" w:id="891"/>
    </w:p>
    <w:p w14:paraId="09CD6088" w14:textId="77777777" w:rsidR="00DA51AE" w:rsidRDefault="00DA51AE">
      <w:pPr xmlns:w="http://schemas.openxmlformats.org/wordprocessingml/2006/main">
        <w:pStyle w:val="BodyText"/>
        <w:spacing w:after="220" w:line="295" w:lineRule="auto"/>
        <w:ind w:firstLine="0"/>
        <w:jc w:val="both"/>
        <w:rPr>
          <w:sz w:val="17"/>
          <w:szCs w:val="17"/>
        </w:rPr>
      </w:pPr>
      <w:r xmlns:w="http://schemas.openxmlformats.org/wordprocessingml/2006/main">
        <w:rPr>
          <w:sz w:val="17"/>
          <w:szCs w:val="17"/>
        </w:rPr>
        <w:t xml:space="preserve">Este manifestarea clinică 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modificărilor biochimice cauzate de creșterea permeabilității barierei de filtrare glomerulară, ducând la proteinurie masivă cu hipoalbuminemie. Clasic, este definită prin prezența a patru manifestări clinice, dar doar primele două sunt esențiale pentru diagnostic, deoarece ultimele două nu sunt prezente la toți pacienții: 1) proteinurie masivă sau de rang nefrotic (&gt; 50 mg/kg/zi în recoltarea de urină din 24 de ore sau raportul proteinurie/creatinină &gt; 2 într-o singură probă de urină), 2) hipoalbuminemie (&lt; 2,5 mg/dl), 3) edem și 4) hiperlipidemie și hipercolesterolemie.</w:t>
      </w:r>
    </w:p>
    <w:p w14:paraId="26FCF615" w14:textId="77777777" w:rsidR="00DA51AE" w:rsidRDefault="00DA51AE">
      <w:pPr xmlns:w="http://schemas.openxmlformats.org/wordprocessingml/2006/main">
        <w:pStyle w:val="Heading51"/>
        <w:keepNext/>
        <w:keepLines/>
        <w:jc w:val="both"/>
      </w:pPr>
      <w:bookmarkStart xmlns:w="http://schemas.openxmlformats.org/wordprocessingml/2006/main" w:id="892" w:name="bookmark892"/>
      <w:bookmarkStart xmlns:w="http://schemas.openxmlformats.org/wordprocessingml/2006/main" w:id="893" w:name="bookmark893"/>
      <w:bookmarkStart xmlns:w="http://schemas.openxmlformats.org/wordprocessingml/2006/main" w:id="894" w:name="bookmark894"/>
      <w:r xmlns:w="http://schemas.openxmlformats.org/wordprocessingml/2006/main">
        <w:t xml:space="preserve">Etiologie</w:t>
      </w:r>
      <w:bookmarkEnd xmlns:w="http://schemas.openxmlformats.org/wordprocessingml/2006/main" w:id="892"/>
      <w:bookmarkEnd xmlns:w="http://schemas.openxmlformats.org/wordprocessingml/2006/main" w:id="893"/>
      <w:bookmarkEnd xmlns:w="http://schemas.openxmlformats.org/wordprocessingml/2006/main" w:id="894"/>
    </w:p>
    <w:p w14:paraId="517951B4" w14:textId="77777777" w:rsidR="00DA51AE" w:rsidRDefault="00DA51AE">
      <w:pPr xmlns:w="http://schemas.openxmlformats.org/wordprocessingml/2006/main">
        <w:pStyle w:val="BodyText"/>
        <w:numPr>
          <w:ilvl w:val="0"/>
          <w:numId w:val="68"/>
        </w:numPr>
        <w:tabs>
          <w:tab w:val="left" w:pos="428"/>
        </w:tabs>
        <w:spacing w:line="293" w:lineRule="auto"/>
        <w:ind w:left="360" w:hanging="120"/>
        <w:jc w:val="both"/>
        <w:rPr>
          <w:sz w:val="17"/>
          <w:szCs w:val="17"/>
        </w:rPr>
      </w:pPr>
      <w:bookmarkStart xmlns:w="http://schemas.openxmlformats.org/wordprocessingml/2006/main" w:id="895" w:name="bookmark895"/>
      <w:bookmarkEnd xmlns:w="http://schemas.openxmlformats.org/wordprocessingml/2006/main" w:id="895"/>
      <w:r xmlns:w="http://schemas.openxmlformats.org/wordprocessingml/2006/main">
        <w:rPr>
          <w:sz w:val="17"/>
          <w:szCs w:val="17"/>
        </w:rPr>
        <w:t xml:space="preserve">Idiopatică sau primară: include boala cu modificări minime, scleroza segmentară focală și glomerulonefrita proliferativă mezangială difuză. Reprezintă 85% din cazuri și sunt cele mai frecvente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între 2 și 8 ani.</w:t>
      </w:r>
    </w:p>
    <w:p w14:paraId="36404A92" w14:textId="77777777" w:rsidR="00DA51AE" w:rsidRDefault="00DA51AE">
      <w:pPr xmlns:w="http://schemas.openxmlformats.org/wordprocessingml/2006/main">
        <w:pStyle w:val="BodyText"/>
        <w:numPr>
          <w:ilvl w:val="0"/>
          <w:numId w:val="68"/>
        </w:numPr>
        <w:tabs>
          <w:tab w:val="left" w:pos="428"/>
        </w:tabs>
        <w:spacing w:after="100" w:line="293" w:lineRule="auto"/>
        <w:ind w:left="360" w:hanging="120"/>
        <w:jc w:val="both"/>
        <w:rPr>
          <w:sz w:val="17"/>
          <w:szCs w:val="17"/>
        </w:rPr>
      </w:pPr>
      <w:bookmarkStart xmlns:w="http://schemas.openxmlformats.org/wordprocessingml/2006/main" w:id="896" w:name="bookmark896"/>
      <w:bookmarkEnd xmlns:w="http://schemas.openxmlformats.org/wordprocessingml/2006/main" w:id="896"/>
      <w:r xmlns:w="http://schemas.openxmlformats.org/wordprocessingml/2006/main">
        <w:rPr>
          <w:sz w:val="17"/>
          <w:szCs w:val="17"/>
        </w:rPr>
        <w:t xml:space="preserve">Secundare: boli sistemice (purpura Schönlein-Henoch, amiloidoză, lupus eritematos sistemic, poliarterita nodoasă), alte glomerulopatii (glomerulonefrită membranoproliferativă, glomerulopatie membranoasă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nefropatie IgA), toxine (litiu, metale grele, mușcături de insecte), infecții (sifilis, malarie, hepatită B și C, HIV, schistosomioză), altele (neoplasme, boala Alport).</w:t>
      </w:r>
    </w:p>
    <w:p w14:paraId="5B799742" w14:textId="77777777" w:rsidR="00DA51AE" w:rsidRDefault="00DA51AE">
      <w:pPr xmlns:w="http://schemas.openxmlformats.org/wordprocessingml/2006/main">
        <w:pStyle w:val="BodyText"/>
        <w:spacing w:after="200" w:line="295" w:lineRule="auto"/>
        <w:ind w:firstLine="320"/>
        <w:jc w:val="both"/>
        <w:rPr>
          <w:sz w:val="17"/>
          <w:szCs w:val="17"/>
        </w:rPr>
      </w:pPr>
      <w:r xmlns:w="http://schemas.openxmlformats.org/wordprocessingml/2006/main">
        <w:rPr>
          <w:sz w:val="17"/>
          <w:szCs w:val="17"/>
        </w:rPr>
        <w:t xml:space="preserve">La copiii sub 1 an,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trebuie luate în considerare următoarele etiologii: tipul finlandez congenital, scleroza mezangială difuză, infecții congenitale (sifilis, citomegalovirus, toxoplasmoză), mutații genetice ale proteinelor podocitare, asociate cu sindroame (Denys-Drash, Pierson, unghie-rotulenie, Jeune, Gallory Mowat, Cockayne), idiopatice (modificări minime, scleroză segmentară focală și glomerulonefrită proliferativă mezangială difuză).</w:t>
      </w:r>
    </w:p>
    <w:p w14:paraId="62AC9F1C" w14:textId="77777777" w:rsidR="00DA51AE" w:rsidRDefault="00DA51AE">
      <w:pPr xmlns:w="http://schemas.openxmlformats.org/wordprocessingml/2006/main">
        <w:pStyle w:val="Heading51"/>
        <w:keepNext/>
        <w:keepLines/>
        <w:jc w:val="both"/>
      </w:pPr>
      <w:bookmarkStart xmlns:w="http://schemas.openxmlformats.org/wordprocessingml/2006/main" w:id="897" w:name="bookmark897"/>
      <w:bookmarkStart xmlns:w="http://schemas.openxmlformats.org/wordprocessingml/2006/main" w:id="898" w:name="bookmark898"/>
      <w:bookmarkStart xmlns:w="http://schemas.openxmlformats.org/wordprocessingml/2006/main" w:id="899" w:name="bookmark899"/>
      <w:r xmlns:w="http://schemas.openxmlformats.org/wordprocessingml/2006/main">
        <w:t xml:space="preserve">Epidemiologie</w:t>
      </w:r>
      <w:bookmarkEnd xmlns:w="http://schemas.openxmlformats.org/wordprocessingml/2006/main" w:id="897"/>
      <w:bookmarkEnd xmlns:w="http://schemas.openxmlformats.org/wordprocessingml/2006/main" w:id="898"/>
      <w:bookmarkEnd xmlns:w="http://schemas.openxmlformats.org/wordprocessingml/2006/main" w:id="899"/>
    </w:p>
    <w:p w14:paraId="1360D0BD" w14:textId="77777777" w:rsidR="00DA51AE" w:rsidRDefault="00DA51AE">
      <w:pPr xmlns:w="http://schemas.openxmlformats.org/wordprocessingml/2006/main">
        <w:pStyle w:val="BodyText"/>
        <w:spacing w:after="200" w:line="293" w:lineRule="auto"/>
        <w:ind w:firstLine="0"/>
        <w:jc w:val="both"/>
        <w:rPr>
          <w:sz w:val="17"/>
          <w:szCs w:val="17"/>
        </w:rPr>
      </w:pPr>
      <w:r xmlns:w="http://schemas.openxmlformats.org/wordprocessingml/2006/main">
        <w:rPr>
          <w:sz w:val="17"/>
          <w:szCs w:val="17"/>
        </w:rPr>
        <w:t xml:space="preserve">Prevalența sindromului nefrotic este de 15 la 100.000 de copii sub 16 ani. Este cel mai frecvent întâlnit între vârstele de 2 și 8 ani, cu o incidență maximă între 3 și 5 ani. Este de două ori mai frecvent la băieți decât la fete, iar incidența familială este de 3%. Sindromul nefrotic idiopatic reprezintă 85% din cazurile pediatrice, iar dintre acestea, boala cu modificări minime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este cea mai frecventă (80%), urmată de glomeruloscleroza segmentară focală (10%) și glomerulonefrita membranoproliferativă (7%).</w:t>
      </w:r>
    </w:p>
    <w:p w14:paraId="043494CB" w14:textId="77777777" w:rsidR="00DA51AE" w:rsidRDefault="00DA51AE">
      <w:pPr xmlns:w="http://schemas.openxmlformats.org/wordprocessingml/2006/main">
        <w:pStyle w:val="Heading51"/>
        <w:keepNext/>
        <w:keepLines/>
        <w:jc w:val="both"/>
      </w:pPr>
      <w:bookmarkStart xmlns:w="http://schemas.openxmlformats.org/wordprocessingml/2006/main" w:id="900" w:name="bookmark900"/>
      <w:bookmarkStart xmlns:w="http://schemas.openxmlformats.org/wordprocessingml/2006/main" w:id="901" w:name="bookmark901"/>
      <w:bookmarkStart xmlns:w="http://schemas.openxmlformats.org/wordprocessingml/2006/main" w:id="902" w:name="bookmark902"/>
      <w:r xmlns:w="http://schemas.openxmlformats.org/wordprocessingml/2006/main">
        <w:t xml:space="preserve">Fiziopatologie</w:t>
      </w:r>
      <w:bookmarkEnd xmlns:w="http://schemas.openxmlformats.org/wordprocessingml/2006/main" w:id="900"/>
      <w:bookmarkEnd xmlns:w="http://schemas.openxmlformats.org/wordprocessingml/2006/main" w:id="901"/>
      <w:bookmarkEnd xmlns:w="http://schemas.openxmlformats.org/wordprocessingml/2006/main" w:id="902"/>
    </w:p>
    <w:p w14:paraId="703CD0B6"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Deși tulburarea de bază este creșterea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permeabilității peretelui capilar glomerular, mecanismul prin care se produce aceasta este încă incert. Această modificare duce la proteinurie masivă, care la rândul ei provoacă hipoalbuminemie.</w:t>
      </w:r>
    </w:p>
    <w:p w14:paraId="681FD352" w14:textId="77777777" w:rsidR="00DA51AE" w:rsidRDefault="00DA51AE">
      <w:pPr xmlns:w="http://schemas.openxmlformats.org/wordprocessingml/2006/main">
        <w:pStyle w:val="BodyText"/>
        <w:spacing w:after="200" w:line="295" w:lineRule="auto"/>
        <w:ind w:firstLine="320"/>
        <w:jc w:val="both"/>
        <w:rPr>
          <w:sz w:val="17"/>
          <w:szCs w:val="17"/>
        </w:rPr>
      </w:pPr>
      <w:r xmlns:w="http://schemas.openxmlformats.org/wordprocessingml/2006/main">
        <w:rPr>
          <w:sz w:val="17"/>
          <w:szCs w:val="17"/>
        </w:rPr>
        <w:t xml:space="preserve">Două teorii explică dezvoltarea edemului la pacienții cu sindrom nefrotic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1) Teoria subumplerii </w:t>
      </w:r>
      <w:r xmlns:w="http://schemas.openxmlformats.org/wordprocessingml/2006/main">
        <w:rPr>
          <w:i/>
          <w:iCs/>
          <w:sz w:val="17"/>
          <w:szCs w:val="17"/>
        </w:rPr>
        <w:t xml:space="preserve">: </w:t>
      </w:r>
      <w:r xmlns:w="http://schemas.openxmlformats.org/wordprocessingml/2006/main">
        <w:rPr>
          <w:sz w:val="17"/>
          <w:szCs w:val="17"/>
        </w:rPr>
        <w:t xml:space="preserve">scăderea presiunii oncotice plasmatice din cauza hipoalbuminemiei este responsabilă de trecerea lichidului în spațiul interstițial, ducând la o stare de hipovolemie. Aceasta produce activare simpatică, hiperaldosteronism și stimularea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secreției de hormon antidiuretic pentru a proteja volumul intravascular prin reabsorbția apei și sodiului, perpetuând </w:t>
      </w:r>
      <w:r xmlns:w="http://schemas.openxmlformats.org/wordprocessingml/2006/main">
        <w:rPr>
          <w:sz w:val="17"/>
          <w:szCs w:val="17"/>
        </w:rPr>
        <w:br xmlns:w="http://schemas.openxmlformats.org/wordprocessingml/2006/main" w:type="page"/>
      </w:r>
      <w:r xmlns:w="http://schemas.openxmlformats.org/wordprocessingml/2006/main">
        <w:rPr>
          <w:sz w:val="17"/>
          <w:szCs w:val="17"/>
        </w:rPr>
        <w:t xml:space="preserve">formarea edemului; 2) Teoria revărsării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w:t>
      </w:r>
      <w:r xmlns:w="http://schemas.openxmlformats.org/wordprocessingml/2006/main">
        <w:rPr>
          <w:i/>
          <w:iCs/>
          <w:sz w:val="17"/>
          <w:szCs w:val="17"/>
        </w:rPr>
        <w:t xml:space="preserve">unii </w:t>
      </w:r>
      <w:r xmlns:w="http://schemas.openxmlformats.org/wordprocessingml/2006/main">
        <w:rPr>
          <w:sz w:val="17"/>
          <w:szCs w:val="17"/>
        </w:rPr>
        <w:t xml:space="preserve">pacienți prezintă un volum sanguin normal sau crescut, sugerând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că retenția de lichide și săruri nu se datorează hiperaldosteronismului secundar, ci mai degrabă unei modificări renale primare care ar duce la o reabsorbție inadecvată a apei și sodiului din cauza factorilor hormonali sau nervoși, deși mecanismele și zonele tubulare afectate nu au fost încă identificate clar (vezi </w:t>
      </w:r>
      <w:r xmlns:w="http://schemas.openxmlformats.org/wordprocessingml/2006/main">
        <w:rPr>
          <w:b/>
          <w:bCs/>
          <w:sz w:val="17"/>
          <w:szCs w:val="17"/>
        </w:rPr>
        <w:t xml:space="preserve">Figura III.3.1 </w:t>
      </w:r>
      <w:r xmlns:w="http://schemas.openxmlformats.org/wordprocessingml/2006/main">
        <w:rPr>
          <w:sz w:val="17"/>
          <w:szCs w:val="17"/>
        </w:rPr>
        <w:t xml:space="preserve">).</w:t>
      </w:r>
    </w:p>
    <w:p w14:paraId="27FADEB6" w14:textId="77777777" w:rsidR="00DA51AE" w:rsidRDefault="00DA51AE">
      <w:pPr xmlns:w="http://schemas.openxmlformats.org/wordprocessingml/2006/main">
        <w:pStyle w:val="Heading51"/>
        <w:keepNext/>
        <w:keepLines/>
        <w:jc w:val="both"/>
      </w:pPr>
      <w:bookmarkStart xmlns:w="http://schemas.openxmlformats.org/wordprocessingml/2006/main" w:id="903" w:name="bookmark903"/>
      <w:bookmarkStart xmlns:w="http://schemas.openxmlformats.org/wordprocessingml/2006/main" w:id="904" w:name="bookmark904"/>
      <w:bookmarkStart xmlns:w="http://schemas.openxmlformats.org/wordprocessingml/2006/main" w:id="905" w:name="bookmark905"/>
      <w:r xmlns:w="http://schemas.openxmlformats.org/wordprocessingml/2006/main">
        <w:t xml:space="preserve">Anatomie patologică</w:t>
      </w:r>
      <w:bookmarkEnd xmlns:w="http://schemas.openxmlformats.org/wordprocessingml/2006/main" w:id="903"/>
      <w:bookmarkEnd xmlns:w="http://schemas.openxmlformats.org/wordprocessingml/2006/main" w:id="904"/>
      <w:bookmarkEnd xmlns:w="http://schemas.openxmlformats.org/wordprocessingml/2006/main" w:id="905"/>
    </w:p>
    <w:p w14:paraId="5E3EB180" w14:textId="77777777" w:rsidR="00DA51AE" w:rsidRDefault="00DA51AE">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Cea mai frecventă formă în pediatrie este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sindromul nefrotic, în care glomerulii apar normali sau prezintă modificări minime (o ușoară creștere a matricei mezangiale) la microscopia optică și fuziunea podocitelor la microscopia electronică. Se pot observa, de asemenea, glomeruloscleroză segmentară focală și proliferare mezangială. Glomerulopatia membranoasă, mai puțin frecventă în pediatrie, este cea mai frecventă cauză la pacienții adulți.</w:t>
      </w:r>
    </w:p>
    <w:p w14:paraId="262C5CFC" w14:textId="77777777" w:rsidR="00DA51AE" w:rsidRDefault="00DA51AE">
      <w:pPr xmlns:w="http://schemas.openxmlformats.org/wordprocessingml/2006/main">
        <w:pStyle w:val="Heading51"/>
        <w:keepNext/>
        <w:keepLines/>
        <w:spacing w:after="200"/>
        <w:jc w:val="both"/>
      </w:pPr>
      <w:bookmarkStart xmlns:w="http://schemas.openxmlformats.org/wordprocessingml/2006/main" w:id="906" w:name="bookmark906"/>
      <w:bookmarkStart xmlns:w="http://schemas.openxmlformats.org/wordprocessingml/2006/main" w:id="907" w:name="bookmark907"/>
      <w:bookmarkStart xmlns:w="http://schemas.openxmlformats.org/wordprocessingml/2006/main" w:id="908" w:name="bookmark908"/>
      <w:r xmlns:w="http://schemas.openxmlformats.org/wordprocessingml/2006/main">
        <w:t xml:space="preserve">Diagnostic</w:t>
      </w:r>
      <w:bookmarkEnd xmlns:w="http://schemas.openxmlformats.org/wordprocessingml/2006/main" w:id="906"/>
      <w:bookmarkEnd xmlns:w="http://schemas.openxmlformats.org/wordprocessingml/2006/main" w:id="907"/>
      <w:bookmarkEnd xmlns:w="http://schemas.openxmlformats.org/wordprocessingml/2006/main" w:id="908"/>
    </w:p>
    <w:p w14:paraId="0EF7EF17" w14:textId="77777777" w:rsidR="00DA51AE" w:rsidRDefault="00DA51AE">
      <w:pPr xmlns:w="http://schemas.openxmlformats.org/wordprocessingml/2006/main">
        <w:pStyle w:val="BodyText"/>
        <w:spacing w:after="200" w:line="300" w:lineRule="auto"/>
        <w:ind w:firstLine="0"/>
        <w:jc w:val="both"/>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5400" distB="3161665" distL="114300" distR="114300" simplePos="0" relativeHeight="251720704" behindDoc="0" locked="0" layoutInCell="1" allowOverlap="1" wp14:anchorId="7CF18270" wp14:editId="5825FD58">
            <wp:simplePos x="0" y="0"/>
            <wp:positionH relativeFrom="margin">
              <wp:posOffset>39370</wp:posOffset>
            </wp:positionH>
            <wp:positionV relativeFrom="margin">
              <wp:posOffset>2578735</wp:posOffset>
            </wp:positionV>
            <wp:extent cx="4456430" cy="1444625"/>
            <wp:effectExtent l="0" t="0" r="0" b="0"/>
            <wp:wrapTopAndBottom/>
            <wp:docPr id="202" name="Shape 202"/>
            <wp:cNvGraphicFramePr/>
            <a:graphic xmlns:a="http://schemas.openxmlformats.org/drawingml/2006/main">
              <a:graphicData uri="http://schemas.openxmlformats.org/drawingml/2006/picture">
                <pic:pic xmlns:pic="http://schemas.openxmlformats.org/drawingml/2006/picture">
                  <pic:nvPicPr>
                    <pic:cNvPr id="203" name="Picture box 203"/>
                    <pic:cNvPicPr/>
                  </pic:nvPicPr>
                  <pic:blipFill>
                    <a:blip r:embed="rId63"/>
                    <a:stretch/>
                  </pic:blipFill>
                  <pic:spPr>
                    <a:xfrm>
                      <a:off x="0" y="0"/>
                      <a:ext cx="4456430" cy="144462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09120" behindDoc="0" locked="0" layoutInCell="1" allowOverlap="1" wp14:anchorId="44750BAF" wp14:editId="594E15EF">
                <wp:simplePos x="0" y="0"/>
                <wp:positionH relativeFrom="margin">
                  <wp:posOffset>210185</wp:posOffset>
                </wp:positionH>
                <wp:positionV relativeFrom="margin">
                  <wp:posOffset>4041775</wp:posOffset>
                </wp:positionV>
                <wp:extent cx="3721735" cy="417830"/>
                <wp:effectExtent l="0" t="0" r="0" b="0"/>
                <wp:wrapNone/>
                <wp:docPr id="204" name="Shape 204"/>
                <wp:cNvGraphicFramePr/>
                <a:graphic xmlns:a="http://schemas.openxmlformats.org/drawingml/2006/main">
                  <a:graphicData uri="http://schemas.microsoft.com/office/word/2010/wordprocessingShape">
                    <wps:wsp>
                      <wps:cNvSpPr txBox="1"/>
                      <wps:spPr>
                        <a:xfrm>
                          <a:off x="0" y="0"/>
                          <a:ext cx="3721735" cy="417830"/>
                        </a:xfrm>
                        <a:prstGeom prst="rect">
                          <a:avLst/>
                        </a:prstGeom>
                        <a:noFill/>
                      </wps:spPr>
                      <wps:txbx>
                        <w:txbxContent>
                          <w:p w14:paraId="5BC53C95" w14:textId="77777777" w:rsidR="00DA51AE" w:rsidRDefault="00DA51AE">
                            <w:pPr>
                              <w:pStyle w:val="Picturecaption0"/>
                              <w:tabs>
                                <w:tab w:val="left" w:pos="4393"/>
                              </w:tabs>
                              <w:spacing w:line="240" w:lineRule="auto"/>
                              <w:ind w:firstLine="140"/>
                            </w:pPr>
                            <w:r>
                              <w:t>Proteinuria no selectiva de</w:t>
                            </w:r>
                            <w:r>
                              <w:tab/>
                              <w:t>Proteinuria selectiva</w:t>
                            </w:r>
                          </w:p>
                          <w:p w14:paraId="38B2098E" w14:textId="77777777" w:rsidR="00DA51AE" w:rsidRDefault="00DA51AE">
                            <w:pPr>
                              <w:pStyle w:val="Picturecaption0"/>
                              <w:tabs>
                                <w:tab w:val="left" w:leader="hyphen" w:pos="2794"/>
                                <w:tab w:val="left" w:pos="3389"/>
                                <w:tab w:val="left" w:pos="4728"/>
                              </w:tabs>
                              <w:spacing w:line="240" w:lineRule="auto"/>
                            </w:pPr>
                            <w:r>
                              <w:t xml:space="preserve">proteínas (mezcla de proteínas </w:t>
                            </w:r>
                            <w:r>
                              <w:tab/>
                            </w:r>
                            <w:r>
                              <w:rPr>
                                <w:rFonts w:ascii="Times New Roman" w:eastAsia="Times New Roman" w:hAnsi="Times New Roman" w:cs="Times New Roman"/>
                                <w:b/>
                                <w:bCs/>
                                <w:sz w:val="17"/>
                                <w:szCs w:val="17"/>
                              </w:rPr>
                              <w:t>1</w:t>
                            </w:r>
                            <w:r>
                              <w:rPr>
                                <w:rFonts w:ascii="Times New Roman" w:eastAsia="Times New Roman" w:hAnsi="Times New Roman" w:cs="Times New Roman"/>
                                <w:b/>
                                <w:bCs/>
                                <w:sz w:val="17"/>
                                <w:szCs w:val="17"/>
                              </w:rPr>
                              <w:tab/>
                              <w:t>I</w:t>
                            </w:r>
                            <w:r>
                              <w:rPr>
                                <w:rFonts w:ascii="Times New Roman" w:eastAsia="Times New Roman" w:hAnsi="Times New Roman" w:cs="Times New Roman"/>
                                <w:b/>
                                <w:bCs/>
                                <w:sz w:val="17"/>
                                <w:szCs w:val="17"/>
                              </w:rPr>
                              <w:tab/>
                            </w:r>
                            <w:r>
                              <w:t>(albúmina)</w:t>
                            </w:r>
                          </w:p>
                          <w:p w14:paraId="212555DE" w14:textId="77777777" w:rsidR="00DA51AE" w:rsidRDefault="00DA51AE">
                            <w:pPr>
                              <w:pStyle w:val="Picturecaption0"/>
                              <w:tabs>
                                <w:tab w:val="left" w:pos="2774"/>
                                <w:tab w:val="left" w:pos="3370"/>
                              </w:tabs>
                              <w:spacing w:line="240" w:lineRule="auto"/>
                            </w:pPr>
                            <w:r>
                              <w:t>de alto y bajo peso molecular)</w:t>
                            </w:r>
                            <w:r>
                              <w:tab/>
                              <w:t>|</w:t>
                            </w:r>
                            <w:r>
                              <w:tab/>
                              <w:t>|</w:t>
                            </w:r>
                          </w:p>
                        </w:txbxContent>
                      </wps:txbx>
                      <wps:bodyPr lIns="0" tIns="0" rIns="0" bIns="0"/>
                    </wps:wsp>
                  </a:graphicData>
                </a:graphic>
              </wp:anchor>
            </w:drawing>
          </mc:Choice>
          <mc:Fallback>
            <w:pict>
              <v:shape w14:anchorId="44750BAF" id="Shape 204" o:spid="_x0000_s1089" type="#_x0000_t202" style="position:absolute;left:0;text-align:left;margin-left:16.55pt;margin-top:318.25pt;width:293.05pt;height:32.9pt;z-index:25190912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" filled="f" stroked="f">
                <v:textbox inset="0,0,0,0">
                  <w:txbxContent>
                    <w:p w14:paraId="5BC53C95" w14:textId="77777777" w:rsidR="00DA51AE" w:rsidRDefault="00DA51AE">
                      <w:pPr>
                        <w:pStyle w:val="Picturecaption0"/>
                        <w:tabs>
                          <w:tab w:val="left" w:pos="4393"/>
                        </w:tabs>
                        <w:spacing w:line="240" w:lineRule="auto"/>
                        <w:ind w:firstLine="140"/>
                      </w:pPr>
                      <w:r>
                        <w:t>Proteinuria no selectiva de</w:t>
                      </w:r>
                      <w:r>
                        <w:tab/>
                        <w:t>Proteinuria selectiva</w:t>
                      </w:r>
                    </w:p>
                    <w:p w14:paraId="38B2098E" w14:textId="77777777" w:rsidR="00DA51AE" w:rsidRDefault="00DA51AE">
                      <w:pPr>
                        <w:pStyle w:val="Picturecaption0"/>
                        <w:tabs>
                          <w:tab w:val="left" w:leader="hyphen" w:pos="2794"/>
                          <w:tab w:val="left" w:pos="3389"/>
                          <w:tab w:val="left" w:pos="4728"/>
                        </w:tabs>
                        <w:spacing w:line="240" w:lineRule="auto"/>
                      </w:pPr>
                      <w:r>
                        <w:t xml:space="preserve">proteínas (mezcla de proteínas </w:t>
                      </w:r>
                      <w:r>
                        <w:tab/>
                      </w:r>
                      <w:r>
                        <w:rPr>
                          <w:rFonts w:ascii="Times New Roman" w:eastAsia="Times New Roman" w:hAnsi="Times New Roman" w:cs="Times New Roman"/>
                          <w:b/>
                          <w:bCs/>
                          <w:sz w:val="17"/>
                          <w:szCs w:val="17"/>
                        </w:rPr>
                        <w:t>1</w:t>
                      </w:r>
                      <w:r>
                        <w:rPr>
                          <w:rFonts w:ascii="Times New Roman" w:eastAsia="Times New Roman" w:hAnsi="Times New Roman" w:cs="Times New Roman"/>
                          <w:b/>
                          <w:bCs/>
                          <w:sz w:val="17"/>
                          <w:szCs w:val="17"/>
                        </w:rPr>
                        <w:tab/>
                        <w:t>I</w:t>
                      </w:r>
                      <w:r>
                        <w:rPr>
                          <w:rFonts w:ascii="Times New Roman" w:eastAsia="Times New Roman" w:hAnsi="Times New Roman" w:cs="Times New Roman"/>
                          <w:b/>
                          <w:bCs/>
                          <w:sz w:val="17"/>
                          <w:szCs w:val="17"/>
                        </w:rPr>
                        <w:tab/>
                      </w:r>
                      <w:r>
                        <w:t>(albúmina)</w:t>
                      </w:r>
                    </w:p>
                    <w:p w14:paraId="212555DE" w14:textId="77777777" w:rsidR="00DA51AE" w:rsidRDefault="00DA51AE">
                      <w:pPr>
                        <w:pStyle w:val="Picturecaption0"/>
                        <w:tabs>
                          <w:tab w:val="left" w:pos="2774"/>
                          <w:tab w:val="left" w:pos="3370"/>
                        </w:tabs>
                        <w:spacing w:line="240" w:lineRule="auto"/>
                      </w:pPr>
                      <w:r>
                        <w:t>de alto y bajo peso molecular)</w:t>
                      </w:r>
                      <w:r>
                        <w:tab/>
                        <w:t>|</w:t>
                      </w:r>
                      <w:r>
                        <w:tab/>
                        <w:t>|</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899410" distB="1452245" distL="300355" distR="3250565" simplePos="0" relativeHeight="251721728" behindDoc="0" locked="0" layoutInCell="1" allowOverlap="1" wp14:anchorId="23AC581A" wp14:editId="25BCB4F7">
                <wp:simplePos x="0" y="0"/>
                <wp:positionH relativeFrom="margin">
                  <wp:posOffset>225425</wp:posOffset>
                </wp:positionH>
                <wp:positionV relativeFrom="margin">
                  <wp:posOffset>5452745</wp:posOffset>
                </wp:positionV>
                <wp:extent cx="1130935" cy="277495"/>
                <wp:effectExtent l="0" t="0" r="0" b="0"/>
                <wp:wrapTopAndBottom/>
                <wp:docPr id="206" name="Shape 206"/>
                <wp:cNvGraphicFramePr/>
                <a:graphic xmlns:a="http://schemas.openxmlformats.org/drawingml/2006/main">
                  <a:graphicData uri="http://schemas.microsoft.com/office/word/2010/wordprocessingShape">
                    <wps:wsp>
                      <wps:cNvSpPr txBox="1"/>
                      <wps:spPr>
                        <a:xfrm>
                          <a:off x="0" y="0"/>
                          <a:ext cx="1130935" cy="277495"/>
                        </a:xfrm>
                        <a:prstGeom prst="rect">
                          <a:avLst/>
                        </a:prstGeom>
                        <a:noFill/>
                      </wps:spPr>
                      <wps:txbx>
                        <w:txbxContent>
                          <w:p w14:paraId="525A079E" w14:textId="77777777" w:rsidR="00DA51AE" w:rsidRDefault="00DA51AE">
                            <w:pPr>
                              <w:pStyle w:val="Bodytext30"/>
                              <w:spacing w:after="0" w:line="257" w:lineRule="auto"/>
                              <w:jc w:val="center"/>
                              <w:rPr>
                                <w:sz w:val="16"/>
                                <w:szCs w:val="16"/>
                              </w:rPr>
                            </w:pPr>
                            <w:r>
                              <w:rPr>
                                <w:sz w:val="16"/>
                                <w:szCs w:val="16"/>
                              </w:rPr>
                              <w:t>Disminución del volumen</w:t>
                            </w:r>
                            <w:r>
                              <w:rPr>
                                <w:sz w:val="16"/>
                                <w:szCs w:val="16"/>
                              </w:rPr>
                              <w:br/>
                              <w:t>intravascular</w:t>
                            </w:r>
                          </w:p>
                        </w:txbxContent>
                      </wps:txbx>
                      <wps:bodyPr lIns="0" tIns="0" rIns="0" bIns="0"/>
                    </wps:wsp>
                  </a:graphicData>
                </a:graphic>
              </wp:anchor>
            </w:drawing>
          </mc:Choice>
          <mc:Fallback>
            <w:pict>
              <v:shape w14:anchorId="23AC581A" id="Shape 206" o:spid="_x0000_s1090" type="#_x0000_t202" style="position:absolute;left:0;text-align:left;margin-left:17.75pt;margin-top:429.35pt;width:89.05pt;height:21.85pt;z-index:251721728;visibility:visible;mso-wrap-style:square;mso-wrap-distance-left:23.65pt;mso-wrap-distance-top:228.3pt;mso-wrap-distance-right:255.95pt;mso-wrap-distance-bottom:114.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" filled="f" stroked="f">
                <v:textbox inset="0,0,0,0">
                  <w:txbxContent>
                    <w:p w14:paraId="525A079E" w14:textId="77777777" w:rsidR="00DA51AE" w:rsidRDefault="00DA51AE">
                      <w:pPr>
                        <w:pStyle w:val="Bodytext30"/>
                        <w:spacing w:after="0" w:line="257" w:lineRule="auto"/>
                        <w:jc w:val="center"/>
                        <w:rPr>
                          <w:sz w:val="16"/>
                          <w:szCs w:val="16"/>
                        </w:rPr>
                      </w:pPr>
                      <w:r>
                        <w:rPr>
                          <w:sz w:val="16"/>
                          <w:szCs w:val="16"/>
                        </w:rPr>
                        <w:t>Disminución del volumen</w:t>
                      </w:r>
                      <w:r>
                        <w:rPr>
                          <w:sz w:val="16"/>
                          <w:szCs w:val="16"/>
                        </w:rPr>
                        <w:br/>
                        <w:t>intravascular</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936750" distB="784225" distL="1501140" distR="163195" simplePos="0" relativeHeight="251722752" behindDoc="0" locked="0" layoutInCell="1" allowOverlap="1" wp14:anchorId="53772133" wp14:editId="1C418795">
                <wp:simplePos x="0" y="0"/>
                <wp:positionH relativeFrom="margin">
                  <wp:posOffset>1426210</wp:posOffset>
                </wp:positionH>
                <wp:positionV relativeFrom="margin">
                  <wp:posOffset>4490085</wp:posOffset>
                </wp:positionV>
                <wp:extent cx="3017520" cy="1908175"/>
                <wp:effectExtent l="0" t="0" r="0" b="0"/>
                <wp:wrapTopAndBottom/>
                <wp:docPr id="208" name="Shape 208"/>
                <wp:cNvGraphicFramePr/>
                <a:graphic xmlns:a="http://schemas.openxmlformats.org/drawingml/2006/main">
                  <a:graphicData uri="http://schemas.microsoft.com/office/word/2010/wordprocessingShape">
                    <wps:wsp>
                      <wps:cNvSpPr txBox="1"/>
                      <wps:spPr>
                        <a:xfrm>
                          <a:off x="0" y="0"/>
                          <a:ext cx="3017520" cy="1908175"/>
                        </a:xfrm>
                        <a:prstGeom prst="rect">
                          <a:avLst/>
                        </a:prstGeom>
                        <a:noFill/>
                      </wps:spPr>
                      <wps:txbx>
                        <w:txbxContent>
                          <w:p w14:paraId="3F58DC23" w14:textId="77777777" w:rsidR="00DA51AE" w:rsidRDefault="00DA51AE">
                            <w:pPr>
                              <w:pStyle w:val="Bodytext30"/>
                              <w:spacing w:after="0" w:line="360" w:lineRule="auto"/>
                              <w:jc w:val="center"/>
                              <w:rPr>
                                <w:sz w:val="16"/>
                                <w:szCs w:val="16"/>
                              </w:rPr>
                            </w:pPr>
                            <w:r>
                              <w:rPr>
                                <w:sz w:val="16"/>
                                <w:szCs w:val="16"/>
                              </w:rPr>
                              <w:t>Proteinuria masiva &gt; 50mg/kg/día</w:t>
                            </w:r>
                            <w:r>
                              <w:rPr>
                                <w:sz w:val="16"/>
                                <w:szCs w:val="16"/>
                              </w:rPr>
                              <w:br/>
                              <w:t>o índice proteinuria/creatininuria &gt; 2</w:t>
                            </w:r>
                            <w:r>
                              <w:rPr>
                                <w:sz w:val="16"/>
                                <w:szCs w:val="16"/>
                              </w:rPr>
                              <w:br/>
                              <w:t>f</w:t>
                            </w:r>
                          </w:p>
                          <w:p w14:paraId="4F021197" w14:textId="77777777" w:rsidR="00DA51AE" w:rsidRDefault="00DA51AE">
                            <w:pPr>
                              <w:pStyle w:val="Other0"/>
                              <w:spacing w:after="300" w:line="410" w:lineRule="auto"/>
                              <w:ind w:firstLine="580"/>
                              <w:rPr>
                                <w:sz w:val="15"/>
                                <w:szCs w:val="15"/>
                              </w:rPr>
                            </w:pPr>
                            <w:r>
                              <w:rPr>
                                <w:rFonts w:ascii="Arial" w:eastAsia="Arial" w:hAnsi="Arial" w:cs="Arial"/>
                                <w:b/>
                                <w:bCs/>
                                <w:sz w:val="15"/>
                                <w:szCs w:val="15"/>
                              </w:rPr>
                              <w:t>Hipoalbuminemia</w:t>
                            </w:r>
                          </w:p>
                          <w:p w14:paraId="1D69B6C2" w14:textId="77777777" w:rsidR="00DA51AE" w:rsidRDefault="00DA51AE">
                            <w:pPr>
                              <w:pStyle w:val="Bodytext30"/>
                              <w:spacing w:after="0" w:line="401" w:lineRule="auto"/>
                              <w:jc w:val="center"/>
                              <w:rPr>
                                <w:sz w:val="16"/>
                                <w:szCs w:val="16"/>
                              </w:rPr>
                            </w:pPr>
                            <w:r>
                              <w:rPr>
                                <w:sz w:val="16"/>
                                <w:szCs w:val="16"/>
                              </w:rPr>
                              <w:t>Aumento síntesis de lipoproteínas</w:t>
                            </w:r>
                            <w:r>
                              <w:rPr>
                                <w:sz w:val="16"/>
                                <w:szCs w:val="16"/>
                              </w:rPr>
                              <w:br/>
                              <w:t>de baja y muy baja densidad</w:t>
                            </w:r>
                            <w:r>
                              <w:rPr>
                                <w:sz w:val="16"/>
                                <w:szCs w:val="16"/>
                              </w:rPr>
                              <w:br/>
                              <w:t>i</w:t>
                            </w:r>
                          </w:p>
                          <w:p w14:paraId="7B94EF57" w14:textId="77777777" w:rsidR="00DA51AE" w:rsidRDefault="00DA51AE">
                            <w:pPr>
                              <w:pStyle w:val="Bodytext30"/>
                              <w:spacing w:after="0" w:line="262" w:lineRule="auto"/>
                              <w:jc w:val="center"/>
                              <w:rPr>
                                <w:sz w:val="16"/>
                                <w:szCs w:val="16"/>
                              </w:rPr>
                            </w:pPr>
                            <w:r>
                              <w:rPr>
                                <w:sz w:val="16"/>
                                <w:szCs w:val="16"/>
                              </w:rPr>
                              <w:t>Inhibición de lipoprotein lipasa</w:t>
                            </w:r>
                            <w:r>
                              <w:rPr>
                                <w:sz w:val="16"/>
                                <w:szCs w:val="16"/>
                              </w:rPr>
                              <w:br/>
                              <w:t>y aumento de pérdidas urinarias</w:t>
                            </w:r>
                            <w:r>
                              <w:rPr>
                                <w:sz w:val="16"/>
                                <w:szCs w:val="16"/>
                              </w:rPr>
                              <w:br/>
                              <w:t>apolipoproteína plasmática</w:t>
                            </w:r>
                          </w:p>
                        </w:txbxContent>
                      </wps:txbx>
                      <wps:bodyPr lIns="0" tIns="0" rIns="0" bIns="0"/>
                    </wps:wsp>
                  </a:graphicData>
                </a:graphic>
              </wp:anchor>
            </w:drawing>
          </mc:Choice>
          <mc:Fallback>
            <w:pict>
              <v:shape w14:anchorId="53772133" id="Shape 208" o:spid="_x0000_s1091" type="#_x0000_t202" style="position:absolute;left:0;text-align:left;margin-left:112.3pt;margin-top:353.55pt;width:237.6pt;height:150.25pt;z-index:251722752;visibility:visible;mso-wrap-style:square;mso-wrap-distance-left:118.2pt;mso-wrap-distance-top:152.5pt;mso-wrap-distance-right:12.85pt;mso-wrap-distance-bottom:61.7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" filled="f" stroked="f">
                <v:textbox inset="0,0,0,0">
                  <w:txbxContent>
                    <w:p w14:paraId="3F58DC23" w14:textId="77777777" w:rsidR="00DA51AE" w:rsidRDefault="00DA51AE">
                      <w:pPr>
                        <w:pStyle w:val="Bodytext30"/>
                        <w:spacing w:after="0" w:line="360" w:lineRule="auto"/>
                        <w:jc w:val="center"/>
                        <w:rPr>
                          <w:sz w:val="16"/>
                          <w:szCs w:val="16"/>
                        </w:rPr>
                      </w:pPr>
                      <w:r>
                        <w:rPr>
                          <w:sz w:val="16"/>
                          <w:szCs w:val="16"/>
                        </w:rPr>
                        <w:t>Proteinuria masiva &gt; 50mg/kg/día</w:t>
                      </w:r>
                      <w:r>
                        <w:rPr>
                          <w:sz w:val="16"/>
                          <w:szCs w:val="16"/>
                        </w:rPr>
                        <w:br/>
                        <w:t>o índice proteinuria/creatininuria &gt; 2</w:t>
                      </w:r>
                      <w:r>
                        <w:rPr>
                          <w:sz w:val="16"/>
                          <w:szCs w:val="16"/>
                        </w:rPr>
                        <w:br/>
                        <w:t>f</w:t>
                      </w:r>
                    </w:p>
                    <w:p w14:paraId="4F021197" w14:textId="77777777" w:rsidR="00DA51AE" w:rsidRDefault="00DA51AE">
                      <w:pPr>
                        <w:pStyle w:val="Other0"/>
                        <w:spacing w:after="300" w:line="410" w:lineRule="auto"/>
                        <w:ind w:firstLine="580"/>
                        <w:rPr>
                          <w:sz w:val="15"/>
                          <w:szCs w:val="15"/>
                        </w:rPr>
                      </w:pPr>
                      <w:r>
                        <w:rPr>
                          <w:rFonts w:ascii="Arial" w:eastAsia="Arial" w:hAnsi="Arial" w:cs="Arial"/>
                          <w:b/>
                          <w:bCs/>
                          <w:sz w:val="15"/>
                          <w:szCs w:val="15"/>
                        </w:rPr>
                        <w:t>Hipoalbuminemia</w:t>
                      </w:r>
                    </w:p>
                    <w:p w14:paraId="1D69B6C2" w14:textId="77777777" w:rsidR="00DA51AE" w:rsidRDefault="00DA51AE">
                      <w:pPr>
                        <w:pStyle w:val="Bodytext30"/>
                        <w:spacing w:after="0" w:line="401" w:lineRule="auto"/>
                        <w:jc w:val="center"/>
                        <w:rPr>
                          <w:sz w:val="16"/>
                          <w:szCs w:val="16"/>
                        </w:rPr>
                      </w:pPr>
                      <w:r>
                        <w:rPr>
                          <w:sz w:val="16"/>
                          <w:szCs w:val="16"/>
                        </w:rPr>
                        <w:t>Aumento síntesis de lipoproteínas</w:t>
                      </w:r>
                      <w:r>
                        <w:rPr>
                          <w:sz w:val="16"/>
                          <w:szCs w:val="16"/>
                        </w:rPr>
                        <w:br/>
                        <w:t>de baja y muy baja densidad</w:t>
                      </w:r>
                      <w:r>
                        <w:rPr>
                          <w:sz w:val="16"/>
                          <w:szCs w:val="16"/>
                        </w:rPr>
                        <w:br/>
                        <w:t>i</w:t>
                      </w:r>
                    </w:p>
                    <w:p w14:paraId="7B94EF57" w14:textId="77777777" w:rsidR="00DA51AE" w:rsidRDefault="00DA51AE">
                      <w:pPr>
                        <w:pStyle w:val="Bodytext30"/>
                        <w:spacing w:after="0" w:line="262" w:lineRule="auto"/>
                        <w:jc w:val="center"/>
                        <w:rPr>
                          <w:sz w:val="16"/>
                          <w:szCs w:val="16"/>
                        </w:rPr>
                      </w:pPr>
                      <w:r>
                        <w:rPr>
                          <w:sz w:val="16"/>
                          <w:szCs w:val="16"/>
                        </w:rPr>
                        <w:t>Inhibición de lipoprotein lipasa</w:t>
                      </w:r>
                      <w:r>
                        <w:rPr>
                          <w:sz w:val="16"/>
                          <w:szCs w:val="16"/>
                        </w:rPr>
                        <w:br/>
                        <w:t>y aumento de pérdidas urinarias</w:t>
                      </w:r>
                      <w:r>
                        <w:rPr>
                          <w:sz w:val="16"/>
                          <w:szCs w:val="16"/>
                        </w:rPr>
                        <w:br/>
                        <w:t>apolipoproteína plasmática</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3048635" distB="574675" distL="1059180" distR="2226945" simplePos="0" relativeHeight="251723776" behindDoc="0" locked="0" layoutInCell="1" allowOverlap="1" wp14:anchorId="18FB21BE" wp14:editId="754A3BDB">
            <wp:simplePos x="0" y="0"/>
            <wp:positionH relativeFrom="margin">
              <wp:posOffset>984250</wp:posOffset>
            </wp:positionH>
            <wp:positionV relativeFrom="margin">
              <wp:posOffset>5601970</wp:posOffset>
            </wp:positionV>
            <wp:extent cx="1395730" cy="1005840"/>
            <wp:effectExtent l="0" t="0" r="0" b="0"/>
            <wp:wrapTopAndBottom/>
            <wp:docPr id="210" name="Shape 210"/>
            <wp:cNvGraphicFramePr/>
            <a:graphic xmlns:a="http://schemas.openxmlformats.org/drawingml/2006/main">
              <a:graphicData uri="http://schemas.openxmlformats.org/drawingml/2006/picture">
                <pic:pic xmlns:pic="http://schemas.openxmlformats.org/drawingml/2006/picture">
                  <pic:nvPicPr>
                    <pic:cNvPr id="211" name="Picture box 211"/>
                    <pic:cNvPicPr/>
                  </pic:nvPicPr>
                  <pic:blipFill>
                    <a:blip r:embed="rId64"/>
                    <a:stretch/>
                  </pic:blipFill>
                  <pic:spPr>
                    <a:xfrm>
                      <a:off x="0" y="0"/>
                      <a:ext cx="1395730" cy="100584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0144" behindDoc="0" locked="0" layoutInCell="1" allowOverlap="1" wp14:anchorId="3BE7257D" wp14:editId="2D95F9AA">
                <wp:simplePos x="0" y="0"/>
                <wp:positionH relativeFrom="margin">
                  <wp:posOffset>215900</wp:posOffset>
                </wp:positionH>
                <wp:positionV relativeFrom="margin">
                  <wp:posOffset>5979795</wp:posOffset>
                </wp:positionV>
                <wp:extent cx="1146175" cy="280670"/>
                <wp:effectExtent l="0" t="0" r="0" b="0"/>
                <wp:wrapNone/>
                <wp:docPr id="212" name="Shape 212"/>
                <wp:cNvGraphicFramePr/>
                <a:graphic xmlns:a="http://schemas.openxmlformats.org/drawingml/2006/main">
                  <a:graphicData uri="http://schemas.microsoft.com/office/word/2010/wordprocessingShape">
                    <wps:wsp>
                      <wps:cNvSpPr txBox="1"/>
                      <wps:spPr>
                        <a:xfrm>
                          <a:off x="0" y="0"/>
                          <a:ext cx="1146175" cy="280670"/>
                        </a:xfrm>
                        <a:prstGeom prst="rect">
                          <a:avLst/>
                        </a:prstGeom>
                        <a:noFill/>
                      </wps:spPr>
                      <wps:txbx>
                        <w:txbxContent>
                          <w:p w14:paraId="1AE18AFC" w14:textId="77777777" w:rsidR="00DA51AE" w:rsidRDefault="00DA51AE">
                            <w:pPr>
                              <w:pStyle w:val="Picturecaption0"/>
                              <w:jc w:val="center"/>
                            </w:pPr>
                            <w:r>
                              <w:t>Pasaje y retención de sodio y agua al intersticio</w:t>
                            </w:r>
                          </w:p>
                        </w:txbxContent>
                      </wps:txbx>
                      <wps:bodyPr lIns="0" tIns="0" rIns="0" bIns="0"/>
                    </wps:wsp>
                  </a:graphicData>
                </a:graphic>
              </wp:anchor>
            </w:drawing>
          </mc:Choice>
          <mc:Fallback>
            <w:pict>
              <v:shape w14:anchorId="3BE7257D" id="Shape 212" o:spid="_x0000_s1092" type="#_x0000_t202" style="position:absolute;left:0;text-align:left;margin-left:17pt;margin-top:470.85pt;width:90.25pt;height:22.1pt;z-index:25191014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" filled="f" stroked="f">
                <v:textbox inset="0,0,0,0">
                  <w:txbxContent>
                    <w:p w14:paraId="1AE18AFC" w14:textId="77777777" w:rsidR="00DA51AE" w:rsidRDefault="00DA51AE">
                      <w:pPr>
                        <w:pStyle w:val="Picturecaption0"/>
                        <w:jc w:val="center"/>
                      </w:pPr>
                      <w:r>
                        <w:t>Pasaje y retención de sodio y agua al intersticio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1168" behindDoc="0" locked="0" layoutInCell="1" allowOverlap="1" wp14:anchorId="6D97ACA5" wp14:editId="6EC7377D">
                <wp:simplePos x="0" y="0"/>
                <wp:positionH relativeFrom="margin">
                  <wp:posOffset>1788795</wp:posOffset>
                </wp:positionH>
                <wp:positionV relativeFrom="margin">
                  <wp:posOffset>6647180</wp:posOffset>
                </wp:positionV>
                <wp:extent cx="911225" cy="280670"/>
                <wp:effectExtent l="0" t="0" r="0" b="0"/>
                <wp:wrapNone/>
                <wp:docPr id="214" name="Shape 214"/>
                <wp:cNvGraphicFramePr/>
                <a:graphic xmlns:a="http://schemas.openxmlformats.org/drawingml/2006/main">
                  <a:graphicData uri="http://schemas.microsoft.com/office/word/2010/wordprocessingShape">
                    <wps:wsp>
                      <wps:cNvSpPr txBox="1"/>
                      <wps:spPr>
                        <a:xfrm>
                          <a:off x="0" y="0"/>
                          <a:ext cx="911225" cy="280670"/>
                        </a:xfrm>
                        <a:prstGeom prst="rect">
                          <a:avLst/>
                        </a:prstGeom>
                        <a:noFill/>
                      </wps:spPr>
                      <wps:txbx>
                        <w:txbxContent>
                          <w:p w14:paraId="112648C6" w14:textId="77777777" w:rsidR="00DA51AE" w:rsidRDefault="00DA51AE">
                            <w:pPr>
                              <w:pStyle w:val="Picturecaption0"/>
                              <w:spacing w:line="262" w:lineRule="auto"/>
                            </w:pPr>
                            <w:r>
                              <w:t>î Aldosterona, ADH y sistema simpático</w:t>
                            </w:r>
                          </w:p>
                        </w:txbxContent>
                      </wps:txbx>
                      <wps:bodyPr lIns="0" tIns="0" rIns="0" bIns="0"/>
                    </wps:wsp>
                  </a:graphicData>
                </a:graphic>
              </wp:anchor>
            </w:drawing>
          </mc:Choice>
          <mc:Fallback>
            <w:pict>
              <v:shape w14:anchorId="6D97ACA5" id="Shape 214" o:spid="_x0000_s1093" type="#_x0000_t202" style="position:absolute;left:0;text-align:left;margin-left:140.85pt;margin-top:523.4pt;width:71.75pt;height:22.1pt;z-index:25191116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" filled="f" stroked="f">
                <v:textbox inset="0,0,0,0">
                  <w:txbxContent>
                    <w:p w14:paraId="112648C6" w14:textId="77777777" w:rsidR="00DA51AE" w:rsidRDefault="00DA51AE">
                      <w:pPr>
                        <w:pStyle w:val="Picturecaption0"/>
                        <w:spacing w:line="262" w:lineRule="auto"/>
                      </w:pPr>
                      <w:r>
                        <w:t>î Aldosterona, ADH y sistema simpático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2192" behindDoc="0" locked="0" layoutInCell="1" allowOverlap="1" wp14:anchorId="6BA8B8DC" wp14:editId="42C8B2E7">
                <wp:simplePos x="0" y="0"/>
                <wp:positionH relativeFrom="margin">
                  <wp:posOffset>1661160</wp:posOffset>
                </wp:positionH>
                <wp:positionV relativeFrom="margin">
                  <wp:posOffset>5452745</wp:posOffset>
                </wp:positionV>
                <wp:extent cx="1155065" cy="277495"/>
                <wp:effectExtent l="0" t="0" r="0" b="0"/>
                <wp:wrapNone/>
                <wp:docPr id="216" name="Shape 216"/>
                <wp:cNvGraphicFramePr/>
                <a:graphic xmlns:a="http://schemas.openxmlformats.org/drawingml/2006/main">
                  <a:graphicData uri="http://schemas.microsoft.com/office/word/2010/wordprocessingShape">
                    <wps:wsp>
                      <wps:cNvSpPr txBox="1"/>
                      <wps:spPr>
                        <a:xfrm>
                          <a:off x="0" y="0"/>
                          <a:ext cx="1155065" cy="277495"/>
                        </a:xfrm>
                        <a:prstGeom prst="rect">
                          <a:avLst/>
                        </a:prstGeom>
                        <a:noFill/>
                      </wps:spPr>
                      <wps:txbx>
                        <w:txbxContent>
                          <w:p w14:paraId="35EB514A" w14:textId="77777777" w:rsidR="00DA51AE" w:rsidRDefault="00DA51AE">
                            <w:pPr>
                              <w:pStyle w:val="Picturecaption0"/>
                              <w:jc w:val="center"/>
                            </w:pPr>
                            <w:r>
                              <w:t>Disminución de la presión oncótica</w:t>
                            </w:r>
                          </w:p>
                        </w:txbxContent>
                      </wps:txbx>
                      <wps:bodyPr lIns="0" tIns="0" rIns="0" bIns="0"/>
                    </wps:wsp>
                  </a:graphicData>
                </a:graphic>
              </wp:anchor>
            </w:drawing>
          </mc:Choice>
          <mc:Fallback>
            <w:pict>
              <v:shape w14:anchorId="6BA8B8DC" id="Shape 216" o:spid="_x0000_s1094" type="#_x0000_t202" style="position:absolute;left:0;text-align:left;margin-left:130.8pt;margin-top:429.35pt;width:90.95pt;height:21.85pt;z-index:25191219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" filled="f" stroked="f">
                <v:textbox inset="0,0,0,0">
                  <w:txbxContent>
                    <w:p w14:paraId="35EB514A" w14:textId="77777777" w:rsidR="00DA51AE" w:rsidRDefault="00DA51AE">
                      <w:pPr>
                        <w:pStyle w:val="Picturecaption0"/>
                        <w:jc w:val="center"/>
                      </w:pPr>
                      <w:r>
                        <w:t>Disminución de la presión oncótica</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427095" distB="921385" distL="1818005" distR="1879600" simplePos="0" relativeHeight="251724800" behindDoc="0" locked="0" layoutInCell="1" allowOverlap="1" wp14:anchorId="28841FD0" wp14:editId="6FC52482">
                <wp:simplePos x="0" y="0"/>
                <wp:positionH relativeFrom="margin">
                  <wp:posOffset>1743075</wp:posOffset>
                </wp:positionH>
                <wp:positionV relativeFrom="margin">
                  <wp:posOffset>5980430</wp:posOffset>
                </wp:positionV>
                <wp:extent cx="984250" cy="280670"/>
                <wp:effectExtent l="0" t="0" r="0" b="0"/>
                <wp:wrapTopAndBottom/>
                <wp:docPr id="218" name="Shape 218"/>
                <wp:cNvGraphicFramePr/>
                <a:graphic xmlns:a="http://schemas.openxmlformats.org/drawingml/2006/main">
                  <a:graphicData uri="http://schemas.microsoft.com/office/word/2010/wordprocessingShape">
                    <wps:wsp>
                      <wps:cNvSpPr txBox="1"/>
                      <wps:spPr>
                        <a:xfrm>
                          <a:off x="0" y="0"/>
                          <a:ext cx="984250" cy="280670"/>
                        </a:xfrm>
                        <a:prstGeom prst="rect">
                          <a:avLst/>
                        </a:prstGeom>
                        <a:noFill/>
                      </wps:spPr>
                      <wps:txbx>
                        <w:txbxContent>
                          <w:p w14:paraId="0029F276" w14:textId="77777777" w:rsidR="00DA51AE" w:rsidRDefault="00DA51AE">
                            <w:pPr>
                              <w:pStyle w:val="Bodytext30"/>
                              <w:spacing w:after="0" w:line="257" w:lineRule="auto"/>
                              <w:jc w:val="center"/>
                              <w:rPr>
                                <w:sz w:val="16"/>
                                <w:szCs w:val="16"/>
                              </w:rPr>
                            </w:pPr>
                            <w:r>
                              <w:rPr>
                                <w:sz w:val="16"/>
                                <w:szCs w:val="16"/>
                              </w:rPr>
                              <w:t>Alteración del filtrado</w:t>
                            </w:r>
                            <w:r>
                              <w:rPr>
                                <w:sz w:val="16"/>
                                <w:szCs w:val="16"/>
                              </w:rPr>
                              <w:br/>
                              <w:t>glomerular</w:t>
                            </w:r>
                          </w:p>
                        </w:txbxContent>
                      </wps:txbx>
                      <wps:bodyPr lIns="0" tIns="0" rIns="0" bIns="0"/>
                    </wps:wsp>
                  </a:graphicData>
                </a:graphic>
              </wp:anchor>
            </w:drawing>
          </mc:Choice>
          <mc:Fallback>
            <w:pict>
              <v:shape w14:anchorId="28841FD0" id="Shape 218" o:spid="_x0000_s1095" type="#_x0000_t202" style="position:absolute;left:0;text-align:left;margin-left:137.25pt;margin-top:470.9pt;width:77.5pt;height:22.1pt;z-index:251724800;visibility:visible;mso-wrap-style:square;mso-wrap-distance-left:143.15pt;mso-wrap-distance-top:269.85pt;mso-wrap-distance-right:148pt;mso-wrap-distance-bottom:72.5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" filled="f" stroked="f">
                <v:textbox inset="0,0,0,0">
                  <w:txbxContent>
                    <w:p w14:paraId="0029F276" w14:textId="77777777" w:rsidR="00DA51AE" w:rsidRDefault="00DA51AE">
                      <w:pPr>
                        <w:pStyle w:val="Bodytext30"/>
                        <w:spacing w:after="0" w:line="257" w:lineRule="auto"/>
                        <w:jc w:val="center"/>
                        <w:rPr>
                          <w:sz w:val="16"/>
                          <w:szCs w:val="16"/>
                        </w:rPr>
                      </w:pPr>
                      <w:r>
                        <w:rPr>
                          <w:sz w:val="16"/>
                          <w:szCs w:val="16"/>
                        </w:rPr>
                        <w:t>Alteración del filtrado</w:t>
                      </w:r>
                      <w:r>
                        <w:rPr>
                          <w:sz w:val="16"/>
                          <w:szCs w:val="16"/>
                        </w:rPr>
                        <w:br/>
                        <w:t>glomerular</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3856990" distB="570865" distL="3433445" distR="681355" simplePos="0" relativeHeight="251725824" behindDoc="0" locked="0" layoutInCell="1" allowOverlap="1" wp14:anchorId="79168709" wp14:editId="70474F31">
            <wp:simplePos x="0" y="0"/>
            <wp:positionH relativeFrom="margin">
              <wp:posOffset>3358515</wp:posOffset>
            </wp:positionH>
            <wp:positionV relativeFrom="margin">
              <wp:posOffset>6410325</wp:posOffset>
            </wp:positionV>
            <wp:extent cx="567055" cy="201295"/>
            <wp:effectExtent l="0" t="0" r="0" b="0"/>
            <wp:wrapTopAndBottom/>
            <wp:docPr id="220" name="Shape 220"/>
            <wp:cNvGraphicFramePr/>
            <a:graphic xmlns:a="http://schemas.openxmlformats.org/drawingml/2006/main">
              <a:graphicData uri="http://schemas.openxmlformats.org/drawingml/2006/picture">
                <pic:pic xmlns:pic="http://schemas.openxmlformats.org/drawingml/2006/picture">
                  <pic:nvPicPr>
                    <pic:cNvPr id="221" name="Picture box 221"/>
                    <pic:cNvPicPr/>
                  </pic:nvPicPr>
                  <pic:blipFill>
                    <a:blip r:embed="rId65"/>
                    <a:stretch/>
                  </pic:blipFill>
                  <pic:spPr>
                    <a:xfrm>
                      <a:off x="0" y="0"/>
                      <a:ext cx="567055" cy="20129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094480" distB="257175" distL="403860" distR="3351530" simplePos="0" relativeHeight="251726848" behindDoc="0" locked="0" layoutInCell="1" allowOverlap="1" wp14:anchorId="7AB5EC6E" wp14:editId="303C2BE0">
                <wp:simplePos x="0" y="0"/>
                <wp:positionH relativeFrom="margin">
                  <wp:posOffset>328930</wp:posOffset>
                </wp:positionH>
                <wp:positionV relativeFrom="margin">
                  <wp:posOffset>6647815</wp:posOffset>
                </wp:positionV>
                <wp:extent cx="926465" cy="277495"/>
                <wp:effectExtent l="0" t="0" r="0" b="0"/>
                <wp:wrapTopAndBottom/>
                <wp:docPr id="222" name="Shape 222"/>
                <wp:cNvGraphicFramePr/>
                <a:graphic xmlns:a="http://schemas.openxmlformats.org/drawingml/2006/main">
                  <a:graphicData uri="http://schemas.microsoft.com/office/word/2010/wordprocessingShape">
                    <wps:wsp>
                      <wps:cNvSpPr txBox="1"/>
                      <wps:spPr>
                        <a:xfrm>
                          <a:off x="0" y="0"/>
                          <a:ext cx="926465" cy="277495"/>
                        </a:xfrm>
                        <a:prstGeom prst="rect">
                          <a:avLst/>
                        </a:prstGeom>
                        <a:noFill/>
                      </wps:spPr>
                      <wps:txbx>
                        <w:txbxContent>
                          <w:p w14:paraId="1D2C0A73" w14:textId="77777777" w:rsidR="00DA51AE" w:rsidRDefault="00DA51AE">
                            <w:pPr>
                              <w:pStyle w:val="Bodytext30"/>
                              <w:spacing w:after="0" w:line="257" w:lineRule="auto"/>
                              <w:jc w:val="center"/>
                              <w:rPr>
                                <w:sz w:val="16"/>
                                <w:szCs w:val="16"/>
                              </w:rPr>
                            </w:pPr>
                            <w:r>
                              <w:rPr>
                                <w:sz w:val="16"/>
                                <w:szCs w:val="16"/>
                              </w:rPr>
                              <w:t>Aumento volumen</w:t>
                            </w:r>
                            <w:r>
                              <w:rPr>
                                <w:sz w:val="16"/>
                                <w:szCs w:val="16"/>
                              </w:rPr>
                              <w:br/>
                              <w:t xml:space="preserve">intersticial y </w:t>
                            </w:r>
                            <w:r>
                              <w:rPr>
                                <w:b/>
                                <w:bCs/>
                                <w:sz w:val="16"/>
                                <w:szCs w:val="16"/>
                              </w:rPr>
                              <w:t>EDEMA</w:t>
                            </w:r>
                          </w:p>
                        </w:txbxContent>
                      </wps:txbx>
                      <wps:bodyPr lIns="0" tIns="0" rIns="0" bIns="0"/>
                    </wps:wsp>
                  </a:graphicData>
                </a:graphic>
              </wp:anchor>
            </w:drawing>
          </mc:Choice>
          <mc:Fallback>
            <w:pict>
              <v:shape w14:anchorId="7AB5EC6E" id="Shape 222" o:spid="_x0000_s1096" type="#_x0000_t202" style="position:absolute;left:0;text-align:left;margin-left:25.9pt;margin-top:523.45pt;width:72.95pt;height:21.85pt;z-index:251726848;visibility:visible;mso-wrap-style:square;mso-wrap-distance-left:31.8pt;mso-wrap-distance-top:322.4pt;mso-wrap-distance-right:263.9pt;mso-wrap-distance-bottom:20.2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" filled="f" stroked="f">
                <v:textbox inset="0,0,0,0">
                  <w:txbxContent>
                    <w:p w14:paraId="1D2C0A73" w14:textId="77777777" w:rsidR="00DA51AE" w:rsidRDefault="00DA51AE">
                      <w:pPr>
                        <w:pStyle w:val="Bodytext30"/>
                        <w:spacing w:after="0" w:line="257" w:lineRule="auto"/>
                        <w:jc w:val="center"/>
                        <w:rPr>
                          <w:sz w:val="16"/>
                          <w:szCs w:val="16"/>
                        </w:rPr>
                      </w:pPr>
                      <w:r>
                        <w:rPr>
                          <w:sz w:val="16"/>
                          <w:szCs w:val="16"/>
                        </w:rPr>
                        <w:t>Aumento volumen</w:t>
                      </w:r>
                      <w:r>
                        <w:rPr>
                          <w:sz w:val="16"/>
                          <w:szCs w:val="16"/>
                        </w:rPr>
                        <w:br/>
                        <w:t xml:space="preserve">intersticial y </w:t>
                      </w:r>
                      <w:r>
                        <w:rPr>
                          <w:b/>
                          <w:bCs/>
                          <w:sz w:val="16"/>
                          <w:szCs w:val="16"/>
                        </w:rPr>
                        <w:t>EDEMA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094480" distB="391160" distL="3223260" distR="379730" simplePos="0" relativeHeight="251727872" behindDoc="0" locked="0" layoutInCell="1" allowOverlap="1" wp14:anchorId="0F6C0A38" wp14:editId="3ED0B1A7">
                <wp:simplePos x="0" y="0"/>
                <wp:positionH relativeFrom="margin">
                  <wp:posOffset>3148330</wp:posOffset>
                </wp:positionH>
                <wp:positionV relativeFrom="margin">
                  <wp:posOffset>6647815</wp:posOffset>
                </wp:positionV>
                <wp:extent cx="1078865" cy="143510"/>
                <wp:effectExtent l="0" t="0" r="0" b="0"/>
                <wp:wrapTopAndBottom/>
                <wp:docPr id="224" name="Shape 224"/>
                <wp:cNvGraphicFramePr/>
                <a:graphic xmlns:a="http://schemas.openxmlformats.org/drawingml/2006/main">
                  <a:graphicData uri="http://schemas.microsoft.com/office/word/2010/wordprocessingShape">
                    <wps:wsp>
                      <wps:cNvSpPr txBox="1"/>
                      <wps:spPr>
                        <a:xfrm>
                          <a:off x="0" y="0"/>
                          <a:ext cx="1078865" cy="143510"/>
                        </a:xfrm>
                        <a:prstGeom prst="rect">
                          <a:avLst/>
                        </a:prstGeom>
                        <a:noFill/>
                      </wps:spPr>
                      <wps:txbx>
                        <w:txbxContent>
                          <w:p w14:paraId="47635C6A" w14:textId="77777777" w:rsidR="00DA51AE" w:rsidRDefault="00DA51AE">
                            <w:pPr>
                              <w:pStyle w:val="Bodytext30"/>
                              <w:spacing w:after="0"/>
                              <w:rPr>
                                <w:sz w:val="16"/>
                                <w:szCs w:val="16"/>
                              </w:rPr>
                            </w:pPr>
                            <w:r>
                              <w:rPr>
                                <w:sz w:val="16"/>
                                <w:szCs w:val="16"/>
                              </w:rPr>
                              <w:t>Lipiduria Hiperlipemia</w:t>
                            </w:r>
                          </w:p>
                        </w:txbxContent>
                      </wps:txbx>
                      <wps:bodyPr wrap="none" lIns="0" tIns="0" rIns="0" bIns="0"/>
                    </wps:wsp>
                  </a:graphicData>
                </a:graphic>
              </wp:anchor>
            </w:drawing>
          </mc:Choice>
          <mc:Fallback>
            <w:pict>
              <v:shape w14:anchorId="0F6C0A38" id="Shape 224" o:spid="_x0000_s1097" type="#_x0000_t202" style="position:absolute;left:0;text-align:left;margin-left:247.9pt;margin-top:523.45pt;width:84.95pt;height:11.3pt;z-index:251727872;visibility:visible;mso-wrap-style:none;mso-wrap-distance-left:253.8pt;mso-wrap-distance-top:322.4pt;mso-wrap-distance-right:29.9pt;mso-wrap-distance-bottom:30.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" filled="f" stroked="f">
                <v:textbox inset="0,0,0,0">
                  <w:txbxContent>
                    <w:p w14:paraId="47635C6A" w14:textId="77777777" w:rsidR="00DA51AE" w:rsidRDefault="00DA51AE">
                      <w:pPr>
                        <w:pStyle w:val="Bodytext30"/>
                        <w:spacing w:after="0"/>
                        <w:rPr>
                          <w:sz w:val="16"/>
                          <w:szCs w:val="16"/>
                        </w:rPr>
                      </w:pPr>
                      <w:r>
                        <w:rPr>
                          <w:sz w:val="16"/>
                          <w:szCs w:val="16"/>
                        </w:rPr>
                        <w:t>Lipiduria Hiperlipemia</w:t>
                      </w:r>
                    </w:p>
                  </w:txbxContent>
                </v:textbox>
                <w10:wrap type="topAndBottom" anchorx="margin" anchory="margin"/>
              </v:shape>
            </w:pict>
          </mc:Fallback>
        </mc:AlternateContent>
      </w:r>
      <w:r xmlns:w="http://schemas.openxmlformats.org/wordprocessingml/2006/main">
        <w:rPr>
          <w:rFonts w:ascii="Tahoma" w:eastAsia="Tahoma" w:hAnsi="Tahoma" w:cs="Tahoma"/>
          <w:sz w:val="15"/>
          <w:szCs w:val="15"/>
        </w:rPr>
        <w:t xml:space="preserve">A. ISTORICUL MEDICAL: </w:t>
      </w:r>
      <w:r xmlns:w="http://schemas.openxmlformats.org/wordprocessingml/2006/main">
        <w:rPr>
          <w:sz w:val="17"/>
          <w:szCs w:val="17"/>
        </w:rPr>
        <w:t xml:space="preserve">Se va investiga orice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antecedente de infecții anterioare, reacții alergice sau vaccinări, în special în cazurile de recidivă. De asemenea, se va investiga un istoric familial de sindrom nefrotic.</w:t>
      </w:r>
      <w:r xmlns:w="http://schemas.openxmlformats.org/wordprocessingml/2006/main">
        <w:br xmlns:w="http://schemas.openxmlformats.org/wordprocessingml/2006/main" w:type="page"/>
      </w:r>
    </w:p>
    <w:p w14:paraId="589BFA07"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679450" distL="4320540" distR="114300" simplePos="0" relativeHeight="251728896" behindDoc="0" locked="0" layoutInCell="1" allowOverlap="1" wp14:anchorId="673C2D0E" wp14:editId="0A9966AE">
            <wp:simplePos x="0" y="0"/>
            <wp:positionH relativeFrom="margin">
              <wp:posOffset>4270375</wp:posOffset>
            </wp:positionH>
            <wp:positionV relativeFrom="margin">
              <wp:posOffset>-8890</wp:posOffset>
            </wp:positionV>
            <wp:extent cx="194945" cy="201295"/>
            <wp:effectExtent l="0" t="0" r="0" b="0"/>
            <wp:wrapTopAndBottom/>
            <wp:docPr id="226" name="Shape 226"/>
            <wp:cNvGraphicFramePr/>
            <a:graphic xmlns:a="http://schemas.openxmlformats.org/drawingml/2006/main">
              <a:graphicData uri="http://schemas.openxmlformats.org/drawingml/2006/picture">
                <pic:pic xmlns:pic="http://schemas.openxmlformats.org/drawingml/2006/picture">
                  <pic:nvPicPr>
                    <pic:cNvPr id="227" name="Picture box 227"/>
                    <pic:cNvPicPr/>
                  </pic:nvPicPr>
                  <pic:blipFill>
                    <a:blip r:embed="rId66"/>
                    <a:stretch/>
                  </pic:blipFill>
                  <pic:spPr>
                    <a:xfrm>
                      <a:off x="0" y="0"/>
                      <a:ext cx="194945" cy="20129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42290" distB="0" distL="894715" distR="949325" simplePos="0" relativeHeight="251729920" behindDoc="0" locked="0" layoutInCell="1" allowOverlap="1" wp14:anchorId="3A04C69A" wp14:editId="6443CDEC">
                <wp:simplePos x="0" y="0"/>
                <wp:positionH relativeFrom="margin">
                  <wp:posOffset>844550</wp:posOffset>
                </wp:positionH>
                <wp:positionV relativeFrom="margin">
                  <wp:posOffset>533400</wp:posOffset>
                </wp:positionV>
                <wp:extent cx="2782570" cy="335280"/>
                <wp:effectExtent l="0" t="0" r="0" b="0"/>
                <wp:wrapTopAndBottom/>
                <wp:docPr id="228" name="Shape 228"/>
                <wp:cNvGraphicFramePr/>
                <a:graphic xmlns:a="http://schemas.openxmlformats.org/drawingml/2006/main">
                  <a:graphicData uri="http://schemas.microsoft.com/office/word/2010/wordprocessingShape">
                    <wps:wsp>
                      <wps:cNvSpPr txBox="1"/>
                      <wps:spPr>
                        <a:xfrm>
                          <a:off x="0" y="0"/>
                          <a:ext cx="2782570" cy="33528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830"/>
                              <w:gridCol w:w="3552"/>
                            </w:tblGrid>
                            <w:tr w:rsidR="00DA51AE" w14:paraId="1DFAE747" w14:textId="77777777">
                              <w:tblPrEx>
                                <w:tblCellMar>
                                  <w:top w:w="0" w:type="dxa"/>
                                  <w:bottom w:w="0" w:type="dxa"/>
                                </w:tblCellMar>
                              </w:tblPrEx>
                              <w:trPr>
                                <w:trHeight w:hRule="exact" w:val="365"/>
                                <w:tblHeader/>
                              </w:trPr>
                              <w:tc>
                                <w:tcPr>
                                  <w:tcW w:w="830" w:type="dxa"/>
                                  <w:tcBorders>
                                    <w:top w:val="single" w:sz="4" w:space="0" w:color="auto"/>
                                    <w:left w:val="single" w:sz="4" w:space="0" w:color="auto"/>
                                  </w:tcBorders>
                                  <w:shd w:val="clear" w:color="auto" w:fill="FFFFFF"/>
                                  <w:vAlign w:val="center"/>
                                </w:tcPr>
                                <w:p w14:paraId="44EE89AB" w14:textId="77777777" w:rsidR="00DA51AE" w:rsidRDefault="00DA51AE">
                                  <w:pPr>
                                    <w:pStyle w:val="Other0"/>
                                    <w:spacing w:line="240" w:lineRule="auto"/>
                                    <w:ind w:firstLine="0"/>
                                    <w:rPr>
                                      <w:sz w:val="20"/>
                                      <w:szCs w:val="20"/>
                                    </w:rPr>
                                  </w:pPr>
                                  <w:r>
                                    <w:rPr>
                                      <w:sz w:val="20"/>
                                      <w:szCs w:val="20"/>
                                    </w:rPr>
                                    <w:t>—</w:t>
                                  </w:r>
                                </w:p>
                              </w:tc>
                              <w:tc>
                                <w:tcPr>
                                  <w:tcW w:w="3552" w:type="dxa"/>
                                  <w:tcBorders>
                                    <w:top w:val="single" w:sz="4" w:space="0" w:color="auto"/>
                                    <w:left w:val="single" w:sz="4" w:space="0" w:color="auto"/>
                                    <w:right w:val="single" w:sz="4" w:space="0" w:color="auto"/>
                                  </w:tcBorders>
                                  <w:shd w:val="clear" w:color="auto" w:fill="FFFFFF"/>
                                </w:tcPr>
                                <w:p w14:paraId="0E243466" w14:textId="77777777" w:rsidR="00DA51AE" w:rsidRDefault="00DA51AE">
                                  <w:pPr>
                                    <w:pStyle w:val="Other0"/>
                                    <w:tabs>
                                      <w:tab w:val="left" w:pos="1814"/>
                                      <w:tab w:val="left" w:leader="hyphen" w:pos="2640"/>
                                    </w:tabs>
                                    <w:spacing w:line="240" w:lineRule="auto"/>
                                    <w:ind w:firstLine="0"/>
                                    <w:jc w:val="right"/>
                                    <w:rPr>
                                      <w:sz w:val="15"/>
                                      <w:szCs w:val="15"/>
                                    </w:rPr>
                                  </w:pPr>
                                  <w:r>
                                    <w:rPr>
                                      <w:rFonts w:ascii="Arial" w:eastAsia="Arial" w:hAnsi="Arial" w:cs="Arial"/>
                                      <w:b/>
                                      <w:bCs/>
                                      <w:sz w:val="15"/>
                                      <w:szCs w:val="15"/>
                                    </w:rPr>
                                    <w:t>PROTEINURIA</w:t>
                                  </w:r>
                                  <w:r>
                                    <w:rPr>
                                      <w:rFonts w:ascii="Arial" w:eastAsia="Arial" w:hAnsi="Arial" w:cs="Arial"/>
                                      <w:b/>
                                      <w:bCs/>
                                      <w:sz w:val="15"/>
                                      <w:szCs w:val="15"/>
                                    </w:rPr>
                                    <w:tab/>
                                    <w:t>]</w:t>
                                  </w:r>
                                  <w:r>
                                    <w:rPr>
                                      <w:rFonts w:ascii="Arial" w:eastAsia="Arial" w:hAnsi="Arial" w:cs="Arial"/>
                                      <w:b/>
                                      <w:bCs/>
                                      <w:sz w:val="15"/>
                                      <w:szCs w:val="15"/>
                                    </w:rPr>
                                    <w:tab/>
                                  </w:r>
                                </w:p>
                              </w:tc>
                            </w:tr>
                            <w:tr w:rsidR="00DA51AE" w14:paraId="09CC79D2" w14:textId="77777777">
                              <w:tblPrEx>
                                <w:tblCellMar>
                                  <w:top w:w="0" w:type="dxa"/>
                                  <w:bottom w:w="0" w:type="dxa"/>
                                </w:tblCellMar>
                              </w:tblPrEx>
                              <w:trPr>
                                <w:trHeight w:hRule="exact" w:val="163"/>
                              </w:trPr>
                              <w:tc>
                                <w:tcPr>
                                  <w:tcW w:w="4382" w:type="dxa"/>
                                  <w:gridSpan w:val="2"/>
                                  <w:tcBorders>
                                    <w:top w:val="single" w:sz="4" w:space="0" w:color="auto"/>
                                    <w:left w:val="single" w:sz="4" w:space="0" w:color="auto"/>
                                    <w:bottom w:val="single" w:sz="4" w:space="0" w:color="auto"/>
                                    <w:right w:val="single" w:sz="4" w:space="0" w:color="auto"/>
                                  </w:tcBorders>
                                  <w:shd w:val="clear" w:color="auto" w:fill="FFFFFF"/>
                                </w:tcPr>
                                <w:p w14:paraId="3D874770" w14:textId="77777777" w:rsidR="00DA51AE" w:rsidRDefault="00DA51AE">
                                  <w:pPr>
                                    <w:rPr>
                                      <w:sz w:val="10"/>
                                      <w:szCs w:val="10"/>
                                    </w:rPr>
                                  </w:pPr>
                                </w:p>
                              </w:tc>
                            </w:tr>
                          </w:tbl>
                          <w:p w14:paraId="046A1082" w14:textId="77777777" w:rsidR="00DA51AE" w:rsidRDefault="00DA51AE">
                            <w:pPr>
                              <w:spacing w:line="1" w:lineRule="exact"/>
                            </w:pPr>
                          </w:p>
                        </w:txbxContent>
                      </wps:txbx>
                      <wps:bodyPr lIns="0" tIns="0" rIns="0" bIns="0"/>
                    </wps:wsp>
                  </a:graphicData>
                </a:graphic>
              </wp:anchor>
            </w:drawing>
          </mc:Choice>
          <mc:Fallback>
            <w:pict>
              <v:shape w14:anchorId="3A04C69A" id="Shape 228" o:spid="_x0000_s1098" type="#_x0000_t202" style="position:absolute;left:0;text-align:left;margin-left:66.5pt;margin-top:42pt;width:219.1pt;height:26.4pt;z-index:251729920;visibility:visible;mso-wrap-style:square;mso-wrap-distance-left:70.45pt;mso-wrap-distance-top:42.7pt;mso-wrap-distance-right:74.75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830"/>
                        <w:gridCol w:w="3552"/>
                      </w:tblGrid>
                      <w:tr w:rsidR="00DA51AE" w14:paraId="1DFAE747" w14:textId="77777777">
                        <w:tblPrEx>
                          <w:tblCellMar>
                            <w:top w:w="0" w:type="dxa"/>
                            <w:bottom w:w="0" w:type="dxa"/>
                          </w:tblCellMar>
                        </w:tblPrEx>
                        <w:trPr>
                          <w:trHeight w:hRule="exact" w:val="365"/>
                          <w:tblHeader/>
                        </w:trPr>
                        <w:tc>
                          <w:tcPr>
                            <w:tcW w:w="830" w:type="dxa"/>
                            <w:tcBorders>
                              <w:top w:val="single" w:sz="4" w:space="0" w:color="auto"/>
                              <w:left w:val="single" w:sz="4" w:space="0" w:color="auto"/>
                            </w:tcBorders>
                            <w:shd w:val="clear" w:color="auto" w:fill="FFFFFF"/>
                            <w:vAlign w:val="center"/>
                          </w:tcPr>
                          <w:p w14:paraId="44EE89AB" w14:textId="77777777" w:rsidR="00DA51AE" w:rsidRDefault="00DA51AE">
                            <w:pPr>
                              <w:pStyle w:val="Other0"/>
                              <w:spacing w:line="240" w:lineRule="auto"/>
                              <w:ind w:firstLine="0"/>
                              <w:rPr>
                                <w:sz w:val="20"/>
                                <w:szCs w:val="20"/>
                              </w:rPr>
                            </w:pPr>
                            <w:r>
                              <w:rPr>
                                <w:sz w:val="20"/>
                                <w:szCs w:val="20"/>
                              </w:rPr>
                              <w:t>—</w:t>
                            </w:r>
                          </w:p>
                        </w:tc>
                        <w:tc>
                          <w:tcPr>
                            <w:tcW w:w="3552" w:type="dxa"/>
                            <w:tcBorders>
                              <w:top w:val="single" w:sz="4" w:space="0" w:color="auto"/>
                              <w:left w:val="single" w:sz="4" w:space="0" w:color="auto"/>
                              <w:right w:val="single" w:sz="4" w:space="0" w:color="auto"/>
                            </w:tcBorders>
                            <w:shd w:val="clear" w:color="auto" w:fill="FFFFFF"/>
                          </w:tcPr>
                          <w:p w14:paraId="0E243466" w14:textId="77777777" w:rsidR="00DA51AE" w:rsidRDefault="00DA51AE">
                            <w:pPr>
                              <w:pStyle w:val="Other0"/>
                              <w:tabs>
                                <w:tab w:val="left" w:pos="1814"/>
                                <w:tab w:val="left" w:leader="hyphen" w:pos="2640"/>
                              </w:tabs>
                              <w:spacing w:line="240" w:lineRule="auto"/>
                              <w:ind w:firstLine="0"/>
                              <w:jc w:val="right"/>
                              <w:rPr>
                                <w:sz w:val="15"/>
                                <w:szCs w:val="15"/>
                              </w:rPr>
                            </w:pPr>
                            <w:r>
                              <w:rPr>
                                <w:rFonts w:ascii="Arial" w:eastAsia="Arial" w:hAnsi="Arial" w:cs="Arial"/>
                                <w:b/>
                                <w:bCs/>
                                <w:sz w:val="15"/>
                                <w:szCs w:val="15"/>
                              </w:rPr>
                              <w:t>PROTEINURIA</w:t>
                            </w:r>
                            <w:r>
                              <w:rPr>
                                <w:rFonts w:ascii="Arial" w:eastAsia="Arial" w:hAnsi="Arial" w:cs="Arial"/>
                                <w:b/>
                                <w:bCs/>
                                <w:sz w:val="15"/>
                                <w:szCs w:val="15"/>
                              </w:rPr>
                              <w:tab/>
                              <w:t>]</w:t>
                            </w:r>
                            <w:r>
                              <w:rPr>
                                <w:rFonts w:ascii="Arial" w:eastAsia="Arial" w:hAnsi="Arial" w:cs="Arial"/>
                                <w:b/>
                                <w:bCs/>
                                <w:sz w:val="15"/>
                                <w:szCs w:val="15"/>
                              </w:rPr>
                              <w:tab/>
                            </w:r>
                          </w:p>
                        </w:tc>
                      </w:tr>
                      <w:tr w:rsidR="00DA51AE" w14:paraId="09CC79D2" w14:textId="77777777">
                        <w:tblPrEx>
                          <w:tblCellMar>
                            <w:top w:w="0" w:type="dxa"/>
                            <w:bottom w:w="0" w:type="dxa"/>
                          </w:tblCellMar>
                        </w:tblPrEx>
                        <w:trPr>
                          <w:trHeight w:hRule="exact" w:val="163"/>
                        </w:trPr>
                        <w:tc>
                          <w:tcPr>
                            <w:tcW w:w="4382" w:type="dxa"/>
                            <w:gridSpan w:val="2"/>
                            <w:tcBorders>
                              <w:top w:val="single" w:sz="4" w:space="0" w:color="auto"/>
                              <w:left w:val="single" w:sz="4" w:space="0" w:color="auto"/>
                              <w:bottom w:val="single" w:sz="4" w:space="0" w:color="auto"/>
                              <w:right w:val="single" w:sz="4" w:space="0" w:color="auto"/>
                            </w:tcBorders>
                            <w:shd w:val="clear" w:color="auto" w:fill="FFFFFF"/>
                          </w:tcPr>
                          <w:p w14:paraId="3D874770" w14:textId="77777777" w:rsidR="00DA51AE" w:rsidRDefault="00DA51AE">
                            <w:pPr>
                              <w:rPr>
                                <w:sz w:val="10"/>
                                <w:szCs w:val="10"/>
                              </w:rPr>
                            </w:pPr>
                          </w:p>
                        </w:tc>
                      </w:tr>
                    </w:tbl>
                    <w:p w14:paraId="046A1082"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3216" behindDoc="0" locked="0" layoutInCell="1" allowOverlap="1" wp14:anchorId="183FB79F" wp14:editId="5F73FCEA">
                <wp:simplePos x="0" y="0"/>
                <wp:positionH relativeFrom="margin">
                  <wp:posOffset>64135</wp:posOffset>
                </wp:positionH>
                <wp:positionV relativeFrom="margin">
                  <wp:posOffset>33655</wp:posOffset>
                </wp:positionV>
                <wp:extent cx="3039110" cy="265430"/>
                <wp:effectExtent l="0" t="0" r="0" b="0"/>
                <wp:wrapNone/>
                <wp:docPr id="230" name="Shape 230"/>
                <wp:cNvGraphicFramePr/>
                <a:graphic xmlns:a="http://schemas.openxmlformats.org/drawingml/2006/main">
                  <a:graphicData uri="http://schemas.microsoft.com/office/word/2010/wordprocessingShape">
                    <wps:wsp>
                      <wps:cNvSpPr txBox="1"/>
                      <wps:spPr>
                        <a:xfrm>
                          <a:off x="0" y="0"/>
                          <a:ext cx="3039110" cy="265430"/>
                        </a:xfrm>
                        <a:prstGeom prst="rect">
                          <a:avLst/>
                        </a:prstGeom>
                        <a:noFill/>
                      </wps:spPr>
                      <wps:txbx>
                        <w:txbxContent>
                          <w:p w14:paraId="73E5387D" w14:textId="77777777" w:rsidR="00DA51AE" w:rsidRDefault="00DA51AE">
                            <w:pPr>
                              <w:pStyle w:val="Tablecaption0"/>
                              <w:pBdr>
                                <w:top w:val="single" w:sz="0" w:space="3" w:color="231F20"/>
                                <w:left w:val="single" w:sz="0" w:space="0" w:color="231F20"/>
                                <w:bottom w:val="single" w:sz="0" w:space="9" w:color="231F20"/>
                                <w:right w:val="single" w:sz="0" w:space="0" w:color="231F20"/>
                              </w:pBdr>
                              <w:shd w:val="clear" w:color="auto" w:fill="231F20"/>
                              <w:spacing w:line="240" w:lineRule="auto"/>
                              <w:rPr>
                                <w:sz w:val="15"/>
                                <w:szCs w:val="15"/>
                              </w:rPr>
                            </w:pPr>
                            <w:r>
                              <w:rPr>
                                <w:i w:val="0"/>
                                <w:iCs w:val="0"/>
                                <w:smallCaps/>
                                <w:color w:val="FFFFFF"/>
                                <w:sz w:val="14"/>
                                <w:szCs w:val="14"/>
                              </w:rPr>
                              <w:t>figura</w:t>
                            </w:r>
                            <w:r>
                              <w:rPr>
                                <w:i w:val="0"/>
                                <w:iCs w:val="0"/>
                                <w:color w:val="FFFFFF"/>
                                <w:sz w:val="14"/>
                                <w:szCs w:val="14"/>
                              </w:rPr>
                              <w:t xml:space="preserve"> III.3.2. </w:t>
                            </w:r>
                            <w:r>
                              <w:rPr>
                                <w:b/>
                                <w:bCs/>
                                <w:i w:val="0"/>
                                <w:iCs w:val="0"/>
                                <w:color w:val="FFFFFF"/>
                                <w:sz w:val="15"/>
                                <w:szCs w:val="15"/>
                              </w:rPr>
                              <w:t>Fisiopatogenia del edema</w:t>
                            </w:r>
                          </w:p>
                          <w:p w14:paraId="3BB5036E" w14:textId="77777777" w:rsidR="00DA51AE" w:rsidRDefault="00DA51AE">
                            <w:pPr>
                              <w:pStyle w:val="Tablecaption0"/>
                              <w:pBdr>
                                <w:top w:val="single" w:sz="0" w:space="3" w:color="231F20"/>
                                <w:left w:val="single" w:sz="0" w:space="0" w:color="231F20"/>
                                <w:bottom w:val="single" w:sz="0" w:space="9" w:color="231F20"/>
                                <w:right w:val="single" w:sz="0" w:space="0" w:color="231F20"/>
                              </w:pBdr>
                              <w:shd w:val="clear" w:color="auto" w:fill="231F20"/>
                              <w:spacing w:line="240" w:lineRule="auto"/>
                              <w:rPr>
                                <w:sz w:val="14"/>
                                <w:szCs w:val="14"/>
                              </w:rPr>
                            </w:pPr>
                            <w:r>
                              <w:rPr>
                                <w:b/>
                                <w:bCs/>
                                <w:i w:val="0"/>
                                <w:iCs w:val="0"/>
                                <w:color w:val="FFFFFF"/>
                                <w:sz w:val="14"/>
                                <w:szCs w:val="14"/>
                              </w:rPr>
                              <w:t>Modificado de Rodríguez-Iturbe B. Arch Latin Nefr Ped 2005; 5(1):30.</w:t>
                            </w:r>
                          </w:p>
                        </w:txbxContent>
                      </wps:txbx>
                      <wps:bodyPr lIns="0" tIns="0" rIns="0" bIns="0"/>
                    </wps:wsp>
                  </a:graphicData>
                </a:graphic>
              </wp:anchor>
            </w:drawing>
          </mc:Choice>
          <mc:Fallback>
            <w:pict>
              <v:shape w14:anchorId="183FB79F" id="Shape 230" o:spid="_x0000_s1099" type="#_x0000_t202" style="position:absolute;left:0;text-align:left;margin-left:5.05pt;margin-top:2.65pt;width:239.3pt;height:20.9pt;z-index:25191321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" filled="f" stroked="f">
                <v:textbox inset="0,0,0,0">
                  <w:txbxContent>
                    <w:p w14:paraId="73E5387D" w14:textId="77777777" w:rsidR="00DA51AE" w:rsidRDefault="00DA51AE">
                      <w:pPr>
                        <w:pStyle w:val="Tablecaption0"/>
                        <w:pBdr>
                          <w:top w:val="single" w:sz="0" w:space="3" w:color="231F20"/>
                          <w:left w:val="single" w:sz="0" w:space="0" w:color="231F20"/>
                          <w:bottom w:val="single" w:sz="0" w:space="9" w:color="231F20"/>
                          <w:right w:val="single" w:sz="0" w:space="0" w:color="231F20"/>
                        </w:pBdr>
                        <w:shd w:val="clear" w:color="auto" w:fill="231F20"/>
                        <w:spacing w:line="240" w:lineRule="auto"/>
                        <w:rPr>
                          <w:sz w:val="15"/>
                          <w:szCs w:val="15"/>
                        </w:rPr>
                      </w:pPr>
                      <w:r>
                        <w:rPr>
                          <w:i w:val="0"/>
                          <w:iCs w:val="0"/>
                          <w:smallCaps/>
                          <w:color w:val="FFFFFF"/>
                          <w:sz w:val="14"/>
                          <w:szCs w:val="14"/>
                        </w:rPr>
                        <w:t>figura</w:t>
                      </w:r>
                      <w:r>
                        <w:rPr>
                          <w:i w:val="0"/>
                          <w:iCs w:val="0"/>
                          <w:color w:val="FFFFFF"/>
                          <w:sz w:val="14"/>
                          <w:szCs w:val="14"/>
                        </w:rPr>
                        <w:t xml:space="preserve"> III.3.2. </w:t>
                      </w:r>
                      <w:r>
                        <w:rPr>
                          <w:b/>
                          <w:bCs/>
                          <w:i w:val="0"/>
                          <w:iCs w:val="0"/>
                          <w:color w:val="FFFFFF"/>
                          <w:sz w:val="15"/>
                          <w:szCs w:val="15"/>
                        </w:rPr>
                        <w:t>Fisiopatogenia del edema</w:t>
                      </w:r>
                    </w:p>
                    <w:p w14:paraId="3BB5036E" w14:textId="77777777" w:rsidR="00DA51AE" w:rsidRDefault="00DA51AE">
                      <w:pPr>
                        <w:pStyle w:val="Tablecaption0"/>
                        <w:pBdr>
                          <w:top w:val="single" w:sz="0" w:space="3" w:color="231F20"/>
                          <w:left w:val="single" w:sz="0" w:space="0" w:color="231F20"/>
                          <w:bottom w:val="single" w:sz="0" w:space="9" w:color="231F20"/>
                          <w:right w:val="single" w:sz="0" w:space="0" w:color="231F20"/>
                        </w:pBdr>
                        <w:shd w:val="clear" w:color="auto" w:fill="231F20"/>
                        <w:spacing w:line="240" w:lineRule="auto"/>
                        <w:rPr>
                          <w:sz w:val="14"/>
                          <w:szCs w:val="14"/>
                        </w:rPr>
                      </w:pPr>
                      <w:r>
                        <w:rPr>
                          <w:b/>
                          <w:bCs/>
                          <w:i w:val="0"/>
                          <w:iCs w:val="0"/>
                          <w:color w:val="FFFFFF"/>
                          <w:sz w:val="14"/>
                          <w:szCs w:val="14"/>
                        </w:rPr>
                        <w:t>Modificado de Rodríguez-Iturbe B. Arch Latin Nefr Ped 2005; 5(1):30.</w:t>
                      </w:r>
                    </w:p>
                  </w:txbxContent>
                </v:textbox>
                <w10:wrap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63500" distB="332105" distL="0" distR="18415" simplePos="0" relativeHeight="251730944" behindDoc="0" locked="0" layoutInCell="1" allowOverlap="1" wp14:anchorId="7FBA9903" wp14:editId="348CF988">
            <wp:simplePos x="0" y="0"/>
            <wp:positionH relativeFrom="margin">
              <wp:posOffset>8890</wp:posOffset>
            </wp:positionH>
            <wp:positionV relativeFrom="margin">
              <wp:posOffset>880745</wp:posOffset>
            </wp:positionV>
            <wp:extent cx="4450080" cy="1974850"/>
            <wp:effectExtent l="0" t="0" r="0" b="0"/>
            <wp:wrapTopAndBottom/>
            <wp:docPr id="232" name="Shape 232"/>
            <wp:cNvGraphicFramePr/>
            <a:graphic xmlns:a="http://schemas.openxmlformats.org/drawingml/2006/main">
              <a:graphicData uri="http://schemas.openxmlformats.org/drawingml/2006/picture">
                <pic:pic xmlns:pic="http://schemas.openxmlformats.org/drawingml/2006/picture">
                  <pic:nvPicPr>
                    <pic:cNvPr id="233" name="Picture box 233"/>
                    <pic:cNvPicPr/>
                  </pic:nvPicPr>
                  <pic:blipFill>
                    <a:blip r:embed="rId67"/>
                    <a:stretch/>
                  </pic:blipFill>
                  <pic:spPr>
                    <a:xfrm>
                      <a:off x="0" y="0"/>
                      <a:ext cx="4450080" cy="197485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4240" behindDoc="0" locked="0" layoutInCell="1" allowOverlap="1" wp14:anchorId="1F4DB08C" wp14:editId="027AB20C">
                <wp:simplePos x="0" y="0"/>
                <wp:positionH relativeFrom="margin">
                  <wp:posOffset>2294890</wp:posOffset>
                </wp:positionH>
                <wp:positionV relativeFrom="margin">
                  <wp:posOffset>3048000</wp:posOffset>
                </wp:positionV>
                <wp:extent cx="2182495" cy="137160"/>
                <wp:effectExtent l="0" t="0" r="0" b="0"/>
                <wp:wrapNone/>
                <wp:docPr id="234" name="Shape 234"/>
                <wp:cNvGraphicFramePr/>
                <a:graphic xmlns:a="http://schemas.openxmlformats.org/drawingml/2006/main">
                  <a:graphicData uri="http://schemas.microsoft.com/office/word/2010/wordprocessingShape">
                    <wps:wsp>
                      <wps:cNvSpPr txBox="1"/>
                      <wps:spPr>
                        <a:xfrm>
                          <a:off x="0" y="0"/>
                          <a:ext cx="2182495" cy="137160"/>
                        </a:xfrm>
                        <a:prstGeom prst="rect">
                          <a:avLst/>
                        </a:prstGeom>
                        <a:noFill/>
                      </wps:spPr>
                      <wps:txbx>
                        <w:txbxContent>
                          <w:p w14:paraId="0E3863A2" w14:textId="77777777" w:rsidR="00DA51AE" w:rsidRDefault="00DA51AE">
                            <w:pPr>
                              <w:pStyle w:val="Picturecaption0"/>
                              <w:spacing w:line="240" w:lineRule="auto"/>
                              <w:rPr>
                                <w:sz w:val="15"/>
                                <w:szCs w:val="15"/>
                              </w:rPr>
                            </w:pPr>
                            <w:r>
                              <w:rPr>
                                <w:sz w:val="15"/>
                                <w:szCs w:val="15"/>
                              </w:rPr>
                              <w:t>C. EXÁMENES COMPLEMENTARIOS:</w:t>
                            </w:r>
                          </w:p>
                        </w:txbxContent>
                      </wps:txbx>
                      <wps:bodyPr lIns="0" tIns="0" rIns="0" bIns="0"/>
                    </wps:wsp>
                  </a:graphicData>
                </a:graphic>
              </wp:anchor>
            </w:drawing>
          </mc:Choice>
          <mc:Fallback>
            <w:pict>
              <v:shape w14:anchorId="1F4DB08C" id="Shape 234" o:spid="_x0000_s1100" type="#_x0000_t202" style="position:absolute;left:0;text-align:left;margin-left:180.7pt;margin-top:240pt;width:171.85pt;height:10.8pt;z-index:25191424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" filled="f" stroked="f">
                <v:textbox inset="0,0,0,0">
                  <w:txbxContent>
                    <w:p w14:paraId="0E3863A2" w14:textId="77777777" w:rsidR="00DA51AE" w:rsidRDefault="00DA51AE">
                      <w:pPr>
                        <w:pStyle w:val="Picturecaption0"/>
                        <w:spacing w:line="240" w:lineRule="auto"/>
                        <w:rPr>
                          <w:sz w:val="15"/>
                          <w:szCs w:val="15"/>
                        </w:rPr>
                      </w:pPr>
                      <w:r>
                        <w:rPr>
                          <w:sz w:val="15"/>
                          <w:szCs w:val="15"/>
                        </w:rPr>
                        <w:t>C. EXÁMENES COMPLEMENTARIOS:</w:t>
                      </w:r>
                    </w:p>
                  </w:txbxContent>
                </v:textbox>
                <w10:wrap anchorx="margin" anchory="margin"/>
              </v:shape>
            </w:pict>
          </mc:Fallback>
        </mc:AlternateContent>
      </w:r>
      <w:r xmlns:w="http://schemas.openxmlformats.org/wordprocessingml/2006/main">
        <w:rPr>
          <w:rFonts w:ascii="Tahoma" w:eastAsia="Tahoma" w:hAnsi="Tahoma" w:cs="Tahoma"/>
          <w:sz w:val="15"/>
          <w:szCs w:val="15"/>
        </w:rPr>
        <w:t xml:space="preserve">B. PREZENTARE CLINICĂ: </w:t>
      </w:r>
      <w:r xmlns:w="http://schemas.openxmlformats.org/wordprocessingml/2006/main">
        <w:rPr>
          <w:sz w:val="17"/>
          <w:szCs w:val="17"/>
        </w:rPr>
        <w:t xml:space="preserve">Pacientul se poate prezenta cu astenie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anorexie și iritabilitate; de asemenea, vărsături și diaree din cauza edemului mucoasei enterice. Edemul este moale, inițial postural, în țesuturile laxe (periorbital, sacral, extremități inferioare și scrot sau vulvă), dar poate progresa spre anasarcă cu hidrotorax și ascită, care se pot manifesta prin dureri abdominale, hernie, prolaps rectal, dispnee etc. Când hipoalbuminemia este severă, apar semne de hipovolemie, cum ar fi tahicardie, hipotensiune arterială, oligurie și, în cele din urmă, șoc hipovolemic. Acest lucru este mai frecvent atunci când este asociat cu diaree, vărsături sau abuz de diuretice.</w:t>
      </w:r>
    </w:p>
    <w:p w14:paraId="72D3D2FB" w14:textId="77777777" w:rsidR="00DA51AE" w:rsidRDefault="00DA51AE">
      <w:pPr xmlns:w="http://schemas.openxmlformats.org/wordprocessingml/2006/main">
        <w:pStyle w:val="BodyText"/>
        <w:spacing w:line="295" w:lineRule="auto"/>
        <w:jc w:val="both"/>
        <w:rPr>
          <w:sz w:val="17"/>
          <w:szCs w:val="17"/>
        </w:rPr>
      </w:pPr>
      <w:r xmlns:w="http://schemas.openxmlformats.org/wordprocessingml/2006/main">
        <w:rPr>
          <w:sz w:val="17"/>
          <w:szCs w:val="17"/>
        </w:rPr>
        <w:t xml:space="preserve">Alte semne care pot fi prezente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includ dilatarea venoasă și/sau vergeturi pe peretele abdominal. Prezența febrei necesită excluderea unei infecții secundare (pneumonie, peritonită primară, erizipel) din cauza imunosupresiei prezente la acești pacienți. Hipertensiunea arterială este mai puțin frecventă în boala cu modificări minime, așa că prezența acesteia ar trebui să sugereze alte tipuri histologice.</w:t>
      </w:r>
    </w:p>
    <w:p w14:paraId="4351CB5D" w14:textId="77777777" w:rsidR="00DA51AE" w:rsidRDefault="00DA51AE">
      <w:pPr xmlns:w="http://schemas.openxmlformats.org/wordprocessingml/2006/main">
        <w:pStyle w:val="BodyText"/>
        <w:numPr>
          <w:ilvl w:val="0"/>
          <w:numId w:val="73"/>
        </w:numPr>
        <w:tabs>
          <w:tab w:val="left" w:pos="255"/>
        </w:tabs>
        <w:spacing w:line="295" w:lineRule="auto"/>
        <w:ind w:firstLine="0"/>
        <w:jc w:val="both"/>
        <w:rPr>
          <w:sz w:val="17"/>
          <w:szCs w:val="17"/>
        </w:rPr>
      </w:pPr>
      <w:bookmarkStart xmlns:w="http://schemas.openxmlformats.org/wordprocessingml/2006/main" w:id="909" w:name="bookmark909"/>
      <w:bookmarkEnd xmlns:w="http://schemas.openxmlformats.org/wordprocessingml/2006/main" w:id="909"/>
      <w:r xmlns:w="http://schemas.openxmlformats.org/wordprocessingml/2006/main">
        <w:rPr>
          <w:sz w:val="17"/>
          <w:szCs w:val="17"/>
        </w:rPr>
        <w:t xml:space="preserve">Inițiale</w:t>
      </w:r>
    </w:p>
    <w:p w14:paraId="33F38315" w14:textId="77777777" w:rsidR="00DA51AE" w:rsidRDefault="00DA51AE">
      <w:pPr xmlns:w="http://schemas.openxmlformats.org/wordprocessingml/2006/main">
        <w:pStyle w:val="BodyText"/>
        <w:numPr>
          <w:ilvl w:val="0"/>
          <w:numId w:val="74"/>
        </w:numPr>
        <w:tabs>
          <w:tab w:val="left" w:pos="265"/>
        </w:tabs>
        <w:spacing w:line="295" w:lineRule="auto"/>
        <w:ind w:firstLine="0"/>
        <w:jc w:val="both"/>
        <w:rPr>
          <w:sz w:val="17"/>
          <w:szCs w:val="17"/>
        </w:rPr>
      </w:pPr>
      <w:bookmarkStart xmlns:w="http://schemas.openxmlformats.org/wordprocessingml/2006/main" w:id="910" w:name="bookmark910"/>
      <w:bookmarkEnd xmlns:w="http://schemas.openxmlformats.org/wordprocessingml/2006/main" w:id="910"/>
      <w:r xmlns:w="http://schemas.openxmlformats.org/wordprocessingml/2006/main">
        <w:rPr>
          <w:b/>
          <w:bCs/>
          <w:sz w:val="17"/>
          <w:szCs w:val="17"/>
        </w:rPr>
        <w:t xml:space="preserve">Urină</w:t>
      </w:r>
    </w:p>
    <w:p w14:paraId="1FF87D5F"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911" w:name="bookmark911"/>
      <w:bookmarkEnd xmlns:w="http://schemas.openxmlformats.org/wordprocessingml/2006/main" w:id="911"/>
      <w:r xmlns:w="http://schemas.openxmlformats.org/wordprocessingml/2006/main">
        <w:rPr>
          <w:sz w:val="17"/>
          <w:szCs w:val="17"/>
        </w:rPr>
        <w:t xml:space="preserve">Proteinurie cantitativă: &gt; 50 mg/kg/zi în urina recoltată pe parcursul a 24 de ore sau indice proteinurie/creatininurie &gt; 2 în proba de urină izolată sau 3-4 cruci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 banda de reactivi.</w:t>
      </w:r>
    </w:p>
    <w:p w14:paraId="1AEE5698" w14:textId="77777777" w:rsidR="00DA51AE" w:rsidRDefault="00DA51AE">
      <w:pPr xmlns:w="http://schemas.openxmlformats.org/wordprocessingml/2006/main">
        <w:pStyle w:val="BodyText"/>
        <w:numPr>
          <w:ilvl w:val="0"/>
          <w:numId w:val="68"/>
        </w:numPr>
        <w:tabs>
          <w:tab w:val="left" w:pos="428"/>
        </w:tabs>
        <w:spacing w:after="240" w:line="295" w:lineRule="auto"/>
        <w:ind w:left="360" w:hanging="120"/>
        <w:jc w:val="both"/>
        <w:rPr>
          <w:sz w:val="17"/>
          <w:szCs w:val="17"/>
        </w:rPr>
      </w:pPr>
      <w:bookmarkStart xmlns:w="http://schemas.openxmlformats.org/wordprocessingml/2006/main" w:id="912" w:name="bookmark912"/>
      <w:bookmarkEnd xmlns:w="http://schemas.openxmlformats.org/wordprocessingml/2006/main" w:id="912"/>
      <w:r xmlns:w="http://schemas.openxmlformats.org/wordprocessingml/2006/main">
        <w:rPr>
          <w:sz w:val="17"/>
          <w:szCs w:val="17"/>
        </w:rPr>
        <w:t xml:space="preserve">Sediment urinar: se găsesc frecvent cilindri hialini și ocazional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cilindri granulari și celulari. Se poate observa și hematurie microscopică (30% dintre pacienți); hematuria macroscopică este excepțională (se exclude tromboza venei renale).</w:t>
      </w:r>
    </w:p>
    <w:p w14:paraId="447CB7B8" w14:textId="77777777" w:rsidR="00DA51AE" w:rsidRDefault="00DA51AE">
      <w:pPr xmlns:w="http://schemas.openxmlformats.org/wordprocessingml/2006/main">
        <w:pStyle w:val="BodyText"/>
        <w:numPr>
          <w:ilvl w:val="0"/>
          <w:numId w:val="74"/>
        </w:numPr>
        <w:tabs>
          <w:tab w:val="left" w:pos="274"/>
        </w:tabs>
        <w:spacing w:line="293" w:lineRule="auto"/>
        <w:ind w:firstLine="0"/>
        <w:jc w:val="both"/>
        <w:rPr>
          <w:sz w:val="17"/>
          <w:szCs w:val="17"/>
        </w:rPr>
      </w:pPr>
      <w:bookmarkStart xmlns:w="http://schemas.openxmlformats.org/wordprocessingml/2006/main" w:id="913" w:name="bookmark913"/>
      <w:bookmarkEnd xmlns:w="http://schemas.openxmlformats.org/wordprocessingml/2006/main" w:id="913"/>
      <w:r xmlns:w="http://schemas.openxmlformats.org/wordprocessingml/2006/main">
        <w:rPr>
          <w:b/>
          <w:bCs/>
          <w:sz w:val="17"/>
          <w:szCs w:val="17"/>
        </w:rPr>
        <w:t xml:space="preserve">Sânge </w:t>
      </w:r>
      <w:r xmlns:w="http://schemas.openxmlformats.org/wordprocessingml/2006/main">
        <w:rPr>
          <w:sz w:val="17"/>
          <w:szCs w:val="17"/>
        </w:rPr>
        <w:t xml:space="preserve">:</w:t>
      </w:r>
    </w:p>
    <w:p w14:paraId="7FA0F803" w14:textId="77777777" w:rsidR="00DA51AE" w:rsidRDefault="00DA51AE">
      <w:pPr xmlns:w="http://schemas.openxmlformats.org/wordprocessingml/2006/main">
        <w:pStyle w:val="BodyText"/>
        <w:numPr>
          <w:ilvl w:val="0"/>
          <w:numId w:val="68"/>
        </w:numPr>
        <w:tabs>
          <w:tab w:val="left" w:pos="428"/>
        </w:tabs>
        <w:spacing w:line="293" w:lineRule="auto"/>
        <w:ind w:left="360" w:hanging="120"/>
        <w:jc w:val="both"/>
        <w:rPr>
          <w:sz w:val="17"/>
          <w:szCs w:val="17"/>
        </w:rPr>
      </w:pPr>
      <w:bookmarkStart xmlns:w="http://schemas.openxmlformats.org/wordprocessingml/2006/main" w:id="914" w:name="bookmark914"/>
      <w:bookmarkEnd xmlns:w="http://schemas.openxmlformats.org/wordprocessingml/2006/main" w:id="914"/>
      <w:r xmlns:w="http://schemas.openxmlformats.org/wordprocessingml/2006/main">
        <w:rPr>
          <w:sz w:val="17"/>
          <w:szCs w:val="17"/>
        </w:rPr>
        <w:t xml:space="preserve">Hemoleucogramă: anemie normocitară-normocromă moderată; hematocritul poate fi crescut din cauza hipovolemiei. Leucocitoză cauzată de infecție sau leucopenie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 lupus. Boală hiperplachetară.</w:t>
      </w:r>
    </w:p>
    <w:p w14:paraId="5D579A0D" w14:textId="77777777" w:rsidR="00DA51AE" w:rsidRDefault="00DA51AE">
      <w:pPr xmlns:w="http://schemas.openxmlformats.org/wordprocessingml/2006/main">
        <w:pStyle w:val="BodyText"/>
        <w:numPr>
          <w:ilvl w:val="0"/>
          <w:numId w:val="68"/>
        </w:numPr>
        <w:tabs>
          <w:tab w:val="left" w:pos="428"/>
        </w:tabs>
        <w:spacing w:line="293" w:lineRule="auto"/>
        <w:ind w:left="360" w:hanging="120"/>
        <w:jc w:val="both"/>
        <w:rPr>
          <w:sz w:val="17"/>
          <w:szCs w:val="17"/>
        </w:rPr>
      </w:pPr>
      <w:bookmarkStart xmlns:w="http://schemas.openxmlformats.org/wordprocessingml/2006/main" w:id="915" w:name="bookmark915"/>
      <w:bookmarkEnd xmlns:w="http://schemas.openxmlformats.org/wordprocessingml/2006/main" w:id="915"/>
      <w:r xmlns:w="http://schemas.openxmlformats.org/wordprocessingml/2006/main">
        <w:rPr>
          <w:sz w:val="17"/>
          <w:szCs w:val="17"/>
        </w:rPr>
        <w:t xml:space="preserve">Uree și creatinină: normale sau crescute din cauza hipovolemiei. Valorile crescute persistente după normalizarea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volumului sanguin sugerează o histologie diferită de modificările minime.</w:t>
      </w:r>
    </w:p>
    <w:p w14:paraId="04BDD472"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916" w:name="bookmark916"/>
      <w:bookmarkEnd xmlns:w="http://schemas.openxmlformats.org/wordprocessingml/2006/main" w:id="916"/>
      <w:r xmlns:w="http://schemas.openxmlformats.org/wordprocessingml/2006/main">
        <w:rPr>
          <w:sz w:val="17"/>
          <w:szCs w:val="17"/>
        </w:rPr>
        <w:t xml:space="preserve">Ionograma serică: hiponatremie diluțională (creșterea nivelului total de sodiu în organism).</w:t>
      </w:r>
    </w:p>
    <w:p w14:paraId="018BC63A"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917" w:name="bookmark917"/>
      <w:bookmarkEnd xmlns:w="http://schemas.openxmlformats.org/wordprocessingml/2006/main" w:id="917"/>
      <w:r xmlns:w="http://schemas.openxmlformats.org/wordprocessingml/2006/main">
        <w:rPr>
          <w:sz w:val="17"/>
          <w:szCs w:val="17"/>
        </w:rPr>
        <w:t xml:space="preserve">Proteinogramă electroforetică: scăderea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proteinelor totale, hipoalbuminemie și hipogamaglobulinemie, creșterea globulinelor a-2 și p.</w:t>
      </w:r>
    </w:p>
    <w:p w14:paraId="6A404402" w14:textId="77777777" w:rsidR="00DA51AE" w:rsidRDefault="00DA51AE">
      <w:pPr xmlns:w="http://schemas.openxmlformats.org/wordprocessingml/2006/main">
        <w:pStyle w:val="BodyText"/>
        <w:numPr>
          <w:ilvl w:val="0"/>
          <w:numId w:val="68"/>
        </w:numPr>
        <w:tabs>
          <w:tab w:val="left" w:pos="428"/>
        </w:tabs>
        <w:spacing w:after="460" w:line="295" w:lineRule="auto"/>
        <w:ind w:firstLine="240"/>
        <w:jc w:val="both"/>
        <w:rPr>
          <w:sz w:val="17"/>
          <w:szCs w:val="17"/>
        </w:rPr>
      </w:pPr>
      <w:bookmarkStart xmlns:w="http://schemas.openxmlformats.org/wordprocessingml/2006/main" w:id="918" w:name="bookmark918"/>
      <w:bookmarkEnd xmlns:w="http://schemas.openxmlformats.org/wordprocessingml/2006/main" w:id="918"/>
      <w:r xmlns:w="http://schemas.openxmlformats.org/wordprocessingml/2006/main">
        <w:rPr>
          <w:sz w:val="17"/>
          <w:szCs w:val="17"/>
        </w:rPr>
        <w:t xml:space="preserve">Colesterol: crescut (&gt; 200 mg/dl).</w:t>
      </w:r>
    </w:p>
    <w:p w14:paraId="3E7DEF9F" w14:textId="77777777" w:rsidR="00DA51AE" w:rsidRDefault="00DA51AE">
      <w:pPr xmlns:w="http://schemas.openxmlformats.org/wordprocessingml/2006/main">
        <w:pStyle w:val="BodyText"/>
        <w:spacing w:after="240" w:line="295" w:lineRule="auto"/>
        <w:ind w:firstLine="0"/>
        <w:jc w:val="both"/>
        <w:rPr>
          <w:sz w:val="17"/>
          <w:szCs w:val="17"/>
        </w:rPr>
      </w:pPr>
      <w:r xmlns:w="http://schemas.openxmlformats.org/wordprocessingml/2006/main">
        <w:rPr>
          <w:sz w:val="17"/>
          <w:szCs w:val="17"/>
        </w:rPr>
        <w:t xml:space="preserve">c. </w:t>
      </w:r>
      <w:r xmlns:w="http://schemas.openxmlformats.org/wordprocessingml/2006/main">
        <w:rPr>
          <w:b/>
          <w:bCs/>
          <w:sz w:val="17"/>
          <w:szCs w:val="17"/>
        </w:rPr>
        <w:t xml:space="preserve">Radiografie toracică: </w:t>
      </w:r>
      <w:r xmlns:w="http://schemas.openxmlformats.org/wordprocessingml/2006/main">
        <w:rPr>
          <w:sz w:val="17"/>
          <w:szCs w:val="17"/>
        </w:rPr>
        <w:t xml:space="preserve">pentru evaluarea siluetei cardiace și excluderea afectării infecțioase.</w:t>
      </w:r>
    </w:p>
    <w:p w14:paraId="005E857A" w14:textId="77777777" w:rsidR="00DA51AE" w:rsidRDefault="00DA51AE">
      <w:pPr xmlns:w="http://schemas.openxmlformats.org/wordprocessingml/2006/main">
        <w:pStyle w:val="BodyText"/>
        <w:numPr>
          <w:ilvl w:val="0"/>
          <w:numId w:val="73"/>
        </w:numPr>
        <w:tabs>
          <w:tab w:val="left" w:pos="274"/>
        </w:tabs>
        <w:spacing w:line="295" w:lineRule="auto"/>
        <w:ind w:firstLine="0"/>
        <w:jc w:val="both"/>
        <w:rPr>
          <w:sz w:val="17"/>
          <w:szCs w:val="17"/>
        </w:rPr>
      </w:pPr>
      <w:bookmarkStart xmlns:w="http://schemas.openxmlformats.org/wordprocessingml/2006/main" w:id="919" w:name="bookmark919"/>
      <w:bookmarkEnd xmlns:w="http://schemas.openxmlformats.org/wordprocessingml/2006/main" w:id="919"/>
      <w:r xmlns:w="http://schemas.openxmlformats.org/wordprocessingml/2006/main">
        <w:rPr>
          <w:sz w:val="17"/>
          <w:szCs w:val="17"/>
        </w:rPr>
        <w:t xml:space="preserve">Secundar</w:t>
      </w:r>
    </w:p>
    <w:p w14:paraId="45333D36"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920" w:name="bookmark920"/>
      <w:bookmarkEnd xmlns:w="http://schemas.openxmlformats.org/wordprocessingml/2006/main" w:id="920"/>
      <w:r xmlns:w="http://schemas.openxmlformats.org/wordprocessingml/2006/main">
        <w:rPr>
          <w:sz w:val="17"/>
          <w:szCs w:val="17"/>
        </w:rPr>
        <w:t xml:space="preserve">Clearance-ul creatininei: pentru a determina funcția renală.</w:t>
      </w:r>
    </w:p>
    <w:p w14:paraId="59C01AAE"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921" w:name="bookmark921"/>
      <w:bookmarkEnd xmlns:w="http://schemas.openxmlformats.org/wordprocessingml/2006/main" w:id="921"/>
      <w:r xmlns:w="http://schemas.openxmlformats.org/wordprocessingml/2006/main">
        <w:rPr>
          <w:sz w:val="17"/>
          <w:szCs w:val="17"/>
        </w:rPr>
        <w:t xml:space="preserve">Test de coagulare: hipercoagulabilitate (factori de coagulare crescuți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inhibitori de aderență plachetară și activitate antifibrinolitică scăzută).</w:t>
      </w:r>
    </w:p>
    <w:p w14:paraId="39CC7A2D" w14:textId="77777777" w:rsidR="00DA51AE" w:rsidRDefault="00DA51AE">
      <w:pPr xmlns:w="http://schemas.openxmlformats.org/wordprocessingml/2006/main">
        <w:pStyle w:val="BodyText"/>
        <w:numPr>
          <w:ilvl w:val="0"/>
          <w:numId w:val="68"/>
        </w:numPr>
        <w:tabs>
          <w:tab w:val="left" w:pos="428"/>
        </w:tabs>
        <w:spacing w:line="295" w:lineRule="auto"/>
        <w:ind w:firstLine="240"/>
        <w:jc w:val="both"/>
        <w:rPr>
          <w:sz w:val="17"/>
          <w:szCs w:val="17"/>
        </w:rPr>
      </w:pPr>
      <w:bookmarkStart xmlns:w="http://schemas.openxmlformats.org/wordprocessingml/2006/main" w:id="922" w:name="bookmark922"/>
      <w:bookmarkEnd xmlns:w="http://schemas.openxmlformats.org/wordprocessingml/2006/main" w:id="922"/>
      <w:r xmlns:w="http://schemas.openxmlformats.org/wordprocessingml/2006/main">
        <w:rPr>
          <w:sz w:val="17"/>
          <w:szCs w:val="17"/>
        </w:rPr>
        <w:t xml:space="preserve">Lipidogramă electroforetică.</w:t>
      </w:r>
    </w:p>
    <w:p w14:paraId="7477D893"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923" w:name="bookmark923"/>
      <w:bookmarkEnd xmlns:w="http://schemas.openxmlformats.org/wordprocessingml/2006/main" w:id="923"/>
      <w:r xmlns:w="http://schemas.openxmlformats.org/wordprocessingml/2006/main">
        <w:rPr>
          <w:sz w:val="17"/>
          <w:szCs w:val="17"/>
        </w:rPr>
        <w:t xml:space="preserve">Calciu total: scăzut frecvent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(calciu ionizat normal), se ajustează prin creșterea cu 1 mg/dl pentru fiecare scădere cu 1 g/dl a albuminei.</w:t>
      </w:r>
    </w:p>
    <w:p w14:paraId="34BC8380"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924" w:name="bookmark924"/>
      <w:bookmarkEnd xmlns:w="http://schemas.openxmlformats.org/wordprocessingml/2006/main" w:id="924"/>
      <w:r xmlns:w="http://schemas.openxmlformats.org/wordprocessingml/2006/main">
        <w:rPr>
          <w:sz w:val="17"/>
          <w:szCs w:val="17"/>
        </w:rPr>
        <w:t xml:space="preserve">Viteza de sedimentare a eritrocitelor: accelerată de anemie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și hipoproteinemie, de infecție adăugată sau în sindromul nefrotic secundar (boli autoimune).</w:t>
      </w:r>
    </w:p>
    <w:p w14:paraId="3F0DA855"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925" w:name="bookmark925"/>
      <w:bookmarkEnd xmlns:w="http://schemas.openxmlformats.org/wordprocessingml/2006/main" w:id="925"/>
      <w:r xmlns:w="http://schemas.openxmlformats.org/wordprocessingml/2006/main">
        <w:rPr>
          <w:sz w:val="17"/>
          <w:szCs w:val="17"/>
        </w:rPr>
        <w:t xml:space="preserve">Ecografia renală: are o utilizare limitată; totuși, în cazurile de hematurie macroscopică, ecografia Doppler este utilă pentru diagnosticarea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trombozei venoase renale. Hiperecogenitatea renală poate fi observată în formele rezistente la corticosteroizi.</w:t>
      </w:r>
    </w:p>
    <w:p w14:paraId="09FF8EC3"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926" w:name="bookmark926"/>
      <w:bookmarkEnd xmlns:w="http://schemas.openxmlformats.org/wordprocessingml/2006/main" w:id="926"/>
      <w:r xmlns:w="http://schemas.openxmlformats.org/wordprocessingml/2006/main">
        <w:rPr>
          <w:sz w:val="17"/>
          <w:szCs w:val="17"/>
        </w:rPr>
        <w:t xml:space="preserve">Biopsia renală: indicațiile acesteia sunt detaliate în Tabelul III.3.1.</w:t>
      </w:r>
    </w:p>
    <w:p w14:paraId="2C148610" w14:textId="77777777" w:rsidR="00DA51AE" w:rsidRDefault="00DA51AE">
      <w:pPr xmlns:w="http://schemas.openxmlformats.org/wordprocessingml/2006/main">
        <w:pStyle w:val="BodyText"/>
        <w:numPr>
          <w:ilvl w:val="0"/>
          <w:numId w:val="68"/>
        </w:numPr>
        <w:tabs>
          <w:tab w:val="left" w:pos="428"/>
        </w:tabs>
        <w:spacing w:after="440" w:line="295" w:lineRule="auto"/>
        <w:ind w:left="360" w:hanging="120"/>
        <w:jc w:val="both"/>
        <w:rPr>
          <w:sz w:val="17"/>
          <w:szCs w:val="17"/>
        </w:rPr>
      </w:pPr>
      <w:bookmarkStart xmlns:w="http://schemas.openxmlformats.org/wordprocessingml/2006/main" w:id="927" w:name="bookmark927"/>
      <w:bookmarkEnd xmlns:w="http://schemas.openxmlformats.org/wordprocessingml/2006/main" w:id="927"/>
      <w:r xmlns:w="http://schemas.openxmlformats.org/wordprocessingml/2006/main">
        <w:rPr>
          <w:sz w:val="17"/>
          <w:szCs w:val="17"/>
        </w:rPr>
        <w:t xml:space="preserve">La pacienții care se prezintă la o vârstă în afara intervalului obișnuit sau cu tablou atipic, trebuie excluse cauzele secundare ale sindromului nefrotic, prin urmare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 vor solicita serologii C3 și C4, ASTO, ANA, antiDNA, ANCA și virale.</w:t>
      </w:r>
    </w:p>
    <w:p w14:paraId="2A67E8A2" w14:textId="77777777" w:rsidR="00DA51AE" w:rsidRDefault="00DA51AE">
      <w:pPr xmlns:w="http://schemas.openxmlformats.org/wordprocessingml/2006/main">
        <w:pStyle w:val="Heading51"/>
        <w:keepNext/>
        <w:keepLines/>
        <w:spacing w:after="220"/>
        <w:jc w:val="both"/>
      </w:pPr>
      <w:bookmarkStart xmlns:w="http://schemas.openxmlformats.org/wordprocessingml/2006/main" w:id="928" w:name="bookmark928"/>
      <w:bookmarkStart xmlns:w="http://schemas.openxmlformats.org/wordprocessingml/2006/main" w:id="929" w:name="bookmark929"/>
      <w:bookmarkStart xmlns:w="http://schemas.openxmlformats.org/wordprocessingml/2006/main" w:id="930" w:name="bookmark930"/>
      <w:r xmlns:w="http://schemas.openxmlformats.org/wordprocessingml/2006/main">
        <w:t xml:space="preserve">Tratament</w:t>
      </w:r>
      <w:bookmarkEnd xmlns:w="http://schemas.openxmlformats.org/wordprocessingml/2006/main" w:id="928"/>
      <w:bookmarkEnd xmlns:w="http://schemas.openxmlformats.org/wordprocessingml/2006/main" w:id="929"/>
      <w:bookmarkEnd xmlns:w="http://schemas.openxmlformats.org/wordprocessingml/2006/main" w:id="930"/>
    </w:p>
    <w:p w14:paraId="6F545A01" w14:textId="77777777" w:rsidR="00DA51AE" w:rsidRDefault="00DA51AE">
      <w:pPr xmlns:w="http://schemas.openxmlformats.org/wordprocessingml/2006/main">
        <w:pStyle w:val="Bodytext30"/>
        <w:numPr>
          <w:ilvl w:val="0"/>
          <w:numId w:val="75"/>
        </w:numPr>
        <w:tabs>
          <w:tab w:val="left" w:pos="284"/>
        </w:tabs>
        <w:spacing w:after="0" w:line="317" w:lineRule="auto"/>
        <w:jc w:val="both"/>
      </w:pPr>
      <w:bookmarkStart xmlns:w="http://schemas.openxmlformats.org/wordprocessingml/2006/main" w:id="931" w:name="bookmark931"/>
      <w:bookmarkEnd xmlns:w="http://schemas.openxmlformats.org/wordprocessingml/2006/main" w:id="931"/>
      <w:r xmlns:w="http://schemas.openxmlformats.org/wordprocessingml/2006/main">
        <w:t xml:space="preserve">GENERAL</w:t>
      </w:r>
    </w:p>
    <w:p w14:paraId="120DB953" w14:textId="77777777" w:rsidR="00DA51AE" w:rsidRDefault="00DA51AE">
      <w:pPr xmlns:w="http://schemas.openxmlformats.org/wordprocessingml/2006/main">
        <w:pStyle w:val="BodyText"/>
        <w:spacing w:line="295" w:lineRule="auto"/>
        <w:ind w:firstLine="340"/>
        <w:jc w:val="both"/>
        <w:rPr>
          <w:sz w:val="17"/>
          <w:szCs w:val="17"/>
        </w:rPr>
      </w:pPr>
      <w:r xmlns:w="http://schemas.openxmlformats.org/wordprocessingml/2006/main">
        <w:rPr>
          <w:sz w:val="17"/>
          <w:szCs w:val="17"/>
        </w:rPr>
        <w:t xml:space="preserve">Accentul trebuie pus pe prevenirea și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tratamentul agresiv al infecțiilor. Dacă o infecție declanșează apariția bolii sau provoacă o recidivă, aceasta trebuie tratată mai întâi înainte de inițierea tratamentului. Dacă pacientul prezintă o infecție severă (pneumonie, peritonită, erizipel, sepsis) și a urmat tratament cu steroizi în ultimul an, acesta trebuie să primească corticosteroizi în doze antistres (meprednison 0,3 mg/kg/zi sau hidrocortizon 60 mg/m² </w:t>
      </w:r>
      <w:r xmlns:w="http://schemas.openxmlformats.org/wordprocessingml/2006/main">
        <w:rPr>
          <w:sz w:val="17"/>
          <w:szCs w:val="17"/>
          <w:vertAlign w:val="superscript"/>
        </w:rPr>
        <w:t xml:space="preserve">/ </w:t>
      </w:r>
      <w:r xmlns:w="http://schemas.openxmlformats.org/wordprocessingml/2006/main">
        <w:rPr>
          <w:sz w:val="17"/>
          <w:szCs w:val="17"/>
        </w:rPr>
        <w:t xml:space="preserve">zi).</w:t>
      </w:r>
    </w:p>
    <w:p w14:paraId="338B5A6D" w14:textId="77777777" w:rsidR="00DA51AE" w:rsidRDefault="00DA51AE">
      <w:pPr xmlns:w="http://schemas.openxmlformats.org/wordprocessingml/2006/main">
        <w:pStyle w:val="BodyText"/>
        <w:spacing w:line="295" w:lineRule="auto"/>
        <w:ind w:firstLine="340"/>
        <w:jc w:val="both"/>
        <w:rPr>
          <w:sz w:val="17"/>
          <w:szCs w:val="17"/>
        </w:rPr>
      </w:pPr>
      <w:r xmlns:w="http://schemas.openxmlformats.org/wordprocessingml/2006/main">
        <w:rPr>
          <w:sz w:val="17"/>
          <w:szCs w:val="17"/>
        </w:rPr>
        <w:t xml:space="preserve">Se va evita repausul absolut la pat deoarece crește riscul de tromboză.</w:t>
      </w:r>
    </w:p>
    <w:p w14:paraId="0418E70F" w14:textId="77777777" w:rsidR="00DA51AE" w:rsidRDefault="00DA51AE">
      <w:pPr xmlns:w="http://schemas.openxmlformats.org/wordprocessingml/2006/main">
        <w:pStyle w:val="BodyText"/>
        <w:spacing w:line="295" w:lineRule="auto"/>
        <w:ind w:firstLine="340"/>
        <w:jc w:val="both"/>
        <w:rPr>
          <w:sz w:val="17"/>
          <w:szCs w:val="17"/>
        </w:rPr>
      </w:pPr>
      <w:r xmlns:w="http://schemas.openxmlformats.org/wordprocessingml/2006/main">
        <w:rPr>
          <w:sz w:val="17"/>
          <w:szCs w:val="17"/>
        </w:rPr>
        <w:t xml:space="preserve">Imunizările nu trebuie administrate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 timpul unui puseu nefrotic, dar pot fi administrate în timpul remisiunii. De asemenea, vaccinurile cu virusuri vii nu trebuie administrate în timpul tratamentului imunosupresor. Vaccinurile pneumococice și gripale trebuie administrate, ideal atunci când pacientul este în remisie și nu utilizează corticosteroizi. Vaccinul împotriva varicelei trebuie administrat (dacă pacientul nu a avut boala sau dacă serologia este negativă) în afara tratamentului imunosupresor. În caz de contact cu virusul varicelei, imunoglobulina varicelo-zosterian trebuie administrată în decurs de 72 de ore de la expunere. Pacienții cu varicelă care urmează tratament imunosupresor trebuie să primească aciclovir.</w:t>
      </w:r>
    </w:p>
    <w:p w14:paraId="4A64EDA9" w14:textId="77777777" w:rsidR="00DA51AE" w:rsidRDefault="00DA51AE">
      <w:pPr xmlns:w="http://schemas.openxmlformats.org/wordprocessingml/2006/main">
        <w:pStyle w:val="BodyText"/>
        <w:spacing w:line="295" w:lineRule="auto"/>
        <w:ind w:firstLine="340"/>
        <w:jc w:val="both"/>
        <w:rPr>
          <w:sz w:val="17"/>
          <w:szCs w:val="17"/>
        </w:rPr>
      </w:pPr>
      <w:r xmlns:w="http://schemas.openxmlformats.org/wordprocessingml/2006/main">
        <w:rPr>
          <w:sz w:val="17"/>
          <w:szCs w:val="17"/>
        </w:rPr>
        <w:t xml:space="preserve">Dieta trebuie să fie hiposodică (2-3 mEq/kg/zi, maxim 2 g/zi la copiii mai mari) în perioada de proteinurie și în timpul tratamentului cu corticosteroizi. La copiii mici se recomandă laptele cu conținut scăzut de sodiu. De asemenea, dieta trebuie să fie săracă în grăsimi și normoproteică, cu proteine cu valoare biologică ridicată. Aportul de lichide va fi restricționat (pierderi insensibile + diureză) în cazurile de niveluri serice de sodiu sub 125 mEq/L cu anasarcă severă. Dezechilibrele electrolitice vor fi corectate în funcție de fiziopatologia lor subiacentă.</w:t>
      </w:r>
    </w:p>
    <w:p w14:paraId="1CFE439D" w14:textId="77777777" w:rsidR="00DA51AE" w:rsidRDefault="00DA51AE">
      <w:pPr xmlns:w="http://schemas.openxmlformats.org/wordprocessingml/2006/main">
        <w:pStyle w:val="BodyText"/>
        <w:spacing w:line="293" w:lineRule="auto"/>
        <w:jc w:val="both"/>
        <w:rPr>
          <w:sz w:val="17"/>
          <w:szCs w:val="17"/>
        </w:rPr>
      </w:pPr>
      <w:r xmlns:w="http://schemas.openxmlformats.org/wordprocessingml/2006/main">
        <w:rPr>
          <w:b/>
          <w:bCs/>
          <w:sz w:val="17"/>
          <w:szCs w:val="17"/>
        </w:rPr>
        <w:t xml:space="preserve">Gestionarea edemului: </w:t>
      </w:r>
      <w:r xmlns:w="http://schemas.openxmlformats.org/wordprocessingml/2006/main">
        <w:rPr>
          <w:sz w:val="17"/>
          <w:szCs w:val="17"/>
        </w:rPr>
        <w:t xml:space="preserve">Restricția de sodiu este cea mai importantă măsură pentru reducerea acumulării de lichide. Diureticele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trebuie utilizate cu prudență și, ideal, sub supravegherea unui nefrolog, deoarece acești copii pot dezvolta hipovolemie, care poate precipita insuficiență renală acută, tromboză și șoc. Acestea ar trebui indicate doar în cazurile de edem sever la pacienții cu volum sanguin păstrat. Cele mai frecvent utilizate diuretice sunt furosemidul 1-2 mg/kg/zi, singur sau în combinație cu spironolactonă 1-4 mg/kg/zi. În cazuri excepționale, pacienții cu anasarcă care provoacă compromisuri respiratorii din cauza ascitei și/sau revărsate pleurale, edem scrotal sau vulvar sever sau ruptură epidermică cu transudat din cauza distensiei severe a țesuturilor pot fi tratați cu albumină desalinizată în doză de 1 g/kg pe parcursul a 4 ore, combinată cu furosemid 1 mg/kg/doză, fie administrată concomitent cu perfuzia de albumină, fie împărțită în două doze, una la jumătatea timpului și cealaltă după finalizarea perfuziei de albumină. Efectul administrării albuminei este tranzitoriu și poate provoca hipervolemie cu hipertensiune arterială și edem pulmonar.</w:t>
      </w:r>
    </w:p>
    <w:p w14:paraId="6174A1FE" w14:textId="77777777" w:rsidR="00DA51AE" w:rsidRDefault="00DA51AE">
      <w:pPr xmlns:w="http://schemas.openxmlformats.org/wordprocessingml/2006/main">
        <w:pStyle w:val="BodyText"/>
        <w:spacing w:line="293" w:lineRule="auto"/>
        <w:jc w:val="both"/>
        <w:rPr>
          <w:sz w:val="17"/>
          <w:szCs w:val="17"/>
        </w:rPr>
      </w:pPr>
      <w:r xmlns:w="http://schemas.openxmlformats.org/wordprocessingml/2006/main">
        <w:rPr>
          <w:b/>
          <w:bCs/>
          <w:sz w:val="17"/>
          <w:szCs w:val="17"/>
        </w:rPr>
        <w:t xml:space="preserve">Coagulopatie: </w:t>
      </w:r>
      <w:r xmlns:w="http://schemas.openxmlformats.org/wordprocessingml/2006/main">
        <w:rPr>
          <w:sz w:val="17"/>
          <w:szCs w:val="17"/>
        </w:rPr>
        <w:t xml:space="preserve">Măsurile preventive includ mobilizarea și evitarea hemoconcentrației cauzate de hipovolemie. În prezența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evenimentelor tromboembolice, se vor administra 50-100 U/kg de heparină intravenoasă la fiecare 4 ore, după consultarea hematologiei. Pacienții cu antecedente de tromboembolism trebuie să primească profilaxie la fiecare recidivă.</w:t>
      </w:r>
    </w:p>
    <w:p w14:paraId="527783CF" w14:textId="77777777" w:rsidR="00DA51AE" w:rsidRDefault="00DA51AE">
      <w:pPr xmlns:w="http://schemas.openxmlformats.org/wordprocessingml/2006/main">
        <w:pStyle w:val="BodyText"/>
        <w:spacing w:after="220" w:line="293" w:lineRule="auto"/>
        <w:jc w:val="both"/>
        <w:rPr>
          <w:sz w:val="17"/>
          <w:szCs w:val="17"/>
        </w:rPr>
      </w:pPr>
      <w:r xmlns:w="http://schemas.openxmlformats.org/wordprocessingml/2006/main">
        <w:rPr>
          <w:b/>
          <w:bCs/>
          <w:sz w:val="17"/>
          <w:szCs w:val="17"/>
        </w:rPr>
        <w:t xml:space="preserve">Hiperlipidemie: </w:t>
      </w:r>
      <w:r xmlns:w="http://schemas.openxmlformats.org/wordprocessingml/2006/main">
        <w:rPr>
          <w:sz w:val="17"/>
          <w:szCs w:val="17"/>
        </w:rPr>
        <w:t xml:space="preserve">La pacienții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sindrom nefrotic sensibil la corticosteroizi, anomaliile lipidice se normalizează în timpul remisiunii. La copiii cu vârsta peste 10 ani cu sindrom nefrotic rezistent la corticosteroizi și hiperlipidemie susținută, pot fi indicate statine.</w:t>
      </w:r>
    </w:p>
    <w:p w14:paraId="4E0883AD" w14:textId="77777777" w:rsidR="00DA51AE" w:rsidRDefault="00DA51AE">
      <w:pPr xmlns:w="http://schemas.openxmlformats.org/wordprocessingml/2006/main">
        <w:pStyle w:val="Bodytext30"/>
        <w:numPr>
          <w:ilvl w:val="0"/>
          <w:numId w:val="75"/>
        </w:numPr>
        <w:tabs>
          <w:tab w:val="left" w:pos="274"/>
        </w:tabs>
        <w:spacing w:after="280"/>
        <w:jc w:val="both"/>
      </w:pPr>
      <w:bookmarkStart xmlns:w="http://schemas.openxmlformats.org/wordprocessingml/2006/main" w:id="932" w:name="bookmark932"/>
      <w:bookmarkEnd xmlns:w="http://schemas.openxmlformats.org/wordprocessingml/2006/main" w:id="932"/>
      <w:r xmlns:w="http://schemas.openxmlformats.org/wordprocessingml/2006/main">
        <w:t xml:space="preserve">SPECIFIC</w:t>
      </w:r>
    </w:p>
    <w:p w14:paraId="37B057C5" w14:textId="77777777" w:rsidR="00DA51AE" w:rsidRDefault="00DA51AE">
      <w:pPr xmlns:w="http://schemas.openxmlformats.org/wordprocessingml/2006/main">
        <w:pStyle w:val="BodyText"/>
        <w:numPr>
          <w:ilvl w:val="0"/>
          <w:numId w:val="76"/>
        </w:numPr>
        <w:tabs>
          <w:tab w:val="left" w:pos="255"/>
        </w:tabs>
        <w:spacing w:after="220" w:line="295" w:lineRule="auto"/>
        <w:ind w:firstLine="0"/>
        <w:jc w:val="both"/>
        <w:rPr>
          <w:sz w:val="17"/>
          <w:szCs w:val="17"/>
        </w:rPr>
      </w:pPr>
      <w:bookmarkStart xmlns:w="http://schemas.openxmlformats.org/wordprocessingml/2006/main" w:id="933" w:name="bookmark933"/>
      <w:bookmarkEnd xmlns:w="http://schemas.openxmlformats.org/wordprocessingml/2006/main" w:id="933"/>
      <w:r xmlns:w="http://schemas.openxmlformats.org/wordprocessingml/2006/main">
        <w:rPr>
          <w:b/>
          <w:bCs/>
          <w:sz w:val="17"/>
          <w:szCs w:val="17"/>
        </w:rPr>
        <w:t xml:space="preserve">Corticosteroizi:</w:t>
      </w:r>
    </w:p>
    <w:p w14:paraId="0323E4D5" w14:textId="77777777" w:rsidR="00DA51AE" w:rsidRDefault="00DA51AE">
      <w:pPr xmlns:w="http://schemas.openxmlformats.org/wordprocessingml/2006/main">
        <w:pStyle w:val="BodyText"/>
        <w:numPr>
          <w:ilvl w:val="0"/>
          <w:numId w:val="77"/>
        </w:numPr>
        <w:tabs>
          <w:tab w:val="left" w:pos="615"/>
        </w:tabs>
        <w:spacing w:line="295" w:lineRule="auto"/>
        <w:ind w:firstLine="320"/>
        <w:jc w:val="both"/>
        <w:rPr>
          <w:sz w:val="17"/>
          <w:szCs w:val="17"/>
        </w:rPr>
      </w:pPr>
      <w:bookmarkStart xmlns:w="http://schemas.openxmlformats.org/wordprocessingml/2006/main" w:id="934" w:name="bookmark934"/>
      <w:bookmarkEnd xmlns:w="http://schemas.openxmlformats.org/wordprocessingml/2006/main" w:id="934"/>
      <w:r xmlns:w="http://schemas.openxmlformats.org/wordprocessingml/2006/main">
        <w:rPr>
          <w:i/>
          <w:iCs/>
          <w:sz w:val="17"/>
          <w:szCs w:val="17"/>
        </w:rPr>
        <w:t xml:space="preserve">Episod inițial: </w:t>
      </w:r>
      <w:r xmlns:w="http://schemas.openxmlformats.org/wordprocessingml/2006/main">
        <w:rPr>
          <w:sz w:val="17"/>
          <w:szCs w:val="17"/>
        </w:rPr>
        <w:t xml:space="preserve">prednison 60 mg/m² </w:t>
      </w:r>
      <w:r xmlns:w="http://schemas.openxmlformats.org/wordprocessingml/2006/main">
        <w:rPr>
          <w:sz w:val="17"/>
          <w:szCs w:val="17"/>
          <w:vertAlign w:val="superscript"/>
        </w:rPr>
        <w:t xml:space="preserve">s.c./zi </w:t>
      </w:r>
      <w:r xmlns:w="http://schemas.openxmlformats.org/wordprocessingml/2006/main">
        <w:rPr>
          <w:sz w:val="17"/>
          <w:szCs w:val="17"/>
        </w:rPr>
        <w:t xml:space="preserve">sau 2 mg/kg/zi (doza maximă 60 mg/zi) timp de 4-6 săptămâni. Apoi 40 mg/m² </w:t>
      </w:r>
      <w:r xmlns:w="http://schemas.openxmlformats.org/wordprocessingml/2006/main">
        <w:rPr>
          <w:sz w:val="17"/>
          <w:szCs w:val="17"/>
          <w:vertAlign w:val="superscript"/>
        </w:rPr>
        <w:t xml:space="preserve">s.c. </w:t>
      </w:r>
      <w:r xmlns:w="http://schemas.openxmlformats.org/wordprocessingml/2006/main">
        <w:rPr>
          <w:sz w:val="17"/>
          <w:szCs w:val="17"/>
        </w:rPr>
        <w:t xml:space="preserve">sau 1,5 mg/kg o dată la două zile timp de încă 4-6 săptămâni. Regimul extins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 6 săptămâni în zile consecutive și 6 săptămâni în zile alternative este asociat cu o rată mai mică de recidivă și, prin urmare, este în prezent cel mai frecvent utilizat. Se va administra ca o singură doză matinală pentru a minimiza inhibarea secreției endogene de corticosteroizi.</w:t>
      </w:r>
    </w:p>
    <w:p w14:paraId="130E5EB4" w14:textId="77777777" w:rsidR="00DA51AE" w:rsidRDefault="00DA51AE">
      <w:pPr xmlns:w="http://schemas.openxmlformats.org/wordprocessingml/2006/main">
        <w:pStyle w:val="BodyText"/>
        <w:numPr>
          <w:ilvl w:val="0"/>
          <w:numId w:val="77"/>
        </w:numPr>
        <w:tabs>
          <w:tab w:val="left" w:pos="620"/>
        </w:tabs>
        <w:spacing w:line="295" w:lineRule="auto"/>
        <w:ind w:firstLine="320"/>
        <w:jc w:val="both"/>
        <w:rPr>
          <w:sz w:val="17"/>
          <w:szCs w:val="17"/>
        </w:rPr>
      </w:pPr>
      <w:bookmarkStart xmlns:w="http://schemas.openxmlformats.org/wordprocessingml/2006/main" w:id="935" w:name="bookmark935"/>
      <w:bookmarkEnd xmlns:w="http://schemas.openxmlformats.org/wordprocessingml/2006/main" w:id="935"/>
      <w:r xmlns:w="http://schemas.openxmlformats.org/wordprocessingml/2006/main">
        <w:rPr>
          <w:i/>
          <w:iCs/>
          <w:sz w:val="17"/>
          <w:szCs w:val="17"/>
        </w:rPr>
        <w:t xml:space="preserve">Recidivă: </w:t>
      </w:r>
      <w:r xmlns:w="http://schemas.openxmlformats.org/wordprocessingml/2006/main">
        <w:rPr>
          <w:sz w:val="17"/>
          <w:szCs w:val="17"/>
        </w:rPr>
        <w:t xml:space="preserve">60 mg/m² </w:t>
      </w:r>
      <w:r xmlns:w="http://schemas.openxmlformats.org/wordprocessingml/2006/main">
        <w:rPr>
          <w:sz w:val="17"/>
          <w:szCs w:val="17"/>
          <w:vertAlign w:val="superscript"/>
        </w:rPr>
        <w:t xml:space="preserve">s.c./zi </w:t>
      </w:r>
      <w:r xmlns:w="http://schemas.openxmlformats.org/wordprocessingml/2006/main">
        <w:rPr>
          <w:sz w:val="17"/>
          <w:szCs w:val="17"/>
        </w:rPr>
        <w:t xml:space="preserve">sau 2 mg/kg/zi până la dispariția proteinuriei în 3 verificări zilnice consecutive, urmată de 40 mg/m² </w:t>
      </w:r>
      <w:r xmlns:w="http://schemas.openxmlformats.org/wordprocessingml/2006/main">
        <w:rPr>
          <w:sz w:val="17"/>
          <w:szCs w:val="17"/>
          <w:vertAlign w:val="superscript"/>
        </w:rPr>
        <w:t xml:space="preserve">s.c. </w:t>
      </w:r>
      <w:r xmlns:w="http://schemas.openxmlformats.org/wordprocessingml/2006/main">
        <w:rPr>
          <w:sz w:val="17"/>
          <w:szCs w:val="17"/>
        </w:rPr>
        <w:t xml:space="preserve">sau 1,5 mg/kg în zile alternative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timp de încă 4 săptămâni.</w:t>
      </w:r>
    </w:p>
    <w:p w14:paraId="2953D006" w14:textId="77777777" w:rsidR="00DA51AE" w:rsidRDefault="00DA51AE">
      <w:pPr xmlns:w="http://schemas.openxmlformats.org/wordprocessingml/2006/main">
        <w:pStyle w:val="BodyText"/>
        <w:spacing w:after="220" w:line="295" w:lineRule="auto"/>
        <w:ind w:firstLine="320"/>
        <w:jc w:val="both"/>
        <w:rPr>
          <w:sz w:val="17"/>
          <w:szCs w:val="17"/>
        </w:rPr>
      </w:pPr>
      <w:r xmlns:w="http://schemas.openxmlformats.org/wordprocessingml/2006/main">
        <w:rPr>
          <w:sz w:val="17"/>
          <w:szCs w:val="17"/>
        </w:rPr>
        <w:t xml:space="preserve">Proteinuria scade de obicei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la aproximativ 10 zile de la începerea tratamentului; 90% dintre pacienți răspund în primele patru săptămâni. Tuberculoza trebuie exclusă înainte de începerea terapiei cu steroizi (vezi Tuberculoză). Dacă acest lucru nu este posibil, trebuie administrată chimioprofilaxie cu izoniazidă până la o lună după finalizarea terapiei cu corticosteroizi. Dacă este prezentă o infecție acută, trebuie inițiat tratamentul antituberculos fără a modifica terapia cu steroizi. Trebuie administrate suplimente zilnice de vitamina D 800 UI și calciu 500 mg. Se recomandă protecția gastrică.</w:t>
      </w:r>
    </w:p>
    <w:p w14:paraId="0F603C3E" w14:textId="77777777" w:rsidR="00DA51AE" w:rsidRDefault="00DA51AE">
      <w:pPr xmlns:w="http://schemas.openxmlformats.org/wordprocessingml/2006/main">
        <w:pStyle w:val="BodyText"/>
        <w:numPr>
          <w:ilvl w:val="0"/>
          <w:numId w:val="76"/>
        </w:numPr>
        <w:tabs>
          <w:tab w:val="left" w:pos="274"/>
        </w:tabs>
        <w:spacing w:after="220" w:line="300" w:lineRule="auto"/>
        <w:ind w:left="260" w:hanging="260"/>
        <w:jc w:val="both"/>
        <w:rPr>
          <w:sz w:val="17"/>
          <w:szCs w:val="17"/>
        </w:rPr>
      </w:pPr>
      <w:bookmarkStart xmlns:w="http://schemas.openxmlformats.org/wordprocessingml/2006/main" w:id="936" w:name="bookmark936"/>
      <w:bookmarkEnd xmlns:w="http://schemas.openxmlformats.org/wordprocessingml/2006/main" w:id="936"/>
      <w:r xmlns:w="http://schemas.openxmlformats.org/wordprocessingml/2006/main">
        <w:rPr>
          <w:b/>
          <w:bCs/>
          <w:sz w:val="17"/>
          <w:szCs w:val="17"/>
        </w:rPr>
        <w:t xml:space="preserve">Tratament medicamentos de linia a doua:</w:t>
      </w:r>
    </w:p>
    <w:p w14:paraId="79F3C3A1"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A. </w:t>
      </w:r>
      <w:r xmlns:w="http://schemas.openxmlformats.org/wordprocessingml/2006/main">
        <w:rPr>
          <w:i/>
          <w:iCs/>
          <w:sz w:val="17"/>
          <w:szCs w:val="17"/>
        </w:rPr>
        <w:t xml:space="preserve">Pulsuri de metilprednisolon: </w:t>
      </w:r>
      <w:r xmlns:w="http://schemas.openxmlformats.org/wordprocessingml/2006/main">
        <w:rPr>
          <w:sz w:val="17"/>
          <w:szCs w:val="17"/>
        </w:rPr>
        <w:t xml:space="preserve">3 pulsuri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o dată la două zile, la o doză de 30 mg/kg (doză maximă 1 g/m² </w:t>
      </w:r>
      <w:r xmlns:w="http://schemas.openxmlformats.org/wordprocessingml/2006/main">
        <w:rPr>
          <w:sz w:val="17"/>
          <w:szCs w:val="17"/>
          <w:vertAlign w:val="superscript"/>
        </w:rPr>
        <w:t xml:space="preserve">) </w:t>
      </w:r>
      <w:r xmlns:w="http://schemas.openxmlformats.org/wordprocessingml/2006/main">
        <w:rPr>
          <w:sz w:val="17"/>
          <w:szCs w:val="17"/>
        </w:rPr>
        <w:t xml:space="preserve">. Se evaluează tensiunea arterială și ritmul cardiac în timpul perfuziei. Indicat la pacienții cu rezistență la corticosteroizi, poate fi administrat după 4 săptămâni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tratament continuu (electiv) sau la sfârșitul tratamentului, în zile alternative.</w:t>
      </w:r>
    </w:p>
    <w:p w14:paraId="17A4DEAB" w14:textId="77777777" w:rsidR="00DA51AE" w:rsidRDefault="00DA51AE">
      <w:pPr xmlns:w="http://schemas.openxmlformats.org/wordprocessingml/2006/main">
        <w:pStyle w:val="BodyText"/>
        <w:numPr>
          <w:ilvl w:val="0"/>
          <w:numId w:val="78"/>
        </w:numPr>
        <w:tabs>
          <w:tab w:val="left" w:pos="610"/>
        </w:tabs>
        <w:spacing w:line="295" w:lineRule="auto"/>
        <w:ind w:firstLine="320"/>
        <w:jc w:val="both"/>
        <w:rPr>
          <w:sz w:val="17"/>
          <w:szCs w:val="17"/>
        </w:rPr>
      </w:pPr>
      <w:bookmarkStart xmlns:w="http://schemas.openxmlformats.org/wordprocessingml/2006/main" w:id="937" w:name="bookmark937"/>
      <w:bookmarkEnd xmlns:w="http://schemas.openxmlformats.org/wordprocessingml/2006/main" w:id="937"/>
      <w:r xmlns:w="http://schemas.openxmlformats.org/wordprocessingml/2006/main">
        <w:rPr>
          <w:i/>
          <w:iCs/>
          <w:sz w:val="17"/>
          <w:szCs w:val="17"/>
        </w:rPr>
        <w:t xml:space="preserve">Medicamente citotoxice: </w:t>
      </w:r>
      <w:r xmlns:w="http://schemas.openxmlformats.org/wordprocessingml/2006/main">
        <w:rPr>
          <w:sz w:val="17"/>
          <w:szCs w:val="17"/>
        </w:rPr>
        <w:t xml:space="preserve">ciclofosfamidă (2 mg/kg/zi) sau clorambucil (0,2 mg/kg/zi) timp de 8-12 săptămâni. Monitorizați periodic numărul de leucocite și trombocite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Există un risc viitor de malignitate și infertilitate; cu toate acestea, riscul este foarte scăzut dacă nu se depășesc dozele cumulative maxime ale acestor medicamente (180 mg/kg pentru ciclofosfamidă și 8 mg/kg pentru clorambucil).</w:t>
      </w:r>
    </w:p>
    <w:p w14:paraId="2AFEFE3E" w14:textId="77777777" w:rsidR="00DA51AE" w:rsidRDefault="00DA51AE">
      <w:pPr xmlns:w="http://schemas.openxmlformats.org/wordprocessingml/2006/main">
        <w:pStyle w:val="BodyText"/>
        <w:numPr>
          <w:ilvl w:val="0"/>
          <w:numId w:val="78"/>
        </w:numPr>
        <w:tabs>
          <w:tab w:val="left" w:pos="615"/>
        </w:tabs>
        <w:spacing w:line="295" w:lineRule="auto"/>
        <w:ind w:firstLine="320"/>
        <w:jc w:val="both"/>
        <w:rPr>
          <w:sz w:val="17"/>
          <w:szCs w:val="17"/>
        </w:rPr>
      </w:pPr>
      <w:bookmarkStart xmlns:w="http://schemas.openxmlformats.org/wordprocessingml/2006/main" w:id="938" w:name="bookmark938"/>
      <w:bookmarkEnd xmlns:w="http://schemas.openxmlformats.org/wordprocessingml/2006/main" w:id="938"/>
      <w:r xmlns:w="http://schemas.openxmlformats.org/wordprocessingml/2006/main">
        <w:rPr>
          <w:i/>
          <w:iCs/>
          <w:sz w:val="17"/>
          <w:szCs w:val="17"/>
        </w:rPr>
        <w:t xml:space="preserve">Ciclosporină A: </w:t>
      </w:r>
      <w:r xmlns:w="http://schemas.openxmlformats.org/wordprocessingml/2006/main">
        <w:rPr>
          <w:sz w:val="17"/>
          <w:szCs w:val="17"/>
        </w:rPr>
        <w:t xml:space="preserve">în doză de 150 mg/m² </w:t>
      </w:r>
      <w:r xmlns:w="http://schemas.openxmlformats.org/wordprocessingml/2006/main">
        <w:rPr>
          <w:sz w:val="17"/>
          <w:szCs w:val="17"/>
          <w:vertAlign w:val="superscript"/>
        </w:rPr>
        <w:t xml:space="preserve">timp de </w:t>
      </w:r>
      <w:r xmlns:w="http://schemas.openxmlformats.org/wordprocessingml/2006/main">
        <w:rPr>
          <w:sz w:val="17"/>
          <w:szCs w:val="17"/>
        </w:rPr>
        <w:t xml:space="preserve">6 luni, în asociere cu corticosteroizi. Reacții adverse: hipertensiune arterială, nefrotoxicitate, hipertricoză și hiperplazie gingivală. Există o tendință de recurență după întreruperea medicației.</w:t>
      </w:r>
    </w:p>
    <w:p w14:paraId="136C6C3D" w14:textId="77777777" w:rsidR="00DA51AE" w:rsidRDefault="00DA51AE">
      <w:pPr xmlns:w="http://schemas.openxmlformats.org/wordprocessingml/2006/main">
        <w:pStyle w:val="BodyText"/>
        <w:numPr>
          <w:ilvl w:val="0"/>
          <w:numId w:val="78"/>
        </w:numPr>
        <w:tabs>
          <w:tab w:val="left" w:pos="615"/>
        </w:tabs>
        <w:spacing w:line="295" w:lineRule="auto"/>
        <w:ind w:firstLine="320"/>
        <w:jc w:val="both"/>
        <w:rPr>
          <w:sz w:val="17"/>
          <w:szCs w:val="17"/>
        </w:rPr>
      </w:pPr>
      <w:bookmarkStart xmlns:w="http://schemas.openxmlformats.org/wordprocessingml/2006/main" w:id="939" w:name="bookmark939"/>
      <w:bookmarkEnd xmlns:w="http://schemas.openxmlformats.org/wordprocessingml/2006/main" w:id="939"/>
      <w:r xmlns:w="http://schemas.openxmlformats.org/wordprocessingml/2006/main">
        <w:rPr>
          <w:i/>
          <w:iCs/>
          <w:sz w:val="17"/>
          <w:szCs w:val="17"/>
        </w:rPr>
        <w:t xml:space="preserve">Levamisol: </w:t>
      </w:r>
      <w:r xmlns:w="http://schemas.openxmlformats.org/wordprocessingml/2006/main">
        <w:rPr>
          <w:sz w:val="17"/>
          <w:szCs w:val="17"/>
        </w:rPr>
        <w:t xml:space="preserve">2,5 mg/kg o dată la două zile, timp de 6-12 luni. Indicat la copiii cu recidive frecvente. Reacții adverse: neutropenie, erupții cutanate,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tulburări gastrointestinale, convulsii.</w:t>
      </w:r>
    </w:p>
    <w:p w14:paraId="41812039" w14:textId="77777777" w:rsidR="00DA51AE" w:rsidRDefault="00DA51AE">
      <w:pPr xmlns:w="http://schemas.openxmlformats.org/wordprocessingml/2006/main">
        <w:pStyle w:val="BodyText"/>
        <w:numPr>
          <w:ilvl w:val="0"/>
          <w:numId w:val="78"/>
        </w:numPr>
        <w:tabs>
          <w:tab w:val="left" w:pos="615"/>
        </w:tabs>
        <w:spacing w:line="295" w:lineRule="auto"/>
        <w:ind w:firstLine="320"/>
        <w:jc w:val="both"/>
        <w:rPr>
          <w:sz w:val="17"/>
          <w:szCs w:val="17"/>
        </w:rPr>
      </w:pPr>
      <w:bookmarkStart xmlns:w="http://schemas.openxmlformats.org/wordprocessingml/2006/main" w:id="940" w:name="bookmark940"/>
      <w:bookmarkEnd xmlns:w="http://schemas.openxmlformats.org/wordprocessingml/2006/main" w:id="940"/>
      <w:r xmlns:w="http://schemas.openxmlformats.org/wordprocessingml/2006/main">
        <w:rPr>
          <w:i/>
          <w:iCs/>
          <w:sz w:val="17"/>
          <w:szCs w:val="17"/>
        </w:rPr>
        <w:t xml:space="preserve">Micofenolat de mofetil: </w:t>
      </w:r>
      <w:r xmlns:w="http://schemas.openxmlformats.org/wordprocessingml/2006/main">
        <w:rPr>
          <w:sz w:val="17"/>
          <w:szCs w:val="17"/>
        </w:rPr>
        <w:t xml:space="preserve">la o doză de 600 mg/m² </w:t>
      </w:r>
      <w:r xmlns:w="http://schemas.openxmlformats.org/wordprocessingml/2006/main">
        <w:rPr>
          <w:sz w:val="17"/>
          <w:szCs w:val="17"/>
          <w:vertAlign w:val="superscript"/>
        </w:rPr>
        <w:t xml:space="preserve">. </w:t>
      </w:r>
      <w:r xmlns:w="http://schemas.openxmlformats.org/wordprocessingml/2006/main">
        <w:rPr>
          <w:sz w:val="17"/>
          <w:szCs w:val="17"/>
        </w:rPr>
        <w:t xml:space="preserve">Reacții adverse: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gastrointestinale, leucopenie. Tratament prelungit (1 an).</w:t>
      </w:r>
    </w:p>
    <w:p w14:paraId="11BE102A"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Utilizarea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inhibitorilor enzimei de conversie a angiotensinei (ECA) (enalapril) și a blocanților receptorilor angiotensinei II (BRA) (losartan) reduce proteinuria și încetinește progresia bolii renale. Aceștia sunt indicați la pacienții rezistenți la corticosteroizi și trebuie luați în considerare la pacienții dependenți de corticosteroizi și la cei cu recidive frecvente.</w:t>
      </w:r>
    </w:p>
    <w:p w14:paraId="437ECC7C"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Pacienții care necesită tratament de linia a doua trebuie îndrumați către un nefrolog.</w:t>
      </w:r>
    </w:p>
    <w:p w14:paraId="727797D9" w14:textId="77777777" w:rsidR="00DA51AE" w:rsidRDefault="00DA51AE">
      <w:pPr xmlns:w="http://schemas.openxmlformats.org/wordprocessingml/2006/main">
        <w:pStyle w:val="Heading51"/>
        <w:keepNext/>
        <w:keepLines/>
        <w:jc w:val="both"/>
      </w:pPr>
      <w:bookmarkStart xmlns:w="http://schemas.openxmlformats.org/wordprocessingml/2006/main" w:id="941" w:name="bookmark941"/>
      <w:bookmarkStart xmlns:w="http://schemas.openxmlformats.org/wordprocessingml/2006/main" w:id="942" w:name="bookmark942"/>
      <w:bookmarkStart xmlns:w="http://schemas.openxmlformats.org/wordprocessingml/2006/main" w:id="943" w:name="bookmark943"/>
      <w:r xmlns:w="http://schemas.openxmlformats.org/wordprocessingml/2006/main">
        <w:t xml:space="preserve">Evoluţie</w:t>
      </w:r>
      <w:bookmarkEnd xmlns:w="http://schemas.openxmlformats.org/wordprocessingml/2006/main" w:id="941"/>
      <w:bookmarkEnd xmlns:w="http://schemas.openxmlformats.org/wordprocessingml/2006/main" w:id="942"/>
      <w:bookmarkEnd xmlns:w="http://schemas.openxmlformats.org/wordprocessingml/2006/main" w:id="943"/>
    </w:p>
    <w:p w14:paraId="710941C3" w14:textId="77777777" w:rsidR="00DA51AE" w:rsidRDefault="00DA51AE">
      <w:pPr xmlns:w="http://schemas.openxmlformats.org/wordprocessingml/2006/main">
        <w:pStyle w:val="BodyText"/>
        <w:numPr>
          <w:ilvl w:val="0"/>
          <w:numId w:val="68"/>
        </w:numPr>
        <w:tabs>
          <w:tab w:val="left" w:pos="428"/>
        </w:tabs>
        <w:spacing w:line="295" w:lineRule="auto"/>
        <w:ind w:left="340" w:hanging="100"/>
        <w:jc w:val="both"/>
        <w:rPr>
          <w:sz w:val="17"/>
          <w:szCs w:val="17"/>
        </w:rPr>
      </w:pPr>
      <w:bookmarkStart xmlns:w="http://schemas.openxmlformats.org/wordprocessingml/2006/main" w:id="944" w:name="bookmark944"/>
      <w:bookmarkEnd xmlns:w="http://schemas.openxmlformats.org/wordprocessingml/2006/main" w:id="944"/>
      <w:r xmlns:w="http://schemas.openxmlformats.org/wordprocessingml/2006/main">
        <w:rPr>
          <w:sz w:val="17"/>
          <w:szCs w:val="17"/>
        </w:rPr>
        <w:t xml:space="preserve">Remisie completă: reducerea proteinuriei la limite fiziologice (&lt; 5 mg/kg/zi sau indice de proteinurie &lt;0,2 sau benzi cu reactivi negativi/cu urme) timp de 3 zile consecutive.</w:t>
      </w:r>
    </w:p>
    <w:p w14:paraId="0B2CBF44" w14:textId="77777777" w:rsidR="00DA51AE" w:rsidRDefault="00DA51AE">
      <w:pPr xmlns:w="http://schemas.openxmlformats.org/wordprocessingml/2006/main">
        <w:pStyle w:val="BodyText"/>
        <w:numPr>
          <w:ilvl w:val="0"/>
          <w:numId w:val="68"/>
        </w:numPr>
        <w:tabs>
          <w:tab w:val="left" w:pos="428"/>
        </w:tabs>
        <w:spacing w:line="295" w:lineRule="auto"/>
        <w:ind w:left="340" w:hanging="100"/>
        <w:jc w:val="both"/>
        <w:rPr>
          <w:sz w:val="17"/>
          <w:szCs w:val="17"/>
        </w:rPr>
      </w:pPr>
      <w:bookmarkStart xmlns:w="http://schemas.openxmlformats.org/wordprocessingml/2006/main" w:id="945" w:name="bookmark945"/>
      <w:bookmarkEnd xmlns:w="http://schemas.openxmlformats.org/wordprocessingml/2006/main" w:id="945"/>
      <w:r xmlns:w="http://schemas.openxmlformats.org/wordprocessingml/2006/main">
        <w:rPr>
          <w:sz w:val="17"/>
          <w:szCs w:val="17"/>
        </w:rPr>
        <w:t xml:space="preserve">Remisie parțială: Scăderea proteinuriei sub limitele nefrotice, dar fără a atinge limitele fiziologice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(5-50 mg/kg/zi sau indice proteinurie/creatininurie 0,2-2).</w:t>
      </w:r>
    </w:p>
    <w:p w14:paraId="4EB25D0F" w14:textId="77777777" w:rsidR="00DA51AE" w:rsidRDefault="00DA51AE">
      <w:pPr xmlns:w="http://schemas.openxmlformats.org/wordprocessingml/2006/main">
        <w:pStyle w:val="BodyText"/>
        <w:numPr>
          <w:ilvl w:val="0"/>
          <w:numId w:val="68"/>
        </w:numPr>
        <w:tabs>
          <w:tab w:val="left" w:pos="428"/>
        </w:tabs>
        <w:spacing w:line="295" w:lineRule="auto"/>
        <w:ind w:left="340" w:hanging="100"/>
        <w:jc w:val="both"/>
        <w:rPr>
          <w:sz w:val="17"/>
          <w:szCs w:val="17"/>
        </w:rPr>
      </w:pPr>
      <w:bookmarkStart xmlns:w="http://schemas.openxmlformats.org/wordprocessingml/2006/main" w:id="946" w:name="bookmark946"/>
      <w:bookmarkEnd xmlns:w="http://schemas.openxmlformats.org/wordprocessingml/2006/main" w:id="946"/>
      <w:r xmlns:w="http://schemas.openxmlformats.org/wordprocessingml/2006/main">
        <w:rPr>
          <w:sz w:val="17"/>
          <w:szCs w:val="17"/>
        </w:rPr>
        <w:t xml:space="preserve">Recidivă: apariția proteinuriei în sfera nefrotică timp de 5 zile consecutive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la pacienții care au obținut remisie completă.</w:t>
      </w:r>
    </w:p>
    <w:p w14:paraId="2BA8DB9F" w14:textId="77777777" w:rsidR="00DA51AE" w:rsidRDefault="00DA51AE">
      <w:pPr xmlns:w="http://schemas.openxmlformats.org/wordprocessingml/2006/main">
        <w:pStyle w:val="BodyText"/>
        <w:numPr>
          <w:ilvl w:val="0"/>
          <w:numId w:val="68"/>
        </w:numPr>
        <w:tabs>
          <w:tab w:val="left" w:pos="428"/>
        </w:tabs>
        <w:spacing w:line="295" w:lineRule="auto"/>
        <w:ind w:left="340" w:hanging="100"/>
        <w:jc w:val="both"/>
        <w:rPr>
          <w:sz w:val="17"/>
          <w:szCs w:val="17"/>
        </w:rPr>
      </w:pPr>
      <w:bookmarkStart xmlns:w="http://schemas.openxmlformats.org/wordprocessingml/2006/main" w:id="947" w:name="bookmark947"/>
      <w:bookmarkEnd xmlns:w="http://schemas.openxmlformats.org/wordprocessingml/2006/main" w:id="947"/>
      <w:r xmlns:w="http://schemas.openxmlformats.org/wordprocessingml/2006/main">
        <w:rPr>
          <w:sz w:val="17"/>
          <w:szCs w:val="17"/>
        </w:rPr>
        <w:t xml:space="preserve">Sensibilitate la corticosteroizi: remisie completă după tratamentul cu corticosteroizi, în primele opt săptămâni de tratament.</w:t>
      </w:r>
    </w:p>
    <w:p w14:paraId="07FE2E12" w14:textId="77777777" w:rsidR="00DA51AE" w:rsidRDefault="00DA51AE">
      <w:pPr xmlns:w="http://schemas.openxmlformats.org/wordprocessingml/2006/main">
        <w:pStyle w:val="BodyText"/>
        <w:numPr>
          <w:ilvl w:val="0"/>
          <w:numId w:val="68"/>
        </w:numPr>
        <w:tabs>
          <w:tab w:val="left" w:pos="428"/>
        </w:tabs>
        <w:spacing w:line="295" w:lineRule="auto"/>
        <w:ind w:left="340" w:hanging="100"/>
        <w:jc w:val="both"/>
        <w:rPr>
          <w:sz w:val="17"/>
          <w:szCs w:val="17"/>
        </w:rPr>
      </w:pPr>
      <w:bookmarkStart xmlns:w="http://schemas.openxmlformats.org/wordprocessingml/2006/main" w:id="948" w:name="bookmark948"/>
      <w:bookmarkEnd xmlns:w="http://schemas.openxmlformats.org/wordprocessingml/2006/main" w:id="948"/>
      <w:r xmlns:w="http://schemas.openxmlformats.org/wordprocessingml/2006/main">
        <w:rPr>
          <w:sz w:val="17"/>
          <w:szCs w:val="17"/>
        </w:rPr>
        <w:t xml:space="preserve">Rezistență la corticosteroizi: lipsa răspunsului la tratament după opt săptămâni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Unii autori iau în considerare rezistența la corticosteroizi după 4 săptămâni de tratament continuu; dacă nu există răspuns, indică 3 pulsuri de metilprednisolon intravenos.</w:t>
      </w:r>
    </w:p>
    <w:p w14:paraId="3D3A0AB5" w14:textId="77777777" w:rsidR="00DA51AE" w:rsidRDefault="00DA51AE">
      <w:pPr xmlns:w="http://schemas.openxmlformats.org/wordprocessingml/2006/main">
        <w:pStyle w:val="BodyText"/>
        <w:numPr>
          <w:ilvl w:val="0"/>
          <w:numId w:val="68"/>
        </w:numPr>
        <w:tabs>
          <w:tab w:val="left" w:pos="428"/>
        </w:tabs>
        <w:spacing w:line="295" w:lineRule="auto"/>
        <w:ind w:left="340" w:hanging="100"/>
        <w:jc w:val="both"/>
        <w:rPr>
          <w:sz w:val="17"/>
          <w:szCs w:val="17"/>
        </w:rPr>
      </w:pPr>
      <w:bookmarkStart xmlns:w="http://schemas.openxmlformats.org/wordprocessingml/2006/main" w:id="949" w:name="bookmark949"/>
      <w:bookmarkEnd xmlns:w="http://schemas.openxmlformats.org/wordprocessingml/2006/main" w:id="949"/>
      <w:r xmlns:w="http://schemas.openxmlformats.org/wordprocessingml/2006/main">
        <w:rPr>
          <w:sz w:val="17"/>
          <w:szCs w:val="17"/>
        </w:rPr>
        <w:t xml:space="preserve">Recidive frecvente: mai mult de trei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recidive într-un an sau două în șase luni, după o remisie completă în primul episod.</w:t>
      </w:r>
    </w:p>
    <w:p w14:paraId="76B994FF" w14:textId="77777777" w:rsidR="00DA51AE" w:rsidRDefault="00DA51AE">
      <w:pPr xmlns:w="http://schemas.openxmlformats.org/wordprocessingml/2006/main">
        <w:pStyle w:val="BodyText"/>
        <w:numPr>
          <w:ilvl w:val="0"/>
          <w:numId w:val="68"/>
        </w:numPr>
        <w:tabs>
          <w:tab w:val="left" w:pos="428"/>
        </w:tabs>
        <w:spacing w:line="295" w:lineRule="auto"/>
        <w:ind w:left="340" w:hanging="100"/>
        <w:jc w:val="both"/>
        <w:rPr>
          <w:sz w:val="17"/>
          <w:szCs w:val="17"/>
        </w:rPr>
      </w:pPr>
      <w:bookmarkStart xmlns:w="http://schemas.openxmlformats.org/wordprocessingml/2006/main" w:id="950" w:name="bookmark950"/>
      <w:bookmarkEnd xmlns:w="http://schemas.openxmlformats.org/wordprocessingml/2006/main" w:id="950"/>
      <w:r xmlns:w="http://schemas.openxmlformats.org/wordprocessingml/2006/main">
        <w:rPr>
          <w:sz w:val="17"/>
          <w:szCs w:val="17"/>
        </w:rPr>
        <w:t xml:space="preserve">Dependență de corticosteroizi: 2 recăderi în timpul reducerii dozelor de steroizi sau în decurs de 14 zile de la întreruperea tratamentului.</w:t>
      </w:r>
    </w:p>
    <w:p w14:paraId="4895F345" w14:textId="77777777" w:rsidR="00DA51AE" w:rsidRDefault="00DA51AE">
      <w:pPr xmlns:w="http://schemas.openxmlformats.org/wordprocessingml/2006/main">
        <w:pStyle w:val="BodyText"/>
        <w:spacing w:after="200" w:line="295" w:lineRule="auto"/>
        <w:ind w:left="340"/>
        <w:jc w:val="both"/>
        <w:rPr>
          <w:sz w:val="17"/>
          <w:szCs w:val="17"/>
        </w:rPr>
      </w:pPr>
      <w:r xmlns:w="http://schemas.openxmlformats.org/wordprocessingml/2006/main">
        <w:rPr>
          <w:sz w:val="17"/>
          <w:szCs w:val="17"/>
        </w:rPr>
        <w:t xml:space="preserve">Definițiile detaliate mai sus,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bazate pe răspunsul la tratamentul cu corticosteroizi, vor permite clasificarea pacientului ca fiind sensibil la corticosteroizi, care la rândul său poate avea recidive sporadice, recidive frecvente și dependent de corticosteroizi; sau ca rezistent la corticosteroizi. Clasificarea corectă a pacientului este esențială pentru alegerea celei mai bune strategii terapeutice, deoarece pacienții cu recidive frecvente, dependenți de corticosteroizi și </w:t>
      </w:r>
      <w:r xmlns:w="http://schemas.openxmlformats.org/wordprocessingml/2006/main">
        <w:rPr>
          <w:sz w:val="17"/>
          <w:szCs w:val="17"/>
        </w:rPr>
        <w:br xmlns:w="http://schemas.openxmlformats.org/wordprocessingml/2006/main" w:type="page"/>
      </w:r>
      <w:r xmlns:w="http://schemas.openxmlformats.org/wordprocessingml/2006/main">
        <w:rPr>
          <w:sz w:val="17"/>
          <w:szCs w:val="17"/>
        </w:rPr>
        <w:t xml:space="preserve">pacienții rezistenți la corticosteroizi vor primi tratament cu corticosteroizi în scheme terapeutice diferite (pulsuri de metilprednisolon sau tratamente prelungite cu doze mici de prednison) și/sau cu medicamente de linia a doua.</w:t>
      </w:r>
    </w:p>
    <w:p w14:paraId="3BA288FD" w14:textId="77777777" w:rsidR="00DA51AE" w:rsidRDefault="00DA51AE">
      <w:pPr xmlns:w="http://schemas.openxmlformats.org/wordprocessingml/2006/main">
        <w:pStyle w:val="Heading51"/>
        <w:keepNext/>
        <w:keepLines/>
        <w:jc w:val="both"/>
      </w:pPr>
      <w:bookmarkStart xmlns:w="http://schemas.openxmlformats.org/wordprocessingml/2006/main" w:id="951" w:name="bookmark951"/>
      <w:bookmarkStart xmlns:w="http://schemas.openxmlformats.org/wordprocessingml/2006/main" w:id="952" w:name="bookmark952"/>
      <w:bookmarkStart xmlns:w="http://schemas.openxmlformats.org/wordprocessingml/2006/main" w:id="953" w:name="bookmark953"/>
      <w:r xmlns:w="http://schemas.openxmlformats.org/wordprocessingml/2006/main">
        <w:t xml:space="preserve">Controale</w:t>
      </w:r>
      <w:bookmarkEnd xmlns:w="http://schemas.openxmlformats.org/wordprocessingml/2006/main" w:id="951"/>
      <w:bookmarkEnd xmlns:w="http://schemas.openxmlformats.org/wordprocessingml/2006/main" w:id="952"/>
      <w:bookmarkEnd xmlns:w="http://schemas.openxmlformats.org/wordprocessingml/2006/main" w:id="953"/>
    </w:p>
    <w:p w14:paraId="656E3377" w14:textId="77777777" w:rsidR="00DA51AE" w:rsidRDefault="00DA51AE">
      <w:pPr xmlns:w="http://schemas.openxmlformats.org/wordprocessingml/2006/main">
        <w:pStyle w:val="BodyText"/>
        <w:numPr>
          <w:ilvl w:val="0"/>
          <w:numId w:val="68"/>
        </w:numPr>
        <w:tabs>
          <w:tab w:val="left" w:pos="428"/>
        </w:tabs>
        <w:spacing w:line="295" w:lineRule="auto"/>
        <w:ind w:left="340" w:hanging="100"/>
        <w:jc w:val="both"/>
        <w:rPr>
          <w:sz w:val="17"/>
          <w:szCs w:val="17"/>
        </w:rPr>
      </w:pPr>
      <w:bookmarkStart xmlns:w="http://schemas.openxmlformats.org/wordprocessingml/2006/main" w:id="954" w:name="bookmark954"/>
      <w:bookmarkEnd xmlns:w="http://schemas.openxmlformats.org/wordprocessingml/2006/main" w:id="954"/>
      <w:r xmlns:w="http://schemas.openxmlformats.org/wordprocessingml/2006/main">
        <w:rPr>
          <w:sz w:val="17"/>
          <w:szCs w:val="17"/>
        </w:rPr>
        <w:t xml:space="preserve">Proteinurie cu bandeletă reactivă la fiecare 48 de ore.</w:t>
      </w:r>
    </w:p>
    <w:p w14:paraId="4FB9491A" w14:textId="77777777" w:rsidR="00DA51AE" w:rsidRDefault="00DA51AE">
      <w:pPr xmlns:w="http://schemas.openxmlformats.org/wordprocessingml/2006/main">
        <w:pStyle w:val="BodyText"/>
        <w:numPr>
          <w:ilvl w:val="0"/>
          <w:numId w:val="68"/>
        </w:numPr>
        <w:tabs>
          <w:tab w:val="left" w:pos="428"/>
        </w:tabs>
        <w:spacing w:after="200"/>
        <w:ind w:left="340" w:hanging="100"/>
        <w:jc w:val="both"/>
        <w:rPr>
          <w:sz w:val="17"/>
          <w:szCs w:val="17"/>
        </w:rPr>
      </w:pPr>
      <w:bookmarkStart xmlns:w="http://schemas.openxmlformats.org/wordprocessingml/2006/main" w:id="955" w:name="bookmark955"/>
      <w:bookmarkEnd xmlns:w="http://schemas.openxmlformats.org/wordprocessingml/2006/main" w:id="955"/>
      <w:r xmlns:w="http://schemas.openxmlformats.org/wordprocessingml/2006/main">
        <w:rPr>
          <w:sz w:val="17"/>
          <w:szCs w:val="17"/>
        </w:rPr>
        <w:t xml:space="preserve">Proteinurie cantitativă de 24 de ore la fiecare 7 zile sau raportul proteină/creatinină la prima urinare de dimineață (valori normale </w:t>
      </w:r>
      <w:r xmlns:w="http://schemas.openxmlformats.org/wordprocessingml/2006/main">
        <w:rPr>
          <w:sz w:val="22"/>
          <w:szCs w:val="22"/>
        </w:rPr>
        <w:t xml:space="preserve">&lt; </w:t>
      </w:r>
      <w:r xmlns:w="http://schemas.openxmlformats.org/wordprocessingml/2006/main">
        <w:rPr>
          <w:sz w:val="17"/>
          <w:szCs w:val="17"/>
        </w:rPr>
        <w:t xml:space="preserve">0,5 la copiii sub 2 ani și </w:t>
      </w:r>
      <w:r xmlns:w="http://schemas.openxmlformats.org/wordprocessingml/2006/main">
        <w:rPr>
          <w:sz w:val="22"/>
          <w:szCs w:val="22"/>
        </w:rPr>
        <w:t xml:space="preserve">&lt; </w:t>
      </w:r>
      <w:r xmlns:w="http://schemas.openxmlformats.org/wordprocessingml/2006/main">
        <w:rPr>
          <w:sz w:val="17"/>
          <w:szCs w:val="17"/>
        </w:rPr>
        <w:t xml:space="preserve">0,2 la copiii peste 2 ani).</w:t>
      </w:r>
    </w:p>
    <w:p w14:paraId="1236415E" w14:textId="77777777" w:rsidR="00DA51AE" w:rsidRDefault="00DA51AE">
      <w:pPr xmlns:w="http://schemas.openxmlformats.org/wordprocessingml/2006/main">
        <w:pStyle w:val="Heading51"/>
        <w:keepNext/>
        <w:keepLines/>
      </w:pPr>
      <w:bookmarkStart xmlns:w="http://schemas.openxmlformats.org/wordprocessingml/2006/main" w:id="956" w:name="bookmark956"/>
      <w:bookmarkStart xmlns:w="http://schemas.openxmlformats.org/wordprocessingml/2006/main" w:id="957" w:name="bookmark957"/>
      <w:bookmarkStart xmlns:w="http://schemas.openxmlformats.org/wordprocessingml/2006/main" w:id="958" w:name="bookmark958"/>
      <w:r xmlns:w="http://schemas.openxmlformats.org/wordprocessingml/2006/main">
        <w:t xml:space="preserve">Criterii de admitere</w:t>
      </w:r>
      <w:bookmarkEnd xmlns:w="http://schemas.openxmlformats.org/wordprocessingml/2006/main" w:id="956"/>
      <w:bookmarkEnd xmlns:w="http://schemas.openxmlformats.org/wordprocessingml/2006/main" w:id="957"/>
      <w:bookmarkEnd xmlns:w="http://schemas.openxmlformats.org/wordprocessingml/2006/main" w:id="958"/>
    </w:p>
    <w:p w14:paraId="46765B3C" w14:textId="77777777" w:rsidR="00DA51AE" w:rsidRDefault="00DA51AE">
      <w:pPr xmlns:w="http://schemas.openxmlformats.org/wordprocessingml/2006/main">
        <w:pStyle w:val="BodyText"/>
        <w:numPr>
          <w:ilvl w:val="0"/>
          <w:numId w:val="68"/>
        </w:numPr>
        <w:tabs>
          <w:tab w:val="left" w:pos="428"/>
        </w:tabs>
        <w:spacing w:line="295" w:lineRule="auto"/>
        <w:ind w:left="340" w:hanging="100"/>
        <w:jc w:val="both"/>
        <w:rPr>
          <w:sz w:val="17"/>
          <w:szCs w:val="17"/>
        </w:rPr>
      </w:pPr>
      <w:bookmarkStart xmlns:w="http://schemas.openxmlformats.org/wordprocessingml/2006/main" w:id="959" w:name="bookmark959"/>
      <w:bookmarkEnd xmlns:w="http://schemas.openxmlformats.org/wordprocessingml/2006/main" w:id="959"/>
      <w:r xmlns:w="http://schemas.openxmlformats.org/wordprocessingml/2006/main">
        <w:rPr>
          <w:sz w:val="17"/>
          <w:szCs w:val="17"/>
        </w:rPr>
        <w:t xml:space="preserve">Sindrom nefrotic cu tulburări hidroelectrolitice semnificative.</w:t>
      </w:r>
    </w:p>
    <w:p w14:paraId="4596ED74" w14:textId="77777777" w:rsidR="00DA51AE" w:rsidRDefault="00DA51AE">
      <w:pPr xmlns:w="http://schemas.openxmlformats.org/wordprocessingml/2006/main">
        <w:pStyle w:val="BodyText"/>
        <w:numPr>
          <w:ilvl w:val="0"/>
          <w:numId w:val="68"/>
        </w:numPr>
        <w:tabs>
          <w:tab w:val="left" w:pos="428"/>
        </w:tabs>
        <w:spacing w:line="295" w:lineRule="auto"/>
        <w:ind w:firstLine="240"/>
        <w:jc w:val="both"/>
        <w:rPr>
          <w:sz w:val="17"/>
          <w:szCs w:val="17"/>
        </w:rPr>
      </w:pPr>
      <w:bookmarkStart xmlns:w="http://schemas.openxmlformats.org/wordprocessingml/2006/main" w:id="960" w:name="bookmark960"/>
      <w:bookmarkEnd xmlns:w="http://schemas.openxmlformats.org/wordprocessingml/2006/main" w:id="960"/>
      <w:r xmlns:w="http://schemas.openxmlformats.org/wordprocessingml/2006/main">
        <w:rPr>
          <w:sz w:val="17"/>
          <w:szCs w:val="17"/>
        </w:rPr>
        <w:t xml:space="preserve">Sindromul nefrotic cu infecție.</w:t>
      </w:r>
    </w:p>
    <w:p w14:paraId="4A20611E" w14:textId="77777777" w:rsidR="00DA51AE" w:rsidRDefault="00DA51AE">
      <w:pPr xmlns:w="http://schemas.openxmlformats.org/wordprocessingml/2006/main">
        <w:pStyle w:val="BodyText"/>
        <w:numPr>
          <w:ilvl w:val="0"/>
          <w:numId w:val="68"/>
        </w:numPr>
        <w:tabs>
          <w:tab w:val="left" w:pos="428"/>
        </w:tabs>
        <w:spacing w:line="295" w:lineRule="auto"/>
        <w:ind w:firstLine="240"/>
        <w:jc w:val="both"/>
        <w:rPr>
          <w:sz w:val="17"/>
          <w:szCs w:val="17"/>
        </w:rPr>
      </w:pPr>
      <w:bookmarkStart xmlns:w="http://schemas.openxmlformats.org/wordprocessingml/2006/main" w:id="961" w:name="bookmark961"/>
      <w:bookmarkEnd xmlns:w="http://schemas.openxmlformats.org/wordprocessingml/2006/main" w:id="961"/>
      <w:r xmlns:w="http://schemas.openxmlformats.org/wordprocessingml/2006/main">
        <w:rPr>
          <w:sz w:val="17"/>
          <w:szCs w:val="17"/>
        </w:rPr>
        <w:t xml:space="preserve">Efectuarea unei biopsii renale.</w:t>
      </w:r>
    </w:p>
    <w:p w14:paraId="573A9DE7" w14:textId="77777777" w:rsidR="00DA51AE" w:rsidRDefault="00DA51AE">
      <w:pPr xmlns:w="http://schemas.openxmlformats.org/wordprocessingml/2006/main">
        <w:pStyle w:val="BodyText"/>
        <w:numPr>
          <w:ilvl w:val="0"/>
          <w:numId w:val="68"/>
        </w:numPr>
        <w:tabs>
          <w:tab w:val="left" w:pos="428"/>
        </w:tabs>
        <w:spacing w:after="200" w:line="295" w:lineRule="auto"/>
        <w:ind w:left="340" w:hanging="100"/>
        <w:jc w:val="both"/>
        <w:rPr>
          <w:sz w:val="17"/>
          <w:szCs w:val="17"/>
        </w:rPr>
      </w:pPr>
      <w:bookmarkStart xmlns:w="http://schemas.openxmlformats.org/wordprocessingml/2006/main" w:id="962" w:name="bookmark962"/>
      <w:bookmarkEnd xmlns:w="http://schemas.openxmlformats.org/wordprocessingml/2006/main" w:id="962"/>
      <w:r xmlns:w="http://schemas.openxmlformats.org/wordprocessingml/2006/main">
        <w:rPr>
          <w:sz w:val="17"/>
          <w:szCs w:val="17"/>
        </w:rPr>
        <w:t xml:space="preserve">Sindrom nefrotic, prim episod, în general timp de 2-3 zile la pacienții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fără complicații. Această indicație este relativă; dacă este posibilă monitorizarea atentă a copilului, acesta poate fi tratat în regim ambulatoriu.</w:t>
      </w:r>
    </w:p>
    <w:p w14:paraId="7EC8973B" w14:textId="77777777" w:rsidR="00DA51AE" w:rsidRDefault="00DA51AE">
      <w:pPr xmlns:w="http://schemas.openxmlformats.org/wordprocessingml/2006/main">
        <w:pStyle w:val="Heading51"/>
        <w:keepNext/>
        <w:keepLines/>
        <w:jc w:val="both"/>
      </w:pPr>
      <w:bookmarkStart xmlns:w="http://schemas.openxmlformats.org/wordprocessingml/2006/main" w:id="963" w:name="bookmark963"/>
      <w:bookmarkStart xmlns:w="http://schemas.openxmlformats.org/wordprocessingml/2006/main" w:id="964" w:name="bookmark964"/>
      <w:bookmarkStart xmlns:w="http://schemas.openxmlformats.org/wordprocessingml/2006/main" w:id="965" w:name="bookmark965"/>
      <w:r xmlns:w="http://schemas.openxmlformats.org/wordprocessingml/2006/main">
        <w:t xml:space="preserve">Complicații</w:t>
      </w:r>
      <w:bookmarkEnd xmlns:w="http://schemas.openxmlformats.org/wordprocessingml/2006/main" w:id="963"/>
      <w:bookmarkEnd xmlns:w="http://schemas.openxmlformats.org/wordprocessingml/2006/main" w:id="964"/>
      <w:bookmarkEnd xmlns:w="http://schemas.openxmlformats.org/wordprocessingml/2006/main" w:id="965"/>
    </w:p>
    <w:p w14:paraId="705EBD59"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Principala complicație este infecția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cauzată de pierderea urinară a imunoglobulinelor, properdinei și factorului B, precum și de defectele imunității celulare, tratamentul imunosupresor și ascita. Cea mai frecventă infecție este peritonita bacteriană cauzată de </w:t>
      </w:r>
      <w:r xmlns:w="http://schemas.openxmlformats.org/wordprocessingml/2006/main">
        <w:rPr>
          <w:i/>
          <w:iCs/>
          <w:sz w:val="17"/>
          <w:szCs w:val="17"/>
        </w:rPr>
        <w:t xml:space="preserve">S. pneumoniae </w:t>
      </w:r>
      <w:r xmlns:w="http://schemas.openxmlformats.org/wordprocessingml/2006/main">
        <w:rPr>
          <w:sz w:val="17"/>
          <w:szCs w:val="17"/>
        </w:rPr>
        <w:t xml:space="preserve">și </w:t>
      </w:r>
      <w:r xmlns:w="http://schemas.openxmlformats.org/wordprocessingml/2006/main">
        <w:rPr>
          <w:i/>
          <w:iCs/>
          <w:sz w:val="17"/>
          <w:szCs w:val="17"/>
        </w:rPr>
        <w:t xml:space="preserve">E. coli.</w:t>
      </w:r>
    </w:p>
    <w:p w14:paraId="7D92F68A" w14:textId="77777777" w:rsidR="00DA51AE" w:rsidRDefault="00DA51AE">
      <w:pPr xmlns:w="http://schemas.openxmlformats.org/wordprocessingml/2006/main">
        <w:pStyle w:val="BodyText"/>
        <w:spacing w:line="293" w:lineRule="auto"/>
        <w:ind w:firstLine="320"/>
        <w:jc w:val="both"/>
        <w:rPr>
          <w:sz w:val="17"/>
          <w:szCs w:val="17"/>
        </w:rPr>
      </w:pPr>
      <w:r xmlns:w="http://schemas.openxmlformats.org/wordprocessingml/2006/main">
        <w:rPr>
          <w:sz w:val="17"/>
          <w:szCs w:val="17"/>
        </w:rPr>
        <w:t xml:space="preserve">De asemenea, poate exista o tendință la evenimente tromboembolice.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Nu se recomandă anticoagularea profilactică; trebuie evitată diureza agresivă, iar utilizarea cateterului trebuie limitată.</w:t>
      </w:r>
    </w:p>
    <w:p w14:paraId="0A090C0A" w14:textId="77777777" w:rsidR="00DA51AE" w:rsidRDefault="00DA51AE">
      <w:pPr xmlns:w="http://schemas.openxmlformats.org/wordprocessingml/2006/main">
        <w:pStyle w:val="BodyText"/>
        <w:spacing w:after="440" w:line="293" w:lineRule="auto"/>
        <w:ind w:firstLine="320"/>
        <w:jc w:val="both"/>
        <w:rPr>
          <w:sz w:val="17"/>
          <w:szCs w:val="17"/>
        </w:rPr>
      </w:pPr>
      <w:r xmlns:w="http://schemas.openxmlformats.org/wordprocessingml/2006/main">
        <w:rPr>
          <w:sz w:val="17"/>
          <w:szCs w:val="17"/>
        </w:rPr>
        <w:t xml:space="preserve">trebuie luată în considerare </w:t>
      </w:r>
      <w:r xmlns:w="http://schemas.openxmlformats.org/wordprocessingml/2006/main">
        <w:rPr>
          <w:sz w:val="17"/>
          <w:szCs w:val="17"/>
        </w:rPr>
        <w:t xml:space="preserve">posibilitatea afectării creșterii în urma tratamentelor prelungite cu doze mari de corticosteroizi.</w:t>
      </w:r>
      <w:r xmlns:w="http://schemas.openxmlformats.org/wordprocessingml/2006/main">
        <w:rPr>
          <w:sz w:val="17"/>
          <w:szCs w:val="17"/>
        </w:rPr>
        <w:softHyphen xmlns:w="http://schemas.openxmlformats.org/wordprocessingml/2006/main"/>
      </w:r>
    </w:p>
    <w:p w14:paraId="181F9182" w14:textId="77777777" w:rsidR="00DA51AE" w:rsidRDefault="00DA51AE">
      <w:pPr xmlns:w="http://schemas.openxmlformats.org/wordprocessingml/2006/main">
        <w:pStyle w:val="Heading51"/>
        <w:keepNext/>
        <w:keepLines/>
        <w:jc w:val="both"/>
      </w:pPr>
      <w:bookmarkStart xmlns:w="http://schemas.openxmlformats.org/wordprocessingml/2006/main" w:id="966" w:name="bookmark966"/>
      <w:bookmarkStart xmlns:w="http://schemas.openxmlformats.org/wordprocessingml/2006/main" w:id="967" w:name="bookmark967"/>
      <w:bookmarkStart xmlns:w="http://schemas.openxmlformats.org/wordprocessingml/2006/main" w:id="968" w:name="bookmark968"/>
      <w:r xmlns:w="http://schemas.openxmlformats.org/wordprocessingml/2006/main">
        <w:t xml:space="preserve">Criterii de trimitere la un nefrolog</w:t>
      </w:r>
      <w:bookmarkEnd xmlns:w="http://schemas.openxmlformats.org/wordprocessingml/2006/main" w:id="966"/>
      <w:bookmarkEnd xmlns:w="http://schemas.openxmlformats.org/wordprocessingml/2006/main" w:id="967"/>
      <w:bookmarkEnd xmlns:w="http://schemas.openxmlformats.org/wordprocessingml/2006/main" w:id="968"/>
    </w:p>
    <w:p w14:paraId="0E1DF2B5" w14:textId="77777777" w:rsidR="00DA51AE" w:rsidRDefault="00DA51AE">
      <w:pPr xmlns:w="http://schemas.openxmlformats.org/wordprocessingml/2006/main">
        <w:pStyle w:val="BodyText"/>
        <w:numPr>
          <w:ilvl w:val="0"/>
          <w:numId w:val="68"/>
        </w:numPr>
        <w:tabs>
          <w:tab w:val="left" w:pos="488"/>
        </w:tabs>
        <w:spacing w:line="288" w:lineRule="auto"/>
        <w:jc w:val="both"/>
        <w:rPr>
          <w:sz w:val="17"/>
          <w:szCs w:val="17"/>
        </w:rPr>
      </w:pPr>
      <w:bookmarkStart xmlns:w="http://schemas.openxmlformats.org/wordprocessingml/2006/main" w:id="969" w:name="bookmark969"/>
      <w:bookmarkEnd xmlns:w="http://schemas.openxmlformats.org/wordprocessingml/2006/main" w:id="969"/>
      <w:r xmlns:w="http://schemas.openxmlformats.org/wordprocessingml/2006/main">
        <w:rPr>
          <w:sz w:val="17"/>
          <w:szCs w:val="17"/>
        </w:rPr>
        <w:t xml:space="preserve">Prezența complicațiilor.</w:t>
      </w:r>
    </w:p>
    <w:p w14:paraId="2DF4D25C" w14:textId="77777777" w:rsidR="00DA51AE" w:rsidRDefault="00DA51AE">
      <w:pPr xmlns:w="http://schemas.openxmlformats.org/wordprocessingml/2006/main">
        <w:pStyle w:val="BodyText"/>
        <w:numPr>
          <w:ilvl w:val="0"/>
          <w:numId w:val="68"/>
        </w:numPr>
        <w:tabs>
          <w:tab w:val="left" w:pos="488"/>
        </w:tabs>
        <w:spacing w:line="288" w:lineRule="auto"/>
        <w:jc w:val="both"/>
        <w:rPr>
          <w:sz w:val="17"/>
          <w:szCs w:val="17"/>
        </w:rPr>
      </w:pPr>
      <w:bookmarkStart xmlns:w="http://schemas.openxmlformats.org/wordprocessingml/2006/main" w:id="970" w:name="bookmark970"/>
      <w:bookmarkEnd xmlns:w="http://schemas.openxmlformats.org/wordprocessingml/2006/main" w:id="970"/>
      <w:r xmlns:w="http://schemas.openxmlformats.org/wordprocessingml/2006/main">
        <w:rPr>
          <w:sz w:val="17"/>
          <w:szCs w:val="17"/>
        </w:rPr>
        <w:t xml:space="preserve">Indicație pentru biopsie renală.</w:t>
      </w:r>
    </w:p>
    <w:p w14:paraId="2436EDA3" w14:textId="77777777" w:rsidR="00DA51AE" w:rsidRDefault="00DA51AE">
      <w:pPr xmlns:w="http://schemas.openxmlformats.org/wordprocessingml/2006/main">
        <w:pStyle w:val="BodyText"/>
        <w:numPr>
          <w:ilvl w:val="0"/>
          <w:numId w:val="68"/>
        </w:numPr>
        <w:tabs>
          <w:tab w:val="left" w:pos="508"/>
        </w:tabs>
        <w:spacing w:after="200" w:line="288" w:lineRule="auto"/>
        <w:ind w:left="400" w:hanging="80"/>
        <w:jc w:val="both"/>
        <w:rPr>
          <w:sz w:val="17"/>
          <w:szCs w:val="17"/>
        </w:rPr>
      </w:pPr>
      <w:bookmarkStart xmlns:w="http://schemas.openxmlformats.org/wordprocessingml/2006/main" w:id="971" w:name="bookmark971"/>
      <w:bookmarkEnd xmlns:w="http://schemas.openxmlformats.org/wordprocessingml/2006/main" w:id="971"/>
      <w:r xmlns:w="http://schemas.openxmlformats.org/wordprocessingml/2006/main">
        <w:rPr>
          <w:sz w:val="17"/>
          <w:szCs w:val="17"/>
        </w:rPr>
        <w:t xml:space="preserve">Necesitatea utilizării medicamentelor de linia a doua.</w:t>
      </w:r>
    </w:p>
    <w:p w14:paraId="6A47545D" w14:textId="77777777" w:rsidR="00DA51AE" w:rsidRDefault="00DA51AE">
      <w:pPr xmlns:w="http://schemas.openxmlformats.org/wordprocessingml/2006/main">
        <w:pStyle w:val="Heading51"/>
        <w:keepNext/>
        <w:keepLines/>
        <w:jc w:val="both"/>
      </w:pPr>
      <w:bookmarkStart xmlns:w="http://schemas.openxmlformats.org/wordprocessingml/2006/main" w:id="972" w:name="bookmark972"/>
      <w:bookmarkStart xmlns:w="http://schemas.openxmlformats.org/wordprocessingml/2006/main" w:id="973" w:name="bookmark973"/>
      <w:bookmarkStart xmlns:w="http://schemas.openxmlformats.org/wordprocessingml/2006/main" w:id="974" w:name="bookmark974"/>
      <w:r xmlns:w="http://schemas.openxmlformats.org/wordprocessingml/2006/main">
        <w:t xml:space="preserve">Prognoză</w:t>
      </w:r>
      <w:bookmarkEnd xmlns:w="http://schemas.openxmlformats.org/wordprocessingml/2006/main" w:id="972"/>
      <w:bookmarkEnd xmlns:w="http://schemas.openxmlformats.org/wordprocessingml/2006/main" w:id="973"/>
      <w:bookmarkEnd xmlns:w="http://schemas.openxmlformats.org/wordprocessingml/2006/main" w:id="974"/>
    </w:p>
    <w:p w14:paraId="4D7C5EEF" w14:textId="77777777" w:rsidR="00DA51AE" w:rsidRDefault="00DA51AE">
      <w:pPr xmlns:w="http://schemas.openxmlformats.org/wordprocessingml/2006/main">
        <w:pStyle w:val="BodyText"/>
        <w:spacing w:after="620" w:line="295" w:lineRule="auto"/>
        <w:ind w:firstLine="0"/>
        <w:jc w:val="both"/>
        <w:rPr>
          <w:sz w:val="17"/>
          <w:szCs w:val="17"/>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2710" distB="1936115" distL="114300" distR="1537335" simplePos="0" relativeHeight="251731968" behindDoc="0" locked="0" layoutInCell="1" allowOverlap="1" wp14:anchorId="380D18E7" wp14:editId="698125A4">
                <wp:simplePos x="0" y="0"/>
                <wp:positionH relativeFrom="margin">
                  <wp:posOffset>105410</wp:posOffset>
                </wp:positionH>
                <wp:positionV relativeFrom="margin">
                  <wp:posOffset>4928870</wp:posOffset>
                </wp:positionV>
                <wp:extent cx="2944495" cy="137160"/>
                <wp:effectExtent l="0" t="0" r="0" b="0"/>
                <wp:wrapTopAndBottom/>
                <wp:docPr id="236" name="Shape 236"/>
                <wp:cNvGraphicFramePr/>
                <a:graphic xmlns:a="http://schemas.openxmlformats.org/drawingml/2006/main">
                  <a:graphicData uri="http://schemas.microsoft.com/office/word/2010/wordprocessingShape">
                    <wps:wsp>
                      <wps:cNvSpPr txBox="1"/>
                      <wps:spPr>
                        <a:xfrm>
                          <a:off x="0" y="0"/>
                          <a:ext cx="2944495" cy="137160"/>
                        </a:xfrm>
                        <a:prstGeom prst="rect">
                          <a:avLst/>
                        </a:prstGeom>
                        <a:noFill/>
                      </wps:spPr>
                      <wps:txbx>
                        <w:txbxContent>
                          <w:p w14:paraId="1FC41560" w14:textId="77777777" w:rsidR="00DA51AE" w:rsidRDefault="00DA51AE">
                            <w:pPr>
                              <w:pStyle w:val="Bodytext30"/>
                              <w:pBdr>
                                <w:top w:val="single" w:sz="0" w:space="6" w:color="231F20"/>
                                <w:left w:val="single" w:sz="0" w:space="0" w:color="231F20"/>
                                <w:bottom w:val="single" w:sz="0" w:space="11" w:color="231F20"/>
                                <w:right w:val="single" w:sz="0" w:space="0" w:color="231F20"/>
                              </w:pBdr>
                              <w:shd w:val="clear" w:color="auto" w:fill="231F20"/>
                              <w:spacing w:after="0"/>
                              <w:rPr>
                                <w:sz w:val="14"/>
                                <w:szCs w:val="14"/>
                              </w:rPr>
                            </w:pPr>
                            <w:r>
                              <w:rPr>
                                <w:color w:val="FFFFFF"/>
                                <w:sz w:val="14"/>
                                <w:szCs w:val="14"/>
                              </w:rPr>
                              <w:t xml:space="preserve">TABLA III.3.1. </w:t>
                            </w:r>
                            <w:r>
                              <w:rPr>
                                <w:b/>
                                <w:bCs/>
                                <w:color w:val="FFFFFF"/>
                                <w:sz w:val="14"/>
                                <w:szCs w:val="14"/>
                              </w:rPr>
                              <w:t>Indicaciones de biopsia renal en síndrome nefrótico</w:t>
                            </w:r>
                          </w:p>
                        </w:txbxContent>
                      </wps:txbx>
                      <wps:bodyPr lIns="0" tIns="0" rIns="0" bIns="0"/>
                    </wps:wsp>
                  </a:graphicData>
                </a:graphic>
              </wp:anchor>
            </w:drawing>
          </mc:Choice>
          <mc:Fallback>
            <w:pict>
              <v:shape w14:anchorId="380D18E7" id="Shape 236" o:spid="_x0000_s1101" type="#_x0000_t202" style="position:absolute;left:0;text-align:left;margin-left:8.3pt;margin-top:388.1pt;width:231.85pt;height:10.8pt;z-index:251731968;visibility:visible;mso-wrap-style:square;mso-wrap-distance-left:9pt;mso-wrap-distance-top:7.3pt;mso-wrap-distance-right:121.05pt;mso-wrap-distance-bottom:152.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" filled="f" stroked="f">
                <v:textbox inset="0,0,0,0">
                  <w:txbxContent>
                    <w:p w14:paraId="1FC41560" w14:textId="77777777" w:rsidR="00DA51AE" w:rsidRDefault="00DA51AE">
                      <w:pPr>
                        <w:pStyle w:val="Bodytext30"/>
                        <w:pBdr>
                          <w:top w:val="single" w:sz="0" w:space="6" w:color="231F20"/>
                          <w:left w:val="single" w:sz="0" w:space="0" w:color="231F20"/>
                          <w:bottom w:val="single" w:sz="0" w:space="11" w:color="231F20"/>
                          <w:right w:val="single" w:sz="0" w:space="0" w:color="231F20"/>
                        </w:pBdr>
                        <w:shd w:val="clear" w:color="auto" w:fill="231F20"/>
                        <w:spacing w:after="0"/>
                        <w:rPr>
                          <w:sz w:val="14"/>
                          <w:szCs w:val="14"/>
                        </w:rPr>
                      </w:pPr>
                      <w:r>
                        <w:rPr>
                          <w:color w:val="FFFFFF"/>
                          <w:sz w:val="14"/>
                          <w:szCs w:val="14"/>
                        </w:rPr>
                        <w:t xml:space="preserve">TABLA III.3.1. </w:t>
                      </w:r>
                      <w:r>
                        <w:rPr>
                          <w:b/>
                          <w:bCs/>
                          <w:color w:val="FFFFFF"/>
                          <w:sz w:val="14"/>
                          <w:szCs w:val="14"/>
                        </w:rPr>
                        <w:t>Indicaciones de biopsia renal en síndrome nefrótico</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5400" distB="1942465" distL="4281170" distR="113665" simplePos="0" relativeHeight="251732992" behindDoc="0" locked="0" layoutInCell="1" allowOverlap="1" wp14:anchorId="1A8DFF9D" wp14:editId="5493E740">
            <wp:simplePos x="0" y="0"/>
            <wp:positionH relativeFrom="margin">
              <wp:posOffset>4272280</wp:posOffset>
            </wp:positionH>
            <wp:positionV relativeFrom="margin">
              <wp:posOffset>4861560</wp:posOffset>
            </wp:positionV>
            <wp:extent cx="201295" cy="201295"/>
            <wp:effectExtent l="0" t="0" r="0" b="0"/>
            <wp:wrapTopAndBottom/>
            <wp:docPr id="238" name="Shape 238"/>
            <wp:cNvGraphicFramePr/>
            <a:graphic xmlns:a="http://schemas.openxmlformats.org/drawingml/2006/main">
              <a:graphicData uri="http://schemas.openxmlformats.org/drawingml/2006/picture">
                <pic:pic xmlns:pic="http://schemas.openxmlformats.org/drawingml/2006/picture">
                  <pic:nvPicPr>
                    <pic:cNvPr id="239" name="Picture box 239"/>
                    <pic:cNvPicPr/>
                  </pic:nvPicPr>
                  <pic:blipFill>
                    <a:blip r:embed="rId49"/>
                    <a:stretch/>
                  </pic:blipFill>
                  <pic:spPr>
                    <a:xfrm>
                      <a:off x="0" y="0"/>
                      <a:ext cx="201295" cy="20129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82270" distB="1646555" distL="129540" distR="3098165" simplePos="0" relativeHeight="251734016" behindDoc="0" locked="0" layoutInCell="1" allowOverlap="1" wp14:anchorId="491B6B73" wp14:editId="3BF5F584">
                <wp:simplePos x="0" y="0"/>
                <wp:positionH relativeFrom="margin">
                  <wp:posOffset>120650</wp:posOffset>
                </wp:positionH>
                <wp:positionV relativeFrom="margin">
                  <wp:posOffset>5218430</wp:posOffset>
                </wp:positionV>
                <wp:extent cx="1368425" cy="137160"/>
                <wp:effectExtent l="0" t="0" r="0" b="0"/>
                <wp:wrapTopAndBottom/>
                <wp:docPr id="240" name="Shape 240"/>
                <wp:cNvGraphicFramePr/>
                <a:graphic xmlns:a="http://schemas.openxmlformats.org/drawingml/2006/main">
                  <a:graphicData uri="http://schemas.microsoft.com/office/word/2010/wordprocessingShape">
                    <wps:wsp>
                      <wps:cNvSpPr txBox="1"/>
                      <wps:spPr>
                        <a:xfrm>
                          <a:off x="0" y="0"/>
                          <a:ext cx="1368425" cy="137160"/>
                        </a:xfrm>
                        <a:prstGeom prst="rect">
                          <a:avLst/>
                        </a:prstGeom>
                        <a:noFill/>
                      </wps:spPr>
                      <wps:txbx>
                        <w:txbxContent>
                          <w:p w14:paraId="5BE6A41F" w14:textId="77777777" w:rsidR="00DA51AE" w:rsidRDefault="00DA51AE">
                            <w:pPr>
                              <w:pStyle w:val="Bodytext30"/>
                              <w:pBdr>
                                <w:bottom w:val="single" w:sz="4" w:space="0" w:color="auto"/>
                              </w:pBdr>
                              <w:spacing w:after="0"/>
                              <w:rPr>
                                <w:sz w:val="14"/>
                                <w:szCs w:val="14"/>
                              </w:rPr>
                            </w:pPr>
                            <w:r>
                              <w:rPr>
                                <w:sz w:val="14"/>
                                <w:szCs w:val="14"/>
                              </w:rPr>
                              <w:t>Edad de debut &lt; 1 año o &gt; 12 años</w:t>
                            </w:r>
                          </w:p>
                        </w:txbxContent>
                      </wps:txbx>
                      <wps:bodyPr wrap="none" lIns="0" tIns="0" rIns="0" bIns="0"/>
                    </wps:wsp>
                  </a:graphicData>
                </a:graphic>
              </wp:anchor>
            </w:drawing>
          </mc:Choice>
          <mc:Fallback>
            <w:pict>
              <v:shape w14:anchorId="491B6B73" id="Shape 240" o:spid="_x0000_s1102" type="#_x0000_t202" style="position:absolute;left:0;text-align:left;margin-left:9.5pt;margin-top:410.9pt;width:107.75pt;height:10.8pt;z-index:251734016;visibility:visible;mso-wrap-style:none;mso-wrap-distance-left:10.2pt;mso-wrap-distance-top:30.1pt;mso-wrap-distance-right:243.95pt;mso-wrap-distance-bottom:129.6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" filled="f" stroked="f">
                <v:textbox inset="0,0,0,0">
                  <w:txbxContent>
                    <w:p w14:paraId="5BE6A41F" w14:textId="77777777" w:rsidR="00DA51AE" w:rsidRDefault="00DA51AE">
                      <w:pPr>
                        <w:pStyle w:val="Bodytext30"/>
                        <w:pBdr>
                          <w:bottom w:val="single" w:sz="4" w:space="0" w:color="auto"/>
                        </w:pBdr>
                        <w:spacing w:after="0"/>
                        <w:rPr>
                          <w:sz w:val="14"/>
                          <w:szCs w:val="14"/>
                        </w:rPr>
                      </w:pPr>
                      <w:r>
                        <w:rPr>
                          <w:sz w:val="14"/>
                          <w:szCs w:val="14"/>
                        </w:rPr>
                        <w:t>Edad de debut &lt; 1 año o &gt; 12 años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80390" distB="253365" distL="126365" distR="1885315" simplePos="0" relativeHeight="251735040" behindDoc="0" locked="0" layoutInCell="1" allowOverlap="1" wp14:anchorId="65D8A184" wp14:editId="42B9399E">
                <wp:simplePos x="0" y="0"/>
                <wp:positionH relativeFrom="margin">
                  <wp:posOffset>117475</wp:posOffset>
                </wp:positionH>
                <wp:positionV relativeFrom="margin">
                  <wp:posOffset>5416550</wp:posOffset>
                </wp:positionV>
                <wp:extent cx="2584450" cy="1332230"/>
                <wp:effectExtent l="0" t="0" r="0" b="0"/>
                <wp:wrapTopAndBottom/>
                <wp:docPr id="242" name="Shape 242"/>
                <wp:cNvGraphicFramePr/>
                <a:graphic xmlns:a="http://schemas.openxmlformats.org/drawingml/2006/main">
                  <a:graphicData uri="http://schemas.microsoft.com/office/word/2010/wordprocessingShape">
                    <wps:wsp>
                      <wps:cNvSpPr txBox="1"/>
                      <wps:spPr>
                        <a:xfrm>
                          <a:off x="0" y="0"/>
                          <a:ext cx="2584450" cy="1332230"/>
                        </a:xfrm>
                        <a:prstGeom prst="rect">
                          <a:avLst/>
                        </a:prstGeom>
                        <a:noFill/>
                      </wps:spPr>
                      <wps:txbx>
                        <w:txbxContent>
                          <w:p w14:paraId="54BB5AC1" w14:textId="77777777" w:rsidR="00DA51AE" w:rsidRDefault="00DA51AE">
                            <w:pPr>
                              <w:pStyle w:val="Bodytext30"/>
                              <w:pBdr>
                                <w:bottom w:val="single" w:sz="4" w:space="0" w:color="auto"/>
                              </w:pBdr>
                              <w:spacing w:after="120"/>
                              <w:rPr>
                                <w:sz w:val="14"/>
                                <w:szCs w:val="14"/>
                              </w:rPr>
                            </w:pPr>
                            <w:r>
                              <w:rPr>
                                <w:sz w:val="14"/>
                                <w:szCs w:val="14"/>
                              </w:rPr>
                              <w:t>Hipertensión arterial persistente</w:t>
                            </w:r>
                          </w:p>
                          <w:p w14:paraId="32957F72" w14:textId="77777777" w:rsidR="00DA51AE" w:rsidRDefault="00DA51AE">
                            <w:pPr>
                              <w:pStyle w:val="Bodytext30"/>
                              <w:pBdr>
                                <w:bottom w:val="single" w:sz="4" w:space="0" w:color="auto"/>
                              </w:pBdr>
                              <w:spacing w:after="120"/>
                              <w:rPr>
                                <w:sz w:val="14"/>
                                <w:szCs w:val="14"/>
                              </w:rPr>
                            </w:pPr>
                            <w:r>
                              <w:rPr>
                                <w:sz w:val="14"/>
                                <w:szCs w:val="14"/>
                              </w:rPr>
                              <w:t>Microhematuria persistente</w:t>
                            </w:r>
                          </w:p>
                          <w:p w14:paraId="2C471062" w14:textId="77777777" w:rsidR="00DA51AE" w:rsidRDefault="00DA51AE">
                            <w:pPr>
                              <w:pStyle w:val="Bodytext30"/>
                              <w:pBdr>
                                <w:bottom w:val="single" w:sz="4" w:space="0" w:color="auto"/>
                              </w:pBdr>
                              <w:spacing w:after="120"/>
                              <w:rPr>
                                <w:sz w:val="14"/>
                                <w:szCs w:val="14"/>
                              </w:rPr>
                            </w:pPr>
                            <w:r>
                              <w:rPr>
                                <w:sz w:val="14"/>
                                <w:szCs w:val="14"/>
                              </w:rPr>
                              <w:t>Macrohematuria</w:t>
                            </w:r>
                          </w:p>
                          <w:p w14:paraId="3D4C3C85" w14:textId="77777777" w:rsidR="00DA51AE" w:rsidRDefault="00DA51AE">
                            <w:pPr>
                              <w:pStyle w:val="Bodytext30"/>
                              <w:pBdr>
                                <w:bottom w:val="single" w:sz="4" w:space="0" w:color="auto"/>
                              </w:pBdr>
                              <w:spacing w:after="120"/>
                              <w:rPr>
                                <w:sz w:val="14"/>
                                <w:szCs w:val="14"/>
                              </w:rPr>
                            </w:pPr>
                            <w:r>
                              <w:rPr>
                                <w:sz w:val="14"/>
                                <w:szCs w:val="14"/>
                              </w:rPr>
                              <w:t>Sospecha de sindrome nefrótico secundario</w:t>
                            </w:r>
                          </w:p>
                          <w:p w14:paraId="30BA87A5" w14:textId="77777777" w:rsidR="00DA51AE" w:rsidRDefault="00DA51AE">
                            <w:pPr>
                              <w:pStyle w:val="Bodytext30"/>
                              <w:pBdr>
                                <w:bottom w:val="single" w:sz="4" w:space="0" w:color="auto"/>
                              </w:pBdr>
                              <w:spacing w:after="120"/>
                              <w:rPr>
                                <w:sz w:val="14"/>
                                <w:szCs w:val="14"/>
                              </w:rPr>
                            </w:pPr>
                            <w:r>
                              <w:rPr>
                                <w:sz w:val="14"/>
                                <w:szCs w:val="14"/>
                              </w:rPr>
                              <w:t>Corticorresistencia</w:t>
                            </w:r>
                          </w:p>
                          <w:p w14:paraId="7EF289CC" w14:textId="77777777" w:rsidR="00DA51AE" w:rsidRDefault="00DA51AE">
                            <w:pPr>
                              <w:pStyle w:val="Bodytext30"/>
                              <w:pBdr>
                                <w:bottom w:val="single" w:sz="4" w:space="0" w:color="auto"/>
                              </w:pBdr>
                              <w:spacing w:after="120"/>
                              <w:rPr>
                                <w:sz w:val="14"/>
                                <w:szCs w:val="14"/>
                              </w:rPr>
                            </w:pPr>
                            <w:r>
                              <w:rPr>
                                <w:sz w:val="14"/>
                                <w:szCs w:val="14"/>
                              </w:rPr>
                              <w:t>Disminución del filtrado glomerular no atribuible a hipovolemia</w:t>
                            </w:r>
                          </w:p>
                          <w:p w14:paraId="399D548A" w14:textId="77777777" w:rsidR="00DA51AE" w:rsidRDefault="00DA51AE">
                            <w:pPr>
                              <w:pStyle w:val="Bodytext30"/>
                              <w:pBdr>
                                <w:bottom w:val="single" w:sz="4" w:space="0" w:color="auto"/>
                              </w:pBdr>
                              <w:spacing w:after="120"/>
                              <w:rPr>
                                <w:sz w:val="14"/>
                                <w:szCs w:val="14"/>
                              </w:rPr>
                            </w:pPr>
                            <w:r>
                              <w:rPr>
                                <w:sz w:val="14"/>
                                <w:szCs w:val="14"/>
                              </w:rPr>
                              <w:t>Hipocomplementemia que persiste más de 8 semanas</w:t>
                            </w:r>
                          </w:p>
                        </w:txbxContent>
                      </wps:txbx>
                      <wps:bodyPr lIns="0" tIns="0" rIns="0" bIns="0"/>
                    </wps:wsp>
                  </a:graphicData>
                </a:graphic>
              </wp:anchor>
            </w:drawing>
          </mc:Choice>
          <mc:Fallback>
            <w:pict>
              <v:shape w14:anchorId="65D8A184" id="Shape 242" o:spid="_x0000_s1103" type="#_x0000_t202" style="position:absolute;left:0;text-align:left;margin-left:9.25pt;margin-top:426.5pt;width:203.5pt;height:104.9pt;z-index:251735040;visibility:visible;mso-wrap-style:square;mso-wrap-distance-left:9.95pt;mso-wrap-distance-top:45.7pt;mso-wrap-distance-right:148.45pt;mso-wrap-distance-bottom:19.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" filled="f" stroked="f">
                <v:textbox inset="0,0,0,0">
                  <w:txbxContent>
                    <w:p w14:paraId="54BB5AC1" w14:textId="77777777" w:rsidR="00DA51AE" w:rsidRDefault="00DA51AE">
                      <w:pPr>
                        <w:pStyle w:val="Bodytext30"/>
                        <w:pBdr>
                          <w:bottom w:val="single" w:sz="4" w:space="0" w:color="auto"/>
                        </w:pBdr>
                        <w:spacing w:after="120"/>
                        <w:rPr>
                          <w:sz w:val="14"/>
                          <w:szCs w:val="14"/>
                        </w:rPr>
                      </w:pPr>
                      <w:r>
                        <w:rPr>
                          <w:sz w:val="14"/>
                          <w:szCs w:val="14"/>
                        </w:rPr>
                        <w:t>Hipertensión arterial persistente</w:t>
                      </w:r>
                    </w:p>
                    <w:p w14:paraId="32957F72" w14:textId="77777777" w:rsidR="00DA51AE" w:rsidRDefault="00DA51AE">
                      <w:pPr>
                        <w:pStyle w:val="Bodytext30"/>
                        <w:pBdr>
                          <w:bottom w:val="single" w:sz="4" w:space="0" w:color="auto"/>
                        </w:pBdr>
                        <w:spacing w:after="120"/>
                        <w:rPr>
                          <w:sz w:val="14"/>
                          <w:szCs w:val="14"/>
                        </w:rPr>
                      </w:pPr>
                      <w:r>
                        <w:rPr>
                          <w:sz w:val="14"/>
                          <w:szCs w:val="14"/>
                        </w:rPr>
                        <w:t>Microhematuria persistente</w:t>
                      </w:r>
                    </w:p>
                    <w:p w14:paraId="2C471062" w14:textId="77777777" w:rsidR="00DA51AE" w:rsidRDefault="00DA51AE">
                      <w:pPr>
                        <w:pStyle w:val="Bodytext30"/>
                        <w:pBdr>
                          <w:bottom w:val="single" w:sz="4" w:space="0" w:color="auto"/>
                        </w:pBdr>
                        <w:spacing w:after="120"/>
                        <w:rPr>
                          <w:sz w:val="14"/>
                          <w:szCs w:val="14"/>
                        </w:rPr>
                      </w:pPr>
                      <w:r>
                        <w:rPr>
                          <w:sz w:val="14"/>
                          <w:szCs w:val="14"/>
                        </w:rPr>
                        <w:t>Macrohematuria</w:t>
                      </w:r>
                    </w:p>
                    <w:p w14:paraId="3D4C3C85" w14:textId="77777777" w:rsidR="00DA51AE" w:rsidRDefault="00DA51AE">
                      <w:pPr>
                        <w:pStyle w:val="Bodytext30"/>
                        <w:pBdr>
                          <w:bottom w:val="single" w:sz="4" w:space="0" w:color="auto"/>
                        </w:pBdr>
                        <w:spacing w:after="120"/>
                        <w:rPr>
                          <w:sz w:val="14"/>
                          <w:szCs w:val="14"/>
                        </w:rPr>
                      </w:pPr>
                      <w:r>
                        <w:rPr>
                          <w:sz w:val="14"/>
                          <w:szCs w:val="14"/>
                        </w:rPr>
                        <w:t>Sospecha de sindrome nefrótico secundario</w:t>
                      </w:r>
                    </w:p>
                    <w:p w14:paraId="30BA87A5" w14:textId="77777777" w:rsidR="00DA51AE" w:rsidRDefault="00DA51AE">
                      <w:pPr>
                        <w:pStyle w:val="Bodytext30"/>
                        <w:pBdr>
                          <w:bottom w:val="single" w:sz="4" w:space="0" w:color="auto"/>
                        </w:pBdr>
                        <w:spacing w:after="120"/>
                        <w:rPr>
                          <w:sz w:val="14"/>
                          <w:szCs w:val="14"/>
                        </w:rPr>
                      </w:pPr>
                      <w:r>
                        <w:rPr>
                          <w:sz w:val="14"/>
                          <w:szCs w:val="14"/>
                        </w:rPr>
                        <w:t>Corticorresistencia</w:t>
                      </w:r>
                    </w:p>
                    <w:p w14:paraId="7EF289CC" w14:textId="77777777" w:rsidR="00DA51AE" w:rsidRDefault="00DA51AE">
                      <w:pPr>
                        <w:pStyle w:val="Bodytext30"/>
                        <w:pBdr>
                          <w:bottom w:val="single" w:sz="4" w:space="0" w:color="auto"/>
                        </w:pBdr>
                        <w:spacing w:after="120"/>
                        <w:rPr>
                          <w:sz w:val="14"/>
                          <w:szCs w:val="14"/>
                        </w:rPr>
                      </w:pPr>
                      <w:r>
                        <w:rPr>
                          <w:sz w:val="14"/>
                          <w:szCs w:val="14"/>
                        </w:rPr>
                        <w:t>Disminución del filtrado glomerular no atribuible a hipovolemia</w:t>
                      </w:r>
                    </w:p>
                    <w:p w14:paraId="399D548A" w14:textId="77777777" w:rsidR="00DA51AE" w:rsidRDefault="00DA51AE">
                      <w:pPr>
                        <w:pStyle w:val="Bodytext30"/>
                        <w:pBdr>
                          <w:bottom w:val="single" w:sz="4" w:space="0" w:color="auto"/>
                        </w:pBdr>
                        <w:spacing w:after="120"/>
                        <w:rPr>
                          <w:sz w:val="14"/>
                          <w:szCs w:val="14"/>
                        </w:rPr>
                      </w:pPr>
                      <w:r>
                        <w:rPr>
                          <w:sz w:val="14"/>
                          <w:szCs w:val="14"/>
                        </w:rPr>
                        <w:t>Hipocomplementemia que persiste más de 8 semanas</w:t>
                      </w:r>
                    </w:p>
                  </w:txbxContent>
                </v:textbox>
                <w10:wrap type="topAndBottom" anchorx="margin" anchory="margin"/>
              </v:shape>
            </w:pict>
          </mc:Fallback>
        </mc:AlternateContent>
      </w:r>
      <w:r xmlns:w="http://schemas.openxmlformats.org/wordprocessingml/2006/main">
        <w:rPr>
          <w:sz w:val="17"/>
          <w:szCs w:val="17"/>
        </w:rPr>
        <w:t xml:space="preserve">Mortalitatea este de aproximativ 2%, în principal secundară infecțiilor. Cel mai important factor prognostic este răspunsul la corticosteroizi (aproximativ 70% sunt sensibili la corticosteroizi și 30% sunt rezistenți la corticosteroizi). Urmărirea pe termen lung a pacienților sensibili la corticosteroizi arată că 10 până la 20% nu recidivează, 80 până la 90% au una sau mai multe recidive, iar dintre aceștia, 35 până la 50% recidivează frecvent sau devin dependenți de corticosteroizi. Majoritatea copiilor rezistenți la corticosteroizi dezvoltă glomeruloscleroză segmentară focală, iar o treime dintre acești pacienți vor dezvolta boală renală în stadiu terminal în decurs de cinci ani.</w:t>
      </w:r>
    </w:p>
    <w:p w14:paraId="3752C6EC" w14:textId="77777777" w:rsidR="00DA51AE" w:rsidRDefault="00DA51AE">
      <w:pPr xmlns:w="http://schemas.openxmlformats.org/wordprocessingml/2006/main">
        <w:pStyle w:val="Heading41"/>
        <w:keepNext/>
        <w:keepLines/>
        <w:numPr>
          <w:ilvl w:val="0"/>
          <w:numId w:val="79"/>
        </w:numPr>
        <w:spacing w:after="200" w:line="240" w:lineRule="auto"/>
        <w:jc w:val="both"/>
        <w:rPr>
          <w:sz w:val="20"/>
          <w:szCs w:val="20"/>
        </w:rPr>
      </w:pPr>
      <w:bookmarkStart xmlns:w="http://schemas.openxmlformats.org/wordprocessingml/2006/main" w:id="975" w:name="bookmark977"/>
      <w:bookmarkStart xmlns:w="http://schemas.openxmlformats.org/wordprocessingml/2006/main" w:id="976" w:name="bookmark975"/>
      <w:bookmarkStart xmlns:w="http://schemas.openxmlformats.org/wordprocessingml/2006/main" w:id="977" w:name="bookmark976"/>
      <w:bookmarkStart xmlns:w="http://schemas.openxmlformats.org/wordprocessingml/2006/main" w:id="978" w:name="bookmark978"/>
      <w:bookmarkEnd xmlns:w="http://schemas.openxmlformats.org/wordprocessingml/2006/main" w:id="975"/>
      <w:r xmlns:w="http://schemas.openxmlformats.org/wordprocessingml/2006/main">
        <w:rPr>
          <w:b w:val="0"/>
          <w:bCs w:val="0"/>
          <w:sz w:val="20"/>
          <w:szCs w:val="20"/>
        </w:rPr>
        <w:t xml:space="preserve">4. </w:t>
      </w:r>
      <w:r xmlns:w="http://schemas.openxmlformats.org/wordprocessingml/2006/main">
        <w:rPr>
          <w:sz w:val="20"/>
          <w:szCs w:val="20"/>
        </w:rPr>
        <w:t xml:space="preserve">GLOMERULONEFRIȚĂ</w:t>
      </w:r>
      <w:bookmarkEnd xmlns:w="http://schemas.openxmlformats.org/wordprocessingml/2006/main" w:id="976"/>
      <w:bookmarkEnd xmlns:w="http://schemas.openxmlformats.org/wordprocessingml/2006/main" w:id="977"/>
      <w:bookmarkEnd xmlns:w="http://schemas.openxmlformats.org/wordprocessingml/2006/main" w:id="978"/>
    </w:p>
    <w:p w14:paraId="7DA62C3D" w14:textId="77777777" w:rsidR="00DA51AE" w:rsidRDefault="00DA51AE">
      <w:pPr xmlns:w="http://schemas.openxmlformats.org/wordprocessingml/2006/main">
        <w:pStyle w:val="Heading51"/>
        <w:keepNext/>
        <w:keepLines/>
        <w:jc w:val="both"/>
      </w:pPr>
      <w:bookmarkStart xmlns:w="http://schemas.openxmlformats.org/wordprocessingml/2006/main" w:id="979" w:name="bookmark979"/>
      <w:bookmarkStart xmlns:w="http://schemas.openxmlformats.org/wordprocessingml/2006/main" w:id="980" w:name="bookmark980"/>
      <w:bookmarkStart xmlns:w="http://schemas.openxmlformats.org/wordprocessingml/2006/main" w:id="981" w:name="bookmark981"/>
      <w:r xmlns:w="http://schemas.openxmlformats.org/wordprocessingml/2006/main">
        <w:t xml:space="preserve">Definiţie:</w:t>
      </w:r>
      <w:bookmarkEnd xmlns:w="http://schemas.openxmlformats.org/wordprocessingml/2006/main" w:id="979"/>
      <w:bookmarkEnd xmlns:w="http://schemas.openxmlformats.org/wordprocessingml/2006/main" w:id="980"/>
      <w:bookmarkEnd xmlns:w="http://schemas.openxmlformats.org/wordprocessingml/2006/main" w:id="981"/>
    </w:p>
    <w:p w14:paraId="6AFC1E90" w14:textId="77777777" w:rsidR="00DA51AE" w:rsidRDefault="00DA51AE">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Este o boală renală mediată în principal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prin formarea de complexe imune și caracterizată histologic prin inflamație glomerulară și clinic prin prezența sindromului nefritic.</w:t>
      </w:r>
    </w:p>
    <w:p w14:paraId="652D64A2" w14:textId="77777777" w:rsidR="00DA51AE" w:rsidRDefault="00DA51AE">
      <w:pPr xmlns:w="http://schemas.openxmlformats.org/wordprocessingml/2006/main">
        <w:pStyle w:val="BodyText"/>
        <w:spacing w:after="200" w:line="293" w:lineRule="auto"/>
        <w:ind w:firstLine="320"/>
        <w:jc w:val="both"/>
        <w:rPr>
          <w:sz w:val="17"/>
          <w:szCs w:val="17"/>
        </w:rPr>
      </w:pPr>
      <w:r xmlns:w="http://schemas.openxmlformats.org/wordprocessingml/2006/main">
        <w:rPr>
          <w:sz w:val="17"/>
          <w:szCs w:val="17"/>
        </w:rPr>
        <w:t xml:space="preserve">Sindromul nefritic este caracterizat prin apariția bruscă a hematuriei și proteinuriei, frecvent asociate cu edem, hipertensiune arterială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și grade variabile de insuficiență renală. Unii pacienți prezintă doar microhematurie și proteinurie, manifestând o formă subclinică a bolii.</w:t>
      </w:r>
    </w:p>
    <w:p w14:paraId="197A9177" w14:textId="77777777" w:rsidR="00DA51AE" w:rsidRDefault="00DA51AE">
      <w:pPr xmlns:w="http://schemas.openxmlformats.org/wordprocessingml/2006/main">
        <w:pStyle w:val="Heading51"/>
        <w:keepNext/>
        <w:keepLines/>
        <w:jc w:val="both"/>
      </w:pPr>
      <w:bookmarkStart xmlns:w="http://schemas.openxmlformats.org/wordprocessingml/2006/main" w:id="982" w:name="bookmark982"/>
      <w:bookmarkStart xmlns:w="http://schemas.openxmlformats.org/wordprocessingml/2006/main" w:id="983" w:name="bookmark983"/>
      <w:bookmarkStart xmlns:w="http://schemas.openxmlformats.org/wordprocessingml/2006/main" w:id="984" w:name="bookmark984"/>
      <w:r xmlns:w="http://schemas.openxmlformats.org/wordprocessingml/2006/main">
        <w:t xml:space="preserve">Clasificare</w:t>
      </w:r>
      <w:bookmarkEnd xmlns:w="http://schemas.openxmlformats.org/wordprocessingml/2006/main" w:id="982"/>
      <w:bookmarkEnd xmlns:w="http://schemas.openxmlformats.org/wordprocessingml/2006/main" w:id="983"/>
      <w:bookmarkEnd xmlns:w="http://schemas.openxmlformats.org/wordprocessingml/2006/main" w:id="984"/>
    </w:p>
    <w:p w14:paraId="0E2B4A51" w14:textId="77777777" w:rsidR="00DA51AE" w:rsidRDefault="00DA51AE">
      <w:pPr xmlns:w="http://schemas.openxmlformats.org/wordprocessingml/2006/main">
        <w:pStyle w:val="BodyText"/>
        <w:spacing w:after="200" w:line="288" w:lineRule="auto"/>
        <w:ind w:firstLine="0"/>
        <w:jc w:val="both"/>
        <w:rPr>
          <w:sz w:val="17"/>
          <w:szCs w:val="17"/>
        </w:rPr>
      </w:pPr>
      <w:r xmlns:w="http://schemas.openxmlformats.org/wordprocessingml/2006/main">
        <w:rPr>
          <w:sz w:val="17"/>
          <w:szCs w:val="17"/>
        </w:rPr>
        <w:t xml:space="preserve">Conform etiologiei sale, glomerulonefrita poate fi clasificată în:</w:t>
      </w:r>
    </w:p>
    <w:p w14:paraId="2DCEAEDD" w14:textId="77777777" w:rsidR="00DA51AE" w:rsidRDefault="00DA51AE">
      <w:pPr xmlns:w="http://schemas.openxmlformats.org/wordprocessingml/2006/main">
        <w:pStyle w:val="Bodytext30"/>
        <w:spacing w:after="0"/>
        <w:jc w:val="both"/>
      </w:pPr>
      <w:r xmlns:w="http://schemas.openxmlformats.org/wordprocessingml/2006/main">
        <w:t xml:space="preserve">POST-INFECȚIONAL:</w:t>
      </w:r>
    </w:p>
    <w:p w14:paraId="6D1718EB"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985" w:name="bookmark985"/>
      <w:bookmarkEnd xmlns:w="http://schemas.openxmlformats.org/wordprocessingml/2006/main" w:id="985"/>
      <w:r xmlns:w="http://schemas.openxmlformats.org/wordprocessingml/2006/main">
        <w:rPr>
          <w:sz w:val="17"/>
          <w:szCs w:val="17"/>
        </w:rPr>
        <w:t xml:space="preserve">Bacteriene: streptococ p-hemolitic de grup A, </w:t>
      </w:r>
      <w:r xmlns:w="http://schemas.openxmlformats.org/wordprocessingml/2006/main">
        <w:rPr>
          <w:i/>
          <w:iCs/>
          <w:sz w:val="17"/>
          <w:szCs w:val="17"/>
        </w:rPr>
        <w:t xml:space="preserve">Streptococcus viridans, Streptococcus pneumoniae, Staphylococcus aureus </w:t>
      </w:r>
      <w:r xmlns:w="http://schemas.openxmlformats.org/wordprocessingml/2006/main">
        <w:rPr>
          <w:sz w:val="17"/>
          <w:szCs w:val="17"/>
        </w:rPr>
        <w:t xml:space="preserve">sau </w:t>
      </w:r>
      <w:r xmlns:w="http://schemas.openxmlformats.org/wordprocessingml/2006/main">
        <w:rPr>
          <w:i/>
          <w:iCs/>
          <w:sz w:val="17"/>
          <w:szCs w:val="17"/>
        </w:rPr>
        <w:t xml:space="preserve">epidermidis, </w:t>
      </w:r>
      <w:r xmlns:w="http://schemas.openxmlformats.org/wordprocessingml/2006/main">
        <w:rPr>
          <w:sz w:val="17"/>
          <w:szCs w:val="17"/>
        </w:rPr>
        <w:t xml:space="preserve">brucella, </w:t>
      </w:r>
      <w:r xmlns:w="http://schemas.openxmlformats.org/wordprocessingml/2006/main">
        <w:rPr>
          <w:i/>
          <w:iCs/>
          <w:sz w:val="17"/>
          <w:szCs w:val="17"/>
        </w:rPr>
        <w:t xml:space="preserve">Salmonella typhi </w:t>
      </w:r>
      <w:r xmlns:w="http://schemas.openxmlformats.org/wordprocessingml/2006/main">
        <w:rPr>
          <w:sz w:val="17"/>
          <w:szCs w:val="17"/>
        </w:rPr>
        <w:t xml:space="preserve">sau </w:t>
      </w:r>
      <w:r xmlns:w="http://schemas.openxmlformats.org/wordprocessingml/2006/main">
        <w:rPr>
          <w:i/>
          <w:iCs/>
          <w:sz w:val="17"/>
          <w:szCs w:val="17"/>
        </w:rPr>
        <w:t xml:space="preserve">paratyphi.</w:t>
      </w:r>
    </w:p>
    <w:p w14:paraId="2A23D7E6"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986" w:name="bookmark986"/>
      <w:bookmarkEnd xmlns:w="http://schemas.openxmlformats.org/wordprocessingml/2006/main" w:id="986"/>
      <w:r xmlns:w="http://schemas.openxmlformats.org/wordprocessingml/2006/main">
        <w:rPr>
          <w:sz w:val="17"/>
          <w:szCs w:val="17"/>
        </w:rPr>
        <w:t xml:space="preserve">Virale: hepatita B, Epstein-Barr, citomegalovirus, rujeolă, oreion, varicelă.</w:t>
      </w:r>
    </w:p>
    <w:p w14:paraId="3C1E5504"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987" w:name="bookmark987"/>
      <w:bookmarkEnd xmlns:w="http://schemas.openxmlformats.org/wordprocessingml/2006/main" w:id="987"/>
      <w:r xmlns:w="http://schemas.openxmlformats.org/wordprocessingml/2006/main">
        <w:rPr>
          <w:sz w:val="17"/>
          <w:szCs w:val="17"/>
        </w:rPr>
        <w:t xml:space="preserve">Parazitare: malarie, schistosomiază, toxoplasmoză.</w:t>
      </w:r>
    </w:p>
    <w:p w14:paraId="72B058B6" w14:textId="77777777" w:rsidR="00DA51AE" w:rsidRDefault="00DA51AE">
      <w:pPr xmlns:w="http://schemas.openxmlformats.org/wordprocessingml/2006/main">
        <w:pStyle w:val="BodyText"/>
        <w:numPr>
          <w:ilvl w:val="0"/>
          <w:numId w:val="68"/>
        </w:numPr>
        <w:tabs>
          <w:tab w:val="left" w:pos="448"/>
        </w:tabs>
        <w:spacing w:after="200" w:line="293" w:lineRule="auto"/>
        <w:ind w:left="380" w:hanging="120"/>
        <w:jc w:val="both"/>
        <w:rPr>
          <w:sz w:val="17"/>
          <w:szCs w:val="17"/>
        </w:rPr>
      </w:pPr>
      <w:bookmarkStart xmlns:w="http://schemas.openxmlformats.org/wordprocessingml/2006/main" w:id="988" w:name="bookmark988"/>
      <w:bookmarkEnd xmlns:w="http://schemas.openxmlformats.org/wordprocessingml/2006/main" w:id="988"/>
      <w:r xmlns:w="http://schemas.openxmlformats.org/wordprocessingml/2006/main">
        <w:rPr>
          <w:sz w:val="17"/>
          <w:szCs w:val="17"/>
        </w:rPr>
        <w:t xml:space="preserve">Fungice: candida albicans, coccidioides immitis.</w:t>
      </w:r>
    </w:p>
    <w:p w14:paraId="72482B49" w14:textId="77777777" w:rsidR="00DA51AE" w:rsidRDefault="00DA51AE">
      <w:pPr xmlns:w="http://schemas.openxmlformats.org/wordprocessingml/2006/main">
        <w:pStyle w:val="Bodytext30"/>
        <w:spacing w:after="0"/>
        <w:jc w:val="both"/>
      </w:pPr>
      <w:r xmlns:w="http://schemas.openxmlformats.org/wordprocessingml/2006/main">
        <w:t xml:space="preserve">BOLI SISTEMICE:</w:t>
      </w:r>
    </w:p>
    <w:p w14:paraId="55B18262" w14:textId="77777777" w:rsidR="00DA51AE" w:rsidRDefault="00DA51AE">
      <w:pPr xmlns:w="http://schemas.openxmlformats.org/wordprocessingml/2006/main">
        <w:pStyle w:val="BodyText"/>
        <w:numPr>
          <w:ilvl w:val="0"/>
          <w:numId w:val="68"/>
        </w:numPr>
        <w:tabs>
          <w:tab w:val="left" w:pos="448"/>
        </w:tabs>
        <w:spacing w:line="293" w:lineRule="auto"/>
        <w:ind w:firstLine="260"/>
        <w:jc w:val="both"/>
        <w:rPr>
          <w:sz w:val="17"/>
          <w:szCs w:val="17"/>
        </w:rPr>
      </w:pPr>
      <w:bookmarkStart xmlns:w="http://schemas.openxmlformats.org/wordprocessingml/2006/main" w:id="989" w:name="bookmark989"/>
      <w:bookmarkEnd xmlns:w="http://schemas.openxmlformats.org/wordprocessingml/2006/main" w:id="989"/>
      <w:r xmlns:w="http://schemas.openxmlformats.org/wordprocessingml/2006/main">
        <w:rPr>
          <w:sz w:val="17"/>
          <w:szCs w:val="17"/>
        </w:rPr>
        <w:t xml:space="preserve">Nefropatie IgA</w:t>
      </w:r>
    </w:p>
    <w:p w14:paraId="15E3D4FA" w14:textId="77777777" w:rsidR="00DA51AE" w:rsidRDefault="00DA51AE">
      <w:pPr xmlns:w="http://schemas.openxmlformats.org/wordprocessingml/2006/main">
        <w:pStyle w:val="BodyText"/>
        <w:numPr>
          <w:ilvl w:val="0"/>
          <w:numId w:val="68"/>
        </w:numPr>
        <w:tabs>
          <w:tab w:val="left" w:pos="448"/>
        </w:tabs>
        <w:spacing w:after="120" w:line="293" w:lineRule="auto"/>
        <w:ind w:firstLine="260"/>
        <w:jc w:val="both"/>
        <w:rPr>
          <w:sz w:val="17"/>
          <w:szCs w:val="17"/>
        </w:rPr>
      </w:pPr>
      <w:bookmarkStart xmlns:w="http://schemas.openxmlformats.org/wordprocessingml/2006/main" w:id="990" w:name="bookmark990"/>
      <w:bookmarkEnd xmlns:w="http://schemas.openxmlformats.org/wordprocessingml/2006/main" w:id="990"/>
      <w:r xmlns:w="http://schemas.openxmlformats.org/wordprocessingml/2006/main">
        <w:rPr>
          <w:sz w:val="17"/>
          <w:szCs w:val="17"/>
        </w:rPr>
        <w:t xml:space="preserve">Schonlein-Henoch Purple</w:t>
      </w:r>
    </w:p>
    <w:p w14:paraId="606E3975" w14:textId="77777777" w:rsidR="00DA51AE" w:rsidRDefault="00DA51AE">
      <w:pPr xmlns:w="http://schemas.openxmlformats.org/wordprocessingml/2006/main">
        <w:pStyle w:val="BodyText"/>
        <w:numPr>
          <w:ilvl w:val="0"/>
          <w:numId w:val="68"/>
        </w:numPr>
        <w:tabs>
          <w:tab w:val="left" w:pos="448"/>
        </w:tabs>
        <w:spacing w:line="293" w:lineRule="auto"/>
        <w:ind w:firstLine="260"/>
        <w:jc w:val="both"/>
        <w:rPr>
          <w:sz w:val="17"/>
          <w:szCs w:val="17"/>
        </w:rPr>
      </w:pPr>
      <w:bookmarkStart xmlns:w="http://schemas.openxmlformats.org/wordprocessingml/2006/main" w:id="991" w:name="bookmark991"/>
      <w:bookmarkEnd xmlns:w="http://schemas.openxmlformats.org/wordprocessingml/2006/main" w:id="991"/>
      <w:r xmlns:w="http://schemas.openxmlformats.org/wordprocessingml/2006/main">
        <w:rPr>
          <w:sz w:val="17"/>
          <w:szCs w:val="17"/>
        </w:rPr>
        <w:t xml:space="preserve">Lupus eritematos sistemic</w:t>
      </w:r>
    </w:p>
    <w:p w14:paraId="7F9F3802" w14:textId="77777777" w:rsidR="00DA51AE" w:rsidRDefault="00DA51AE">
      <w:pPr xmlns:w="http://schemas.openxmlformats.org/wordprocessingml/2006/main">
        <w:pStyle w:val="BodyText"/>
        <w:numPr>
          <w:ilvl w:val="0"/>
          <w:numId w:val="68"/>
        </w:numPr>
        <w:tabs>
          <w:tab w:val="left" w:pos="448"/>
        </w:tabs>
        <w:spacing w:line="293" w:lineRule="auto"/>
        <w:ind w:firstLine="260"/>
        <w:jc w:val="both"/>
        <w:rPr>
          <w:sz w:val="17"/>
          <w:szCs w:val="17"/>
        </w:rPr>
      </w:pPr>
      <w:bookmarkStart xmlns:w="http://schemas.openxmlformats.org/wordprocessingml/2006/main" w:id="992" w:name="bookmark992"/>
      <w:bookmarkEnd xmlns:w="http://schemas.openxmlformats.org/wordprocessingml/2006/main" w:id="992"/>
      <w:r xmlns:w="http://schemas.openxmlformats.org/wordprocessingml/2006/main">
        <w:rPr>
          <w:sz w:val="17"/>
          <w:szCs w:val="17"/>
        </w:rPr>
        <w:t xml:space="preserve">Poliangeită microscopică</w:t>
      </w:r>
    </w:p>
    <w:p w14:paraId="1A34A442" w14:textId="77777777" w:rsidR="00DA51AE" w:rsidRDefault="00DA51AE">
      <w:pPr xmlns:w="http://schemas.openxmlformats.org/wordprocessingml/2006/main">
        <w:pStyle w:val="BodyText"/>
        <w:numPr>
          <w:ilvl w:val="0"/>
          <w:numId w:val="68"/>
        </w:numPr>
        <w:tabs>
          <w:tab w:val="left" w:pos="448"/>
        </w:tabs>
        <w:spacing w:line="293" w:lineRule="auto"/>
        <w:ind w:firstLine="260"/>
        <w:jc w:val="both"/>
        <w:rPr>
          <w:sz w:val="17"/>
          <w:szCs w:val="17"/>
        </w:rPr>
      </w:pPr>
      <w:bookmarkStart xmlns:w="http://schemas.openxmlformats.org/wordprocessingml/2006/main" w:id="993" w:name="bookmark993"/>
      <w:bookmarkEnd xmlns:w="http://schemas.openxmlformats.org/wordprocessingml/2006/main" w:id="993"/>
      <w:r xmlns:w="http://schemas.openxmlformats.org/wordprocessingml/2006/main">
        <w:rPr>
          <w:sz w:val="17"/>
          <w:szCs w:val="17"/>
        </w:rPr>
        <w:t xml:space="preserve">Granulomatoza Wegener</w:t>
      </w:r>
    </w:p>
    <w:p w14:paraId="708E3172"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994" w:name="bookmark994"/>
      <w:bookmarkEnd xmlns:w="http://schemas.openxmlformats.org/wordprocessingml/2006/main" w:id="994"/>
      <w:r xmlns:w="http://schemas.openxmlformats.org/wordprocessingml/2006/main">
        <w:rPr>
          <w:sz w:val="17"/>
          <w:szCs w:val="17"/>
        </w:rPr>
        <w:t xml:space="preserve">Boala cu anticorpi anti-membrană bazală glomerulară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cu (sindromul Goodpasture) sau fără hemoragie pulmonară</w:t>
      </w:r>
    </w:p>
    <w:p w14:paraId="1A0BC878" w14:textId="77777777" w:rsidR="00DA51AE" w:rsidRDefault="00DA51AE">
      <w:pPr xmlns:w="http://schemas.openxmlformats.org/wordprocessingml/2006/main">
        <w:pStyle w:val="BodyText"/>
        <w:numPr>
          <w:ilvl w:val="0"/>
          <w:numId w:val="68"/>
        </w:numPr>
        <w:tabs>
          <w:tab w:val="left" w:pos="448"/>
        </w:tabs>
        <w:spacing w:line="293" w:lineRule="auto"/>
        <w:ind w:firstLine="260"/>
        <w:jc w:val="both"/>
        <w:rPr>
          <w:sz w:val="17"/>
          <w:szCs w:val="17"/>
        </w:rPr>
      </w:pPr>
      <w:bookmarkStart xmlns:w="http://schemas.openxmlformats.org/wordprocessingml/2006/main" w:id="995" w:name="bookmark995"/>
      <w:bookmarkEnd xmlns:w="http://schemas.openxmlformats.org/wordprocessingml/2006/main" w:id="995"/>
      <w:r xmlns:w="http://schemas.openxmlformats.org/wordprocessingml/2006/main">
        <w:rPr>
          <w:sz w:val="17"/>
          <w:szCs w:val="17"/>
        </w:rPr>
        <w:t xml:space="preserve">Boala serului.</w:t>
      </w:r>
    </w:p>
    <w:p w14:paraId="5116665B"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996" w:name="bookmark996"/>
      <w:bookmarkEnd xmlns:w="http://schemas.openxmlformats.org/wordprocessingml/2006/main" w:id="996"/>
      <w:r xmlns:w="http://schemas.openxmlformats.org/wordprocessingml/2006/main">
        <w:rPr>
          <w:sz w:val="17"/>
          <w:szCs w:val="17"/>
        </w:rPr>
        <w:t xml:space="preserve">Endocardită infecțioasă, infecție a defectului septal ventriculoatrial</w:t>
      </w:r>
    </w:p>
    <w:p w14:paraId="636184D4" w14:textId="77777777" w:rsidR="00DA51AE" w:rsidRDefault="00DA51AE">
      <w:pPr xmlns:w="http://schemas.openxmlformats.org/wordprocessingml/2006/main">
        <w:pStyle w:val="BodyText"/>
        <w:numPr>
          <w:ilvl w:val="0"/>
          <w:numId w:val="68"/>
        </w:numPr>
        <w:tabs>
          <w:tab w:val="left" w:pos="448"/>
        </w:tabs>
        <w:spacing w:after="200" w:line="293" w:lineRule="auto"/>
        <w:ind w:firstLine="260"/>
        <w:jc w:val="both"/>
        <w:rPr>
          <w:sz w:val="17"/>
          <w:szCs w:val="17"/>
        </w:rPr>
      </w:pPr>
      <w:bookmarkStart xmlns:w="http://schemas.openxmlformats.org/wordprocessingml/2006/main" w:id="997" w:name="bookmark997"/>
      <w:bookmarkEnd xmlns:w="http://schemas.openxmlformats.org/wordprocessingml/2006/main" w:id="997"/>
      <w:r xmlns:w="http://schemas.openxmlformats.org/wordprocessingml/2006/main">
        <w:rPr>
          <w:sz w:val="17"/>
          <w:szCs w:val="17"/>
        </w:rPr>
        <w:t xml:space="preserve">Boli hepatice cronice</w:t>
      </w:r>
    </w:p>
    <w:p w14:paraId="2F3195B4" w14:textId="77777777" w:rsidR="00DA51AE" w:rsidRDefault="00DA51AE">
      <w:pPr xmlns:w="http://schemas.openxmlformats.org/wordprocessingml/2006/main">
        <w:pStyle w:val="Bodytext30"/>
        <w:spacing w:after="40"/>
      </w:pPr>
      <w:r xmlns:w="http://schemas.openxmlformats.org/wordprocessingml/2006/main">
        <w:t xml:space="preserve">FAMILIE MOȘTENITĂ:</w:t>
      </w:r>
    </w:p>
    <w:p w14:paraId="1C48E852" w14:textId="77777777" w:rsidR="00DA51AE" w:rsidRDefault="00DA51AE">
      <w:pPr xmlns:w="http://schemas.openxmlformats.org/wordprocessingml/2006/main">
        <w:pStyle w:val="BodyText"/>
        <w:numPr>
          <w:ilvl w:val="0"/>
          <w:numId w:val="68"/>
        </w:numPr>
        <w:tabs>
          <w:tab w:val="left" w:pos="448"/>
        </w:tabs>
        <w:spacing w:after="200" w:line="295" w:lineRule="auto"/>
        <w:ind w:firstLine="260"/>
        <w:jc w:val="both"/>
        <w:rPr>
          <w:sz w:val="17"/>
          <w:szCs w:val="17"/>
        </w:rPr>
      </w:pPr>
      <w:bookmarkStart xmlns:w="http://schemas.openxmlformats.org/wordprocessingml/2006/main" w:id="998" w:name="bookmark998"/>
      <w:bookmarkEnd xmlns:w="http://schemas.openxmlformats.org/wordprocessingml/2006/main" w:id="998"/>
      <w:r xmlns:w="http://schemas.openxmlformats.org/wordprocessingml/2006/main">
        <w:rPr>
          <w:sz w:val="17"/>
          <w:szCs w:val="17"/>
        </w:rPr>
        <w:t xml:space="preserve">Sindromul Alport</w:t>
      </w:r>
    </w:p>
    <w:p w14:paraId="340541AB" w14:textId="77777777" w:rsidR="00DA51AE" w:rsidRDefault="00DA51AE">
      <w:pPr xmlns:w="http://schemas.openxmlformats.org/wordprocessingml/2006/main">
        <w:pStyle w:val="BodyText"/>
        <w:spacing w:after="200" w:line="298" w:lineRule="auto"/>
        <w:ind w:firstLine="0"/>
        <w:jc w:val="both"/>
        <w:rPr>
          <w:sz w:val="17"/>
          <w:szCs w:val="17"/>
        </w:rPr>
      </w:pPr>
      <w:r xmlns:w="http://schemas.openxmlformats.org/wordprocessingml/2006/main">
        <w:rPr>
          <w:rFonts w:ascii="Tahoma" w:eastAsia="Tahoma" w:hAnsi="Tahoma" w:cs="Tahoma"/>
          <w:sz w:val="15"/>
          <w:szCs w:val="15"/>
        </w:rPr>
        <w:t xml:space="preserve">IDIOPATIC: </w:t>
      </w:r>
      <w:r xmlns:w="http://schemas.openxmlformats.org/wordprocessingml/2006/main">
        <w:rPr>
          <w:sz w:val="17"/>
          <w:szCs w:val="17"/>
        </w:rPr>
        <w:t xml:space="preserve">glomerulonefrită membranoproliferativă tip I și II, glomerulonefrită semilunară idiopatică.</w:t>
      </w:r>
    </w:p>
    <w:p w14:paraId="48B51995" w14:textId="77777777" w:rsidR="00DA51AE" w:rsidRDefault="00DA51AE">
      <w:pPr xmlns:w="http://schemas.openxmlformats.org/wordprocessingml/2006/main">
        <w:pStyle w:val="Heading51"/>
        <w:keepNext/>
        <w:keepLines/>
      </w:pPr>
      <w:bookmarkStart xmlns:w="http://schemas.openxmlformats.org/wordprocessingml/2006/main" w:id="999" w:name="bookmark1000"/>
      <w:bookmarkStart xmlns:w="http://schemas.openxmlformats.org/wordprocessingml/2006/main" w:id="1000" w:name="bookmark1001"/>
      <w:bookmarkStart xmlns:w="http://schemas.openxmlformats.org/wordprocessingml/2006/main" w:id="1001" w:name="bookmark999"/>
      <w:r xmlns:w="http://schemas.openxmlformats.org/wordprocessingml/2006/main">
        <w:t xml:space="preserve">Epidemiologie</w:t>
      </w:r>
      <w:bookmarkEnd xmlns:w="http://schemas.openxmlformats.org/wordprocessingml/2006/main" w:id="999"/>
      <w:bookmarkEnd xmlns:w="http://schemas.openxmlformats.org/wordprocessingml/2006/main" w:id="1000"/>
      <w:bookmarkEnd xmlns:w="http://schemas.openxmlformats.org/wordprocessingml/2006/main" w:id="1001"/>
    </w:p>
    <w:p w14:paraId="66A34883"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Cea mai frecventă formă de glomerulonefrită în pediatrie este post-streptococică, reprezentând 70% din cazuri, de aceea ne vom referi la ea.</w:t>
      </w:r>
    </w:p>
    <w:p w14:paraId="2121AC33"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Este frecventă între vârstele de 2 și 14 ani, cu o incidență maximă între 6 și 8 ani. În 5% din cazuri, apare la copiii sub 2 ani. Este mai frecventă la bărbați (raport băieți/fete 2:1). Incidența glomerulonefritei post-streptococice între frați este de 40%, în timp ce incidența generală a bolii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este dificil de determinat, deoarece aproximativ 20% din cazuri sunt subclinice.</w:t>
      </w:r>
    </w:p>
    <w:p w14:paraId="23D7D581" w14:textId="77777777" w:rsidR="00DA51AE" w:rsidRDefault="00DA51AE">
      <w:pPr xmlns:w="http://schemas.openxmlformats.org/wordprocessingml/2006/main">
        <w:pStyle w:val="BodyText"/>
        <w:spacing w:after="120" w:line="295" w:lineRule="auto"/>
        <w:ind w:firstLine="320"/>
        <w:jc w:val="both"/>
        <w:rPr>
          <w:sz w:val="17"/>
          <w:szCs w:val="17"/>
        </w:rPr>
      </w:pPr>
      <w:r xmlns:w="http://schemas.openxmlformats.org/wordprocessingml/2006/main">
        <w:rPr>
          <w:sz w:val="17"/>
          <w:szCs w:val="17"/>
        </w:rPr>
        <w:t xml:space="preserve">Riscul de a dezvolta glomerulonefrită după infecția cu o tulpină nefritogenă de streptococ este de aproximativ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15%. Perioada de latență dintre infecția respiratorie și nefrită este de 1 până la 2 săptămâni și este mai frecventă toamna și iarna; în cazul piodermitei, este de 46 de săptămâni și este mai frecventă primăvara și vara.</w:t>
      </w:r>
    </w:p>
    <w:p w14:paraId="2A267973" w14:textId="77777777" w:rsidR="00DA51AE" w:rsidRDefault="00DA51AE">
      <w:pPr xmlns:w="http://schemas.openxmlformats.org/wordprocessingml/2006/main">
        <w:pStyle w:val="Heading51"/>
        <w:keepNext/>
        <w:keepLines/>
        <w:jc w:val="both"/>
      </w:pPr>
      <w:bookmarkStart xmlns:w="http://schemas.openxmlformats.org/wordprocessingml/2006/main" w:id="1002" w:name="bookmark1002"/>
      <w:bookmarkStart xmlns:w="http://schemas.openxmlformats.org/wordprocessingml/2006/main" w:id="1003" w:name="bookmark1003"/>
      <w:bookmarkStart xmlns:w="http://schemas.openxmlformats.org/wordprocessingml/2006/main" w:id="1004" w:name="bookmark1004"/>
      <w:r xmlns:w="http://schemas.openxmlformats.org/wordprocessingml/2006/main">
        <w:t xml:space="preserve">Patogenie</w:t>
      </w:r>
      <w:bookmarkEnd xmlns:w="http://schemas.openxmlformats.org/wordprocessingml/2006/main" w:id="1002"/>
      <w:bookmarkEnd xmlns:w="http://schemas.openxmlformats.org/wordprocessingml/2006/main" w:id="1003"/>
      <w:bookmarkEnd xmlns:w="http://schemas.openxmlformats.org/wordprocessingml/2006/main" w:id="1004"/>
    </w:p>
    <w:p w14:paraId="210E0479" w14:textId="77777777" w:rsidR="00DA51AE" w:rsidRDefault="00DA51AE">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Este o boală cauzată de complexe imune, dar în patogeneza sa sunt implicate atât imunitatea celulară, cât și cea umorală. Antigenul streptococic se depune în glomerul și se leagă de anticorp,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formând un complex imun care fixează și activează sistemul complementului (cale alternativă și calea lectinei). Activarea complementului atrage leucocitele și limfocitele polimorfonucleare, care oclud lumenul capilar, provocând o scădere a ratei de filtrare glomerulară, păstrând în același timp funcția tubulară.</w:t>
      </w:r>
    </w:p>
    <w:p w14:paraId="31CE6BAD" w14:textId="77777777" w:rsidR="00DA51AE" w:rsidRDefault="00DA51AE">
      <w:pPr xmlns:w="http://schemas.openxmlformats.org/wordprocessingml/2006/main">
        <w:pStyle w:val="Heading51"/>
        <w:keepNext/>
        <w:keepLines/>
        <w:spacing w:after="200"/>
        <w:jc w:val="both"/>
      </w:pPr>
      <w:bookmarkStart xmlns:w="http://schemas.openxmlformats.org/wordprocessingml/2006/main" w:id="1005" w:name="bookmark1005"/>
      <w:bookmarkStart xmlns:w="http://schemas.openxmlformats.org/wordprocessingml/2006/main" w:id="1006" w:name="bookmark1006"/>
      <w:bookmarkStart xmlns:w="http://schemas.openxmlformats.org/wordprocessingml/2006/main" w:id="1007" w:name="bookmark1007"/>
      <w:r xmlns:w="http://schemas.openxmlformats.org/wordprocessingml/2006/main">
        <w:t xml:space="preserve">Diagnostic</w:t>
      </w:r>
      <w:bookmarkEnd xmlns:w="http://schemas.openxmlformats.org/wordprocessingml/2006/main" w:id="1005"/>
      <w:bookmarkEnd xmlns:w="http://schemas.openxmlformats.org/wordprocessingml/2006/main" w:id="1006"/>
      <w:bookmarkEnd xmlns:w="http://schemas.openxmlformats.org/wordprocessingml/2006/main" w:id="1007"/>
    </w:p>
    <w:p w14:paraId="57059DE5" w14:textId="77777777" w:rsidR="00DA51AE" w:rsidRDefault="00DA51AE">
      <w:pPr xmlns:w="http://schemas.openxmlformats.org/wordprocessingml/2006/main">
        <w:pStyle w:val="BodyText"/>
        <w:numPr>
          <w:ilvl w:val="0"/>
          <w:numId w:val="80"/>
        </w:numPr>
        <w:tabs>
          <w:tab w:val="left" w:pos="298"/>
        </w:tabs>
        <w:spacing w:after="200" w:line="295" w:lineRule="auto"/>
        <w:ind w:firstLine="0"/>
        <w:jc w:val="both"/>
        <w:rPr>
          <w:sz w:val="17"/>
          <w:szCs w:val="17"/>
        </w:rPr>
      </w:pPr>
      <w:bookmarkStart xmlns:w="http://schemas.openxmlformats.org/wordprocessingml/2006/main" w:id="1008" w:name="bookmark1008"/>
      <w:bookmarkEnd xmlns:w="http://schemas.openxmlformats.org/wordprocessingml/2006/main" w:id="1008"/>
      <w:r xmlns:w="http://schemas.openxmlformats.org/wordprocessingml/2006/main">
        <w:rPr>
          <w:rFonts w:ascii="Tahoma" w:eastAsia="Tahoma" w:hAnsi="Tahoma" w:cs="Tahoma"/>
          <w:sz w:val="15"/>
          <w:szCs w:val="15"/>
        </w:rPr>
        <w:t xml:space="preserve">ISTORIC MEDICAL: </w:t>
      </w:r>
      <w:r xmlns:w="http://schemas.openxmlformats.org/wordprocessingml/2006/main">
        <w:rPr>
          <w:sz w:val="17"/>
          <w:szCs w:val="17"/>
        </w:rPr>
        <w:t xml:space="preserve">Se va efectua o investigație pentru a se identifica orice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antecedente de infecții respiratorii (faringită) sau infecții ale pielii (impetigo, scabie impetiginizată, scarlatină). În general, infecțiile gâtului dispar odată cu debutul nefritei, dar dacă infecția a fost pe piele, se observă de obicei cicatrici. De asemenea, se vor colecta informații despre infecțiile streptococice la membrii familiei, expunerea la toxine, medicamente și alergeni.</w:t>
      </w:r>
    </w:p>
    <w:p w14:paraId="0D873010" w14:textId="77777777" w:rsidR="00DA51AE" w:rsidRDefault="00DA51AE">
      <w:pPr xmlns:w="http://schemas.openxmlformats.org/wordprocessingml/2006/main">
        <w:pStyle w:val="BodyText"/>
        <w:numPr>
          <w:ilvl w:val="0"/>
          <w:numId w:val="80"/>
        </w:numPr>
        <w:tabs>
          <w:tab w:val="left" w:pos="308"/>
        </w:tabs>
        <w:spacing w:line="300" w:lineRule="auto"/>
        <w:ind w:firstLine="0"/>
        <w:jc w:val="both"/>
        <w:rPr>
          <w:sz w:val="17"/>
          <w:szCs w:val="17"/>
        </w:rPr>
      </w:pPr>
      <w:bookmarkStart xmlns:w="http://schemas.openxmlformats.org/wordprocessingml/2006/main" w:id="1009" w:name="bookmark1009"/>
      <w:bookmarkEnd xmlns:w="http://schemas.openxmlformats.org/wordprocessingml/2006/main" w:id="1009"/>
      <w:r xmlns:w="http://schemas.openxmlformats.org/wordprocessingml/2006/main">
        <w:rPr>
          <w:rFonts w:ascii="Tahoma" w:eastAsia="Tahoma" w:hAnsi="Tahoma" w:cs="Tahoma"/>
          <w:sz w:val="15"/>
          <w:szCs w:val="15"/>
        </w:rPr>
        <w:t xml:space="preserve">PREZENTARE CLINICĂ: </w:t>
      </w:r>
      <w:r xmlns:w="http://schemas.openxmlformats.org/wordprocessingml/2006/main">
        <w:rPr>
          <w:sz w:val="17"/>
          <w:szCs w:val="17"/>
        </w:rPr>
        <w:t xml:space="preserve">Cea mai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frecventă prezentare clinică este sindromul nefritic acut (75%), care va varia în intensitate. Pacientul se va prezenta cu:</w:t>
      </w:r>
    </w:p>
    <w:p w14:paraId="164B8F6F"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010" w:name="bookmark1010"/>
      <w:bookmarkEnd xmlns:w="http://schemas.openxmlformats.org/wordprocessingml/2006/main" w:id="1010"/>
      <w:r xmlns:w="http://schemas.openxmlformats.org/wordprocessingml/2006/main">
        <w:rPr>
          <w:sz w:val="17"/>
          <w:szCs w:val="17"/>
        </w:rPr>
        <w:t xml:space="preserve">Hematurie microscopică (100%) sau macroscopică (50%).</w:t>
      </w:r>
    </w:p>
    <w:p w14:paraId="6BCA62F3"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011" w:name="bookmark1011"/>
      <w:bookmarkEnd xmlns:w="http://schemas.openxmlformats.org/wordprocessingml/2006/main" w:id="1011"/>
      <w:r xmlns:w="http://schemas.openxmlformats.org/wordprocessingml/2006/main">
        <w:rPr>
          <w:sz w:val="17"/>
          <w:szCs w:val="17"/>
        </w:rPr>
        <w:t xml:space="preserve">Edemul (75%), predomină la nivelul feței și membrelor inferioare;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anasarca este rară.</w:t>
      </w:r>
    </w:p>
    <w:p w14:paraId="4E42E502"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012" w:name="bookmark1012"/>
      <w:bookmarkEnd xmlns:w="http://schemas.openxmlformats.org/wordprocessingml/2006/main" w:id="1012"/>
      <w:r xmlns:w="http://schemas.openxmlformats.org/wordprocessingml/2006/main">
        <w:rPr>
          <w:sz w:val="17"/>
          <w:szCs w:val="17"/>
        </w:rPr>
        <w:t xml:space="preserve">Hipertensiune arterială dependentă de volum (70%). Este în general ușoară sau moderată, provocând cefalee, somnolență, anorexie și greață. Unii pacienți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pot dezvolta o urgență hipertensivă caracterizată prin encefalopatie hipertensivă (convulsii, comă) sau insuficiență cardiacă cu edem pulmonar acut.</w:t>
      </w:r>
    </w:p>
    <w:p w14:paraId="77586ABF" w14:textId="77777777" w:rsidR="00DA51AE" w:rsidRDefault="00DA51AE">
      <w:pPr xmlns:w="http://schemas.openxmlformats.org/wordprocessingml/2006/main">
        <w:pStyle w:val="BodyText"/>
        <w:numPr>
          <w:ilvl w:val="0"/>
          <w:numId w:val="68"/>
        </w:numPr>
        <w:tabs>
          <w:tab w:val="left" w:pos="456"/>
        </w:tabs>
        <w:spacing w:line="293" w:lineRule="auto"/>
        <w:ind w:left="380" w:hanging="120"/>
        <w:jc w:val="both"/>
        <w:rPr>
          <w:sz w:val="17"/>
          <w:szCs w:val="17"/>
        </w:rPr>
      </w:pPr>
      <w:bookmarkStart xmlns:w="http://schemas.openxmlformats.org/wordprocessingml/2006/main" w:id="1013" w:name="bookmark1013"/>
      <w:bookmarkEnd xmlns:w="http://schemas.openxmlformats.org/wordprocessingml/2006/main" w:id="1013"/>
      <w:r xmlns:w="http://schemas.openxmlformats.org/wordprocessingml/2006/main">
        <w:rPr>
          <w:sz w:val="17"/>
          <w:szCs w:val="17"/>
        </w:rPr>
        <w:t xml:space="preserve">Oliguria apare în 50% din cazuri; anuria este rară. Diureza se recuperează de obicei în prima săptămână.</w:t>
      </w:r>
    </w:p>
    <w:p w14:paraId="1604063E" w14:textId="77777777" w:rsidR="00DA51AE" w:rsidRDefault="00DA51AE">
      <w:pPr xmlns:w="http://schemas.openxmlformats.org/wordprocessingml/2006/main">
        <w:pStyle w:val="BodyText"/>
        <w:numPr>
          <w:ilvl w:val="0"/>
          <w:numId w:val="68"/>
        </w:numPr>
        <w:tabs>
          <w:tab w:val="left" w:pos="456"/>
        </w:tabs>
        <w:spacing w:line="293" w:lineRule="auto"/>
        <w:ind w:left="380" w:hanging="120"/>
        <w:jc w:val="both"/>
        <w:rPr>
          <w:sz w:val="17"/>
          <w:szCs w:val="17"/>
        </w:rPr>
      </w:pPr>
      <w:bookmarkStart xmlns:w="http://schemas.openxmlformats.org/wordprocessingml/2006/main" w:id="1014" w:name="bookmark1014"/>
      <w:bookmarkEnd xmlns:w="http://schemas.openxmlformats.org/wordprocessingml/2006/main" w:id="1014"/>
      <w:r xmlns:w="http://schemas.openxmlformats.org/wordprocessingml/2006/main">
        <w:rPr>
          <w:sz w:val="17"/>
          <w:szCs w:val="17"/>
        </w:rPr>
        <w:t xml:space="preserve">Simptome generale: anorexie, greață sau vărsături, dureri abdominale și artralgie.</w:t>
      </w:r>
    </w:p>
    <w:p w14:paraId="33703EE2" w14:textId="77777777" w:rsidR="00DA51AE" w:rsidRDefault="00DA51AE">
      <w:pPr xmlns:w="http://schemas.openxmlformats.org/wordprocessingml/2006/main">
        <w:pStyle w:val="BodyText"/>
        <w:numPr>
          <w:ilvl w:val="0"/>
          <w:numId w:val="68"/>
        </w:numPr>
        <w:tabs>
          <w:tab w:val="left" w:pos="456"/>
        </w:tabs>
        <w:spacing w:after="220" w:line="293" w:lineRule="auto"/>
        <w:ind w:left="380" w:hanging="120"/>
        <w:jc w:val="both"/>
        <w:rPr>
          <w:sz w:val="17"/>
          <w:szCs w:val="17"/>
        </w:rPr>
      </w:pPr>
      <w:bookmarkStart xmlns:w="http://schemas.openxmlformats.org/wordprocessingml/2006/main" w:id="1015" w:name="bookmark1015"/>
      <w:bookmarkEnd xmlns:w="http://schemas.openxmlformats.org/wordprocessingml/2006/main" w:id="1015"/>
      <w:r xmlns:w="http://schemas.openxmlformats.org/wordprocessingml/2006/main">
        <w:rPr>
          <w:sz w:val="17"/>
          <w:szCs w:val="17"/>
        </w:rPr>
        <w:t xml:space="preserve">Simptome neurologice cauzate de hipertensiune arterială și supraîncărcare cu lichide</w:t>
      </w:r>
    </w:p>
    <w:p w14:paraId="74292D14" w14:textId="77777777" w:rsidR="00DA51AE" w:rsidRDefault="00DA51AE">
      <w:pPr xmlns:w="http://schemas.openxmlformats.org/wordprocessingml/2006/main">
        <w:pStyle w:val="BodyText"/>
        <w:spacing w:after="220" w:line="295" w:lineRule="auto"/>
        <w:ind w:firstLine="320"/>
        <w:jc w:val="both"/>
        <w:rPr>
          <w:sz w:val="17"/>
          <w:szCs w:val="17"/>
        </w:rPr>
      </w:pPr>
      <w:r xmlns:w="http://schemas.openxmlformats.org/wordprocessingml/2006/main">
        <w:rPr>
          <w:sz w:val="17"/>
          <w:szCs w:val="17"/>
        </w:rPr>
        <w:t xml:space="preserve">Alte manifestări includ: hematurie monosimptomatică (20%),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sindrom nefrotic (3%), glomerulonefrită rapid progresivă (&lt; 2%).</w:t>
      </w:r>
    </w:p>
    <w:p w14:paraId="6AB35552" w14:textId="77777777" w:rsidR="00DA51AE" w:rsidRDefault="00DA51AE">
      <w:pPr xmlns:w="http://schemas.openxmlformats.org/wordprocessingml/2006/main">
        <w:pStyle w:val="Bodytext30"/>
        <w:numPr>
          <w:ilvl w:val="0"/>
          <w:numId w:val="80"/>
        </w:numPr>
        <w:tabs>
          <w:tab w:val="left" w:pos="274"/>
        </w:tabs>
        <w:spacing w:after="280"/>
      </w:pPr>
      <w:bookmarkStart xmlns:w="http://schemas.openxmlformats.org/wordprocessingml/2006/main" w:id="1016" w:name="bookmark1016"/>
      <w:bookmarkEnd xmlns:w="http://schemas.openxmlformats.org/wordprocessingml/2006/main" w:id="1016"/>
      <w:r xmlns:w="http://schemas.openxmlformats.org/wordprocessingml/2006/main">
        <w:t xml:space="preserve">EXAMENE SUPLIMENTARE</w:t>
      </w:r>
    </w:p>
    <w:p w14:paraId="7CDD0AC5" w14:textId="77777777" w:rsidR="00DA51AE" w:rsidRDefault="00DA51AE">
      <w:pPr xmlns:w="http://schemas.openxmlformats.org/wordprocessingml/2006/main">
        <w:pStyle w:val="BodyText"/>
        <w:numPr>
          <w:ilvl w:val="0"/>
          <w:numId w:val="81"/>
        </w:numPr>
        <w:tabs>
          <w:tab w:val="left" w:pos="577"/>
        </w:tabs>
        <w:spacing w:line="293" w:lineRule="auto"/>
        <w:ind w:firstLine="320"/>
        <w:jc w:val="both"/>
        <w:rPr>
          <w:sz w:val="17"/>
          <w:szCs w:val="17"/>
        </w:rPr>
      </w:pPr>
      <w:bookmarkStart xmlns:w="http://schemas.openxmlformats.org/wordprocessingml/2006/main" w:id="1017" w:name="bookmark1017"/>
      <w:bookmarkEnd xmlns:w="http://schemas.openxmlformats.org/wordprocessingml/2006/main" w:id="1017"/>
      <w:r xmlns:w="http://schemas.openxmlformats.org/wordprocessingml/2006/main">
        <w:rPr>
          <w:b/>
          <w:bCs/>
          <w:sz w:val="17"/>
          <w:szCs w:val="17"/>
        </w:rPr>
        <w:t xml:space="preserve">Examen de urină: </w:t>
      </w:r>
      <w:r xmlns:w="http://schemas.openxmlformats.org/wordprocessingml/2006/main">
        <w:rPr>
          <w:sz w:val="17"/>
          <w:szCs w:val="17"/>
        </w:rPr>
        <w:t xml:space="preserve">microhematuria sau macrohematuria este întotdeauna prezentă, de tip glomerular cu cilindri eritrocitari, dismorfism și acantocitoză a globulelor roșii urinare. Leucocituria este frecventă (se efectuează urocultură pentru a exclude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infecția tractului urinar), precum și cilindri granulari și hialini, cilindri epiteliali și cilindri ceroși (se evidențiază nefropatia cronică subiacentă).</w:t>
      </w:r>
    </w:p>
    <w:p w14:paraId="46F31B8E" w14:textId="77777777" w:rsidR="00DA51AE" w:rsidRDefault="00DA51AE">
      <w:pPr xmlns:w="http://schemas.openxmlformats.org/wordprocessingml/2006/main">
        <w:pStyle w:val="BodyText"/>
        <w:spacing w:line="293" w:lineRule="auto"/>
        <w:ind w:firstLine="320"/>
        <w:jc w:val="both"/>
        <w:rPr>
          <w:sz w:val="17"/>
          <w:szCs w:val="17"/>
        </w:rPr>
      </w:pPr>
      <w:r xmlns:w="http://schemas.openxmlformats.org/wordprocessingml/2006/main">
        <w:rPr>
          <w:sz w:val="17"/>
          <w:szCs w:val="17"/>
        </w:rPr>
        <w:t xml:space="preserve">Optzeci până la nouăzeci la sută din cazuri se prezintă cu proteinurie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care este în general mai mică de 50 mg/kg/zi. Rareori, poate apărea proteinurie masivă, cu sau fără sindrom nefrotic umoral, care ar trebui să se rezolve în 4 săptămâni; dacă nu se întâmplă acest lucru, se va efectua o biopsie renală.</w:t>
      </w:r>
    </w:p>
    <w:p w14:paraId="7774F751" w14:textId="77777777" w:rsidR="00DA51AE" w:rsidRDefault="00DA51AE">
      <w:pPr xmlns:w="http://schemas.openxmlformats.org/wordprocessingml/2006/main">
        <w:pStyle w:val="BodyText"/>
        <w:numPr>
          <w:ilvl w:val="0"/>
          <w:numId w:val="81"/>
        </w:numPr>
        <w:tabs>
          <w:tab w:val="left" w:pos="572"/>
        </w:tabs>
        <w:spacing w:line="293" w:lineRule="auto"/>
        <w:ind w:firstLine="320"/>
        <w:jc w:val="both"/>
        <w:rPr>
          <w:sz w:val="17"/>
          <w:szCs w:val="17"/>
        </w:rPr>
      </w:pPr>
      <w:bookmarkStart xmlns:w="http://schemas.openxmlformats.org/wordprocessingml/2006/main" w:id="1018" w:name="bookmark1018"/>
      <w:bookmarkEnd xmlns:w="http://schemas.openxmlformats.org/wordprocessingml/2006/main" w:id="1018"/>
      <w:r xmlns:w="http://schemas.openxmlformats.org/wordprocessingml/2006/main">
        <w:rPr>
          <w:b/>
          <w:bCs/>
          <w:sz w:val="17"/>
          <w:szCs w:val="17"/>
        </w:rPr>
        <w:t xml:space="preserve">Radiografie toracică: </w:t>
      </w:r>
      <w:r xmlns:w="http://schemas.openxmlformats.org/wordprocessingml/2006/main">
        <w:rPr>
          <w:sz w:val="17"/>
          <w:szCs w:val="17"/>
        </w:rPr>
        <w:t xml:space="preserve">cardiomegalie (raport cardiotoracic &gt; 0,5) și semne de hiperflux pulmonar în cazurile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supraîncărcare fluidică. Revărsatul pleural este rar.</w:t>
      </w:r>
    </w:p>
    <w:p w14:paraId="5D40CB5F" w14:textId="77777777" w:rsidR="00DA51AE" w:rsidRDefault="00DA51AE">
      <w:pPr xmlns:w="http://schemas.openxmlformats.org/wordprocessingml/2006/main">
        <w:pStyle w:val="BodyText"/>
        <w:numPr>
          <w:ilvl w:val="0"/>
          <w:numId w:val="81"/>
        </w:numPr>
        <w:tabs>
          <w:tab w:val="left" w:pos="577"/>
        </w:tabs>
        <w:spacing w:line="293" w:lineRule="auto"/>
        <w:ind w:firstLine="320"/>
        <w:jc w:val="both"/>
        <w:rPr>
          <w:sz w:val="17"/>
          <w:szCs w:val="17"/>
        </w:rPr>
      </w:pPr>
      <w:bookmarkStart xmlns:w="http://schemas.openxmlformats.org/wordprocessingml/2006/main" w:id="1019" w:name="bookmark1019"/>
      <w:bookmarkEnd xmlns:w="http://schemas.openxmlformats.org/wordprocessingml/2006/main" w:id="1019"/>
      <w:r xmlns:w="http://schemas.openxmlformats.org/wordprocessingml/2006/main">
        <w:rPr>
          <w:b/>
          <w:bCs/>
          <w:sz w:val="17"/>
          <w:szCs w:val="17"/>
        </w:rPr>
        <w:t xml:space="preserve">Hemoleucogramă: </w:t>
      </w:r>
      <w:r xmlns:w="http://schemas.openxmlformats.org/wordprocessingml/2006/main">
        <w:rPr>
          <w:sz w:val="17"/>
          <w:szCs w:val="17"/>
        </w:rPr>
        <w:t xml:space="preserve">poate evidenția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leucocitoză cu neutrofilie.</w:t>
      </w:r>
    </w:p>
    <w:p w14:paraId="19C6D98D" w14:textId="77777777" w:rsidR="00DA51AE" w:rsidRDefault="00DA51AE">
      <w:pPr xmlns:w="http://schemas.openxmlformats.org/wordprocessingml/2006/main">
        <w:pStyle w:val="BodyText"/>
        <w:numPr>
          <w:ilvl w:val="0"/>
          <w:numId w:val="81"/>
        </w:numPr>
        <w:tabs>
          <w:tab w:val="left" w:pos="590"/>
        </w:tabs>
        <w:spacing w:line="293" w:lineRule="auto"/>
        <w:ind w:firstLine="320"/>
        <w:jc w:val="both"/>
        <w:rPr>
          <w:sz w:val="17"/>
          <w:szCs w:val="17"/>
        </w:rPr>
      </w:pPr>
      <w:bookmarkStart xmlns:w="http://schemas.openxmlformats.org/wordprocessingml/2006/main" w:id="1020" w:name="bookmark1020"/>
      <w:bookmarkEnd xmlns:w="http://schemas.openxmlformats.org/wordprocessingml/2006/main" w:id="1020"/>
      <w:r xmlns:w="http://schemas.openxmlformats.org/wordprocessingml/2006/main">
        <w:rPr>
          <w:b/>
          <w:bCs/>
          <w:sz w:val="17"/>
          <w:szCs w:val="17"/>
        </w:rPr>
        <w:t xml:space="preserve">Viteza de sedimentare a eritrocitelor: </w:t>
      </w:r>
      <w:r xmlns:w="http://schemas.openxmlformats.org/wordprocessingml/2006/main">
        <w:rPr>
          <w:sz w:val="17"/>
          <w:szCs w:val="17"/>
        </w:rPr>
        <w:t xml:space="preserve">accelerată.</w:t>
      </w:r>
    </w:p>
    <w:p w14:paraId="7C94A81F" w14:textId="77777777" w:rsidR="00DA51AE" w:rsidRDefault="00DA51AE">
      <w:pPr xmlns:w="http://schemas.openxmlformats.org/wordprocessingml/2006/main">
        <w:pStyle w:val="BodyText"/>
        <w:numPr>
          <w:ilvl w:val="0"/>
          <w:numId w:val="81"/>
        </w:numPr>
        <w:tabs>
          <w:tab w:val="left" w:pos="582"/>
        </w:tabs>
        <w:spacing w:after="220" w:line="293" w:lineRule="auto"/>
        <w:ind w:firstLine="320"/>
        <w:jc w:val="both"/>
        <w:rPr>
          <w:sz w:val="17"/>
          <w:szCs w:val="17"/>
        </w:rPr>
      </w:pPr>
      <w:bookmarkStart xmlns:w="http://schemas.openxmlformats.org/wordprocessingml/2006/main" w:id="1021" w:name="bookmark1021"/>
      <w:bookmarkEnd xmlns:w="http://schemas.openxmlformats.org/wordprocessingml/2006/main" w:id="1021"/>
      <w:r xmlns:w="http://schemas.openxmlformats.org/wordprocessingml/2006/main">
        <w:rPr>
          <w:b/>
          <w:bCs/>
          <w:sz w:val="17"/>
          <w:szCs w:val="17"/>
        </w:rPr>
        <w:t xml:space="preserve">Ureea și creatinina plasmatică: </w:t>
      </w:r>
      <w:r xmlns:w="http://schemas.openxmlformats.org/wordprocessingml/2006/main">
        <w:rPr>
          <w:sz w:val="17"/>
          <w:szCs w:val="17"/>
        </w:rPr>
        <w:t xml:space="preserve">crescute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 funcție de gradul de insuficiență renală.</w:t>
      </w:r>
    </w:p>
    <w:p w14:paraId="6E02AC6A" w14:textId="77777777" w:rsidR="00DA51AE" w:rsidRDefault="00DA51AE">
      <w:pPr xmlns:w="http://schemas.openxmlformats.org/wordprocessingml/2006/main">
        <w:pStyle w:val="BodyText"/>
        <w:numPr>
          <w:ilvl w:val="0"/>
          <w:numId w:val="81"/>
        </w:numPr>
        <w:tabs>
          <w:tab w:val="left" w:pos="577"/>
        </w:tabs>
        <w:spacing w:line="293" w:lineRule="auto"/>
        <w:ind w:firstLine="320"/>
        <w:jc w:val="both"/>
        <w:rPr>
          <w:sz w:val="17"/>
          <w:szCs w:val="17"/>
        </w:rPr>
      </w:pPr>
      <w:bookmarkStart xmlns:w="http://schemas.openxmlformats.org/wordprocessingml/2006/main" w:id="1022" w:name="bookmark1022"/>
      <w:bookmarkEnd xmlns:w="http://schemas.openxmlformats.org/wordprocessingml/2006/main" w:id="1022"/>
      <w:r xmlns:w="http://schemas.openxmlformats.org/wordprocessingml/2006/main">
        <w:rPr>
          <w:b/>
          <w:bCs/>
          <w:sz w:val="17"/>
          <w:szCs w:val="17"/>
        </w:rPr>
        <w:t xml:space="preserve">Onogramă: </w:t>
      </w:r>
      <w:r xmlns:w="http://schemas.openxmlformats.org/wordprocessingml/2006/main">
        <w:rPr>
          <w:sz w:val="17"/>
          <w:szCs w:val="17"/>
        </w:rPr>
        <w:t xml:space="preserve">poate apărea hiponatremie diluțională (hiponatremie hipervolemică). Hiperkaliemia poate apărea în cazurile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insuficiență renală severă.</w:t>
      </w:r>
    </w:p>
    <w:p w14:paraId="779D41C9" w14:textId="77777777" w:rsidR="00DA51AE" w:rsidRDefault="00DA51AE">
      <w:pPr xmlns:w="http://schemas.openxmlformats.org/wordprocessingml/2006/main">
        <w:pStyle w:val="BodyText"/>
        <w:numPr>
          <w:ilvl w:val="0"/>
          <w:numId w:val="81"/>
        </w:numPr>
        <w:tabs>
          <w:tab w:val="left" w:pos="577"/>
        </w:tabs>
        <w:spacing w:line="293" w:lineRule="auto"/>
        <w:ind w:firstLine="320"/>
        <w:jc w:val="both"/>
        <w:rPr>
          <w:sz w:val="17"/>
          <w:szCs w:val="17"/>
        </w:rPr>
      </w:pPr>
      <w:bookmarkStart xmlns:w="http://schemas.openxmlformats.org/wordprocessingml/2006/main" w:id="1023" w:name="bookmark1023"/>
      <w:bookmarkEnd xmlns:w="http://schemas.openxmlformats.org/wordprocessingml/2006/main" w:id="1023"/>
      <w:r xmlns:w="http://schemas.openxmlformats.org/wordprocessingml/2006/main">
        <w:rPr>
          <w:b/>
          <w:bCs/>
          <w:sz w:val="17"/>
          <w:szCs w:val="17"/>
        </w:rPr>
        <w:t xml:space="preserve">Status acido-bazic: </w:t>
      </w:r>
      <w:r xmlns:w="http://schemas.openxmlformats.org/wordprocessingml/2006/main">
        <w:rPr>
          <w:sz w:val="17"/>
          <w:szCs w:val="17"/>
        </w:rPr>
        <w:t xml:space="preserve">acidoză metabolică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dacă este prezentă insuficiență renală.</w:t>
      </w:r>
    </w:p>
    <w:p w14:paraId="66F1AFC8" w14:textId="77777777" w:rsidR="00DA51AE" w:rsidRDefault="00DA51AE">
      <w:pPr xmlns:w="http://schemas.openxmlformats.org/wordprocessingml/2006/main">
        <w:pStyle w:val="BodyText"/>
        <w:numPr>
          <w:ilvl w:val="0"/>
          <w:numId w:val="81"/>
        </w:numPr>
        <w:tabs>
          <w:tab w:val="left" w:pos="586"/>
        </w:tabs>
        <w:spacing w:line="293" w:lineRule="auto"/>
        <w:ind w:firstLine="320"/>
        <w:jc w:val="both"/>
        <w:rPr>
          <w:sz w:val="17"/>
          <w:szCs w:val="17"/>
        </w:rPr>
      </w:pPr>
      <w:bookmarkStart xmlns:w="http://schemas.openxmlformats.org/wordprocessingml/2006/main" w:id="1024" w:name="bookmark1024"/>
      <w:bookmarkEnd xmlns:w="http://schemas.openxmlformats.org/wordprocessingml/2006/main" w:id="1024"/>
      <w:r xmlns:w="http://schemas.openxmlformats.org/wordprocessingml/2006/main">
        <w:rPr>
          <w:b/>
          <w:bCs/>
          <w:sz w:val="17"/>
          <w:szCs w:val="17"/>
        </w:rPr>
        <w:t xml:space="preserve">Proteinogramă: </w:t>
      </w:r>
      <w:r xmlns:w="http://schemas.openxmlformats.org/wordprocessingml/2006/main">
        <w:rPr>
          <w:sz w:val="17"/>
          <w:szCs w:val="17"/>
        </w:rPr>
        <w:t xml:space="preserve">hipoalbuminemie în cazurile rare care se prezintă cu sindrom nefrotic, hipergamaglobulinemie în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bolile autoimune.</w:t>
      </w:r>
    </w:p>
    <w:p w14:paraId="60F17DEC" w14:textId="77777777" w:rsidR="00DA51AE" w:rsidRDefault="00DA51AE">
      <w:pPr xmlns:w="http://schemas.openxmlformats.org/wordprocessingml/2006/main">
        <w:pStyle w:val="BodyText"/>
        <w:numPr>
          <w:ilvl w:val="0"/>
          <w:numId w:val="81"/>
        </w:numPr>
        <w:tabs>
          <w:tab w:val="left" w:pos="577"/>
        </w:tabs>
        <w:spacing w:line="293" w:lineRule="auto"/>
        <w:ind w:firstLine="320"/>
        <w:jc w:val="both"/>
        <w:rPr>
          <w:sz w:val="17"/>
          <w:szCs w:val="17"/>
        </w:rPr>
      </w:pPr>
      <w:bookmarkStart xmlns:w="http://schemas.openxmlformats.org/wordprocessingml/2006/main" w:id="1025" w:name="bookmark1025"/>
      <w:bookmarkEnd xmlns:w="http://schemas.openxmlformats.org/wordprocessingml/2006/main" w:id="1025"/>
      <w:r xmlns:w="http://schemas.openxmlformats.org/wordprocessingml/2006/main">
        <w:rPr>
          <w:b/>
          <w:bCs/>
          <w:sz w:val="17"/>
          <w:szCs w:val="17"/>
        </w:rPr>
        <w:t xml:space="preserve">Colesterol: </w:t>
      </w:r>
      <w:r xmlns:w="http://schemas.openxmlformats.org/wordprocessingml/2006/main">
        <w:rPr>
          <w:sz w:val="17"/>
          <w:szCs w:val="17"/>
        </w:rPr>
        <w:t xml:space="preserve">crescut în prezența sindromului nefrotic.</w:t>
      </w:r>
    </w:p>
    <w:p w14:paraId="2B78A0A6" w14:textId="77777777" w:rsidR="00DA51AE" w:rsidRDefault="00DA51AE">
      <w:pPr xmlns:w="http://schemas.openxmlformats.org/wordprocessingml/2006/main">
        <w:pStyle w:val="BodyText"/>
        <w:numPr>
          <w:ilvl w:val="0"/>
          <w:numId w:val="81"/>
        </w:numPr>
        <w:tabs>
          <w:tab w:val="left" w:pos="668"/>
        </w:tabs>
        <w:spacing w:line="293" w:lineRule="auto"/>
        <w:ind w:firstLine="320"/>
        <w:jc w:val="both"/>
        <w:rPr>
          <w:sz w:val="17"/>
          <w:szCs w:val="17"/>
        </w:rPr>
      </w:pPr>
      <w:bookmarkStart xmlns:w="http://schemas.openxmlformats.org/wordprocessingml/2006/main" w:id="1026" w:name="bookmark1026"/>
      <w:bookmarkEnd xmlns:w="http://schemas.openxmlformats.org/wordprocessingml/2006/main" w:id="1026"/>
      <w:r xmlns:w="http://schemas.openxmlformats.org/wordprocessingml/2006/main">
        <w:rPr>
          <w:b/>
          <w:bCs/>
          <w:sz w:val="17"/>
          <w:szCs w:val="17"/>
        </w:rPr>
        <w:t xml:space="preserve">Proteinurie pe 24 de ore: </w:t>
      </w:r>
      <w:r xmlns:w="http://schemas.openxmlformats.org/wordprocessingml/2006/main">
        <w:rPr>
          <w:sz w:val="17"/>
          <w:szCs w:val="17"/>
        </w:rPr>
        <w:t xml:space="preserve">pentru cuantificarea proteinuriei.</w:t>
      </w:r>
    </w:p>
    <w:p w14:paraId="4DB7D8F2" w14:textId="77777777" w:rsidR="00DA51AE" w:rsidRDefault="00DA51AE">
      <w:pPr xmlns:w="http://schemas.openxmlformats.org/wordprocessingml/2006/main">
        <w:pStyle w:val="BodyText"/>
        <w:numPr>
          <w:ilvl w:val="0"/>
          <w:numId w:val="81"/>
        </w:numPr>
        <w:tabs>
          <w:tab w:val="left" w:pos="668"/>
        </w:tabs>
        <w:spacing w:line="293" w:lineRule="auto"/>
        <w:ind w:firstLine="320"/>
        <w:jc w:val="both"/>
        <w:rPr>
          <w:sz w:val="17"/>
          <w:szCs w:val="17"/>
        </w:rPr>
      </w:pPr>
      <w:bookmarkStart xmlns:w="http://schemas.openxmlformats.org/wordprocessingml/2006/main" w:id="1027" w:name="bookmark1027"/>
      <w:bookmarkEnd xmlns:w="http://schemas.openxmlformats.org/wordprocessingml/2006/main" w:id="1027"/>
      <w:r xmlns:w="http://schemas.openxmlformats.org/wordprocessingml/2006/main">
        <w:rPr>
          <w:b/>
          <w:bCs/>
          <w:sz w:val="17"/>
          <w:szCs w:val="17"/>
        </w:rPr>
        <w:t xml:space="preserve">Complement: </w:t>
      </w:r>
      <w:r xmlns:w="http://schemas.openxmlformats.org/wordprocessingml/2006/main">
        <w:rPr>
          <w:sz w:val="17"/>
          <w:szCs w:val="17"/>
        </w:rPr>
        <w:t xml:space="preserve">Nivelurile de C3 sunt scăzute (interval normal: 80-160 mg/dl) în 99% din cazuri; nivelurile de C4 sunt de obicei normale sau ușor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scăzute (interval normal: 20-40 mg/dl). În cazurile de scădere a nivelurilor de C4, trebuie suspectate patologii care implică activarea căii clasice a complementului (de exemplu, lupus). Nivelurile de complement trebuie repetate pentru a confirma normalizarea în termen de 2 luni de la debutul simptomelor.</w:t>
      </w:r>
    </w:p>
    <w:p w14:paraId="210A912F" w14:textId="77777777" w:rsidR="00DA51AE" w:rsidRDefault="00DA51AE">
      <w:pPr xmlns:w="http://schemas.openxmlformats.org/wordprocessingml/2006/main">
        <w:pStyle w:val="BodyText"/>
        <w:numPr>
          <w:ilvl w:val="0"/>
          <w:numId w:val="81"/>
        </w:numPr>
        <w:tabs>
          <w:tab w:val="left" w:pos="668"/>
        </w:tabs>
        <w:spacing w:line="293" w:lineRule="auto"/>
        <w:ind w:firstLine="320"/>
        <w:jc w:val="both"/>
        <w:rPr>
          <w:sz w:val="17"/>
          <w:szCs w:val="17"/>
        </w:rPr>
      </w:pPr>
      <w:bookmarkStart xmlns:w="http://schemas.openxmlformats.org/wordprocessingml/2006/main" w:id="1028" w:name="bookmark1028"/>
      <w:bookmarkEnd xmlns:w="http://schemas.openxmlformats.org/wordprocessingml/2006/main" w:id="1028"/>
      <w:r xmlns:w="http://schemas.openxmlformats.org/wordprocessingml/2006/main">
        <w:rPr>
          <w:b/>
          <w:bCs/>
          <w:sz w:val="17"/>
          <w:szCs w:val="17"/>
        </w:rPr>
        <w:t xml:space="preserve">c-ANCA și p-ANCA, anticorpi anti-membrană bazală glomerulară: </w:t>
      </w:r>
      <w:r xmlns:w="http://schemas.openxmlformats.org/wordprocessingml/2006/main">
        <w:rPr>
          <w:sz w:val="17"/>
          <w:szCs w:val="17"/>
        </w:rPr>
        <w:t xml:space="preserve">în cazuri de glomerulonefrită cu complement normal.</w:t>
      </w:r>
    </w:p>
    <w:p w14:paraId="2D7086AD" w14:textId="77777777" w:rsidR="00DA51AE" w:rsidRDefault="00DA51AE">
      <w:pPr xmlns:w="http://schemas.openxmlformats.org/wordprocessingml/2006/main">
        <w:pStyle w:val="BodyText"/>
        <w:numPr>
          <w:ilvl w:val="0"/>
          <w:numId w:val="81"/>
        </w:numPr>
        <w:tabs>
          <w:tab w:val="left" w:pos="706"/>
        </w:tabs>
        <w:spacing w:line="293" w:lineRule="auto"/>
        <w:ind w:firstLine="320"/>
        <w:jc w:val="both"/>
        <w:rPr>
          <w:sz w:val="17"/>
          <w:szCs w:val="17"/>
        </w:rPr>
      </w:pPr>
      <w:bookmarkStart xmlns:w="http://schemas.openxmlformats.org/wordprocessingml/2006/main" w:id="1029" w:name="bookmark1029"/>
      <w:bookmarkEnd xmlns:w="http://schemas.openxmlformats.org/wordprocessingml/2006/main" w:id="1029"/>
      <w:r xmlns:w="http://schemas.openxmlformats.org/wordprocessingml/2006/main">
        <w:rPr>
          <w:b/>
          <w:bCs/>
          <w:sz w:val="17"/>
          <w:szCs w:val="17"/>
        </w:rPr>
        <w:t xml:space="preserve">Teste suplimentare pentru identificarea agentului cauzal: ASTO, Streptozyme, culturi din leziuni faringiene și cutanate. </w:t>
      </w:r>
      <w:r xmlns:w="http://schemas.openxmlformats.org/wordprocessingml/2006/main">
        <w:rPr>
          <w:sz w:val="17"/>
          <w:szCs w:val="17"/>
        </w:rPr>
        <w:t xml:space="preserve">Trebuie efectuată </w:t>
      </w:r>
      <w:r xmlns:w="http://schemas.openxmlformats.org/wordprocessingml/2006/main">
        <w:rPr>
          <w:sz w:val="17"/>
          <w:szCs w:val="17"/>
        </w:rPr>
        <w:t xml:space="preserve">o curbă ascendentă a titrului ASTO </w:t>
      </w:r>
      <w:r xmlns:w="http://schemas.openxmlformats.org/wordprocessingml/2006/main">
        <w:rPr>
          <w:i/>
          <w:iCs/>
          <w:sz w:val="17"/>
          <w:szCs w:val="17"/>
        </w:rPr>
        <w:t xml:space="preserve">și Streptozyme.</w:t>
      </w:r>
    </w:p>
    <w:p w14:paraId="50EB6314" w14:textId="77777777" w:rsidR="00DA51AE" w:rsidRDefault="00DA51AE">
      <w:pPr xmlns:w="http://schemas.openxmlformats.org/wordprocessingml/2006/main">
        <w:pStyle w:val="BodyText"/>
        <w:numPr>
          <w:ilvl w:val="0"/>
          <w:numId w:val="81"/>
        </w:numPr>
        <w:tabs>
          <w:tab w:val="left" w:pos="706"/>
        </w:tabs>
        <w:spacing w:line="293" w:lineRule="auto"/>
        <w:ind w:firstLine="320"/>
        <w:jc w:val="both"/>
        <w:rPr>
          <w:sz w:val="17"/>
          <w:szCs w:val="17"/>
        </w:rPr>
      </w:pPr>
      <w:bookmarkStart xmlns:w="http://schemas.openxmlformats.org/wordprocessingml/2006/main" w:id="1030" w:name="bookmark1030"/>
      <w:bookmarkEnd xmlns:w="http://schemas.openxmlformats.org/wordprocessingml/2006/main" w:id="1030"/>
      <w:r xmlns:w="http://schemas.openxmlformats.org/wordprocessingml/2006/main">
        <w:rPr>
          <w:b/>
          <w:bCs/>
          <w:sz w:val="17"/>
          <w:szCs w:val="17"/>
        </w:rPr>
        <w:t xml:space="preserve">Electrocardiogramă: </w:t>
      </w:r>
      <w:r xmlns:w="http://schemas.openxmlformats.org/wordprocessingml/2006/main">
        <w:rPr>
          <w:sz w:val="17"/>
          <w:szCs w:val="17"/>
        </w:rPr>
        <w:t xml:space="preserve">pentru evaluarea supraîncărcării ventriculare - datorată tensiunii arteriale crescute și/sau supraîncărcării cu lichide - și a modificărilor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mediului intern.</w:t>
      </w:r>
    </w:p>
    <w:p w14:paraId="7144D400" w14:textId="77777777" w:rsidR="00DA51AE" w:rsidRDefault="00DA51AE">
      <w:pPr xmlns:w="http://schemas.openxmlformats.org/wordprocessingml/2006/main">
        <w:pStyle w:val="BodyText"/>
        <w:numPr>
          <w:ilvl w:val="0"/>
          <w:numId w:val="81"/>
        </w:numPr>
        <w:tabs>
          <w:tab w:val="left" w:pos="687"/>
        </w:tabs>
        <w:spacing w:after="240" w:line="293" w:lineRule="auto"/>
        <w:ind w:firstLine="320"/>
        <w:jc w:val="both"/>
        <w:rPr>
          <w:sz w:val="17"/>
          <w:szCs w:val="17"/>
        </w:rPr>
      </w:pPr>
      <w:bookmarkStart xmlns:w="http://schemas.openxmlformats.org/wordprocessingml/2006/main" w:id="1031" w:name="bookmark1031"/>
      <w:bookmarkEnd xmlns:w="http://schemas.openxmlformats.org/wordprocessingml/2006/main" w:id="1031"/>
      <w:r xmlns:w="http://schemas.openxmlformats.org/wordprocessingml/2006/main">
        <w:rPr>
          <w:b/>
          <w:bCs/>
          <w:sz w:val="17"/>
          <w:szCs w:val="17"/>
        </w:rPr>
        <w:t xml:space="preserve">În cazurile de </w:t>
      </w:r>
      <w:r xmlns:w="http://schemas.openxmlformats.org/wordprocessingml/2006/main">
        <w:rPr>
          <w:b/>
          <w:bCs/>
          <w:sz w:val="17"/>
          <w:szCs w:val="17"/>
        </w:rPr>
        <w:softHyphen xmlns:w="http://schemas.openxmlformats.org/wordprocessingml/2006/main"/>
      </w:r>
      <w:r xmlns:w="http://schemas.openxmlformats.org/wordprocessingml/2006/main">
        <w:rPr>
          <w:b/>
          <w:bCs/>
          <w:sz w:val="17"/>
          <w:szCs w:val="17"/>
        </w:rPr>
        <w:t xml:space="preserve">encefalopatie hipertensivă: </w:t>
      </w:r>
      <w:r xmlns:w="http://schemas.openxmlformats.org/wordprocessingml/2006/main">
        <w:rPr>
          <w:sz w:val="17"/>
          <w:szCs w:val="17"/>
        </w:rPr>
        <w:t xml:space="preserve">examinarea fundului de ochi (edem papilar), imagistica prin rezonanță magnetică (encefalopatie posterioară reversibilă)</w:t>
      </w:r>
    </w:p>
    <w:p w14:paraId="7885E6C1"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b/>
          <w:bCs/>
          <w:sz w:val="17"/>
          <w:szCs w:val="17"/>
        </w:rPr>
        <w:t xml:space="preserve">Indicații pentru biopsia renală:</w:t>
      </w:r>
    </w:p>
    <w:p w14:paraId="43F2638A" w14:textId="77777777" w:rsidR="00DA51AE" w:rsidRDefault="00DA51AE">
      <w:pPr xmlns:w="http://schemas.openxmlformats.org/wordprocessingml/2006/main">
        <w:pStyle w:val="BodyText"/>
        <w:numPr>
          <w:ilvl w:val="0"/>
          <w:numId w:val="82"/>
        </w:numPr>
        <w:tabs>
          <w:tab w:val="left" w:pos="580"/>
        </w:tabs>
        <w:spacing w:line="295" w:lineRule="auto"/>
        <w:ind w:firstLine="320"/>
        <w:jc w:val="both"/>
        <w:rPr>
          <w:sz w:val="17"/>
          <w:szCs w:val="17"/>
        </w:rPr>
      </w:pPr>
      <w:bookmarkStart xmlns:w="http://schemas.openxmlformats.org/wordprocessingml/2006/main" w:id="1032" w:name="bookmark1032"/>
      <w:bookmarkEnd xmlns:w="http://schemas.openxmlformats.org/wordprocessingml/2006/main" w:id="1032"/>
      <w:r xmlns:w="http://schemas.openxmlformats.org/wordprocessingml/2006/main">
        <w:rPr>
          <w:sz w:val="17"/>
          <w:szCs w:val="17"/>
        </w:rPr>
        <w:t xml:space="preserve">Evoluție rapid progresivă.</w:t>
      </w:r>
    </w:p>
    <w:p w14:paraId="44E16E7D" w14:textId="77777777" w:rsidR="00DA51AE" w:rsidRDefault="00DA51AE">
      <w:pPr xmlns:w="http://schemas.openxmlformats.org/wordprocessingml/2006/main">
        <w:pStyle w:val="BodyText"/>
        <w:numPr>
          <w:ilvl w:val="0"/>
          <w:numId w:val="82"/>
        </w:numPr>
        <w:tabs>
          <w:tab w:val="left" w:pos="594"/>
        </w:tabs>
        <w:spacing w:after="120" w:line="295" w:lineRule="auto"/>
        <w:ind w:left="520" w:hanging="200"/>
        <w:jc w:val="both"/>
        <w:rPr>
          <w:sz w:val="17"/>
          <w:szCs w:val="17"/>
        </w:rPr>
      </w:pPr>
      <w:bookmarkStart xmlns:w="http://schemas.openxmlformats.org/wordprocessingml/2006/main" w:id="1033" w:name="bookmark1033"/>
      <w:bookmarkEnd xmlns:w="http://schemas.openxmlformats.org/wordprocessingml/2006/main" w:id="1033"/>
      <w:r xmlns:w="http://schemas.openxmlformats.org/wordprocessingml/2006/main">
        <w:rPr>
          <w:sz w:val="17"/>
          <w:szCs w:val="17"/>
        </w:rPr>
        <w:t xml:space="preserve">Hipocomplementemie persistentă timp de mai mult de 8 săptămâni.</w:t>
      </w:r>
    </w:p>
    <w:p w14:paraId="17588495" w14:textId="77777777" w:rsidR="00DA51AE" w:rsidRDefault="00DA51AE">
      <w:pPr xmlns:w="http://schemas.openxmlformats.org/wordprocessingml/2006/main">
        <w:pStyle w:val="BodyText"/>
        <w:spacing w:line="293" w:lineRule="auto"/>
        <w:ind w:left="500" w:hanging="180"/>
        <w:jc w:val="both"/>
        <w:rPr>
          <w:sz w:val="17"/>
          <w:szCs w:val="17"/>
        </w:rPr>
      </w:pPr>
      <w:r xmlns:w="http://schemas.openxmlformats.org/wordprocessingml/2006/main">
        <w:rPr>
          <w:sz w:val="17"/>
          <w:szCs w:val="17"/>
        </w:rPr>
        <w:t xml:space="preserve">d. Proteinurie masivă (cu sau fără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sindrom nefrotic) cu durata mai mare de 4 săptămâni sau proteinurie semnificativă cu durata mai mare de 6 luni.</w:t>
      </w:r>
    </w:p>
    <w:p w14:paraId="39E3136F" w14:textId="77777777" w:rsidR="00DA51AE" w:rsidRDefault="00DA51AE">
      <w:pPr xmlns:w="http://schemas.openxmlformats.org/wordprocessingml/2006/main">
        <w:pStyle w:val="BodyText"/>
        <w:numPr>
          <w:ilvl w:val="0"/>
          <w:numId w:val="83"/>
        </w:numPr>
        <w:tabs>
          <w:tab w:val="left" w:pos="551"/>
        </w:tabs>
        <w:spacing w:line="293" w:lineRule="auto"/>
        <w:ind w:left="500" w:hanging="180"/>
        <w:jc w:val="both"/>
        <w:rPr>
          <w:sz w:val="17"/>
          <w:szCs w:val="17"/>
        </w:rPr>
      </w:pPr>
      <w:bookmarkStart xmlns:w="http://schemas.openxmlformats.org/wordprocessingml/2006/main" w:id="1034" w:name="bookmark1034"/>
      <w:bookmarkEnd xmlns:w="http://schemas.openxmlformats.org/wordprocessingml/2006/main" w:id="1034"/>
      <w:r xmlns:w="http://schemas.openxmlformats.org/wordprocessingml/2006/main">
        <w:rPr>
          <w:sz w:val="17"/>
          <w:szCs w:val="17"/>
        </w:rPr>
        <w:t xml:space="preserve">Hematurie macroscopică cu durată mai mare de 6 săptămâni.</w:t>
      </w:r>
    </w:p>
    <w:p w14:paraId="576D51DB" w14:textId="77777777" w:rsidR="00DA51AE" w:rsidRDefault="00DA51AE">
      <w:pPr xmlns:w="http://schemas.openxmlformats.org/wordprocessingml/2006/main">
        <w:pStyle w:val="BodyText"/>
        <w:numPr>
          <w:ilvl w:val="0"/>
          <w:numId w:val="83"/>
        </w:numPr>
        <w:tabs>
          <w:tab w:val="left" w:pos="594"/>
        </w:tabs>
        <w:spacing w:after="220" w:line="293" w:lineRule="auto"/>
        <w:ind w:left="500" w:hanging="180"/>
        <w:jc w:val="both"/>
        <w:rPr>
          <w:sz w:val="17"/>
          <w:szCs w:val="17"/>
        </w:rPr>
      </w:pPr>
      <w:bookmarkStart xmlns:w="http://schemas.openxmlformats.org/wordprocessingml/2006/main" w:id="1035" w:name="bookmark1035"/>
      <w:bookmarkEnd xmlns:w="http://schemas.openxmlformats.org/wordprocessingml/2006/main" w:id="1035"/>
      <w:r xmlns:w="http://schemas.openxmlformats.org/wordprocessingml/2006/main">
        <w:rPr>
          <w:sz w:val="17"/>
          <w:szCs w:val="17"/>
        </w:rPr>
        <w:t xml:space="preserve">Asocierea cu boli sistemice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17EA11CF" w14:textId="77777777" w:rsidR="00DA51AE" w:rsidRDefault="00DA51AE">
      <w:pPr xmlns:w="http://schemas.openxmlformats.org/wordprocessingml/2006/main">
        <w:pStyle w:val="Heading51"/>
        <w:keepNext/>
        <w:keepLines/>
      </w:pPr>
      <w:bookmarkStart xmlns:w="http://schemas.openxmlformats.org/wordprocessingml/2006/main" w:id="1036" w:name="bookmark1036"/>
      <w:bookmarkStart xmlns:w="http://schemas.openxmlformats.org/wordprocessingml/2006/main" w:id="1037" w:name="bookmark1037"/>
      <w:bookmarkStart xmlns:w="http://schemas.openxmlformats.org/wordprocessingml/2006/main" w:id="1038" w:name="bookmark1038"/>
      <w:r xmlns:w="http://schemas.openxmlformats.org/wordprocessingml/2006/main">
        <w:t xml:space="preserve">Tratament</w:t>
      </w:r>
      <w:bookmarkEnd xmlns:w="http://schemas.openxmlformats.org/wordprocessingml/2006/main" w:id="1036"/>
      <w:bookmarkEnd xmlns:w="http://schemas.openxmlformats.org/wordprocessingml/2006/main" w:id="1037"/>
      <w:bookmarkEnd xmlns:w="http://schemas.openxmlformats.org/wordprocessingml/2006/main" w:id="1038"/>
    </w:p>
    <w:p w14:paraId="09B9DE1C" w14:textId="77777777" w:rsidR="00DA51AE" w:rsidRDefault="00DA51AE">
      <w:pPr xmlns:w="http://schemas.openxmlformats.org/wordprocessingml/2006/main">
        <w:pStyle w:val="BodyText"/>
        <w:spacing w:after="220" w:line="295" w:lineRule="auto"/>
        <w:ind w:firstLine="0"/>
        <w:jc w:val="both"/>
        <w:rPr>
          <w:sz w:val="17"/>
          <w:szCs w:val="17"/>
        </w:rPr>
      </w:pPr>
      <w:r xmlns:w="http://schemas.openxmlformats.org/wordprocessingml/2006/main">
        <w:rPr>
          <w:sz w:val="17"/>
          <w:szCs w:val="17"/>
        </w:rPr>
        <w:t xml:space="preserve">Pacienții cu forme ușoare, creatinină serică normală și tensiune arterială normală pot fi tratați ambulatoriu numai dacă familia copilului asigură respectarea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tratamentului și că pacientul poate fi monitorizat zilnic; restul pacienților trebuie internați în spital.</w:t>
      </w:r>
    </w:p>
    <w:p w14:paraId="3A8A9C95" w14:textId="77777777" w:rsidR="00DA51AE" w:rsidRDefault="00DA51AE">
      <w:pPr xmlns:w="http://schemas.openxmlformats.org/wordprocessingml/2006/main">
        <w:pStyle w:val="BodyText"/>
        <w:spacing w:after="220" w:line="295" w:lineRule="auto"/>
        <w:ind w:firstLine="320"/>
        <w:jc w:val="both"/>
        <w:rPr>
          <w:sz w:val="17"/>
          <w:szCs w:val="17"/>
        </w:rPr>
      </w:pPr>
      <w:r xmlns:w="http://schemas.openxmlformats.org/wordprocessingml/2006/main">
        <w:rPr>
          <w:b/>
          <w:bCs/>
          <w:sz w:val="17"/>
          <w:szCs w:val="17"/>
        </w:rPr>
        <w:t xml:space="preserve">Odihnă: </w:t>
      </w:r>
      <w:r xmlns:w="http://schemas.openxmlformats.org/wordprocessingml/2006/main">
        <w:rPr>
          <w:sz w:val="17"/>
          <w:szCs w:val="17"/>
        </w:rPr>
        <w:t xml:space="preserve">Activitățile vor fi restricționate până la dispariția semnelor cardinale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hematurie macroscopică, hipertensiune arterială și oligurie. Revenirea la școală la 2 săptămâni după externarea din spital.</w:t>
      </w:r>
    </w:p>
    <w:p w14:paraId="72A5D3BF" w14:textId="77777777" w:rsidR="00DA51AE" w:rsidRDefault="00DA51AE">
      <w:pPr xmlns:w="http://schemas.openxmlformats.org/wordprocessingml/2006/main">
        <w:pStyle w:val="BodyText"/>
        <w:spacing w:line="293" w:lineRule="auto"/>
        <w:ind w:firstLine="0"/>
        <w:jc w:val="both"/>
        <w:rPr>
          <w:sz w:val="17"/>
          <w:szCs w:val="17"/>
        </w:rPr>
      </w:pPr>
      <w:r xmlns:w="http://schemas.openxmlformats.org/wordprocessingml/2006/main">
        <w:rPr>
          <w:b/>
          <w:bCs/>
          <w:sz w:val="17"/>
          <w:szCs w:val="17"/>
        </w:rPr>
        <w:t xml:space="preserve">Dietă:</w:t>
      </w:r>
    </w:p>
    <w:p w14:paraId="5EB93B80"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1039" w:name="bookmark1039"/>
      <w:bookmarkEnd xmlns:w="http://schemas.openxmlformats.org/wordprocessingml/2006/main" w:id="1039"/>
      <w:r xmlns:w="http://schemas.openxmlformats.org/wordprocessingml/2006/main">
        <w:rPr>
          <w:sz w:val="17"/>
          <w:szCs w:val="17"/>
        </w:rPr>
        <w:t xml:space="preserve">Aport de lichide: Toți pacienții vor avea aportul de lichide restricționat. La internare, când volumul de urină este în general necunoscut, este prudent să se întrerupă consumul de lichide timp de câteva ore pentru a obține un bilanț hidric negativ și a stabili un ritm diuretic. Ulterior, aportul de lichide va fi ajustat pentru a compensa pierderile insensibile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plus jumătate din debitul urinar. În cazurile de răspuns semnificativ la furosemidă, aportul nu va depăși un litru pe zi, cu scopul de a obține un bilanț hidric negativ și de a atinge greutatea uscată (greutatea de dinainte de boală) în 4-5 zile.</w:t>
      </w:r>
    </w:p>
    <w:p w14:paraId="032C73BF"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1040" w:name="bookmark1040"/>
      <w:bookmarkEnd xmlns:w="http://schemas.openxmlformats.org/wordprocessingml/2006/main" w:id="1040"/>
      <w:r xmlns:w="http://schemas.openxmlformats.org/wordprocessingml/2006/main">
        <w:rPr>
          <w:sz w:val="17"/>
          <w:szCs w:val="17"/>
        </w:rPr>
        <w:t xml:space="preserve">Sodiu: dietă săracă în sodiu timp de până la trei luni după episodul acut.</w:t>
      </w:r>
    </w:p>
    <w:p w14:paraId="5B611C7C"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1041" w:name="bookmark1041"/>
      <w:bookmarkEnd xmlns:w="http://schemas.openxmlformats.org/wordprocessingml/2006/main" w:id="1041"/>
      <w:r xmlns:w="http://schemas.openxmlformats.org/wordprocessingml/2006/main">
        <w:rPr>
          <w:sz w:val="17"/>
          <w:szCs w:val="17"/>
        </w:rPr>
        <w:t xml:space="preserve">Potasiu: va fi restricționat doar în cazurile de oligurie/anurie.</w:t>
      </w:r>
    </w:p>
    <w:p w14:paraId="378EA06F" w14:textId="77777777" w:rsidR="00DA51AE" w:rsidRDefault="00DA51AE">
      <w:pPr xmlns:w="http://schemas.openxmlformats.org/wordprocessingml/2006/main">
        <w:pStyle w:val="BodyText"/>
        <w:numPr>
          <w:ilvl w:val="0"/>
          <w:numId w:val="68"/>
        </w:numPr>
        <w:tabs>
          <w:tab w:val="left" w:pos="448"/>
        </w:tabs>
        <w:spacing w:after="220" w:line="293" w:lineRule="auto"/>
        <w:ind w:left="380" w:hanging="120"/>
        <w:jc w:val="both"/>
        <w:rPr>
          <w:sz w:val="17"/>
          <w:szCs w:val="17"/>
        </w:rPr>
      </w:pPr>
      <w:bookmarkStart xmlns:w="http://schemas.openxmlformats.org/wordprocessingml/2006/main" w:id="1042" w:name="bookmark1042"/>
      <w:bookmarkEnd xmlns:w="http://schemas.openxmlformats.org/wordprocessingml/2006/main" w:id="1042"/>
      <w:r xmlns:w="http://schemas.openxmlformats.org/wordprocessingml/2006/main">
        <w:rPr>
          <w:sz w:val="17"/>
          <w:szCs w:val="17"/>
        </w:rPr>
        <w:t xml:space="preserve">Proteine: aportul lor va fi gestionat în funcție de uremie.</w:t>
      </w:r>
      <w:r xmlns:w="http://schemas.openxmlformats.org/wordprocessingml/2006/main">
        <w:br xmlns:w="http://schemas.openxmlformats.org/wordprocessingml/2006/main" w:type="page"/>
      </w:r>
    </w:p>
    <w:p w14:paraId="75AD9591" w14:textId="77777777" w:rsidR="00DA51AE" w:rsidRDefault="00DA51AE">
      <w:pPr xmlns:w="http://schemas.openxmlformats.org/wordprocessingml/2006/main">
        <w:pStyle w:val="BodyText"/>
        <w:numPr>
          <w:ilvl w:val="0"/>
          <w:numId w:val="68"/>
        </w:numPr>
        <w:tabs>
          <w:tab w:val="left" w:pos="428"/>
        </w:tabs>
        <w:spacing w:after="240" w:line="295" w:lineRule="auto"/>
        <w:ind w:left="360" w:hanging="120"/>
        <w:jc w:val="both"/>
        <w:rPr>
          <w:sz w:val="17"/>
          <w:szCs w:val="17"/>
        </w:rPr>
      </w:pPr>
      <w:bookmarkStart xmlns:w="http://schemas.openxmlformats.org/wordprocessingml/2006/main" w:id="1043" w:name="bookmark1043"/>
      <w:bookmarkEnd xmlns:w="http://schemas.openxmlformats.org/wordprocessingml/2006/main" w:id="1043"/>
      <w:r xmlns:w="http://schemas.openxmlformats.org/wordprocessingml/2006/main">
        <w:rPr>
          <w:sz w:val="17"/>
          <w:szCs w:val="17"/>
        </w:rPr>
        <w:t xml:space="preserve">Carbohidrați: se vor indica cantitățile necesare pentru menținerea unui aport caloric adecvat.</w:t>
      </w:r>
    </w:p>
    <w:p w14:paraId="1F4FD450"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b/>
          <w:bCs/>
          <w:sz w:val="17"/>
          <w:szCs w:val="17"/>
        </w:rPr>
        <w:t xml:space="preserve">Medicamente:</w:t>
      </w:r>
    </w:p>
    <w:p w14:paraId="5490C59F"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044" w:name="bookmark1044"/>
      <w:bookmarkEnd xmlns:w="http://schemas.openxmlformats.org/wordprocessingml/2006/main" w:id="1044"/>
      <w:r xmlns:w="http://schemas.openxmlformats.org/wordprocessingml/2006/main">
        <w:rPr>
          <w:sz w:val="17"/>
          <w:szCs w:val="17"/>
        </w:rPr>
        <w:t xml:space="preserve">Antibiotice: Penicilina orală va fi administrată timp de 10 zile în doză de 50.000 UI/kg/zi în cazurile de infecție activă. În caz de alergie la penicilină,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 poate utiliza eritromicină în doză de 40 mg/kg/zi timp de 10 zile.</w:t>
      </w:r>
    </w:p>
    <w:p w14:paraId="50FA4651"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045" w:name="bookmark1045"/>
      <w:bookmarkEnd xmlns:w="http://schemas.openxmlformats.org/wordprocessingml/2006/main" w:id="1045"/>
      <w:r xmlns:w="http://schemas.openxmlformats.org/wordprocessingml/2006/main">
        <w:rPr>
          <w:sz w:val="17"/>
          <w:szCs w:val="17"/>
        </w:rPr>
        <w:t xml:space="preserve">Diuretice: când este prezentă retenție de lichide, se va utiliza furosemid în doză de 1-2 mg/kg/doză la fiecare 6 ore; în cazuri rare de lipsă de răspuns, se va recurge la dializă.</w:t>
      </w:r>
    </w:p>
    <w:p w14:paraId="2C687E4C"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046" w:name="bookmark1046"/>
      <w:bookmarkEnd xmlns:w="http://schemas.openxmlformats.org/wordprocessingml/2006/main" w:id="1046"/>
      <w:r xmlns:w="http://schemas.openxmlformats.org/wordprocessingml/2006/main">
        <w:rPr>
          <w:sz w:val="17"/>
          <w:szCs w:val="17"/>
        </w:rPr>
        <w:t xml:space="preserve">Antihipertensive: Deoarece hipertensiunea arterială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este dependentă de volum, tratamentul constă în restricția de lichide și electroliți și utilizarea de diuretice. În cazurile de hipertensiune arterială severă, unde nu se poate aștepta efectul diuretic, se va prescrie nifedipină 0,2-0,5 mg/kg/doză pe cale orală, iar în urgențele hipertensive se va administra nitroprusiat de sodiu 0,58 mg/kg/min intravenos.</w:t>
      </w:r>
    </w:p>
    <w:p w14:paraId="3FC20087" w14:textId="77777777" w:rsidR="00DA51AE" w:rsidRDefault="00DA51AE">
      <w:pPr xmlns:w="http://schemas.openxmlformats.org/wordprocessingml/2006/main">
        <w:pStyle w:val="Heading51"/>
        <w:keepNext/>
        <w:keepLines/>
        <w:spacing w:after="240"/>
        <w:jc w:val="both"/>
      </w:pPr>
      <w:bookmarkStart xmlns:w="http://schemas.openxmlformats.org/wordprocessingml/2006/main" w:id="1047" w:name="bookmark1047"/>
      <w:bookmarkStart xmlns:w="http://schemas.openxmlformats.org/wordprocessingml/2006/main" w:id="1048" w:name="bookmark1048"/>
      <w:bookmarkStart xmlns:w="http://schemas.openxmlformats.org/wordprocessingml/2006/main" w:id="1049" w:name="bookmark1049"/>
      <w:r xmlns:w="http://schemas.openxmlformats.org/wordprocessingml/2006/main">
        <w:t xml:space="preserve">Complicații</w:t>
      </w:r>
      <w:bookmarkEnd xmlns:w="http://schemas.openxmlformats.org/wordprocessingml/2006/main" w:id="1047"/>
      <w:bookmarkEnd xmlns:w="http://schemas.openxmlformats.org/wordprocessingml/2006/main" w:id="1048"/>
      <w:bookmarkEnd xmlns:w="http://schemas.openxmlformats.org/wordprocessingml/2006/main" w:id="1049"/>
    </w:p>
    <w:p w14:paraId="109B097F"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b/>
          <w:bCs/>
          <w:sz w:val="17"/>
          <w:szCs w:val="17"/>
        </w:rPr>
        <w:t xml:space="preserve">Insuficiență cardiacă: </w:t>
      </w:r>
      <w:r xmlns:w="http://schemas.openxmlformats.org/wordprocessingml/2006/main">
        <w:rPr>
          <w:sz w:val="17"/>
          <w:szCs w:val="17"/>
        </w:rPr>
        <w:t xml:space="preserve">secundară retenției de lichide și hipertensiunii arteriale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Se va trata cu diuretice și, dacă nu există răspuns, cu dializă.</w:t>
      </w:r>
    </w:p>
    <w:p w14:paraId="26C8076F"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b/>
          <w:bCs/>
          <w:sz w:val="17"/>
          <w:szCs w:val="17"/>
        </w:rPr>
        <w:t xml:space="preserve">Insuficiență renală acută: </w:t>
      </w:r>
      <w:r xmlns:w="http://schemas.openxmlformats.org/wordprocessingml/2006/main">
        <w:rPr>
          <w:sz w:val="17"/>
          <w:szCs w:val="17"/>
        </w:rPr>
        <w:t xml:space="preserve">(vezi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Insuficiență renală acută).</w:t>
      </w:r>
    </w:p>
    <w:p w14:paraId="62D1ECF0" w14:textId="77777777" w:rsidR="00DA51AE" w:rsidRDefault="00DA51AE">
      <w:pPr xmlns:w="http://schemas.openxmlformats.org/wordprocessingml/2006/main">
        <w:pStyle w:val="BodyText"/>
        <w:spacing w:after="200" w:line="295" w:lineRule="auto"/>
        <w:ind w:firstLine="320"/>
        <w:jc w:val="both"/>
        <w:rPr>
          <w:sz w:val="17"/>
          <w:szCs w:val="17"/>
        </w:rPr>
      </w:pPr>
      <w:r xmlns:w="http://schemas.openxmlformats.org/wordprocessingml/2006/main">
        <w:rPr>
          <w:b/>
          <w:bCs/>
          <w:sz w:val="17"/>
          <w:szCs w:val="17"/>
        </w:rPr>
        <w:t xml:space="preserve">Convulsii: </w:t>
      </w:r>
      <w:r xmlns:w="http://schemas.openxmlformats.org/wordprocessingml/2006/main">
        <w:rPr>
          <w:sz w:val="17"/>
          <w:szCs w:val="17"/>
        </w:rPr>
        <w:t xml:space="preserve">în general, se datorează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hipertensiunii arteriale secundare suprahidratării; prin urmare, trebuie utilizate diuretice, iar dacă nu există un răspuns adecvat, se va efectua dializă peritoneală în asociere cu nifedipină sau nitroprusid de sodiu. Convulsiile vor fi tratate cu diazepam intravenos în doze de 0,2 până la 0,5 mg/kg/doză sau lorazepam în doze de 0,1 mg/kg/doză.</w:t>
      </w:r>
    </w:p>
    <w:p w14:paraId="2A7B9532" w14:textId="77777777" w:rsidR="00DA51AE" w:rsidRDefault="00DA51AE">
      <w:pPr xmlns:w="http://schemas.openxmlformats.org/wordprocessingml/2006/main">
        <w:pStyle w:val="Heading51"/>
        <w:keepNext/>
        <w:keepLines/>
        <w:jc w:val="both"/>
      </w:pPr>
      <w:bookmarkStart xmlns:w="http://schemas.openxmlformats.org/wordprocessingml/2006/main" w:id="1050" w:name="bookmark1050"/>
      <w:bookmarkStart xmlns:w="http://schemas.openxmlformats.org/wordprocessingml/2006/main" w:id="1051" w:name="bookmark1051"/>
      <w:bookmarkStart xmlns:w="http://schemas.openxmlformats.org/wordprocessingml/2006/main" w:id="1052" w:name="bookmark1052"/>
      <w:r xmlns:w="http://schemas.openxmlformats.org/wordprocessingml/2006/main">
        <w:t xml:space="preserve">Criterii de externare</w:t>
      </w:r>
      <w:bookmarkEnd xmlns:w="http://schemas.openxmlformats.org/wordprocessingml/2006/main" w:id="1050"/>
      <w:bookmarkEnd xmlns:w="http://schemas.openxmlformats.org/wordprocessingml/2006/main" w:id="1051"/>
      <w:bookmarkEnd xmlns:w="http://schemas.openxmlformats.org/wordprocessingml/2006/main" w:id="1052"/>
    </w:p>
    <w:p w14:paraId="6217691E" w14:textId="77777777" w:rsidR="00DA51AE" w:rsidRDefault="00DA51AE">
      <w:pPr xmlns:w="http://schemas.openxmlformats.org/wordprocessingml/2006/main">
        <w:pStyle w:val="BodyText"/>
        <w:numPr>
          <w:ilvl w:val="0"/>
          <w:numId w:val="68"/>
        </w:numPr>
        <w:tabs>
          <w:tab w:val="left" w:pos="454"/>
        </w:tabs>
        <w:spacing w:line="295" w:lineRule="auto"/>
        <w:ind w:firstLine="260"/>
        <w:jc w:val="both"/>
        <w:rPr>
          <w:sz w:val="17"/>
          <w:szCs w:val="17"/>
        </w:rPr>
      </w:pPr>
      <w:bookmarkStart xmlns:w="http://schemas.openxmlformats.org/wordprocessingml/2006/main" w:id="1053" w:name="bookmark1053"/>
      <w:bookmarkEnd xmlns:w="http://schemas.openxmlformats.org/wordprocessingml/2006/main" w:id="1053"/>
      <w:r xmlns:w="http://schemas.openxmlformats.org/wordprocessingml/2006/main">
        <w:rPr>
          <w:sz w:val="17"/>
          <w:szCs w:val="17"/>
        </w:rPr>
        <w:t xml:space="preserve">Diureză normală</w:t>
      </w:r>
    </w:p>
    <w:p w14:paraId="37288874" w14:textId="77777777" w:rsidR="00DA51AE" w:rsidRDefault="00DA51AE">
      <w:pPr xmlns:w="http://schemas.openxmlformats.org/wordprocessingml/2006/main">
        <w:pStyle w:val="BodyText"/>
        <w:numPr>
          <w:ilvl w:val="0"/>
          <w:numId w:val="68"/>
        </w:numPr>
        <w:tabs>
          <w:tab w:val="left" w:pos="454"/>
        </w:tabs>
        <w:spacing w:line="295" w:lineRule="auto"/>
        <w:ind w:firstLine="260"/>
        <w:jc w:val="both"/>
        <w:rPr>
          <w:sz w:val="17"/>
          <w:szCs w:val="17"/>
        </w:rPr>
      </w:pPr>
      <w:bookmarkStart xmlns:w="http://schemas.openxmlformats.org/wordprocessingml/2006/main" w:id="1054" w:name="bookmark1054"/>
      <w:bookmarkEnd xmlns:w="http://schemas.openxmlformats.org/wordprocessingml/2006/main" w:id="1054"/>
      <w:r xmlns:w="http://schemas.openxmlformats.org/wordprocessingml/2006/main">
        <w:rPr>
          <w:sz w:val="17"/>
          <w:szCs w:val="17"/>
        </w:rPr>
        <w:t xml:space="preserve">Dispariția edemului</w:t>
      </w:r>
    </w:p>
    <w:p w14:paraId="29079AD7" w14:textId="77777777" w:rsidR="00DA51AE" w:rsidRDefault="00DA51AE">
      <w:pPr xmlns:w="http://schemas.openxmlformats.org/wordprocessingml/2006/main">
        <w:pStyle w:val="BodyText"/>
        <w:numPr>
          <w:ilvl w:val="0"/>
          <w:numId w:val="68"/>
        </w:numPr>
        <w:tabs>
          <w:tab w:val="left" w:pos="454"/>
        </w:tabs>
        <w:spacing w:line="295" w:lineRule="auto"/>
        <w:ind w:firstLine="260"/>
        <w:jc w:val="both"/>
        <w:rPr>
          <w:sz w:val="17"/>
          <w:szCs w:val="17"/>
        </w:rPr>
      </w:pPr>
      <w:bookmarkStart xmlns:w="http://schemas.openxmlformats.org/wordprocessingml/2006/main" w:id="1055" w:name="bookmark1055"/>
      <w:bookmarkEnd xmlns:w="http://schemas.openxmlformats.org/wordprocessingml/2006/main" w:id="1055"/>
      <w:r xmlns:w="http://schemas.openxmlformats.org/wordprocessingml/2006/main">
        <w:rPr>
          <w:sz w:val="17"/>
          <w:szCs w:val="17"/>
        </w:rPr>
        <w:t xml:space="preserve">Tensiune arterială normală</w:t>
      </w:r>
    </w:p>
    <w:p w14:paraId="23CBF5A3" w14:textId="77777777" w:rsidR="00DA51AE" w:rsidRDefault="00DA51AE">
      <w:pPr xmlns:w="http://schemas.openxmlformats.org/wordprocessingml/2006/main">
        <w:pStyle w:val="BodyText"/>
        <w:numPr>
          <w:ilvl w:val="0"/>
          <w:numId w:val="68"/>
        </w:numPr>
        <w:tabs>
          <w:tab w:val="left" w:pos="454"/>
        </w:tabs>
        <w:spacing w:line="295" w:lineRule="auto"/>
        <w:ind w:firstLine="260"/>
        <w:jc w:val="both"/>
        <w:rPr>
          <w:sz w:val="17"/>
          <w:szCs w:val="17"/>
        </w:rPr>
      </w:pPr>
      <w:bookmarkStart xmlns:w="http://schemas.openxmlformats.org/wordprocessingml/2006/main" w:id="1056" w:name="bookmark1056"/>
      <w:bookmarkEnd xmlns:w="http://schemas.openxmlformats.org/wordprocessingml/2006/main" w:id="1056"/>
      <w:r xmlns:w="http://schemas.openxmlformats.org/wordprocessingml/2006/main">
        <w:rPr>
          <w:sz w:val="17"/>
          <w:szCs w:val="17"/>
        </w:rPr>
        <w:t xml:space="preserve">Uremia și nivelurile creatininei scad.</w:t>
      </w:r>
    </w:p>
    <w:p w14:paraId="629B2549" w14:textId="77777777" w:rsidR="00DA51AE" w:rsidRDefault="00DA51AE">
      <w:pPr xmlns:w="http://schemas.openxmlformats.org/wordprocessingml/2006/main">
        <w:pStyle w:val="BodyText"/>
        <w:numPr>
          <w:ilvl w:val="0"/>
          <w:numId w:val="68"/>
        </w:numPr>
        <w:tabs>
          <w:tab w:val="left" w:pos="454"/>
        </w:tabs>
        <w:spacing w:line="295" w:lineRule="auto"/>
        <w:ind w:firstLine="260"/>
        <w:jc w:val="both"/>
        <w:rPr>
          <w:sz w:val="17"/>
          <w:szCs w:val="17"/>
        </w:rPr>
      </w:pPr>
      <w:bookmarkStart xmlns:w="http://schemas.openxmlformats.org/wordprocessingml/2006/main" w:id="1057" w:name="bookmark1057"/>
      <w:bookmarkEnd xmlns:w="http://schemas.openxmlformats.org/wordprocessingml/2006/main" w:id="1057"/>
      <w:r xmlns:w="http://schemas.openxmlformats.org/wordprocessingml/2006/main">
        <w:rPr>
          <w:sz w:val="17"/>
          <w:szCs w:val="17"/>
        </w:rPr>
        <w:t xml:space="preserve">Nu este nevoie de diuretice</w:t>
      </w:r>
    </w:p>
    <w:p w14:paraId="74F24EC3" w14:textId="77777777" w:rsidR="00DA51AE" w:rsidRDefault="00DA51AE">
      <w:pPr xmlns:w="http://schemas.openxmlformats.org/wordprocessingml/2006/main">
        <w:pStyle w:val="BodyText"/>
        <w:numPr>
          <w:ilvl w:val="0"/>
          <w:numId w:val="68"/>
        </w:numPr>
        <w:tabs>
          <w:tab w:val="left" w:pos="454"/>
        </w:tabs>
        <w:spacing w:after="200" w:line="295" w:lineRule="auto"/>
        <w:ind w:firstLine="260"/>
        <w:jc w:val="both"/>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77800" distB="254000" distL="114300" distR="114300" simplePos="0" relativeHeight="251736064" behindDoc="0" locked="0" layoutInCell="1" allowOverlap="1" wp14:anchorId="56E4351E" wp14:editId="0BD6AE1F">
            <wp:simplePos x="0" y="0"/>
            <wp:positionH relativeFrom="margin">
              <wp:posOffset>8890</wp:posOffset>
            </wp:positionH>
            <wp:positionV relativeFrom="margin">
              <wp:posOffset>4248785</wp:posOffset>
            </wp:positionV>
            <wp:extent cx="4456430" cy="2694305"/>
            <wp:effectExtent l="0" t="0" r="0" b="0"/>
            <wp:wrapTopAndBottom/>
            <wp:docPr id="244" name="Shape 244"/>
            <wp:cNvGraphicFramePr/>
            <a:graphic xmlns:a="http://schemas.openxmlformats.org/drawingml/2006/main">
              <a:graphicData uri="http://schemas.openxmlformats.org/drawingml/2006/picture">
                <pic:pic xmlns:pic="http://schemas.openxmlformats.org/drawingml/2006/picture">
                  <pic:nvPicPr>
                    <pic:cNvPr id="245" name="Picture box 245"/>
                    <pic:cNvPicPr/>
                  </pic:nvPicPr>
                  <pic:blipFill>
                    <a:blip r:embed="rId68"/>
                    <a:stretch/>
                  </pic:blipFill>
                  <pic:spPr>
                    <a:xfrm>
                      <a:off x="0" y="0"/>
                      <a:ext cx="4456430" cy="2694305"/>
                    </a:xfrm>
                    <a:prstGeom prst="rect">
                      <a:avLst/>
                    </a:prstGeom>
                  </pic:spPr>
                </pic:pic>
              </a:graphicData>
            </a:graphic>
          </wp:anchor>
        </w:drawing>
      </w:r>
      <w:bookmarkStart xmlns:w="http://schemas.openxmlformats.org/wordprocessingml/2006/main" w:id="1058" w:name="bookmark1058"/>
      <w:bookmarkEnd xmlns:w="http://schemas.openxmlformats.org/wordprocessingml/2006/main" w:id="1058"/>
      <w:r xmlns:w="http://schemas.openxmlformats.org/wordprocessingml/2006/main">
        <w:rPr>
          <w:sz w:val="17"/>
          <w:szCs w:val="17"/>
        </w:rPr>
        <w:t xml:space="preserve">Fără restricții privind aportul de lichide</w:t>
      </w:r>
    </w:p>
    <w:p w14:paraId="0EC4889A" w14:textId="77777777" w:rsidR="00DA51AE" w:rsidRDefault="00DA51AE">
      <w:pPr xmlns:w="http://schemas.openxmlformats.org/wordprocessingml/2006/main">
        <w:pStyle w:val="Heading51"/>
        <w:keepNext/>
        <w:keepLines/>
        <w:jc w:val="both"/>
      </w:pPr>
      <w:bookmarkStart xmlns:w="http://schemas.openxmlformats.org/wordprocessingml/2006/main" w:id="1059" w:name="bookmark1059"/>
      <w:bookmarkStart xmlns:w="http://schemas.openxmlformats.org/wordprocessingml/2006/main" w:id="1060" w:name="bookmark1060"/>
      <w:bookmarkStart xmlns:w="http://schemas.openxmlformats.org/wordprocessingml/2006/main" w:id="1061" w:name="bookmark1061"/>
      <w:r xmlns:w="http://schemas.openxmlformats.org/wordprocessingml/2006/main">
        <w:t xml:space="preserve">Controale post-externare</w:t>
      </w:r>
      <w:bookmarkEnd xmlns:w="http://schemas.openxmlformats.org/wordprocessingml/2006/main" w:id="1059"/>
      <w:bookmarkEnd xmlns:w="http://schemas.openxmlformats.org/wordprocessingml/2006/main" w:id="1060"/>
      <w:bookmarkEnd xmlns:w="http://schemas.openxmlformats.org/wordprocessingml/2006/main" w:id="1061"/>
    </w:p>
    <w:p w14:paraId="24B935DE" w14:textId="77777777" w:rsidR="00DA51AE" w:rsidRDefault="00DA51AE">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Tensiunea arterială, funcția renală și proteinuria vor fi monitorizate săptămânal în prima lună, lunar în primul trimestru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trimestrial în primul an și apoi anual.</w:t>
      </w:r>
    </w:p>
    <w:p w14:paraId="705448C8" w14:textId="77777777" w:rsidR="00DA51AE" w:rsidRDefault="00DA51AE">
      <w:pPr xmlns:w="http://schemas.openxmlformats.org/wordprocessingml/2006/main">
        <w:pStyle w:val="BodyText"/>
        <w:spacing w:after="200" w:line="293" w:lineRule="auto"/>
        <w:ind w:firstLine="320"/>
        <w:jc w:val="both"/>
        <w:rPr>
          <w:sz w:val="17"/>
          <w:szCs w:val="17"/>
        </w:rPr>
      </w:pPr>
      <w:r xmlns:w="http://schemas.openxmlformats.org/wordprocessingml/2006/main">
        <w:rPr>
          <w:sz w:val="17"/>
          <w:szCs w:val="17"/>
        </w:rPr>
        <w:t xml:space="preserve">Nivelurile complementului se normalizează la aproximativ două luni după perioada acută. Hematuria microscopică poate fi prezentă până la doi ani după episodul acut, proteinuria remitându-se în primele șase luni.</w:t>
      </w:r>
    </w:p>
    <w:p w14:paraId="6C791744" w14:textId="77777777" w:rsidR="00DA51AE" w:rsidRDefault="00DA51AE">
      <w:pPr xmlns:w="http://schemas.openxmlformats.org/wordprocessingml/2006/main">
        <w:pStyle w:val="Heading51"/>
        <w:keepNext/>
        <w:keepLines/>
        <w:jc w:val="both"/>
      </w:pPr>
      <w:bookmarkStart xmlns:w="http://schemas.openxmlformats.org/wordprocessingml/2006/main" w:id="1062" w:name="bookmark1062"/>
      <w:bookmarkStart xmlns:w="http://schemas.openxmlformats.org/wordprocessingml/2006/main" w:id="1063" w:name="bookmark1063"/>
      <w:bookmarkStart xmlns:w="http://schemas.openxmlformats.org/wordprocessingml/2006/main" w:id="1064" w:name="bookmark1064"/>
      <w:r xmlns:w="http://schemas.openxmlformats.org/wordprocessingml/2006/main">
        <w:t xml:space="preserve">Prognoză</w:t>
      </w:r>
      <w:bookmarkEnd xmlns:w="http://schemas.openxmlformats.org/wordprocessingml/2006/main" w:id="1062"/>
      <w:bookmarkEnd xmlns:w="http://schemas.openxmlformats.org/wordprocessingml/2006/main" w:id="1063"/>
      <w:bookmarkEnd xmlns:w="http://schemas.openxmlformats.org/wordprocessingml/2006/main" w:id="1064"/>
    </w:p>
    <w:p w14:paraId="7C7E7A38" w14:textId="77777777" w:rsidR="00DA51AE" w:rsidRDefault="00DA51AE">
      <w:pPr xmlns:w="http://schemas.openxmlformats.org/wordprocessingml/2006/main">
        <w:pStyle w:val="BodyText"/>
        <w:spacing w:after="640" w:line="295" w:lineRule="auto"/>
        <w:ind w:firstLine="0"/>
        <w:jc w:val="both"/>
        <w:rPr>
          <w:sz w:val="17"/>
          <w:szCs w:val="17"/>
        </w:rPr>
      </w:pPr>
      <w:r xmlns:w="http://schemas.openxmlformats.org/wordprocessingml/2006/main">
        <w:rPr>
          <w:sz w:val="17"/>
          <w:szCs w:val="17"/>
        </w:rPr>
        <w:t xml:space="preserve">Prognosticul este benign în glomerulonefrita post-streptococică (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recuperare completă în 95%), dar rezervat la cei cu evoluție rapid progresivă. Prognosticul în glomerulonefrita non-post-streptococică variază în funcție de etiologie.</w:t>
      </w:r>
    </w:p>
    <w:p w14:paraId="1B23B38D" w14:textId="77777777" w:rsidR="00DA51AE" w:rsidRDefault="00DA51AE">
      <w:pPr xmlns:w="http://schemas.openxmlformats.org/wordprocessingml/2006/main">
        <w:pStyle w:val="Heading41"/>
        <w:keepNext/>
        <w:keepLines/>
        <w:spacing w:after="0" w:line="240" w:lineRule="auto"/>
        <w:jc w:val="both"/>
        <w:rPr>
          <w:sz w:val="20"/>
          <w:szCs w:val="20"/>
        </w:rPr>
      </w:pPr>
      <w:bookmarkStart xmlns:w="http://schemas.openxmlformats.org/wordprocessingml/2006/main" w:id="1065" w:name="bookmark1067"/>
      <w:r xmlns:w="http://schemas.openxmlformats.org/wordprocessingml/2006/main">
        <w:rPr>
          <w:b w:val="0"/>
          <w:bCs w:val="0"/>
          <w:sz w:val="20"/>
          <w:szCs w:val="20"/>
        </w:rPr>
        <w:t xml:space="preserve">III. 5. </w:t>
      </w:r>
      <w:r xmlns:w="http://schemas.openxmlformats.org/wordprocessingml/2006/main">
        <w:rPr>
          <w:sz w:val="20"/>
          <w:szCs w:val="20"/>
        </w:rPr>
        <w:t xml:space="preserve">VIOLETUL</w:t>
      </w:r>
      <w:bookmarkEnd xmlns:w="http://schemas.openxmlformats.org/wordprocessingml/2006/main" w:id="1065"/>
    </w:p>
    <w:p w14:paraId="43ABEFC7" w14:textId="77777777" w:rsidR="00DA51AE" w:rsidRDefault="00DA51AE">
      <w:pPr xmlns:w="http://schemas.openxmlformats.org/wordprocessingml/2006/main">
        <w:pStyle w:val="Heading41"/>
        <w:keepNext/>
        <w:keepLines/>
        <w:spacing w:after="440" w:line="240" w:lineRule="auto"/>
        <w:jc w:val="both"/>
        <w:rPr>
          <w:sz w:val="20"/>
          <w:szCs w:val="20"/>
        </w:rPr>
      </w:pPr>
      <w:bookmarkStart xmlns:w="http://schemas.openxmlformats.org/wordprocessingml/2006/main" w:id="1066" w:name="bookmark1065"/>
      <w:bookmarkStart xmlns:w="http://schemas.openxmlformats.org/wordprocessingml/2006/main" w:id="1067" w:name="bookmark1066"/>
      <w:bookmarkStart xmlns:w="http://schemas.openxmlformats.org/wordprocessingml/2006/main" w:id="1068" w:name="bookmark1068"/>
      <w:r xmlns:w="http://schemas.openxmlformats.org/wordprocessingml/2006/main">
        <w:rPr>
          <w:sz w:val="20"/>
          <w:szCs w:val="20"/>
        </w:rPr>
        <w:t xml:space="preserve">Schönlein - Henoch</w:t>
      </w:r>
      <w:bookmarkEnd xmlns:w="http://schemas.openxmlformats.org/wordprocessingml/2006/main" w:id="1066"/>
      <w:bookmarkEnd xmlns:w="http://schemas.openxmlformats.org/wordprocessingml/2006/main" w:id="1067"/>
      <w:bookmarkEnd xmlns:w="http://schemas.openxmlformats.org/wordprocessingml/2006/main" w:id="1068"/>
    </w:p>
    <w:p w14:paraId="361A910A" w14:textId="77777777" w:rsidR="00DA51AE" w:rsidRDefault="00DA51AE">
      <w:pPr xmlns:w="http://schemas.openxmlformats.org/wordprocessingml/2006/main">
        <w:pStyle w:val="Heading51"/>
        <w:keepNext/>
        <w:keepLines/>
        <w:jc w:val="both"/>
      </w:pPr>
      <w:bookmarkStart xmlns:w="http://schemas.openxmlformats.org/wordprocessingml/2006/main" w:id="1069" w:name="bookmark1069"/>
      <w:bookmarkStart xmlns:w="http://schemas.openxmlformats.org/wordprocessingml/2006/main" w:id="1070" w:name="bookmark1070"/>
      <w:bookmarkStart xmlns:w="http://schemas.openxmlformats.org/wordprocessingml/2006/main" w:id="1071" w:name="bookmark1071"/>
      <w:r xmlns:w="http://schemas.openxmlformats.org/wordprocessingml/2006/main">
        <w:t xml:space="preserve">Definiţie:</w:t>
      </w:r>
      <w:bookmarkEnd xmlns:w="http://schemas.openxmlformats.org/wordprocessingml/2006/main" w:id="1069"/>
      <w:bookmarkEnd xmlns:w="http://schemas.openxmlformats.org/wordprocessingml/2006/main" w:id="1070"/>
      <w:bookmarkEnd xmlns:w="http://schemas.openxmlformats.org/wordprocessingml/2006/main" w:id="1071"/>
    </w:p>
    <w:p w14:paraId="343B0E1E" w14:textId="77777777" w:rsidR="00DA51AE" w:rsidRDefault="00DA51AE">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Este o vasculită sistemică de hipersensibilitate caracterizată prin depunerea de complexe imune, predominant IgA, în pereții vaselor mici de sânge. Este cea mai frecventă vasculită din copilărie, iar principalele sale manifestări sunt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purpura non-trombocitopenică, durerea abdominală, artralgia și diferite grade de afectare renală, deși pot fi afectate și alte organe.</w:t>
      </w:r>
    </w:p>
    <w:p w14:paraId="58995470" w14:textId="77777777" w:rsidR="00DA51AE" w:rsidRDefault="00DA51AE">
      <w:pPr xmlns:w="http://schemas.openxmlformats.org/wordprocessingml/2006/main">
        <w:pStyle w:val="Heading51"/>
        <w:keepNext/>
        <w:keepLines/>
        <w:jc w:val="both"/>
      </w:pPr>
      <w:bookmarkStart xmlns:w="http://schemas.openxmlformats.org/wordprocessingml/2006/main" w:id="1072" w:name="bookmark1072"/>
      <w:bookmarkStart xmlns:w="http://schemas.openxmlformats.org/wordprocessingml/2006/main" w:id="1073" w:name="bookmark1073"/>
      <w:bookmarkStart xmlns:w="http://schemas.openxmlformats.org/wordprocessingml/2006/main" w:id="1074" w:name="bookmark1074"/>
      <w:r xmlns:w="http://schemas.openxmlformats.org/wordprocessingml/2006/main">
        <w:t xml:space="preserve">Etiologie și patogeneză:</w:t>
      </w:r>
      <w:bookmarkEnd xmlns:w="http://schemas.openxmlformats.org/wordprocessingml/2006/main" w:id="1072"/>
      <w:bookmarkEnd xmlns:w="http://schemas.openxmlformats.org/wordprocessingml/2006/main" w:id="1073"/>
      <w:bookmarkEnd xmlns:w="http://schemas.openxmlformats.org/wordprocessingml/2006/main" w:id="1074"/>
    </w:p>
    <w:p w14:paraId="0D4927BB" w14:textId="77777777" w:rsidR="00DA51AE" w:rsidRDefault="00DA51AE">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Deși nu este pe deplin înțeleasă, numeroase descoperiri sugerează că această boală este mediată de complexe imune de tip IgA, cu creșterea IgA circulantă în primele trei luni de boală, depuneri de IgA și C3 în vasele pielii afectate și o creștere a limfocitelor purtătoare de IgA. S-a sugerat o anomalie în glicozilarea IgA, rezultând o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eliminare insuficientă de către ficat și depunerea de IgA în pereții vaselor mici din organele afectate.</w:t>
      </w:r>
    </w:p>
    <w:p w14:paraId="4A85D8A5" w14:textId="77777777" w:rsidR="00DA51AE" w:rsidRDefault="00DA51AE">
      <w:pPr xmlns:w="http://schemas.openxmlformats.org/wordprocessingml/2006/main">
        <w:pStyle w:val="BodyText"/>
        <w:spacing w:after="440" w:line="295" w:lineRule="auto"/>
        <w:ind w:firstLine="320"/>
        <w:jc w:val="both"/>
        <w:rPr>
          <w:sz w:val="17"/>
          <w:szCs w:val="17"/>
        </w:rPr>
      </w:pPr>
      <w:r xmlns:w="http://schemas.openxmlformats.org/wordprocessingml/2006/main">
        <w:rPr>
          <w:sz w:val="17"/>
          <w:szCs w:val="17"/>
        </w:rPr>
        <w:t xml:space="preserve">Au fost identificați numeroși factori declanșatori; 80% dintre pacienți raportează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antecedente de infecții, în special ale tractului respirator superior. Cei mai frecvenți factori declanșatori sunt infecțiile tractului respirator superior (infecții streptococice -36%-, adenovirus, parvovirus B19, </w:t>
      </w:r>
      <w:r xmlns:w="http://schemas.openxmlformats.org/wordprocessingml/2006/main">
        <w:rPr>
          <w:i/>
          <w:iCs/>
          <w:sz w:val="17"/>
          <w:szCs w:val="17"/>
        </w:rPr>
        <w:t xml:space="preserve">Mycoplasma pneumoniae), </w:t>
      </w:r>
      <w:r xmlns:w="http://schemas.openxmlformats.org/wordprocessingml/2006/main">
        <w:rPr>
          <w:sz w:val="17"/>
          <w:szCs w:val="17"/>
        </w:rPr>
        <w:t xml:space="preserve">alimente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(ouă, lapte, grâu, pește), medicamente (penicilină, sulfonamide, tiazide, acid acetilsalicilic), înțepături de insecte, vaccinuri (varicelă, gripă) și agenți fizici (răceală).</w:t>
      </w:r>
    </w:p>
    <w:p w14:paraId="0BD51620" w14:textId="77777777" w:rsidR="00DA51AE" w:rsidRDefault="00DA51AE">
      <w:pPr xmlns:w="http://schemas.openxmlformats.org/wordprocessingml/2006/main">
        <w:pStyle w:val="Heading51"/>
        <w:keepNext/>
        <w:keepLines/>
        <w:jc w:val="both"/>
      </w:pPr>
      <w:bookmarkStart xmlns:w="http://schemas.openxmlformats.org/wordprocessingml/2006/main" w:id="1075" w:name="bookmark1075"/>
      <w:bookmarkStart xmlns:w="http://schemas.openxmlformats.org/wordprocessingml/2006/main" w:id="1076" w:name="bookmark1076"/>
      <w:bookmarkStart xmlns:w="http://schemas.openxmlformats.org/wordprocessingml/2006/main" w:id="1077" w:name="bookmark1077"/>
      <w:r xmlns:w="http://schemas.openxmlformats.org/wordprocessingml/2006/main">
        <w:t xml:space="preserve">Epidemiologie</w:t>
      </w:r>
      <w:bookmarkEnd xmlns:w="http://schemas.openxmlformats.org/wordprocessingml/2006/main" w:id="1075"/>
      <w:bookmarkEnd xmlns:w="http://schemas.openxmlformats.org/wordprocessingml/2006/main" w:id="1076"/>
      <w:bookmarkEnd xmlns:w="http://schemas.openxmlformats.org/wordprocessingml/2006/main" w:id="1077"/>
    </w:p>
    <w:p w14:paraId="08BE777C" w14:textId="77777777" w:rsidR="00DA51AE" w:rsidRDefault="00DA51AE">
      <w:pPr xmlns:w="http://schemas.openxmlformats.org/wordprocessingml/2006/main">
        <w:pStyle w:val="BodyText"/>
        <w:spacing w:after="200" w:line="293" w:lineRule="auto"/>
        <w:ind w:firstLine="0"/>
        <w:jc w:val="both"/>
        <w:rPr>
          <w:sz w:val="17"/>
          <w:szCs w:val="17"/>
        </w:rPr>
      </w:pPr>
      <w:r xmlns:w="http://schemas.openxmlformats.org/wordprocessingml/2006/main">
        <w:rPr>
          <w:sz w:val="17"/>
          <w:szCs w:val="17"/>
        </w:rPr>
        <w:t xml:space="preserve">Incidența sa anuală variază între 10 și 20 de cazuri la 100.000 de copii </w:t>
      </w:r>
      <w:r xmlns:w="http://schemas.openxmlformats.org/wordprocessingml/2006/main">
        <w:rPr>
          <w:i/>
          <w:iCs/>
          <w:sz w:val="17"/>
          <w:szCs w:val="17"/>
        </w:rPr>
        <w:t xml:space="preserve">și </w:t>
      </w:r>
      <w:r xmlns:w="http://schemas.openxmlformats.org/wordprocessingml/2006/main">
        <w:rPr>
          <w:sz w:val="17"/>
          <w:szCs w:val="17"/>
        </w:rPr>
        <w:t xml:space="preserve">este cea mai mare iarna </w:t>
      </w:r>
      <w:r xmlns:w="http://schemas.openxmlformats.org/wordprocessingml/2006/main">
        <w:rPr>
          <w:i/>
          <w:iCs/>
          <w:sz w:val="17"/>
          <w:szCs w:val="17"/>
        </w:rPr>
        <w:t xml:space="preserve">și </w:t>
      </w:r>
      <w:r xmlns:w="http://schemas.openxmlformats.org/wordprocessingml/2006/main">
        <w:rPr>
          <w:sz w:val="17"/>
          <w:szCs w:val="17"/>
        </w:rPr>
        <w:t xml:space="preserve">primăvara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Poate apărea la orice vârstă, dar este cel mai frecventă între 3 și 11 ani, cu o predominanță clară între 4 </w:t>
      </w:r>
      <w:r xmlns:w="http://schemas.openxmlformats.org/wordprocessingml/2006/main">
        <w:rPr>
          <w:i/>
          <w:iCs/>
          <w:sz w:val="17"/>
          <w:szCs w:val="17"/>
        </w:rPr>
        <w:t xml:space="preserve">și </w:t>
      </w:r>
      <w:r xmlns:w="http://schemas.openxmlformats.org/wordprocessingml/2006/main">
        <w:rPr>
          <w:sz w:val="17"/>
          <w:szCs w:val="17"/>
        </w:rPr>
        <w:t xml:space="preserve">6 ani. Este mai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frecventă la bărbați (2:1).</w:t>
      </w:r>
    </w:p>
    <w:p w14:paraId="0DFA89D2" w14:textId="77777777" w:rsidR="00DA51AE" w:rsidRDefault="00DA51AE">
      <w:pPr xmlns:w="http://schemas.openxmlformats.org/wordprocessingml/2006/main">
        <w:pStyle w:val="Heading51"/>
        <w:keepNext/>
        <w:keepLines/>
        <w:spacing w:after="200"/>
        <w:jc w:val="both"/>
      </w:pPr>
      <w:bookmarkStart xmlns:w="http://schemas.openxmlformats.org/wordprocessingml/2006/main" w:id="1078" w:name="bookmark1078"/>
      <w:bookmarkStart xmlns:w="http://schemas.openxmlformats.org/wordprocessingml/2006/main" w:id="1079" w:name="bookmark1079"/>
      <w:bookmarkStart xmlns:w="http://schemas.openxmlformats.org/wordprocessingml/2006/main" w:id="1080" w:name="bookmark1080"/>
      <w:r xmlns:w="http://schemas.openxmlformats.org/wordprocessingml/2006/main">
        <w:t xml:space="preserve">Diagnostic</w:t>
      </w:r>
      <w:bookmarkEnd xmlns:w="http://schemas.openxmlformats.org/wordprocessingml/2006/main" w:id="1078"/>
      <w:bookmarkEnd xmlns:w="http://schemas.openxmlformats.org/wordprocessingml/2006/main" w:id="1079"/>
      <w:bookmarkEnd xmlns:w="http://schemas.openxmlformats.org/wordprocessingml/2006/main" w:id="1080"/>
    </w:p>
    <w:p w14:paraId="5F85F27D" w14:textId="77777777" w:rsidR="00DA51AE" w:rsidRDefault="00DA51AE">
      <w:pPr xmlns:w="http://schemas.openxmlformats.org/wordprocessingml/2006/main">
        <w:pStyle w:val="BodyText"/>
        <w:numPr>
          <w:ilvl w:val="0"/>
          <w:numId w:val="84"/>
        </w:numPr>
        <w:tabs>
          <w:tab w:val="left" w:pos="294"/>
        </w:tabs>
        <w:spacing w:after="200" w:line="298" w:lineRule="auto"/>
        <w:ind w:firstLine="0"/>
        <w:jc w:val="both"/>
        <w:rPr>
          <w:sz w:val="17"/>
          <w:szCs w:val="17"/>
        </w:rPr>
      </w:pPr>
      <w:bookmarkStart xmlns:w="http://schemas.openxmlformats.org/wordprocessingml/2006/main" w:id="1081" w:name="bookmark1081"/>
      <w:bookmarkEnd xmlns:w="http://schemas.openxmlformats.org/wordprocessingml/2006/main" w:id="1081"/>
      <w:r xmlns:w="http://schemas.openxmlformats.org/wordprocessingml/2006/main">
        <w:rPr>
          <w:rFonts w:ascii="Tahoma" w:eastAsia="Tahoma" w:hAnsi="Tahoma" w:cs="Tahoma"/>
          <w:sz w:val="15"/>
          <w:szCs w:val="15"/>
        </w:rPr>
        <w:t xml:space="preserve">ISTORIC MEDICAL: </w:t>
      </w:r>
      <w:r xmlns:w="http://schemas.openxmlformats.org/wordprocessingml/2006/main">
        <w:rPr>
          <w:sz w:val="17"/>
          <w:szCs w:val="17"/>
        </w:rPr>
        <w:t xml:space="preserve">Trebuie investigată relația temporală cu oricare dintre agenții declanșatori menționați anterior (infecții, alimente, medicamente, vaccinuri etc.). </w:t>
      </w:r>
      <w:r xmlns:w="http://schemas.openxmlformats.org/wordprocessingml/2006/main">
        <w:rPr>
          <w:sz w:val="17"/>
          <w:szCs w:val="17"/>
        </w:rPr>
        <w:t xml:space="preserve">Tabelul </w:t>
      </w:r>
      <w:r xmlns:w="http://schemas.openxmlformats.org/wordprocessingml/2006/main">
        <w:rPr>
          <w:sz w:val="17"/>
          <w:szCs w:val="17"/>
        </w:rPr>
        <w:softHyphen xmlns:w="http://schemas.openxmlformats.org/wordprocessingml/2006/main"/>
      </w:r>
      <w:r xmlns:w="http://schemas.openxmlformats.org/wordprocessingml/2006/main">
        <w:rPr>
          <w:b/>
          <w:bCs/>
          <w:sz w:val="17"/>
          <w:szCs w:val="17"/>
        </w:rPr>
        <w:t xml:space="preserve">III.5.1 </w:t>
      </w:r>
      <w:r xmlns:w="http://schemas.openxmlformats.org/wordprocessingml/2006/main">
        <w:rPr>
          <w:sz w:val="17"/>
          <w:szCs w:val="17"/>
        </w:rPr>
        <w:t xml:space="preserve">descrie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criteriile de diagnostic ale Societății Europene de Reumatologie Pediatrică pentru purpura Henoch-Schönlein.</w:t>
      </w:r>
    </w:p>
    <w:p w14:paraId="30B47DE7" w14:textId="77777777" w:rsidR="00DA51AE" w:rsidRDefault="00DA51AE">
      <w:pPr xmlns:w="http://schemas.openxmlformats.org/wordprocessingml/2006/main">
        <w:pStyle w:val="Bodytext30"/>
        <w:numPr>
          <w:ilvl w:val="0"/>
          <w:numId w:val="84"/>
        </w:numPr>
        <w:tabs>
          <w:tab w:val="left" w:pos="284"/>
        </w:tabs>
        <w:spacing w:after="280"/>
        <w:jc w:val="both"/>
      </w:pPr>
      <w:bookmarkStart xmlns:w="http://schemas.openxmlformats.org/wordprocessingml/2006/main" w:id="1082" w:name="bookmark1082"/>
      <w:bookmarkEnd xmlns:w="http://schemas.openxmlformats.org/wordprocessingml/2006/main" w:id="1082"/>
      <w:r xmlns:w="http://schemas.openxmlformats.org/wordprocessingml/2006/main">
        <w:t xml:space="preserve">CLINICĂ:</w:t>
      </w:r>
    </w:p>
    <w:p w14:paraId="174ECE41" w14:textId="77777777" w:rsidR="00DA51AE" w:rsidRDefault="00DA51AE">
      <w:pPr xmlns:w="http://schemas.openxmlformats.org/wordprocessingml/2006/main" xmlns:w15="http://schemas.microsoft.com/office/word/2012/wordml">
        <w:pStyle w:val="BodyText"/>
        <w:spacing w:after="200" w:line="295" w:lineRule="auto"/>
        <w:ind w:left="380" w:hanging="120"/>
        <w:jc w:val="both"/>
        <w:rPr>
          <w:sz w:val="17"/>
          <w:szCs w:val="17"/>
        </w:rPr>
        <w:sectPr w:rsidR="00DA51AE" w:rsidSect="00DA51AE">
          <w:footnotePr>
            <w:numFmt w:val="chicago"/>
          </w:footnotePr>
          <w:pgSz w:w="8506" w:h="12754"/>
          <w:pgMar w:top="1128" w:right="427" w:bottom="763" w:left="427" w:header="0" w:footer="3" w:gutter="591"/>
          <w:cols w:num="2" w:space="130"/>
          <w:noEndnote/>
          <w:docGrid w:linePitch="360"/>
          <w15:footnoteColumns w:val="1"/>
        </w:sectPr>
      </w:pPr>
      <w:r xmlns:w="http://schemas.openxmlformats.org/wordprocessingml/2006/main">
        <w:rPr>
          <w:sz w:val="17"/>
          <w:szCs w:val="17"/>
        </w:rPr>
        <w:t xml:space="preserve">• </w:t>
      </w:r>
      <w:r xmlns:w="http://schemas.openxmlformats.org/wordprocessingml/2006/main">
        <w:rPr>
          <w:b/>
          <w:bCs/>
          <w:sz w:val="17"/>
          <w:szCs w:val="17"/>
        </w:rPr>
        <w:t xml:space="preserve">Manifestări cutanate </w:t>
      </w:r>
      <w:r xmlns:w="http://schemas.openxmlformats.org/wordprocessingml/2006/main">
        <w:rPr>
          <w:sz w:val="17"/>
          <w:szCs w:val="17"/>
        </w:rPr>
        <w:t xml:space="preserve">: prezente la toți pacienții. Leziunea tipică</w:t>
      </w:r>
    </w:p>
    <w:p w14:paraId="454B4418" w14:textId="77777777" w:rsidR="00DA51AE" w:rsidRDefault="00DA51AE">
      <w:pPr xmlns:w="http://schemas.openxmlformats.org/wordprocessingml/2006/main">
        <w:pStyle w:val="Bodytext30"/>
        <w:pBdr>
          <w:top w:val="single" w:sz="0" w:space="0" w:color="231F20"/>
          <w:left w:val="single" w:sz="0" w:space="0" w:color="231F20"/>
          <w:bottom w:val="single" w:sz="0" w:space="8" w:color="231F20"/>
          <w:right w:val="single" w:sz="0" w:space="0" w:color="231F20"/>
        </w:pBdr>
        <w:shd w:val="clear" w:color="auto" w:fill="231F20"/>
        <w:spacing w:after="37" w:line="266" w:lineRule="auto"/>
        <w:rPr>
          <w:sz w:val="14"/>
          <w:szCs w:val="14"/>
        </w:rPr>
      </w:pPr>
      <w:r xmlns:w="http://schemas.openxmlformats.org/wordprocessingml/2006/main">
        <w:rPr>
          <w:color w:val="FFFFFF"/>
          <w:sz w:val="14"/>
          <w:szCs w:val="14"/>
        </w:rPr>
        <w:t xml:space="preserve">TABELUL III.5.1. </w:t>
      </w:r>
      <w:r xmlns:w="http://schemas.openxmlformats.org/wordprocessingml/2006/main">
        <w:rPr>
          <w:b/>
          <w:bCs/>
          <w:color w:val="FFFFFF"/>
          <w:sz w:val="14"/>
          <w:szCs w:val="14"/>
        </w:rPr>
        <w:t xml:space="preserve">Criterii de diagnostic pentru purpura Schönlein-Henoch. Societatea Europeană de Reumatologie Pediatrică</w:t>
      </w:r>
    </w:p>
    <w:p w14:paraId="73801433" w14:textId="77777777" w:rsidR="00DA51AE" w:rsidRDefault="00DA51AE">
      <w:pPr xmlns:w="http://schemas.openxmlformats.org/wordprocessingml/2006/main">
        <w:pStyle w:val="Bodytext30"/>
        <w:spacing w:after="80"/>
        <w:rPr>
          <w:sz w:val="16"/>
          <w:szCs w:val="16"/>
        </w:rPr>
      </w:pPr>
      <w:r xmlns:w="http://schemas.openxmlformats.org/wordprocessingml/2006/main">
        <w:rPr>
          <w:sz w:val="16"/>
          <w:szCs w:val="16"/>
        </w:rPr>
        <w:t xml:space="preserve">Purpură palpabilă plus prezența oricăreia dintre următoarele manifestări:</w:t>
      </w:r>
    </w:p>
    <w:p w14:paraId="1393CD4F" w14:textId="77777777" w:rsidR="00DA51AE" w:rsidRDefault="00DA51AE">
      <w:pPr xmlns:w="http://schemas.openxmlformats.org/wordprocessingml/2006/main">
        <w:pStyle w:val="Bodytext30"/>
        <w:numPr>
          <w:ilvl w:val="0"/>
          <w:numId w:val="68"/>
        </w:numPr>
        <w:tabs>
          <w:tab w:val="left" w:pos="238"/>
        </w:tabs>
        <w:spacing w:after="80"/>
        <w:rPr>
          <w:sz w:val="16"/>
          <w:szCs w:val="16"/>
        </w:rPr>
      </w:pPr>
      <w:bookmarkStart xmlns:w="http://schemas.openxmlformats.org/wordprocessingml/2006/main" w:id="1083" w:name="bookmark1083"/>
      <w:bookmarkEnd xmlns:w="http://schemas.openxmlformats.org/wordprocessingml/2006/main" w:id="1083"/>
      <w:r xmlns:w="http://schemas.openxmlformats.org/wordprocessingml/2006/main">
        <w:rPr>
          <w:sz w:val="16"/>
          <w:szCs w:val="16"/>
        </w:rPr>
        <w:t xml:space="preserve">Durere abdominală difuză</w:t>
      </w:r>
    </w:p>
    <w:p w14:paraId="28380F04" w14:textId="77777777" w:rsidR="00DA51AE" w:rsidRDefault="00DA51AE">
      <w:pPr xmlns:w="http://schemas.openxmlformats.org/wordprocessingml/2006/main">
        <w:pStyle w:val="Bodytext30"/>
        <w:numPr>
          <w:ilvl w:val="0"/>
          <w:numId w:val="68"/>
        </w:numPr>
        <w:tabs>
          <w:tab w:val="left" w:pos="238"/>
        </w:tabs>
        <w:spacing w:after="80"/>
        <w:rPr>
          <w:sz w:val="16"/>
          <w:szCs w:val="16"/>
        </w:rPr>
      </w:pPr>
      <w:bookmarkStart xmlns:w="http://schemas.openxmlformats.org/wordprocessingml/2006/main" w:id="1084" w:name="bookmark1084"/>
      <w:bookmarkEnd xmlns:w="http://schemas.openxmlformats.org/wordprocessingml/2006/main" w:id="1084"/>
      <w:r xmlns:w="http://schemas.openxmlformats.org/wordprocessingml/2006/main">
        <w:rPr>
          <w:sz w:val="16"/>
          <w:szCs w:val="16"/>
        </w:rPr>
        <w:t xml:space="preserve">Artrită (acută) sau artralgie</w:t>
      </w:r>
    </w:p>
    <w:p w14:paraId="09A4D297" w14:textId="77777777" w:rsidR="00DA51AE" w:rsidRDefault="00DA51AE">
      <w:pPr xmlns:w="http://schemas.openxmlformats.org/wordprocessingml/2006/main">
        <w:pStyle w:val="Bodytext30"/>
        <w:numPr>
          <w:ilvl w:val="0"/>
          <w:numId w:val="68"/>
        </w:numPr>
        <w:tabs>
          <w:tab w:val="left" w:pos="238"/>
        </w:tabs>
        <w:spacing w:after="80"/>
        <w:rPr>
          <w:sz w:val="16"/>
          <w:szCs w:val="16"/>
        </w:rPr>
      </w:pPr>
      <w:bookmarkStart xmlns:w="http://schemas.openxmlformats.org/wordprocessingml/2006/main" w:id="1085" w:name="bookmark1085"/>
      <w:bookmarkEnd xmlns:w="http://schemas.openxmlformats.org/wordprocessingml/2006/main" w:id="1085"/>
      <w:r xmlns:w="http://schemas.openxmlformats.org/wordprocessingml/2006/main">
        <w:rPr>
          <w:sz w:val="16"/>
          <w:szCs w:val="16"/>
        </w:rPr>
        <w:t xml:space="preserve">Afectare renală (hematurie și/sau proteinurie)</w:t>
      </w:r>
    </w:p>
    <w:p w14:paraId="132F9EEF" w14:textId="77777777" w:rsidR="00DA51AE" w:rsidRDefault="00DA51AE">
      <w:pPr xmlns:w="http://schemas.openxmlformats.org/wordprocessingml/2006/main" xmlns:w15="http://schemas.microsoft.com/office/word/2012/wordml">
        <w:pStyle w:val="Bodytext30"/>
        <w:numPr>
          <w:ilvl w:val="0"/>
          <w:numId w:val="68"/>
        </w:numPr>
        <w:tabs>
          <w:tab w:val="left" w:pos="238"/>
        </w:tabs>
        <w:spacing w:after="0"/>
        <w:rPr>
          <w:sz w:val="16"/>
          <w:szCs w:val="16"/>
        </w:rPr>
        <w:sectPr w:rsidR="00DA51AE" w:rsidSect="00DA51AE">
          <w:footnotePr>
            <w:numFmt w:val="chicago"/>
          </w:footnotePr>
          <w:pgSz w:w="8506" w:h="12754"/>
          <w:pgMar w:top="1219" w:right="576" w:bottom="768" w:left="576" w:header="0" w:footer="3" w:gutter="451"/>
          <w:cols w:space="720"/>
          <w:noEndnote/>
          <w:docGrid w:linePitch="360"/>
          <w15:footnoteColumns w:val="1"/>
        </w:sectPr>
      </w:pPr>
      <w:bookmarkStart xmlns:w="http://schemas.openxmlformats.org/wordprocessingml/2006/main" w:id="1086" w:name="bookmark1086"/>
      <w:bookmarkEnd xmlns:w="http://schemas.openxmlformats.org/wordprocessingml/2006/main" w:id="1086"/>
      <w:r xmlns:w="http://schemas.openxmlformats.org/wordprocessingml/2006/main">
        <w:rPr>
          <w:sz w:val="16"/>
          <w:szCs w:val="16"/>
        </w:rPr>
        <w:t xml:space="preserve">Orice biopsie tisulară cu depunere predominantă de IgA</w:t>
      </w:r>
    </w:p>
    <w:p w14:paraId="24F0F385" w14:textId="77777777" w:rsidR="00DA51AE" w:rsidRDefault="00DA51AE">
      <w:pPr>
        <w:spacing w:line="240" w:lineRule="exact"/>
        <w:rPr>
          <w:sz w:val="19"/>
          <w:szCs w:val="19"/>
        </w:rPr>
      </w:pPr>
    </w:p>
    <w:p w14:paraId="4ABAEDBD" w14:textId="77777777" w:rsidR="00DA51AE" w:rsidRDefault="00DA51AE">
      <w:pPr>
        <w:spacing w:before="1" w:after="1" w:line="240" w:lineRule="exact"/>
        <w:rPr>
          <w:sz w:val="19"/>
          <w:szCs w:val="19"/>
        </w:rPr>
      </w:pPr>
    </w:p>
    <w:p w14:paraId="003F3CE3" w14:textId="77777777" w:rsidR="00DA51AE" w:rsidRDefault="00DA51AE">
      <w:pPr>
        <w:spacing w:line="1" w:lineRule="exact"/>
        <w:sectPr w:rsidR="00DA51AE" w:rsidSect="00DA51AE">
          <w:footnotePr>
            <w:numFmt w:val="chicago"/>
          </w:footnotePr>
          <w:type w:val="continuous"/>
          <w:pgSz w:w="8506" w:h="12754"/>
          <w:pgMar w:top="1085" w:right="0" w:bottom="701" w:left="0" w:header="0" w:footer="3" w:gutter="0"/>
          <w:cols w:space="720"/>
          <w:noEndnote/>
          <w:docGrid w:linePitch="360"/>
          <w15:footnoteColumns w:val="1"/>
        </w:sectPr>
      </w:pPr>
    </w:p>
    <w:p w14:paraId="150F800C"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Este o purpură palpabilă, care apare sub formă de peteșii până la echimoze extinse; ocazional,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pot fi prezente vezicule și zone de necroză. Acestea sunt de obicei precedate de leziuni eritematoase maculopapulare de tip urticarian. Sunt localizate preferențial simetric pe membrele inferioare și regiunea fesieră, deși se pot răspândi la trunchi, membrele superioare și chiar la față. Leziunile tind să apară în pusee, durează 3-10 zile și pot apărea la intervale variabile de 3 până la 4 luni. O altă manifestare este prezența angioedemului, care este cel mai frecvent localizat la nivelul scalpului, dar poate afecta și pleoapele, dosul mâinilor, picioarele și perineul.</w:t>
      </w:r>
    </w:p>
    <w:p w14:paraId="0EB00CF4" w14:textId="77777777" w:rsidR="00DA51AE" w:rsidRDefault="00DA51AE">
      <w:pPr xmlns:w="http://schemas.openxmlformats.org/wordprocessingml/2006/main">
        <w:pStyle w:val="BodyText"/>
        <w:numPr>
          <w:ilvl w:val="0"/>
          <w:numId w:val="68"/>
        </w:numPr>
        <w:tabs>
          <w:tab w:val="left" w:pos="188"/>
        </w:tabs>
        <w:spacing w:line="295" w:lineRule="auto"/>
        <w:ind w:firstLine="0"/>
        <w:jc w:val="both"/>
        <w:rPr>
          <w:sz w:val="17"/>
          <w:szCs w:val="17"/>
        </w:rPr>
      </w:pPr>
      <w:bookmarkStart xmlns:w="http://schemas.openxmlformats.org/wordprocessingml/2006/main" w:id="1087" w:name="bookmark1088"/>
      <w:bookmarkEnd xmlns:w="http://schemas.openxmlformats.org/wordprocessingml/2006/main" w:id="1087"/>
      <w:r xmlns:w="http://schemas.openxmlformats.org/wordprocessingml/2006/main">
        <w:rPr>
          <w:b/>
          <w:bCs/>
          <w:sz w:val="17"/>
          <w:szCs w:val="17"/>
        </w:rPr>
        <w:t xml:space="preserve">Manifestări articulare </w:t>
      </w:r>
      <w:r xmlns:w="http://schemas.openxmlformats.org/wordprocessingml/2006/main">
        <w:rPr>
          <w:sz w:val="17"/>
          <w:szCs w:val="17"/>
        </w:rPr>
        <w:t xml:space="preserv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Acestea sunt observate în 60-80% din cazuri. Se prezintă cu artralgie și artrită, în principal la nivelul genunchilor și gleznelor, cu inflamație, durere și afectare funcțională. Poate fi prezent și revărsat articular seros. Afectarea articulară se rezolvă în câteva zile fără sechele, dar poate recidiva în perioadele de activitate a bolii.</w:t>
      </w:r>
    </w:p>
    <w:p w14:paraId="12ED9E27" w14:textId="77777777" w:rsidR="00DA51AE" w:rsidRDefault="00DA51AE">
      <w:pPr xmlns:w="http://schemas.openxmlformats.org/wordprocessingml/2006/main">
        <w:pStyle w:val="BodyText"/>
        <w:numPr>
          <w:ilvl w:val="0"/>
          <w:numId w:val="68"/>
        </w:numPr>
        <w:tabs>
          <w:tab w:val="left" w:pos="188"/>
        </w:tabs>
        <w:spacing w:line="295" w:lineRule="auto"/>
        <w:ind w:firstLine="0"/>
        <w:jc w:val="both"/>
        <w:rPr>
          <w:sz w:val="17"/>
          <w:szCs w:val="17"/>
        </w:rPr>
      </w:pPr>
      <w:bookmarkStart xmlns:w="http://schemas.openxmlformats.org/wordprocessingml/2006/main" w:id="1088" w:name="bookmark1089"/>
      <w:bookmarkEnd xmlns:w="http://schemas.openxmlformats.org/wordprocessingml/2006/main" w:id="1088"/>
      <w:r xmlns:w="http://schemas.openxmlformats.org/wordprocessingml/2006/main">
        <w:rPr>
          <w:b/>
          <w:bCs/>
          <w:sz w:val="17"/>
          <w:szCs w:val="17"/>
        </w:rPr>
        <w:t xml:space="preserve">Manifestări abdominale: </w:t>
      </w:r>
      <w:r xmlns:w="http://schemas.openxmlformats.org/wordprocessingml/2006/main">
        <w:rPr>
          <w:sz w:val="17"/>
          <w:szCs w:val="17"/>
        </w:rPr>
        <w:t xml:space="preserve">prezente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la 75% dintre pacienți. Se caracterizează prin dureri abdominale colicative, diaree și/sau sângerări gastrointestinale, care pot fi complicate de invaginație intestinală.</w:t>
      </w:r>
    </w:p>
    <w:p w14:paraId="40D8FBF7" w14:textId="77777777" w:rsidR="00DA51AE" w:rsidRDefault="00DA51AE">
      <w:pPr xmlns:w="http://schemas.openxmlformats.org/wordprocessingml/2006/main">
        <w:pStyle w:val="BodyText"/>
        <w:numPr>
          <w:ilvl w:val="0"/>
          <w:numId w:val="68"/>
        </w:numPr>
        <w:tabs>
          <w:tab w:val="left" w:pos="188"/>
        </w:tabs>
        <w:spacing w:line="295" w:lineRule="auto"/>
        <w:ind w:firstLine="0"/>
        <w:jc w:val="both"/>
        <w:rPr>
          <w:sz w:val="17"/>
          <w:szCs w:val="17"/>
        </w:rPr>
      </w:pPr>
      <w:bookmarkStart xmlns:w="http://schemas.openxmlformats.org/wordprocessingml/2006/main" w:id="1089" w:name="bookmark1090"/>
      <w:bookmarkEnd xmlns:w="http://schemas.openxmlformats.org/wordprocessingml/2006/main" w:id="1089"/>
      <w:r xmlns:w="http://schemas.openxmlformats.org/wordprocessingml/2006/main">
        <w:rPr>
          <w:b/>
          <w:bCs/>
          <w:sz w:val="17"/>
          <w:szCs w:val="17"/>
        </w:rPr>
        <w:t xml:space="preserve">Manifestări renale: </w:t>
      </w:r>
      <w:r xmlns:w="http://schemas.openxmlformats.org/wordprocessingml/2006/main">
        <w:rPr>
          <w:sz w:val="17"/>
          <w:szCs w:val="17"/>
        </w:rPr>
        <w:t xml:space="preserve">prezente la aproximativ 50% dintre pacienți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deși în unele serii această cifră ajunge la 90%. Este cel mai semnificativ factor de morbiditate; progresia către boală renală în stadiu terminal apare la 5%. Se poate manifesta ca microhematurie tranzitorie sau persistentă, hematurie macroscopică izolată sau recurentă cu pusee, proteinurie de grade variabile, sindrom nefritic, sindrom nefrotic sau glomerulonefrită rapid progresivă. Hipertensiunea arterială poate fi asociată cu leziuni renale, dar a fost descrisă și în absența acesteia. Se prezintă în decurs de 4 săptămâni în 80% din cazuri și în decurs de 3 luni în 97-100%. Absența afectării renale într-o puseu nu prezice același rezultat în alta; prin urmare, monitorizarea nefrologică serială a acestor copii este esențială.</w:t>
      </w:r>
    </w:p>
    <w:p w14:paraId="5F470ECC" w14:textId="77777777" w:rsidR="00DA51AE" w:rsidRDefault="00DA51AE">
      <w:pPr xmlns:w="http://schemas.openxmlformats.org/wordprocessingml/2006/main">
        <w:pStyle w:val="BodyText"/>
        <w:numPr>
          <w:ilvl w:val="0"/>
          <w:numId w:val="68"/>
        </w:numPr>
        <w:tabs>
          <w:tab w:val="left" w:pos="188"/>
        </w:tabs>
        <w:spacing w:line="295" w:lineRule="auto"/>
        <w:ind w:firstLine="0"/>
        <w:jc w:val="both"/>
        <w:rPr>
          <w:sz w:val="17"/>
          <w:szCs w:val="17"/>
        </w:rPr>
      </w:pPr>
      <w:bookmarkStart xmlns:w="http://schemas.openxmlformats.org/wordprocessingml/2006/main" w:id="1090" w:name="bookmark1091"/>
      <w:bookmarkEnd xmlns:w="http://schemas.openxmlformats.org/wordprocessingml/2006/main" w:id="1090"/>
      <w:r xmlns:w="http://schemas.openxmlformats.org/wordprocessingml/2006/main">
        <w:rPr>
          <w:b/>
          <w:bCs/>
          <w:sz w:val="17"/>
          <w:szCs w:val="17"/>
        </w:rPr>
        <w:t xml:space="preserve">Manifestări neurologice: </w:t>
      </w:r>
      <w:r xmlns:w="http://schemas.openxmlformats.org/wordprocessingml/2006/main">
        <w:rPr>
          <w:sz w:val="17"/>
          <w:szCs w:val="17"/>
        </w:rPr>
        <w:t xml:space="preserve">pot prezenta manifestări ale sistemului nervos central (cefalee, modificări de comportament, comă, convulsii, deficite neurologice focale -afazie, hemipareză, cecitate, coree și ataxie-) sau ale sistemului nervos periferic (mononeuropatie facială, mononeuropatie ulnară, sciatică și/sau polineuropatii).</w:t>
      </w:r>
    </w:p>
    <w:p w14:paraId="440F92E2" w14:textId="77777777" w:rsidR="00DA51AE" w:rsidRDefault="00DA51AE">
      <w:pPr xmlns:w="http://schemas.openxmlformats.org/wordprocessingml/2006/main">
        <w:pStyle w:val="BodyText"/>
        <w:numPr>
          <w:ilvl w:val="0"/>
          <w:numId w:val="68"/>
        </w:numPr>
        <w:tabs>
          <w:tab w:val="left" w:pos="188"/>
        </w:tabs>
        <w:spacing w:after="200" w:line="295" w:lineRule="auto"/>
        <w:ind w:firstLine="0"/>
        <w:jc w:val="both"/>
        <w:rPr>
          <w:sz w:val="17"/>
          <w:szCs w:val="17"/>
        </w:rPr>
      </w:pPr>
      <w:bookmarkStart xmlns:w="http://schemas.openxmlformats.org/wordprocessingml/2006/main" w:id="1091" w:name="bookmark1092"/>
      <w:bookmarkEnd xmlns:w="http://schemas.openxmlformats.org/wordprocessingml/2006/main" w:id="1091"/>
      <w:r xmlns:w="http://schemas.openxmlformats.org/wordprocessingml/2006/main">
        <w:rPr>
          <w:b/>
          <w:bCs/>
          <w:sz w:val="17"/>
          <w:szCs w:val="17"/>
        </w:rPr>
        <w:t xml:space="preserve">Alte manifestări: </w:t>
      </w:r>
      <w:r xmlns:w="http://schemas.openxmlformats.org/wordprocessingml/2006/main">
        <w:rPr>
          <w:sz w:val="17"/>
          <w:szCs w:val="17"/>
        </w:rPr>
        <w:t xml:space="preserve">mai rar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pot apărea afectare pulmonară (hemoragie alveolară difuză), afectare oculară, orhită, colecistită sau infarct miocardic.</w:t>
      </w:r>
    </w:p>
    <w:p w14:paraId="2482BBB9" w14:textId="77777777" w:rsidR="00DA51AE" w:rsidRDefault="00DA51AE">
      <w:pPr xmlns:w="http://schemas.openxmlformats.org/wordprocessingml/2006/main">
        <w:pStyle w:val="Bodytext30"/>
        <w:spacing w:after="280"/>
        <w:jc w:val="both"/>
      </w:pPr>
      <w:r xmlns:w="http://schemas.openxmlformats.org/wordprocessingml/2006/main">
        <w:t xml:space="preserve">C. EXAMENE SUPLIMENTARE:</w:t>
      </w:r>
    </w:p>
    <w:p w14:paraId="466876F5"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1. </w:t>
      </w:r>
      <w:r xmlns:w="http://schemas.openxmlformats.org/wordprocessingml/2006/main">
        <w:rPr>
          <w:b/>
          <w:bCs/>
          <w:sz w:val="17"/>
          <w:szCs w:val="17"/>
        </w:rPr>
        <w:t xml:space="preserve">Analize de laborator: </w:t>
      </w:r>
      <w:r xmlns:w="http://schemas.openxmlformats.org/wordprocessingml/2006/main">
        <w:rPr>
          <w:sz w:val="17"/>
          <w:szCs w:val="17"/>
        </w:rPr>
        <w:t xml:space="preserve">Nu există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anomalii de laborator caracteristice, așadar diagnosticul se bazează în principal pe constatările clinice. Cu toate acestea, pentru a efectua un diagnostic diferențial și a determina gradul de afectare a diferitelor organe, se vor solicita următoarele teste:</w:t>
      </w:r>
    </w:p>
    <w:p w14:paraId="30A86B2C"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092" w:name="bookmark1093"/>
      <w:bookmarkEnd xmlns:w="http://schemas.openxmlformats.org/wordprocessingml/2006/main" w:id="1092"/>
      <w:r xmlns:w="http://schemas.openxmlformats.org/wordprocessingml/2006/main">
        <w:rPr>
          <w:i/>
          <w:iCs/>
          <w:sz w:val="17"/>
          <w:szCs w:val="17"/>
        </w:rPr>
        <w:t xml:space="preserve">Numărul de trombocite: </w:t>
      </w:r>
      <w:r xmlns:w="http://schemas.openxmlformats.org/wordprocessingml/2006/main">
        <w:rPr>
          <w:sz w:val="17"/>
          <w:szCs w:val="17"/>
        </w:rPr>
        <w:t xml:space="preserve">trebuie să fie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normal (excluzând purpura trombocitopenică idiopatică).</w:t>
      </w:r>
    </w:p>
    <w:p w14:paraId="48244C7A"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093" w:name="bookmark1094"/>
      <w:bookmarkEnd xmlns:w="http://schemas.openxmlformats.org/wordprocessingml/2006/main" w:id="1093"/>
      <w:r xmlns:w="http://schemas.openxmlformats.org/wordprocessingml/2006/main">
        <w:rPr>
          <w:i/>
          <w:iCs/>
          <w:sz w:val="17"/>
          <w:szCs w:val="17"/>
        </w:rPr>
        <w:t xml:space="preserve">Hemoleucogramă: </w:t>
      </w:r>
      <w:r xmlns:w="http://schemas.openxmlformats.org/wordprocessingml/2006/main">
        <w:rPr>
          <w:sz w:val="17"/>
          <w:szCs w:val="17"/>
        </w:rPr>
        <w:t xml:space="preserve">de obicei normală. Anemia poate fi prezentă în cazurile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sângerare intestinală semnificativă.</w:t>
      </w:r>
    </w:p>
    <w:p w14:paraId="3396C7D3"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1094" w:name="bookmark1095"/>
      <w:bookmarkEnd xmlns:w="http://schemas.openxmlformats.org/wordprocessingml/2006/main" w:id="1094"/>
      <w:r xmlns:w="http://schemas.openxmlformats.org/wordprocessingml/2006/main">
        <w:rPr>
          <w:i/>
          <w:iCs/>
          <w:sz w:val="17"/>
          <w:szCs w:val="17"/>
        </w:rPr>
        <w:t xml:space="preserve">C3 și C4: </w:t>
      </w:r>
      <w:r xmlns:w="http://schemas.openxmlformats.org/wordprocessingml/2006/main">
        <w:rPr>
          <w:sz w:val="17"/>
          <w:szCs w:val="17"/>
        </w:rPr>
        <w:t xml:space="preserve">normale.</w:t>
      </w:r>
    </w:p>
    <w:p w14:paraId="3A7CCBE2"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095" w:name="bookmark1096"/>
      <w:bookmarkEnd xmlns:w="http://schemas.openxmlformats.org/wordprocessingml/2006/main" w:id="1095"/>
      <w:r xmlns:w="http://schemas.openxmlformats.org/wordprocessingml/2006/main">
        <w:rPr>
          <w:i/>
          <w:iCs/>
          <w:sz w:val="17"/>
          <w:szCs w:val="17"/>
        </w:rPr>
        <w:t xml:space="preserve">FAN, anti-ADN, ANCA: </w:t>
      </w:r>
      <w:r xmlns:w="http://schemas.openxmlformats.org/wordprocessingml/2006/main">
        <w:rPr>
          <w:sz w:val="17"/>
          <w:szCs w:val="17"/>
        </w:rPr>
        <w:t xml:space="preserve">în caz de dubiu diagnostic cu lupus sau alte vasculite.</w:t>
      </w:r>
    </w:p>
    <w:p w14:paraId="60A67BF6"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096" w:name="bookmark1097"/>
      <w:bookmarkEnd xmlns:w="http://schemas.openxmlformats.org/wordprocessingml/2006/main" w:id="1096"/>
      <w:r xmlns:w="http://schemas.openxmlformats.org/wordprocessingml/2006/main">
        <w:rPr>
          <w:i/>
          <w:iCs/>
          <w:sz w:val="17"/>
          <w:szCs w:val="17"/>
        </w:rPr>
        <w:t xml:space="preserve">Test de coagulare: </w:t>
      </w:r>
      <w:r xmlns:w="http://schemas.openxmlformats.org/wordprocessingml/2006/main">
        <w:rPr>
          <w:sz w:val="17"/>
          <w:szCs w:val="17"/>
        </w:rPr>
        <w:t xml:space="preserve">pentru a exclude alte cauze ale purpurei.</w:t>
      </w:r>
    </w:p>
    <w:p w14:paraId="6DEE648E"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097" w:name="bookmark1098"/>
      <w:bookmarkEnd xmlns:w="http://schemas.openxmlformats.org/wordprocessingml/2006/main" w:id="1097"/>
      <w:r xmlns:w="http://schemas.openxmlformats.org/wordprocessingml/2006/main">
        <w:rPr>
          <w:i/>
          <w:iCs/>
          <w:sz w:val="17"/>
          <w:szCs w:val="17"/>
        </w:rPr>
        <w:t xml:space="preserve">IgA și IgM: </w:t>
      </w:r>
      <w:r xmlns:w="http://schemas.openxmlformats.org/wordprocessingml/2006/main">
        <w:rPr>
          <w:sz w:val="17"/>
          <w:szCs w:val="17"/>
        </w:rPr>
        <w:t xml:space="preserve">crescute la 50% dintre pacienți</w:t>
      </w:r>
    </w:p>
    <w:p w14:paraId="6D9493C5"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098" w:name="bookmark1099"/>
      <w:bookmarkEnd xmlns:w="http://schemas.openxmlformats.org/wordprocessingml/2006/main" w:id="1098"/>
      <w:r xmlns:w="http://schemas.openxmlformats.org/wordprocessingml/2006/main">
        <w:rPr>
          <w:sz w:val="17"/>
          <w:szCs w:val="17"/>
        </w:rPr>
        <w:t xml:space="preserve">Studii virologice, cultură faringiană și ASTO în căutarea agentului cauzal.</w:t>
      </w:r>
    </w:p>
    <w:p w14:paraId="77F5D3E4"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099" w:name="bookmark1100"/>
      <w:bookmarkEnd xmlns:w="http://schemas.openxmlformats.org/wordprocessingml/2006/main" w:id="1099"/>
      <w:r xmlns:w="http://schemas.openxmlformats.org/wordprocessingml/2006/main">
        <w:rPr>
          <w:i/>
          <w:iCs/>
          <w:sz w:val="17"/>
          <w:szCs w:val="17"/>
        </w:rPr>
        <w:t xml:space="preserve">Analiză de urină: </w:t>
      </w:r>
      <w:r xmlns:w="http://schemas.openxmlformats.org/wordprocessingml/2006/main">
        <w:rPr>
          <w:sz w:val="17"/>
          <w:szCs w:val="17"/>
        </w:rPr>
        <w:t xml:space="preserve">pentru a exclude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afectarea renală (hematurie, proteinurie și cilindrurie).</w:t>
      </w:r>
    </w:p>
    <w:p w14:paraId="2CCEBE40"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00" w:name="bookmark1101"/>
      <w:bookmarkEnd xmlns:w="http://schemas.openxmlformats.org/wordprocessingml/2006/main" w:id="1100"/>
      <w:r xmlns:w="http://schemas.openxmlformats.org/wordprocessingml/2006/main">
        <w:rPr>
          <w:i/>
          <w:iCs/>
          <w:sz w:val="17"/>
          <w:szCs w:val="17"/>
        </w:rPr>
        <w:t xml:space="preserve">Creatinina și ureea: </w:t>
      </w:r>
      <w:r xmlns:w="http://schemas.openxmlformats.org/wordprocessingml/2006/main">
        <w:rPr>
          <w:sz w:val="17"/>
          <w:szCs w:val="17"/>
        </w:rPr>
        <w:t xml:space="preserve">pentru evaluarea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funcției renale.</w:t>
      </w:r>
    </w:p>
    <w:p w14:paraId="126570CC"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1101" w:name="bookmark1102"/>
      <w:bookmarkEnd xmlns:w="http://schemas.openxmlformats.org/wordprocessingml/2006/main" w:id="1101"/>
      <w:r xmlns:w="http://schemas.openxmlformats.org/wordprocessingml/2006/main">
        <w:rPr>
          <w:i/>
          <w:iCs/>
          <w:sz w:val="17"/>
          <w:szCs w:val="17"/>
        </w:rPr>
        <w:t xml:space="preserve">Proteinurie pe 24 de ore sau indicele proteinurie/creatininurie: </w:t>
      </w:r>
      <w:r xmlns:w="http://schemas.openxmlformats.org/wordprocessingml/2006/main">
        <w:rPr>
          <w:sz w:val="17"/>
          <w:szCs w:val="17"/>
        </w:rPr>
        <w:t xml:space="preserve">dacă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proteinuria este prezentă în proba completă de urină.</w:t>
      </w:r>
    </w:p>
    <w:p w14:paraId="58A509E4"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1102" w:name="bookmark1103"/>
      <w:bookmarkEnd xmlns:w="http://schemas.openxmlformats.org/wordprocessingml/2006/main" w:id="1102"/>
      <w:r xmlns:w="http://schemas.openxmlformats.org/wordprocessingml/2006/main">
        <w:rPr>
          <w:i/>
          <w:iCs/>
          <w:sz w:val="17"/>
          <w:szCs w:val="17"/>
        </w:rPr>
        <w:t xml:space="preserve">Proteinogramă și lipidogramă: </w:t>
      </w:r>
      <w:r xmlns:w="http://schemas.openxmlformats.org/wordprocessingml/2006/main">
        <w:rPr>
          <w:sz w:val="17"/>
          <w:szCs w:val="17"/>
        </w:rPr>
        <w:t xml:space="preserve">în cazurile de proteinurie masivă pentru a evalua prezența sindromului nefrotic.</w:t>
      </w:r>
    </w:p>
    <w:p w14:paraId="4E794A1E"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1103" w:name="bookmark1104"/>
      <w:bookmarkEnd xmlns:w="http://schemas.openxmlformats.org/wordprocessingml/2006/main" w:id="1103"/>
      <w:r xmlns:w="http://schemas.openxmlformats.org/wordprocessingml/2006/main">
        <w:rPr>
          <w:i/>
          <w:iCs/>
          <w:sz w:val="17"/>
          <w:szCs w:val="17"/>
        </w:rPr>
        <w:t xml:space="preserve">Radiografie și ecografie abdominală: </w:t>
      </w:r>
      <w:r xmlns:w="http://schemas.openxmlformats.org/wordprocessingml/2006/main">
        <w:rPr>
          <w:sz w:val="17"/>
          <w:szCs w:val="17"/>
        </w:rPr>
        <w:t xml:space="preserve">pentru a exclude complicațiile enterale.</w:t>
      </w:r>
    </w:p>
    <w:p w14:paraId="1E1D3605" w14:textId="77777777" w:rsidR="00DA51AE" w:rsidRDefault="00DA51AE">
      <w:pPr xmlns:w="http://schemas.openxmlformats.org/wordprocessingml/2006/main">
        <w:pStyle w:val="BodyText"/>
        <w:numPr>
          <w:ilvl w:val="0"/>
          <w:numId w:val="68"/>
        </w:numPr>
        <w:tabs>
          <w:tab w:val="left" w:pos="448"/>
        </w:tabs>
        <w:spacing w:line="293" w:lineRule="auto"/>
        <w:ind w:left="380" w:hanging="120"/>
        <w:jc w:val="both"/>
        <w:rPr>
          <w:sz w:val="17"/>
          <w:szCs w:val="17"/>
        </w:rPr>
      </w:pPr>
      <w:bookmarkStart xmlns:w="http://schemas.openxmlformats.org/wordprocessingml/2006/main" w:id="1104" w:name="bookmark1105"/>
      <w:bookmarkEnd xmlns:w="http://schemas.openxmlformats.org/wordprocessingml/2006/main" w:id="1104"/>
      <w:r xmlns:w="http://schemas.openxmlformats.org/wordprocessingml/2006/main">
        <w:rPr>
          <w:i/>
          <w:iCs/>
          <w:sz w:val="17"/>
          <w:szCs w:val="17"/>
        </w:rPr>
        <w:t xml:space="preserve">Ecografie renală: </w:t>
      </w:r>
      <w:r xmlns:w="http://schemas.openxmlformats.org/wordprocessingml/2006/main">
        <w:rPr>
          <w:sz w:val="17"/>
          <w:szCs w:val="17"/>
        </w:rPr>
        <w:t xml:space="preserve">în caz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afectare renală.</w:t>
      </w:r>
    </w:p>
    <w:p w14:paraId="61AE1E7A" w14:textId="77777777" w:rsidR="00DA51AE" w:rsidRDefault="00DA51AE">
      <w:pPr xmlns:w="http://schemas.openxmlformats.org/wordprocessingml/2006/main">
        <w:pStyle w:val="BodyText"/>
        <w:numPr>
          <w:ilvl w:val="0"/>
          <w:numId w:val="68"/>
        </w:numPr>
        <w:tabs>
          <w:tab w:val="left" w:pos="448"/>
        </w:tabs>
        <w:spacing w:after="100" w:line="293" w:lineRule="auto"/>
        <w:ind w:left="380" w:hanging="120"/>
        <w:jc w:val="both"/>
        <w:rPr>
          <w:sz w:val="17"/>
          <w:szCs w:val="17"/>
        </w:rPr>
      </w:pPr>
      <w:bookmarkStart xmlns:w="http://schemas.openxmlformats.org/wordprocessingml/2006/main" w:id="1105" w:name="bookmark1106"/>
      <w:bookmarkEnd xmlns:w="http://schemas.openxmlformats.org/wordprocessingml/2006/main" w:id="1105"/>
      <w:r xmlns:w="http://schemas.openxmlformats.org/wordprocessingml/2006/main">
        <w:rPr>
          <w:i/>
          <w:iCs/>
          <w:sz w:val="17"/>
          <w:szCs w:val="17"/>
        </w:rPr>
        <w:t xml:space="preserve">Biopsie cutanată: </w:t>
      </w:r>
      <w:r xmlns:w="http://schemas.openxmlformats.org/wordprocessingml/2006/main">
        <w:rPr>
          <w:sz w:val="17"/>
          <w:szCs w:val="17"/>
        </w:rPr>
        <w:t xml:space="preserve">evidențiază vasculită leucocitoclastică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cu depozite de IgA.</w:t>
      </w:r>
    </w:p>
    <w:p w14:paraId="6FD42527" w14:textId="77777777" w:rsidR="00DA51AE" w:rsidRDefault="00DA51AE">
      <w:pPr xmlns:w="http://schemas.openxmlformats.org/wordprocessingml/2006/main">
        <w:pStyle w:val="BodyText"/>
        <w:spacing w:after="200" w:line="295" w:lineRule="auto"/>
        <w:ind w:left="380" w:hanging="120"/>
        <w:jc w:val="both"/>
        <w:rPr>
          <w:sz w:val="17"/>
          <w:szCs w:val="17"/>
        </w:rPr>
      </w:pPr>
      <w:r xmlns:w="http://schemas.openxmlformats.org/wordprocessingml/2006/main">
        <w:rPr>
          <w:sz w:val="17"/>
          <w:szCs w:val="17"/>
        </w:rPr>
        <w:t xml:space="preserve">• </w:t>
      </w:r>
      <w:r xmlns:w="http://schemas.openxmlformats.org/wordprocessingml/2006/main">
        <w:rPr>
          <w:i/>
          <w:iCs/>
          <w:sz w:val="17"/>
          <w:szCs w:val="17"/>
        </w:rPr>
        <w:t xml:space="preserve">Biopsie renală: </w:t>
      </w:r>
      <w:r xmlns:w="http://schemas.openxmlformats.org/wordprocessingml/2006/main">
        <w:rPr>
          <w:sz w:val="17"/>
          <w:szCs w:val="17"/>
        </w:rPr>
        <w:t xml:space="preserve">poate evidenția orice, de la proliferare mezangială minimă până la glomeruli cu focare de scleroză și semilune. Imunofluorescența relevă depozite mezangiale de IgA și C3. Biopsia renală este indicată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 prezența sindromului nefrotic, a sindromului nefritic, a glomerulonefritei rapid progresive și/sau a proteinuriei persistente mai mult de 3 luni. Prezența hematuriei recurente fără purpură și cu descoperirea depozitelor de IgA la biopsia renală se numește boala Berger.</w:t>
      </w:r>
    </w:p>
    <w:p w14:paraId="38A24C85" w14:textId="77777777" w:rsidR="00DA51AE" w:rsidRDefault="00DA51AE">
      <w:pPr xmlns:w="http://schemas.openxmlformats.org/wordprocessingml/2006/main">
        <w:pStyle w:val="Heading51"/>
        <w:keepNext/>
        <w:keepLines/>
        <w:jc w:val="both"/>
      </w:pPr>
      <w:bookmarkStart xmlns:w="http://schemas.openxmlformats.org/wordprocessingml/2006/main" w:id="1106" w:name="bookmark1107"/>
      <w:bookmarkStart xmlns:w="http://schemas.openxmlformats.org/wordprocessingml/2006/main" w:id="1107" w:name="bookmark1108"/>
      <w:bookmarkStart xmlns:w="http://schemas.openxmlformats.org/wordprocessingml/2006/main" w:id="1108" w:name="bookmark1109"/>
      <w:r xmlns:w="http://schemas.openxmlformats.org/wordprocessingml/2006/main">
        <w:t xml:space="preserve">Tratament:</w:t>
      </w:r>
      <w:bookmarkEnd xmlns:w="http://schemas.openxmlformats.org/wordprocessingml/2006/main" w:id="1106"/>
      <w:bookmarkEnd xmlns:w="http://schemas.openxmlformats.org/wordprocessingml/2006/main" w:id="1107"/>
      <w:bookmarkEnd xmlns:w="http://schemas.openxmlformats.org/wordprocessingml/2006/main" w:id="1108"/>
    </w:p>
    <w:p w14:paraId="455E4DD4" w14:textId="77777777" w:rsidR="00DA51AE" w:rsidRDefault="00DA51AE">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Este simptomatic. Se vor indica hidratare adecvată, o dietă ușoară și analgezie cu paracetamol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Corticosteroizii (prednison 1-2 mg/kg/zi) vor fi indicați doar în cazurile de edem al scalpului, afectare a sistemului nervos central și manifestări intestinale acute (sângerări severe, dureri abdominale intense sau invaginație intestinală). Deși utilizarea corticosteroizilor nu previne dezvoltarea afectării renale, dacă pacientul prezintă forme severe de insuficiență renală (sindrom nefrotic sau nefritic sau insuficiență renală), se vor indica pulsuri intravenoase de metilprednisolon (15-30 mg/kg/zi timp de 3 până la 6 zile), urmate de prednison oral (1-2 mg/kg/zi timp de 2 până la 3 luni), continuând în zile alternative cu o reducere treptată a dozei. Se pot adăuga și alte imunosupresoare (ciclofosfamidă, azatioprină). Plasmafereza s-a dovedit eficientă în unele cazuri. În cele din urmă, în aceste cazuri, este utilă adăugarea de enalapril și/sau losartan.</w:t>
      </w:r>
    </w:p>
    <w:p w14:paraId="4DDC8ABE" w14:textId="77777777" w:rsidR="00DA51AE" w:rsidRDefault="00DA51AE">
      <w:pPr xmlns:w="http://schemas.openxmlformats.org/wordprocessingml/2006/main">
        <w:pStyle w:val="Heading51"/>
        <w:keepNext/>
        <w:keepLines/>
      </w:pPr>
      <w:bookmarkStart xmlns:w="http://schemas.openxmlformats.org/wordprocessingml/2006/main" w:id="1109" w:name="bookmark1110"/>
      <w:bookmarkStart xmlns:w="http://schemas.openxmlformats.org/wordprocessingml/2006/main" w:id="1110" w:name="bookmark1111"/>
      <w:bookmarkStart xmlns:w="http://schemas.openxmlformats.org/wordprocessingml/2006/main" w:id="1111" w:name="bookmark1112"/>
      <w:r xmlns:w="http://schemas.openxmlformats.org/wordprocessingml/2006/main">
        <w:t xml:space="preserve">Diagnostic diferențial:</w:t>
      </w:r>
      <w:bookmarkEnd xmlns:w="http://schemas.openxmlformats.org/wordprocessingml/2006/main" w:id="1109"/>
      <w:bookmarkEnd xmlns:w="http://schemas.openxmlformats.org/wordprocessingml/2006/main" w:id="1110"/>
      <w:bookmarkEnd xmlns:w="http://schemas.openxmlformats.org/wordprocessingml/2006/main" w:id="1111"/>
    </w:p>
    <w:p w14:paraId="20C374DD" w14:textId="77777777" w:rsidR="00DA51AE" w:rsidRDefault="00DA51AE">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Alte vasculite (granulomatoza Wegener, poliangeita microscopică), lupus eritematos sistemic, sepsis și coagulopatii. Edemul hemoragic acut al sugarului este o afecțiune benignă care apare la copiii sub 2 ani și se caracterizează prin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leziuni eritemato-edematoase și purpurice localizate în principal pe față și extremități. Vârsta și absența afectării renale, viscerale și mucoase îl diferențiază de purpura Henoch-Schönlein.</w:t>
      </w:r>
    </w:p>
    <w:p w14:paraId="056713F6" w14:textId="77777777" w:rsidR="00DA51AE" w:rsidRDefault="00DA51AE">
      <w:pPr xmlns:w="http://schemas.openxmlformats.org/wordprocessingml/2006/main">
        <w:pStyle w:val="Heading51"/>
        <w:keepNext/>
        <w:keepLines/>
        <w:jc w:val="both"/>
      </w:pPr>
      <w:bookmarkStart xmlns:w="http://schemas.openxmlformats.org/wordprocessingml/2006/main" w:id="1112" w:name="bookmark1113"/>
      <w:bookmarkStart xmlns:w="http://schemas.openxmlformats.org/wordprocessingml/2006/main" w:id="1113" w:name="bookmark1114"/>
      <w:bookmarkStart xmlns:w="http://schemas.openxmlformats.org/wordprocessingml/2006/main" w:id="1114" w:name="bookmark1115"/>
      <w:r xmlns:w="http://schemas.openxmlformats.org/wordprocessingml/2006/main">
        <w:t xml:space="preserve">Prognoză</w:t>
      </w:r>
      <w:bookmarkEnd xmlns:w="http://schemas.openxmlformats.org/wordprocessingml/2006/main" w:id="1112"/>
      <w:bookmarkEnd xmlns:w="http://schemas.openxmlformats.org/wordprocessingml/2006/main" w:id="1113"/>
      <w:bookmarkEnd xmlns:w="http://schemas.openxmlformats.org/wordprocessingml/2006/main" w:id="1114"/>
    </w:p>
    <w:p w14:paraId="5E757764" w14:textId="77777777" w:rsidR="00DA51AE" w:rsidRDefault="00DA51AE">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În majoritatea cazurilor, este o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boală benignă și autolimitată, deși 33% pot prezenta recurențe. Pacienții cu risc de sechele pe termen lung sunt cei cu afectare renală severă, în special cei la care biopsia renală arată semilune sau scleroză în peste 50% din glomeruli. Cinci procente dintre pacienți pot evolua spre boală renală cronică.</w:t>
      </w:r>
    </w:p>
    <w:p w14:paraId="5B722BEA" w14:textId="77777777" w:rsidR="00DA51AE" w:rsidRDefault="00DA51AE">
      <w:pPr xmlns:w="http://schemas.openxmlformats.org/wordprocessingml/2006/main">
        <w:pStyle w:val="Heading51"/>
        <w:keepNext/>
        <w:keepLines/>
        <w:jc w:val="both"/>
      </w:pPr>
      <w:bookmarkStart xmlns:w="http://schemas.openxmlformats.org/wordprocessingml/2006/main" w:id="1115" w:name="bookmark1116"/>
      <w:bookmarkStart xmlns:w="http://schemas.openxmlformats.org/wordprocessingml/2006/main" w:id="1116" w:name="bookmark1117"/>
      <w:bookmarkStart xmlns:w="http://schemas.openxmlformats.org/wordprocessingml/2006/main" w:id="1117" w:name="bookmark1118"/>
      <w:r xmlns:w="http://schemas.openxmlformats.org/wordprocessingml/2006/main">
        <w:t xml:space="preserve">Controla</w:t>
      </w:r>
      <w:bookmarkEnd xmlns:w="http://schemas.openxmlformats.org/wordprocessingml/2006/main" w:id="1115"/>
      <w:bookmarkEnd xmlns:w="http://schemas.openxmlformats.org/wordprocessingml/2006/main" w:id="1116"/>
      <w:bookmarkEnd xmlns:w="http://schemas.openxmlformats.org/wordprocessingml/2006/main" w:id="1117"/>
    </w:p>
    <w:p w14:paraId="460BA220" w14:textId="77777777" w:rsidR="00DA51AE" w:rsidRDefault="00DA51AE">
      <w:pPr xmlns:w="http://schemas.openxmlformats.org/wordprocessingml/2006/main">
        <w:pStyle w:val="BodyText"/>
        <w:spacing w:after="620" w:line="295" w:lineRule="auto"/>
        <w:ind w:firstLine="0"/>
        <w:jc w:val="both"/>
        <w:rPr>
          <w:sz w:val="17"/>
          <w:szCs w:val="17"/>
        </w:rPr>
      </w:pPr>
      <w:r xmlns:w="http://schemas.openxmlformats.org/wordprocessingml/2006/main">
        <w:rPr>
          <w:sz w:val="17"/>
          <w:szCs w:val="17"/>
        </w:rPr>
        <w:t xml:space="preserve">Pacienții vor fi monitorizați periodic prin analiza sedimentului urinar. Pacienții cu sediment urinar și tensiune arterială normale după 6 luni de monitorizare nu prezintă risc de a dezvolta nefrită semnificativă și, prin urmare, pot fi externați în siguranță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după 12 luni de monitorizare. În caz de recurență, perioada de monitorizare va fi considerată ca și cum ar fi primul episod. Copiii care prezintă afectare renală severă vor necesita monitorizare pe tot parcursul vieții.</w:t>
      </w:r>
    </w:p>
    <w:p w14:paraId="4757719A" w14:textId="77777777" w:rsidR="00DA51AE" w:rsidRDefault="00DA51AE">
      <w:pPr xmlns:w="http://schemas.openxmlformats.org/wordprocessingml/2006/main">
        <w:pStyle w:val="Heading41"/>
        <w:keepNext/>
        <w:keepLines/>
        <w:numPr>
          <w:ilvl w:val="0"/>
          <w:numId w:val="85"/>
        </w:numPr>
        <w:tabs>
          <w:tab w:val="left" w:pos="538"/>
        </w:tabs>
        <w:spacing w:after="0" w:line="240" w:lineRule="auto"/>
        <w:rPr>
          <w:sz w:val="20"/>
          <w:szCs w:val="20"/>
        </w:rPr>
      </w:pPr>
      <w:bookmarkStart xmlns:w="http://schemas.openxmlformats.org/wordprocessingml/2006/main" w:id="1118" w:name="bookmark1121"/>
      <w:bookmarkStart xmlns:w="http://schemas.openxmlformats.org/wordprocessingml/2006/main" w:id="1119" w:name="bookmark1122"/>
      <w:bookmarkEnd xmlns:w="http://schemas.openxmlformats.org/wordprocessingml/2006/main" w:id="1118"/>
      <w:r xmlns:w="http://schemas.openxmlformats.org/wordprocessingml/2006/main">
        <w:rPr>
          <w:sz w:val="20"/>
          <w:szCs w:val="20"/>
        </w:rPr>
        <w:t xml:space="preserve">SINDROMUL UREMIC-</w:t>
      </w:r>
      <w:bookmarkEnd xmlns:w="http://schemas.openxmlformats.org/wordprocessingml/2006/main" w:id="1119"/>
    </w:p>
    <w:p w14:paraId="00AE01D5" w14:textId="77777777" w:rsidR="00DA51AE" w:rsidRDefault="00DA51AE">
      <w:pPr xmlns:w="http://schemas.openxmlformats.org/wordprocessingml/2006/main">
        <w:pStyle w:val="Heading41"/>
        <w:keepNext/>
        <w:keepLines/>
        <w:spacing w:after="400" w:line="240" w:lineRule="auto"/>
        <w:rPr>
          <w:sz w:val="20"/>
          <w:szCs w:val="20"/>
        </w:rPr>
      </w:pPr>
      <w:bookmarkStart xmlns:w="http://schemas.openxmlformats.org/wordprocessingml/2006/main" w:id="1120" w:name="bookmark1119"/>
      <w:bookmarkStart xmlns:w="http://schemas.openxmlformats.org/wordprocessingml/2006/main" w:id="1121" w:name="bookmark1120"/>
      <w:bookmarkStart xmlns:w="http://schemas.openxmlformats.org/wordprocessingml/2006/main" w:id="1122" w:name="bookmark1123"/>
      <w:r xmlns:w="http://schemas.openxmlformats.org/wordprocessingml/2006/main">
        <w:rPr>
          <w:sz w:val="20"/>
          <w:szCs w:val="20"/>
        </w:rPr>
        <w:t xml:space="preserve">HEMOLITIC</w:t>
      </w:r>
      <w:bookmarkEnd xmlns:w="http://schemas.openxmlformats.org/wordprocessingml/2006/main" w:id="1120"/>
      <w:bookmarkEnd xmlns:w="http://schemas.openxmlformats.org/wordprocessingml/2006/main" w:id="1121"/>
      <w:bookmarkEnd xmlns:w="http://schemas.openxmlformats.org/wordprocessingml/2006/main" w:id="1122"/>
    </w:p>
    <w:p w14:paraId="2E88F689" w14:textId="77777777" w:rsidR="00DA51AE" w:rsidRDefault="00DA51AE">
      <w:pPr xmlns:w="http://schemas.openxmlformats.org/wordprocessingml/2006/main">
        <w:pStyle w:val="Other0"/>
        <w:ind w:firstLine="0"/>
        <w:jc w:val="both"/>
        <w:rPr>
          <w:sz w:val="17"/>
          <w:szCs w:val="17"/>
        </w:rPr>
      </w:pPr>
      <w:r xmlns:w="http://schemas.openxmlformats.org/wordprocessingml/2006/main">
        <w:rPr>
          <w:rFonts w:ascii="Tahoma" w:eastAsia="Tahoma" w:hAnsi="Tahoma" w:cs="Tahoma"/>
          <w:b/>
          <w:bCs/>
          <w:sz w:val="17"/>
          <w:szCs w:val="17"/>
        </w:rPr>
        <w:t xml:space="preserve">Definiţie</w:t>
      </w:r>
    </w:p>
    <w:p w14:paraId="5766BB6A"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Sindromul hemolitic uremic (SHU) este o afecțiune caracterizată prin asocierea leziunilor renale acute de severitate variabilă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(hematurie și proteinurie cu sau fără insuficiență renală acută), anemiei hemolitice microangiopatice și trombocitopeniei. Este cauzat de microangiopatia trombotică, care afectează în principal rinichii, dar poate implica orice organ.</w:t>
      </w:r>
    </w:p>
    <w:p w14:paraId="1B30A817" w14:textId="77777777" w:rsidR="00DA51AE" w:rsidRDefault="00DA51AE">
      <w:pPr xmlns:w="http://schemas.openxmlformats.org/wordprocessingml/2006/main">
        <w:pStyle w:val="BodyText"/>
        <w:spacing w:after="200" w:line="293" w:lineRule="auto"/>
        <w:ind w:firstLine="320"/>
        <w:jc w:val="both"/>
        <w:rPr>
          <w:sz w:val="17"/>
          <w:szCs w:val="17"/>
        </w:rPr>
      </w:pPr>
      <w:r xmlns:w="http://schemas.openxmlformats.org/wordprocessingml/2006/main">
        <w:rPr>
          <w:sz w:val="17"/>
          <w:szCs w:val="17"/>
        </w:rPr>
        <w:t xml:space="preserve">Se clasifică în două mari grupe: SHU D(+), tipic, clasic sau endemic-epidemic, care este cel mai prevalent (90%) și se asociază cu un prodrom diareic; și SHU D(-), sau atipic, neasociat cu diaree anterioară.</w:t>
      </w:r>
    </w:p>
    <w:p w14:paraId="34AD3C98" w14:textId="77777777" w:rsidR="00DA51AE" w:rsidRDefault="00DA51AE">
      <w:pPr xmlns:w="http://schemas.openxmlformats.org/wordprocessingml/2006/main">
        <w:pStyle w:val="Heading51"/>
        <w:keepNext/>
        <w:keepLines/>
        <w:jc w:val="both"/>
      </w:pPr>
      <w:bookmarkStart xmlns:w="http://schemas.openxmlformats.org/wordprocessingml/2006/main" w:id="1123" w:name="bookmark1124"/>
      <w:bookmarkStart xmlns:w="http://schemas.openxmlformats.org/wordprocessingml/2006/main" w:id="1124" w:name="bookmark1125"/>
      <w:bookmarkStart xmlns:w="http://schemas.openxmlformats.org/wordprocessingml/2006/main" w:id="1125" w:name="bookmark1126"/>
      <w:r xmlns:w="http://schemas.openxmlformats.org/wordprocessingml/2006/main">
        <w:t xml:space="preserve">Epidemiologie</w:t>
      </w:r>
      <w:bookmarkEnd xmlns:w="http://schemas.openxmlformats.org/wordprocessingml/2006/main" w:id="1123"/>
      <w:bookmarkEnd xmlns:w="http://schemas.openxmlformats.org/wordprocessingml/2006/main" w:id="1124"/>
      <w:bookmarkEnd xmlns:w="http://schemas.openxmlformats.org/wordprocessingml/2006/main" w:id="1125"/>
    </w:p>
    <w:p w14:paraId="74FA5C92"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HUS tipic apare după infecția cu </w:t>
      </w:r>
      <w:r xmlns:w="http://schemas.openxmlformats.org/wordprocessingml/2006/main">
        <w:rPr>
          <w:i/>
          <w:iCs/>
          <w:sz w:val="17"/>
          <w:szCs w:val="17"/>
        </w:rPr>
        <w:t xml:space="preserve">Escherichia coli </w:t>
      </w:r>
      <w:r xmlns:w="http://schemas.openxmlformats.org/wordprocessingml/2006/main">
        <w:rPr>
          <w:sz w:val="17"/>
          <w:szCs w:val="17"/>
        </w:rPr>
        <w:t xml:space="preserve">(VT), producătoare de verotoxină, în special tulpina O157:H7. Această bacterie produce, în majoritatea cazurilor, un prodrom de diaree cu sânge.</w:t>
      </w:r>
    </w:p>
    <w:p w14:paraId="43BE4693" w14:textId="77777777" w:rsidR="00DA51AE" w:rsidRDefault="00DA51AE">
      <w:pPr xmlns:w="http://schemas.openxmlformats.org/wordprocessingml/2006/main">
        <w:pStyle w:val="BodyText"/>
        <w:spacing w:after="200" w:line="295" w:lineRule="auto"/>
        <w:ind w:firstLine="320"/>
        <w:jc w:val="both"/>
        <w:rPr>
          <w:sz w:val="17"/>
          <w:szCs w:val="17"/>
        </w:rPr>
      </w:pPr>
      <w:r xmlns:w="http://schemas.openxmlformats.org/wordprocessingml/2006/main">
        <w:rPr>
          <w:sz w:val="17"/>
          <w:szCs w:val="17"/>
        </w:rPr>
        <w:t xml:space="preserve">Apare în general la copiii sub 3 ani, cu o vârstă medie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debut de 22 de luni și o gamă de vârste cuprinsă între 2 luni și 10 ani. Incidența anuală în Argentina este cea mai mare din lume (17 cazuri la 100.000 de copii sub 5 ani). Există o incidență sezonieră, cu vârfuri în timpul verii din cauza consumului de carne contaminată insuficient gătită, legume spălate necorespunzător, produse lactate nepasteurizate și apă contaminată. Transmiterea de la om la om a fost demonstrată și în cadrul familiilor și în rândul copiilor care frecventează creșe.</w:t>
      </w:r>
    </w:p>
    <w:p w14:paraId="75A640DA" w14:textId="77777777" w:rsidR="00DA51AE" w:rsidRDefault="00DA51AE">
      <w:pPr xmlns:w="http://schemas.openxmlformats.org/wordprocessingml/2006/main">
        <w:pStyle w:val="Heading51"/>
        <w:keepNext/>
        <w:keepLines/>
        <w:jc w:val="both"/>
      </w:pPr>
      <w:bookmarkStart xmlns:w="http://schemas.openxmlformats.org/wordprocessingml/2006/main" w:id="1126" w:name="bookmark1127"/>
      <w:bookmarkStart xmlns:w="http://schemas.openxmlformats.org/wordprocessingml/2006/main" w:id="1127" w:name="bookmark1128"/>
      <w:bookmarkStart xmlns:w="http://schemas.openxmlformats.org/wordprocessingml/2006/main" w:id="1128" w:name="bookmark1129"/>
      <w:r xmlns:w="http://schemas.openxmlformats.org/wordprocessingml/2006/main">
        <w:t xml:space="preserve">Patogenie:</w:t>
      </w:r>
      <w:bookmarkEnd xmlns:w="http://schemas.openxmlformats.org/wordprocessingml/2006/main" w:id="1126"/>
      <w:bookmarkEnd xmlns:w="http://schemas.openxmlformats.org/wordprocessingml/2006/main" w:id="1127"/>
      <w:bookmarkEnd xmlns:w="http://schemas.openxmlformats.org/wordprocessingml/2006/main" w:id="1128"/>
    </w:p>
    <w:p w14:paraId="0612E808" w14:textId="77777777" w:rsidR="00DA51AE" w:rsidRDefault="00DA51AE">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Escherichia </w:t>
      </w:r>
      <w:r xmlns:w="http://schemas.openxmlformats.org/wordprocessingml/2006/main">
        <w:rPr>
          <w:i/>
          <w:iCs/>
          <w:sz w:val="17"/>
          <w:szCs w:val="17"/>
        </w:rPr>
        <w:t xml:space="preserve">coli </w:t>
      </w:r>
      <w:r xmlns:w="http://schemas.openxmlformats.org/wordprocessingml/2006/main">
        <w:rPr>
          <w:sz w:val="17"/>
          <w:szCs w:val="17"/>
        </w:rPr>
        <w:t xml:space="preserve">se leagă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receptori specifici de pe mucoasa colonului, provocând moartea celulară și diaree apoasă ulterioară. Eliberarea verotoxinei (VT) în intestin generează apoi leziuni microvasculare (manifestate sub formă de diaree cu sânge), toxina intrând în circulația sistemică și provocând leziuni endoteliale la distanță. Expunerea membranei bazale capilare duce la activarea plachetelor și tromboză intravasculară, rezultând trombocitopenie. Globulele roșii se fragmentează datorită trecerii lor </w:t>
      </w:r>
      <w:r xmlns:w="http://schemas.openxmlformats.org/wordprocessingml/2006/main">
        <w:rPr>
          <w:sz w:val="17"/>
          <w:szCs w:val="17"/>
        </w:rPr>
        <w:br xmlns:w="http://schemas.openxmlformats.org/wordprocessingml/2006/main" w:type="page"/>
      </w:r>
      <w:r xmlns:w="http://schemas.openxmlformats.org/wordprocessingml/2006/main">
        <w:rPr>
          <w:sz w:val="17"/>
          <w:szCs w:val="17"/>
        </w:rPr>
        <w:t xml:space="preserve">prin microvasculatură, care este modificată de depozitele de fibrină și de acțiunea citokinelor (factorul de necroză tumorală, interleukina-1) și a radicalilor liberi. Hemoliza este mai precoce și mai intensă la pacienții cu grupa sanguină P1, deoarece globulele lor roșii au receptori pentru verotoxină.</w:t>
      </w:r>
    </w:p>
    <w:p w14:paraId="1E5C1FB3"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Histologia renală din perioada acută prezintă trei modele diferite:</w:t>
      </w:r>
    </w:p>
    <w:p w14:paraId="4F38D09F"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29" w:name="bookmark1130"/>
      <w:bookmarkEnd xmlns:w="http://schemas.openxmlformats.org/wordprocessingml/2006/main" w:id="1129"/>
      <w:r xmlns:w="http://schemas.openxmlformats.org/wordprocessingml/2006/main">
        <w:rPr>
          <w:sz w:val="17"/>
          <w:szCs w:val="17"/>
        </w:rPr>
        <w:t xml:space="preserve">Microangiopatie trombotică glomerulară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(SHU tipică).</w:t>
      </w:r>
    </w:p>
    <w:p w14:paraId="51A83F40"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30" w:name="bookmark1131"/>
      <w:bookmarkEnd xmlns:w="http://schemas.openxmlformats.org/wordprocessingml/2006/main" w:id="1130"/>
      <w:r xmlns:w="http://schemas.openxmlformats.org/wordprocessingml/2006/main">
        <w:rPr>
          <w:sz w:val="17"/>
          <w:szCs w:val="17"/>
        </w:rPr>
        <w:t xml:space="preserve">Necroză corticală difuză sau în zone neuniforme (SHU tipic cu anurie prelungită și risc crescut de insuficiență renală cronică).</w:t>
      </w:r>
    </w:p>
    <w:p w14:paraId="3E8F4BC6" w14:textId="77777777" w:rsidR="00DA51AE" w:rsidRDefault="00DA51AE">
      <w:pPr xmlns:w="http://schemas.openxmlformats.org/wordprocessingml/2006/main">
        <w:pStyle w:val="BodyText"/>
        <w:numPr>
          <w:ilvl w:val="0"/>
          <w:numId w:val="68"/>
        </w:numPr>
        <w:tabs>
          <w:tab w:val="left" w:pos="448"/>
        </w:tabs>
        <w:spacing w:after="200" w:line="295" w:lineRule="auto"/>
        <w:ind w:left="380" w:hanging="120"/>
        <w:jc w:val="both"/>
        <w:rPr>
          <w:sz w:val="17"/>
          <w:szCs w:val="17"/>
        </w:rPr>
      </w:pPr>
      <w:bookmarkStart xmlns:w="http://schemas.openxmlformats.org/wordprocessingml/2006/main" w:id="1131" w:name="bookmark1132"/>
      <w:bookmarkEnd xmlns:w="http://schemas.openxmlformats.org/wordprocessingml/2006/main" w:id="1131"/>
      <w:r xmlns:w="http://schemas.openxmlformats.org/wordprocessingml/2006/main">
        <w:rPr>
          <w:sz w:val="17"/>
          <w:szCs w:val="17"/>
        </w:rPr>
        <w:t xml:space="preserve">Microangiopatie trombotică arterială (SHU atipică, responsabilă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hipertensiune arterială severă).</w:t>
      </w:r>
    </w:p>
    <w:p w14:paraId="1A5AB663" w14:textId="77777777" w:rsidR="00DA51AE" w:rsidRDefault="00DA51AE">
      <w:pPr xmlns:w="http://schemas.openxmlformats.org/wordprocessingml/2006/main">
        <w:pStyle w:val="Heading51"/>
        <w:keepNext/>
        <w:keepLines/>
        <w:spacing w:after="200"/>
        <w:jc w:val="both"/>
      </w:pPr>
      <w:bookmarkStart xmlns:w="http://schemas.openxmlformats.org/wordprocessingml/2006/main" w:id="1132" w:name="bookmark1133"/>
      <w:bookmarkStart xmlns:w="http://schemas.openxmlformats.org/wordprocessingml/2006/main" w:id="1133" w:name="bookmark1134"/>
      <w:bookmarkStart xmlns:w="http://schemas.openxmlformats.org/wordprocessingml/2006/main" w:id="1134" w:name="bookmark1135"/>
      <w:r xmlns:w="http://schemas.openxmlformats.org/wordprocessingml/2006/main">
        <w:t xml:space="preserve">Diagnostic</w:t>
      </w:r>
      <w:bookmarkEnd xmlns:w="http://schemas.openxmlformats.org/wordprocessingml/2006/main" w:id="1132"/>
      <w:bookmarkEnd xmlns:w="http://schemas.openxmlformats.org/wordprocessingml/2006/main" w:id="1133"/>
      <w:bookmarkEnd xmlns:w="http://schemas.openxmlformats.org/wordprocessingml/2006/main" w:id="1134"/>
    </w:p>
    <w:p w14:paraId="2513A412" w14:textId="77777777" w:rsidR="00DA51AE" w:rsidRDefault="00DA51AE">
      <w:pPr xmlns:w="http://schemas.openxmlformats.org/wordprocessingml/2006/main">
        <w:pStyle w:val="BodyText"/>
        <w:numPr>
          <w:ilvl w:val="0"/>
          <w:numId w:val="86"/>
        </w:numPr>
        <w:tabs>
          <w:tab w:val="left" w:pos="289"/>
        </w:tabs>
        <w:spacing w:after="200" w:line="298" w:lineRule="auto"/>
        <w:ind w:firstLine="0"/>
        <w:jc w:val="both"/>
        <w:rPr>
          <w:sz w:val="17"/>
          <w:szCs w:val="17"/>
        </w:rPr>
      </w:pPr>
      <w:bookmarkStart xmlns:w="http://schemas.openxmlformats.org/wordprocessingml/2006/main" w:id="1135" w:name="bookmark1136"/>
      <w:bookmarkEnd xmlns:w="http://schemas.openxmlformats.org/wordprocessingml/2006/main" w:id="1135"/>
      <w:r xmlns:w="http://schemas.openxmlformats.org/wordprocessingml/2006/main">
        <w:rPr>
          <w:rFonts w:ascii="Tahoma" w:eastAsia="Tahoma" w:hAnsi="Tahoma" w:cs="Tahoma"/>
          <w:sz w:val="15"/>
          <w:szCs w:val="15"/>
        </w:rPr>
        <w:t xml:space="preserve">ISTORIC MEDICAL: </w:t>
      </w:r>
      <w:r xmlns:w="http://schemas.openxmlformats.org/wordprocessingml/2006/main">
        <w:rPr>
          <w:sz w:val="17"/>
          <w:szCs w:val="17"/>
        </w:rPr>
        <w:t xml:space="preserve">Se va investiga un istoric de diaree (prezentă la 92% dintre copii) sau infecție a căilor respiratorii superioare (prezentă în 25% din cazuri).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 asemenea, se va investiga un istoric de ingerare a cărnii insuficient gătite (hamburgeri), produse lactate nepasteurizate, legume spălate necorespunzător și contactul cu un alt copil cu diaree.</w:t>
      </w:r>
    </w:p>
    <w:p w14:paraId="7D8A118A" w14:textId="77777777" w:rsidR="00DA51AE" w:rsidRDefault="00DA51AE">
      <w:pPr xmlns:w="http://schemas.openxmlformats.org/wordprocessingml/2006/main">
        <w:pStyle w:val="BodyText"/>
        <w:numPr>
          <w:ilvl w:val="0"/>
          <w:numId w:val="86"/>
        </w:numPr>
        <w:tabs>
          <w:tab w:val="left" w:pos="303"/>
        </w:tabs>
        <w:spacing w:line="307" w:lineRule="auto"/>
        <w:ind w:firstLine="0"/>
        <w:jc w:val="both"/>
        <w:rPr>
          <w:sz w:val="17"/>
          <w:szCs w:val="17"/>
        </w:rPr>
      </w:pPr>
      <w:bookmarkStart xmlns:w="http://schemas.openxmlformats.org/wordprocessingml/2006/main" w:id="1136" w:name="bookmark1137"/>
      <w:bookmarkEnd xmlns:w="http://schemas.openxmlformats.org/wordprocessingml/2006/main" w:id="1136"/>
      <w:r xmlns:w="http://schemas.openxmlformats.org/wordprocessingml/2006/main">
        <w:rPr>
          <w:rFonts w:ascii="Tahoma" w:eastAsia="Tahoma" w:hAnsi="Tahoma" w:cs="Tahoma"/>
          <w:sz w:val="15"/>
          <w:szCs w:val="15"/>
        </w:rPr>
        <w:t xml:space="preserve">CLINICĂ: </w:t>
      </w:r>
      <w:r xmlns:w="http://schemas.openxmlformats.org/wordprocessingml/2006/main">
        <w:rPr>
          <w:sz w:val="17"/>
          <w:szCs w:val="17"/>
        </w:rPr>
        <w:t xml:space="preserve">Principalele manifestări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sunt:</w:t>
      </w:r>
    </w:p>
    <w:p w14:paraId="34CFD485"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37" w:name="bookmark1138"/>
      <w:bookmarkEnd xmlns:w="http://schemas.openxmlformats.org/wordprocessingml/2006/main" w:id="1137"/>
      <w:r xmlns:w="http://schemas.openxmlformats.org/wordprocessingml/2006/main">
        <w:rPr>
          <w:sz w:val="17"/>
          <w:szCs w:val="17"/>
        </w:rPr>
        <w:t xml:space="preserve">Oligurie sau oligoanurie (55% din cazuri).</w:t>
      </w:r>
    </w:p>
    <w:p w14:paraId="2418AFAF"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38" w:name="bookmark1139"/>
      <w:bookmarkEnd xmlns:w="http://schemas.openxmlformats.org/wordprocessingml/2006/main" w:id="1138"/>
      <w:r xmlns:w="http://schemas.openxmlformats.org/wordprocessingml/2006/main">
        <w:rPr>
          <w:sz w:val="17"/>
          <w:szCs w:val="17"/>
        </w:rPr>
        <w:t xml:space="preserve">Diaree (92% din cazuri, în 70% este sanguinolentă).</w:t>
      </w:r>
    </w:p>
    <w:p w14:paraId="62189D58"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39" w:name="bookmark1140"/>
      <w:bookmarkEnd xmlns:w="http://schemas.openxmlformats.org/wordprocessingml/2006/main" w:id="1139"/>
      <w:r xmlns:w="http://schemas.openxmlformats.org/wordprocessingml/2006/main">
        <w:rPr>
          <w:sz w:val="17"/>
          <w:szCs w:val="17"/>
        </w:rPr>
        <w:t xml:space="preserve">Greață și vărsături (50% din cazuri).</w:t>
      </w:r>
    </w:p>
    <w:p w14:paraId="655931D3" w14:textId="77777777" w:rsidR="00DA51AE" w:rsidRDefault="00DA51AE">
      <w:pPr xmlns:w="http://schemas.openxmlformats.org/wordprocessingml/2006/main">
        <w:pStyle w:val="BodyText"/>
        <w:numPr>
          <w:ilvl w:val="0"/>
          <w:numId w:val="68"/>
        </w:numPr>
        <w:tabs>
          <w:tab w:val="left" w:pos="448"/>
        </w:tabs>
        <w:spacing w:after="200" w:line="295" w:lineRule="auto"/>
        <w:ind w:firstLine="260"/>
        <w:jc w:val="both"/>
        <w:rPr>
          <w:sz w:val="17"/>
          <w:szCs w:val="17"/>
        </w:rPr>
      </w:pPr>
      <w:bookmarkStart xmlns:w="http://schemas.openxmlformats.org/wordprocessingml/2006/main" w:id="1140" w:name="bookmark1141"/>
      <w:bookmarkEnd xmlns:w="http://schemas.openxmlformats.org/wordprocessingml/2006/main" w:id="1140"/>
      <w:r xmlns:w="http://schemas.openxmlformats.org/wordprocessingml/2006/main">
        <w:rPr>
          <w:sz w:val="17"/>
          <w:szCs w:val="17"/>
        </w:rPr>
        <w:t xml:space="preserve">Febră (30%).</w:t>
      </w:r>
    </w:p>
    <w:p w14:paraId="29D96B55"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1141" w:name="bookmark1142"/>
      <w:bookmarkEnd xmlns:w="http://schemas.openxmlformats.org/wordprocessingml/2006/main" w:id="1141"/>
      <w:r xmlns:w="http://schemas.openxmlformats.org/wordprocessingml/2006/main">
        <w:rPr>
          <w:sz w:val="17"/>
          <w:szCs w:val="17"/>
        </w:rPr>
        <w:t xml:space="preserve">Paloare a pielii și mucoaselor (datorată anemiei acute). Crizele hemolitice pot fi însoțite de hipertermie.</w:t>
      </w:r>
    </w:p>
    <w:p w14:paraId="14F76323"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1142" w:name="bookmark1143"/>
      <w:bookmarkEnd xmlns:w="http://schemas.openxmlformats.org/wordprocessingml/2006/main" w:id="1142"/>
      <w:r xmlns:w="http://schemas.openxmlformats.org/wordprocessingml/2006/main">
        <w:rPr>
          <w:sz w:val="17"/>
          <w:szCs w:val="17"/>
        </w:rPr>
        <w:t xml:space="preserve">Hemoragii cutanate (datorate trombocitopeniei). La locurile de puncție se pot observa echimoze (mai frecvente pe crestele osoase din cauza microtraumatismelor), peteșii și hematoame.</w:t>
      </w:r>
    </w:p>
    <w:p w14:paraId="71A30596"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1143" w:name="bookmark1144"/>
      <w:bookmarkEnd xmlns:w="http://schemas.openxmlformats.org/wordprocessingml/2006/main" w:id="1143"/>
      <w:r xmlns:w="http://schemas.openxmlformats.org/wordprocessingml/2006/main">
        <w:rPr>
          <w:sz w:val="17"/>
          <w:szCs w:val="17"/>
        </w:rPr>
        <w:t xml:space="preserve">Hematemeză și melenă (inconstantă). Manifestările gastrointestinale mai grave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includ colită hemoragică, invaginație intestinală, necroză și perforație intestinală.</w:t>
      </w:r>
    </w:p>
    <w:p w14:paraId="161A3D76"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1144" w:name="bookmark1145"/>
      <w:bookmarkEnd xmlns:w="http://schemas.openxmlformats.org/wordprocessingml/2006/main" w:id="1144"/>
      <w:r xmlns:w="http://schemas.openxmlformats.org/wordprocessingml/2006/main">
        <w:rPr>
          <w:sz w:val="17"/>
          <w:szCs w:val="17"/>
        </w:rPr>
        <w:t xml:space="preserve">Icter și sufluri funcționale (datorate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anemiei acute).</w:t>
      </w:r>
    </w:p>
    <w:p w14:paraId="07B495FD"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1145" w:name="bookmark1146"/>
      <w:bookmarkEnd xmlns:w="http://schemas.openxmlformats.org/wordprocessingml/2006/main" w:id="1145"/>
      <w:r xmlns:w="http://schemas.openxmlformats.org/wordprocessingml/2006/main">
        <w:rPr>
          <w:sz w:val="17"/>
          <w:szCs w:val="17"/>
        </w:rPr>
        <w:t xml:space="preserve">Edem ușor sau moderat în funcție de intensitatea oliguriei, pierderile concomitente și aportul de lichide.</w:t>
      </w:r>
    </w:p>
    <w:p w14:paraId="35EAAE47"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1146" w:name="bookmark1147"/>
      <w:bookmarkEnd xmlns:w="http://schemas.openxmlformats.org/wordprocessingml/2006/main" w:id="1146"/>
      <w:r xmlns:w="http://schemas.openxmlformats.org/wordprocessingml/2006/main">
        <w:rPr>
          <w:sz w:val="17"/>
          <w:szCs w:val="17"/>
        </w:rPr>
        <w:t xml:space="preserve">Manifestări neurologice: Acestea pot fi minore (iritabilitate sau somnolență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sau majore (convulsii, stupoare sau comă). Manifestările neurologice pot fi cauzate de tulburări metabolice (intoxicație cu apă, disnatremie, hipocalcemie, acidoză metabolică, uremie), leziuni microvasculare parenchimatoase, hemoragii parenchimatoase sau hipertensiune arterială.</w:t>
      </w:r>
    </w:p>
    <w:p w14:paraId="072CA972"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bookmarkStart xmlns:w="http://schemas.openxmlformats.org/wordprocessingml/2006/main" w:id="1147" w:name="bookmark1148"/>
      <w:bookmarkEnd xmlns:w="http://schemas.openxmlformats.org/wordprocessingml/2006/main" w:id="1147"/>
      <w:r xmlns:w="http://schemas.openxmlformats.org/wordprocessingml/2006/main">
        <w:rPr>
          <w:sz w:val="17"/>
          <w:szCs w:val="17"/>
        </w:rPr>
        <w:t xml:space="preserve">Hipertensiune arterială: prezentă la 20% dintre pacienți, poate fi datorată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intoxicației cu apă sau unui mecanism renovascular.</w:t>
      </w:r>
    </w:p>
    <w:p w14:paraId="576D311C" w14:textId="77777777" w:rsidR="00DA51AE" w:rsidRDefault="00DA51AE">
      <w:pPr xmlns:w="http://schemas.openxmlformats.org/wordprocessingml/2006/main">
        <w:pStyle w:val="BodyText"/>
        <w:numPr>
          <w:ilvl w:val="0"/>
          <w:numId w:val="68"/>
        </w:numPr>
        <w:tabs>
          <w:tab w:val="left" w:pos="188"/>
        </w:tabs>
        <w:spacing w:line="293" w:lineRule="auto"/>
        <w:ind w:firstLine="0"/>
        <w:jc w:val="both"/>
        <w:rPr>
          <w:sz w:val="17"/>
          <w:szCs w:val="17"/>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2700" distB="254000" distL="114300" distR="114300" simplePos="0" relativeHeight="251737088" behindDoc="0" locked="0" layoutInCell="1" allowOverlap="1" wp14:anchorId="45E29628" wp14:editId="20A74D88">
                <wp:simplePos x="0" y="0"/>
                <wp:positionH relativeFrom="margin">
                  <wp:posOffset>18415</wp:posOffset>
                </wp:positionH>
                <wp:positionV relativeFrom="margin">
                  <wp:posOffset>5492750</wp:posOffset>
                </wp:positionV>
                <wp:extent cx="4456430" cy="1471930"/>
                <wp:effectExtent l="0" t="0" r="0" b="0"/>
                <wp:wrapTopAndBottom/>
                <wp:docPr id="246" name="Shape 246"/>
                <wp:cNvGraphicFramePr/>
                <a:graphic xmlns:a="http://schemas.openxmlformats.org/drawingml/2006/main">
                  <a:graphicData uri="http://schemas.microsoft.com/office/word/2010/wordprocessingShape">
                    <wps:wsp>
                      <wps:cNvSpPr txBox="1"/>
                      <wps:spPr>
                        <a:xfrm>
                          <a:off x="0" y="0"/>
                          <a:ext cx="4456430" cy="14719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902"/>
                              <w:gridCol w:w="1022"/>
                              <w:gridCol w:w="902"/>
                              <w:gridCol w:w="1267"/>
                              <w:gridCol w:w="1406"/>
                              <w:gridCol w:w="1517"/>
                            </w:tblGrid>
                            <w:tr w:rsidR="00DA51AE" w14:paraId="1B4346C4" w14:textId="77777777">
                              <w:tblPrEx>
                                <w:tblCellMar>
                                  <w:top w:w="0" w:type="dxa"/>
                                  <w:bottom w:w="0" w:type="dxa"/>
                                </w:tblCellMar>
                              </w:tblPrEx>
                              <w:trPr>
                                <w:trHeight w:hRule="exact" w:val="619"/>
                                <w:tblHeader/>
                              </w:trPr>
                              <w:tc>
                                <w:tcPr>
                                  <w:tcW w:w="5499" w:type="dxa"/>
                                  <w:gridSpan w:val="5"/>
                                  <w:shd w:val="clear" w:color="auto" w:fill="231F20"/>
                                </w:tcPr>
                                <w:p w14:paraId="005C9C7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140"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III.6.1. </w:t>
                                  </w:r>
                                  <w:r>
                                    <w:rPr>
                                      <w:rFonts w:ascii="Tahoma" w:eastAsia="Tahoma" w:hAnsi="Tahoma" w:cs="Tahoma"/>
                                      <w:b/>
                                      <w:bCs/>
                                      <w:color w:val="FFFFFF"/>
                                      <w:sz w:val="15"/>
                                      <w:szCs w:val="15"/>
                                    </w:rPr>
                                    <w:t>Clasificación del síndrome urémico-hemolítico según la gravedad renal aguda</w:t>
                                  </w:r>
                                </w:p>
                              </w:tc>
                              <w:tc>
                                <w:tcPr>
                                  <w:tcW w:w="1517" w:type="dxa"/>
                                  <w:shd w:val="clear" w:color="auto" w:fill="231F20"/>
                                </w:tcPr>
                                <w:p w14:paraId="7BEBAC70" w14:textId="77777777" w:rsidR="00DA51AE" w:rsidRDefault="00DA51AE">
                                  <w:pPr>
                                    <w:rPr>
                                      <w:sz w:val="10"/>
                                      <w:szCs w:val="10"/>
                                    </w:rPr>
                                  </w:pPr>
                                </w:p>
                              </w:tc>
                            </w:tr>
                            <w:tr w:rsidR="00DA51AE" w14:paraId="5C9DBEDD" w14:textId="77777777">
                              <w:tblPrEx>
                                <w:tblCellMar>
                                  <w:top w:w="0" w:type="dxa"/>
                                  <w:bottom w:w="0" w:type="dxa"/>
                                </w:tblCellMar>
                              </w:tblPrEx>
                              <w:trPr>
                                <w:trHeight w:hRule="exact" w:val="730"/>
                              </w:trPr>
                              <w:tc>
                                <w:tcPr>
                                  <w:tcW w:w="902" w:type="dxa"/>
                                  <w:tcBorders>
                                    <w:top w:val="single" w:sz="4" w:space="0" w:color="auto"/>
                                    <w:left w:val="single" w:sz="4" w:space="0" w:color="auto"/>
                                  </w:tcBorders>
                                  <w:shd w:val="clear" w:color="auto" w:fill="D2D3D5"/>
                                </w:tcPr>
                                <w:p w14:paraId="7EFE9BA6" w14:textId="77777777" w:rsidR="00DA51AE" w:rsidRDefault="00DA51AE">
                                  <w:pPr>
                                    <w:pStyle w:val="Other0"/>
                                    <w:spacing w:before="80" w:line="240" w:lineRule="auto"/>
                                    <w:ind w:firstLine="0"/>
                                    <w:rPr>
                                      <w:sz w:val="15"/>
                                      <w:szCs w:val="15"/>
                                    </w:rPr>
                                  </w:pPr>
                                  <w:r>
                                    <w:rPr>
                                      <w:rFonts w:ascii="Arial" w:eastAsia="Arial" w:hAnsi="Arial" w:cs="Arial"/>
                                      <w:b/>
                                      <w:bCs/>
                                      <w:sz w:val="15"/>
                                      <w:szCs w:val="15"/>
                                    </w:rPr>
                                    <w:t>FORMA</w:t>
                                  </w:r>
                                </w:p>
                              </w:tc>
                              <w:tc>
                                <w:tcPr>
                                  <w:tcW w:w="1022" w:type="dxa"/>
                                  <w:tcBorders>
                                    <w:top w:val="single" w:sz="4" w:space="0" w:color="auto"/>
                                  </w:tcBorders>
                                  <w:shd w:val="clear" w:color="auto" w:fill="D2D3D5"/>
                                  <w:vAlign w:val="center"/>
                                </w:tcPr>
                                <w:p w14:paraId="08A63654" w14:textId="77777777" w:rsidR="00DA51AE" w:rsidRDefault="00DA51AE">
                                  <w:pPr>
                                    <w:pStyle w:val="Other0"/>
                                    <w:ind w:firstLine="0"/>
                                    <w:rPr>
                                      <w:sz w:val="15"/>
                                      <w:szCs w:val="15"/>
                                    </w:rPr>
                                  </w:pPr>
                                  <w:r>
                                    <w:rPr>
                                      <w:rFonts w:ascii="Arial" w:eastAsia="Arial" w:hAnsi="Arial" w:cs="Arial"/>
                                      <w:b/>
                                      <w:bCs/>
                                      <w:sz w:val="15"/>
                                      <w:szCs w:val="15"/>
                                    </w:rPr>
                                    <w:t>OLIGURIA (DÍAS)</w:t>
                                  </w:r>
                                </w:p>
                              </w:tc>
                              <w:tc>
                                <w:tcPr>
                                  <w:tcW w:w="902" w:type="dxa"/>
                                  <w:tcBorders>
                                    <w:top w:val="single" w:sz="4" w:space="0" w:color="auto"/>
                                  </w:tcBorders>
                                  <w:shd w:val="clear" w:color="auto" w:fill="D2D3D5"/>
                                  <w:vAlign w:val="center"/>
                                </w:tcPr>
                                <w:p w14:paraId="6B7EF447" w14:textId="77777777" w:rsidR="00DA51AE" w:rsidRDefault="00DA51AE">
                                  <w:pPr>
                                    <w:pStyle w:val="Other0"/>
                                    <w:ind w:left="140" w:firstLine="0"/>
                                    <w:rPr>
                                      <w:sz w:val="15"/>
                                      <w:szCs w:val="15"/>
                                    </w:rPr>
                                  </w:pPr>
                                  <w:r>
                                    <w:rPr>
                                      <w:rFonts w:ascii="Arial" w:eastAsia="Arial" w:hAnsi="Arial" w:cs="Arial"/>
                                      <w:b/>
                                      <w:bCs/>
                                      <w:sz w:val="15"/>
                                      <w:szCs w:val="15"/>
                                    </w:rPr>
                                    <w:t>ANEMIA (DÍAS)</w:t>
                                  </w:r>
                                </w:p>
                              </w:tc>
                              <w:tc>
                                <w:tcPr>
                                  <w:tcW w:w="1267" w:type="dxa"/>
                                  <w:tcBorders>
                                    <w:top w:val="single" w:sz="4" w:space="0" w:color="auto"/>
                                  </w:tcBorders>
                                  <w:shd w:val="clear" w:color="auto" w:fill="D2D3D5"/>
                                  <w:vAlign w:val="center"/>
                                </w:tcPr>
                                <w:p w14:paraId="006E37BD" w14:textId="77777777" w:rsidR="00DA51AE" w:rsidRDefault="00DA51AE">
                                  <w:pPr>
                                    <w:pStyle w:val="Other0"/>
                                    <w:spacing w:line="264" w:lineRule="auto"/>
                                    <w:ind w:left="140" w:firstLine="0"/>
                                    <w:rPr>
                                      <w:sz w:val="15"/>
                                      <w:szCs w:val="15"/>
                                    </w:rPr>
                                  </w:pPr>
                                  <w:r>
                                    <w:rPr>
                                      <w:rFonts w:ascii="Arial" w:eastAsia="Arial" w:hAnsi="Arial" w:cs="Arial"/>
                                      <w:b/>
                                      <w:bCs/>
                                      <w:sz w:val="15"/>
                                      <w:szCs w:val="15"/>
                                    </w:rPr>
                                    <w:t>SÍNTOMAS DEL SISTEMA NERVIOSO</w:t>
                                  </w:r>
                                </w:p>
                              </w:tc>
                              <w:tc>
                                <w:tcPr>
                                  <w:tcW w:w="1406" w:type="dxa"/>
                                  <w:tcBorders>
                                    <w:top w:val="single" w:sz="4" w:space="0" w:color="auto"/>
                                  </w:tcBorders>
                                  <w:shd w:val="clear" w:color="auto" w:fill="D2D3D5"/>
                                  <w:vAlign w:val="center"/>
                                </w:tcPr>
                                <w:p w14:paraId="1F5D0F86" w14:textId="77777777" w:rsidR="00DA51AE" w:rsidRDefault="00DA51AE">
                                  <w:pPr>
                                    <w:pStyle w:val="Other0"/>
                                    <w:spacing w:line="266" w:lineRule="auto"/>
                                    <w:ind w:firstLine="0"/>
                                    <w:rPr>
                                      <w:sz w:val="15"/>
                                      <w:szCs w:val="15"/>
                                    </w:rPr>
                                  </w:pPr>
                                  <w:r>
                                    <w:rPr>
                                      <w:rFonts w:ascii="Arial" w:eastAsia="Arial" w:hAnsi="Arial" w:cs="Arial"/>
                                      <w:b/>
                                      <w:bCs/>
                                      <w:sz w:val="15"/>
                                      <w:szCs w:val="15"/>
                                    </w:rPr>
                                    <w:t>HIPERTENSIÓN ARTERIAL</w:t>
                                  </w:r>
                                </w:p>
                              </w:tc>
                              <w:tc>
                                <w:tcPr>
                                  <w:tcW w:w="1517" w:type="dxa"/>
                                  <w:tcBorders>
                                    <w:top w:val="single" w:sz="4" w:space="0" w:color="auto"/>
                                    <w:right w:val="single" w:sz="4" w:space="0" w:color="auto"/>
                                  </w:tcBorders>
                                  <w:shd w:val="clear" w:color="auto" w:fill="D2D3D5"/>
                                  <w:vAlign w:val="center"/>
                                </w:tcPr>
                                <w:p w14:paraId="5029548E" w14:textId="77777777" w:rsidR="00DA51AE" w:rsidRDefault="00DA51AE">
                                  <w:pPr>
                                    <w:pStyle w:val="Other0"/>
                                    <w:spacing w:line="266" w:lineRule="auto"/>
                                    <w:ind w:firstLine="0"/>
                                    <w:rPr>
                                      <w:sz w:val="15"/>
                                      <w:szCs w:val="15"/>
                                    </w:rPr>
                                  </w:pPr>
                                  <w:r>
                                    <w:rPr>
                                      <w:rFonts w:ascii="Arial" w:eastAsia="Arial" w:hAnsi="Arial" w:cs="Arial"/>
                                      <w:b/>
                                      <w:bCs/>
                                      <w:sz w:val="15"/>
                                      <w:szCs w:val="15"/>
                                    </w:rPr>
                                    <w:t>DIÁTESIS HEMORRÁGICA</w:t>
                                  </w:r>
                                </w:p>
                              </w:tc>
                            </w:tr>
                            <w:tr w:rsidR="00DA51AE" w14:paraId="4D3F95D1" w14:textId="77777777">
                              <w:tblPrEx>
                                <w:tblCellMar>
                                  <w:top w:w="0" w:type="dxa"/>
                                  <w:bottom w:w="0" w:type="dxa"/>
                                </w:tblCellMar>
                              </w:tblPrEx>
                              <w:trPr>
                                <w:trHeight w:hRule="exact" w:val="302"/>
                              </w:trPr>
                              <w:tc>
                                <w:tcPr>
                                  <w:tcW w:w="902" w:type="dxa"/>
                                  <w:tcBorders>
                                    <w:top w:val="single" w:sz="4" w:space="0" w:color="auto"/>
                                  </w:tcBorders>
                                  <w:shd w:val="clear" w:color="auto" w:fill="FFFFFF"/>
                                  <w:vAlign w:val="bottom"/>
                                </w:tcPr>
                                <w:p w14:paraId="2AAFFC67" w14:textId="77777777" w:rsidR="00DA51AE" w:rsidRDefault="00DA51AE">
                                  <w:pPr>
                                    <w:pStyle w:val="Other0"/>
                                    <w:spacing w:line="240" w:lineRule="auto"/>
                                    <w:ind w:firstLine="0"/>
                                    <w:rPr>
                                      <w:sz w:val="14"/>
                                      <w:szCs w:val="14"/>
                                    </w:rPr>
                                  </w:pPr>
                                  <w:r>
                                    <w:rPr>
                                      <w:rFonts w:ascii="Tahoma" w:eastAsia="Tahoma" w:hAnsi="Tahoma" w:cs="Tahoma"/>
                                      <w:sz w:val="14"/>
                                      <w:szCs w:val="14"/>
                                    </w:rPr>
                                    <w:t>Leve</w:t>
                                  </w:r>
                                </w:p>
                              </w:tc>
                              <w:tc>
                                <w:tcPr>
                                  <w:tcW w:w="1022" w:type="dxa"/>
                                  <w:tcBorders>
                                    <w:top w:val="single" w:sz="4" w:space="0" w:color="auto"/>
                                  </w:tcBorders>
                                  <w:shd w:val="clear" w:color="auto" w:fill="FFFFFF"/>
                                  <w:vAlign w:val="bottom"/>
                                </w:tcPr>
                                <w:p w14:paraId="3C72C646" w14:textId="77777777" w:rsidR="00DA51AE" w:rsidRDefault="00DA51AE">
                                  <w:pPr>
                                    <w:pStyle w:val="Other0"/>
                                    <w:spacing w:line="240" w:lineRule="auto"/>
                                    <w:ind w:firstLine="0"/>
                                    <w:rPr>
                                      <w:sz w:val="14"/>
                                      <w:szCs w:val="14"/>
                                    </w:rPr>
                                  </w:pPr>
                                  <w:r>
                                    <w:rPr>
                                      <w:rFonts w:ascii="Tahoma" w:eastAsia="Tahoma" w:hAnsi="Tahoma" w:cs="Tahoma"/>
                                      <w:sz w:val="14"/>
                                      <w:szCs w:val="14"/>
                                    </w:rPr>
                                    <w:t>&lt; 7</w:t>
                                  </w:r>
                                </w:p>
                              </w:tc>
                              <w:tc>
                                <w:tcPr>
                                  <w:tcW w:w="902" w:type="dxa"/>
                                  <w:tcBorders>
                                    <w:top w:val="single" w:sz="4" w:space="0" w:color="auto"/>
                                  </w:tcBorders>
                                  <w:shd w:val="clear" w:color="auto" w:fill="FFFFFF"/>
                                  <w:vAlign w:val="bottom"/>
                                </w:tcPr>
                                <w:p w14:paraId="1A2D3084" w14:textId="77777777" w:rsidR="00DA51AE" w:rsidRDefault="00DA51AE">
                                  <w:pPr>
                                    <w:pStyle w:val="Other0"/>
                                    <w:spacing w:line="240" w:lineRule="auto"/>
                                    <w:ind w:firstLine="140"/>
                                    <w:rPr>
                                      <w:sz w:val="14"/>
                                      <w:szCs w:val="14"/>
                                    </w:rPr>
                                  </w:pPr>
                                  <w:r>
                                    <w:rPr>
                                      <w:rFonts w:ascii="Tahoma" w:eastAsia="Tahoma" w:hAnsi="Tahoma" w:cs="Tahoma"/>
                                      <w:color w:val="000000"/>
                                      <w:sz w:val="14"/>
                                      <w:szCs w:val="14"/>
                                    </w:rPr>
                                    <w:t>-</w:t>
                                  </w:r>
                                </w:p>
                              </w:tc>
                              <w:tc>
                                <w:tcPr>
                                  <w:tcW w:w="1267" w:type="dxa"/>
                                  <w:tcBorders>
                                    <w:top w:val="single" w:sz="4" w:space="0" w:color="auto"/>
                                  </w:tcBorders>
                                  <w:shd w:val="clear" w:color="auto" w:fill="FFFFFF"/>
                                  <w:vAlign w:val="bottom"/>
                                </w:tcPr>
                                <w:p w14:paraId="52AAFD90" w14:textId="77777777" w:rsidR="00DA51AE" w:rsidRDefault="00DA51AE">
                                  <w:pPr>
                                    <w:pStyle w:val="Other0"/>
                                    <w:spacing w:line="240" w:lineRule="auto"/>
                                    <w:ind w:firstLine="140"/>
                                    <w:rPr>
                                      <w:sz w:val="14"/>
                                      <w:szCs w:val="14"/>
                                    </w:rPr>
                                  </w:pPr>
                                  <w:r>
                                    <w:rPr>
                                      <w:rFonts w:ascii="Tahoma" w:eastAsia="Tahoma" w:hAnsi="Tahoma" w:cs="Tahoma"/>
                                      <w:sz w:val="14"/>
                                      <w:szCs w:val="14"/>
                                    </w:rPr>
                                    <w:t>-/+</w:t>
                                  </w:r>
                                </w:p>
                              </w:tc>
                              <w:tc>
                                <w:tcPr>
                                  <w:tcW w:w="1406" w:type="dxa"/>
                                  <w:tcBorders>
                                    <w:top w:val="single" w:sz="4" w:space="0" w:color="auto"/>
                                  </w:tcBorders>
                                  <w:shd w:val="clear" w:color="auto" w:fill="FFFFFF"/>
                                  <w:vAlign w:val="bottom"/>
                                </w:tcPr>
                                <w:p w14:paraId="04CE4D57"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c>
                                <w:tcPr>
                                  <w:tcW w:w="1517" w:type="dxa"/>
                                  <w:tcBorders>
                                    <w:top w:val="single" w:sz="4" w:space="0" w:color="auto"/>
                                  </w:tcBorders>
                                  <w:shd w:val="clear" w:color="auto" w:fill="FFFFFF"/>
                                  <w:vAlign w:val="bottom"/>
                                </w:tcPr>
                                <w:p w14:paraId="7979B5C7"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r>
                            <w:tr w:rsidR="00DA51AE" w14:paraId="723AE8BF" w14:textId="77777777">
                              <w:tblPrEx>
                                <w:tblCellMar>
                                  <w:top w:w="0" w:type="dxa"/>
                                  <w:bottom w:w="0" w:type="dxa"/>
                                </w:tblCellMar>
                              </w:tblPrEx>
                              <w:trPr>
                                <w:trHeight w:hRule="exact" w:val="302"/>
                              </w:trPr>
                              <w:tc>
                                <w:tcPr>
                                  <w:tcW w:w="902" w:type="dxa"/>
                                  <w:tcBorders>
                                    <w:top w:val="single" w:sz="4" w:space="0" w:color="auto"/>
                                  </w:tcBorders>
                                  <w:shd w:val="clear" w:color="auto" w:fill="FFFFFF"/>
                                  <w:vAlign w:val="bottom"/>
                                </w:tcPr>
                                <w:p w14:paraId="1B635CF4" w14:textId="77777777" w:rsidR="00DA51AE" w:rsidRDefault="00DA51AE">
                                  <w:pPr>
                                    <w:pStyle w:val="Other0"/>
                                    <w:spacing w:line="240" w:lineRule="auto"/>
                                    <w:ind w:firstLine="0"/>
                                    <w:rPr>
                                      <w:sz w:val="14"/>
                                      <w:szCs w:val="14"/>
                                    </w:rPr>
                                  </w:pPr>
                                  <w:r>
                                    <w:rPr>
                                      <w:rFonts w:ascii="Tahoma" w:eastAsia="Tahoma" w:hAnsi="Tahoma" w:cs="Tahoma"/>
                                      <w:sz w:val="14"/>
                                      <w:szCs w:val="14"/>
                                    </w:rPr>
                                    <w:t>Moderada</w:t>
                                  </w:r>
                                </w:p>
                              </w:tc>
                              <w:tc>
                                <w:tcPr>
                                  <w:tcW w:w="1022" w:type="dxa"/>
                                  <w:tcBorders>
                                    <w:top w:val="single" w:sz="4" w:space="0" w:color="auto"/>
                                  </w:tcBorders>
                                  <w:shd w:val="clear" w:color="auto" w:fill="FFFFFF"/>
                                  <w:vAlign w:val="bottom"/>
                                </w:tcPr>
                                <w:p w14:paraId="4DF1B0F1" w14:textId="77777777" w:rsidR="00DA51AE" w:rsidRDefault="00DA51AE">
                                  <w:pPr>
                                    <w:pStyle w:val="Other0"/>
                                    <w:spacing w:line="240" w:lineRule="auto"/>
                                    <w:ind w:firstLine="0"/>
                                    <w:rPr>
                                      <w:sz w:val="14"/>
                                      <w:szCs w:val="14"/>
                                    </w:rPr>
                                  </w:pPr>
                                  <w:r>
                                    <w:rPr>
                                      <w:rFonts w:ascii="Tahoma" w:eastAsia="Tahoma" w:hAnsi="Tahoma" w:cs="Tahoma"/>
                                      <w:sz w:val="14"/>
                                      <w:szCs w:val="14"/>
                                    </w:rPr>
                                    <w:t>7 - 14</w:t>
                                  </w:r>
                                </w:p>
                              </w:tc>
                              <w:tc>
                                <w:tcPr>
                                  <w:tcW w:w="902" w:type="dxa"/>
                                  <w:tcBorders>
                                    <w:top w:val="single" w:sz="4" w:space="0" w:color="auto"/>
                                  </w:tcBorders>
                                  <w:shd w:val="clear" w:color="auto" w:fill="FFFFFF"/>
                                  <w:vAlign w:val="bottom"/>
                                </w:tcPr>
                                <w:p w14:paraId="4C1DDF26" w14:textId="77777777" w:rsidR="00DA51AE" w:rsidRDefault="00DA51AE">
                                  <w:pPr>
                                    <w:pStyle w:val="Other0"/>
                                    <w:spacing w:line="240" w:lineRule="auto"/>
                                    <w:ind w:firstLine="140"/>
                                    <w:rPr>
                                      <w:sz w:val="14"/>
                                      <w:szCs w:val="14"/>
                                    </w:rPr>
                                  </w:pPr>
                                  <w:r>
                                    <w:rPr>
                                      <w:rFonts w:ascii="Tahoma" w:eastAsia="Tahoma" w:hAnsi="Tahoma" w:cs="Tahoma"/>
                                      <w:sz w:val="14"/>
                                      <w:szCs w:val="14"/>
                                    </w:rPr>
                                    <w:t>&lt; 7</w:t>
                                  </w:r>
                                </w:p>
                              </w:tc>
                              <w:tc>
                                <w:tcPr>
                                  <w:tcW w:w="1267" w:type="dxa"/>
                                  <w:tcBorders>
                                    <w:top w:val="single" w:sz="4" w:space="0" w:color="auto"/>
                                  </w:tcBorders>
                                  <w:shd w:val="clear" w:color="auto" w:fill="FFFFFF"/>
                                  <w:vAlign w:val="bottom"/>
                                </w:tcPr>
                                <w:p w14:paraId="3106873A" w14:textId="77777777" w:rsidR="00DA51AE" w:rsidRDefault="00DA51AE">
                                  <w:pPr>
                                    <w:pStyle w:val="Other0"/>
                                    <w:spacing w:line="240" w:lineRule="auto"/>
                                    <w:ind w:firstLine="140"/>
                                    <w:rPr>
                                      <w:sz w:val="14"/>
                                      <w:szCs w:val="14"/>
                                    </w:rPr>
                                  </w:pPr>
                                  <w:r>
                                    <w:rPr>
                                      <w:rFonts w:ascii="Tahoma" w:eastAsia="Tahoma" w:hAnsi="Tahoma" w:cs="Tahoma"/>
                                      <w:sz w:val="14"/>
                                      <w:szCs w:val="14"/>
                                    </w:rPr>
                                    <w:t>-/+++</w:t>
                                  </w:r>
                                </w:p>
                              </w:tc>
                              <w:tc>
                                <w:tcPr>
                                  <w:tcW w:w="1406" w:type="dxa"/>
                                  <w:tcBorders>
                                    <w:top w:val="single" w:sz="4" w:space="0" w:color="auto"/>
                                  </w:tcBorders>
                                  <w:shd w:val="clear" w:color="auto" w:fill="FFFFFF"/>
                                  <w:vAlign w:val="bottom"/>
                                </w:tcPr>
                                <w:p w14:paraId="627E8E6A"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c>
                                <w:tcPr>
                                  <w:tcW w:w="1517" w:type="dxa"/>
                                  <w:tcBorders>
                                    <w:top w:val="single" w:sz="4" w:space="0" w:color="auto"/>
                                  </w:tcBorders>
                                  <w:shd w:val="clear" w:color="auto" w:fill="FFFFFF"/>
                                  <w:vAlign w:val="bottom"/>
                                </w:tcPr>
                                <w:p w14:paraId="2C2A6A40"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r>
                            <w:tr w:rsidR="00DA51AE" w14:paraId="346FA063" w14:textId="77777777">
                              <w:tblPrEx>
                                <w:tblCellMar>
                                  <w:top w:w="0" w:type="dxa"/>
                                  <w:bottom w:w="0" w:type="dxa"/>
                                </w:tblCellMar>
                              </w:tblPrEx>
                              <w:trPr>
                                <w:trHeight w:hRule="exact" w:val="365"/>
                              </w:trPr>
                              <w:tc>
                                <w:tcPr>
                                  <w:tcW w:w="902" w:type="dxa"/>
                                  <w:tcBorders>
                                    <w:top w:val="single" w:sz="4" w:space="0" w:color="auto"/>
                                    <w:bottom w:val="single" w:sz="4" w:space="0" w:color="auto"/>
                                  </w:tcBorders>
                                  <w:shd w:val="clear" w:color="auto" w:fill="FFFFFF"/>
                                  <w:vAlign w:val="center"/>
                                </w:tcPr>
                                <w:p w14:paraId="58FFDCE0" w14:textId="77777777" w:rsidR="00DA51AE" w:rsidRDefault="00DA51AE">
                                  <w:pPr>
                                    <w:pStyle w:val="Other0"/>
                                    <w:spacing w:line="240" w:lineRule="auto"/>
                                    <w:ind w:firstLine="0"/>
                                    <w:rPr>
                                      <w:sz w:val="14"/>
                                      <w:szCs w:val="14"/>
                                    </w:rPr>
                                  </w:pPr>
                                  <w:r>
                                    <w:rPr>
                                      <w:rFonts w:ascii="Tahoma" w:eastAsia="Tahoma" w:hAnsi="Tahoma" w:cs="Tahoma"/>
                                      <w:sz w:val="14"/>
                                      <w:szCs w:val="14"/>
                                    </w:rPr>
                                    <w:t>Grave</w:t>
                                  </w:r>
                                </w:p>
                              </w:tc>
                              <w:tc>
                                <w:tcPr>
                                  <w:tcW w:w="1022" w:type="dxa"/>
                                  <w:tcBorders>
                                    <w:top w:val="single" w:sz="4" w:space="0" w:color="auto"/>
                                    <w:bottom w:val="single" w:sz="4" w:space="0" w:color="auto"/>
                                  </w:tcBorders>
                                  <w:shd w:val="clear" w:color="auto" w:fill="FFFFFF"/>
                                  <w:vAlign w:val="center"/>
                                </w:tcPr>
                                <w:p w14:paraId="6AC95005" w14:textId="77777777" w:rsidR="00DA51AE" w:rsidRDefault="00DA51AE">
                                  <w:pPr>
                                    <w:pStyle w:val="Other0"/>
                                    <w:spacing w:line="240" w:lineRule="auto"/>
                                    <w:ind w:firstLine="0"/>
                                    <w:rPr>
                                      <w:sz w:val="14"/>
                                      <w:szCs w:val="14"/>
                                    </w:rPr>
                                  </w:pPr>
                                  <w:r>
                                    <w:rPr>
                                      <w:rFonts w:ascii="Tahoma" w:eastAsia="Tahoma" w:hAnsi="Tahoma" w:cs="Tahoma"/>
                                      <w:sz w:val="14"/>
                                      <w:szCs w:val="14"/>
                                    </w:rPr>
                                    <w:t>&gt; 14</w:t>
                                  </w:r>
                                </w:p>
                              </w:tc>
                              <w:tc>
                                <w:tcPr>
                                  <w:tcW w:w="902" w:type="dxa"/>
                                  <w:tcBorders>
                                    <w:top w:val="single" w:sz="4" w:space="0" w:color="auto"/>
                                    <w:bottom w:val="single" w:sz="4" w:space="0" w:color="auto"/>
                                  </w:tcBorders>
                                  <w:shd w:val="clear" w:color="auto" w:fill="FFFFFF"/>
                                  <w:vAlign w:val="center"/>
                                </w:tcPr>
                                <w:p w14:paraId="480FB711" w14:textId="77777777" w:rsidR="00DA51AE" w:rsidRDefault="00DA51AE">
                                  <w:pPr>
                                    <w:pStyle w:val="Other0"/>
                                    <w:spacing w:line="240" w:lineRule="auto"/>
                                    <w:ind w:firstLine="140"/>
                                    <w:rPr>
                                      <w:sz w:val="14"/>
                                      <w:szCs w:val="14"/>
                                    </w:rPr>
                                  </w:pPr>
                                  <w:r>
                                    <w:rPr>
                                      <w:rFonts w:ascii="Tahoma" w:eastAsia="Tahoma" w:hAnsi="Tahoma" w:cs="Tahoma"/>
                                      <w:sz w:val="14"/>
                                      <w:szCs w:val="14"/>
                                    </w:rPr>
                                    <w:t>&gt; 7</w:t>
                                  </w:r>
                                </w:p>
                              </w:tc>
                              <w:tc>
                                <w:tcPr>
                                  <w:tcW w:w="1267" w:type="dxa"/>
                                  <w:tcBorders>
                                    <w:top w:val="single" w:sz="4" w:space="0" w:color="auto"/>
                                    <w:bottom w:val="single" w:sz="4" w:space="0" w:color="auto"/>
                                  </w:tcBorders>
                                  <w:shd w:val="clear" w:color="auto" w:fill="FFFFFF"/>
                                  <w:vAlign w:val="center"/>
                                </w:tcPr>
                                <w:p w14:paraId="1DEEECB5" w14:textId="77777777" w:rsidR="00DA51AE" w:rsidRDefault="00DA51AE">
                                  <w:pPr>
                                    <w:pStyle w:val="Other0"/>
                                    <w:spacing w:line="240" w:lineRule="auto"/>
                                    <w:ind w:firstLine="140"/>
                                    <w:rPr>
                                      <w:sz w:val="14"/>
                                      <w:szCs w:val="14"/>
                                    </w:rPr>
                                  </w:pPr>
                                  <w:r>
                                    <w:rPr>
                                      <w:rFonts w:ascii="Tahoma" w:eastAsia="Tahoma" w:hAnsi="Tahoma" w:cs="Tahoma"/>
                                      <w:sz w:val="14"/>
                                      <w:szCs w:val="14"/>
                                    </w:rPr>
                                    <w:t>+/++++</w:t>
                                  </w:r>
                                </w:p>
                              </w:tc>
                              <w:tc>
                                <w:tcPr>
                                  <w:tcW w:w="1406" w:type="dxa"/>
                                  <w:tcBorders>
                                    <w:top w:val="single" w:sz="4" w:space="0" w:color="auto"/>
                                    <w:bottom w:val="single" w:sz="4" w:space="0" w:color="auto"/>
                                  </w:tcBorders>
                                  <w:shd w:val="clear" w:color="auto" w:fill="FFFFFF"/>
                                  <w:vAlign w:val="center"/>
                                </w:tcPr>
                                <w:p w14:paraId="71FB93F3"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c>
                                <w:tcPr>
                                  <w:tcW w:w="1517" w:type="dxa"/>
                                  <w:tcBorders>
                                    <w:top w:val="single" w:sz="4" w:space="0" w:color="auto"/>
                                    <w:bottom w:val="single" w:sz="4" w:space="0" w:color="auto"/>
                                  </w:tcBorders>
                                  <w:shd w:val="clear" w:color="auto" w:fill="FFFFFF"/>
                                  <w:vAlign w:val="center"/>
                                </w:tcPr>
                                <w:p w14:paraId="5B67B3F5"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r>
                          </w:tbl>
                          <w:p w14:paraId="3968BC66" w14:textId="77777777" w:rsidR="00DA51AE" w:rsidRDefault="00DA51AE">
                            <w:pPr>
                              <w:spacing w:line="1" w:lineRule="exact"/>
                            </w:pPr>
                          </w:p>
                        </w:txbxContent>
                      </wps:txbx>
                      <wps:bodyPr lIns="0" tIns="0" rIns="0" bIns="0"/>
                    </wps:wsp>
                  </a:graphicData>
                </a:graphic>
              </wp:anchor>
            </w:drawing>
          </mc:Choice>
          <mc:Fallback>
            <w:pict>
              <v:shape w14:anchorId="45E29628" id="Shape 246" o:spid="_x0000_s1104" type="#_x0000_t202" style="position:absolute;left:0;text-align:left;margin-left:1.45pt;margin-top:432.5pt;width:350.9pt;height:115.9pt;z-index:251737088;visibility:visible;mso-wrap-style:square;mso-wrap-distance-left:9pt;mso-wrap-distance-top:1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902"/>
                        <w:gridCol w:w="1022"/>
                        <w:gridCol w:w="902"/>
                        <w:gridCol w:w="1267"/>
                        <w:gridCol w:w="1406"/>
                        <w:gridCol w:w="1517"/>
                      </w:tblGrid>
                      <w:tr w:rsidR="00DA51AE" w14:paraId="1B4346C4" w14:textId="77777777">
                        <w:tblPrEx>
                          <w:tblCellMar>
                            <w:top w:w="0" w:type="dxa"/>
                            <w:bottom w:w="0" w:type="dxa"/>
                          </w:tblCellMar>
                        </w:tblPrEx>
                        <w:trPr>
                          <w:trHeight w:hRule="exact" w:val="619"/>
                          <w:tblHeader/>
                        </w:trPr>
                        <w:tc>
                          <w:tcPr>
                            <w:tcW w:w="5499" w:type="dxa"/>
                            <w:gridSpan w:val="5"/>
                            <w:shd w:val="clear" w:color="auto" w:fill="231F20"/>
                          </w:tcPr>
                          <w:p w14:paraId="005C9C7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140"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III.6.1. </w:t>
                            </w:r>
                            <w:r>
                              <w:rPr>
                                <w:rFonts w:ascii="Tahoma" w:eastAsia="Tahoma" w:hAnsi="Tahoma" w:cs="Tahoma"/>
                                <w:b/>
                                <w:bCs/>
                                <w:color w:val="FFFFFF"/>
                                <w:sz w:val="15"/>
                                <w:szCs w:val="15"/>
                              </w:rPr>
                              <w:t>Clasificación del síndrome urémico-hemolítico según la gravedad renal aguda</w:t>
                            </w:r>
                          </w:p>
                        </w:tc>
                        <w:tc>
                          <w:tcPr>
                            <w:tcW w:w="1517" w:type="dxa"/>
                            <w:shd w:val="clear" w:color="auto" w:fill="231F20"/>
                          </w:tcPr>
                          <w:p w14:paraId="7BEBAC70" w14:textId="77777777" w:rsidR="00DA51AE" w:rsidRDefault="00DA51AE">
                            <w:pPr>
                              <w:rPr>
                                <w:sz w:val="10"/>
                                <w:szCs w:val="10"/>
                              </w:rPr>
                            </w:pPr>
                          </w:p>
                        </w:tc>
                      </w:tr>
                      <w:tr w:rsidR="00DA51AE" w14:paraId="5C9DBEDD" w14:textId="77777777">
                        <w:tblPrEx>
                          <w:tblCellMar>
                            <w:top w:w="0" w:type="dxa"/>
                            <w:bottom w:w="0" w:type="dxa"/>
                          </w:tblCellMar>
                        </w:tblPrEx>
                        <w:trPr>
                          <w:trHeight w:hRule="exact" w:val="730"/>
                        </w:trPr>
                        <w:tc>
                          <w:tcPr>
                            <w:tcW w:w="902" w:type="dxa"/>
                            <w:tcBorders>
                              <w:top w:val="single" w:sz="4" w:space="0" w:color="auto"/>
                              <w:left w:val="single" w:sz="4" w:space="0" w:color="auto"/>
                            </w:tcBorders>
                            <w:shd w:val="clear" w:color="auto" w:fill="D2D3D5"/>
                          </w:tcPr>
                          <w:p w14:paraId="7EFE9BA6" w14:textId="77777777" w:rsidR="00DA51AE" w:rsidRDefault="00DA51AE">
                            <w:pPr>
                              <w:pStyle w:val="Other0"/>
                              <w:spacing w:before="80" w:line="240" w:lineRule="auto"/>
                              <w:ind w:firstLine="0"/>
                              <w:rPr>
                                <w:sz w:val="15"/>
                                <w:szCs w:val="15"/>
                              </w:rPr>
                            </w:pPr>
                            <w:r>
                              <w:rPr>
                                <w:rFonts w:ascii="Arial" w:eastAsia="Arial" w:hAnsi="Arial" w:cs="Arial"/>
                                <w:b/>
                                <w:bCs/>
                                <w:sz w:val="15"/>
                                <w:szCs w:val="15"/>
                              </w:rPr>
                              <w:t>FORMA</w:t>
                            </w:r>
                          </w:p>
                        </w:tc>
                        <w:tc>
                          <w:tcPr>
                            <w:tcW w:w="1022" w:type="dxa"/>
                            <w:tcBorders>
                              <w:top w:val="single" w:sz="4" w:space="0" w:color="auto"/>
                            </w:tcBorders>
                            <w:shd w:val="clear" w:color="auto" w:fill="D2D3D5"/>
                            <w:vAlign w:val="center"/>
                          </w:tcPr>
                          <w:p w14:paraId="08A63654" w14:textId="77777777" w:rsidR="00DA51AE" w:rsidRDefault="00DA51AE">
                            <w:pPr>
                              <w:pStyle w:val="Other0"/>
                              <w:ind w:firstLine="0"/>
                              <w:rPr>
                                <w:sz w:val="15"/>
                                <w:szCs w:val="15"/>
                              </w:rPr>
                            </w:pPr>
                            <w:r>
                              <w:rPr>
                                <w:rFonts w:ascii="Arial" w:eastAsia="Arial" w:hAnsi="Arial" w:cs="Arial"/>
                                <w:b/>
                                <w:bCs/>
                                <w:sz w:val="15"/>
                                <w:szCs w:val="15"/>
                              </w:rPr>
                              <w:t>OLIGURIA (DÍAS)</w:t>
                            </w:r>
                          </w:p>
                        </w:tc>
                        <w:tc>
                          <w:tcPr>
                            <w:tcW w:w="902" w:type="dxa"/>
                            <w:tcBorders>
                              <w:top w:val="single" w:sz="4" w:space="0" w:color="auto"/>
                            </w:tcBorders>
                            <w:shd w:val="clear" w:color="auto" w:fill="D2D3D5"/>
                            <w:vAlign w:val="center"/>
                          </w:tcPr>
                          <w:p w14:paraId="6B7EF447" w14:textId="77777777" w:rsidR="00DA51AE" w:rsidRDefault="00DA51AE">
                            <w:pPr>
                              <w:pStyle w:val="Other0"/>
                              <w:ind w:left="140" w:firstLine="0"/>
                              <w:rPr>
                                <w:sz w:val="15"/>
                                <w:szCs w:val="15"/>
                              </w:rPr>
                            </w:pPr>
                            <w:r>
                              <w:rPr>
                                <w:rFonts w:ascii="Arial" w:eastAsia="Arial" w:hAnsi="Arial" w:cs="Arial"/>
                                <w:b/>
                                <w:bCs/>
                                <w:sz w:val="15"/>
                                <w:szCs w:val="15"/>
                              </w:rPr>
                              <w:t>ANEMIA (DÍAS)</w:t>
                            </w:r>
                          </w:p>
                        </w:tc>
                        <w:tc>
                          <w:tcPr>
                            <w:tcW w:w="1267" w:type="dxa"/>
                            <w:tcBorders>
                              <w:top w:val="single" w:sz="4" w:space="0" w:color="auto"/>
                            </w:tcBorders>
                            <w:shd w:val="clear" w:color="auto" w:fill="D2D3D5"/>
                            <w:vAlign w:val="center"/>
                          </w:tcPr>
                          <w:p w14:paraId="006E37BD" w14:textId="77777777" w:rsidR="00DA51AE" w:rsidRDefault="00DA51AE">
                            <w:pPr>
                              <w:pStyle w:val="Other0"/>
                              <w:spacing w:line="264" w:lineRule="auto"/>
                              <w:ind w:left="140" w:firstLine="0"/>
                              <w:rPr>
                                <w:sz w:val="15"/>
                                <w:szCs w:val="15"/>
                              </w:rPr>
                            </w:pPr>
                            <w:r>
                              <w:rPr>
                                <w:rFonts w:ascii="Arial" w:eastAsia="Arial" w:hAnsi="Arial" w:cs="Arial"/>
                                <w:b/>
                                <w:bCs/>
                                <w:sz w:val="15"/>
                                <w:szCs w:val="15"/>
                              </w:rPr>
                              <w:t>SÍNTOMAS DEL SISTEMA NERVIOSO</w:t>
                            </w:r>
                          </w:p>
                        </w:tc>
                        <w:tc>
                          <w:tcPr>
                            <w:tcW w:w="1406" w:type="dxa"/>
                            <w:tcBorders>
                              <w:top w:val="single" w:sz="4" w:space="0" w:color="auto"/>
                            </w:tcBorders>
                            <w:shd w:val="clear" w:color="auto" w:fill="D2D3D5"/>
                            <w:vAlign w:val="center"/>
                          </w:tcPr>
                          <w:p w14:paraId="1F5D0F86" w14:textId="77777777" w:rsidR="00DA51AE" w:rsidRDefault="00DA51AE">
                            <w:pPr>
                              <w:pStyle w:val="Other0"/>
                              <w:spacing w:line="266" w:lineRule="auto"/>
                              <w:ind w:firstLine="0"/>
                              <w:rPr>
                                <w:sz w:val="15"/>
                                <w:szCs w:val="15"/>
                              </w:rPr>
                            </w:pPr>
                            <w:r>
                              <w:rPr>
                                <w:rFonts w:ascii="Arial" w:eastAsia="Arial" w:hAnsi="Arial" w:cs="Arial"/>
                                <w:b/>
                                <w:bCs/>
                                <w:sz w:val="15"/>
                                <w:szCs w:val="15"/>
                              </w:rPr>
                              <w:t>HIPERTENSIÓN ARTERIAL</w:t>
                            </w:r>
                          </w:p>
                        </w:tc>
                        <w:tc>
                          <w:tcPr>
                            <w:tcW w:w="1517" w:type="dxa"/>
                            <w:tcBorders>
                              <w:top w:val="single" w:sz="4" w:space="0" w:color="auto"/>
                              <w:right w:val="single" w:sz="4" w:space="0" w:color="auto"/>
                            </w:tcBorders>
                            <w:shd w:val="clear" w:color="auto" w:fill="D2D3D5"/>
                            <w:vAlign w:val="center"/>
                          </w:tcPr>
                          <w:p w14:paraId="5029548E" w14:textId="77777777" w:rsidR="00DA51AE" w:rsidRDefault="00DA51AE">
                            <w:pPr>
                              <w:pStyle w:val="Other0"/>
                              <w:spacing w:line="266" w:lineRule="auto"/>
                              <w:ind w:firstLine="0"/>
                              <w:rPr>
                                <w:sz w:val="15"/>
                                <w:szCs w:val="15"/>
                              </w:rPr>
                            </w:pPr>
                            <w:r>
                              <w:rPr>
                                <w:rFonts w:ascii="Arial" w:eastAsia="Arial" w:hAnsi="Arial" w:cs="Arial"/>
                                <w:b/>
                                <w:bCs/>
                                <w:sz w:val="15"/>
                                <w:szCs w:val="15"/>
                              </w:rPr>
                              <w:t>DIÁTESIS HEMORRÁGICA</w:t>
                            </w:r>
                          </w:p>
                        </w:tc>
                      </w:tr>
                      <w:tr w:rsidR="00DA51AE" w14:paraId="4D3F95D1" w14:textId="77777777">
                        <w:tblPrEx>
                          <w:tblCellMar>
                            <w:top w:w="0" w:type="dxa"/>
                            <w:bottom w:w="0" w:type="dxa"/>
                          </w:tblCellMar>
                        </w:tblPrEx>
                        <w:trPr>
                          <w:trHeight w:hRule="exact" w:val="302"/>
                        </w:trPr>
                        <w:tc>
                          <w:tcPr>
                            <w:tcW w:w="902" w:type="dxa"/>
                            <w:tcBorders>
                              <w:top w:val="single" w:sz="4" w:space="0" w:color="auto"/>
                            </w:tcBorders>
                            <w:shd w:val="clear" w:color="auto" w:fill="FFFFFF"/>
                            <w:vAlign w:val="bottom"/>
                          </w:tcPr>
                          <w:p w14:paraId="2AAFFC67" w14:textId="77777777" w:rsidR="00DA51AE" w:rsidRDefault="00DA51AE">
                            <w:pPr>
                              <w:pStyle w:val="Other0"/>
                              <w:spacing w:line="240" w:lineRule="auto"/>
                              <w:ind w:firstLine="0"/>
                              <w:rPr>
                                <w:sz w:val="14"/>
                                <w:szCs w:val="14"/>
                              </w:rPr>
                            </w:pPr>
                            <w:r>
                              <w:rPr>
                                <w:rFonts w:ascii="Tahoma" w:eastAsia="Tahoma" w:hAnsi="Tahoma" w:cs="Tahoma"/>
                                <w:sz w:val="14"/>
                                <w:szCs w:val="14"/>
                              </w:rPr>
                              <w:t>Leve</w:t>
                            </w:r>
                          </w:p>
                        </w:tc>
                        <w:tc>
                          <w:tcPr>
                            <w:tcW w:w="1022" w:type="dxa"/>
                            <w:tcBorders>
                              <w:top w:val="single" w:sz="4" w:space="0" w:color="auto"/>
                            </w:tcBorders>
                            <w:shd w:val="clear" w:color="auto" w:fill="FFFFFF"/>
                            <w:vAlign w:val="bottom"/>
                          </w:tcPr>
                          <w:p w14:paraId="3C72C646" w14:textId="77777777" w:rsidR="00DA51AE" w:rsidRDefault="00DA51AE">
                            <w:pPr>
                              <w:pStyle w:val="Other0"/>
                              <w:spacing w:line="240" w:lineRule="auto"/>
                              <w:ind w:firstLine="0"/>
                              <w:rPr>
                                <w:sz w:val="14"/>
                                <w:szCs w:val="14"/>
                              </w:rPr>
                            </w:pPr>
                            <w:r>
                              <w:rPr>
                                <w:rFonts w:ascii="Tahoma" w:eastAsia="Tahoma" w:hAnsi="Tahoma" w:cs="Tahoma"/>
                                <w:sz w:val="14"/>
                                <w:szCs w:val="14"/>
                              </w:rPr>
                              <w:t>&lt; 7</w:t>
                            </w:r>
                          </w:p>
                        </w:tc>
                        <w:tc>
                          <w:tcPr>
                            <w:tcW w:w="902" w:type="dxa"/>
                            <w:tcBorders>
                              <w:top w:val="single" w:sz="4" w:space="0" w:color="auto"/>
                            </w:tcBorders>
                            <w:shd w:val="clear" w:color="auto" w:fill="FFFFFF"/>
                            <w:vAlign w:val="bottom"/>
                          </w:tcPr>
                          <w:p w14:paraId="1A2D3084" w14:textId="77777777" w:rsidR="00DA51AE" w:rsidRDefault="00DA51AE">
                            <w:pPr>
                              <w:pStyle w:val="Other0"/>
                              <w:spacing w:line="240" w:lineRule="auto"/>
                              <w:ind w:firstLine="140"/>
                              <w:rPr>
                                <w:sz w:val="14"/>
                                <w:szCs w:val="14"/>
                              </w:rPr>
                            </w:pPr>
                            <w:r>
                              <w:rPr>
                                <w:rFonts w:ascii="Tahoma" w:eastAsia="Tahoma" w:hAnsi="Tahoma" w:cs="Tahoma"/>
                                <w:color w:val="000000"/>
                                <w:sz w:val="14"/>
                                <w:szCs w:val="14"/>
                              </w:rPr>
                              <w:t>-</w:t>
                            </w:r>
                          </w:p>
                        </w:tc>
                        <w:tc>
                          <w:tcPr>
                            <w:tcW w:w="1267" w:type="dxa"/>
                            <w:tcBorders>
                              <w:top w:val="single" w:sz="4" w:space="0" w:color="auto"/>
                            </w:tcBorders>
                            <w:shd w:val="clear" w:color="auto" w:fill="FFFFFF"/>
                            <w:vAlign w:val="bottom"/>
                          </w:tcPr>
                          <w:p w14:paraId="52AAFD90" w14:textId="77777777" w:rsidR="00DA51AE" w:rsidRDefault="00DA51AE">
                            <w:pPr>
                              <w:pStyle w:val="Other0"/>
                              <w:spacing w:line="240" w:lineRule="auto"/>
                              <w:ind w:firstLine="140"/>
                              <w:rPr>
                                <w:sz w:val="14"/>
                                <w:szCs w:val="14"/>
                              </w:rPr>
                            </w:pPr>
                            <w:r>
                              <w:rPr>
                                <w:rFonts w:ascii="Tahoma" w:eastAsia="Tahoma" w:hAnsi="Tahoma" w:cs="Tahoma"/>
                                <w:sz w:val="14"/>
                                <w:szCs w:val="14"/>
                              </w:rPr>
                              <w:t>-/+</w:t>
                            </w:r>
                          </w:p>
                        </w:tc>
                        <w:tc>
                          <w:tcPr>
                            <w:tcW w:w="1406" w:type="dxa"/>
                            <w:tcBorders>
                              <w:top w:val="single" w:sz="4" w:space="0" w:color="auto"/>
                            </w:tcBorders>
                            <w:shd w:val="clear" w:color="auto" w:fill="FFFFFF"/>
                            <w:vAlign w:val="bottom"/>
                          </w:tcPr>
                          <w:p w14:paraId="04CE4D57"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c>
                          <w:tcPr>
                            <w:tcW w:w="1517" w:type="dxa"/>
                            <w:tcBorders>
                              <w:top w:val="single" w:sz="4" w:space="0" w:color="auto"/>
                            </w:tcBorders>
                            <w:shd w:val="clear" w:color="auto" w:fill="FFFFFF"/>
                            <w:vAlign w:val="bottom"/>
                          </w:tcPr>
                          <w:p w14:paraId="7979B5C7"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r>
                      <w:tr w:rsidR="00DA51AE" w14:paraId="723AE8BF" w14:textId="77777777">
                        <w:tblPrEx>
                          <w:tblCellMar>
                            <w:top w:w="0" w:type="dxa"/>
                            <w:bottom w:w="0" w:type="dxa"/>
                          </w:tblCellMar>
                        </w:tblPrEx>
                        <w:trPr>
                          <w:trHeight w:hRule="exact" w:val="302"/>
                        </w:trPr>
                        <w:tc>
                          <w:tcPr>
                            <w:tcW w:w="902" w:type="dxa"/>
                            <w:tcBorders>
                              <w:top w:val="single" w:sz="4" w:space="0" w:color="auto"/>
                            </w:tcBorders>
                            <w:shd w:val="clear" w:color="auto" w:fill="FFFFFF"/>
                            <w:vAlign w:val="bottom"/>
                          </w:tcPr>
                          <w:p w14:paraId="1B635CF4" w14:textId="77777777" w:rsidR="00DA51AE" w:rsidRDefault="00DA51AE">
                            <w:pPr>
                              <w:pStyle w:val="Other0"/>
                              <w:spacing w:line="240" w:lineRule="auto"/>
                              <w:ind w:firstLine="0"/>
                              <w:rPr>
                                <w:sz w:val="14"/>
                                <w:szCs w:val="14"/>
                              </w:rPr>
                            </w:pPr>
                            <w:r>
                              <w:rPr>
                                <w:rFonts w:ascii="Tahoma" w:eastAsia="Tahoma" w:hAnsi="Tahoma" w:cs="Tahoma"/>
                                <w:sz w:val="14"/>
                                <w:szCs w:val="14"/>
                              </w:rPr>
                              <w:t>Moderada</w:t>
                            </w:r>
                          </w:p>
                        </w:tc>
                        <w:tc>
                          <w:tcPr>
                            <w:tcW w:w="1022" w:type="dxa"/>
                            <w:tcBorders>
                              <w:top w:val="single" w:sz="4" w:space="0" w:color="auto"/>
                            </w:tcBorders>
                            <w:shd w:val="clear" w:color="auto" w:fill="FFFFFF"/>
                            <w:vAlign w:val="bottom"/>
                          </w:tcPr>
                          <w:p w14:paraId="4DF1B0F1" w14:textId="77777777" w:rsidR="00DA51AE" w:rsidRDefault="00DA51AE">
                            <w:pPr>
                              <w:pStyle w:val="Other0"/>
                              <w:spacing w:line="240" w:lineRule="auto"/>
                              <w:ind w:firstLine="0"/>
                              <w:rPr>
                                <w:sz w:val="14"/>
                                <w:szCs w:val="14"/>
                              </w:rPr>
                            </w:pPr>
                            <w:r>
                              <w:rPr>
                                <w:rFonts w:ascii="Tahoma" w:eastAsia="Tahoma" w:hAnsi="Tahoma" w:cs="Tahoma"/>
                                <w:sz w:val="14"/>
                                <w:szCs w:val="14"/>
                              </w:rPr>
                              <w:t>7 - 14</w:t>
                            </w:r>
                          </w:p>
                        </w:tc>
                        <w:tc>
                          <w:tcPr>
                            <w:tcW w:w="902" w:type="dxa"/>
                            <w:tcBorders>
                              <w:top w:val="single" w:sz="4" w:space="0" w:color="auto"/>
                            </w:tcBorders>
                            <w:shd w:val="clear" w:color="auto" w:fill="FFFFFF"/>
                            <w:vAlign w:val="bottom"/>
                          </w:tcPr>
                          <w:p w14:paraId="4C1DDF26" w14:textId="77777777" w:rsidR="00DA51AE" w:rsidRDefault="00DA51AE">
                            <w:pPr>
                              <w:pStyle w:val="Other0"/>
                              <w:spacing w:line="240" w:lineRule="auto"/>
                              <w:ind w:firstLine="140"/>
                              <w:rPr>
                                <w:sz w:val="14"/>
                                <w:szCs w:val="14"/>
                              </w:rPr>
                            </w:pPr>
                            <w:r>
                              <w:rPr>
                                <w:rFonts w:ascii="Tahoma" w:eastAsia="Tahoma" w:hAnsi="Tahoma" w:cs="Tahoma"/>
                                <w:sz w:val="14"/>
                                <w:szCs w:val="14"/>
                              </w:rPr>
                              <w:t>&lt; 7</w:t>
                            </w:r>
                          </w:p>
                        </w:tc>
                        <w:tc>
                          <w:tcPr>
                            <w:tcW w:w="1267" w:type="dxa"/>
                            <w:tcBorders>
                              <w:top w:val="single" w:sz="4" w:space="0" w:color="auto"/>
                            </w:tcBorders>
                            <w:shd w:val="clear" w:color="auto" w:fill="FFFFFF"/>
                            <w:vAlign w:val="bottom"/>
                          </w:tcPr>
                          <w:p w14:paraId="3106873A" w14:textId="77777777" w:rsidR="00DA51AE" w:rsidRDefault="00DA51AE">
                            <w:pPr>
                              <w:pStyle w:val="Other0"/>
                              <w:spacing w:line="240" w:lineRule="auto"/>
                              <w:ind w:firstLine="140"/>
                              <w:rPr>
                                <w:sz w:val="14"/>
                                <w:szCs w:val="14"/>
                              </w:rPr>
                            </w:pPr>
                            <w:r>
                              <w:rPr>
                                <w:rFonts w:ascii="Tahoma" w:eastAsia="Tahoma" w:hAnsi="Tahoma" w:cs="Tahoma"/>
                                <w:sz w:val="14"/>
                                <w:szCs w:val="14"/>
                              </w:rPr>
                              <w:t>-/+++</w:t>
                            </w:r>
                          </w:p>
                        </w:tc>
                        <w:tc>
                          <w:tcPr>
                            <w:tcW w:w="1406" w:type="dxa"/>
                            <w:tcBorders>
                              <w:top w:val="single" w:sz="4" w:space="0" w:color="auto"/>
                            </w:tcBorders>
                            <w:shd w:val="clear" w:color="auto" w:fill="FFFFFF"/>
                            <w:vAlign w:val="bottom"/>
                          </w:tcPr>
                          <w:p w14:paraId="627E8E6A"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c>
                          <w:tcPr>
                            <w:tcW w:w="1517" w:type="dxa"/>
                            <w:tcBorders>
                              <w:top w:val="single" w:sz="4" w:space="0" w:color="auto"/>
                            </w:tcBorders>
                            <w:shd w:val="clear" w:color="auto" w:fill="FFFFFF"/>
                            <w:vAlign w:val="bottom"/>
                          </w:tcPr>
                          <w:p w14:paraId="2C2A6A40"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r>
                      <w:tr w:rsidR="00DA51AE" w14:paraId="346FA063" w14:textId="77777777">
                        <w:tblPrEx>
                          <w:tblCellMar>
                            <w:top w:w="0" w:type="dxa"/>
                            <w:bottom w:w="0" w:type="dxa"/>
                          </w:tblCellMar>
                        </w:tblPrEx>
                        <w:trPr>
                          <w:trHeight w:hRule="exact" w:val="365"/>
                        </w:trPr>
                        <w:tc>
                          <w:tcPr>
                            <w:tcW w:w="902" w:type="dxa"/>
                            <w:tcBorders>
                              <w:top w:val="single" w:sz="4" w:space="0" w:color="auto"/>
                              <w:bottom w:val="single" w:sz="4" w:space="0" w:color="auto"/>
                            </w:tcBorders>
                            <w:shd w:val="clear" w:color="auto" w:fill="FFFFFF"/>
                            <w:vAlign w:val="center"/>
                          </w:tcPr>
                          <w:p w14:paraId="58FFDCE0" w14:textId="77777777" w:rsidR="00DA51AE" w:rsidRDefault="00DA51AE">
                            <w:pPr>
                              <w:pStyle w:val="Other0"/>
                              <w:spacing w:line="240" w:lineRule="auto"/>
                              <w:ind w:firstLine="0"/>
                              <w:rPr>
                                <w:sz w:val="14"/>
                                <w:szCs w:val="14"/>
                              </w:rPr>
                            </w:pPr>
                            <w:r>
                              <w:rPr>
                                <w:rFonts w:ascii="Tahoma" w:eastAsia="Tahoma" w:hAnsi="Tahoma" w:cs="Tahoma"/>
                                <w:sz w:val="14"/>
                                <w:szCs w:val="14"/>
                              </w:rPr>
                              <w:t>Grave</w:t>
                            </w:r>
                          </w:p>
                        </w:tc>
                        <w:tc>
                          <w:tcPr>
                            <w:tcW w:w="1022" w:type="dxa"/>
                            <w:tcBorders>
                              <w:top w:val="single" w:sz="4" w:space="0" w:color="auto"/>
                              <w:bottom w:val="single" w:sz="4" w:space="0" w:color="auto"/>
                            </w:tcBorders>
                            <w:shd w:val="clear" w:color="auto" w:fill="FFFFFF"/>
                            <w:vAlign w:val="center"/>
                          </w:tcPr>
                          <w:p w14:paraId="6AC95005" w14:textId="77777777" w:rsidR="00DA51AE" w:rsidRDefault="00DA51AE">
                            <w:pPr>
                              <w:pStyle w:val="Other0"/>
                              <w:spacing w:line="240" w:lineRule="auto"/>
                              <w:ind w:firstLine="0"/>
                              <w:rPr>
                                <w:sz w:val="14"/>
                                <w:szCs w:val="14"/>
                              </w:rPr>
                            </w:pPr>
                            <w:r>
                              <w:rPr>
                                <w:rFonts w:ascii="Tahoma" w:eastAsia="Tahoma" w:hAnsi="Tahoma" w:cs="Tahoma"/>
                                <w:sz w:val="14"/>
                                <w:szCs w:val="14"/>
                              </w:rPr>
                              <w:t>&gt; 14</w:t>
                            </w:r>
                          </w:p>
                        </w:tc>
                        <w:tc>
                          <w:tcPr>
                            <w:tcW w:w="902" w:type="dxa"/>
                            <w:tcBorders>
                              <w:top w:val="single" w:sz="4" w:space="0" w:color="auto"/>
                              <w:bottom w:val="single" w:sz="4" w:space="0" w:color="auto"/>
                            </w:tcBorders>
                            <w:shd w:val="clear" w:color="auto" w:fill="FFFFFF"/>
                            <w:vAlign w:val="center"/>
                          </w:tcPr>
                          <w:p w14:paraId="480FB711" w14:textId="77777777" w:rsidR="00DA51AE" w:rsidRDefault="00DA51AE">
                            <w:pPr>
                              <w:pStyle w:val="Other0"/>
                              <w:spacing w:line="240" w:lineRule="auto"/>
                              <w:ind w:firstLine="140"/>
                              <w:rPr>
                                <w:sz w:val="14"/>
                                <w:szCs w:val="14"/>
                              </w:rPr>
                            </w:pPr>
                            <w:r>
                              <w:rPr>
                                <w:rFonts w:ascii="Tahoma" w:eastAsia="Tahoma" w:hAnsi="Tahoma" w:cs="Tahoma"/>
                                <w:sz w:val="14"/>
                                <w:szCs w:val="14"/>
                              </w:rPr>
                              <w:t>&gt; 7</w:t>
                            </w:r>
                          </w:p>
                        </w:tc>
                        <w:tc>
                          <w:tcPr>
                            <w:tcW w:w="1267" w:type="dxa"/>
                            <w:tcBorders>
                              <w:top w:val="single" w:sz="4" w:space="0" w:color="auto"/>
                              <w:bottom w:val="single" w:sz="4" w:space="0" w:color="auto"/>
                            </w:tcBorders>
                            <w:shd w:val="clear" w:color="auto" w:fill="FFFFFF"/>
                            <w:vAlign w:val="center"/>
                          </w:tcPr>
                          <w:p w14:paraId="1DEEECB5" w14:textId="77777777" w:rsidR="00DA51AE" w:rsidRDefault="00DA51AE">
                            <w:pPr>
                              <w:pStyle w:val="Other0"/>
                              <w:spacing w:line="240" w:lineRule="auto"/>
                              <w:ind w:firstLine="140"/>
                              <w:rPr>
                                <w:sz w:val="14"/>
                                <w:szCs w:val="14"/>
                              </w:rPr>
                            </w:pPr>
                            <w:r>
                              <w:rPr>
                                <w:rFonts w:ascii="Tahoma" w:eastAsia="Tahoma" w:hAnsi="Tahoma" w:cs="Tahoma"/>
                                <w:sz w:val="14"/>
                                <w:szCs w:val="14"/>
                              </w:rPr>
                              <w:t>+/++++</w:t>
                            </w:r>
                          </w:p>
                        </w:tc>
                        <w:tc>
                          <w:tcPr>
                            <w:tcW w:w="1406" w:type="dxa"/>
                            <w:tcBorders>
                              <w:top w:val="single" w:sz="4" w:space="0" w:color="auto"/>
                              <w:bottom w:val="single" w:sz="4" w:space="0" w:color="auto"/>
                            </w:tcBorders>
                            <w:shd w:val="clear" w:color="auto" w:fill="FFFFFF"/>
                            <w:vAlign w:val="center"/>
                          </w:tcPr>
                          <w:p w14:paraId="71FB93F3"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c>
                          <w:tcPr>
                            <w:tcW w:w="1517" w:type="dxa"/>
                            <w:tcBorders>
                              <w:top w:val="single" w:sz="4" w:space="0" w:color="auto"/>
                              <w:bottom w:val="single" w:sz="4" w:space="0" w:color="auto"/>
                            </w:tcBorders>
                            <w:shd w:val="clear" w:color="auto" w:fill="FFFFFF"/>
                            <w:vAlign w:val="center"/>
                          </w:tcPr>
                          <w:p w14:paraId="5B67B3F5"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r>
                    </w:tbl>
                    <w:p w14:paraId="3968BC66" w14:textId="77777777" w:rsidR="00DA51AE" w:rsidRDefault="00DA51AE">
                      <w:pPr>
                        <w:spacing w:line="1" w:lineRule="exact"/>
                      </w:pPr>
                    </w:p>
                  </w:txbxContent>
                </v:textbox>
                <w10:wrap type="topAndBottom" anchorx="margin" anchory="margin"/>
              </v:shape>
            </w:pict>
          </mc:Fallback>
        </mc:AlternateContent>
      </w:r>
      <w:bookmarkStart xmlns:w="http://schemas.openxmlformats.org/wordprocessingml/2006/main" w:id="1148" w:name="bookmark1149"/>
      <w:bookmarkEnd xmlns:w="http://schemas.openxmlformats.org/wordprocessingml/2006/main" w:id="1148"/>
      <w:r xmlns:w="http://schemas.openxmlformats.org/wordprocessingml/2006/main">
        <w:rPr>
          <w:sz w:val="17"/>
          <w:szCs w:val="17"/>
        </w:rPr>
        <w:t xml:space="preserve">În funcție de severitatea semnelor clinice, sindromul hemolitic-uremic poate fi clasificat ca ușor, moderat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sau sever ( </w:t>
      </w:r>
      <w:r xmlns:w="http://schemas.openxmlformats.org/wordprocessingml/2006/main">
        <w:rPr>
          <w:b/>
          <w:bCs/>
          <w:sz w:val="17"/>
          <w:szCs w:val="17"/>
        </w:rPr>
        <w:t xml:space="preserve">Tabelul III.6.1 </w:t>
      </w:r>
      <w:r xmlns:w="http://schemas.openxmlformats.org/wordprocessingml/2006/main">
        <w:rPr>
          <w:sz w:val="17"/>
          <w:szCs w:val="17"/>
        </w:rPr>
        <w:t xml:space="preserve">).</w:t>
      </w:r>
    </w:p>
    <w:p w14:paraId="1301EFF1" w14:textId="77777777" w:rsidR="00DA51AE" w:rsidRDefault="00DA51AE">
      <w:pPr xmlns:w="http://schemas.openxmlformats.org/wordprocessingml/2006/main">
        <w:pStyle w:val="Bodytext30"/>
        <w:spacing w:after="280"/>
        <w:jc w:val="both"/>
      </w:pPr>
      <w:r xmlns:w="http://schemas.openxmlformats.org/wordprocessingml/2006/main">
        <w:t xml:space="preserve">C. EXAMENE SUPLIMENTARE:</w:t>
      </w:r>
    </w:p>
    <w:p w14:paraId="4C5EB230" w14:textId="77777777" w:rsidR="00DA51AE" w:rsidRDefault="00DA51AE">
      <w:pPr xmlns:w="http://schemas.openxmlformats.org/wordprocessingml/2006/main">
        <w:pStyle w:val="BodyText"/>
        <w:numPr>
          <w:ilvl w:val="0"/>
          <w:numId w:val="87"/>
        </w:numPr>
        <w:tabs>
          <w:tab w:val="left" w:pos="577"/>
        </w:tabs>
        <w:spacing w:line="293" w:lineRule="auto"/>
        <w:jc w:val="both"/>
        <w:rPr>
          <w:sz w:val="17"/>
          <w:szCs w:val="17"/>
        </w:rPr>
      </w:pPr>
      <w:bookmarkStart xmlns:w="http://schemas.openxmlformats.org/wordprocessingml/2006/main" w:id="1149" w:name="bookmark1150"/>
      <w:bookmarkEnd xmlns:w="http://schemas.openxmlformats.org/wordprocessingml/2006/main" w:id="1149"/>
      <w:r xmlns:w="http://schemas.openxmlformats.org/wordprocessingml/2006/main">
        <w:rPr>
          <w:b/>
          <w:bCs/>
          <w:sz w:val="17"/>
          <w:szCs w:val="17"/>
        </w:rPr>
        <w:t xml:space="preserve">Hemoleucogramă: </w:t>
      </w:r>
      <w:r xmlns:w="http://schemas.openxmlformats.org/wordprocessingml/2006/main">
        <w:rPr>
          <w:sz w:val="17"/>
          <w:szCs w:val="17"/>
        </w:rPr>
        <w:t xml:space="preserve">anemie și trombocitopenie. Poate fi prezentă leucocitoză moderată sau severă (asociată în unele serii de pacienți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cu un prognostic mai slab).</w:t>
      </w:r>
    </w:p>
    <w:p w14:paraId="67E6B9C5" w14:textId="77777777" w:rsidR="00DA51AE" w:rsidRDefault="00DA51AE">
      <w:pPr xmlns:w="http://schemas.openxmlformats.org/wordprocessingml/2006/main">
        <w:pStyle w:val="BodyText"/>
        <w:numPr>
          <w:ilvl w:val="0"/>
          <w:numId w:val="87"/>
        </w:numPr>
        <w:tabs>
          <w:tab w:val="left" w:pos="577"/>
        </w:tabs>
        <w:spacing w:line="293" w:lineRule="auto"/>
        <w:jc w:val="both"/>
        <w:rPr>
          <w:sz w:val="17"/>
          <w:szCs w:val="17"/>
        </w:rPr>
      </w:pPr>
      <w:bookmarkStart xmlns:w="http://schemas.openxmlformats.org/wordprocessingml/2006/main" w:id="1150" w:name="bookmark1151"/>
      <w:bookmarkEnd xmlns:w="http://schemas.openxmlformats.org/wordprocessingml/2006/main" w:id="1150"/>
      <w:r xmlns:w="http://schemas.openxmlformats.org/wordprocessingml/2006/main">
        <w:rPr>
          <w:b/>
          <w:bCs/>
          <w:sz w:val="17"/>
          <w:szCs w:val="17"/>
        </w:rPr>
        <w:t xml:space="preserve">Frotiu de sânge periferic: </w:t>
      </w:r>
      <w:r xmlns:w="http://schemas.openxmlformats.org/wordprocessingml/2006/main">
        <w:rPr>
          <w:sz w:val="17"/>
          <w:szCs w:val="17"/>
        </w:rPr>
        <w:t xml:space="preserve">căutarea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eritrocitelor fragmentate (schistocite).</w:t>
      </w:r>
    </w:p>
    <w:p w14:paraId="1971AEB5" w14:textId="77777777" w:rsidR="00DA51AE" w:rsidRDefault="00DA51AE">
      <w:pPr xmlns:w="http://schemas.openxmlformats.org/wordprocessingml/2006/main">
        <w:pStyle w:val="BodyText"/>
        <w:numPr>
          <w:ilvl w:val="0"/>
          <w:numId w:val="87"/>
        </w:numPr>
        <w:tabs>
          <w:tab w:val="left" w:pos="582"/>
        </w:tabs>
        <w:spacing w:line="293" w:lineRule="auto"/>
        <w:jc w:val="both"/>
        <w:rPr>
          <w:sz w:val="17"/>
          <w:szCs w:val="17"/>
        </w:rPr>
      </w:pPr>
      <w:bookmarkStart xmlns:w="http://schemas.openxmlformats.org/wordprocessingml/2006/main" w:id="1151" w:name="bookmark1152"/>
      <w:bookmarkEnd xmlns:w="http://schemas.openxmlformats.org/wordprocessingml/2006/main" w:id="1151"/>
      <w:r xmlns:w="http://schemas.openxmlformats.org/wordprocessingml/2006/main">
        <w:rPr>
          <w:b/>
          <w:bCs/>
          <w:sz w:val="17"/>
          <w:szCs w:val="17"/>
        </w:rPr>
        <w:t xml:space="preserve">Uremia și creatininemia: </w:t>
      </w:r>
      <w:r xmlns:w="http://schemas.openxmlformats.org/wordprocessingml/2006/main">
        <w:rPr>
          <w:sz w:val="17"/>
          <w:szCs w:val="17"/>
        </w:rPr>
        <w:t xml:space="preserve">în general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crescute.</w:t>
      </w:r>
    </w:p>
    <w:p w14:paraId="39481E0F" w14:textId="77777777" w:rsidR="00DA51AE" w:rsidRDefault="00DA51AE">
      <w:pPr xmlns:w="http://schemas.openxmlformats.org/wordprocessingml/2006/main">
        <w:pStyle w:val="BodyText"/>
        <w:numPr>
          <w:ilvl w:val="0"/>
          <w:numId w:val="87"/>
        </w:numPr>
        <w:tabs>
          <w:tab w:val="left" w:pos="577"/>
        </w:tabs>
        <w:spacing w:line="293" w:lineRule="auto"/>
        <w:jc w:val="both"/>
        <w:rPr>
          <w:sz w:val="17"/>
          <w:szCs w:val="17"/>
        </w:rPr>
      </w:pPr>
      <w:bookmarkStart xmlns:w="http://schemas.openxmlformats.org/wordprocessingml/2006/main" w:id="1152" w:name="bookmark1153"/>
      <w:bookmarkEnd xmlns:w="http://schemas.openxmlformats.org/wordprocessingml/2006/main" w:id="1152"/>
      <w:r xmlns:w="http://schemas.openxmlformats.org/wordprocessingml/2006/main">
        <w:rPr>
          <w:b/>
          <w:bCs/>
          <w:sz w:val="17"/>
          <w:szCs w:val="17"/>
        </w:rPr>
        <w:t xml:space="preserve">Fonograma: </w:t>
      </w:r>
      <w:r xmlns:w="http://schemas.openxmlformats.org/wordprocessingml/2006/main">
        <w:rPr>
          <w:sz w:val="17"/>
          <w:szCs w:val="17"/>
        </w:rPr>
        <w:t xml:space="preserve">poate evidenția hiponatremie cauzată de hemodiluție și hiperkaliemie cauzată de insuficiența renală.</w:t>
      </w:r>
    </w:p>
    <w:p w14:paraId="1EB60A28" w14:textId="77777777" w:rsidR="00DA51AE" w:rsidRDefault="00DA51AE">
      <w:pPr xmlns:w="http://schemas.openxmlformats.org/wordprocessingml/2006/main">
        <w:pStyle w:val="BodyText"/>
        <w:numPr>
          <w:ilvl w:val="0"/>
          <w:numId w:val="87"/>
        </w:numPr>
        <w:tabs>
          <w:tab w:val="left" w:pos="572"/>
        </w:tabs>
        <w:spacing w:line="293" w:lineRule="auto"/>
        <w:jc w:val="both"/>
        <w:rPr>
          <w:sz w:val="17"/>
          <w:szCs w:val="17"/>
        </w:rPr>
      </w:pPr>
      <w:bookmarkStart xmlns:w="http://schemas.openxmlformats.org/wordprocessingml/2006/main" w:id="1153" w:name="bookmark1154"/>
      <w:bookmarkEnd xmlns:w="http://schemas.openxmlformats.org/wordprocessingml/2006/main" w:id="1153"/>
      <w:r xmlns:w="http://schemas.openxmlformats.org/wordprocessingml/2006/main">
        <w:rPr>
          <w:b/>
          <w:bCs/>
          <w:sz w:val="17"/>
          <w:szCs w:val="17"/>
        </w:rPr>
        <w:t xml:space="preserve">Status acido-bazic: </w:t>
      </w:r>
      <w:r xmlns:w="http://schemas.openxmlformats.org/wordprocessingml/2006/main">
        <w:rPr>
          <w:sz w:val="17"/>
          <w:szCs w:val="17"/>
        </w:rPr>
        <w:t xml:space="preserve">va prezenta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acidoză metabolică datorată acumulării de acizi anorganici.</w:t>
      </w:r>
    </w:p>
    <w:p w14:paraId="48B058CD" w14:textId="77777777" w:rsidR="00DA51AE" w:rsidRDefault="00DA51AE">
      <w:pPr xmlns:w="http://schemas.openxmlformats.org/wordprocessingml/2006/main">
        <w:pStyle w:val="BodyText"/>
        <w:numPr>
          <w:ilvl w:val="0"/>
          <w:numId w:val="87"/>
        </w:numPr>
        <w:tabs>
          <w:tab w:val="left" w:pos="582"/>
        </w:tabs>
        <w:spacing w:line="293" w:lineRule="auto"/>
        <w:jc w:val="both"/>
        <w:rPr>
          <w:sz w:val="17"/>
          <w:szCs w:val="17"/>
        </w:rPr>
      </w:pPr>
      <w:bookmarkStart xmlns:w="http://schemas.openxmlformats.org/wordprocessingml/2006/main" w:id="1154" w:name="bookmark1155"/>
      <w:bookmarkEnd xmlns:w="http://schemas.openxmlformats.org/wordprocessingml/2006/main" w:id="1154"/>
      <w:r xmlns:w="http://schemas.openxmlformats.org/wordprocessingml/2006/main">
        <w:rPr>
          <w:b/>
          <w:bCs/>
          <w:sz w:val="17"/>
          <w:szCs w:val="17"/>
        </w:rPr>
        <w:t xml:space="preserve">Urină: </w:t>
      </w:r>
      <w:r xmlns:w="http://schemas.openxmlformats.org/wordprocessingml/2006/main">
        <w:rPr>
          <w:sz w:val="17"/>
          <w:szCs w:val="17"/>
        </w:rPr>
        <w:t xml:space="preserve">sediment nefritic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hemoglobinurie, globule roșii, cilindri eritrocitari și proteinurie, care poate deveni ocazional masivă, formând un sindrom nefrotic. Glucozuria, care indică o leziune tubulară, este rar observată. Deoarece afectarea renală este prezentă la toți pacienții, anomaliile sedimentului urinar sunt esențiale pentru diagnosticarea acestei afecțiuni. Cu toate acestea, în unele cazuri, manifestările pot fi minime, complicând diagnosticul. Aceasta apare atunci când infecția nu este masivă și pacientul are grupa sanguină P1, în care predomină hemoliza, însoțită de puține globule roșii în urină.</w:t>
      </w:r>
    </w:p>
    <w:p w14:paraId="304B9A1F" w14:textId="77777777" w:rsidR="00DA51AE" w:rsidRDefault="00DA51AE">
      <w:pPr xmlns:w="http://schemas.openxmlformats.org/wordprocessingml/2006/main">
        <w:pStyle w:val="BodyText"/>
        <w:numPr>
          <w:ilvl w:val="0"/>
          <w:numId w:val="87"/>
        </w:numPr>
        <w:tabs>
          <w:tab w:val="left" w:pos="582"/>
        </w:tabs>
        <w:spacing w:line="293" w:lineRule="auto"/>
        <w:jc w:val="both"/>
        <w:rPr>
          <w:sz w:val="17"/>
          <w:szCs w:val="17"/>
        </w:rPr>
      </w:pPr>
      <w:bookmarkStart xmlns:w="http://schemas.openxmlformats.org/wordprocessingml/2006/main" w:id="1155" w:name="bookmark1156"/>
      <w:bookmarkEnd xmlns:w="http://schemas.openxmlformats.org/wordprocessingml/2006/main" w:id="1155"/>
      <w:r xmlns:w="http://schemas.openxmlformats.org/wordprocessingml/2006/main">
        <w:rPr>
          <w:b/>
          <w:bCs/>
          <w:sz w:val="17"/>
          <w:szCs w:val="17"/>
        </w:rPr>
        <w:t xml:space="preserve">Radiografie toracică: </w:t>
      </w:r>
      <w:r xmlns:w="http://schemas.openxmlformats.org/wordprocessingml/2006/main">
        <w:rPr>
          <w:sz w:val="17"/>
          <w:szCs w:val="17"/>
        </w:rPr>
        <w:t xml:space="preserve">evaluarea siluetei cardiace și a semnelor de edem pulmonar acut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5F647572" w14:textId="77777777" w:rsidR="00DA51AE" w:rsidRDefault="00DA51AE">
      <w:pPr xmlns:w="http://schemas.openxmlformats.org/wordprocessingml/2006/main">
        <w:pStyle w:val="BodyText"/>
        <w:numPr>
          <w:ilvl w:val="0"/>
          <w:numId w:val="87"/>
        </w:numPr>
        <w:tabs>
          <w:tab w:val="left" w:pos="582"/>
        </w:tabs>
        <w:spacing w:line="293" w:lineRule="auto"/>
        <w:jc w:val="both"/>
        <w:rPr>
          <w:sz w:val="17"/>
          <w:szCs w:val="17"/>
        </w:rPr>
      </w:pPr>
      <w:bookmarkStart xmlns:w="http://schemas.openxmlformats.org/wordprocessingml/2006/main" w:id="1156" w:name="bookmark1157"/>
      <w:bookmarkEnd xmlns:w="http://schemas.openxmlformats.org/wordprocessingml/2006/main" w:id="1156"/>
      <w:r xmlns:w="http://schemas.openxmlformats.org/wordprocessingml/2006/main">
        <w:rPr>
          <w:b/>
          <w:bCs/>
          <w:sz w:val="17"/>
          <w:szCs w:val="17"/>
        </w:rPr>
        <w:t xml:space="preserve">Electrocardiogramă: </w:t>
      </w:r>
      <w:r xmlns:w="http://schemas.openxmlformats.org/wordprocessingml/2006/main">
        <w:rPr>
          <w:sz w:val="17"/>
          <w:szCs w:val="17"/>
        </w:rPr>
        <w:t xml:space="preserve">pentru a exclude supraîncărcarea ventriculară și a evalua efectele dezechilibrelor electrolitice la nivel miocardic.</w:t>
      </w:r>
    </w:p>
    <w:p w14:paraId="2BFA7C9E" w14:textId="77777777" w:rsidR="00DA51AE" w:rsidRDefault="00DA51AE">
      <w:pPr xmlns:w="http://schemas.openxmlformats.org/wordprocessingml/2006/main">
        <w:pStyle w:val="BodyText"/>
        <w:numPr>
          <w:ilvl w:val="0"/>
          <w:numId w:val="87"/>
        </w:numPr>
        <w:tabs>
          <w:tab w:val="left" w:pos="582"/>
        </w:tabs>
        <w:spacing w:line="293" w:lineRule="auto"/>
        <w:jc w:val="both"/>
        <w:rPr>
          <w:sz w:val="17"/>
          <w:szCs w:val="17"/>
        </w:rPr>
      </w:pPr>
      <w:bookmarkStart xmlns:w="http://schemas.openxmlformats.org/wordprocessingml/2006/main" w:id="1157" w:name="bookmark1158"/>
      <w:bookmarkEnd xmlns:w="http://schemas.openxmlformats.org/wordprocessingml/2006/main" w:id="1157"/>
      <w:r xmlns:w="http://schemas.openxmlformats.org/wordprocessingml/2006/main">
        <w:rPr>
          <w:b/>
          <w:bCs/>
          <w:sz w:val="17"/>
          <w:szCs w:val="17"/>
        </w:rPr>
        <w:t xml:space="preserve">Examene suplimentare opționale </w:t>
      </w:r>
      <w:r xmlns:w="http://schemas.openxmlformats.org/wordprocessingml/2006/main">
        <w:rPr>
          <w:b/>
          <w:bCs/>
          <w:sz w:val="17"/>
          <w:szCs w:val="17"/>
        </w:rPr>
        <w:softHyphen xmlns:w="http://schemas.openxmlformats.org/wordprocessingml/2006/main"/>
      </w:r>
      <w:r xmlns:w="http://schemas.openxmlformats.org/wordprocessingml/2006/main">
        <w:rPr>
          <w:b/>
          <w:bCs/>
          <w:sz w:val="17"/>
          <w:szCs w:val="17"/>
        </w:rPr>
        <w:t xml:space="preserve">pentru finalizarea studiilor:</w:t>
      </w:r>
    </w:p>
    <w:p w14:paraId="438B89F2" w14:textId="77777777" w:rsidR="00DA51AE" w:rsidRDefault="00DA51AE">
      <w:pPr xmlns:w="http://schemas.openxmlformats.org/wordprocessingml/2006/main">
        <w:pStyle w:val="BodyText"/>
        <w:numPr>
          <w:ilvl w:val="0"/>
          <w:numId w:val="68"/>
        </w:numPr>
        <w:tabs>
          <w:tab w:val="left" w:pos="428"/>
        </w:tabs>
        <w:spacing w:line="293" w:lineRule="auto"/>
        <w:ind w:firstLine="240"/>
        <w:jc w:val="both"/>
        <w:rPr>
          <w:sz w:val="17"/>
          <w:szCs w:val="17"/>
        </w:rPr>
      </w:pPr>
      <w:bookmarkStart xmlns:w="http://schemas.openxmlformats.org/wordprocessingml/2006/main" w:id="1158" w:name="bookmark1159"/>
      <w:bookmarkEnd xmlns:w="http://schemas.openxmlformats.org/wordprocessingml/2006/main" w:id="1158"/>
      <w:r xmlns:w="http://schemas.openxmlformats.org/wordprocessingml/2006/main">
        <w:rPr>
          <w:sz w:val="17"/>
          <w:szCs w:val="17"/>
        </w:rPr>
        <w:t xml:space="preserve">LDH: crescut din cauza rupturii celulare.</w:t>
      </w:r>
    </w:p>
    <w:p w14:paraId="5B37ECDE" w14:textId="77777777" w:rsidR="00DA51AE" w:rsidRDefault="00DA51AE">
      <w:pPr xmlns:w="http://schemas.openxmlformats.org/wordprocessingml/2006/main">
        <w:pStyle w:val="BodyText"/>
        <w:numPr>
          <w:ilvl w:val="0"/>
          <w:numId w:val="68"/>
        </w:numPr>
        <w:tabs>
          <w:tab w:val="left" w:pos="428"/>
        </w:tabs>
        <w:spacing w:line="293" w:lineRule="auto"/>
        <w:ind w:firstLine="240"/>
        <w:jc w:val="both"/>
        <w:rPr>
          <w:sz w:val="17"/>
          <w:szCs w:val="17"/>
        </w:rPr>
      </w:pPr>
      <w:bookmarkStart xmlns:w="http://schemas.openxmlformats.org/wordprocessingml/2006/main" w:id="1159" w:name="bookmark1160"/>
      <w:bookmarkEnd xmlns:w="http://schemas.openxmlformats.org/wordprocessingml/2006/main" w:id="1159"/>
      <w:r xmlns:w="http://schemas.openxmlformats.org/wordprocessingml/2006/main">
        <w:rPr>
          <w:sz w:val="17"/>
          <w:szCs w:val="17"/>
        </w:rPr>
        <w:t xml:space="preserve">Haptoglobină: scăzută.</w:t>
      </w:r>
    </w:p>
    <w:p w14:paraId="0B86E654"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60" w:name="bookmark1161"/>
      <w:bookmarkEnd xmlns:w="http://schemas.openxmlformats.org/wordprocessingml/2006/main" w:id="1160"/>
      <w:r xmlns:w="http://schemas.openxmlformats.org/wordprocessingml/2006/main">
        <w:rPr>
          <w:sz w:val="17"/>
          <w:szCs w:val="17"/>
        </w:rPr>
        <w:t xml:space="preserve">Teste funcționale hepatice: poate exista o creștere a transaminazelor.</w:t>
      </w:r>
    </w:p>
    <w:p w14:paraId="513EEAA6"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61" w:name="bookmark1162"/>
      <w:bookmarkEnd xmlns:w="http://schemas.openxmlformats.org/wordprocessingml/2006/main" w:id="1161"/>
      <w:r xmlns:w="http://schemas.openxmlformats.org/wordprocessingml/2006/main">
        <w:rPr>
          <w:sz w:val="17"/>
          <w:szCs w:val="17"/>
        </w:rPr>
        <w:t xml:space="preserve">Acid uric: crescut.</w:t>
      </w:r>
    </w:p>
    <w:p w14:paraId="75BCBCBD"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62" w:name="bookmark1163"/>
      <w:bookmarkEnd xmlns:w="http://schemas.openxmlformats.org/wordprocessingml/2006/main" w:id="1162"/>
      <w:r xmlns:w="http://schemas.openxmlformats.org/wordprocessingml/2006/main">
        <w:rPr>
          <w:sz w:val="17"/>
          <w:szCs w:val="17"/>
        </w:rPr>
        <w:t xml:space="preserve">Calciu: este de obicei scăzut.</w:t>
      </w:r>
    </w:p>
    <w:p w14:paraId="64A1A814"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63" w:name="bookmark1164"/>
      <w:bookmarkEnd xmlns:w="http://schemas.openxmlformats.org/wordprocessingml/2006/main" w:id="1163"/>
      <w:r xmlns:w="http://schemas.openxmlformats.org/wordprocessingml/2006/main">
        <w:rPr>
          <w:sz w:val="17"/>
          <w:szCs w:val="17"/>
        </w:rPr>
        <w:t xml:space="preserve">Fosfor: este de obicei crescut.</w:t>
      </w:r>
    </w:p>
    <w:p w14:paraId="28B9E634"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64" w:name="bookmark1165"/>
      <w:bookmarkEnd xmlns:w="http://schemas.openxmlformats.org/wordprocessingml/2006/main" w:id="1164"/>
      <w:r xmlns:w="http://schemas.openxmlformats.org/wordprocessingml/2006/main">
        <w:rPr>
          <w:sz w:val="17"/>
          <w:szCs w:val="17"/>
        </w:rPr>
        <w:t xml:space="preserve">Albumină: scăzută prin hipercatabolism.</w:t>
      </w:r>
    </w:p>
    <w:p w14:paraId="7EC111AF"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65" w:name="bookmark1166"/>
      <w:bookmarkEnd xmlns:w="http://schemas.openxmlformats.org/wordprocessingml/2006/main" w:id="1165"/>
      <w:r xmlns:w="http://schemas.openxmlformats.org/wordprocessingml/2006/main">
        <w:rPr>
          <w:sz w:val="17"/>
          <w:szCs w:val="17"/>
        </w:rPr>
        <w:t xml:space="preserve">Glicemie: 10% dintre pacienți pot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prezenta hiperglicemie din cauza afectării pancreatice endogene.</w:t>
      </w:r>
    </w:p>
    <w:p w14:paraId="4FD05AA3"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1166" w:name="bookmark1167"/>
      <w:bookmarkEnd xmlns:w="http://schemas.openxmlformats.org/wordprocessingml/2006/main" w:id="1166"/>
      <w:r xmlns:w="http://schemas.openxmlformats.org/wordprocessingml/2006/main">
        <w:rPr>
          <w:sz w:val="17"/>
          <w:szCs w:val="17"/>
        </w:rPr>
        <w:t xml:space="preserve">Testul Coombs direct: negativ.</w:t>
      </w:r>
    </w:p>
    <w:p w14:paraId="073206FF"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67" w:name="bookmark1168"/>
      <w:bookmarkEnd xmlns:w="http://schemas.openxmlformats.org/wordprocessingml/2006/main" w:id="1167"/>
      <w:r xmlns:w="http://schemas.openxmlformats.org/wordprocessingml/2006/main">
        <w:rPr>
          <w:sz w:val="17"/>
          <w:szCs w:val="17"/>
        </w:rPr>
        <w:t xml:space="preserve">Studiu de coagulare pentru efectuarea diagnosticului diferențial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coagularea intravasculară diseminată.</w:t>
      </w:r>
    </w:p>
    <w:p w14:paraId="254307B5"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68" w:name="bookmark1169"/>
      <w:bookmarkEnd xmlns:w="http://schemas.openxmlformats.org/wordprocessingml/2006/main" w:id="1168"/>
      <w:r xmlns:w="http://schemas.openxmlformats.org/wordprocessingml/2006/main">
        <w:rPr>
          <w:sz w:val="17"/>
          <w:szCs w:val="17"/>
        </w:rPr>
        <w:t xml:space="preserve">Clearance-ul creatininei: pentru evaluarea ratei de filtrare glomerulară.</w:t>
      </w:r>
    </w:p>
    <w:p w14:paraId="178B5E88"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69" w:name="bookmark1170"/>
      <w:bookmarkEnd xmlns:w="http://schemas.openxmlformats.org/wordprocessingml/2006/main" w:id="1169"/>
      <w:r xmlns:w="http://schemas.openxmlformats.org/wordprocessingml/2006/main">
        <w:rPr>
          <w:sz w:val="17"/>
          <w:szCs w:val="17"/>
        </w:rPr>
        <w:t xml:space="preserve">Cultură de scaun, testarea VT liberă în materiile fecale. Analiză de sânge pentru anticorpi anti-VT.</w:t>
      </w:r>
    </w:p>
    <w:p w14:paraId="58B64E96"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70" w:name="bookmark1171"/>
      <w:bookmarkEnd xmlns:w="http://schemas.openxmlformats.org/wordprocessingml/2006/main" w:id="1170"/>
      <w:r xmlns:w="http://schemas.openxmlformats.org/wordprocessingml/2006/main">
        <w:rPr>
          <w:sz w:val="17"/>
          <w:szCs w:val="17"/>
        </w:rPr>
        <w:t xml:space="preserve">Ecografie renală: rinichi normali sau hiperecogeni.</w:t>
      </w:r>
    </w:p>
    <w:p w14:paraId="64F1BFC2"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71" w:name="bookmark1172"/>
      <w:bookmarkEnd xmlns:w="http://schemas.openxmlformats.org/wordprocessingml/2006/main" w:id="1171"/>
      <w:r xmlns:w="http://schemas.openxmlformats.org/wordprocessingml/2006/main">
        <w:rPr>
          <w:sz w:val="17"/>
          <w:szCs w:val="17"/>
        </w:rPr>
        <w:t xml:space="preserve">Tomografie computerizată sau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imagistică prin rezonanță magnetică: în caz de afectare neurologică severă.</w:t>
      </w:r>
    </w:p>
    <w:p w14:paraId="29566B91"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72" w:name="bookmark1173"/>
      <w:bookmarkEnd xmlns:w="http://schemas.openxmlformats.org/wordprocessingml/2006/main" w:id="1172"/>
      <w:r xmlns:w="http://schemas.openxmlformats.org/wordprocessingml/2006/main">
        <w:rPr>
          <w:sz w:val="17"/>
          <w:szCs w:val="17"/>
        </w:rPr>
        <w:t xml:space="preserve">Ecografie abdominală, clismă baritată: în caz de afectare intestinală severă.</w:t>
      </w:r>
    </w:p>
    <w:p w14:paraId="73695757" w14:textId="77777777" w:rsidR="00DA51AE" w:rsidRDefault="00DA51AE">
      <w:pPr xmlns:w="http://schemas.openxmlformats.org/wordprocessingml/2006/main">
        <w:pStyle w:val="BodyText"/>
        <w:numPr>
          <w:ilvl w:val="0"/>
          <w:numId w:val="68"/>
        </w:numPr>
        <w:tabs>
          <w:tab w:val="left" w:pos="448"/>
        </w:tabs>
        <w:spacing w:after="220" w:line="295" w:lineRule="auto"/>
        <w:ind w:left="380" w:hanging="120"/>
        <w:jc w:val="both"/>
        <w:rPr>
          <w:sz w:val="17"/>
          <w:szCs w:val="17"/>
        </w:rPr>
      </w:pPr>
      <w:bookmarkStart xmlns:w="http://schemas.openxmlformats.org/wordprocessingml/2006/main" w:id="1173" w:name="bookmark1174"/>
      <w:bookmarkEnd xmlns:w="http://schemas.openxmlformats.org/wordprocessingml/2006/main" w:id="1173"/>
      <w:r xmlns:w="http://schemas.openxmlformats.org/wordprocessingml/2006/main">
        <w:rPr>
          <w:sz w:val="17"/>
          <w:szCs w:val="17"/>
        </w:rPr>
        <w:t xml:space="preserve">Biopsia renală: nu are indicație; ar putea fi luată în considerare în cazurile de îndoială diagnostică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sau insuficiență renală prelungită (mai mult de 30 de zile) pentru a defini admiterea la terapie cronică de substituție renală.</w:t>
      </w:r>
    </w:p>
    <w:p w14:paraId="2B489141" w14:textId="77777777" w:rsidR="00DA51AE" w:rsidRDefault="00DA51AE">
      <w:pPr xmlns:w="http://schemas.openxmlformats.org/wordprocessingml/2006/main">
        <w:pStyle w:val="Heading51"/>
        <w:keepNext/>
        <w:keepLines/>
        <w:spacing w:after="220"/>
        <w:jc w:val="both"/>
      </w:pPr>
      <w:bookmarkStart xmlns:w="http://schemas.openxmlformats.org/wordprocessingml/2006/main" w:id="1174" w:name="bookmark1175"/>
      <w:bookmarkStart xmlns:w="http://schemas.openxmlformats.org/wordprocessingml/2006/main" w:id="1175" w:name="bookmark1176"/>
      <w:bookmarkStart xmlns:w="http://schemas.openxmlformats.org/wordprocessingml/2006/main" w:id="1176" w:name="bookmark1177"/>
      <w:r xmlns:w="http://schemas.openxmlformats.org/wordprocessingml/2006/main">
        <w:t xml:space="preserve">Tratament</w:t>
      </w:r>
      <w:bookmarkEnd xmlns:w="http://schemas.openxmlformats.org/wordprocessingml/2006/main" w:id="1174"/>
      <w:bookmarkEnd xmlns:w="http://schemas.openxmlformats.org/wordprocessingml/2006/main" w:id="1175"/>
      <w:bookmarkEnd xmlns:w="http://schemas.openxmlformats.org/wordprocessingml/2006/main" w:id="1176"/>
    </w:p>
    <w:p w14:paraId="19F92CC7" w14:textId="77777777" w:rsidR="00DA51AE" w:rsidRDefault="00DA51AE">
      <w:pPr xmlns:w="http://schemas.openxmlformats.org/wordprocessingml/2006/main">
        <w:pStyle w:val="BodyText"/>
        <w:numPr>
          <w:ilvl w:val="0"/>
          <w:numId w:val="88"/>
        </w:numPr>
        <w:tabs>
          <w:tab w:val="left" w:pos="615"/>
        </w:tabs>
        <w:spacing w:line="295" w:lineRule="auto"/>
        <w:ind w:firstLine="320"/>
        <w:jc w:val="both"/>
        <w:rPr>
          <w:sz w:val="17"/>
          <w:szCs w:val="17"/>
        </w:rPr>
      </w:pPr>
      <w:bookmarkStart xmlns:w="http://schemas.openxmlformats.org/wordprocessingml/2006/main" w:id="1177" w:name="bookmark1178"/>
      <w:bookmarkEnd xmlns:w="http://schemas.openxmlformats.org/wordprocessingml/2006/main" w:id="1177"/>
      <w:r xmlns:w="http://schemas.openxmlformats.org/wordprocessingml/2006/main">
        <w:rPr>
          <w:b/>
          <w:bCs/>
          <w:sz w:val="17"/>
          <w:szCs w:val="17"/>
        </w:rPr>
        <w:t xml:space="preserve">Tratamentul insuficienței renale acute: </w:t>
      </w:r>
      <w:r xmlns:w="http://schemas.openxmlformats.org/wordprocessingml/2006/main">
        <w:rPr>
          <w:sz w:val="17"/>
          <w:szCs w:val="17"/>
        </w:rPr>
        <w:t xml:space="preserve">(vezi Insuficiență renală acută) În acest caz, dializa peritoneală trebuie efectuată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precoce, cu 24 până la 48 de ore de anurie, fără a aștepta ca parametrii metabolici să fie modificați brusc.</w:t>
      </w:r>
    </w:p>
    <w:p w14:paraId="073790AF" w14:textId="77777777" w:rsidR="00DA51AE" w:rsidRDefault="00DA51AE">
      <w:pPr xmlns:w="http://schemas.openxmlformats.org/wordprocessingml/2006/main">
        <w:pStyle w:val="BodyText"/>
        <w:numPr>
          <w:ilvl w:val="0"/>
          <w:numId w:val="88"/>
        </w:numPr>
        <w:tabs>
          <w:tab w:val="left" w:pos="615"/>
        </w:tabs>
        <w:spacing w:line="295" w:lineRule="auto"/>
        <w:ind w:firstLine="320"/>
        <w:jc w:val="both"/>
        <w:rPr>
          <w:sz w:val="17"/>
          <w:szCs w:val="17"/>
        </w:rPr>
      </w:pPr>
      <w:bookmarkStart xmlns:w="http://schemas.openxmlformats.org/wordprocessingml/2006/main" w:id="1178" w:name="bookmark1179"/>
      <w:bookmarkEnd xmlns:w="http://schemas.openxmlformats.org/wordprocessingml/2006/main" w:id="1178"/>
      <w:r xmlns:w="http://schemas.openxmlformats.org/wordprocessingml/2006/main">
        <w:rPr>
          <w:b/>
          <w:bCs/>
          <w:sz w:val="17"/>
          <w:szCs w:val="17"/>
        </w:rPr>
        <w:t xml:space="preserve">Tratamentul anemiei acute: </w:t>
      </w:r>
      <w:r xmlns:w="http://schemas.openxmlformats.org/wordprocessingml/2006/main">
        <w:rPr>
          <w:sz w:val="17"/>
          <w:szCs w:val="17"/>
        </w:rPr>
        <w:t xml:space="preserve">în caz de hematocrit sub 21% sau hemoglobină sub 7 g/dl,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 va indica transfuzia de globule roșii cu depleție plasmatică (10 ml/kg în perfuzie lentă, care se administrează în decurs de 2 până la 3 ore).</w:t>
      </w:r>
    </w:p>
    <w:p w14:paraId="79B63A80" w14:textId="77777777" w:rsidR="00DA51AE" w:rsidRDefault="00DA51AE">
      <w:pPr xmlns:w="http://schemas.openxmlformats.org/wordprocessingml/2006/main">
        <w:pStyle w:val="BodyText"/>
        <w:numPr>
          <w:ilvl w:val="0"/>
          <w:numId w:val="88"/>
        </w:numPr>
        <w:tabs>
          <w:tab w:val="left" w:pos="615"/>
        </w:tabs>
        <w:spacing w:line="295" w:lineRule="auto"/>
        <w:ind w:firstLine="320"/>
        <w:jc w:val="both"/>
        <w:rPr>
          <w:sz w:val="17"/>
          <w:szCs w:val="17"/>
        </w:rPr>
      </w:pPr>
      <w:bookmarkStart xmlns:w="http://schemas.openxmlformats.org/wordprocessingml/2006/main" w:id="1179" w:name="bookmark1180"/>
      <w:bookmarkEnd xmlns:w="http://schemas.openxmlformats.org/wordprocessingml/2006/main" w:id="1179"/>
      <w:r xmlns:w="http://schemas.openxmlformats.org/wordprocessingml/2006/main">
        <w:rPr>
          <w:b/>
          <w:bCs/>
          <w:sz w:val="17"/>
          <w:szCs w:val="17"/>
        </w:rPr>
        <w:t xml:space="preserve">Tratamentul hipertensiunii arteriale </w:t>
      </w:r>
      <w:r xmlns:w="http://schemas.openxmlformats.org/wordprocessingml/2006/main">
        <w:rPr>
          <w:b/>
          <w:bCs/>
          <w:sz w:val="17"/>
          <w:szCs w:val="17"/>
        </w:rPr>
        <w:softHyphen xmlns:w="http://schemas.openxmlformats.org/wordprocessingml/2006/main"/>
      </w:r>
      <w:r xmlns:w="http://schemas.openxmlformats.org/wordprocessingml/2006/main">
        <w:rPr>
          <w:b/>
          <w:bCs/>
          <w:sz w:val="17"/>
          <w:szCs w:val="17"/>
        </w:rPr>
        <w:t xml:space="preserve">: </w:t>
      </w:r>
      <w:r xmlns:w="http://schemas.openxmlformats.org/wordprocessingml/2006/main">
        <w:rPr>
          <w:sz w:val="17"/>
          <w:szCs w:val="17"/>
        </w:rPr>
        <w:t xml:space="preserve">(vezi Hipertensiune arterială) Când hipertensiunea arterială este cauzată de hipervolemie, se va efectua dializă peritoneală hipertonică.</w:t>
      </w:r>
    </w:p>
    <w:p w14:paraId="5EEF31CA" w14:textId="77777777" w:rsidR="00DA51AE" w:rsidRDefault="00DA51AE">
      <w:pPr xmlns:w="http://schemas.openxmlformats.org/wordprocessingml/2006/main">
        <w:pStyle w:val="BodyText"/>
        <w:numPr>
          <w:ilvl w:val="0"/>
          <w:numId w:val="88"/>
        </w:numPr>
        <w:tabs>
          <w:tab w:val="left" w:pos="625"/>
        </w:tabs>
        <w:spacing w:line="295" w:lineRule="auto"/>
        <w:ind w:firstLine="320"/>
        <w:jc w:val="both"/>
        <w:rPr>
          <w:sz w:val="17"/>
          <w:szCs w:val="17"/>
        </w:rPr>
      </w:pPr>
      <w:bookmarkStart xmlns:w="http://schemas.openxmlformats.org/wordprocessingml/2006/main" w:id="1180" w:name="bookmark1181"/>
      <w:bookmarkEnd xmlns:w="http://schemas.openxmlformats.org/wordprocessingml/2006/main" w:id="1180"/>
      <w:r xmlns:w="http://schemas.openxmlformats.org/wordprocessingml/2006/main">
        <w:rPr>
          <w:b/>
          <w:bCs/>
          <w:sz w:val="17"/>
          <w:szCs w:val="17"/>
        </w:rPr>
        <w:t xml:space="preserve">Tratamentul convulsiilor: </w:t>
      </w:r>
      <w:r xmlns:w="http://schemas.openxmlformats.org/wordprocessingml/2006/main">
        <w:rPr>
          <w:sz w:val="17"/>
          <w:szCs w:val="17"/>
        </w:rPr>
        <w:t xml:space="preserve">(vezi Convulsii) Când convulsiile sunt datorate hipervolemiei sau uremiei, se va efectua dializa peritoneală în asociere cu lorazepam (0,1 mg/kg/doză intravenos) și/sau fenitoină (15 mg/kg/doză intravenos).</w:t>
      </w:r>
    </w:p>
    <w:p w14:paraId="195604CD" w14:textId="77777777" w:rsidR="00DA51AE" w:rsidRDefault="00DA51AE">
      <w:pPr xmlns:w="http://schemas.openxmlformats.org/wordprocessingml/2006/main">
        <w:pStyle w:val="BodyText"/>
        <w:numPr>
          <w:ilvl w:val="0"/>
          <w:numId w:val="88"/>
        </w:numPr>
        <w:tabs>
          <w:tab w:val="left" w:pos="625"/>
        </w:tabs>
        <w:spacing w:line="295" w:lineRule="auto"/>
        <w:ind w:firstLine="320"/>
        <w:jc w:val="both"/>
        <w:rPr>
          <w:sz w:val="17"/>
          <w:szCs w:val="17"/>
        </w:rPr>
      </w:pPr>
      <w:bookmarkStart xmlns:w="http://schemas.openxmlformats.org/wordprocessingml/2006/main" w:id="1181" w:name="bookmark1182"/>
      <w:bookmarkEnd xmlns:w="http://schemas.openxmlformats.org/wordprocessingml/2006/main" w:id="1181"/>
      <w:r xmlns:w="http://schemas.openxmlformats.org/wordprocessingml/2006/main">
        <w:rPr>
          <w:b/>
          <w:bCs/>
          <w:sz w:val="17"/>
          <w:szCs w:val="17"/>
        </w:rPr>
        <w:t xml:space="preserve">Tratamentul trombocitopeniei: </w:t>
      </w:r>
      <w:r xmlns:w="http://schemas.openxmlformats.org/wordprocessingml/2006/main">
        <w:rPr>
          <w:sz w:val="17"/>
          <w:szCs w:val="17"/>
        </w:rPr>
        <w:t xml:space="preserve">transfuziile de trombocite sunt contraindicate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cu excepția cazurilor de sângerare activă semnificativă sau când sunt necesare proceduri chirurgicale.</w:t>
      </w:r>
    </w:p>
    <w:p w14:paraId="1402EDF7" w14:textId="77777777" w:rsidR="00DA51AE" w:rsidRDefault="00DA51AE">
      <w:pPr xmlns:w="http://schemas.openxmlformats.org/wordprocessingml/2006/main">
        <w:pStyle w:val="BodyText"/>
        <w:numPr>
          <w:ilvl w:val="0"/>
          <w:numId w:val="88"/>
        </w:numPr>
        <w:tabs>
          <w:tab w:val="left" w:pos="620"/>
        </w:tabs>
        <w:spacing w:after="440" w:line="295" w:lineRule="auto"/>
        <w:ind w:firstLine="320"/>
        <w:jc w:val="both"/>
        <w:rPr>
          <w:sz w:val="17"/>
          <w:szCs w:val="17"/>
        </w:rPr>
      </w:pPr>
      <w:bookmarkStart xmlns:w="http://schemas.openxmlformats.org/wordprocessingml/2006/main" w:id="1182" w:name="bookmark1183"/>
      <w:bookmarkEnd xmlns:w="http://schemas.openxmlformats.org/wordprocessingml/2006/main" w:id="1182"/>
      <w:r xmlns:w="http://schemas.openxmlformats.org/wordprocessingml/2006/main">
        <w:rPr>
          <w:b/>
          <w:bCs/>
          <w:sz w:val="17"/>
          <w:szCs w:val="17"/>
        </w:rPr>
        <w:t xml:space="preserve">Altele: </w:t>
      </w:r>
      <w:r xmlns:w="http://schemas.openxmlformats.org/wordprocessingml/2006/main">
        <w:rPr>
          <w:sz w:val="17"/>
          <w:szCs w:val="17"/>
        </w:rPr>
        <w:t xml:space="preserve">Nu tratați diareea cu antibiotice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sau antiperistaltice.</w:t>
      </w:r>
    </w:p>
    <w:p w14:paraId="4F6FC6C4" w14:textId="77777777" w:rsidR="00DA51AE" w:rsidRDefault="00DA51AE">
      <w:pPr xmlns:w="http://schemas.openxmlformats.org/wordprocessingml/2006/main">
        <w:pStyle w:val="Heading51"/>
        <w:keepNext/>
        <w:keepLines/>
      </w:pPr>
      <w:bookmarkStart xmlns:w="http://schemas.openxmlformats.org/wordprocessingml/2006/main" w:id="1183" w:name="bookmark1184"/>
      <w:bookmarkStart xmlns:w="http://schemas.openxmlformats.org/wordprocessingml/2006/main" w:id="1184" w:name="bookmark1185"/>
      <w:bookmarkStart xmlns:w="http://schemas.openxmlformats.org/wordprocessingml/2006/main" w:id="1185" w:name="bookmark1186"/>
      <w:r xmlns:w="http://schemas.openxmlformats.org/wordprocessingml/2006/main">
        <w:t xml:space="preserve">Criterii de admitere</w:t>
      </w:r>
      <w:bookmarkEnd xmlns:w="http://schemas.openxmlformats.org/wordprocessingml/2006/main" w:id="1183"/>
      <w:bookmarkEnd xmlns:w="http://schemas.openxmlformats.org/wordprocessingml/2006/main" w:id="1184"/>
      <w:bookmarkEnd xmlns:w="http://schemas.openxmlformats.org/wordprocessingml/2006/main" w:id="1185"/>
    </w:p>
    <w:p w14:paraId="0E292339" w14:textId="77777777" w:rsidR="00DA51AE" w:rsidRDefault="00DA51AE">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Toți pacienții cu sindrom hemolitic uremic trebuie spitalizați.</w:t>
      </w:r>
    </w:p>
    <w:p w14:paraId="5B390943" w14:textId="77777777" w:rsidR="00DA51AE" w:rsidRDefault="00DA51AE">
      <w:pPr xmlns:w="http://schemas.openxmlformats.org/wordprocessingml/2006/main">
        <w:pStyle w:val="Heading51"/>
        <w:keepNext/>
        <w:keepLines/>
      </w:pPr>
      <w:bookmarkStart xmlns:w="http://schemas.openxmlformats.org/wordprocessingml/2006/main" w:id="1186" w:name="bookmark1187"/>
      <w:bookmarkStart xmlns:w="http://schemas.openxmlformats.org/wordprocessingml/2006/main" w:id="1187" w:name="bookmark1188"/>
      <w:bookmarkStart xmlns:w="http://schemas.openxmlformats.org/wordprocessingml/2006/main" w:id="1188" w:name="bookmark1189"/>
      <w:r xmlns:w="http://schemas.openxmlformats.org/wordprocessingml/2006/main">
        <w:t xml:space="preserve">Controale în timpul spitalizării</w:t>
      </w:r>
      <w:bookmarkEnd xmlns:w="http://schemas.openxmlformats.org/wordprocessingml/2006/main" w:id="1186"/>
      <w:bookmarkEnd xmlns:w="http://schemas.openxmlformats.org/wordprocessingml/2006/main" w:id="1187"/>
      <w:bookmarkEnd xmlns:w="http://schemas.openxmlformats.org/wordprocessingml/2006/main" w:id="1188"/>
    </w:p>
    <w:p w14:paraId="36253B16" w14:textId="77777777" w:rsidR="00DA51AE" w:rsidRDefault="00DA51AE">
      <w:pPr xmlns:w="http://schemas.openxmlformats.org/wordprocessingml/2006/main">
        <w:pStyle w:val="BodyText"/>
        <w:spacing w:after="200" w:line="293" w:lineRule="auto"/>
        <w:ind w:firstLine="0"/>
        <w:jc w:val="both"/>
        <w:rPr>
          <w:sz w:val="17"/>
          <w:szCs w:val="17"/>
        </w:rPr>
      </w:pPr>
      <w:r xmlns:w="http://schemas.openxmlformats.org/wordprocessingml/2006/main">
        <w:rPr>
          <w:sz w:val="17"/>
          <w:szCs w:val="17"/>
        </w:rPr>
        <w:t xml:space="preserve">Se va efectua o monitorizare clinică strictă și a debitului urinar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cu menținerea unui echilibru hidric strict prin monitorizarea greutății, a aportului și a debitului. În plus, se vor monitoriza zilnic hematocritul, ureea, nivelurile de electroliți și statusul acido-bazic. În cazurile severe, se va monitoriza și glicemia.</w:t>
      </w:r>
    </w:p>
    <w:p w14:paraId="4D589C79" w14:textId="77777777" w:rsidR="00DA51AE" w:rsidRDefault="00DA51AE">
      <w:pPr xmlns:w="http://schemas.openxmlformats.org/wordprocessingml/2006/main">
        <w:pStyle w:val="Heading51"/>
        <w:keepNext/>
        <w:keepLines/>
        <w:jc w:val="both"/>
      </w:pPr>
      <w:bookmarkStart xmlns:w="http://schemas.openxmlformats.org/wordprocessingml/2006/main" w:id="1189" w:name="bookmark1190"/>
      <w:bookmarkStart xmlns:w="http://schemas.openxmlformats.org/wordprocessingml/2006/main" w:id="1190" w:name="bookmark1191"/>
      <w:bookmarkStart xmlns:w="http://schemas.openxmlformats.org/wordprocessingml/2006/main" w:id="1191" w:name="bookmark1192"/>
      <w:r xmlns:w="http://schemas.openxmlformats.org/wordprocessingml/2006/main">
        <w:t xml:space="preserve">Criterii de externare</w:t>
      </w:r>
      <w:bookmarkEnd xmlns:w="http://schemas.openxmlformats.org/wordprocessingml/2006/main" w:id="1189"/>
      <w:bookmarkEnd xmlns:w="http://schemas.openxmlformats.org/wordprocessingml/2006/main" w:id="1190"/>
      <w:bookmarkEnd xmlns:w="http://schemas.openxmlformats.org/wordprocessingml/2006/main" w:id="1191"/>
    </w:p>
    <w:p w14:paraId="5B77B3DC"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1192" w:name="bookmark1193"/>
      <w:bookmarkEnd xmlns:w="http://schemas.openxmlformats.org/wordprocessingml/2006/main" w:id="1192"/>
      <w:r xmlns:w="http://schemas.openxmlformats.org/wordprocessingml/2006/main">
        <w:rPr>
          <w:sz w:val="17"/>
          <w:szCs w:val="17"/>
        </w:rPr>
        <w:t xml:space="preserve">Diureză normală (1-3 ml/kg/zi).</w:t>
      </w:r>
    </w:p>
    <w:p w14:paraId="1A3BD9F6"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193" w:name="bookmark1194"/>
      <w:bookmarkEnd xmlns:w="http://schemas.openxmlformats.org/wordprocessingml/2006/main" w:id="1193"/>
      <w:r xmlns:w="http://schemas.openxmlformats.org/wordprocessingml/2006/main">
        <w:rPr>
          <w:sz w:val="17"/>
          <w:szCs w:val="17"/>
        </w:rPr>
        <w:t xml:space="preserve">Azot ureic sanguin (BUN) sub 100 mg/dl și în scădere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Creatinina în scădere.</w:t>
      </w:r>
    </w:p>
    <w:p w14:paraId="05258072"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1194" w:name="bookmark1195"/>
      <w:bookmarkEnd xmlns:w="http://schemas.openxmlformats.org/wordprocessingml/2006/main" w:id="1194"/>
      <w:r xmlns:w="http://schemas.openxmlformats.org/wordprocessingml/2006/main">
        <w:rPr>
          <w:sz w:val="17"/>
          <w:szCs w:val="17"/>
        </w:rPr>
        <w:t xml:space="preserve">Ionogramă serică normală.</w:t>
      </w:r>
    </w:p>
    <w:p w14:paraId="0ABD533C"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1195" w:name="bookmark1196"/>
      <w:bookmarkEnd xmlns:w="http://schemas.openxmlformats.org/wordprocessingml/2006/main" w:id="1195"/>
      <w:r xmlns:w="http://schemas.openxmlformats.org/wordprocessingml/2006/main">
        <w:rPr>
          <w:sz w:val="17"/>
          <w:szCs w:val="17"/>
        </w:rPr>
        <w:t xml:space="preserve">Absența hemolizei.</w:t>
      </w:r>
    </w:p>
    <w:p w14:paraId="1C2ED2A8" w14:textId="77777777" w:rsidR="00DA51AE" w:rsidRDefault="00DA51AE">
      <w:pPr xmlns:w="http://schemas.openxmlformats.org/wordprocessingml/2006/main">
        <w:pStyle w:val="BodyText"/>
        <w:numPr>
          <w:ilvl w:val="0"/>
          <w:numId w:val="68"/>
        </w:numPr>
        <w:tabs>
          <w:tab w:val="left" w:pos="448"/>
        </w:tabs>
        <w:spacing w:after="200" w:line="295" w:lineRule="auto"/>
        <w:ind w:left="380" w:hanging="120"/>
        <w:jc w:val="both"/>
        <w:rPr>
          <w:sz w:val="17"/>
          <w:szCs w:val="17"/>
        </w:rPr>
      </w:pPr>
      <w:bookmarkStart xmlns:w="http://schemas.openxmlformats.org/wordprocessingml/2006/main" w:id="1196" w:name="bookmark1197"/>
      <w:bookmarkEnd xmlns:w="http://schemas.openxmlformats.org/wordprocessingml/2006/main" w:id="1196"/>
      <w:r xmlns:w="http://schemas.openxmlformats.org/wordprocessingml/2006/main">
        <w:rPr>
          <w:sz w:val="17"/>
          <w:szCs w:val="17"/>
        </w:rPr>
        <w:t xml:space="preserve">Tensiune arterială normală sau controlată cu medicamente.</w:t>
      </w:r>
    </w:p>
    <w:p w14:paraId="4B5430CD" w14:textId="77777777" w:rsidR="00DA51AE" w:rsidRDefault="00DA51AE">
      <w:pPr xmlns:w="http://schemas.openxmlformats.org/wordprocessingml/2006/main">
        <w:pStyle w:val="Heading51"/>
        <w:keepNext/>
        <w:keepLines/>
        <w:jc w:val="both"/>
      </w:pPr>
      <w:bookmarkStart xmlns:w="http://schemas.openxmlformats.org/wordprocessingml/2006/main" w:id="1197" w:name="bookmark1198"/>
      <w:bookmarkStart xmlns:w="http://schemas.openxmlformats.org/wordprocessingml/2006/main" w:id="1198" w:name="bookmark1199"/>
      <w:bookmarkStart xmlns:w="http://schemas.openxmlformats.org/wordprocessingml/2006/main" w:id="1199" w:name="bookmark1200"/>
      <w:r xmlns:w="http://schemas.openxmlformats.org/wordprocessingml/2006/main">
        <w:t xml:space="preserve">Prognoză:</w:t>
      </w:r>
      <w:bookmarkEnd xmlns:w="http://schemas.openxmlformats.org/wordprocessingml/2006/main" w:id="1197"/>
      <w:bookmarkEnd xmlns:w="http://schemas.openxmlformats.org/wordprocessingml/2006/main" w:id="1198"/>
      <w:bookmarkEnd xmlns:w="http://schemas.openxmlformats.org/wordprocessingml/2006/main" w:id="1199"/>
    </w:p>
    <w:p w14:paraId="77E10408"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Majoritatea pacienților se recuperează în decurs de una până la două săptămâni. Mortalitatea în timpul fazei acute este de 2% până la 5%, aproape întotdeauna legată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 manifestări extrarenale severe (la nivelul sistemului nervos central sau intestinal). Dintre supraviețuitori, 5% nu își recuperează niciodată funcția renală, iar 30-50% dezvoltă hipertensiune arterială, proteinurie moderată și o scădere a ratei de filtrare glomerulară pe perioade variabile. În Argentina, este o cauză majoră a bolii renale cronice, a doua după uropatia obstructivă și nefropatia de reflux vezicoureteral.</w:t>
      </w:r>
    </w:p>
    <w:p w14:paraId="0E64A5C3" w14:textId="77777777" w:rsidR="00DA51AE" w:rsidRDefault="00DA51AE">
      <w:pPr xmlns:w="http://schemas.openxmlformats.org/wordprocessingml/2006/main">
        <w:pStyle w:val="BodyText"/>
        <w:spacing w:after="220" w:line="293" w:lineRule="auto"/>
        <w:ind w:firstLine="320"/>
        <w:jc w:val="both"/>
        <w:rPr>
          <w:sz w:val="17"/>
          <w:szCs w:val="17"/>
        </w:rPr>
      </w:pPr>
      <w:r xmlns:w="http://schemas.openxmlformats.org/wordprocessingml/2006/main">
        <w:rPr>
          <w:sz w:val="17"/>
          <w:szCs w:val="17"/>
        </w:rPr>
        <w:t xml:space="preserve">Factorul care prezice cel mai bine posibilitatea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dezvoltării nefropatiei progresive este durata perioadei oligoanurice; cu toate acestea, pacienții cu diureză prezervată nu sunt scutiți de la prezentarea sechelelor, așadar toți pacienții necesită o urmărire pe termen lung.</w:t>
      </w:r>
    </w:p>
    <w:p w14:paraId="4637F13F" w14:textId="77777777" w:rsidR="00DA51AE" w:rsidRDefault="00DA51AE">
      <w:pPr xmlns:w="http://schemas.openxmlformats.org/wordprocessingml/2006/main">
        <w:pStyle w:val="Heading51"/>
        <w:keepNext/>
        <w:keepLines/>
        <w:spacing w:after="220"/>
        <w:jc w:val="both"/>
      </w:pPr>
      <w:bookmarkStart xmlns:w="http://schemas.openxmlformats.org/wordprocessingml/2006/main" w:id="1200" w:name="bookmark1201"/>
      <w:bookmarkStart xmlns:w="http://schemas.openxmlformats.org/wordprocessingml/2006/main" w:id="1201" w:name="bookmark1202"/>
      <w:bookmarkStart xmlns:w="http://schemas.openxmlformats.org/wordprocessingml/2006/main" w:id="1202" w:name="bookmark1203"/>
      <w:r xmlns:w="http://schemas.openxmlformats.org/wordprocessingml/2006/main">
        <w:t xml:space="preserve">Urmărire pe termen lung</w:t>
      </w:r>
      <w:bookmarkEnd xmlns:w="http://schemas.openxmlformats.org/wordprocessingml/2006/main" w:id="1200"/>
      <w:bookmarkEnd xmlns:w="http://schemas.openxmlformats.org/wordprocessingml/2006/main" w:id="1201"/>
      <w:bookmarkEnd xmlns:w="http://schemas.openxmlformats.org/wordprocessingml/2006/main" w:id="1202"/>
    </w:p>
    <w:p w14:paraId="6B2EDBB2" w14:textId="77777777" w:rsidR="00DA51AE" w:rsidRDefault="00DA51AE">
      <w:pPr xmlns:w="http://schemas.openxmlformats.org/wordprocessingml/2006/main">
        <w:pStyle w:val="BodyText"/>
        <w:spacing w:line="293" w:lineRule="auto"/>
        <w:ind w:firstLine="320"/>
        <w:jc w:val="both"/>
        <w:rPr>
          <w:sz w:val="17"/>
          <w:szCs w:val="17"/>
        </w:rPr>
      </w:pPr>
      <w:r xmlns:w="http://schemas.openxmlformats.org/wordprocessingml/2006/main">
        <w:rPr>
          <w:b/>
          <w:bCs/>
          <w:sz w:val="17"/>
          <w:szCs w:val="17"/>
        </w:rPr>
        <w:t xml:space="preserve">Clinic: </w:t>
      </w:r>
      <w:r xmlns:w="http://schemas.openxmlformats.org/wordprocessingml/2006/main">
        <w:rPr>
          <w:sz w:val="17"/>
          <w:szCs w:val="17"/>
        </w:rPr>
        <w:t xml:space="preserve">săptămânal în prima lună, bilunar în primul semestru și apoi anual dacă evoluția este favorabilă.</w:t>
      </w:r>
    </w:p>
    <w:p w14:paraId="7FAF2562" w14:textId="77777777" w:rsidR="00DA51AE" w:rsidRDefault="00DA51AE">
      <w:pPr xmlns:w="http://schemas.openxmlformats.org/wordprocessingml/2006/main">
        <w:pStyle w:val="BodyText"/>
        <w:spacing w:line="293" w:lineRule="auto"/>
        <w:ind w:firstLine="320"/>
        <w:jc w:val="both"/>
        <w:rPr>
          <w:sz w:val="17"/>
          <w:szCs w:val="17"/>
        </w:rPr>
      </w:pPr>
      <w:r xmlns:w="http://schemas.openxmlformats.org/wordprocessingml/2006/main">
        <w:rPr>
          <w:b/>
          <w:bCs/>
          <w:sz w:val="17"/>
          <w:szCs w:val="17"/>
        </w:rPr>
        <w:t xml:space="preserve">Analize de laborator: </w:t>
      </w:r>
      <w:r xmlns:w="http://schemas.openxmlformats.org/wordprocessingml/2006/main">
        <w:rPr>
          <w:sz w:val="17"/>
          <w:szCs w:val="17"/>
        </w:rPr>
        <w:t xml:space="preserve">Ureea, creatinina, statusul acido-bazic, electroliții, hemoleucograma completă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și analiza de urină pentru evaluarea proteinuriei și microalbuminuriei vor fi efectuate între 7 și 15 zile după externare, apoi la o lună și la fiecare două luni în primele șase luni. Toate testele vor fi repetate la un an. Dacă aceste rezultate sunt normale, proteinuria poate fi monitorizată la fiecare șase luni, iar alte teste anual. Tensiunea arterială va fi verificată la fiecare vizită. Pacienții cu constatări patologice trebuie monitorizați mai frecvent.</w:t>
      </w:r>
    </w:p>
    <w:p w14:paraId="7D3A2C31" w14:textId="77777777" w:rsidR="00DA51AE" w:rsidRDefault="00DA51AE">
      <w:pPr xmlns:w="http://schemas.openxmlformats.org/wordprocessingml/2006/main">
        <w:pStyle w:val="BodyText"/>
        <w:spacing w:after="220" w:line="293" w:lineRule="auto"/>
        <w:ind w:firstLine="320"/>
        <w:jc w:val="both"/>
        <w:rPr>
          <w:sz w:val="17"/>
          <w:szCs w:val="17"/>
        </w:rPr>
      </w:pPr>
      <w:r xmlns:w="http://schemas.openxmlformats.org/wordprocessingml/2006/main">
        <w:rPr>
          <w:sz w:val="17"/>
          <w:szCs w:val="17"/>
        </w:rPr>
        <w:t xml:space="preserve">Pacienții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rate normale de filtrare glomerulară care prezintă o rezervă funcțională scăzută necesită o monitorizare deosebit de atentă. Această afecțiune este în general asociată cu microalbuminurie și este detectată prin analiza ratelor de filtrare glomerulară după o încărcare proteică.</w:t>
      </w:r>
    </w:p>
    <w:p w14:paraId="3BBE3CED" w14:textId="77777777" w:rsidR="00DA51AE" w:rsidRDefault="00DA51AE">
      <w:pPr xmlns:w="http://schemas.openxmlformats.org/wordprocessingml/2006/main">
        <w:pStyle w:val="BodyText"/>
        <w:spacing w:after="220" w:line="293" w:lineRule="auto"/>
        <w:ind w:firstLine="0"/>
        <w:jc w:val="both"/>
        <w:rPr>
          <w:sz w:val="17"/>
          <w:szCs w:val="17"/>
        </w:rPr>
      </w:pPr>
      <w:r xmlns:w="http://schemas.openxmlformats.org/wordprocessingml/2006/main">
        <w:rPr>
          <w:b/>
          <w:bCs/>
          <w:sz w:val="17"/>
          <w:szCs w:val="17"/>
        </w:rPr>
        <w:t xml:space="preserve">Durata urmăririi: </w:t>
      </w:r>
      <w:r xmlns:w="http://schemas.openxmlformats.org/wordprocessingml/2006/main">
        <w:rPr>
          <w:sz w:val="17"/>
          <w:szCs w:val="17"/>
        </w:rPr>
        <w:t xml:space="preserve">pe viață.</w:t>
      </w:r>
    </w:p>
    <w:p w14:paraId="0C3423F2" w14:textId="77777777" w:rsidR="00DA51AE" w:rsidRDefault="00DA51AE">
      <w:pPr xmlns:w="http://schemas.openxmlformats.org/wordprocessingml/2006/main">
        <w:pStyle w:val="BodyText"/>
        <w:spacing w:after="200" w:line="290" w:lineRule="auto"/>
        <w:ind w:firstLine="0"/>
        <w:jc w:val="both"/>
        <w:rPr>
          <w:sz w:val="17"/>
          <w:szCs w:val="17"/>
        </w:rPr>
      </w:pPr>
      <w:bookmarkStart xmlns:w="http://schemas.openxmlformats.org/wordprocessingml/2006/main" w:id="1203" w:name="bookmark1204"/>
      <w:r xmlns:w="http://schemas.openxmlformats.org/wordprocessingml/2006/main">
        <w:rPr>
          <w:rFonts w:ascii="Tahoma" w:eastAsia="Tahoma" w:hAnsi="Tahoma" w:cs="Tahoma"/>
          <w:b/>
          <w:bCs/>
          <w:sz w:val="17"/>
          <w:szCs w:val="17"/>
        </w:rPr>
        <w:t xml:space="preserve">Tratamentul nefropatiei progresive: </w:t>
      </w:r>
      <w:r xmlns:w="http://schemas.openxmlformats.org/wordprocessingml/2006/main">
        <w:rPr>
          <w:sz w:val="17"/>
          <w:szCs w:val="17"/>
        </w:rPr>
        <w:t xml:space="preserve">Se va indica o dietă hiposodică cu aport proteic ajustat la recomandările dietetice (DZR) în funcție de vârstă, iar în cazul proteinuriei care nu se rezolvă prin controlul proteinelor și/sau al tensiunii arteriale crescute, se vor administra blocante ale angiotensinei (enalapril și/sau losartan).</w:t>
      </w:r>
      <w:bookmarkEnd xmlns:w="http://schemas.openxmlformats.org/wordprocessingml/2006/main" w:id="1203"/>
    </w:p>
    <w:p w14:paraId="4753B835" w14:textId="77777777" w:rsidR="00DA51AE" w:rsidRDefault="00DA51AE">
      <w:pPr xmlns:w="http://schemas.openxmlformats.org/wordprocessingml/2006/main">
        <w:pStyle w:val="Heading51"/>
        <w:keepNext/>
        <w:keepLines/>
        <w:jc w:val="both"/>
      </w:pPr>
      <w:bookmarkStart xmlns:w="http://schemas.openxmlformats.org/wordprocessingml/2006/main" w:id="1204" w:name="bookmark1205"/>
      <w:bookmarkStart xmlns:w="http://schemas.openxmlformats.org/wordprocessingml/2006/main" w:id="1205" w:name="bookmark1206"/>
      <w:bookmarkStart xmlns:w="http://schemas.openxmlformats.org/wordprocessingml/2006/main" w:id="1206" w:name="bookmark1207"/>
      <w:r xmlns:w="http://schemas.openxmlformats.org/wordprocessingml/2006/main">
        <w:t xml:space="preserve">Prevenirea HUS</w:t>
      </w:r>
      <w:bookmarkEnd xmlns:w="http://schemas.openxmlformats.org/wordprocessingml/2006/main" w:id="1204"/>
      <w:bookmarkEnd xmlns:w="http://schemas.openxmlformats.org/wordprocessingml/2006/main" w:id="1205"/>
      <w:bookmarkEnd xmlns:w="http://schemas.openxmlformats.org/wordprocessingml/2006/main" w:id="1206"/>
    </w:p>
    <w:p w14:paraId="71CE930E"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207" w:name="bookmark1208"/>
      <w:bookmarkEnd xmlns:w="http://schemas.openxmlformats.org/wordprocessingml/2006/main" w:id="1207"/>
      <w:r xmlns:w="http://schemas.openxmlformats.org/wordprocessingml/2006/main">
        <w:rPr>
          <w:sz w:val="17"/>
          <w:szCs w:val="17"/>
        </w:rPr>
        <w:t xml:space="preserve">Gătiți alimentele uniform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și uniform (atingând o temperatură în interior &gt;70° C), în special carnea tocată.</w:t>
      </w:r>
    </w:p>
    <w:p w14:paraId="1CEC7D12"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208" w:name="bookmark1209"/>
      <w:bookmarkEnd xmlns:w="http://schemas.openxmlformats.org/wordprocessingml/2006/main" w:id="1208"/>
      <w:r xmlns:w="http://schemas.openxmlformats.org/wordprocessingml/2006/main">
        <w:rPr>
          <w:sz w:val="17"/>
          <w:szCs w:val="17"/>
        </w:rPr>
        <w:t xml:space="preserve">Curățați tacâmurile, tocătoarele și/sau masa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folosite pentru gătit. Nu folosiți aceleași ustensile (cuțit, furculiță, lingură etc.) pentru alimentele crude și cele gătite.</w:t>
      </w:r>
    </w:p>
    <w:p w14:paraId="3786CE1E"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209" w:name="bookmark1210"/>
      <w:bookmarkEnd xmlns:w="http://schemas.openxmlformats.org/wordprocessingml/2006/main" w:id="1209"/>
      <w:r xmlns:w="http://schemas.openxmlformats.org/wordprocessingml/2006/main">
        <w:rPr>
          <w:sz w:val="17"/>
          <w:szCs w:val="17"/>
        </w:rPr>
        <w:t xml:space="preserve">Spălați bine fructele și legumele cu apă potabilă.</w:t>
      </w:r>
    </w:p>
    <w:p w14:paraId="499E1FAD"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210" w:name="bookmark1211"/>
      <w:bookmarkEnd xmlns:w="http://schemas.openxmlformats.org/wordprocessingml/2006/main" w:id="1210"/>
      <w:r xmlns:w="http://schemas.openxmlformats.org/wordprocessingml/2006/main">
        <w:rPr>
          <w:sz w:val="17"/>
          <w:szCs w:val="17"/>
        </w:rPr>
        <w:t xml:space="preserve">Nu consumați produse lactate sau sucuri de fructe care nu sunt pasteurizate corespunzător. Mențineți lanțul frigorific.</w:t>
      </w:r>
    </w:p>
    <w:p w14:paraId="52321453"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211" w:name="bookmark1212"/>
      <w:bookmarkEnd xmlns:w="http://schemas.openxmlformats.org/wordprocessingml/2006/main" w:id="1211"/>
      <w:r xmlns:w="http://schemas.openxmlformats.org/wordprocessingml/2006/main">
        <w:rPr>
          <w:sz w:val="17"/>
          <w:szCs w:val="17"/>
        </w:rPr>
        <w:t xml:space="preserve">Este important să refrigerați rapid alimentele gătite (nu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le păstrați la temperatura camerei).</w:t>
      </w:r>
    </w:p>
    <w:p w14:paraId="6642A43E"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212" w:name="bookmark1213"/>
      <w:bookmarkEnd xmlns:w="http://schemas.openxmlformats.org/wordprocessingml/2006/main" w:id="1212"/>
      <w:r xmlns:w="http://schemas.openxmlformats.org/wordprocessingml/2006/main">
        <w:rPr>
          <w:sz w:val="17"/>
          <w:szCs w:val="17"/>
        </w:rPr>
        <w:t xml:space="preserve">Beți și gătiți întotdeauna cu apă potabilă.</w:t>
      </w:r>
    </w:p>
    <w:p w14:paraId="25A3D48A"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213" w:name="bookmark1214"/>
      <w:bookmarkEnd xmlns:w="http://schemas.openxmlformats.org/wordprocessingml/2006/main" w:id="1213"/>
      <w:r xmlns:w="http://schemas.openxmlformats.org/wordprocessingml/2006/main">
        <w:rPr>
          <w:sz w:val="17"/>
          <w:szCs w:val="17"/>
        </w:rPr>
        <w:t xml:space="preserve">Igiena mâinilor după defecarea și/sau schimbarea scutecelor, înainte de a mânca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și după atingerea cărnii și legumelor crude.</w:t>
      </w:r>
    </w:p>
    <w:p w14:paraId="191D68D5" w14:textId="77777777" w:rsidR="00DA51AE" w:rsidRDefault="00DA51AE">
      <w:pPr xmlns:w="http://schemas.openxmlformats.org/wordprocessingml/2006/main">
        <w:pStyle w:val="BodyText"/>
        <w:numPr>
          <w:ilvl w:val="0"/>
          <w:numId w:val="68"/>
        </w:numPr>
        <w:tabs>
          <w:tab w:val="left" w:pos="428"/>
        </w:tabs>
        <w:spacing w:line="295" w:lineRule="auto"/>
        <w:ind w:left="360" w:hanging="120"/>
        <w:jc w:val="both"/>
        <w:rPr>
          <w:sz w:val="17"/>
          <w:szCs w:val="17"/>
        </w:rPr>
      </w:pPr>
      <w:bookmarkStart xmlns:w="http://schemas.openxmlformats.org/wordprocessingml/2006/main" w:id="1214" w:name="bookmark1215"/>
      <w:bookmarkEnd xmlns:w="http://schemas.openxmlformats.org/wordprocessingml/2006/main" w:id="1214"/>
      <w:r xmlns:w="http://schemas.openxmlformats.org/wordprocessingml/2006/main">
        <w:rPr>
          <w:sz w:val="17"/>
          <w:szCs w:val="17"/>
        </w:rPr>
        <w:t xml:space="preserve">Evitați consumul de produse vândute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 stradă sau preparate în casă; sucuri, produse lactate și băuturi nepasteurizate; cârnați și brânzeturi care nu sunt controlate corespunzător de autoritatea de reglementare.</w:t>
      </w:r>
    </w:p>
    <w:p w14:paraId="184B7DC9" w14:textId="77777777" w:rsidR="00DA51AE" w:rsidRDefault="00DA51AE">
      <w:pPr xmlns:w="http://schemas.openxmlformats.org/wordprocessingml/2006/main">
        <w:pStyle w:val="BodyText"/>
        <w:numPr>
          <w:ilvl w:val="0"/>
          <w:numId w:val="68"/>
        </w:numPr>
        <w:tabs>
          <w:tab w:val="left" w:pos="428"/>
        </w:tabs>
        <w:spacing w:after="100" w:line="295" w:lineRule="auto"/>
        <w:ind w:left="360" w:hanging="120"/>
        <w:jc w:val="both"/>
        <w:rPr>
          <w:sz w:val="17"/>
          <w:szCs w:val="17"/>
        </w:rPr>
      </w:pPr>
      <w:bookmarkStart xmlns:w="http://schemas.openxmlformats.org/wordprocessingml/2006/main" w:id="1215" w:name="bookmark1216"/>
      <w:bookmarkEnd xmlns:w="http://schemas.openxmlformats.org/wordprocessingml/2006/main" w:id="1215"/>
      <w:r xmlns:w="http://schemas.openxmlformats.org/wordprocessingml/2006/main">
        <w:rPr>
          <w:sz w:val="17"/>
          <w:szCs w:val="17"/>
        </w:rPr>
        <w:t xml:space="preserve">Luați măsuri de precauție împotriva contaminării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prin încălțăminte cu fecale de câine, deoarece s-a detectat o infecție la aceste animale.</w:t>
      </w:r>
    </w:p>
    <w:p w14:paraId="232549A9" w14:textId="77777777" w:rsidR="00DA51AE" w:rsidRDefault="00DA51AE">
      <w:pPr xmlns:w="http://schemas.openxmlformats.org/wordprocessingml/2006/main">
        <w:pStyle w:val="BodyText"/>
        <w:spacing w:line="293" w:lineRule="auto"/>
        <w:ind w:firstLine="0"/>
        <w:jc w:val="both"/>
        <w:rPr>
          <w:sz w:val="17"/>
          <w:szCs w:val="17"/>
        </w:rPr>
      </w:pPr>
      <w:bookmarkStart xmlns:w="http://schemas.openxmlformats.org/wordprocessingml/2006/main" w:id="1216" w:name="bookmark1217"/>
      <w:r xmlns:w="http://schemas.openxmlformats.org/wordprocessingml/2006/main">
        <w:rPr>
          <w:rFonts w:ascii="Tahoma" w:eastAsia="Tahoma" w:hAnsi="Tahoma" w:cs="Tahoma"/>
          <w:b/>
          <w:bCs/>
          <w:sz w:val="17"/>
          <w:szCs w:val="17"/>
        </w:rPr>
        <w:t xml:space="preserve">Sindromul hemolitic uremic atipic (SHA): </w:t>
      </w:r>
      <w:r xmlns:w="http://schemas.openxmlformats.org/wordprocessingml/2006/main">
        <w:rPr>
          <w:sz w:val="17"/>
          <w:szCs w:val="17"/>
        </w:rPr>
        <w:t xml:space="preserve">Nu prezintă prodrom diareic (deși uneori factorul declanșator este o afecțiune infecțioasă, inclusiv diareea). Poate avea antecedente familiale și poate apărea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la copii în afara intervalului de vârstă tipic pentru SHU D+. Se prezintă de obicei cu hipertensiune arterială severă și nu are predilecție sezonieră. Poate fi însoțit de o evoluție prelungită sau de recurențe. Prognosticul este mai slab decât în cazul formei tipice (mortalitate 65%).</w:t>
      </w:r>
      <w:bookmarkEnd xmlns:w="http://schemas.openxmlformats.org/wordprocessingml/2006/main" w:id="1216"/>
    </w:p>
    <w:p w14:paraId="6887905D"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Etiologia sa este foarte variată, incluzând cauze infecțioase (pneumococ, HIV), cauze genetice (deficit sau mutație a factorului H, deficit de ADAMTS 13, tulburare a metabolismului vitaminei B12, boală idiopatică autosomal recesivă și autosomal dominantă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deficit de proteine ale cofactorilor membranari, niveluri scăzute de C3), cauze autoimune (sindromul antifosfolipidic, lupus eritematos sistemic), cauze induse de medicamente (ciclosporină, tacrolimus, bleomicină, mitomicină, cisplatină, chinină) și altele (transplanturi, hipertensiune arterială malignă, neoplasme).</w:t>
      </w:r>
    </w:p>
    <w:p w14:paraId="33BA33ED" w14:textId="77777777" w:rsidR="00DA51AE" w:rsidRDefault="00DA51AE">
      <w:pPr xmlns:w="http://schemas.openxmlformats.org/wordprocessingml/2006/main">
        <w:pStyle w:val="BodyText"/>
        <w:spacing w:after="620" w:line="295" w:lineRule="auto"/>
        <w:ind w:firstLine="320"/>
        <w:jc w:val="both"/>
        <w:rPr>
          <w:sz w:val="17"/>
          <w:szCs w:val="17"/>
        </w:rPr>
      </w:pPr>
      <w:r xmlns:w="http://schemas.openxmlformats.org/wordprocessingml/2006/main">
        <w:rPr>
          <w:sz w:val="17"/>
          <w:szCs w:val="17"/>
        </w:rPr>
        <w:t xml:space="preserve">Nu există un tratament specific. Transfuziile cu plasmă proaspătă congelată sau plasmafereza pot fi benefice. Poate recidiva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la pacienții cu transplant renal.</w:t>
      </w:r>
    </w:p>
    <w:p w14:paraId="0966D368" w14:textId="77777777" w:rsidR="00DA51AE" w:rsidRDefault="00DA51AE">
      <w:pPr xmlns:w="http://schemas.openxmlformats.org/wordprocessingml/2006/main">
        <w:pStyle w:val="Heading41"/>
        <w:keepNext/>
        <w:keepLines/>
        <w:numPr>
          <w:ilvl w:val="0"/>
          <w:numId w:val="89"/>
        </w:numPr>
        <w:tabs>
          <w:tab w:val="left" w:pos="356"/>
        </w:tabs>
        <w:spacing w:after="240" w:line="240" w:lineRule="auto"/>
        <w:jc w:val="both"/>
        <w:rPr>
          <w:sz w:val="20"/>
          <w:szCs w:val="20"/>
        </w:rPr>
      </w:pPr>
      <w:bookmarkStart xmlns:w="http://schemas.openxmlformats.org/wordprocessingml/2006/main" w:id="1217" w:name="bookmark1220"/>
      <w:bookmarkStart xmlns:w="http://schemas.openxmlformats.org/wordprocessingml/2006/main" w:id="1218" w:name="bookmark1218"/>
      <w:bookmarkStart xmlns:w="http://schemas.openxmlformats.org/wordprocessingml/2006/main" w:id="1219" w:name="bookmark1219"/>
      <w:bookmarkStart xmlns:w="http://schemas.openxmlformats.org/wordprocessingml/2006/main" w:id="1220" w:name="bookmark1221"/>
      <w:bookmarkEnd xmlns:w="http://schemas.openxmlformats.org/wordprocessingml/2006/main" w:id="1217"/>
      <w:r xmlns:w="http://schemas.openxmlformats.org/wordprocessingml/2006/main">
        <w:rPr>
          <w:b w:val="0"/>
          <w:bCs w:val="0"/>
          <w:sz w:val="20"/>
          <w:szCs w:val="20"/>
        </w:rPr>
        <w:t xml:space="preserve">7. </w:t>
      </w:r>
      <w:r xmlns:w="http://schemas.openxmlformats.org/wordprocessingml/2006/main">
        <w:rPr>
          <w:sz w:val="20"/>
          <w:szCs w:val="20"/>
        </w:rPr>
        <w:t xml:space="preserve">Infecție a tractului urinar</w:t>
      </w:r>
      <w:bookmarkEnd xmlns:w="http://schemas.openxmlformats.org/wordprocessingml/2006/main" w:id="1218"/>
      <w:bookmarkEnd xmlns:w="http://schemas.openxmlformats.org/wordprocessingml/2006/main" w:id="1219"/>
      <w:bookmarkEnd xmlns:w="http://schemas.openxmlformats.org/wordprocessingml/2006/main" w:id="1220"/>
    </w:p>
    <w:p w14:paraId="48C8FB1F" w14:textId="77777777" w:rsidR="00DA51AE" w:rsidRDefault="00DA51AE">
      <w:pPr xmlns:w="http://schemas.openxmlformats.org/wordprocessingml/2006/main">
        <w:pStyle w:val="Heading51"/>
        <w:keepNext/>
        <w:keepLines/>
        <w:jc w:val="both"/>
      </w:pPr>
      <w:bookmarkStart xmlns:w="http://schemas.openxmlformats.org/wordprocessingml/2006/main" w:id="1221" w:name="bookmark1222"/>
      <w:bookmarkStart xmlns:w="http://schemas.openxmlformats.org/wordprocessingml/2006/main" w:id="1222" w:name="bookmark1223"/>
      <w:bookmarkStart xmlns:w="http://schemas.openxmlformats.org/wordprocessingml/2006/main" w:id="1223" w:name="bookmark1224"/>
      <w:r xmlns:w="http://schemas.openxmlformats.org/wordprocessingml/2006/main">
        <w:t xml:space="preserve">Definiţie</w:t>
      </w:r>
      <w:bookmarkEnd xmlns:w="http://schemas.openxmlformats.org/wordprocessingml/2006/main" w:id="1221"/>
      <w:bookmarkEnd xmlns:w="http://schemas.openxmlformats.org/wordprocessingml/2006/main" w:id="1222"/>
      <w:bookmarkEnd xmlns:w="http://schemas.openxmlformats.org/wordprocessingml/2006/main" w:id="1223"/>
    </w:p>
    <w:p w14:paraId="6156B2E5" w14:textId="77777777" w:rsidR="00DA51AE" w:rsidRDefault="00DA51AE">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Infecția tractului urinar (ITU) este una dintre cele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mai frecvente infecții bacteriene la copii. Apare din cauza creșterii excesive a bacteriilor în tractul urinar și/sau parenchimul renal, cu o reacție inflamatorie care se manifestă în sedimentul urinar, cu sau fără simptome suplimentare. Ocazional, agentul cauzal poate fi o ciupercă, un virus sau un parazit. Se numește pielonefrită atunci când inflamația apare în parenchimul renal și sistemul pielocaliceal și cistouretrită atunci când afectează vezica urinară și/sau uretra.</w:t>
      </w:r>
    </w:p>
    <w:p w14:paraId="5619E4D7" w14:textId="77777777" w:rsidR="00DA51AE" w:rsidRDefault="00DA51AE">
      <w:pPr xmlns:w="http://schemas.openxmlformats.org/wordprocessingml/2006/main">
        <w:pStyle w:val="Heading51"/>
        <w:keepNext/>
        <w:keepLines/>
        <w:jc w:val="both"/>
      </w:pPr>
      <w:bookmarkStart xmlns:w="http://schemas.openxmlformats.org/wordprocessingml/2006/main" w:id="1224" w:name="bookmark1225"/>
      <w:bookmarkStart xmlns:w="http://schemas.openxmlformats.org/wordprocessingml/2006/main" w:id="1225" w:name="bookmark1226"/>
      <w:bookmarkStart xmlns:w="http://schemas.openxmlformats.org/wordprocessingml/2006/main" w:id="1226" w:name="bookmark1227"/>
      <w:r xmlns:w="http://schemas.openxmlformats.org/wordprocessingml/2006/main">
        <w:t xml:space="preserve">Epidemiologie</w:t>
      </w:r>
      <w:bookmarkEnd xmlns:w="http://schemas.openxmlformats.org/wordprocessingml/2006/main" w:id="1224"/>
      <w:bookmarkEnd xmlns:w="http://schemas.openxmlformats.org/wordprocessingml/2006/main" w:id="1225"/>
      <w:bookmarkEnd xmlns:w="http://schemas.openxmlformats.org/wordprocessingml/2006/main" w:id="1226"/>
    </w:p>
    <w:p w14:paraId="3A6CEA4A"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Incidența infecției urinare este estimată la 3% la fete și 1% la băieți. În perioada neonatală și până la vârsta de trei luni, este de cinci ori mai frecventă la băieți, după care predomină la fete. Prevalența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infecției urinare la copiii sub doi ani cu febră de origine necunoscută este de 3,3%.</w:t>
      </w:r>
    </w:p>
    <w:p w14:paraId="7F64FF15" w14:textId="77777777" w:rsidR="00DA51AE" w:rsidRDefault="00DA51AE">
      <w:pPr xmlns:w="http://schemas.openxmlformats.org/wordprocessingml/2006/main">
        <w:pStyle w:val="BodyText"/>
        <w:spacing w:after="200" w:line="295" w:lineRule="auto"/>
        <w:ind w:firstLine="320"/>
        <w:jc w:val="both"/>
        <w:rPr>
          <w:sz w:val="17"/>
          <w:szCs w:val="17"/>
        </w:rPr>
      </w:pPr>
      <w:r xmlns:w="http://schemas.openxmlformats.org/wordprocessingml/2006/main">
        <w:rPr>
          <w:sz w:val="17"/>
          <w:szCs w:val="17"/>
        </w:rPr>
        <w:t xml:space="preserve">Infecția tractului urinar este adesea prima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manifestare a prezenței anomaliilor renale și/sau urologice; aproximativ 30% dintre pacienții cu infecție a tractului urinar prezintă reflux vezicoureteral.</w:t>
      </w:r>
    </w:p>
    <w:p w14:paraId="609ABF8A" w14:textId="77777777" w:rsidR="00DA51AE" w:rsidRDefault="00DA51AE">
      <w:pPr xmlns:w="http://schemas.openxmlformats.org/wordprocessingml/2006/main">
        <w:pStyle w:val="Heading51"/>
        <w:keepNext/>
        <w:keepLines/>
        <w:jc w:val="both"/>
      </w:pPr>
      <w:bookmarkStart xmlns:w="http://schemas.openxmlformats.org/wordprocessingml/2006/main" w:id="1227" w:name="bookmark1228"/>
      <w:bookmarkStart xmlns:w="http://schemas.openxmlformats.org/wordprocessingml/2006/main" w:id="1228" w:name="bookmark1229"/>
      <w:bookmarkStart xmlns:w="http://schemas.openxmlformats.org/wordprocessingml/2006/main" w:id="1229" w:name="bookmark1230"/>
      <w:r xmlns:w="http://schemas.openxmlformats.org/wordprocessingml/2006/main">
        <w:t xml:space="preserve">Căi de infecție</w:t>
      </w:r>
      <w:bookmarkEnd xmlns:w="http://schemas.openxmlformats.org/wordprocessingml/2006/main" w:id="1227"/>
      <w:bookmarkEnd xmlns:w="http://schemas.openxmlformats.org/wordprocessingml/2006/main" w:id="1228"/>
      <w:bookmarkEnd xmlns:w="http://schemas.openxmlformats.org/wordprocessingml/2006/main" w:id="1229"/>
    </w:p>
    <w:p w14:paraId="2BB2F52A" w14:textId="77777777" w:rsidR="00DA51AE" w:rsidRDefault="00DA51AE">
      <w:pPr xmlns:w="http://schemas.openxmlformats.org/wordprocessingml/2006/main">
        <w:pStyle w:val="BodyText"/>
        <w:numPr>
          <w:ilvl w:val="0"/>
          <w:numId w:val="68"/>
        </w:numPr>
        <w:tabs>
          <w:tab w:val="left" w:pos="475"/>
        </w:tabs>
        <w:spacing w:line="295" w:lineRule="auto"/>
        <w:ind w:left="380" w:hanging="120"/>
        <w:jc w:val="both"/>
        <w:rPr>
          <w:sz w:val="17"/>
          <w:szCs w:val="17"/>
        </w:rPr>
      </w:pPr>
      <w:bookmarkStart xmlns:w="http://schemas.openxmlformats.org/wordprocessingml/2006/main" w:id="1230" w:name="bookmark1231"/>
      <w:bookmarkEnd xmlns:w="http://schemas.openxmlformats.org/wordprocessingml/2006/main" w:id="1230"/>
      <w:r xmlns:w="http://schemas.openxmlformats.org/wordprocessingml/2006/main">
        <w:rPr>
          <w:sz w:val="17"/>
          <w:szCs w:val="17"/>
        </w:rPr>
        <w:t xml:space="preserve">Ascendent: prin colonizare și ascensiune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 calea uretrei. Este cel mai frecvent.</w:t>
      </w:r>
    </w:p>
    <w:p w14:paraId="0B74128B" w14:textId="77777777" w:rsidR="00DA51AE" w:rsidRDefault="00DA51AE">
      <w:pPr xmlns:w="http://schemas.openxmlformats.org/wordprocessingml/2006/main">
        <w:pStyle w:val="BodyText"/>
        <w:numPr>
          <w:ilvl w:val="0"/>
          <w:numId w:val="68"/>
        </w:numPr>
        <w:tabs>
          <w:tab w:val="left" w:pos="475"/>
        </w:tabs>
        <w:spacing w:line="295" w:lineRule="auto"/>
        <w:ind w:left="380" w:hanging="120"/>
        <w:jc w:val="both"/>
        <w:rPr>
          <w:sz w:val="17"/>
          <w:szCs w:val="17"/>
        </w:rPr>
      </w:pPr>
      <w:bookmarkStart xmlns:w="http://schemas.openxmlformats.org/wordprocessingml/2006/main" w:id="1231" w:name="bookmark1232"/>
      <w:bookmarkEnd xmlns:w="http://schemas.openxmlformats.org/wordprocessingml/2006/main" w:id="1231"/>
      <w:r xmlns:w="http://schemas.openxmlformats.org/wordprocessingml/2006/main">
        <w:rPr>
          <w:sz w:val="17"/>
          <w:szCs w:val="17"/>
        </w:rPr>
        <w:t xml:space="preserve">Hematogen: observat în sepsis, în special la nou-născuți și/sau persoane imunosupresate.</w:t>
      </w:r>
    </w:p>
    <w:p w14:paraId="7EF82081" w14:textId="77777777" w:rsidR="00DA51AE" w:rsidRDefault="00DA51AE">
      <w:pPr xmlns:w="http://schemas.openxmlformats.org/wordprocessingml/2006/main">
        <w:pStyle w:val="BodyText"/>
        <w:numPr>
          <w:ilvl w:val="0"/>
          <w:numId w:val="68"/>
        </w:numPr>
        <w:tabs>
          <w:tab w:val="left" w:pos="475"/>
        </w:tabs>
        <w:spacing w:after="200" w:line="295" w:lineRule="auto"/>
        <w:ind w:left="380" w:hanging="120"/>
        <w:jc w:val="both"/>
        <w:rPr>
          <w:sz w:val="17"/>
          <w:szCs w:val="17"/>
        </w:rPr>
      </w:pPr>
      <w:bookmarkStart xmlns:w="http://schemas.openxmlformats.org/wordprocessingml/2006/main" w:id="1232" w:name="bookmark1233"/>
      <w:bookmarkEnd xmlns:w="http://schemas.openxmlformats.org/wordprocessingml/2006/main" w:id="1232"/>
      <w:r xmlns:w="http://schemas.openxmlformats.org/wordprocessingml/2006/main">
        <w:rPr>
          <w:sz w:val="17"/>
          <w:szCs w:val="17"/>
        </w:rPr>
        <w:t xml:space="preserve">Direct: prin invazie prin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traumatism sau puncție a rinichiului sau a tractului urinar.</w:t>
      </w:r>
    </w:p>
    <w:p w14:paraId="1003F60B" w14:textId="77777777" w:rsidR="00DA51AE" w:rsidRDefault="00DA51AE">
      <w:pPr xmlns:w="http://schemas.openxmlformats.org/wordprocessingml/2006/main">
        <w:pStyle w:val="Heading51"/>
        <w:keepNext/>
        <w:keepLines/>
      </w:pPr>
      <w:bookmarkStart xmlns:w="http://schemas.openxmlformats.org/wordprocessingml/2006/main" w:id="1233" w:name="bookmark1234"/>
      <w:bookmarkStart xmlns:w="http://schemas.openxmlformats.org/wordprocessingml/2006/main" w:id="1234" w:name="bookmark1235"/>
      <w:bookmarkStart xmlns:w="http://schemas.openxmlformats.org/wordprocessingml/2006/main" w:id="1235" w:name="bookmark1236"/>
      <w:r xmlns:w="http://schemas.openxmlformats.org/wordprocessingml/2006/main">
        <w:t xml:space="preserve">Cei mai comuni germeni</w:t>
      </w:r>
      <w:bookmarkEnd xmlns:w="http://schemas.openxmlformats.org/wordprocessingml/2006/main" w:id="1233"/>
      <w:bookmarkEnd xmlns:w="http://schemas.openxmlformats.org/wordprocessingml/2006/main" w:id="1234"/>
      <w:bookmarkEnd xmlns:w="http://schemas.openxmlformats.org/wordprocessingml/2006/main" w:id="1235"/>
    </w:p>
    <w:p w14:paraId="0302BD2C"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Bacteriile cel mai frecvent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implicate sunt:</w:t>
      </w:r>
    </w:p>
    <w:p w14:paraId="1B1FE4CD" w14:textId="77777777" w:rsidR="00DA51AE" w:rsidRDefault="00DA51AE">
      <w:pPr xmlns:w="http://schemas.openxmlformats.org/wordprocessingml/2006/main">
        <w:pStyle w:val="BodyText"/>
        <w:numPr>
          <w:ilvl w:val="0"/>
          <w:numId w:val="68"/>
        </w:numPr>
        <w:tabs>
          <w:tab w:val="left" w:pos="475"/>
        </w:tabs>
        <w:spacing w:line="240" w:lineRule="auto"/>
        <w:ind w:firstLine="260"/>
        <w:jc w:val="both"/>
        <w:rPr>
          <w:sz w:val="17"/>
          <w:szCs w:val="17"/>
        </w:rPr>
      </w:pPr>
      <w:bookmarkStart xmlns:w="http://schemas.openxmlformats.org/wordprocessingml/2006/main" w:id="1236" w:name="bookmark1237"/>
      <w:bookmarkEnd xmlns:w="http://schemas.openxmlformats.org/wordprocessingml/2006/main" w:id="1236"/>
      <w:r xmlns:w="http://schemas.openxmlformats.org/wordprocessingml/2006/main">
        <w:rPr>
          <w:i/>
          <w:iCs/>
          <w:sz w:val="17"/>
          <w:szCs w:val="17"/>
        </w:rPr>
        <w:t xml:space="preserve">Escherichia coli </w:t>
      </w:r>
      <w:r xmlns:w="http://schemas.openxmlformats.org/wordprocessingml/2006/main">
        <w:rPr>
          <w:sz w:val="17"/>
          <w:szCs w:val="17"/>
        </w:rPr>
        <w:t xml:space="preserve">(80-90%)</w:t>
      </w:r>
    </w:p>
    <w:p w14:paraId="31995F92" w14:textId="77777777" w:rsidR="00DA51AE" w:rsidRDefault="00DA51AE">
      <w:pPr xmlns:w="http://schemas.openxmlformats.org/wordprocessingml/2006/main">
        <w:pStyle w:val="BodyText"/>
        <w:numPr>
          <w:ilvl w:val="0"/>
          <w:numId w:val="68"/>
        </w:numPr>
        <w:tabs>
          <w:tab w:val="left" w:pos="475"/>
        </w:tabs>
        <w:spacing w:line="240" w:lineRule="auto"/>
        <w:ind w:firstLine="260"/>
        <w:jc w:val="both"/>
        <w:rPr>
          <w:sz w:val="17"/>
          <w:szCs w:val="17"/>
        </w:rPr>
      </w:pPr>
      <w:bookmarkStart xmlns:w="http://schemas.openxmlformats.org/wordprocessingml/2006/main" w:id="1237" w:name="bookmark1238"/>
      <w:bookmarkEnd xmlns:w="http://schemas.openxmlformats.org/wordprocessingml/2006/main" w:id="1237"/>
      <w:r xmlns:w="http://schemas.openxmlformats.org/wordprocessingml/2006/main">
        <w:rPr>
          <w:i/>
          <w:iCs/>
          <w:sz w:val="17"/>
          <w:szCs w:val="17"/>
        </w:rPr>
        <w:t xml:space="preserve">Proteus mirabilis</w:t>
      </w:r>
    </w:p>
    <w:p w14:paraId="63F43F60" w14:textId="77777777" w:rsidR="00DA51AE" w:rsidRDefault="00DA51AE">
      <w:pPr xmlns:w="http://schemas.openxmlformats.org/wordprocessingml/2006/main">
        <w:pStyle w:val="BodyText"/>
        <w:numPr>
          <w:ilvl w:val="0"/>
          <w:numId w:val="68"/>
        </w:numPr>
        <w:tabs>
          <w:tab w:val="left" w:pos="475"/>
        </w:tabs>
        <w:spacing w:line="240" w:lineRule="auto"/>
        <w:ind w:firstLine="260"/>
        <w:jc w:val="both"/>
        <w:rPr>
          <w:sz w:val="17"/>
          <w:szCs w:val="17"/>
        </w:rPr>
      </w:pPr>
      <w:bookmarkStart xmlns:w="http://schemas.openxmlformats.org/wordprocessingml/2006/main" w:id="1238" w:name="bookmark1239"/>
      <w:bookmarkEnd xmlns:w="http://schemas.openxmlformats.org/wordprocessingml/2006/main" w:id="1238"/>
      <w:r xmlns:w="http://schemas.openxmlformats.org/wordprocessingml/2006/main">
        <w:rPr>
          <w:i/>
          <w:iCs/>
          <w:sz w:val="17"/>
          <w:szCs w:val="17"/>
        </w:rPr>
        <w:t xml:space="preserve">Klebsiella spp.</w:t>
      </w:r>
    </w:p>
    <w:p w14:paraId="2C302FD3" w14:textId="77777777" w:rsidR="00DA51AE" w:rsidRDefault="00DA51AE">
      <w:pPr xmlns:w="http://schemas.openxmlformats.org/wordprocessingml/2006/main">
        <w:pStyle w:val="BodyText"/>
        <w:numPr>
          <w:ilvl w:val="0"/>
          <w:numId w:val="68"/>
        </w:numPr>
        <w:tabs>
          <w:tab w:val="left" w:pos="475"/>
        </w:tabs>
        <w:spacing w:line="240" w:lineRule="auto"/>
        <w:ind w:firstLine="260"/>
        <w:jc w:val="both"/>
        <w:rPr>
          <w:sz w:val="17"/>
          <w:szCs w:val="17"/>
        </w:rPr>
      </w:pPr>
      <w:bookmarkStart xmlns:w="http://schemas.openxmlformats.org/wordprocessingml/2006/main" w:id="1239" w:name="bookmark1240"/>
      <w:bookmarkEnd xmlns:w="http://schemas.openxmlformats.org/wordprocessingml/2006/main" w:id="1239"/>
      <w:r xmlns:w="http://schemas.openxmlformats.org/wordprocessingml/2006/main">
        <w:rPr>
          <w:i/>
          <w:iCs/>
          <w:sz w:val="17"/>
          <w:szCs w:val="17"/>
        </w:rPr>
        <w:t xml:space="preserve">Enterobacter cloacae</w:t>
      </w:r>
    </w:p>
    <w:p w14:paraId="4FA78559" w14:textId="77777777" w:rsidR="00DA51AE" w:rsidRDefault="00DA51AE">
      <w:pPr xmlns:w="http://schemas.openxmlformats.org/wordprocessingml/2006/main">
        <w:pStyle w:val="BodyText"/>
        <w:numPr>
          <w:ilvl w:val="0"/>
          <w:numId w:val="68"/>
        </w:numPr>
        <w:tabs>
          <w:tab w:val="left" w:pos="475"/>
        </w:tabs>
        <w:spacing w:line="240" w:lineRule="auto"/>
        <w:ind w:firstLine="260"/>
        <w:jc w:val="both"/>
        <w:rPr>
          <w:sz w:val="17"/>
          <w:szCs w:val="17"/>
        </w:rPr>
      </w:pPr>
      <w:bookmarkStart xmlns:w="http://schemas.openxmlformats.org/wordprocessingml/2006/main" w:id="1240" w:name="bookmark1241"/>
      <w:bookmarkEnd xmlns:w="http://schemas.openxmlformats.org/wordprocessingml/2006/main" w:id="1240"/>
      <w:r xmlns:w="http://schemas.openxmlformats.org/wordprocessingml/2006/main">
        <w:rPr>
          <w:i/>
          <w:iCs/>
          <w:sz w:val="17"/>
          <w:szCs w:val="17"/>
        </w:rPr>
        <w:t xml:space="preserve">Enterococcus</w:t>
      </w:r>
    </w:p>
    <w:p w14:paraId="68B37D0C" w14:textId="77777777" w:rsidR="00DA51AE" w:rsidRDefault="00DA51AE">
      <w:pPr xmlns:w="http://schemas.openxmlformats.org/wordprocessingml/2006/main">
        <w:pStyle w:val="BodyText"/>
        <w:numPr>
          <w:ilvl w:val="0"/>
          <w:numId w:val="68"/>
        </w:numPr>
        <w:tabs>
          <w:tab w:val="left" w:pos="475"/>
        </w:tabs>
        <w:spacing w:line="240" w:lineRule="auto"/>
        <w:ind w:firstLine="260"/>
        <w:jc w:val="both"/>
        <w:rPr>
          <w:sz w:val="17"/>
          <w:szCs w:val="17"/>
        </w:rPr>
      </w:pPr>
      <w:bookmarkStart xmlns:w="http://schemas.openxmlformats.org/wordprocessingml/2006/main" w:id="1241" w:name="bookmark1242"/>
      <w:bookmarkEnd xmlns:w="http://schemas.openxmlformats.org/wordprocessingml/2006/main" w:id="1241"/>
      <w:r xmlns:w="http://schemas.openxmlformats.org/wordprocessingml/2006/main">
        <w:rPr>
          <w:i/>
          <w:iCs/>
          <w:sz w:val="17"/>
          <w:szCs w:val="17"/>
        </w:rPr>
        <w:t xml:space="preserve">Pseudomonas aeruginosa</w:t>
      </w:r>
    </w:p>
    <w:p w14:paraId="48D12DC5" w14:textId="77777777" w:rsidR="00DA51AE" w:rsidRDefault="00DA51AE">
      <w:pPr xmlns:w="http://schemas.openxmlformats.org/wordprocessingml/2006/main">
        <w:pStyle w:val="BodyText"/>
        <w:numPr>
          <w:ilvl w:val="0"/>
          <w:numId w:val="68"/>
        </w:numPr>
        <w:tabs>
          <w:tab w:val="left" w:pos="475"/>
        </w:tabs>
        <w:spacing w:line="240" w:lineRule="auto"/>
        <w:ind w:firstLine="260"/>
        <w:jc w:val="both"/>
        <w:rPr>
          <w:sz w:val="17"/>
          <w:szCs w:val="17"/>
        </w:rPr>
      </w:pPr>
      <w:bookmarkStart xmlns:w="http://schemas.openxmlformats.org/wordprocessingml/2006/main" w:id="1242" w:name="bookmark1243"/>
      <w:bookmarkEnd xmlns:w="http://schemas.openxmlformats.org/wordprocessingml/2006/main" w:id="1242"/>
      <w:r xmlns:w="http://schemas.openxmlformats.org/wordprocessingml/2006/main">
        <w:rPr>
          <w:i/>
          <w:iCs/>
          <w:sz w:val="17"/>
          <w:szCs w:val="17"/>
        </w:rPr>
        <w:t xml:space="preserve">Citrobacter fruendii</w:t>
      </w:r>
    </w:p>
    <w:p w14:paraId="1BD5B470" w14:textId="77777777" w:rsidR="00DA51AE" w:rsidRDefault="00DA51AE">
      <w:pPr xmlns:w="http://schemas.openxmlformats.org/wordprocessingml/2006/main">
        <w:pStyle w:val="BodyText"/>
        <w:numPr>
          <w:ilvl w:val="0"/>
          <w:numId w:val="68"/>
        </w:numPr>
        <w:tabs>
          <w:tab w:val="left" w:pos="475"/>
        </w:tabs>
        <w:spacing w:line="240" w:lineRule="auto"/>
        <w:ind w:firstLine="260"/>
        <w:jc w:val="both"/>
        <w:rPr>
          <w:sz w:val="17"/>
          <w:szCs w:val="17"/>
        </w:rPr>
      </w:pPr>
      <w:bookmarkStart xmlns:w="http://schemas.openxmlformats.org/wordprocessingml/2006/main" w:id="1243" w:name="bookmark1244"/>
      <w:bookmarkEnd xmlns:w="http://schemas.openxmlformats.org/wordprocessingml/2006/main" w:id="1243"/>
      <w:r xmlns:w="http://schemas.openxmlformats.org/wordprocessingml/2006/main">
        <w:rPr>
          <w:i/>
          <w:iCs/>
          <w:sz w:val="17"/>
          <w:szCs w:val="17"/>
        </w:rPr>
        <w:t xml:space="preserve">Chlamydia trachomatis</w:t>
      </w:r>
    </w:p>
    <w:p w14:paraId="7077E64E" w14:textId="77777777" w:rsidR="00DA51AE" w:rsidRDefault="00DA51AE">
      <w:pPr xmlns:w="http://schemas.openxmlformats.org/wordprocessingml/2006/main">
        <w:pStyle w:val="BodyText"/>
        <w:numPr>
          <w:ilvl w:val="0"/>
          <w:numId w:val="68"/>
        </w:numPr>
        <w:tabs>
          <w:tab w:val="left" w:pos="475"/>
        </w:tabs>
        <w:spacing w:after="280" w:line="240" w:lineRule="auto"/>
        <w:ind w:firstLine="260"/>
        <w:jc w:val="both"/>
        <w:rPr>
          <w:sz w:val="17"/>
          <w:szCs w:val="17"/>
        </w:rPr>
      </w:pPr>
      <w:bookmarkStart xmlns:w="http://schemas.openxmlformats.org/wordprocessingml/2006/main" w:id="1244" w:name="bookmark1245"/>
      <w:bookmarkEnd xmlns:w="http://schemas.openxmlformats.org/wordprocessingml/2006/main" w:id="1244"/>
      <w:r xmlns:w="http://schemas.openxmlformats.org/wordprocessingml/2006/main">
        <w:rPr>
          <w:i/>
          <w:iCs/>
          <w:sz w:val="17"/>
          <w:szCs w:val="17"/>
        </w:rPr>
        <w:t xml:space="preserve">Ureaplasma urealyticum</w:t>
      </w:r>
    </w:p>
    <w:p w14:paraId="42CB3253" w14:textId="77777777" w:rsidR="00DA51AE" w:rsidRDefault="00DA51AE">
      <w:pPr xmlns:w="http://schemas.openxmlformats.org/wordprocessingml/2006/main">
        <w:pStyle w:val="BodyText"/>
        <w:spacing w:after="200" w:line="288" w:lineRule="auto"/>
        <w:ind w:firstLine="320"/>
        <w:jc w:val="both"/>
        <w:rPr>
          <w:sz w:val="17"/>
          <w:szCs w:val="17"/>
        </w:rPr>
      </w:pPr>
      <w:r xmlns:w="http://schemas.openxmlformats.org/wordprocessingml/2006/main">
        <w:rPr>
          <w:sz w:val="17"/>
          <w:szCs w:val="17"/>
        </w:rPr>
        <w:t xml:space="preserve">Infecțiile virale (adenovirus), fungice (candida albicans) sau parazitare sunt rare.</w:t>
      </w:r>
    </w:p>
    <w:p w14:paraId="08567AE3" w14:textId="77777777" w:rsidR="00DA51AE" w:rsidRDefault="00DA51AE">
      <w:pPr xmlns:w="http://schemas.openxmlformats.org/wordprocessingml/2006/main">
        <w:pStyle w:val="Heading51"/>
        <w:keepNext/>
        <w:keepLines/>
        <w:jc w:val="both"/>
      </w:pPr>
      <w:bookmarkStart xmlns:w="http://schemas.openxmlformats.org/wordprocessingml/2006/main" w:id="1245" w:name="bookmark1246"/>
      <w:bookmarkStart xmlns:w="http://schemas.openxmlformats.org/wordprocessingml/2006/main" w:id="1246" w:name="bookmark1247"/>
      <w:bookmarkStart xmlns:w="http://schemas.openxmlformats.org/wordprocessingml/2006/main" w:id="1247" w:name="bookmark1248"/>
      <w:r xmlns:w="http://schemas.openxmlformats.org/wordprocessingml/2006/main">
        <w:t xml:space="preserve">Factori de risc</w:t>
      </w:r>
      <w:bookmarkEnd xmlns:w="http://schemas.openxmlformats.org/wordprocessingml/2006/main" w:id="1245"/>
      <w:bookmarkEnd xmlns:w="http://schemas.openxmlformats.org/wordprocessingml/2006/main" w:id="1246"/>
      <w:bookmarkEnd xmlns:w="http://schemas.openxmlformats.org/wordprocessingml/2006/main" w:id="1247"/>
    </w:p>
    <w:p w14:paraId="78B51D0B" w14:textId="77777777" w:rsidR="00DA51AE" w:rsidRDefault="00DA51AE">
      <w:pPr xmlns:w="http://schemas.openxmlformats.org/wordprocessingml/2006/main">
        <w:pStyle w:val="BodyText"/>
        <w:numPr>
          <w:ilvl w:val="0"/>
          <w:numId w:val="68"/>
        </w:numPr>
        <w:tabs>
          <w:tab w:val="left" w:pos="475"/>
        </w:tabs>
        <w:spacing w:line="295" w:lineRule="auto"/>
        <w:ind w:firstLine="260"/>
        <w:jc w:val="both"/>
        <w:rPr>
          <w:sz w:val="17"/>
          <w:szCs w:val="17"/>
        </w:rPr>
      </w:pPr>
      <w:bookmarkStart xmlns:w="http://schemas.openxmlformats.org/wordprocessingml/2006/main" w:id="1248" w:name="bookmark1249"/>
      <w:bookmarkEnd xmlns:w="http://schemas.openxmlformats.org/wordprocessingml/2006/main" w:id="1248"/>
      <w:r xmlns:w="http://schemas.openxmlformats.org/wordprocessingml/2006/main">
        <w:rPr>
          <w:sz w:val="17"/>
          <w:szCs w:val="17"/>
        </w:rPr>
        <w:t xml:space="preserve">Refluxul vezicoureteral.</w:t>
      </w:r>
    </w:p>
    <w:p w14:paraId="5728333E"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1249" w:name="bookmark1250"/>
      <w:bookmarkEnd xmlns:w="http://schemas.openxmlformats.org/wordprocessingml/2006/main" w:id="1249"/>
      <w:r xmlns:w="http://schemas.openxmlformats.org/wordprocessingml/2006/main">
        <w:rPr>
          <w:sz w:val="17"/>
          <w:szCs w:val="17"/>
        </w:rPr>
        <w:t xml:space="preserve">Patologia obstructivă a tractului urinar.</w:t>
      </w:r>
    </w:p>
    <w:p w14:paraId="3C42C24B"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250" w:name="bookmark1251"/>
      <w:bookmarkEnd xmlns:w="http://schemas.openxmlformats.org/wordprocessingml/2006/main" w:id="1250"/>
      <w:r xmlns:w="http://schemas.openxmlformats.org/wordprocessingml/2006/main">
        <w:rPr>
          <w:sz w:val="17"/>
          <w:szCs w:val="17"/>
        </w:rPr>
        <w:t xml:space="preserve">Anomalii renale congenitale (hipoplazie, displazie și boală chistică).</w:t>
      </w:r>
    </w:p>
    <w:p w14:paraId="682478E2"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251" w:name="bookmark1252"/>
      <w:bookmarkEnd xmlns:w="http://schemas.openxmlformats.org/wordprocessingml/2006/main" w:id="1251"/>
      <w:r xmlns:w="http://schemas.openxmlformats.org/wordprocessingml/2006/main">
        <w:rPr>
          <w:sz w:val="17"/>
          <w:szCs w:val="17"/>
        </w:rPr>
        <w:t xml:space="preserve">Manipularea instrumentală a tractului urinar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5A3E546F"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1252" w:name="bookmark1253"/>
      <w:bookmarkEnd xmlns:w="http://schemas.openxmlformats.org/wordprocessingml/2006/main" w:id="1252"/>
      <w:r xmlns:w="http://schemas.openxmlformats.org/wordprocessingml/2006/main">
        <w:rPr>
          <w:sz w:val="17"/>
          <w:szCs w:val="17"/>
        </w:rPr>
        <w:t xml:space="preserve">Leziuni neurologice sau musculare.</w:t>
      </w:r>
    </w:p>
    <w:p w14:paraId="243A1A77" w14:textId="77777777" w:rsidR="00DA51AE" w:rsidRDefault="00DA51AE">
      <w:pPr xmlns:w="http://schemas.openxmlformats.org/wordprocessingml/2006/main">
        <w:pStyle w:val="BodyText"/>
        <w:numPr>
          <w:ilvl w:val="0"/>
          <w:numId w:val="68"/>
        </w:numPr>
        <w:tabs>
          <w:tab w:val="left" w:pos="448"/>
        </w:tabs>
        <w:spacing w:line="295" w:lineRule="auto"/>
        <w:ind w:firstLine="260"/>
        <w:jc w:val="both"/>
        <w:rPr>
          <w:sz w:val="17"/>
          <w:szCs w:val="17"/>
        </w:rPr>
      </w:pPr>
      <w:bookmarkStart xmlns:w="http://schemas.openxmlformats.org/wordprocessingml/2006/main" w:id="1253" w:name="bookmark1254"/>
      <w:bookmarkEnd xmlns:w="http://schemas.openxmlformats.org/wordprocessingml/2006/main" w:id="1253"/>
      <w:r xmlns:w="http://schemas.openxmlformats.org/wordprocessingml/2006/main">
        <w:rPr>
          <w:sz w:val="17"/>
          <w:szCs w:val="17"/>
        </w:rPr>
        <w:t xml:space="preserve">Sex feminin.</w:t>
      </w:r>
    </w:p>
    <w:p w14:paraId="64160F89"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254" w:name="bookmark1255"/>
      <w:bookmarkEnd xmlns:w="http://schemas.openxmlformats.org/wordprocessingml/2006/main" w:id="1254"/>
      <w:r xmlns:w="http://schemas.openxmlformats.org/wordprocessingml/2006/main">
        <w:rPr>
          <w:sz w:val="17"/>
          <w:szCs w:val="17"/>
        </w:rPr>
        <w:t xml:space="preserve">Disfuncție de golire a vezicii urinare (diverticuli vezicii urinare, vezică neurogenă, anomalii funcționale ale vezicii urinare, scăderea frecvenței urinării, retenție urinară, constipație).</w:t>
      </w:r>
    </w:p>
    <w:p w14:paraId="3D5EDF79"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255" w:name="bookmark1256"/>
      <w:bookmarkEnd xmlns:w="http://schemas.openxmlformats.org/wordprocessingml/2006/main" w:id="1255"/>
      <w:r xmlns:w="http://schemas.openxmlformats.org/wordprocessingml/2006/main">
        <w:rPr>
          <w:sz w:val="17"/>
          <w:szCs w:val="17"/>
        </w:rPr>
        <w:t xml:space="preserve">Factori de virulență specifici germenului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care provoacă infecția.</w:t>
      </w:r>
    </w:p>
    <w:p w14:paraId="7BB00397" w14:textId="77777777" w:rsidR="00DA51AE" w:rsidRDefault="00DA51AE">
      <w:pPr xmlns:w="http://schemas.openxmlformats.org/wordprocessingml/2006/main">
        <w:pStyle w:val="BodyText"/>
        <w:numPr>
          <w:ilvl w:val="0"/>
          <w:numId w:val="68"/>
        </w:numPr>
        <w:tabs>
          <w:tab w:val="left" w:pos="448"/>
        </w:tabs>
        <w:spacing w:after="200" w:line="295" w:lineRule="auto"/>
        <w:ind w:firstLine="260"/>
        <w:jc w:val="both"/>
        <w:rPr>
          <w:sz w:val="17"/>
          <w:szCs w:val="17"/>
        </w:rPr>
      </w:pPr>
      <w:bookmarkStart xmlns:w="http://schemas.openxmlformats.org/wordprocessingml/2006/main" w:id="1256" w:name="bookmark1257"/>
      <w:bookmarkEnd xmlns:w="http://schemas.openxmlformats.org/wordprocessingml/2006/main" w:id="1256"/>
      <w:r xmlns:w="http://schemas.openxmlformats.org/wordprocessingml/2006/main">
        <w:rPr>
          <w:sz w:val="17"/>
          <w:szCs w:val="17"/>
        </w:rPr>
        <w:t xml:space="preserve">Starea imună a pacientului.</w:t>
      </w:r>
    </w:p>
    <w:p w14:paraId="2A86A182" w14:textId="77777777" w:rsidR="00DA51AE" w:rsidRDefault="00DA51AE">
      <w:pPr xmlns:w="http://schemas.openxmlformats.org/wordprocessingml/2006/main">
        <w:pStyle w:val="Heading51"/>
        <w:keepNext/>
        <w:keepLines/>
        <w:spacing w:after="200"/>
      </w:pPr>
      <w:bookmarkStart xmlns:w="http://schemas.openxmlformats.org/wordprocessingml/2006/main" w:id="1257" w:name="bookmark1258"/>
      <w:bookmarkStart xmlns:w="http://schemas.openxmlformats.org/wordprocessingml/2006/main" w:id="1258" w:name="bookmark1259"/>
      <w:bookmarkStart xmlns:w="http://schemas.openxmlformats.org/wordprocessingml/2006/main" w:id="1259" w:name="bookmark1260"/>
      <w:r xmlns:w="http://schemas.openxmlformats.org/wordprocessingml/2006/main">
        <w:t xml:space="preserve">Diagnostic</w:t>
      </w:r>
      <w:bookmarkEnd xmlns:w="http://schemas.openxmlformats.org/wordprocessingml/2006/main" w:id="1257"/>
      <w:bookmarkEnd xmlns:w="http://schemas.openxmlformats.org/wordprocessingml/2006/main" w:id="1258"/>
      <w:bookmarkEnd xmlns:w="http://schemas.openxmlformats.org/wordprocessingml/2006/main" w:id="1259"/>
    </w:p>
    <w:p w14:paraId="09EEB034" w14:textId="77777777" w:rsidR="00DA51AE" w:rsidRDefault="00DA51AE">
      <w:pPr xmlns:w="http://schemas.openxmlformats.org/wordprocessingml/2006/main">
        <w:pStyle w:val="BodyText"/>
        <w:numPr>
          <w:ilvl w:val="0"/>
          <w:numId w:val="90"/>
        </w:numPr>
        <w:tabs>
          <w:tab w:val="left" w:pos="294"/>
        </w:tabs>
        <w:spacing w:after="200" w:line="298" w:lineRule="auto"/>
        <w:ind w:firstLine="0"/>
        <w:jc w:val="both"/>
        <w:rPr>
          <w:sz w:val="17"/>
          <w:szCs w:val="17"/>
        </w:rPr>
      </w:pPr>
      <w:bookmarkStart xmlns:w="http://schemas.openxmlformats.org/wordprocessingml/2006/main" w:id="1260" w:name="bookmark1261"/>
      <w:bookmarkEnd xmlns:w="http://schemas.openxmlformats.org/wordprocessingml/2006/main" w:id="1260"/>
      <w:r xmlns:w="http://schemas.openxmlformats.org/wordprocessingml/2006/main">
        <w:rPr>
          <w:rFonts w:ascii="Tahoma" w:eastAsia="Tahoma" w:hAnsi="Tahoma" w:cs="Tahoma"/>
          <w:sz w:val="15"/>
          <w:szCs w:val="15"/>
        </w:rPr>
        <w:t xml:space="preserve">ISTORIC MEDICAL: </w:t>
      </w:r>
      <w:r xmlns:w="http://schemas.openxmlformats.org/wordprocessingml/2006/main">
        <w:rPr>
          <w:sz w:val="17"/>
          <w:szCs w:val="17"/>
        </w:rPr>
        <w:t xml:space="preserve">Se vor investiga antecedentele personale de infecție a tractului urinar și antecedentele de reflux vezicoureteral la părinți și frați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Sunt importante informațiile privind controlul vezicii urinare și modelele de micțiune, precum și obiceiurile intestinale. De asemenea, se vor nota orice episoade de febră fără o sursă aparentă care ar putea sugera episoade nediagnosticate. La adolescenți, se va solicita informații despre activitatea sexuală.</w:t>
      </w:r>
    </w:p>
    <w:p w14:paraId="24EA624E" w14:textId="77777777" w:rsidR="00DA51AE" w:rsidRDefault="00DA51AE">
      <w:pPr xmlns:w="http://schemas.openxmlformats.org/wordprocessingml/2006/main">
        <w:pStyle w:val="BodyText"/>
        <w:numPr>
          <w:ilvl w:val="0"/>
          <w:numId w:val="90"/>
        </w:numPr>
        <w:tabs>
          <w:tab w:val="left" w:pos="303"/>
        </w:tabs>
        <w:spacing w:line="298" w:lineRule="auto"/>
        <w:ind w:firstLine="0"/>
        <w:jc w:val="both"/>
        <w:rPr>
          <w:sz w:val="17"/>
          <w:szCs w:val="17"/>
        </w:rPr>
      </w:pPr>
      <w:bookmarkStart xmlns:w="http://schemas.openxmlformats.org/wordprocessingml/2006/main" w:id="1261" w:name="bookmark1262"/>
      <w:bookmarkEnd xmlns:w="http://schemas.openxmlformats.org/wordprocessingml/2006/main" w:id="1261"/>
      <w:r xmlns:w="http://schemas.openxmlformats.org/wordprocessingml/2006/main">
        <w:rPr>
          <w:rFonts w:ascii="Tahoma" w:eastAsia="Tahoma" w:hAnsi="Tahoma" w:cs="Tahoma"/>
          <w:sz w:val="15"/>
          <w:szCs w:val="15"/>
        </w:rPr>
        <w:t xml:space="preserve">PREZENTARE CLINICĂ: </w:t>
      </w:r>
      <w:r xmlns:w="http://schemas.openxmlformats.org/wordprocessingml/2006/main">
        <w:rPr>
          <w:sz w:val="17"/>
          <w:szCs w:val="17"/>
        </w:rPr>
        <w:t xml:space="preserve">Pacientul poate prezenta letargie, anorexie și o curbă ponderală stabilă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La nou-născuți și sugari pot apărea semne de sepsis, cum ar fi icter, febră sau hipotermie, iritabilitate și dificultăți de hrănire.</w:t>
      </w:r>
    </w:p>
    <w:p w14:paraId="4ECA12A4"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Malformațiile asociate (fuziunea buzelor sau modificări ale jetului de urinare) trebuie investigate.</w:t>
      </w:r>
    </w:p>
    <w:p w14:paraId="393A0248" w14:textId="77777777" w:rsidR="00DA51AE" w:rsidRDefault="00DA51AE">
      <w:pPr xmlns:w="http://schemas.openxmlformats.org/wordprocessingml/2006/main">
        <w:pStyle w:val="BodyText"/>
        <w:spacing w:after="200" w:line="295" w:lineRule="auto"/>
        <w:ind w:firstLine="320"/>
        <w:jc w:val="both"/>
        <w:rPr>
          <w:sz w:val="17"/>
          <w:szCs w:val="17"/>
        </w:rPr>
      </w:pPr>
      <w:r xmlns:w="http://schemas.openxmlformats.org/wordprocessingml/2006/main">
        <w:rPr>
          <w:sz w:val="17"/>
          <w:szCs w:val="17"/>
        </w:rPr>
        <w:t xml:space="preserve">La copiii mai mari cu cistouretrită se pot observa disurie, enurezis, polakiurie și urinare urgentă, în timp ce cei cu pielonefrită vor avea un impact mai mare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asupra stării generale, cu dureri lombare și abdominale, percuție pozitivă a pumnului și febră.</w:t>
      </w:r>
      <w:r xmlns:w="http://schemas.openxmlformats.org/wordprocessingml/2006/main">
        <w:br xmlns:w="http://schemas.openxmlformats.org/wordprocessingml/2006/main" w:type="page"/>
      </w:r>
    </w:p>
    <w:p w14:paraId="017662CB" w14:textId="77777777" w:rsidR="00DA51AE" w:rsidRDefault="00DA51AE">
      <w:pPr xmlns:w="http://schemas.openxmlformats.org/wordprocessingml/2006/main">
        <w:pStyle w:val="BodyText"/>
        <w:spacing w:after="200" w:line="295" w:lineRule="auto"/>
        <w:jc w:val="both"/>
        <w:rPr>
          <w:sz w:val="17"/>
          <w:szCs w:val="17"/>
        </w:rPr>
      </w:pPr>
      <w:r xmlns:w="http://schemas.openxmlformats.org/wordprocessingml/2006/main">
        <w:rPr>
          <w:sz w:val="17"/>
          <w:szCs w:val="17"/>
        </w:rPr>
        <w:t xml:space="preserve">Tabloul clinic, împreună cu constatările de laborator, vor permite diferențierea între infecția tractului urinar superior (pielonefrită) și infecția tractului urinar inferior (cistouretrită) ( </w:t>
      </w:r>
      <w:r xmlns:w="http://schemas.openxmlformats.org/wordprocessingml/2006/main">
        <w:rPr>
          <w:b/>
          <w:bCs/>
          <w:sz w:val="17"/>
          <w:szCs w:val="17"/>
        </w:rPr>
        <w:t xml:space="preserve">Tabelul III.7.1 </w:t>
      </w:r>
      <w:r xmlns:w="http://schemas.openxmlformats.org/wordprocessingml/2006/main">
        <w:rPr>
          <w:sz w:val="17"/>
          <w:szCs w:val="17"/>
        </w:rPr>
        <w:t xml:space="preserve">). Acest lucru este important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pentru a determina cum să se evalueze ulterior pacientul. În cazurile în care această diferențiere nu se poate face, în special la copiii mici, se va presupune că este vorba de o infecție a tractului urinar superior.</w:t>
      </w:r>
    </w:p>
    <w:p w14:paraId="35B8C908" w14:textId="77777777" w:rsidR="00DA51AE" w:rsidRDefault="00DA51AE">
      <w:pPr xmlns:w="http://schemas.openxmlformats.org/wordprocessingml/2006/main">
        <w:pStyle w:val="Bodytext30"/>
        <w:spacing w:after="280"/>
        <w:jc w:val="both"/>
      </w:pPr>
      <w:r xmlns:w="http://schemas.openxmlformats.org/wordprocessingml/2006/main">
        <w:t xml:space="preserve">C. EXAMENE SUPLIMENTARE:</w:t>
      </w:r>
    </w:p>
    <w:p w14:paraId="0D051619" w14:textId="77777777" w:rsidR="00DA51AE" w:rsidRDefault="00DA51AE">
      <w:pPr xmlns:w="http://schemas.openxmlformats.org/wordprocessingml/2006/main">
        <w:pStyle w:val="BodyText"/>
        <w:spacing w:line="295" w:lineRule="auto"/>
        <w:jc w:val="both"/>
        <w:rPr>
          <w:sz w:val="17"/>
          <w:szCs w:val="17"/>
        </w:rPr>
      </w:pPr>
      <w:r xmlns:w="http://schemas.openxmlformats.org/wordprocessingml/2006/main">
        <w:rPr>
          <w:sz w:val="17"/>
          <w:szCs w:val="17"/>
        </w:rPr>
        <w:t xml:space="preserve">1. </w:t>
      </w:r>
      <w:r xmlns:w="http://schemas.openxmlformats.org/wordprocessingml/2006/main">
        <w:rPr>
          <w:b/>
          <w:bCs/>
          <w:sz w:val="17"/>
          <w:szCs w:val="17"/>
        </w:rPr>
        <w:t xml:space="preserve">Examenul de urină: </w:t>
      </w:r>
      <w:r xmlns:w="http://schemas.openxmlformats.org/wordprocessingml/2006/main">
        <w:rPr>
          <w:sz w:val="17"/>
          <w:szCs w:val="17"/>
        </w:rPr>
        <w:t xml:space="preserve">Sedimentul urinar patologic este definit ca acela care exprimă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o reacție inflamatorie a tractului urinar, caracterizată prin leucocituriei (&gt;10 leucocite/câmp 400X) și/sau prezența piocitelor în urina recoltată selectiv. Poate fi sau nu asociat cu prezența hematuriei (&gt;5 globule roșii/câmp 400X), cilindruriei (cilindri leucocitari, granulari sau hialini în forme cronice) sau bacteriuriei. Pot fi prezente și proteinurie și hemoglobinurie de grade diferite. Unii pacienți cu pielonefrită pot prezenta o incapacitate de a-și concentra și/sau acidifica urina.</w:t>
      </w:r>
    </w:p>
    <w:p w14:paraId="172D6206" w14:textId="77777777" w:rsidR="00DA51AE" w:rsidRDefault="00DA51AE">
      <w:pPr xmlns:w="http://schemas.openxmlformats.org/wordprocessingml/2006/main">
        <w:pStyle w:val="BodyText"/>
        <w:spacing w:line="295" w:lineRule="auto"/>
        <w:jc w:val="both"/>
        <w:rPr>
          <w:sz w:val="17"/>
          <w:szCs w:val="17"/>
        </w:rPr>
      </w:pPr>
      <w:r xmlns:w="http://schemas.openxmlformats.org/wordprocessingml/2006/main">
        <w:rPr>
          <w:sz w:val="17"/>
          <w:szCs w:val="17"/>
        </w:rPr>
        <w:t xml:space="preserve">Colectarea urinei trebuie efectuată după 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copilul a fost spălat, iar dacă acesta este obișnuit să folosească toaleta, trebuie colectată urina din jet mediu. Utilizarea unei pungi de colectare este puternic descurajată, deoarece este asociată cu o rată ridicată de contaminare (63%).</w:t>
      </w:r>
    </w:p>
    <w:p w14:paraId="431648B6" w14:textId="77777777" w:rsidR="00DA51AE" w:rsidRDefault="00DA51AE">
      <w:pPr xmlns:w="http://schemas.openxmlformats.org/wordprocessingml/2006/main">
        <w:pStyle w:val="BodyText"/>
        <w:numPr>
          <w:ilvl w:val="0"/>
          <w:numId w:val="91"/>
        </w:numPr>
        <w:tabs>
          <w:tab w:val="left" w:pos="577"/>
        </w:tabs>
        <w:spacing w:line="293" w:lineRule="auto"/>
        <w:ind w:firstLine="320"/>
        <w:jc w:val="both"/>
        <w:rPr>
          <w:sz w:val="17"/>
          <w:szCs w:val="17"/>
        </w:rPr>
      </w:pPr>
      <w:bookmarkStart xmlns:w="http://schemas.openxmlformats.org/wordprocessingml/2006/main" w:id="1262" w:name="bookmark1263"/>
      <w:bookmarkEnd xmlns:w="http://schemas.openxmlformats.org/wordprocessingml/2006/main" w:id="1262"/>
      <w:r xmlns:w="http://schemas.openxmlformats.org/wordprocessingml/2006/main">
        <w:rPr>
          <w:b/>
          <w:bCs/>
          <w:sz w:val="17"/>
          <w:szCs w:val="17"/>
        </w:rPr>
        <w:t xml:space="preserve">Benzi reactive: </w:t>
      </w:r>
      <w:r xmlns:w="http://schemas.openxmlformats.org/wordprocessingml/2006/main">
        <w:rPr>
          <w:sz w:val="17"/>
          <w:szCs w:val="17"/>
        </w:rPr>
        <w:t xml:space="preserve">Acestea sunt utile, în special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pentru excluderea infecțiilor tractului urinar. Dacă atât esteraza leucocitară, cât și nitriții sunt negativi, este puțin probabil ca pacientul să aibă o infecție a tractului urinar.</w:t>
      </w:r>
    </w:p>
    <w:p w14:paraId="48F0415D" w14:textId="77777777" w:rsidR="00DA51AE" w:rsidRDefault="00DA51AE">
      <w:pPr xmlns:w="http://schemas.openxmlformats.org/wordprocessingml/2006/main">
        <w:pStyle w:val="BodyText"/>
        <w:numPr>
          <w:ilvl w:val="0"/>
          <w:numId w:val="91"/>
        </w:numPr>
        <w:tabs>
          <w:tab w:val="left" w:pos="582"/>
        </w:tabs>
        <w:spacing w:line="293" w:lineRule="auto"/>
        <w:ind w:firstLine="320"/>
        <w:jc w:val="both"/>
        <w:rPr>
          <w:sz w:val="17"/>
          <w:szCs w:val="17"/>
        </w:rPr>
      </w:pPr>
      <w:bookmarkStart xmlns:w="http://schemas.openxmlformats.org/wordprocessingml/2006/main" w:id="1263" w:name="bookmark1264"/>
      <w:bookmarkEnd xmlns:w="http://schemas.openxmlformats.org/wordprocessingml/2006/main" w:id="1263"/>
      <w:r xmlns:w="http://schemas.openxmlformats.org/wordprocessingml/2006/main">
        <w:rPr>
          <w:b/>
          <w:bCs/>
          <w:sz w:val="17"/>
          <w:szCs w:val="17"/>
        </w:rPr>
        <w:t xml:space="preserve">Cultură de urină: </w:t>
      </w:r>
      <w:r xmlns:w="http://schemas.openxmlformats.org/wordprocessingml/2006/main">
        <w:rPr>
          <w:sz w:val="17"/>
          <w:szCs w:val="17"/>
        </w:rPr>
        <w:t xml:space="preserve">Cultura de urină se va preleva în condiții stricte de asepsie. Se va efectua o igienă prealabilă (prin retragerea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prepuțului sau separarea labiilor mari) cu apă fiartă în prealabil sau soluție salină sterilă și săpun neutilizat. Clătiți cu 1 litru de apă la fiecare spălare. La fete, îndepărtarea săpunului și a bacteriilor se va ajuta prin utilizarea de tifon steril, ștergând din față în spate. Proba se va colecta într-un recipient steril, fie prin recoltare directă, fie prin cateterizare uretrală, aruncând prima parte a jetului urinar. Când proba nu poate fi obținută în modul descris mai sus și la nou-născuți, se va efectua puncție vezică urinară. Materialul trebuie cultivat imediat sau păstrat la 4 până la 5°C timp de până la 24 de ore. Se vor lua în considerare următoarele:</w:t>
      </w:r>
    </w:p>
    <w:p w14:paraId="44085F0E" w14:textId="77777777" w:rsidR="00DA51AE" w:rsidRDefault="00DA51AE">
      <w:pPr xmlns:w="http://schemas.openxmlformats.org/wordprocessingml/2006/main">
        <w:pStyle w:val="BodyText"/>
        <w:spacing w:line="293" w:lineRule="auto"/>
        <w:ind w:left="380" w:hanging="120"/>
        <w:jc w:val="both"/>
        <w:rPr>
          <w:sz w:val="17"/>
          <w:szCs w:val="17"/>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41300" distB="1896745" distL="114300" distR="114300" simplePos="0" relativeHeight="251738112" behindDoc="0" locked="0" layoutInCell="1" allowOverlap="1" wp14:anchorId="4D561B72" wp14:editId="7B67B15D">
                <wp:simplePos x="0" y="0"/>
                <wp:positionH relativeFrom="margin">
                  <wp:posOffset>94615</wp:posOffset>
                </wp:positionH>
                <wp:positionV relativeFrom="margin">
                  <wp:posOffset>4797425</wp:posOffset>
                </wp:positionV>
                <wp:extent cx="3618230" cy="262255"/>
                <wp:effectExtent l="0" t="0" r="0" b="0"/>
                <wp:wrapTopAndBottom/>
                <wp:docPr id="248" name="Shape 248"/>
                <wp:cNvGraphicFramePr/>
                <a:graphic xmlns:a="http://schemas.openxmlformats.org/drawingml/2006/main">
                  <a:graphicData uri="http://schemas.microsoft.com/office/word/2010/wordprocessingShape">
                    <wps:wsp>
                      <wps:cNvSpPr txBox="1"/>
                      <wps:spPr>
                        <a:xfrm>
                          <a:off x="0" y="0"/>
                          <a:ext cx="3618230" cy="262255"/>
                        </a:xfrm>
                        <a:prstGeom prst="rect">
                          <a:avLst/>
                        </a:prstGeom>
                        <a:noFill/>
                      </wps:spPr>
                      <wps:txbx>
                        <w:txbxContent>
                          <w:p w14:paraId="49FFA9EF"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66" w:lineRule="auto"/>
                              <w:rPr>
                                <w:sz w:val="14"/>
                                <w:szCs w:val="14"/>
                              </w:rPr>
                            </w:pPr>
                            <w:r>
                              <w:rPr>
                                <w:color w:val="FFFFFF"/>
                                <w:sz w:val="14"/>
                                <w:szCs w:val="14"/>
                              </w:rPr>
                              <w:t xml:space="preserve">TABLA III.7.1. </w:t>
                            </w:r>
                            <w:r>
                              <w:rPr>
                                <w:b/>
                                <w:bCs/>
                                <w:color w:val="FFFFFF"/>
                                <w:sz w:val="14"/>
                                <w:szCs w:val="14"/>
                              </w:rPr>
                              <w:t>Elementos para sospechar localización alta de la infección urinaria (pielonefritis)</w:t>
                            </w:r>
                          </w:p>
                        </w:txbxContent>
                      </wps:txbx>
                      <wps:bodyPr lIns="0" tIns="0" rIns="0" bIns="0"/>
                    </wps:wsp>
                  </a:graphicData>
                </a:graphic>
              </wp:anchor>
            </w:drawing>
          </mc:Choice>
          <mc:Fallback>
            <w:pict>
              <v:shape w14:anchorId="4D561B72" id="Shape 248" o:spid="_x0000_s1105" type="#_x0000_t202" style="position:absolute;left:0;text-align:left;margin-left:7.45pt;margin-top:377.75pt;width:284.9pt;height:20.65pt;z-index:251738112;visibility:visible;mso-wrap-style:square;mso-wrap-distance-left:9pt;mso-wrap-distance-top:19pt;mso-wrap-distance-right:9pt;mso-wrap-distance-bottom:149.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" filled="f" stroked="f">
                <v:textbox inset="0,0,0,0">
                  <w:txbxContent>
                    <w:p w14:paraId="49FFA9EF"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66" w:lineRule="auto"/>
                        <w:rPr>
                          <w:sz w:val="14"/>
                          <w:szCs w:val="14"/>
                        </w:rPr>
                      </w:pPr>
                      <w:r>
                        <w:rPr>
                          <w:color w:val="FFFFFF"/>
                          <w:sz w:val="14"/>
                          <w:szCs w:val="14"/>
                        </w:rPr>
                        <w:t xml:space="preserve">TABLA III.7.1. </w:t>
                      </w:r>
                      <w:r>
                        <w:rPr>
                          <w:b/>
                          <w:bCs/>
                          <w:color w:val="FFFFFF"/>
                          <w:sz w:val="14"/>
                          <w:szCs w:val="14"/>
                        </w:rPr>
                        <w:t>Elementos para sospechar localización alta de la infección urinaria (pielonefritis)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615950" distB="1049655" distL="129540" distR="2482850" simplePos="0" relativeHeight="251739136" behindDoc="0" locked="0" layoutInCell="1" allowOverlap="1" wp14:anchorId="540C2B87" wp14:editId="71EEC5DD">
                <wp:simplePos x="0" y="0"/>
                <wp:positionH relativeFrom="margin">
                  <wp:posOffset>109855</wp:posOffset>
                </wp:positionH>
                <wp:positionV relativeFrom="margin">
                  <wp:posOffset>5172075</wp:posOffset>
                </wp:positionV>
                <wp:extent cx="1234440" cy="734695"/>
                <wp:effectExtent l="0" t="0" r="0" b="0"/>
                <wp:wrapTopAndBottom/>
                <wp:docPr id="250" name="Shape 250"/>
                <wp:cNvGraphicFramePr/>
                <a:graphic xmlns:a="http://schemas.openxmlformats.org/drawingml/2006/main">
                  <a:graphicData uri="http://schemas.microsoft.com/office/word/2010/wordprocessingShape">
                    <wps:wsp>
                      <wps:cNvSpPr txBox="1"/>
                      <wps:spPr>
                        <a:xfrm>
                          <a:off x="0" y="0"/>
                          <a:ext cx="1234440" cy="734695"/>
                        </a:xfrm>
                        <a:prstGeom prst="rect">
                          <a:avLst/>
                        </a:prstGeom>
                        <a:noFill/>
                      </wps:spPr>
                      <wps:txbx>
                        <w:txbxContent>
                          <w:p w14:paraId="26880A50" w14:textId="77777777" w:rsidR="00DA51AE" w:rsidRDefault="00DA51AE">
                            <w:pPr>
                              <w:pStyle w:val="Bodytext30"/>
                              <w:pBdr>
                                <w:bottom w:val="single" w:sz="4" w:space="0" w:color="auto"/>
                              </w:pBdr>
                              <w:spacing w:after="120"/>
                              <w:rPr>
                                <w:sz w:val="14"/>
                                <w:szCs w:val="14"/>
                              </w:rPr>
                            </w:pPr>
                            <w:r>
                              <w:rPr>
                                <w:sz w:val="14"/>
                                <w:szCs w:val="14"/>
                              </w:rPr>
                              <w:t>Hipertermia &gt; 38° C</w:t>
                            </w:r>
                          </w:p>
                          <w:p w14:paraId="4C006652" w14:textId="77777777" w:rsidR="00DA51AE" w:rsidRDefault="00DA51AE">
                            <w:pPr>
                              <w:pStyle w:val="Bodytext30"/>
                              <w:pBdr>
                                <w:bottom w:val="single" w:sz="4" w:space="0" w:color="auto"/>
                              </w:pBdr>
                              <w:spacing w:after="120"/>
                              <w:rPr>
                                <w:sz w:val="13"/>
                                <w:szCs w:val="13"/>
                              </w:rPr>
                            </w:pPr>
                            <w:r>
                              <w:rPr>
                                <w:sz w:val="14"/>
                                <w:szCs w:val="14"/>
                              </w:rPr>
                              <w:t>Leucocitosis &gt; de 10.000/mm</w:t>
                            </w:r>
                            <w:r>
                              <w:rPr>
                                <w:rFonts w:ascii="Times New Roman" w:eastAsia="Times New Roman" w:hAnsi="Times New Roman" w:cs="Times New Roman"/>
                                <w:sz w:val="13"/>
                                <w:szCs w:val="13"/>
                                <w:vertAlign w:val="superscript"/>
                              </w:rPr>
                              <w:t>3</w:t>
                            </w:r>
                          </w:p>
                          <w:p w14:paraId="466227AA" w14:textId="77777777" w:rsidR="00DA51AE" w:rsidRDefault="00DA51AE">
                            <w:pPr>
                              <w:pStyle w:val="Bodytext30"/>
                              <w:pBdr>
                                <w:bottom w:val="single" w:sz="4" w:space="0" w:color="auto"/>
                              </w:pBdr>
                              <w:spacing w:after="120"/>
                              <w:rPr>
                                <w:sz w:val="14"/>
                                <w:szCs w:val="14"/>
                              </w:rPr>
                            </w:pPr>
                            <w:r>
                              <w:rPr>
                                <w:sz w:val="14"/>
                                <w:szCs w:val="14"/>
                              </w:rPr>
                              <w:t>Neutrofilia &gt; 65 %</w:t>
                            </w:r>
                          </w:p>
                          <w:p w14:paraId="3E98705C" w14:textId="77777777" w:rsidR="00DA51AE" w:rsidRDefault="00DA51AE">
                            <w:pPr>
                              <w:pStyle w:val="Bodytext30"/>
                              <w:pBdr>
                                <w:bottom w:val="single" w:sz="4" w:space="0" w:color="auto"/>
                              </w:pBdr>
                              <w:spacing w:after="120"/>
                              <w:rPr>
                                <w:sz w:val="14"/>
                                <w:szCs w:val="14"/>
                              </w:rPr>
                            </w:pPr>
                            <w:r>
                              <w:rPr>
                                <w:sz w:val="14"/>
                                <w:szCs w:val="14"/>
                              </w:rPr>
                              <w:t>Eritrosedimentación &gt; 25 mm</w:t>
                            </w:r>
                          </w:p>
                        </w:txbxContent>
                      </wps:txbx>
                      <wps:bodyPr lIns="0" tIns="0" rIns="0" bIns="0"/>
                    </wps:wsp>
                  </a:graphicData>
                </a:graphic>
              </wp:anchor>
            </w:drawing>
          </mc:Choice>
          <mc:Fallback>
            <w:pict>
              <v:shape w14:anchorId="540C2B87" id="Shape 250" o:spid="_x0000_s1106" type="#_x0000_t202" style="position:absolute;left:0;text-align:left;margin-left:8.65pt;margin-top:407.25pt;width:97.2pt;height:57.85pt;z-index:251739136;visibility:visible;mso-wrap-style:square;mso-wrap-distance-left:10.2pt;mso-wrap-distance-top:48.5pt;mso-wrap-distance-right:195.5pt;mso-wrap-distance-bottom:82.6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" filled="f" stroked="f">
                <v:textbox inset="0,0,0,0">
                  <w:txbxContent>
                    <w:p w14:paraId="26880A50" w14:textId="77777777" w:rsidR="00DA51AE" w:rsidRDefault="00DA51AE">
                      <w:pPr>
                        <w:pStyle w:val="Bodytext30"/>
                        <w:pBdr>
                          <w:bottom w:val="single" w:sz="4" w:space="0" w:color="auto"/>
                        </w:pBdr>
                        <w:spacing w:after="120"/>
                        <w:rPr>
                          <w:sz w:val="14"/>
                          <w:szCs w:val="14"/>
                        </w:rPr>
                      </w:pPr>
                      <w:r>
                        <w:rPr>
                          <w:sz w:val="14"/>
                          <w:szCs w:val="14"/>
                        </w:rPr>
                        <w:t>Hipertermia &gt; 38° C</w:t>
                      </w:r>
                    </w:p>
                    <w:p w14:paraId="4C006652" w14:textId="77777777" w:rsidR="00DA51AE" w:rsidRDefault="00DA51AE">
                      <w:pPr>
                        <w:pStyle w:val="Bodytext30"/>
                        <w:pBdr>
                          <w:bottom w:val="single" w:sz="4" w:space="0" w:color="auto"/>
                        </w:pBdr>
                        <w:spacing w:after="120"/>
                        <w:rPr>
                          <w:sz w:val="13"/>
                          <w:szCs w:val="13"/>
                        </w:rPr>
                      </w:pPr>
                      <w:r>
                        <w:rPr>
                          <w:sz w:val="14"/>
                          <w:szCs w:val="14"/>
                        </w:rPr>
                        <w:t>Leucocitosis &gt; de 10.000/mm</w:t>
                      </w:r>
                      <w:r>
                        <w:rPr>
                          <w:rFonts w:ascii="Times New Roman" w:eastAsia="Times New Roman" w:hAnsi="Times New Roman" w:cs="Times New Roman"/>
                          <w:sz w:val="13"/>
                          <w:szCs w:val="13"/>
                          <w:vertAlign w:val="superscript"/>
                        </w:rPr>
                        <w:t>3</w:t>
                      </w:r>
                    </w:p>
                    <w:p w14:paraId="466227AA" w14:textId="77777777" w:rsidR="00DA51AE" w:rsidRDefault="00DA51AE">
                      <w:pPr>
                        <w:pStyle w:val="Bodytext30"/>
                        <w:pBdr>
                          <w:bottom w:val="single" w:sz="4" w:space="0" w:color="auto"/>
                        </w:pBdr>
                        <w:spacing w:after="120"/>
                        <w:rPr>
                          <w:sz w:val="14"/>
                          <w:szCs w:val="14"/>
                        </w:rPr>
                      </w:pPr>
                      <w:r>
                        <w:rPr>
                          <w:sz w:val="14"/>
                          <w:szCs w:val="14"/>
                        </w:rPr>
                        <w:t>Neutrofilia &gt; 65 %</w:t>
                      </w:r>
                    </w:p>
                    <w:p w14:paraId="3E98705C" w14:textId="77777777" w:rsidR="00DA51AE" w:rsidRDefault="00DA51AE">
                      <w:pPr>
                        <w:pStyle w:val="Bodytext30"/>
                        <w:pBdr>
                          <w:bottom w:val="single" w:sz="4" w:space="0" w:color="auto"/>
                        </w:pBdr>
                        <w:spacing w:after="120"/>
                        <w:rPr>
                          <w:sz w:val="14"/>
                          <w:szCs w:val="14"/>
                        </w:rPr>
                      </w:pPr>
                      <w:r>
                        <w:rPr>
                          <w:sz w:val="14"/>
                          <w:szCs w:val="14"/>
                        </w:rPr>
                        <w:t>Eritrosedimentación &gt; 25 mm</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414780" distB="653415" distL="126365" distR="1894840" simplePos="0" relativeHeight="251740160" behindDoc="0" locked="0" layoutInCell="1" allowOverlap="1" wp14:anchorId="702997BC" wp14:editId="06AEE93B">
                <wp:simplePos x="0" y="0"/>
                <wp:positionH relativeFrom="margin">
                  <wp:posOffset>106680</wp:posOffset>
                </wp:positionH>
                <wp:positionV relativeFrom="margin">
                  <wp:posOffset>5970905</wp:posOffset>
                </wp:positionV>
                <wp:extent cx="1825625" cy="332105"/>
                <wp:effectExtent l="0" t="0" r="0" b="0"/>
                <wp:wrapTopAndBottom/>
                <wp:docPr id="252" name="Shape 252"/>
                <wp:cNvGraphicFramePr/>
                <a:graphic xmlns:a="http://schemas.openxmlformats.org/drawingml/2006/main">
                  <a:graphicData uri="http://schemas.microsoft.com/office/word/2010/wordprocessingShape">
                    <wps:wsp>
                      <wps:cNvSpPr txBox="1"/>
                      <wps:spPr>
                        <a:xfrm>
                          <a:off x="0" y="0"/>
                          <a:ext cx="1825625" cy="332105"/>
                        </a:xfrm>
                        <a:prstGeom prst="rect">
                          <a:avLst/>
                        </a:prstGeom>
                        <a:noFill/>
                      </wps:spPr>
                      <wps:txbx>
                        <w:txbxContent>
                          <w:p w14:paraId="29EB50C7" w14:textId="77777777" w:rsidR="00DA51AE" w:rsidRDefault="00DA51AE">
                            <w:pPr>
                              <w:pStyle w:val="Bodytext30"/>
                              <w:pBdr>
                                <w:bottom w:val="single" w:sz="4" w:space="0" w:color="auto"/>
                              </w:pBdr>
                              <w:spacing w:after="120"/>
                              <w:rPr>
                                <w:sz w:val="14"/>
                                <w:szCs w:val="14"/>
                              </w:rPr>
                            </w:pPr>
                            <w:r>
                              <w:rPr>
                                <w:sz w:val="14"/>
                                <w:szCs w:val="14"/>
                              </w:rPr>
                              <w:t>PCR &gt; 20 mg %</w:t>
                            </w:r>
                          </w:p>
                          <w:p w14:paraId="4386B623" w14:textId="77777777" w:rsidR="00DA51AE" w:rsidRDefault="00DA51AE">
                            <w:pPr>
                              <w:pStyle w:val="Bodytext30"/>
                              <w:pBdr>
                                <w:bottom w:val="single" w:sz="4" w:space="0" w:color="auto"/>
                              </w:pBdr>
                              <w:spacing w:after="0"/>
                              <w:rPr>
                                <w:sz w:val="14"/>
                                <w:szCs w:val="14"/>
                              </w:rPr>
                            </w:pPr>
                            <w:r>
                              <w:rPr>
                                <w:sz w:val="14"/>
                                <w:szCs w:val="14"/>
                              </w:rPr>
                              <w:t>Cilindros leucocitarios en sedimento urinario</w:t>
                            </w:r>
                          </w:p>
                        </w:txbxContent>
                      </wps:txbx>
                      <wps:bodyPr lIns="0" tIns="0" rIns="0" bIns="0"/>
                    </wps:wsp>
                  </a:graphicData>
                </a:graphic>
              </wp:anchor>
            </w:drawing>
          </mc:Choice>
          <mc:Fallback>
            <w:pict>
              <v:shape w14:anchorId="702997BC" id="Shape 252" o:spid="_x0000_s1107" type="#_x0000_t202" style="position:absolute;left:0;text-align:left;margin-left:8.4pt;margin-top:470.15pt;width:143.75pt;height:26.15pt;z-index:251740160;visibility:visible;mso-wrap-style:square;mso-wrap-distance-left:9.95pt;mso-wrap-distance-top:111.4pt;mso-wrap-distance-right:149.2pt;mso-wrap-distance-bottom:51.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" filled="f" stroked="f">
                <v:textbox inset="0,0,0,0">
                  <w:txbxContent>
                    <w:p w14:paraId="29EB50C7" w14:textId="77777777" w:rsidR="00DA51AE" w:rsidRDefault="00DA51AE">
                      <w:pPr>
                        <w:pStyle w:val="Bodytext30"/>
                        <w:pBdr>
                          <w:bottom w:val="single" w:sz="4" w:space="0" w:color="auto"/>
                        </w:pBdr>
                        <w:spacing w:after="120"/>
                        <w:rPr>
                          <w:sz w:val="14"/>
                          <w:szCs w:val="14"/>
                        </w:rPr>
                      </w:pPr>
                      <w:r>
                        <w:rPr>
                          <w:sz w:val="14"/>
                          <w:szCs w:val="14"/>
                        </w:rPr>
                        <w:t>PCR &gt; 20 mg %</w:t>
                      </w:r>
                    </w:p>
                    <w:p w14:paraId="4386B623" w14:textId="77777777" w:rsidR="00DA51AE" w:rsidRDefault="00DA51AE">
                      <w:pPr>
                        <w:pStyle w:val="Bodytext30"/>
                        <w:pBdr>
                          <w:bottom w:val="single" w:sz="4" w:space="0" w:color="auto"/>
                        </w:pBdr>
                        <w:spacing w:after="0"/>
                        <w:rPr>
                          <w:sz w:val="14"/>
                          <w:szCs w:val="14"/>
                        </w:rPr>
                      </w:pPr>
                      <w:r>
                        <w:rPr>
                          <w:sz w:val="14"/>
                          <w:szCs w:val="14"/>
                        </w:rPr>
                        <w:t>Cilindros leucocitarios en sedimento urinario</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811020" distB="254000" distL="129540" distR="2708275" simplePos="0" relativeHeight="251741184" behindDoc="0" locked="0" layoutInCell="1" allowOverlap="1" wp14:anchorId="7F363F7E" wp14:editId="5F2EB46A">
                <wp:simplePos x="0" y="0"/>
                <wp:positionH relativeFrom="margin">
                  <wp:posOffset>109855</wp:posOffset>
                </wp:positionH>
                <wp:positionV relativeFrom="margin">
                  <wp:posOffset>6367145</wp:posOffset>
                </wp:positionV>
                <wp:extent cx="1009015" cy="335280"/>
                <wp:effectExtent l="0" t="0" r="0" b="0"/>
                <wp:wrapTopAndBottom/>
                <wp:docPr id="254" name="Shape 254"/>
                <wp:cNvGraphicFramePr/>
                <a:graphic xmlns:a="http://schemas.openxmlformats.org/drawingml/2006/main">
                  <a:graphicData uri="http://schemas.microsoft.com/office/word/2010/wordprocessingShape">
                    <wps:wsp>
                      <wps:cNvSpPr txBox="1"/>
                      <wps:spPr>
                        <a:xfrm>
                          <a:off x="0" y="0"/>
                          <a:ext cx="1009015" cy="335280"/>
                        </a:xfrm>
                        <a:prstGeom prst="rect">
                          <a:avLst/>
                        </a:prstGeom>
                        <a:noFill/>
                      </wps:spPr>
                      <wps:txbx>
                        <w:txbxContent>
                          <w:p w14:paraId="64E04650" w14:textId="77777777" w:rsidR="00DA51AE" w:rsidRDefault="00DA51AE">
                            <w:pPr>
                              <w:pStyle w:val="Bodytext30"/>
                              <w:pBdr>
                                <w:bottom w:val="single" w:sz="4" w:space="0" w:color="auto"/>
                              </w:pBdr>
                              <w:spacing w:after="120"/>
                              <w:rPr>
                                <w:sz w:val="14"/>
                                <w:szCs w:val="14"/>
                              </w:rPr>
                            </w:pPr>
                            <w:r>
                              <w:rPr>
                                <w:sz w:val="14"/>
                                <w:szCs w:val="14"/>
                              </w:rPr>
                              <w:t>Densidad urinaria &lt;1,015</w:t>
                            </w:r>
                          </w:p>
                          <w:p w14:paraId="0AF6680C" w14:textId="77777777" w:rsidR="00DA51AE" w:rsidRDefault="00DA51AE">
                            <w:pPr>
                              <w:pStyle w:val="Bodytext30"/>
                              <w:pBdr>
                                <w:bottom w:val="single" w:sz="4" w:space="0" w:color="auto"/>
                              </w:pBdr>
                              <w:spacing w:after="0"/>
                              <w:rPr>
                                <w:sz w:val="14"/>
                                <w:szCs w:val="14"/>
                              </w:rPr>
                            </w:pPr>
                            <w:r>
                              <w:rPr>
                                <w:sz w:val="14"/>
                                <w:szCs w:val="14"/>
                              </w:rPr>
                              <w:t>Dolor lumbar</w:t>
                            </w:r>
                          </w:p>
                        </w:txbxContent>
                      </wps:txbx>
                      <wps:bodyPr lIns="0" tIns="0" rIns="0" bIns="0"/>
                    </wps:wsp>
                  </a:graphicData>
                </a:graphic>
              </wp:anchor>
            </w:drawing>
          </mc:Choice>
          <mc:Fallback>
            <w:pict>
              <v:shape w14:anchorId="7F363F7E" id="Shape 254" o:spid="_x0000_s1108" type="#_x0000_t202" style="position:absolute;left:0;text-align:left;margin-left:8.65pt;margin-top:501.35pt;width:79.45pt;height:26.4pt;z-index:251741184;visibility:visible;mso-wrap-style:square;mso-wrap-distance-left:10.2pt;mso-wrap-distance-top:142.6pt;mso-wrap-distance-right:213.25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" filled="f" stroked="f">
                <v:textbox inset="0,0,0,0">
                  <w:txbxContent>
                    <w:p w14:paraId="64E04650" w14:textId="77777777" w:rsidR="00DA51AE" w:rsidRDefault="00DA51AE">
                      <w:pPr>
                        <w:pStyle w:val="Bodytext30"/>
                        <w:pBdr>
                          <w:bottom w:val="single" w:sz="4" w:space="0" w:color="auto"/>
                        </w:pBdr>
                        <w:spacing w:after="120"/>
                        <w:rPr>
                          <w:sz w:val="14"/>
                          <w:szCs w:val="14"/>
                        </w:rPr>
                      </w:pPr>
                      <w:r>
                        <w:rPr>
                          <w:sz w:val="14"/>
                          <w:szCs w:val="14"/>
                        </w:rPr>
                        <w:t>Densidad urinaria &lt;1,015</w:t>
                      </w:r>
                    </w:p>
                    <w:p w14:paraId="0AF6680C" w14:textId="77777777" w:rsidR="00DA51AE" w:rsidRDefault="00DA51AE">
                      <w:pPr>
                        <w:pStyle w:val="Bodytext30"/>
                        <w:pBdr>
                          <w:bottom w:val="single" w:sz="4" w:space="0" w:color="auto"/>
                        </w:pBdr>
                        <w:spacing w:after="0"/>
                        <w:rPr>
                          <w:sz w:val="14"/>
                          <w:szCs w:val="14"/>
                        </w:rPr>
                      </w:pPr>
                      <w:r>
                        <w:rPr>
                          <w:sz w:val="14"/>
                          <w:szCs w:val="14"/>
                        </w:rPr>
                        <w:t>Dolor lumbar</w:t>
                      </w:r>
                    </w:p>
                  </w:txbxContent>
                </v:textbox>
                <w10:wrap type="topAndBottom" anchorx="margin" anchory="margin"/>
              </v:shape>
            </w:pict>
          </mc:Fallback>
        </mc:AlternateContent>
      </w:r>
      <w:r xmlns:w="http://schemas.openxmlformats.org/wordprocessingml/2006/main">
        <w:rPr>
          <w:sz w:val="17"/>
          <w:szCs w:val="17"/>
        </w:rPr>
        <w:t xml:space="preserve">• </w:t>
      </w:r>
      <w:r xmlns:w="http://schemas.openxmlformats.org/wordprocessingml/2006/main">
        <w:rPr>
          <w:b/>
          <w:bCs/>
          <w:sz w:val="17"/>
          <w:szCs w:val="17"/>
        </w:rPr>
        <w:t xml:space="preserve">Infecție a tractului urinar: </w:t>
      </w:r>
      <w:r xmlns:w="http://schemas.openxmlformats.org/wordprocessingml/2006/main">
        <w:rPr>
          <w:sz w:val="17"/>
          <w:szCs w:val="17"/>
        </w:rPr>
        <w:t xml:space="preserve">prezența unui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număr semnificativ de bacterii împreună cu o reacție inflamatorie observată în urină, cu sau fără simptome asociate. </w:t>
      </w:r>
      <w:r xmlns:w="http://schemas.openxmlformats.org/wordprocessingml/2006/main">
        <w:rPr>
          <w:b/>
          <w:bCs/>
          <w:sz w:val="17"/>
          <w:szCs w:val="17"/>
        </w:rPr>
        <w:t xml:space="preserve">Reinfecția se referă la reapariția episodului cauzat de un agent bacterian diferit de primul. </w:t>
      </w:r>
      <w:r xmlns:w="http://schemas.openxmlformats.org/wordprocessingml/2006/main">
        <w:rPr>
          <w:b/>
          <w:bCs/>
          <w:sz w:val="17"/>
          <w:szCs w:val="17"/>
        </w:rPr>
        <w:t xml:space="preserve">Recidiva </w:t>
      </w:r>
      <w:r xmlns:w="http://schemas.openxmlformats.org/wordprocessingml/2006/main">
        <w:rPr>
          <w:sz w:val="17"/>
          <w:szCs w:val="17"/>
        </w:rPr>
        <w:t xml:space="preserve">se referă </w:t>
      </w:r>
      <w:r xmlns:w="http://schemas.openxmlformats.org/wordprocessingml/2006/main">
        <w:rPr>
          <w:sz w:val="17"/>
          <w:szCs w:val="17"/>
        </w:rPr>
        <w:t xml:space="preserve">la reapariția episodului cauzat de același germen, același serotip, la mai mult de două luni de la finalizarea tratamentului.</w:t>
      </w:r>
    </w:p>
    <w:p w14:paraId="103386DD"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264" w:name="bookmark1265"/>
      <w:bookmarkEnd xmlns:w="http://schemas.openxmlformats.org/wordprocessingml/2006/main" w:id="1264"/>
      <w:r xmlns:w="http://schemas.openxmlformats.org/wordprocessingml/2006/main">
        <w:rPr>
          <w:b/>
          <w:bCs/>
          <w:sz w:val="17"/>
          <w:szCs w:val="17"/>
        </w:rPr>
        <w:t xml:space="preserve">Bacteriurie semnificativă: </w:t>
      </w:r>
      <w:r xmlns:w="http://schemas.openxmlformats.org/wordprocessingml/2006/main">
        <w:rPr>
          <w:sz w:val="17"/>
          <w:szCs w:val="17"/>
        </w:rPr>
        <w:t xml:space="preserve">prezența unui singur organism cu &gt;100.000 UFC/ml într-o probă de urină recoltată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 ascuns. Un număr de colonii între 10.000 și 100.000 este considerat suspect și necesită reevaluare, în timp ce o concentrație mai mică de 10.000 este considerată nesemnificativă.</w:t>
      </w:r>
    </w:p>
    <w:p w14:paraId="23C9798B" w14:textId="77777777" w:rsidR="00DA51AE" w:rsidRDefault="00DA51AE">
      <w:pPr xmlns:w="http://schemas.openxmlformats.org/wordprocessingml/2006/main">
        <w:pStyle w:val="BodyText"/>
        <w:spacing w:line="295" w:lineRule="auto"/>
        <w:ind w:left="380" w:firstLine="240"/>
        <w:jc w:val="both"/>
        <w:rPr>
          <w:sz w:val="17"/>
          <w:szCs w:val="17"/>
        </w:rPr>
      </w:pPr>
      <w:r xmlns:w="http://schemas.openxmlformats.org/wordprocessingml/2006/main">
        <w:rPr>
          <w:sz w:val="17"/>
          <w:szCs w:val="17"/>
        </w:rPr>
        <w:t xml:space="preserve">Dacă proba este prelevată prin cateterism uretral, bacteriuria semnificativă este considerată prezența a peste 10.000 UFC/ml de urină, în timp ce dacă este prelevată prin puncție suprapubiană, prezența unei singure bacterii în cultură definește infecția urinară.</w:t>
      </w:r>
    </w:p>
    <w:p w14:paraId="03489840"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265" w:name="bookmark1266"/>
      <w:bookmarkEnd xmlns:w="http://schemas.openxmlformats.org/wordprocessingml/2006/main" w:id="1265"/>
      <w:r xmlns:w="http://schemas.openxmlformats.org/wordprocessingml/2006/main">
        <w:rPr>
          <w:b/>
          <w:bCs/>
          <w:sz w:val="17"/>
          <w:szCs w:val="17"/>
        </w:rPr>
        <w:t xml:space="preserve">Bacteriurie asimptomatică: </w:t>
      </w:r>
      <w:r xmlns:w="http://schemas.openxmlformats.org/wordprocessingml/2006/main">
        <w:rPr>
          <w:sz w:val="17"/>
          <w:szCs w:val="17"/>
        </w:rPr>
        <w:t xml:space="preserve">prezența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 peste 100.000 UFC/ml de cultură monomicrobiană, obținută în două probe succesive de urină cu sediment normal, fără simptome la persoane sănătoase.</w:t>
      </w:r>
    </w:p>
    <w:p w14:paraId="13057F0F" w14:textId="77777777" w:rsidR="00DA51AE" w:rsidRDefault="00DA51AE">
      <w:pPr xmlns:w="http://schemas.openxmlformats.org/wordprocessingml/2006/main">
        <w:pStyle w:val="BodyText"/>
        <w:numPr>
          <w:ilvl w:val="0"/>
          <w:numId w:val="68"/>
        </w:numPr>
        <w:tabs>
          <w:tab w:val="left" w:pos="448"/>
        </w:tabs>
        <w:spacing w:line="295" w:lineRule="auto"/>
        <w:ind w:left="380" w:hanging="120"/>
        <w:jc w:val="both"/>
        <w:rPr>
          <w:sz w:val="17"/>
          <w:szCs w:val="17"/>
        </w:rPr>
      </w:pPr>
      <w:bookmarkStart xmlns:w="http://schemas.openxmlformats.org/wordprocessingml/2006/main" w:id="1266" w:name="bookmark1267"/>
      <w:bookmarkEnd xmlns:w="http://schemas.openxmlformats.org/wordprocessingml/2006/main" w:id="1266"/>
      <w:r xmlns:w="http://schemas.openxmlformats.org/wordprocessingml/2006/main">
        <w:rPr>
          <w:b/>
          <w:bCs/>
          <w:sz w:val="17"/>
          <w:szCs w:val="17"/>
        </w:rPr>
        <w:t xml:space="preserve">Contaminare bacteriană: </w:t>
      </w:r>
      <w:r xmlns:w="http://schemas.openxmlformats.org/wordprocessingml/2006/main">
        <w:rPr>
          <w:sz w:val="17"/>
          <w:szCs w:val="17"/>
        </w:rPr>
        <w:t xml:space="preserve">mai puțin de 10.000 UFC/ml, cu floră monobacteriană sau mixtă.</w:t>
      </w:r>
    </w:p>
    <w:p w14:paraId="54E81195" w14:textId="77777777" w:rsidR="00DA51AE" w:rsidRDefault="00DA51AE">
      <w:pPr xmlns:w="http://schemas.openxmlformats.org/wordprocessingml/2006/main">
        <w:pStyle w:val="BodyText"/>
        <w:spacing w:after="220" w:line="295" w:lineRule="auto"/>
        <w:ind w:left="380" w:firstLine="240"/>
        <w:jc w:val="both"/>
        <w:rPr>
          <w:sz w:val="17"/>
          <w:szCs w:val="17"/>
        </w:rPr>
      </w:pPr>
      <w:r xmlns:w="http://schemas.openxmlformats.org/wordprocessingml/2006/main">
        <w:rPr>
          <w:sz w:val="17"/>
          <w:szCs w:val="17"/>
        </w:rPr>
        <w:t xml:space="preserve">Trebuie luată în considerare posibilitatea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unor rezultate fals pozitive (lipsa refrigerarii probei, eroare de laborator, vulvovaginită) și fals negative (pH urinar acid, osmolaritate urinară scăzută, bacterii în focare care nu se drenează în urină, utilizarea de medicamente care inhibă creșterea bacteriană - antibiotice, antiseptice, aspirină, vitamina C -).</w:t>
      </w:r>
    </w:p>
    <w:p w14:paraId="65F75545" w14:textId="77777777" w:rsidR="00DA51AE" w:rsidRDefault="00DA51AE">
      <w:pPr xmlns:w="http://schemas.openxmlformats.org/wordprocessingml/2006/main">
        <w:pStyle w:val="BodyText"/>
        <w:spacing w:line="295" w:lineRule="auto"/>
        <w:ind w:firstLine="320"/>
        <w:jc w:val="both"/>
        <w:rPr>
          <w:sz w:val="17"/>
          <w:szCs w:val="17"/>
        </w:rPr>
      </w:pPr>
      <w:r xmlns:w="http://schemas.openxmlformats.org/wordprocessingml/2006/main">
        <w:rPr>
          <w:b/>
          <w:bCs/>
          <w:sz w:val="17"/>
          <w:szCs w:val="17"/>
        </w:rPr>
        <w:t xml:space="preserve">3. Hemoleucogramă: </w:t>
      </w:r>
      <w:r xmlns:w="http://schemas.openxmlformats.org/wordprocessingml/2006/main">
        <w:rPr>
          <w:sz w:val="17"/>
          <w:szCs w:val="17"/>
        </w:rPr>
        <w:t xml:space="preserve">leucocitoză cu neutrofilie.</w:t>
      </w:r>
    </w:p>
    <w:p w14:paraId="5C8F3798" w14:textId="77777777" w:rsidR="00DA51AE" w:rsidRDefault="00DA51AE">
      <w:pPr xmlns:w="http://schemas.openxmlformats.org/wordprocessingml/2006/main">
        <w:pStyle w:val="BodyText"/>
        <w:numPr>
          <w:ilvl w:val="0"/>
          <w:numId w:val="91"/>
        </w:numPr>
        <w:tabs>
          <w:tab w:val="left" w:pos="594"/>
        </w:tabs>
        <w:spacing w:line="295" w:lineRule="auto"/>
        <w:ind w:firstLine="320"/>
        <w:jc w:val="both"/>
        <w:rPr>
          <w:sz w:val="17"/>
          <w:szCs w:val="17"/>
        </w:rPr>
      </w:pPr>
      <w:bookmarkStart xmlns:w="http://schemas.openxmlformats.org/wordprocessingml/2006/main" w:id="1267" w:name="bookmark1268"/>
      <w:bookmarkEnd xmlns:w="http://schemas.openxmlformats.org/wordprocessingml/2006/main" w:id="1267"/>
      <w:r xmlns:w="http://schemas.openxmlformats.org/wordprocessingml/2006/main">
        <w:rPr>
          <w:b/>
          <w:bCs/>
          <w:sz w:val="17"/>
          <w:szCs w:val="17"/>
        </w:rPr>
        <w:t xml:space="preserve">Viteza de sedimentare a eritrocitelor </w:t>
      </w:r>
      <w:r xmlns:w="http://schemas.openxmlformats.org/wordprocessingml/2006/main">
        <w:rPr>
          <w:sz w:val="17"/>
          <w:szCs w:val="17"/>
        </w:rPr>
        <w:t xml:space="preserve">: accelerată.</w:t>
      </w:r>
    </w:p>
    <w:p w14:paraId="7D54A1E6" w14:textId="77777777" w:rsidR="00DA51AE" w:rsidRDefault="00DA51AE">
      <w:pPr xmlns:w="http://schemas.openxmlformats.org/wordprocessingml/2006/main">
        <w:pStyle w:val="BodyText"/>
        <w:numPr>
          <w:ilvl w:val="0"/>
          <w:numId w:val="91"/>
        </w:numPr>
        <w:tabs>
          <w:tab w:val="left" w:pos="572"/>
        </w:tabs>
        <w:spacing w:line="295" w:lineRule="auto"/>
        <w:ind w:firstLine="320"/>
        <w:jc w:val="both"/>
        <w:rPr>
          <w:sz w:val="17"/>
          <w:szCs w:val="17"/>
        </w:rPr>
      </w:pPr>
      <w:bookmarkStart xmlns:w="http://schemas.openxmlformats.org/wordprocessingml/2006/main" w:id="1268" w:name="bookmark1269"/>
      <w:bookmarkEnd xmlns:w="http://schemas.openxmlformats.org/wordprocessingml/2006/main" w:id="1268"/>
      <w:r xmlns:w="http://schemas.openxmlformats.org/wordprocessingml/2006/main">
        <w:rPr>
          <w:b/>
          <w:bCs/>
          <w:sz w:val="17"/>
          <w:szCs w:val="17"/>
        </w:rPr>
        <w:t xml:space="preserve">Uremia și creatininemia: </w:t>
      </w:r>
      <w:r xmlns:w="http://schemas.openxmlformats.org/wordprocessingml/2006/main">
        <w:rPr>
          <w:sz w:val="17"/>
          <w:szCs w:val="17"/>
        </w:rPr>
        <w:t xml:space="preserve">normale sau crescute în cazurile de deshidratare,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obstrucție a tractului urinar sau afectare severă a parenchimului renal.</w:t>
      </w:r>
    </w:p>
    <w:p w14:paraId="32D3F309" w14:textId="77777777" w:rsidR="00DA51AE" w:rsidRDefault="00DA51AE">
      <w:pPr xmlns:w="http://schemas.openxmlformats.org/wordprocessingml/2006/main">
        <w:pStyle w:val="BodyText"/>
        <w:numPr>
          <w:ilvl w:val="0"/>
          <w:numId w:val="91"/>
        </w:numPr>
        <w:tabs>
          <w:tab w:val="left" w:pos="582"/>
        </w:tabs>
        <w:spacing w:line="295" w:lineRule="auto"/>
        <w:ind w:firstLine="320"/>
        <w:jc w:val="both"/>
        <w:rPr>
          <w:sz w:val="17"/>
          <w:szCs w:val="17"/>
        </w:rPr>
      </w:pPr>
      <w:bookmarkStart xmlns:w="http://schemas.openxmlformats.org/wordprocessingml/2006/main" w:id="1269" w:name="bookmark1270"/>
      <w:bookmarkEnd xmlns:w="http://schemas.openxmlformats.org/wordprocessingml/2006/main" w:id="1269"/>
      <w:r xmlns:w="http://schemas.openxmlformats.org/wordprocessingml/2006/main">
        <w:rPr>
          <w:b/>
          <w:bCs/>
          <w:sz w:val="17"/>
          <w:szCs w:val="17"/>
        </w:rPr>
        <w:t xml:space="preserve">Fonograma plasmatică: normală sau modificată de deshidratare sau afectare renală. </w:t>
      </w:r>
      <w:r xmlns:w="http://schemas.openxmlformats.org/wordprocessingml/2006/main">
        <w:rPr>
          <w:sz w:val="17"/>
          <w:szCs w:val="17"/>
        </w:rPr>
        <w:t xml:space="preserve">Acidoza tubulară renală de tip IV </w:t>
      </w:r>
      <w:r xmlns:w="http://schemas.openxmlformats.org/wordprocessingml/2006/main">
        <w:rPr>
          <w:sz w:val="17"/>
          <w:szCs w:val="17"/>
        </w:rPr>
        <w:t xml:space="preserve">a fost descrisă la pacienții cu uropatie obstructivă .</w:t>
      </w:r>
      <w:r xmlns:w="http://schemas.openxmlformats.org/wordprocessingml/2006/main">
        <w:rPr>
          <w:sz w:val="17"/>
          <w:szCs w:val="17"/>
        </w:rPr>
        <w:softHyphen xmlns:w="http://schemas.openxmlformats.org/wordprocessingml/2006/main"/>
      </w:r>
    </w:p>
    <w:p w14:paraId="081F6B20" w14:textId="77777777" w:rsidR="00DA51AE" w:rsidRDefault="00DA51AE">
      <w:pPr xmlns:w="http://schemas.openxmlformats.org/wordprocessingml/2006/main">
        <w:pStyle w:val="BodyText"/>
        <w:numPr>
          <w:ilvl w:val="0"/>
          <w:numId w:val="91"/>
        </w:numPr>
        <w:tabs>
          <w:tab w:val="left" w:pos="582"/>
        </w:tabs>
        <w:spacing w:line="295" w:lineRule="auto"/>
        <w:ind w:firstLine="320"/>
        <w:jc w:val="both"/>
        <w:rPr>
          <w:sz w:val="17"/>
          <w:szCs w:val="17"/>
        </w:rPr>
      </w:pPr>
      <w:bookmarkStart xmlns:w="http://schemas.openxmlformats.org/wordprocessingml/2006/main" w:id="1270" w:name="bookmark1271"/>
      <w:bookmarkEnd xmlns:w="http://schemas.openxmlformats.org/wordprocessingml/2006/main" w:id="1270"/>
      <w:r xmlns:w="http://schemas.openxmlformats.org/wordprocessingml/2006/main">
        <w:rPr>
          <w:b/>
          <w:bCs/>
          <w:sz w:val="17"/>
          <w:szCs w:val="17"/>
        </w:rPr>
        <w:t xml:space="preserve">Hemoculturi: </w:t>
      </w:r>
      <w:r xmlns:w="http://schemas.openxmlformats.org/wordprocessingml/2006/main">
        <w:rPr>
          <w:sz w:val="17"/>
          <w:szCs w:val="17"/>
        </w:rPr>
        <w:t xml:space="preserve">Acestea vor fi efectuate la sugari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cu vârsta sub 2 luni sau la pacienți mai în vârstă a căror stare generală compromisă necesită tratament intravenos. Prevalența bacteriemiei este de 22% la sugarii sub 2 luni, 3% la copiii între 2 și 36 de luni și 4% la copiii cu vârsta cuprinsă între 3 și 18 ani.</w:t>
      </w:r>
    </w:p>
    <w:p w14:paraId="385D6FB6" w14:textId="77777777" w:rsidR="00DA51AE" w:rsidRDefault="00DA51AE">
      <w:pPr xmlns:w="http://schemas.openxmlformats.org/wordprocessingml/2006/main">
        <w:pStyle w:val="BodyText"/>
        <w:numPr>
          <w:ilvl w:val="0"/>
          <w:numId w:val="91"/>
        </w:numPr>
        <w:tabs>
          <w:tab w:val="left" w:pos="582"/>
        </w:tabs>
        <w:spacing w:line="295" w:lineRule="auto"/>
        <w:ind w:firstLine="320"/>
        <w:jc w:val="both"/>
        <w:rPr>
          <w:sz w:val="17"/>
          <w:szCs w:val="17"/>
        </w:rPr>
      </w:pPr>
      <w:bookmarkStart xmlns:w="http://schemas.openxmlformats.org/wordprocessingml/2006/main" w:id="1271" w:name="bookmark1272"/>
      <w:bookmarkEnd xmlns:w="http://schemas.openxmlformats.org/wordprocessingml/2006/main" w:id="1271"/>
      <w:r xmlns:w="http://schemas.openxmlformats.org/wordprocessingml/2006/main">
        <w:rPr>
          <w:b/>
          <w:bCs/>
          <w:sz w:val="17"/>
          <w:szCs w:val="17"/>
        </w:rPr>
        <w:t xml:space="preserve">Analiza lichidului cefalorahidian: </w:t>
      </w:r>
      <w:r xmlns:w="http://schemas.openxmlformats.org/wordprocessingml/2006/main">
        <w:rPr>
          <w:sz w:val="17"/>
          <w:szCs w:val="17"/>
        </w:rPr>
        <w:t xml:space="preserve">la sugarii sub 1 lună. Între 1 și 2 luni, se va lua în considerare doar în prezența simptomelor meningeale.</w:t>
      </w:r>
    </w:p>
    <w:p w14:paraId="73935EB9" w14:textId="77777777" w:rsidR="00DA51AE" w:rsidRDefault="00DA51AE">
      <w:pPr xmlns:w="http://schemas.openxmlformats.org/wordprocessingml/2006/main">
        <w:pStyle w:val="BodyText"/>
        <w:numPr>
          <w:ilvl w:val="0"/>
          <w:numId w:val="91"/>
        </w:numPr>
        <w:tabs>
          <w:tab w:val="left" w:pos="582"/>
        </w:tabs>
        <w:spacing w:line="295" w:lineRule="auto"/>
        <w:ind w:firstLine="320"/>
        <w:jc w:val="both"/>
        <w:rPr>
          <w:sz w:val="17"/>
          <w:szCs w:val="17"/>
        </w:rPr>
      </w:pPr>
      <w:bookmarkStart xmlns:w="http://schemas.openxmlformats.org/wordprocessingml/2006/main" w:id="1272" w:name="bookmark1273"/>
      <w:bookmarkEnd xmlns:w="http://schemas.openxmlformats.org/wordprocessingml/2006/main" w:id="1272"/>
      <w:r xmlns:w="http://schemas.openxmlformats.org/wordprocessingml/2006/main">
        <w:rPr>
          <w:b/>
          <w:bCs/>
          <w:sz w:val="17"/>
          <w:szCs w:val="17"/>
        </w:rPr>
        <w:t xml:space="preserve">Studiu imagistic: </w:t>
      </w:r>
      <w:r xmlns:w="http://schemas.openxmlformats.org/wordprocessingml/2006/main">
        <w:rPr>
          <w:sz w:val="17"/>
          <w:szCs w:val="17"/>
        </w:rPr>
        <w:t xml:space="preserve">există diferite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propuneri privind planul de studiu de urmat la copiii cu infecție a tractului urinar (vezi </w:t>
      </w:r>
      <w:r xmlns:w="http://schemas.openxmlformats.org/wordprocessingml/2006/main">
        <w:rPr>
          <w:b/>
          <w:bCs/>
          <w:sz w:val="17"/>
          <w:szCs w:val="17"/>
        </w:rPr>
        <w:t xml:space="preserve">Figura III.7.1 </w:t>
      </w:r>
      <w:r xmlns:w="http://schemas.openxmlformats.org/wordprocessingml/2006/main">
        <w:rPr>
          <w:sz w:val="17"/>
          <w:szCs w:val="17"/>
        </w:rPr>
        <w:t xml:space="preserve">).</w:t>
      </w:r>
    </w:p>
    <w:p w14:paraId="77A5D597" w14:textId="77777777" w:rsidR="00DA51AE" w:rsidRDefault="00DA51AE">
      <w:pPr xmlns:w="http://schemas.openxmlformats.org/wordprocessingml/2006/main">
        <w:pStyle w:val="BodyText"/>
        <w:numPr>
          <w:ilvl w:val="0"/>
          <w:numId w:val="68"/>
        </w:numPr>
        <w:tabs>
          <w:tab w:val="left" w:pos="460"/>
        </w:tabs>
        <w:spacing w:line="295" w:lineRule="auto"/>
        <w:ind w:left="380" w:hanging="120"/>
        <w:jc w:val="both"/>
        <w:rPr>
          <w:sz w:val="17"/>
          <w:szCs w:val="17"/>
        </w:rPr>
      </w:pPr>
      <w:bookmarkStart xmlns:w="http://schemas.openxmlformats.org/wordprocessingml/2006/main" w:id="1273" w:name="bookmark1274"/>
      <w:bookmarkEnd xmlns:w="http://schemas.openxmlformats.org/wordprocessingml/2006/main" w:id="1273"/>
      <w:r xmlns:w="http://schemas.openxmlformats.org/wordprocessingml/2006/main">
        <w:rPr>
          <w:b/>
          <w:bCs/>
          <w:sz w:val="17"/>
          <w:szCs w:val="17"/>
        </w:rPr>
        <w:t xml:space="preserve">Ecografia: </w:t>
      </w:r>
      <w:r xmlns:w="http://schemas.openxmlformats.org/wordprocessingml/2006/main">
        <w:rPr>
          <w:sz w:val="17"/>
          <w:szCs w:val="17"/>
        </w:rPr>
        <w:t xml:space="preserve">trebuie efectuată la toți copiii care prezintă o infecție a tractului urinar, în orice moment. Trebuie efectuată prompt dacă nu există răspuns clinic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după 2 zile de tratament.</w:t>
      </w:r>
    </w:p>
    <w:p w14:paraId="300001C2" w14:textId="77777777" w:rsidR="00DA51AE" w:rsidRDefault="00DA51AE">
      <w:pPr xmlns:w="http://schemas.openxmlformats.org/wordprocessingml/2006/main">
        <w:pStyle w:val="BodyText"/>
        <w:numPr>
          <w:ilvl w:val="0"/>
          <w:numId w:val="68"/>
        </w:numPr>
        <w:tabs>
          <w:tab w:val="left" w:pos="460"/>
        </w:tabs>
        <w:spacing w:line="295" w:lineRule="auto"/>
        <w:ind w:left="380" w:hanging="120"/>
        <w:jc w:val="both"/>
        <w:rPr>
          <w:sz w:val="17"/>
          <w:szCs w:val="17"/>
        </w:rPr>
      </w:pPr>
      <w:bookmarkStart xmlns:w="http://schemas.openxmlformats.org/wordprocessingml/2006/main" w:id="1274" w:name="bookmark1275"/>
      <w:bookmarkEnd xmlns:w="http://schemas.openxmlformats.org/wordprocessingml/2006/main" w:id="1274"/>
      <w:r xmlns:w="http://schemas.openxmlformats.org/wordprocessingml/2006/main">
        <w:rPr>
          <w:b/>
          <w:bCs/>
          <w:sz w:val="17"/>
          <w:szCs w:val="17"/>
        </w:rPr>
        <w:t xml:space="preserve">Cistouretrografie: </w:t>
      </w:r>
      <w:r xmlns:w="http://schemas.openxmlformats.org/wordprocessingml/2006/main">
        <w:rPr>
          <w:sz w:val="17"/>
          <w:szCs w:val="17"/>
        </w:rPr>
        <w:t xml:space="preserve">Aceasta se va efectua la toți copiii sub 2 ani care prezintă o infecție a tractului urinar. Există controverse cu privire la utilizarea sa la copiii cu vârsta cuprinsă între 2 și 5 ani; unii autori propun efectuarea acesteia doar la copiii cu pielonefrită recurentă sau dacă prezintă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anomalii la ecografie sau scanare cu DMSA. Fetele cu simptome de cistită sunt excluse. Este standardul de aur pentru diagnosticarea și stadializarea refluxului vezicoureteral și permite evaluarea caracteristicilor uretrale.</w:t>
      </w:r>
    </w:p>
    <w:p w14:paraId="0B504BB8" w14:textId="77777777" w:rsidR="00DA51AE" w:rsidRDefault="00DA51AE">
      <w:pPr xmlns:w="http://schemas.openxmlformats.org/wordprocessingml/2006/main">
        <w:pStyle w:val="BodyText"/>
        <w:numPr>
          <w:ilvl w:val="0"/>
          <w:numId w:val="68"/>
        </w:numPr>
        <w:tabs>
          <w:tab w:val="left" w:pos="460"/>
        </w:tabs>
        <w:spacing w:line="295" w:lineRule="auto"/>
        <w:ind w:left="380" w:hanging="120"/>
        <w:jc w:val="both"/>
        <w:rPr>
          <w:sz w:val="17"/>
          <w:szCs w:val="17"/>
        </w:rPr>
      </w:pPr>
      <w:bookmarkStart xmlns:w="http://schemas.openxmlformats.org/wordprocessingml/2006/main" w:id="1275" w:name="bookmark1276"/>
      <w:bookmarkEnd xmlns:w="http://schemas.openxmlformats.org/wordprocessingml/2006/main" w:id="1275"/>
      <w:r xmlns:w="http://schemas.openxmlformats.org/wordprocessingml/2006/main">
        <w:rPr>
          <w:b/>
          <w:bCs/>
          <w:sz w:val="17"/>
          <w:szCs w:val="17"/>
        </w:rPr>
        <w:t xml:space="preserve">Scintigrafie renală cu DMSA: </w:t>
      </w:r>
      <w:r xmlns:w="http://schemas.openxmlformats.org/wordprocessingml/2006/main">
        <w:rPr>
          <w:sz w:val="17"/>
          <w:szCs w:val="17"/>
        </w:rPr>
        <w:t xml:space="preserve">efectuată în perioada acută permite</w:t>
      </w:r>
      <w:r xmlns:w="http://schemas.openxmlformats.org/wordprocessingml/2006/main">
        <w:br xmlns:w="http://schemas.openxmlformats.org/wordprocessingml/2006/main" w:type="page"/>
      </w:r>
    </w:p>
    <w:p w14:paraId="227575F6" w14:textId="77777777" w:rsidR="00DA51AE" w:rsidRDefault="00DA51AE">
      <w:pPr xmlns:w="http://schemas.openxmlformats.org/wordprocessingml/2006/main">
        <w:pStyle w:val="BodyText"/>
        <w:spacing w:line="293" w:lineRule="auto"/>
        <w:ind w:firstLine="0"/>
        <w:jc w:val="both"/>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457200" distL="0" distR="0" simplePos="0" relativeHeight="251742208" behindDoc="0" locked="0" layoutInCell="1" allowOverlap="1" wp14:anchorId="1DCC393A" wp14:editId="3EBC1D11">
            <wp:simplePos x="0" y="0"/>
            <wp:positionH relativeFrom="margin">
              <wp:posOffset>-65405</wp:posOffset>
            </wp:positionH>
            <wp:positionV relativeFrom="margin">
              <wp:posOffset>18415</wp:posOffset>
            </wp:positionV>
            <wp:extent cx="4456430" cy="3346450"/>
            <wp:effectExtent l="0" t="0" r="0" b="0"/>
            <wp:wrapTopAndBottom/>
            <wp:docPr id="256" name="Shape 256"/>
            <wp:cNvGraphicFramePr/>
            <a:graphic xmlns:a="http://schemas.openxmlformats.org/drawingml/2006/main">
              <a:graphicData uri="http://schemas.openxmlformats.org/drawingml/2006/picture">
                <pic:pic xmlns:pic="http://schemas.openxmlformats.org/drawingml/2006/picture">
                  <pic:nvPicPr>
                    <pic:cNvPr id="257" name="Picture box 257"/>
                    <pic:cNvPicPr/>
                  </pic:nvPicPr>
                  <pic:blipFill>
                    <a:blip r:embed="rId69"/>
                    <a:stretch/>
                  </pic:blipFill>
                  <pic:spPr>
                    <a:xfrm>
                      <a:off x="0" y="0"/>
                      <a:ext cx="4456430" cy="334645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5264" behindDoc="0" locked="0" layoutInCell="1" allowOverlap="1" wp14:anchorId="51B3FB74" wp14:editId="00C268A9">
                <wp:simplePos x="0" y="0"/>
                <wp:positionH relativeFrom="margin">
                  <wp:posOffset>2220595</wp:posOffset>
                </wp:positionH>
                <wp:positionV relativeFrom="margin">
                  <wp:posOffset>3694430</wp:posOffset>
                </wp:positionV>
                <wp:extent cx="746760" cy="128270"/>
                <wp:effectExtent l="0" t="0" r="0" b="0"/>
                <wp:wrapNone/>
                <wp:docPr id="258" name="Shape 258"/>
                <wp:cNvGraphicFramePr/>
                <a:graphic xmlns:a="http://schemas.openxmlformats.org/drawingml/2006/main">
                  <a:graphicData uri="http://schemas.microsoft.com/office/word/2010/wordprocessingShape">
                    <wps:wsp>
                      <wps:cNvSpPr txBox="1"/>
                      <wps:spPr>
                        <a:xfrm>
                          <a:off x="0" y="0"/>
                          <a:ext cx="746760" cy="128270"/>
                        </a:xfrm>
                        <a:prstGeom prst="rect">
                          <a:avLst/>
                        </a:prstGeom>
                        <a:noFill/>
                      </wps:spPr>
                      <wps:txbx>
                        <w:txbxContent>
                          <w:p w14:paraId="34682FF8" w14:textId="77777777" w:rsidR="00DA51AE" w:rsidRDefault="00DA51AE">
                            <w:pPr>
                              <w:pStyle w:val="Picturecaption0"/>
                              <w:spacing w:line="240" w:lineRule="auto"/>
                              <w:jc w:val="center"/>
                              <w:rPr>
                                <w:sz w:val="17"/>
                                <w:szCs w:val="17"/>
                              </w:rPr>
                            </w:pPr>
                            <w:bookmarkStart w:id="1276" w:name="bookmark1087"/>
                            <w:r>
                              <w:rPr>
                                <w:b/>
                                <w:bCs/>
                                <w:sz w:val="17"/>
                                <w:szCs w:val="17"/>
                              </w:rPr>
                              <w:t>Tratamiento</w:t>
                            </w:r>
                            <w:bookmarkEnd w:id="1276"/>
                          </w:p>
                        </w:txbxContent>
                      </wps:txbx>
                      <wps:bodyPr lIns="0" tIns="0" rIns="0" bIns="0"/>
                    </wps:wsp>
                  </a:graphicData>
                </a:graphic>
              </wp:anchor>
            </w:drawing>
          </mc:Choice>
          <mc:Fallback>
            <w:pict>
              <v:shape w14:anchorId="51B3FB74" id="Shape 258" o:spid="_x0000_s1109" type="#_x0000_t202" style="position:absolute;left:0;text-align:left;margin-left:174.85pt;margin-top:290.9pt;width:58.8pt;height:10.1pt;z-index:25191526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" filled="f" stroked="f">
                <v:textbox inset="0,0,0,0">
                  <w:txbxContent>
                    <w:p w14:paraId="34682FF8" w14:textId="77777777" w:rsidR="00DA51AE" w:rsidRDefault="00DA51AE">
                      <w:pPr>
                        <w:pStyle w:val="Picturecaption0"/>
                        <w:spacing w:line="240" w:lineRule="auto"/>
                        <w:jc w:val="center"/>
                        <w:rPr>
                          <w:sz w:val="17"/>
                          <w:szCs w:val="17"/>
                        </w:rPr>
                      </w:pPr>
                      <w:bookmarkStart w:id="1277" w:name="bookmark1087"/>
                      <w:r>
                        <w:rPr>
                          <w:b/>
                          <w:bCs/>
                          <w:sz w:val="17"/>
                          <w:szCs w:val="17"/>
                        </w:rPr>
                        <w:t>Tratamiento</w:t>
                      </w:r>
                      <w:bookmarkEnd w:id="1277"/>
                    </w:p>
                  </w:txbxContent>
                </v:textbox>
                <w10:wrap anchorx="margin" anchory="margin"/>
              </v:shape>
            </w:pict>
          </mc:Fallback>
        </mc:AlternateContent>
      </w:r>
      <w:r xmlns:w="http://schemas.openxmlformats.org/wordprocessingml/2006/main">
        <w:rPr>
          <w:sz w:val="17"/>
          <w:szCs w:val="17"/>
        </w:rPr>
        <w:t xml:space="preserve">Diagnosticul definitiv al pielonefritei este posibil prin intermediul acestui test. Ulterior, permite identificarea cicatricilor, a zonelor de hipoperfuzie și a funcției renale diferențiale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Aceste teste vor fi efectuate după o perioadă minimă fără infecții de 6 luni pentru a evita confuzia dintre cicatrici și zonele pielonefritice.</w:t>
      </w:r>
    </w:p>
    <w:p w14:paraId="0F3B26FA" w14:textId="77777777" w:rsidR="00DA51AE" w:rsidRDefault="00DA51AE">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 </w:t>
      </w:r>
      <w:r xmlns:w="http://schemas.openxmlformats.org/wordprocessingml/2006/main">
        <w:rPr>
          <w:b/>
          <w:bCs/>
          <w:sz w:val="17"/>
          <w:szCs w:val="17"/>
        </w:rPr>
        <w:t xml:space="preserve">Radiorenograma cu DTPA: </w:t>
      </w:r>
      <w:r xmlns:w="http://schemas.openxmlformats.org/wordprocessingml/2006/main">
        <w:rPr>
          <w:sz w:val="17"/>
          <w:szCs w:val="17"/>
        </w:rPr>
        <w:t xml:space="preserve">Permite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evaluarea filtrării glomerulare, a fluxului sanguin renal și a excreției prin uretere și vezică urinară. Utilă pentru studierea dilatării tractului urinar în absența refluxului vezicoureteral. Atunci când este încorporat testul cu furosemid, acesta permite diferențierea între dilatațiile obstructive și funcționale.</w:t>
      </w:r>
    </w:p>
    <w:p w14:paraId="6B52F8AB" w14:textId="77777777" w:rsidR="00DA51AE" w:rsidRDefault="00DA51AE">
      <w:pPr xmlns:w="http://schemas.openxmlformats.org/wordprocessingml/2006/main">
        <w:pStyle w:val="Bodytext30"/>
        <w:spacing w:after="40"/>
        <w:jc w:val="both"/>
      </w:pPr>
      <w:r xmlns:w="http://schemas.openxmlformats.org/wordprocessingml/2006/main">
        <w:t xml:space="preserve">A. GENERALITATE:</w:t>
      </w:r>
    </w:p>
    <w:p w14:paraId="691AACA2" w14:textId="77777777" w:rsidR="00DA51AE" w:rsidRDefault="00DA51AE">
      <w:pPr xmlns:w="http://schemas.openxmlformats.org/wordprocessingml/2006/main">
        <w:pStyle w:val="BodyText"/>
        <w:numPr>
          <w:ilvl w:val="0"/>
          <w:numId w:val="68"/>
        </w:numPr>
        <w:tabs>
          <w:tab w:val="left" w:pos="449"/>
        </w:tabs>
        <w:spacing w:line="300" w:lineRule="auto"/>
        <w:ind w:firstLine="260"/>
        <w:jc w:val="both"/>
        <w:rPr>
          <w:sz w:val="17"/>
          <w:szCs w:val="17"/>
        </w:rPr>
      </w:pPr>
      <w:bookmarkStart xmlns:w="http://schemas.openxmlformats.org/wordprocessingml/2006/main" w:id="1278" w:name="bookmark1277"/>
      <w:bookmarkEnd xmlns:w="http://schemas.openxmlformats.org/wordprocessingml/2006/main" w:id="1278"/>
      <w:r xmlns:w="http://schemas.openxmlformats.org/wordprocessingml/2006/main">
        <w:rPr>
          <w:sz w:val="17"/>
          <w:szCs w:val="17"/>
        </w:rPr>
        <w:t xml:space="preserve">Educați și îmbunătățiți standardele de igienă.</w:t>
      </w:r>
    </w:p>
    <w:p w14:paraId="3F5DAE13" w14:textId="77777777" w:rsidR="00DA51AE" w:rsidRDefault="00DA51AE">
      <w:pPr xmlns:w="http://schemas.openxmlformats.org/wordprocessingml/2006/main">
        <w:pStyle w:val="BodyText"/>
        <w:numPr>
          <w:ilvl w:val="0"/>
          <w:numId w:val="68"/>
        </w:numPr>
        <w:tabs>
          <w:tab w:val="left" w:pos="449"/>
        </w:tabs>
        <w:spacing w:line="300" w:lineRule="auto"/>
        <w:ind w:left="380" w:hanging="120"/>
        <w:jc w:val="both"/>
        <w:rPr>
          <w:sz w:val="17"/>
          <w:szCs w:val="17"/>
        </w:rPr>
      </w:pPr>
      <w:bookmarkStart xmlns:w="http://schemas.openxmlformats.org/wordprocessingml/2006/main" w:id="1279" w:name="bookmark1278"/>
      <w:bookmarkEnd xmlns:w="http://schemas.openxmlformats.org/wordprocessingml/2006/main" w:id="1279"/>
      <w:r xmlns:w="http://schemas.openxmlformats.org/wordprocessingml/2006/main">
        <w:rPr>
          <w:sz w:val="17"/>
          <w:szCs w:val="17"/>
        </w:rPr>
        <w:t xml:space="preserve">Evitați retenția urinară prin stimularea golirii frecvente a vezicii urinare.</w:t>
      </w:r>
    </w:p>
    <w:p w14:paraId="07EBE5F9" w14:textId="77777777" w:rsidR="00DA51AE" w:rsidRDefault="00DA51AE">
      <w:pPr xmlns:w="http://schemas.openxmlformats.org/wordprocessingml/2006/main">
        <w:pStyle w:val="BodyText"/>
        <w:numPr>
          <w:ilvl w:val="0"/>
          <w:numId w:val="68"/>
        </w:numPr>
        <w:tabs>
          <w:tab w:val="left" w:pos="449"/>
        </w:tabs>
        <w:spacing w:line="300" w:lineRule="auto"/>
        <w:ind w:left="380" w:hanging="120"/>
        <w:jc w:val="both"/>
        <w:rPr>
          <w:sz w:val="17"/>
          <w:szCs w:val="17"/>
        </w:rPr>
      </w:pPr>
      <w:bookmarkStart xmlns:w="http://schemas.openxmlformats.org/wordprocessingml/2006/main" w:id="1280" w:name="bookmark1279"/>
      <w:bookmarkEnd xmlns:w="http://schemas.openxmlformats.org/wordprocessingml/2006/main" w:id="1280"/>
      <w:r xmlns:w="http://schemas.openxmlformats.org/wordprocessingml/2006/main">
        <w:rPr>
          <w:sz w:val="17"/>
          <w:szCs w:val="17"/>
        </w:rPr>
        <w:t xml:space="preserve">Evitați constipația.</w:t>
      </w:r>
    </w:p>
    <w:p w14:paraId="7FE2377A" w14:textId="77777777" w:rsidR="00DA51AE" w:rsidRDefault="00DA51AE">
      <w:pPr xmlns:w="http://schemas.openxmlformats.org/wordprocessingml/2006/main">
        <w:pStyle w:val="BodyText"/>
        <w:numPr>
          <w:ilvl w:val="0"/>
          <w:numId w:val="68"/>
        </w:numPr>
        <w:tabs>
          <w:tab w:val="left" w:pos="449"/>
        </w:tabs>
        <w:spacing w:line="300" w:lineRule="auto"/>
        <w:ind w:left="380" w:hanging="120"/>
        <w:jc w:val="both"/>
        <w:rPr>
          <w:sz w:val="17"/>
          <w:szCs w:val="17"/>
        </w:rPr>
      </w:pPr>
      <w:bookmarkStart xmlns:w="http://schemas.openxmlformats.org/wordprocessingml/2006/main" w:id="1281" w:name="bookmark1280"/>
      <w:bookmarkEnd xmlns:w="http://schemas.openxmlformats.org/wordprocessingml/2006/main" w:id="1281"/>
      <w:r xmlns:w="http://schemas.openxmlformats.org/wordprocessingml/2006/main">
        <w:rPr>
          <w:sz w:val="17"/>
          <w:szCs w:val="17"/>
        </w:rPr>
        <w:t xml:space="preserve">Tratați secrețiile vaginale.</w:t>
      </w:r>
    </w:p>
    <w:p w14:paraId="2477421A" w14:textId="77777777" w:rsidR="00DA51AE" w:rsidRDefault="00DA51AE">
      <w:pPr xmlns:w="http://schemas.openxmlformats.org/wordprocessingml/2006/main">
        <w:pStyle w:val="BodyText"/>
        <w:numPr>
          <w:ilvl w:val="0"/>
          <w:numId w:val="68"/>
        </w:numPr>
        <w:tabs>
          <w:tab w:val="left" w:pos="449"/>
        </w:tabs>
        <w:spacing w:after="200" w:line="300" w:lineRule="auto"/>
        <w:ind w:left="380" w:hanging="120"/>
        <w:jc w:val="both"/>
        <w:rPr>
          <w:sz w:val="17"/>
          <w:szCs w:val="17"/>
        </w:rPr>
      </w:pPr>
      <w:bookmarkStart xmlns:w="http://schemas.openxmlformats.org/wordprocessingml/2006/main" w:id="1282" w:name="bookmark1281"/>
      <w:bookmarkEnd xmlns:w="http://schemas.openxmlformats.org/wordprocessingml/2006/main" w:id="1282"/>
      <w:r xmlns:w="http://schemas.openxmlformats.org/wordprocessingml/2006/main">
        <w:rPr>
          <w:sz w:val="17"/>
          <w:szCs w:val="17"/>
        </w:rPr>
        <w:t xml:space="preserve">Tratamentul parazitozelor.</w:t>
      </w:r>
    </w:p>
    <w:p w14:paraId="0E2F9FD0" w14:textId="77777777" w:rsidR="00DA51AE" w:rsidRDefault="00DA51AE">
      <w:pPr xmlns:w="http://schemas.openxmlformats.org/wordprocessingml/2006/main">
        <w:pStyle w:val="BodyText"/>
        <w:numPr>
          <w:ilvl w:val="0"/>
          <w:numId w:val="92"/>
        </w:numPr>
        <w:tabs>
          <w:tab w:val="left" w:pos="290"/>
        </w:tabs>
        <w:spacing w:after="200" w:line="298" w:lineRule="auto"/>
        <w:ind w:firstLine="0"/>
        <w:jc w:val="both"/>
        <w:rPr>
          <w:sz w:val="17"/>
          <w:szCs w:val="17"/>
        </w:rPr>
      </w:pPr>
      <w:bookmarkStart xmlns:w="http://schemas.openxmlformats.org/wordprocessingml/2006/main" w:id="1283" w:name="bookmark1282"/>
      <w:bookmarkEnd xmlns:w="http://schemas.openxmlformats.org/wordprocessingml/2006/main" w:id="1283"/>
      <w:r xmlns:w="http://schemas.openxmlformats.org/wordprocessingml/2006/main">
        <w:rPr>
          <w:rFonts w:ascii="Tahoma" w:eastAsia="Tahoma" w:hAnsi="Tahoma" w:cs="Tahoma"/>
          <w:sz w:val="15"/>
          <w:szCs w:val="15"/>
        </w:rPr>
        <w:t xml:space="preserve">SPITALIZARE: </w:t>
      </w:r>
      <w:r xmlns:w="http://schemas.openxmlformats.org/wordprocessingml/2006/main">
        <w:rPr>
          <w:sz w:val="17"/>
          <w:szCs w:val="17"/>
        </w:rPr>
        <w:t xml:space="preserve">Toți copiii cu vârsta sub 2 luni vor necesita spitalizare pentru tratament parenteral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precum și acei pacienți cu vârsta peste 2 luni care prezintă o stare toxică, deshidratare, toleranță orală slabă sau evoluție clinică slabă (febră după 48 de ore de terapie antibiotică adecvată).</w:t>
      </w:r>
    </w:p>
    <w:p w14:paraId="5412A329" w14:textId="77777777" w:rsidR="00DA51AE" w:rsidRDefault="00DA51AE">
      <w:pPr xmlns:w="http://schemas.openxmlformats.org/wordprocessingml/2006/main">
        <w:pStyle w:val="BodyText"/>
        <w:numPr>
          <w:ilvl w:val="0"/>
          <w:numId w:val="92"/>
        </w:numPr>
        <w:tabs>
          <w:tab w:val="left" w:pos="285"/>
        </w:tabs>
        <w:spacing w:after="200" w:line="302" w:lineRule="auto"/>
        <w:ind w:firstLine="0"/>
        <w:jc w:val="both"/>
        <w:rPr>
          <w:sz w:val="17"/>
          <w:szCs w:val="17"/>
        </w:rPr>
      </w:pPr>
      <w:bookmarkStart xmlns:w="http://schemas.openxmlformats.org/wordprocessingml/2006/main" w:id="1284" w:name="bookmark1283"/>
      <w:bookmarkEnd xmlns:w="http://schemas.openxmlformats.org/wordprocessingml/2006/main" w:id="1284"/>
      <w:r xmlns:w="http://schemas.openxmlformats.org/wordprocessingml/2006/main">
        <w:rPr>
          <w:rFonts w:ascii="Tahoma" w:eastAsia="Tahoma" w:hAnsi="Tahoma" w:cs="Tahoma"/>
          <w:sz w:val="15"/>
          <w:szCs w:val="15"/>
        </w:rPr>
        <w:t xml:space="preserve">ANTIBACTERIAN: </w:t>
      </w:r>
      <w:r xmlns:w="http://schemas.openxmlformats.org/wordprocessingml/2006/main">
        <w:rPr>
          <w:sz w:val="17"/>
          <w:szCs w:val="17"/>
        </w:rPr>
        <w:t xml:space="preserve">Se va iniția tratament antibiotic empiric inițial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modificându-l (dacă este necesar) în funcție </w:t>
      </w:r>
      <w:r xmlns:w="http://schemas.openxmlformats.org/wordprocessingml/2006/main">
        <w:rPr>
          <w:sz w:val="17"/>
          <w:szCs w:val="17"/>
        </w:rPr>
        <w:br xmlns:w="http://schemas.openxmlformats.org/wordprocessingml/2006/main" w:type="page"/>
      </w:r>
      <w:r xmlns:w="http://schemas.openxmlformats.org/wordprocessingml/2006/main">
        <w:rPr>
          <w:sz w:val="17"/>
          <w:szCs w:val="17"/>
        </w:rPr>
        <w:t xml:space="preserve">de rezultatele uroculturii și antibiogramei. Durata obișnuită a tratamentului va fi de 10 zile.</w:t>
      </w:r>
    </w:p>
    <w:p w14:paraId="6A0A495D" w14:textId="77777777" w:rsidR="00DA51AE" w:rsidRDefault="00DA51AE">
      <w:pPr xmlns:w="http://schemas.openxmlformats.org/wordprocessingml/2006/main">
        <w:pStyle w:val="Heading51"/>
        <w:keepNext/>
        <w:keepLines/>
        <w:jc w:val="both"/>
      </w:pPr>
      <w:bookmarkStart xmlns:w="http://schemas.openxmlformats.org/wordprocessingml/2006/main" w:id="1285" w:name="bookmark1284"/>
      <w:bookmarkStart xmlns:w="http://schemas.openxmlformats.org/wordprocessingml/2006/main" w:id="1286" w:name="bookmark1285"/>
      <w:bookmarkStart xmlns:w="http://schemas.openxmlformats.org/wordprocessingml/2006/main" w:id="1287" w:name="bookmark1286"/>
      <w:r xmlns:w="http://schemas.openxmlformats.org/wordprocessingml/2006/main">
        <w:t xml:space="preserve">Tratament profilactic</w:t>
      </w:r>
      <w:bookmarkEnd xmlns:w="http://schemas.openxmlformats.org/wordprocessingml/2006/main" w:id="1285"/>
      <w:bookmarkEnd xmlns:w="http://schemas.openxmlformats.org/wordprocessingml/2006/main" w:id="1286"/>
      <w:bookmarkEnd xmlns:w="http://schemas.openxmlformats.org/wordprocessingml/2006/main" w:id="1287"/>
    </w:p>
    <w:p w14:paraId="27AD5D16" w14:textId="77777777" w:rsidR="00DA51AE" w:rsidRDefault="00DA51AE">
      <w:pPr xmlns:w="http://schemas.openxmlformats.org/wordprocessingml/2006/main">
        <w:pStyle w:val="BodyText"/>
        <w:spacing w:after="100" w:line="295" w:lineRule="auto"/>
        <w:ind w:firstLine="0"/>
        <w:jc w:val="both"/>
        <w:rPr>
          <w:sz w:val="17"/>
          <w:szCs w:val="17"/>
        </w:rPr>
      </w:pPr>
      <w:r xmlns:w="http://schemas.openxmlformats.org/wordprocessingml/2006/main">
        <w:rPr>
          <w:sz w:val="17"/>
          <w:szCs w:val="17"/>
        </w:rPr>
        <w:t xml:space="preserve">Va fi indicat la copiii cu patologie urologică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ce îi predispune la infecții ale tractului urinar.</w:t>
      </w:r>
    </w:p>
    <w:p w14:paraId="40D8E8D6" w14:textId="77777777" w:rsidR="00DA51AE" w:rsidRDefault="00DA51AE">
      <w:pPr xmlns:w="http://schemas.openxmlformats.org/wordprocessingml/2006/main">
        <w:pStyle w:val="BodyText"/>
        <w:spacing w:line="295" w:lineRule="auto"/>
        <w:ind w:firstLine="0"/>
        <w:jc w:val="both"/>
        <w:rPr>
          <w:sz w:val="17"/>
          <w:szCs w:val="17"/>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2700" distB="3752850" distL="117475" distR="117475" simplePos="0" relativeHeight="251743232" behindDoc="0" locked="0" layoutInCell="1" allowOverlap="1" wp14:anchorId="3D35D4DD" wp14:editId="55340856">
                <wp:simplePos x="0" y="0"/>
                <wp:positionH relativeFrom="margin">
                  <wp:posOffset>19685</wp:posOffset>
                </wp:positionH>
                <wp:positionV relativeFrom="margin">
                  <wp:posOffset>1231265</wp:posOffset>
                </wp:positionV>
                <wp:extent cx="4450080" cy="2112010"/>
                <wp:effectExtent l="0" t="0" r="0" b="0"/>
                <wp:wrapTopAndBottom/>
                <wp:docPr id="260" name="Shape 260"/>
                <wp:cNvGraphicFramePr/>
                <a:graphic xmlns:a="http://schemas.openxmlformats.org/drawingml/2006/main">
                  <a:graphicData uri="http://schemas.microsoft.com/office/word/2010/wordprocessingShape">
                    <wps:wsp>
                      <wps:cNvSpPr txBox="1"/>
                      <wps:spPr>
                        <a:xfrm>
                          <a:off x="0" y="0"/>
                          <a:ext cx="4450080" cy="211201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571"/>
                              <w:gridCol w:w="1570"/>
                              <w:gridCol w:w="2030"/>
                              <w:gridCol w:w="984"/>
                              <w:gridCol w:w="1560"/>
                              <w:gridCol w:w="293"/>
                            </w:tblGrid>
                            <w:tr w:rsidR="00DA51AE" w14:paraId="32E27B3F" w14:textId="77777777">
                              <w:tblPrEx>
                                <w:tblCellMar>
                                  <w:top w:w="0" w:type="dxa"/>
                                  <w:bottom w:w="0" w:type="dxa"/>
                                </w:tblCellMar>
                              </w:tblPrEx>
                              <w:trPr>
                                <w:trHeight w:hRule="exact" w:val="470"/>
                                <w:tblHeader/>
                              </w:trPr>
                              <w:tc>
                                <w:tcPr>
                                  <w:tcW w:w="6715" w:type="dxa"/>
                                  <w:gridSpan w:val="5"/>
                                  <w:shd w:val="clear" w:color="auto" w:fill="231F20"/>
                                </w:tcPr>
                                <w:p w14:paraId="0626105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before="80" w:line="240" w:lineRule="auto"/>
                                    <w:ind w:firstLine="14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III.7.2. </w:t>
                                  </w:r>
                                  <w:r>
                                    <w:rPr>
                                      <w:rFonts w:ascii="Tahoma" w:eastAsia="Tahoma" w:hAnsi="Tahoma" w:cs="Tahoma"/>
                                      <w:b/>
                                      <w:bCs/>
                                      <w:color w:val="FFFFFF"/>
                                      <w:sz w:val="15"/>
                                      <w:szCs w:val="15"/>
                                    </w:rPr>
                                    <w:t>Tratamiento empírico inicial de la infección urinaria</w:t>
                                  </w:r>
                                </w:p>
                              </w:tc>
                              <w:tc>
                                <w:tcPr>
                                  <w:tcW w:w="293" w:type="dxa"/>
                                  <w:shd w:val="clear" w:color="auto" w:fill="231F20"/>
                                </w:tcPr>
                                <w:p w14:paraId="7D4DF5F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20" w:firstLine="0"/>
                                    <w:jc w:val="center"/>
                                    <w:rPr>
                                      <w:sz w:val="40"/>
                                      <w:szCs w:val="40"/>
                                    </w:rPr>
                                  </w:pPr>
                                  <w:r>
                                    <w:rPr>
                                      <w:b/>
                                      <w:bCs/>
                                      <w:color w:val="FFFFFF"/>
                                      <w:sz w:val="40"/>
                                      <w:szCs w:val="40"/>
                                    </w:rPr>
                                    <w:t>P</w:t>
                                  </w:r>
                                </w:p>
                              </w:tc>
                            </w:tr>
                            <w:tr w:rsidR="00DA51AE" w14:paraId="2C94C0A0" w14:textId="77777777">
                              <w:tblPrEx>
                                <w:tblCellMar>
                                  <w:top w:w="0" w:type="dxa"/>
                                  <w:bottom w:w="0" w:type="dxa"/>
                                </w:tblCellMar>
                              </w:tblPrEx>
                              <w:trPr>
                                <w:trHeight w:hRule="exact" w:val="96"/>
                              </w:trPr>
                              <w:tc>
                                <w:tcPr>
                                  <w:tcW w:w="7008" w:type="dxa"/>
                                  <w:gridSpan w:val="6"/>
                                  <w:shd w:val="clear" w:color="auto" w:fill="FFFFFF"/>
                                </w:tcPr>
                                <w:p w14:paraId="359EEA71" w14:textId="77777777" w:rsidR="00DA51AE" w:rsidRDefault="00DA51AE">
                                  <w:pPr>
                                    <w:rPr>
                                      <w:sz w:val="10"/>
                                      <w:szCs w:val="10"/>
                                    </w:rPr>
                                  </w:pPr>
                                </w:p>
                              </w:tc>
                            </w:tr>
                            <w:tr w:rsidR="00DA51AE" w14:paraId="74597766" w14:textId="77777777">
                              <w:tblPrEx>
                                <w:tblCellMar>
                                  <w:top w:w="0" w:type="dxa"/>
                                  <w:bottom w:w="0" w:type="dxa"/>
                                </w:tblCellMar>
                              </w:tblPrEx>
                              <w:trPr>
                                <w:trHeight w:hRule="exact" w:val="293"/>
                              </w:trPr>
                              <w:tc>
                                <w:tcPr>
                                  <w:tcW w:w="2141" w:type="dxa"/>
                                  <w:gridSpan w:val="2"/>
                                  <w:tcBorders>
                                    <w:top w:val="single" w:sz="4" w:space="0" w:color="auto"/>
                                    <w:left w:val="single" w:sz="4" w:space="0" w:color="auto"/>
                                  </w:tcBorders>
                                  <w:shd w:val="clear" w:color="auto" w:fill="D2D3D5"/>
                                </w:tcPr>
                                <w:p w14:paraId="61AE9037" w14:textId="77777777" w:rsidR="00DA51AE" w:rsidRDefault="00DA51AE">
                                  <w:pPr>
                                    <w:pStyle w:val="Other0"/>
                                    <w:spacing w:line="240" w:lineRule="auto"/>
                                    <w:ind w:firstLine="0"/>
                                    <w:rPr>
                                      <w:sz w:val="12"/>
                                      <w:szCs w:val="12"/>
                                    </w:rPr>
                                  </w:pPr>
                                  <w:r>
                                    <w:rPr>
                                      <w:rFonts w:ascii="Arial" w:eastAsia="Arial" w:hAnsi="Arial" w:cs="Arial"/>
                                      <w:b/>
                                      <w:bCs/>
                                      <w:sz w:val="12"/>
                                      <w:szCs w:val="12"/>
                                    </w:rPr>
                                    <w:t>TIPO DE INFECCIÓN URINARIA</w:t>
                                  </w:r>
                                </w:p>
                              </w:tc>
                              <w:tc>
                                <w:tcPr>
                                  <w:tcW w:w="2030" w:type="dxa"/>
                                  <w:tcBorders>
                                    <w:top w:val="single" w:sz="4" w:space="0" w:color="auto"/>
                                  </w:tcBorders>
                                  <w:shd w:val="clear" w:color="auto" w:fill="D2D3D5"/>
                                </w:tcPr>
                                <w:p w14:paraId="00DF82DF" w14:textId="77777777" w:rsidR="00DA51AE" w:rsidRDefault="00DA51AE">
                                  <w:pPr>
                                    <w:pStyle w:val="Other0"/>
                                    <w:spacing w:line="240" w:lineRule="auto"/>
                                    <w:ind w:firstLine="0"/>
                                    <w:rPr>
                                      <w:sz w:val="12"/>
                                      <w:szCs w:val="12"/>
                                    </w:rPr>
                                  </w:pPr>
                                  <w:r>
                                    <w:rPr>
                                      <w:rFonts w:ascii="Arial" w:eastAsia="Arial" w:hAnsi="Arial" w:cs="Arial"/>
                                      <w:b/>
                                      <w:bCs/>
                                      <w:sz w:val="12"/>
                                      <w:szCs w:val="12"/>
                                    </w:rPr>
                                    <w:t>TRATAMIENTO</w:t>
                                  </w:r>
                                </w:p>
                              </w:tc>
                              <w:tc>
                                <w:tcPr>
                                  <w:tcW w:w="984" w:type="dxa"/>
                                  <w:tcBorders>
                                    <w:top w:val="single" w:sz="4" w:space="0" w:color="auto"/>
                                  </w:tcBorders>
                                  <w:shd w:val="clear" w:color="auto" w:fill="D2D3D5"/>
                                </w:tcPr>
                                <w:p w14:paraId="19AC6647" w14:textId="77777777" w:rsidR="00DA51AE" w:rsidRDefault="00DA51AE">
                                  <w:pPr>
                                    <w:pStyle w:val="Other0"/>
                                    <w:spacing w:line="240" w:lineRule="auto"/>
                                    <w:ind w:firstLine="0"/>
                                    <w:rPr>
                                      <w:sz w:val="12"/>
                                      <w:szCs w:val="12"/>
                                    </w:rPr>
                                  </w:pPr>
                                  <w:r>
                                    <w:rPr>
                                      <w:rFonts w:ascii="Arial" w:eastAsia="Arial" w:hAnsi="Arial" w:cs="Arial"/>
                                      <w:b/>
                                      <w:bCs/>
                                      <w:sz w:val="12"/>
                                      <w:szCs w:val="12"/>
                                    </w:rPr>
                                    <w:t>DURACIÓN</w:t>
                                  </w:r>
                                </w:p>
                              </w:tc>
                              <w:tc>
                                <w:tcPr>
                                  <w:tcW w:w="1853" w:type="dxa"/>
                                  <w:gridSpan w:val="2"/>
                                  <w:tcBorders>
                                    <w:top w:val="single" w:sz="4" w:space="0" w:color="auto"/>
                                    <w:right w:val="single" w:sz="4" w:space="0" w:color="auto"/>
                                  </w:tcBorders>
                                  <w:shd w:val="clear" w:color="auto" w:fill="D2D3D5"/>
                                </w:tcPr>
                                <w:p w14:paraId="05DC6D4B" w14:textId="77777777" w:rsidR="00DA51AE" w:rsidRDefault="00DA51AE">
                                  <w:pPr>
                                    <w:pStyle w:val="Other0"/>
                                    <w:spacing w:line="240" w:lineRule="auto"/>
                                    <w:ind w:firstLine="0"/>
                                    <w:rPr>
                                      <w:sz w:val="12"/>
                                      <w:szCs w:val="12"/>
                                    </w:rPr>
                                  </w:pPr>
                                  <w:r>
                                    <w:rPr>
                                      <w:rFonts w:ascii="Arial" w:eastAsia="Arial" w:hAnsi="Arial" w:cs="Arial"/>
                                      <w:b/>
                                      <w:bCs/>
                                      <w:sz w:val="12"/>
                                      <w:szCs w:val="12"/>
                                    </w:rPr>
                                    <w:t>GERMEN MÁS FRECUENTE</w:t>
                                  </w:r>
                                </w:p>
                              </w:tc>
                            </w:tr>
                            <w:tr w:rsidR="00DA51AE" w14:paraId="40D5025A" w14:textId="77777777">
                              <w:tblPrEx>
                                <w:tblCellMar>
                                  <w:top w:w="0" w:type="dxa"/>
                                  <w:bottom w:w="0" w:type="dxa"/>
                                </w:tblCellMar>
                              </w:tblPrEx>
                              <w:trPr>
                                <w:trHeight w:hRule="exact" w:val="686"/>
                              </w:trPr>
                              <w:tc>
                                <w:tcPr>
                                  <w:tcW w:w="571" w:type="dxa"/>
                                  <w:tcBorders>
                                    <w:top w:val="single" w:sz="4" w:space="0" w:color="auto"/>
                                  </w:tcBorders>
                                  <w:shd w:val="clear" w:color="auto" w:fill="FFFFFF"/>
                                  <w:vAlign w:val="center"/>
                                </w:tcPr>
                                <w:p w14:paraId="27467F80" w14:textId="77777777" w:rsidR="00DA51AE" w:rsidRDefault="00DA51AE">
                                  <w:pPr>
                                    <w:pStyle w:val="Other0"/>
                                    <w:spacing w:line="240" w:lineRule="auto"/>
                                    <w:ind w:firstLine="0"/>
                                    <w:rPr>
                                      <w:sz w:val="14"/>
                                      <w:szCs w:val="14"/>
                                    </w:rPr>
                                  </w:pPr>
                                  <w:r>
                                    <w:rPr>
                                      <w:rFonts w:ascii="Tahoma" w:eastAsia="Tahoma" w:hAnsi="Tahoma" w:cs="Tahoma"/>
                                      <w:b/>
                                      <w:bCs/>
                                      <w:sz w:val="14"/>
                                      <w:szCs w:val="14"/>
                                    </w:rPr>
                                    <w:t>Baja</w:t>
                                  </w:r>
                                </w:p>
                              </w:tc>
                              <w:tc>
                                <w:tcPr>
                                  <w:tcW w:w="1570" w:type="dxa"/>
                                  <w:tcBorders>
                                    <w:top w:val="single" w:sz="4" w:space="0" w:color="auto"/>
                                  </w:tcBorders>
                                  <w:shd w:val="clear" w:color="auto" w:fill="FFFFFF"/>
                                </w:tcPr>
                                <w:p w14:paraId="569621E6" w14:textId="77777777" w:rsidR="00DA51AE" w:rsidRDefault="00DA51AE">
                                  <w:pPr>
                                    <w:rPr>
                                      <w:sz w:val="10"/>
                                      <w:szCs w:val="10"/>
                                    </w:rPr>
                                  </w:pPr>
                                </w:p>
                              </w:tc>
                              <w:tc>
                                <w:tcPr>
                                  <w:tcW w:w="2030" w:type="dxa"/>
                                  <w:tcBorders>
                                    <w:top w:val="single" w:sz="4" w:space="0" w:color="auto"/>
                                  </w:tcBorders>
                                  <w:shd w:val="clear" w:color="auto" w:fill="FFFFFF"/>
                                </w:tcPr>
                                <w:p w14:paraId="589F4A92" w14:textId="77777777" w:rsidR="00DA51AE" w:rsidRDefault="00DA51AE">
                                  <w:pPr>
                                    <w:pStyle w:val="Other0"/>
                                    <w:spacing w:line="240" w:lineRule="auto"/>
                                    <w:ind w:firstLine="0"/>
                                    <w:rPr>
                                      <w:sz w:val="14"/>
                                      <w:szCs w:val="14"/>
                                    </w:rPr>
                                  </w:pPr>
                                  <w:r>
                                    <w:rPr>
                                      <w:rFonts w:ascii="Tahoma" w:eastAsia="Tahoma" w:hAnsi="Tahoma" w:cs="Tahoma"/>
                                      <w:sz w:val="14"/>
                                      <w:szCs w:val="14"/>
                                    </w:rPr>
                                    <w:t>Cotrimoxazol</w:t>
                                  </w:r>
                                </w:p>
                                <w:p w14:paraId="71FCB0F5" w14:textId="77777777" w:rsidR="00DA51AE" w:rsidRDefault="00DA51AE">
                                  <w:pPr>
                                    <w:pStyle w:val="Other0"/>
                                    <w:spacing w:line="240" w:lineRule="auto"/>
                                    <w:ind w:firstLine="0"/>
                                    <w:rPr>
                                      <w:sz w:val="14"/>
                                      <w:szCs w:val="14"/>
                                    </w:rPr>
                                  </w:pPr>
                                  <w:r>
                                    <w:rPr>
                                      <w:rFonts w:ascii="Tahoma" w:eastAsia="Tahoma" w:hAnsi="Tahoma" w:cs="Tahoma"/>
                                      <w:sz w:val="14"/>
                                      <w:szCs w:val="14"/>
                                    </w:rPr>
                                    <w:t>Nitrofuranos</w:t>
                                  </w:r>
                                </w:p>
                                <w:p w14:paraId="061D92C1" w14:textId="77777777" w:rsidR="00DA51AE" w:rsidRDefault="00DA51AE">
                                  <w:pPr>
                                    <w:pStyle w:val="Other0"/>
                                    <w:spacing w:line="240" w:lineRule="auto"/>
                                    <w:ind w:firstLine="0"/>
                                    <w:rPr>
                                      <w:sz w:val="14"/>
                                      <w:szCs w:val="14"/>
                                    </w:rPr>
                                  </w:pPr>
                                  <w:r>
                                    <w:rPr>
                                      <w:rFonts w:ascii="Tahoma" w:eastAsia="Tahoma" w:hAnsi="Tahoma" w:cs="Tahoma"/>
                                      <w:sz w:val="14"/>
                                      <w:szCs w:val="14"/>
                                    </w:rPr>
                                    <w:t>Cefalosporina 1</w:t>
                                  </w:r>
                                  <w:r>
                                    <w:rPr>
                                      <w:rFonts w:ascii="Tahoma" w:eastAsia="Tahoma" w:hAnsi="Tahoma" w:cs="Tahoma"/>
                                      <w:sz w:val="14"/>
                                      <w:szCs w:val="14"/>
                                      <w:vertAlign w:val="superscript"/>
                                    </w:rPr>
                                    <w:t>a</w:t>
                                  </w:r>
                                  <w:r>
                                    <w:rPr>
                                      <w:rFonts w:ascii="Tahoma" w:eastAsia="Tahoma" w:hAnsi="Tahoma" w:cs="Tahoma"/>
                                      <w:sz w:val="14"/>
                                      <w:szCs w:val="14"/>
                                    </w:rPr>
                                    <w:t xml:space="preserve"> generación</w:t>
                                  </w:r>
                                </w:p>
                              </w:tc>
                              <w:tc>
                                <w:tcPr>
                                  <w:tcW w:w="984" w:type="dxa"/>
                                  <w:tcBorders>
                                    <w:top w:val="single" w:sz="4" w:space="0" w:color="auto"/>
                                  </w:tcBorders>
                                  <w:shd w:val="clear" w:color="auto" w:fill="FFFFFF"/>
                                </w:tcPr>
                                <w:p w14:paraId="3793B162" w14:textId="77777777" w:rsidR="00DA51AE" w:rsidRDefault="00DA51AE">
                                  <w:pPr>
                                    <w:pStyle w:val="Other0"/>
                                    <w:spacing w:line="240" w:lineRule="auto"/>
                                    <w:ind w:firstLine="0"/>
                                    <w:rPr>
                                      <w:sz w:val="14"/>
                                      <w:szCs w:val="14"/>
                                    </w:rPr>
                                  </w:pPr>
                                  <w:r>
                                    <w:rPr>
                                      <w:rFonts w:ascii="Tahoma" w:eastAsia="Tahoma" w:hAnsi="Tahoma" w:cs="Tahoma"/>
                                      <w:sz w:val="14"/>
                                      <w:szCs w:val="14"/>
                                    </w:rPr>
                                    <w:t>3 -5 días</w:t>
                                  </w:r>
                                </w:p>
                              </w:tc>
                              <w:tc>
                                <w:tcPr>
                                  <w:tcW w:w="1560" w:type="dxa"/>
                                  <w:tcBorders>
                                    <w:top w:val="single" w:sz="4" w:space="0" w:color="auto"/>
                                  </w:tcBorders>
                                  <w:shd w:val="clear" w:color="auto" w:fill="FFFFFF"/>
                                </w:tcPr>
                                <w:p w14:paraId="3808CA14" w14:textId="77777777" w:rsidR="00DA51AE" w:rsidRDefault="00DA51AE">
                                  <w:pPr>
                                    <w:pStyle w:val="Other0"/>
                                    <w:spacing w:line="240" w:lineRule="auto"/>
                                    <w:ind w:firstLine="0"/>
                                    <w:rPr>
                                      <w:sz w:val="14"/>
                                      <w:szCs w:val="14"/>
                                    </w:rPr>
                                  </w:pPr>
                                  <w:r>
                                    <w:rPr>
                                      <w:rFonts w:ascii="Tahoma" w:eastAsia="Tahoma" w:hAnsi="Tahoma" w:cs="Tahoma"/>
                                      <w:i/>
                                      <w:iCs/>
                                      <w:sz w:val="14"/>
                                      <w:szCs w:val="14"/>
                                    </w:rPr>
                                    <w:t>E. coli</w:t>
                                  </w:r>
                                </w:p>
                                <w:p w14:paraId="443D3410" w14:textId="77777777" w:rsidR="00DA51AE" w:rsidRDefault="00DA51AE">
                                  <w:pPr>
                                    <w:pStyle w:val="Other0"/>
                                    <w:spacing w:line="240" w:lineRule="auto"/>
                                    <w:ind w:firstLine="0"/>
                                    <w:rPr>
                                      <w:sz w:val="14"/>
                                      <w:szCs w:val="14"/>
                                    </w:rPr>
                                  </w:pPr>
                                  <w:r>
                                    <w:rPr>
                                      <w:rFonts w:ascii="Tahoma" w:eastAsia="Tahoma" w:hAnsi="Tahoma" w:cs="Tahoma"/>
                                      <w:i/>
                                      <w:iCs/>
                                      <w:sz w:val="14"/>
                                      <w:szCs w:val="14"/>
                                    </w:rPr>
                                    <w:t>Proteus mirabilis</w:t>
                                  </w:r>
                                </w:p>
                              </w:tc>
                              <w:tc>
                                <w:tcPr>
                                  <w:tcW w:w="293" w:type="dxa"/>
                                  <w:tcBorders>
                                    <w:top w:val="single" w:sz="4" w:space="0" w:color="auto"/>
                                  </w:tcBorders>
                                  <w:shd w:val="clear" w:color="auto" w:fill="FFFFFF"/>
                                </w:tcPr>
                                <w:p w14:paraId="7B0318A2" w14:textId="77777777" w:rsidR="00DA51AE" w:rsidRDefault="00DA51AE">
                                  <w:pPr>
                                    <w:rPr>
                                      <w:sz w:val="10"/>
                                      <w:szCs w:val="10"/>
                                    </w:rPr>
                                  </w:pPr>
                                </w:p>
                              </w:tc>
                            </w:tr>
                            <w:tr w:rsidR="00DA51AE" w14:paraId="00279CC3" w14:textId="77777777">
                              <w:tblPrEx>
                                <w:tblCellMar>
                                  <w:top w:w="0" w:type="dxa"/>
                                  <w:bottom w:w="0" w:type="dxa"/>
                                </w:tblCellMar>
                              </w:tblPrEx>
                              <w:trPr>
                                <w:trHeight w:hRule="exact" w:val="893"/>
                              </w:trPr>
                              <w:tc>
                                <w:tcPr>
                                  <w:tcW w:w="571" w:type="dxa"/>
                                  <w:tcBorders>
                                    <w:top w:val="single" w:sz="4" w:space="0" w:color="auto"/>
                                  </w:tcBorders>
                                  <w:shd w:val="clear" w:color="auto" w:fill="FFFFFF"/>
                                </w:tcPr>
                                <w:p w14:paraId="46C80824" w14:textId="77777777" w:rsidR="00DA51AE" w:rsidRDefault="00DA51AE">
                                  <w:pPr>
                                    <w:pStyle w:val="Other0"/>
                                    <w:spacing w:line="240" w:lineRule="auto"/>
                                    <w:ind w:firstLine="0"/>
                                    <w:rPr>
                                      <w:sz w:val="14"/>
                                      <w:szCs w:val="14"/>
                                    </w:rPr>
                                  </w:pPr>
                                  <w:r>
                                    <w:rPr>
                                      <w:rFonts w:ascii="Tahoma" w:eastAsia="Tahoma" w:hAnsi="Tahoma" w:cs="Tahoma"/>
                                      <w:b/>
                                      <w:bCs/>
                                      <w:sz w:val="14"/>
                                      <w:szCs w:val="14"/>
                                    </w:rPr>
                                    <w:t>Alta</w:t>
                                  </w:r>
                                </w:p>
                              </w:tc>
                              <w:tc>
                                <w:tcPr>
                                  <w:tcW w:w="1570" w:type="dxa"/>
                                  <w:tcBorders>
                                    <w:top w:val="single" w:sz="4" w:space="0" w:color="auto"/>
                                  </w:tcBorders>
                                  <w:shd w:val="clear" w:color="auto" w:fill="FFFFFF"/>
                                </w:tcPr>
                                <w:p w14:paraId="02ED37EE" w14:textId="77777777" w:rsidR="00DA51AE" w:rsidRDefault="00DA51AE">
                                  <w:pPr>
                                    <w:pStyle w:val="Other0"/>
                                    <w:spacing w:line="240" w:lineRule="auto"/>
                                    <w:ind w:firstLine="0"/>
                                    <w:rPr>
                                      <w:sz w:val="14"/>
                                      <w:szCs w:val="14"/>
                                    </w:rPr>
                                  </w:pPr>
                                  <w:r>
                                    <w:rPr>
                                      <w:rFonts w:ascii="Tahoma" w:eastAsia="Tahoma" w:hAnsi="Tahoma" w:cs="Tahoma"/>
                                      <w:b/>
                                      <w:bCs/>
                                      <w:sz w:val="14"/>
                                      <w:szCs w:val="14"/>
                                    </w:rPr>
                                    <w:t>Extrahospitalaria</w:t>
                                  </w:r>
                                </w:p>
                              </w:tc>
                              <w:tc>
                                <w:tcPr>
                                  <w:tcW w:w="2030" w:type="dxa"/>
                                  <w:tcBorders>
                                    <w:top w:val="single" w:sz="4" w:space="0" w:color="auto"/>
                                  </w:tcBorders>
                                  <w:shd w:val="clear" w:color="auto" w:fill="FFFFFF"/>
                                  <w:vAlign w:val="bottom"/>
                                </w:tcPr>
                                <w:p w14:paraId="618759AF" w14:textId="77777777" w:rsidR="00DA51AE" w:rsidRDefault="00DA51AE">
                                  <w:pPr>
                                    <w:pStyle w:val="Other0"/>
                                    <w:ind w:firstLine="0"/>
                                    <w:rPr>
                                      <w:sz w:val="14"/>
                                      <w:szCs w:val="14"/>
                                    </w:rPr>
                                  </w:pPr>
                                  <w:r>
                                    <w:rPr>
                                      <w:rFonts w:ascii="Tahoma" w:eastAsia="Tahoma" w:hAnsi="Tahoma" w:cs="Tahoma"/>
                                      <w:sz w:val="14"/>
                                      <w:szCs w:val="14"/>
                                    </w:rPr>
                                    <w:t>Cefalosporinas</w:t>
                                  </w:r>
                                </w:p>
                                <w:p w14:paraId="20887F92" w14:textId="77777777" w:rsidR="00DA51AE" w:rsidRDefault="00DA51AE">
                                  <w:pPr>
                                    <w:pStyle w:val="Other0"/>
                                    <w:ind w:firstLine="0"/>
                                    <w:rPr>
                                      <w:sz w:val="14"/>
                                      <w:szCs w:val="14"/>
                                    </w:rPr>
                                  </w:pPr>
                                  <w:r>
                                    <w:rPr>
                                      <w:rFonts w:ascii="Tahoma" w:eastAsia="Tahoma" w:hAnsi="Tahoma" w:cs="Tahoma"/>
                                      <w:sz w:val="14"/>
                                      <w:szCs w:val="14"/>
                                    </w:rPr>
                                    <w:t>Aminoglucósidos Amoxicilina - clavulánico</w:t>
                                  </w:r>
                                </w:p>
                                <w:p w14:paraId="2F92CB39" w14:textId="77777777" w:rsidR="00DA51AE" w:rsidRDefault="00DA51AE">
                                  <w:pPr>
                                    <w:pStyle w:val="Other0"/>
                                    <w:ind w:firstLine="0"/>
                                    <w:rPr>
                                      <w:sz w:val="14"/>
                                      <w:szCs w:val="14"/>
                                    </w:rPr>
                                  </w:pPr>
                                  <w:r>
                                    <w:rPr>
                                      <w:rFonts w:ascii="Tahoma" w:eastAsia="Tahoma" w:hAnsi="Tahoma" w:cs="Tahoma"/>
                                      <w:sz w:val="14"/>
                                      <w:szCs w:val="14"/>
                                    </w:rPr>
                                    <w:t>Cotrimoxazol</w:t>
                                  </w:r>
                                </w:p>
                              </w:tc>
                              <w:tc>
                                <w:tcPr>
                                  <w:tcW w:w="984" w:type="dxa"/>
                                  <w:tcBorders>
                                    <w:top w:val="single" w:sz="4" w:space="0" w:color="auto"/>
                                  </w:tcBorders>
                                  <w:shd w:val="clear" w:color="auto" w:fill="FFFFFF"/>
                                </w:tcPr>
                                <w:p w14:paraId="2D8B129D" w14:textId="77777777" w:rsidR="00DA51AE" w:rsidRDefault="00DA51AE">
                                  <w:pPr>
                                    <w:pStyle w:val="Other0"/>
                                    <w:spacing w:line="240" w:lineRule="auto"/>
                                    <w:ind w:firstLine="0"/>
                                    <w:rPr>
                                      <w:sz w:val="14"/>
                                      <w:szCs w:val="14"/>
                                    </w:rPr>
                                  </w:pPr>
                                  <w:r>
                                    <w:rPr>
                                      <w:rFonts w:ascii="Tahoma" w:eastAsia="Tahoma" w:hAnsi="Tahoma" w:cs="Tahoma"/>
                                      <w:sz w:val="14"/>
                                      <w:szCs w:val="14"/>
                                    </w:rPr>
                                    <w:t>10 - 14 días</w:t>
                                  </w:r>
                                </w:p>
                              </w:tc>
                              <w:tc>
                                <w:tcPr>
                                  <w:tcW w:w="1560" w:type="dxa"/>
                                  <w:tcBorders>
                                    <w:top w:val="single" w:sz="4" w:space="0" w:color="auto"/>
                                  </w:tcBorders>
                                  <w:shd w:val="clear" w:color="auto" w:fill="FFFFFF"/>
                                </w:tcPr>
                                <w:p w14:paraId="4B55E0C2" w14:textId="77777777" w:rsidR="00DA51AE" w:rsidRDefault="00DA51AE">
                                  <w:pPr>
                                    <w:pStyle w:val="Other0"/>
                                    <w:spacing w:line="240" w:lineRule="auto"/>
                                    <w:ind w:firstLine="0"/>
                                    <w:rPr>
                                      <w:sz w:val="14"/>
                                      <w:szCs w:val="14"/>
                                    </w:rPr>
                                  </w:pPr>
                                  <w:r>
                                    <w:rPr>
                                      <w:rFonts w:ascii="Tahoma" w:eastAsia="Tahoma" w:hAnsi="Tahoma" w:cs="Tahoma"/>
                                      <w:i/>
                                      <w:iCs/>
                                      <w:sz w:val="14"/>
                                      <w:szCs w:val="14"/>
                                    </w:rPr>
                                    <w:t>E. coli</w:t>
                                  </w:r>
                                </w:p>
                                <w:p w14:paraId="389C5682" w14:textId="77777777" w:rsidR="00DA51AE" w:rsidRDefault="00DA51AE">
                                  <w:pPr>
                                    <w:pStyle w:val="Other0"/>
                                    <w:spacing w:line="240" w:lineRule="auto"/>
                                    <w:ind w:firstLine="0"/>
                                    <w:rPr>
                                      <w:sz w:val="14"/>
                                      <w:szCs w:val="14"/>
                                    </w:rPr>
                                  </w:pPr>
                                  <w:r>
                                    <w:rPr>
                                      <w:rFonts w:ascii="Tahoma" w:eastAsia="Tahoma" w:hAnsi="Tahoma" w:cs="Tahoma"/>
                                      <w:i/>
                                      <w:iCs/>
                                      <w:sz w:val="14"/>
                                      <w:szCs w:val="14"/>
                                    </w:rPr>
                                    <w:t>Proteus mirabilis</w:t>
                                  </w:r>
                                </w:p>
                                <w:p w14:paraId="60AF7F82" w14:textId="77777777" w:rsidR="00DA51AE" w:rsidRDefault="00DA51AE">
                                  <w:pPr>
                                    <w:pStyle w:val="Other0"/>
                                    <w:spacing w:line="240" w:lineRule="auto"/>
                                    <w:ind w:firstLine="0"/>
                                    <w:rPr>
                                      <w:sz w:val="14"/>
                                      <w:szCs w:val="14"/>
                                    </w:rPr>
                                  </w:pPr>
                                  <w:r>
                                    <w:rPr>
                                      <w:rFonts w:ascii="Tahoma" w:eastAsia="Tahoma" w:hAnsi="Tahoma" w:cs="Tahoma"/>
                                      <w:i/>
                                      <w:iCs/>
                                      <w:sz w:val="14"/>
                                      <w:szCs w:val="14"/>
                                    </w:rPr>
                                    <w:t>S. faecalis</w:t>
                                  </w:r>
                                </w:p>
                              </w:tc>
                              <w:tc>
                                <w:tcPr>
                                  <w:tcW w:w="293" w:type="dxa"/>
                                  <w:tcBorders>
                                    <w:top w:val="single" w:sz="4" w:space="0" w:color="auto"/>
                                  </w:tcBorders>
                                  <w:shd w:val="clear" w:color="auto" w:fill="FFFFFF"/>
                                </w:tcPr>
                                <w:p w14:paraId="47BB869A" w14:textId="77777777" w:rsidR="00DA51AE" w:rsidRDefault="00DA51AE">
                                  <w:pPr>
                                    <w:rPr>
                                      <w:sz w:val="10"/>
                                      <w:szCs w:val="10"/>
                                    </w:rPr>
                                  </w:pPr>
                                </w:p>
                              </w:tc>
                            </w:tr>
                            <w:tr w:rsidR="00DA51AE" w14:paraId="3D128C4B" w14:textId="77777777">
                              <w:tblPrEx>
                                <w:tblCellMar>
                                  <w:top w:w="0" w:type="dxa"/>
                                  <w:bottom w:w="0" w:type="dxa"/>
                                </w:tblCellMar>
                              </w:tblPrEx>
                              <w:trPr>
                                <w:trHeight w:hRule="exact" w:val="888"/>
                              </w:trPr>
                              <w:tc>
                                <w:tcPr>
                                  <w:tcW w:w="571" w:type="dxa"/>
                                  <w:tcBorders>
                                    <w:top w:val="single" w:sz="4" w:space="0" w:color="auto"/>
                                  </w:tcBorders>
                                  <w:shd w:val="clear" w:color="auto" w:fill="FFFFFF"/>
                                </w:tcPr>
                                <w:p w14:paraId="0AB59E04" w14:textId="77777777" w:rsidR="00DA51AE" w:rsidRDefault="00DA51AE">
                                  <w:pPr>
                                    <w:rPr>
                                      <w:sz w:val="10"/>
                                      <w:szCs w:val="10"/>
                                    </w:rPr>
                                  </w:pPr>
                                </w:p>
                              </w:tc>
                              <w:tc>
                                <w:tcPr>
                                  <w:tcW w:w="1570" w:type="dxa"/>
                                  <w:tcBorders>
                                    <w:top w:val="single" w:sz="4" w:space="0" w:color="auto"/>
                                  </w:tcBorders>
                                  <w:shd w:val="clear" w:color="auto" w:fill="FFFFFF"/>
                                </w:tcPr>
                                <w:p w14:paraId="747BA344" w14:textId="77777777" w:rsidR="00DA51AE" w:rsidRDefault="00DA51AE">
                                  <w:pPr>
                                    <w:pStyle w:val="Other0"/>
                                    <w:spacing w:line="240" w:lineRule="auto"/>
                                    <w:ind w:firstLine="0"/>
                                    <w:rPr>
                                      <w:sz w:val="14"/>
                                      <w:szCs w:val="14"/>
                                    </w:rPr>
                                  </w:pPr>
                                  <w:r>
                                    <w:rPr>
                                      <w:rFonts w:ascii="Tahoma" w:eastAsia="Tahoma" w:hAnsi="Tahoma" w:cs="Tahoma"/>
                                      <w:b/>
                                      <w:bCs/>
                                      <w:sz w:val="14"/>
                                      <w:szCs w:val="14"/>
                                    </w:rPr>
                                    <w:t>Intrahospitalaria</w:t>
                                  </w:r>
                                </w:p>
                              </w:tc>
                              <w:tc>
                                <w:tcPr>
                                  <w:tcW w:w="2030" w:type="dxa"/>
                                  <w:tcBorders>
                                    <w:top w:val="single" w:sz="4" w:space="0" w:color="auto"/>
                                  </w:tcBorders>
                                  <w:shd w:val="clear" w:color="auto" w:fill="FFFFFF"/>
                                  <w:vAlign w:val="bottom"/>
                                </w:tcPr>
                                <w:p w14:paraId="46336F8A" w14:textId="77777777" w:rsidR="00DA51AE" w:rsidRDefault="00DA51AE">
                                  <w:pPr>
                                    <w:pStyle w:val="Other0"/>
                                    <w:spacing w:line="240" w:lineRule="auto"/>
                                    <w:ind w:firstLine="0"/>
                                    <w:rPr>
                                      <w:sz w:val="14"/>
                                      <w:szCs w:val="14"/>
                                    </w:rPr>
                                  </w:pPr>
                                  <w:r>
                                    <w:rPr>
                                      <w:rFonts w:ascii="Tahoma" w:eastAsia="Tahoma" w:hAnsi="Tahoma" w:cs="Tahoma"/>
                                      <w:sz w:val="14"/>
                                      <w:szCs w:val="14"/>
                                    </w:rPr>
                                    <w:t>Cefalosporina 3a generación</w:t>
                                  </w:r>
                                </w:p>
                                <w:p w14:paraId="3E4AD7D3" w14:textId="77777777" w:rsidR="00DA51AE" w:rsidRDefault="00DA51AE">
                                  <w:pPr>
                                    <w:pStyle w:val="Other0"/>
                                    <w:spacing w:line="240" w:lineRule="auto"/>
                                    <w:ind w:firstLine="0"/>
                                    <w:rPr>
                                      <w:sz w:val="14"/>
                                      <w:szCs w:val="14"/>
                                    </w:rPr>
                                  </w:pPr>
                                  <w:r>
                                    <w:rPr>
                                      <w:rFonts w:ascii="Tahoma" w:eastAsia="Tahoma" w:hAnsi="Tahoma" w:cs="Tahoma"/>
                                      <w:sz w:val="14"/>
                                      <w:szCs w:val="14"/>
                                    </w:rPr>
                                    <w:t>Aminoglucósidos</w:t>
                                  </w:r>
                                </w:p>
                                <w:p w14:paraId="5846998F" w14:textId="77777777" w:rsidR="00DA51AE" w:rsidRDefault="00DA51AE">
                                  <w:pPr>
                                    <w:pStyle w:val="Other0"/>
                                    <w:spacing w:line="240" w:lineRule="auto"/>
                                    <w:ind w:firstLine="0"/>
                                    <w:rPr>
                                      <w:sz w:val="14"/>
                                      <w:szCs w:val="14"/>
                                    </w:rPr>
                                  </w:pPr>
                                  <w:r>
                                    <w:rPr>
                                      <w:rFonts w:ascii="Tahoma" w:eastAsia="Tahoma" w:hAnsi="Tahoma" w:cs="Tahoma"/>
                                      <w:sz w:val="14"/>
                                      <w:szCs w:val="14"/>
                                    </w:rPr>
                                    <w:t>Carbapenems</w:t>
                                  </w:r>
                                </w:p>
                                <w:p w14:paraId="277DEFF9" w14:textId="77777777" w:rsidR="00DA51AE" w:rsidRDefault="00DA51AE">
                                  <w:pPr>
                                    <w:pStyle w:val="Other0"/>
                                    <w:spacing w:line="240" w:lineRule="auto"/>
                                    <w:ind w:firstLine="0"/>
                                    <w:rPr>
                                      <w:sz w:val="14"/>
                                      <w:szCs w:val="14"/>
                                    </w:rPr>
                                  </w:pPr>
                                  <w:r>
                                    <w:rPr>
                                      <w:rFonts w:ascii="Tahoma" w:eastAsia="Tahoma" w:hAnsi="Tahoma" w:cs="Tahoma"/>
                                      <w:sz w:val="14"/>
                                      <w:szCs w:val="14"/>
                                    </w:rPr>
                                    <w:t>Ampicilina - sulbactam</w:t>
                                  </w:r>
                                </w:p>
                              </w:tc>
                              <w:tc>
                                <w:tcPr>
                                  <w:tcW w:w="984" w:type="dxa"/>
                                  <w:tcBorders>
                                    <w:top w:val="single" w:sz="4" w:space="0" w:color="auto"/>
                                  </w:tcBorders>
                                  <w:shd w:val="clear" w:color="auto" w:fill="FFFFFF"/>
                                </w:tcPr>
                                <w:p w14:paraId="256BE1F3" w14:textId="77777777" w:rsidR="00DA51AE" w:rsidRDefault="00DA51AE">
                                  <w:pPr>
                                    <w:pStyle w:val="Other0"/>
                                    <w:spacing w:before="80" w:line="240" w:lineRule="auto"/>
                                    <w:ind w:firstLine="0"/>
                                    <w:rPr>
                                      <w:sz w:val="14"/>
                                      <w:szCs w:val="14"/>
                                    </w:rPr>
                                  </w:pPr>
                                  <w:r>
                                    <w:rPr>
                                      <w:rFonts w:ascii="Tahoma" w:eastAsia="Tahoma" w:hAnsi="Tahoma" w:cs="Tahoma"/>
                                      <w:sz w:val="14"/>
                                      <w:szCs w:val="14"/>
                                    </w:rPr>
                                    <w:t>10 - 14 días</w:t>
                                  </w:r>
                                </w:p>
                              </w:tc>
                              <w:tc>
                                <w:tcPr>
                                  <w:tcW w:w="1560" w:type="dxa"/>
                                  <w:tcBorders>
                                    <w:top w:val="single" w:sz="4" w:space="0" w:color="auto"/>
                                  </w:tcBorders>
                                  <w:shd w:val="clear" w:color="auto" w:fill="FFFFFF"/>
                                  <w:vAlign w:val="bottom"/>
                                </w:tcPr>
                                <w:p w14:paraId="36C7ED7C" w14:textId="77777777" w:rsidR="00DA51AE" w:rsidRDefault="00DA51AE">
                                  <w:pPr>
                                    <w:pStyle w:val="Other0"/>
                                    <w:spacing w:line="240" w:lineRule="auto"/>
                                    <w:ind w:firstLine="0"/>
                                    <w:rPr>
                                      <w:sz w:val="14"/>
                                      <w:szCs w:val="14"/>
                                    </w:rPr>
                                  </w:pPr>
                                  <w:r>
                                    <w:rPr>
                                      <w:rFonts w:ascii="Tahoma" w:eastAsia="Tahoma" w:hAnsi="Tahoma" w:cs="Tahoma"/>
                                      <w:i/>
                                      <w:iCs/>
                                      <w:sz w:val="14"/>
                                      <w:szCs w:val="14"/>
                                    </w:rPr>
                                    <w:t>E. coli</w:t>
                                  </w:r>
                                </w:p>
                                <w:p w14:paraId="2EEE8F74" w14:textId="77777777" w:rsidR="00DA51AE" w:rsidRDefault="00DA51AE">
                                  <w:pPr>
                                    <w:pStyle w:val="Other0"/>
                                    <w:spacing w:line="240" w:lineRule="auto"/>
                                    <w:ind w:firstLine="0"/>
                                    <w:rPr>
                                      <w:sz w:val="14"/>
                                      <w:szCs w:val="14"/>
                                    </w:rPr>
                                  </w:pPr>
                                  <w:r>
                                    <w:rPr>
                                      <w:rFonts w:ascii="Tahoma" w:eastAsia="Tahoma" w:hAnsi="Tahoma" w:cs="Tahoma"/>
                                      <w:i/>
                                      <w:iCs/>
                                      <w:sz w:val="14"/>
                                      <w:szCs w:val="14"/>
                                    </w:rPr>
                                    <w:t>Proteus mirabilis</w:t>
                                  </w:r>
                                </w:p>
                                <w:p w14:paraId="11023414" w14:textId="77777777" w:rsidR="00DA51AE" w:rsidRDefault="00DA51AE">
                                  <w:pPr>
                                    <w:pStyle w:val="Other0"/>
                                    <w:spacing w:line="240" w:lineRule="auto"/>
                                    <w:ind w:firstLine="0"/>
                                    <w:rPr>
                                      <w:sz w:val="14"/>
                                      <w:szCs w:val="14"/>
                                    </w:rPr>
                                  </w:pPr>
                                  <w:r>
                                    <w:rPr>
                                      <w:rFonts w:ascii="Tahoma" w:eastAsia="Tahoma" w:hAnsi="Tahoma" w:cs="Tahoma"/>
                                      <w:i/>
                                      <w:iCs/>
                                      <w:sz w:val="14"/>
                                      <w:szCs w:val="14"/>
                                    </w:rPr>
                                    <w:t>Klebsiella</w:t>
                                  </w:r>
                                </w:p>
                                <w:p w14:paraId="1C949C10" w14:textId="77777777" w:rsidR="00DA51AE" w:rsidRDefault="00DA51AE">
                                  <w:pPr>
                                    <w:pStyle w:val="Other0"/>
                                    <w:spacing w:line="240" w:lineRule="auto"/>
                                    <w:ind w:firstLine="0"/>
                                    <w:rPr>
                                      <w:sz w:val="14"/>
                                      <w:szCs w:val="14"/>
                                    </w:rPr>
                                  </w:pPr>
                                  <w:r>
                                    <w:rPr>
                                      <w:rFonts w:ascii="Tahoma" w:eastAsia="Tahoma" w:hAnsi="Tahoma" w:cs="Tahoma"/>
                                      <w:i/>
                                      <w:iCs/>
                                      <w:sz w:val="14"/>
                                      <w:szCs w:val="14"/>
                                    </w:rPr>
                                    <w:t>Pseudomona</w:t>
                                  </w:r>
                                </w:p>
                              </w:tc>
                              <w:tc>
                                <w:tcPr>
                                  <w:tcW w:w="293" w:type="dxa"/>
                                  <w:tcBorders>
                                    <w:top w:val="single" w:sz="4" w:space="0" w:color="auto"/>
                                  </w:tcBorders>
                                  <w:shd w:val="clear" w:color="auto" w:fill="FFFFFF"/>
                                </w:tcPr>
                                <w:p w14:paraId="0C33DF84" w14:textId="77777777" w:rsidR="00DA51AE" w:rsidRDefault="00DA51AE">
                                  <w:pPr>
                                    <w:rPr>
                                      <w:sz w:val="10"/>
                                      <w:szCs w:val="10"/>
                                    </w:rPr>
                                  </w:pPr>
                                </w:p>
                              </w:tc>
                            </w:tr>
                          </w:tbl>
                          <w:p w14:paraId="0B9CDBB6" w14:textId="77777777" w:rsidR="00DA51AE" w:rsidRDefault="00DA51AE">
                            <w:pPr>
                              <w:spacing w:line="1" w:lineRule="exact"/>
                            </w:pPr>
                          </w:p>
                        </w:txbxContent>
                      </wps:txbx>
                      <wps:bodyPr lIns="0" tIns="0" rIns="0" bIns="0"/>
                    </wps:wsp>
                  </a:graphicData>
                </a:graphic>
              </wp:anchor>
            </w:drawing>
          </mc:Choice>
          <mc:Fallback>
            <w:pict>
              <v:shape w14:anchorId="3D35D4DD" id="Shape 260" o:spid="_x0000_s1110" type="#_x0000_t202" style="position:absolute;left:0;text-align:left;margin-left:1.55pt;margin-top:96.95pt;width:350.4pt;height:166.3pt;z-index:251743232;visibility:visible;mso-wrap-style:square;mso-wrap-distance-left:9.25pt;mso-wrap-distance-top:1pt;mso-wrap-distance-right:9.25pt;mso-wrap-distance-bottom:295.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571"/>
                        <w:gridCol w:w="1570"/>
                        <w:gridCol w:w="2030"/>
                        <w:gridCol w:w="984"/>
                        <w:gridCol w:w="1560"/>
                        <w:gridCol w:w="293"/>
                      </w:tblGrid>
                      <w:tr w:rsidR="00DA51AE" w14:paraId="32E27B3F" w14:textId="77777777">
                        <w:tblPrEx>
                          <w:tblCellMar>
                            <w:top w:w="0" w:type="dxa"/>
                            <w:bottom w:w="0" w:type="dxa"/>
                          </w:tblCellMar>
                        </w:tblPrEx>
                        <w:trPr>
                          <w:trHeight w:hRule="exact" w:val="470"/>
                          <w:tblHeader/>
                        </w:trPr>
                        <w:tc>
                          <w:tcPr>
                            <w:tcW w:w="6715" w:type="dxa"/>
                            <w:gridSpan w:val="5"/>
                            <w:shd w:val="clear" w:color="auto" w:fill="231F20"/>
                          </w:tcPr>
                          <w:p w14:paraId="0626105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before="80" w:line="240" w:lineRule="auto"/>
                              <w:ind w:firstLine="14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III.7.2. </w:t>
                            </w:r>
                            <w:r>
                              <w:rPr>
                                <w:rFonts w:ascii="Tahoma" w:eastAsia="Tahoma" w:hAnsi="Tahoma" w:cs="Tahoma"/>
                                <w:b/>
                                <w:bCs/>
                                <w:color w:val="FFFFFF"/>
                                <w:sz w:val="15"/>
                                <w:szCs w:val="15"/>
                              </w:rPr>
                              <w:t>Tratamiento empírico inicial de la infección urinaria</w:t>
                            </w:r>
                          </w:p>
                        </w:tc>
                        <w:tc>
                          <w:tcPr>
                            <w:tcW w:w="293" w:type="dxa"/>
                            <w:shd w:val="clear" w:color="auto" w:fill="231F20"/>
                          </w:tcPr>
                          <w:p w14:paraId="7D4DF5F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20" w:firstLine="0"/>
                              <w:jc w:val="center"/>
                              <w:rPr>
                                <w:sz w:val="40"/>
                                <w:szCs w:val="40"/>
                              </w:rPr>
                            </w:pPr>
                            <w:r>
                              <w:rPr>
                                <w:b/>
                                <w:bCs/>
                                <w:color w:val="FFFFFF"/>
                                <w:sz w:val="40"/>
                                <w:szCs w:val="40"/>
                              </w:rPr>
                              <w:t>P</w:t>
                            </w:r>
                          </w:p>
                        </w:tc>
                      </w:tr>
                      <w:tr w:rsidR="00DA51AE" w14:paraId="2C94C0A0" w14:textId="77777777">
                        <w:tblPrEx>
                          <w:tblCellMar>
                            <w:top w:w="0" w:type="dxa"/>
                            <w:bottom w:w="0" w:type="dxa"/>
                          </w:tblCellMar>
                        </w:tblPrEx>
                        <w:trPr>
                          <w:trHeight w:hRule="exact" w:val="96"/>
                        </w:trPr>
                        <w:tc>
                          <w:tcPr>
                            <w:tcW w:w="7008" w:type="dxa"/>
                            <w:gridSpan w:val="6"/>
                            <w:shd w:val="clear" w:color="auto" w:fill="FFFFFF"/>
                          </w:tcPr>
                          <w:p w14:paraId="359EEA71" w14:textId="77777777" w:rsidR="00DA51AE" w:rsidRDefault="00DA51AE">
                            <w:pPr>
                              <w:rPr>
                                <w:sz w:val="10"/>
                                <w:szCs w:val="10"/>
                              </w:rPr>
                            </w:pPr>
                          </w:p>
                        </w:tc>
                      </w:tr>
                      <w:tr w:rsidR="00DA51AE" w14:paraId="74597766" w14:textId="77777777">
                        <w:tblPrEx>
                          <w:tblCellMar>
                            <w:top w:w="0" w:type="dxa"/>
                            <w:bottom w:w="0" w:type="dxa"/>
                          </w:tblCellMar>
                        </w:tblPrEx>
                        <w:trPr>
                          <w:trHeight w:hRule="exact" w:val="293"/>
                        </w:trPr>
                        <w:tc>
                          <w:tcPr>
                            <w:tcW w:w="2141" w:type="dxa"/>
                            <w:gridSpan w:val="2"/>
                            <w:tcBorders>
                              <w:top w:val="single" w:sz="4" w:space="0" w:color="auto"/>
                              <w:left w:val="single" w:sz="4" w:space="0" w:color="auto"/>
                            </w:tcBorders>
                            <w:shd w:val="clear" w:color="auto" w:fill="D2D3D5"/>
                          </w:tcPr>
                          <w:p w14:paraId="61AE9037" w14:textId="77777777" w:rsidR="00DA51AE" w:rsidRDefault="00DA51AE">
                            <w:pPr>
                              <w:pStyle w:val="Other0"/>
                              <w:spacing w:line="240" w:lineRule="auto"/>
                              <w:ind w:firstLine="0"/>
                              <w:rPr>
                                <w:sz w:val="12"/>
                                <w:szCs w:val="12"/>
                              </w:rPr>
                            </w:pPr>
                            <w:r>
                              <w:rPr>
                                <w:rFonts w:ascii="Arial" w:eastAsia="Arial" w:hAnsi="Arial" w:cs="Arial"/>
                                <w:b/>
                                <w:bCs/>
                                <w:sz w:val="12"/>
                                <w:szCs w:val="12"/>
                              </w:rPr>
                              <w:t>TIPO DE INFECCIÓN URINARIA</w:t>
                            </w:r>
                          </w:p>
                        </w:tc>
                        <w:tc>
                          <w:tcPr>
                            <w:tcW w:w="2030" w:type="dxa"/>
                            <w:tcBorders>
                              <w:top w:val="single" w:sz="4" w:space="0" w:color="auto"/>
                            </w:tcBorders>
                            <w:shd w:val="clear" w:color="auto" w:fill="D2D3D5"/>
                          </w:tcPr>
                          <w:p w14:paraId="00DF82DF" w14:textId="77777777" w:rsidR="00DA51AE" w:rsidRDefault="00DA51AE">
                            <w:pPr>
                              <w:pStyle w:val="Other0"/>
                              <w:spacing w:line="240" w:lineRule="auto"/>
                              <w:ind w:firstLine="0"/>
                              <w:rPr>
                                <w:sz w:val="12"/>
                                <w:szCs w:val="12"/>
                              </w:rPr>
                            </w:pPr>
                            <w:r>
                              <w:rPr>
                                <w:rFonts w:ascii="Arial" w:eastAsia="Arial" w:hAnsi="Arial" w:cs="Arial"/>
                                <w:b/>
                                <w:bCs/>
                                <w:sz w:val="12"/>
                                <w:szCs w:val="12"/>
                              </w:rPr>
                              <w:t>TRATAMIENTO</w:t>
                            </w:r>
                          </w:p>
                        </w:tc>
                        <w:tc>
                          <w:tcPr>
                            <w:tcW w:w="984" w:type="dxa"/>
                            <w:tcBorders>
                              <w:top w:val="single" w:sz="4" w:space="0" w:color="auto"/>
                            </w:tcBorders>
                            <w:shd w:val="clear" w:color="auto" w:fill="D2D3D5"/>
                          </w:tcPr>
                          <w:p w14:paraId="19AC6647" w14:textId="77777777" w:rsidR="00DA51AE" w:rsidRDefault="00DA51AE">
                            <w:pPr>
                              <w:pStyle w:val="Other0"/>
                              <w:spacing w:line="240" w:lineRule="auto"/>
                              <w:ind w:firstLine="0"/>
                              <w:rPr>
                                <w:sz w:val="12"/>
                                <w:szCs w:val="12"/>
                              </w:rPr>
                            </w:pPr>
                            <w:r>
                              <w:rPr>
                                <w:rFonts w:ascii="Arial" w:eastAsia="Arial" w:hAnsi="Arial" w:cs="Arial"/>
                                <w:b/>
                                <w:bCs/>
                                <w:sz w:val="12"/>
                                <w:szCs w:val="12"/>
                              </w:rPr>
                              <w:t>DURACIÓN</w:t>
                            </w:r>
                          </w:p>
                        </w:tc>
                        <w:tc>
                          <w:tcPr>
                            <w:tcW w:w="1853" w:type="dxa"/>
                            <w:gridSpan w:val="2"/>
                            <w:tcBorders>
                              <w:top w:val="single" w:sz="4" w:space="0" w:color="auto"/>
                              <w:right w:val="single" w:sz="4" w:space="0" w:color="auto"/>
                            </w:tcBorders>
                            <w:shd w:val="clear" w:color="auto" w:fill="D2D3D5"/>
                          </w:tcPr>
                          <w:p w14:paraId="05DC6D4B" w14:textId="77777777" w:rsidR="00DA51AE" w:rsidRDefault="00DA51AE">
                            <w:pPr>
                              <w:pStyle w:val="Other0"/>
                              <w:spacing w:line="240" w:lineRule="auto"/>
                              <w:ind w:firstLine="0"/>
                              <w:rPr>
                                <w:sz w:val="12"/>
                                <w:szCs w:val="12"/>
                              </w:rPr>
                            </w:pPr>
                            <w:r>
                              <w:rPr>
                                <w:rFonts w:ascii="Arial" w:eastAsia="Arial" w:hAnsi="Arial" w:cs="Arial"/>
                                <w:b/>
                                <w:bCs/>
                                <w:sz w:val="12"/>
                                <w:szCs w:val="12"/>
                              </w:rPr>
                              <w:t>GERMEN MÁS FRECUENTE</w:t>
                            </w:r>
                          </w:p>
                        </w:tc>
                      </w:tr>
                      <w:tr w:rsidR="00DA51AE" w14:paraId="40D5025A" w14:textId="77777777">
                        <w:tblPrEx>
                          <w:tblCellMar>
                            <w:top w:w="0" w:type="dxa"/>
                            <w:bottom w:w="0" w:type="dxa"/>
                          </w:tblCellMar>
                        </w:tblPrEx>
                        <w:trPr>
                          <w:trHeight w:hRule="exact" w:val="686"/>
                        </w:trPr>
                        <w:tc>
                          <w:tcPr>
                            <w:tcW w:w="571" w:type="dxa"/>
                            <w:tcBorders>
                              <w:top w:val="single" w:sz="4" w:space="0" w:color="auto"/>
                            </w:tcBorders>
                            <w:shd w:val="clear" w:color="auto" w:fill="FFFFFF"/>
                            <w:vAlign w:val="center"/>
                          </w:tcPr>
                          <w:p w14:paraId="27467F80" w14:textId="77777777" w:rsidR="00DA51AE" w:rsidRDefault="00DA51AE">
                            <w:pPr>
                              <w:pStyle w:val="Other0"/>
                              <w:spacing w:line="240" w:lineRule="auto"/>
                              <w:ind w:firstLine="0"/>
                              <w:rPr>
                                <w:sz w:val="14"/>
                                <w:szCs w:val="14"/>
                              </w:rPr>
                            </w:pPr>
                            <w:r>
                              <w:rPr>
                                <w:rFonts w:ascii="Tahoma" w:eastAsia="Tahoma" w:hAnsi="Tahoma" w:cs="Tahoma"/>
                                <w:b/>
                                <w:bCs/>
                                <w:sz w:val="14"/>
                                <w:szCs w:val="14"/>
                              </w:rPr>
                              <w:t>Baja</w:t>
                            </w:r>
                          </w:p>
                        </w:tc>
                        <w:tc>
                          <w:tcPr>
                            <w:tcW w:w="1570" w:type="dxa"/>
                            <w:tcBorders>
                              <w:top w:val="single" w:sz="4" w:space="0" w:color="auto"/>
                            </w:tcBorders>
                            <w:shd w:val="clear" w:color="auto" w:fill="FFFFFF"/>
                          </w:tcPr>
                          <w:p w14:paraId="569621E6" w14:textId="77777777" w:rsidR="00DA51AE" w:rsidRDefault="00DA51AE">
                            <w:pPr>
                              <w:rPr>
                                <w:sz w:val="10"/>
                                <w:szCs w:val="10"/>
                              </w:rPr>
                            </w:pPr>
                          </w:p>
                        </w:tc>
                        <w:tc>
                          <w:tcPr>
                            <w:tcW w:w="2030" w:type="dxa"/>
                            <w:tcBorders>
                              <w:top w:val="single" w:sz="4" w:space="0" w:color="auto"/>
                            </w:tcBorders>
                            <w:shd w:val="clear" w:color="auto" w:fill="FFFFFF"/>
                          </w:tcPr>
                          <w:p w14:paraId="589F4A92" w14:textId="77777777" w:rsidR="00DA51AE" w:rsidRDefault="00DA51AE">
                            <w:pPr>
                              <w:pStyle w:val="Other0"/>
                              <w:spacing w:line="240" w:lineRule="auto"/>
                              <w:ind w:firstLine="0"/>
                              <w:rPr>
                                <w:sz w:val="14"/>
                                <w:szCs w:val="14"/>
                              </w:rPr>
                            </w:pPr>
                            <w:r>
                              <w:rPr>
                                <w:rFonts w:ascii="Tahoma" w:eastAsia="Tahoma" w:hAnsi="Tahoma" w:cs="Tahoma"/>
                                <w:sz w:val="14"/>
                                <w:szCs w:val="14"/>
                              </w:rPr>
                              <w:t>Cotrimoxazol</w:t>
                            </w:r>
                          </w:p>
                          <w:p w14:paraId="71FCB0F5" w14:textId="77777777" w:rsidR="00DA51AE" w:rsidRDefault="00DA51AE">
                            <w:pPr>
                              <w:pStyle w:val="Other0"/>
                              <w:spacing w:line="240" w:lineRule="auto"/>
                              <w:ind w:firstLine="0"/>
                              <w:rPr>
                                <w:sz w:val="14"/>
                                <w:szCs w:val="14"/>
                              </w:rPr>
                            </w:pPr>
                            <w:r>
                              <w:rPr>
                                <w:rFonts w:ascii="Tahoma" w:eastAsia="Tahoma" w:hAnsi="Tahoma" w:cs="Tahoma"/>
                                <w:sz w:val="14"/>
                                <w:szCs w:val="14"/>
                              </w:rPr>
                              <w:t>Nitrofuranos</w:t>
                            </w:r>
                          </w:p>
                          <w:p w14:paraId="061D92C1" w14:textId="77777777" w:rsidR="00DA51AE" w:rsidRDefault="00DA51AE">
                            <w:pPr>
                              <w:pStyle w:val="Other0"/>
                              <w:spacing w:line="240" w:lineRule="auto"/>
                              <w:ind w:firstLine="0"/>
                              <w:rPr>
                                <w:sz w:val="14"/>
                                <w:szCs w:val="14"/>
                              </w:rPr>
                            </w:pPr>
                            <w:r>
                              <w:rPr>
                                <w:rFonts w:ascii="Tahoma" w:eastAsia="Tahoma" w:hAnsi="Tahoma" w:cs="Tahoma"/>
                                <w:sz w:val="14"/>
                                <w:szCs w:val="14"/>
                              </w:rPr>
                              <w:t>Cefalosporina 1</w:t>
                            </w:r>
                            <w:r>
                              <w:rPr>
                                <w:rFonts w:ascii="Tahoma" w:eastAsia="Tahoma" w:hAnsi="Tahoma" w:cs="Tahoma"/>
                                <w:sz w:val="14"/>
                                <w:szCs w:val="14"/>
                                <w:vertAlign w:val="superscript"/>
                              </w:rPr>
                              <w:t>a</w:t>
                            </w:r>
                            <w:r>
                              <w:rPr>
                                <w:rFonts w:ascii="Tahoma" w:eastAsia="Tahoma" w:hAnsi="Tahoma" w:cs="Tahoma"/>
                                <w:sz w:val="14"/>
                                <w:szCs w:val="14"/>
                              </w:rPr>
                              <w:t xml:space="preserve"> generación</w:t>
                            </w:r>
                          </w:p>
                        </w:tc>
                        <w:tc>
                          <w:tcPr>
                            <w:tcW w:w="984" w:type="dxa"/>
                            <w:tcBorders>
                              <w:top w:val="single" w:sz="4" w:space="0" w:color="auto"/>
                            </w:tcBorders>
                            <w:shd w:val="clear" w:color="auto" w:fill="FFFFFF"/>
                          </w:tcPr>
                          <w:p w14:paraId="3793B162" w14:textId="77777777" w:rsidR="00DA51AE" w:rsidRDefault="00DA51AE">
                            <w:pPr>
                              <w:pStyle w:val="Other0"/>
                              <w:spacing w:line="240" w:lineRule="auto"/>
                              <w:ind w:firstLine="0"/>
                              <w:rPr>
                                <w:sz w:val="14"/>
                                <w:szCs w:val="14"/>
                              </w:rPr>
                            </w:pPr>
                            <w:r>
                              <w:rPr>
                                <w:rFonts w:ascii="Tahoma" w:eastAsia="Tahoma" w:hAnsi="Tahoma" w:cs="Tahoma"/>
                                <w:sz w:val="14"/>
                                <w:szCs w:val="14"/>
                              </w:rPr>
                              <w:t>3 -5 días</w:t>
                            </w:r>
                          </w:p>
                        </w:tc>
                        <w:tc>
                          <w:tcPr>
                            <w:tcW w:w="1560" w:type="dxa"/>
                            <w:tcBorders>
                              <w:top w:val="single" w:sz="4" w:space="0" w:color="auto"/>
                            </w:tcBorders>
                            <w:shd w:val="clear" w:color="auto" w:fill="FFFFFF"/>
                          </w:tcPr>
                          <w:p w14:paraId="3808CA14" w14:textId="77777777" w:rsidR="00DA51AE" w:rsidRDefault="00DA51AE">
                            <w:pPr>
                              <w:pStyle w:val="Other0"/>
                              <w:spacing w:line="240" w:lineRule="auto"/>
                              <w:ind w:firstLine="0"/>
                              <w:rPr>
                                <w:sz w:val="14"/>
                                <w:szCs w:val="14"/>
                              </w:rPr>
                            </w:pPr>
                            <w:r>
                              <w:rPr>
                                <w:rFonts w:ascii="Tahoma" w:eastAsia="Tahoma" w:hAnsi="Tahoma" w:cs="Tahoma"/>
                                <w:i/>
                                <w:iCs/>
                                <w:sz w:val="14"/>
                                <w:szCs w:val="14"/>
                              </w:rPr>
                              <w:t>E. coli</w:t>
                            </w:r>
                          </w:p>
                          <w:p w14:paraId="443D3410" w14:textId="77777777" w:rsidR="00DA51AE" w:rsidRDefault="00DA51AE">
                            <w:pPr>
                              <w:pStyle w:val="Other0"/>
                              <w:spacing w:line="240" w:lineRule="auto"/>
                              <w:ind w:firstLine="0"/>
                              <w:rPr>
                                <w:sz w:val="14"/>
                                <w:szCs w:val="14"/>
                              </w:rPr>
                            </w:pPr>
                            <w:r>
                              <w:rPr>
                                <w:rFonts w:ascii="Tahoma" w:eastAsia="Tahoma" w:hAnsi="Tahoma" w:cs="Tahoma"/>
                                <w:i/>
                                <w:iCs/>
                                <w:sz w:val="14"/>
                                <w:szCs w:val="14"/>
                              </w:rPr>
                              <w:t>Proteus mirabilis</w:t>
                            </w:r>
                          </w:p>
                        </w:tc>
                        <w:tc>
                          <w:tcPr>
                            <w:tcW w:w="293" w:type="dxa"/>
                            <w:tcBorders>
                              <w:top w:val="single" w:sz="4" w:space="0" w:color="auto"/>
                            </w:tcBorders>
                            <w:shd w:val="clear" w:color="auto" w:fill="FFFFFF"/>
                          </w:tcPr>
                          <w:p w14:paraId="7B0318A2" w14:textId="77777777" w:rsidR="00DA51AE" w:rsidRDefault="00DA51AE">
                            <w:pPr>
                              <w:rPr>
                                <w:sz w:val="10"/>
                                <w:szCs w:val="10"/>
                              </w:rPr>
                            </w:pPr>
                          </w:p>
                        </w:tc>
                      </w:tr>
                      <w:tr w:rsidR="00DA51AE" w14:paraId="00279CC3" w14:textId="77777777">
                        <w:tblPrEx>
                          <w:tblCellMar>
                            <w:top w:w="0" w:type="dxa"/>
                            <w:bottom w:w="0" w:type="dxa"/>
                          </w:tblCellMar>
                        </w:tblPrEx>
                        <w:trPr>
                          <w:trHeight w:hRule="exact" w:val="893"/>
                        </w:trPr>
                        <w:tc>
                          <w:tcPr>
                            <w:tcW w:w="571" w:type="dxa"/>
                            <w:tcBorders>
                              <w:top w:val="single" w:sz="4" w:space="0" w:color="auto"/>
                            </w:tcBorders>
                            <w:shd w:val="clear" w:color="auto" w:fill="FFFFFF"/>
                          </w:tcPr>
                          <w:p w14:paraId="46C80824" w14:textId="77777777" w:rsidR="00DA51AE" w:rsidRDefault="00DA51AE">
                            <w:pPr>
                              <w:pStyle w:val="Other0"/>
                              <w:spacing w:line="240" w:lineRule="auto"/>
                              <w:ind w:firstLine="0"/>
                              <w:rPr>
                                <w:sz w:val="14"/>
                                <w:szCs w:val="14"/>
                              </w:rPr>
                            </w:pPr>
                            <w:r>
                              <w:rPr>
                                <w:rFonts w:ascii="Tahoma" w:eastAsia="Tahoma" w:hAnsi="Tahoma" w:cs="Tahoma"/>
                                <w:b/>
                                <w:bCs/>
                                <w:sz w:val="14"/>
                                <w:szCs w:val="14"/>
                              </w:rPr>
                              <w:t>Alta</w:t>
                            </w:r>
                          </w:p>
                        </w:tc>
                        <w:tc>
                          <w:tcPr>
                            <w:tcW w:w="1570" w:type="dxa"/>
                            <w:tcBorders>
                              <w:top w:val="single" w:sz="4" w:space="0" w:color="auto"/>
                            </w:tcBorders>
                            <w:shd w:val="clear" w:color="auto" w:fill="FFFFFF"/>
                          </w:tcPr>
                          <w:p w14:paraId="02ED37EE" w14:textId="77777777" w:rsidR="00DA51AE" w:rsidRDefault="00DA51AE">
                            <w:pPr>
                              <w:pStyle w:val="Other0"/>
                              <w:spacing w:line="240" w:lineRule="auto"/>
                              <w:ind w:firstLine="0"/>
                              <w:rPr>
                                <w:sz w:val="14"/>
                                <w:szCs w:val="14"/>
                              </w:rPr>
                            </w:pPr>
                            <w:r>
                              <w:rPr>
                                <w:rFonts w:ascii="Tahoma" w:eastAsia="Tahoma" w:hAnsi="Tahoma" w:cs="Tahoma"/>
                                <w:b/>
                                <w:bCs/>
                                <w:sz w:val="14"/>
                                <w:szCs w:val="14"/>
                              </w:rPr>
                              <w:t>Extrahospitalaria</w:t>
                            </w:r>
                          </w:p>
                        </w:tc>
                        <w:tc>
                          <w:tcPr>
                            <w:tcW w:w="2030" w:type="dxa"/>
                            <w:tcBorders>
                              <w:top w:val="single" w:sz="4" w:space="0" w:color="auto"/>
                            </w:tcBorders>
                            <w:shd w:val="clear" w:color="auto" w:fill="FFFFFF"/>
                            <w:vAlign w:val="bottom"/>
                          </w:tcPr>
                          <w:p w14:paraId="618759AF" w14:textId="77777777" w:rsidR="00DA51AE" w:rsidRDefault="00DA51AE">
                            <w:pPr>
                              <w:pStyle w:val="Other0"/>
                              <w:ind w:firstLine="0"/>
                              <w:rPr>
                                <w:sz w:val="14"/>
                                <w:szCs w:val="14"/>
                              </w:rPr>
                            </w:pPr>
                            <w:r>
                              <w:rPr>
                                <w:rFonts w:ascii="Tahoma" w:eastAsia="Tahoma" w:hAnsi="Tahoma" w:cs="Tahoma"/>
                                <w:sz w:val="14"/>
                                <w:szCs w:val="14"/>
                              </w:rPr>
                              <w:t>Cefalosporinas</w:t>
                            </w:r>
                          </w:p>
                          <w:p w14:paraId="20887F92" w14:textId="77777777" w:rsidR="00DA51AE" w:rsidRDefault="00DA51AE">
                            <w:pPr>
                              <w:pStyle w:val="Other0"/>
                              <w:ind w:firstLine="0"/>
                              <w:rPr>
                                <w:sz w:val="14"/>
                                <w:szCs w:val="14"/>
                              </w:rPr>
                            </w:pPr>
                            <w:r>
                              <w:rPr>
                                <w:rFonts w:ascii="Tahoma" w:eastAsia="Tahoma" w:hAnsi="Tahoma" w:cs="Tahoma"/>
                                <w:sz w:val="14"/>
                                <w:szCs w:val="14"/>
                              </w:rPr>
                              <w:t>Aminoglucósidos Amoxicilina - clavulánico</w:t>
                            </w:r>
                          </w:p>
                          <w:p w14:paraId="2F92CB39" w14:textId="77777777" w:rsidR="00DA51AE" w:rsidRDefault="00DA51AE">
                            <w:pPr>
                              <w:pStyle w:val="Other0"/>
                              <w:ind w:firstLine="0"/>
                              <w:rPr>
                                <w:sz w:val="14"/>
                                <w:szCs w:val="14"/>
                              </w:rPr>
                            </w:pPr>
                            <w:r>
                              <w:rPr>
                                <w:rFonts w:ascii="Tahoma" w:eastAsia="Tahoma" w:hAnsi="Tahoma" w:cs="Tahoma"/>
                                <w:sz w:val="14"/>
                                <w:szCs w:val="14"/>
                              </w:rPr>
                              <w:t>Cotrimoxazol</w:t>
                            </w:r>
                          </w:p>
                        </w:tc>
                        <w:tc>
                          <w:tcPr>
                            <w:tcW w:w="984" w:type="dxa"/>
                            <w:tcBorders>
                              <w:top w:val="single" w:sz="4" w:space="0" w:color="auto"/>
                            </w:tcBorders>
                            <w:shd w:val="clear" w:color="auto" w:fill="FFFFFF"/>
                          </w:tcPr>
                          <w:p w14:paraId="2D8B129D" w14:textId="77777777" w:rsidR="00DA51AE" w:rsidRDefault="00DA51AE">
                            <w:pPr>
                              <w:pStyle w:val="Other0"/>
                              <w:spacing w:line="240" w:lineRule="auto"/>
                              <w:ind w:firstLine="0"/>
                              <w:rPr>
                                <w:sz w:val="14"/>
                                <w:szCs w:val="14"/>
                              </w:rPr>
                            </w:pPr>
                            <w:r>
                              <w:rPr>
                                <w:rFonts w:ascii="Tahoma" w:eastAsia="Tahoma" w:hAnsi="Tahoma" w:cs="Tahoma"/>
                                <w:sz w:val="14"/>
                                <w:szCs w:val="14"/>
                              </w:rPr>
                              <w:t>10 - 14 días</w:t>
                            </w:r>
                          </w:p>
                        </w:tc>
                        <w:tc>
                          <w:tcPr>
                            <w:tcW w:w="1560" w:type="dxa"/>
                            <w:tcBorders>
                              <w:top w:val="single" w:sz="4" w:space="0" w:color="auto"/>
                            </w:tcBorders>
                            <w:shd w:val="clear" w:color="auto" w:fill="FFFFFF"/>
                          </w:tcPr>
                          <w:p w14:paraId="4B55E0C2" w14:textId="77777777" w:rsidR="00DA51AE" w:rsidRDefault="00DA51AE">
                            <w:pPr>
                              <w:pStyle w:val="Other0"/>
                              <w:spacing w:line="240" w:lineRule="auto"/>
                              <w:ind w:firstLine="0"/>
                              <w:rPr>
                                <w:sz w:val="14"/>
                                <w:szCs w:val="14"/>
                              </w:rPr>
                            </w:pPr>
                            <w:r>
                              <w:rPr>
                                <w:rFonts w:ascii="Tahoma" w:eastAsia="Tahoma" w:hAnsi="Tahoma" w:cs="Tahoma"/>
                                <w:i/>
                                <w:iCs/>
                                <w:sz w:val="14"/>
                                <w:szCs w:val="14"/>
                              </w:rPr>
                              <w:t>E. coli</w:t>
                            </w:r>
                          </w:p>
                          <w:p w14:paraId="389C5682" w14:textId="77777777" w:rsidR="00DA51AE" w:rsidRDefault="00DA51AE">
                            <w:pPr>
                              <w:pStyle w:val="Other0"/>
                              <w:spacing w:line="240" w:lineRule="auto"/>
                              <w:ind w:firstLine="0"/>
                              <w:rPr>
                                <w:sz w:val="14"/>
                                <w:szCs w:val="14"/>
                              </w:rPr>
                            </w:pPr>
                            <w:r>
                              <w:rPr>
                                <w:rFonts w:ascii="Tahoma" w:eastAsia="Tahoma" w:hAnsi="Tahoma" w:cs="Tahoma"/>
                                <w:i/>
                                <w:iCs/>
                                <w:sz w:val="14"/>
                                <w:szCs w:val="14"/>
                              </w:rPr>
                              <w:t>Proteus mirabilis</w:t>
                            </w:r>
                          </w:p>
                          <w:p w14:paraId="60AF7F82" w14:textId="77777777" w:rsidR="00DA51AE" w:rsidRDefault="00DA51AE">
                            <w:pPr>
                              <w:pStyle w:val="Other0"/>
                              <w:spacing w:line="240" w:lineRule="auto"/>
                              <w:ind w:firstLine="0"/>
                              <w:rPr>
                                <w:sz w:val="14"/>
                                <w:szCs w:val="14"/>
                              </w:rPr>
                            </w:pPr>
                            <w:r>
                              <w:rPr>
                                <w:rFonts w:ascii="Tahoma" w:eastAsia="Tahoma" w:hAnsi="Tahoma" w:cs="Tahoma"/>
                                <w:i/>
                                <w:iCs/>
                                <w:sz w:val="14"/>
                                <w:szCs w:val="14"/>
                              </w:rPr>
                              <w:t>S. faecalis</w:t>
                            </w:r>
                          </w:p>
                        </w:tc>
                        <w:tc>
                          <w:tcPr>
                            <w:tcW w:w="293" w:type="dxa"/>
                            <w:tcBorders>
                              <w:top w:val="single" w:sz="4" w:space="0" w:color="auto"/>
                            </w:tcBorders>
                            <w:shd w:val="clear" w:color="auto" w:fill="FFFFFF"/>
                          </w:tcPr>
                          <w:p w14:paraId="47BB869A" w14:textId="77777777" w:rsidR="00DA51AE" w:rsidRDefault="00DA51AE">
                            <w:pPr>
                              <w:rPr>
                                <w:sz w:val="10"/>
                                <w:szCs w:val="10"/>
                              </w:rPr>
                            </w:pPr>
                          </w:p>
                        </w:tc>
                      </w:tr>
                      <w:tr w:rsidR="00DA51AE" w14:paraId="3D128C4B" w14:textId="77777777">
                        <w:tblPrEx>
                          <w:tblCellMar>
                            <w:top w:w="0" w:type="dxa"/>
                            <w:bottom w:w="0" w:type="dxa"/>
                          </w:tblCellMar>
                        </w:tblPrEx>
                        <w:trPr>
                          <w:trHeight w:hRule="exact" w:val="888"/>
                        </w:trPr>
                        <w:tc>
                          <w:tcPr>
                            <w:tcW w:w="571" w:type="dxa"/>
                            <w:tcBorders>
                              <w:top w:val="single" w:sz="4" w:space="0" w:color="auto"/>
                            </w:tcBorders>
                            <w:shd w:val="clear" w:color="auto" w:fill="FFFFFF"/>
                          </w:tcPr>
                          <w:p w14:paraId="0AB59E04" w14:textId="77777777" w:rsidR="00DA51AE" w:rsidRDefault="00DA51AE">
                            <w:pPr>
                              <w:rPr>
                                <w:sz w:val="10"/>
                                <w:szCs w:val="10"/>
                              </w:rPr>
                            </w:pPr>
                          </w:p>
                        </w:tc>
                        <w:tc>
                          <w:tcPr>
                            <w:tcW w:w="1570" w:type="dxa"/>
                            <w:tcBorders>
                              <w:top w:val="single" w:sz="4" w:space="0" w:color="auto"/>
                            </w:tcBorders>
                            <w:shd w:val="clear" w:color="auto" w:fill="FFFFFF"/>
                          </w:tcPr>
                          <w:p w14:paraId="747BA344" w14:textId="77777777" w:rsidR="00DA51AE" w:rsidRDefault="00DA51AE">
                            <w:pPr>
                              <w:pStyle w:val="Other0"/>
                              <w:spacing w:line="240" w:lineRule="auto"/>
                              <w:ind w:firstLine="0"/>
                              <w:rPr>
                                <w:sz w:val="14"/>
                                <w:szCs w:val="14"/>
                              </w:rPr>
                            </w:pPr>
                            <w:r>
                              <w:rPr>
                                <w:rFonts w:ascii="Tahoma" w:eastAsia="Tahoma" w:hAnsi="Tahoma" w:cs="Tahoma"/>
                                <w:b/>
                                <w:bCs/>
                                <w:sz w:val="14"/>
                                <w:szCs w:val="14"/>
                              </w:rPr>
                              <w:t>Intrahospitalaria</w:t>
                            </w:r>
                          </w:p>
                        </w:tc>
                        <w:tc>
                          <w:tcPr>
                            <w:tcW w:w="2030" w:type="dxa"/>
                            <w:tcBorders>
                              <w:top w:val="single" w:sz="4" w:space="0" w:color="auto"/>
                            </w:tcBorders>
                            <w:shd w:val="clear" w:color="auto" w:fill="FFFFFF"/>
                            <w:vAlign w:val="bottom"/>
                          </w:tcPr>
                          <w:p w14:paraId="46336F8A" w14:textId="77777777" w:rsidR="00DA51AE" w:rsidRDefault="00DA51AE">
                            <w:pPr>
                              <w:pStyle w:val="Other0"/>
                              <w:spacing w:line="240" w:lineRule="auto"/>
                              <w:ind w:firstLine="0"/>
                              <w:rPr>
                                <w:sz w:val="14"/>
                                <w:szCs w:val="14"/>
                              </w:rPr>
                            </w:pPr>
                            <w:r>
                              <w:rPr>
                                <w:rFonts w:ascii="Tahoma" w:eastAsia="Tahoma" w:hAnsi="Tahoma" w:cs="Tahoma"/>
                                <w:sz w:val="14"/>
                                <w:szCs w:val="14"/>
                              </w:rPr>
                              <w:t>Cefalosporina 3a generación</w:t>
                            </w:r>
                          </w:p>
                          <w:p w14:paraId="3E4AD7D3" w14:textId="77777777" w:rsidR="00DA51AE" w:rsidRDefault="00DA51AE">
                            <w:pPr>
                              <w:pStyle w:val="Other0"/>
                              <w:spacing w:line="240" w:lineRule="auto"/>
                              <w:ind w:firstLine="0"/>
                              <w:rPr>
                                <w:sz w:val="14"/>
                                <w:szCs w:val="14"/>
                              </w:rPr>
                            </w:pPr>
                            <w:r>
                              <w:rPr>
                                <w:rFonts w:ascii="Tahoma" w:eastAsia="Tahoma" w:hAnsi="Tahoma" w:cs="Tahoma"/>
                                <w:sz w:val="14"/>
                                <w:szCs w:val="14"/>
                              </w:rPr>
                              <w:t>Aminoglucósidos</w:t>
                            </w:r>
                          </w:p>
                          <w:p w14:paraId="5846998F" w14:textId="77777777" w:rsidR="00DA51AE" w:rsidRDefault="00DA51AE">
                            <w:pPr>
                              <w:pStyle w:val="Other0"/>
                              <w:spacing w:line="240" w:lineRule="auto"/>
                              <w:ind w:firstLine="0"/>
                              <w:rPr>
                                <w:sz w:val="14"/>
                                <w:szCs w:val="14"/>
                              </w:rPr>
                            </w:pPr>
                            <w:r>
                              <w:rPr>
                                <w:rFonts w:ascii="Tahoma" w:eastAsia="Tahoma" w:hAnsi="Tahoma" w:cs="Tahoma"/>
                                <w:sz w:val="14"/>
                                <w:szCs w:val="14"/>
                              </w:rPr>
                              <w:t>Carbapenems</w:t>
                            </w:r>
                          </w:p>
                          <w:p w14:paraId="277DEFF9" w14:textId="77777777" w:rsidR="00DA51AE" w:rsidRDefault="00DA51AE">
                            <w:pPr>
                              <w:pStyle w:val="Other0"/>
                              <w:spacing w:line="240" w:lineRule="auto"/>
                              <w:ind w:firstLine="0"/>
                              <w:rPr>
                                <w:sz w:val="14"/>
                                <w:szCs w:val="14"/>
                              </w:rPr>
                            </w:pPr>
                            <w:r>
                              <w:rPr>
                                <w:rFonts w:ascii="Tahoma" w:eastAsia="Tahoma" w:hAnsi="Tahoma" w:cs="Tahoma"/>
                                <w:sz w:val="14"/>
                                <w:szCs w:val="14"/>
                              </w:rPr>
                              <w:t>Ampicilina - sulbactam</w:t>
                            </w:r>
                          </w:p>
                        </w:tc>
                        <w:tc>
                          <w:tcPr>
                            <w:tcW w:w="984" w:type="dxa"/>
                            <w:tcBorders>
                              <w:top w:val="single" w:sz="4" w:space="0" w:color="auto"/>
                            </w:tcBorders>
                            <w:shd w:val="clear" w:color="auto" w:fill="FFFFFF"/>
                          </w:tcPr>
                          <w:p w14:paraId="256BE1F3" w14:textId="77777777" w:rsidR="00DA51AE" w:rsidRDefault="00DA51AE">
                            <w:pPr>
                              <w:pStyle w:val="Other0"/>
                              <w:spacing w:before="80" w:line="240" w:lineRule="auto"/>
                              <w:ind w:firstLine="0"/>
                              <w:rPr>
                                <w:sz w:val="14"/>
                                <w:szCs w:val="14"/>
                              </w:rPr>
                            </w:pPr>
                            <w:r>
                              <w:rPr>
                                <w:rFonts w:ascii="Tahoma" w:eastAsia="Tahoma" w:hAnsi="Tahoma" w:cs="Tahoma"/>
                                <w:sz w:val="14"/>
                                <w:szCs w:val="14"/>
                              </w:rPr>
                              <w:t>10 - 14 días</w:t>
                            </w:r>
                          </w:p>
                        </w:tc>
                        <w:tc>
                          <w:tcPr>
                            <w:tcW w:w="1560" w:type="dxa"/>
                            <w:tcBorders>
                              <w:top w:val="single" w:sz="4" w:space="0" w:color="auto"/>
                            </w:tcBorders>
                            <w:shd w:val="clear" w:color="auto" w:fill="FFFFFF"/>
                            <w:vAlign w:val="bottom"/>
                          </w:tcPr>
                          <w:p w14:paraId="36C7ED7C" w14:textId="77777777" w:rsidR="00DA51AE" w:rsidRDefault="00DA51AE">
                            <w:pPr>
                              <w:pStyle w:val="Other0"/>
                              <w:spacing w:line="240" w:lineRule="auto"/>
                              <w:ind w:firstLine="0"/>
                              <w:rPr>
                                <w:sz w:val="14"/>
                                <w:szCs w:val="14"/>
                              </w:rPr>
                            </w:pPr>
                            <w:r>
                              <w:rPr>
                                <w:rFonts w:ascii="Tahoma" w:eastAsia="Tahoma" w:hAnsi="Tahoma" w:cs="Tahoma"/>
                                <w:i/>
                                <w:iCs/>
                                <w:sz w:val="14"/>
                                <w:szCs w:val="14"/>
                              </w:rPr>
                              <w:t>E. coli</w:t>
                            </w:r>
                          </w:p>
                          <w:p w14:paraId="2EEE8F74" w14:textId="77777777" w:rsidR="00DA51AE" w:rsidRDefault="00DA51AE">
                            <w:pPr>
                              <w:pStyle w:val="Other0"/>
                              <w:spacing w:line="240" w:lineRule="auto"/>
                              <w:ind w:firstLine="0"/>
                              <w:rPr>
                                <w:sz w:val="14"/>
                                <w:szCs w:val="14"/>
                              </w:rPr>
                            </w:pPr>
                            <w:r>
                              <w:rPr>
                                <w:rFonts w:ascii="Tahoma" w:eastAsia="Tahoma" w:hAnsi="Tahoma" w:cs="Tahoma"/>
                                <w:i/>
                                <w:iCs/>
                                <w:sz w:val="14"/>
                                <w:szCs w:val="14"/>
                              </w:rPr>
                              <w:t>Proteus mirabilis</w:t>
                            </w:r>
                          </w:p>
                          <w:p w14:paraId="11023414" w14:textId="77777777" w:rsidR="00DA51AE" w:rsidRDefault="00DA51AE">
                            <w:pPr>
                              <w:pStyle w:val="Other0"/>
                              <w:spacing w:line="240" w:lineRule="auto"/>
                              <w:ind w:firstLine="0"/>
                              <w:rPr>
                                <w:sz w:val="14"/>
                                <w:szCs w:val="14"/>
                              </w:rPr>
                            </w:pPr>
                            <w:r>
                              <w:rPr>
                                <w:rFonts w:ascii="Tahoma" w:eastAsia="Tahoma" w:hAnsi="Tahoma" w:cs="Tahoma"/>
                                <w:i/>
                                <w:iCs/>
                                <w:sz w:val="14"/>
                                <w:szCs w:val="14"/>
                              </w:rPr>
                              <w:t>Klebsiella</w:t>
                            </w:r>
                          </w:p>
                          <w:p w14:paraId="1C949C10" w14:textId="77777777" w:rsidR="00DA51AE" w:rsidRDefault="00DA51AE">
                            <w:pPr>
                              <w:pStyle w:val="Other0"/>
                              <w:spacing w:line="240" w:lineRule="auto"/>
                              <w:ind w:firstLine="0"/>
                              <w:rPr>
                                <w:sz w:val="14"/>
                                <w:szCs w:val="14"/>
                              </w:rPr>
                            </w:pPr>
                            <w:r>
                              <w:rPr>
                                <w:rFonts w:ascii="Tahoma" w:eastAsia="Tahoma" w:hAnsi="Tahoma" w:cs="Tahoma"/>
                                <w:i/>
                                <w:iCs/>
                                <w:sz w:val="14"/>
                                <w:szCs w:val="14"/>
                              </w:rPr>
                              <w:t>Pseudomona</w:t>
                            </w:r>
                          </w:p>
                        </w:tc>
                        <w:tc>
                          <w:tcPr>
                            <w:tcW w:w="293" w:type="dxa"/>
                            <w:tcBorders>
                              <w:top w:val="single" w:sz="4" w:space="0" w:color="auto"/>
                            </w:tcBorders>
                            <w:shd w:val="clear" w:color="auto" w:fill="FFFFFF"/>
                          </w:tcPr>
                          <w:p w14:paraId="0C33DF84" w14:textId="77777777" w:rsidR="00DA51AE" w:rsidRDefault="00DA51AE">
                            <w:pPr>
                              <w:rPr>
                                <w:sz w:val="10"/>
                                <w:szCs w:val="10"/>
                              </w:rPr>
                            </w:pPr>
                          </w:p>
                        </w:tc>
                      </w:tr>
                    </w:tbl>
                    <w:p w14:paraId="0B9CDBB6"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6288" behindDoc="0" locked="0" layoutInCell="1" allowOverlap="1" wp14:anchorId="4830BFAE" wp14:editId="11365A65">
                <wp:simplePos x="0" y="0"/>
                <wp:positionH relativeFrom="margin">
                  <wp:posOffset>3314700</wp:posOffset>
                </wp:positionH>
                <wp:positionV relativeFrom="margin">
                  <wp:posOffset>3315970</wp:posOffset>
                </wp:positionV>
                <wp:extent cx="579120" cy="130810"/>
                <wp:effectExtent l="0" t="0" r="0" b="0"/>
                <wp:wrapNone/>
                <wp:docPr id="262" name="Shape 262"/>
                <wp:cNvGraphicFramePr/>
                <a:graphic xmlns:a="http://schemas.openxmlformats.org/drawingml/2006/main">
                  <a:graphicData uri="http://schemas.microsoft.com/office/word/2010/wordprocessingShape">
                    <wps:wsp>
                      <wps:cNvSpPr txBox="1"/>
                      <wps:spPr>
                        <a:xfrm>
                          <a:off x="0" y="0"/>
                          <a:ext cx="579120" cy="130810"/>
                        </a:xfrm>
                        <a:prstGeom prst="rect">
                          <a:avLst/>
                        </a:prstGeom>
                        <a:noFill/>
                      </wps:spPr>
                      <wps:txbx>
                        <w:txbxContent>
                          <w:p w14:paraId="391F9943" w14:textId="77777777" w:rsidR="00DA51AE" w:rsidRDefault="00DA51AE">
                            <w:pPr>
                              <w:pStyle w:val="Tablecaption0"/>
                              <w:spacing w:line="240" w:lineRule="auto"/>
                              <w:rPr>
                                <w:sz w:val="14"/>
                                <w:szCs w:val="14"/>
                              </w:rPr>
                            </w:pPr>
                            <w:r>
                              <w:rPr>
                                <w:sz w:val="14"/>
                                <w:szCs w:val="14"/>
                              </w:rPr>
                              <w:t>Enterobacter</w:t>
                            </w:r>
                          </w:p>
                        </w:txbxContent>
                      </wps:txbx>
                      <wps:bodyPr lIns="0" tIns="0" rIns="0" bIns="0"/>
                    </wps:wsp>
                  </a:graphicData>
                </a:graphic>
              </wp:anchor>
            </w:drawing>
          </mc:Choice>
          <mc:Fallback>
            <w:pict>
              <v:shape w14:anchorId="4830BFAE" id="Shape 262" o:spid="_x0000_s1111" type="#_x0000_t202" style="position:absolute;left:0;text-align:left;margin-left:261pt;margin-top:261.1pt;width:45.6pt;height:10.3pt;z-index:25191628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" filled="f" stroked="f">
                <v:textbox inset="0,0,0,0">
                  <w:txbxContent>
                    <w:p w14:paraId="391F9943" w14:textId="77777777" w:rsidR="00DA51AE" w:rsidRDefault="00DA51AE">
                      <w:pPr>
                        <w:pStyle w:val="Tablecaption0"/>
                        <w:spacing w:line="240" w:lineRule="auto"/>
                        <w:rPr>
                          <w:sz w:val="14"/>
                          <w:szCs w:val="14"/>
                        </w:rPr>
                      </w:pPr>
                      <w:r>
                        <w:rPr>
                          <w:sz w:val="14"/>
                          <w:szCs w:val="14"/>
                        </w:rPr>
                        <w:t>Enterobacter</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447925" distB="254000" distL="114300" distR="114300" simplePos="0" relativeHeight="251744256" behindDoc="0" locked="0" layoutInCell="1" allowOverlap="1" wp14:anchorId="6D36828C" wp14:editId="5F3B14FE">
                <wp:simplePos x="0" y="0"/>
                <wp:positionH relativeFrom="margin">
                  <wp:posOffset>16510</wp:posOffset>
                </wp:positionH>
                <wp:positionV relativeFrom="margin">
                  <wp:posOffset>3666490</wp:posOffset>
                </wp:positionV>
                <wp:extent cx="4456430" cy="3176270"/>
                <wp:effectExtent l="0" t="0" r="0" b="0"/>
                <wp:wrapTopAndBottom/>
                <wp:docPr id="264" name="Shape 264"/>
                <wp:cNvGraphicFramePr/>
                <a:graphic xmlns:a="http://schemas.openxmlformats.org/drawingml/2006/main">
                  <a:graphicData uri="http://schemas.microsoft.com/office/word/2010/wordprocessingShape">
                    <wps:wsp>
                      <wps:cNvSpPr txBox="1"/>
                      <wps:spPr>
                        <a:xfrm>
                          <a:off x="0" y="0"/>
                          <a:ext cx="4456430" cy="31762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318"/>
                              <w:gridCol w:w="1368"/>
                              <w:gridCol w:w="1507"/>
                              <w:gridCol w:w="1824"/>
                            </w:tblGrid>
                            <w:tr w:rsidR="00DA51AE" w14:paraId="24CC7535" w14:textId="77777777">
                              <w:tblPrEx>
                                <w:tblCellMar>
                                  <w:top w:w="0" w:type="dxa"/>
                                  <w:bottom w:w="0" w:type="dxa"/>
                                </w:tblCellMar>
                              </w:tblPrEx>
                              <w:trPr>
                                <w:trHeight w:hRule="exact" w:val="662"/>
                                <w:tblHeader/>
                              </w:trPr>
                              <w:tc>
                                <w:tcPr>
                                  <w:tcW w:w="7017" w:type="dxa"/>
                                  <w:gridSpan w:val="4"/>
                                  <w:shd w:val="clear" w:color="auto" w:fill="231F20"/>
                                  <w:vAlign w:val="center"/>
                                </w:tcPr>
                                <w:p w14:paraId="2AFE2289"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6711"/>
                                    </w:tabs>
                                    <w:spacing w:line="240" w:lineRule="auto"/>
                                    <w:ind w:firstLine="14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III.7.3. </w:t>
                                  </w:r>
                                  <w:r>
                                    <w:rPr>
                                      <w:rFonts w:ascii="Tahoma" w:eastAsia="Tahoma" w:hAnsi="Tahoma" w:cs="Tahoma"/>
                                      <w:b/>
                                      <w:bCs/>
                                      <w:color w:val="FFFFFF"/>
                                      <w:sz w:val="15"/>
                                      <w:szCs w:val="15"/>
                                    </w:rPr>
                                    <w:t>Dosis y vías de administración de los antibacterianos utilizados</w:t>
                                  </w:r>
                                  <w:r>
                                    <w:rPr>
                                      <w:rFonts w:ascii="Tahoma" w:eastAsia="Tahoma" w:hAnsi="Tahoma" w:cs="Tahoma"/>
                                      <w:b/>
                                      <w:bCs/>
                                      <w:color w:val="FFFFFF"/>
                                      <w:sz w:val="15"/>
                                      <w:szCs w:val="15"/>
                                    </w:rPr>
                                    <w:tab/>
                                    <w:t>■</w:t>
                                  </w:r>
                                </w:p>
                                <w:p w14:paraId="727F9D8F"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5"/>
                                      <w:szCs w:val="15"/>
                                    </w:rPr>
                                  </w:pPr>
                                  <w:r>
                                    <w:rPr>
                                      <w:rFonts w:ascii="Tahoma" w:eastAsia="Tahoma" w:hAnsi="Tahoma" w:cs="Tahoma"/>
                                      <w:b/>
                                      <w:bCs/>
                                      <w:color w:val="FFFFFF"/>
                                      <w:sz w:val="15"/>
                                      <w:szCs w:val="15"/>
                                    </w:rPr>
                                    <w:t>en el tratamiento de la infección urinaria</w:t>
                                  </w:r>
                                </w:p>
                              </w:tc>
                            </w:tr>
                            <w:tr w:rsidR="00DA51AE" w14:paraId="282DD9B0" w14:textId="77777777">
                              <w:tblPrEx>
                                <w:tblCellMar>
                                  <w:top w:w="0" w:type="dxa"/>
                                  <w:bottom w:w="0" w:type="dxa"/>
                                </w:tblCellMar>
                              </w:tblPrEx>
                              <w:trPr>
                                <w:trHeight w:hRule="exact" w:val="422"/>
                              </w:trPr>
                              <w:tc>
                                <w:tcPr>
                                  <w:tcW w:w="2318" w:type="dxa"/>
                                  <w:tcBorders>
                                    <w:top w:val="single" w:sz="4" w:space="0" w:color="auto"/>
                                    <w:left w:val="single" w:sz="4" w:space="0" w:color="auto"/>
                                  </w:tcBorders>
                                  <w:shd w:val="clear" w:color="auto" w:fill="D2D3D5"/>
                                  <w:vAlign w:val="center"/>
                                </w:tcPr>
                                <w:p w14:paraId="52B92847" w14:textId="77777777" w:rsidR="00DA51AE" w:rsidRDefault="00DA51AE">
                                  <w:pPr>
                                    <w:pStyle w:val="Other0"/>
                                    <w:spacing w:line="240" w:lineRule="auto"/>
                                    <w:ind w:firstLine="140"/>
                                    <w:rPr>
                                      <w:sz w:val="12"/>
                                      <w:szCs w:val="12"/>
                                    </w:rPr>
                                  </w:pPr>
                                  <w:r>
                                    <w:rPr>
                                      <w:rFonts w:ascii="Arial" w:eastAsia="Arial" w:hAnsi="Arial" w:cs="Arial"/>
                                      <w:b/>
                                      <w:bCs/>
                                      <w:sz w:val="12"/>
                                      <w:szCs w:val="12"/>
                                    </w:rPr>
                                    <w:t>DROGAS</w:t>
                                  </w:r>
                                </w:p>
                              </w:tc>
                              <w:tc>
                                <w:tcPr>
                                  <w:tcW w:w="1368" w:type="dxa"/>
                                  <w:tcBorders>
                                    <w:top w:val="single" w:sz="4" w:space="0" w:color="auto"/>
                                  </w:tcBorders>
                                  <w:shd w:val="clear" w:color="auto" w:fill="D2D3D5"/>
                                  <w:vAlign w:val="bottom"/>
                                </w:tcPr>
                                <w:p w14:paraId="244B0436" w14:textId="77777777" w:rsidR="00DA51AE" w:rsidRDefault="00DA51AE">
                                  <w:pPr>
                                    <w:pStyle w:val="Other0"/>
                                    <w:spacing w:line="266" w:lineRule="auto"/>
                                    <w:ind w:firstLine="0"/>
                                    <w:jc w:val="center"/>
                                    <w:rPr>
                                      <w:sz w:val="12"/>
                                      <w:szCs w:val="12"/>
                                    </w:rPr>
                                  </w:pPr>
                                  <w:r>
                                    <w:rPr>
                                      <w:rFonts w:ascii="Arial" w:eastAsia="Arial" w:hAnsi="Arial" w:cs="Arial"/>
                                      <w:b/>
                                      <w:bCs/>
                                      <w:sz w:val="12"/>
                                      <w:szCs w:val="12"/>
                                    </w:rPr>
                                    <w:t>DOSIS (MG/KG/DÍA)</w:t>
                                  </w:r>
                                </w:p>
                              </w:tc>
                              <w:tc>
                                <w:tcPr>
                                  <w:tcW w:w="1507" w:type="dxa"/>
                                  <w:tcBorders>
                                    <w:top w:val="single" w:sz="4" w:space="0" w:color="auto"/>
                                  </w:tcBorders>
                                  <w:shd w:val="clear" w:color="auto" w:fill="D2D3D5"/>
                                  <w:vAlign w:val="bottom"/>
                                </w:tcPr>
                                <w:p w14:paraId="6CED4BFA" w14:textId="77777777" w:rsidR="00DA51AE" w:rsidRDefault="00DA51AE">
                                  <w:pPr>
                                    <w:pStyle w:val="Other0"/>
                                    <w:spacing w:line="266" w:lineRule="auto"/>
                                    <w:ind w:firstLine="0"/>
                                    <w:jc w:val="center"/>
                                    <w:rPr>
                                      <w:sz w:val="12"/>
                                      <w:szCs w:val="12"/>
                                    </w:rPr>
                                  </w:pPr>
                                  <w:r>
                                    <w:rPr>
                                      <w:rFonts w:ascii="Arial" w:eastAsia="Arial" w:hAnsi="Arial" w:cs="Arial"/>
                                      <w:b/>
                                      <w:bCs/>
                                      <w:sz w:val="12"/>
                                      <w:szCs w:val="12"/>
                                    </w:rPr>
                                    <w:t>INTERVALO DE DOSIS (HORAS)</w:t>
                                  </w:r>
                                </w:p>
                              </w:tc>
                              <w:tc>
                                <w:tcPr>
                                  <w:tcW w:w="1824" w:type="dxa"/>
                                  <w:tcBorders>
                                    <w:top w:val="single" w:sz="4" w:space="0" w:color="auto"/>
                                    <w:right w:val="single" w:sz="4" w:space="0" w:color="auto"/>
                                  </w:tcBorders>
                                  <w:shd w:val="clear" w:color="auto" w:fill="D2D3D5"/>
                                  <w:vAlign w:val="bottom"/>
                                </w:tcPr>
                                <w:p w14:paraId="6688B725" w14:textId="77777777" w:rsidR="00DA51AE" w:rsidRDefault="00DA51AE">
                                  <w:pPr>
                                    <w:pStyle w:val="Other0"/>
                                    <w:spacing w:line="240" w:lineRule="auto"/>
                                    <w:ind w:firstLine="0"/>
                                    <w:jc w:val="center"/>
                                    <w:rPr>
                                      <w:sz w:val="12"/>
                                      <w:szCs w:val="12"/>
                                    </w:rPr>
                                  </w:pPr>
                                  <w:r>
                                    <w:rPr>
                                      <w:rFonts w:ascii="Arial" w:eastAsia="Arial" w:hAnsi="Arial" w:cs="Arial"/>
                                      <w:b/>
                                      <w:bCs/>
                                      <w:sz w:val="12"/>
                                      <w:szCs w:val="12"/>
                                    </w:rPr>
                                    <w:t>VÍA</w:t>
                                  </w:r>
                                </w:p>
                                <w:p w14:paraId="25E6F410" w14:textId="77777777" w:rsidR="00DA51AE" w:rsidRDefault="00DA51AE">
                                  <w:pPr>
                                    <w:pStyle w:val="Other0"/>
                                    <w:spacing w:line="240" w:lineRule="auto"/>
                                    <w:ind w:firstLine="0"/>
                                    <w:jc w:val="center"/>
                                    <w:rPr>
                                      <w:sz w:val="12"/>
                                      <w:szCs w:val="12"/>
                                    </w:rPr>
                                  </w:pPr>
                                  <w:r>
                                    <w:rPr>
                                      <w:rFonts w:ascii="Arial" w:eastAsia="Arial" w:hAnsi="Arial" w:cs="Arial"/>
                                      <w:b/>
                                      <w:bCs/>
                                      <w:sz w:val="12"/>
                                      <w:szCs w:val="12"/>
                                    </w:rPr>
                                    <w:t>DE ADMINISTRACIÓN</w:t>
                                  </w:r>
                                </w:p>
                              </w:tc>
                            </w:tr>
                            <w:tr w:rsidR="00DA51AE" w14:paraId="4BDA105A" w14:textId="77777777">
                              <w:tblPrEx>
                                <w:tblCellMar>
                                  <w:top w:w="0" w:type="dxa"/>
                                  <w:bottom w:w="0" w:type="dxa"/>
                                </w:tblCellMar>
                              </w:tblPrEx>
                              <w:trPr>
                                <w:trHeight w:hRule="exact" w:val="274"/>
                              </w:trPr>
                              <w:tc>
                                <w:tcPr>
                                  <w:tcW w:w="2318" w:type="dxa"/>
                                  <w:tcBorders>
                                    <w:top w:val="single" w:sz="4" w:space="0" w:color="auto"/>
                                  </w:tcBorders>
                                  <w:shd w:val="clear" w:color="auto" w:fill="FFFFFF"/>
                                </w:tcPr>
                                <w:p w14:paraId="0205008B" w14:textId="77777777" w:rsidR="00DA51AE" w:rsidRDefault="00DA51AE">
                                  <w:pPr>
                                    <w:pStyle w:val="Other0"/>
                                    <w:spacing w:line="240" w:lineRule="auto"/>
                                    <w:ind w:firstLine="140"/>
                                    <w:rPr>
                                      <w:sz w:val="14"/>
                                      <w:szCs w:val="14"/>
                                    </w:rPr>
                                  </w:pPr>
                                  <w:r>
                                    <w:rPr>
                                      <w:rFonts w:ascii="Tahoma" w:eastAsia="Tahoma" w:hAnsi="Tahoma" w:cs="Tahoma"/>
                                      <w:b/>
                                      <w:bCs/>
                                      <w:sz w:val="14"/>
                                      <w:szCs w:val="14"/>
                                    </w:rPr>
                                    <w:t>Ampicilina</w:t>
                                  </w:r>
                                </w:p>
                              </w:tc>
                              <w:tc>
                                <w:tcPr>
                                  <w:tcW w:w="1368" w:type="dxa"/>
                                  <w:tcBorders>
                                    <w:top w:val="single" w:sz="4" w:space="0" w:color="auto"/>
                                  </w:tcBorders>
                                  <w:shd w:val="clear" w:color="auto" w:fill="FFFFFF"/>
                                </w:tcPr>
                                <w:p w14:paraId="14F2928A" w14:textId="77777777" w:rsidR="00DA51AE" w:rsidRDefault="00DA51AE">
                                  <w:pPr>
                                    <w:pStyle w:val="Other0"/>
                                    <w:spacing w:line="240" w:lineRule="auto"/>
                                    <w:ind w:firstLine="320"/>
                                    <w:rPr>
                                      <w:sz w:val="16"/>
                                      <w:szCs w:val="16"/>
                                    </w:rPr>
                                  </w:pPr>
                                  <w:r>
                                    <w:rPr>
                                      <w:sz w:val="16"/>
                                      <w:szCs w:val="16"/>
                                    </w:rPr>
                                    <w:t>100 - 200</w:t>
                                  </w:r>
                                </w:p>
                              </w:tc>
                              <w:tc>
                                <w:tcPr>
                                  <w:tcW w:w="1507" w:type="dxa"/>
                                  <w:tcBorders>
                                    <w:top w:val="single" w:sz="4" w:space="0" w:color="auto"/>
                                  </w:tcBorders>
                                  <w:shd w:val="clear" w:color="auto" w:fill="FFFFFF"/>
                                </w:tcPr>
                                <w:p w14:paraId="38EC7AE6" w14:textId="77777777" w:rsidR="00DA51AE" w:rsidRDefault="00DA51AE">
                                  <w:pPr>
                                    <w:pStyle w:val="Other0"/>
                                    <w:spacing w:line="240" w:lineRule="auto"/>
                                    <w:ind w:firstLine="680"/>
                                    <w:rPr>
                                      <w:sz w:val="14"/>
                                      <w:szCs w:val="14"/>
                                    </w:rPr>
                                  </w:pPr>
                                  <w:r>
                                    <w:rPr>
                                      <w:rFonts w:ascii="Tahoma" w:eastAsia="Tahoma" w:hAnsi="Tahoma" w:cs="Tahoma"/>
                                      <w:sz w:val="14"/>
                                      <w:szCs w:val="14"/>
                                    </w:rPr>
                                    <w:t>6</w:t>
                                  </w:r>
                                </w:p>
                              </w:tc>
                              <w:tc>
                                <w:tcPr>
                                  <w:tcW w:w="1824" w:type="dxa"/>
                                  <w:tcBorders>
                                    <w:top w:val="single" w:sz="4" w:space="0" w:color="auto"/>
                                  </w:tcBorders>
                                  <w:shd w:val="clear" w:color="auto" w:fill="FFFFFF"/>
                                </w:tcPr>
                                <w:p w14:paraId="63338DF6"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2EEA60EF" w14:textId="77777777">
                              <w:tblPrEx>
                                <w:tblCellMar>
                                  <w:top w:w="0" w:type="dxa"/>
                                  <w:bottom w:w="0" w:type="dxa"/>
                                </w:tblCellMar>
                              </w:tblPrEx>
                              <w:trPr>
                                <w:trHeight w:hRule="exact" w:val="288"/>
                              </w:trPr>
                              <w:tc>
                                <w:tcPr>
                                  <w:tcW w:w="2318" w:type="dxa"/>
                                  <w:tcBorders>
                                    <w:top w:val="single" w:sz="4" w:space="0" w:color="auto"/>
                                  </w:tcBorders>
                                  <w:shd w:val="clear" w:color="auto" w:fill="FFFFFF"/>
                                </w:tcPr>
                                <w:p w14:paraId="07B21B73" w14:textId="77777777" w:rsidR="00DA51AE" w:rsidRDefault="00DA51AE">
                                  <w:pPr>
                                    <w:pStyle w:val="Other0"/>
                                    <w:spacing w:line="240" w:lineRule="auto"/>
                                    <w:ind w:firstLine="140"/>
                                    <w:rPr>
                                      <w:sz w:val="14"/>
                                      <w:szCs w:val="14"/>
                                    </w:rPr>
                                  </w:pPr>
                                  <w:r>
                                    <w:rPr>
                                      <w:rFonts w:ascii="Tahoma" w:eastAsia="Tahoma" w:hAnsi="Tahoma" w:cs="Tahoma"/>
                                      <w:b/>
                                      <w:bCs/>
                                      <w:sz w:val="14"/>
                                      <w:szCs w:val="14"/>
                                    </w:rPr>
                                    <w:t>Amoxicilina-Clavulánico</w:t>
                                  </w:r>
                                </w:p>
                              </w:tc>
                              <w:tc>
                                <w:tcPr>
                                  <w:tcW w:w="1368" w:type="dxa"/>
                                  <w:tcBorders>
                                    <w:top w:val="single" w:sz="4" w:space="0" w:color="auto"/>
                                  </w:tcBorders>
                                  <w:shd w:val="clear" w:color="auto" w:fill="FFFFFF"/>
                                </w:tcPr>
                                <w:p w14:paraId="56D3BA95" w14:textId="77777777" w:rsidR="00DA51AE" w:rsidRDefault="00DA51AE">
                                  <w:pPr>
                                    <w:pStyle w:val="Other0"/>
                                    <w:spacing w:line="240" w:lineRule="auto"/>
                                    <w:ind w:firstLine="380"/>
                                    <w:rPr>
                                      <w:sz w:val="16"/>
                                      <w:szCs w:val="16"/>
                                    </w:rPr>
                                  </w:pPr>
                                  <w:r>
                                    <w:rPr>
                                      <w:sz w:val="16"/>
                                      <w:szCs w:val="16"/>
                                    </w:rPr>
                                    <w:t>20 - 40</w:t>
                                  </w:r>
                                </w:p>
                              </w:tc>
                              <w:tc>
                                <w:tcPr>
                                  <w:tcW w:w="1507" w:type="dxa"/>
                                  <w:tcBorders>
                                    <w:top w:val="single" w:sz="4" w:space="0" w:color="auto"/>
                                  </w:tcBorders>
                                  <w:shd w:val="clear" w:color="auto" w:fill="FFFFFF"/>
                                </w:tcPr>
                                <w:p w14:paraId="13A9BBA0" w14:textId="77777777" w:rsidR="00DA51AE" w:rsidRDefault="00DA51AE">
                                  <w:pPr>
                                    <w:pStyle w:val="Other0"/>
                                    <w:spacing w:line="240" w:lineRule="auto"/>
                                    <w:ind w:firstLine="680"/>
                                    <w:rPr>
                                      <w:sz w:val="14"/>
                                      <w:szCs w:val="14"/>
                                    </w:rPr>
                                  </w:pPr>
                                  <w:r>
                                    <w:rPr>
                                      <w:rFonts w:ascii="Tahoma" w:eastAsia="Tahoma" w:hAnsi="Tahoma" w:cs="Tahoma"/>
                                      <w:sz w:val="14"/>
                                      <w:szCs w:val="14"/>
                                    </w:rPr>
                                    <w:t>8</w:t>
                                  </w:r>
                                </w:p>
                              </w:tc>
                              <w:tc>
                                <w:tcPr>
                                  <w:tcW w:w="1824" w:type="dxa"/>
                                  <w:tcBorders>
                                    <w:top w:val="single" w:sz="4" w:space="0" w:color="auto"/>
                                  </w:tcBorders>
                                  <w:shd w:val="clear" w:color="auto" w:fill="FFFFFF"/>
                                </w:tcPr>
                                <w:p w14:paraId="718FA644"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6EBAF25B" w14:textId="77777777">
                              <w:tblPrEx>
                                <w:tblCellMar>
                                  <w:top w:w="0" w:type="dxa"/>
                                  <w:bottom w:w="0" w:type="dxa"/>
                                </w:tblCellMar>
                              </w:tblPrEx>
                              <w:trPr>
                                <w:trHeight w:hRule="exact" w:val="264"/>
                              </w:trPr>
                              <w:tc>
                                <w:tcPr>
                                  <w:tcW w:w="2318" w:type="dxa"/>
                                  <w:tcBorders>
                                    <w:top w:val="single" w:sz="4" w:space="0" w:color="auto"/>
                                  </w:tcBorders>
                                  <w:shd w:val="clear" w:color="auto" w:fill="FFFFFF"/>
                                </w:tcPr>
                                <w:p w14:paraId="70958FC1"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Cefadroxilo</w:t>
                                  </w:r>
                                </w:p>
                              </w:tc>
                              <w:tc>
                                <w:tcPr>
                                  <w:tcW w:w="1368" w:type="dxa"/>
                                  <w:tcBorders>
                                    <w:top w:val="single" w:sz="4" w:space="0" w:color="auto"/>
                                  </w:tcBorders>
                                  <w:shd w:val="clear" w:color="auto" w:fill="FFFFFF"/>
                                </w:tcPr>
                                <w:p w14:paraId="34B8E4A3" w14:textId="77777777" w:rsidR="00DA51AE" w:rsidRDefault="00DA51AE">
                                  <w:pPr>
                                    <w:pStyle w:val="Other0"/>
                                    <w:spacing w:line="240" w:lineRule="auto"/>
                                    <w:ind w:firstLine="500"/>
                                    <w:rPr>
                                      <w:sz w:val="16"/>
                                      <w:szCs w:val="16"/>
                                    </w:rPr>
                                  </w:pPr>
                                  <w:r>
                                    <w:rPr>
                                      <w:sz w:val="16"/>
                                      <w:szCs w:val="16"/>
                                    </w:rPr>
                                    <w:t>30</w:t>
                                  </w:r>
                                </w:p>
                              </w:tc>
                              <w:tc>
                                <w:tcPr>
                                  <w:tcW w:w="1507" w:type="dxa"/>
                                  <w:tcBorders>
                                    <w:top w:val="single" w:sz="4" w:space="0" w:color="auto"/>
                                  </w:tcBorders>
                                  <w:shd w:val="clear" w:color="auto" w:fill="FFFFFF"/>
                                </w:tcPr>
                                <w:p w14:paraId="34280F11" w14:textId="77777777" w:rsidR="00DA51AE" w:rsidRDefault="00DA51AE">
                                  <w:pPr>
                                    <w:pStyle w:val="Other0"/>
                                    <w:spacing w:line="240" w:lineRule="auto"/>
                                    <w:ind w:firstLine="680"/>
                                    <w:rPr>
                                      <w:sz w:val="14"/>
                                      <w:szCs w:val="14"/>
                                    </w:rPr>
                                  </w:pPr>
                                  <w:r>
                                    <w:rPr>
                                      <w:rFonts w:ascii="Tahoma" w:eastAsia="Tahoma" w:hAnsi="Tahoma" w:cs="Tahoma"/>
                                      <w:sz w:val="14"/>
                                      <w:szCs w:val="14"/>
                                    </w:rPr>
                                    <w:t>12</w:t>
                                  </w:r>
                                </w:p>
                              </w:tc>
                              <w:tc>
                                <w:tcPr>
                                  <w:tcW w:w="1824" w:type="dxa"/>
                                  <w:tcBorders>
                                    <w:top w:val="single" w:sz="4" w:space="0" w:color="auto"/>
                                  </w:tcBorders>
                                  <w:shd w:val="clear" w:color="auto" w:fill="FFFFFF"/>
                                </w:tcPr>
                                <w:p w14:paraId="7FD6CE72"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66B4CB6D" w14:textId="77777777">
                              <w:tblPrEx>
                                <w:tblCellMar>
                                  <w:top w:w="0" w:type="dxa"/>
                                  <w:bottom w:w="0" w:type="dxa"/>
                                </w:tblCellMar>
                              </w:tblPrEx>
                              <w:trPr>
                                <w:trHeight w:hRule="exact" w:val="264"/>
                              </w:trPr>
                              <w:tc>
                                <w:tcPr>
                                  <w:tcW w:w="2318" w:type="dxa"/>
                                  <w:tcBorders>
                                    <w:top w:val="single" w:sz="4" w:space="0" w:color="auto"/>
                                  </w:tcBorders>
                                  <w:shd w:val="clear" w:color="auto" w:fill="FFFFFF"/>
                                  <w:vAlign w:val="bottom"/>
                                </w:tcPr>
                                <w:p w14:paraId="14F09282"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Cefalexina</w:t>
                                  </w:r>
                                </w:p>
                              </w:tc>
                              <w:tc>
                                <w:tcPr>
                                  <w:tcW w:w="1368" w:type="dxa"/>
                                  <w:tcBorders>
                                    <w:top w:val="single" w:sz="4" w:space="0" w:color="auto"/>
                                  </w:tcBorders>
                                  <w:shd w:val="clear" w:color="auto" w:fill="FFFFFF"/>
                                  <w:vAlign w:val="bottom"/>
                                </w:tcPr>
                                <w:p w14:paraId="6C314C08" w14:textId="77777777" w:rsidR="00DA51AE" w:rsidRDefault="00DA51AE">
                                  <w:pPr>
                                    <w:pStyle w:val="Other0"/>
                                    <w:spacing w:line="240" w:lineRule="auto"/>
                                    <w:ind w:firstLine="500"/>
                                    <w:rPr>
                                      <w:sz w:val="16"/>
                                      <w:szCs w:val="16"/>
                                    </w:rPr>
                                  </w:pPr>
                                  <w:r>
                                    <w:rPr>
                                      <w:sz w:val="16"/>
                                      <w:szCs w:val="16"/>
                                    </w:rPr>
                                    <w:t>50</w:t>
                                  </w:r>
                                </w:p>
                              </w:tc>
                              <w:tc>
                                <w:tcPr>
                                  <w:tcW w:w="1507" w:type="dxa"/>
                                  <w:tcBorders>
                                    <w:top w:val="single" w:sz="4" w:space="0" w:color="auto"/>
                                  </w:tcBorders>
                                  <w:shd w:val="clear" w:color="auto" w:fill="FFFFFF"/>
                                  <w:vAlign w:val="bottom"/>
                                </w:tcPr>
                                <w:p w14:paraId="3A3EC1B2" w14:textId="77777777" w:rsidR="00DA51AE" w:rsidRDefault="00DA51AE">
                                  <w:pPr>
                                    <w:pStyle w:val="Other0"/>
                                    <w:spacing w:line="240" w:lineRule="auto"/>
                                    <w:ind w:firstLine="680"/>
                                    <w:rPr>
                                      <w:sz w:val="14"/>
                                      <w:szCs w:val="14"/>
                                    </w:rPr>
                                  </w:pPr>
                                  <w:r>
                                    <w:rPr>
                                      <w:rFonts w:ascii="Tahoma" w:eastAsia="Tahoma" w:hAnsi="Tahoma" w:cs="Tahoma"/>
                                      <w:sz w:val="14"/>
                                      <w:szCs w:val="14"/>
                                    </w:rPr>
                                    <w:t>6</w:t>
                                  </w:r>
                                </w:p>
                              </w:tc>
                              <w:tc>
                                <w:tcPr>
                                  <w:tcW w:w="1824" w:type="dxa"/>
                                  <w:tcBorders>
                                    <w:top w:val="single" w:sz="4" w:space="0" w:color="auto"/>
                                  </w:tcBorders>
                                  <w:shd w:val="clear" w:color="auto" w:fill="FFFFFF"/>
                                  <w:vAlign w:val="bottom"/>
                                </w:tcPr>
                                <w:p w14:paraId="1499ADFF"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110AE578" w14:textId="77777777">
                              <w:tblPrEx>
                                <w:tblCellMar>
                                  <w:top w:w="0" w:type="dxa"/>
                                  <w:bottom w:w="0" w:type="dxa"/>
                                </w:tblCellMar>
                              </w:tblPrEx>
                              <w:trPr>
                                <w:trHeight w:hRule="exact" w:val="269"/>
                              </w:trPr>
                              <w:tc>
                                <w:tcPr>
                                  <w:tcW w:w="2318" w:type="dxa"/>
                                  <w:tcBorders>
                                    <w:top w:val="single" w:sz="4" w:space="0" w:color="auto"/>
                                  </w:tcBorders>
                                  <w:shd w:val="clear" w:color="auto" w:fill="FFFFFF"/>
                                  <w:vAlign w:val="bottom"/>
                                </w:tcPr>
                                <w:p w14:paraId="40ED12DA"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Cefixima</w:t>
                                  </w:r>
                                </w:p>
                              </w:tc>
                              <w:tc>
                                <w:tcPr>
                                  <w:tcW w:w="1368" w:type="dxa"/>
                                  <w:tcBorders>
                                    <w:top w:val="single" w:sz="4" w:space="0" w:color="auto"/>
                                  </w:tcBorders>
                                  <w:shd w:val="clear" w:color="auto" w:fill="FFFFFF"/>
                                  <w:vAlign w:val="bottom"/>
                                </w:tcPr>
                                <w:p w14:paraId="61F91181" w14:textId="77777777" w:rsidR="00DA51AE" w:rsidRDefault="00DA51AE">
                                  <w:pPr>
                                    <w:pStyle w:val="Other0"/>
                                    <w:spacing w:line="240" w:lineRule="auto"/>
                                    <w:ind w:firstLine="500"/>
                                    <w:rPr>
                                      <w:sz w:val="16"/>
                                      <w:szCs w:val="16"/>
                                    </w:rPr>
                                  </w:pPr>
                                  <w:r>
                                    <w:rPr>
                                      <w:sz w:val="16"/>
                                      <w:szCs w:val="16"/>
                                    </w:rPr>
                                    <w:t>8</w:t>
                                  </w:r>
                                </w:p>
                              </w:tc>
                              <w:tc>
                                <w:tcPr>
                                  <w:tcW w:w="1507" w:type="dxa"/>
                                  <w:tcBorders>
                                    <w:top w:val="single" w:sz="4" w:space="0" w:color="auto"/>
                                  </w:tcBorders>
                                  <w:shd w:val="clear" w:color="auto" w:fill="FFFFFF"/>
                                  <w:vAlign w:val="bottom"/>
                                </w:tcPr>
                                <w:p w14:paraId="2B2179AD" w14:textId="77777777" w:rsidR="00DA51AE" w:rsidRDefault="00DA51AE">
                                  <w:pPr>
                                    <w:pStyle w:val="Other0"/>
                                    <w:spacing w:line="240" w:lineRule="auto"/>
                                    <w:ind w:firstLine="680"/>
                                    <w:rPr>
                                      <w:sz w:val="14"/>
                                      <w:szCs w:val="14"/>
                                    </w:rPr>
                                  </w:pPr>
                                  <w:r>
                                    <w:rPr>
                                      <w:rFonts w:ascii="Tahoma" w:eastAsia="Tahoma" w:hAnsi="Tahoma" w:cs="Tahoma"/>
                                      <w:sz w:val="14"/>
                                      <w:szCs w:val="14"/>
                                    </w:rPr>
                                    <w:t>24</w:t>
                                  </w:r>
                                </w:p>
                              </w:tc>
                              <w:tc>
                                <w:tcPr>
                                  <w:tcW w:w="1824" w:type="dxa"/>
                                  <w:tcBorders>
                                    <w:top w:val="single" w:sz="4" w:space="0" w:color="auto"/>
                                  </w:tcBorders>
                                  <w:shd w:val="clear" w:color="auto" w:fill="FFFFFF"/>
                                  <w:vAlign w:val="bottom"/>
                                </w:tcPr>
                                <w:p w14:paraId="3E45A655"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2577707D" w14:textId="77777777">
                              <w:tblPrEx>
                                <w:tblCellMar>
                                  <w:top w:w="0" w:type="dxa"/>
                                  <w:bottom w:w="0" w:type="dxa"/>
                                </w:tblCellMar>
                              </w:tblPrEx>
                              <w:trPr>
                                <w:trHeight w:hRule="exact" w:val="283"/>
                              </w:trPr>
                              <w:tc>
                                <w:tcPr>
                                  <w:tcW w:w="2318" w:type="dxa"/>
                                  <w:tcBorders>
                                    <w:top w:val="single" w:sz="4" w:space="0" w:color="auto"/>
                                  </w:tcBorders>
                                  <w:shd w:val="clear" w:color="auto" w:fill="FFFFFF"/>
                                </w:tcPr>
                                <w:p w14:paraId="6A11F738"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Ceftriaxona</w:t>
                                  </w:r>
                                </w:p>
                              </w:tc>
                              <w:tc>
                                <w:tcPr>
                                  <w:tcW w:w="1368" w:type="dxa"/>
                                  <w:tcBorders>
                                    <w:top w:val="single" w:sz="4" w:space="0" w:color="auto"/>
                                  </w:tcBorders>
                                  <w:shd w:val="clear" w:color="auto" w:fill="FFFFFF"/>
                                </w:tcPr>
                                <w:p w14:paraId="4E461C40" w14:textId="77777777" w:rsidR="00DA51AE" w:rsidRDefault="00DA51AE">
                                  <w:pPr>
                                    <w:pStyle w:val="Other0"/>
                                    <w:spacing w:line="240" w:lineRule="auto"/>
                                    <w:ind w:firstLine="380"/>
                                    <w:rPr>
                                      <w:sz w:val="16"/>
                                      <w:szCs w:val="16"/>
                                    </w:rPr>
                                  </w:pPr>
                                  <w:r>
                                    <w:rPr>
                                      <w:sz w:val="16"/>
                                      <w:szCs w:val="16"/>
                                    </w:rPr>
                                    <w:t>50 - 80</w:t>
                                  </w:r>
                                </w:p>
                              </w:tc>
                              <w:tc>
                                <w:tcPr>
                                  <w:tcW w:w="1507" w:type="dxa"/>
                                  <w:tcBorders>
                                    <w:top w:val="single" w:sz="4" w:space="0" w:color="auto"/>
                                  </w:tcBorders>
                                  <w:shd w:val="clear" w:color="auto" w:fill="FFFFFF"/>
                                </w:tcPr>
                                <w:p w14:paraId="72B69538" w14:textId="77777777" w:rsidR="00DA51AE" w:rsidRDefault="00DA51AE">
                                  <w:pPr>
                                    <w:pStyle w:val="Other0"/>
                                    <w:spacing w:line="240" w:lineRule="auto"/>
                                    <w:ind w:firstLine="560"/>
                                    <w:rPr>
                                      <w:sz w:val="14"/>
                                      <w:szCs w:val="14"/>
                                    </w:rPr>
                                  </w:pPr>
                                  <w:r>
                                    <w:rPr>
                                      <w:rFonts w:ascii="Tahoma" w:eastAsia="Tahoma" w:hAnsi="Tahoma" w:cs="Tahoma"/>
                                      <w:sz w:val="14"/>
                                      <w:szCs w:val="14"/>
                                    </w:rPr>
                                    <w:t>12 - 24</w:t>
                                  </w:r>
                                </w:p>
                              </w:tc>
                              <w:tc>
                                <w:tcPr>
                                  <w:tcW w:w="1824" w:type="dxa"/>
                                  <w:tcBorders>
                                    <w:top w:val="single" w:sz="4" w:space="0" w:color="auto"/>
                                  </w:tcBorders>
                                  <w:shd w:val="clear" w:color="auto" w:fill="FFFFFF"/>
                                </w:tcPr>
                                <w:p w14:paraId="61877A9B"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4523E92A" w14:textId="77777777">
                              <w:tblPrEx>
                                <w:tblCellMar>
                                  <w:top w:w="0" w:type="dxa"/>
                                  <w:bottom w:w="0" w:type="dxa"/>
                                </w:tblCellMar>
                              </w:tblPrEx>
                              <w:trPr>
                                <w:trHeight w:hRule="exact" w:val="288"/>
                              </w:trPr>
                              <w:tc>
                                <w:tcPr>
                                  <w:tcW w:w="2318" w:type="dxa"/>
                                  <w:tcBorders>
                                    <w:top w:val="single" w:sz="4" w:space="0" w:color="auto"/>
                                  </w:tcBorders>
                                  <w:shd w:val="clear" w:color="auto" w:fill="FFFFFF"/>
                                  <w:vAlign w:val="bottom"/>
                                </w:tcPr>
                                <w:p w14:paraId="72233FA0"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Cefotaxima</w:t>
                                  </w:r>
                                </w:p>
                              </w:tc>
                              <w:tc>
                                <w:tcPr>
                                  <w:tcW w:w="1368" w:type="dxa"/>
                                  <w:tcBorders>
                                    <w:top w:val="single" w:sz="4" w:space="0" w:color="auto"/>
                                  </w:tcBorders>
                                  <w:shd w:val="clear" w:color="auto" w:fill="FFFFFF"/>
                                  <w:vAlign w:val="bottom"/>
                                </w:tcPr>
                                <w:p w14:paraId="4D4CE39F" w14:textId="77777777" w:rsidR="00DA51AE" w:rsidRDefault="00DA51AE">
                                  <w:pPr>
                                    <w:pStyle w:val="Other0"/>
                                    <w:spacing w:line="240" w:lineRule="auto"/>
                                    <w:ind w:firstLine="320"/>
                                    <w:rPr>
                                      <w:sz w:val="16"/>
                                      <w:szCs w:val="16"/>
                                    </w:rPr>
                                  </w:pPr>
                                  <w:r>
                                    <w:rPr>
                                      <w:sz w:val="16"/>
                                      <w:szCs w:val="16"/>
                                    </w:rPr>
                                    <w:t>100 - 150</w:t>
                                  </w:r>
                                </w:p>
                              </w:tc>
                              <w:tc>
                                <w:tcPr>
                                  <w:tcW w:w="1507" w:type="dxa"/>
                                  <w:tcBorders>
                                    <w:top w:val="single" w:sz="4" w:space="0" w:color="auto"/>
                                  </w:tcBorders>
                                  <w:shd w:val="clear" w:color="auto" w:fill="FFFFFF"/>
                                  <w:vAlign w:val="bottom"/>
                                </w:tcPr>
                                <w:p w14:paraId="19C52667" w14:textId="77777777" w:rsidR="00DA51AE" w:rsidRDefault="00DA51AE">
                                  <w:pPr>
                                    <w:pStyle w:val="Other0"/>
                                    <w:spacing w:line="240" w:lineRule="auto"/>
                                    <w:ind w:firstLine="680"/>
                                    <w:rPr>
                                      <w:sz w:val="14"/>
                                      <w:szCs w:val="14"/>
                                    </w:rPr>
                                  </w:pPr>
                                  <w:r>
                                    <w:rPr>
                                      <w:rFonts w:ascii="Tahoma" w:eastAsia="Tahoma" w:hAnsi="Tahoma" w:cs="Tahoma"/>
                                      <w:sz w:val="14"/>
                                      <w:szCs w:val="14"/>
                                    </w:rPr>
                                    <w:t>8</w:t>
                                  </w:r>
                                </w:p>
                              </w:tc>
                              <w:tc>
                                <w:tcPr>
                                  <w:tcW w:w="1824" w:type="dxa"/>
                                  <w:tcBorders>
                                    <w:top w:val="single" w:sz="4" w:space="0" w:color="auto"/>
                                  </w:tcBorders>
                                  <w:shd w:val="clear" w:color="auto" w:fill="FFFFFF"/>
                                  <w:vAlign w:val="bottom"/>
                                </w:tcPr>
                                <w:p w14:paraId="3B5EF684"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4DE5A9EF" w14:textId="77777777">
                              <w:tblPrEx>
                                <w:tblCellMar>
                                  <w:top w:w="0" w:type="dxa"/>
                                  <w:bottom w:w="0" w:type="dxa"/>
                                </w:tblCellMar>
                              </w:tblPrEx>
                              <w:trPr>
                                <w:trHeight w:hRule="exact" w:val="283"/>
                              </w:trPr>
                              <w:tc>
                                <w:tcPr>
                                  <w:tcW w:w="2318" w:type="dxa"/>
                                  <w:tcBorders>
                                    <w:top w:val="single" w:sz="4" w:space="0" w:color="auto"/>
                                  </w:tcBorders>
                                  <w:shd w:val="clear" w:color="auto" w:fill="FFFFFF"/>
                                </w:tcPr>
                                <w:p w14:paraId="0DB4C77A"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Ceftazidima</w:t>
                                  </w:r>
                                </w:p>
                              </w:tc>
                              <w:tc>
                                <w:tcPr>
                                  <w:tcW w:w="1368" w:type="dxa"/>
                                  <w:tcBorders>
                                    <w:top w:val="single" w:sz="4" w:space="0" w:color="auto"/>
                                  </w:tcBorders>
                                  <w:shd w:val="clear" w:color="auto" w:fill="FFFFFF"/>
                                </w:tcPr>
                                <w:p w14:paraId="6B555747" w14:textId="77777777" w:rsidR="00DA51AE" w:rsidRDefault="00DA51AE">
                                  <w:pPr>
                                    <w:pStyle w:val="Other0"/>
                                    <w:spacing w:line="240" w:lineRule="auto"/>
                                    <w:ind w:firstLine="480"/>
                                    <w:rPr>
                                      <w:sz w:val="16"/>
                                      <w:szCs w:val="16"/>
                                    </w:rPr>
                                  </w:pPr>
                                  <w:r>
                                    <w:rPr>
                                      <w:sz w:val="16"/>
                                      <w:szCs w:val="16"/>
                                    </w:rPr>
                                    <w:t>150</w:t>
                                  </w:r>
                                </w:p>
                              </w:tc>
                              <w:tc>
                                <w:tcPr>
                                  <w:tcW w:w="1507" w:type="dxa"/>
                                  <w:tcBorders>
                                    <w:top w:val="single" w:sz="4" w:space="0" w:color="auto"/>
                                  </w:tcBorders>
                                  <w:shd w:val="clear" w:color="auto" w:fill="FFFFFF"/>
                                </w:tcPr>
                                <w:p w14:paraId="44023554" w14:textId="77777777" w:rsidR="00DA51AE" w:rsidRDefault="00DA51AE">
                                  <w:pPr>
                                    <w:pStyle w:val="Other0"/>
                                    <w:spacing w:line="240" w:lineRule="auto"/>
                                    <w:ind w:firstLine="680"/>
                                    <w:rPr>
                                      <w:sz w:val="14"/>
                                      <w:szCs w:val="14"/>
                                    </w:rPr>
                                  </w:pPr>
                                  <w:r>
                                    <w:rPr>
                                      <w:rFonts w:ascii="Tahoma" w:eastAsia="Tahoma" w:hAnsi="Tahoma" w:cs="Tahoma"/>
                                      <w:sz w:val="14"/>
                                      <w:szCs w:val="14"/>
                                    </w:rPr>
                                    <w:t>8</w:t>
                                  </w:r>
                                </w:p>
                              </w:tc>
                              <w:tc>
                                <w:tcPr>
                                  <w:tcW w:w="1824" w:type="dxa"/>
                                  <w:tcBorders>
                                    <w:top w:val="single" w:sz="4" w:space="0" w:color="auto"/>
                                  </w:tcBorders>
                                  <w:shd w:val="clear" w:color="auto" w:fill="FFFFFF"/>
                                </w:tcPr>
                                <w:p w14:paraId="23C4BF25"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1953668E" w14:textId="77777777">
                              <w:tblPrEx>
                                <w:tblCellMar>
                                  <w:top w:w="0" w:type="dxa"/>
                                  <w:bottom w:w="0" w:type="dxa"/>
                                </w:tblCellMar>
                              </w:tblPrEx>
                              <w:trPr>
                                <w:trHeight w:hRule="exact" w:val="264"/>
                              </w:trPr>
                              <w:tc>
                                <w:tcPr>
                                  <w:tcW w:w="2318" w:type="dxa"/>
                                  <w:tcBorders>
                                    <w:top w:val="single" w:sz="4" w:space="0" w:color="auto"/>
                                  </w:tcBorders>
                                  <w:shd w:val="clear" w:color="auto" w:fill="FFFFFF"/>
                                </w:tcPr>
                                <w:p w14:paraId="7EB51834" w14:textId="77777777" w:rsidR="00DA51AE" w:rsidRDefault="00DA51AE">
                                  <w:pPr>
                                    <w:pStyle w:val="Other0"/>
                                    <w:spacing w:line="240" w:lineRule="auto"/>
                                    <w:ind w:firstLine="140"/>
                                    <w:rPr>
                                      <w:sz w:val="14"/>
                                      <w:szCs w:val="14"/>
                                    </w:rPr>
                                  </w:pPr>
                                  <w:r>
                                    <w:rPr>
                                      <w:rFonts w:ascii="Tahoma" w:eastAsia="Tahoma" w:hAnsi="Tahoma" w:cs="Tahoma"/>
                                      <w:b/>
                                      <w:bCs/>
                                      <w:sz w:val="14"/>
                                      <w:szCs w:val="14"/>
                                    </w:rPr>
                                    <w:t>Gentamicina</w:t>
                                  </w:r>
                                </w:p>
                              </w:tc>
                              <w:tc>
                                <w:tcPr>
                                  <w:tcW w:w="1368" w:type="dxa"/>
                                  <w:tcBorders>
                                    <w:top w:val="single" w:sz="4" w:space="0" w:color="auto"/>
                                  </w:tcBorders>
                                  <w:shd w:val="clear" w:color="auto" w:fill="FFFFFF"/>
                                </w:tcPr>
                                <w:p w14:paraId="046E6FB1" w14:textId="77777777" w:rsidR="00DA51AE" w:rsidRDefault="00DA51AE">
                                  <w:pPr>
                                    <w:pStyle w:val="Other0"/>
                                    <w:spacing w:line="240" w:lineRule="auto"/>
                                    <w:ind w:firstLine="480"/>
                                    <w:rPr>
                                      <w:sz w:val="16"/>
                                      <w:szCs w:val="16"/>
                                    </w:rPr>
                                  </w:pPr>
                                  <w:r>
                                    <w:rPr>
                                      <w:sz w:val="16"/>
                                      <w:szCs w:val="16"/>
                                    </w:rPr>
                                    <w:t>3 - 5</w:t>
                                  </w:r>
                                </w:p>
                              </w:tc>
                              <w:tc>
                                <w:tcPr>
                                  <w:tcW w:w="1507" w:type="dxa"/>
                                  <w:tcBorders>
                                    <w:top w:val="single" w:sz="4" w:space="0" w:color="auto"/>
                                  </w:tcBorders>
                                  <w:shd w:val="clear" w:color="auto" w:fill="FFFFFF"/>
                                </w:tcPr>
                                <w:p w14:paraId="1BBF82E3" w14:textId="77777777" w:rsidR="00DA51AE" w:rsidRDefault="00DA51AE">
                                  <w:pPr>
                                    <w:pStyle w:val="Other0"/>
                                    <w:spacing w:line="240" w:lineRule="auto"/>
                                    <w:ind w:firstLine="560"/>
                                    <w:rPr>
                                      <w:sz w:val="14"/>
                                      <w:szCs w:val="14"/>
                                    </w:rPr>
                                  </w:pPr>
                                  <w:r>
                                    <w:rPr>
                                      <w:rFonts w:ascii="Tahoma" w:eastAsia="Tahoma" w:hAnsi="Tahoma" w:cs="Tahoma"/>
                                      <w:sz w:val="14"/>
                                      <w:szCs w:val="14"/>
                                    </w:rPr>
                                    <w:t>12 - 24</w:t>
                                  </w:r>
                                </w:p>
                              </w:tc>
                              <w:tc>
                                <w:tcPr>
                                  <w:tcW w:w="1824" w:type="dxa"/>
                                  <w:tcBorders>
                                    <w:top w:val="single" w:sz="4" w:space="0" w:color="auto"/>
                                  </w:tcBorders>
                                  <w:shd w:val="clear" w:color="auto" w:fill="FFFFFF"/>
                                </w:tcPr>
                                <w:p w14:paraId="1D0D110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4B82F8E1" w14:textId="77777777">
                              <w:tblPrEx>
                                <w:tblCellMar>
                                  <w:top w:w="0" w:type="dxa"/>
                                  <w:bottom w:w="0" w:type="dxa"/>
                                </w:tblCellMar>
                              </w:tblPrEx>
                              <w:trPr>
                                <w:trHeight w:hRule="exact" w:val="288"/>
                              </w:trPr>
                              <w:tc>
                                <w:tcPr>
                                  <w:tcW w:w="2318" w:type="dxa"/>
                                  <w:tcBorders>
                                    <w:top w:val="single" w:sz="4" w:space="0" w:color="auto"/>
                                  </w:tcBorders>
                                  <w:shd w:val="clear" w:color="auto" w:fill="FFFFFF"/>
                                  <w:vAlign w:val="center"/>
                                </w:tcPr>
                                <w:p w14:paraId="2F9218B9" w14:textId="77777777" w:rsidR="00DA51AE" w:rsidRDefault="00DA51AE">
                                  <w:pPr>
                                    <w:pStyle w:val="Other0"/>
                                    <w:spacing w:line="240" w:lineRule="auto"/>
                                    <w:ind w:firstLine="140"/>
                                    <w:rPr>
                                      <w:sz w:val="14"/>
                                      <w:szCs w:val="14"/>
                                    </w:rPr>
                                  </w:pPr>
                                  <w:r>
                                    <w:rPr>
                                      <w:rFonts w:ascii="Tahoma" w:eastAsia="Tahoma" w:hAnsi="Tahoma" w:cs="Tahoma"/>
                                      <w:b/>
                                      <w:bCs/>
                                      <w:sz w:val="14"/>
                                      <w:szCs w:val="14"/>
                                    </w:rPr>
                                    <w:t>Amikacina</w:t>
                                  </w:r>
                                </w:p>
                              </w:tc>
                              <w:tc>
                                <w:tcPr>
                                  <w:tcW w:w="1368" w:type="dxa"/>
                                  <w:tcBorders>
                                    <w:top w:val="single" w:sz="4" w:space="0" w:color="auto"/>
                                  </w:tcBorders>
                                  <w:shd w:val="clear" w:color="auto" w:fill="FFFFFF"/>
                                  <w:vAlign w:val="center"/>
                                </w:tcPr>
                                <w:p w14:paraId="12CB4175" w14:textId="77777777" w:rsidR="00DA51AE" w:rsidRDefault="00DA51AE">
                                  <w:pPr>
                                    <w:pStyle w:val="Other0"/>
                                    <w:spacing w:line="240" w:lineRule="auto"/>
                                    <w:ind w:firstLine="500"/>
                                    <w:rPr>
                                      <w:sz w:val="16"/>
                                      <w:szCs w:val="16"/>
                                    </w:rPr>
                                  </w:pPr>
                                  <w:r>
                                    <w:rPr>
                                      <w:sz w:val="16"/>
                                      <w:szCs w:val="16"/>
                                    </w:rPr>
                                    <w:t>15</w:t>
                                  </w:r>
                                </w:p>
                              </w:tc>
                              <w:tc>
                                <w:tcPr>
                                  <w:tcW w:w="1507" w:type="dxa"/>
                                  <w:tcBorders>
                                    <w:top w:val="single" w:sz="4" w:space="0" w:color="auto"/>
                                  </w:tcBorders>
                                  <w:shd w:val="clear" w:color="auto" w:fill="FFFFFF"/>
                                  <w:vAlign w:val="center"/>
                                </w:tcPr>
                                <w:p w14:paraId="1A9AED96" w14:textId="77777777" w:rsidR="00DA51AE" w:rsidRDefault="00DA51AE">
                                  <w:pPr>
                                    <w:pStyle w:val="Other0"/>
                                    <w:spacing w:line="240" w:lineRule="auto"/>
                                    <w:ind w:firstLine="560"/>
                                    <w:rPr>
                                      <w:sz w:val="14"/>
                                      <w:szCs w:val="14"/>
                                    </w:rPr>
                                  </w:pPr>
                                  <w:r>
                                    <w:rPr>
                                      <w:rFonts w:ascii="Tahoma" w:eastAsia="Tahoma" w:hAnsi="Tahoma" w:cs="Tahoma"/>
                                      <w:sz w:val="14"/>
                                      <w:szCs w:val="14"/>
                                    </w:rPr>
                                    <w:t>12 - 24</w:t>
                                  </w:r>
                                </w:p>
                              </w:tc>
                              <w:tc>
                                <w:tcPr>
                                  <w:tcW w:w="1824" w:type="dxa"/>
                                  <w:tcBorders>
                                    <w:top w:val="single" w:sz="4" w:space="0" w:color="auto"/>
                                  </w:tcBorders>
                                  <w:shd w:val="clear" w:color="auto" w:fill="FFFFFF"/>
                                  <w:vAlign w:val="center"/>
                                </w:tcPr>
                                <w:p w14:paraId="4499634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007D04A2" w14:textId="77777777">
                              <w:tblPrEx>
                                <w:tblCellMar>
                                  <w:top w:w="0" w:type="dxa"/>
                                  <w:bottom w:w="0" w:type="dxa"/>
                                </w:tblCellMar>
                              </w:tblPrEx>
                              <w:trPr>
                                <w:trHeight w:hRule="exact" w:val="264"/>
                              </w:trPr>
                              <w:tc>
                                <w:tcPr>
                                  <w:tcW w:w="2318" w:type="dxa"/>
                                  <w:tcBorders>
                                    <w:top w:val="single" w:sz="4" w:space="0" w:color="auto"/>
                                  </w:tcBorders>
                                  <w:shd w:val="clear" w:color="auto" w:fill="FFFFFF"/>
                                </w:tcPr>
                                <w:p w14:paraId="7A92B843" w14:textId="77777777" w:rsidR="00DA51AE" w:rsidRDefault="00DA51AE">
                                  <w:pPr>
                                    <w:pStyle w:val="Other0"/>
                                    <w:spacing w:line="240" w:lineRule="auto"/>
                                    <w:ind w:firstLine="140"/>
                                    <w:rPr>
                                      <w:sz w:val="14"/>
                                      <w:szCs w:val="14"/>
                                    </w:rPr>
                                  </w:pPr>
                                  <w:r>
                                    <w:rPr>
                                      <w:rFonts w:ascii="Tahoma" w:eastAsia="Tahoma" w:hAnsi="Tahoma" w:cs="Tahoma"/>
                                      <w:b/>
                                      <w:bCs/>
                                      <w:sz w:val="14"/>
                                      <w:szCs w:val="14"/>
                                    </w:rPr>
                                    <w:t>Imipenem</w:t>
                                  </w:r>
                                </w:p>
                              </w:tc>
                              <w:tc>
                                <w:tcPr>
                                  <w:tcW w:w="1368" w:type="dxa"/>
                                  <w:tcBorders>
                                    <w:top w:val="single" w:sz="4" w:space="0" w:color="auto"/>
                                  </w:tcBorders>
                                  <w:shd w:val="clear" w:color="auto" w:fill="FFFFFF"/>
                                </w:tcPr>
                                <w:p w14:paraId="69B3CB16" w14:textId="77777777" w:rsidR="00DA51AE" w:rsidRDefault="00DA51AE">
                                  <w:pPr>
                                    <w:pStyle w:val="Other0"/>
                                    <w:spacing w:line="240" w:lineRule="auto"/>
                                    <w:ind w:firstLine="500"/>
                                    <w:rPr>
                                      <w:sz w:val="16"/>
                                      <w:szCs w:val="16"/>
                                    </w:rPr>
                                  </w:pPr>
                                  <w:r>
                                    <w:rPr>
                                      <w:sz w:val="16"/>
                                      <w:szCs w:val="16"/>
                                    </w:rPr>
                                    <w:t>50</w:t>
                                  </w:r>
                                </w:p>
                              </w:tc>
                              <w:tc>
                                <w:tcPr>
                                  <w:tcW w:w="1507" w:type="dxa"/>
                                  <w:tcBorders>
                                    <w:top w:val="single" w:sz="4" w:space="0" w:color="auto"/>
                                  </w:tcBorders>
                                  <w:shd w:val="clear" w:color="auto" w:fill="FFFFFF"/>
                                </w:tcPr>
                                <w:p w14:paraId="318308CC" w14:textId="77777777" w:rsidR="00DA51AE" w:rsidRDefault="00DA51AE">
                                  <w:pPr>
                                    <w:pStyle w:val="Other0"/>
                                    <w:spacing w:line="240" w:lineRule="auto"/>
                                    <w:ind w:firstLine="680"/>
                                    <w:rPr>
                                      <w:sz w:val="14"/>
                                      <w:szCs w:val="14"/>
                                    </w:rPr>
                                  </w:pPr>
                                  <w:r>
                                    <w:rPr>
                                      <w:rFonts w:ascii="Tahoma" w:eastAsia="Tahoma" w:hAnsi="Tahoma" w:cs="Tahoma"/>
                                      <w:sz w:val="14"/>
                                      <w:szCs w:val="14"/>
                                    </w:rPr>
                                    <w:t>12</w:t>
                                  </w:r>
                                </w:p>
                              </w:tc>
                              <w:tc>
                                <w:tcPr>
                                  <w:tcW w:w="1824" w:type="dxa"/>
                                  <w:tcBorders>
                                    <w:top w:val="single" w:sz="4" w:space="0" w:color="auto"/>
                                  </w:tcBorders>
                                  <w:shd w:val="clear" w:color="auto" w:fill="FFFFFF"/>
                                </w:tcPr>
                                <w:p w14:paraId="0AF552F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EV</w:t>
                                  </w:r>
                                </w:p>
                              </w:tc>
                            </w:tr>
                            <w:tr w:rsidR="00DA51AE" w14:paraId="7B44323C" w14:textId="77777777">
                              <w:tblPrEx>
                                <w:tblCellMar>
                                  <w:top w:w="0" w:type="dxa"/>
                                  <w:bottom w:w="0" w:type="dxa"/>
                                </w:tblCellMar>
                              </w:tblPrEx>
                              <w:trPr>
                                <w:trHeight w:hRule="exact" w:val="269"/>
                              </w:trPr>
                              <w:tc>
                                <w:tcPr>
                                  <w:tcW w:w="2318" w:type="dxa"/>
                                  <w:tcBorders>
                                    <w:top w:val="single" w:sz="4" w:space="0" w:color="auto"/>
                                  </w:tcBorders>
                                  <w:shd w:val="clear" w:color="auto" w:fill="FFFFFF"/>
                                  <w:vAlign w:val="bottom"/>
                                </w:tcPr>
                                <w:p w14:paraId="57277D16" w14:textId="77777777" w:rsidR="00DA51AE" w:rsidRDefault="00DA51AE">
                                  <w:pPr>
                                    <w:pStyle w:val="Other0"/>
                                    <w:spacing w:line="240" w:lineRule="auto"/>
                                    <w:ind w:firstLine="140"/>
                                    <w:rPr>
                                      <w:sz w:val="14"/>
                                      <w:szCs w:val="14"/>
                                    </w:rPr>
                                  </w:pPr>
                                  <w:r>
                                    <w:rPr>
                                      <w:rFonts w:ascii="Tahoma" w:eastAsia="Tahoma" w:hAnsi="Tahoma" w:cs="Tahoma"/>
                                      <w:b/>
                                      <w:bCs/>
                                      <w:sz w:val="14"/>
                                      <w:szCs w:val="14"/>
                                    </w:rPr>
                                    <w:t>Meropenem</w:t>
                                  </w:r>
                                </w:p>
                              </w:tc>
                              <w:tc>
                                <w:tcPr>
                                  <w:tcW w:w="1368" w:type="dxa"/>
                                  <w:tcBorders>
                                    <w:top w:val="single" w:sz="4" w:space="0" w:color="auto"/>
                                  </w:tcBorders>
                                  <w:shd w:val="clear" w:color="auto" w:fill="FFFFFF"/>
                                  <w:vAlign w:val="bottom"/>
                                </w:tcPr>
                                <w:p w14:paraId="20F6A4B7" w14:textId="77777777" w:rsidR="00DA51AE" w:rsidRDefault="00DA51AE">
                                  <w:pPr>
                                    <w:pStyle w:val="Other0"/>
                                    <w:spacing w:line="240" w:lineRule="auto"/>
                                    <w:ind w:firstLine="500"/>
                                    <w:rPr>
                                      <w:sz w:val="16"/>
                                      <w:szCs w:val="16"/>
                                    </w:rPr>
                                  </w:pPr>
                                  <w:r>
                                    <w:rPr>
                                      <w:sz w:val="16"/>
                                      <w:szCs w:val="16"/>
                                    </w:rPr>
                                    <w:t>60</w:t>
                                  </w:r>
                                </w:p>
                              </w:tc>
                              <w:tc>
                                <w:tcPr>
                                  <w:tcW w:w="1507" w:type="dxa"/>
                                  <w:tcBorders>
                                    <w:top w:val="single" w:sz="4" w:space="0" w:color="auto"/>
                                  </w:tcBorders>
                                  <w:shd w:val="clear" w:color="auto" w:fill="FFFFFF"/>
                                  <w:vAlign w:val="bottom"/>
                                </w:tcPr>
                                <w:p w14:paraId="3119B8C1" w14:textId="77777777" w:rsidR="00DA51AE" w:rsidRDefault="00DA51AE">
                                  <w:pPr>
                                    <w:pStyle w:val="Other0"/>
                                    <w:spacing w:line="240" w:lineRule="auto"/>
                                    <w:ind w:firstLine="680"/>
                                    <w:rPr>
                                      <w:sz w:val="14"/>
                                      <w:szCs w:val="14"/>
                                    </w:rPr>
                                  </w:pPr>
                                  <w:r>
                                    <w:rPr>
                                      <w:rFonts w:ascii="Tahoma" w:eastAsia="Tahoma" w:hAnsi="Tahoma" w:cs="Tahoma"/>
                                      <w:sz w:val="14"/>
                                      <w:szCs w:val="14"/>
                                    </w:rPr>
                                    <w:t>8</w:t>
                                  </w:r>
                                </w:p>
                              </w:tc>
                              <w:tc>
                                <w:tcPr>
                                  <w:tcW w:w="1824" w:type="dxa"/>
                                  <w:tcBorders>
                                    <w:top w:val="single" w:sz="4" w:space="0" w:color="auto"/>
                                  </w:tcBorders>
                                  <w:shd w:val="clear" w:color="auto" w:fill="FFFFFF"/>
                                  <w:vAlign w:val="bottom"/>
                                </w:tcPr>
                                <w:p w14:paraId="42D18766"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EV</w:t>
                                  </w:r>
                                </w:p>
                              </w:tc>
                            </w:tr>
                            <w:tr w:rsidR="00DA51AE" w14:paraId="4E723EE1" w14:textId="77777777">
                              <w:tblPrEx>
                                <w:tblCellMar>
                                  <w:top w:w="0" w:type="dxa"/>
                                  <w:bottom w:w="0" w:type="dxa"/>
                                </w:tblCellMar>
                              </w:tblPrEx>
                              <w:trPr>
                                <w:trHeight w:hRule="exact" w:val="283"/>
                              </w:trPr>
                              <w:tc>
                                <w:tcPr>
                                  <w:tcW w:w="2318" w:type="dxa"/>
                                  <w:tcBorders>
                                    <w:top w:val="single" w:sz="4" w:space="0" w:color="auto"/>
                                  </w:tcBorders>
                                  <w:shd w:val="clear" w:color="auto" w:fill="FFFFFF"/>
                                  <w:vAlign w:val="bottom"/>
                                </w:tcPr>
                                <w:p w14:paraId="0248345E" w14:textId="77777777" w:rsidR="00DA51AE" w:rsidRDefault="00DA51AE">
                                  <w:pPr>
                                    <w:pStyle w:val="Other0"/>
                                    <w:spacing w:line="240" w:lineRule="auto"/>
                                    <w:ind w:firstLine="140"/>
                                    <w:rPr>
                                      <w:sz w:val="14"/>
                                      <w:szCs w:val="14"/>
                                    </w:rPr>
                                  </w:pPr>
                                  <w:r>
                                    <w:rPr>
                                      <w:rFonts w:ascii="Tahoma" w:eastAsia="Tahoma" w:hAnsi="Tahoma" w:cs="Tahoma"/>
                                      <w:b/>
                                      <w:bCs/>
                                      <w:sz w:val="14"/>
                                      <w:szCs w:val="14"/>
                                    </w:rPr>
                                    <w:t>Trimetroprina-sulfametoxazol</w:t>
                                  </w:r>
                                </w:p>
                              </w:tc>
                              <w:tc>
                                <w:tcPr>
                                  <w:tcW w:w="1368" w:type="dxa"/>
                                  <w:tcBorders>
                                    <w:top w:val="single" w:sz="4" w:space="0" w:color="auto"/>
                                  </w:tcBorders>
                                  <w:shd w:val="clear" w:color="auto" w:fill="FFFFFF"/>
                                  <w:vAlign w:val="bottom"/>
                                </w:tcPr>
                                <w:p w14:paraId="270DA456" w14:textId="77777777" w:rsidR="00DA51AE" w:rsidRDefault="00DA51AE">
                                  <w:pPr>
                                    <w:pStyle w:val="Other0"/>
                                    <w:spacing w:line="240" w:lineRule="auto"/>
                                    <w:ind w:firstLine="500"/>
                                    <w:rPr>
                                      <w:sz w:val="16"/>
                                      <w:szCs w:val="16"/>
                                    </w:rPr>
                                  </w:pPr>
                                  <w:r>
                                    <w:rPr>
                                      <w:sz w:val="16"/>
                                      <w:szCs w:val="16"/>
                                    </w:rPr>
                                    <w:t>6</w:t>
                                  </w:r>
                                </w:p>
                              </w:tc>
                              <w:tc>
                                <w:tcPr>
                                  <w:tcW w:w="1507" w:type="dxa"/>
                                  <w:tcBorders>
                                    <w:top w:val="single" w:sz="4" w:space="0" w:color="auto"/>
                                  </w:tcBorders>
                                  <w:shd w:val="clear" w:color="auto" w:fill="FFFFFF"/>
                                  <w:vAlign w:val="bottom"/>
                                </w:tcPr>
                                <w:p w14:paraId="516634D6" w14:textId="77777777" w:rsidR="00DA51AE" w:rsidRDefault="00DA51AE">
                                  <w:pPr>
                                    <w:pStyle w:val="Other0"/>
                                    <w:spacing w:line="240" w:lineRule="auto"/>
                                    <w:ind w:firstLine="680"/>
                                    <w:rPr>
                                      <w:sz w:val="14"/>
                                      <w:szCs w:val="14"/>
                                    </w:rPr>
                                  </w:pPr>
                                  <w:r>
                                    <w:rPr>
                                      <w:rFonts w:ascii="Tahoma" w:eastAsia="Tahoma" w:hAnsi="Tahoma" w:cs="Tahoma"/>
                                      <w:sz w:val="14"/>
                                      <w:szCs w:val="14"/>
                                    </w:rPr>
                                    <w:t>12</w:t>
                                  </w:r>
                                </w:p>
                              </w:tc>
                              <w:tc>
                                <w:tcPr>
                                  <w:tcW w:w="1824" w:type="dxa"/>
                                  <w:tcBorders>
                                    <w:top w:val="single" w:sz="4" w:space="0" w:color="auto"/>
                                  </w:tcBorders>
                                  <w:shd w:val="clear" w:color="auto" w:fill="FFFFFF"/>
                                  <w:vAlign w:val="bottom"/>
                                </w:tcPr>
                                <w:p w14:paraId="5905CC0F"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11A7168A" w14:textId="77777777">
                              <w:tblPrEx>
                                <w:tblCellMar>
                                  <w:top w:w="0" w:type="dxa"/>
                                  <w:bottom w:w="0" w:type="dxa"/>
                                </w:tblCellMar>
                              </w:tblPrEx>
                              <w:trPr>
                                <w:trHeight w:hRule="exact" w:val="336"/>
                              </w:trPr>
                              <w:tc>
                                <w:tcPr>
                                  <w:tcW w:w="2318" w:type="dxa"/>
                                  <w:tcBorders>
                                    <w:top w:val="single" w:sz="4" w:space="0" w:color="auto"/>
                                    <w:bottom w:val="single" w:sz="4" w:space="0" w:color="auto"/>
                                  </w:tcBorders>
                                  <w:shd w:val="clear" w:color="auto" w:fill="FFFFFF"/>
                                </w:tcPr>
                                <w:p w14:paraId="0FE31901" w14:textId="77777777" w:rsidR="00DA51AE" w:rsidRDefault="00DA51AE">
                                  <w:pPr>
                                    <w:pStyle w:val="Other0"/>
                                    <w:spacing w:line="240" w:lineRule="auto"/>
                                    <w:ind w:firstLine="140"/>
                                    <w:rPr>
                                      <w:sz w:val="14"/>
                                      <w:szCs w:val="14"/>
                                    </w:rPr>
                                  </w:pPr>
                                  <w:r>
                                    <w:rPr>
                                      <w:rFonts w:ascii="Tahoma" w:eastAsia="Tahoma" w:hAnsi="Tahoma" w:cs="Tahoma"/>
                                      <w:b/>
                                      <w:bCs/>
                                      <w:sz w:val="14"/>
                                      <w:szCs w:val="14"/>
                                    </w:rPr>
                                    <w:t>Nitrofurantoína</w:t>
                                  </w:r>
                                </w:p>
                              </w:tc>
                              <w:tc>
                                <w:tcPr>
                                  <w:tcW w:w="1368" w:type="dxa"/>
                                  <w:tcBorders>
                                    <w:top w:val="single" w:sz="4" w:space="0" w:color="auto"/>
                                    <w:bottom w:val="single" w:sz="4" w:space="0" w:color="auto"/>
                                  </w:tcBorders>
                                  <w:shd w:val="clear" w:color="auto" w:fill="FFFFFF"/>
                                </w:tcPr>
                                <w:p w14:paraId="1642F7FC" w14:textId="77777777" w:rsidR="00DA51AE" w:rsidRDefault="00DA51AE">
                                  <w:pPr>
                                    <w:pStyle w:val="Other0"/>
                                    <w:spacing w:line="240" w:lineRule="auto"/>
                                    <w:ind w:firstLine="500"/>
                                    <w:rPr>
                                      <w:sz w:val="16"/>
                                      <w:szCs w:val="16"/>
                                    </w:rPr>
                                  </w:pPr>
                                  <w:r>
                                    <w:rPr>
                                      <w:sz w:val="16"/>
                                      <w:szCs w:val="16"/>
                                    </w:rPr>
                                    <w:t>5</w:t>
                                  </w:r>
                                </w:p>
                              </w:tc>
                              <w:tc>
                                <w:tcPr>
                                  <w:tcW w:w="1507" w:type="dxa"/>
                                  <w:tcBorders>
                                    <w:top w:val="single" w:sz="4" w:space="0" w:color="auto"/>
                                    <w:bottom w:val="single" w:sz="4" w:space="0" w:color="auto"/>
                                  </w:tcBorders>
                                  <w:shd w:val="clear" w:color="auto" w:fill="FFFFFF"/>
                                </w:tcPr>
                                <w:p w14:paraId="22303000" w14:textId="77777777" w:rsidR="00DA51AE" w:rsidRDefault="00DA51AE">
                                  <w:pPr>
                                    <w:pStyle w:val="Other0"/>
                                    <w:spacing w:line="240" w:lineRule="auto"/>
                                    <w:ind w:firstLine="680"/>
                                    <w:rPr>
                                      <w:sz w:val="14"/>
                                      <w:szCs w:val="14"/>
                                    </w:rPr>
                                  </w:pPr>
                                  <w:r>
                                    <w:rPr>
                                      <w:rFonts w:ascii="Tahoma" w:eastAsia="Tahoma" w:hAnsi="Tahoma" w:cs="Tahoma"/>
                                      <w:sz w:val="14"/>
                                      <w:szCs w:val="14"/>
                                    </w:rPr>
                                    <w:t>12</w:t>
                                  </w:r>
                                </w:p>
                              </w:tc>
                              <w:tc>
                                <w:tcPr>
                                  <w:tcW w:w="1824" w:type="dxa"/>
                                  <w:tcBorders>
                                    <w:top w:val="single" w:sz="4" w:space="0" w:color="auto"/>
                                    <w:bottom w:val="single" w:sz="4" w:space="0" w:color="auto"/>
                                  </w:tcBorders>
                                  <w:shd w:val="clear" w:color="auto" w:fill="FFFFFF"/>
                                </w:tcPr>
                                <w:p w14:paraId="2DAE4558"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bl>
                          <w:p w14:paraId="5218703E" w14:textId="77777777" w:rsidR="00DA51AE" w:rsidRDefault="00DA51AE">
                            <w:pPr>
                              <w:spacing w:line="1" w:lineRule="exact"/>
                            </w:pPr>
                          </w:p>
                        </w:txbxContent>
                      </wps:txbx>
                      <wps:bodyPr lIns="0" tIns="0" rIns="0" bIns="0"/>
                    </wps:wsp>
                  </a:graphicData>
                </a:graphic>
              </wp:anchor>
            </w:drawing>
          </mc:Choice>
          <mc:Fallback>
            <w:pict>
              <v:shape w14:anchorId="6D36828C" id="Shape 264" o:spid="_x0000_s1112" type="#_x0000_t202" style="position:absolute;left:0;text-align:left;margin-left:1.3pt;margin-top:288.7pt;width:350.9pt;height:250.1pt;z-index:251744256;visibility:visible;mso-wrap-style:square;mso-wrap-distance-left:9pt;mso-wrap-distance-top:192.7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318"/>
                        <w:gridCol w:w="1368"/>
                        <w:gridCol w:w="1507"/>
                        <w:gridCol w:w="1824"/>
                      </w:tblGrid>
                      <w:tr w:rsidR="00DA51AE" w14:paraId="24CC7535" w14:textId="77777777">
                        <w:tblPrEx>
                          <w:tblCellMar>
                            <w:top w:w="0" w:type="dxa"/>
                            <w:bottom w:w="0" w:type="dxa"/>
                          </w:tblCellMar>
                        </w:tblPrEx>
                        <w:trPr>
                          <w:trHeight w:hRule="exact" w:val="662"/>
                          <w:tblHeader/>
                        </w:trPr>
                        <w:tc>
                          <w:tcPr>
                            <w:tcW w:w="7017" w:type="dxa"/>
                            <w:gridSpan w:val="4"/>
                            <w:shd w:val="clear" w:color="auto" w:fill="231F20"/>
                            <w:vAlign w:val="center"/>
                          </w:tcPr>
                          <w:p w14:paraId="2AFE2289"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6711"/>
                              </w:tabs>
                              <w:spacing w:line="240" w:lineRule="auto"/>
                              <w:ind w:firstLine="14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III.7.3. </w:t>
                            </w:r>
                            <w:r>
                              <w:rPr>
                                <w:rFonts w:ascii="Tahoma" w:eastAsia="Tahoma" w:hAnsi="Tahoma" w:cs="Tahoma"/>
                                <w:b/>
                                <w:bCs/>
                                <w:color w:val="FFFFFF"/>
                                <w:sz w:val="15"/>
                                <w:szCs w:val="15"/>
                              </w:rPr>
                              <w:t>Dosis y vías de administración de los antibacterianos utilizados</w:t>
                            </w:r>
                            <w:r>
                              <w:rPr>
                                <w:rFonts w:ascii="Tahoma" w:eastAsia="Tahoma" w:hAnsi="Tahoma" w:cs="Tahoma"/>
                                <w:b/>
                                <w:bCs/>
                                <w:color w:val="FFFFFF"/>
                                <w:sz w:val="15"/>
                                <w:szCs w:val="15"/>
                              </w:rPr>
                              <w:tab/>
                              <w:t>■</w:t>
                            </w:r>
                          </w:p>
                          <w:p w14:paraId="727F9D8F"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5"/>
                                <w:szCs w:val="15"/>
                              </w:rPr>
                            </w:pPr>
                            <w:r>
                              <w:rPr>
                                <w:rFonts w:ascii="Tahoma" w:eastAsia="Tahoma" w:hAnsi="Tahoma" w:cs="Tahoma"/>
                                <w:b/>
                                <w:bCs/>
                                <w:color w:val="FFFFFF"/>
                                <w:sz w:val="15"/>
                                <w:szCs w:val="15"/>
                              </w:rPr>
                              <w:t>en el tratamiento de la infección urinaria</w:t>
                            </w:r>
                          </w:p>
                        </w:tc>
                      </w:tr>
                      <w:tr w:rsidR="00DA51AE" w14:paraId="282DD9B0" w14:textId="77777777">
                        <w:tblPrEx>
                          <w:tblCellMar>
                            <w:top w:w="0" w:type="dxa"/>
                            <w:bottom w:w="0" w:type="dxa"/>
                          </w:tblCellMar>
                        </w:tblPrEx>
                        <w:trPr>
                          <w:trHeight w:hRule="exact" w:val="422"/>
                        </w:trPr>
                        <w:tc>
                          <w:tcPr>
                            <w:tcW w:w="2318" w:type="dxa"/>
                            <w:tcBorders>
                              <w:top w:val="single" w:sz="4" w:space="0" w:color="auto"/>
                              <w:left w:val="single" w:sz="4" w:space="0" w:color="auto"/>
                            </w:tcBorders>
                            <w:shd w:val="clear" w:color="auto" w:fill="D2D3D5"/>
                            <w:vAlign w:val="center"/>
                          </w:tcPr>
                          <w:p w14:paraId="52B92847" w14:textId="77777777" w:rsidR="00DA51AE" w:rsidRDefault="00DA51AE">
                            <w:pPr>
                              <w:pStyle w:val="Other0"/>
                              <w:spacing w:line="240" w:lineRule="auto"/>
                              <w:ind w:firstLine="140"/>
                              <w:rPr>
                                <w:sz w:val="12"/>
                                <w:szCs w:val="12"/>
                              </w:rPr>
                            </w:pPr>
                            <w:r>
                              <w:rPr>
                                <w:rFonts w:ascii="Arial" w:eastAsia="Arial" w:hAnsi="Arial" w:cs="Arial"/>
                                <w:b/>
                                <w:bCs/>
                                <w:sz w:val="12"/>
                                <w:szCs w:val="12"/>
                              </w:rPr>
                              <w:t>DROGAS</w:t>
                            </w:r>
                          </w:p>
                        </w:tc>
                        <w:tc>
                          <w:tcPr>
                            <w:tcW w:w="1368" w:type="dxa"/>
                            <w:tcBorders>
                              <w:top w:val="single" w:sz="4" w:space="0" w:color="auto"/>
                            </w:tcBorders>
                            <w:shd w:val="clear" w:color="auto" w:fill="D2D3D5"/>
                            <w:vAlign w:val="bottom"/>
                          </w:tcPr>
                          <w:p w14:paraId="244B0436" w14:textId="77777777" w:rsidR="00DA51AE" w:rsidRDefault="00DA51AE">
                            <w:pPr>
                              <w:pStyle w:val="Other0"/>
                              <w:spacing w:line="266" w:lineRule="auto"/>
                              <w:ind w:firstLine="0"/>
                              <w:jc w:val="center"/>
                              <w:rPr>
                                <w:sz w:val="12"/>
                                <w:szCs w:val="12"/>
                              </w:rPr>
                            </w:pPr>
                            <w:r>
                              <w:rPr>
                                <w:rFonts w:ascii="Arial" w:eastAsia="Arial" w:hAnsi="Arial" w:cs="Arial"/>
                                <w:b/>
                                <w:bCs/>
                                <w:sz w:val="12"/>
                                <w:szCs w:val="12"/>
                              </w:rPr>
                              <w:t>DOSIS (MG/KG/DÍA)</w:t>
                            </w:r>
                          </w:p>
                        </w:tc>
                        <w:tc>
                          <w:tcPr>
                            <w:tcW w:w="1507" w:type="dxa"/>
                            <w:tcBorders>
                              <w:top w:val="single" w:sz="4" w:space="0" w:color="auto"/>
                            </w:tcBorders>
                            <w:shd w:val="clear" w:color="auto" w:fill="D2D3D5"/>
                            <w:vAlign w:val="bottom"/>
                          </w:tcPr>
                          <w:p w14:paraId="6CED4BFA" w14:textId="77777777" w:rsidR="00DA51AE" w:rsidRDefault="00DA51AE">
                            <w:pPr>
                              <w:pStyle w:val="Other0"/>
                              <w:spacing w:line="266" w:lineRule="auto"/>
                              <w:ind w:firstLine="0"/>
                              <w:jc w:val="center"/>
                              <w:rPr>
                                <w:sz w:val="12"/>
                                <w:szCs w:val="12"/>
                              </w:rPr>
                            </w:pPr>
                            <w:r>
                              <w:rPr>
                                <w:rFonts w:ascii="Arial" w:eastAsia="Arial" w:hAnsi="Arial" w:cs="Arial"/>
                                <w:b/>
                                <w:bCs/>
                                <w:sz w:val="12"/>
                                <w:szCs w:val="12"/>
                              </w:rPr>
                              <w:t>INTERVALO DE DOSIS (HORAS)</w:t>
                            </w:r>
                          </w:p>
                        </w:tc>
                        <w:tc>
                          <w:tcPr>
                            <w:tcW w:w="1824" w:type="dxa"/>
                            <w:tcBorders>
                              <w:top w:val="single" w:sz="4" w:space="0" w:color="auto"/>
                              <w:right w:val="single" w:sz="4" w:space="0" w:color="auto"/>
                            </w:tcBorders>
                            <w:shd w:val="clear" w:color="auto" w:fill="D2D3D5"/>
                            <w:vAlign w:val="bottom"/>
                          </w:tcPr>
                          <w:p w14:paraId="6688B725" w14:textId="77777777" w:rsidR="00DA51AE" w:rsidRDefault="00DA51AE">
                            <w:pPr>
                              <w:pStyle w:val="Other0"/>
                              <w:spacing w:line="240" w:lineRule="auto"/>
                              <w:ind w:firstLine="0"/>
                              <w:jc w:val="center"/>
                              <w:rPr>
                                <w:sz w:val="12"/>
                                <w:szCs w:val="12"/>
                              </w:rPr>
                            </w:pPr>
                            <w:r>
                              <w:rPr>
                                <w:rFonts w:ascii="Arial" w:eastAsia="Arial" w:hAnsi="Arial" w:cs="Arial"/>
                                <w:b/>
                                <w:bCs/>
                                <w:sz w:val="12"/>
                                <w:szCs w:val="12"/>
                              </w:rPr>
                              <w:t>VÍA</w:t>
                            </w:r>
                          </w:p>
                          <w:p w14:paraId="25E6F410" w14:textId="77777777" w:rsidR="00DA51AE" w:rsidRDefault="00DA51AE">
                            <w:pPr>
                              <w:pStyle w:val="Other0"/>
                              <w:spacing w:line="240" w:lineRule="auto"/>
                              <w:ind w:firstLine="0"/>
                              <w:jc w:val="center"/>
                              <w:rPr>
                                <w:sz w:val="12"/>
                                <w:szCs w:val="12"/>
                              </w:rPr>
                            </w:pPr>
                            <w:r>
                              <w:rPr>
                                <w:rFonts w:ascii="Arial" w:eastAsia="Arial" w:hAnsi="Arial" w:cs="Arial"/>
                                <w:b/>
                                <w:bCs/>
                                <w:sz w:val="12"/>
                                <w:szCs w:val="12"/>
                              </w:rPr>
                              <w:t>DE ADMINISTRACIÓN</w:t>
                            </w:r>
                          </w:p>
                        </w:tc>
                      </w:tr>
                      <w:tr w:rsidR="00DA51AE" w14:paraId="4BDA105A" w14:textId="77777777">
                        <w:tblPrEx>
                          <w:tblCellMar>
                            <w:top w:w="0" w:type="dxa"/>
                            <w:bottom w:w="0" w:type="dxa"/>
                          </w:tblCellMar>
                        </w:tblPrEx>
                        <w:trPr>
                          <w:trHeight w:hRule="exact" w:val="274"/>
                        </w:trPr>
                        <w:tc>
                          <w:tcPr>
                            <w:tcW w:w="2318" w:type="dxa"/>
                            <w:tcBorders>
                              <w:top w:val="single" w:sz="4" w:space="0" w:color="auto"/>
                            </w:tcBorders>
                            <w:shd w:val="clear" w:color="auto" w:fill="FFFFFF"/>
                          </w:tcPr>
                          <w:p w14:paraId="0205008B" w14:textId="77777777" w:rsidR="00DA51AE" w:rsidRDefault="00DA51AE">
                            <w:pPr>
                              <w:pStyle w:val="Other0"/>
                              <w:spacing w:line="240" w:lineRule="auto"/>
                              <w:ind w:firstLine="140"/>
                              <w:rPr>
                                <w:sz w:val="14"/>
                                <w:szCs w:val="14"/>
                              </w:rPr>
                            </w:pPr>
                            <w:r>
                              <w:rPr>
                                <w:rFonts w:ascii="Tahoma" w:eastAsia="Tahoma" w:hAnsi="Tahoma" w:cs="Tahoma"/>
                                <w:b/>
                                <w:bCs/>
                                <w:sz w:val="14"/>
                                <w:szCs w:val="14"/>
                              </w:rPr>
                              <w:t>Ampicilina</w:t>
                            </w:r>
                          </w:p>
                        </w:tc>
                        <w:tc>
                          <w:tcPr>
                            <w:tcW w:w="1368" w:type="dxa"/>
                            <w:tcBorders>
                              <w:top w:val="single" w:sz="4" w:space="0" w:color="auto"/>
                            </w:tcBorders>
                            <w:shd w:val="clear" w:color="auto" w:fill="FFFFFF"/>
                          </w:tcPr>
                          <w:p w14:paraId="14F2928A" w14:textId="77777777" w:rsidR="00DA51AE" w:rsidRDefault="00DA51AE">
                            <w:pPr>
                              <w:pStyle w:val="Other0"/>
                              <w:spacing w:line="240" w:lineRule="auto"/>
                              <w:ind w:firstLine="320"/>
                              <w:rPr>
                                <w:sz w:val="16"/>
                                <w:szCs w:val="16"/>
                              </w:rPr>
                            </w:pPr>
                            <w:r>
                              <w:rPr>
                                <w:sz w:val="16"/>
                                <w:szCs w:val="16"/>
                              </w:rPr>
                              <w:t>100 - 200</w:t>
                            </w:r>
                          </w:p>
                        </w:tc>
                        <w:tc>
                          <w:tcPr>
                            <w:tcW w:w="1507" w:type="dxa"/>
                            <w:tcBorders>
                              <w:top w:val="single" w:sz="4" w:space="0" w:color="auto"/>
                            </w:tcBorders>
                            <w:shd w:val="clear" w:color="auto" w:fill="FFFFFF"/>
                          </w:tcPr>
                          <w:p w14:paraId="38EC7AE6" w14:textId="77777777" w:rsidR="00DA51AE" w:rsidRDefault="00DA51AE">
                            <w:pPr>
                              <w:pStyle w:val="Other0"/>
                              <w:spacing w:line="240" w:lineRule="auto"/>
                              <w:ind w:firstLine="680"/>
                              <w:rPr>
                                <w:sz w:val="14"/>
                                <w:szCs w:val="14"/>
                              </w:rPr>
                            </w:pPr>
                            <w:r>
                              <w:rPr>
                                <w:rFonts w:ascii="Tahoma" w:eastAsia="Tahoma" w:hAnsi="Tahoma" w:cs="Tahoma"/>
                                <w:sz w:val="14"/>
                                <w:szCs w:val="14"/>
                              </w:rPr>
                              <w:t>6</w:t>
                            </w:r>
                          </w:p>
                        </w:tc>
                        <w:tc>
                          <w:tcPr>
                            <w:tcW w:w="1824" w:type="dxa"/>
                            <w:tcBorders>
                              <w:top w:val="single" w:sz="4" w:space="0" w:color="auto"/>
                            </w:tcBorders>
                            <w:shd w:val="clear" w:color="auto" w:fill="FFFFFF"/>
                          </w:tcPr>
                          <w:p w14:paraId="63338DF6"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2EEA60EF" w14:textId="77777777">
                        <w:tblPrEx>
                          <w:tblCellMar>
                            <w:top w:w="0" w:type="dxa"/>
                            <w:bottom w:w="0" w:type="dxa"/>
                          </w:tblCellMar>
                        </w:tblPrEx>
                        <w:trPr>
                          <w:trHeight w:hRule="exact" w:val="288"/>
                        </w:trPr>
                        <w:tc>
                          <w:tcPr>
                            <w:tcW w:w="2318" w:type="dxa"/>
                            <w:tcBorders>
                              <w:top w:val="single" w:sz="4" w:space="0" w:color="auto"/>
                            </w:tcBorders>
                            <w:shd w:val="clear" w:color="auto" w:fill="FFFFFF"/>
                          </w:tcPr>
                          <w:p w14:paraId="07B21B73" w14:textId="77777777" w:rsidR="00DA51AE" w:rsidRDefault="00DA51AE">
                            <w:pPr>
                              <w:pStyle w:val="Other0"/>
                              <w:spacing w:line="240" w:lineRule="auto"/>
                              <w:ind w:firstLine="140"/>
                              <w:rPr>
                                <w:sz w:val="14"/>
                                <w:szCs w:val="14"/>
                              </w:rPr>
                            </w:pPr>
                            <w:r>
                              <w:rPr>
                                <w:rFonts w:ascii="Tahoma" w:eastAsia="Tahoma" w:hAnsi="Tahoma" w:cs="Tahoma"/>
                                <w:b/>
                                <w:bCs/>
                                <w:sz w:val="14"/>
                                <w:szCs w:val="14"/>
                              </w:rPr>
                              <w:t>Amoxicilina-Clavulánico</w:t>
                            </w:r>
                          </w:p>
                        </w:tc>
                        <w:tc>
                          <w:tcPr>
                            <w:tcW w:w="1368" w:type="dxa"/>
                            <w:tcBorders>
                              <w:top w:val="single" w:sz="4" w:space="0" w:color="auto"/>
                            </w:tcBorders>
                            <w:shd w:val="clear" w:color="auto" w:fill="FFFFFF"/>
                          </w:tcPr>
                          <w:p w14:paraId="56D3BA95" w14:textId="77777777" w:rsidR="00DA51AE" w:rsidRDefault="00DA51AE">
                            <w:pPr>
                              <w:pStyle w:val="Other0"/>
                              <w:spacing w:line="240" w:lineRule="auto"/>
                              <w:ind w:firstLine="380"/>
                              <w:rPr>
                                <w:sz w:val="16"/>
                                <w:szCs w:val="16"/>
                              </w:rPr>
                            </w:pPr>
                            <w:r>
                              <w:rPr>
                                <w:sz w:val="16"/>
                                <w:szCs w:val="16"/>
                              </w:rPr>
                              <w:t>20 - 40</w:t>
                            </w:r>
                          </w:p>
                        </w:tc>
                        <w:tc>
                          <w:tcPr>
                            <w:tcW w:w="1507" w:type="dxa"/>
                            <w:tcBorders>
                              <w:top w:val="single" w:sz="4" w:space="0" w:color="auto"/>
                            </w:tcBorders>
                            <w:shd w:val="clear" w:color="auto" w:fill="FFFFFF"/>
                          </w:tcPr>
                          <w:p w14:paraId="13A9BBA0" w14:textId="77777777" w:rsidR="00DA51AE" w:rsidRDefault="00DA51AE">
                            <w:pPr>
                              <w:pStyle w:val="Other0"/>
                              <w:spacing w:line="240" w:lineRule="auto"/>
                              <w:ind w:firstLine="680"/>
                              <w:rPr>
                                <w:sz w:val="14"/>
                                <w:szCs w:val="14"/>
                              </w:rPr>
                            </w:pPr>
                            <w:r>
                              <w:rPr>
                                <w:rFonts w:ascii="Tahoma" w:eastAsia="Tahoma" w:hAnsi="Tahoma" w:cs="Tahoma"/>
                                <w:sz w:val="14"/>
                                <w:szCs w:val="14"/>
                              </w:rPr>
                              <w:t>8</w:t>
                            </w:r>
                          </w:p>
                        </w:tc>
                        <w:tc>
                          <w:tcPr>
                            <w:tcW w:w="1824" w:type="dxa"/>
                            <w:tcBorders>
                              <w:top w:val="single" w:sz="4" w:space="0" w:color="auto"/>
                            </w:tcBorders>
                            <w:shd w:val="clear" w:color="auto" w:fill="FFFFFF"/>
                          </w:tcPr>
                          <w:p w14:paraId="718FA644"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6EBAF25B" w14:textId="77777777">
                        <w:tblPrEx>
                          <w:tblCellMar>
                            <w:top w:w="0" w:type="dxa"/>
                            <w:bottom w:w="0" w:type="dxa"/>
                          </w:tblCellMar>
                        </w:tblPrEx>
                        <w:trPr>
                          <w:trHeight w:hRule="exact" w:val="264"/>
                        </w:trPr>
                        <w:tc>
                          <w:tcPr>
                            <w:tcW w:w="2318" w:type="dxa"/>
                            <w:tcBorders>
                              <w:top w:val="single" w:sz="4" w:space="0" w:color="auto"/>
                            </w:tcBorders>
                            <w:shd w:val="clear" w:color="auto" w:fill="FFFFFF"/>
                          </w:tcPr>
                          <w:p w14:paraId="70958FC1"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Cefadroxilo</w:t>
                            </w:r>
                          </w:p>
                        </w:tc>
                        <w:tc>
                          <w:tcPr>
                            <w:tcW w:w="1368" w:type="dxa"/>
                            <w:tcBorders>
                              <w:top w:val="single" w:sz="4" w:space="0" w:color="auto"/>
                            </w:tcBorders>
                            <w:shd w:val="clear" w:color="auto" w:fill="FFFFFF"/>
                          </w:tcPr>
                          <w:p w14:paraId="34B8E4A3" w14:textId="77777777" w:rsidR="00DA51AE" w:rsidRDefault="00DA51AE">
                            <w:pPr>
                              <w:pStyle w:val="Other0"/>
                              <w:spacing w:line="240" w:lineRule="auto"/>
                              <w:ind w:firstLine="500"/>
                              <w:rPr>
                                <w:sz w:val="16"/>
                                <w:szCs w:val="16"/>
                              </w:rPr>
                            </w:pPr>
                            <w:r>
                              <w:rPr>
                                <w:sz w:val="16"/>
                                <w:szCs w:val="16"/>
                              </w:rPr>
                              <w:t>30</w:t>
                            </w:r>
                          </w:p>
                        </w:tc>
                        <w:tc>
                          <w:tcPr>
                            <w:tcW w:w="1507" w:type="dxa"/>
                            <w:tcBorders>
                              <w:top w:val="single" w:sz="4" w:space="0" w:color="auto"/>
                            </w:tcBorders>
                            <w:shd w:val="clear" w:color="auto" w:fill="FFFFFF"/>
                          </w:tcPr>
                          <w:p w14:paraId="34280F11" w14:textId="77777777" w:rsidR="00DA51AE" w:rsidRDefault="00DA51AE">
                            <w:pPr>
                              <w:pStyle w:val="Other0"/>
                              <w:spacing w:line="240" w:lineRule="auto"/>
                              <w:ind w:firstLine="680"/>
                              <w:rPr>
                                <w:sz w:val="14"/>
                                <w:szCs w:val="14"/>
                              </w:rPr>
                            </w:pPr>
                            <w:r>
                              <w:rPr>
                                <w:rFonts w:ascii="Tahoma" w:eastAsia="Tahoma" w:hAnsi="Tahoma" w:cs="Tahoma"/>
                                <w:sz w:val="14"/>
                                <w:szCs w:val="14"/>
                              </w:rPr>
                              <w:t>12</w:t>
                            </w:r>
                          </w:p>
                        </w:tc>
                        <w:tc>
                          <w:tcPr>
                            <w:tcW w:w="1824" w:type="dxa"/>
                            <w:tcBorders>
                              <w:top w:val="single" w:sz="4" w:space="0" w:color="auto"/>
                            </w:tcBorders>
                            <w:shd w:val="clear" w:color="auto" w:fill="FFFFFF"/>
                          </w:tcPr>
                          <w:p w14:paraId="7FD6CE72"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66B4CB6D" w14:textId="77777777">
                        <w:tblPrEx>
                          <w:tblCellMar>
                            <w:top w:w="0" w:type="dxa"/>
                            <w:bottom w:w="0" w:type="dxa"/>
                          </w:tblCellMar>
                        </w:tblPrEx>
                        <w:trPr>
                          <w:trHeight w:hRule="exact" w:val="264"/>
                        </w:trPr>
                        <w:tc>
                          <w:tcPr>
                            <w:tcW w:w="2318" w:type="dxa"/>
                            <w:tcBorders>
                              <w:top w:val="single" w:sz="4" w:space="0" w:color="auto"/>
                            </w:tcBorders>
                            <w:shd w:val="clear" w:color="auto" w:fill="FFFFFF"/>
                            <w:vAlign w:val="bottom"/>
                          </w:tcPr>
                          <w:p w14:paraId="14F09282"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Cefalexina</w:t>
                            </w:r>
                          </w:p>
                        </w:tc>
                        <w:tc>
                          <w:tcPr>
                            <w:tcW w:w="1368" w:type="dxa"/>
                            <w:tcBorders>
                              <w:top w:val="single" w:sz="4" w:space="0" w:color="auto"/>
                            </w:tcBorders>
                            <w:shd w:val="clear" w:color="auto" w:fill="FFFFFF"/>
                            <w:vAlign w:val="bottom"/>
                          </w:tcPr>
                          <w:p w14:paraId="6C314C08" w14:textId="77777777" w:rsidR="00DA51AE" w:rsidRDefault="00DA51AE">
                            <w:pPr>
                              <w:pStyle w:val="Other0"/>
                              <w:spacing w:line="240" w:lineRule="auto"/>
                              <w:ind w:firstLine="500"/>
                              <w:rPr>
                                <w:sz w:val="16"/>
                                <w:szCs w:val="16"/>
                              </w:rPr>
                            </w:pPr>
                            <w:r>
                              <w:rPr>
                                <w:sz w:val="16"/>
                                <w:szCs w:val="16"/>
                              </w:rPr>
                              <w:t>50</w:t>
                            </w:r>
                          </w:p>
                        </w:tc>
                        <w:tc>
                          <w:tcPr>
                            <w:tcW w:w="1507" w:type="dxa"/>
                            <w:tcBorders>
                              <w:top w:val="single" w:sz="4" w:space="0" w:color="auto"/>
                            </w:tcBorders>
                            <w:shd w:val="clear" w:color="auto" w:fill="FFFFFF"/>
                            <w:vAlign w:val="bottom"/>
                          </w:tcPr>
                          <w:p w14:paraId="3A3EC1B2" w14:textId="77777777" w:rsidR="00DA51AE" w:rsidRDefault="00DA51AE">
                            <w:pPr>
                              <w:pStyle w:val="Other0"/>
                              <w:spacing w:line="240" w:lineRule="auto"/>
                              <w:ind w:firstLine="680"/>
                              <w:rPr>
                                <w:sz w:val="14"/>
                                <w:szCs w:val="14"/>
                              </w:rPr>
                            </w:pPr>
                            <w:r>
                              <w:rPr>
                                <w:rFonts w:ascii="Tahoma" w:eastAsia="Tahoma" w:hAnsi="Tahoma" w:cs="Tahoma"/>
                                <w:sz w:val="14"/>
                                <w:szCs w:val="14"/>
                              </w:rPr>
                              <w:t>6</w:t>
                            </w:r>
                          </w:p>
                        </w:tc>
                        <w:tc>
                          <w:tcPr>
                            <w:tcW w:w="1824" w:type="dxa"/>
                            <w:tcBorders>
                              <w:top w:val="single" w:sz="4" w:space="0" w:color="auto"/>
                            </w:tcBorders>
                            <w:shd w:val="clear" w:color="auto" w:fill="FFFFFF"/>
                            <w:vAlign w:val="bottom"/>
                          </w:tcPr>
                          <w:p w14:paraId="1499ADFF"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110AE578" w14:textId="77777777">
                        <w:tblPrEx>
                          <w:tblCellMar>
                            <w:top w:w="0" w:type="dxa"/>
                            <w:bottom w:w="0" w:type="dxa"/>
                          </w:tblCellMar>
                        </w:tblPrEx>
                        <w:trPr>
                          <w:trHeight w:hRule="exact" w:val="269"/>
                        </w:trPr>
                        <w:tc>
                          <w:tcPr>
                            <w:tcW w:w="2318" w:type="dxa"/>
                            <w:tcBorders>
                              <w:top w:val="single" w:sz="4" w:space="0" w:color="auto"/>
                            </w:tcBorders>
                            <w:shd w:val="clear" w:color="auto" w:fill="FFFFFF"/>
                            <w:vAlign w:val="bottom"/>
                          </w:tcPr>
                          <w:p w14:paraId="40ED12DA"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Cefixima</w:t>
                            </w:r>
                          </w:p>
                        </w:tc>
                        <w:tc>
                          <w:tcPr>
                            <w:tcW w:w="1368" w:type="dxa"/>
                            <w:tcBorders>
                              <w:top w:val="single" w:sz="4" w:space="0" w:color="auto"/>
                            </w:tcBorders>
                            <w:shd w:val="clear" w:color="auto" w:fill="FFFFFF"/>
                            <w:vAlign w:val="bottom"/>
                          </w:tcPr>
                          <w:p w14:paraId="61F91181" w14:textId="77777777" w:rsidR="00DA51AE" w:rsidRDefault="00DA51AE">
                            <w:pPr>
                              <w:pStyle w:val="Other0"/>
                              <w:spacing w:line="240" w:lineRule="auto"/>
                              <w:ind w:firstLine="500"/>
                              <w:rPr>
                                <w:sz w:val="16"/>
                                <w:szCs w:val="16"/>
                              </w:rPr>
                            </w:pPr>
                            <w:r>
                              <w:rPr>
                                <w:sz w:val="16"/>
                                <w:szCs w:val="16"/>
                              </w:rPr>
                              <w:t>8</w:t>
                            </w:r>
                          </w:p>
                        </w:tc>
                        <w:tc>
                          <w:tcPr>
                            <w:tcW w:w="1507" w:type="dxa"/>
                            <w:tcBorders>
                              <w:top w:val="single" w:sz="4" w:space="0" w:color="auto"/>
                            </w:tcBorders>
                            <w:shd w:val="clear" w:color="auto" w:fill="FFFFFF"/>
                            <w:vAlign w:val="bottom"/>
                          </w:tcPr>
                          <w:p w14:paraId="2B2179AD" w14:textId="77777777" w:rsidR="00DA51AE" w:rsidRDefault="00DA51AE">
                            <w:pPr>
                              <w:pStyle w:val="Other0"/>
                              <w:spacing w:line="240" w:lineRule="auto"/>
                              <w:ind w:firstLine="680"/>
                              <w:rPr>
                                <w:sz w:val="14"/>
                                <w:szCs w:val="14"/>
                              </w:rPr>
                            </w:pPr>
                            <w:r>
                              <w:rPr>
                                <w:rFonts w:ascii="Tahoma" w:eastAsia="Tahoma" w:hAnsi="Tahoma" w:cs="Tahoma"/>
                                <w:sz w:val="14"/>
                                <w:szCs w:val="14"/>
                              </w:rPr>
                              <w:t>24</w:t>
                            </w:r>
                          </w:p>
                        </w:tc>
                        <w:tc>
                          <w:tcPr>
                            <w:tcW w:w="1824" w:type="dxa"/>
                            <w:tcBorders>
                              <w:top w:val="single" w:sz="4" w:space="0" w:color="auto"/>
                            </w:tcBorders>
                            <w:shd w:val="clear" w:color="auto" w:fill="FFFFFF"/>
                            <w:vAlign w:val="bottom"/>
                          </w:tcPr>
                          <w:p w14:paraId="3E45A655"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2577707D" w14:textId="77777777">
                        <w:tblPrEx>
                          <w:tblCellMar>
                            <w:top w:w="0" w:type="dxa"/>
                            <w:bottom w:w="0" w:type="dxa"/>
                          </w:tblCellMar>
                        </w:tblPrEx>
                        <w:trPr>
                          <w:trHeight w:hRule="exact" w:val="283"/>
                        </w:trPr>
                        <w:tc>
                          <w:tcPr>
                            <w:tcW w:w="2318" w:type="dxa"/>
                            <w:tcBorders>
                              <w:top w:val="single" w:sz="4" w:space="0" w:color="auto"/>
                            </w:tcBorders>
                            <w:shd w:val="clear" w:color="auto" w:fill="FFFFFF"/>
                          </w:tcPr>
                          <w:p w14:paraId="6A11F738"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Ceftriaxona</w:t>
                            </w:r>
                          </w:p>
                        </w:tc>
                        <w:tc>
                          <w:tcPr>
                            <w:tcW w:w="1368" w:type="dxa"/>
                            <w:tcBorders>
                              <w:top w:val="single" w:sz="4" w:space="0" w:color="auto"/>
                            </w:tcBorders>
                            <w:shd w:val="clear" w:color="auto" w:fill="FFFFFF"/>
                          </w:tcPr>
                          <w:p w14:paraId="4E461C40" w14:textId="77777777" w:rsidR="00DA51AE" w:rsidRDefault="00DA51AE">
                            <w:pPr>
                              <w:pStyle w:val="Other0"/>
                              <w:spacing w:line="240" w:lineRule="auto"/>
                              <w:ind w:firstLine="380"/>
                              <w:rPr>
                                <w:sz w:val="16"/>
                                <w:szCs w:val="16"/>
                              </w:rPr>
                            </w:pPr>
                            <w:r>
                              <w:rPr>
                                <w:sz w:val="16"/>
                                <w:szCs w:val="16"/>
                              </w:rPr>
                              <w:t>50 - 80</w:t>
                            </w:r>
                          </w:p>
                        </w:tc>
                        <w:tc>
                          <w:tcPr>
                            <w:tcW w:w="1507" w:type="dxa"/>
                            <w:tcBorders>
                              <w:top w:val="single" w:sz="4" w:space="0" w:color="auto"/>
                            </w:tcBorders>
                            <w:shd w:val="clear" w:color="auto" w:fill="FFFFFF"/>
                          </w:tcPr>
                          <w:p w14:paraId="72B69538" w14:textId="77777777" w:rsidR="00DA51AE" w:rsidRDefault="00DA51AE">
                            <w:pPr>
                              <w:pStyle w:val="Other0"/>
                              <w:spacing w:line="240" w:lineRule="auto"/>
                              <w:ind w:firstLine="560"/>
                              <w:rPr>
                                <w:sz w:val="14"/>
                                <w:szCs w:val="14"/>
                              </w:rPr>
                            </w:pPr>
                            <w:r>
                              <w:rPr>
                                <w:rFonts w:ascii="Tahoma" w:eastAsia="Tahoma" w:hAnsi="Tahoma" w:cs="Tahoma"/>
                                <w:sz w:val="14"/>
                                <w:szCs w:val="14"/>
                              </w:rPr>
                              <w:t>12 - 24</w:t>
                            </w:r>
                          </w:p>
                        </w:tc>
                        <w:tc>
                          <w:tcPr>
                            <w:tcW w:w="1824" w:type="dxa"/>
                            <w:tcBorders>
                              <w:top w:val="single" w:sz="4" w:space="0" w:color="auto"/>
                            </w:tcBorders>
                            <w:shd w:val="clear" w:color="auto" w:fill="FFFFFF"/>
                          </w:tcPr>
                          <w:p w14:paraId="61877A9B"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4523E92A" w14:textId="77777777">
                        <w:tblPrEx>
                          <w:tblCellMar>
                            <w:top w:w="0" w:type="dxa"/>
                            <w:bottom w:w="0" w:type="dxa"/>
                          </w:tblCellMar>
                        </w:tblPrEx>
                        <w:trPr>
                          <w:trHeight w:hRule="exact" w:val="288"/>
                        </w:trPr>
                        <w:tc>
                          <w:tcPr>
                            <w:tcW w:w="2318" w:type="dxa"/>
                            <w:tcBorders>
                              <w:top w:val="single" w:sz="4" w:space="0" w:color="auto"/>
                            </w:tcBorders>
                            <w:shd w:val="clear" w:color="auto" w:fill="FFFFFF"/>
                            <w:vAlign w:val="bottom"/>
                          </w:tcPr>
                          <w:p w14:paraId="72233FA0"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Cefotaxima</w:t>
                            </w:r>
                          </w:p>
                        </w:tc>
                        <w:tc>
                          <w:tcPr>
                            <w:tcW w:w="1368" w:type="dxa"/>
                            <w:tcBorders>
                              <w:top w:val="single" w:sz="4" w:space="0" w:color="auto"/>
                            </w:tcBorders>
                            <w:shd w:val="clear" w:color="auto" w:fill="FFFFFF"/>
                            <w:vAlign w:val="bottom"/>
                          </w:tcPr>
                          <w:p w14:paraId="4D4CE39F" w14:textId="77777777" w:rsidR="00DA51AE" w:rsidRDefault="00DA51AE">
                            <w:pPr>
                              <w:pStyle w:val="Other0"/>
                              <w:spacing w:line="240" w:lineRule="auto"/>
                              <w:ind w:firstLine="320"/>
                              <w:rPr>
                                <w:sz w:val="16"/>
                                <w:szCs w:val="16"/>
                              </w:rPr>
                            </w:pPr>
                            <w:r>
                              <w:rPr>
                                <w:sz w:val="16"/>
                                <w:szCs w:val="16"/>
                              </w:rPr>
                              <w:t>100 - 150</w:t>
                            </w:r>
                          </w:p>
                        </w:tc>
                        <w:tc>
                          <w:tcPr>
                            <w:tcW w:w="1507" w:type="dxa"/>
                            <w:tcBorders>
                              <w:top w:val="single" w:sz="4" w:space="0" w:color="auto"/>
                            </w:tcBorders>
                            <w:shd w:val="clear" w:color="auto" w:fill="FFFFFF"/>
                            <w:vAlign w:val="bottom"/>
                          </w:tcPr>
                          <w:p w14:paraId="19C52667" w14:textId="77777777" w:rsidR="00DA51AE" w:rsidRDefault="00DA51AE">
                            <w:pPr>
                              <w:pStyle w:val="Other0"/>
                              <w:spacing w:line="240" w:lineRule="auto"/>
                              <w:ind w:firstLine="680"/>
                              <w:rPr>
                                <w:sz w:val="14"/>
                                <w:szCs w:val="14"/>
                              </w:rPr>
                            </w:pPr>
                            <w:r>
                              <w:rPr>
                                <w:rFonts w:ascii="Tahoma" w:eastAsia="Tahoma" w:hAnsi="Tahoma" w:cs="Tahoma"/>
                                <w:sz w:val="14"/>
                                <w:szCs w:val="14"/>
                              </w:rPr>
                              <w:t>8</w:t>
                            </w:r>
                          </w:p>
                        </w:tc>
                        <w:tc>
                          <w:tcPr>
                            <w:tcW w:w="1824" w:type="dxa"/>
                            <w:tcBorders>
                              <w:top w:val="single" w:sz="4" w:space="0" w:color="auto"/>
                            </w:tcBorders>
                            <w:shd w:val="clear" w:color="auto" w:fill="FFFFFF"/>
                            <w:vAlign w:val="bottom"/>
                          </w:tcPr>
                          <w:p w14:paraId="3B5EF684"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4DE5A9EF" w14:textId="77777777">
                        <w:tblPrEx>
                          <w:tblCellMar>
                            <w:top w:w="0" w:type="dxa"/>
                            <w:bottom w:w="0" w:type="dxa"/>
                          </w:tblCellMar>
                        </w:tblPrEx>
                        <w:trPr>
                          <w:trHeight w:hRule="exact" w:val="283"/>
                        </w:trPr>
                        <w:tc>
                          <w:tcPr>
                            <w:tcW w:w="2318" w:type="dxa"/>
                            <w:tcBorders>
                              <w:top w:val="single" w:sz="4" w:space="0" w:color="auto"/>
                            </w:tcBorders>
                            <w:shd w:val="clear" w:color="auto" w:fill="FFFFFF"/>
                          </w:tcPr>
                          <w:p w14:paraId="0DB4C77A" w14:textId="77777777" w:rsidR="00DA51AE" w:rsidRDefault="00DA51AE">
                            <w:pPr>
                              <w:pStyle w:val="Other0"/>
                              <w:spacing w:line="240" w:lineRule="auto"/>
                              <w:ind w:firstLine="140"/>
                              <w:rPr>
                                <w:sz w:val="14"/>
                                <w:szCs w:val="14"/>
                              </w:rPr>
                            </w:pPr>
                            <w:r>
                              <w:rPr>
                                <w:rFonts w:ascii="Tahoma" w:eastAsia="Tahoma" w:hAnsi="Tahoma" w:cs="Tahoma"/>
                                <w:b/>
                                <w:bCs/>
                                <w:sz w:val="14"/>
                                <w:szCs w:val="14"/>
                              </w:rPr>
                              <w:t>Ceftazidima</w:t>
                            </w:r>
                          </w:p>
                        </w:tc>
                        <w:tc>
                          <w:tcPr>
                            <w:tcW w:w="1368" w:type="dxa"/>
                            <w:tcBorders>
                              <w:top w:val="single" w:sz="4" w:space="0" w:color="auto"/>
                            </w:tcBorders>
                            <w:shd w:val="clear" w:color="auto" w:fill="FFFFFF"/>
                          </w:tcPr>
                          <w:p w14:paraId="6B555747" w14:textId="77777777" w:rsidR="00DA51AE" w:rsidRDefault="00DA51AE">
                            <w:pPr>
                              <w:pStyle w:val="Other0"/>
                              <w:spacing w:line="240" w:lineRule="auto"/>
                              <w:ind w:firstLine="480"/>
                              <w:rPr>
                                <w:sz w:val="16"/>
                                <w:szCs w:val="16"/>
                              </w:rPr>
                            </w:pPr>
                            <w:r>
                              <w:rPr>
                                <w:sz w:val="16"/>
                                <w:szCs w:val="16"/>
                              </w:rPr>
                              <w:t>150</w:t>
                            </w:r>
                          </w:p>
                        </w:tc>
                        <w:tc>
                          <w:tcPr>
                            <w:tcW w:w="1507" w:type="dxa"/>
                            <w:tcBorders>
                              <w:top w:val="single" w:sz="4" w:space="0" w:color="auto"/>
                            </w:tcBorders>
                            <w:shd w:val="clear" w:color="auto" w:fill="FFFFFF"/>
                          </w:tcPr>
                          <w:p w14:paraId="44023554" w14:textId="77777777" w:rsidR="00DA51AE" w:rsidRDefault="00DA51AE">
                            <w:pPr>
                              <w:pStyle w:val="Other0"/>
                              <w:spacing w:line="240" w:lineRule="auto"/>
                              <w:ind w:firstLine="680"/>
                              <w:rPr>
                                <w:sz w:val="14"/>
                                <w:szCs w:val="14"/>
                              </w:rPr>
                            </w:pPr>
                            <w:r>
                              <w:rPr>
                                <w:rFonts w:ascii="Tahoma" w:eastAsia="Tahoma" w:hAnsi="Tahoma" w:cs="Tahoma"/>
                                <w:sz w:val="14"/>
                                <w:szCs w:val="14"/>
                              </w:rPr>
                              <w:t>8</w:t>
                            </w:r>
                          </w:p>
                        </w:tc>
                        <w:tc>
                          <w:tcPr>
                            <w:tcW w:w="1824" w:type="dxa"/>
                            <w:tcBorders>
                              <w:top w:val="single" w:sz="4" w:space="0" w:color="auto"/>
                            </w:tcBorders>
                            <w:shd w:val="clear" w:color="auto" w:fill="FFFFFF"/>
                          </w:tcPr>
                          <w:p w14:paraId="23C4BF25"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1953668E" w14:textId="77777777">
                        <w:tblPrEx>
                          <w:tblCellMar>
                            <w:top w:w="0" w:type="dxa"/>
                            <w:bottom w:w="0" w:type="dxa"/>
                          </w:tblCellMar>
                        </w:tblPrEx>
                        <w:trPr>
                          <w:trHeight w:hRule="exact" w:val="264"/>
                        </w:trPr>
                        <w:tc>
                          <w:tcPr>
                            <w:tcW w:w="2318" w:type="dxa"/>
                            <w:tcBorders>
                              <w:top w:val="single" w:sz="4" w:space="0" w:color="auto"/>
                            </w:tcBorders>
                            <w:shd w:val="clear" w:color="auto" w:fill="FFFFFF"/>
                          </w:tcPr>
                          <w:p w14:paraId="7EB51834" w14:textId="77777777" w:rsidR="00DA51AE" w:rsidRDefault="00DA51AE">
                            <w:pPr>
                              <w:pStyle w:val="Other0"/>
                              <w:spacing w:line="240" w:lineRule="auto"/>
                              <w:ind w:firstLine="140"/>
                              <w:rPr>
                                <w:sz w:val="14"/>
                                <w:szCs w:val="14"/>
                              </w:rPr>
                            </w:pPr>
                            <w:r>
                              <w:rPr>
                                <w:rFonts w:ascii="Tahoma" w:eastAsia="Tahoma" w:hAnsi="Tahoma" w:cs="Tahoma"/>
                                <w:b/>
                                <w:bCs/>
                                <w:sz w:val="14"/>
                                <w:szCs w:val="14"/>
                              </w:rPr>
                              <w:t>Gentamicina</w:t>
                            </w:r>
                          </w:p>
                        </w:tc>
                        <w:tc>
                          <w:tcPr>
                            <w:tcW w:w="1368" w:type="dxa"/>
                            <w:tcBorders>
                              <w:top w:val="single" w:sz="4" w:space="0" w:color="auto"/>
                            </w:tcBorders>
                            <w:shd w:val="clear" w:color="auto" w:fill="FFFFFF"/>
                          </w:tcPr>
                          <w:p w14:paraId="046E6FB1" w14:textId="77777777" w:rsidR="00DA51AE" w:rsidRDefault="00DA51AE">
                            <w:pPr>
                              <w:pStyle w:val="Other0"/>
                              <w:spacing w:line="240" w:lineRule="auto"/>
                              <w:ind w:firstLine="480"/>
                              <w:rPr>
                                <w:sz w:val="16"/>
                                <w:szCs w:val="16"/>
                              </w:rPr>
                            </w:pPr>
                            <w:r>
                              <w:rPr>
                                <w:sz w:val="16"/>
                                <w:szCs w:val="16"/>
                              </w:rPr>
                              <w:t>3 - 5</w:t>
                            </w:r>
                          </w:p>
                        </w:tc>
                        <w:tc>
                          <w:tcPr>
                            <w:tcW w:w="1507" w:type="dxa"/>
                            <w:tcBorders>
                              <w:top w:val="single" w:sz="4" w:space="0" w:color="auto"/>
                            </w:tcBorders>
                            <w:shd w:val="clear" w:color="auto" w:fill="FFFFFF"/>
                          </w:tcPr>
                          <w:p w14:paraId="1BBF82E3" w14:textId="77777777" w:rsidR="00DA51AE" w:rsidRDefault="00DA51AE">
                            <w:pPr>
                              <w:pStyle w:val="Other0"/>
                              <w:spacing w:line="240" w:lineRule="auto"/>
                              <w:ind w:firstLine="560"/>
                              <w:rPr>
                                <w:sz w:val="14"/>
                                <w:szCs w:val="14"/>
                              </w:rPr>
                            </w:pPr>
                            <w:r>
                              <w:rPr>
                                <w:rFonts w:ascii="Tahoma" w:eastAsia="Tahoma" w:hAnsi="Tahoma" w:cs="Tahoma"/>
                                <w:sz w:val="14"/>
                                <w:szCs w:val="14"/>
                              </w:rPr>
                              <w:t>12 - 24</w:t>
                            </w:r>
                          </w:p>
                        </w:tc>
                        <w:tc>
                          <w:tcPr>
                            <w:tcW w:w="1824" w:type="dxa"/>
                            <w:tcBorders>
                              <w:top w:val="single" w:sz="4" w:space="0" w:color="auto"/>
                            </w:tcBorders>
                            <w:shd w:val="clear" w:color="auto" w:fill="FFFFFF"/>
                          </w:tcPr>
                          <w:p w14:paraId="1D0D110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4B82F8E1" w14:textId="77777777">
                        <w:tblPrEx>
                          <w:tblCellMar>
                            <w:top w:w="0" w:type="dxa"/>
                            <w:bottom w:w="0" w:type="dxa"/>
                          </w:tblCellMar>
                        </w:tblPrEx>
                        <w:trPr>
                          <w:trHeight w:hRule="exact" w:val="288"/>
                        </w:trPr>
                        <w:tc>
                          <w:tcPr>
                            <w:tcW w:w="2318" w:type="dxa"/>
                            <w:tcBorders>
                              <w:top w:val="single" w:sz="4" w:space="0" w:color="auto"/>
                            </w:tcBorders>
                            <w:shd w:val="clear" w:color="auto" w:fill="FFFFFF"/>
                            <w:vAlign w:val="center"/>
                          </w:tcPr>
                          <w:p w14:paraId="2F9218B9" w14:textId="77777777" w:rsidR="00DA51AE" w:rsidRDefault="00DA51AE">
                            <w:pPr>
                              <w:pStyle w:val="Other0"/>
                              <w:spacing w:line="240" w:lineRule="auto"/>
                              <w:ind w:firstLine="140"/>
                              <w:rPr>
                                <w:sz w:val="14"/>
                                <w:szCs w:val="14"/>
                              </w:rPr>
                            </w:pPr>
                            <w:r>
                              <w:rPr>
                                <w:rFonts w:ascii="Tahoma" w:eastAsia="Tahoma" w:hAnsi="Tahoma" w:cs="Tahoma"/>
                                <w:b/>
                                <w:bCs/>
                                <w:sz w:val="14"/>
                                <w:szCs w:val="14"/>
                              </w:rPr>
                              <w:t>Amikacina</w:t>
                            </w:r>
                          </w:p>
                        </w:tc>
                        <w:tc>
                          <w:tcPr>
                            <w:tcW w:w="1368" w:type="dxa"/>
                            <w:tcBorders>
                              <w:top w:val="single" w:sz="4" w:space="0" w:color="auto"/>
                            </w:tcBorders>
                            <w:shd w:val="clear" w:color="auto" w:fill="FFFFFF"/>
                            <w:vAlign w:val="center"/>
                          </w:tcPr>
                          <w:p w14:paraId="12CB4175" w14:textId="77777777" w:rsidR="00DA51AE" w:rsidRDefault="00DA51AE">
                            <w:pPr>
                              <w:pStyle w:val="Other0"/>
                              <w:spacing w:line="240" w:lineRule="auto"/>
                              <w:ind w:firstLine="500"/>
                              <w:rPr>
                                <w:sz w:val="16"/>
                                <w:szCs w:val="16"/>
                              </w:rPr>
                            </w:pPr>
                            <w:r>
                              <w:rPr>
                                <w:sz w:val="16"/>
                                <w:szCs w:val="16"/>
                              </w:rPr>
                              <w:t>15</w:t>
                            </w:r>
                          </w:p>
                        </w:tc>
                        <w:tc>
                          <w:tcPr>
                            <w:tcW w:w="1507" w:type="dxa"/>
                            <w:tcBorders>
                              <w:top w:val="single" w:sz="4" w:space="0" w:color="auto"/>
                            </w:tcBorders>
                            <w:shd w:val="clear" w:color="auto" w:fill="FFFFFF"/>
                            <w:vAlign w:val="center"/>
                          </w:tcPr>
                          <w:p w14:paraId="1A9AED96" w14:textId="77777777" w:rsidR="00DA51AE" w:rsidRDefault="00DA51AE">
                            <w:pPr>
                              <w:pStyle w:val="Other0"/>
                              <w:spacing w:line="240" w:lineRule="auto"/>
                              <w:ind w:firstLine="560"/>
                              <w:rPr>
                                <w:sz w:val="14"/>
                                <w:szCs w:val="14"/>
                              </w:rPr>
                            </w:pPr>
                            <w:r>
                              <w:rPr>
                                <w:rFonts w:ascii="Tahoma" w:eastAsia="Tahoma" w:hAnsi="Tahoma" w:cs="Tahoma"/>
                                <w:sz w:val="14"/>
                                <w:szCs w:val="14"/>
                              </w:rPr>
                              <w:t>12 - 24</w:t>
                            </w:r>
                          </w:p>
                        </w:tc>
                        <w:tc>
                          <w:tcPr>
                            <w:tcW w:w="1824" w:type="dxa"/>
                            <w:tcBorders>
                              <w:top w:val="single" w:sz="4" w:space="0" w:color="auto"/>
                            </w:tcBorders>
                            <w:shd w:val="clear" w:color="auto" w:fill="FFFFFF"/>
                            <w:vAlign w:val="center"/>
                          </w:tcPr>
                          <w:p w14:paraId="4499634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IM o EV</w:t>
                            </w:r>
                          </w:p>
                        </w:tc>
                      </w:tr>
                      <w:tr w:rsidR="00DA51AE" w14:paraId="007D04A2" w14:textId="77777777">
                        <w:tblPrEx>
                          <w:tblCellMar>
                            <w:top w:w="0" w:type="dxa"/>
                            <w:bottom w:w="0" w:type="dxa"/>
                          </w:tblCellMar>
                        </w:tblPrEx>
                        <w:trPr>
                          <w:trHeight w:hRule="exact" w:val="264"/>
                        </w:trPr>
                        <w:tc>
                          <w:tcPr>
                            <w:tcW w:w="2318" w:type="dxa"/>
                            <w:tcBorders>
                              <w:top w:val="single" w:sz="4" w:space="0" w:color="auto"/>
                            </w:tcBorders>
                            <w:shd w:val="clear" w:color="auto" w:fill="FFFFFF"/>
                          </w:tcPr>
                          <w:p w14:paraId="7A92B843" w14:textId="77777777" w:rsidR="00DA51AE" w:rsidRDefault="00DA51AE">
                            <w:pPr>
                              <w:pStyle w:val="Other0"/>
                              <w:spacing w:line="240" w:lineRule="auto"/>
                              <w:ind w:firstLine="140"/>
                              <w:rPr>
                                <w:sz w:val="14"/>
                                <w:szCs w:val="14"/>
                              </w:rPr>
                            </w:pPr>
                            <w:r>
                              <w:rPr>
                                <w:rFonts w:ascii="Tahoma" w:eastAsia="Tahoma" w:hAnsi="Tahoma" w:cs="Tahoma"/>
                                <w:b/>
                                <w:bCs/>
                                <w:sz w:val="14"/>
                                <w:szCs w:val="14"/>
                              </w:rPr>
                              <w:t>Imipenem</w:t>
                            </w:r>
                          </w:p>
                        </w:tc>
                        <w:tc>
                          <w:tcPr>
                            <w:tcW w:w="1368" w:type="dxa"/>
                            <w:tcBorders>
                              <w:top w:val="single" w:sz="4" w:space="0" w:color="auto"/>
                            </w:tcBorders>
                            <w:shd w:val="clear" w:color="auto" w:fill="FFFFFF"/>
                          </w:tcPr>
                          <w:p w14:paraId="69B3CB16" w14:textId="77777777" w:rsidR="00DA51AE" w:rsidRDefault="00DA51AE">
                            <w:pPr>
                              <w:pStyle w:val="Other0"/>
                              <w:spacing w:line="240" w:lineRule="auto"/>
                              <w:ind w:firstLine="500"/>
                              <w:rPr>
                                <w:sz w:val="16"/>
                                <w:szCs w:val="16"/>
                              </w:rPr>
                            </w:pPr>
                            <w:r>
                              <w:rPr>
                                <w:sz w:val="16"/>
                                <w:szCs w:val="16"/>
                              </w:rPr>
                              <w:t>50</w:t>
                            </w:r>
                          </w:p>
                        </w:tc>
                        <w:tc>
                          <w:tcPr>
                            <w:tcW w:w="1507" w:type="dxa"/>
                            <w:tcBorders>
                              <w:top w:val="single" w:sz="4" w:space="0" w:color="auto"/>
                            </w:tcBorders>
                            <w:shd w:val="clear" w:color="auto" w:fill="FFFFFF"/>
                          </w:tcPr>
                          <w:p w14:paraId="318308CC" w14:textId="77777777" w:rsidR="00DA51AE" w:rsidRDefault="00DA51AE">
                            <w:pPr>
                              <w:pStyle w:val="Other0"/>
                              <w:spacing w:line="240" w:lineRule="auto"/>
                              <w:ind w:firstLine="680"/>
                              <w:rPr>
                                <w:sz w:val="14"/>
                                <w:szCs w:val="14"/>
                              </w:rPr>
                            </w:pPr>
                            <w:r>
                              <w:rPr>
                                <w:rFonts w:ascii="Tahoma" w:eastAsia="Tahoma" w:hAnsi="Tahoma" w:cs="Tahoma"/>
                                <w:sz w:val="14"/>
                                <w:szCs w:val="14"/>
                              </w:rPr>
                              <w:t>12</w:t>
                            </w:r>
                          </w:p>
                        </w:tc>
                        <w:tc>
                          <w:tcPr>
                            <w:tcW w:w="1824" w:type="dxa"/>
                            <w:tcBorders>
                              <w:top w:val="single" w:sz="4" w:space="0" w:color="auto"/>
                            </w:tcBorders>
                            <w:shd w:val="clear" w:color="auto" w:fill="FFFFFF"/>
                          </w:tcPr>
                          <w:p w14:paraId="0AF552F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EV</w:t>
                            </w:r>
                          </w:p>
                        </w:tc>
                      </w:tr>
                      <w:tr w:rsidR="00DA51AE" w14:paraId="7B44323C" w14:textId="77777777">
                        <w:tblPrEx>
                          <w:tblCellMar>
                            <w:top w:w="0" w:type="dxa"/>
                            <w:bottom w:w="0" w:type="dxa"/>
                          </w:tblCellMar>
                        </w:tblPrEx>
                        <w:trPr>
                          <w:trHeight w:hRule="exact" w:val="269"/>
                        </w:trPr>
                        <w:tc>
                          <w:tcPr>
                            <w:tcW w:w="2318" w:type="dxa"/>
                            <w:tcBorders>
                              <w:top w:val="single" w:sz="4" w:space="0" w:color="auto"/>
                            </w:tcBorders>
                            <w:shd w:val="clear" w:color="auto" w:fill="FFFFFF"/>
                            <w:vAlign w:val="bottom"/>
                          </w:tcPr>
                          <w:p w14:paraId="57277D16" w14:textId="77777777" w:rsidR="00DA51AE" w:rsidRDefault="00DA51AE">
                            <w:pPr>
                              <w:pStyle w:val="Other0"/>
                              <w:spacing w:line="240" w:lineRule="auto"/>
                              <w:ind w:firstLine="140"/>
                              <w:rPr>
                                <w:sz w:val="14"/>
                                <w:szCs w:val="14"/>
                              </w:rPr>
                            </w:pPr>
                            <w:r>
                              <w:rPr>
                                <w:rFonts w:ascii="Tahoma" w:eastAsia="Tahoma" w:hAnsi="Tahoma" w:cs="Tahoma"/>
                                <w:b/>
                                <w:bCs/>
                                <w:sz w:val="14"/>
                                <w:szCs w:val="14"/>
                              </w:rPr>
                              <w:t>Meropenem</w:t>
                            </w:r>
                          </w:p>
                        </w:tc>
                        <w:tc>
                          <w:tcPr>
                            <w:tcW w:w="1368" w:type="dxa"/>
                            <w:tcBorders>
                              <w:top w:val="single" w:sz="4" w:space="0" w:color="auto"/>
                            </w:tcBorders>
                            <w:shd w:val="clear" w:color="auto" w:fill="FFFFFF"/>
                            <w:vAlign w:val="bottom"/>
                          </w:tcPr>
                          <w:p w14:paraId="20F6A4B7" w14:textId="77777777" w:rsidR="00DA51AE" w:rsidRDefault="00DA51AE">
                            <w:pPr>
                              <w:pStyle w:val="Other0"/>
                              <w:spacing w:line="240" w:lineRule="auto"/>
                              <w:ind w:firstLine="500"/>
                              <w:rPr>
                                <w:sz w:val="16"/>
                                <w:szCs w:val="16"/>
                              </w:rPr>
                            </w:pPr>
                            <w:r>
                              <w:rPr>
                                <w:sz w:val="16"/>
                                <w:szCs w:val="16"/>
                              </w:rPr>
                              <w:t>60</w:t>
                            </w:r>
                          </w:p>
                        </w:tc>
                        <w:tc>
                          <w:tcPr>
                            <w:tcW w:w="1507" w:type="dxa"/>
                            <w:tcBorders>
                              <w:top w:val="single" w:sz="4" w:space="0" w:color="auto"/>
                            </w:tcBorders>
                            <w:shd w:val="clear" w:color="auto" w:fill="FFFFFF"/>
                            <w:vAlign w:val="bottom"/>
                          </w:tcPr>
                          <w:p w14:paraId="3119B8C1" w14:textId="77777777" w:rsidR="00DA51AE" w:rsidRDefault="00DA51AE">
                            <w:pPr>
                              <w:pStyle w:val="Other0"/>
                              <w:spacing w:line="240" w:lineRule="auto"/>
                              <w:ind w:firstLine="680"/>
                              <w:rPr>
                                <w:sz w:val="14"/>
                                <w:szCs w:val="14"/>
                              </w:rPr>
                            </w:pPr>
                            <w:r>
                              <w:rPr>
                                <w:rFonts w:ascii="Tahoma" w:eastAsia="Tahoma" w:hAnsi="Tahoma" w:cs="Tahoma"/>
                                <w:sz w:val="14"/>
                                <w:szCs w:val="14"/>
                              </w:rPr>
                              <w:t>8</w:t>
                            </w:r>
                          </w:p>
                        </w:tc>
                        <w:tc>
                          <w:tcPr>
                            <w:tcW w:w="1824" w:type="dxa"/>
                            <w:tcBorders>
                              <w:top w:val="single" w:sz="4" w:space="0" w:color="auto"/>
                            </w:tcBorders>
                            <w:shd w:val="clear" w:color="auto" w:fill="FFFFFF"/>
                            <w:vAlign w:val="bottom"/>
                          </w:tcPr>
                          <w:p w14:paraId="42D18766"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EV</w:t>
                            </w:r>
                          </w:p>
                        </w:tc>
                      </w:tr>
                      <w:tr w:rsidR="00DA51AE" w14:paraId="4E723EE1" w14:textId="77777777">
                        <w:tblPrEx>
                          <w:tblCellMar>
                            <w:top w:w="0" w:type="dxa"/>
                            <w:bottom w:w="0" w:type="dxa"/>
                          </w:tblCellMar>
                        </w:tblPrEx>
                        <w:trPr>
                          <w:trHeight w:hRule="exact" w:val="283"/>
                        </w:trPr>
                        <w:tc>
                          <w:tcPr>
                            <w:tcW w:w="2318" w:type="dxa"/>
                            <w:tcBorders>
                              <w:top w:val="single" w:sz="4" w:space="0" w:color="auto"/>
                            </w:tcBorders>
                            <w:shd w:val="clear" w:color="auto" w:fill="FFFFFF"/>
                            <w:vAlign w:val="bottom"/>
                          </w:tcPr>
                          <w:p w14:paraId="0248345E" w14:textId="77777777" w:rsidR="00DA51AE" w:rsidRDefault="00DA51AE">
                            <w:pPr>
                              <w:pStyle w:val="Other0"/>
                              <w:spacing w:line="240" w:lineRule="auto"/>
                              <w:ind w:firstLine="140"/>
                              <w:rPr>
                                <w:sz w:val="14"/>
                                <w:szCs w:val="14"/>
                              </w:rPr>
                            </w:pPr>
                            <w:r>
                              <w:rPr>
                                <w:rFonts w:ascii="Tahoma" w:eastAsia="Tahoma" w:hAnsi="Tahoma" w:cs="Tahoma"/>
                                <w:b/>
                                <w:bCs/>
                                <w:sz w:val="14"/>
                                <w:szCs w:val="14"/>
                              </w:rPr>
                              <w:t>Trimetroprina-sulfametoxazol</w:t>
                            </w:r>
                          </w:p>
                        </w:tc>
                        <w:tc>
                          <w:tcPr>
                            <w:tcW w:w="1368" w:type="dxa"/>
                            <w:tcBorders>
                              <w:top w:val="single" w:sz="4" w:space="0" w:color="auto"/>
                            </w:tcBorders>
                            <w:shd w:val="clear" w:color="auto" w:fill="FFFFFF"/>
                            <w:vAlign w:val="bottom"/>
                          </w:tcPr>
                          <w:p w14:paraId="270DA456" w14:textId="77777777" w:rsidR="00DA51AE" w:rsidRDefault="00DA51AE">
                            <w:pPr>
                              <w:pStyle w:val="Other0"/>
                              <w:spacing w:line="240" w:lineRule="auto"/>
                              <w:ind w:firstLine="500"/>
                              <w:rPr>
                                <w:sz w:val="16"/>
                                <w:szCs w:val="16"/>
                              </w:rPr>
                            </w:pPr>
                            <w:r>
                              <w:rPr>
                                <w:sz w:val="16"/>
                                <w:szCs w:val="16"/>
                              </w:rPr>
                              <w:t>6</w:t>
                            </w:r>
                          </w:p>
                        </w:tc>
                        <w:tc>
                          <w:tcPr>
                            <w:tcW w:w="1507" w:type="dxa"/>
                            <w:tcBorders>
                              <w:top w:val="single" w:sz="4" w:space="0" w:color="auto"/>
                            </w:tcBorders>
                            <w:shd w:val="clear" w:color="auto" w:fill="FFFFFF"/>
                            <w:vAlign w:val="bottom"/>
                          </w:tcPr>
                          <w:p w14:paraId="516634D6" w14:textId="77777777" w:rsidR="00DA51AE" w:rsidRDefault="00DA51AE">
                            <w:pPr>
                              <w:pStyle w:val="Other0"/>
                              <w:spacing w:line="240" w:lineRule="auto"/>
                              <w:ind w:firstLine="680"/>
                              <w:rPr>
                                <w:sz w:val="14"/>
                                <w:szCs w:val="14"/>
                              </w:rPr>
                            </w:pPr>
                            <w:r>
                              <w:rPr>
                                <w:rFonts w:ascii="Tahoma" w:eastAsia="Tahoma" w:hAnsi="Tahoma" w:cs="Tahoma"/>
                                <w:sz w:val="14"/>
                                <w:szCs w:val="14"/>
                              </w:rPr>
                              <w:t>12</w:t>
                            </w:r>
                          </w:p>
                        </w:tc>
                        <w:tc>
                          <w:tcPr>
                            <w:tcW w:w="1824" w:type="dxa"/>
                            <w:tcBorders>
                              <w:top w:val="single" w:sz="4" w:space="0" w:color="auto"/>
                            </w:tcBorders>
                            <w:shd w:val="clear" w:color="auto" w:fill="FFFFFF"/>
                            <w:vAlign w:val="bottom"/>
                          </w:tcPr>
                          <w:p w14:paraId="5905CC0F"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r w:rsidR="00DA51AE" w14:paraId="11A7168A" w14:textId="77777777">
                        <w:tblPrEx>
                          <w:tblCellMar>
                            <w:top w:w="0" w:type="dxa"/>
                            <w:bottom w:w="0" w:type="dxa"/>
                          </w:tblCellMar>
                        </w:tblPrEx>
                        <w:trPr>
                          <w:trHeight w:hRule="exact" w:val="336"/>
                        </w:trPr>
                        <w:tc>
                          <w:tcPr>
                            <w:tcW w:w="2318" w:type="dxa"/>
                            <w:tcBorders>
                              <w:top w:val="single" w:sz="4" w:space="0" w:color="auto"/>
                              <w:bottom w:val="single" w:sz="4" w:space="0" w:color="auto"/>
                            </w:tcBorders>
                            <w:shd w:val="clear" w:color="auto" w:fill="FFFFFF"/>
                          </w:tcPr>
                          <w:p w14:paraId="0FE31901" w14:textId="77777777" w:rsidR="00DA51AE" w:rsidRDefault="00DA51AE">
                            <w:pPr>
                              <w:pStyle w:val="Other0"/>
                              <w:spacing w:line="240" w:lineRule="auto"/>
                              <w:ind w:firstLine="140"/>
                              <w:rPr>
                                <w:sz w:val="14"/>
                                <w:szCs w:val="14"/>
                              </w:rPr>
                            </w:pPr>
                            <w:r>
                              <w:rPr>
                                <w:rFonts w:ascii="Tahoma" w:eastAsia="Tahoma" w:hAnsi="Tahoma" w:cs="Tahoma"/>
                                <w:b/>
                                <w:bCs/>
                                <w:sz w:val="14"/>
                                <w:szCs w:val="14"/>
                              </w:rPr>
                              <w:t>Nitrofurantoína</w:t>
                            </w:r>
                          </w:p>
                        </w:tc>
                        <w:tc>
                          <w:tcPr>
                            <w:tcW w:w="1368" w:type="dxa"/>
                            <w:tcBorders>
                              <w:top w:val="single" w:sz="4" w:space="0" w:color="auto"/>
                              <w:bottom w:val="single" w:sz="4" w:space="0" w:color="auto"/>
                            </w:tcBorders>
                            <w:shd w:val="clear" w:color="auto" w:fill="FFFFFF"/>
                          </w:tcPr>
                          <w:p w14:paraId="1642F7FC" w14:textId="77777777" w:rsidR="00DA51AE" w:rsidRDefault="00DA51AE">
                            <w:pPr>
                              <w:pStyle w:val="Other0"/>
                              <w:spacing w:line="240" w:lineRule="auto"/>
                              <w:ind w:firstLine="500"/>
                              <w:rPr>
                                <w:sz w:val="16"/>
                                <w:szCs w:val="16"/>
                              </w:rPr>
                            </w:pPr>
                            <w:r>
                              <w:rPr>
                                <w:sz w:val="16"/>
                                <w:szCs w:val="16"/>
                              </w:rPr>
                              <w:t>5</w:t>
                            </w:r>
                          </w:p>
                        </w:tc>
                        <w:tc>
                          <w:tcPr>
                            <w:tcW w:w="1507" w:type="dxa"/>
                            <w:tcBorders>
                              <w:top w:val="single" w:sz="4" w:space="0" w:color="auto"/>
                              <w:bottom w:val="single" w:sz="4" w:space="0" w:color="auto"/>
                            </w:tcBorders>
                            <w:shd w:val="clear" w:color="auto" w:fill="FFFFFF"/>
                          </w:tcPr>
                          <w:p w14:paraId="22303000" w14:textId="77777777" w:rsidR="00DA51AE" w:rsidRDefault="00DA51AE">
                            <w:pPr>
                              <w:pStyle w:val="Other0"/>
                              <w:spacing w:line="240" w:lineRule="auto"/>
                              <w:ind w:firstLine="680"/>
                              <w:rPr>
                                <w:sz w:val="14"/>
                                <w:szCs w:val="14"/>
                              </w:rPr>
                            </w:pPr>
                            <w:r>
                              <w:rPr>
                                <w:rFonts w:ascii="Tahoma" w:eastAsia="Tahoma" w:hAnsi="Tahoma" w:cs="Tahoma"/>
                                <w:sz w:val="14"/>
                                <w:szCs w:val="14"/>
                              </w:rPr>
                              <w:t>12</w:t>
                            </w:r>
                          </w:p>
                        </w:tc>
                        <w:tc>
                          <w:tcPr>
                            <w:tcW w:w="1824" w:type="dxa"/>
                            <w:tcBorders>
                              <w:top w:val="single" w:sz="4" w:space="0" w:color="auto"/>
                              <w:bottom w:val="single" w:sz="4" w:space="0" w:color="auto"/>
                            </w:tcBorders>
                            <w:shd w:val="clear" w:color="auto" w:fill="FFFFFF"/>
                          </w:tcPr>
                          <w:p w14:paraId="2DAE4558"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Oral</w:t>
                            </w:r>
                          </w:p>
                        </w:tc>
                      </w:tr>
                    </w:tbl>
                    <w:p w14:paraId="5218703E"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sz w:val="17"/>
          <w:szCs w:val="17"/>
        </w:rPr>
        <w:t xml:space="preserve">până la corectarea acestuia, în refluxul vezicoureteral și la cei cu infecții urinare recurente.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 va utiliza cotrimoxazol sau nitrofurani (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cefalosporine de generația </w:t>
      </w:r>
      <w:r xmlns:w="http://schemas.openxmlformats.org/wordprocessingml/2006/main">
        <w:rPr>
          <w:sz w:val="17"/>
          <w:szCs w:val="17"/>
          <w:vertAlign w:val="superscript"/>
        </w:rPr>
        <w:t xml:space="preserve">I la copiii sub 2 luni), administrați la jumătate din doza obișnuită </w:t>
      </w:r>
      <w:r xmlns:w="http://schemas.openxmlformats.org/wordprocessingml/2006/main">
        <w:rPr>
          <w:sz w:val="17"/>
          <w:szCs w:val="17"/>
        </w:rPr>
        <w:t xml:space="preserve">, într-o singură priză nocturnă.</w:t>
      </w:r>
      <w:r xmlns:w="http://schemas.openxmlformats.org/wordprocessingml/2006/main">
        <w:br xmlns:w="http://schemas.openxmlformats.org/wordprocessingml/2006/main" w:type="page"/>
      </w:r>
    </w:p>
    <w:p w14:paraId="5C693D65" w14:textId="77777777" w:rsidR="00DA51AE" w:rsidRDefault="00DA51AE">
      <w:pPr xmlns:w="http://schemas.openxmlformats.org/wordprocessingml/2006/main">
        <w:pStyle w:val="Heading41"/>
        <w:keepNext/>
        <w:keepLines/>
        <w:spacing w:after="260" w:line="240" w:lineRule="auto"/>
        <w:jc w:val="both"/>
        <w:rPr>
          <w:sz w:val="20"/>
          <w:szCs w:val="20"/>
        </w:rPr>
      </w:pPr>
      <w:bookmarkStart xmlns:w="http://schemas.openxmlformats.org/wordprocessingml/2006/main" w:id="1288" w:name="bookmark1287"/>
      <w:bookmarkStart xmlns:w="http://schemas.openxmlformats.org/wordprocessingml/2006/main" w:id="1289" w:name="bookmark1288"/>
      <w:bookmarkStart xmlns:w="http://schemas.openxmlformats.org/wordprocessingml/2006/main" w:id="1290" w:name="bookmark1289"/>
      <w:r xmlns:w="http://schemas.openxmlformats.org/wordprocessingml/2006/main">
        <w:rPr>
          <w:b w:val="0"/>
          <w:bCs w:val="0"/>
          <w:sz w:val="20"/>
          <w:szCs w:val="20"/>
        </w:rPr>
        <w:t xml:space="preserve">III.8. </w:t>
      </w:r>
      <w:r xmlns:w="http://schemas.openxmlformats.org/wordprocessingml/2006/main">
        <w:rPr>
          <w:sz w:val="20"/>
          <w:szCs w:val="20"/>
        </w:rPr>
        <w:t xml:space="preserve">HEMATURIE</w:t>
      </w:r>
      <w:bookmarkEnd xmlns:w="http://schemas.openxmlformats.org/wordprocessingml/2006/main" w:id="1288"/>
      <w:bookmarkEnd xmlns:w="http://schemas.openxmlformats.org/wordprocessingml/2006/main" w:id="1289"/>
      <w:bookmarkEnd xmlns:w="http://schemas.openxmlformats.org/wordprocessingml/2006/main" w:id="1290"/>
    </w:p>
    <w:p w14:paraId="4C653BDC" w14:textId="77777777" w:rsidR="00DA51AE" w:rsidRDefault="00DA51AE">
      <w:pPr xmlns:w="http://schemas.openxmlformats.org/wordprocessingml/2006/main">
        <w:pStyle w:val="Bodytext80"/>
        <w:jc w:val="both"/>
      </w:pPr>
      <w:r xmlns:w="http://schemas.openxmlformats.org/wordprocessingml/2006/main">
        <w:rPr>
          <w:b/>
          <w:bCs/>
        </w:rPr>
        <w:t xml:space="preserve">Definiţie:</w:t>
      </w:r>
    </w:p>
    <w:p w14:paraId="62B63D8A" w14:textId="77777777" w:rsidR="00DA51AE" w:rsidRDefault="00DA51AE">
      <w:pPr xmlns:w="http://schemas.openxmlformats.org/wordprocessingml/2006/main">
        <w:pStyle w:val="Bodytext80"/>
        <w:jc w:val="both"/>
      </w:pPr>
      <w:r xmlns:w="http://schemas.openxmlformats.org/wordprocessingml/2006/main">
        <w:t xml:space="preserve">Un număr crescut de eritrocite în urină (&gt; 5 eritrocite pe câmp de înaltă putere în urină proaspătă, centrifugată). Se numește „microscopic” atunci când prezența globulelor roșii </w:t>
      </w:r>
      <w:r xmlns:w="http://schemas.openxmlformats.org/wordprocessingml/2006/main">
        <w:softHyphen xmlns:w="http://schemas.openxmlformats.org/wordprocessingml/2006/main"/>
      </w:r>
      <w:r xmlns:w="http://schemas.openxmlformats.org/wordprocessingml/2006/main">
        <w:t xml:space="preserve">este observată doar la microscop sau „macroscopic” atunci când poate fi văzută cu ochiul liber.</w:t>
      </w:r>
    </w:p>
    <w:p w14:paraId="0463B014" w14:textId="77777777" w:rsidR="00DA51AE" w:rsidRDefault="00DA51AE">
      <w:pPr xmlns:w="http://schemas.openxmlformats.org/wordprocessingml/2006/main">
        <w:pStyle w:val="Heading51"/>
        <w:keepNext/>
        <w:keepLines/>
        <w:jc w:val="both"/>
      </w:pPr>
      <w:bookmarkStart xmlns:w="http://schemas.openxmlformats.org/wordprocessingml/2006/main" w:id="1291" w:name="bookmark1290"/>
      <w:bookmarkStart xmlns:w="http://schemas.openxmlformats.org/wordprocessingml/2006/main" w:id="1292" w:name="bookmark1291"/>
      <w:bookmarkStart xmlns:w="http://schemas.openxmlformats.org/wordprocessingml/2006/main" w:id="1293" w:name="bookmark1292"/>
      <w:r xmlns:w="http://schemas.openxmlformats.org/wordprocessingml/2006/main">
        <w:t xml:space="preserve">Diagnostic</w:t>
      </w:r>
      <w:bookmarkEnd xmlns:w="http://schemas.openxmlformats.org/wordprocessingml/2006/main" w:id="1291"/>
      <w:bookmarkEnd xmlns:w="http://schemas.openxmlformats.org/wordprocessingml/2006/main" w:id="1292"/>
      <w:bookmarkEnd xmlns:w="http://schemas.openxmlformats.org/wordprocessingml/2006/main" w:id="1293"/>
    </w:p>
    <w:p w14:paraId="7F6693AD" w14:textId="77777777" w:rsidR="00DA51AE" w:rsidRDefault="00DA51AE">
      <w:pPr xmlns:w="http://schemas.openxmlformats.org/wordprocessingml/2006/main" xmlns:w15="http://schemas.microsoft.com/office/word/2012/wordml">
        <w:pStyle w:val="Bodytext80"/>
        <w:spacing w:line="293" w:lineRule="auto"/>
        <w:jc w:val="both"/>
        <w:sectPr w:rsidR="00DA51AE" w:rsidSect="00DA51AE">
          <w:footnotePr>
            <w:numFmt w:val="chicago"/>
          </w:footnotePr>
          <w:type w:val="continuous"/>
          <w:pgSz w:w="8506" w:h="12754"/>
          <w:pgMar w:top="1085" w:right="457" w:bottom="701" w:left="457" w:header="0" w:footer="3" w:gutter="536"/>
          <w:cols w:num="2" w:space="171"/>
          <w:noEndnote/>
          <w:docGrid w:linePitch="360"/>
          <w15:footnoteColumns w:val="1"/>
        </w:sectPr>
      </w:pPr>
      <w:r xmlns:w="http://schemas.openxmlformats.org/wordprocessingml/2006/main">
        <w:t xml:space="preserve">Prezența a &gt; 5 globule roșii/câmp de înaltă putere în sedimentul urinar confirmă diagnosticul. Benzile reactive care detectează prezența </w:t>
      </w:r>
      <w:r xmlns:w="http://schemas.openxmlformats.org/wordprocessingml/2006/main">
        <w:softHyphen xmlns:w="http://schemas.openxmlformats.org/wordprocessingml/2006/main"/>
      </w:r>
      <w:r xmlns:w="http://schemas.openxmlformats.org/wordprocessingml/2006/main">
        <w:t xml:space="preserve">hemoglobinei au o sensibilitate de 100% </w:t>
      </w:r>
      <w:r xmlns:w="http://schemas.openxmlformats.org/wordprocessingml/2006/main">
        <w:rPr>
          <w:i/>
          <w:iCs/>
        </w:rPr>
        <w:t xml:space="preserve">și </w:t>
      </w:r>
      <w:r xmlns:w="http://schemas.openxmlformats.org/wordprocessingml/2006/main">
        <w:t xml:space="preserve">o specificitate de 65-99%, dar produc rezultate fals pozitive (hemoglobină, mioglobină, citire întârziată, </w:t>
      </w:r>
      <w:r xmlns:w="http://schemas.openxmlformats.org/wordprocessingml/2006/main">
        <w:softHyphen xmlns:w="http://schemas.openxmlformats.org/wordprocessingml/2006/main"/>
      </w:r>
      <w:r xmlns:w="http://schemas.openxmlformats.org/wordprocessingml/2006/main">
        <w:t xml:space="preserve">agenți de curățare oxidanți, povidonă iodată) și fals negative (acid ascorbic, pH &lt; 5), prin urmare...</w:t>
      </w:r>
    </w:p>
    <w:p w14:paraId="1D3C5EB1" w14:textId="77777777" w:rsidR="00DA51AE" w:rsidRDefault="00DA51AE">
      <w:pPr>
        <w:spacing w:line="94" w:lineRule="exact"/>
        <w:rPr>
          <w:sz w:val="8"/>
          <w:szCs w:val="8"/>
        </w:rPr>
      </w:pPr>
    </w:p>
    <w:p w14:paraId="3009761B" w14:textId="77777777" w:rsidR="00DA51AE" w:rsidRDefault="00DA51AE">
      <w:pPr>
        <w:spacing w:line="1" w:lineRule="exact"/>
        <w:sectPr w:rsidR="00DA51AE" w:rsidSect="00DA51AE">
          <w:footnotePr>
            <w:numFmt w:val="chicago"/>
          </w:footnotePr>
          <w:type w:val="continuous"/>
          <w:pgSz w:w="8506" w:h="12754"/>
          <w:pgMar w:top="1114" w:right="0" w:bottom="922" w:left="0" w:header="0" w:footer="3" w:gutter="0"/>
          <w:cols w:space="720"/>
          <w:noEndnote/>
          <w:docGrid w:linePitch="360"/>
          <w15:footnoteColumns w:val="1"/>
        </w:sectPr>
      </w:pPr>
    </w:p>
    <w:p w14:paraId="7604C06C" w14:textId="77777777" w:rsidR="00DA51AE" w:rsidRDefault="00DA51AE">
      <w:pPr>
        <w:spacing w:line="1" w:lineRule="exact"/>
      </w:pPr>
      <w:r>
        <w:rPr>
          <w:noProof/>
        </w:rPr>
        <w:drawing>
          <wp:anchor distT="0" distB="0" distL="0" distR="0" simplePos="0" relativeHeight="251745280" behindDoc="0" locked="0" layoutInCell="1" allowOverlap="1" wp14:anchorId="78A12FE8" wp14:editId="5AB7DD1A">
            <wp:simplePos x="0" y="0"/>
            <wp:positionH relativeFrom="margin">
              <wp:posOffset>4279900</wp:posOffset>
            </wp:positionH>
            <wp:positionV relativeFrom="paragraph">
              <wp:posOffset>12700</wp:posOffset>
            </wp:positionV>
            <wp:extent cx="201295" cy="201295"/>
            <wp:effectExtent l="0" t="0" r="0" b="0"/>
            <wp:wrapSquare wrapText="bothSides"/>
            <wp:docPr id="266" name="Shape 266"/>
            <wp:cNvGraphicFramePr/>
            <a:graphic xmlns:a="http://schemas.openxmlformats.org/drawingml/2006/main">
              <a:graphicData uri="http://schemas.openxmlformats.org/drawingml/2006/picture">
                <pic:pic xmlns:pic="http://schemas.openxmlformats.org/drawingml/2006/picture">
                  <pic:nvPicPr>
                    <pic:cNvPr id="267" name="Picture box 267"/>
                    <pic:cNvPicPr/>
                  </pic:nvPicPr>
                  <pic:blipFill>
                    <a:blip r:embed="rId70"/>
                    <a:stretch/>
                  </pic:blipFill>
                  <pic:spPr>
                    <a:xfrm>
                      <a:off x="0" y="0"/>
                      <a:ext cx="201295" cy="201295"/>
                    </a:xfrm>
                    <a:prstGeom prst="rect">
                      <a:avLst/>
                    </a:prstGeom>
                  </pic:spPr>
                </pic:pic>
              </a:graphicData>
            </a:graphic>
          </wp:anchor>
        </w:drawing>
      </w:r>
    </w:p>
    <w:p w14:paraId="2F56EE8A" w14:textId="77777777" w:rsidR="00DA51AE" w:rsidRDefault="00DA51AE">
      <w:pPr xmlns:w="http://schemas.openxmlformats.org/wordprocessingml/2006/main" xmlns:w15="http://schemas.microsoft.com/office/word/2012/wordml">
        <w:pStyle w:val="Bodytext30"/>
        <w:pBdr>
          <w:top w:val="single" w:sz="0" w:space="4" w:color="231F20"/>
          <w:left w:val="single" w:sz="0" w:space="0" w:color="231F20"/>
          <w:bottom w:val="single" w:sz="0" w:space="3" w:color="231F20"/>
          <w:right w:val="single" w:sz="0" w:space="0" w:color="231F20"/>
        </w:pBdr>
        <w:shd w:val="clear" w:color="auto" w:fill="231F20"/>
        <w:spacing w:after="0"/>
        <w:ind w:firstLine="160"/>
        <w:sectPr w:rsidR="00DA51AE" w:rsidSect="00DA51AE">
          <w:footnotePr>
            <w:numFmt w:val="chicago"/>
          </w:footnotePr>
          <w:type w:val="continuous"/>
          <w:pgSz w:w="8506" w:h="12754"/>
          <w:pgMar w:top="1114" w:right="422" w:bottom="922" w:left="422" w:header="0" w:footer="3" w:gutter="946"/>
          <w:cols w:space="720"/>
          <w:noEndnote/>
          <w:docGrid w:linePitch="360"/>
          <w15:footnoteColumns w:val="1"/>
        </w:sectPr>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III.8.1. </w:t>
      </w:r>
      <w:r xmlns:w="http://schemas.openxmlformats.org/wordprocessingml/2006/main">
        <w:rPr>
          <w:b/>
          <w:bCs/>
          <w:color w:val="FFFFFF"/>
        </w:rPr>
        <w:t xml:space="preserve">Clasificarea hematuriilor</w:t>
      </w:r>
    </w:p>
    <w:p w14:paraId="3509EEFD" w14:textId="77777777" w:rsidR="00DA51AE" w:rsidRDefault="00DA51AE">
      <w:pPr>
        <w:spacing w:line="159" w:lineRule="exact"/>
        <w:rPr>
          <w:sz w:val="13"/>
          <w:szCs w:val="13"/>
        </w:rPr>
      </w:pPr>
    </w:p>
    <w:p w14:paraId="592224FE" w14:textId="77777777" w:rsidR="00DA51AE" w:rsidRDefault="00DA51AE">
      <w:pPr>
        <w:spacing w:line="1" w:lineRule="exact"/>
        <w:sectPr w:rsidR="00DA51AE" w:rsidSect="00DA51AE">
          <w:footnotePr>
            <w:numFmt w:val="chicago"/>
          </w:footnotePr>
          <w:type w:val="continuous"/>
          <w:pgSz w:w="8506" w:h="12754"/>
          <w:pgMar w:top="762" w:right="0" w:bottom="762" w:left="0" w:header="0" w:footer="3" w:gutter="0"/>
          <w:cols w:space="720"/>
          <w:noEndnote/>
          <w:docGrid w:linePitch="360"/>
          <w15:footnoteColumns w:val="1"/>
        </w:sectPr>
      </w:pPr>
    </w:p>
    <w:p w14:paraId="0DF21040" w14:textId="77777777" w:rsidR="00DA51AE" w:rsidRDefault="00DA51AE">
      <w:pPr xmlns:w="http://schemas.openxmlformats.org/wordprocessingml/2006/main">
        <w:pStyle w:val="Other0"/>
        <w:framePr w:w="360" w:h="187" w:wrap="none" w:vAnchor="text" w:hAnchor="page" w:x="601" w:y="30"/>
        <w:pBdr>
          <w:top w:val="single" w:sz="0" w:space="0" w:color="D2D3D5"/>
          <w:left w:val="single" w:sz="0" w:space="7" w:color="D2D3D5"/>
          <w:bottom w:val="single" w:sz="0" w:space="0" w:color="D2D3D5"/>
          <w:right w:val="single" w:sz="0" w:space="7" w:color="D2D3D5"/>
        </w:pBdr>
        <w:shd w:val="clear" w:color="auto" w:fill="D2D3D5"/>
        <w:spacing w:line="240" w:lineRule="auto"/>
        <w:ind w:firstLine="0"/>
        <w:rPr>
          <w:sz w:val="12"/>
          <w:szCs w:val="12"/>
        </w:rPr>
      </w:pPr>
      <w:r xmlns:w="http://schemas.openxmlformats.org/wordprocessingml/2006/main">
        <w:rPr>
          <w:rFonts w:ascii="Arial" w:eastAsia="Arial" w:hAnsi="Arial" w:cs="Arial"/>
          <w:b/>
          <w:bCs/>
          <w:sz w:val="12"/>
          <w:szCs w:val="12"/>
        </w:rPr>
        <w:t xml:space="preserve">TIP</w:t>
      </w:r>
    </w:p>
    <w:p w14:paraId="1A6610EA" w14:textId="77777777" w:rsidR="00DA51AE" w:rsidRDefault="00DA51AE">
      <w:pPr xmlns:w="http://schemas.openxmlformats.org/wordprocessingml/2006/main">
        <w:pStyle w:val="Other0"/>
        <w:framePr w:w="1219" w:h="216" w:wrap="none" w:vAnchor="text" w:hAnchor="page" w:x="2243" w:y="21"/>
        <w:pBdr>
          <w:top w:val="single" w:sz="4" w:space="0" w:color="D2D3D5"/>
          <w:left w:val="single" w:sz="4" w:space="7" w:color="D2D3D5"/>
          <w:bottom w:val="single" w:sz="4" w:space="0" w:color="D2D3D5"/>
          <w:right w:val="single" w:sz="4" w:space="7" w:color="D2D3D5"/>
        </w:pBdr>
        <w:shd w:val="clear" w:color="auto" w:fill="D2D3D5"/>
        <w:spacing w:line="240" w:lineRule="auto"/>
        <w:ind w:firstLine="0"/>
        <w:rPr>
          <w:sz w:val="12"/>
          <w:szCs w:val="12"/>
        </w:rPr>
      </w:pPr>
      <w:r xmlns:w="http://schemas.openxmlformats.org/wordprocessingml/2006/main">
        <w:rPr>
          <w:rFonts w:ascii="Arial" w:eastAsia="Arial" w:hAnsi="Arial" w:cs="Arial"/>
          <w:b/>
          <w:bCs/>
          <w:sz w:val="12"/>
          <w:szCs w:val="12"/>
        </w:rPr>
        <w:t xml:space="preserve">CARACTERISTICI</w:t>
      </w:r>
    </w:p>
    <w:p w14:paraId="58A3942F" w14:textId="77777777" w:rsidR="00DA51AE" w:rsidRDefault="00DA51AE">
      <w:pPr xmlns:w="http://schemas.openxmlformats.org/wordprocessingml/2006/main">
        <w:pStyle w:val="Other0"/>
        <w:framePr w:w="557" w:h="187" w:wrap="none" w:vAnchor="text" w:hAnchor="page" w:x="5502" w:y="30"/>
        <w:pBdr>
          <w:top w:val="single" w:sz="0" w:space="0" w:color="D2D3D5"/>
          <w:left w:val="single" w:sz="0" w:space="7" w:color="D2D3D5"/>
          <w:bottom w:val="single" w:sz="0" w:space="0" w:color="D2D3D5"/>
          <w:right w:val="single" w:sz="0" w:space="7" w:color="D2D3D5"/>
        </w:pBdr>
        <w:shd w:val="clear" w:color="auto" w:fill="D2D3D5"/>
        <w:spacing w:line="240" w:lineRule="auto"/>
        <w:ind w:firstLine="0"/>
        <w:rPr>
          <w:sz w:val="12"/>
          <w:szCs w:val="12"/>
        </w:rPr>
      </w:pPr>
      <w:r xmlns:w="http://schemas.openxmlformats.org/wordprocessingml/2006/main">
        <w:rPr>
          <w:rFonts w:ascii="Arial" w:eastAsia="Arial" w:hAnsi="Arial" w:cs="Arial"/>
          <w:b/>
          <w:bCs/>
          <w:sz w:val="12"/>
          <w:szCs w:val="12"/>
        </w:rPr>
        <w:t xml:space="preserve">CAUZE</w:t>
      </w:r>
    </w:p>
    <w:p w14:paraId="1678AB3D" w14:textId="77777777" w:rsidR="00DA51AE" w:rsidRDefault="00DA51AE">
      <w:pPr xmlns:w="http://schemas.openxmlformats.org/wordprocessingml/2006/main">
        <w:pStyle w:val="Bodytext30"/>
        <w:framePr w:w="797" w:h="206" w:wrap="none" w:vAnchor="text" w:hAnchor="page" w:x="601" w:y="404"/>
        <w:spacing w:after="0"/>
        <w:rPr>
          <w:sz w:val="14"/>
          <w:szCs w:val="14"/>
        </w:rPr>
      </w:pPr>
      <w:r xmlns:w="http://schemas.openxmlformats.org/wordprocessingml/2006/main">
        <w:rPr>
          <w:b/>
          <w:bCs/>
          <w:sz w:val="14"/>
          <w:szCs w:val="14"/>
        </w:rPr>
        <w:t xml:space="preserve">Glomerular</w:t>
      </w:r>
    </w:p>
    <w:p w14:paraId="2E4E06AC" w14:textId="77777777" w:rsidR="00DA51AE" w:rsidRDefault="00DA51AE">
      <w:pPr xmlns:w="http://schemas.openxmlformats.org/wordprocessingml/2006/main">
        <w:pStyle w:val="Bodytext80"/>
        <w:framePr w:w="1824" w:h="1042" w:wrap="none" w:vAnchor="text" w:hAnchor="page" w:x="1782" w:y="414"/>
        <w:numPr>
          <w:ilvl w:val="0"/>
          <w:numId w:val="93"/>
        </w:numPr>
        <w:tabs>
          <w:tab w:val="left" w:pos="82"/>
        </w:tabs>
        <w:spacing w:line="240" w:lineRule="auto"/>
        <w:rPr>
          <w:sz w:val="16"/>
          <w:szCs w:val="16"/>
        </w:rPr>
      </w:pPr>
      <w:bookmarkStart xmlns:w="http://schemas.openxmlformats.org/wordprocessingml/2006/main" w:id="1294" w:name="bookmark1293"/>
      <w:bookmarkEnd xmlns:w="http://schemas.openxmlformats.org/wordprocessingml/2006/main" w:id="1294"/>
      <w:r xmlns:w="http://schemas.openxmlformats.org/wordprocessingml/2006/main">
        <w:rPr>
          <w:sz w:val="16"/>
          <w:szCs w:val="16"/>
        </w:rPr>
        <w:t xml:space="preserve">&gt; 80% eritrocite dismorfice</w:t>
      </w:r>
    </w:p>
    <w:p w14:paraId="0262C137" w14:textId="77777777" w:rsidR="00DA51AE" w:rsidRDefault="00DA51AE">
      <w:pPr xmlns:w="http://schemas.openxmlformats.org/wordprocessingml/2006/main">
        <w:pStyle w:val="Bodytext80"/>
        <w:framePr w:w="1824" w:h="1042" w:wrap="none" w:vAnchor="text" w:hAnchor="page" w:x="1782" w:y="414"/>
        <w:numPr>
          <w:ilvl w:val="0"/>
          <w:numId w:val="93"/>
        </w:numPr>
        <w:tabs>
          <w:tab w:val="left" w:pos="82"/>
        </w:tabs>
        <w:spacing w:line="240" w:lineRule="auto"/>
        <w:rPr>
          <w:sz w:val="16"/>
          <w:szCs w:val="16"/>
        </w:rPr>
      </w:pPr>
      <w:bookmarkStart xmlns:w="http://schemas.openxmlformats.org/wordprocessingml/2006/main" w:id="1295" w:name="bookmark1294"/>
      <w:bookmarkEnd xmlns:w="http://schemas.openxmlformats.org/wordprocessingml/2006/main" w:id="1295"/>
      <w:r xmlns:w="http://schemas.openxmlformats.org/wordprocessingml/2006/main">
        <w:rPr>
          <w:sz w:val="16"/>
          <w:szCs w:val="16"/>
        </w:rPr>
        <w:t xml:space="preserve">&gt; 5% acantocite</w:t>
      </w:r>
    </w:p>
    <w:p w14:paraId="219B0E75" w14:textId="77777777" w:rsidR="00DA51AE" w:rsidRDefault="00DA51AE">
      <w:pPr xmlns:w="http://schemas.openxmlformats.org/wordprocessingml/2006/main">
        <w:pStyle w:val="Bodytext80"/>
        <w:framePr w:w="1824" w:h="1042" w:wrap="none" w:vAnchor="text" w:hAnchor="page" w:x="1782" w:y="414"/>
        <w:numPr>
          <w:ilvl w:val="0"/>
          <w:numId w:val="93"/>
        </w:numPr>
        <w:tabs>
          <w:tab w:val="left" w:pos="86"/>
        </w:tabs>
        <w:spacing w:line="240" w:lineRule="auto"/>
        <w:rPr>
          <w:sz w:val="16"/>
          <w:szCs w:val="16"/>
        </w:rPr>
      </w:pPr>
      <w:bookmarkStart xmlns:w="http://schemas.openxmlformats.org/wordprocessingml/2006/main" w:id="1296" w:name="bookmark1295"/>
      <w:bookmarkEnd xmlns:w="http://schemas.openxmlformats.org/wordprocessingml/2006/main" w:id="1296"/>
      <w:r xmlns:w="http://schemas.openxmlformats.org/wordprocessingml/2006/main">
        <w:rPr>
          <w:sz w:val="16"/>
          <w:szCs w:val="16"/>
        </w:rPr>
        <w:t xml:space="preserve">Proteinurie</w:t>
      </w:r>
    </w:p>
    <w:p w14:paraId="5486702D" w14:textId="77777777" w:rsidR="00DA51AE" w:rsidRDefault="00DA51AE">
      <w:pPr xmlns:w="http://schemas.openxmlformats.org/wordprocessingml/2006/main">
        <w:pStyle w:val="Bodytext80"/>
        <w:framePr w:w="1824" w:h="1042" w:wrap="none" w:vAnchor="text" w:hAnchor="page" w:x="1782" w:y="414"/>
        <w:numPr>
          <w:ilvl w:val="0"/>
          <w:numId w:val="93"/>
        </w:numPr>
        <w:tabs>
          <w:tab w:val="left" w:pos="82"/>
        </w:tabs>
        <w:spacing w:line="240" w:lineRule="auto"/>
        <w:rPr>
          <w:sz w:val="16"/>
          <w:szCs w:val="16"/>
        </w:rPr>
      </w:pPr>
      <w:bookmarkStart xmlns:w="http://schemas.openxmlformats.org/wordprocessingml/2006/main" w:id="1297" w:name="bookmark1296"/>
      <w:bookmarkEnd xmlns:w="http://schemas.openxmlformats.org/wordprocessingml/2006/main" w:id="1297"/>
      <w:r xmlns:w="http://schemas.openxmlformats.org/wordprocessingml/2006/main">
        <w:rPr>
          <w:sz w:val="16"/>
          <w:szCs w:val="16"/>
        </w:rPr>
        <w:t xml:space="preserve">Mucegaiuri de globule roșii</w:t>
      </w:r>
    </w:p>
    <w:p w14:paraId="448A5EBD" w14:textId="77777777" w:rsidR="00DA51AE" w:rsidRDefault="00DA51AE">
      <w:pPr xmlns:w="http://schemas.openxmlformats.org/wordprocessingml/2006/main">
        <w:pStyle w:val="Bodytext80"/>
        <w:framePr w:w="1824" w:h="1042" w:wrap="none" w:vAnchor="text" w:hAnchor="page" w:x="1782" w:y="414"/>
        <w:numPr>
          <w:ilvl w:val="0"/>
          <w:numId w:val="93"/>
        </w:numPr>
        <w:tabs>
          <w:tab w:val="left" w:pos="82"/>
        </w:tabs>
        <w:spacing w:line="240" w:lineRule="auto"/>
        <w:rPr>
          <w:sz w:val="16"/>
          <w:szCs w:val="16"/>
        </w:rPr>
      </w:pPr>
      <w:bookmarkStart xmlns:w="http://schemas.openxmlformats.org/wordprocessingml/2006/main" w:id="1298" w:name="bookmark1297"/>
      <w:bookmarkEnd xmlns:w="http://schemas.openxmlformats.org/wordprocessingml/2006/main" w:id="1298"/>
      <w:r xmlns:w="http://schemas.openxmlformats.org/wordprocessingml/2006/main">
        <w:rPr>
          <w:sz w:val="16"/>
          <w:szCs w:val="16"/>
        </w:rPr>
        <w:t xml:space="preserve">Culoare ocru-maro</w:t>
      </w:r>
    </w:p>
    <w:p w14:paraId="0B616430"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Nefropatie IgA post-glomerulonefritică</w:t>
      </w:r>
    </w:p>
    <w:p w14:paraId="324D2BA7"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Purpuriu Shonlein-Henoch</w:t>
      </w:r>
    </w:p>
    <w:p w14:paraId="55907192"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Glomerulonefrita membranoproliferativă</w:t>
      </w:r>
    </w:p>
    <w:p w14:paraId="2161C7F5"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Glomerulonefrită proliferativă mezangială, lupus eritematos sistemic</w:t>
      </w:r>
    </w:p>
    <w:p w14:paraId="3F40B448"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Vasculită</w:t>
      </w:r>
    </w:p>
    <w:p w14:paraId="3051036D"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Boala Alport</w:t>
      </w:r>
    </w:p>
    <w:p w14:paraId="2EFD3B33"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Boala membranei bazale subțiri</w:t>
      </w:r>
    </w:p>
    <w:p w14:paraId="43D4DBC2"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Schimbări minime</w:t>
      </w:r>
    </w:p>
    <w:p w14:paraId="57FF7F36"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Sindromul hemolitic-uremic</w:t>
      </w:r>
    </w:p>
    <w:p w14:paraId="7FC01D5E"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Glomeruloscleroză segmentară focală</w:t>
      </w:r>
    </w:p>
    <w:p w14:paraId="0833AECA"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Glomerulopatie membranoasă</w:t>
      </w:r>
    </w:p>
    <w:p w14:paraId="41C536CD"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Nefropatie diabetică</w:t>
      </w:r>
    </w:p>
    <w:p w14:paraId="45D431E3"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Necroză corticală</w:t>
      </w:r>
    </w:p>
    <w:p w14:paraId="788A9C04" w14:textId="77777777" w:rsidR="00DA51AE" w:rsidRDefault="00DA51AE">
      <w:pPr xmlns:w="http://schemas.openxmlformats.org/wordprocessingml/2006/main">
        <w:pStyle w:val="Bodytext30"/>
        <w:framePr w:w="2755" w:h="3614" w:wrap="none" w:vAnchor="text" w:hAnchor="page" w:x="4067" w:y="404"/>
        <w:spacing w:after="0" w:line="283" w:lineRule="auto"/>
        <w:rPr>
          <w:sz w:val="14"/>
          <w:szCs w:val="14"/>
        </w:rPr>
      </w:pPr>
      <w:r xmlns:w="http://schemas.openxmlformats.org/wordprocessingml/2006/main">
        <w:rPr>
          <w:sz w:val="14"/>
          <w:szCs w:val="14"/>
        </w:rPr>
        <w:t xml:space="preserve">Glomerulonefrită rapid progresivă. Endocardită infecțioasă.</w:t>
      </w:r>
    </w:p>
    <w:p w14:paraId="78903B63" w14:textId="77777777" w:rsidR="00DA51AE" w:rsidRDefault="00DA51AE">
      <w:pPr xmlns:w="http://schemas.openxmlformats.org/wordprocessingml/2006/main">
        <w:pStyle w:val="Bodytext30"/>
        <w:framePr w:w="2755" w:h="3614" w:wrap="none" w:vAnchor="text" w:hAnchor="page" w:x="4067" w:y="404"/>
        <w:pBdr>
          <w:bottom w:val="single" w:sz="4" w:space="0" w:color="auto"/>
        </w:pBdr>
        <w:spacing w:after="0" w:line="283" w:lineRule="auto"/>
        <w:rPr>
          <w:sz w:val="14"/>
          <w:szCs w:val="14"/>
        </w:rPr>
      </w:pPr>
      <w:r xmlns:w="http://schemas.openxmlformats.org/wordprocessingml/2006/main">
        <w:rPr>
          <w:sz w:val="14"/>
          <w:szCs w:val="14"/>
        </w:rPr>
        <w:t xml:space="preserve">Nefrită de șunt</w:t>
      </w:r>
    </w:p>
    <w:p w14:paraId="50434192" w14:textId="77777777" w:rsidR="00DA51AE" w:rsidRDefault="00DA51AE">
      <w:pPr xmlns:w="http://schemas.openxmlformats.org/wordprocessingml/2006/main">
        <w:pStyle w:val="Bodytext80"/>
        <w:framePr w:w="3240" w:h="840" w:wrap="none" w:vAnchor="text" w:hAnchor="page" w:x="611" w:y="4110"/>
        <w:spacing w:line="240" w:lineRule="auto"/>
        <w:rPr>
          <w:sz w:val="16"/>
          <w:szCs w:val="16"/>
        </w:rPr>
      </w:pPr>
      <w:r xmlns:w="http://schemas.openxmlformats.org/wordprocessingml/2006/main">
        <w:rPr>
          <w:rFonts w:ascii="Tahoma" w:eastAsia="Tahoma" w:hAnsi="Tahoma" w:cs="Tahoma"/>
          <w:b/>
          <w:bCs/>
          <w:sz w:val="14"/>
          <w:szCs w:val="14"/>
        </w:rPr>
        <w:t xml:space="preserve">Non-glomerular </w:t>
      </w:r>
      <w:r xmlns:w="http://schemas.openxmlformats.org/wordprocessingml/2006/main">
        <w:rPr>
          <w:sz w:val="16"/>
          <w:szCs w:val="16"/>
        </w:rPr>
        <w:t xml:space="preserve">• Cheaguri la sfârșit sau la început</w:t>
      </w:r>
    </w:p>
    <w:p w14:paraId="3F375A93" w14:textId="77777777" w:rsidR="00DA51AE" w:rsidRDefault="00DA51AE">
      <w:pPr xmlns:w="http://schemas.openxmlformats.org/wordprocessingml/2006/main">
        <w:pStyle w:val="Bodytext80"/>
        <w:framePr w:w="3240" w:h="840" w:wrap="none" w:vAnchor="text" w:hAnchor="page" w:x="611" w:y="4110"/>
        <w:spacing w:line="240" w:lineRule="auto"/>
        <w:jc w:val="center"/>
        <w:rPr>
          <w:sz w:val="16"/>
          <w:szCs w:val="16"/>
        </w:rPr>
      </w:pPr>
      <w:r xmlns:w="http://schemas.openxmlformats.org/wordprocessingml/2006/main">
        <w:rPr>
          <w:sz w:val="16"/>
          <w:szCs w:val="16"/>
        </w:rPr>
        <w:t xml:space="preserve">de urinare</w:t>
      </w:r>
    </w:p>
    <w:p w14:paraId="499A9FC1" w14:textId="77777777" w:rsidR="00DA51AE" w:rsidRDefault="00DA51AE">
      <w:pPr xmlns:w="http://schemas.openxmlformats.org/wordprocessingml/2006/main">
        <w:pStyle w:val="Bodytext80"/>
        <w:framePr w:w="3240" w:h="840" w:wrap="none" w:vAnchor="text" w:hAnchor="page" w:x="611" w:y="4110"/>
        <w:numPr>
          <w:ilvl w:val="0"/>
          <w:numId w:val="94"/>
        </w:numPr>
        <w:tabs>
          <w:tab w:val="left" w:pos="1266"/>
        </w:tabs>
        <w:spacing w:line="240" w:lineRule="auto"/>
        <w:ind w:left="1180"/>
        <w:rPr>
          <w:sz w:val="16"/>
          <w:szCs w:val="16"/>
        </w:rPr>
      </w:pPr>
      <w:bookmarkStart xmlns:w="http://schemas.openxmlformats.org/wordprocessingml/2006/main" w:id="1299" w:name="bookmark1298"/>
      <w:bookmarkEnd xmlns:w="http://schemas.openxmlformats.org/wordprocessingml/2006/main" w:id="1299"/>
      <w:r xmlns:w="http://schemas.openxmlformats.org/wordprocessingml/2006/main">
        <w:rPr>
          <w:sz w:val="16"/>
          <w:szCs w:val="16"/>
        </w:rPr>
        <w:t xml:space="preserve">Dismorfism minim în eritrocite</w:t>
      </w:r>
    </w:p>
    <w:p w14:paraId="4BEF8D99" w14:textId="77777777" w:rsidR="00DA51AE" w:rsidRDefault="00DA51AE">
      <w:pPr xmlns:w="http://schemas.openxmlformats.org/wordprocessingml/2006/main">
        <w:pStyle w:val="Bodytext80"/>
        <w:framePr w:w="3240" w:h="840" w:wrap="none" w:vAnchor="text" w:hAnchor="page" w:x="611" w:y="4110"/>
        <w:numPr>
          <w:ilvl w:val="0"/>
          <w:numId w:val="94"/>
        </w:numPr>
        <w:tabs>
          <w:tab w:val="left" w:pos="1262"/>
        </w:tabs>
        <w:spacing w:line="240" w:lineRule="auto"/>
        <w:ind w:left="1180"/>
        <w:rPr>
          <w:sz w:val="16"/>
          <w:szCs w:val="16"/>
        </w:rPr>
      </w:pPr>
      <w:bookmarkStart xmlns:w="http://schemas.openxmlformats.org/wordprocessingml/2006/main" w:id="1300" w:name="bookmark1299"/>
      <w:bookmarkEnd xmlns:w="http://schemas.openxmlformats.org/wordprocessingml/2006/main" w:id="1300"/>
      <w:r xmlns:w="http://schemas.openxmlformats.org/wordprocessingml/2006/main">
        <w:rPr>
          <w:sz w:val="16"/>
          <w:szCs w:val="16"/>
        </w:rPr>
        <w:t xml:space="preserve">Culoare roșu aprins cu cheaguri</w:t>
      </w:r>
    </w:p>
    <w:p w14:paraId="4018024B"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Infecție urinară</w:t>
      </w:r>
    </w:p>
    <w:p w14:paraId="741CDDAC"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Hipercalciurie</w:t>
      </w:r>
    </w:p>
    <w:p w14:paraId="1270F4F1"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Pietre la rinichi</w:t>
      </w:r>
    </w:p>
    <w:p w14:paraId="127172EE"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Malformații ale tractului urinar. Boală chistică renală.</w:t>
      </w:r>
    </w:p>
    <w:p w14:paraId="2552E2D6"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Tumori renale și ale tractului urinar. Leucemii.</w:t>
      </w:r>
    </w:p>
    <w:p w14:paraId="77D5056E"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Sângerări neinfecțioase</w:t>
      </w:r>
    </w:p>
    <w:p w14:paraId="423E370F"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Boli hematologice (anemia falciformă)</w:t>
      </w:r>
    </w:p>
    <w:p w14:paraId="67D31C14"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Epididimită, prostatită, balanită</w:t>
      </w:r>
    </w:p>
    <w:p w14:paraId="28E91F1B"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Tromboza venei renale</w:t>
      </w:r>
    </w:p>
    <w:p w14:paraId="125B219C"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Nefrită interstițială</w:t>
      </w:r>
    </w:p>
    <w:p w14:paraId="4D250622"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Apendicită</w:t>
      </w:r>
    </w:p>
    <w:p w14:paraId="2069237D" w14:textId="77777777" w:rsidR="00DA51AE" w:rsidRDefault="00DA51AE">
      <w:pPr xmlns:w="http://schemas.openxmlformats.org/wordprocessingml/2006/main">
        <w:pStyle w:val="Bodytext30"/>
        <w:framePr w:w="3019" w:h="3034" w:wrap="none" w:vAnchor="text" w:hAnchor="page" w:x="4067" w:y="4095"/>
        <w:spacing w:after="0" w:line="286" w:lineRule="auto"/>
        <w:rPr>
          <w:sz w:val="14"/>
          <w:szCs w:val="14"/>
        </w:rPr>
      </w:pPr>
      <w:r xmlns:w="http://schemas.openxmlformats.org/wordprocessingml/2006/main">
        <w:rPr>
          <w:sz w:val="14"/>
          <w:szCs w:val="14"/>
        </w:rPr>
        <w:t xml:space="preserve">efort fizic</w:t>
      </w:r>
    </w:p>
    <w:p w14:paraId="7C8343C7" w14:textId="77777777" w:rsidR="00DA51AE" w:rsidRDefault="00DA51AE">
      <w:pPr xmlns:w="http://schemas.openxmlformats.org/wordprocessingml/2006/main">
        <w:pStyle w:val="Bodytext30"/>
        <w:framePr w:w="3019" w:h="3034" w:wrap="none" w:vAnchor="text" w:hAnchor="page" w:x="4067" w:y="4095"/>
        <w:pBdr>
          <w:bottom w:val="single" w:sz="4" w:space="0" w:color="auto"/>
        </w:pBdr>
        <w:spacing w:after="0" w:line="286" w:lineRule="auto"/>
        <w:rPr>
          <w:sz w:val="14"/>
          <w:szCs w:val="14"/>
        </w:rPr>
      </w:pPr>
      <w:r xmlns:w="http://schemas.openxmlformats.org/wordprocessingml/2006/main">
        <w:rPr>
          <w:sz w:val="14"/>
          <w:szCs w:val="14"/>
        </w:rPr>
        <w:t xml:space="preserve">Sindromul spărgătorului de nuci*</w:t>
      </w:r>
    </w:p>
    <w:p w14:paraId="52CC3389" w14:textId="77777777" w:rsidR="00DA51AE" w:rsidRDefault="00DA51AE">
      <w:pPr xmlns:w="http://schemas.openxmlformats.org/wordprocessingml/2006/main">
        <w:pStyle w:val="Bodytext30"/>
        <w:framePr w:w="3019" w:h="216" w:wrap="none" w:vAnchor="text" w:hAnchor="page" w:x="448" w:y="7311"/>
        <w:spacing w:after="0"/>
        <w:rPr>
          <w:sz w:val="14"/>
          <w:szCs w:val="14"/>
        </w:rPr>
      </w:pPr>
      <w:r xmlns:w="http://schemas.openxmlformats.org/wordprocessingml/2006/main">
        <w:rPr>
          <w:rFonts w:ascii="Arial" w:eastAsia="Arial" w:hAnsi="Arial" w:cs="Arial"/>
          <w:b/>
          <w:bCs/>
          <w:sz w:val="12"/>
          <w:szCs w:val="12"/>
        </w:rPr>
        <w:t xml:space="preserve">Poate </w:t>
      </w:r>
      <w:r xmlns:w="http://schemas.openxmlformats.org/wordprocessingml/2006/main">
        <w:rPr>
          <w:sz w:val="14"/>
          <w:szCs w:val="14"/>
        </w:rPr>
        <w:t xml:space="preserve">fi însoțită de proteinurie ortostatică</w:t>
      </w:r>
    </w:p>
    <w:p w14:paraId="7EE1ED8D" w14:textId="77777777" w:rsidR="00DA51AE" w:rsidRDefault="00DA51AE">
      <w:pPr>
        <w:spacing w:line="360" w:lineRule="exact"/>
      </w:pPr>
    </w:p>
    <w:p w14:paraId="3C6331CF" w14:textId="77777777" w:rsidR="00DA51AE" w:rsidRDefault="00DA51AE">
      <w:pPr>
        <w:spacing w:line="360" w:lineRule="exact"/>
      </w:pPr>
    </w:p>
    <w:p w14:paraId="447AA824" w14:textId="77777777" w:rsidR="00DA51AE" w:rsidRDefault="00DA51AE">
      <w:pPr>
        <w:spacing w:line="360" w:lineRule="exact"/>
      </w:pPr>
    </w:p>
    <w:p w14:paraId="30915408" w14:textId="77777777" w:rsidR="00DA51AE" w:rsidRDefault="00DA51AE">
      <w:pPr>
        <w:spacing w:line="360" w:lineRule="exact"/>
      </w:pPr>
    </w:p>
    <w:p w14:paraId="52518069" w14:textId="77777777" w:rsidR="00DA51AE" w:rsidRDefault="00DA51AE">
      <w:pPr>
        <w:spacing w:line="360" w:lineRule="exact"/>
      </w:pPr>
    </w:p>
    <w:p w14:paraId="1BB81D41" w14:textId="77777777" w:rsidR="00DA51AE" w:rsidRDefault="00DA51AE">
      <w:pPr>
        <w:spacing w:line="360" w:lineRule="exact"/>
      </w:pPr>
    </w:p>
    <w:p w14:paraId="014709AE" w14:textId="77777777" w:rsidR="00DA51AE" w:rsidRDefault="00DA51AE">
      <w:pPr>
        <w:spacing w:line="360" w:lineRule="exact"/>
      </w:pPr>
    </w:p>
    <w:p w14:paraId="1D4AFB21" w14:textId="77777777" w:rsidR="00DA51AE" w:rsidRDefault="00DA51AE">
      <w:pPr>
        <w:spacing w:line="360" w:lineRule="exact"/>
      </w:pPr>
    </w:p>
    <w:p w14:paraId="6090ED31" w14:textId="77777777" w:rsidR="00DA51AE" w:rsidRDefault="00DA51AE">
      <w:pPr>
        <w:spacing w:line="360" w:lineRule="exact"/>
      </w:pPr>
    </w:p>
    <w:p w14:paraId="32E84BBA" w14:textId="77777777" w:rsidR="00DA51AE" w:rsidRDefault="00DA51AE">
      <w:pPr>
        <w:spacing w:line="360" w:lineRule="exact"/>
      </w:pPr>
    </w:p>
    <w:p w14:paraId="14ADF557" w14:textId="77777777" w:rsidR="00DA51AE" w:rsidRDefault="00DA51AE">
      <w:pPr>
        <w:spacing w:line="360" w:lineRule="exact"/>
      </w:pPr>
    </w:p>
    <w:p w14:paraId="70A9CB1E" w14:textId="77777777" w:rsidR="00DA51AE" w:rsidRDefault="00DA51AE">
      <w:pPr>
        <w:spacing w:line="360" w:lineRule="exact"/>
      </w:pPr>
    </w:p>
    <w:p w14:paraId="3CE226CC" w14:textId="77777777" w:rsidR="00DA51AE" w:rsidRDefault="00DA51AE">
      <w:pPr>
        <w:spacing w:line="360" w:lineRule="exact"/>
      </w:pPr>
    </w:p>
    <w:p w14:paraId="4AF74556" w14:textId="77777777" w:rsidR="00DA51AE" w:rsidRDefault="00DA51AE">
      <w:pPr>
        <w:spacing w:line="360" w:lineRule="exact"/>
      </w:pPr>
    </w:p>
    <w:p w14:paraId="0B2BDD4C" w14:textId="77777777" w:rsidR="00DA51AE" w:rsidRDefault="00DA51AE">
      <w:pPr>
        <w:spacing w:line="360" w:lineRule="exact"/>
      </w:pPr>
    </w:p>
    <w:p w14:paraId="2CD5530D" w14:textId="77777777" w:rsidR="00DA51AE" w:rsidRDefault="00DA51AE">
      <w:pPr>
        <w:spacing w:line="360" w:lineRule="exact"/>
      </w:pPr>
    </w:p>
    <w:p w14:paraId="0EDFD42C" w14:textId="77777777" w:rsidR="00DA51AE" w:rsidRDefault="00DA51AE">
      <w:pPr>
        <w:spacing w:line="360" w:lineRule="exact"/>
      </w:pPr>
    </w:p>
    <w:p w14:paraId="3BDB432C" w14:textId="77777777" w:rsidR="00DA51AE" w:rsidRDefault="00DA51AE">
      <w:pPr>
        <w:spacing w:line="360" w:lineRule="exact"/>
      </w:pPr>
    </w:p>
    <w:p w14:paraId="65ACC8BF" w14:textId="77777777" w:rsidR="00DA51AE" w:rsidRDefault="00DA51AE">
      <w:pPr>
        <w:spacing w:line="360" w:lineRule="exact"/>
      </w:pPr>
    </w:p>
    <w:p w14:paraId="309E3874" w14:textId="77777777" w:rsidR="00DA51AE" w:rsidRDefault="00DA51AE">
      <w:pPr>
        <w:spacing w:after="685" w:line="1" w:lineRule="exact"/>
      </w:pPr>
    </w:p>
    <w:p w14:paraId="40E897A7" w14:textId="77777777" w:rsidR="00DA51AE" w:rsidRDefault="00DA51AE">
      <w:pPr>
        <w:spacing w:line="1" w:lineRule="exact"/>
        <w:sectPr w:rsidR="00DA51AE" w:rsidSect="00DA51AE">
          <w:footnotePr>
            <w:numFmt w:val="chicago"/>
          </w:footnotePr>
          <w:type w:val="continuous"/>
          <w:pgSz w:w="8506" w:h="12754"/>
          <w:pgMar w:top="762" w:right="422" w:bottom="762" w:left="422" w:header="0" w:footer="3" w:gutter="605"/>
          <w:cols w:space="720"/>
          <w:noEndnote/>
          <w:docGrid w:linePitch="360"/>
          <w15:footnoteColumns w:val="1"/>
        </w:sectPr>
      </w:pPr>
    </w:p>
    <w:p w14:paraId="360EAF85" w14:textId="77777777" w:rsidR="00DA51AE" w:rsidRDefault="00DA51AE">
      <w:pPr xmlns:w="http://schemas.openxmlformats.org/wordprocessingml/2006/main">
        <w:pStyle w:val="Bodytext80"/>
        <w:jc w:val="both"/>
      </w:pPr>
      <w:r xmlns:w="http://schemas.openxmlformats.org/wordprocessingml/2006/main">
        <w:t xml:space="preserve">Observarea sedimentului urinar este </w:t>
      </w:r>
      <w:r xmlns:w="http://schemas.openxmlformats.org/wordprocessingml/2006/main">
        <w:softHyphen xmlns:w="http://schemas.openxmlformats.org/wordprocessingml/2006/main"/>
      </w:r>
      <w:r xmlns:w="http://schemas.openxmlformats.org/wordprocessingml/2006/main">
        <w:t xml:space="preserve">indispensabilă pentru confirmarea diagnosticului.</w:t>
      </w:r>
    </w:p>
    <w:p w14:paraId="6C705097" w14:textId="77777777" w:rsidR="00DA51AE" w:rsidRDefault="00DA51AE">
      <w:pPr xmlns:w="http://schemas.openxmlformats.org/wordprocessingml/2006/main">
        <w:pStyle w:val="Bodytext80"/>
        <w:spacing w:after="200"/>
        <w:ind w:firstLine="320"/>
        <w:jc w:val="both"/>
      </w:pPr>
      <w:r xmlns:w="http://schemas.openxmlformats.org/wordprocessingml/2006/main">
        <w:t xml:space="preserve">Pentru a încerca să identifice originea hematuriei, observarea urinei la microscop cu contrast de fază va permite vizualizarea acantocitelor (eritrocite în formă de inel cu proeminențe asemănătoare veziculelor) sau a dismorfismelor din globulele roșii.</w:t>
      </w:r>
    </w:p>
    <w:p w14:paraId="2BD09171" w14:textId="77777777" w:rsidR="00DA51AE" w:rsidRDefault="00DA51AE">
      <w:pPr xmlns:w="http://schemas.openxmlformats.org/wordprocessingml/2006/main">
        <w:pStyle w:val="Bodytext80"/>
        <w:jc w:val="both"/>
      </w:pPr>
      <w:r xmlns:w="http://schemas.openxmlformats.org/wordprocessingml/2006/main">
        <w:rPr>
          <w:rFonts w:ascii="Tahoma" w:eastAsia="Tahoma" w:hAnsi="Tahoma" w:cs="Tahoma"/>
          <w:sz w:val="15"/>
          <w:szCs w:val="15"/>
        </w:rPr>
        <w:t xml:space="preserve">A. ANAMEZIC MEDICAL: </w:t>
      </w:r>
      <w:r xmlns:w="http://schemas.openxmlformats.org/wordprocessingml/2006/main">
        <w:t xml:space="preserve">Se va efectua un interviu amănunțit pentru a exclude „hematuria falsă </w:t>
      </w:r>
      <w:r xmlns:w="http://schemas.openxmlformats.org/wordprocessingml/2006/main">
        <w:softHyphen xmlns:w="http://schemas.openxmlformats.org/wordprocessingml/2006/main"/>
      </w:r>
      <w:r xmlns:w="http://schemas.openxmlformats.org/wordprocessingml/2006/main">
        <w:t xml:space="preserve">” cauzată de contaminarea cu sânge din tractul digestiv sau genital. Pacientul va fi, de asemenea, întrebat despre alimente (sfeclă roșie, ridichi, dulciuri care conțin coloranți anilinici) sau medicamente (vitamina B, rifampicină, fenoftaleină) care pot duce la o presupoziție falsă de hematurie prin decolorarea urinei. Interviul se va concentra pe determinarea caracteristicilor hematuriei, inclusiv culoarea, localizarea în timpul urinării (începutul -uretra-, sfârșitul -vezica urinară- și pe tot parcursul urinării -renal-), data debutului și durata, natura recurentă, relația cu infecțiile respiratorii sau ale tractului digestiv, exercițiile fizice intense sau simptomele asociate (disurie, crampe, dureri lombare, febră, edeme). Pacientul va fi, de asemenea, întrebat despre traumatisme sau inserarea de corpuri străine în uretra și prezența implanturilor sau protezelor.</w:t>
      </w:r>
    </w:p>
    <w:p w14:paraId="7B6854C5" w14:textId="77777777" w:rsidR="00DA51AE" w:rsidRDefault="00DA51AE">
      <w:pPr xmlns:w="http://schemas.openxmlformats.org/wordprocessingml/2006/main">
        <w:pStyle w:val="Bodytext80"/>
        <w:spacing w:after="200"/>
        <w:ind w:firstLine="320"/>
        <w:jc w:val="both"/>
      </w:pPr>
      <w:r xmlns:w="http://schemas.openxmlformats.org/wordprocessingml/2006/main">
        <w:t xml:space="preserve">Istoricul personal va </w:t>
      </w:r>
      <w:r xmlns:w="http://schemas.openxmlformats.org/wordprocessingml/2006/main">
        <w:softHyphen xmlns:w="http://schemas.openxmlformats.org/wordprocessingml/2006/main"/>
      </w:r>
      <w:r xmlns:w="http://schemas.openxmlformats.org/wordprocessingml/2006/main">
        <w:t xml:space="preserve">include date despre recurența simptomelor și evenimentele declanșatoare, artralgie, erupții cutanate, coagulopatie, retard de creștere și tulburări vizuale și auditive. Istoricul familial va include insuficiență renală cronică, hematurie, urolitiază, chisturi renale, malformații renale și boli hematologice (hemoliză, coagulopatii).</w:t>
      </w:r>
    </w:p>
    <w:p w14:paraId="6C88F6A9" w14:textId="77777777" w:rsidR="00DA51AE" w:rsidRDefault="00DA51AE">
      <w:pPr xmlns:w="http://schemas.openxmlformats.org/wordprocessingml/2006/main">
        <w:pStyle w:val="Bodytext80"/>
        <w:numPr>
          <w:ilvl w:val="0"/>
          <w:numId w:val="95"/>
        </w:numPr>
        <w:tabs>
          <w:tab w:val="left" w:pos="289"/>
        </w:tabs>
        <w:spacing w:after="200" w:line="298" w:lineRule="auto"/>
        <w:jc w:val="both"/>
      </w:pPr>
      <w:bookmarkStart xmlns:w="http://schemas.openxmlformats.org/wordprocessingml/2006/main" w:id="1301" w:name="bookmark1300"/>
      <w:bookmarkEnd xmlns:w="http://schemas.openxmlformats.org/wordprocessingml/2006/main" w:id="1301"/>
      <w:r xmlns:w="http://schemas.openxmlformats.org/wordprocessingml/2006/main">
        <w:rPr>
          <w:rFonts w:ascii="Tahoma" w:eastAsia="Tahoma" w:hAnsi="Tahoma" w:cs="Tahoma"/>
          <w:sz w:val="15"/>
          <w:szCs w:val="15"/>
        </w:rPr>
        <w:t xml:space="preserve">EXAMEN CLINIC: Se va efectua </w:t>
      </w:r>
      <w:r xmlns:w="http://schemas.openxmlformats.org/wordprocessingml/2006/main">
        <w:t xml:space="preserve">un examen fizic complet </w:t>
      </w:r>
      <w:r xmlns:w="http://schemas.openxmlformats.org/wordprocessingml/2006/main">
        <w:softHyphen xmlns:w="http://schemas.openxmlformats.org/wordprocessingml/2006/main"/>
      </w:r>
      <w:r xmlns:w="http://schemas.openxmlformats.org/wordprocessingml/2006/main">
        <w:t xml:space="preserve">, cu atenție deosebită abdomenului (mase, ascită, percuție lombară), pielii și articulațiilor (boli autoimune și purpură) și zonei urogenitale (malformații, tumori, caracteristicile jetului urinar). Se vor monitoriza cu atenție greutatea, tensiunea arterială, debitul urinar și prezența edemelor.</w:t>
      </w:r>
    </w:p>
    <w:p w14:paraId="5D6B9D37" w14:textId="77777777" w:rsidR="00DA51AE" w:rsidRDefault="00DA51AE">
      <w:pPr xmlns:w="http://schemas.openxmlformats.org/wordprocessingml/2006/main">
        <w:pStyle w:val="Bodytext30"/>
        <w:numPr>
          <w:ilvl w:val="0"/>
          <w:numId w:val="95"/>
        </w:numPr>
        <w:tabs>
          <w:tab w:val="left" w:pos="274"/>
        </w:tabs>
        <w:spacing w:after="280"/>
      </w:pPr>
      <w:bookmarkStart xmlns:w="http://schemas.openxmlformats.org/wordprocessingml/2006/main" w:id="1302" w:name="bookmark1301"/>
      <w:bookmarkEnd xmlns:w="http://schemas.openxmlformats.org/wordprocessingml/2006/main" w:id="1302"/>
      <w:r xmlns:w="http://schemas.openxmlformats.org/wordprocessingml/2006/main">
        <w:t xml:space="preserve">EXAMENE SUPLIMENTARE:</w:t>
      </w:r>
    </w:p>
    <w:p w14:paraId="047B2F82" w14:textId="77777777" w:rsidR="00DA51AE" w:rsidRDefault="00DA51AE">
      <w:pPr xmlns:w="http://schemas.openxmlformats.org/wordprocessingml/2006/main">
        <w:pStyle w:val="Bodytext80"/>
        <w:jc w:val="both"/>
      </w:pPr>
      <w:r xmlns:w="http://schemas.openxmlformats.org/wordprocessingml/2006/main">
        <w:t xml:space="preserve">În funcție de prezentare, pot fi urmați trei algoritmi de diagnostic:</w:t>
      </w:r>
    </w:p>
    <w:p w14:paraId="04DA509E" w14:textId="77777777" w:rsidR="00DA51AE" w:rsidRDefault="00DA51AE">
      <w:pPr xmlns:w="http://schemas.openxmlformats.org/wordprocessingml/2006/main">
        <w:pStyle w:val="Bodytext80"/>
        <w:numPr>
          <w:ilvl w:val="0"/>
          <w:numId w:val="68"/>
        </w:numPr>
        <w:tabs>
          <w:tab w:val="left" w:pos="448"/>
        </w:tabs>
        <w:ind w:left="380" w:hanging="120"/>
        <w:jc w:val="both"/>
      </w:pPr>
      <w:bookmarkStart xmlns:w="http://schemas.openxmlformats.org/wordprocessingml/2006/main" w:id="1303" w:name="bookmark1302"/>
      <w:bookmarkEnd xmlns:w="http://schemas.openxmlformats.org/wordprocessingml/2006/main" w:id="1303"/>
      <w:r xmlns:w="http://schemas.openxmlformats.org/wordprocessingml/2006/main">
        <w:t xml:space="preserve">Hematurie microscopică </w:t>
      </w:r>
      <w:r xmlns:w="http://schemas.openxmlformats.org/wordprocessingml/2006/main">
        <w:softHyphen xmlns:w="http://schemas.openxmlformats.org/wordprocessingml/2006/main"/>
      </w:r>
      <w:r xmlns:w="http://schemas.openxmlformats.org/wordprocessingml/2006/main">
        <w:t xml:space="preserve">asimptomatică izolată </w:t>
      </w:r>
      <w:r xmlns:w="http://schemas.openxmlformats.org/wordprocessingml/2006/main">
        <w:rPr>
          <w:b/>
          <w:bCs/>
        </w:rPr>
        <w:t xml:space="preserve">(Fig. III.8.1)</w:t>
      </w:r>
    </w:p>
    <w:p w14:paraId="46536E54" w14:textId="77777777" w:rsidR="00DA51AE" w:rsidRDefault="00DA51AE">
      <w:pPr xmlns:w="http://schemas.openxmlformats.org/wordprocessingml/2006/main">
        <w:pStyle w:val="Bodytext80"/>
        <w:numPr>
          <w:ilvl w:val="0"/>
          <w:numId w:val="68"/>
        </w:numPr>
        <w:tabs>
          <w:tab w:val="left" w:pos="448"/>
        </w:tabs>
        <w:ind w:left="380" w:hanging="120"/>
        <w:jc w:val="both"/>
      </w:pPr>
      <w:bookmarkStart xmlns:w="http://schemas.openxmlformats.org/wordprocessingml/2006/main" w:id="1304" w:name="bookmark1303"/>
      <w:bookmarkEnd xmlns:w="http://schemas.openxmlformats.org/wordprocessingml/2006/main" w:id="1304"/>
      <w:r xmlns:w="http://schemas.openxmlformats.org/wordprocessingml/2006/main">
        <w:t xml:space="preserve">Hematurie microscopică asimptomatică cu proteinurie </w:t>
      </w:r>
      <w:r xmlns:w="http://schemas.openxmlformats.org/wordprocessingml/2006/main">
        <w:rPr>
          <w:b/>
          <w:bCs/>
        </w:rPr>
        <w:t xml:space="preserve">(Fig. III.8.2)</w:t>
      </w:r>
    </w:p>
    <w:p w14:paraId="09BC5773" w14:textId="77777777" w:rsidR="00DA51AE" w:rsidRDefault="00DA51AE">
      <w:pPr xmlns:w="http://schemas.openxmlformats.org/wordprocessingml/2006/main">
        <w:pStyle w:val="Bodytext80"/>
        <w:numPr>
          <w:ilvl w:val="0"/>
          <w:numId w:val="68"/>
        </w:numPr>
        <w:tabs>
          <w:tab w:val="left" w:pos="448"/>
        </w:tabs>
        <w:spacing w:after="200"/>
        <w:ind w:left="380" w:hanging="120"/>
        <w:jc w:val="both"/>
      </w:pPr>
      <w:bookmarkStart xmlns:w="http://schemas.openxmlformats.org/wordprocessingml/2006/main" w:id="1305" w:name="bookmark1304"/>
      <w:bookmarkEnd xmlns:w="http://schemas.openxmlformats.org/wordprocessingml/2006/main" w:id="1305"/>
      <w:r xmlns:w="http://schemas.openxmlformats.org/wordprocessingml/2006/main">
        <w:t xml:space="preserve">Hematurie </w:t>
      </w:r>
      <w:r xmlns:w="http://schemas.openxmlformats.org/wordprocessingml/2006/main">
        <w:softHyphen xmlns:w="http://schemas.openxmlformats.org/wordprocessingml/2006/main"/>
      </w:r>
      <w:r xmlns:w="http://schemas.openxmlformats.org/wordprocessingml/2006/main">
        <w:t xml:space="preserve">simptomatică macroscopică sau microscopică </w:t>
      </w:r>
      <w:r xmlns:w="http://schemas.openxmlformats.org/wordprocessingml/2006/main">
        <w:rPr>
          <w:b/>
          <w:bCs/>
        </w:rPr>
        <w:t xml:space="preserve">(Fig. III.8.3)</w:t>
      </w:r>
    </w:p>
    <w:p w14:paraId="19737C78" w14:textId="77777777" w:rsidR="00DA51AE" w:rsidRDefault="00DA51AE">
      <w:pPr xmlns:w="http://schemas.openxmlformats.org/wordprocessingml/2006/main">
        <w:pStyle w:val="Bodytext80"/>
        <w:ind w:firstLine="320"/>
        <w:jc w:val="both"/>
      </w:pPr>
      <w:r xmlns:w="http://schemas.openxmlformats.org/wordprocessingml/2006/main">
        <w:t xml:space="preserve">Acestea vor duce la tratamentele adecvate pentru fiecare etiologie și la </w:t>
      </w:r>
      <w:r xmlns:w="http://schemas.openxmlformats.org/wordprocessingml/2006/main">
        <w:softHyphen xmlns:w="http://schemas.openxmlformats.org/wordprocessingml/2006/main"/>
      </w:r>
      <w:r xmlns:w="http://schemas.openxmlformats.org/wordprocessingml/2006/main">
        <w:t xml:space="preserve">trimiterea la timp către un nefrolog, dacă este necesar.</w:t>
      </w:r>
    </w:p>
    <w:p w14:paraId="7E7AC914" w14:textId="77777777" w:rsidR="00DA51AE" w:rsidRDefault="00DA51AE">
      <w:pPr xmlns:w="http://schemas.openxmlformats.org/wordprocessingml/2006/main" xmlns:w15="http://schemas.microsoft.com/office/word/2012/wordml">
        <w:pStyle w:val="Bodytext80"/>
        <w:spacing w:after="200"/>
        <w:ind w:firstLine="320"/>
        <w:jc w:val="both"/>
        <w:sectPr w:rsidR="00DA51AE" w:rsidSect="00DA51AE">
          <w:footnotePr>
            <w:numFmt w:val="chicago"/>
          </w:footnotePr>
          <w:pgSz w:w="8506" w:h="12754"/>
          <w:pgMar w:top="1181" w:right="442" w:bottom="1181" w:left="442" w:header="0" w:footer="3" w:gutter="566"/>
          <w:cols w:num="2" w:space="182"/>
          <w:noEndnote/>
          <w:docGrid w:linePitch="360"/>
          <w15:footnoteColumns w:val="1"/>
        </w:sectPr>
      </w:pPr>
      <w:r xmlns:w="http://schemas.openxmlformats.org/wordprocessingml/2006/main">
        <w:t xml:space="preserve">În funcție de tabloul clinic, </w:t>
      </w:r>
      <w:r xmlns:w="http://schemas.openxmlformats.org/wordprocessingml/2006/main">
        <w:softHyphen xmlns:w="http://schemas.openxmlformats.org/wordprocessingml/2006/main"/>
      </w:r>
      <w:r xmlns:w="http://schemas.openxmlformats.org/wordprocessingml/2006/main">
        <w:t xml:space="preserve">evaluarea se va efectua cu urgență diferită; astfel, prezența hematuriei microscopice izolate trebuie începută a fi studiată după persistarea a două examinări efectuate la interval de 1 săptămână și, dimpotrivă, dacă hematuria este însoțită de hipertensiune arterială, edem, oligurie, proteinurie sau cilindri eritrocitari, trebuie studiată rapid.</w:t>
      </w:r>
    </w:p>
    <w:p w14:paraId="4780FB07" w14:textId="77777777" w:rsidR="00DA51AE" w:rsidRDefault="00DA51AE">
      <w:pPr>
        <w:jc w:val="center"/>
        <w:rPr>
          <w:sz w:val="2"/>
          <w:szCs w:val="2"/>
        </w:rPr>
      </w:pPr>
      <w:r>
        <w:rPr>
          <w:noProof/>
        </w:rPr>
        <w:drawing>
          <wp:inline distT="0" distB="0" distL="0" distR="0" wp14:anchorId="5AAA182B" wp14:editId="4A6E0EC6">
            <wp:extent cx="4456430" cy="6644640"/>
            <wp:effectExtent l="0" t="0" r="0" b="0"/>
            <wp:docPr id="268" name="Picut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71"/>
                    <a:stretch/>
                  </pic:blipFill>
                  <pic:spPr>
                    <a:xfrm>
                      <a:off x="0" y="0"/>
                      <a:ext cx="4456430" cy="6644640"/>
                    </a:xfrm>
                    <a:prstGeom prst="rect">
                      <a:avLst/>
                    </a:prstGeom>
                  </pic:spPr>
                </pic:pic>
              </a:graphicData>
            </a:graphic>
          </wp:inline>
        </w:drawing>
      </w:r>
    </w:p>
    <w:p w14:paraId="3A2B11A3" w14:textId="77777777" w:rsidR="00DA51AE" w:rsidRDefault="00DA51AE">
      <w:pPr>
        <w:spacing w:line="1" w:lineRule="exact"/>
      </w:pPr>
      <w:r>
        <w:br w:type="page"/>
      </w:r>
    </w:p>
    <w:p w14:paraId="215068BE" w14:textId="77777777" w:rsidR="00DA51AE" w:rsidRDefault="00DA51AE">
      <w:pPr>
        <w:jc w:val="center"/>
        <w:rPr>
          <w:sz w:val="2"/>
          <w:szCs w:val="2"/>
        </w:rPr>
      </w:pPr>
      <w:r>
        <w:rPr>
          <w:noProof/>
        </w:rPr>
        <w:drawing>
          <wp:inline distT="0" distB="0" distL="0" distR="0" wp14:anchorId="7B39A402" wp14:editId="6D55D803">
            <wp:extent cx="4456430" cy="2115185"/>
            <wp:effectExtent l="0" t="0" r="0" b="0"/>
            <wp:docPr id="269" name="Picut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72"/>
                    <a:stretch/>
                  </pic:blipFill>
                  <pic:spPr>
                    <a:xfrm>
                      <a:off x="0" y="0"/>
                      <a:ext cx="4456430" cy="2115185"/>
                    </a:xfrm>
                    <a:prstGeom prst="rect">
                      <a:avLst/>
                    </a:prstGeom>
                  </pic:spPr>
                </pic:pic>
              </a:graphicData>
            </a:graphic>
          </wp:inline>
        </w:drawing>
      </w:r>
    </w:p>
    <w:p w14:paraId="24CF024A" w14:textId="77777777" w:rsidR="00DA51AE" w:rsidRDefault="00DA51AE">
      <w:pPr>
        <w:spacing w:after="79" w:line="1" w:lineRule="exact"/>
      </w:pPr>
    </w:p>
    <w:p w14:paraId="34978C60" w14:textId="77777777" w:rsidR="00DA51AE" w:rsidRDefault="00DA51AE">
      <w:pPr xmlns:w="http://schemas.openxmlformats.org/wordprocessingml/2006/main">
        <w:pStyle w:val="Bodytext30"/>
        <w:tabs>
          <w:tab w:val="left" w:pos="5677"/>
        </w:tabs>
        <w:spacing w:after="0"/>
        <w:ind w:firstLine="440"/>
        <w:rPr>
          <w:sz w:val="16"/>
          <w:szCs w:val="16"/>
        </w:rPr>
      </w:pPr>
      <w:r xmlns:w="http://schemas.openxmlformats.org/wordprocessingml/2006/main">
        <w:rPr>
          <w:sz w:val="16"/>
          <w:szCs w:val="16"/>
        </w:rPr>
        <w:t xml:space="preserve">&gt; 5 mg/kg/zi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&lt; 5 mg/kg/zi</w:t>
      </w:r>
    </w:p>
    <w:p w14:paraId="34F12142" w14:textId="77777777" w:rsidR="00DA51AE" w:rsidRDefault="00DA51AE">
      <w:pPr xmlns:w="http://schemas.openxmlformats.org/wordprocessingml/2006/main">
        <w:pStyle w:val="Bodytext30"/>
        <w:tabs>
          <w:tab w:val="left" w:pos="5242"/>
        </w:tabs>
        <w:spacing w:after="0"/>
        <w:jc w:val="center"/>
        <w:rPr>
          <w:sz w:val="16"/>
          <w:szCs w:val="16"/>
        </w:rPr>
      </w:pPr>
      <w:r xmlns:w="http://schemas.openxmlformats.org/wordprocessingml/2006/main">
        <w:rPr>
          <w:sz w:val="16"/>
          <w:szCs w:val="16"/>
        </w:rPr>
        <w:t xml:space="preserve">sau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sau</w:t>
      </w:r>
    </w:p>
    <w:p w14:paraId="2195A769" w14:textId="77777777" w:rsidR="00DA51AE" w:rsidRDefault="00DA51AE">
      <w:pPr xmlns:w="http://schemas.openxmlformats.org/wordprocessingml/2006/main">
        <w:pStyle w:val="Bodytext30"/>
        <w:tabs>
          <w:tab w:val="left" w:pos="5242"/>
        </w:tabs>
        <w:spacing w:after="600"/>
        <w:jc w:val="right"/>
        <w:rPr>
          <w:sz w:val="16"/>
          <w:szCs w:val="16"/>
        </w:rPr>
      </w:pPr>
      <w:r xmlns:w="http://schemas.openxmlformats.org/wordprocessingml/2006/main">
        <w:rPr>
          <w:sz w:val="16"/>
          <w:szCs w:val="16"/>
        </w:rPr>
        <w:t xml:space="preserve">Uprot/Ucreat &gt; 0,2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Uprot/Ucreat &lt; 0,2</w:t>
      </w:r>
    </w:p>
    <w:p w14:paraId="05443719" w14:textId="77777777" w:rsidR="00DA51AE" w:rsidRDefault="00DA51AE">
      <w:pPr>
        <w:jc w:val="center"/>
        <w:rPr>
          <w:sz w:val="2"/>
          <w:szCs w:val="2"/>
        </w:rPr>
      </w:pPr>
      <w:r>
        <w:rPr>
          <w:noProof/>
        </w:rPr>
        <w:drawing>
          <wp:inline distT="0" distB="0" distL="0" distR="0" wp14:anchorId="114CCB87" wp14:editId="4A28A4D4">
            <wp:extent cx="4450080" cy="3432175"/>
            <wp:effectExtent l="0" t="0" r="0" b="0"/>
            <wp:docPr id="270" name="Picut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73"/>
                    <a:stretch/>
                  </pic:blipFill>
                  <pic:spPr>
                    <a:xfrm>
                      <a:off x="0" y="0"/>
                      <a:ext cx="4450080" cy="3432175"/>
                    </a:xfrm>
                    <a:prstGeom prst="rect">
                      <a:avLst/>
                    </a:prstGeom>
                  </pic:spPr>
                </pic:pic>
              </a:graphicData>
            </a:graphic>
          </wp:inline>
        </w:drawing>
      </w:r>
      <w:r>
        <w:br w:type="page"/>
      </w:r>
    </w:p>
    <w:p w14:paraId="2502664B" w14:textId="77777777" w:rsidR="00DA51AE" w:rsidRDefault="00DA51AE">
      <w:pPr xmlns:w="http://schemas.openxmlformats.org/wordprocessingml/2006/main">
        <w:pStyle w:val="Bodytext30"/>
        <w:pBdr>
          <w:top w:val="single" w:sz="0" w:space="4" w:color="231F20"/>
          <w:left w:val="single" w:sz="0" w:space="0" w:color="231F20"/>
          <w:bottom w:val="single" w:sz="0" w:space="11" w:color="231F20"/>
          <w:right w:val="single" w:sz="0" w:space="0" w:color="231F20"/>
        </w:pBdr>
        <w:shd w:val="clear" w:color="auto" w:fill="231F20"/>
        <w:spacing w:after="0" w:line="254" w:lineRule="auto"/>
        <w:ind w:left="240" w:firstLine="20"/>
        <w:rPr>
          <w:sz w:val="14"/>
          <w:szCs w:val="14"/>
        </w:rPr>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III.8.3. </w:t>
      </w:r>
      <w:r xmlns:w="http://schemas.openxmlformats.org/wordprocessingml/2006/main">
        <w:rPr>
          <w:b/>
          <w:bCs/>
          <w:color w:val="FFFFFF"/>
        </w:rPr>
        <w:t xml:space="preserve">Algoritm de diagnostic pentru hematuria macroscopică și microscopică simptomatică. </w:t>
      </w:r>
      <w:r xmlns:w="http://schemas.openxmlformats.org/wordprocessingml/2006/main">
        <w:rPr>
          <w:b/>
          <w:bCs/>
          <w:color w:val="FFFFFF"/>
          <w:sz w:val="14"/>
          <w:szCs w:val="14"/>
        </w:rPr>
        <w:t xml:space="preserve">Modificat după Patel HP, Bissler JS. Hematuria la copii.</w:t>
      </w:r>
    </w:p>
    <w:p w14:paraId="681B052A" w14:textId="77777777" w:rsidR="00DA51AE" w:rsidRDefault="00DA51AE">
      <w:pPr xmlns:w="http://schemas.openxmlformats.org/wordprocessingml/2006/main">
        <w:pStyle w:val="Bodytext30"/>
        <w:pBdr>
          <w:top w:val="single" w:sz="0" w:space="0" w:color="231F20"/>
          <w:left w:val="single" w:sz="0" w:space="0" w:color="231F20"/>
          <w:bottom w:val="single" w:sz="0" w:space="11" w:color="231F20"/>
          <w:right w:val="single" w:sz="0" w:space="0" w:color="231F20"/>
        </w:pBdr>
        <w:shd w:val="clear" w:color="auto" w:fill="231F20"/>
        <w:spacing w:after="209" w:line="276" w:lineRule="auto"/>
        <w:ind w:firstLine="240"/>
        <w:rPr>
          <w:sz w:val="14"/>
          <w:szCs w:val="14"/>
        </w:rPr>
      </w:pPr>
      <w:r xmlns:w="http://schemas.openxmlformats.org/wordprocessingml/2006/main">
        <w:rPr>
          <w:b/>
          <w:bCs/>
          <w:color w:val="FFFFFF"/>
          <w:sz w:val="14"/>
          <w:szCs w:val="14"/>
        </w:rPr>
        <w:t xml:space="preserve">Clinica de Pediatrie North Am 2001; 48:1519</w:t>
      </w:r>
    </w:p>
    <w:p w14:paraId="6FA205C1" w14:textId="77777777" w:rsidR="00DA51AE" w:rsidRDefault="00DA51AE">
      <w:pPr xmlns:w="http://schemas.openxmlformats.org/wordprocessingml/2006/main">
        <w:pStyle w:val="Other0"/>
        <w:pBdr>
          <w:top w:val="single" w:sz="4" w:space="0" w:color="auto"/>
          <w:left w:val="single" w:sz="4" w:space="0" w:color="auto"/>
          <w:bottom w:val="single" w:sz="4" w:space="0" w:color="auto"/>
          <w:right w:val="single" w:sz="4" w:space="0" w:color="auto"/>
        </w:pBdr>
        <w:spacing w:after="420" w:line="240" w:lineRule="auto"/>
        <w:ind w:firstLine="0"/>
        <w:jc w:val="center"/>
        <w:rPr>
          <w:sz w:val="15"/>
          <w:szCs w:val="15"/>
        </w:rPr>
      </w:pPr>
      <w:r xmlns:w="http://schemas.openxmlformats.org/wordprocessingml/2006/main">
        <w:rPr>
          <w:rFonts w:ascii="Arial" w:eastAsia="Arial" w:hAnsi="Arial" w:cs="Arial"/>
          <w:b/>
          <w:bCs/>
          <w:sz w:val="15"/>
          <w:szCs w:val="15"/>
        </w:rPr>
        <w:t xml:space="preserve">Hematurie simptomatică macroscopică sau microscopică</w:t>
      </w:r>
    </w:p>
    <w:p w14:paraId="35C3B3BA" w14:textId="77777777" w:rsidR="00DA51AE" w:rsidRDefault="00DA51AE">
      <w:pPr xmlns:w="http://schemas.openxmlformats.org/wordprocessingml/2006/main">
        <w:pStyle w:val="Bodytext30"/>
        <w:spacing w:after="500"/>
        <w:ind w:firstLine="500"/>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186055" distL="138430" distR="212090" simplePos="0" relativeHeight="251746304" behindDoc="0" locked="0" layoutInCell="1" allowOverlap="1" wp14:anchorId="144827FE" wp14:editId="2F32FFFC">
            <wp:simplePos x="0" y="0"/>
            <wp:positionH relativeFrom="margin">
              <wp:posOffset>659765</wp:posOffset>
            </wp:positionH>
            <wp:positionV relativeFrom="paragraph">
              <wp:posOffset>190500</wp:posOffset>
            </wp:positionV>
            <wp:extent cx="1121410" cy="225425"/>
            <wp:effectExtent l="0" t="0" r="0" b="0"/>
            <wp:wrapSquare wrapText="right"/>
            <wp:docPr id="271" name="Shape 271"/>
            <wp:cNvGraphicFramePr/>
            <a:graphic xmlns:a="http://schemas.openxmlformats.org/drawingml/2006/main">
              <a:graphicData uri="http://schemas.openxmlformats.org/drawingml/2006/picture">
                <pic:pic xmlns:pic="http://schemas.openxmlformats.org/drawingml/2006/picture">
                  <pic:nvPicPr>
                    <pic:cNvPr id="272" name="Picture box 272"/>
                    <pic:cNvPicPr/>
                  </pic:nvPicPr>
                  <pic:blipFill>
                    <a:blip r:embed="rId74"/>
                    <a:stretch/>
                  </pic:blipFill>
                  <pic:spPr>
                    <a:xfrm>
                      <a:off x="0" y="0"/>
                      <a:ext cx="1121410" cy="22542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7312" behindDoc="0" locked="0" layoutInCell="1" allowOverlap="1" wp14:anchorId="52932FAD" wp14:editId="7398E479">
                <wp:simplePos x="0" y="0"/>
                <wp:positionH relativeFrom="margin">
                  <wp:posOffset>635635</wp:posOffset>
                </wp:positionH>
                <wp:positionV relativeFrom="paragraph">
                  <wp:posOffset>455930</wp:posOffset>
                </wp:positionV>
                <wp:extent cx="1243330" cy="143510"/>
                <wp:effectExtent l="0" t="0" r="0" b="0"/>
                <wp:wrapNone/>
                <wp:docPr id="273" name="Shape 273"/>
                <wp:cNvGraphicFramePr/>
                <a:graphic xmlns:a="http://schemas.openxmlformats.org/drawingml/2006/main">
                  <a:graphicData uri="http://schemas.microsoft.com/office/word/2010/wordprocessingShape">
                    <wps:wsp>
                      <wps:cNvSpPr txBox="1"/>
                      <wps:spPr>
                        <a:xfrm>
                          <a:off x="0" y="0"/>
                          <a:ext cx="1243330" cy="143510"/>
                        </a:xfrm>
                        <a:prstGeom prst="rect">
                          <a:avLst/>
                        </a:prstGeom>
                        <a:noFill/>
                      </wps:spPr>
                      <wps:txbx>
                        <w:txbxContent>
                          <w:p w14:paraId="4C019E16" w14:textId="77777777" w:rsidR="00DA51AE" w:rsidRDefault="00DA51AE">
                            <w:pPr>
                              <w:pStyle w:val="Picturecaption0"/>
                              <w:tabs>
                                <w:tab w:val="left" w:pos="1786"/>
                              </w:tabs>
                              <w:spacing w:line="240" w:lineRule="auto"/>
                            </w:pPr>
                            <w:r>
                              <w:t>No</w:t>
                            </w:r>
                            <w:r>
                              <w:tab/>
                              <w:t>Si</w:t>
                            </w:r>
                          </w:p>
                        </w:txbxContent>
                      </wps:txbx>
                      <wps:bodyPr lIns="0" tIns="0" rIns="0" bIns="0"/>
                    </wps:wsp>
                  </a:graphicData>
                </a:graphic>
              </wp:anchor>
            </w:drawing>
          </mc:Choice>
          <mc:Fallback>
            <w:pict>
              <v:shape w14:anchorId="52932FAD" id="Shape 273" o:spid="_x0000_s1113" type="#_x0000_t202" style="position:absolute;left:0;text-align:left;margin-left:50.05pt;margin-top:35.9pt;width:97.9pt;height:11.3pt;z-index:25191731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" filled="f" stroked="f">
                <v:textbox inset="0,0,0,0">
                  <w:txbxContent>
                    <w:p w14:paraId="4C019E16" w14:textId="77777777" w:rsidR="00DA51AE" w:rsidRDefault="00DA51AE">
                      <w:pPr>
                        <w:pStyle w:val="Picturecaption0"/>
                        <w:tabs>
                          <w:tab w:val="left" w:pos="1786"/>
                        </w:tabs>
                        <w:spacing w:line="240" w:lineRule="auto"/>
                      </w:pPr>
                      <w:r>
                        <w:t>No</w:t>
                      </w:r>
                      <w:r>
                        <w:tab/>
                        <w:t>Si</w:t>
                      </w:r>
                    </w:p>
                  </w:txbxContent>
                </v:textbox>
                <w10:wrap anchorx="margin"/>
              </v:shape>
            </w:pict>
          </mc:Fallback>
        </mc:AlternateContent>
      </w:r>
      <w:r xmlns:w="http://schemas.openxmlformats.org/wordprocessingml/2006/main">
        <w:rPr>
          <w:sz w:val="16"/>
          <w:szCs w:val="16"/>
        </w:rPr>
        <w:t xml:space="preserve">Istoric de traume</w:t>
      </w:r>
    </w:p>
    <w:p w14:paraId="2FD2AEBA" w14:textId="77777777" w:rsidR="00DA51AE" w:rsidRDefault="00DA51AE">
      <w:pPr xmlns:w="http://schemas.openxmlformats.org/wordprocessingml/2006/main">
        <w:pStyle w:val="Bodytext30"/>
        <w:pBdr>
          <w:top w:val="single" w:sz="4" w:space="0" w:color="auto"/>
          <w:left w:val="single" w:sz="4" w:space="0" w:color="auto"/>
          <w:bottom w:val="single" w:sz="4" w:space="0" w:color="auto"/>
          <w:right w:val="single" w:sz="4" w:space="0" w:color="auto"/>
        </w:pBdr>
        <w:spacing w:after="420"/>
        <w:jc w:val="right"/>
        <w:rPr>
          <w:sz w:val="16"/>
          <w:szCs w:val="16"/>
        </w:rPr>
      </w:pPr>
      <w:r xmlns:w="http://schemas.openxmlformats.org/wordprocessingml/2006/main">
        <w:rPr>
          <w:sz w:val="16"/>
          <w:szCs w:val="16"/>
        </w:rPr>
        <w:t xml:space="preserve">Tomografie computerizată a abdomenului și pelvisului</w:t>
      </w:r>
    </w:p>
    <w:p w14:paraId="4085EC56" w14:textId="77777777" w:rsidR="00DA51AE" w:rsidRDefault="00DA51AE">
      <w:pPr xmlns:w="http://schemas.openxmlformats.org/wordprocessingml/2006/main">
        <w:pStyle w:val="Bodytext30"/>
        <w:spacing w:after="200" w:line="257" w:lineRule="auto"/>
        <w:jc w:val="center"/>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149225" distL="141605" distR="212090" simplePos="0" relativeHeight="251747328" behindDoc="0" locked="0" layoutInCell="1" allowOverlap="1" wp14:anchorId="4B81F3FC" wp14:editId="5379F877">
            <wp:simplePos x="0" y="0"/>
            <wp:positionH relativeFrom="margin">
              <wp:posOffset>662940</wp:posOffset>
            </wp:positionH>
            <wp:positionV relativeFrom="paragraph">
              <wp:posOffset>304800</wp:posOffset>
            </wp:positionV>
            <wp:extent cx="1121410" cy="225425"/>
            <wp:effectExtent l="0" t="0" r="0" b="0"/>
            <wp:wrapSquare wrapText="right"/>
            <wp:docPr id="275" name="Shape 275"/>
            <wp:cNvGraphicFramePr/>
            <a:graphic xmlns:a="http://schemas.openxmlformats.org/drawingml/2006/main">
              <a:graphicData uri="http://schemas.openxmlformats.org/drawingml/2006/picture">
                <pic:pic xmlns:pic="http://schemas.openxmlformats.org/drawingml/2006/picture">
                  <pic:nvPicPr>
                    <pic:cNvPr id="276" name="Picture box 276"/>
                    <pic:cNvPicPr/>
                  </pic:nvPicPr>
                  <pic:blipFill>
                    <a:blip r:embed="rId75"/>
                    <a:stretch/>
                  </pic:blipFill>
                  <pic:spPr>
                    <a:xfrm>
                      <a:off x="0" y="0"/>
                      <a:ext cx="1121410" cy="22542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8336" behindDoc="0" locked="0" layoutInCell="1" allowOverlap="1" wp14:anchorId="093DD8FB" wp14:editId="24B9D04E">
                <wp:simplePos x="0" y="0"/>
                <wp:positionH relativeFrom="margin">
                  <wp:posOffset>635635</wp:posOffset>
                </wp:positionH>
                <wp:positionV relativeFrom="paragraph">
                  <wp:posOffset>536575</wp:posOffset>
                </wp:positionV>
                <wp:extent cx="1243330" cy="140335"/>
                <wp:effectExtent l="0" t="0" r="0" b="0"/>
                <wp:wrapNone/>
                <wp:docPr id="277" name="Shape 277"/>
                <wp:cNvGraphicFramePr/>
                <a:graphic xmlns:a="http://schemas.openxmlformats.org/drawingml/2006/main">
                  <a:graphicData uri="http://schemas.microsoft.com/office/word/2010/wordprocessingShape">
                    <wps:wsp>
                      <wps:cNvSpPr txBox="1"/>
                      <wps:spPr>
                        <a:xfrm>
                          <a:off x="0" y="0"/>
                          <a:ext cx="1243330" cy="140335"/>
                        </a:xfrm>
                        <a:prstGeom prst="rect">
                          <a:avLst/>
                        </a:prstGeom>
                        <a:noFill/>
                      </wps:spPr>
                      <wps:txbx>
                        <w:txbxContent>
                          <w:p w14:paraId="15ACE4FA" w14:textId="77777777" w:rsidR="00DA51AE" w:rsidRDefault="00DA51AE">
                            <w:pPr>
                              <w:pStyle w:val="Picturecaption0"/>
                              <w:tabs>
                                <w:tab w:val="left" w:pos="1786"/>
                              </w:tabs>
                              <w:spacing w:line="240" w:lineRule="auto"/>
                            </w:pPr>
                            <w:r>
                              <w:t>No</w:t>
                            </w:r>
                            <w:r>
                              <w:tab/>
                              <w:t>Si</w:t>
                            </w:r>
                          </w:p>
                        </w:txbxContent>
                      </wps:txbx>
                      <wps:bodyPr lIns="0" tIns="0" rIns="0" bIns="0"/>
                    </wps:wsp>
                  </a:graphicData>
                </a:graphic>
              </wp:anchor>
            </w:drawing>
          </mc:Choice>
          <mc:Fallback>
            <w:pict>
              <v:shape w14:anchorId="093DD8FB" id="Shape 277" o:spid="_x0000_s1114" type="#_x0000_t202" style="position:absolute;left:0;text-align:left;margin-left:50.05pt;margin-top:42.25pt;width:97.9pt;height:11.05pt;z-index:25191833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" filled="f" stroked="f">
                <v:textbox inset="0,0,0,0">
                  <w:txbxContent>
                    <w:p w14:paraId="15ACE4FA" w14:textId="77777777" w:rsidR="00DA51AE" w:rsidRDefault="00DA51AE">
                      <w:pPr>
                        <w:pStyle w:val="Picturecaption0"/>
                        <w:tabs>
                          <w:tab w:val="left" w:pos="1786"/>
                        </w:tabs>
                        <w:spacing w:line="240" w:lineRule="auto"/>
                      </w:pPr>
                      <w:r>
                        <w:t>No</w:t>
                      </w:r>
                      <w:r>
                        <w:tab/>
                        <w:t>Si</w:t>
                      </w:r>
                    </w:p>
                  </w:txbxContent>
                </v:textbox>
                <w10:wrap anchorx="margin"/>
              </v:shape>
            </w:pict>
          </mc:Fallback>
        </mc:AlternateContent>
      </w:r>
      <w:r xmlns:w="http://schemas.openxmlformats.org/wordprocessingml/2006/main">
        <w:rPr>
          <w:sz w:val="16"/>
          <w:szCs w:val="16"/>
        </w:rPr>
        <w:t xml:space="preserve">Semne și/sau simptome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ale tractului urinar</w:t>
      </w:r>
    </w:p>
    <w:p w14:paraId="6CC8861E" w14:textId="77777777" w:rsidR="00DA51AE" w:rsidRDefault="00DA51AE">
      <w:pPr xmlns:w="http://schemas.openxmlformats.org/wordprocessingml/2006/main">
        <w:pStyle w:val="Bodytext30"/>
        <w:pBdr>
          <w:top w:val="single" w:sz="4" w:space="0" w:color="auto"/>
          <w:left w:val="single" w:sz="4" w:space="0" w:color="auto"/>
          <w:bottom w:val="single" w:sz="4" w:space="0" w:color="auto"/>
          <w:right w:val="single" w:sz="4" w:space="0" w:color="auto"/>
        </w:pBdr>
        <w:spacing w:after="0" w:line="257" w:lineRule="auto"/>
        <w:ind w:left="1920"/>
        <w:rPr>
          <w:sz w:val="16"/>
          <w:szCs w:val="16"/>
        </w:rPr>
      </w:pPr>
      <w:r xmlns:w="http://schemas.openxmlformats.org/wordprocessingml/2006/main">
        <w:rPr>
          <w:sz w:val="16"/>
          <w:szCs w:val="16"/>
        </w:rPr>
        <w:t xml:space="preserve">urocultură</w:t>
      </w:r>
    </w:p>
    <w:p w14:paraId="63CE15CC" w14:textId="77777777" w:rsidR="00DA51AE" w:rsidRDefault="00DA51AE">
      <w:pPr xmlns:w="http://schemas.openxmlformats.org/wordprocessingml/2006/main">
        <w:pStyle w:val="Bodytext30"/>
        <w:pBdr>
          <w:top w:val="single" w:sz="4" w:space="0" w:color="auto"/>
          <w:left w:val="single" w:sz="4" w:space="0" w:color="auto"/>
          <w:bottom w:val="single" w:sz="4" w:space="0" w:color="auto"/>
          <w:right w:val="single" w:sz="4" w:space="0" w:color="auto"/>
        </w:pBdr>
        <w:spacing w:after="0" w:line="257" w:lineRule="auto"/>
        <w:jc w:val="center"/>
        <w:rPr>
          <w:sz w:val="16"/>
          <w:szCs w:val="16"/>
        </w:rPr>
      </w:pPr>
      <w:r xmlns:w="http://schemas.openxmlformats.org/wordprocessingml/2006/main">
        <w:rPr>
          <w:sz w:val="16"/>
          <w:szCs w:val="16"/>
        </w:rPr>
        <w:t xml:space="preserve">Tratamentul infecțiilor tractului urinar.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Reevaluarea analizei de urină.</w:t>
      </w:r>
    </w:p>
    <w:p w14:paraId="74271856" w14:textId="77777777" w:rsidR="00DA51AE" w:rsidRDefault="00DA51AE">
      <w:pPr xmlns:w="http://schemas.openxmlformats.org/wordprocessingml/2006/main">
        <w:pStyle w:val="Bodytext30"/>
        <w:spacing w:after="420" w:line="257" w:lineRule="auto"/>
        <w:jc w:val="center"/>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161290" distL="141605" distR="212090" simplePos="0" relativeHeight="251748352" behindDoc="0" locked="0" layoutInCell="1" allowOverlap="1" wp14:anchorId="0778FFE1" wp14:editId="47FD0F6A">
            <wp:simplePos x="0" y="0"/>
            <wp:positionH relativeFrom="margin">
              <wp:posOffset>662940</wp:posOffset>
            </wp:positionH>
            <wp:positionV relativeFrom="paragraph">
              <wp:posOffset>431800</wp:posOffset>
            </wp:positionV>
            <wp:extent cx="1121410" cy="213360"/>
            <wp:effectExtent l="0" t="0" r="0" b="0"/>
            <wp:wrapSquare wrapText="right"/>
            <wp:docPr id="279" name="Shape 279"/>
            <wp:cNvGraphicFramePr/>
            <a:graphic xmlns:a="http://schemas.openxmlformats.org/drawingml/2006/main">
              <a:graphicData uri="http://schemas.openxmlformats.org/drawingml/2006/picture">
                <pic:pic xmlns:pic="http://schemas.openxmlformats.org/drawingml/2006/picture">
                  <pic:nvPicPr>
                    <pic:cNvPr id="280" name="Picture box 280"/>
                    <pic:cNvPicPr/>
                  </pic:nvPicPr>
                  <pic:blipFill>
                    <a:blip r:embed="rId76"/>
                    <a:stretch/>
                  </pic:blipFill>
                  <pic:spPr>
                    <a:xfrm>
                      <a:off x="0" y="0"/>
                      <a:ext cx="1121410" cy="21336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19360" behindDoc="0" locked="0" layoutInCell="1" allowOverlap="1" wp14:anchorId="52452395" wp14:editId="4172EF4F">
                <wp:simplePos x="0" y="0"/>
                <wp:positionH relativeFrom="margin">
                  <wp:posOffset>635635</wp:posOffset>
                </wp:positionH>
                <wp:positionV relativeFrom="paragraph">
                  <wp:posOffset>666750</wp:posOffset>
                </wp:positionV>
                <wp:extent cx="1243330" cy="140335"/>
                <wp:effectExtent l="0" t="0" r="0" b="0"/>
                <wp:wrapNone/>
                <wp:docPr id="281" name="Shape 281"/>
                <wp:cNvGraphicFramePr/>
                <a:graphic xmlns:a="http://schemas.openxmlformats.org/drawingml/2006/main">
                  <a:graphicData uri="http://schemas.microsoft.com/office/word/2010/wordprocessingShape">
                    <wps:wsp>
                      <wps:cNvSpPr txBox="1"/>
                      <wps:spPr>
                        <a:xfrm>
                          <a:off x="0" y="0"/>
                          <a:ext cx="1243330" cy="140335"/>
                        </a:xfrm>
                        <a:prstGeom prst="rect">
                          <a:avLst/>
                        </a:prstGeom>
                        <a:noFill/>
                      </wps:spPr>
                      <wps:txbx>
                        <w:txbxContent>
                          <w:p w14:paraId="35F0A0A4" w14:textId="77777777" w:rsidR="00DA51AE" w:rsidRDefault="00DA51AE">
                            <w:pPr>
                              <w:pStyle w:val="Picturecaption0"/>
                              <w:tabs>
                                <w:tab w:val="left" w:pos="1786"/>
                              </w:tabs>
                              <w:spacing w:line="240" w:lineRule="auto"/>
                            </w:pPr>
                            <w:r>
                              <w:t>No</w:t>
                            </w:r>
                            <w:r>
                              <w:tab/>
                              <w:t>Si</w:t>
                            </w:r>
                          </w:p>
                        </w:txbxContent>
                      </wps:txbx>
                      <wps:bodyPr lIns="0" tIns="0" rIns="0" bIns="0"/>
                    </wps:wsp>
                  </a:graphicData>
                </a:graphic>
              </wp:anchor>
            </w:drawing>
          </mc:Choice>
          <mc:Fallback>
            <w:pict>
              <v:shape w14:anchorId="52452395" id="Shape 281" o:spid="_x0000_s1115" type="#_x0000_t202" style="position:absolute;left:0;text-align:left;margin-left:50.05pt;margin-top:52.5pt;width:97.9pt;height:11.05pt;z-index:25191936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" filled="f" stroked="f">
                <v:textbox inset="0,0,0,0">
                  <w:txbxContent>
                    <w:p w14:paraId="35F0A0A4" w14:textId="77777777" w:rsidR="00DA51AE" w:rsidRDefault="00DA51AE">
                      <w:pPr>
                        <w:pStyle w:val="Picturecaption0"/>
                        <w:tabs>
                          <w:tab w:val="left" w:pos="1786"/>
                        </w:tabs>
                        <w:spacing w:line="240" w:lineRule="auto"/>
                      </w:pPr>
                      <w:r>
                        <w:t>No</w:t>
                      </w:r>
                      <w:r>
                        <w:tab/>
                        <w:t>Si</w:t>
                      </w:r>
                    </w:p>
                  </w:txbxContent>
                </v:textbox>
                <w10:wrap anchorx="margin"/>
              </v:shape>
            </w:pict>
          </mc:Fallback>
        </mc:AlternateContent>
      </w:r>
      <w:r xmlns:w="http://schemas.openxmlformats.org/wordprocessingml/2006/main">
        <w:rPr>
          <w:sz w:val="16"/>
          <w:szCs w:val="16"/>
        </w:rPr>
        <w:t xml:space="preserve">Semne și/sau simptome de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iritație a meatului perineal</w:t>
      </w:r>
    </w:p>
    <w:p w14:paraId="1ADD844B" w14:textId="77777777" w:rsidR="00DA51AE" w:rsidRDefault="00DA51AE">
      <w:pPr xmlns:w="http://schemas.openxmlformats.org/wordprocessingml/2006/main">
        <w:pStyle w:val="Bodytext30"/>
        <w:pBdr>
          <w:top w:val="single" w:sz="4" w:space="0" w:color="auto"/>
          <w:left w:val="single" w:sz="4" w:space="0" w:color="auto"/>
          <w:bottom w:val="single" w:sz="4" w:space="0" w:color="auto"/>
          <w:right w:val="single" w:sz="4" w:space="0" w:color="auto"/>
        </w:pBdr>
        <w:spacing w:after="200" w:line="262" w:lineRule="auto"/>
        <w:jc w:val="center"/>
        <w:rPr>
          <w:sz w:val="16"/>
          <w:szCs w:val="16"/>
        </w:rPr>
      </w:pPr>
      <w:r xmlns:w="http://schemas.openxmlformats.org/wordprocessingml/2006/main">
        <w:rPr>
          <w:sz w:val="16"/>
          <w:szCs w:val="16"/>
        </w:rPr>
        <w:t xml:space="preserve">Tratament de susținere.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Reevaluarea analizei de urină.</w:t>
      </w:r>
    </w:p>
    <w:p w14:paraId="3F28FE33" w14:textId="77777777" w:rsidR="00DA51AE" w:rsidRDefault="00DA51AE">
      <w:pPr xmlns:w="http://schemas.openxmlformats.org/wordprocessingml/2006/main">
        <w:pStyle w:val="Bodytext30"/>
        <w:spacing w:after="200"/>
        <w:jc w:val="center"/>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149225" distL="138430" distR="212090" simplePos="0" relativeHeight="251749376" behindDoc="0" locked="0" layoutInCell="1" allowOverlap="1" wp14:anchorId="71537DEA" wp14:editId="2B128081">
            <wp:simplePos x="0" y="0"/>
            <wp:positionH relativeFrom="margin">
              <wp:posOffset>659765</wp:posOffset>
            </wp:positionH>
            <wp:positionV relativeFrom="paragraph">
              <wp:posOffset>304800</wp:posOffset>
            </wp:positionV>
            <wp:extent cx="1121410" cy="225425"/>
            <wp:effectExtent l="0" t="0" r="0" b="0"/>
            <wp:wrapSquare wrapText="right"/>
            <wp:docPr id="283" name="Shape 283"/>
            <wp:cNvGraphicFramePr/>
            <a:graphic xmlns:a="http://schemas.openxmlformats.org/drawingml/2006/main">
              <a:graphicData uri="http://schemas.openxmlformats.org/drawingml/2006/picture">
                <pic:pic xmlns:pic="http://schemas.openxmlformats.org/drawingml/2006/picture">
                  <pic:nvPicPr>
                    <pic:cNvPr id="284" name="Picture box 284"/>
                    <pic:cNvPicPr/>
                  </pic:nvPicPr>
                  <pic:blipFill>
                    <a:blip r:embed="rId77"/>
                    <a:stretch/>
                  </pic:blipFill>
                  <pic:spPr>
                    <a:xfrm>
                      <a:off x="0" y="0"/>
                      <a:ext cx="1121410" cy="22542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0384" behindDoc="0" locked="0" layoutInCell="1" allowOverlap="1" wp14:anchorId="7FD8B07F" wp14:editId="36F7FDF6">
                <wp:simplePos x="0" y="0"/>
                <wp:positionH relativeFrom="margin">
                  <wp:posOffset>635635</wp:posOffset>
                </wp:positionH>
                <wp:positionV relativeFrom="paragraph">
                  <wp:posOffset>533400</wp:posOffset>
                </wp:positionV>
                <wp:extent cx="1243330" cy="143510"/>
                <wp:effectExtent l="0" t="0" r="0" b="0"/>
                <wp:wrapNone/>
                <wp:docPr id="285" name="Shape 285"/>
                <wp:cNvGraphicFramePr/>
                <a:graphic xmlns:a="http://schemas.openxmlformats.org/drawingml/2006/main">
                  <a:graphicData uri="http://schemas.microsoft.com/office/word/2010/wordprocessingShape">
                    <wps:wsp>
                      <wps:cNvSpPr txBox="1"/>
                      <wps:spPr>
                        <a:xfrm>
                          <a:off x="0" y="0"/>
                          <a:ext cx="1243330" cy="143510"/>
                        </a:xfrm>
                        <a:prstGeom prst="rect">
                          <a:avLst/>
                        </a:prstGeom>
                        <a:noFill/>
                      </wps:spPr>
                      <wps:txbx>
                        <w:txbxContent>
                          <w:p w14:paraId="65221CDA" w14:textId="77777777" w:rsidR="00DA51AE" w:rsidRDefault="00DA51AE">
                            <w:pPr>
                              <w:pStyle w:val="Picturecaption0"/>
                              <w:tabs>
                                <w:tab w:val="left" w:pos="1786"/>
                              </w:tabs>
                              <w:spacing w:line="240" w:lineRule="auto"/>
                            </w:pPr>
                            <w:r>
                              <w:t>No</w:t>
                            </w:r>
                            <w:r>
                              <w:tab/>
                              <w:t>Si</w:t>
                            </w:r>
                          </w:p>
                        </w:txbxContent>
                      </wps:txbx>
                      <wps:bodyPr lIns="0" tIns="0" rIns="0" bIns="0"/>
                    </wps:wsp>
                  </a:graphicData>
                </a:graphic>
              </wp:anchor>
            </w:drawing>
          </mc:Choice>
          <mc:Fallback>
            <w:pict>
              <v:shape w14:anchorId="7FD8B07F" id="Shape 285" o:spid="_x0000_s1116" type="#_x0000_t202" style="position:absolute;left:0;text-align:left;margin-left:50.05pt;margin-top:42pt;width:97.9pt;height:11.3pt;z-index:25192038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" filled="f" stroked="f">
                <v:textbox inset="0,0,0,0">
                  <w:txbxContent>
                    <w:p w14:paraId="65221CDA" w14:textId="77777777" w:rsidR="00DA51AE" w:rsidRDefault="00DA51AE">
                      <w:pPr>
                        <w:pStyle w:val="Picturecaption0"/>
                        <w:tabs>
                          <w:tab w:val="left" w:pos="1786"/>
                        </w:tabs>
                        <w:spacing w:line="240" w:lineRule="auto"/>
                      </w:pPr>
                      <w:r>
                        <w:t>No</w:t>
                      </w:r>
                      <w:r>
                        <w:tab/>
                        <w:t>Si</w:t>
                      </w:r>
                    </w:p>
                  </w:txbxContent>
                </v:textbox>
                <w10:wrap anchorx="margin"/>
              </v:shape>
            </w:pict>
          </mc:Fallback>
        </mc:AlternateContent>
      </w:r>
      <w:r xmlns:w="http://schemas.openxmlformats.org/wordprocessingml/2006/main">
        <w:rPr>
          <w:sz w:val="16"/>
          <w:szCs w:val="16"/>
        </w:rPr>
        <w:t xml:space="preserve">Semne și/sau simptome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ale pietrelor la rinichi/ureter</w:t>
      </w:r>
    </w:p>
    <w:p w14:paraId="22ACB2E9" w14:textId="77777777" w:rsidR="00DA51AE" w:rsidRDefault="00DA51AE">
      <w:pPr xmlns:w="http://schemas.openxmlformats.org/wordprocessingml/2006/main">
        <w:pStyle w:val="Bodytext30"/>
        <w:pBdr>
          <w:top w:val="single" w:sz="4" w:space="0" w:color="auto"/>
          <w:left w:val="single" w:sz="4" w:space="0" w:color="auto"/>
          <w:bottom w:val="single" w:sz="4" w:space="0" w:color="auto"/>
          <w:right w:val="single" w:sz="4" w:space="0" w:color="auto"/>
        </w:pBdr>
        <w:spacing w:after="0" w:line="257" w:lineRule="auto"/>
        <w:jc w:val="center"/>
        <w:rPr>
          <w:sz w:val="16"/>
          <w:szCs w:val="16"/>
        </w:rPr>
      </w:pPr>
      <w:r xmlns:w="http://schemas.openxmlformats.org/wordprocessingml/2006/main">
        <w:rPr>
          <w:sz w:val="16"/>
          <w:szCs w:val="16"/>
        </w:rPr>
        <w:t xml:space="preserve">Ecografie renală și a tractului urinar,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radiografie abdominală, studiu metabolic al calculilor renali</w:t>
      </w:r>
    </w:p>
    <w:p w14:paraId="565859F4" w14:textId="77777777" w:rsidR="00DA51AE" w:rsidRDefault="00DA51AE">
      <w:pPr xmlns:w="http://schemas.openxmlformats.org/wordprocessingml/2006/main">
        <w:pStyle w:val="Bodytext30"/>
        <w:spacing w:after="200" w:line="262" w:lineRule="auto"/>
        <w:ind w:left="240" w:firstLine="20"/>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161290" distL="141605" distR="212090" simplePos="0" relativeHeight="251750400" behindDoc="0" locked="0" layoutInCell="1" allowOverlap="1" wp14:anchorId="62D689BA" wp14:editId="5B6E89B9">
            <wp:simplePos x="0" y="0"/>
            <wp:positionH relativeFrom="margin">
              <wp:posOffset>662940</wp:posOffset>
            </wp:positionH>
            <wp:positionV relativeFrom="paragraph">
              <wp:posOffset>558800</wp:posOffset>
            </wp:positionV>
            <wp:extent cx="1121410" cy="225425"/>
            <wp:effectExtent l="0" t="0" r="0" b="0"/>
            <wp:wrapSquare wrapText="right"/>
            <wp:docPr id="287" name="Shape 287"/>
            <wp:cNvGraphicFramePr/>
            <a:graphic xmlns:a="http://schemas.openxmlformats.org/drawingml/2006/main">
              <a:graphicData uri="http://schemas.openxmlformats.org/drawingml/2006/picture">
                <pic:pic xmlns:pic="http://schemas.openxmlformats.org/drawingml/2006/picture">
                  <pic:nvPicPr>
                    <pic:cNvPr id="288" name="Picture box 288"/>
                    <pic:cNvPicPr/>
                  </pic:nvPicPr>
                  <pic:blipFill>
                    <a:blip r:embed="rId78"/>
                    <a:stretch/>
                  </pic:blipFill>
                  <pic:spPr>
                    <a:xfrm>
                      <a:off x="0" y="0"/>
                      <a:ext cx="1121410" cy="22542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1408" behindDoc="0" locked="0" layoutInCell="1" allowOverlap="1" wp14:anchorId="3AA6604A" wp14:editId="1BC8C7CF">
                <wp:simplePos x="0" y="0"/>
                <wp:positionH relativeFrom="margin">
                  <wp:posOffset>635635</wp:posOffset>
                </wp:positionH>
                <wp:positionV relativeFrom="paragraph">
                  <wp:posOffset>802640</wp:posOffset>
                </wp:positionV>
                <wp:extent cx="1243330" cy="140335"/>
                <wp:effectExtent l="0" t="0" r="0" b="0"/>
                <wp:wrapNone/>
                <wp:docPr id="289" name="Shape 289"/>
                <wp:cNvGraphicFramePr/>
                <a:graphic xmlns:a="http://schemas.openxmlformats.org/drawingml/2006/main">
                  <a:graphicData uri="http://schemas.microsoft.com/office/word/2010/wordprocessingShape">
                    <wps:wsp>
                      <wps:cNvSpPr txBox="1"/>
                      <wps:spPr>
                        <a:xfrm>
                          <a:off x="0" y="0"/>
                          <a:ext cx="1243330" cy="140335"/>
                        </a:xfrm>
                        <a:prstGeom prst="rect">
                          <a:avLst/>
                        </a:prstGeom>
                        <a:noFill/>
                      </wps:spPr>
                      <wps:txbx>
                        <w:txbxContent>
                          <w:p w14:paraId="3AF6C7D5" w14:textId="77777777" w:rsidR="00DA51AE" w:rsidRDefault="00DA51AE">
                            <w:pPr>
                              <w:pStyle w:val="Picturecaption0"/>
                              <w:tabs>
                                <w:tab w:val="left" w:pos="1786"/>
                              </w:tabs>
                              <w:spacing w:line="240" w:lineRule="auto"/>
                            </w:pPr>
                            <w:r>
                              <w:t>No</w:t>
                            </w:r>
                            <w:r>
                              <w:tab/>
                              <w:t>Si</w:t>
                            </w:r>
                          </w:p>
                        </w:txbxContent>
                      </wps:txbx>
                      <wps:bodyPr lIns="0" tIns="0" rIns="0" bIns="0"/>
                    </wps:wsp>
                  </a:graphicData>
                </a:graphic>
              </wp:anchor>
            </w:drawing>
          </mc:Choice>
          <mc:Fallback>
            <w:pict>
              <v:shape w14:anchorId="3AA6604A" id="Shape 289" o:spid="_x0000_s1117" type="#_x0000_t202" style="position:absolute;left:0;text-align:left;margin-left:50.05pt;margin-top:63.2pt;width:97.9pt;height:11.05pt;z-index:25192140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" filled="f" stroked="f">
                <v:textbox inset="0,0,0,0">
                  <w:txbxContent>
                    <w:p w14:paraId="3AF6C7D5" w14:textId="77777777" w:rsidR="00DA51AE" w:rsidRDefault="00DA51AE">
                      <w:pPr>
                        <w:pStyle w:val="Picturecaption0"/>
                        <w:tabs>
                          <w:tab w:val="left" w:pos="1786"/>
                        </w:tabs>
                        <w:spacing w:line="240" w:lineRule="auto"/>
                      </w:pPr>
                      <w:r>
                        <w:t>No</w:t>
                      </w:r>
                      <w:r>
                        <w:tab/>
                        <w:t>Si</w:t>
                      </w:r>
                    </w:p>
                  </w:txbxContent>
                </v:textbox>
                <w10:wrap anchorx="margin"/>
              </v:shape>
            </w:pict>
          </mc:Fallback>
        </mc:AlternateContent>
      </w:r>
      <w:r xmlns:w="http://schemas.openxmlformats.org/wordprocessingml/2006/main">
        <w:rPr>
          <w:sz w:val="16"/>
          <w:szCs w:val="16"/>
        </w:rPr>
        <w:t xml:space="preserve">Semne și/sau simptome ale hematuriei glomerulare (proteinurie, cilindri eritrocitari)</w:t>
      </w:r>
    </w:p>
    <w:p w14:paraId="167FC028" w14:textId="77777777" w:rsidR="00DA51AE" w:rsidRDefault="00DA51AE">
      <w:pPr xmlns:w="http://schemas.openxmlformats.org/wordprocessingml/2006/main">
        <w:pStyle w:val="Bodytext30"/>
        <w:pBdr>
          <w:top w:val="single" w:sz="4" w:space="0" w:color="auto"/>
          <w:left w:val="single" w:sz="4" w:space="0" w:color="auto"/>
          <w:bottom w:val="single" w:sz="4" w:space="0" w:color="auto"/>
          <w:right w:val="single" w:sz="4" w:space="0" w:color="auto"/>
        </w:pBdr>
        <w:spacing w:after="620" w:line="259" w:lineRule="auto"/>
        <w:jc w:val="center"/>
        <w:rPr>
          <w:sz w:val="16"/>
          <w:szCs w:val="16"/>
        </w:rPr>
      </w:pPr>
      <w:r xmlns:w="http://schemas.openxmlformats.org/wordprocessingml/2006/main">
        <w:rPr>
          <w:sz w:val="16"/>
          <w:szCs w:val="16"/>
        </w:rPr>
        <w:t xml:space="preserve">Evaluarea uremiei, creatininemiei, ionogramei,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hemogramei, C3, C4, albuminemiei, ASTO, streptozimei, ANA</w:t>
      </w:r>
    </w:p>
    <w:p w14:paraId="3DFB8231" w14:textId="77777777" w:rsidR="00DA51AE" w:rsidRDefault="00DA51AE">
      <w:pPr>
        <w:pStyle w:val="Bodytext30"/>
        <w:tabs>
          <w:tab w:val="left" w:leader="underscore" w:pos="2887"/>
        </w:tabs>
        <w:spacing w:after="80"/>
        <w:ind w:left="2100"/>
        <w:rPr>
          <w:sz w:val="16"/>
          <w:szCs w:val="16"/>
        </w:rPr>
      </w:pPr>
      <w:r>
        <w:rPr>
          <w:sz w:val="16"/>
          <w:szCs w:val="16"/>
        </w:rPr>
        <w:tab/>
      </w:r>
    </w:p>
    <w:p w14:paraId="74BE6C76" w14:textId="77777777" w:rsidR="00DA51AE" w:rsidRDefault="00DA51AE">
      <w:pPr xmlns:w="http://schemas.openxmlformats.org/wordprocessingml/2006/main" xmlns:w15="http://schemas.microsoft.com/office/word/2012/wordml">
        <w:pStyle w:val="Bodytext30"/>
        <w:spacing w:after="300"/>
        <w:ind w:left="2100"/>
        <w:rPr>
          <w:sz w:val="16"/>
          <w:szCs w:val="16"/>
        </w:rPr>
        <w:sectPr w:rsidR="00DA51AE" w:rsidSect="00DA51AE">
          <w:footnotePr>
            <w:numFmt w:val="chicago"/>
          </w:footnotePr>
          <w:pgSz w:w="8506" w:h="12754"/>
          <w:pgMar w:top="1138" w:right="416" w:bottom="1066" w:left="416" w:header="0" w:footer="3" w:gutter="618"/>
          <w:cols w:space="720"/>
          <w:noEndnote/>
          <w:docGrid w:linePitch="360"/>
          <w15:footnoteColumns w:val="1"/>
        </w:sectPr>
      </w:pPr>
      <w:r xmlns:w="http://schemas.openxmlformats.org/wordprocessingml/2006/main">
        <w:rPr>
          <w:sz w:val="16"/>
          <w:szCs w:val="16"/>
        </w:rPr>
        <w:t xml:space="preserve">Consultați un specialist</w:t>
      </w:r>
    </w:p>
    <w:p w14:paraId="4853E2D4" w14:textId="77777777" w:rsidR="00DA51AE" w:rsidRDefault="00DA51AE">
      <w:pPr xmlns:w="http://schemas.openxmlformats.org/wordprocessingml/2006/main" xmlns:r="http://schemas.openxmlformats.org/officeDocument/2006/relationships" xmlns:w15="http://schemas.microsoft.com/office/word/2012/wordml">
        <w:pStyle w:val="Heading31"/>
        <w:keepNext/>
        <w:keepLines/>
        <w:sectPr w:rsidR="00DA51AE" w:rsidSect="00DA51AE">
          <w:headerReference w:type="even" r:id="rId79"/>
          <w:headerReference w:type="default" r:id="rId80"/>
          <w:footerReference w:type="even" r:id="rId81"/>
          <w:footerReference w:type="default" r:id="rId82"/>
          <w:headerReference w:type="first" r:id="rId83"/>
          <w:footerReference w:type="first" r:id="rId84"/>
          <w:footnotePr>
            <w:numFmt w:val="chicago"/>
          </w:footnotePr>
          <w:pgSz w:w="8506" w:h="12754"/>
          <w:pgMar w:top="1138" w:right="416" w:bottom="1066" w:left="416" w:header="0" w:footer="3" w:gutter="618"/>
          <w:cols w:space="720"/>
          <w:noEndnote/>
          <w:titlePg/>
          <w:docGrid w:linePitch="360"/>
          <w15:footnoteColumns w:val="1"/>
        </w:sectPr>
      </w:pPr>
      <w:bookmarkStart xmlns:w="http://schemas.openxmlformats.org/wordprocessingml/2006/main" w:id="1306" w:name="bookmark1305"/>
      <w:bookmarkStart xmlns:w="http://schemas.openxmlformats.org/wordprocessingml/2006/main" w:id="1307" w:name="bookmark1306"/>
      <w:bookmarkStart xmlns:w="http://schemas.openxmlformats.org/wordprocessingml/2006/main" w:id="1308" w:name="bookmark1307"/>
      <w:r xmlns:w="http://schemas.openxmlformats.org/wordprocessingml/2006/main">
        <w:t xml:space="preserve">Modificări ale mediului intern</w:t>
      </w:r>
      <w:bookmarkEnd xmlns:w="http://schemas.openxmlformats.org/wordprocessingml/2006/main" w:id="1306"/>
      <w:bookmarkEnd xmlns:w="http://schemas.openxmlformats.org/wordprocessingml/2006/main" w:id="1307"/>
      <w:bookmarkEnd xmlns:w="http://schemas.openxmlformats.org/wordprocessingml/2006/main" w:id="1308"/>
    </w:p>
    <w:p w14:paraId="5531B183" w14:textId="77777777" w:rsidR="00DA51AE" w:rsidRDefault="00DA51AE">
      <w:pPr>
        <w:spacing w:line="240" w:lineRule="exact"/>
        <w:rPr>
          <w:sz w:val="19"/>
          <w:szCs w:val="19"/>
        </w:rPr>
      </w:pPr>
    </w:p>
    <w:p w14:paraId="6E73C7E7" w14:textId="77777777" w:rsidR="00DA51AE" w:rsidRDefault="00DA51AE">
      <w:pPr>
        <w:spacing w:line="240" w:lineRule="exact"/>
        <w:rPr>
          <w:sz w:val="19"/>
          <w:szCs w:val="19"/>
        </w:rPr>
      </w:pPr>
    </w:p>
    <w:p w14:paraId="6AC8D689" w14:textId="77777777" w:rsidR="00DA51AE" w:rsidRDefault="00DA51AE">
      <w:pPr>
        <w:spacing w:line="240" w:lineRule="exact"/>
        <w:rPr>
          <w:sz w:val="19"/>
          <w:szCs w:val="19"/>
        </w:rPr>
      </w:pPr>
    </w:p>
    <w:p w14:paraId="35DB3C15" w14:textId="77777777" w:rsidR="00DA51AE" w:rsidRDefault="00DA51AE">
      <w:pPr>
        <w:spacing w:line="240" w:lineRule="exact"/>
        <w:rPr>
          <w:sz w:val="19"/>
          <w:szCs w:val="19"/>
        </w:rPr>
      </w:pPr>
    </w:p>
    <w:p w14:paraId="369CC447" w14:textId="77777777" w:rsidR="00DA51AE" w:rsidRDefault="00DA51AE">
      <w:pPr>
        <w:spacing w:line="240" w:lineRule="exact"/>
        <w:rPr>
          <w:sz w:val="19"/>
          <w:szCs w:val="19"/>
        </w:rPr>
      </w:pPr>
    </w:p>
    <w:p w14:paraId="372298AF" w14:textId="77777777" w:rsidR="00DA51AE" w:rsidRDefault="00DA51AE">
      <w:pPr>
        <w:spacing w:line="240" w:lineRule="exact"/>
        <w:rPr>
          <w:sz w:val="19"/>
          <w:szCs w:val="19"/>
        </w:rPr>
      </w:pPr>
    </w:p>
    <w:p w14:paraId="45483097" w14:textId="77777777" w:rsidR="00DA51AE" w:rsidRDefault="00DA51AE">
      <w:pPr>
        <w:spacing w:line="240" w:lineRule="exact"/>
        <w:rPr>
          <w:sz w:val="19"/>
          <w:szCs w:val="19"/>
        </w:rPr>
      </w:pPr>
    </w:p>
    <w:p w14:paraId="7D7CE17A" w14:textId="77777777" w:rsidR="00DA51AE" w:rsidRDefault="00DA51AE">
      <w:pPr>
        <w:spacing w:line="240" w:lineRule="exact"/>
        <w:rPr>
          <w:sz w:val="19"/>
          <w:szCs w:val="19"/>
        </w:rPr>
      </w:pPr>
    </w:p>
    <w:p w14:paraId="3AE2F03E" w14:textId="77777777" w:rsidR="00DA51AE" w:rsidRDefault="00DA51AE">
      <w:pPr>
        <w:spacing w:line="240" w:lineRule="exact"/>
        <w:rPr>
          <w:sz w:val="19"/>
          <w:szCs w:val="19"/>
        </w:rPr>
      </w:pPr>
    </w:p>
    <w:p w14:paraId="2F275C28" w14:textId="77777777" w:rsidR="00DA51AE" w:rsidRDefault="00DA51AE">
      <w:pPr>
        <w:spacing w:line="240" w:lineRule="exact"/>
        <w:rPr>
          <w:sz w:val="19"/>
          <w:szCs w:val="19"/>
        </w:rPr>
      </w:pPr>
    </w:p>
    <w:p w14:paraId="14073803" w14:textId="77777777" w:rsidR="00DA51AE" w:rsidRDefault="00DA51AE">
      <w:pPr>
        <w:spacing w:line="240" w:lineRule="exact"/>
        <w:rPr>
          <w:sz w:val="19"/>
          <w:szCs w:val="19"/>
        </w:rPr>
      </w:pPr>
    </w:p>
    <w:p w14:paraId="73FC7785" w14:textId="77777777" w:rsidR="00DA51AE" w:rsidRDefault="00DA51AE">
      <w:pPr>
        <w:spacing w:before="78" w:after="78" w:line="240" w:lineRule="exact"/>
        <w:rPr>
          <w:sz w:val="19"/>
          <w:szCs w:val="19"/>
        </w:rPr>
      </w:pPr>
    </w:p>
    <w:p w14:paraId="37821E81" w14:textId="77777777" w:rsidR="00DA51AE" w:rsidRDefault="00DA51AE">
      <w:pPr>
        <w:spacing w:line="1" w:lineRule="exact"/>
        <w:sectPr w:rsidR="00DA51AE" w:rsidSect="00DA51AE">
          <w:footnotePr>
            <w:numFmt w:val="chicago"/>
          </w:footnotePr>
          <w:type w:val="continuous"/>
          <w:pgSz w:w="8506" w:h="12754"/>
          <w:pgMar w:top="1188" w:right="0" w:bottom="914" w:left="0" w:header="0" w:footer="3" w:gutter="0"/>
          <w:cols w:space="720"/>
          <w:noEndnote/>
          <w:docGrid w:linePitch="360"/>
          <w15:footnoteColumns w:val="1"/>
        </w:sectPr>
      </w:pPr>
    </w:p>
    <w:p w14:paraId="15D91801" w14:textId="77777777" w:rsidR="00DA51AE" w:rsidRDefault="00DA51AE">
      <w:pPr xmlns:w="http://schemas.openxmlformats.org/wordprocessingml/2006/main">
        <w:pStyle w:val="Heading41"/>
        <w:keepNext/>
        <w:keepLines/>
        <w:numPr>
          <w:ilvl w:val="0"/>
          <w:numId w:val="96"/>
        </w:numPr>
        <w:spacing w:after="0"/>
        <w:jc w:val="both"/>
      </w:pPr>
      <w:bookmarkStart xmlns:w="http://schemas.openxmlformats.org/wordprocessingml/2006/main" w:id="1309" w:name="bookmark1310"/>
      <w:bookmarkStart xmlns:w="http://schemas.openxmlformats.org/wordprocessingml/2006/main" w:id="1310" w:name="bookmark1308"/>
      <w:bookmarkStart xmlns:w="http://schemas.openxmlformats.org/wordprocessingml/2006/main" w:id="1311" w:name="bookmark1309"/>
      <w:bookmarkStart xmlns:w="http://schemas.openxmlformats.org/wordprocessingml/2006/main" w:id="1312" w:name="bookmark1311"/>
      <w:bookmarkEnd xmlns:w="http://schemas.openxmlformats.org/wordprocessingml/2006/main" w:id="1309"/>
      <w:r xmlns:w="http://schemas.openxmlformats.org/wordprocessingml/2006/main">
        <w:rPr>
          <w:b w:val="0"/>
          <w:bCs w:val="0"/>
        </w:rPr>
        <w:t xml:space="preserve">1. </w:t>
      </w:r>
      <w:r xmlns:w="http://schemas.openxmlformats.org/wordprocessingml/2006/main">
        <w:t xml:space="preserve">MODIFICĂRI</w:t>
      </w:r>
      <w:bookmarkEnd xmlns:w="http://schemas.openxmlformats.org/wordprocessingml/2006/main" w:id="1310"/>
      <w:bookmarkEnd xmlns:w="http://schemas.openxmlformats.org/wordprocessingml/2006/main" w:id="1311"/>
      <w:bookmarkEnd xmlns:w="http://schemas.openxmlformats.org/wordprocessingml/2006/main" w:id="1312"/>
    </w:p>
    <w:p w14:paraId="447A895F" w14:textId="77777777" w:rsidR="00DA51AE" w:rsidRDefault="00DA51AE">
      <w:pPr xmlns:w="http://schemas.openxmlformats.org/wordprocessingml/2006/main">
        <w:pStyle w:val="Other0"/>
        <w:spacing w:after="200" w:line="264" w:lineRule="auto"/>
        <w:ind w:firstLine="0"/>
        <w:jc w:val="both"/>
      </w:pPr>
      <w:bookmarkStart xmlns:w="http://schemas.openxmlformats.org/wordprocessingml/2006/main" w:id="1313" w:name="bookmark1312"/>
      <w:r xmlns:w="http://schemas.openxmlformats.org/wordprocessingml/2006/main">
        <w:rPr>
          <w:rFonts w:ascii="Tahoma" w:eastAsia="Tahoma" w:hAnsi="Tahoma" w:cs="Tahoma"/>
          <w:b/>
          <w:bCs/>
        </w:rPr>
        <w:t xml:space="preserve">ECHILIBRUL ACIDO-BAZIC</w:t>
      </w:r>
      <w:bookmarkEnd xmlns:w="http://schemas.openxmlformats.org/wordprocessingml/2006/main" w:id="1313"/>
    </w:p>
    <w:p w14:paraId="2BF4E565" w14:textId="77777777" w:rsidR="00DA51AE" w:rsidRDefault="00DA51AE">
      <w:pPr xmlns:w="http://schemas.openxmlformats.org/wordprocessingml/2006/main">
        <w:pStyle w:val="Heading51"/>
        <w:keepNext/>
        <w:keepLines/>
        <w:jc w:val="both"/>
      </w:pPr>
      <w:bookmarkStart xmlns:w="http://schemas.openxmlformats.org/wordprocessingml/2006/main" w:id="1314" w:name="bookmark1313"/>
      <w:bookmarkStart xmlns:w="http://schemas.openxmlformats.org/wordprocessingml/2006/main" w:id="1315" w:name="bookmark1314"/>
      <w:bookmarkStart xmlns:w="http://schemas.openxmlformats.org/wordprocessingml/2006/main" w:id="1316" w:name="bookmark1315"/>
      <w:r xmlns:w="http://schemas.openxmlformats.org/wordprocessingml/2006/main">
        <w:t xml:space="preserve">Introducere</w:t>
      </w:r>
      <w:bookmarkEnd xmlns:w="http://schemas.openxmlformats.org/wordprocessingml/2006/main" w:id="1314"/>
      <w:bookmarkEnd xmlns:w="http://schemas.openxmlformats.org/wordprocessingml/2006/main" w:id="1315"/>
      <w:bookmarkEnd xmlns:w="http://schemas.openxmlformats.org/wordprocessingml/2006/main" w:id="1316"/>
    </w:p>
    <w:p w14:paraId="6D110C0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Un dezechilibru între acizi și baze provoacă modificări ale funcției celulare.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Diagnosticul corect permite corectarea acestuia și previne efectele sale nocive asupra organismului. În condiții de echilibru, mecanismele fiziologice funcționează pentru a menține un echilibru acido-bazic (BAA) care menține concentrația ionilor de hidrogen (H+) într-un interval normomolar foarte îngust (35-45 nM/L). Modificările în acest interval generează modificări funcționale la nivel celular în moleculele care mențin vitalitatea celulară (fosforilarea oxidativă, transportul, metabolismul etc.).</w:t>
      </w:r>
    </w:p>
    <w:p w14:paraId="4207A5E3" w14:textId="77777777" w:rsidR="00DA51AE" w:rsidRDefault="00DA51AE">
      <w:pPr xmlns:w="http://schemas.openxmlformats.org/wordprocessingml/2006/main">
        <w:pStyle w:val="Heading51"/>
        <w:keepNext/>
        <w:keepLines/>
        <w:jc w:val="both"/>
      </w:pPr>
      <w:bookmarkStart xmlns:w="http://schemas.openxmlformats.org/wordprocessingml/2006/main" w:id="1317" w:name="bookmark1316"/>
      <w:bookmarkStart xmlns:w="http://schemas.openxmlformats.org/wordprocessingml/2006/main" w:id="1318" w:name="bookmark1317"/>
      <w:bookmarkStart xmlns:w="http://schemas.openxmlformats.org/wordprocessingml/2006/main" w:id="1319" w:name="bookmark1318"/>
      <w:r xmlns:w="http://schemas.openxmlformats.org/wordprocessingml/2006/main">
        <w:t xml:space="preserve">Definiții</w:t>
      </w:r>
      <w:bookmarkEnd xmlns:w="http://schemas.openxmlformats.org/wordprocessingml/2006/main" w:id="1317"/>
      <w:bookmarkEnd xmlns:w="http://schemas.openxmlformats.org/wordprocessingml/2006/main" w:id="1318"/>
      <w:bookmarkEnd xmlns:w="http://schemas.openxmlformats.org/wordprocessingml/2006/main" w:id="1319"/>
    </w:p>
    <w:p w14:paraId="3A73CF9B" w14:textId="77777777" w:rsidR="00DA51AE" w:rsidRDefault="00DA51AE">
      <w:pPr xmlns:w="http://schemas.openxmlformats.org/wordprocessingml/2006/main">
        <w:pStyle w:val="Bodytext80"/>
        <w:spacing w:line="276" w:lineRule="auto"/>
        <w:rPr>
          <w:sz w:val="18"/>
          <w:szCs w:val="18"/>
        </w:rPr>
      </w:pPr>
      <w:r xmlns:w="http://schemas.openxmlformats.org/wordprocessingml/2006/main">
        <w:rPr>
          <w:b/>
          <w:bCs/>
          <w:sz w:val="18"/>
          <w:szCs w:val="18"/>
        </w:rPr>
        <w:t xml:space="preserve">Acid: </w:t>
      </w:r>
      <w:r xmlns:w="http://schemas.openxmlformats.org/wordprocessingml/2006/main">
        <w:rPr>
          <w:sz w:val="18"/>
          <w:szCs w:val="18"/>
        </w:rPr>
        <w:t xml:space="preserve">O substanță capabilă să doneze H+. </w:t>
      </w:r>
      <w:r xmlns:w="http://schemas.openxmlformats.org/wordprocessingml/2006/main">
        <w:rPr>
          <w:b/>
          <w:bCs/>
          <w:sz w:val="18"/>
          <w:szCs w:val="18"/>
        </w:rPr>
        <w:t xml:space="preserve">Bază: </w:t>
      </w:r>
      <w:r xmlns:w="http://schemas.openxmlformats.org/wordprocessingml/2006/main">
        <w:rPr>
          <w:sz w:val="18"/>
          <w:szCs w:val="18"/>
        </w:rPr>
        <w:t xml:space="preserve">O substanță capabilă să accepte H+.</w:t>
      </w:r>
    </w:p>
    <w:p w14:paraId="07F0347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b/>
          <w:bCs/>
          <w:sz w:val="18"/>
          <w:szCs w:val="18"/>
        </w:rPr>
        <w:t xml:space="preserve">Tampon: </w:t>
      </w:r>
      <w:r xmlns:w="http://schemas.openxmlformats.org/wordprocessingml/2006/main">
        <w:rPr>
          <w:sz w:val="18"/>
          <w:szCs w:val="18"/>
        </w:rPr>
        <w:t xml:space="preserve">o substanță cu capacitatea de a dona sau accepta H+, atenuând astfel modificarea pH-ului atunci când un acid sau o bază este adăugată la o soluție.</w:t>
      </w:r>
    </w:p>
    <w:p w14:paraId="251A8EAE"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b/>
          <w:bCs/>
          <w:sz w:val="18"/>
          <w:szCs w:val="18"/>
        </w:rPr>
        <w:t xml:space="preserve">Acidoză: </w:t>
      </w:r>
      <w:r xmlns:w="http://schemas.openxmlformats.org/wordprocessingml/2006/main">
        <w:rPr>
          <w:sz w:val="18"/>
          <w:szCs w:val="18"/>
        </w:rPr>
        <w:t xml:space="preserve">Proces rezultat din acumularea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acizi.</w:t>
      </w:r>
    </w:p>
    <w:p w14:paraId="06E078F0"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b/>
          <w:bCs/>
          <w:sz w:val="18"/>
          <w:szCs w:val="18"/>
        </w:rPr>
        <w:t xml:space="preserve">Alcaloză: </w:t>
      </w:r>
      <w:r xmlns:w="http://schemas.openxmlformats.org/wordprocessingml/2006/main">
        <w:rPr>
          <w:sz w:val="18"/>
          <w:szCs w:val="18"/>
        </w:rPr>
        <w:t xml:space="preserve">Proces rezultat din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acumularea de baze.</w:t>
      </w:r>
    </w:p>
    <w:p w14:paraId="6C8C4CD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b/>
          <w:bCs/>
          <w:sz w:val="18"/>
          <w:szCs w:val="18"/>
        </w:rPr>
        <w:t xml:space="preserve">Acidemie </w:t>
      </w:r>
      <w:r xmlns:w="http://schemas.openxmlformats.org/wordprocessingml/2006/main">
        <w:rPr>
          <w:sz w:val="18"/>
          <w:szCs w:val="18"/>
        </w:rPr>
        <w:t xml:space="preserve">: acidoză care generează un pH sanguin &lt; 7,35.</w:t>
      </w:r>
    </w:p>
    <w:p w14:paraId="5D6D33D7"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b/>
          <w:bCs/>
          <w:sz w:val="18"/>
          <w:szCs w:val="18"/>
        </w:rPr>
        <w:t xml:space="preserve">Alcalemie </w:t>
      </w:r>
      <w:r xmlns:w="http://schemas.openxmlformats.org/wordprocessingml/2006/main">
        <w:rPr>
          <w:sz w:val="18"/>
          <w:szCs w:val="18"/>
        </w:rPr>
        <w:t xml:space="preserve">: alcaloză care generează un pH sanguin &gt; 7,45.</w:t>
      </w:r>
    </w:p>
    <w:p w14:paraId="416AA7A1" w14:textId="77777777" w:rsidR="00DA51AE" w:rsidRDefault="00DA51AE">
      <w:pPr xmlns:w="http://schemas.openxmlformats.org/wordprocessingml/2006/main">
        <w:pStyle w:val="Heading51"/>
        <w:keepNext/>
        <w:keepLines/>
        <w:spacing w:after="220" w:line="286" w:lineRule="auto"/>
      </w:pPr>
      <w:bookmarkStart xmlns:w="http://schemas.openxmlformats.org/wordprocessingml/2006/main" w:id="1320" w:name="bookmark1319"/>
      <w:bookmarkStart xmlns:w="http://schemas.openxmlformats.org/wordprocessingml/2006/main" w:id="1321" w:name="bookmark1320"/>
      <w:bookmarkStart xmlns:w="http://schemas.openxmlformats.org/wordprocessingml/2006/main" w:id="1322" w:name="bookmark1321"/>
      <w:r xmlns:w="http://schemas.openxmlformats.org/wordprocessingml/2006/main">
        <w:t xml:space="preserve">Consecințele acidozei metabolice</w:t>
      </w:r>
      <w:bookmarkEnd xmlns:w="http://schemas.openxmlformats.org/wordprocessingml/2006/main" w:id="1320"/>
      <w:bookmarkEnd xmlns:w="http://schemas.openxmlformats.org/wordprocessingml/2006/main" w:id="1321"/>
      <w:bookmarkEnd xmlns:w="http://schemas.openxmlformats.org/wordprocessingml/2006/main" w:id="1322"/>
    </w:p>
    <w:p w14:paraId="33ADB43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Manifestări pulmonare: </w:t>
      </w:r>
      <w:r xmlns:w="http://schemas.openxmlformats.org/wordprocessingml/2006/main">
        <w:rPr>
          <w:sz w:val="18"/>
          <w:szCs w:val="18"/>
        </w:rPr>
        <w:t xml:space="preserve">tahipnee și hipocapnie.</w:t>
      </w:r>
    </w:p>
    <w:p w14:paraId="29E85F7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Efecte cardiovasculare: </w:t>
      </w:r>
      <w:r xmlns:w="http://schemas.openxmlformats.org/wordprocessingml/2006/main">
        <w:rPr>
          <w:sz w:val="18"/>
          <w:szCs w:val="18"/>
        </w:rPr>
        <w:t xml:space="preserve">Depresia contractilității miocardice din cauza scăderii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pH-ului intracelular, vasodilatației arteriale și vasoconstricției venoase. Catecolaminele contracarează acest efect prin vasoconstricție.</w:t>
      </w:r>
    </w:p>
    <w:p w14:paraId="52A2B01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Efect asupra oxigenării tisulare: </w:t>
      </w:r>
      <w:r xmlns:w="http://schemas.openxmlformats.org/wordprocessingml/2006/main">
        <w:rPr>
          <w:sz w:val="18"/>
          <w:szCs w:val="18"/>
        </w:rPr>
        <w:t xml:space="preserve">acidemia crește eliberarea de O2 </w:t>
      </w:r>
      <w:r xmlns:w="http://schemas.openxmlformats.org/wordprocessingml/2006/main">
        <w:t xml:space="preserve">în țesuturi, deplasând </w:t>
      </w:r>
      <w:r xmlns:w="http://schemas.openxmlformats.org/wordprocessingml/2006/main">
        <w:rPr>
          <w:sz w:val="18"/>
          <w:szCs w:val="18"/>
        </w:rPr>
        <w:t xml:space="preserve">curba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disociere a hemoglobinei spre dreapta.</w:t>
      </w:r>
    </w:p>
    <w:p w14:paraId="46496E9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Efecte asupra potasiului: Hiperkaliemia </w:t>
      </w:r>
      <w:r xmlns:w="http://schemas.openxmlformats.org/wordprocessingml/2006/main">
        <w:rPr>
          <w:sz w:val="18"/>
          <w:szCs w:val="18"/>
        </w:rPr>
        <w:t xml:space="preserve">este frecventă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dar depinde de gradul și tipul de acidoză. Hiperkaliemia datorată translocării cu ioni de hidrogen apare întotdeauna odată cu creșterea acizilor anorganici, dar apare neregulat în acidoza organică (lactică, beta-hidroxibutirica etc.), deoarece aceștia sunt ușor difuzibili.</w:t>
      </w:r>
    </w:p>
    <w:p w14:paraId="0A247EB6"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Efecte asupra metabolismului proteinelor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 </w:t>
      </w:r>
      <w:r xmlns:w="http://schemas.openxmlformats.org/wordprocessingml/2006/main">
        <w:rPr>
          <w:sz w:val="18"/>
          <w:szCs w:val="18"/>
        </w:rPr>
        <w:t xml:space="preserve">Induce catabolismul proteinelor, ceea ce duce la un bilanț azotat negativ.</w:t>
      </w:r>
    </w:p>
    <w:p w14:paraId="351DB627"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Efecte asupra calciului: </w:t>
      </w:r>
      <w:r xmlns:w="http://schemas.openxmlformats.org/wordprocessingml/2006/main">
        <w:rPr>
          <w:sz w:val="18"/>
          <w:szCs w:val="18"/>
        </w:rPr>
        <w:t xml:space="preserve">produce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înlocuirea Ca </w:t>
      </w:r>
      <w:r xmlns:w="http://schemas.openxmlformats.org/wordprocessingml/2006/main">
        <w:rPr>
          <w:rFonts w:ascii="Tahoma" w:eastAsia="Tahoma" w:hAnsi="Tahoma" w:cs="Tahoma"/>
          <w:b/>
          <w:bCs/>
          <w:sz w:val="15"/>
          <w:szCs w:val="15"/>
          <w:vertAlign w:val="superscript"/>
        </w:rPr>
        <w:t xml:space="preserve">++</w:t>
      </w:r>
      <w:r xmlns:w="http://schemas.openxmlformats.org/wordprocessingml/2006/main">
        <w:rPr>
          <w:rFonts w:ascii="Tahoma" w:eastAsia="Tahoma" w:hAnsi="Tahoma" w:cs="Tahoma"/>
          <w:b/>
          <w:bCs/>
          <w:sz w:val="15"/>
          <w:szCs w:val="15"/>
        </w:rPr>
        <w:t xml:space="preserve"> </w:t>
      </w:r>
      <w:r xmlns:w="http://schemas.openxmlformats.org/wordprocessingml/2006/main">
        <w:rPr>
          <w:sz w:val="18"/>
          <w:szCs w:val="18"/>
        </w:rPr>
        <w:t xml:space="preserve">legat de albumină cu creșterea consecventă a calciului ionizat. Acidoza cronică este asociată cu mobilizarea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 </w:t>
      </w:r>
      <w:r xmlns:w="http://schemas.openxmlformats.org/wordprocessingml/2006/main">
        <w:rPr>
          <w:rFonts w:ascii="Tahoma" w:eastAsia="Tahoma" w:hAnsi="Tahoma" w:cs="Tahoma"/>
          <w:b/>
          <w:bCs/>
          <w:sz w:val="15"/>
          <w:szCs w:val="15"/>
          <w:vertAlign w:val="superscript"/>
        </w:rPr>
        <w:t xml:space="preserve">++</w:t>
      </w:r>
      <w:r xmlns:w="http://schemas.openxmlformats.org/wordprocessingml/2006/main">
        <w:rPr>
          <w:rFonts w:ascii="Tahoma" w:eastAsia="Tahoma" w:hAnsi="Tahoma" w:cs="Tahoma"/>
          <w:b/>
          <w:bCs/>
          <w:sz w:val="15"/>
          <w:szCs w:val="15"/>
        </w:rPr>
        <w:t xml:space="preserve"> </w:t>
      </w:r>
      <w:r xmlns:w="http://schemas.openxmlformats.org/wordprocessingml/2006/main">
        <w:rPr>
          <w:sz w:val="18"/>
          <w:szCs w:val="18"/>
        </w:rPr>
        <w:t xml:space="preserve">osoasă și calciureză, ceea ce contribuie la patogeneza osteodistrofiei renale și a tulburărilor de creștere, care apar în toate patologiile ce implică acidoză metabolică persistentă.</w:t>
      </w:r>
    </w:p>
    <w:p w14:paraId="4FE1CC2F"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Efect asupra sodiului: </w:t>
      </w:r>
      <w:r xmlns:w="http://schemas.openxmlformats.org/wordprocessingml/2006/main">
        <w:rPr>
          <w:sz w:val="18"/>
          <w:szCs w:val="18"/>
        </w:rPr>
        <w:t xml:space="preserve">Inhibă reabsorbția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Na </w:t>
      </w:r>
      <w:r xmlns:w="http://schemas.openxmlformats.org/wordprocessingml/2006/main">
        <w:rPr>
          <w:rFonts w:ascii="Tahoma" w:eastAsia="Tahoma" w:hAnsi="Tahoma" w:cs="Tahoma"/>
          <w:b/>
          <w:bCs/>
          <w:sz w:val="15"/>
          <w:szCs w:val="15"/>
          <w:vertAlign w:val="superscript"/>
        </w:rPr>
        <w:t xml:space="preserve">+</w:t>
      </w:r>
      <w:r xmlns:w="http://schemas.openxmlformats.org/wordprocessingml/2006/main">
        <w:rPr>
          <w:rFonts w:ascii="Tahoma" w:eastAsia="Tahoma" w:hAnsi="Tahoma" w:cs="Tahoma"/>
          <w:b/>
          <w:bCs/>
          <w:sz w:val="15"/>
          <w:szCs w:val="15"/>
        </w:rPr>
        <w:t xml:space="preserve"> </w:t>
      </w:r>
      <w:r xmlns:w="http://schemas.openxmlformats.org/wordprocessingml/2006/main">
        <w:rPr>
          <w:sz w:val="18"/>
          <w:szCs w:val="18"/>
        </w:rPr>
        <w:t xml:space="preserve">la nivelurile proximal și distal ale tubului renal; în plus, o creștere a Na </w:t>
      </w:r>
      <w:r xmlns:w="http://schemas.openxmlformats.org/wordprocessingml/2006/main">
        <w:rPr>
          <w:rFonts w:ascii="Tahoma" w:eastAsia="Tahoma" w:hAnsi="Tahoma" w:cs="Tahoma"/>
          <w:b/>
          <w:bCs/>
          <w:sz w:val="15"/>
          <w:szCs w:val="15"/>
          <w:vertAlign w:val="superscript"/>
        </w:rPr>
        <w:t xml:space="preserve">+ schimbabil </w:t>
      </w:r>
      <w:r xmlns:w="http://schemas.openxmlformats.org/wordprocessingml/2006/main">
        <w:rPr>
          <w:sz w:val="18"/>
          <w:szCs w:val="18"/>
        </w:rPr>
        <w:t xml:space="preserve">din os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contribuie la o natriureză mai mare.</w:t>
      </w:r>
    </w:p>
    <w:p w14:paraId="246314FF"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Efect asupra fosforului și magneziului: </w:t>
      </w:r>
      <w:r xmlns:w="http://schemas.openxmlformats.org/wordprocessingml/2006/main">
        <w:rPr>
          <w:sz w:val="18"/>
          <w:szCs w:val="18"/>
        </w:rPr>
        <w:t xml:space="preserve">scade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reabsorbția proximală a fosforului și magneziului în bucla ascendentă Henle.</w:t>
      </w:r>
    </w:p>
    <w:p w14:paraId="08294006"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b/>
          <w:bCs/>
          <w:sz w:val="18"/>
          <w:szCs w:val="18"/>
        </w:rPr>
        <w:t xml:space="preserve">Efect asupra somatotropinei: </w:t>
      </w:r>
      <w:r xmlns:w="http://schemas.openxmlformats.org/wordprocessingml/2006/main">
        <w:rPr>
          <w:sz w:val="18"/>
          <w:szCs w:val="18"/>
        </w:rPr>
        <w:t xml:space="preserve">interferează cu generarea și activitatea factorului de creștere asemănător insulinei (somatomedină), care stimulează cartilajul de creștere.</w:t>
      </w:r>
    </w:p>
    <w:p w14:paraId="3189E14D" w14:textId="77777777" w:rsidR="00DA51AE" w:rsidRDefault="00DA51AE">
      <w:pPr xmlns:w="http://schemas.openxmlformats.org/wordprocessingml/2006/main">
        <w:pStyle w:val="Heading51"/>
        <w:keepNext/>
        <w:keepLines/>
      </w:pPr>
      <w:bookmarkStart xmlns:w="http://schemas.openxmlformats.org/wordprocessingml/2006/main" w:id="1323" w:name="bookmark1322"/>
      <w:bookmarkStart xmlns:w="http://schemas.openxmlformats.org/wordprocessingml/2006/main" w:id="1324" w:name="bookmark1323"/>
      <w:bookmarkStart xmlns:w="http://schemas.openxmlformats.org/wordprocessingml/2006/main" w:id="1325" w:name="bookmark1324"/>
      <w:r xmlns:w="http://schemas.openxmlformats.org/wordprocessingml/2006/main">
        <w:t xml:space="preserve">Consecințele alcalozei metabolice:</w:t>
      </w:r>
      <w:bookmarkEnd xmlns:w="http://schemas.openxmlformats.org/wordprocessingml/2006/main" w:id="1323"/>
      <w:bookmarkEnd xmlns:w="http://schemas.openxmlformats.org/wordprocessingml/2006/main" w:id="1324"/>
      <w:bookmarkEnd xmlns:w="http://schemas.openxmlformats.org/wordprocessingml/2006/main" w:id="1325"/>
    </w:p>
    <w:p w14:paraId="11950684"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Pe lângă problemele cauzate de dezechilibrele hidroelectrolitice care însoțesc alcaloza metabolică, alcalemia produce:</w:t>
      </w:r>
    </w:p>
    <w:p w14:paraId="1D27AAA1"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26" w:name="bookmark1325"/>
      <w:bookmarkEnd xmlns:w="http://schemas.openxmlformats.org/wordprocessingml/2006/main" w:id="1326"/>
      <w:r xmlns:w="http://schemas.openxmlformats.org/wordprocessingml/2006/main">
        <w:rPr>
          <w:sz w:val="18"/>
          <w:szCs w:val="18"/>
        </w:rPr>
        <w:t xml:space="preserve">legării </w:t>
      </w:r>
      <w:r xmlns:w="http://schemas.openxmlformats.org/wordprocessingml/2006/main">
        <w:rPr>
          <w:sz w:val="18"/>
          <w:szCs w:val="18"/>
          <w:vertAlign w:val="subscript"/>
        </w:rPr>
        <w:t xml:space="preserve">O2 </w:t>
      </w:r>
      <w:r xmlns:w="http://schemas.openxmlformats.org/wordprocessingml/2006/main">
        <w:rPr>
          <w:sz w:val="18"/>
          <w:szCs w:val="18"/>
        </w:rPr>
        <w:t xml:space="preserve">la hemoglobină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scăderea aportului tisular.</w:t>
      </w:r>
    </w:p>
    <w:p w14:paraId="15C9B091"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27" w:name="bookmark1326"/>
      <w:bookmarkEnd xmlns:w="http://schemas.openxmlformats.org/wordprocessingml/2006/main" w:id="1327"/>
      <w:r xmlns:w="http://schemas.openxmlformats.org/wordprocessingml/2006/main">
        <w:rPr>
          <w:sz w:val="18"/>
          <w:szCs w:val="18"/>
        </w:rPr>
        <w:t xml:space="preserve">Depresia centrului respirator (hipoventilație).</w:t>
      </w:r>
    </w:p>
    <w:p w14:paraId="7587687D"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28" w:name="bookmark1327"/>
      <w:bookmarkEnd xmlns:w="http://schemas.openxmlformats.org/wordprocessingml/2006/main" w:id="1328"/>
      <w:r xmlns:w="http://schemas.openxmlformats.org/wordprocessingml/2006/main">
        <w:rPr>
          <w:sz w:val="18"/>
          <w:szCs w:val="18"/>
        </w:rPr>
        <w:t xml:space="preserve">Hiperexcitabilitate miocardică (aritmii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special în cazurile de boli cardiace preexistente).</w:t>
      </w:r>
    </w:p>
    <w:p w14:paraId="66C07DFE"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29" w:name="bookmark1328"/>
      <w:bookmarkEnd xmlns:w="http://schemas.openxmlformats.org/wordprocessingml/2006/main" w:id="1329"/>
      <w:r xmlns:w="http://schemas.openxmlformats.org/wordprocessingml/2006/main">
        <w:rPr>
          <w:sz w:val="18"/>
          <w:szCs w:val="18"/>
        </w:rPr>
        <w:t xml:space="preserve">Hiperexcitabilitate a sistemului nervos central (convulsii; mai frecvent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sugari).</w:t>
      </w:r>
    </w:p>
    <w:p w14:paraId="01AE5969" w14:textId="77777777" w:rsidR="00DA51AE" w:rsidRDefault="00DA51AE">
      <w:pPr xmlns:w="http://schemas.openxmlformats.org/wordprocessingml/2006/main">
        <w:pStyle w:val="Bodytext80"/>
        <w:numPr>
          <w:ilvl w:val="0"/>
          <w:numId w:val="97"/>
        </w:numPr>
        <w:tabs>
          <w:tab w:val="left" w:pos="448"/>
        </w:tabs>
        <w:spacing w:after="440" w:line="276" w:lineRule="auto"/>
        <w:ind w:firstLine="260"/>
        <w:rPr>
          <w:sz w:val="18"/>
          <w:szCs w:val="18"/>
        </w:rPr>
      </w:pPr>
      <w:bookmarkStart xmlns:w="http://schemas.openxmlformats.org/wordprocessingml/2006/main" w:id="1330" w:name="bookmark1329"/>
      <w:bookmarkEnd xmlns:w="http://schemas.openxmlformats.org/wordprocessingml/2006/main" w:id="1330"/>
      <w:r xmlns:w="http://schemas.openxmlformats.org/wordprocessingml/2006/main">
        <w:rPr>
          <w:sz w:val="18"/>
          <w:szCs w:val="18"/>
        </w:rPr>
        <w:t xml:space="preserve">Deionizarea Ca </w:t>
      </w:r>
      <w:r xmlns:w="http://schemas.openxmlformats.org/wordprocessingml/2006/main">
        <w:rPr>
          <w:rFonts w:ascii="Tahoma" w:eastAsia="Tahoma" w:hAnsi="Tahoma" w:cs="Tahoma"/>
          <w:b/>
          <w:bCs/>
          <w:sz w:val="15"/>
          <w:szCs w:val="15"/>
          <w:vertAlign w:val="superscript"/>
        </w:rPr>
        <w:t xml:space="preserve">++</w:t>
      </w:r>
      <w:r xmlns:w="http://schemas.openxmlformats.org/wordprocessingml/2006/main">
        <w:rPr>
          <w:rFonts w:ascii="Tahoma" w:eastAsia="Tahoma" w:hAnsi="Tahoma" w:cs="Tahoma"/>
          <w:b/>
          <w:bCs/>
          <w:sz w:val="15"/>
          <w:szCs w:val="15"/>
        </w:rPr>
        <w:t xml:space="preserve"> </w:t>
      </w:r>
      <w:r xmlns:w="http://schemas.openxmlformats.org/wordprocessingml/2006/main">
        <w:rPr>
          <w:sz w:val="18"/>
          <w:szCs w:val="18"/>
        </w:rPr>
        <w:t xml:space="preserve">(tetanie).</w:t>
      </w:r>
    </w:p>
    <w:p w14:paraId="18A8C659" w14:textId="77777777" w:rsidR="00DA51AE" w:rsidRDefault="00DA51AE">
      <w:pPr xmlns:w="http://schemas.openxmlformats.org/wordprocessingml/2006/main">
        <w:pStyle w:val="Heading51"/>
        <w:keepNext/>
        <w:keepLines/>
        <w:spacing w:after="200"/>
      </w:pPr>
      <w:bookmarkStart xmlns:w="http://schemas.openxmlformats.org/wordprocessingml/2006/main" w:id="1331" w:name="bookmark1330"/>
      <w:bookmarkStart xmlns:w="http://schemas.openxmlformats.org/wordprocessingml/2006/main" w:id="1332" w:name="bookmark1331"/>
      <w:bookmarkStart xmlns:w="http://schemas.openxmlformats.org/wordprocessingml/2006/main" w:id="1333" w:name="bookmark1332"/>
      <w:r xmlns:w="http://schemas.openxmlformats.org/wordprocessingml/2006/main">
        <w:t xml:space="preserve">Diagnosticarea tulburărilor de echilibru acido-bazic</w:t>
      </w:r>
      <w:bookmarkEnd xmlns:w="http://schemas.openxmlformats.org/wordprocessingml/2006/main" w:id="1331"/>
      <w:bookmarkEnd xmlns:w="http://schemas.openxmlformats.org/wordprocessingml/2006/main" w:id="1332"/>
      <w:bookmarkEnd xmlns:w="http://schemas.openxmlformats.org/wordprocessingml/2006/main" w:id="1333"/>
    </w:p>
    <w:p w14:paraId="1DCDF677" w14:textId="77777777" w:rsidR="00DA51AE" w:rsidRDefault="00DA51AE">
      <w:pPr xmlns:w="http://schemas.openxmlformats.org/wordprocessingml/2006/main">
        <w:pStyle w:val="Bodytext80"/>
        <w:numPr>
          <w:ilvl w:val="0"/>
          <w:numId w:val="98"/>
        </w:numPr>
        <w:tabs>
          <w:tab w:val="left" w:pos="310"/>
        </w:tabs>
        <w:spacing w:after="200" w:line="283" w:lineRule="auto"/>
        <w:jc w:val="both"/>
        <w:rPr>
          <w:sz w:val="18"/>
          <w:szCs w:val="18"/>
        </w:rPr>
      </w:pPr>
      <w:bookmarkStart xmlns:w="http://schemas.openxmlformats.org/wordprocessingml/2006/main" w:id="1334" w:name="bookmark1333"/>
      <w:bookmarkEnd xmlns:w="http://schemas.openxmlformats.org/wordprocessingml/2006/main" w:id="1334"/>
      <w:r xmlns:w="http://schemas.openxmlformats.org/wordprocessingml/2006/main">
        <w:rPr>
          <w:rFonts w:ascii="Tahoma" w:eastAsia="Tahoma" w:hAnsi="Tahoma" w:cs="Tahoma"/>
          <w:sz w:val="15"/>
          <w:szCs w:val="15"/>
        </w:rPr>
        <w:t xml:space="preserve">ISTORIC MEDICAL: </w:t>
      </w:r>
      <w:r xmlns:w="http://schemas.openxmlformats.org/wordprocessingml/2006/main">
        <w:rPr>
          <w:sz w:val="18"/>
          <w:szCs w:val="18"/>
        </w:rPr>
        <w:t xml:space="preserve">Se vor întreba despre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simptomele respiratorii, diureză, pierderile anormale de lichide (diaree, poliurie, transpirații abundente, vărsături), stări catabolice, alte boli intercurente sau cronice, antecedente familiale (DBT, CFP etc.).</w:t>
      </w:r>
    </w:p>
    <w:p w14:paraId="0174EB35" w14:textId="77777777" w:rsidR="00DA51AE" w:rsidRDefault="00DA51AE">
      <w:pPr xmlns:w="http://schemas.openxmlformats.org/wordprocessingml/2006/main">
        <w:pStyle w:val="Bodytext80"/>
        <w:numPr>
          <w:ilvl w:val="0"/>
          <w:numId w:val="98"/>
        </w:numPr>
        <w:tabs>
          <w:tab w:val="left" w:pos="310"/>
        </w:tabs>
        <w:spacing w:after="200" w:line="283" w:lineRule="auto"/>
        <w:jc w:val="both"/>
        <w:rPr>
          <w:sz w:val="18"/>
          <w:szCs w:val="18"/>
        </w:rPr>
      </w:pPr>
      <w:bookmarkStart xmlns:w="http://schemas.openxmlformats.org/wordprocessingml/2006/main" w:id="1335" w:name="bookmark1334"/>
      <w:bookmarkEnd xmlns:w="http://schemas.openxmlformats.org/wordprocessingml/2006/main" w:id="1335"/>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Complet, cu înregistrarea specială a datelor cantitative (greutate,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frecvență cardiacă și respiratorie, tensiune arterială), perfuziei periferice, setei, stării senzoriale și semnelor care evaluează starea de hidratare.</w:t>
      </w:r>
    </w:p>
    <w:p w14:paraId="7D6FF7AA" w14:textId="77777777" w:rsidR="00DA51AE" w:rsidRDefault="00DA51AE">
      <w:pPr xmlns:w="http://schemas.openxmlformats.org/wordprocessingml/2006/main" xmlns:w15="http://schemas.microsoft.com/office/word/2012/wordml">
        <w:pStyle w:val="Bodytext80"/>
        <w:numPr>
          <w:ilvl w:val="0"/>
          <w:numId w:val="98"/>
        </w:numPr>
        <w:tabs>
          <w:tab w:val="left" w:pos="310"/>
        </w:tabs>
        <w:spacing w:line="293" w:lineRule="auto"/>
        <w:jc w:val="both"/>
        <w:rPr>
          <w:sz w:val="18"/>
          <w:szCs w:val="18"/>
        </w:rPr>
        <w:sectPr w:rsidR="00DA51AE" w:rsidSect="00DA51AE">
          <w:footnotePr>
            <w:numFmt w:val="chicago"/>
          </w:footnotePr>
          <w:type w:val="continuous"/>
          <w:pgSz w:w="8506" w:h="12754"/>
          <w:pgMar w:top="1188" w:right="436" w:bottom="914" w:left="436" w:header="0" w:footer="3" w:gutter="579"/>
          <w:cols w:num="2" w:space="170"/>
          <w:noEndnote/>
          <w:docGrid w:linePitch="360"/>
          <w15:footnoteColumns w:val="1"/>
        </w:sectPr>
      </w:pPr>
      <w:bookmarkStart xmlns:w="http://schemas.openxmlformats.org/wordprocessingml/2006/main" w:id="1336" w:name="bookmark1335"/>
      <w:bookmarkEnd xmlns:w="http://schemas.openxmlformats.org/wordprocessingml/2006/main" w:id="1336"/>
      <w:r xmlns:w="http://schemas.openxmlformats.org/wordprocessingml/2006/main">
        <w:rPr>
          <w:rFonts w:ascii="Tahoma" w:eastAsia="Tahoma" w:hAnsi="Tahoma" w:cs="Tahoma"/>
          <w:sz w:val="15"/>
          <w:szCs w:val="15"/>
        </w:rPr>
        <w:t xml:space="preserve">LABORATOR: </w:t>
      </w:r>
      <w:r xmlns:w="http://schemas.openxmlformats.org/wordprocessingml/2006/main">
        <w:rPr>
          <w:sz w:val="18"/>
          <w:szCs w:val="18"/>
        </w:rPr>
        <w:t xml:space="preserve">Se va solicita </w:t>
      </w:r>
      <w:r xmlns:w="http://schemas.openxmlformats.org/wordprocessingml/2006/main">
        <w:rPr>
          <w:sz w:val="18"/>
          <w:szCs w:val="18"/>
        </w:rPr>
        <w:t xml:space="preserve">determinarea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pH-ului, pCO2 </w:t>
      </w:r>
      <w:r xmlns:w="http://schemas.openxmlformats.org/wordprocessingml/2006/main">
        <w:rPr>
          <w:sz w:val="18"/>
          <w:szCs w:val="18"/>
          <w:vertAlign w:val="subscript"/>
        </w:rPr>
        <w:t xml:space="preserve">și </w:t>
      </w:r>
      <w:r xmlns:w="http://schemas.openxmlformats.org/wordprocessingml/2006/main">
        <w:rPr>
          <w:sz w:val="18"/>
          <w:szCs w:val="18"/>
        </w:rPr>
        <w:t xml:space="preserve">bicarbonatului din sânge </w:t>
      </w:r>
      <w:r xmlns:w="http://schemas.openxmlformats.org/wordprocessingml/2006/main">
        <w:rPr>
          <w:sz w:val="18"/>
          <w:szCs w:val="18"/>
        </w:rPr>
        <w:softHyphen xmlns:w="http://schemas.openxmlformats.org/wordprocessingml/2006/main"/>
      </w:r>
      <w:r xmlns:w="http://schemas.openxmlformats.org/wordprocessingml/2006/main">
        <w:t xml:space="preserve">( </w:t>
      </w:r>
      <w:r xmlns:w="http://schemas.openxmlformats.org/wordprocessingml/2006/main">
        <w:rPr>
          <w:b/>
          <w:bCs/>
        </w:rPr>
        <w:t xml:space="preserve">Tabelul IV.1.1 </w:t>
      </w:r>
      <w:r xmlns:w="http://schemas.openxmlformats.org/wordprocessingml/2006/main">
        <w:t xml:space="preserve">) </w:t>
      </w:r>
      <w:r xmlns:w="http://schemas.openxmlformats.org/wordprocessingml/2006/main">
        <w:rPr>
          <w:sz w:val="18"/>
          <w:szCs w:val="18"/>
        </w:rPr>
        <w:t xml:space="preserve">.</w:t>
      </w:r>
    </w:p>
    <w:p w14:paraId="4B7D236D" w14:textId="77777777" w:rsidR="00DA51AE" w:rsidRDefault="00DA51AE">
      <w:pPr>
        <w:spacing w:line="70" w:lineRule="exact"/>
        <w:rPr>
          <w:sz w:val="6"/>
          <w:szCs w:val="6"/>
        </w:rPr>
      </w:pPr>
    </w:p>
    <w:p w14:paraId="1AC4FCEB" w14:textId="77777777" w:rsidR="00DA51AE" w:rsidRDefault="00DA51AE">
      <w:pPr>
        <w:spacing w:line="1" w:lineRule="exact"/>
        <w:sectPr w:rsidR="00DA51AE" w:rsidSect="00DA51AE">
          <w:footnotePr>
            <w:numFmt w:val="chicago"/>
          </w:footnotePr>
          <w:type w:val="continuous"/>
          <w:pgSz w:w="8506" w:h="12754"/>
          <w:pgMar w:top="1186" w:right="0" w:bottom="1052"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842"/>
        <w:gridCol w:w="2256"/>
        <w:gridCol w:w="1915"/>
      </w:tblGrid>
      <w:tr w:rsidR="00DA51AE" w14:paraId="3BCB389E" w14:textId="77777777">
        <w:tblPrEx>
          <w:tblCellMar>
            <w:top w:w="0" w:type="dxa"/>
            <w:bottom w:w="0" w:type="dxa"/>
          </w:tblCellMar>
        </w:tblPrEx>
        <w:trPr>
          <w:trHeight w:hRule="exact" w:val="581"/>
          <w:jc w:val="center"/>
        </w:trPr>
        <w:tc>
          <w:tcPr>
            <w:tcW w:w="5098" w:type="dxa"/>
            <w:gridSpan w:val="2"/>
            <w:shd w:val="clear" w:color="auto" w:fill="231F20"/>
            <w:vAlign w:val="center"/>
          </w:tcPr>
          <w:p w14:paraId="12278191"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IV.1.1. </w:t>
            </w:r>
            <w:r xmlns:w="http://schemas.openxmlformats.org/wordprocessingml/2006/main">
              <w:rPr>
                <w:rFonts w:ascii="Tahoma" w:eastAsia="Tahoma" w:hAnsi="Tahoma" w:cs="Tahoma"/>
                <w:b/>
                <w:bCs/>
                <w:color w:val="FFFFFF"/>
                <w:sz w:val="15"/>
                <w:szCs w:val="15"/>
              </w:rPr>
              <w:t xml:space="preserve">Valori normale* ale elementelor implicate în echilibrul acido-bazic</w:t>
            </w:r>
          </w:p>
        </w:tc>
        <w:tc>
          <w:tcPr>
            <w:tcW w:w="1915" w:type="dxa"/>
            <w:shd w:val="clear" w:color="auto" w:fill="231F20"/>
          </w:tcPr>
          <w:p w14:paraId="10A24203" w14:textId="77777777" w:rsidR="00DA51AE" w:rsidRDefault="00DA51AE">
            <w:pPr>
              <w:rPr>
                <w:sz w:val="10"/>
                <w:szCs w:val="10"/>
              </w:rPr>
            </w:pPr>
          </w:p>
        </w:tc>
      </w:tr>
      <w:tr w:rsidR="00DA51AE" w14:paraId="6D980943" w14:textId="77777777">
        <w:tblPrEx>
          <w:tblCellMar>
            <w:top w:w="0" w:type="dxa"/>
            <w:bottom w:w="0" w:type="dxa"/>
          </w:tblCellMar>
        </w:tblPrEx>
        <w:trPr>
          <w:trHeight w:hRule="exact" w:val="389"/>
          <w:jc w:val="center"/>
        </w:trPr>
        <w:tc>
          <w:tcPr>
            <w:tcW w:w="2842" w:type="dxa"/>
            <w:tcBorders>
              <w:top w:val="single" w:sz="4" w:space="0" w:color="auto"/>
              <w:left w:val="single" w:sz="4" w:space="0" w:color="auto"/>
            </w:tcBorders>
            <w:shd w:val="clear" w:color="auto" w:fill="D2D3D5"/>
          </w:tcPr>
          <w:p w14:paraId="7E47E2D5" w14:textId="77777777" w:rsidR="00DA51AE" w:rsidRDefault="00DA51AE">
            <w:pPr>
              <w:rPr>
                <w:sz w:val="10"/>
                <w:szCs w:val="10"/>
              </w:rPr>
            </w:pPr>
          </w:p>
        </w:tc>
        <w:tc>
          <w:tcPr>
            <w:tcW w:w="2256" w:type="dxa"/>
            <w:tcBorders>
              <w:top w:val="single" w:sz="4" w:space="0" w:color="auto"/>
            </w:tcBorders>
            <w:shd w:val="clear" w:color="auto" w:fill="D2D3D5"/>
            <w:vAlign w:val="bottom"/>
          </w:tcPr>
          <w:p w14:paraId="26D5F2A0" w14:textId="77777777" w:rsidR="00DA51AE" w:rsidRDefault="00DA51AE">
            <w:pPr xmlns:w="http://schemas.openxmlformats.org/wordprocessingml/2006/main">
              <w:pStyle w:val="Other0"/>
              <w:spacing w:line="240" w:lineRule="auto"/>
              <w:ind w:firstLine="660"/>
              <w:rPr>
                <w:sz w:val="15"/>
                <w:szCs w:val="15"/>
              </w:rPr>
            </w:pPr>
            <w:r xmlns:w="http://schemas.openxmlformats.org/wordprocessingml/2006/main">
              <w:rPr>
                <w:rFonts w:ascii="Tahoma" w:eastAsia="Tahoma" w:hAnsi="Tahoma" w:cs="Tahoma"/>
                <w:b/>
                <w:bCs/>
                <w:sz w:val="15"/>
                <w:szCs w:val="15"/>
              </w:rPr>
              <w:t xml:space="preserve">Sânge arterial</w:t>
            </w:r>
          </w:p>
        </w:tc>
        <w:tc>
          <w:tcPr>
            <w:tcW w:w="1915" w:type="dxa"/>
            <w:tcBorders>
              <w:top w:val="single" w:sz="4" w:space="0" w:color="auto"/>
              <w:right w:val="single" w:sz="4" w:space="0" w:color="auto"/>
            </w:tcBorders>
            <w:shd w:val="clear" w:color="auto" w:fill="D2D3D5"/>
            <w:vAlign w:val="bottom"/>
          </w:tcPr>
          <w:p w14:paraId="78C9B7AB"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Sânge venos</w:t>
            </w:r>
          </w:p>
        </w:tc>
      </w:tr>
      <w:tr w:rsidR="00DA51AE" w14:paraId="5FD82CB2" w14:textId="77777777">
        <w:tblPrEx>
          <w:tblCellMar>
            <w:top w:w="0" w:type="dxa"/>
            <w:bottom w:w="0" w:type="dxa"/>
          </w:tblCellMar>
        </w:tblPrEx>
        <w:trPr>
          <w:trHeight w:hRule="exact" w:val="360"/>
          <w:jc w:val="center"/>
        </w:trPr>
        <w:tc>
          <w:tcPr>
            <w:tcW w:w="2842" w:type="dxa"/>
            <w:tcBorders>
              <w:top w:val="single" w:sz="4" w:space="0" w:color="auto"/>
            </w:tcBorders>
            <w:shd w:val="clear" w:color="auto" w:fill="FFFFFF"/>
            <w:vAlign w:val="center"/>
          </w:tcPr>
          <w:p w14:paraId="7CA85023"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pH</w:t>
            </w:r>
          </w:p>
        </w:tc>
        <w:tc>
          <w:tcPr>
            <w:tcW w:w="2256" w:type="dxa"/>
            <w:tcBorders>
              <w:top w:val="single" w:sz="4" w:space="0" w:color="auto"/>
            </w:tcBorders>
            <w:shd w:val="clear" w:color="auto" w:fill="FFFFFF"/>
            <w:vAlign w:val="center"/>
          </w:tcPr>
          <w:p w14:paraId="60175835" w14:textId="77777777" w:rsidR="00DA51AE" w:rsidRDefault="00DA51AE">
            <w:pPr xmlns:w="http://schemas.openxmlformats.org/wordprocessingml/2006/main">
              <w:pStyle w:val="Other0"/>
              <w:spacing w:line="240" w:lineRule="auto"/>
              <w:ind w:firstLine="660"/>
              <w:rPr>
                <w:sz w:val="14"/>
                <w:szCs w:val="14"/>
              </w:rPr>
            </w:pPr>
            <w:r xmlns:w="http://schemas.openxmlformats.org/wordprocessingml/2006/main">
              <w:rPr>
                <w:rFonts w:ascii="Tahoma" w:eastAsia="Tahoma" w:hAnsi="Tahoma" w:cs="Tahoma"/>
                <w:sz w:val="14"/>
                <w:szCs w:val="14"/>
              </w:rPr>
              <w:t xml:space="preserve">7,40 +/- 0,05</w:t>
            </w:r>
          </w:p>
        </w:tc>
        <w:tc>
          <w:tcPr>
            <w:tcW w:w="1915" w:type="dxa"/>
            <w:tcBorders>
              <w:top w:val="single" w:sz="4" w:space="0" w:color="auto"/>
            </w:tcBorders>
            <w:shd w:val="clear" w:color="auto" w:fill="FFFFFF"/>
            <w:vAlign w:val="center"/>
          </w:tcPr>
          <w:p w14:paraId="7A9FCF14"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7,38 +/- 0,04</w:t>
            </w:r>
          </w:p>
        </w:tc>
      </w:tr>
      <w:tr w:rsidR="00DA51AE" w14:paraId="2F5BBAA8" w14:textId="77777777">
        <w:tblPrEx>
          <w:tblCellMar>
            <w:top w:w="0" w:type="dxa"/>
            <w:bottom w:w="0" w:type="dxa"/>
          </w:tblCellMar>
        </w:tblPrEx>
        <w:trPr>
          <w:trHeight w:hRule="exact" w:val="326"/>
          <w:jc w:val="center"/>
        </w:trPr>
        <w:tc>
          <w:tcPr>
            <w:tcW w:w="2842" w:type="dxa"/>
            <w:tcBorders>
              <w:top w:val="single" w:sz="4" w:space="0" w:color="auto"/>
            </w:tcBorders>
            <w:shd w:val="clear" w:color="auto" w:fill="FFFFFF"/>
          </w:tcPr>
          <w:p w14:paraId="0337A161"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pCO2 (mmHg)</w:t>
            </w:r>
          </w:p>
        </w:tc>
        <w:tc>
          <w:tcPr>
            <w:tcW w:w="2256" w:type="dxa"/>
            <w:tcBorders>
              <w:top w:val="single" w:sz="4" w:space="0" w:color="auto"/>
            </w:tcBorders>
            <w:shd w:val="clear" w:color="auto" w:fill="FFFFFF"/>
          </w:tcPr>
          <w:p w14:paraId="0836AB42" w14:textId="77777777" w:rsidR="00DA51AE" w:rsidRDefault="00DA51AE">
            <w:pPr xmlns:w="http://schemas.openxmlformats.org/wordprocessingml/2006/main">
              <w:pStyle w:val="Other0"/>
              <w:spacing w:line="240" w:lineRule="auto"/>
              <w:ind w:firstLine="660"/>
              <w:rPr>
                <w:sz w:val="14"/>
                <w:szCs w:val="14"/>
              </w:rPr>
            </w:pPr>
            <w:r xmlns:w="http://schemas.openxmlformats.org/wordprocessingml/2006/main">
              <w:rPr>
                <w:rFonts w:ascii="Tahoma" w:eastAsia="Tahoma" w:hAnsi="Tahoma" w:cs="Tahoma"/>
                <w:sz w:val="14"/>
                <w:szCs w:val="14"/>
              </w:rPr>
              <w:t xml:space="preserve">40 +/- 5</w:t>
            </w:r>
          </w:p>
        </w:tc>
        <w:tc>
          <w:tcPr>
            <w:tcW w:w="1915" w:type="dxa"/>
            <w:tcBorders>
              <w:top w:val="single" w:sz="4" w:space="0" w:color="auto"/>
            </w:tcBorders>
            <w:shd w:val="clear" w:color="auto" w:fill="FFFFFF"/>
          </w:tcPr>
          <w:p w14:paraId="3454AC1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46 +/- 4</w:t>
            </w:r>
          </w:p>
        </w:tc>
      </w:tr>
      <w:tr w:rsidR="00DA51AE" w14:paraId="57F722A0" w14:textId="77777777">
        <w:tblPrEx>
          <w:tblCellMar>
            <w:top w:w="0" w:type="dxa"/>
            <w:bottom w:w="0" w:type="dxa"/>
          </w:tblCellMar>
        </w:tblPrEx>
        <w:trPr>
          <w:trHeight w:hRule="exact" w:val="360"/>
          <w:jc w:val="center"/>
        </w:trPr>
        <w:tc>
          <w:tcPr>
            <w:tcW w:w="2842" w:type="dxa"/>
            <w:tcBorders>
              <w:top w:val="single" w:sz="4" w:space="0" w:color="auto"/>
              <w:bottom w:val="single" w:sz="4" w:space="0" w:color="auto"/>
            </w:tcBorders>
            <w:shd w:val="clear" w:color="auto" w:fill="FFFFFF"/>
          </w:tcPr>
          <w:p w14:paraId="6D14795C"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HCO3 (mmol/L)</w:t>
            </w:r>
          </w:p>
        </w:tc>
        <w:tc>
          <w:tcPr>
            <w:tcW w:w="2256" w:type="dxa"/>
            <w:tcBorders>
              <w:top w:val="single" w:sz="4" w:space="0" w:color="auto"/>
              <w:bottom w:val="single" w:sz="4" w:space="0" w:color="auto"/>
            </w:tcBorders>
            <w:shd w:val="clear" w:color="auto" w:fill="FFFFFF"/>
          </w:tcPr>
          <w:p w14:paraId="4580BB11" w14:textId="77777777" w:rsidR="00DA51AE" w:rsidRDefault="00DA51AE">
            <w:pPr xmlns:w="http://schemas.openxmlformats.org/wordprocessingml/2006/main">
              <w:pStyle w:val="Other0"/>
              <w:spacing w:line="240" w:lineRule="auto"/>
              <w:ind w:firstLine="660"/>
              <w:rPr>
                <w:sz w:val="14"/>
                <w:szCs w:val="14"/>
              </w:rPr>
            </w:pPr>
            <w:r xmlns:w="http://schemas.openxmlformats.org/wordprocessingml/2006/main">
              <w:rPr>
                <w:rFonts w:ascii="Tahoma" w:eastAsia="Tahoma" w:hAnsi="Tahoma" w:cs="Tahoma"/>
                <w:sz w:val="14"/>
                <w:szCs w:val="14"/>
              </w:rPr>
              <w:t xml:space="preserve">24 +/- 2</w:t>
            </w:r>
          </w:p>
        </w:tc>
        <w:tc>
          <w:tcPr>
            <w:tcW w:w="1915" w:type="dxa"/>
            <w:tcBorders>
              <w:top w:val="single" w:sz="4" w:space="0" w:color="auto"/>
              <w:bottom w:val="single" w:sz="4" w:space="0" w:color="auto"/>
            </w:tcBorders>
            <w:shd w:val="clear" w:color="auto" w:fill="FFFFFF"/>
          </w:tcPr>
          <w:p w14:paraId="769547F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26 +/- 2</w:t>
            </w:r>
          </w:p>
        </w:tc>
      </w:tr>
    </w:tbl>
    <w:p w14:paraId="3EF8480A" w14:textId="77777777" w:rsidR="00DA51AE" w:rsidRDefault="00DA51AE">
      <w:pPr xmlns:w="http://schemas.openxmlformats.org/wordprocessingml/2006/main" xmlns:w15="http://schemas.microsoft.com/office/word/2012/wordml">
        <w:pStyle w:val="Tablecaption0"/>
        <w:spacing w:line="240" w:lineRule="auto"/>
        <w:ind w:left="86"/>
        <w:rPr>
          <w:sz w:val="14"/>
          <w:szCs w:val="14"/>
        </w:rPr>
        <w:sectPr w:rsidR="00DA51AE" w:rsidSect="00DA51AE">
          <w:footnotePr>
            <w:numFmt w:val="chicago"/>
          </w:footnotePr>
          <w:type w:val="continuous"/>
          <w:pgSz w:w="8506" w:h="12754"/>
          <w:pgMar w:top="1186" w:right="437" w:bottom="1052" w:left="437" w:header="0" w:footer="3" w:gutter="595"/>
          <w:cols w:space="720"/>
          <w:noEndnote/>
          <w:docGrid w:linePitch="360"/>
          <w15:footnoteColumns w:val="1"/>
        </w:sectPr>
      </w:pPr>
      <w:r xmlns:w="http://schemas.openxmlformats.org/wordprocessingml/2006/main">
        <w:rPr>
          <w:i w:val="0"/>
          <w:iCs w:val="0"/>
          <w:sz w:val="14"/>
          <w:szCs w:val="14"/>
        </w:rPr>
        <w:t xml:space="preserve">* Percentila 95 pentru populația normală, cu vârsta peste 5 ani</w:t>
      </w:r>
    </w:p>
    <w:p w14:paraId="55F08165" w14:textId="77777777" w:rsidR="00DA51AE" w:rsidRDefault="00DA51AE">
      <w:pPr xmlns:w="http://schemas.openxmlformats.org/wordprocessingml/2006/main">
        <w:pStyle w:val="Other0"/>
        <w:ind w:firstLine="0"/>
        <w:rPr>
          <w:sz w:val="17"/>
          <w:szCs w:val="17"/>
        </w:rPr>
      </w:pPr>
      <w:bookmarkStart xmlns:w="http://schemas.openxmlformats.org/wordprocessingml/2006/main" w:id="1337" w:name="bookmark1336"/>
      <w:r xmlns:w="http://schemas.openxmlformats.org/wordprocessingml/2006/main">
        <w:rPr>
          <w:rFonts w:ascii="Tahoma" w:eastAsia="Tahoma" w:hAnsi="Tahoma" w:cs="Tahoma"/>
          <w:b/>
          <w:bCs/>
          <w:sz w:val="17"/>
          <w:szCs w:val="17"/>
        </w:rPr>
        <w:t xml:space="preserve">Verificarea datelor de laborator (consistență internă):</w:t>
      </w:r>
      <w:bookmarkEnd xmlns:w="http://schemas.openxmlformats.org/wordprocessingml/2006/main" w:id="1337"/>
    </w:p>
    <w:p w14:paraId="06A0F0C3"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Trebuie reținut faptul că în gestionarea modificărilor echilibrului acido-bazic, înainte de analizarea datelor de laborator,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verificată consistența internă utilizând ecuația Henderson-Hasselbalch ([H+ </w:t>
      </w:r>
      <w:r xmlns:w="http://schemas.openxmlformats.org/wordprocessingml/2006/main">
        <w:rPr>
          <w:sz w:val="22"/>
          <w:szCs w:val="22"/>
        </w:rPr>
        <w:t xml:space="preserve">] </w:t>
      </w:r>
      <w:r xmlns:w="http://schemas.openxmlformats.org/wordprocessingml/2006/main">
        <w:rPr>
          <w:sz w:val="18"/>
          <w:szCs w:val="18"/>
        </w:rPr>
        <w:t xml:space="preserve">= 24 x pCO2 </w:t>
      </w:r>
      <w:r xmlns:w="http://schemas.openxmlformats.org/wordprocessingml/2006/main">
        <w:rPr>
          <w:sz w:val="18"/>
          <w:szCs w:val="18"/>
          <w:vertAlign w:val="subscript"/>
        </w:rPr>
        <w:t xml:space="preserve">/ </w:t>
      </w:r>
      <w:r xmlns:w="http://schemas.openxmlformats.org/wordprocessingml/2006/main">
        <w:rPr>
          <w:sz w:val="18"/>
          <w:szCs w:val="18"/>
        </w:rPr>
        <w:t xml:space="preserve">[CO3H- </w:t>
      </w:r>
      <w:r xmlns:w="http://schemas.openxmlformats.org/wordprocessingml/2006/main">
        <w:rPr>
          <w:sz w:val="18"/>
          <w:szCs w:val="18"/>
          <w:vertAlign w:val="subscript"/>
        </w:rPr>
        <w:t xml:space="preserve">] </w:t>
      </w:r>
      <w:r xmlns:w="http://schemas.openxmlformats.org/wordprocessingml/2006/main">
        <w:rPr>
          <w:rFonts w:ascii="Tahoma" w:eastAsia="Tahoma" w:hAnsi="Tahoma" w:cs="Tahoma"/>
          <w:b/>
          <w:bCs/>
          <w:sz w:val="15"/>
          <w:szCs w:val="15"/>
          <w:vertAlign w:val="superscript"/>
        </w:rPr>
        <w:t xml:space="preserve">) </w:t>
      </w:r>
      <w:r xmlns:w="http://schemas.openxmlformats.org/wordprocessingml/2006/main">
        <w:rPr>
          <w:sz w:val="18"/>
          <w:szCs w:val="18"/>
        </w:rPr>
        <w:t xml:space="preserve">. </w:t>
      </w:r>
      <w:r xmlns:w="http://schemas.openxmlformats.org/wordprocessingml/2006/main">
        <w:rPr>
          <w:b/>
          <w:bCs/>
          <w:sz w:val="18"/>
          <w:szCs w:val="18"/>
        </w:rPr>
        <w:t xml:space="preserve">Relația dintre pH și [H+] poate fi obținută din tabele sau considerând că pH 7 = 100 nEq </w:t>
      </w:r>
      <w:r xmlns:w="http://schemas.openxmlformats.org/wordprocessingml/2006/main">
        <w:rPr>
          <w:sz w:val="18"/>
          <w:szCs w:val="18"/>
        </w:rPr>
        <w:t xml:space="preserve">/ </w:t>
      </w:r>
      <w:r xmlns:w="http://schemas.openxmlformats.org/wordprocessingml/2006/main">
        <w:rPr>
          <w:sz w:val="18"/>
          <w:szCs w:val="18"/>
        </w:rPr>
        <w:t xml:space="preserve">L de H+ </w:t>
      </w:r>
      <w:r xmlns:w="http://schemas.openxmlformats.org/wordprocessingml/2006/main">
        <w:t xml:space="preserve">( </w:t>
      </w:r>
      <w:r xmlns:w="http://schemas.openxmlformats.org/wordprocessingml/2006/main">
        <w:rPr>
          <w:b/>
          <w:bCs/>
        </w:rPr>
        <w:t xml:space="preserve">Tabelul IV.1.2 </w:t>
      </w:r>
      <w:r xmlns:w="http://schemas.openxmlformats.org/wordprocessingml/2006/main">
        <w:t xml:space="preserve">) </w:t>
      </w:r>
      <w:r xmlns:w="http://schemas.openxmlformats.org/wordprocessingml/2006/main">
        <w:rPr>
          <w:sz w:val="18"/>
          <w:szCs w:val="18"/>
        </w:rPr>
        <w:t xml:space="preserve">.</w:t>
      </w:r>
    </w:p>
    <w:p w14:paraId="67411FFC" w14:textId="77777777" w:rsidR="00DA51AE" w:rsidRDefault="00DA51AE">
      <w:pPr xmlns:w="http://schemas.openxmlformats.org/wordprocessingml/2006/main">
        <w:pStyle w:val="Bodytext80"/>
        <w:spacing w:line="290" w:lineRule="auto"/>
        <w:jc w:val="both"/>
        <w:rPr>
          <w:sz w:val="18"/>
          <w:szCs w:val="18"/>
        </w:rPr>
      </w:pPr>
      <w:r xmlns:w="http://schemas.openxmlformats.org/wordprocessingml/2006/main">
        <w:rPr>
          <w:rFonts w:ascii="Tahoma" w:eastAsia="Tahoma" w:hAnsi="Tahoma" w:cs="Tahoma"/>
          <w:sz w:val="15"/>
          <w:szCs w:val="15"/>
        </w:rPr>
        <w:t xml:space="preserve">DIAGNOSTICUL TULBURĂRII PRIMARE: </w:t>
      </w:r>
      <w:r xmlns:w="http://schemas.openxmlformats.org/wordprocessingml/2006/main">
        <w:rPr>
          <w:sz w:val="18"/>
          <w:szCs w:val="18"/>
        </w:rPr>
        <w:t xml:space="preserve">Cele patru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tulburări principale ale echilibrului acido-bazic sunt:</w:t>
      </w:r>
    </w:p>
    <w:p w14:paraId="4874FAC3"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38" w:name="bookmark1337"/>
      <w:bookmarkEnd xmlns:w="http://schemas.openxmlformats.org/wordprocessingml/2006/main" w:id="1338"/>
      <w:r xmlns:w="http://schemas.openxmlformats.org/wordprocessingml/2006/main">
        <w:rPr>
          <w:b/>
          <w:bCs/>
          <w:sz w:val="18"/>
          <w:szCs w:val="18"/>
        </w:rPr>
        <w:t xml:space="preserve">Acidoză metabolică </w:t>
      </w:r>
      <w:r xmlns:w="http://schemas.openxmlformats.org/wordprocessingml/2006/main">
        <w:rPr>
          <w:sz w:val="18"/>
          <w:szCs w:val="18"/>
        </w:rPr>
        <w:t xml:space="preserve">: creșterea concentrației de H </w:t>
      </w:r>
      <w:r xmlns:w="http://schemas.openxmlformats.org/wordprocessingml/2006/main">
        <w:rPr>
          <w:rFonts w:ascii="Tahoma" w:eastAsia="Tahoma" w:hAnsi="Tahoma" w:cs="Tahoma"/>
          <w:b/>
          <w:bCs/>
          <w:sz w:val="15"/>
          <w:szCs w:val="15"/>
          <w:vertAlign w:val="superscript"/>
        </w:rPr>
        <w:t xml:space="preserve">+ </w:t>
      </w:r>
      <w:r xmlns:w="http://schemas.openxmlformats.org/wordprocessingml/2006/main">
        <w:rPr>
          <w:sz w:val="18"/>
          <w:szCs w:val="18"/>
        </w:rPr>
        <w:t xml:space="preserve">, scăderea primară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concentrației de HCO3- </w:t>
      </w:r>
      <w:r xmlns:w="http://schemas.openxmlformats.org/wordprocessingml/2006/main">
        <w:rPr>
          <w:sz w:val="18"/>
          <w:szCs w:val="18"/>
          <w:vertAlign w:val="subscript"/>
        </w:rPr>
        <w:t xml:space="preserve">, </w:t>
      </w:r>
      <w:r xmlns:w="http://schemas.openxmlformats.org/wordprocessingml/2006/main">
        <w:rPr>
          <w:sz w:val="18"/>
          <w:szCs w:val="18"/>
        </w:rPr>
        <w:t xml:space="preserve">scăderea </w:t>
      </w:r>
      <w:r xmlns:w="http://schemas.openxmlformats.org/wordprocessingml/2006/main">
        <w:rPr>
          <w:sz w:val="18"/>
          <w:szCs w:val="18"/>
          <w:vertAlign w:val="subscript"/>
        </w:rPr>
        <w:t xml:space="preserve">secundară a pCO2 </w:t>
      </w:r>
      <w:r xmlns:w="http://schemas.openxmlformats.org/wordprocessingml/2006/main">
        <w:rPr>
          <w:rFonts w:ascii="Tahoma" w:eastAsia="Tahoma" w:hAnsi="Tahoma" w:cs="Tahoma"/>
          <w:b/>
          <w:bCs/>
          <w:sz w:val="15"/>
          <w:szCs w:val="15"/>
          <w:vertAlign w:val="superscript"/>
        </w:rPr>
        <w:t xml:space="preserve">( </w:t>
      </w:r>
      <w:r xmlns:w="http://schemas.openxmlformats.org/wordprocessingml/2006/main">
        <w:rPr>
          <w:sz w:val="18"/>
          <w:szCs w:val="18"/>
        </w:rPr>
        <w:t xml:space="preserve">scăderea pH-ului crește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frecvența respiratorie producând o scădere a pCO2 </w:t>
      </w:r>
      <w:r xmlns:w="http://schemas.openxmlformats.org/wordprocessingml/2006/main">
        <w:rPr>
          <w:sz w:val="18"/>
          <w:szCs w:val="18"/>
          <w:vertAlign w:val="subscript"/>
        </w:rPr>
        <w:t xml:space="preserve">) </w:t>
      </w:r>
      <w:r xmlns:w="http://schemas.openxmlformats.org/wordprocessingml/2006/main">
        <w:rPr>
          <w:sz w:val="18"/>
          <w:szCs w:val="18"/>
        </w:rPr>
        <w:t xml:space="preserve">.</w:t>
      </w:r>
    </w:p>
    <w:p w14:paraId="4AC4DA1D"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39" w:name="bookmark1338"/>
      <w:bookmarkEnd xmlns:w="http://schemas.openxmlformats.org/wordprocessingml/2006/main" w:id="1339"/>
      <w:r xmlns:w="http://schemas.openxmlformats.org/wordprocessingml/2006/main">
        <w:rPr>
          <w:b/>
          <w:bCs/>
          <w:sz w:val="18"/>
          <w:szCs w:val="18"/>
        </w:rPr>
        <w:t xml:space="preserve">Alcaloză metabolică: Scăderea </w:t>
      </w:r>
      <w:r xmlns:w="http://schemas.openxmlformats.org/wordprocessingml/2006/main">
        <w:rPr>
          <w:sz w:val="18"/>
          <w:szCs w:val="18"/>
        </w:rPr>
        <w:t xml:space="preserve">concentrației de H </w:t>
      </w:r>
      <w:r xmlns:w="http://schemas.openxmlformats.org/wordprocessingml/2006/main">
        <w:rPr>
          <w:rFonts w:ascii="Tahoma" w:eastAsia="Tahoma" w:hAnsi="Tahoma" w:cs="Tahoma"/>
          <w:b/>
          <w:bCs/>
          <w:sz w:val="15"/>
          <w:szCs w:val="15"/>
          <w:vertAlign w:val="superscript"/>
        </w:rPr>
        <w:t xml:space="preserve">+ </w:t>
      </w:r>
      <w:r xmlns:w="http://schemas.openxmlformats.org/wordprocessingml/2006/main">
        <w:rPr>
          <w:sz w:val="18"/>
          <w:szCs w:val="18"/>
        </w:rPr>
        <w:t xml:space="preserve">, creșterea primară </w:t>
      </w:r>
      <w:r xmlns:w="http://schemas.openxmlformats.org/wordprocessingml/2006/main">
        <w:rPr>
          <w:sz w:val="18"/>
          <w:szCs w:val="18"/>
        </w:rPr>
        <w:softHyphen xmlns:w="http://schemas.openxmlformats.org/wordprocessingml/2006/main"/>
      </w:r>
      <w:r xmlns:w="http://schemas.openxmlformats.org/wordprocessingml/2006/main">
        <w:rPr>
          <w:rFonts w:ascii="Tahoma" w:eastAsia="Tahoma" w:hAnsi="Tahoma" w:cs="Tahoma"/>
          <w:b/>
          <w:bCs/>
          <w:sz w:val="15"/>
          <w:szCs w:val="15"/>
          <w:vertAlign w:val="superscript"/>
        </w:rPr>
        <w:t xml:space="preserve">a </w:t>
      </w:r>
      <w:r xmlns:w="http://schemas.openxmlformats.org/wordprocessingml/2006/main">
        <w:rPr>
          <w:sz w:val="18"/>
          <w:szCs w:val="18"/>
        </w:rPr>
        <w:t xml:space="preserve">concentrației </w:t>
      </w:r>
      <w:r xmlns:w="http://schemas.openxmlformats.org/wordprocessingml/2006/main">
        <w:rPr>
          <w:sz w:val="18"/>
          <w:szCs w:val="18"/>
          <w:vertAlign w:val="subscript"/>
        </w:rPr>
        <w:t xml:space="preserve">de HCO3- </w:t>
      </w:r>
      <w:r xmlns:w="http://schemas.openxmlformats.org/wordprocessingml/2006/main">
        <w:rPr>
          <w:sz w:val="18"/>
          <w:szCs w:val="18"/>
        </w:rPr>
        <w:t xml:space="preserve">, creșterea secundară a </w:t>
      </w:r>
      <w:r xmlns:w="http://schemas.openxmlformats.org/wordprocessingml/2006/main">
        <w:rPr>
          <w:sz w:val="18"/>
          <w:szCs w:val="18"/>
          <w:vertAlign w:val="subscript"/>
        </w:rPr>
        <w:t xml:space="preserve">pCO2</w:t>
      </w:r>
    </w:p>
    <w:p w14:paraId="7CF06B1D"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40" w:name="bookmark1339"/>
      <w:bookmarkEnd xmlns:w="http://schemas.openxmlformats.org/wordprocessingml/2006/main" w:id="1340"/>
      <w:r xmlns:w="http://schemas.openxmlformats.org/wordprocessingml/2006/main">
        <w:rPr>
          <w:b/>
          <w:bCs/>
          <w:sz w:val="18"/>
          <w:szCs w:val="18"/>
        </w:rPr>
        <w:t xml:space="preserve">Acidoză respiratorie: </w:t>
      </w:r>
      <w:r xmlns:w="http://schemas.openxmlformats.org/wordprocessingml/2006/main">
        <w:rPr>
          <w:sz w:val="18"/>
          <w:szCs w:val="18"/>
        </w:rPr>
        <w:t xml:space="preserve">creșterea concentrației de H+, creșterea primară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pCO2 </w:t>
      </w:r>
      <w:r xmlns:w="http://schemas.openxmlformats.org/wordprocessingml/2006/main">
        <w:rPr>
          <w:sz w:val="18"/>
          <w:szCs w:val="18"/>
          <w:vertAlign w:val="subscript"/>
        </w:rPr>
        <w:t xml:space="preserve">, </w:t>
      </w:r>
      <w:r xmlns:w="http://schemas.openxmlformats.org/wordprocessingml/2006/main">
        <w:rPr>
          <w:sz w:val="18"/>
          <w:szCs w:val="18"/>
        </w:rPr>
        <w:t xml:space="preserve">creșterea secundară a </w:t>
      </w:r>
      <w:r xmlns:w="http://schemas.openxmlformats.org/wordprocessingml/2006/main">
        <w:rPr>
          <w:sz w:val="15"/>
          <w:szCs w:val="15"/>
        </w:rPr>
        <w:t xml:space="preserve">HCO3- </w:t>
      </w:r>
      <w:r xmlns:w="http://schemas.openxmlformats.org/wordprocessingml/2006/main">
        <w:rPr>
          <w:sz w:val="18"/>
          <w:szCs w:val="18"/>
        </w:rPr>
        <w:t xml:space="preserve">.</w:t>
      </w:r>
    </w:p>
    <w:p w14:paraId="2E4A3CE9" w14:textId="77777777" w:rsidR="00DA51AE" w:rsidRDefault="00DA51AE">
      <w:pPr xmlns:w="http://schemas.openxmlformats.org/wordprocessingml/2006/main">
        <w:pStyle w:val="Bodytext80"/>
        <w:numPr>
          <w:ilvl w:val="0"/>
          <w:numId w:val="97"/>
        </w:numPr>
        <w:tabs>
          <w:tab w:val="left" w:pos="448"/>
        </w:tabs>
        <w:spacing w:after="200" w:line="276" w:lineRule="auto"/>
        <w:ind w:left="380" w:hanging="120"/>
        <w:jc w:val="both"/>
        <w:rPr>
          <w:sz w:val="18"/>
          <w:szCs w:val="18"/>
        </w:rPr>
      </w:pPr>
      <w:bookmarkStart xmlns:w="http://schemas.openxmlformats.org/wordprocessingml/2006/main" w:id="1341" w:name="bookmark1340"/>
      <w:bookmarkEnd xmlns:w="http://schemas.openxmlformats.org/wordprocessingml/2006/main" w:id="1341"/>
      <w:r xmlns:w="http://schemas.openxmlformats.org/wordprocessingml/2006/main">
        <w:rPr>
          <w:b/>
          <w:bCs/>
          <w:sz w:val="18"/>
          <w:szCs w:val="18"/>
        </w:rPr>
        <w:t xml:space="preserve">Alcaloză respiratorie: </w:t>
      </w:r>
      <w:r xmlns:w="http://schemas.openxmlformats.org/wordprocessingml/2006/main">
        <w:rPr>
          <w:sz w:val="18"/>
          <w:szCs w:val="18"/>
        </w:rPr>
        <w:t xml:space="preserve">Scăderea concentrației de H+,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scăderea primară a pCO2 </w:t>
      </w:r>
      <w:r xmlns:w="http://schemas.openxmlformats.org/wordprocessingml/2006/main">
        <w:rPr>
          <w:sz w:val="18"/>
          <w:szCs w:val="18"/>
          <w:vertAlign w:val="subscript"/>
        </w:rPr>
        <w:t xml:space="preserve">, </w:t>
      </w:r>
      <w:r xmlns:w="http://schemas.openxmlformats.org/wordprocessingml/2006/main">
        <w:rPr>
          <w:sz w:val="18"/>
          <w:szCs w:val="18"/>
        </w:rPr>
        <w:t xml:space="preserve">scăderea secundară </w:t>
      </w:r>
      <w:r xmlns:w="http://schemas.openxmlformats.org/wordprocessingml/2006/main">
        <w:rPr>
          <w:sz w:val="18"/>
          <w:szCs w:val="18"/>
        </w:rPr>
        <w:t xml:space="preserve">a </w:t>
      </w:r>
      <w:r xmlns:w="http://schemas.openxmlformats.org/wordprocessingml/2006/main">
        <w:rPr>
          <w:sz w:val="18"/>
          <w:szCs w:val="18"/>
          <w:vertAlign w:val="subscript"/>
        </w:rPr>
        <w:t xml:space="preserve">HCO3- </w:t>
      </w:r>
      <w:r xmlns:w="http://schemas.openxmlformats.org/wordprocessingml/2006/main">
        <w:rPr>
          <w:rFonts w:ascii="Tahoma" w:eastAsia="Tahoma" w:hAnsi="Tahoma" w:cs="Tahoma"/>
          <w:b/>
          <w:bCs/>
          <w:sz w:val="15"/>
          <w:szCs w:val="15"/>
          <w:vertAlign w:val="superscript"/>
        </w:rPr>
        <w:t xml:space="preserve">.</w:t>
      </w:r>
    </w:p>
    <w:p w14:paraId="710F7668" w14:textId="77777777" w:rsidR="00DA51AE" w:rsidRDefault="00DA51AE">
      <w:pPr xmlns:w="http://schemas.openxmlformats.org/wordprocessingml/2006/main">
        <w:pStyle w:val="Heading51"/>
        <w:keepNext/>
        <w:keepLines/>
      </w:pPr>
      <w:bookmarkStart xmlns:w="http://schemas.openxmlformats.org/wordprocessingml/2006/main" w:id="1342" w:name="bookmark1341"/>
      <w:bookmarkStart xmlns:w="http://schemas.openxmlformats.org/wordprocessingml/2006/main" w:id="1343" w:name="bookmark1342"/>
      <w:bookmarkStart xmlns:w="http://schemas.openxmlformats.org/wordprocessingml/2006/main" w:id="1344" w:name="bookmark1343"/>
      <w:r xmlns:w="http://schemas.openxmlformats.org/wordprocessingml/2006/main">
        <w:t xml:space="preserve">Calculul variației așteptate a celeilalte componente:</w:t>
      </w:r>
      <w:bookmarkEnd xmlns:w="http://schemas.openxmlformats.org/wordprocessingml/2006/main" w:id="1342"/>
      <w:bookmarkEnd xmlns:w="http://schemas.openxmlformats.org/wordprocessingml/2006/main" w:id="1343"/>
      <w:bookmarkEnd xmlns:w="http://schemas.openxmlformats.org/wordprocessingml/2006/main" w:id="1344"/>
    </w:p>
    <w:p w14:paraId="793E63B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Luând în considerare fiecare dintre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componente ( </w:t>
      </w:r>
      <w:r xmlns:w="http://schemas.openxmlformats.org/wordprocessingml/2006/main">
        <w:rPr>
          <w:sz w:val="18"/>
          <w:szCs w:val="18"/>
          <w:vertAlign w:val="subscript"/>
        </w:rPr>
        <w:t xml:space="preserve">HCO3 </w:t>
      </w:r>
      <w:r xmlns:w="http://schemas.openxmlformats.org/wordprocessingml/2006/main">
        <w:rPr>
          <w:rFonts w:ascii="Tahoma" w:eastAsia="Tahoma" w:hAnsi="Tahoma" w:cs="Tahoma"/>
          <w:b/>
          <w:bCs/>
          <w:sz w:val="15"/>
          <w:szCs w:val="15"/>
          <w:vertAlign w:val="superscript"/>
        </w:rPr>
        <w:t xml:space="preserve">-</w:t>
      </w:r>
      <w:r xmlns:w="http://schemas.openxmlformats.org/wordprocessingml/2006/main">
        <w:rPr>
          <w:rFonts w:ascii="Tahoma" w:eastAsia="Tahoma" w:hAnsi="Tahoma" w:cs="Tahoma"/>
          <w:b/>
          <w:bCs/>
          <w:sz w:val="15"/>
          <w:szCs w:val="15"/>
        </w:rPr>
        <w:t xml:space="preserve"> </w:t>
      </w:r>
      <w:r xmlns:w="http://schemas.openxmlformats.org/wordprocessingml/2006/main">
        <w:rPr>
          <w:sz w:val="18"/>
          <w:szCs w:val="18"/>
        </w:rPr>
        <w:t xml:space="preserve">și pCO2 </w:t>
      </w:r>
      <w:r xmlns:w="http://schemas.openxmlformats.org/wordprocessingml/2006/main">
        <w:rPr>
          <w:sz w:val="18"/>
          <w:szCs w:val="18"/>
          <w:vertAlign w:val="subscript"/>
        </w:rPr>
        <w:t xml:space="preserve">) </w:t>
      </w:r>
      <w:r xmlns:w="http://schemas.openxmlformats.org/wordprocessingml/2006/main">
        <w:rPr>
          <w:sz w:val="18"/>
          <w:szCs w:val="18"/>
        </w:rPr>
        <w:t xml:space="preserve">este posibil să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calculeze modificarea celuilalt. pCO2 </w:t>
      </w:r>
      <w:r xmlns:w="http://schemas.openxmlformats.org/wordprocessingml/2006/main">
        <w:rPr>
          <w:sz w:val="18"/>
          <w:szCs w:val="18"/>
          <w:vertAlign w:val="subscript"/>
        </w:rPr>
        <w:t xml:space="preserve">scade </w:t>
      </w:r>
      <w:r xmlns:w="http://schemas.openxmlformats.org/wordprocessingml/2006/main">
        <w:rPr>
          <w:sz w:val="18"/>
          <w:szCs w:val="18"/>
        </w:rPr>
        <w:t xml:space="preserve">cu 1,2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mmHg pentru fiecare 1 mmol de scădere a bicarbonatului (în acidoza metabolică) și crește cu 0,7 mmHg pentru fiecare 1 mmol de creștere a bicarbonatului (în alcaloza metabolică).</w:t>
      </w:r>
    </w:p>
    <w:p w14:paraId="6984986E"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45" w:name="bookmark1344"/>
      <w:bookmarkEnd xmlns:w="http://schemas.openxmlformats.org/wordprocessingml/2006/main" w:id="1345"/>
      <w:r xmlns:w="http://schemas.openxmlformats.org/wordprocessingml/2006/main">
        <w:rPr>
          <w:sz w:val="18"/>
          <w:szCs w:val="18"/>
        </w:rPr>
        <w:t xml:space="preserve">Modificare primară a HCO3 </w:t>
      </w:r>
      <w:r xmlns:w="http://schemas.openxmlformats.org/wordprocessingml/2006/main">
        <w:rPr>
          <w:rFonts w:ascii="Tahoma" w:eastAsia="Tahoma" w:hAnsi="Tahoma" w:cs="Tahoma"/>
          <w:b/>
          <w:bCs/>
          <w:sz w:val="15"/>
          <w:szCs w:val="15"/>
          <w:vertAlign w:val="superscript"/>
        </w:rPr>
        <w:t xml:space="preserve">- : </w:t>
      </w:r>
      <w:r xmlns:w="http://schemas.openxmlformats.org/wordprocessingml/2006/main">
        <w:rPr>
          <w:sz w:val="18"/>
          <w:szCs w:val="18"/>
          <w:vertAlign w:val="subscript"/>
        </w:rPr>
        <w:t xml:space="preserve">PCO2 </w:t>
      </w:r>
      <w:r xmlns:w="http://schemas.openxmlformats.org/wordprocessingml/2006/main">
        <w:rPr>
          <w:sz w:val="18"/>
          <w:szCs w:val="18"/>
        </w:rPr>
        <w:t xml:space="preserve">așteptat </w:t>
      </w:r>
      <w:r xmlns:w="http://schemas.openxmlformats.org/wordprocessingml/2006/main">
        <w:rPr>
          <w:sz w:val="18"/>
          <w:szCs w:val="18"/>
        </w:rPr>
        <w:t xml:space="preserve">= 1,5 x bicarbonatul măsurat + 8</w:t>
      </w:r>
    </w:p>
    <w:p w14:paraId="1ED8A747" w14:textId="77777777" w:rsidR="00DA51AE" w:rsidRDefault="00DA51AE">
      <w:pPr xmlns:w="http://schemas.openxmlformats.org/wordprocessingml/2006/main">
        <w:pStyle w:val="Bodytext80"/>
        <w:numPr>
          <w:ilvl w:val="0"/>
          <w:numId w:val="97"/>
        </w:numPr>
        <w:tabs>
          <w:tab w:val="left" w:pos="448"/>
        </w:tabs>
        <w:spacing w:after="200" w:line="276" w:lineRule="auto"/>
        <w:ind w:left="380" w:hanging="120"/>
        <w:jc w:val="both"/>
        <w:rPr>
          <w:sz w:val="18"/>
          <w:szCs w:val="18"/>
        </w:rPr>
      </w:pPr>
      <w:bookmarkStart xmlns:w="http://schemas.openxmlformats.org/wordprocessingml/2006/main" w:id="1346" w:name="bookmark1345"/>
      <w:bookmarkEnd xmlns:w="http://schemas.openxmlformats.org/wordprocessingml/2006/main" w:id="1346"/>
      <w:r xmlns:w="http://schemas.openxmlformats.org/wordprocessingml/2006/main">
        <w:rPr>
          <w:sz w:val="18"/>
          <w:szCs w:val="18"/>
        </w:rPr>
        <w:t xml:space="preserve">Modificare primară a pCO2 </w:t>
      </w:r>
      <w:r xmlns:w="http://schemas.openxmlformats.org/wordprocessingml/2006/main">
        <w:rPr>
          <w:sz w:val="18"/>
          <w:szCs w:val="18"/>
          <w:vertAlign w:val="subscript"/>
        </w:rPr>
        <w:t xml:space="preserve">: </w:t>
      </w:r>
      <w:r xmlns:w="http://schemas.openxmlformats.org/wordprocessingml/2006/main">
        <w:rPr>
          <w:sz w:val="18"/>
          <w:szCs w:val="18"/>
        </w:rPr>
        <w:t xml:space="preserve">HCO3 așteptat </w:t>
      </w:r>
      <w:r xmlns:w="http://schemas.openxmlformats.org/wordprocessingml/2006/main">
        <w:rPr>
          <w:sz w:val="18"/>
          <w:szCs w:val="18"/>
        </w:rPr>
        <w:t xml:space="preserve">= </w:t>
      </w:r>
      <w:r xmlns:w="http://schemas.openxmlformats.org/wordprocessingml/2006/main">
        <w:rPr>
          <w:sz w:val="18"/>
          <w:szCs w:val="18"/>
          <w:vertAlign w:val="subscript"/>
        </w:rPr>
        <w:t xml:space="preserve">0,35 </w:t>
      </w:r>
      <w:r xmlns:w="http://schemas.openxmlformats.org/wordprocessingml/2006/main">
        <w:rPr>
          <w:b/>
          <w:bCs/>
          <w:sz w:val="18"/>
          <w:szCs w:val="18"/>
        </w:rPr>
        <w:t xml:space="preserve">x </w:t>
      </w:r>
      <w:r xmlns:w="http://schemas.openxmlformats.org/wordprocessingml/2006/main">
        <w:rPr>
          <w:sz w:val="18"/>
          <w:szCs w:val="18"/>
        </w:rPr>
        <w:t xml:space="preserve">(40 - pCO2 măsurat </w:t>
      </w:r>
      <w:r xmlns:w="http://schemas.openxmlformats.org/wordprocessingml/2006/main">
        <w:rPr>
          <w:sz w:val="18"/>
          <w:szCs w:val="18"/>
          <w:vertAlign w:val="subscript"/>
        </w:rPr>
        <w:t xml:space="preserve">) </w:t>
      </w:r>
      <w:r xmlns:w="http://schemas.openxmlformats.org/wordprocessingml/2006/main">
        <w:rPr>
          <w:sz w:val="18"/>
          <w:szCs w:val="18"/>
        </w:rPr>
        <w:t xml:space="preserve">+ 24</w:t>
      </w:r>
    </w:p>
    <w:p w14:paraId="7896172C" w14:textId="77777777" w:rsidR="00DA51AE" w:rsidRDefault="00DA51AE">
      <w:pPr xmlns:w="http://schemas.openxmlformats.org/wordprocessingml/2006/main">
        <w:pStyle w:val="Heading51"/>
        <w:keepNext/>
        <w:keepLines/>
        <w:jc w:val="both"/>
      </w:pPr>
      <w:bookmarkStart xmlns:w="http://schemas.openxmlformats.org/wordprocessingml/2006/main" w:id="1347" w:name="bookmark1346"/>
      <w:bookmarkStart xmlns:w="http://schemas.openxmlformats.org/wordprocessingml/2006/main" w:id="1348" w:name="bookmark1347"/>
      <w:bookmarkStart xmlns:w="http://schemas.openxmlformats.org/wordprocessingml/2006/main" w:id="1349" w:name="bookmark1348"/>
      <w:r xmlns:w="http://schemas.openxmlformats.org/wordprocessingml/2006/main">
        <w:t xml:space="preserve">Evaluarea anionului rămas („gap anionic”):</w:t>
      </w:r>
      <w:bookmarkEnd xmlns:w="http://schemas.openxmlformats.org/wordprocessingml/2006/main" w:id="1347"/>
      <w:bookmarkEnd xmlns:w="http://schemas.openxmlformats.org/wordprocessingml/2006/main" w:id="1348"/>
      <w:bookmarkEnd xmlns:w="http://schemas.openxmlformats.org/wordprocessingml/2006/main" w:id="1349"/>
    </w:p>
    <w:p w14:paraId="3103DEA8" w14:textId="77777777" w:rsidR="00DA51AE" w:rsidRDefault="00DA51AE">
      <w:pPr xmlns:w="http://schemas.openxmlformats.org/wordprocessingml/2006/main" xmlns:w15="http://schemas.microsoft.com/office/word/2012/wordml">
        <w:pStyle w:val="Bodytext80"/>
        <w:spacing w:line="276" w:lineRule="auto"/>
        <w:jc w:val="both"/>
        <w:rPr>
          <w:sz w:val="18"/>
          <w:szCs w:val="18"/>
        </w:rPr>
        <w:sectPr w:rsidR="00DA51AE" w:rsidSect="00DA51AE">
          <w:footnotePr>
            <w:numFmt w:val="chicago"/>
          </w:footnotePr>
          <w:pgSz w:w="8506" w:h="12754"/>
          <w:pgMar w:top="1157" w:right="447" w:bottom="840" w:left="447" w:header="0" w:footer="3" w:gutter="566"/>
          <w:cols w:num="2" w:space="182"/>
          <w:noEndnote/>
          <w:docGrid w:linePitch="360"/>
          <w15:footnoteColumns w:val="1"/>
        </w:sectPr>
      </w:pPr>
      <w:r xmlns:w="http://schemas.openxmlformats.org/wordprocessingml/2006/main">
        <w:rPr>
          <w:sz w:val="18"/>
          <w:szCs w:val="18"/>
        </w:rPr>
        <w:t xml:space="preserve">Este util pentru evaluarea tulburărilor metabolice. Anionul rămas se formează</w:t>
      </w:r>
    </w:p>
    <w:p w14:paraId="7C81AD9E" w14:textId="77777777" w:rsidR="00DA51AE" w:rsidRDefault="00DA51AE">
      <w:pPr>
        <w:spacing w:before="25" w:after="25" w:line="240" w:lineRule="exact"/>
        <w:rPr>
          <w:sz w:val="19"/>
          <w:szCs w:val="19"/>
        </w:rPr>
      </w:pPr>
    </w:p>
    <w:p w14:paraId="15EE7765" w14:textId="77777777" w:rsidR="00DA51AE" w:rsidRDefault="00DA51AE">
      <w:pPr>
        <w:spacing w:line="1" w:lineRule="exact"/>
        <w:sectPr w:rsidR="00DA51AE" w:rsidSect="00DA51AE">
          <w:footnotePr>
            <w:numFmt w:val="chicago"/>
          </w:footnotePr>
          <w:type w:val="continuous"/>
          <w:pgSz w:w="8506" w:h="12754"/>
          <w:pgMar w:top="1157" w:right="0" w:bottom="840" w:left="0" w:header="0" w:footer="3" w:gutter="0"/>
          <w:cols w:space="720"/>
          <w:noEndnote/>
          <w:docGrid w:linePitch="360"/>
          <w15:footnoteColumns w:val="1"/>
        </w:sectPr>
      </w:pPr>
    </w:p>
    <w:tbl>
      <w:tblPr>
        <w:tblOverlap w:val="never"/>
        <w:tblW w:w="0" w:type="auto"/>
        <w:tblLayout w:type="fixed"/>
        <w:tblCellMar>
          <w:left w:w="10" w:type="dxa"/>
          <w:right w:w="10" w:type="dxa"/>
        </w:tblCellMar>
        <w:tblLook w:val="04A0" w:firstRow="1" w:lastRow="0" w:firstColumn="1" w:lastColumn="0" w:noHBand="0" w:noVBand="1"/>
      </w:tblPr>
      <w:tblGrid>
        <w:gridCol w:w="792"/>
        <w:gridCol w:w="1464"/>
        <w:gridCol w:w="854"/>
        <w:gridCol w:w="1469"/>
        <w:gridCol w:w="859"/>
        <w:gridCol w:w="1570"/>
      </w:tblGrid>
      <w:tr w:rsidR="00DA51AE" w14:paraId="40DE4D63" w14:textId="77777777">
        <w:tblPrEx>
          <w:tblCellMar>
            <w:top w:w="0" w:type="dxa"/>
            <w:bottom w:w="0" w:type="dxa"/>
          </w:tblCellMar>
        </w:tblPrEx>
        <w:trPr>
          <w:trHeight w:hRule="exact" w:val="336"/>
        </w:trPr>
        <w:tc>
          <w:tcPr>
            <w:tcW w:w="792" w:type="dxa"/>
            <w:tcBorders>
              <w:top w:val="single" w:sz="4" w:space="0" w:color="auto"/>
              <w:left w:val="single" w:sz="4" w:space="0" w:color="auto"/>
            </w:tcBorders>
            <w:shd w:val="clear" w:color="auto" w:fill="D2D3D5"/>
            <w:vAlign w:val="bottom"/>
          </w:tcPr>
          <w:p w14:paraId="78670DDE" w14:textId="77777777" w:rsidR="00DA51AE" w:rsidRDefault="00DA51AE">
            <w:pPr xmlns:w="http://schemas.openxmlformats.org/wordprocessingml/2006/main">
              <w:pStyle w:val="Other0"/>
              <w:framePr w:w="7008" w:h="2448" w:vSpace="475" w:wrap="notBeside" w:vAnchor="text" w:hAnchor="text" w:x="20" w:y="476"/>
              <w:spacing w:line="240" w:lineRule="auto"/>
              <w:ind w:firstLine="0"/>
              <w:rPr>
                <w:sz w:val="15"/>
                <w:szCs w:val="15"/>
              </w:rPr>
            </w:pPr>
            <w:r xmlns:w="http://schemas.openxmlformats.org/wordprocessingml/2006/main">
              <w:rPr>
                <w:rFonts w:ascii="Tahoma" w:eastAsia="Tahoma" w:hAnsi="Tahoma" w:cs="Tahoma"/>
                <w:b/>
                <w:bCs/>
                <w:sz w:val="15"/>
                <w:szCs w:val="15"/>
              </w:rPr>
              <w:t xml:space="preserve">pH-ul</w:t>
            </w:r>
          </w:p>
        </w:tc>
        <w:tc>
          <w:tcPr>
            <w:tcW w:w="1464" w:type="dxa"/>
            <w:tcBorders>
              <w:top w:val="single" w:sz="4" w:space="0" w:color="auto"/>
            </w:tcBorders>
            <w:shd w:val="clear" w:color="auto" w:fill="D2D3D5"/>
            <w:vAlign w:val="bottom"/>
          </w:tcPr>
          <w:p w14:paraId="248BF5FC"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5"/>
                <w:szCs w:val="15"/>
              </w:rPr>
            </w:pPr>
            <w:r xmlns:w="http://schemas.openxmlformats.org/wordprocessingml/2006/main">
              <w:rPr>
                <w:rFonts w:ascii="Tahoma" w:eastAsia="Tahoma" w:hAnsi="Tahoma" w:cs="Tahoma"/>
                <w:b/>
                <w:bCs/>
                <w:sz w:val="15"/>
                <w:szCs w:val="15"/>
              </w:rPr>
              <w:t xml:space="preserve">[H+] nEq/L</w:t>
            </w:r>
          </w:p>
        </w:tc>
        <w:tc>
          <w:tcPr>
            <w:tcW w:w="854" w:type="dxa"/>
            <w:tcBorders>
              <w:top w:val="single" w:sz="4" w:space="0" w:color="auto"/>
            </w:tcBorders>
            <w:shd w:val="clear" w:color="auto" w:fill="D2D3D5"/>
            <w:vAlign w:val="bottom"/>
          </w:tcPr>
          <w:p w14:paraId="28689399"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5"/>
                <w:szCs w:val="15"/>
              </w:rPr>
            </w:pPr>
            <w:r xmlns:w="http://schemas.openxmlformats.org/wordprocessingml/2006/main">
              <w:rPr>
                <w:rFonts w:ascii="Tahoma" w:eastAsia="Tahoma" w:hAnsi="Tahoma" w:cs="Tahoma"/>
                <w:b/>
                <w:bCs/>
                <w:sz w:val="15"/>
                <w:szCs w:val="15"/>
              </w:rPr>
              <w:t xml:space="preserve">pH-ul</w:t>
            </w:r>
          </w:p>
        </w:tc>
        <w:tc>
          <w:tcPr>
            <w:tcW w:w="1469" w:type="dxa"/>
            <w:tcBorders>
              <w:top w:val="single" w:sz="4" w:space="0" w:color="auto"/>
            </w:tcBorders>
            <w:shd w:val="clear" w:color="auto" w:fill="D2D3D5"/>
            <w:vAlign w:val="bottom"/>
          </w:tcPr>
          <w:p w14:paraId="4EF32042"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5"/>
                <w:szCs w:val="15"/>
              </w:rPr>
            </w:pPr>
            <w:r xmlns:w="http://schemas.openxmlformats.org/wordprocessingml/2006/main">
              <w:rPr>
                <w:rFonts w:ascii="Tahoma" w:eastAsia="Tahoma" w:hAnsi="Tahoma" w:cs="Tahoma"/>
                <w:b/>
                <w:bCs/>
                <w:sz w:val="15"/>
                <w:szCs w:val="15"/>
              </w:rPr>
              <w:t xml:space="preserve">[H+] nEq/L</w:t>
            </w:r>
          </w:p>
        </w:tc>
        <w:tc>
          <w:tcPr>
            <w:tcW w:w="859" w:type="dxa"/>
            <w:tcBorders>
              <w:top w:val="single" w:sz="4" w:space="0" w:color="auto"/>
            </w:tcBorders>
            <w:shd w:val="clear" w:color="auto" w:fill="D2D3D5"/>
            <w:vAlign w:val="bottom"/>
          </w:tcPr>
          <w:p w14:paraId="60296F59"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5"/>
                <w:szCs w:val="15"/>
              </w:rPr>
            </w:pPr>
            <w:r xmlns:w="http://schemas.openxmlformats.org/wordprocessingml/2006/main">
              <w:rPr>
                <w:rFonts w:ascii="Tahoma" w:eastAsia="Tahoma" w:hAnsi="Tahoma" w:cs="Tahoma"/>
                <w:b/>
                <w:bCs/>
                <w:sz w:val="15"/>
                <w:szCs w:val="15"/>
              </w:rPr>
              <w:t xml:space="preserve">pH-ul</w:t>
            </w:r>
          </w:p>
        </w:tc>
        <w:tc>
          <w:tcPr>
            <w:tcW w:w="1570" w:type="dxa"/>
            <w:tcBorders>
              <w:top w:val="single" w:sz="4" w:space="0" w:color="auto"/>
              <w:right w:val="single" w:sz="4" w:space="0" w:color="auto"/>
            </w:tcBorders>
            <w:shd w:val="clear" w:color="auto" w:fill="D2D3D5"/>
            <w:vAlign w:val="bottom"/>
          </w:tcPr>
          <w:p w14:paraId="30A18E56" w14:textId="77777777" w:rsidR="00DA51AE" w:rsidRDefault="00DA51AE">
            <w:pPr xmlns:w="http://schemas.openxmlformats.org/wordprocessingml/2006/main">
              <w:pStyle w:val="Other0"/>
              <w:framePr w:w="7008" w:h="2448" w:vSpace="475" w:wrap="notBeside" w:vAnchor="text" w:hAnchor="text" w:x="20" w:y="476"/>
              <w:spacing w:line="240" w:lineRule="auto"/>
              <w:ind w:firstLine="380"/>
              <w:rPr>
                <w:sz w:val="15"/>
                <w:szCs w:val="15"/>
              </w:rPr>
            </w:pPr>
            <w:r xmlns:w="http://schemas.openxmlformats.org/wordprocessingml/2006/main">
              <w:rPr>
                <w:rFonts w:ascii="Tahoma" w:eastAsia="Tahoma" w:hAnsi="Tahoma" w:cs="Tahoma"/>
                <w:b/>
                <w:bCs/>
                <w:sz w:val="15"/>
                <w:szCs w:val="15"/>
              </w:rPr>
              <w:t xml:space="preserve">[H+] nEq/L</w:t>
            </w:r>
          </w:p>
        </w:tc>
      </w:tr>
      <w:tr w:rsidR="00DA51AE" w14:paraId="66AEE2C9" w14:textId="77777777">
        <w:tblPrEx>
          <w:tblCellMar>
            <w:top w:w="0" w:type="dxa"/>
            <w:bottom w:w="0" w:type="dxa"/>
          </w:tblCellMar>
        </w:tblPrEx>
        <w:trPr>
          <w:trHeight w:hRule="exact" w:val="350"/>
        </w:trPr>
        <w:tc>
          <w:tcPr>
            <w:tcW w:w="792" w:type="dxa"/>
            <w:tcBorders>
              <w:top w:val="single" w:sz="4" w:space="0" w:color="auto"/>
            </w:tcBorders>
            <w:shd w:val="clear" w:color="auto" w:fill="FFFFFF"/>
            <w:vAlign w:val="center"/>
          </w:tcPr>
          <w:p w14:paraId="2B4BA822" w14:textId="77777777" w:rsidR="00DA51AE" w:rsidRDefault="00DA51AE">
            <w:pPr xmlns:w="http://schemas.openxmlformats.org/wordprocessingml/2006/main">
              <w:pStyle w:val="Other0"/>
              <w:framePr w:w="7008" w:h="2448" w:vSpace="475" w:wrap="notBeside" w:vAnchor="text" w:hAnchor="text" w:x="20" w:y="476"/>
              <w:spacing w:line="240" w:lineRule="auto"/>
              <w:ind w:firstLine="0"/>
              <w:rPr>
                <w:sz w:val="14"/>
                <w:szCs w:val="14"/>
              </w:rPr>
            </w:pPr>
            <w:r xmlns:w="http://schemas.openxmlformats.org/wordprocessingml/2006/main">
              <w:rPr>
                <w:rFonts w:ascii="Tahoma" w:eastAsia="Tahoma" w:hAnsi="Tahoma" w:cs="Tahoma"/>
                <w:sz w:val="14"/>
                <w:szCs w:val="14"/>
              </w:rPr>
              <w:t xml:space="preserve">7,80</w:t>
            </w:r>
          </w:p>
        </w:tc>
        <w:tc>
          <w:tcPr>
            <w:tcW w:w="1464" w:type="dxa"/>
            <w:tcBorders>
              <w:top w:val="single" w:sz="4" w:space="0" w:color="auto"/>
            </w:tcBorders>
            <w:shd w:val="clear" w:color="auto" w:fill="FFFFFF"/>
            <w:vAlign w:val="center"/>
          </w:tcPr>
          <w:p w14:paraId="107DD9AD"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16</w:t>
            </w:r>
          </w:p>
        </w:tc>
        <w:tc>
          <w:tcPr>
            <w:tcW w:w="854" w:type="dxa"/>
            <w:tcBorders>
              <w:top w:val="single" w:sz="4" w:space="0" w:color="auto"/>
            </w:tcBorders>
            <w:shd w:val="clear" w:color="auto" w:fill="FFFFFF"/>
            <w:vAlign w:val="center"/>
          </w:tcPr>
          <w:p w14:paraId="4714739A"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7.45</w:t>
            </w:r>
          </w:p>
        </w:tc>
        <w:tc>
          <w:tcPr>
            <w:tcW w:w="1469" w:type="dxa"/>
            <w:tcBorders>
              <w:top w:val="single" w:sz="4" w:space="0" w:color="auto"/>
            </w:tcBorders>
            <w:shd w:val="clear" w:color="auto" w:fill="FFFFFF"/>
            <w:vAlign w:val="center"/>
          </w:tcPr>
          <w:p w14:paraId="76A3A5CC"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35 de ani</w:t>
            </w:r>
          </w:p>
        </w:tc>
        <w:tc>
          <w:tcPr>
            <w:tcW w:w="859" w:type="dxa"/>
            <w:tcBorders>
              <w:top w:val="single" w:sz="4" w:space="0" w:color="auto"/>
            </w:tcBorders>
            <w:shd w:val="clear" w:color="auto" w:fill="FFFFFF"/>
            <w:vAlign w:val="center"/>
          </w:tcPr>
          <w:p w14:paraId="7F1C6E8E"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7.10</w:t>
            </w:r>
          </w:p>
        </w:tc>
        <w:tc>
          <w:tcPr>
            <w:tcW w:w="1570" w:type="dxa"/>
            <w:tcBorders>
              <w:top w:val="single" w:sz="4" w:space="0" w:color="auto"/>
            </w:tcBorders>
            <w:shd w:val="clear" w:color="auto" w:fill="FFFFFF"/>
            <w:vAlign w:val="center"/>
          </w:tcPr>
          <w:p w14:paraId="00CA29B6" w14:textId="77777777" w:rsidR="00DA51AE" w:rsidRDefault="00DA51AE">
            <w:pPr xmlns:w="http://schemas.openxmlformats.org/wordprocessingml/2006/main">
              <w:pStyle w:val="Other0"/>
              <w:framePr w:w="7008" w:h="2448" w:vSpace="475" w:wrap="notBeside" w:vAnchor="text" w:hAnchor="text" w:x="20" w:y="476"/>
              <w:spacing w:line="240" w:lineRule="auto"/>
              <w:ind w:firstLine="380"/>
              <w:rPr>
                <w:sz w:val="14"/>
                <w:szCs w:val="14"/>
              </w:rPr>
            </w:pPr>
            <w:r xmlns:w="http://schemas.openxmlformats.org/wordprocessingml/2006/main">
              <w:rPr>
                <w:rFonts w:ascii="Tahoma" w:eastAsia="Tahoma" w:hAnsi="Tahoma" w:cs="Tahoma"/>
                <w:sz w:val="14"/>
                <w:szCs w:val="14"/>
              </w:rPr>
              <w:t xml:space="preserve">79</w:t>
            </w:r>
          </w:p>
        </w:tc>
      </w:tr>
      <w:tr w:rsidR="00DA51AE" w14:paraId="11852842" w14:textId="77777777">
        <w:tblPrEx>
          <w:tblCellMar>
            <w:top w:w="0" w:type="dxa"/>
            <w:bottom w:w="0" w:type="dxa"/>
          </w:tblCellMar>
        </w:tblPrEx>
        <w:trPr>
          <w:trHeight w:hRule="exact" w:val="302"/>
        </w:trPr>
        <w:tc>
          <w:tcPr>
            <w:tcW w:w="792" w:type="dxa"/>
            <w:tcBorders>
              <w:top w:val="single" w:sz="4" w:space="0" w:color="auto"/>
            </w:tcBorders>
            <w:shd w:val="clear" w:color="auto" w:fill="FFFFFF"/>
          </w:tcPr>
          <w:p w14:paraId="5E3F37A6" w14:textId="77777777" w:rsidR="00DA51AE" w:rsidRDefault="00DA51AE">
            <w:pPr xmlns:w="http://schemas.openxmlformats.org/wordprocessingml/2006/main">
              <w:pStyle w:val="Other0"/>
              <w:framePr w:w="7008" w:h="2448" w:vSpace="475" w:wrap="notBeside" w:vAnchor="text" w:hAnchor="text" w:x="20" w:y="476"/>
              <w:spacing w:line="240" w:lineRule="auto"/>
              <w:ind w:firstLine="0"/>
              <w:rPr>
                <w:sz w:val="14"/>
                <w:szCs w:val="14"/>
              </w:rPr>
            </w:pPr>
            <w:r xmlns:w="http://schemas.openxmlformats.org/wordprocessingml/2006/main">
              <w:rPr>
                <w:rFonts w:ascii="Tahoma" w:eastAsia="Tahoma" w:hAnsi="Tahoma" w:cs="Tahoma"/>
                <w:sz w:val="14"/>
                <w:szCs w:val="14"/>
              </w:rPr>
              <w:t xml:space="preserve">7,75</w:t>
            </w:r>
          </w:p>
        </w:tc>
        <w:tc>
          <w:tcPr>
            <w:tcW w:w="1464" w:type="dxa"/>
            <w:tcBorders>
              <w:top w:val="single" w:sz="4" w:space="0" w:color="auto"/>
            </w:tcBorders>
            <w:shd w:val="clear" w:color="auto" w:fill="FFFFFF"/>
          </w:tcPr>
          <w:p w14:paraId="3A46BF8F"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18 ani</w:t>
            </w:r>
          </w:p>
        </w:tc>
        <w:tc>
          <w:tcPr>
            <w:tcW w:w="854" w:type="dxa"/>
            <w:tcBorders>
              <w:top w:val="single" w:sz="4" w:space="0" w:color="auto"/>
            </w:tcBorders>
            <w:shd w:val="clear" w:color="auto" w:fill="FFFFFF"/>
          </w:tcPr>
          <w:p w14:paraId="472FAC23"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7.40</w:t>
            </w:r>
          </w:p>
        </w:tc>
        <w:tc>
          <w:tcPr>
            <w:tcW w:w="1469" w:type="dxa"/>
            <w:tcBorders>
              <w:top w:val="single" w:sz="4" w:space="0" w:color="auto"/>
            </w:tcBorders>
            <w:shd w:val="clear" w:color="auto" w:fill="FFFFFF"/>
          </w:tcPr>
          <w:p w14:paraId="0AEB96BB"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40</w:t>
            </w:r>
          </w:p>
        </w:tc>
        <w:tc>
          <w:tcPr>
            <w:tcW w:w="859" w:type="dxa"/>
            <w:tcBorders>
              <w:top w:val="single" w:sz="4" w:space="0" w:color="auto"/>
            </w:tcBorders>
            <w:shd w:val="clear" w:color="auto" w:fill="FFFFFF"/>
          </w:tcPr>
          <w:p w14:paraId="0B023983"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7.05</w:t>
            </w:r>
          </w:p>
        </w:tc>
        <w:tc>
          <w:tcPr>
            <w:tcW w:w="1570" w:type="dxa"/>
            <w:tcBorders>
              <w:top w:val="single" w:sz="4" w:space="0" w:color="auto"/>
            </w:tcBorders>
            <w:shd w:val="clear" w:color="auto" w:fill="FFFFFF"/>
          </w:tcPr>
          <w:p w14:paraId="6F650531" w14:textId="77777777" w:rsidR="00DA51AE" w:rsidRDefault="00DA51AE">
            <w:pPr xmlns:w="http://schemas.openxmlformats.org/wordprocessingml/2006/main">
              <w:pStyle w:val="Other0"/>
              <w:framePr w:w="7008" w:h="2448" w:vSpace="475" w:wrap="notBeside" w:vAnchor="text" w:hAnchor="text" w:x="20" w:y="476"/>
              <w:spacing w:line="240" w:lineRule="auto"/>
              <w:ind w:firstLine="380"/>
              <w:rPr>
                <w:sz w:val="14"/>
                <w:szCs w:val="14"/>
              </w:rPr>
            </w:pPr>
            <w:r xmlns:w="http://schemas.openxmlformats.org/wordprocessingml/2006/main">
              <w:rPr>
                <w:rFonts w:ascii="Tahoma" w:eastAsia="Tahoma" w:hAnsi="Tahoma" w:cs="Tahoma"/>
                <w:sz w:val="14"/>
                <w:szCs w:val="14"/>
              </w:rPr>
              <w:t xml:space="preserve">90</w:t>
            </w:r>
          </w:p>
        </w:tc>
      </w:tr>
      <w:tr w:rsidR="00DA51AE" w14:paraId="177EB849" w14:textId="77777777">
        <w:tblPrEx>
          <w:tblCellMar>
            <w:top w:w="0" w:type="dxa"/>
            <w:bottom w:w="0" w:type="dxa"/>
          </w:tblCellMar>
        </w:tblPrEx>
        <w:trPr>
          <w:trHeight w:hRule="exact" w:val="302"/>
        </w:trPr>
        <w:tc>
          <w:tcPr>
            <w:tcW w:w="792" w:type="dxa"/>
            <w:tcBorders>
              <w:top w:val="single" w:sz="4" w:space="0" w:color="auto"/>
            </w:tcBorders>
            <w:shd w:val="clear" w:color="auto" w:fill="FFFFFF"/>
          </w:tcPr>
          <w:p w14:paraId="3C661E67" w14:textId="77777777" w:rsidR="00DA51AE" w:rsidRDefault="00DA51AE">
            <w:pPr xmlns:w="http://schemas.openxmlformats.org/wordprocessingml/2006/main">
              <w:pStyle w:val="Other0"/>
              <w:framePr w:w="7008" w:h="2448" w:vSpace="475" w:wrap="notBeside" w:vAnchor="text" w:hAnchor="text" w:x="20" w:y="476"/>
              <w:spacing w:line="240" w:lineRule="auto"/>
              <w:ind w:firstLine="0"/>
              <w:rPr>
                <w:sz w:val="14"/>
                <w:szCs w:val="14"/>
              </w:rPr>
            </w:pPr>
            <w:r xmlns:w="http://schemas.openxmlformats.org/wordprocessingml/2006/main">
              <w:rPr>
                <w:rFonts w:ascii="Tahoma" w:eastAsia="Tahoma" w:hAnsi="Tahoma" w:cs="Tahoma"/>
                <w:sz w:val="14"/>
                <w:szCs w:val="14"/>
              </w:rPr>
              <w:t xml:space="preserve">7,70</w:t>
            </w:r>
          </w:p>
        </w:tc>
        <w:tc>
          <w:tcPr>
            <w:tcW w:w="1464" w:type="dxa"/>
            <w:tcBorders>
              <w:top w:val="single" w:sz="4" w:space="0" w:color="auto"/>
            </w:tcBorders>
            <w:shd w:val="clear" w:color="auto" w:fill="FFFFFF"/>
          </w:tcPr>
          <w:p w14:paraId="34A938A0"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20</w:t>
            </w:r>
          </w:p>
        </w:tc>
        <w:tc>
          <w:tcPr>
            <w:tcW w:w="854" w:type="dxa"/>
            <w:tcBorders>
              <w:top w:val="single" w:sz="4" w:space="0" w:color="auto"/>
            </w:tcBorders>
            <w:shd w:val="clear" w:color="auto" w:fill="FFFFFF"/>
          </w:tcPr>
          <w:p w14:paraId="5AEE187B"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7.35</w:t>
            </w:r>
          </w:p>
        </w:tc>
        <w:tc>
          <w:tcPr>
            <w:tcW w:w="1469" w:type="dxa"/>
            <w:tcBorders>
              <w:top w:val="single" w:sz="4" w:space="0" w:color="auto"/>
            </w:tcBorders>
            <w:shd w:val="clear" w:color="auto" w:fill="FFFFFF"/>
          </w:tcPr>
          <w:p w14:paraId="7B2E1606"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45 de ani</w:t>
            </w:r>
          </w:p>
        </w:tc>
        <w:tc>
          <w:tcPr>
            <w:tcW w:w="859" w:type="dxa"/>
            <w:tcBorders>
              <w:top w:val="single" w:sz="4" w:space="0" w:color="auto"/>
            </w:tcBorders>
            <w:shd w:val="clear" w:color="auto" w:fill="FFFFFF"/>
          </w:tcPr>
          <w:p w14:paraId="320FE13C"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7.00</w:t>
            </w:r>
          </w:p>
        </w:tc>
        <w:tc>
          <w:tcPr>
            <w:tcW w:w="1570" w:type="dxa"/>
            <w:tcBorders>
              <w:top w:val="single" w:sz="4" w:space="0" w:color="auto"/>
            </w:tcBorders>
            <w:shd w:val="clear" w:color="auto" w:fill="FFFFFF"/>
          </w:tcPr>
          <w:p w14:paraId="26409AC8" w14:textId="77777777" w:rsidR="00DA51AE" w:rsidRDefault="00DA51AE">
            <w:pPr xmlns:w="http://schemas.openxmlformats.org/wordprocessingml/2006/main">
              <w:pStyle w:val="Other0"/>
              <w:framePr w:w="7008" w:h="2448" w:vSpace="475" w:wrap="notBeside" w:vAnchor="text" w:hAnchor="text" w:x="20" w:y="476"/>
              <w:spacing w:line="240" w:lineRule="auto"/>
              <w:ind w:firstLine="380"/>
              <w:rPr>
                <w:sz w:val="14"/>
                <w:szCs w:val="14"/>
              </w:rPr>
            </w:pPr>
            <w:r xmlns:w="http://schemas.openxmlformats.org/wordprocessingml/2006/main">
              <w:rPr>
                <w:rFonts w:ascii="Tahoma" w:eastAsia="Tahoma" w:hAnsi="Tahoma" w:cs="Tahoma"/>
                <w:sz w:val="14"/>
                <w:szCs w:val="14"/>
              </w:rPr>
              <w:t xml:space="preserve">100</w:t>
            </w:r>
          </w:p>
        </w:tc>
      </w:tr>
      <w:tr w:rsidR="00DA51AE" w14:paraId="3EC01119" w14:textId="77777777">
        <w:tblPrEx>
          <w:tblCellMar>
            <w:top w:w="0" w:type="dxa"/>
            <w:bottom w:w="0" w:type="dxa"/>
          </w:tblCellMar>
        </w:tblPrEx>
        <w:trPr>
          <w:trHeight w:hRule="exact" w:val="307"/>
        </w:trPr>
        <w:tc>
          <w:tcPr>
            <w:tcW w:w="792" w:type="dxa"/>
            <w:tcBorders>
              <w:top w:val="single" w:sz="4" w:space="0" w:color="auto"/>
            </w:tcBorders>
            <w:shd w:val="clear" w:color="auto" w:fill="FFFFFF"/>
          </w:tcPr>
          <w:p w14:paraId="737082E3" w14:textId="77777777" w:rsidR="00DA51AE" w:rsidRDefault="00DA51AE">
            <w:pPr xmlns:w="http://schemas.openxmlformats.org/wordprocessingml/2006/main">
              <w:pStyle w:val="Other0"/>
              <w:framePr w:w="7008" w:h="2448" w:vSpace="475" w:wrap="notBeside" w:vAnchor="text" w:hAnchor="text" w:x="20" w:y="476"/>
              <w:spacing w:line="240" w:lineRule="auto"/>
              <w:ind w:firstLine="0"/>
              <w:rPr>
                <w:sz w:val="14"/>
                <w:szCs w:val="14"/>
              </w:rPr>
            </w:pPr>
            <w:r xmlns:w="http://schemas.openxmlformats.org/wordprocessingml/2006/main">
              <w:rPr>
                <w:rFonts w:ascii="Tahoma" w:eastAsia="Tahoma" w:hAnsi="Tahoma" w:cs="Tahoma"/>
                <w:sz w:val="14"/>
                <w:szCs w:val="14"/>
              </w:rPr>
              <w:t xml:space="preserve">7,65</w:t>
            </w:r>
          </w:p>
        </w:tc>
        <w:tc>
          <w:tcPr>
            <w:tcW w:w="1464" w:type="dxa"/>
            <w:tcBorders>
              <w:top w:val="single" w:sz="4" w:space="0" w:color="auto"/>
            </w:tcBorders>
            <w:shd w:val="clear" w:color="auto" w:fill="FFFFFF"/>
          </w:tcPr>
          <w:p w14:paraId="3E5A2B69"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22</w:t>
            </w:r>
          </w:p>
        </w:tc>
        <w:tc>
          <w:tcPr>
            <w:tcW w:w="854" w:type="dxa"/>
            <w:tcBorders>
              <w:top w:val="single" w:sz="4" w:space="0" w:color="auto"/>
            </w:tcBorders>
            <w:shd w:val="clear" w:color="auto" w:fill="FFFFFF"/>
          </w:tcPr>
          <w:p w14:paraId="2440392E"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7.30</w:t>
            </w:r>
          </w:p>
        </w:tc>
        <w:tc>
          <w:tcPr>
            <w:tcW w:w="1469" w:type="dxa"/>
            <w:tcBorders>
              <w:top w:val="single" w:sz="4" w:space="0" w:color="auto"/>
            </w:tcBorders>
            <w:shd w:val="clear" w:color="auto" w:fill="FFFFFF"/>
          </w:tcPr>
          <w:p w14:paraId="4EDE71FA"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50</w:t>
            </w:r>
          </w:p>
        </w:tc>
        <w:tc>
          <w:tcPr>
            <w:tcW w:w="859" w:type="dxa"/>
            <w:tcBorders>
              <w:top w:val="single" w:sz="4" w:space="0" w:color="auto"/>
            </w:tcBorders>
            <w:shd w:val="clear" w:color="auto" w:fill="FFFFFF"/>
          </w:tcPr>
          <w:p w14:paraId="46C75C9C"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6,95</w:t>
            </w:r>
          </w:p>
        </w:tc>
        <w:tc>
          <w:tcPr>
            <w:tcW w:w="1570" w:type="dxa"/>
            <w:tcBorders>
              <w:top w:val="single" w:sz="4" w:space="0" w:color="auto"/>
            </w:tcBorders>
            <w:shd w:val="clear" w:color="auto" w:fill="FFFFFF"/>
          </w:tcPr>
          <w:p w14:paraId="6938AFE0" w14:textId="77777777" w:rsidR="00DA51AE" w:rsidRDefault="00DA51AE">
            <w:pPr xmlns:w="http://schemas.openxmlformats.org/wordprocessingml/2006/main">
              <w:pStyle w:val="Other0"/>
              <w:framePr w:w="7008" w:h="2448" w:vSpace="475" w:wrap="notBeside" w:vAnchor="text" w:hAnchor="text" w:x="20" w:y="476"/>
              <w:spacing w:line="240" w:lineRule="auto"/>
              <w:ind w:firstLine="380"/>
              <w:rPr>
                <w:sz w:val="14"/>
                <w:szCs w:val="14"/>
              </w:rPr>
            </w:pPr>
            <w:r xmlns:w="http://schemas.openxmlformats.org/wordprocessingml/2006/main">
              <w:rPr>
                <w:rFonts w:ascii="Tahoma" w:eastAsia="Tahoma" w:hAnsi="Tahoma" w:cs="Tahoma"/>
                <w:sz w:val="14"/>
                <w:szCs w:val="14"/>
              </w:rPr>
              <w:t xml:space="preserve">112</w:t>
            </w:r>
          </w:p>
        </w:tc>
      </w:tr>
      <w:tr w:rsidR="00DA51AE" w14:paraId="0D11399E" w14:textId="77777777">
        <w:tblPrEx>
          <w:tblCellMar>
            <w:top w:w="0" w:type="dxa"/>
            <w:bottom w:w="0" w:type="dxa"/>
          </w:tblCellMar>
        </w:tblPrEx>
        <w:trPr>
          <w:trHeight w:hRule="exact" w:val="302"/>
        </w:trPr>
        <w:tc>
          <w:tcPr>
            <w:tcW w:w="792" w:type="dxa"/>
            <w:tcBorders>
              <w:top w:val="single" w:sz="4" w:space="0" w:color="auto"/>
            </w:tcBorders>
            <w:shd w:val="clear" w:color="auto" w:fill="FFFFFF"/>
          </w:tcPr>
          <w:p w14:paraId="695CB50F" w14:textId="77777777" w:rsidR="00DA51AE" w:rsidRDefault="00DA51AE">
            <w:pPr xmlns:w="http://schemas.openxmlformats.org/wordprocessingml/2006/main">
              <w:pStyle w:val="Other0"/>
              <w:framePr w:w="7008" w:h="2448" w:vSpace="475" w:wrap="notBeside" w:vAnchor="text" w:hAnchor="text" w:x="20" w:y="476"/>
              <w:spacing w:line="240" w:lineRule="auto"/>
              <w:ind w:firstLine="0"/>
              <w:rPr>
                <w:sz w:val="14"/>
                <w:szCs w:val="14"/>
              </w:rPr>
            </w:pPr>
            <w:r xmlns:w="http://schemas.openxmlformats.org/wordprocessingml/2006/main">
              <w:rPr>
                <w:rFonts w:ascii="Tahoma" w:eastAsia="Tahoma" w:hAnsi="Tahoma" w:cs="Tahoma"/>
                <w:sz w:val="14"/>
                <w:szCs w:val="14"/>
              </w:rPr>
              <w:t xml:space="preserve">7,60</w:t>
            </w:r>
          </w:p>
        </w:tc>
        <w:tc>
          <w:tcPr>
            <w:tcW w:w="1464" w:type="dxa"/>
            <w:tcBorders>
              <w:top w:val="single" w:sz="4" w:space="0" w:color="auto"/>
            </w:tcBorders>
            <w:shd w:val="clear" w:color="auto" w:fill="FFFFFF"/>
          </w:tcPr>
          <w:p w14:paraId="249AFD82"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25</w:t>
            </w:r>
          </w:p>
        </w:tc>
        <w:tc>
          <w:tcPr>
            <w:tcW w:w="854" w:type="dxa"/>
            <w:tcBorders>
              <w:top w:val="single" w:sz="4" w:space="0" w:color="auto"/>
            </w:tcBorders>
            <w:shd w:val="clear" w:color="auto" w:fill="FFFFFF"/>
          </w:tcPr>
          <w:p w14:paraId="68FC1DC5"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7,25</w:t>
            </w:r>
          </w:p>
        </w:tc>
        <w:tc>
          <w:tcPr>
            <w:tcW w:w="1469" w:type="dxa"/>
            <w:tcBorders>
              <w:top w:val="single" w:sz="4" w:space="0" w:color="auto"/>
            </w:tcBorders>
            <w:shd w:val="clear" w:color="auto" w:fill="FFFFFF"/>
          </w:tcPr>
          <w:p w14:paraId="2B0EFB97"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56</w:t>
            </w:r>
          </w:p>
        </w:tc>
        <w:tc>
          <w:tcPr>
            <w:tcW w:w="859" w:type="dxa"/>
            <w:tcBorders>
              <w:top w:val="single" w:sz="4" w:space="0" w:color="auto"/>
            </w:tcBorders>
            <w:shd w:val="clear" w:color="auto" w:fill="FFFFFF"/>
          </w:tcPr>
          <w:p w14:paraId="78D68E58"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6,90</w:t>
            </w:r>
          </w:p>
        </w:tc>
        <w:tc>
          <w:tcPr>
            <w:tcW w:w="1570" w:type="dxa"/>
            <w:tcBorders>
              <w:top w:val="single" w:sz="4" w:space="0" w:color="auto"/>
            </w:tcBorders>
            <w:shd w:val="clear" w:color="auto" w:fill="FFFFFF"/>
          </w:tcPr>
          <w:p w14:paraId="5A1FB28A" w14:textId="77777777" w:rsidR="00DA51AE" w:rsidRDefault="00DA51AE">
            <w:pPr xmlns:w="http://schemas.openxmlformats.org/wordprocessingml/2006/main">
              <w:pStyle w:val="Other0"/>
              <w:framePr w:w="7008" w:h="2448" w:vSpace="475" w:wrap="notBeside" w:vAnchor="text" w:hAnchor="text" w:x="20" w:y="476"/>
              <w:spacing w:line="240" w:lineRule="auto"/>
              <w:ind w:firstLine="380"/>
              <w:rPr>
                <w:sz w:val="14"/>
                <w:szCs w:val="14"/>
              </w:rPr>
            </w:pPr>
            <w:r xmlns:w="http://schemas.openxmlformats.org/wordprocessingml/2006/main">
              <w:rPr>
                <w:rFonts w:ascii="Tahoma" w:eastAsia="Tahoma" w:hAnsi="Tahoma" w:cs="Tahoma"/>
                <w:sz w:val="14"/>
                <w:szCs w:val="14"/>
              </w:rPr>
              <w:t xml:space="preserve">126</w:t>
            </w:r>
          </w:p>
        </w:tc>
      </w:tr>
      <w:tr w:rsidR="00DA51AE" w14:paraId="008403FE" w14:textId="77777777">
        <w:tblPrEx>
          <w:tblCellMar>
            <w:top w:w="0" w:type="dxa"/>
            <w:bottom w:w="0" w:type="dxa"/>
          </w:tblCellMar>
        </w:tblPrEx>
        <w:trPr>
          <w:trHeight w:hRule="exact" w:val="302"/>
        </w:trPr>
        <w:tc>
          <w:tcPr>
            <w:tcW w:w="792" w:type="dxa"/>
            <w:tcBorders>
              <w:top w:val="single" w:sz="4" w:space="0" w:color="auto"/>
            </w:tcBorders>
            <w:shd w:val="clear" w:color="auto" w:fill="FFFFFF"/>
          </w:tcPr>
          <w:p w14:paraId="68DC21EF" w14:textId="77777777" w:rsidR="00DA51AE" w:rsidRDefault="00DA51AE">
            <w:pPr xmlns:w="http://schemas.openxmlformats.org/wordprocessingml/2006/main">
              <w:pStyle w:val="Other0"/>
              <w:framePr w:w="7008" w:h="2448" w:vSpace="475" w:wrap="notBeside" w:vAnchor="text" w:hAnchor="text" w:x="20" w:y="476"/>
              <w:spacing w:line="240" w:lineRule="auto"/>
              <w:ind w:firstLine="0"/>
              <w:rPr>
                <w:sz w:val="14"/>
                <w:szCs w:val="14"/>
              </w:rPr>
            </w:pPr>
            <w:r xmlns:w="http://schemas.openxmlformats.org/wordprocessingml/2006/main">
              <w:rPr>
                <w:rFonts w:ascii="Tahoma" w:eastAsia="Tahoma" w:hAnsi="Tahoma" w:cs="Tahoma"/>
                <w:sz w:val="14"/>
                <w:szCs w:val="14"/>
              </w:rPr>
              <w:t xml:space="preserve">7,55</w:t>
            </w:r>
          </w:p>
        </w:tc>
        <w:tc>
          <w:tcPr>
            <w:tcW w:w="1464" w:type="dxa"/>
            <w:tcBorders>
              <w:top w:val="single" w:sz="4" w:space="0" w:color="auto"/>
            </w:tcBorders>
            <w:shd w:val="clear" w:color="auto" w:fill="FFFFFF"/>
          </w:tcPr>
          <w:p w14:paraId="600ECF39"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28 de ani</w:t>
            </w:r>
          </w:p>
        </w:tc>
        <w:tc>
          <w:tcPr>
            <w:tcW w:w="854" w:type="dxa"/>
            <w:tcBorders>
              <w:top w:val="single" w:sz="4" w:space="0" w:color="auto"/>
            </w:tcBorders>
            <w:shd w:val="clear" w:color="auto" w:fill="FFFFFF"/>
          </w:tcPr>
          <w:p w14:paraId="3330B226"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7.20</w:t>
            </w:r>
          </w:p>
        </w:tc>
        <w:tc>
          <w:tcPr>
            <w:tcW w:w="1469" w:type="dxa"/>
            <w:tcBorders>
              <w:top w:val="single" w:sz="4" w:space="0" w:color="auto"/>
            </w:tcBorders>
            <w:shd w:val="clear" w:color="auto" w:fill="FFFFFF"/>
          </w:tcPr>
          <w:p w14:paraId="6E2F199E"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63</w:t>
            </w:r>
          </w:p>
        </w:tc>
        <w:tc>
          <w:tcPr>
            <w:tcW w:w="859" w:type="dxa"/>
            <w:tcBorders>
              <w:top w:val="single" w:sz="4" w:space="0" w:color="auto"/>
            </w:tcBorders>
            <w:shd w:val="clear" w:color="auto" w:fill="FFFFFF"/>
          </w:tcPr>
          <w:p w14:paraId="1FF6BCFC"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6,85</w:t>
            </w:r>
          </w:p>
        </w:tc>
        <w:tc>
          <w:tcPr>
            <w:tcW w:w="1570" w:type="dxa"/>
            <w:tcBorders>
              <w:top w:val="single" w:sz="4" w:space="0" w:color="auto"/>
            </w:tcBorders>
            <w:shd w:val="clear" w:color="auto" w:fill="FFFFFF"/>
          </w:tcPr>
          <w:p w14:paraId="57BCC951" w14:textId="77777777" w:rsidR="00DA51AE" w:rsidRDefault="00DA51AE">
            <w:pPr xmlns:w="http://schemas.openxmlformats.org/wordprocessingml/2006/main">
              <w:pStyle w:val="Other0"/>
              <w:framePr w:w="7008" w:h="2448" w:vSpace="475" w:wrap="notBeside" w:vAnchor="text" w:hAnchor="text" w:x="20" w:y="476"/>
              <w:spacing w:line="240" w:lineRule="auto"/>
              <w:ind w:firstLine="380"/>
              <w:rPr>
                <w:sz w:val="14"/>
                <w:szCs w:val="14"/>
              </w:rPr>
            </w:pPr>
            <w:r xmlns:w="http://schemas.openxmlformats.org/wordprocessingml/2006/main">
              <w:rPr>
                <w:rFonts w:ascii="Tahoma" w:eastAsia="Tahoma" w:hAnsi="Tahoma" w:cs="Tahoma"/>
                <w:sz w:val="14"/>
                <w:szCs w:val="14"/>
              </w:rPr>
              <w:t xml:space="preserve">141</w:t>
            </w:r>
          </w:p>
        </w:tc>
      </w:tr>
      <w:tr w:rsidR="00DA51AE" w14:paraId="5C0099AC" w14:textId="77777777">
        <w:tblPrEx>
          <w:tblCellMar>
            <w:top w:w="0" w:type="dxa"/>
            <w:bottom w:w="0" w:type="dxa"/>
          </w:tblCellMar>
        </w:tblPrEx>
        <w:trPr>
          <w:trHeight w:hRule="exact" w:val="245"/>
        </w:trPr>
        <w:tc>
          <w:tcPr>
            <w:tcW w:w="792" w:type="dxa"/>
            <w:tcBorders>
              <w:top w:val="single" w:sz="4" w:space="0" w:color="auto"/>
            </w:tcBorders>
            <w:shd w:val="clear" w:color="auto" w:fill="FFFFFF"/>
            <w:vAlign w:val="bottom"/>
          </w:tcPr>
          <w:p w14:paraId="6399D966" w14:textId="77777777" w:rsidR="00DA51AE" w:rsidRDefault="00DA51AE">
            <w:pPr xmlns:w="http://schemas.openxmlformats.org/wordprocessingml/2006/main">
              <w:pStyle w:val="Other0"/>
              <w:framePr w:w="7008" w:h="2448" w:vSpace="475" w:wrap="notBeside" w:vAnchor="text" w:hAnchor="text" w:x="20" w:y="476"/>
              <w:spacing w:line="240" w:lineRule="auto"/>
              <w:ind w:firstLine="0"/>
              <w:rPr>
                <w:sz w:val="14"/>
                <w:szCs w:val="14"/>
              </w:rPr>
            </w:pPr>
            <w:r xmlns:w="http://schemas.openxmlformats.org/wordprocessingml/2006/main">
              <w:rPr>
                <w:rFonts w:ascii="Tahoma" w:eastAsia="Tahoma" w:hAnsi="Tahoma" w:cs="Tahoma"/>
                <w:sz w:val="14"/>
                <w:szCs w:val="14"/>
              </w:rPr>
              <w:t xml:space="preserve">7,50</w:t>
            </w:r>
          </w:p>
        </w:tc>
        <w:tc>
          <w:tcPr>
            <w:tcW w:w="1464" w:type="dxa"/>
            <w:tcBorders>
              <w:top w:val="single" w:sz="4" w:space="0" w:color="auto"/>
            </w:tcBorders>
            <w:shd w:val="clear" w:color="auto" w:fill="FFFFFF"/>
            <w:vAlign w:val="bottom"/>
          </w:tcPr>
          <w:p w14:paraId="20360BC1"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32</w:t>
            </w:r>
          </w:p>
        </w:tc>
        <w:tc>
          <w:tcPr>
            <w:tcW w:w="854" w:type="dxa"/>
            <w:tcBorders>
              <w:top w:val="single" w:sz="4" w:space="0" w:color="auto"/>
            </w:tcBorders>
            <w:shd w:val="clear" w:color="auto" w:fill="FFFFFF"/>
            <w:vAlign w:val="bottom"/>
          </w:tcPr>
          <w:p w14:paraId="546DA70E"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7.15</w:t>
            </w:r>
          </w:p>
        </w:tc>
        <w:tc>
          <w:tcPr>
            <w:tcW w:w="1469" w:type="dxa"/>
            <w:tcBorders>
              <w:top w:val="single" w:sz="4" w:space="0" w:color="auto"/>
            </w:tcBorders>
            <w:shd w:val="clear" w:color="auto" w:fill="FFFFFF"/>
            <w:vAlign w:val="bottom"/>
          </w:tcPr>
          <w:p w14:paraId="0DAEA9EB" w14:textId="77777777" w:rsidR="00DA51AE" w:rsidRDefault="00DA51AE">
            <w:pPr xmlns:w="http://schemas.openxmlformats.org/wordprocessingml/2006/main">
              <w:pStyle w:val="Other0"/>
              <w:framePr w:w="7008" w:h="2448" w:vSpace="475" w:wrap="notBeside" w:vAnchor="text" w:hAnchor="text" w:x="20" w:y="476"/>
              <w:spacing w:line="240" w:lineRule="auto"/>
              <w:ind w:firstLine="400"/>
              <w:rPr>
                <w:sz w:val="14"/>
                <w:szCs w:val="14"/>
              </w:rPr>
            </w:pPr>
            <w:r xmlns:w="http://schemas.openxmlformats.org/wordprocessingml/2006/main">
              <w:rPr>
                <w:rFonts w:ascii="Tahoma" w:eastAsia="Tahoma" w:hAnsi="Tahoma" w:cs="Tahoma"/>
                <w:sz w:val="14"/>
                <w:szCs w:val="14"/>
              </w:rPr>
              <w:t xml:space="preserve">71</w:t>
            </w:r>
          </w:p>
        </w:tc>
        <w:tc>
          <w:tcPr>
            <w:tcW w:w="859" w:type="dxa"/>
            <w:tcBorders>
              <w:top w:val="single" w:sz="4" w:space="0" w:color="auto"/>
            </w:tcBorders>
            <w:shd w:val="clear" w:color="auto" w:fill="FFFFFF"/>
            <w:vAlign w:val="bottom"/>
          </w:tcPr>
          <w:p w14:paraId="00B94A15" w14:textId="77777777" w:rsidR="00DA51AE" w:rsidRDefault="00DA51AE">
            <w:pPr xmlns:w="http://schemas.openxmlformats.org/wordprocessingml/2006/main">
              <w:pStyle w:val="Other0"/>
              <w:framePr w:w="7008" w:h="2448" w:vSpace="475" w:wrap="notBeside" w:vAnchor="text" w:hAnchor="text" w:x="20" w:y="476"/>
              <w:spacing w:line="240" w:lineRule="auto"/>
              <w:ind w:firstLine="180"/>
              <w:rPr>
                <w:sz w:val="14"/>
                <w:szCs w:val="14"/>
              </w:rPr>
            </w:pPr>
            <w:r xmlns:w="http://schemas.openxmlformats.org/wordprocessingml/2006/main">
              <w:rPr>
                <w:rFonts w:ascii="Tahoma" w:eastAsia="Tahoma" w:hAnsi="Tahoma" w:cs="Tahoma"/>
                <w:sz w:val="14"/>
                <w:szCs w:val="14"/>
              </w:rPr>
              <w:t xml:space="preserve">6,80</w:t>
            </w:r>
          </w:p>
        </w:tc>
        <w:tc>
          <w:tcPr>
            <w:tcW w:w="1570" w:type="dxa"/>
            <w:tcBorders>
              <w:top w:val="single" w:sz="4" w:space="0" w:color="auto"/>
            </w:tcBorders>
            <w:shd w:val="clear" w:color="auto" w:fill="FFFFFF"/>
            <w:vAlign w:val="bottom"/>
          </w:tcPr>
          <w:p w14:paraId="5F5BB376" w14:textId="77777777" w:rsidR="00DA51AE" w:rsidRDefault="00DA51AE">
            <w:pPr xmlns:w="http://schemas.openxmlformats.org/wordprocessingml/2006/main">
              <w:pStyle w:val="Other0"/>
              <w:framePr w:w="7008" w:h="2448" w:vSpace="475" w:wrap="notBeside" w:vAnchor="text" w:hAnchor="text" w:x="20" w:y="476"/>
              <w:spacing w:line="240" w:lineRule="auto"/>
              <w:ind w:firstLine="380"/>
              <w:rPr>
                <w:sz w:val="14"/>
                <w:szCs w:val="14"/>
              </w:rPr>
            </w:pPr>
            <w:r xmlns:w="http://schemas.openxmlformats.org/wordprocessingml/2006/main">
              <w:rPr>
                <w:rFonts w:ascii="Tahoma" w:eastAsia="Tahoma" w:hAnsi="Tahoma" w:cs="Tahoma"/>
                <w:sz w:val="14"/>
                <w:szCs w:val="14"/>
              </w:rPr>
              <w:t xml:space="preserve">159</w:t>
            </w:r>
          </w:p>
        </w:tc>
      </w:tr>
    </w:tbl>
    <w:p w14:paraId="1E143EB1" w14:textId="77777777" w:rsidR="00DA51AE" w:rsidRDefault="00DA51AE">
      <w:pPr xmlns:w="http://schemas.openxmlformats.org/wordprocessingml/2006/main">
        <w:pStyle w:val="Tablecaption0"/>
        <w:framePr w:w="5323" w:h="240" w:hSpace="19" w:wrap="notBeside" w:vAnchor="text" w:hAnchor="text" w:x="92" w:y="1"/>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IV.1.2. </w:t>
      </w:r>
      <w:r xmlns:w="http://schemas.openxmlformats.org/wordprocessingml/2006/main">
        <w:rPr>
          <w:b/>
          <w:bCs/>
          <w:i w:val="0"/>
          <w:iCs w:val="0"/>
          <w:color w:val="FFFFFF"/>
          <w:sz w:val="15"/>
          <w:szCs w:val="15"/>
        </w:rPr>
        <w:t xml:space="preserve">Echivalența dintre pH și concentrația ionilor de hidrogen</w:t>
      </w:r>
    </w:p>
    <w:p w14:paraId="09B5D2A9" w14:textId="77777777" w:rsidR="00DA51AE" w:rsidRDefault="00DA51AE">
      <w:pPr xmlns:w="http://schemas.openxmlformats.org/wordprocessingml/2006/main">
        <w:pStyle w:val="Tablecaption0"/>
        <w:framePr w:w="6581" w:h="413" w:hSpace="19" w:wrap="notBeside" w:vAnchor="text" w:hAnchor="text" w:x="106" w:y="3130"/>
        <w:spacing w:line="266" w:lineRule="auto"/>
        <w:rPr>
          <w:sz w:val="14"/>
          <w:szCs w:val="14"/>
        </w:rPr>
      </w:pPr>
      <w:r xmlns:w="http://schemas.openxmlformats.org/wordprocessingml/2006/main">
        <w:rPr>
          <w:i w:val="0"/>
          <w:iCs w:val="0"/>
          <w:sz w:val="14"/>
          <w:szCs w:val="14"/>
        </w:rPr>
        <w:t xml:space="preserve">Pentru fiecare creștere de 0,1 unități a pH-ului, concentrația ionilor de hidrogen scade cu 20%, iar pentru fiecare scădere a pH-ului cu o unitate, concentrația ionilor de hidrogen crește cu 25%.</w:t>
      </w:r>
    </w:p>
    <w:p w14:paraId="1F5F6661" w14:textId="77777777" w:rsidR="00DA51AE" w:rsidRDefault="00DA51AE">
      <w:pPr>
        <w:spacing w:line="1" w:lineRule="exact"/>
        <w:sectPr w:rsidR="00DA51AE" w:rsidSect="00DA51AE">
          <w:footnotePr>
            <w:numFmt w:val="chicago"/>
          </w:footnotePr>
          <w:type w:val="continuous"/>
          <w:pgSz w:w="8506" w:h="12754"/>
          <w:pgMar w:top="1157" w:right="447" w:bottom="840" w:left="447" w:header="0" w:footer="3" w:gutter="566"/>
          <w:cols w:space="720"/>
          <w:noEndnote/>
          <w:docGrid w:linePitch="360"/>
          <w15:footnoteColumns w:val="1"/>
        </w:sectPr>
      </w:pPr>
      <w:r>
        <w:rPr>
          <w:noProof/>
        </w:rPr>
        <w:drawing>
          <wp:anchor distT="0" distB="0" distL="0" distR="0" simplePos="0" relativeHeight="251751424" behindDoc="0" locked="0" layoutInCell="1" allowOverlap="1" wp14:anchorId="00A60A46" wp14:editId="7CE4CA23">
            <wp:simplePos x="0" y="0"/>
            <wp:positionH relativeFrom="page">
              <wp:posOffset>4928870</wp:posOffset>
            </wp:positionH>
            <wp:positionV relativeFrom="margin">
              <wp:posOffset>4532630</wp:posOffset>
            </wp:positionV>
            <wp:extent cx="182880" cy="311150"/>
            <wp:effectExtent l="0" t="0" r="0" b="0"/>
            <wp:wrapTight wrapText="left">
              <wp:wrapPolygon edited="0">
                <wp:start x="0" y="0"/>
                <wp:lineTo x="21600" y="0"/>
                <wp:lineTo x="21600" y="21600"/>
                <wp:lineTo x="0" y="21600"/>
                <wp:lineTo x="0" y="0"/>
              </wp:wrapPolygon>
            </wp:wrapTight>
            <wp:docPr id="302" name="Shape 302"/>
            <wp:cNvGraphicFramePr/>
            <a:graphic xmlns:a="http://schemas.openxmlformats.org/drawingml/2006/main">
              <a:graphicData uri="http://schemas.openxmlformats.org/drawingml/2006/picture">
                <pic:pic xmlns:pic="http://schemas.openxmlformats.org/drawingml/2006/picture">
                  <pic:nvPicPr>
                    <pic:cNvPr id="303" name="Picture box 303"/>
                    <pic:cNvPicPr/>
                  </pic:nvPicPr>
                  <pic:blipFill>
                    <a:blip r:embed="rId85"/>
                    <a:stretch/>
                  </pic:blipFill>
                  <pic:spPr>
                    <a:xfrm>
                      <a:off x="0" y="0"/>
                      <a:ext cx="182880" cy="311150"/>
                    </a:xfrm>
                    <a:prstGeom prst="rect">
                      <a:avLst/>
                    </a:prstGeom>
                  </pic:spPr>
                </pic:pic>
              </a:graphicData>
            </a:graphic>
          </wp:anchor>
        </w:drawing>
      </w:r>
    </w:p>
    <w:p w14:paraId="29E74792"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principal datorită proteinatelor (albuminei), care, având sarcini negative, sunt ușor modificate de pH. Pentru fiecare gram de exces sau deficit al concentrației de albumină serică (valoare normală = 4 g/dL), trebuie adăugate sau scăzute 2 puncte, respectiv, din anionul rămas. Acidemia scade anionul rămas așteptat (pentru fiecare scădere de 0,1 a pH-ului, se scade un punct din anionul rămas), iar alcalemia îl crește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adaugă 3-5 mEq/L, începând de la pH 7,50).</w:t>
      </w:r>
    </w:p>
    <w:p w14:paraId="28B16596" w14:textId="77777777" w:rsidR="00DA51AE" w:rsidRDefault="00DA51AE">
      <w:pPr xmlns:w="http://schemas.openxmlformats.org/wordprocessingml/2006/main">
        <w:pStyle w:val="Bodytext80"/>
        <w:spacing w:after="660" w:line="276" w:lineRule="auto"/>
        <w:ind w:firstLine="300"/>
        <w:jc w:val="both"/>
        <w:rPr>
          <w:sz w:val="18"/>
          <w:szCs w:val="18"/>
        </w:rPr>
      </w:pPr>
      <w:r xmlns:w="http://schemas.openxmlformats.org/wordprocessingml/2006/main">
        <w:rPr>
          <w:sz w:val="18"/>
          <w:szCs w:val="18"/>
        </w:rPr>
        <w:t xml:space="preserve">Anionul rămas se calculează după cum urmează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[Na+] - ([Cl </w:t>
      </w:r>
      <w:r xmlns:w="http://schemas.openxmlformats.org/wordprocessingml/2006/main">
        <w:rPr>
          <w:rFonts w:ascii="Tahoma" w:eastAsia="Tahoma" w:hAnsi="Tahoma" w:cs="Tahoma"/>
          <w:b/>
          <w:bCs/>
          <w:sz w:val="15"/>
          <w:szCs w:val="15"/>
          <w:vertAlign w:val="superscript"/>
        </w:rPr>
        <w:t xml:space="preserve">- </w:t>
      </w:r>
      <w:r xmlns:w="http://schemas.openxmlformats.org/wordprocessingml/2006/main">
        <w:rPr>
          <w:sz w:val="18"/>
          <w:szCs w:val="18"/>
        </w:rPr>
        <w:t xml:space="preserve">] + [HCO3 </w:t>
      </w:r>
      <w:r xmlns:w="http://schemas.openxmlformats.org/wordprocessingml/2006/main">
        <w:rPr>
          <w:rFonts w:ascii="Tahoma" w:eastAsia="Tahoma" w:hAnsi="Tahoma" w:cs="Tahoma"/>
          <w:b/>
          <w:bCs/>
          <w:sz w:val="15"/>
          <w:szCs w:val="15"/>
          <w:vertAlign w:val="superscript"/>
        </w:rPr>
        <w:t xml:space="preserve">- </w:t>
      </w:r>
      <w:r xmlns:w="http://schemas.openxmlformats.org/wordprocessingml/2006/main">
        <w:rPr>
          <w:sz w:val="18"/>
          <w:szCs w:val="18"/>
        </w:rPr>
        <w:t xml:space="preserve">]). Valoarea sa normală este de 12 ± 3 mEq/L.</w:t>
      </w:r>
    </w:p>
    <w:p w14:paraId="3892F226" w14:textId="77777777" w:rsidR="00DA51AE" w:rsidRDefault="00DA51AE">
      <w:pPr xmlns:w="http://schemas.openxmlformats.org/wordprocessingml/2006/main">
        <w:pStyle w:val="Heading41"/>
        <w:keepNext/>
        <w:keepLines/>
        <w:spacing w:after="220" w:line="266" w:lineRule="auto"/>
        <w:jc w:val="both"/>
      </w:pPr>
      <w:bookmarkStart xmlns:w="http://schemas.openxmlformats.org/wordprocessingml/2006/main" w:id="1350" w:name="bookmark1349"/>
      <w:bookmarkStart xmlns:w="http://schemas.openxmlformats.org/wordprocessingml/2006/main" w:id="1351" w:name="bookmark1350"/>
      <w:bookmarkStart xmlns:w="http://schemas.openxmlformats.org/wordprocessingml/2006/main" w:id="1352" w:name="bookmark1351"/>
      <w:r xmlns:w="http://schemas.openxmlformats.org/wordprocessingml/2006/main">
        <w:rPr>
          <w:b w:val="0"/>
          <w:bCs w:val="0"/>
        </w:rPr>
        <w:t xml:space="preserve">IV.2. </w:t>
      </w:r>
      <w:r xmlns:w="http://schemas.openxmlformats.org/wordprocessingml/2006/main">
        <w:t xml:space="preserve">ACIDOZĂ</w:t>
      </w:r>
      <w:bookmarkEnd xmlns:w="http://schemas.openxmlformats.org/wordprocessingml/2006/main" w:id="1350"/>
      <w:bookmarkEnd xmlns:w="http://schemas.openxmlformats.org/wordprocessingml/2006/main" w:id="1351"/>
      <w:bookmarkEnd xmlns:w="http://schemas.openxmlformats.org/wordprocessingml/2006/main" w:id="1352"/>
    </w:p>
    <w:p w14:paraId="786080A8" w14:textId="77777777" w:rsidR="00DA51AE" w:rsidRDefault="00DA51AE">
      <w:pPr xmlns:w="http://schemas.openxmlformats.org/wordprocessingml/2006/main">
        <w:pStyle w:val="Heading51"/>
        <w:keepNext/>
        <w:keepLines/>
        <w:jc w:val="both"/>
      </w:pPr>
      <w:bookmarkStart xmlns:w="http://schemas.openxmlformats.org/wordprocessingml/2006/main" w:id="1353" w:name="bookmark1352"/>
      <w:bookmarkStart xmlns:w="http://schemas.openxmlformats.org/wordprocessingml/2006/main" w:id="1354" w:name="bookmark1353"/>
      <w:bookmarkStart xmlns:w="http://schemas.openxmlformats.org/wordprocessingml/2006/main" w:id="1355" w:name="bookmark1354"/>
      <w:r xmlns:w="http://schemas.openxmlformats.org/wordprocessingml/2006/main">
        <w:t xml:space="preserve">Definiţie</w:t>
      </w:r>
      <w:bookmarkEnd xmlns:w="http://schemas.openxmlformats.org/wordprocessingml/2006/main" w:id="1353"/>
      <w:bookmarkEnd xmlns:w="http://schemas.openxmlformats.org/wordprocessingml/2006/main" w:id="1354"/>
      <w:bookmarkEnd xmlns:w="http://schemas.openxmlformats.org/wordprocessingml/2006/main" w:id="1355"/>
    </w:p>
    <w:p w14:paraId="2934999B"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O creștere a concentrației de ioni de hidrogen mai mare de 44,7 mEq/L, ceea ce înseamnă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scădere a pH-ului sanguin sub 7,35. Acidoza extremă alterează contractilitatea miocardică și compromite funcționarea majorității sistemelor enzimatice ale organismului.</w:t>
      </w:r>
    </w:p>
    <w:p w14:paraId="61F58A6D" w14:textId="77777777" w:rsidR="00DA51AE" w:rsidRDefault="00DA51AE">
      <w:pPr xmlns:w="http://schemas.openxmlformats.org/wordprocessingml/2006/main">
        <w:pStyle w:val="Heading51"/>
        <w:keepNext/>
        <w:keepLines/>
        <w:jc w:val="both"/>
      </w:pPr>
      <w:bookmarkStart xmlns:w="http://schemas.openxmlformats.org/wordprocessingml/2006/main" w:id="1356" w:name="bookmark1355"/>
      <w:bookmarkStart xmlns:w="http://schemas.openxmlformats.org/wordprocessingml/2006/main" w:id="1357" w:name="bookmark1356"/>
      <w:bookmarkStart xmlns:w="http://schemas.openxmlformats.org/wordprocessingml/2006/main" w:id="1358" w:name="bookmark1357"/>
      <w:r xmlns:w="http://schemas.openxmlformats.org/wordprocessingml/2006/main">
        <w:t xml:space="preserve">Cauze</w:t>
      </w:r>
      <w:bookmarkEnd xmlns:w="http://schemas.openxmlformats.org/wordprocessingml/2006/main" w:id="1356"/>
      <w:bookmarkEnd xmlns:w="http://schemas.openxmlformats.org/wordprocessingml/2006/main" w:id="1357"/>
      <w:bookmarkEnd xmlns:w="http://schemas.openxmlformats.org/wordprocessingml/2006/main" w:id="1358"/>
    </w:p>
    <w:p w14:paraId="23CC5D81" w14:textId="77777777" w:rsidR="00DA51AE" w:rsidRDefault="00DA51AE">
      <w:pPr xmlns:w="http://schemas.openxmlformats.org/wordprocessingml/2006/main" xmlns:w15="http://schemas.microsoft.com/office/word/2012/wordml">
        <w:pStyle w:val="Bodytext80"/>
        <w:spacing w:line="276" w:lineRule="auto"/>
        <w:jc w:val="both"/>
        <w:rPr>
          <w:sz w:val="18"/>
          <w:szCs w:val="18"/>
        </w:rPr>
        <w:sectPr w:rsidR="00DA51AE" w:rsidSect="00DA51AE">
          <w:footnotePr>
            <w:numFmt w:val="chicago"/>
          </w:footnotePr>
          <w:pgSz w:w="8506" w:h="12754"/>
          <w:pgMar w:top="1186" w:right="437" w:bottom="1076" w:left="437" w:header="0" w:footer="3" w:gutter="590"/>
          <w:cols w:num="2" w:space="158"/>
          <w:noEndnote/>
          <w:docGrid w:linePitch="360"/>
          <w15:footnoteColumns w:val="1"/>
        </w:sectPr>
      </w:pPr>
      <w:r xmlns:w="http://schemas.openxmlformats.org/wordprocessingml/2006/main">
        <w:rPr>
          <w:sz w:val="18"/>
          <w:szCs w:val="18"/>
        </w:rPr>
        <w:t xml:space="preserve">Există două tipuri principale de acidoză: metabolică și respiratorie. Acidoza respiratorie apare atunci când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producția de CO2 </w:t>
      </w:r>
      <w:r xmlns:w="http://schemas.openxmlformats.org/wordprocessingml/2006/main">
        <w:rPr>
          <w:sz w:val="18"/>
          <w:szCs w:val="18"/>
        </w:rPr>
        <w:t xml:space="preserve">depășește excreția prin plămâni, rezultând un bilanț pozitiv de CO2 </w:t>
      </w:r>
      <w:r xmlns:w="http://schemas.openxmlformats.org/wordprocessingml/2006/main">
        <w:rPr>
          <w:sz w:val="18"/>
          <w:szCs w:val="18"/>
          <w:vertAlign w:val="subscript"/>
        </w:rPr>
        <w:t xml:space="preserve">. </w:t>
      </w:r>
      <w:r xmlns:w="http://schemas.openxmlformats.org/wordprocessingml/2006/main">
        <w:rPr>
          <w:sz w:val="18"/>
          <w:szCs w:val="18"/>
        </w:rPr>
        <w:t xml:space="preserve">Acidoza metabolică poate rezulta din câștigul de acid, pierderea de bicarbonat </w:t>
      </w:r>
      <w:r xmlns:w="http://schemas.openxmlformats.org/wordprocessingml/2006/main">
        <w:rPr>
          <w:sz w:val="18"/>
          <w:szCs w:val="18"/>
        </w:rPr>
        <w:softHyphen xmlns:w="http://schemas.openxmlformats.org/wordprocessingml/2006/main"/>
      </w:r>
      <w:r xmlns:w="http://schemas.openxmlformats.org/wordprocessingml/2006/main">
        <w:rPr>
          <w:sz w:val="18"/>
          <w:szCs w:val="18"/>
          <w:vertAlign w:val="subscript"/>
        </w:rPr>
        <w:t xml:space="preserve">sau </w:t>
      </w:r>
      <w:r xmlns:w="http://schemas.openxmlformats.org/wordprocessingml/2006/main">
        <w:rPr>
          <w:sz w:val="18"/>
          <w:szCs w:val="18"/>
        </w:rPr>
        <w:t xml:space="preserve">ambele. Acidoza metabolică este împărțită în două grupe, în funcție de creșterea deficitului anionic (caz în care va fi prezentă hipercloremie). Decalajul anionic este diferența dintre cationii din lichidul extracelular și anionii din același lichid. Clorura normală corectată este egală cu 75% din sodiul seric.</w:t>
      </w:r>
    </w:p>
    <w:p w14:paraId="722BD289" w14:textId="77777777" w:rsidR="00DA51AE" w:rsidRDefault="00DA51AE">
      <w:pPr>
        <w:spacing w:line="149" w:lineRule="exact"/>
        <w:rPr>
          <w:sz w:val="12"/>
          <w:szCs w:val="12"/>
        </w:rPr>
      </w:pPr>
    </w:p>
    <w:p w14:paraId="1638C636" w14:textId="77777777" w:rsidR="00DA51AE" w:rsidRDefault="00DA51AE">
      <w:pPr>
        <w:spacing w:line="1" w:lineRule="exact"/>
        <w:sectPr w:rsidR="00DA51AE" w:rsidSect="00DA51AE">
          <w:footnotePr>
            <w:numFmt w:val="chicago"/>
          </w:footnotePr>
          <w:type w:val="continuous"/>
          <w:pgSz w:w="8506" w:h="12754"/>
          <w:pgMar w:top="1186" w:right="0" w:bottom="1076" w:left="0" w:header="0" w:footer="3" w:gutter="0"/>
          <w:cols w:space="720"/>
          <w:noEndnote/>
          <w:docGrid w:linePitch="360"/>
          <w15:footnoteColumns w:val="1"/>
        </w:sectPr>
      </w:pPr>
    </w:p>
    <w:p w14:paraId="1B18C396"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82"/>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IV.2.1. </w:t>
      </w:r>
      <w:r xmlns:w="http://schemas.openxmlformats.org/wordprocessingml/2006/main">
        <w:rPr>
          <w:b/>
          <w:bCs/>
          <w:i w:val="0"/>
          <w:iCs w:val="0"/>
          <w:color w:val="FFFFFF"/>
          <w:sz w:val="15"/>
          <w:szCs w:val="15"/>
        </w:rPr>
        <w:t xml:space="preserve">Cauzele acidozei metabolice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795"/>
        <w:gridCol w:w="5246"/>
      </w:tblGrid>
      <w:tr w:rsidR="00DA51AE" w14:paraId="0071B138" w14:textId="77777777">
        <w:tblPrEx>
          <w:tblCellMar>
            <w:top w:w="0" w:type="dxa"/>
            <w:bottom w:w="0" w:type="dxa"/>
          </w:tblCellMar>
        </w:tblPrEx>
        <w:trPr>
          <w:trHeight w:hRule="exact" w:val="1056"/>
          <w:jc w:val="center"/>
        </w:trPr>
        <w:tc>
          <w:tcPr>
            <w:tcW w:w="1795" w:type="dxa"/>
            <w:shd w:val="clear" w:color="auto" w:fill="FFFFFF"/>
          </w:tcPr>
          <w:p w14:paraId="20140D4A" w14:textId="77777777" w:rsidR="00DA51AE" w:rsidRDefault="00DA51AE">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Câștig acid (normocloremic)</w:t>
            </w:r>
          </w:p>
        </w:tc>
        <w:tc>
          <w:tcPr>
            <w:tcW w:w="5246" w:type="dxa"/>
            <w:shd w:val="clear" w:color="auto" w:fill="FFFFFF"/>
          </w:tcPr>
          <w:p w14:paraId="3C4E8169" w14:textId="77777777" w:rsidR="00DA51AE" w:rsidRDefault="00DA51AE">
            <w:pPr xmlns:w="http://schemas.openxmlformats.org/wordprocessingml/2006/main">
              <w:pStyle w:val="Other0"/>
              <w:tabs>
                <w:tab w:val="left" w:pos="1475"/>
                <w:tab w:val="right" w:pos="5109"/>
              </w:tabs>
              <w:spacing w:after="120" w:line="240" w:lineRule="auto"/>
              <w:ind w:firstLine="280"/>
              <w:rPr>
                <w:sz w:val="14"/>
                <w:szCs w:val="14"/>
              </w:rPr>
            </w:pPr>
            <w:r xmlns:w="http://schemas.openxmlformats.org/wordprocessingml/2006/main">
              <w:rPr>
                <w:rFonts w:ascii="Tahoma" w:eastAsia="Tahoma" w:hAnsi="Tahoma" w:cs="Tahoma"/>
                <w:sz w:val="14"/>
                <w:szCs w:val="14"/>
              </w:rPr>
              <w:t xml:space="preserve">exogene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cu glicoli, metanol, acid acetilsalicilic</w:t>
            </w:r>
          </w:p>
          <w:p w14:paraId="2AC77575" w14:textId="77777777" w:rsidR="00DA51AE" w:rsidRDefault="00DA51AE">
            <w:pPr xmlns:w="http://schemas.openxmlformats.org/wordprocessingml/2006/main">
              <w:pStyle w:val="Other0"/>
              <w:tabs>
                <w:tab w:val="left" w:pos="1475"/>
              </w:tabs>
              <w:spacing w:after="120" w:line="240" w:lineRule="auto"/>
              <w:ind w:firstLine="280"/>
              <w:rPr>
                <w:sz w:val="14"/>
                <w:szCs w:val="14"/>
              </w:rPr>
            </w:pPr>
            <w:r xmlns:w="http://schemas.openxmlformats.org/wordprocessingml/2006/main">
              <w:rPr>
                <w:rFonts w:ascii="Tahoma" w:eastAsia="Tahoma" w:hAnsi="Tahoma" w:cs="Tahoma"/>
                <w:sz w:val="14"/>
                <w:szCs w:val="14"/>
              </w:rPr>
              <w:t xml:space="preserve">Acidoză lactică </w:t>
            </w:r>
            <w:r xmlns:w="http://schemas.openxmlformats.org/wordprocessingml/2006/main">
              <w:rPr>
                <w:rFonts w:ascii="Tahoma" w:eastAsia="Tahoma" w:hAnsi="Tahoma" w:cs="Tahoma"/>
                <w:sz w:val="14"/>
                <w:szCs w:val="14"/>
              </w:rPr>
              <w:t xml:space="preserve">endogenă</w:t>
            </w:r>
            <w:r xmlns:w="http://schemas.openxmlformats.org/wordprocessingml/2006/main">
              <w:rPr>
                <w:rFonts w:ascii="Tahoma" w:eastAsia="Tahoma" w:hAnsi="Tahoma" w:cs="Tahoma"/>
                <w:sz w:val="14"/>
                <w:szCs w:val="14"/>
              </w:rPr>
              <w:tab xmlns:w="http://schemas.openxmlformats.org/wordprocessingml/2006/main"/>
            </w:r>
          </w:p>
          <w:p w14:paraId="40F1DAF4" w14:textId="77777777" w:rsidR="00DA51AE" w:rsidRDefault="00DA51AE">
            <w:pPr xmlns:w="http://schemas.openxmlformats.org/wordprocessingml/2006/main">
              <w:pStyle w:val="Other0"/>
              <w:tabs>
                <w:tab w:val="left" w:pos="1475"/>
              </w:tabs>
              <w:spacing w:line="240" w:lineRule="auto"/>
              <w:ind w:firstLine="280"/>
              <w:rPr>
                <w:sz w:val="14"/>
                <w:szCs w:val="14"/>
              </w:rPr>
            </w:pPr>
            <w:r xmlns:w="http://schemas.openxmlformats.org/wordprocessingml/2006/main">
              <w:rPr>
                <w:rFonts w:ascii="Tahoma" w:eastAsia="Tahoma" w:hAnsi="Tahoma" w:cs="Tahoma"/>
                <w:sz w:val="14"/>
                <w:szCs w:val="14"/>
              </w:rPr>
              <w:t xml:space="preserve">Reducerea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cetoacidozei</w:t>
            </w:r>
          </w:p>
          <w:p w14:paraId="19698721" w14:textId="77777777" w:rsidR="00DA51AE" w:rsidRDefault="00DA51AE">
            <w:pPr xmlns:w="http://schemas.openxmlformats.org/wordprocessingml/2006/main">
              <w:pStyle w:val="Other0"/>
              <w:spacing w:after="120" w:line="240" w:lineRule="auto"/>
              <w:ind w:firstLine="280"/>
              <w:rPr>
                <w:sz w:val="14"/>
                <w:szCs w:val="14"/>
              </w:rPr>
            </w:pPr>
            <w:r xmlns:w="http://schemas.openxmlformats.org/wordprocessingml/2006/main">
              <w:rPr>
                <w:rFonts w:ascii="Tahoma" w:eastAsia="Tahoma" w:hAnsi="Tahoma" w:cs="Tahoma"/>
                <w:sz w:val="14"/>
                <w:szCs w:val="14"/>
              </w:rPr>
              <w:t xml:space="preserve">excreţie</w:t>
            </w:r>
          </w:p>
        </w:tc>
      </w:tr>
      <w:tr w:rsidR="00DA51AE" w14:paraId="5F4B6284" w14:textId="77777777">
        <w:tblPrEx>
          <w:tblCellMar>
            <w:top w:w="0" w:type="dxa"/>
            <w:bottom w:w="0" w:type="dxa"/>
          </w:tblCellMar>
        </w:tblPrEx>
        <w:trPr>
          <w:trHeight w:hRule="exact" w:val="950"/>
          <w:jc w:val="center"/>
        </w:trPr>
        <w:tc>
          <w:tcPr>
            <w:tcW w:w="1795" w:type="dxa"/>
            <w:tcBorders>
              <w:top w:val="single" w:sz="4" w:space="0" w:color="auto"/>
            </w:tcBorders>
            <w:shd w:val="clear" w:color="auto" w:fill="FFFFFF"/>
          </w:tcPr>
          <w:p w14:paraId="24A8559C" w14:textId="77777777" w:rsidR="00DA51AE" w:rsidRDefault="00DA51AE">
            <w:pPr xmlns:w="http://schemas.openxmlformats.org/wordprocessingml/2006/main">
              <w:pStyle w:val="Other0"/>
              <w:spacing w:before="80"/>
              <w:ind w:firstLine="0"/>
              <w:rPr>
                <w:sz w:val="14"/>
                <w:szCs w:val="14"/>
              </w:rPr>
            </w:pPr>
            <w:r xmlns:w="http://schemas.openxmlformats.org/wordprocessingml/2006/main">
              <w:rPr>
                <w:rFonts w:ascii="Tahoma" w:eastAsia="Tahoma" w:hAnsi="Tahoma" w:cs="Tahoma"/>
                <w:sz w:val="14"/>
                <w:szCs w:val="14"/>
              </w:rPr>
              <w:t xml:space="preserve">Pierderi de bicarbonat (hipercloremice)</w:t>
            </w:r>
          </w:p>
        </w:tc>
        <w:tc>
          <w:tcPr>
            <w:tcW w:w="5246" w:type="dxa"/>
            <w:tcBorders>
              <w:top w:val="single" w:sz="4" w:space="0" w:color="auto"/>
            </w:tcBorders>
            <w:shd w:val="clear" w:color="auto" w:fill="FFFFFF"/>
            <w:vAlign w:val="bottom"/>
          </w:tcPr>
          <w:p w14:paraId="68E91837" w14:textId="77777777" w:rsidR="00DA51AE" w:rsidRDefault="00DA51AE">
            <w:pPr xmlns:w="http://schemas.openxmlformats.org/wordprocessingml/2006/main">
              <w:pStyle w:val="Other0"/>
              <w:tabs>
                <w:tab w:val="left" w:pos="1485"/>
              </w:tabs>
              <w:spacing w:line="240" w:lineRule="auto"/>
              <w:ind w:firstLine="280"/>
              <w:rPr>
                <w:sz w:val="26"/>
                <w:szCs w:val="26"/>
              </w:rPr>
            </w:pPr>
            <w:r xmlns:w="http://schemas.openxmlformats.org/wordprocessingml/2006/main">
              <w:rPr>
                <w:rFonts w:ascii="Tahoma" w:eastAsia="Tahoma" w:hAnsi="Tahoma" w:cs="Tahoma"/>
                <w:sz w:val="26"/>
                <w:szCs w:val="26"/>
                <w:vertAlign w:val="subscript"/>
              </w:rPr>
              <w:t xml:space="preserve">Diaree </w:t>
            </w:r>
            <w:r xmlns:w="http://schemas.openxmlformats.org/wordprocessingml/2006/main">
              <w:rPr>
                <w:rFonts w:ascii="Tahoma" w:eastAsia="Tahoma" w:hAnsi="Tahoma" w:cs="Tahoma"/>
                <w:sz w:val="14"/>
                <w:szCs w:val="14"/>
              </w:rPr>
              <w:t xml:space="preserve">intestinală</w:t>
            </w:r>
            <w:r xmlns:w="http://schemas.openxmlformats.org/wordprocessingml/2006/main">
              <w:rPr>
                <w:rFonts w:ascii="Tahoma" w:eastAsia="Tahoma" w:hAnsi="Tahoma" w:cs="Tahoma"/>
                <w:sz w:val="14"/>
                <w:szCs w:val="14"/>
              </w:rPr>
              <w:tab xmlns:w="http://schemas.openxmlformats.org/wordprocessingml/2006/main"/>
            </w:r>
          </w:p>
          <w:p w14:paraId="5152D374" w14:textId="77777777" w:rsidR="00DA51AE" w:rsidRDefault="00DA51AE">
            <w:pPr xmlns:w="http://schemas.openxmlformats.org/wordprocessingml/2006/main">
              <w:pStyle w:val="Other0"/>
              <w:tabs>
                <w:tab w:val="left" w:pos="1485"/>
              </w:tabs>
              <w:spacing w:after="100" w:line="240" w:lineRule="auto"/>
              <w:ind w:firstLine="280"/>
              <w:rPr>
                <w:sz w:val="14"/>
                <w:szCs w:val="14"/>
              </w:rPr>
            </w:pPr>
            <w:r xmlns:w="http://schemas.openxmlformats.org/wordprocessingml/2006/main">
              <w:rPr>
                <w:rFonts w:ascii="Tahoma" w:eastAsia="Tahoma" w:hAnsi="Tahoma" w:cs="Tahoma"/>
                <w:sz w:val="14"/>
                <w:szCs w:val="14"/>
              </w:rPr>
              <w:t xml:space="preserve">Insuficiență </w:t>
            </w:r>
            <w:r xmlns:w="http://schemas.openxmlformats.org/wordprocessingml/2006/main">
              <w:rPr>
                <w:rFonts w:ascii="Tahoma" w:eastAsia="Tahoma" w:hAnsi="Tahoma" w:cs="Tahoma"/>
                <w:sz w:val="26"/>
                <w:szCs w:val="26"/>
                <w:vertAlign w:val="superscript"/>
              </w:rPr>
              <w:t xml:space="preserve">renală</w:t>
            </w:r>
            <w:r xmlns:w="http://schemas.openxmlformats.org/wordprocessingml/2006/main">
              <w:rPr>
                <w:rFonts w:ascii="Tahoma" w:eastAsia="Tahoma" w:hAnsi="Tahoma" w:cs="Tahoma"/>
                <w:sz w:val="26"/>
                <w:szCs w:val="26"/>
              </w:rPr>
              <w:tab xmlns:w="http://schemas.openxmlformats.org/wordprocessingml/2006/main"/>
            </w:r>
          </w:p>
          <w:p w14:paraId="7186E6A6" w14:textId="77777777" w:rsidR="00DA51AE" w:rsidRDefault="00DA51AE">
            <w:pPr xmlns:w="http://schemas.openxmlformats.org/wordprocessingml/2006/main">
              <w:pStyle w:val="Other0"/>
              <w:spacing w:after="60" w:line="240" w:lineRule="auto"/>
              <w:ind w:left="1500" w:firstLine="0"/>
              <w:rPr>
                <w:sz w:val="14"/>
                <w:szCs w:val="14"/>
              </w:rPr>
            </w:pPr>
            <w:r xmlns:w="http://schemas.openxmlformats.org/wordprocessingml/2006/main">
              <w:rPr>
                <w:rFonts w:ascii="Tahoma" w:eastAsia="Tahoma" w:hAnsi="Tahoma" w:cs="Tahoma"/>
                <w:sz w:val="14"/>
                <w:szCs w:val="14"/>
              </w:rPr>
              <w:t xml:space="preserve">Tubulopatii</w:t>
            </w:r>
          </w:p>
        </w:tc>
      </w:tr>
      <w:tr w:rsidR="00DA51AE" w14:paraId="2CB63D97" w14:textId="77777777">
        <w:tblPrEx>
          <w:tblCellMar>
            <w:top w:w="0" w:type="dxa"/>
            <w:bottom w:w="0" w:type="dxa"/>
          </w:tblCellMar>
        </w:tblPrEx>
        <w:trPr>
          <w:trHeight w:hRule="exact" w:val="451"/>
          <w:jc w:val="center"/>
        </w:trPr>
        <w:tc>
          <w:tcPr>
            <w:tcW w:w="1795" w:type="dxa"/>
            <w:tcBorders>
              <w:top w:val="single" w:sz="4" w:space="0" w:color="auto"/>
              <w:bottom w:val="single" w:sz="4" w:space="0" w:color="auto"/>
            </w:tcBorders>
            <w:shd w:val="clear" w:color="auto" w:fill="FFFFFF"/>
          </w:tcPr>
          <w:p w14:paraId="6A0F57A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Amestecat</w:t>
            </w:r>
          </w:p>
        </w:tc>
        <w:tc>
          <w:tcPr>
            <w:tcW w:w="5246" w:type="dxa"/>
            <w:tcBorders>
              <w:top w:val="single" w:sz="4" w:space="0" w:color="auto"/>
              <w:bottom w:val="single" w:sz="4" w:space="0" w:color="auto"/>
            </w:tcBorders>
            <w:shd w:val="clear" w:color="auto" w:fill="FFFFFF"/>
            <w:vAlign w:val="bottom"/>
          </w:tcPr>
          <w:p w14:paraId="69A2FC4E" w14:textId="77777777" w:rsidR="00DA51AE" w:rsidRDefault="00DA51AE">
            <w:pPr xmlns:w="http://schemas.openxmlformats.org/wordprocessingml/2006/main">
              <w:pStyle w:val="Other0"/>
              <w:ind w:left="1500" w:firstLine="0"/>
              <w:rPr>
                <w:sz w:val="14"/>
                <w:szCs w:val="14"/>
              </w:rPr>
            </w:pPr>
            <w:r xmlns:w="http://schemas.openxmlformats.org/wordprocessingml/2006/main">
              <w:rPr>
                <w:rFonts w:ascii="Tahoma" w:eastAsia="Tahoma" w:hAnsi="Tahoma" w:cs="Tahoma"/>
                <w:sz w:val="14"/>
                <w:szCs w:val="14"/>
              </w:rPr>
              <w:t xml:space="preserve">Diaree + catabolism sever + hipoxie tisulară Diabet cu conservarea perfuziei renale</w:t>
            </w:r>
          </w:p>
        </w:tc>
      </w:tr>
    </w:tbl>
    <w:p w14:paraId="666589FE"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96"/>
        <w:rPr>
          <w:sz w:val="15"/>
          <w:szCs w:val="15"/>
        </w:rPr>
      </w:pPr>
      <w:r xmlns:w="http://schemas.openxmlformats.org/wordprocessingml/2006/main">
        <w:rPr>
          <w:i w:val="0"/>
          <w:iCs w:val="0"/>
          <w:smallCaps/>
          <w:color w:val="FFFFFF"/>
          <w:sz w:val="14"/>
          <w:szCs w:val="14"/>
        </w:rPr>
        <w:t xml:space="preserve">Figura </w:t>
      </w:r>
      <w:r xmlns:w="http://schemas.openxmlformats.org/wordprocessingml/2006/main">
        <w:rPr>
          <w:i w:val="0"/>
          <w:iCs w:val="0"/>
          <w:color w:val="FFFFFF"/>
          <w:sz w:val="14"/>
          <w:szCs w:val="14"/>
        </w:rPr>
        <w:t xml:space="preserve">IV.2.1. </w:t>
      </w:r>
      <w:r xmlns:w="http://schemas.openxmlformats.org/wordprocessingml/2006/main">
        <w:rPr>
          <w:b/>
          <w:bCs/>
          <w:i w:val="0"/>
          <w:iCs w:val="0"/>
          <w:color w:val="FFFFFF"/>
          <w:sz w:val="15"/>
          <w:szCs w:val="15"/>
        </w:rPr>
        <w:t xml:space="preserve">Calculul anionului rămas</w:t>
      </w:r>
    </w:p>
    <w:p w14:paraId="606BC1B1" w14:textId="77777777" w:rsidR="00DA51AE" w:rsidRDefault="00DA51AE">
      <w:pPr>
        <w:spacing w:after="219" w:line="1" w:lineRule="exact"/>
      </w:pPr>
    </w:p>
    <w:p w14:paraId="20F29D23" w14:textId="77777777" w:rsidR="00DA51AE" w:rsidRDefault="00DA51AE">
      <w:pPr xmlns:w="http://schemas.openxmlformats.org/wordprocessingml/2006/main">
        <w:pStyle w:val="Bodytext30"/>
        <w:spacing w:after="179"/>
        <w:jc w:val="center"/>
      </w:pPr>
      <w:r xmlns:w="http://schemas.openxmlformats.org/wordprocessingml/2006/main">
        <w:rPr>
          <w:b/>
          <w:bCs/>
        </w:rPr>
        <w:t xml:space="preserve">Anionul rămas = [Na </w:t>
      </w:r>
      <w:r xmlns:w="http://schemas.openxmlformats.org/wordprocessingml/2006/main">
        <w:rPr>
          <w:b/>
          <w:bCs/>
          <w:vertAlign w:val="superscript"/>
        </w:rPr>
        <w:t xml:space="preserve">+ </w:t>
      </w:r>
      <w:r xmlns:w="http://schemas.openxmlformats.org/wordprocessingml/2006/main">
        <w:rPr>
          <w:b/>
          <w:bCs/>
        </w:rPr>
        <w:t xml:space="preserve">] - ([Cl- </w:t>
      </w:r>
      <w:r xmlns:w="http://schemas.openxmlformats.org/wordprocessingml/2006/main">
        <w:rPr>
          <w:b/>
          <w:bCs/>
          <w:vertAlign w:val="superscript"/>
        </w:rPr>
        <w:t xml:space="preserve">] </w:t>
      </w:r>
      <w:r xmlns:w="http://schemas.openxmlformats.org/wordprocessingml/2006/main">
        <w:rPr>
          <w:b/>
          <w:bCs/>
        </w:rPr>
        <w:t xml:space="preserve">+ [HCO3 </w:t>
      </w:r>
      <w:r xmlns:w="http://schemas.openxmlformats.org/wordprocessingml/2006/main">
        <w:rPr>
          <w:b/>
          <w:bCs/>
          <w:vertAlign w:val="subscript"/>
        </w:rPr>
        <w:t xml:space="preserve">' </w:t>
      </w:r>
      <w:r xmlns:w="http://schemas.openxmlformats.org/wordprocessingml/2006/main">
        <w:rPr>
          <w:b/>
          <w:bCs/>
        </w:rPr>
        <w:t xml:space="preserve">])</w:t>
      </w:r>
    </w:p>
    <w:p w14:paraId="16830888" w14:textId="77777777" w:rsidR="00DA51AE" w:rsidRDefault="00DA51AE">
      <w:pPr xmlns:w="http://schemas.openxmlformats.org/wordprocessingml/2006/main">
        <w:pStyle w:val="Bodytext20"/>
        <w:pBdr>
          <w:top w:val="single" w:sz="4" w:space="5" w:color="D2D3D5"/>
          <w:left w:val="single" w:sz="4" w:space="0" w:color="D2D3D5"/>
          <w:bottom w:val="single" w:sz="4" w:space="6" w:color="D2D3D5"/>
          <w:right w:val="single" w:sz="4" w:space="0" w:color="D2D3D5"/>
        </w:pBdr>
        <w:shd w:val="clear" w:color="auto" w:fill="D2D3D5"/>
        <w:spacing w:after="80" w:line="240" w:lineRule="auto"/>
        <w:ind w:left="0" w:right="0" w:firstLine="140"/>
        <w:jc w:val="both"/>
        <w:rPr>
          <w:sz w:val="13"/>
          <w:szCs w:val="13"/>
        </w:rPr>
      </w:pPr>
      <w:r xmlns:w="http://schemas.openxmlformats.org/wordprocessingml/2006/main">
        <w:rPr>
          <w:b/>
          <w:bCs/>
          <w:sz w:val="13"/>
          <w:szCs w:val="13"/>
        </w:rPr>
        <w:t xml:space="preserve">Valoare normală = 12 +/- 3 mEq/L [Na+]: </w:t>
      </w:r>
      <w:r xmlns:w="http://schemas.openxmlformats.org/wordprocessingml/2006/main">
        <w:rPr>
          <w:sz w:val="13"/>
          <w:szCs w:val="13"/>
        </w:rPr>
        <w:t xml:space="preserve">Concentrația plasmatică de sodiu</w:t>
      </w:r>
    </w:p>
    <w:p w14:paraId="3BEB0174" w14:textId="77777777" w:rsidR="00DA51AE" w:rsidRDefault="00DA51AE">
      <w:pPr xmlns:w="http://schemas.openxmlformats.org/wordprocessingml/2006/main" xmlns:w15="http://schemas.microsoft.com/office/word/2012/wordml">
        <w:pStyle w:val="Bodytext20"/>
        <w:pBdr>
          <w:top w:val="single" w:sz="4" w:space="5" w:color="D2D3D5"/>
          <w:left w:val="single" w:sz="4" w:space="0" w:color="D2D3D5"/>
          <w:bottom w:val="single" w:sz="4" w:space="6" w:color="D2D3D5"/>
          <w:right w:val="single" w:sz="4" w:space="0" w:color="D2D3D5"/>
        </w:pBdr>
        <w:shd w:val="clear" w:color="auto" w:fill="D2D3D5"/>
        <w:tabs>
          <w:tab w:val="left" w:pos="2876"/>
        </w:tabs>
        <w:spacing w:after="100" w:line="240" w:lineRule="auto"/>
        <w:ind w:left="0" w:right="0" w:firstLine="140"/>
        <w:rPr>
          <w:sz w:val="13"/>
          <w:szCs w:val="13"/>
        </w:rPr>
        <w:sectPr w:rsidR="00DA51AE" w:rsidSect="00DA51AE">
          <w:footnotePr>
            <w:numFmt w:val="chicago"/>
          </w:footnotePr>
          <w:type w:val="continuous"/>
          <w:pgSz w:w="8506" w:h="12754"/>
          <w:pgMar w:top="1186" w:right="437" w:bottom="1076" w:left="437" w:header="0" w:footer="3" w:gutter="590"/>
          <w:cols w:space="720"/>
          <w:noEndnote/>
          <w:docGrid w:linePitch="360"/>
          <w15:footnoteColumns w:val="1"/>
        </w:sectPr>
      </w:pPr>
      <w:r xmlns:w="http://schemas.openxmlformats.org/wordprocessingml/2006/main">
        <w:rPr>
          <w:b/>
          <w:bCs/>
          <w:sz w:val="13"/>
          <w:szCs w:val="13"/>
        </w:rPr>
        <w:t xml:space="preserve">[Cl-]: </w:t>
      </w:r>
      <w:r xmlns:w="http://schemas.openxmlformats.org/wordprocessingml/2006/main">
        <w:rPr>
          <w:sz w:val="13"/>
          <w:szCs w:val="13"/>
          <w:vertAlign w:val="superscript"/>
        </w:rPr>
        <w:t xml:space="preserve">Concentrația plasmatică de </w:t>
      </w:r>
      <w:r xmlns:w="http://schemas.openxmlformats.org/wordprocessingml/2006/main">
        <w:rPr>
          <w:sz w:val="13"/>
          <w:szCs w:val="13"/>
        </w:rPr>
        <w:t xml:space="preserve">[ </w:t>
      </w:r>
      <w:r xmlns:w="http://schemas.openxmlformats.org/wordprocessingml/2006/main">
        <w:rPr>
          <w:sz w:val="13"/>
          <w:szCs w:val="13"/>
        </w:rPr>
        <w:t xml:space="preserve">HCO </w:t>
      </w:r>
      <w:r xmlns:w="http://schemas.openxmlformats.org/wordprocessingml/2006/main">
        <w:rPr>
          <w:sz w:val="13"/>
          <w:szCs w:val="13"/>
        </w:rPr>
        <w:tab xmlns:w="http://schemas.openxmlformats.org/wordprocessingml/2006/main"/>
      </w:r>
      <w:r xmlns:w="http://schemas.openxmlformats.org/wordprocessingml/2006/main">
        <w:rPr>
          <w:b/>
          <w:bCs/>
          <w:sz w:val="13"/>
          <w:szCs w:val="13"/>
        </w:rPr>
        <w:t xml:space="preserve">- </w:t>
      </w:r>
      <w:r xmlns:w="http://schemas.openxmlformats.org/wordprocessingml/2006/main">
        <w:rPr>
          <w:b/>
          <w:bCs/>
          <w:sz w:val="13"/>
          <w:szCs w:val="13"/>
          <w:vertAlign w:val="superscript"/>
        </w:rPr>
        <w:t xml:space="preserve">3 </w:t>
      </w:r>
      <w:r xmlns:w="http://schemas.openxmlformats.org/wordprocessingml/2006/main">
        <w:rPr>
          <w:b/>
          <w:bCs/>
          <w:vertAlign w:val="subscript"/>
        </w:rPr>
        <w:t xml:space="preserve">] </w:t>
      </w:r>
      <w:r xmlns:w="http://schemas.openxmlformats.org/wordprocessingml/2006/main">
        <w:rPr>
          <w:b/>
          <w:bCs/>
          <w:sz w:val="13"/>
          <w:szCs w:val="13"/>
        </w:rPr>
        <w:t xml:space="preserve">: </w:t>
      </w:r>
      <w:r xmlns:w="http://schemas.openxmlformats.org/wordprocessingml/2006/main">
        <w:rPr>
          <w:sz w:val="13"/>
          <w:szCs w:val="13"/>
        </w:rPr>
        <w:t xml:space="preserve">Concentrația plasmatică de bicarbonat</w:t>
      </w:r>
    </w:p>
    <w:p w14:paraId="41A393E2" w14:textId="77777777" w:rsidR="00DA51AE" w:rsidRDefault="00DA51AE">
      <w:pPr xmlns:w="http://schemas.openxmlformats.org/wordprocessingml/2006/main">
        <w:pStyle w:val="Heading51"/>
        <w:keepNext/>
        <w:keepLines/>
        <w:jc w:val="both"/>
      </w:pPr>
      <w:bookmarkStart xmlns:w="http://schemas.openxmlformats.org/wordprocessingml/2006/main" w:id="1359" w:name="bookmark1358"/>
      <w:bookmarkStart xmlns:w="http://schemas.openxmlformats.org/wordprocessingml/2006/main" w:id="1360" w:name="bookmark1359"/>
      <w:bookmarkStart xmlns:w="http://schemas.openxmlformats.org/wordprocessingml/2006/main" w:id="1361" w:name="bookmark1360"/>
      <w:r xmlns:w="http://schemas.openxmlformats.org/wordprocessingml/2006/main">
        <w:t xml:space="preserve">Diagnostic</w:t>
      </w:r>
      <w:bookmarkEnd xmlns:w="http://schemas.openxmlformats.org/wordprocessingml/2006/main" w:id="1359"/>
      <w:bookmarkEnd xmlns:w="http://schemas.openxmlformats.org/wordprocessingml/2006/main" w:id="1360"/>
      <w:bookmarkEnd xmlns:w="http://schemas.openxmlformats.org/wordprocessingml/2006/main" w:id="1361"/>
    </w:p>
    <w:p w14:paraId="3B6D2FA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Bicarbonatul, împreună cu presiunea dioxidului de carbon (pCO2 </w:t>
      </w:r>
      <w:r xmlns:w="http://schemas.openxmlformats.org/wordprocessingml/2006/main">
        <w:rPr>
          <w:sz w:val="18"/>
          <w:szCs w:val="18"/>
          <w:vertAlign w:val="subscript"/>
        </w:rPr>
        <w:t xml:space="preserve">) </w:t>
      </w:r>
      <w:r xmlns:w="http://schemas.openxmlformats.org/wordprocessingml/2006/main">
        <w:rPr>
          <w:sz w:val="18"/>
          <w:szCs w:val="18"/>
        </w:rPr>
        <w:t xml:space="preserve">, face parte din perechea acido-bazică a unuia dintre cele mai importante sisteme tampon ale organismului. O scădere a bicarbonatului sub 24 mEq/L sau o creștere a pCO2 </w:t>
      </w:r>
      <w:r xmlns:w="http://schemas.openxmlformats.org/wordprocessingml/2006/main">
        <w:rPr>
          <w:sz w:val="18"/>
          <w:szCs w:val="18"/>
          <w:vertAlign w:val="subscript"/>
        </w:rPr>
        <w:t xml:space="preserve">peste </w:t>
      </w:r>
      <w:r xmlns:w="http://schemas.openxmlformats.org/wordprocessingml/2006/main">
        <w:rPr>
          <w:sz w:val="18"/>
          <w:szCs w:val="18"/>
        </w:rPr>
        <w:t xml:space="preserve">40 mm Hg produce acidoză.</w:t>
      </w:r>
    </w:p>
    <w:p w14:paraId="66C9D862"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Pentru a calcula variația așteptată a celeilalte componente a perechii acido-bazice în fiecare dezordine primară, indicele corespunzător trebuie înmulțit cu variația dezordinii primare a </w:t>
      </w:r>
      <w:r xmlns:w="http://schemas.openxmlformats.org/wordprocessingml/2006/main">
        <w:rPr>
          <w:sz w:val="18"/>
          <w:szCs w:val="18"/>
          <w:vertAlign w:val="subscript"/>
        </w:rPr>
        <w:t xml:space="preserve">perechii bicarbonat - pCO2 </w:t>
      </w:r>
      <w:r xmlns:w="http://schemas.openxmlformats.org/wordprocessingml/2006/main">
        <w:rPr>
          <w:sz w:val="18"/>
          <w:szCs w:val="18"/>
        </w:rPr>
        <w:t xml:space="preserve">.</w:t>
      </w:r>
    </w:p>
    <w:p w14:paraId="687F02B6" w14:textId="77777777" w:rsidR="00DA51AE" w:rsidRDefault="00DA51AE">
      <w:pPr xmlns:w="http://schemas.openxmlformats.org/wordprocessingml/2006/main">
        <w:pStyle w:val="Heading51"/>
        <w:keepNext/>
        <w:keepLines/>
        <w:jc w:val="both"/>
      </w:pPr>
      <w:bookmarkStart xmlns:w="http://schemas.openxmlformats.org/wordprocessingml/2006/main" w:id="1362" w:name="bookmark1361"/>
      <w:bookmarkStart xmlns:w="http://schemas.openxmlformats.org/wordprocessingml/2006/main" w:id="1363" w:name="bookmark1362"/>
      <w:bookmarkStart xmlns:w="http://schemas.openxmlformats.org/wordprocessingml/2006/main" w:id="1364" w:name="bookmark1363"/>
      <w:r xmlns:w="http://schemas.openxmlformats.org/wordprocessingml/2006/main">
        <w:t xml:space="preserve">Tratament</w:t>
      </w:r>
      <w:bookmarkEnd xmlns:w="http://schemas.openxmlformats.org/wordprocessingml/2006/main" w:id="1362"/>
      <w:bookmarkEnd xmlns:w="http://schemas.openxmlformats.org/wordprocessingml/2006/main" w:id="1363"/>
      <w:bookmarkEnd xmlns:w="http://schemas.openxmlformats.org/wordprocessingml/2006/main" w:id="1364"/>
    </w:p>
    <w:p w14:paraId="6B97FB8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Tratamentul adecvat va corespunde patologiei de bază. Trebuie reținut că utilizarea alcalinilor este deosebit de periculoasă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acidoza metabolică cu diferență anionică mare. În cetoacidoza diabetică, singura excepție de la terapia alcalină ar fi o situație de acidoză metabolică hipercloremică, datorată excreției urinare de acizi cetonici (care sunt o sursă de bicarbonat) plus administrarea exogenă de clorură.</w:t>
      </w:r>
    </w:p>
    <w:p w14:paraId="409923B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este necesară utilizarea agenților alcalinizanți, se va lua în considerare următoarele:</w:t>
      </w:r>
    </w:p>
    <w:p w14:paraId="4DFCDE67"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65" w:name="bookmark1364"/>
      <w:bookmarkEnd xmlns:w="http://schemas.openxmlformats.org/wordprocessingml/2006/main" w:id="1365"/>
      <w:r xmlns:w="http://schemas.openxmlformats.org/wordprocessingml/2006/main">
        <w:rPr>
          <w:sz w:val="18"/>
          <w:szCs w:val="18"/>
        </w:rPr>
        <w:t xml:space="preserve">Pentru administrare parenterală se va utiliza bicarbonat de sodiu. Se va utiliza de preferință soluția izotonică, adică 1/6 molară.</w:t>
      </w:r>
    </w:p>
    <w:p w14:paraId="78ECFFF6"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66" w:name="bookmark1365"/>
      <w:bookmarkEnd xmlns:w="http://schemas.openxmlformats.org/wordprocessingml/2006/main" w:id="1366"/>
      <w:r xmlns:w="http://schemas.openxmlformats.org/wordprocessingml/2006/main">
        <w:rPr>
          <w:sz w:val="18"/>
          <w:szCs w:val="18"/>
        </w:rPr>
        <w:t xml:space="preserve">Calculul cantității de bicarbonat care trebuie furnizată se va baza pe deficitul de bază </w:t>
      </w:r>
      <w:r xmlns:w="http://schemas.openxmlformats.org/wordprocessingml/2006/main">
        <w:t xml:space="preserve">( </w:t>
      </w:r>
      <w:r xmlns:w="http://schemas.openxmlformats.org/wordprocessingml/2006/main">
        <w:rPr>
          <w:b/>
          <w:bCs/>
        </w:rPr>
        <w:t xml:space="preserve">Figura VI.2.2 </w:t>
      </w:r>
      <w:r xmlns:w="http://schemas.openxmlformats.org/wordprocessingml/2006/main">
        <w:t xml:space="preserve">) </w:t>
      </w:r>
      <w:r xmlns:w="http://schemas.openxmlformats.org/wordprocessingml/2006/main">
        <w:rPr>
          <w:sz w:val="18"/>
          <w:szCs w:val="18"/>
        </w:rPr>
        <w:t xml:space="preserve">.</w:t>
      </w:r>
    </w:p>
    <w:p w14:paraId="37248BCF"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67" w:name="bookmark1366"/>
      <w:bookmarkEnd xmlns:w="http://schemas.openxmlformats.org/wordprocessingml/2006/main" w:id="1367"/>
      <w:r xmlns:w="http://schemas.openxmlformats.org/wordprocessingml/2006/main">
        <w:rPr>
          <w:sz w:val="18"/>
          <w:szCs w:val="18"/>
        </w:rPr>
        <w:t xml:space="preserve">Administrarea va începe prin administrarea bicarbonatului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necesar pentru corectarea a jumătate din deficitul de bază calculat. Rata de perfuzie va fi apoi continuată în funcție de evoluția stării metabolice.</w:t>
      </w:r>
    </w:p>
    <w:p w14:paraId="10145F64"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68" w:name="bookmark1367"/>
      <w:bookmarkEnd xmlns:w="http://schemas.openxmlformats.org/wordprocessingml/2006/main" w:id="1368"/>
      <w:r xmlns:w="http://schemas.openxmlformats.org/wordprocessingml/2006/main">
        <w:rPr>
          <w:sz w:val="18"/>
          <w:szCs w:val="18"/>
        </w:rPr>
        <w:t xml:space="preserve">Rata de perfuzare va depinde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severitatea afecțiunii (cu pH &lt; 7,10 sau bicarbonat &lt; 10, se recomandă efectuarea perfuziei pe parcursul a 1-2 ore).</w:t>
      </w:r>
    </w:p>
    <w:p w14:paraId="789C34F9"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69" w:name="bookmark1368"/>
      <w:bookmarkEnd xmlns:w="http://schemas.openxmlformats.org/wordprocessingml/2006/main" w:id="1369"/>
      <w:r xmlns:w="http://schemas.openxmlformats.org/wordprocessingml/2006/main">
        <w:rPr>
          <w:sz w:val="18"/>
          <w:szCs w:val="18"/>
        </w:rPr>
        <w:t xml:space="preserve">Este necesară cunoașterea concentrației plasmatice de potasiu și calciu înainte de perfuzia cu alcali.</w:t>
      </w:r>
    </w:p>
    <w:p w14:paraId="1BA936C3" w14:textId="77777777" w:rsidR="00DA51AE" w:rsidRDefault="00DA51AE">
      <w:pPr xmlns:w="http://schemas.openxmlformats.org/wordprocessingml/2006/main" xmlns:w15="http://schemas.microsoft.com/office/word/2012/wordml">
        <w:pStyle w:val="Bodytext80"/>
        <w:spacing w:line="276" w:lineRule="auto"/>
        <w:ind w:left="540" w:hanging="160"/>
        <w:jc w:val="both"/>
        <w:rPr>
          <w:sz w:val="18"/>
          <w:szCs w:val="18"/>
        </w:rPr>
        <w:sectPr w:rsidR="00DA51AE" w:rsidSect="00DA51AE">
          <w:footnotePr>
            <w:numFmt w:val="chicago"/>
          </w:footnotePr>
          <w:pgSz w:w="8506" w:h="12754"/>
          <w:pgMar w:top="1157" w:right="437" w:bottom="994" w:left="437" w:header="0" w:footer="3" w:gutter="571"/>
          <w:cols w:num="2" w:space="187"/>
          <w:noEndnote/>
          <w:docGrid w:linePitch="360"/>
          <w15:footnoteColumns w:val="1"/>
        </w:sectPr>
      </w:pPr>
      <w:r xmlns:w="http://schemas.openxmlformats.org/wordprocessingml/2006/main">
        <w:rPr>
          <w:sz w:val="18"/>
          <w:szCs w:val="18"/>
        </w:rPr>
        <w:t xml:space="preserve">- Calciu: Când acidoza metabolică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fost corectată rapid cu bicarbonat, există posibilitatea apariției tetaniei post-acidotice. Prin urmare, utilizarea</w:t>
      </w:r>
    </w:p>
    <w:p w14:paraId="45A68585" w14:textId="77777777" w:rsidR="00DA51AE" w:rsidRDefault="00DA51AE">
      <w:pPr>
        <w:spacing w:line="75" w:lineRule="exact"/>
        <w:rPr>
          <w:sz w:val="6"/>
          <w:szCs w:val="6"/>
        </w:rPr>
      </w:pPr>
    </w:p>
    <w:p w14:paraId="205D1F60" w14:textId="77777777" w:rsidR="00DA51AE" w:rsidRDefault="00DA51AE">
      <w:pPr>
        <w:spacing w:line="1" w:lineRule="exact"/>
        <w:sectPr w:rsidR="00DA51AE" w:rsidSect="00DA51AE">
          <w:footnotePr>
            <w:numFmt w:val="chicago"/>
          </w:footnotePr>
          <w:type w:val="continuous"/>
          <w:pgSz w:w="8506" w:h="12754"/>
          <w:pgMar w:top="1157" w:right="0" w:bottom="994" w:left="0" w:header="0" w:footer="3" w:gutter="0"/>
          <w:cols w:space="720"/>
          <w:noEndnote/>
          <w:docGrid w:linePitch="360"/>
          <w15:footnoteColumns w:val="1"/>
        </w:sectPr>
      </w:pPr>
    </w:p>
    <w:p w14:paraId="2F897A78" w14:textId="77777777" w:rsidR="00DA51AE" w:rsidRDefault="00DA51AE">
      <w:pPr>
        <w:spacing w:line="1" w:lineRule="exact"/>
      </w:pPr>
      <w:r>
        <w:rPr>
          <w:noProof/>
        </w:rPr>
        <w:drawing>
          <wp:anchor distT="0" distB="0" distL="88900" distR="88900" simplePos="0" relativeHeight="251752448" behindDoc="0" locked="0" layoutInCell="1" allowOverlap="1" wp14:anchorId="702B8F15" wp14:editId="521D1370">
            <wp:simplePos x="0" y="0"/>
            <wp:positionH relativeFrom="margin">
              <wp:posOffset>4288790</wp:posOffset>
            </wp:positionH>
            <wp:positionV relativeFrom="paragraph">
              <wp:posOffset>12700</wp:posOffset>
            </wp:positionV>
            <wp:extent cx="182880" cy="176530"/>
            <wp:effectExtent l="0" t="0" r="0" b="0"/>
            <wp:wrapSquare wrapText="left"/>
            <wp:docPr id="304" name="Shape 304"/>
            <wp:cNvGraphicFramePr/>
            <a:graphic xmlns:a="http://schemas.openxmlformats.org/drawingml/2006/main">
              <a:graphicData uri="http://schemas.openxmlformats.org/drawingml/2006/picture">
                <pic:pic xmlns:pic="http://schemas.openxmlformats.org/drawingml/2006/picture">
                  <pic:nvPicPr>
                    <pic:cNvPr id="305" name="Picture box 305"/>
                    <pic:cNvPicPr/>
                  </pic:nvPicPr>
                  <pic:blipFill>
                    <a:blip r:embed="rId86"/>
                    <a:stretch/>
                  </pic:blipFill>
                  <pic:spPr>
                    <a:xfrm>
                      <a:off x="0" y="0"/>
                      <a:ext cx="182880" cy="176530"/>
                    </a:xfrm>
                    <a:prstGeom prst="rect">
                      <a:avLst/>
                    </a:prstGeom>
                  </pic:spPr>
                </pic:pic>
              </a:graphicData>
            </a:graphic>
          </wp:anchor>
        </w:drawing>
      </w:r>
    </w:p>
    <w:p w14:paraId="482C2A34" w14:textId="77777777" w:rsidR="00DA51AE" w:rsidRDefault="00DA51AE">
      <w:pPr xmlns:w="http://schemas.openxmlformats.org/wordprocessingml/2006/main">
        <w:pStyle w:val="Bodytext30"/>
        <w:pBdr>
          <w:top w:val="single" w:sz="0" w:space="3" w:color="231F20"/>
          <w:left w:val="single" w:sz="0" w:space="0" w:color="231F20"/>
          <w:bottom w:val="single" w:sz="0" w:space="11" w:color="231F20"/>
          <w:right w:val="single" w:sz="0" w:space="0" w:color="231F20"/>
        </w:pBdr>
        <w:shd w:val="clear" w:color="auto" w:fill="231F20"/>
        <w:spacing w:after="39"/>
        <w:jc w:val="both"/>
      </w:pPr>
      <w:r xmlns:w="http://schemas.openxmlformats.org/wordprocessingml/2006/main">
        <w:rPr>
          <w:color w:val="FFFFFF"/>
          <w:sz w:val="14"/>
          <w:szCs w:val="14"/>
        </w:rPr>
        <w:t xml:space="preserve">TABELUL IV.2.2. </w:t>
      </w:r>
      <w:r xmlns:w="http://schemas.openxmlformats.org/wordprocessingml/2006/main">
        <w:rPr>
          <w:b/>
          <w:bCs/>
          <w:color w:val="FFFFFF"/>
        </w:rPr>
        <w:t xml:space="preserve">Indicele de corecție și limita de adaptare a perechii acido-bazice în acidoză</w:t>
      </w:r>
    </w:p>
    <w:tbl>
      <w:tblPr>
        <w:tblOverlap w:val="never"/>
        <w:tblW w:w="0" w:type="auto"/>
        <w:tblLayout w:type="fixed"/>
        <w:tblCellMar>
          <w:left w:w="10" w:type="dxa"/>
          <w:right w:w="10" w:type="dxa"/>
        </w:tblCellMar>
        <w:tblLook w:val="04A0" w:firstRow="1" w:lastRow="0" w:firstColumn="1" w:lastColumn="0" w:noHBand="0" w:noVBand="1"/>
      </w:tblPr>
      <w:tblGrid>
        <w:gridCol w:w="2506"/>
        <w:gridCol w:w="1522"/>
        <w:gridCol w:w="3034"/>
      </w:tblGrid>
      <w:tr w:rsidR="00DA51AE" w14:paraId="52DD49F9" w14:textId="77777777">
        <w:tblPrEx>
          <w:tblCellMar>
            <w:top w:w="0" w:type="dxa"/>
            <w:bottom w:w="0" w:type="dxa"/>
          </w:tblCellMar>
        </w:tblPrEx>
        <w:trPr>
          <w:trHeight w:hRule="exact" w:val="245"/>
        </w:trPr>
        <w:tc>
          <w:tcPr>
            <w:tcW w:w="2506" w:type="dxa"/>
            <w:shd w:val="clear" w:color="auto" w:fill="FFFFFF"/>
          </w:tcPr>
          <w:p w14:paraId="615BFA36" w14:textId="77777777" w:rsidR="00DA51AE" w:rsidRDefault="00DA51AE">
            <w:pPr xmlns:w="http://schemas.openxmlformats.org/wordprocessingml/2006/main">
              <w:pStyle w:val="Other0"/>
              <w:framePr w:w="7061" w:h="926" w:vSpace="418" w:wrap="notBeside" w:vAnchor="text" w:hAnchor="text" w:y="419"/>
              <w:spacing w:line="240" w:lineRule="auto"/>
              <w:ind w:firstLine="0"/>
              <w:rPr>
                <w:sz w:val="14"/>
                <w:szCs w:val="14"/>
              </w:rPr>
            </w:pPr>
            <w:r xmlns:w="http://schemas.openxmlformats.org/wordprocessingml/2006/main">
              <w:rPr>
                <w:rFonts w:ascii="Tahoma" w:eastAsia="Tahoma" w:hAnsi="Tahoma" w:cs="Tahoma"/>
                <w:sz w:val="14"/>
                <w:szCs w:val="14"/>
              </w:rPr>
              <w:t xml:space="preserve">Acidoză metabolică</w:t>
            </w:r>
          </w:p>
        </w:tc>
        <w:tc>
          <w:tcPr>
            <w:tcW w:w="1522" w:type="dxa"/>
            <w:shd w:val="clear" w:color="auto" w:fill="FFFFFF"/>
          </w:tcPr>
          <w:p w14:paraId="209AC3FC" w14:textId="77777777" w:rsidR="00DA51AE" w:rsidRDefault="00DA51AE">
            <w:pPr xmlns:w="http://schemas.openxmlformats.org/wordprocessingml/2006/main">
              <w:pStyle w:val="Other0"/>
              <w:framePr w:w="7061" w:h="926" w:vSpace="418" w:wrap="notBeside" w:vAnchor="text" w:hAnchor="text" w:y="419"/>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1.2</w:t>
            </w:r>
          </w:p>
        </w:tc>
        <w:tc>
          <w:tcPr>
            <w:tcW w:w="3034" w:type="dxa"/>
            <w:shd w:val="clear" w:color="auto" w:fill="FFFFFF"/>
          </w:tcPr>
          <w:p w14:paraId="6C5D5045" w14:textId="77777777" w:rsidR="00DA51AE" w:rsidRDefault="00DA51AE">
            <w:pPr xmlns:w="http://schemas.openxmlformats.org/wordprocessingml/2006/main">
              <w:pStyle w:val="Other0"/>
              <w:framePr w:w="7061" w:h="926" w:vSpace="418" w:wrap="notBeside" w:vAnchor="text" w:hAnchor="text" w:y="419"/>
              <w:spacing w:line="240" w:lineRule="auto"/>
              <w:ind w:firstLine="660"/>
              <w:jc w:val="both"/>
              <w:rPr>
                <w:sz w:val="14"/>
                <w:szCs w:val="14"/>
              </w:rPr>
            </w:pPr>
            <w:r xmlns:w="http://schemas.openxmlformats.org/wordprocessingml/2006/main">
              <w:rPr>
                <w:rFonts w:ascii="Tahoma" w:eastAsia="Tahoma" w:hAnsi="Tahoma" w:cs="Tahoma"/>
                <w:sz w:val="14"/>
                <w:szCs w:val="14"/>
              </w:rPr>
              <w:t xml:space="preserve">10 mm Hg</w:t>
            </w:r>
          </w:p>
        </w:tc>
      </w:tr>
      <w:tr w:rsidR="00DA51AE" w14:paraId="3F196FC1" w14:textId="77777777">
        <w:tblPrEx>
          <w:tblCellMar>
            <w:top w:w="0" w:type="dxa"/>
            <w:bottom w:w="0" w:type="dxa"/>
          </w:tblCellMar>
        </w:tblPrEx>
        <w:trPr>
          <w:trHeight w:hRule="exact" w:val="307"/>
        </w:trPr>
        <w:tc>
          <w:tcPr>
            <w:tcW w:w="2506" w:type="dxa"/>
            <w:tcBorders>
              <w:top w:val="single" w:sz="4" w:space="0" w:color="auto"/>
            </w:tcBorders>
            <w:shd w:val="clear" w:color="auto" w:fill="FFFFFF"/>
            <w:vAlign w:val="bottom"/>
          </w:tcPr>
          <w:p w14:paraId="0E6BA64F" w14:textId="77777777" w:rsidR="00DA51AE" w:rsidRDefault="00DA51AE">
            <w:pPr xmlns:w="http://schemas.openxmlformats.org/wordprocessingml/2006/main">
              <w:pStyle w:val="Other0"/>
              <w:framePr w:w="7061" w:h="926" w:vSpace="418" w:wrap="notBeside" w:vAnchor="text" w:hAnchor="text" w:y="419"/>
              <w:spacing w:line="240" w:lineRule="auto"/>
              <w:ind w:firstLine="0"/>
              <w:rPr>
                <w:sz w:val="14"/>
                <w:szCs w:val="14"/>
              </w:rPr>
            </w:pPr>
            <w:r xmlns:w="http://schemas.openxmlformats.org/wordprocessingml/2006/main">
              <w:rPr>
                <w:rFonts w:ascii="Tahoma" w:eastAsia="Tahoma" w:hAnsi="Tahoma" w:cs="Tahoma"/>
                <w:sz w:val="14"/>
                <w:szCs w:val="14"/>
              </w:rPr>
              <w:t xml:space="preserve">Acidoză respiratorie acută</w:t>
            </w:r>
          </w:p>
        </w:tc>
        <w:tc>
          <w:tcPr>
            <w:tcW w:w="1522" w:type="dxa"/>
            <w:tcBorders>
              <w:top w:val="single" w:sz="4" w:space="0" w:color="auto"/>
            </w:tcBorders>
            <w:shd w:val="clear" w:color="auto" w:fill="FFFFFF"/>
            <w:vAlign w:val="bottom"/>
          </w:tcPr>
          <w:p w14:paraId="52D7D7CD" w14:textId="77777777" w:rsidR="00DA51AE" w:rsidRDefault="00DA51AE">
            <w:pPr xmlns:w="http://schemas.openxmlformats.org/wordprocessingml/2006/main">
              <w:pStyle w:val="Other0"/>
              <w:framePr w:w="7061" w:h="926" w:vSpace="418" w:wrap="notBeside" w:vAnchor="text" w:hAnchor="text" w:y="419"/>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0,1</w:t>
            </w:r>
          </w:p>
        </w:tc>
        <w:tc>
          <w:tcPr>
            <w:tcW w:w="3034" w:type="dxa"/>
            <w:tcBorders>
              <w:top w:val="single" w:sz="4" w:space="0" w:color="auto"/>
            </w:tcBorders>
            <w:shd w:val="clear" w:color="auto" w:fill="FFFFFF"/>
            <w:vAlign w:val="bottom"/>
          </w:tcPr>
          <w:p w14:paraId="3D7EA8AB" w14:textId="77777777" w:rsidR="00DA51AE" w:rsidRDefault="00DA51AE">
            <w:pPr xmlns:w="http://schemas.openxmlformats.org/wordprocessingml/2006/main">
              <w:pStyle w:val="Other0"/>
              <w:framePr w:w="7061" w:h="926" w:vSpace="418" w:wrap="notBeside" w:vAnchor="text" w:hAnchor="text" w:y="419"/>
              <w:spacing w:line="240" w:lineRule="auto"/>
              <w:ind w:firstLine="740"/>
              <w:jc w:val="both"/>
              <w:rPr>
                <w:sz w:val="14"/>
                <w:szCs w:val="14"/>
              </w:rPr>
            </w:pPr>
            <w:r xmlns:w="http://schemas.openxmlformats.org/wordprocessingml/2006/main">
              <w:rPr>
                <w:rFonts w:ascii="Tahoma" w:eastAsia="Tahoma" w:hAnsi="Tahoma" w:cs="Tahoma"/>
                <w:sz w:val="14"/>
                <w:szCs w:val="14"/>
              </w:rPr>
              <w:t xml:space="preserve">30 mEq</w:t>
            </w:r>
          </w:p>
        </w:tc>
      </w:tr>
      <w:tr w:rsidR="00DA51AE" w14:paraId="6684F3DE" w14:textId="77777777">
        <w:tblPrEx>
          <w:tblCellMar>
            <w:top w:w="0" w:type="dxa"/>
            <w:bottom w:w="0" w:type="dxa"/>
          </w:tblCellMar>
        </w:tblPrEx>
        <w:trPr>
          <w:trHeight w:hRule="exact" w:val="374"/>
        </w:trPr>
        <w:tc>
          <w:tcPr>
            <w:tcW w:w="2506" w:type="dxa"/>
            <w:tcBorders>
              <w:top w:val="single" w:sz="4" w:space="0" w:color="auto"/>
              <w:bottom w:val="single" w:sz="4" w:space="0" w:color="auto"/>
            </w:tcBorders>
            <w:shd w:val="clear" w:color="auto" w:fill="FFFFFF"/>
            <w:vAlign w:val="center"/>
          </w:tcPr>
          <w:p w14:paraId="4DE10B77" w14:textId="77777777" w:rsidR="00DA51AE" w:rsidRDefault="00DA51AE">
            <w:pPr xmlns:w="http://schemas.openxmlformats.org/wordprocessingml/2006/main">
              <w:pStyle w:val="Other0"/>
              <w:framePr w:w="7061" w:h="926" w:vSpace="418" w:wrap="notBeside" w:vAnchor="text" w:hAnchor="text" w:y="419"/>
              <w:spacing w:line="240" w:lineRule="auto"/>
              <w:ind w:firstLine="0"/>
              <w:rPr>
                <w:sz w:val="14"/>
                <w:szCs w:val="14"/>
              </w:rPr>
            </w:pPr>
            <w:r xmlns:w="http://schemas.openxmlformats.org/wordprocessingml/2006/main">
              <w:rPr>
                <w:rFonts w:ascii="Tahoma" w:eastAsia="Tahoma" w:hAnsi="Tahoma" w:cs="Tahoma"/>
                <w:sz w:val="14"/>
                <w:szCs w:val="14"/>
              </w:rPr>
              <w:t xml:space="preserve">Acidoză respiratorie cronică</w:t>
            </w:r>
          </w:p>
        </w:tc>
        <w:tc>
          <w:tcPr>
            <w:tcW w:w="1522" w:type="dxa"/>
            <w:tcBorders>
              <w:top w:val="single" w:sz="4" w:space="0" w:color="auto"/>
              <w:bottom w:val="single" w:sz="4" w:space="0" w:color="auto"/>
            </w:tcBorders>
            <w:shd w:val="clear" w:color="auto" w:fill="FFFFFF"/>
            <w:vAlign w:val="center"/>
          </w:tcPr>
          <w:p w14:paraId="4D81B197" w14:textId="77777777" w:rsidR="00DA51AE" w:rsidRDefault="00DA51AE">
            <w:pPr xmlns:w="http://schemas.openxmlformats.org/wordprocessingml/2006/main">
              <w:pStyle w:val="Other0"/>
              <w:framePr w:w="7061" w:h="926" w:vSpace="418" w:wrap="notBeside" w:vAnchor="text" w:hAnchor="text" w:y="419"/>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0,35</w:t>
            </w:r>
          </w:p>
        </w:tc>
        <w:tc>
          <w:tcPr>
            <w:tcW w:w="3034" w:type="dxa"/>
            <w:tcBorders>
              <w:top w:val="single" w:sz="4" w:space="0" w:color="auto"/>
              <w:bottom w:val="single" w:sz="4" w:space="0" w:color="auto"/>
            </w:tcBorders>
            <w:shd w:val="clear" w:color="auto" w:fill="FFFFFF"/>
            <w:vAlign w:val="center"/>
          </w:tcPr>
          <w:p w14:paraId="0386D423" w14:textId="77777777" w:rsidR="00DA51AE" w:rsidRDefault="00DA51AE">
            <w:pPr xmlns:w="http://schemas.openxmlformats.org/wordprocessingml/2006/main">
              <w:pStyle w:val="Other0"/>
              <w:framePr w:w="7061" w:h="926" w:vSpace="418" w:wrap="notBeside" w:vAnchor="text" w:hAnchor="text" w:y="419"/>
              <w:spacing w:line="240" w:lineRule="auto"/>
              <w:ind w:firstLine="740"/>
              <w:jc w:val="both"/>
              <w:rPr>
                <w:sz w:val="14"/>
                <w:szCs w:val="14"/>
              </w:rPr>
            </w:pPr>
            <w:r xmlns:w="http://schemas.openxmlformats.org/wordprocessingml/2006/main">
              <w:rPr>
                <w:rFonts w:ascii="Tahoma" w:eastAsia="Tahoma" w:hAnsi="Tahoma" w:cs="Tahoma"/>
                <w:sz w:val="14"/>
                <w:szCs w:val="14"/>
              </w:rPr>
              <w:t xml:space="preserve">45 mEq</w:t>
            </w:r>
          </w:p>
        </w:tc>
      </w:tr>
    </w:tbl>
    <w:p w14:paraId="158C6B7C" w14:textId="77777777" w:rsidR="00DA51AE" w:rsidRDefault="00DA51AE">
      <w:pPr xmlns:w="http://schemas.openxmlformats.org/wordprocessingml/2006/main">
        <w:pStyle w:val="Tablecaption0"/>
        <w:framePr w:w="1464" w:h="235" w:hSpace="5597" w:wrap="notBeside" w:vAnchor="text" w:hAnchor="text" w:x="107" w:y="25"/>
        <w:pBdr>
          <w:top w:val="single" w:sz="0" w:space="0" w:color="D2D3D5"/>
          <w:left w:val="single" w:sz="0" w:space="4" w:color="D2D3D5"/>
          <w:bottom w:val="single" w:sz="0" w:space="0" w:color="D2D3D5"/>
          <w:right w:val="single" w:sz="0" w:space="4" w:color="D2D3D5"/>
        </w:pBdr>
        <w:shd w:val="clear" w:color="auto" w:fill="D2D3D5"/>
        <w:spacing w:line="240" w:lineRule="auto"/>
        <w:rPr>
          <w:sz w:val="14"/>
          <w:szCs w:val="14"/>
        </w:rPr>
      </w:pPr>
      <w:r xmlns:w="http://schemas.openxmlformats.org/wordprocessingml/2006/main">
        <w:rPr>
          <w:b/>
          <w:bCs/>
          <w:i w:val="0"/>
          <w:iCs w:val="0"/>
          <w:sz w:val="14"/>
          <w:szCs w:val="14"/>
        </w:rPr>
        <w:t xml:space="preserve">Tulburare primară</w:t>
      </w:r>
    </w:p>
    <w:p w14:paraId="470433BC" w14:textId="77777777" w:rsidR="00DA51AE" w:rsidRDefault="00DA51AE">
      <w:pPr xmlns:w="http://schemas.openxmlformats.org/wordprocessingml/2006/main">
        <w:pStyle w:val="Tablecaption0"/>
        <w:framePr w:w="2741" w:h="259" w:hSpace="4320" w:wrap="notBeside" w:vAnchor="text" w:hAnchor="text" w:x="2977" w:y="1"/>
        <w:pBdr>
          <w:top w:val="single" w:sz="0" w:space="0" w:color="D2D3D5"/>
          <w:left w:val="single" w:sz="0" w:space="4" w:color="D2D3D5"/>
          <w:bottom w:val="single" w:sz="0" w:space="0" w:color="D2D3D5"/>
          <w:right w:val="single" w:sz="0" w:space="4" w:color="D2D3D5"/>
        </w:pBdr>
        <w:shd w:val="clear" w:color="auto" w:fill="D2D3D5"/>
        <w:tabs>
          <w:tab w:val="left" w:pos="1363"/>
        </w:tabs>
        <w:spacing w:line="240" w:lineRule="auto"/>
        <w:rPr>
          <w:sz w:val="14"/>
          <w:szCs w:val="14"/>
        </w:rPr>
      </w:pPr>
      <w:r xmlns:w="http://schemas.openxmlformats.org/wordprocessingml/2006/main">
        <w:rPr>
          <w:b/>
          <w:bCs/>
          <w:i w:val="0"/>
          <w:iCs w:val="0"/>
          <w:sz w:val="14"/>
          <w:szCs w:val="14"/>
        </w:rPr>
        <w:t xml:space="preserve">Adaptarea </w:t>
      </w:r>
      <w:r xmlns:w="http://schemas.openxmlformats.org/wordprocessingml/2006/main">
        <w:rPr>
          <w:b/>
          <w:bCs/>
          <w:i w:val="0"/>
          <w:iCs w:val="0"/>
          <w:sz w:val="14"/>
          <w:szCs w:val="14"/>
        </w:rPr>
        <w:t xml:space="preserve">indicelui limită</w:t>
      </w:r>
      <w:r xmlns:w="http://schemas.openxmlformats.org/wordprocessingml/2006/main">
        <w:rPr>
          <w:b/>
          <w:bCs/>
          <w:i w:val="0"/>
          <w:iCs w:val="0"/>
          <w:sz w:val="14"/>
          <w:szCs w:val="14"/>
        </w:rPr>
        <w:tab xmlns:w="http://schemas.openxmlformats.org/wordprocessingml/2006/main"/>
      </w:r>
    </w:p>
    <w:p w14:paraId="07419C46" w14:textId="77777777" w:rsidR="00DA51AE" w:rsidRDefault="00DA51AE">
      <w:pPr xmlns:w="http://schemas.openxmlformats.org/wordprocessingml/2006/main">
        <w:pStyle w:val="Tablecaption0"/>
        <w:framePr w:w="5462" w:h="235" w:hSpace="1599" w:wrap="notBeside" w:vAnchor="text" w:hAnchor="text" w:x="116" w:y="1648"/>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Figura </w:t>
      </w:r>
      <w:r xmlns:w="http://schemas.openxmlformats.org/wordprocessingml/2006/main">
        <w:rPr>
          <w:i w:val="0"/>
          <w:iCs w:val="0"/>
          <w:color w:val="FFFFFF"/>
          <w:sz w:val="14"/>
          <w:szCs w:val="14"/>
        </w:rPr>
        <w:t xml:space="preserve">IV.2.2. </w:t>
      </w:r>
      <w:r xmlns:w="http://schemas.openxmlformats.org/wordprocessingml/2006/main">
        <w:rPr>
          <w:b/>
          <w:bCs/>
          <w:i w:val="0"/>
          <w:iCs w:val="0"/>
          <w:color w:val="FFFFFF"/>
          <w:sz w:val="15"/>
          <w:szCs w:val="15"/>
        </w:rPr>
        <w:t xml:space="preserve">Calculul bicarbonatului care trebuie administrat în acidoza metabolică</w:t>
      </w:r>
    </w:p>
    <w:p w14:paraId="7B14EF42" w14:textId="77777777" w:rsidR="00DA51AE" w:rsidRDefault="00DA51AE">
      <w:pPr>
        <w:spacing w:line="1" w:lineRule="exact"/>
      </w:pPr>
    </w:p>
    <w:p w14:paraId="6D2BC244" w14:textId="77777777" w:rsidR="00DA51AE" w:rsidRDefault="00DA51AE">
      <w:pPr xmlns:w="http://schemas.openxmlformats.org/wordprocessingml/2006/main">
        <w:pStyle w:val="Bodytext30"/>
        <w:spacing w:after="164"/>
        <w:jc w:val="center"/>
      </w:pPr>
      <w:r xmlns:w="http://schemas.openxmlformats.org/wordprocessingml/2006/main">
        <w:rPr>
          <w:b/>
          <w:bCs/>
        </w:rPr>
        <w:t xml:space="preserve">Bicarbonat de adăugat (mEq) = Exces de bază x Volum de distribuție </w:t>
      </w:r>
      <w:r xmlns:w="http://schemas.openxmlformats.org/wordprocessingml/2006/main">
        <w:rPr>
          <w:b/>
          <w:bCs/>
        </w:rPr>
        <w:br xmlns:w="http://schemas.openxmlformats.org/wordprocessingml/2006/main"/>
      </w:r>
      <w:r xmlns:w="http://schemas.openxmlformats.org/wordprocessingml/2006/main">
        <w:rPr>
          <w:b/>
          <w:bCs/>
        </w:rPr>
        <w:t xml:space="preserve">x Greutate (kg)</w:t>
      </w:r>
    </w:p>
    <w:p w14:paraId="42C89E51" w14:textId="77777777" w:rsidR="00DA51AE" w:rsidRDefault="00DA51AE">
      <w:pPr xmlns:w="http://schemas.openxmlformats.org/wordprocessingml/2006/main" xmlns:w15="http://schemas.microsoft.com/office/word/2012/wordml">
        <w:pStyle w:val="Other0"/>
        <w:pBdr>
          <w:top w:val="single" w:sz="4" w:space="5" w:color="D2D3D5"/>
          <w:left w:val="single" w:sz="4" w:space="0" w:color="D2D3D5"/>
          <w:bottom w:val="single" w:sz="4" w:space="4" w:color="D2D3D5"/>
          <w:right w:val="single" w:sz="4" w:space="0" w:color="D2D3D5"/>
        </w:pBdr>
        <w:shd w:val="clear" w:color="auto" w:fill="D2D3D5"/>
        <w:spacing w:after="178" w:line="298" w:lineRule="auto"/>
        <w:ind w:firstLine="140"/>
        <w:rPr>
          <w:sz w:val="13"/>
          <w:szCs w:val="13"/>
        </w:rPr>
        <w:sectPr w:rsidR="00DA51AE" w:rsidSect="00DA51AE">
          <w:footnotePr>
            <w:numFmt w:val="chicago"/>
          </w:footnotePr>
          <w:type w:val="continuous"/>
          <w:pgSz w:w="8506" w:h="12754"/>
          <w:pgMar w:top="1157" w:right="437" w:bottom="994" w:left="437" w:header="0" w:footer="3" w:gutter="571"/>
          <w:cols w:space="720"/>
          <w:noEndnote/>
          <w:docGrid w:linePitch="360"/>
          <w15:footnoteColumns w:val="1"/>
        </w:sectPr>
      </w:pPr>
      <w:r xmlns:w="http://schemas.openxmlformats.org/wordprocessingml/2006/main">
        <w:rPr>
          <w:rFonts w:ascii="Tahoma" w:eastAsia="Tahoma" w:hAnsi="Tahoma" w:cs="Tahoma"/>
          <w:b/>
          <w:bCs/>
          <w:sz w:val="13"/>
          <w:szCs w:val="13"/>
        </w:rPr>
        <w:t xml:space="preserve">Volumul de distribuție: </w:t>
      </w:r>
      <w:r xmlns:w="http://schemas.openxmlformats.org/wordprocessingml/2006/main">
        <w:rPr>
          <w:rFonts w:ascii="Arial" w:eastAsia="Arial" w:hAnsi="Arial" w:cs="Arial"/>
          <w:sz w:val="13"/>
          <w:szCs w:val="13"/>
        </w:rPr>
        <w:t xml:space="preserve">Acesta este procentul din corp în care va fi distribuit bicarbonatul administrat și depinde de concentrația plasmatică inițială de bicarbonat. De obicei, se consideră a fi 0,3. </w:t>
      </w:r>
      <w:r xmlns:w="http://schemas.openxmlformats.org/wordprocessingml/2006/main">
        <w:rPr>
          <w:rFonts w:ascii="Tahoma" w:eastAsia="Tahoma" w:hAnsi="Tahoma" w:cs="Tahoma"/>
          <w:b/>
          <w:bCs/>
          <w:sz w:val="13"/>
          <w:szCs w:val="13"/>
        </w:rPr>
        <w:t xml:space="preserve">Exces de bază: </w:t>
      </w:r>
      <w:r xmlns:w="http://schemas.openxmlformats.org/wordprocessingml/2006/main">
        <w:rPr>
          <w:rFonts w:ascii="Arial" w:eastAsia="Arial" w:hAnsi="Arial" w:cs="Arial"/>
          <w:sz w:val="13"/>
          <w:szCs w:val="13"/>
        </w:rPr>
        <w:t xml:space="preserve">Acesta poate fi determinat de laborator sau poate fi diferența dintre nivelul dorit de bicarbonat și nivelul actual de bicarbonat al pacientului.</w:t>
      </w:r>
    </w:p>
    <w:p w14:paraId="256E6DC2" w14:textId="77777777" w:rsidR="00DA51AE" w:rsidRDefault="00DA51AE">
      <w:pPr xmlns:w="http://schemas.openxmlformats.org/wordprocessingml/2006/main">
        <w:pStyle w:val="Bodytext80"/>
        <w:spacing w:line="276" w:lineRule="auto"/>
        <w:ind w:left="300"/>
        <w:jc w:val="both"/>
        <w:rPr>
          <w:sz w:val="18"/>
          <w:szCs w:val="18"/>
        </w:rPr>
      </w:pPr>
      <w:r xmlns:w="http://schemas.openxmlformats.org/wordprocessingml/2006/main">
        <w:rPr>
          <w:sz w:val="18"/>
          <w:szCs w:val="18"/>
        </w:rPr>
        <w:t xml:space="preserve">Gluconat de calciu 10% perfuzat intravenos, foarte lent, cu o rată de 1 ml/kg, monitorizând constant ritmul cardiac.</w:t>
      </w:r>
    </w:p>
    <w:p w14:paraId="18756746" w14:textId="77777777" w:rsidR="00DA51AE" w:rsidRDefault="00DA51AE">
      <w:pPr xmlns:w="http://schemas.openxmlformats.org/wordprocessingml/2006/main">
        <w:pStyle w:val="Bodytext80"/>
        <w:spacing w:after="240" w:line="276" w:lineRule="auto"/>
        <w:ind w:left="300" w:hanging="160"/>
        <w:jc w:val="both"/>
        <w:rPr>
          <w:sz w:val="18"/>
          <w:szCs w:val="18"/>
        </w:rPr>
      </w:pPr>
      <w:r xmlns:w="http://schemas.openxmlformats.org/wordprocessingml/2006/main">
        <w:rPr>
          <w:sz w:val="18"/>
          <w:szCs w:val="18"/>
        </w:rPr>
        <w:t xml:space="preserve">- Potasiu: Trebuie asigurat un aport adecvat, ținând cont de scăderea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potasiului seric (care scade cu aproximativ 1 mEq/L pentru fiecare scădere de 0,4% a pH-ului) care urmează de obicei corectării deficitului de baze, în special în acidoza hipokaliemică. Nu uitați întotdeauna să corectați mai întâi potasiul și apoi calciul.</w:t>
      </w:r>
    </w:p>
    <w:p w14:paraId="6B0799F4"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 În cazurile de acidoză cronică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insuficiență renală cronică, tubulopatii etc.) se va prefera utilizarea soluțiilor orale (contraindicate în acidoza lactică și cetoacidoza diabetică).</w:t>
      </w:r>
    </w:p>
    <w:p w14:paraId="1DAA2851" w14:textId="77777777" w:rsidR="00DA51AE" w:rsidRDefault="00DA51AE">
      <w:pPr xmlns:w="http://schemas.openxmlformats.org/wordprocessingml/2006/main">
        <w:pStyle w:val="Heading41"/>
        <w:keepNext/>
        <w:keepLines/>
        <w:spacing w:after="200"/>
        <w:jc w:val="both"/>
      </w:pPr>
      <w:bookmarkStart xmlns:w="http://schemas.openxmlformats.org/wordprocessingml/2006/main" w:id="1370" w:name="bookmark1369"/>
      <w:bookmarkStart xmlns:w="http://schemas.openxmlformats.org/wordprocessingml/2006/main" w:id="1371" w:name="bookmark1370"/>
      <w:bookmarkStart xmlns:w="http://schemas.openxmlformats.org/wordprocessingml/2006/main" w:id="1372" w:name="bookmark1371"/>
      <w:r xmlns:w="http://schemas.openxmlformats.org/wordprocessingml/2006/main">
        <w:rPr>
          <w:b w:val="0"/>
          <w:bCs w:val="0"/>
        </w:rPr>
        <w:t xml:space="preserve">IV. 3. </w:t>
      </w:r>
      <w:r xmlns:w="http://schemas.openxmlformats.org/wordprocessingml/2006/main">
        <w:t xml:space="preserve">ALCALOZĂ</w:t>
      </w:r>
      <w:bookmarkEnd xmlns:w="http://schemas.openxmlformats.org/wordprocessingml/2006/main" w:id="1370"/>
      <w:bookmarkEnd xmlns:w="http://schemas.openxmlformats.org/wordprocessingml/2006/main" w:id="1371"/>
      <w:bookmarkEnd xmlns:w="http://schemas.openxmlformats.org/wordprocessingml/2006/main" w:id="1372"/>
    </w:p>
    <w:p w14:paraId="23D97CE0" w14:textId="77777777" w:rsidR="00DA51AE" w:rsidRDefault="00DA51AE">
      <w:pPr xmlns:w="http://schemas.openxmlformats.org/wordprocessingml/2006/main">
        <w:pStyle w:val="Heading51"/>
        <w:keepNext/>
        <w:keepLines/>
        <w:jc w:val="both"/>
      </w:pPr>
      <w:bookmarkStart xmlns:w="http://schemas.openxmlformats.org/wordprocessingml/2006/main" w:id="1373" w:name="bookmark1372"/>
      <w:bookmarkStart xmlns:w="http://schemas.openxmlformats.org/wordprocessingml/2006/main" w:id="1374" w:name="bookmark1373"/>
      <w:bookmarkStart xmlns:w="http://schemas.openxmlformats.org/wordprocessingml/2006/main" w:id="1375" w:name="bookmark1374"/>
      <w:r xmlns:w="http://schemas.openxmlformats.org/wordprocessingml/2006/main">
        <w:t xml:space="preserve">Definiţie</w:t>
      </w:r>
      <w:bookmarkEnd xmlns:w="http://schemas.openxmlformats.org/wordprocessingml/2006/main" w:id="1373"/>
      <w:bookmarkEnd xmlns:w="http://schemas.openxmlformats.org/wordprocessingml/2006/main" w:id="1374"/>
      <w:bookmarkEnd xmlns:w="http://schemas.openxmlformats.org/wordprocessingml/2006/main" w:id="1375"/>
    </w:p>
    <w:p w14:paraId="699861DB"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Stare caracterizată printr-o scădere a concentrației ionilor de hidrogen din sânge sub 36 mEq/L, ceea ce înseamnă o creștere a pH-ului mai mare de 7,44.</w:t>
      </w:r>
    </w:p>
    <w:p w14:paraId="15EF0F83" w14:textId="77777777" w:rsidR="00DA51AE" w:rsidRDefault="00DA51AE">
      <w:pPr xmlns:w="http://schemas.openxmlformats.org/wordprocessingml/2006/main">
        <w:pStyle w:val="Heading51"/>
        <w:keepNext/>
        <w:keepLines/>
        <w:jc w:val="both"/>
      </w:pPr>
      <w:bookmarkStart xmlns:w="http://schemas.openxmlformats.org/wordprocessingml/2006/main" w:id="1376" w:name="bookmark1375"/>
      <w:bookmarkStart xmlns:w="http://schemas.openxmlformats.org/wordprocessingml/2006/main" w:id="1377" w:name="bookmark1376"/>
      <w:bookmarkStart xmlns:w="http://schemas.openxmlformats.org/wordprocessingml/2006/main" w:id="1378" w:name="bookmark1377"/>
      <w:r xmlns:w="http://schemas.openxmlformats.org/wordprocessingml/2006/main">
        <w:t xml:space="preserve">Diagnostic</w:t>
      </w:r>
      <w:bookmarkEnd xmlns:w="http://schemas.openxmlformats.org/wordprocessingml/2006/main" w:id="1376"/>
      <w:bookmarkEnd xmlns:w="http://schemas.openxmlformats.org/wordprocessingml/2006/main" w:id="1377"/>
      <w:bookmarkEnd xmlns:w="http://schemas.openxmlformats.org/wordprocessingml/2006/main" w:id="1378"/>
    </w:p>
    <w:p w14:paraId="0F32DF3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Manifestările alcalozei încep să devină evidente când pH-ul depășește 7,55. Acestea includ semne de excitabilitate neuromusculară crescută (semnele Chvostek și Trousseau, fasciculații și tetanie), modificări cardiace (interval QT crescut, probabilitate crescută de toxicitate digitalică) și o tendință spre hipoglicemie.</w:t>
      </w:r>
    </w:p>
    <w:p w14:paraId="2DAA3DE3" w14:textId="77777777" w:rsidR="00DA51AE" w:rsidRDefault="00DA51AE">
      <w:pPr xmlns:w="http://schemas.openxmlformats.org/wordprocessingml/2006/main" xmlns:w15="http://schemas.microsoft.com/office/word/2012/wordml">
        <w:pStyle w:val="Bodytext80"/>
        <w:spacing w:line="276" w:lineRule="auto"/>
        <w:ind w:firstLine="320"/>
        <w:jc w:val="both"/>
        <w:rPr>
          <w:sz w:val="18"/>
          <w:szCs w:val="18"/>
        </w:rPr>
        <w:sectPr w:rsidR="00DA51AE" w:rsidSect="00DA51AE">
          <w:footnotePr>
            <w:numFmt w:val="chicago"/>
          </w:footnotePr>
          <w:pgSz w:w="8506" w:h="12754"/>
          <w:pgMar w:top="1133" w:right="849" w:bottom="994" w:left="849" w:header="0" w:footer="3" w:gutter="178"/>
          <w:cols w:num="2" w:space="100"/>
          <w:noEndnote/>
          <w:docGrid w:linePitch="360"/>
          <w15:footnoteColumns w:val="1"/>
        </w:sectPr>
      </w:pPr>
      <w:r xmlns:w="http://schemas.openxmlformats.org/wordprocessingml/2006/main">
        <w:rPr>
          <w:sz w:val="18"/>
          <w:szCs w:val="18"/>
        </w:rPr>
        <w:t xml:space="preserve">Pentru a calcula variația așteptată a celeilalte componente a perechii acido-bazice în fiecare</w:t>
      </w:r>
    </w:p>
    <w:p w14:paraId="7714FF6F" w14:textId="77777777" w:rsidR="00DA51AE" w:rsidRDefault="00DA51AE">
      <w:pPr>
        <w:spacing w:line="133" w:lineRule="exact"/>
        <w:rPr>
          <w:sz w:val="11"/>
          <w:szCs w:val="11"/>
        </w:rPr>
      </w:pPr>
    </w:p>
    <w:p w14:paraId="7B983A95" w14:textId="77777777" w:rsidR="00DA51AE" w:rsidRDefault="00DA51AE">
      <w:pPr>
        <w:spacing w:line="1" w:lineRule="exact"/>
        <w:sectPr w:rsidR="00DA51AE" w:rsidSect="00DA51AE">
          <w:footnotePr>
            <w:numFmt w:val="chicago"/>
          </w:footnotePr>
          <w:type w:val="continuous"/>
          <w:pgSz w:w="8506" w:h="12754"/>
          <w:pgMar w:top="1133" w:right="0" w:bottom="994" w:left="0" w:header="0" w:footer="3" w:gutter="0"/>
          <w:cols w:space="720"/>
          <w:noEndnote/>
          <w:docGrid w:linePitch="360"/>
          <w15:footnoteColumns w:val="1"/>
        </w:sectPr>
      </w:pPr>
    </w:p>
    <w:p w14:paraId="1A0C70AD" w14:textId="77777777" w:rsidR="00DA51AE" w:rsidRDefault="00DA51AE">
      <w:pPr>
        <w:spacing w:line="1" w:lineRule="exact"/>
      </w:pPr>
      <w:r>
        <w:rPr>
          <w:noProof/>
        </w:rPr>
        <w:drawing>
          <wp:anchor distT="0" distB="0" distL="63500" distR="63500" simplePos="0" relativeHeight="251753472" behindDoc="0" locked="0" layoutInCell="1" allowOverlap="1" wp14:anchorId="407F7E70" wp14:editId="762264DA">
            <wp:simplePos x="0" y="0"/>
            <wp:positionH relativeFrom="margin">
              <wp:posOffset>4273550</wp:posOffset>
            </wp:positionH>
            <wp:positionV relativeFrom="paragraph">
              <wp:posOffset>12700</wp:posOffset>
            </wp:positionV>
            <wp:extent cx="182880" cy="176530"/>
            <wp:effectExtent l="0" t="0" r="0" b="0"/>
            <wp:wrapSquare wrapText="left"/>
            <wp:docPr id="306" name="Shape 306"/>
            <wp:cNvGraphicFramePr/>
            <a:graphic xmlns:a="http://schemas.openxmlformats.org/drawingml/2006/main">
              <a:graphicData uri="http://schemas.openxmlformats.org/drawingml/2006/picture">
                <pic:pic xmlns:pic="http://schemas.openxmlformats.org/drawingml/2006/picture">
                  <pic:nvPicPr>
                    <pic:cNvPr id="307" name="Picture box 307"/>
                    <pic:cNvPicPr/>
                  </pic:nvPicPr>
                  <pic:blipFill>
                    <a:blip r:embed="rId87"/>
                    <a:stretch/>
                  </pic:blipFill>
                  <pic:spPr>
                    <a:xfrm>
                      <a:off x="0" y="0"/>
                      <a:ext cx="182880" cy="176530"/>
                    </a:xfrm>
                    <a:prstGeom prst="rect">
                      <a:avLst/>
                    </a:prstGeom>
                  </pic:spPr>
                </pic:pic>
              </a:graphicData>
            </a:graphic>
          </wp:anchor>
        </w:drawing>
      </w:r>
      <w:r>
        <w:rPr>
          <w:noProof/>
        </w:rPr>
        <w:drawing>
          <wp:anchor distT="0" distB="0" distL="0" distR="0" simplePos="0" relativeHeight="251754496" behindDoc="0" locked="0" layoutInCell="1" allowOverlap="1" wp14:anchorId="2083FB0E" wp14:editId="0243054E">
            <wp:simplePos x="0" y="0"/>
            <wp:positionH relativeFrom="margin">
              <wp:posOffset>4255135</wp:posOffset>
            </wp:positionH>
            <wp:positionV relativeFrom="paragraph">
              <wp:posOffset>1374775</wp:posOffset>
            </wp:positionV>
            <wp:extent cx="201295" cy="194945"/>
            <wp:effectExtent l="0" t="0" r="0" b="0"/>
            <wp:wrapTight wrapText="bothSides">
              <wp:wrapPolygon edited="0">
                <wp:start x="0" y="0"/>
                <wp:lineTo x="21600" y="0"/>
                <wp:lineTo x="21600" y="21600"/>
                <wp:lineTo x="0" y="21600"/>
                <wp:lineTo x="0" y="0"/>
              </wp:wrapPolygon>
            </wp:wrapTight>
            <wp:docPr id="308" name="Shape 308"/>
            <wp:cNvGraphicFramePr/>
            <a:graphic xmlns:a="http://schemas.openxmlformats.org/drawingml/2006/main">
              <a:graphicData uri="http://schemas.openxmlformats.org/drawingml/2006/picture">
                <pic:pic xmlns:pic="http://schemas.openxmlformats.org/drawingml/2006/picture">
                  <pic:nvPicPr>
                    <pic:cNvPr id="309" name="Picture box 309"/>
                    <pic:cNvPicPr/>
                  </pic:nvPicPr>
                  <pic:blipFill>
                    <a:blip r:embed="rId88"/>
                    <a:stretch/>
                  </pic:blipFill>
                  <pic:spPr>
                    <a:xfrm>
                      <a:off x="0" y="0"/>
                      <a:ext cx="201295" cy="194945"/>
                    </a:xfrm>
                    <a:prstGeom prst="rect">
                      <a:avLst/>
                    </a:prstGeom>
                  </pic:spPr>
                </pic:pic>
              </a:graphicData>
            </a:graphic>
          </wp:anchor>
        </w:drawing>
      </w:r>
    </w:p>
    <w:p w14:paraId="6A4B4AC7" w14:textId="77777777" w:rsidR="00DA51AE" w:rsidRDefault="00DA51AE">
      <w:pPr xmlns:w="http://schemas.openxmlformats.org/wordprocessingml/2006/main">
        <w:pStyle w:val="Bodytext30"/>
        <w:pBdr>
          <w:top w:val="single" w:sz="0" w:space="3" w:color="231F20"/>
          <w:left w:val="single" w:sz="0" w:space="0" w:color="231F20"/>
          <w:bottom w:val="single" w:sz="0" w:space="11" w:color="231F20"/>
          <w:right w:val="single" w:sz="0" w:space="0" w:color="231F20"/>
        </w:pBdr>
        <w:shd w:val="clear" w:color="auto" w:fill="231F20"/>
        <w:spacing w:after="64"/>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IV.3.1. </w:t>
      </w:r>
      <w:r xmlns:w="http://schemas.openxmlformats.org/wordprocessingml/2006/main">
        <w:rPr>
          <w:b/>
          <w:bCs/>
          <w:color w:val="FFFFFF"/>
        </w:rPr>
        <w:t xml:space="preserve">Indicele de corecție și limita de adaptare a perechii acido-bazice în alcaloză</w:t>
      </w:r>
    </w:p>
    <w:tbl>
      <w:tblPr>
        <w:tblOverlap w:val="never"/>
        <w:tblW w:w="0" w:type="auto"/>
        <w:tblLayout w:type="fixed"/>
        <w:tblCellMar>
          <w:left w:w="10" w:type="dxa"/>
          <w:right w:w="10" w:type="dxa"/>
        </w:tblCellMar>
        <w:tblLook w:val="04A0" w:firstRow="1" w:lastRow="0" w:firstColumn="1" w:lastColumn="0" w:noHBand="0" w:noVBand="1"/>
      </w:tblPr>
      <w:tblGrid>
        <w:gridCol w:w="2501"/>
        <w:gridCol w:w="1469"/>
        <w:gridCol w:w="3072"/>
      </w:tblGrid>
      <w:tr w:rsidR="00DA51AE" w14:paraId="46840627" w14:textId="77777777">
        <w:tblPrEx>
          <w:tblCellMar>
            <w:top w:w="0" w:type="dxa"/>
            <w:bottom w:w="0" w:type="dxa"/>
          </w:tblCellMar>
        </w:tblPrEx>
        <w:trPr>
          <w:trHeight w:hRule="exact" w:val="245"/>
        </w:trPr>
        <w:tc>
          <w:tcPr>
            <w:tcW w:w="2501" w:type="dxa"/>
            <w:shd w:val="clear" w:color="auto" w:fill="FFFFFF"/>
          </w:tcPr>
          <w:p w14:paraId="65809B64" w14:textId="77777777" w:rsidR="00DA51AE" w:rsidRDefault="00DA51AE">
            <w:pPr xmlns:w="http://schemas.openxmlformats.org/wordprocessingml/2006/main">
              <w:pStyle w:val="Other0"/>
              <w:framePr w:w="7042" w:h="926" w:vSpace="413" w:wrap="notBeside" w:vAnchor="text" w:hAnchor="text" w:y="414"/>
              <w:spacing w:line="240" w:lineRule="auto"/>
              <w:ind w:firstLine="0"/>
              <w:rPr>
                <w:sz w:val="14"/>
                <w:szCs w:val="14"/>
              </w:rPr>
            </w:pPr>
            <w:r xmlns:w="http://schemas.openxmlformats.org/wordprocessingml/2006/main">
              <w:rPr>
                <w:rFonts w:ascii="Tahoma" w:eastAsia="Tahoma" w:hAnsi="Tahoma" w:cs="Tahoma"/>
                <w:sz w:val="14"/>
                <w:szCs w:val="14"/>
              </w:rPr>
              <w:t xml:space="preserve">Acidoză metabolică</w:t>
            </w:r>
          </w:p>
        </w:tc>
        <w:tc>
          <w:tcPr>
            <w:tcW w:w="1469" w:type="dxa"/>
            <w:shd w:val="clear" w:color="auto" w:fill="FFFFFF"/>
          </w:tcPr>
          <w:p w14:paraId="11D64923" w14:textId="77777777" w:rsidR="00DA51AE" w:rsidRDefault="00DA51AE">
            <w:pPr xmlns:w="http://schemas.openxmlformats.org/wordprocessingml/2006/main">
              <w:pStyle w:val="Other0"/>
              <w:framePr w:w="7042" w:h="926" w:vSpace="413" w:wrap="notBeside" w:vAnchor="text" w:hAnchor="text" w:y="41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w:t>
            </w:r>
          </w:p>
        </w:tc>
        <w:tc>
          <w:tcPr>
            <w:tcW w:w="3072" w:type="dxa"/>
            <w:shd w:val="clear" w:color="auto" w:fill="FFFFFF"/>
          </w:tcPr>
          <w:p w14:paraId="64C07637" w14:textId="77777777" w:rsidR="00DA51AE" w:rsidRDefault="00DA51AE">
            <w:pPr xmlns:w="http://schemas.openxmlformats.org/wordprocessingml/2006/main">
              <w:pStyle w:val="Other0"/>
              <w:framePr w:w="7042" w:h="926" w:vSpace="413" w:wrap="notBeside" w:vAnchor="text" w:hAnchor="text" w:y="414"/>
              <w:spacing w:line="240" w:lineRule="auto"/>
              <w:ind w:firstLine="660"/>
              <w:rPr>
                <w:sz w:val="14"/>
                <w:szCs w:val="14"/>
              </w:rPr>
            </w:pPr>
            <w:r xmlns:w="http://schemas.openxmlformats.org/wordprocessingml/2006/main">
              <w:rPr>
                <w:rFonts w:ascii="Tahoma" w:eastAsia="Tahoma" w:hAnsi="Tahoma" w:cs="Tahoma"/>
                <w:sz w:val="14"/>
                <w:szCs w:val="14"/>
              </w:rPr>
              <w:t xml:space="preserve">55 mm Hg</w:t>
            </w:r>
          </w:p>
        </w:tc>
      </w:tr>
      <w:tr w:rsidR="00DA51AE" w14:paraId="422EE396" w14:textId="77777777">
        <w:tblPrEx>
          <w:tblCellMar>
            <w:top w:w="0" w:type="dxa"/>
            <w:bottom w:w="0" w:type="dxa"/>
          </w:tblCellMar>
        </w:tblPrEx>
        <w:trPr>
          <w:trHeight w:hRule="exact" w:val="307"/>
        </w:trPr>
        <w:tc>
          <w:tcPr>
            <w:tcW w:w="2501" w:type="dxa"/>
            <w:tcBorders>
              <w:top w:val="single" w:sz="4" w:space="0" w:color="auto"/>
            </w:tcBorders>
            <w:shd w:val="clear" w:color="auto" w:fill="FFFFFF"/>
            <w:vAlign w:val="bottom"/>
          </w:tcPr>
          <w:p w14:paraId="51ECEEC4" w14:textId="77777777" w:rsidR="00DA51AE" w:rsidRDefault="00DA51AE">
            <w:pPr xmlns:w="http://schemas.openxmlformats.org/wordprocessingml/2006/main">
              <w:pStyle w:val="Other0"/>
              <w:framePr w:w="7042" w:h="926" w:vSpace="413" w:wrap="notBeside" w:vAnchor="text" w:hAnchor="text" w:y="414"/>
              <w:spacing w:line="240" w:lineRule="auto"/>
              <w:ind w:firstLine="0"/>
              <w:rPr>
                <w:sz w:val="14"/>
                <w:szCs w:val="14"/>
              </w:rPr>
            </w:pPr>
            <w:r xmlns:w="http://schemas.openxmlformats.org/wordprocessingml/2006/main">
              <w:rPr>
                <w:rFonts w:ascii="Tahoma" w:eastAsia="Tahoma" w:hAnsi="Tahoma" w:cs="Tahoma"/>
                <w:sz w:val="14"/>
                <w:szCs w:val="14"/>
              </w:rPr>
              <w:t xml:space="preserve">Acidoză respiratorie acută</w:t>
            </w:r>
          </w:p>
        </w:tc>
        <w:tc>
          <w:tcPr>
            <w:tcW w:w="1469" w:type="dxa"/>
            <w:tcBorders>
              <w:top w:val="single" w:sz="4" w:space="0" w:color="auto"/>
            </w:tcBorders>
            <w:shd w:val="clear" w:color="auto" w:fill="FFFFFF"/>
            <w:vAlign w:val="bottom"/>
          </w:tcPr>
          <w:p w14:paraId="0990C4ED" w14:textId="77777777" w:rsidR="00DA51AE" w:rsidRDefault="00DA51AE">
            <w:pPr xmlns:w="http://schemas.openxmlformats.org/wordprocessingml/2006/main">
              <w:pStyle w:val="Other0"/>
              <w:framePr w:w="7042" w:h="926" w:vSpace="413" w:wrap="notBeside" w:vAnchor="text" w:hAnchor="text" w:y="41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0,2</w:t>
            </w:r>
          </w:p>
        </w:tc>
        <w:tc>
          <w:tcPr>
            <w:tcW w:w="3072" w:type="dxa"/>
            <w:tcBorders>
              <w:top w:val="single" w:sz="4" w:space="0" w:color="auto"/>
            </w:tcBorders>
            <w:shd w:val="clear" w:color="auto" w:fill="FFFFFF"/>
            <w:vAlign w:val="bottom"/>
          </w:tcPr>
          <w:p w14:paraId="11DF64E8" w14:textId="77777777" w:rsidR="00DA51AE" w:rsidRDefault="00DA51AE">
            <w:pPr xmlns:w="http://schemas.openxmlformats.org/wordprocessingml/2006/main">
              <w:pStyle w:val="Other0"/>
              <w:framePr w:w="7042" w:h="926" w:vSpace="413" w:wrap="notBeside" w:vAnchor="text" w:hAnchor="text" w:y="414"/>
              <w:spacing w:line="240" w:lineRule="auto"/>
              <w:ind w:firstLine="660"/>
              <w:rPr>
                <w:sz w:val="14"/>
                <w:szCs w:val="14"/>
              </w:rPr>
            </w:pPr>
            <w:r xmlns:w="http://schemas.openxmlformats.org/wordprocessingml/2006/main">
              <w:rPr>
                <w:rFonts w:ascii="Tahoma" w:eastAsia="Tahoma" w:hAnsi="Tahoma" w:cs="Tahoma"/>
                <w:sz w:val="14"/>
                <w:szCs w:val="14"/>
              </w:rPr>
              <w:t xml:space="preserve">16-18 mEq/l</w:t>
            </w:r>
          </w:p>
        </w:tc>
      </w:tr>
      <w:tr w:rsidR="00DA51AE" w14:paraId="418F3D6C" w14:textId="77777777">
        <w:tblPrEx>
          <w:tblCellMar>
            <w:top w:w="0" w:type="dxa"/>
            <w:bottom w:w="0" w:type="dxa"/>
          </w:tblCellMar>
        </w:tblPrEx>
        <w:trPr>
          <w:trHeight w:hRule="exact" w:val="374"/>
        </w:trPr>
        <w:tc>
          <w:tcPr>
            <w:tcW w:w="2501" w:type="dxa"/>
            <w:tcBorders>
              <w:top w:val="single" w:sz="4" w:space="0" w:color="auto"/>
              <w:bottom w:val="single" w:sz="4" w:space="0" w:color="auto"/>
            </w:tcBorders>
            <w:shd w:val="clear" w:color="auto" w:fill="FFFFFF"/>
            <w:vAlign w:val="center"/>
          </w:tcPr>
          <w:p w14:paraId="1BDDBA06" w14:textId="77777777" w:rsidR="00DA51AE" w:rsidRDefault="00DA51AE">
            <w:pPr xmlns:w="http://schemas.openxmlformats.org/wordprocessingml/2006/main">
              <w:pStyle w:val="Other0"/>
              <w:framePr w:w="7042" w:h="926" w:vSpace="413" w:wrap="notBeside" w:vAnchor="text" w:hAnchor="text" w:y="414"/>
              <w:spacing w:line="240" w:lineRule="auto"/>
              <w:ind w:firstLine="0"/>
              <w:rPr>
                <w:sz w:val="14"/>
                <w:szCs w:val="14"/>
              </w:rPr>
            </w:pPr>
            <w:r xmlns:w="http://schemas.openxmlformats.org/wordprocessingml/2006/main">
              <w:rPr>
                <w:rFonts w:ascii="Tahoma" w:eastAsia="Tahoma" w:hAnsi="Tahoma" w:cs="Tahoma"/>
                <w:sz w:val="14"/>
                <w:szCs w:val="14"/>
              </w:rPr>
              <w:t xml:space="preserve">Acidoză respiratorie cronică</w:t>
            </w:r>
          </w:p>
        </w:tc>
        <w:tc>
          <w:tcPr>
            <w:tcW w:w="1469" w:type="dxa"/>
            <w:tcBorders>
              <w:top w:val="single" w:sz="4" w:space="0" w:color="auto"/>
              <w:bottom w:val="single" w:sz="4" w:space="0" w:color="auto"/>
            </w:tcBorders>
            <w:shd w:val="clear" w:color="auto" w:fill="FFFFFF"/>
            <w:vAlign w:val="center"/>
          </w:tcPr>
          <w:p w14:paraId="24364B6D" w14:textId="77777777" w:rsidR="00DA51AE" w:rsidRDefault="00DA51AE">
            <w:pPr xmlns:w="http://schemas.openxmlformats.org/wordprocessingml/2006/main">
              <w:pStyle w:val="Other0"/>
              <w:framePr w:w="7042" w:h="926" w:vSpace="413" w:wrap="notBeside" w:vAnchor="text" w:hAnchor="text" w:y="41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0,5</w:t>
            </w:r>
          </w:p>
        </w:tc>
        <w:tc>
          <w:tcPr>
            <w:tcW w:w="3072" w:type="dxa"/>
            <w:tcBorders>
              <w:top w:val="single" w:sz="4" w:space="0" w:color="auto"/>
              <w:bottom w:val="single" w:sz="4" w:space="0" w:color="auto"/>
            </w:tcBorders>
            <w:shd w:val="clear" w:color="auto" w:fill="FFFFFF"/>
            <w:vAlign w:val="center"/>
          </w:tcPr>
          <w:p w14:paraId="51F866DE" w14:textId="77777777" w:rsidR="00DA51AE" w:rsidRDefault="00DA51AE">
            <w:pPr xmlns:w="http://schemas.openxmlformats.org/wordprocessingml/2006/main">
              <w:pStyle w:val="Other0"/>
              <w:framePr w:w="7042" w:h="926" w:vSpace="413" w:wrap="notBeside" w:vAnchor="text" w:hAnchor="text" w:y="414"/>
              <w:spacing w:line="240" w:lineRule="auto"/>
              <w:ind w:firstLine="660"/>
              <w:rPr>
                <w:sz w:val="14"/>
                <w:szCs w:val="14"/>
              </w:rPr>
            </w:pPr>
            <w:r xmlns:w="http://schemas.openxmlformats.org/wordprocessingml/2006/main">
              <w:rPr>
                <w:rFonts w:ascii="Tahoma" w:eastAsia="Tahoma" w:hAnsi="Tahoma" w:cs="Tahoma"/>
                <w:sz w:val="14"/>
                <w:szCs w:val="14"/>
              </w:rPr>
              <w:t xml:space="preserve">12-15 mEq/l</w:t>
            </w:r>
          </w:p>
        </w:tc>
      </w:tr>
    </w:tbl>
    <w:p w14:paraId="2F342BDB" w14:textId="77777777" w:rsidR="00DA51AE" w:rsidRDefault="00DA51AE">
      <w:pPr xmlns:w="http://schemas.openxmlformats.org/wordprocessingml/2006/main">
        <w:pStyle w:val="Tablecaption0"/>
        <w:framePr w:w="1459" w:h="230" w:hSpace="5583" w:wrap="notBeside" w:vAnchor="text" w:hAnchor="text" w:x="87" w:y="25"/>
        <w:pBdr>
          <w:top w:val="single" w:sz="0" w:space="0" w:color="D2D3D5"/>
          <w:left w:val="single" w:sz="0" w:space="4" w:color="D2D3D5"/>
          <w:bottom w:val="single" w:sz="0" w:space="0" w:color="D2D3D5"/>
          <w:right w:val="single" w:sz="0" w:space="4" w:color="D2D3D5"/>
        </w:pBdr>
        <w:shd w:val="clear" w:color="auto" w:fill="D2D3D5"/>
        <w:spacing w:line="240" w:lineRule="auto"/>
        <w:rPr>
          <w:sz w:val="14"/>
          <w:szCs w:val="14"/>
        </w:rPr>
      </w:pPr>
      <w:r xmlns:w="http://schemas.openxmlformats.org/wordprocessingml/2006/main">
        <w:rPr>
          <w:b/>
          <w:bCs/>
          <w:i w:val="0"/>
          <w:iCs w:val="0"/>
          <w:sz w:val="14"/>
          <w:szCs w:val="14"/>
        </w:rPr>
        <w:t xml:space="preserve">Tulburare primară</w:t>
      </w:r>
    </w:p>
    <w:p w14:paraId="7F833F4E" w14:textId="77777777" w:rsidR="00DA51AE" w:rsidRDefault="00DA51AE">
      <w:pPr xmlns:w="http://schemas.openxmlformats.org/wordprocessingml/2006/main">
        <w:pStyle w:val="Tablecaption0"/>
        <w:framePr w:w="2736" w:h="254" w:hSpace="4306" w:wrap="notBeside" w:vAnchor="text" w:hAnchor="text" w:x="2958" w:y="1"/>
        <w:pBdr>
          <w:top w:val="single" w:sz="0" w:space="0" w:color="D2D3D5"/>
          <w:left w:val="single" w:sz="0" w:space="4" w:color="D2D3D5"/>
          <w:bottom w:val="single" w:sz="0" w:space="0" w:color="D2D3D5"/>
          <w:right w:val="single" w:sz="0" w:space="4" w:color="D2D3D5"/>
        </w:pBdr>
        <w:shd w:val="clear" w:color="auto" w:fill="D2D3D5"/>
        <w:tabs>
          <w:tab w:val="left" w:pos="1363"/>
        </w:tabs>
        <w:spacing w:line="240" w:lineRule="auto"/>
        <w:rPr>
          <w:sz w:val="14"/>
          <w:szCs w:val="14"/>
        </w:rPr>
      </w:pPr>
      <w:r xmlns:w="http://schemas.openxmlformats.org/wordprocessingml/2006/main">
        <w:rPr>
          <w:b/>
          <w:bCs/>
          <w:i w:val="0"/>
          <w:iCs w:val="0"/>
          <w:sz w:val="14"/>
          <w:szCs w:val="14"/>
        </w:rPr>
        <w:t xml:space="preserve">Adaptarea </w:t>
      </w:r>
      <w:r xmlns:w="http://schemas.openxmlformats.org/wordprocessingml/2006/main">
        <w:rPr>
          <w:b/>
          <w:bCs/>
          <w:i w:val="0"/>
          <w:iCs w:val="0"/>
          <w:sz w:val="14"/>
          <w:szCs w:val="14"/>
        </w:rPr>
        <w:t xml:space="preserve">indicelui limită</w:t>
      </w:r>
      <w:r xmlns:w="http://schemas.openxmlformats.org/wordprocessingml/2006/main">
        <w:rPr>
          <w:b/>
          <w:bCs/>
          <w:i w:val="0"/>
          <w:iCs w:val="0"/>
          <w:sz w:val="14"/>
          <w:szCs w:val="14"/>
        </w:rPr>
        <w:tab xmlns:w="http://schemas.openxmlformats.org/wordprocessingml/2006/main"/>
      </w:r>
    </w:p>
    <w:p w14:paraId="69208FDD" w14:textId="77777777" w:rsidR="00DA51AE" w:rsidRDefault="00DA51AE">
      <w:pPr xmlns:w="http://schemas.openxmlformats.org/wordprocessingml/2006/main">
        <w:pStyle w:val="Tablecaption0"/>
        <w:framePr w:w="4608" w:h="240" w:hSpace="2434" w:wrap="notBeside" w:vAnchor="text" w:hAnchor="text" w:x="83" w:y="1667"/>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IV.3.2. </w:t>
      </w:r>
      <w:r xmlns:w="http://schemas.openxmlformats.org/wordprocessingml/2006/main">
        <w:rPr>
          <w:b/>
          <w:bCs/>
          <w:i w:val="0"/>
          <w:iCs w:val="0"/>
          <w:color w:val="FFFFFF"/>
          <w:sz w:val="15"/>
          <w:szCs w:val="15"/>
        </w:rPr>
        <w:t xml:space="preserve">Diagnostic diferențial în alcaloza metabolică</w:t>
      </w:r>
    </w:p>
    <w:p w14:paraId="213C0D4B" w14:textId="77777777" w:rsidR="00DA51AE" w:rsidRDefault="00DA51AE">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917"/>
        <w:gridCol w:w="1162"/>
        <w:gridCol w:w="1397"/>
        <w:gridCol w:w="1008"/>
        <w:gridCol w:w="2544"/>
      </w:tblGrid>
      <w:tr w:rsidR="00DA51AE" w14:paraId="08674F0C" w14:textId="77777777">
        <w:tblPrEx>
          <w:tblCellMar>
            <w:top w:w="0" w:type="dxa"/>
            <w:bottom w:w="0" w:type="dxa"/>
          </w:tblCellMar>
        </w:tblPrEx>
        <w:trPr>
          <w:trHeight w:hRule="exact" w:val="571"/>
        </w:trPr>
        <w:tc>
          <w:tcPr>
            <w:tcW w:w="917" w:type="dxa"/>
            <w:shd w:val="clear" w:color="auto" w:fill="FFFFFF"/>
          </w:tcPr>
          <w:p w14:paraId="17D6C154" w14:textId="77777777" w:rsidR="00DA51AE" w:rsidRDefault="00DA51AE">
            <w:pPr xmlns:w="http://schemas.openxmlformats.org/wordprocessingml/2006/main">
              <w:pStyle w:val="Other0"/>
              <w:framePr w:w="7027" w:h="2458" w:vSpace="389" w:wrap="notBeside" w:vAnchor="text" w:hAnchor="text" w:x="8" w:y="390"/>
              <w:spacing w:line="240" w:lineRule="auto"/>
              <w:ind w:firstLine="0"/>
              <w:rPr>
                <w:sz w:val="14"/>
                <w:szCs w:val="14"/>
              </w:rPr>
            </w:pPr>
            <w:r xmlns:w="http://schemas.openxmlformats.org/wordprocessingml/2006/main">
              <w:rPr>
                <w:rFonts w:ascii="Tahoma" w:eastAsia="Tahoma" w:hAnsi="Tahoma" w:cs="Tahoma"/>
                <w:sz w:val="14"/>
                <w:szCs w:val="14"/>
              </w:rPr>
              <w:t xml:space="preserve">Respirator</w:t>
            </w:r>
          </w:p>
        </w:tc>
        <w:tc>
          <w:tcPr>
            <w:tcW w:w="2559" w:type="dxa"/>
            <w:gridSpan w:val="2"/>
            <w:shd w:val="clear" w:color="auto" w:fill="FFFFFF"/>
          </w:tcPr>
          <w:p w14:paraId="24C36725" w14:textId="77777777" w:rsidR="00DA51AE" w:rsidRDefault="00DA51AE">
            <w:pPr xmlns:w="http://schemas.openxmlformats.org/wordprocessingml/2006/main">
              <w:pStyle w:val="Other0"/>
              <w:framePr w:w="7027" w:h="2458" w:vSpace="389" w:wrap="notBeside" w:vAnchor="text" w:hAnchor="text" w:x="8" w:y="390"/>
              <w:spacing w:line="240" w:lineRule="auto"/>
              <w:ind w:firstLine="0"/>
              <w:rPr>
                <w:sz w:val="14"/>
                <w:szCs w:val="14"/>
              </w:rPr>
            </w:pPr>
            <w:r xmlns:w="http://schemas.openxmlformats.org/wordprocessingml/2006/main">
              <w:rPr>
                <w:rFonts w:ascii="Tahoma" w:eastAsia="Tahoma" w:hAnsi="Tahoma" w:cs="Tahoma"/>
                <w:sz w:val="14"/>
                <w:szCs w:val="14"/>
              </w:rPr>
              <w:t xml:space="preserve">Scădere</w:t>
            </w:r>
          </w:p>
          <w:p w14:paraId="7758AFAF" w14:textId="77777777" w:rsidR="00DA51AE" w:rsidRDefault="00DA51AE">
            <w:pPr xmlns:w="http://schemas.openxmlformats.org/wordprocessingml/2006/main">
              <w:pStyle w:val="Other0"/>
              <w:framePr w:w="7027" w:h="2458" w:vSpace="389" w:wrap="notBeside" w:vAnchor="text" w:hAnchor="text" w:x="8" w:y="390"/>
              <w:spacing w:line="240" w:lineRule="auto"/>
              <w:ind w:firstLine="0"/>
              <w:rPr>
                <w:sz w:val="14"/>
                <w:szCs w:val="14"/>
              </w:rPr>
            </w:pPr>
            <w:r xmlns:w="http://schemas.openxmlformats.org/wordprocessingml/2006/main">
              <w:rPr>
                <w:rFonts w:ascii="Tahoma" w:eastAsia="Tahoma" w:hAnsi="Tahoma" w:cs="Tahoma"/>
                <w:sz w:val="14"/>
                <w:szCs w:val="14"/>
              </w:rPr>
              <w:t xml:space="preserve">de CO2</w:t>
            </w:r>
          </w:p>
        </w:tc>
        <w:tc>
          <w:tcPr>
            <w:tcW w:w="3552" w:type="dxa"/>
            <w:gridSpan w:val="2"/>
            <w:shd w:val="clear" w:color="auto" w:fill="FFFFFF"/>
          </w:tcPr>
          <w:p w14:paraId="2058C416" w14:textId="77777777" w:rsidR="00DA51AE" w:rsidRDefault="00DA51AE">
            <w:pPr xmlns:w="http://schemas.openxmlformats.org/wordprocessingml/2006/main">
              <w:pStyle w:val="Other0"/>
              <w:framePr w:w="7027" w:h="2458" w:vSpace="389" w:wrap="notBeside" w:vAnchor="text" w:hAnchor="text" w:x="8" w:y="390"/>
              <w:ind w:left="1080" w:firstLine="0"/>
              <w:rPr>
                <w:sz w:val="14"/>
                <w:szCs w:val="14"/>
              </w:rPr>
            </w:pPr>
            <w:r xmlns:w="http://schemas.openxmlformats.org/wordprocessingml/2006/main">
              <w:rPr>
                <w:rFonts w:ascii="Tahoma" w:eastAsia="Tahoma" w:hAnsi="Tahoma" w:cs="Tahoma"/>
                <w:sz w:val="14"/>
                <w:szCs w:val="14"/>
              </w:rPr>
              <w:t xml:space="preserve">Hiperventilație în crizele isterice</w:t>
            </w:r>
          </w:p>
        </w:tc>
      </w:tr>
      <w:tr w:rsidR="00DA51AE" w14:paraId="26311816" w14:textId="77777777">
        <w:tblPrEx>
          <w:tblCellMar>
            <w:top w:w="0" w:type="dxa"/>
            <w:bottom w:w="0" w:type="dxa"/>
          </w:tblCellMar>
        </w:tblPrEx>
        <w:trPr>
          <w:trHeight w:hRule="exact" w:val="720"/>
        </w:trPr>
        <w:tc>
          <w:tcPr>
            <w:tcW w:w="917" w:type="dxa"/>
            <w:tcBorders>
              <w:top w:val="single" w:sz="4" w:space="0" w:color="auto"/>
            </w:tcBorders>
            <w:shd w:val="clear" w:color="auto" w:fill="FFFFFF"/>
          </w:tcPr>
          <w:p w14:paraId="7E5024AC" w14:textId="77777777" w:rsidR="00DA51AE" w:rsidRDefault="00DA51AE">
            <w:pPr xmlns:w="http://schemas.openxmlformats.org/wordprocessingml/2006/main">
              <w:pStyle w:val="Other0"/>
              <w:framePr w:w="7027" w:h="2458" w:vSpace="389" w:wrap="notBeside" w:vAnchor="text" w:hAnchor="text" w:x="8" w:y="390"/>
              <w:spacing w:before="120" w:line="240" w:lineRule="auto"/>
              <w:ind w:firstLine="0"/>
              <w:rPr>
                <w:sz w:val="14"/>
                <w:szCs w:val="14"/>
              </w:rPr>
            </w:pPr>
            <w:r xmlns:w="http://schemas.openxmlformats.org/wordprocessingml/2006/main">
              <w:rPr>
                <w:rFonts w:ascii="Tahoma" w:eastAsia="Tahoma" w:hAnsi="Tahoma" w:cs="Tahoma"/>
                <w:sz w:val="14"/>
                <w:szCs w:val="14"/>
              </w:rPr>
              <w:t xml:space="preserve">Metabolic</w:t>
            </w:r>
          </w:p>
        </w:tc>
        <w:tc>
          <w:tcPr>
            <w:tcW w:w="1162" w:type="dxa"/>
            <w:tcBorders>
              <w:top w:val="single" w:sz="4" w:space="0" w:color="auto"/>
            </w:tcBorders>
            <w:shd w:val="clear" w:color="auto" w:fill="FFFFFF"/>
            <w:vAlign w:val="center"/>
          </w:tcPr>
          <w:p w14:paraId="639BC5DB" w14:textId="77777777" w:rsidR="00DA51AE" w:rsidRDefault="00DA51AE">
            <w:pPr xmlns:w="http://schemas.openxmlformats.org/wordprocessingml/2006/main">
              <w:pStyle w:val="Other0"/>
              <w:framePr w:w="7027" w:h="2458" w:vSpace="389" w:wrap="notBeside" w:vAnchor="text" w:hAnchor="text" w:x="8" w:y="390"/>
              <w:ind w:firstLine="0"/>
              <w:rPr>
                <w:sz w:val="14"/>
                <w:szCs w:val="14"/>
              </w:rPr>
            </w:pPr>
            <w:r xmlns:w="http://schemas.openxmlformats.org/wordprocessingml/2006/main">
              <w:rPr>
                <w:rFonts w:ascii="Tahoma" w:eastAsia="Tahoma" w:hAnsi="Tahoma" w:cs="Tahoma"/>
                <w:sz w:val="14"/>
                <w:szCs w:val="14"/>
              </w:rPr>
              <w:t xml:space="preserve">Bicarbonat crescut</w:t>
            </w:r>
          </w:p>
        </w:tc>
        <w:tc>
          <w:tcPr>
            <w:tcW w:w="1397" w:type="dxa"/>
            <w:tcBorders>
              <w:top w:val="single" w:sz="4" w:space="0" w:color="auto"/>
            </w:tcBorders>
            <w:shd w:val="clear" w:color="auto" w:fill="FFFFFF"/>
            <w:vAlign w:val="bottom"/>
          </w:tcPr>
          <w:p w14:paraId="6A0247A2" w14:textId="77777777" w:rsidR="00DA51AE" w:rsidRDefault="00DA51AE">
            <w:pPr xmlns:w="http://schemas.openxmlformats.org/wordprocessingml/2006/main">
              <w:pStyle w:val="Other0"/>
              <w:framePr w:w="7027" w:h="2458" w:vSpace="389" w:wrap="notBeside" w:vAnchor="text" w:hAnchor="text" w:x="8" w:y="390"/>
              <w:ind w:firstLine="0"/>
              <w:rPr>
                <w:sz w:val="14"/>
                <w:szCs w:val="14"/>
              </w:rPr>
            </w:pPr>
            <w:r xmlns:w="http://schemas.openxmlformats.org/wordprocessingml/2006/main">
              <w:rPr>
                <w:rFonts w:ascii="Tahoma" w:eastAsia="Tahoma" w:hAnsi="Tahoma" w:cs="Tahoma"/>
                <w:sz w:val="14"/>
                <w:szCs w:val="14"/>
              </w:rPr>
              <w:t xml:space="preserve">Sensibil la clor (clorură urinară &lt;15 mEq/L)</w:t>
            </w:r>
          </w:p>
        </w:tc>
        <w:tc>
          <w:tcPr>
            <w:tcW w:w="1008" w:type="dxa"/>
            <w:tcBorders>
              <w:top w:val="single" w:sz="4" w:space="0" w:color="auto"/>
            </w:tcBorders>
            <w:shd w:val="clear" w:color="auto" w:fill="FFFFFF"/>
          </w:tcPr>
          <w:p w14:paraId="74831353" w14:textId="77777777" w:rsidR="00DA51AE" w:rsidRDefault="00DA51AE">
            <w:pPr>
              <w:framePr w:w="7027" w:h="2458" w:vSpace="389" w:wrap="notBeside" w:vAnchor="text" w:hAnchor="text" w:x="8" w:y="390"/>
              <w:rPr>
                <w:sz w:val="10"/>
                <w:szCs w:val="10"/>
              </w:rPr>
            </w:pPr>
          </w:p>
        </w:tc>
        <w:tc>
          <w:tcPr>
            <w:tcW w:w="2544" w:type="dxa"/>
            <w:tcBorders>
              <w:top w:val="single" w:sz="4" w:space="0" w:color="auto"/>
            </w:tcBorders>
            <w:shd w:val="clear" w:color="auto" w:fill="FFFFFF"/>
            <w:vAlign w:val="bottom"/>
          </w:tcPr>
          <w:p w14:paraId="6389528F" w14:textId="77777777" w:rsidR="00DA51AE" w:rsidRDefault="00DA51AE">
            <w:pPr xmlns:w="http://schemas.openxmlformats.org/wordprocessingml/2006/main">
              <w:pStyle w:val="Other0"/>
              <w:framePr w:w="7027" w:h="2458" w:vSpace="389" w:wrap="notBeside" w:vAnchor="text" w:hAnchor="text" w:x="8" w:y="390"/>
              <w:ind w:firstLine="0"/>
              <w:rPr>
                <w:sz w:val="14"/>
                <w:szCs w:val="14"/>
              </w:rPr>
            </w:pPr>
            <w:r xmlns:w="http://schemas.openxmlformats.org/wordprocessingml/2006/main">
              <w:rPr>
                <w:rFonts w:ascii="Tahoma" w:eastAsia="Tahoma" w:hAnsi="Tahoma" w:cs="Tahoma"/>
                <w:sz w:val="14"/>
                <w:szCs w:val="14"/>
              </w:rPr>
              <w:t xml:space="preserve">Vărsături, diuretice (de ansă sau tiazidice), diaree cu pierdere de clorură, fibroză chistică, post-hipercapnie.</w:t>
            </w:r>
          </w:p>
        </w:tc>
      </w:tr>
      <w:tr w:rsidR="00DA51AE" w14:paraId="5DD2F1F2" w14:textId="77777777">
        <w:tblPrEx>
          <w:tblCellMar>
            <w:top w:w="0" w:type="dxa"/>
            <w:bottom w:w="0" w:type="dxa"/>
          </w:tblCellMar>
        </w:tblPrEx>
        <w:trPr>
          <w:trHeight w:hRule="exact" w:val="667"/>
        </w:trPr>
        <w:tc>
          <w:tcPr>
            <w:tcW w:w="917" w:type="dxa"/>
            <w:shd w:val="clear" w:color="auto" w:fill="FFFFFF"/>
          </w:tcPr>
          <w:p w14:paraId="4475B931" w14:textId="77777777" w:rsidR="00DA51AE" w:rsidRDefault="00DA51AE">
            <w:pPr>
              <w:framePr w:w="7027" w:h="2458" w:vSpace="389" w:wrap="notBeside" w:vAnchor="text" w:hAnchor="text" w:x="8" w:y="390"/>
              <w:rPr>
                <w:sz w:val="10"/>
                <w:szCs w:val="10"/>
              </w:rPr>
            </w:pPr>
          </w:p>
        </w:tc>
        <w:tc>
          <w:tcPr>
            <w:tcW w:w="1162" w:type="dxa"/>
            <w:shd w:val="clear" w:color="auto" w:fill="FFFFFF"/>
          </w:tcPr>
          <w:p w14:paraId="734E654A" w14:textId="77777777" w:rsidR="00DA51AE" w:rsidRDefault="00DA51AE">
            <w:pPr>
              <w:framePr w:w="7027" w:h="2458" w:vSpace="389" w:wrap="notBeside" w:vAnchor="text" w:hAnchor="text" w:x="8" w:y="390"/>
              <w:rPr>
                <w:sz w:val="10"/>
                <w:szCs w:val="10"/>
              </w:rPr>
            </w:pPr>
          </w:p>
        </w:tc>
        <w:tc>
          <w:tcPr>
            <w:tcW w:w="1397" w:type="dxa"/>
            <w:tcBorders>
              <w:top w:val="single" w:sz="4" w:space="0" w:color="auto"/>
            </w:tcBorders>
            <w:shd w:val="clear" w:color="auto" w:fill="FFFFFF"/>
            <w:vAlign w:val="bottom"/>
          </w:tcPr>
          <w:p w14:paraId="2190B594" w14:textId="77777777" w:rsidR="00DA51AE" w:rsidRDefault="00DA51AE">
            <w:pPr xmlns:w="http://schemas.openxmlformats.org/wordprocessingml/2006/main">
              <w:pStyle w:val="Other0"/>
              <w:framePr w:w="7027" w:h="2458" w:vSpace="389" w:wrap="notBeside" w:vAnchor="text" w:hAnchor="text" w:x="8" w:y="390"/>
              <w:spacing w:line="269" w:lineRule="auto"/>
              <w:ind w:firstLine="0"/>
              <w:rPr>
                <w:sz w:val="14"/>
                <w:szCs w:val="14"/>
              </w:rPr>
            </w:pPr>
            <w:r xmlns:w="http://schemas.openxmlformats.org/wordprocessingml/2006/main">
              <w:rPr>
                <w:rFonts w:ascii="Tahoma" w:eastAsia="Tahoma" w:hAnsi="Tahoma" w:cs="Tahoma"/>
                <w:sz w:val="14"/>
                <w:szCs w:val="14"/>
              </w:rPr>
              <w:t xml:space="preserve">Rezistent la clor (clor urinar &gt;20 mEq/L)</w:t>
            </w:r>
          </w:p>
        </w:tc>
        <w:tc>
          <w:tcPr>
            <w:tcW w:w="1008" w:type="dxa"/>
            <w:tcBorders>
              <w:top w:val="single" w:sz="4" w:space="0" w:color="auto"/>
            </w:tcBorders>
            <w:shd w:val="clear" w:color="auto" w:fill="FFFFFF"/>
            <w:vAlign w:val="center"/>
          </w:tcPr>
          <w:p w14:paraId="4792C59B" w14:textId="77777777" w:rsidR="00DA51AE" w:rsidRDefault="00DA51AE">
            <w:pPr xmlns:w="http://schemas.openxmlformats.org/wordprocessingml/2006/main">
              <w:pStyle w:val="Other0"/>
              <w:framePr w:w="7027" w:h="2458" w:vSpace="389" w:wrap="notBeside" w:vAnchor="text" w:hAnchor="text" w:x="8" w:y="390"/>
              <w:ind w:left="140" w:firstLine="0"/>
              <w:rPr>
                <w:sz w:val="14"/>
                <w:szCs w:val="14"/>
              </w:rPr>
            </w:pPr>
            <w:r xmlns:w="http://schemas.openxmlformats.org/wordprocessingml/2006/main">
              <w:rPr>
                <w:rFonts w:ascii="Tahoma" w:eastAsia="Tahoma" w:hAnsi="Tahoma" w:cs="Tahoma"/>
                <w:sz w:val="14"/>
                <w:szCs w:val="14"/>
              </w:rPr>
              <w:t xml:space="preserve">Cu hipertensiune arterială</w:t>
            </w:r>
          </w:p>
        </w:tc>
        <w:tc>
          <w:tcPr>
            <w:tcW w:w="2544" w:type="dxa"/>
            <w:tcBorders>
              <w:top w:val="single" w:sz="4" w:space="0" w:color="auto"/>
            </w:tcBorders>
            <w:shd w:val="clear" w:color="auto" w:fill="FFFFFF"/>
            <w:vAlign w:val="bottom"/>
          </w:tcPr>
          <w:p w14:paraId="64B3B927" w14:textId="77777777" w:rsidR="00DA51AE" w:rsidRDefault="00DA51AE">
            <w:pPr xmlns:w="http://schemas.openxmlformats.org/wordprocessingml/2006/main">
              <w:pStyle w:val="Other0"/>
              <w:framePr w:w="7027" w:h="2458" w:vSpace="389" w:wrap="notBeside" w:vAnchor="text" w:hAnchor="text" w:x="8" w:y="390"/>
              <w:spacing w:line="269" w:lineRule="auto"/>
              <w:ind w:firstLine="0"/>
              <w:rPr>
                <w:sz w:val="14"/>
                <w:szCs w:val="14"/>
              </w:rPr>
            </w:pPr>
            <w:r xmlns:w="http://schemas.openxmlformats.org/wordprocessingml/2006/main">
              <w:rPr>
                <w:rFonts w:ascii="Tahoma" w:eastAsia="Tahoma" w:hAnsi="Tahoma" w:cs="Tahoma"/>
                <w:sz w:val="14"/>
                <w:szCs w:val="14"/>
              </w:rPr>
              <w:t xml:space="preserve">Sindroamele Cushing și Liddle, boala renovasculară, deficitul de 11-beta sau 17-alfa hidroxilază.</w:t>
            </w:r>
          </w:p>
        </w:tc>
      </w:tr>
      <w:tr w:rsidR="00DA51AE" w14:paraId="5558814D" w14:textId="77777777">
        <w:tblPrEx>
          <w:tblCellMar>
            <w:top w:w="0" w:type="dxa"/>
            <w:bottom w:w="0" w:type="dxa"/>
          </w:tblCellMar>
        </w:tblPrEx>
        <w:trPr>
          <w:trHeight w:hRule="exact" w:val="499"/>
        </w:trPr>
        <w:tc>
          <w:tcPr>
            <w:tcW w:w="917" w:type="dxa"/>
            <w:shd w:val="clear" w:color="auto" w:fill="FFFFFF"/>
          </w:tcPr>
          <w:p w14:paraId="0098B685" w14:textId="77777777" w:rsidR="00DA51AE" w:rsidRDefault="00DA51AE">
            <w:pPr>
              <w:framePr w:w="7027" w:h="2458" w:vSpace="389" w:wrap="notBeside" w:vAnchor="text" w:hAnchor="text" w:x="8" w:y="390"/>
              <w:rPr>
                <w:sz w:val="10"/>
                <w:szCs w:val="10"/>
              </w:rPr>
            </w:pPr>
          </w:p>
        </w:tc>
        <w:tc>
          <w:tcPr>
            <w:tcW w:w="1162" w:type="dxa"/>
            <w:shd w:val="clear" w:color="auto" w:fill="FFFFFF"/>
          </w:tcPr>
          <w:p w14:paraId="7D9ECB7A" w14:textId="77777777" w:rsidR="00DA51AE" w:rsidRDefault="00DA51AE">
            <w:pPr>
              <w:framePr w:w="7027" w:h="2458" w:vSpace="389" w:wrap="notBeside" w:vAnchor="text" w:hAnchor="text" w:x="8" w:y="390"/>
              <w:rPr>
                <w:sz w:val="10"/>
                <w:szCs w:val="10"/>
              </w:rPr>
            </w:pPr>
          </w:p>
        </w:tc>
        <w:tc>
          <w:tcPr>
            <w:tcW w:w="1397" w:type="dxa"/>
            <w:shd w:val="clear" w:color="auto" w:fill="FFFFFF"/>
          </w:tcPr>
          <w:p w14:paraId="4FF10C3E" w14:textId="77777777" w:rsidR="00DA51AE" w:rsidRDefault="00DA51AE">
            <w:pPr>
              <w:framePr w:w="7027" w:h="2458" w:vSpace="389" w:wrap="notBeside" w:vAnchor="text" w:hAnchor="text" w:x="8" w:y="390"/>
              <w:rPr>
                <w:sz w:val="10"/>
                <w:szCs w:val="10"/>
              </w:rPr>
            </w:pPr>
          </w:p>
        </w:tc>
        <w:tc>
          <w:tcPr>
            <w:tcW w:w="1008" w:type="dxa"/>
            <w:tcBorders>
              <w:top w:val="single" w:sz="4" w:space="0" w:color="auto"/>
            </w:tcBorders>
            <w:shd w:val="clear" w:color="auto" w:fill="FFFFFF"/>
            <w:vAlign w:val="bottom"/>
          </w:tcPr>
          <w:p w14:paraId="6D6F94BE" w14:textId="77777777" w:rsidR="00DA51AE" w:rsidRDefault="00DA51AE">
            <w:pPr xmlns:w="http://schemas.openxmlformats.org/wordprocessingml/2006/main">
              <w:pStyle w:val="Other0"/>
              <w:framePr w:w="7027" w:h="2458" w:vSpace="389" w:wrap="notBeside" w:vAnchor="text" w:hAnchor="text" w:x="8" w:y="390"/>
              <w:ind w:left="140" w:firstLine="0"/>
              <w:rPr>
                <w:sz w:val="14"/>
                <w:szCs w:val="14"/>
              </w:rPr>
            </w:pPr>
            <w:r xmlns:w="http://schemas.openxmlformats.org/wordprocessingml/2006/main">
              <w:rPr>
                <w:rFonts w:ascii="Tahoma" w:eastAsia="Tahoma" w:hAnsi="Tahoma" w:cs="Tahoma"/>
                <w:sz w:val="14"/>
                <w:szCs w:val="14"/>
              </w:rPr>
              <w:t xml:space="preserve">Fără hipertensiune arterială</w:t>
            </w:r>
          </w:p>
        </w:tc>
        <w:tc>
          <w:tcPr>
            <w:tcW w:w="2544" w:type="dxa"/>
            <w:tcBorders>
              <w:top w:val="single" w:sz="4" w:space="0" w:color="auto"/>
            </w:tcBorders>
            <w:shd w:val="clear" w:color="auto" w:fill="FFFFFF"/>
            <w:vAlign w:val="bottom"/>
          </w:tcPr>
          <w:p w14:paraId="6CAA1E47" w14:textId="77777777" w:rsidR="00DA51AE" w:rsidRDefault="00DA51AE">
            <w:pPr xmlns:w="http://schemas.openxmlformats.org/wordprocessingml/2006/main">
              <w:pStyle w:val="Other0"/>
              <w:framePr w:w="7027" w:h="2458" w:vSpace="389" w:wrap="notBeside" w:vAnchor="text" w:hAnchor="text" w:x="8" w:y="390"/>
              <w:ind w:firstLine="0"/>
              <w:rPr>
                <w:sz w:val="14"/>
                <w:szCs w:val="14"/>
              </w:rPr>
            </w:pPr>
            <w:r xmlns:w="http://schemas.openxmlformats.org/wordprocessingml/2006/main">
              <w:rPr>
                <w:rFonts w:ascii="Tahoma" w:eastAsia="Tahoma" w:hAnsi="Tahoma" w:cs="Tahoma"/>
                <w:sz w:val="14"/>
                <w:szCs w:val="14"/>
              </w:rPr>
              <w:t xml:space="preserve">Sindromul Gitelman, sindromul Bartter, administrarea de alcali.</w:t>
            </w:r>
          </w:p>
        </w:tc>
      </w:tr>
    </w:tbl>
    <w:p w14:paraId="3F655C63" w14:textId="77777777" w:rsidR="00DA51AE" w:rsidRDefault="00DA51AE">
      <w:pPr xmlns:w="http://schemas.openxmlformats.org/wordprocessingml/2006/main">
        <w:pStyle w:val="Tablecaption0"/>
        <w:framePr w:w="365" w:h="230" w:hSpace="7" w:wrap="notBeside" w:vAnchor="text" w:hAnchor="text" w:x="13" w:y="1"/>
        <w:pBdr>
          <w:top w:val="single" w:sz="0" w:space="0" w:color="D2D3D5"/>
          <w:left w:val="single" w:sz="0" w:space="1" w:color="D2D3D5"/>
          <w:bottom w:val="single" w:sz="0" w:space="0" w:color="D2D3D5"/>
          <w:right w:val="single" w:sz="0" w:space="1" w:color="D2D3D5"/>
        </w:pBdr>
        <w:shd w:val="clear" w:color="auto" w:fill="D2D3D5"/>
        <w:spacing w:line="240" w:lineRule="auto"/>
        <w:rPr>
          <w:sz w:val="14"/>
          <w:szCs w:val="14"/>
        </w:rPr>
      </w:pPr>
      <w:r xmlns:w="http://schemas.openxmlformats.org/wordprocessingml/2006/main">
        <w:rPr>
          <w:b/>
          <w:bCs/>
          <w:i w:val="0"/>
          <w:iCs w:val="0"/>
          <w:sz w:val="14"/>
          <w:szCs w:val="14"/>
        </w:rPr>
        <w:t xml:space="preserve">Tip</w:t>
      </w:r>
    </w:p>
    <w:p w14:paraId="2E960DA5" w14:textId="77777777" w:rsidR="00DA51AE" w:rsidRDefault="00DA51AE">
      <w:pPr xmlns:w="http://schemas.openxmlformats.org/wordprocessingml/2006/main">
        <w:pStyle w:val="Tablecaption0"/>
        <w:framePr w:w="494" w:h="230" w:hSpace="7" w:wrap="notBeside" w:vAnchor="text" w:hAnchor="text" w:x="3800" w:y="1"/>
        <w:pBdr>
          <w:top w:val="single" w:sz="0" w:space="0" w:color="D2D3D5"/>
          <w:left w:val="single" w:sz="0" w:space="1" w:color="D2D3D5"/>
          <w:bottom w:val="single" w:sz="0" w:space="0" w:color="D2D3D5"/>
          <w:right w:val="single" w:sz="0" w:space="1" w:color="D2D3D5"/>
        </w:pBdr>
        <w:shd w:val="clear" w:color="auto" w:fill="D2D3D5"/>
        <w:spacing w:line="240" w:lineRule="auto"/>
        <w:rPr>
          <w:sz w:val="14"/>
          <w:szCs w:val="14"/>
        </w:rPr>
      </w:pPr>
      <w:r xmlns:w="http://schemas.openxmlformats.org/wordprocessingml/2006/main">
        <w:rPr>
          <w:b/>
          <w:bCs/>
          <w:i w:val="0"/>
          <w:iCs w:val="0"/>
          <w:sz w:val="14"/>
          <w:szCs w:val="14"/>
        </w:rPr>
        <w:t xml:space="preserve">Cauza</w:t>
      </w:r>
    </w:p>
    <w:p w14:paraId="4D9637F3" w14:textId="77777777" w:rsidR="00DA51AE" w:rsidRDefault="00DA51AE">
      <w:pPr>
        <w:spacing w:line="1" w:lineRule="exact"/>
        <w:sectPr w:rsidR="00DA51AE" w:rsidSect="00DA51AE">
          <w:footnotePr>
            <w:numFmt w:val="chicago"/>
          </w:footnotePr>
          <w:type w:val="continuous"/>
          <w:pgSz w:w="8506" w:h="12754"/>
          <w:pgMar w:top="1133" w:right="437" w:bottom="994" w:left="437" w:header="0" w:footer="3" w:gutter="590"/>
          <w:cols w:space="720"/>
          <w:noEndnote/>
          <w:docGrid w:linePitch="360"/>
          <w15:footnoteColumns w:val="1"/>
        </w:sectPr>
      </w:pPr>
    </w:p>
    <w:p w14:paraId="16ED4A4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Pentru tulburarea primară, indicele corespunzător trebuie înmulțit cu variația tulburării primare a </w:t>
      </w:r>
      <w:r xmlns:w="http://schemas.openxmlformats.org/wordprocessingml/2006/main">
        <w:rPr>
          <w:sz w:val="18"/>
          <w:szCs w:val="18"/>
          <w:vertAlign w:val="subscript"/>
        </w:rPr>
        <w:t xml:space="preserve">perechii bicarbonat - pCO2 </w:t>
      </w:r>
      <w:r xmlns:w="http://schemas.openxmlformats.org/wordprocessingml/2006/main">
        <w:rPr>
          <w:sz w:val="18"/>
          <w:szCs w:val="18"/>
        </w:rPr>
        <w:t xml:space="preserve">.</w:t>
      </w:r>
    </w:p>
    <w:p w14:paraId="2847804D" w14:textId="77777777" w:rsidR="00DA51AE" w:rsidRDefault="00DA51AE">
      <w:pPr xmlns:w="http://schemas.openxmlformats.org/wordprocessingml/2006/main">
        <w:pStyle w:val="Heading51"/>
        <w:keepNext/>
        <w:keepLines/>
        <w:jc w:val="both"/>
      </w:pPr>
      <w:bookmarkStart xmlns:w="http://schemas.openxmlformats.org/wordprocessingml/2006/main" w:id="1379" w:name="bookmark1378"/>
      <w:bookmarkStart xmlns:w="http://schemas.openxmlformats.org/wordprocessingml/2006/main" w:id="1380" w:name="bookmark1379"/>
      <w:bookmarkStart xmlns:w="http://schemas.openxmlformats.org/wordprocessingml/2006/main" w:id="1381" w:name="bookmark1380"/>
      <w:r xmlns:w="http://schemas.openxmlformats.org/wordprocessingml/2006/main">
        <w:t xml:space="preserve">Tratament</w:t>
      </w:r>
      <w:bookmarkEnd xmlns:w="http://schemas.openxmlformats.org/wordprocessingml/2006/main" w:id="1379"/>
      <w:bookmarkEnd xmlns:w="http://schemas.openxmlformats.org/wordprocessingml/2006/main" w:id="1380"/>
      <w:bookmarkEnd xmlns:w="http://schemas.openxmlformats.org/wordprocessingml/2006/main" w:id="1381"/>
    </w:p>
    <w:p w14:paraId="5A11E32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Tratamentul va avea întotdeauna ca scop rezolvarea patologiei subiacente.</w:t>
      </w:r>
    </w:p>
    <w:p w14:paraId="7B43956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de alcaloză metabolică care pun viața în pericol, următoarele pot fi utilizate ca ghid general:</w:t>
      </w:r>
    </w:p>
    <w:p w14:paraId="6AC7422B" w14:textId="77777777" w:rsidR="00DA51AE" w:rsidRDefault="00DA51AE">
      <w:pPr xmlns:w="http://schemas.openxmlformats.org/wordprocessingml/2006/main">
        <w:pStyle w:val="Bodytext80"/>
        <w:numPr>
          <w:ilvl w:val="0"/>
          <w:numId w:val="99"/>
        </w:numPr>
        <w:tabs>
          <w:tab w:val="left" w:pos="572"/>
        </w:tabs>
        <w:spacing w:line="276" w:lineRule="auto"/>
        <w:ind w:firstLine="320"/>
        <w:jc w:val="both"/>
        <w:rPr>
          <w:sz w:val="18"/>
          <w:szCs w:val="18"/>
        </w:rPr>
      </w:pPr>
      <w:bookmarkStart xmlns:w="http://schemas.openxmlformats.org/wordprocessingml/2006/main" w:id="1382" w:name="bookmark1381"/>
      <w:bookmarkEnd xmlns:w="http://schemas.openxmlformats.org/wordprocessingml/2006/main" w:id="1382"/>
      <w:r xmlns:w="http://schemas.openxmlformats.org/wordprocessingml/2006/main">
        <w:rPr>
          <w:sz w:val="18"/>
          <w:szCs w:val="18"/>
        </w:rPr>
        <w:t xml:space="preserve">Dacă lichidul extracelular este normal sau scăzut, se vor administra soluții de clorură de sodiu sau potasiu.</w:t>
      </w:r>
    </w:p>
    <w:p w14:paraId="79425CD6" w14:textId="77777777" w:rsidR="00DA51AE" w:rsidRDefault="00DA51AE">
      <w:pPr xmlns:w="http://schemas.openxmlformats.org/wordprocessingml/2006/main">
        <w:pStyle w:val="Bodytext80"/>
        <w:numPr>
          <w:ilvl w:val="0"/>
          <w:numId w:val="99"/>
        </w:numPr>
        <w:tabs>
          <w:tab w:val="left" w:pos="577"/>
        </w:tabs>
        <w:spacing w:after="660" w:line="276" w:lineRule="auto"/>
        <w:ind w:firstLine="320"/>
        <w:jc w:val="both"/>
        <w:rPr>
          <w:sz w:val="18"/>
          <w:szCs w:val="18"/>
        </w:rPr>
      </w:pPr>
      <w:bookmarkStart xmlns:w="http://schemas.openxmlformats.org/wordprocessingml/2006/main" w:id="1383" w:name="bookmark1382"/>
      <w:bookmarkEnd xmlns:w="http://schemas.openxmlformats.org/wordprocessingml/2006/main" w:id="1383"/>
      <w:r xmlns:w="http://schemas.openxmlformats.org/wordprocessingml/2006/main">
        <w:rPr>
          <w:sz w:val="18"/>
          <w:szCs w:val="18"/>
        </w:rPr>
        <w:t xml:space="preserve">Dacă lichidul extracelular este crescut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funcția renală este bună, se va administra acetazolamidă; în caz contrar, se poate utiliza dializa.</w:t>
      </w:r>
    </w:p>
    <w:p w14:paraId="01F06945" w14:textId="77777777" w:rsidR="00DA51AE" w:rsidRDefault="00DA51AE">
      <w:pPr xmlns:w="http://schemas.openxmlformats.org/wordprocessingml/2006/main">
        <w:pStyle w:val="Heading41"/>
        <w:keepNext/>
        <w:keepLines/>
        <w:numPr>
          <w:ilvl w:val="0"/>
          <w:numId w:val="100"/>
        </w:numPr>
        <w:tabs>
          <w:tab w:val="left" w:pos="327"/>
        </w:tabs>
        <w:spacing w:after="460" w:line="262" w:lineRule="auto"/>
        <w:jc w:val="both"/>
      </w:pPr>
      <w:bookmarkStart xmlns:w="http://schemas.openxmlformats.org/wordprocessingml/2006/main" w:id="1384" w:name="bookmark1385"/>
      <w:bookmarkStart xmlns:w="http://schemas.openxmlformats.org/wordprocessingml/2006/main" w:id="1385" w:name="bookmark1383"/>
      <w:bookmarkStart xmlns:w="http://schemas.openxmlformats.org/wordprocessingml/2006/main" w:id="1386" w:name="bookmark1384"/>
      <w:bookmarkStart xmlns:w="http://schemas.openxmlformats.org/wordprocessingml/2006/main" w:id="1387" w:name="bookmark1386"/>
      <w:bookmarkEnd xmlns:w="http://schemas.openxmlformats.org/wordprocessingml/2006/main" w:id="1384"/>
      <w:r xmlns:w="http://schemas.openxmlformats.org/wordprocessingml/2006/main">
        <w:rPr>
          <w:b w:val="0"/>
          <w:bCs w:val="0"/>
        </w:rPr>
        <w:t xml:space="preserve">4. </w:t>
      </w:r>
      <w:r xmlns:w="http://schemas.openxmlformats.org/wordprocessingml/2006/main">
        <w:t xml:space="preserve">Deshidratarea</w:t>
      </w:r>
      <w:bookmarkEnd xmlns:w="http://schemas.openxmlformats.org/wordprocessingml/2006/main" w:id="1385"/>
      <w:bookmarkEnd xmlns:w="http://schemas.openxmlformats.org/wordprocessingml/2006/main" w:id="1386"/>
      <w:bookmarkEnd xmlns:w="http://schemas.openxmlformats.org/wordprocessingml/2006/main" w:id="1387"/>
    </w:p>
    <w:p w14:paraId="7F03225A" w14:textId="77777777" w:rsidR="00DA51AE" w:rsidRDefault="00DA51AE">
      <w:pPr xmlns:w="http://schemas.openxmlformats.org/wordprocessingml/2006/main">
        <w:pStyle w:val="Heading51"/>
        <w:keepNext/>
        <w:keepLines/>
        <w:jc w:val="both"/>
      </w:pPr>
      <w:bookmarkStart xmlns:w="http://schemas.openxmlformats.org/wordprocessingml/2006/main" w:id="1388" w:name="bookmark1387"/>
      <w:bookmarkStart xmlns:w="http://schemas.openxmlformats.org/wordprocessingml/2006/main" w:id="1389" w:name="bookmark1388"/>
      <w:bookmarkStart xmlns:w="http://schemas.openxmlformats.org/wordprocessingml/2006/main" w:id="1390" w:name="bookmark1389"/>
      <w:r xmlns:w="http://schemas.openxmlformats.org/wordprocessingml/2006/main">
        <w:t xml:space="preserve">Definiţie</w:t>
      </w:r>
      <w:bookmarkEnd xmlns:w="http://schemas.openxmlformats.org/wordprocessingml/2006/main" w:id="1388"/>
      <w:bookmarkEnd xmlns:w="http://schemas.openxmlformats.org/wordprocessingml/2006/main" w:id="1389"/>
      <w:bookmarkEnd xmlns:w="http://schemas.openxmlformats.org/wordprocessingml/2006/main" w:id="1390"/>
    </w:p>
    <w:p w14:paraId="3649CFE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Deshidratarea poate fi definită ca o stare patologică rezultată dintr-un echilibru negativ între apă și electroliți.</w:t>
      </w:r>
    </w:p>
    <w:p w14:paraId="48BACA5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Cea mai frecventă cauză a deshidratării în pediatrie este diareea, dar poate fi secundară oricărei patologii care provoacă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echilibru hidrosalin negativ, fie din cauza scăderii aportului, a creșterii pierderilor sau a coexistenței ambelor situații.</w:t>
      </w:r>
    </w:p>
    <w:p w14:paraId="40F0F5CC"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Recunoașterea precoce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intervenția adecvată privind gestionarea fluidelor și electroliților previn apariția șocului hipovolemic.</w:t>
      </w:r>
    </w:p>
    <w:p w14:paraId="7712618E" w14:textId="77777777" w:rsidR="00DA51AE" w:rsidRDefault="00DA51AE">
      <w:pPr xmlns:w="http://schemas.openxmlformats.org/wordprocessingml/2006/main">
        <w:pStyle w:val="Heading51"/>
        <w:keepNext/>
        <w:keepLines/>
        <w:spacing w:after="220"/>
        <w:jc w:val="both"/>
      </w:pPr>
      <w:bookmarkStart xmlns:w="http://schemas.openxmlformats.org/wordprocessingml/2006/main" w:id="1391" w:name="bookmark1390"/>
      <w:bookmarkStart xmlns:w="http://schemas.openxmlformats.org/wordprocessingml/2006/main" w:id="1392" w:name="bookmark1391"/>
      <w:bookmarkStart xmlns:w="http://schemas.openxmlformats.org/wordprocessingml/2006/main" w:id="1393" w:name="bookmark1392"/>
      <w:r xmlns:w="http://schemas.openxmlformats.org/wordprocessingml/2006/main">
        <w:t xml:space="preserve">Clasificare</w:t>
      </w:r>
      <w:bookmarkEnd xmlns:w="http://schemas.openxmlformats.org/wordprocessingml/2006/main" w:id="1391"/>
      <w:bookmarkEnd xmlns:w="http://schemas.openxmlformats.org/wordprocessingml/2006/main" w:id="1392"/>
      <w:bookmarkEnd xmlns:w="http://schemas.openxmlformats.org/wordprocessingml/2006/main" w:id="1393"/>
    </w:p>
    <w:p w14:paraId="17358B9C" w14:textId="77777777" w:rsidR="00DA51AE" w:rsidRDefault="00DA51AE">
      <w:pPr xmlns:w="http://schemas.openxmlformats.org/wordprocessingml/2006/main">
        <w:pStyle w:val="Bodytext80"/>
        <w:numPr>
          <w:ilvl w:val="0"/>
          <w:numId w:val="101"/>
        </w:numPr>
        <w:tabs>
          <w:tab w:val="left" w:pos="260"/>
        </w:tabs>
        <w:spacing w:line="276" w:lineRule="auto"/>
        <w:rPr>
          <w:sz w:val="18"/>
          <w:szCs w:val="18"/>
        </w:rPr>
      </w:pPr>
      <w:bookmarkStart xmlns:w="http://schemas.openxmlformats.org/wordprocessingml/2006/main" w:id="1394" w:name="bookmark1393"/>
      <w:bookmarkEnd xmlns:w="http://schemas.openxmlformats.org/wordprocessingml/2006/main" w:id="1394"/>
      <w:r xmlns:w="http://schemas.openxmlformats.org/wordprocessingml/2006/main">
        <w:rPr>
          <w:b/>
          <w:bCs/>
          <w:sz w:val="18"/>
          <w:szCs w:val="18"/>
        </w:rPr>
        <w:t xml:space="preserve">Conform nivelurilor serice de sodiu</w:t>
      </w:r>
    </w:p>
    <w:p w14:paraId="7C399F6F"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395" w:name="bookmark1394"/>
      <w:bookmarkEnd xmlns:w="http://schemas.openxmlformats.org/wordprocessingml/2006/main" w:id="1395"/>
      <w:r xmlns:w="http://schemas.openxmlformats.org/wordprocessingml/2006/main">
        <w:rPr>
          <w:sz w:val="18"/>
          <w:szCs w:val="18"/>
        </w:rPr>
        <w:t xml:space="preserve">Hipotonică: pierderile de sare sunt mai mari decât pierderile de apă. Lichidul intracelular (LIC) pierde proporțional mai puțină apă decât lichidul extracelular (LIC). Semnele de hipovolemie apar mai devreme și sunt mai pronunțate. Sodiu seric &lt; 130 mEq/L.</w:t>
      </w:r>
    </w:p>
    <w:p w14:paraId="49A65544" w14:textId="77777777" w:rsidR="00DA51AE" w:rsidRDefault="00DA51AE">
      <w:pPr xmlns:w="http://schemas.openxmlformats.org/wordprocessingml/2006/main" xmlns:w15="http://schemas.microsoft.com/office/word/2012/wordml">
        <w:pStyle w:val="Bodytext80"/>
        <w:numPr>
          <w:ilvl w:val="0"/>
          <w:numId w:val="97"/>
        </w:numPr>
        <w:tabs>
          <w:tab w:val="left" w:pos="448"/>
        </w:tabs>
        <w:spacing w:line="276" w:lineRule="auto"/>
        <w:ind w:left="380" w:hanging="120"/>
        <w:jc w:val="both"/>
        <w:rPr>
          <w:sz w:val="18"/>
          <w:szCs w:val="18"/>
        </w:rPr>
        <w:sectPr w:rsidR="00DA51AE" w:rsidSect="00DA51AE">
          <w:footnotePr>
            <w:numFmt w:val="chicago"/>
          </w:footnotePr>
          <w:pgSz w:w="8506" w:h="12754"/>
          <w:pgMar w:top="1186" w:right="446" w:bottom="821" w:left="446" w:header="0" w:footer="3" w:gutter="562"/>
          <w:cols w:num="2" w:space="182"/>
          <w:noEndnote/>
          <w:docGrid w:linePitch="360"/>
          <w15:footnoteColumns w:val="1"/>
        </w:sectPr>
      </w:pPr>
      <w:bookmarkStart xmlns:w="http://schemas.openxmlformats.org/wordprocessingml/2006/main" w:id="1396" w:name="bookmark1395"/>
      <w:bookmarkEnd xmlns:w="http://schemas.openxmlformats.org/wordprocessingml/2006/main" w:id="1396"/>
      <w:r xmlns:w="http://schemas.openxmlformats.org/wordprocessingml/2006/main">
        <w:rPr>
          <w:sz w:val="18"/>
          <w:szCs w:val="18"/>
        </w:rPr>
        <w:t xml:space="preserve">Hipertonică: pierderea de apă este proporțional mai mare decât pierderea de sare; lichidul intracelular (LIC) pierde mai multă apă decât lichidul extracelular (LIC). Manifestările clinice sunt întârziate deoarece echilibrul electrolitic este menținut.</w:t>
      </w:r>
    </w:p>
    <w:p w14:paraId="0D21F9EF" w14:textId="77777777" w:rsidR="00DA51AE" w:rsidRDefault="00DA51AE">
      <w:pPr>
        <w:spacing w:line="174" w:lineRule="exact"/>
        <w:rPr>
          <w:sz w:val="14"/>
          <w:szCs w:val="14"/>
        </w:rPr>
      </w:pPr>
    </w:p>
    <w:p w14:paraId="6B7DEC56" w14:textId="77777777" w:rsidR="00DA51AE" w:rsidRDefault="00DA51AE">
      <w:pPr>
        <w:spacing w:line="1" w:lineRule="exact"/>
        <w:sectPr w:rsidR="00DA51AE" w:rsidSect="00DA51AE">
          <w:footnotePr>
            <w:numFmt w:val="chicago"/>
          </w:footnotePr>
          <w:type w:val="continuous"/>
          <w:pgSz w:w="8506" w:h="12754"/>
          <w:pgMar w:top="1186" w:right="0" w:bottom="821" w:left="0" w:header="0" w:footer="3" w:gutter="0"/>
          <w:cols w:space="720"/>
          <w:noEndnote/>
          <w:docGrid w:linePitch="360"/>
          <w15:footnoteColumns w:val="1"/>
        </w:sectPr>
      </w:pPr>
    </w:p>
    <w:p w14:paraId="58E08704"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101"/>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IV.4.1. </w:t>
      </w:r>
      <w:r xmlns:w="http://schemas.openxmlformats.org/wordprocessingml/2006/main">
        <w:rPr>
          <w:b/>
          <w:bCs/>
          <w:i w:val="0"/>
          <w:iCs w:val="0"/>
          <w:color w:val="FFFFFF"/>
          <w:sz w:val="15"/>
          <w:szCs w:val="15"/>
        </w:rPr>
        <w:t xml:space="preserve">Etiopatogenia deshidratării</w:t>
      </w:r>
    </w:p>
    <w:tbl>
      <w:tblPr>
        <w:tblOverlap w:val="never"/>
        <w:tblW w:w="0" w:type="auto"/>
        <w:jc w:val="center"/>
        <w:tblLayout w:type="fixed"/>
        <w:tblCellMar>
          <w:left w:w="10" w:type="dxa"/>
          <w:right w:w="10" w:type="dxa"/>
        </w:tblCellMar>
        <w:tblLook w:val="04A0" w:firstRow="1" w:lastRow="0" w:firstColumn="1" w:lastColumn="0" w:noHBand="0" w:noVBand="1"/>
      </w:tblPr>
      <w:tblGrid>
        <w:gridCol w:w="3845"/>
        <w:gridCol w:w="3197"/>
      </w:tblGrid>
      <w:tr w:rsidR="00DA51AE" w14:paraId="1582CB02" w14:textId="77777777">
        <w:tblPrEx>
          <w:tblCellMar>
            <w:top w:w="0" w:type="dxa"/>
            <w:bottom w:w="0" w:type="dxa"/>
          </w:tblCellMar>
        </w:tblPrEx>
        <w:trPr>
          <w:trHeight w:hRule="exact" w:val="1018"/>
          <w:jc w:val="center"/>
        </w:trPr>
        <w:tc>
          <w:tcPr>
            <w:tcW w:w="3845" w:type="dxa"/>
            <w:shd w:val="clear" w:color="auto" w:fill="FFFFFF"/>
          </w:tcPr>
          <w:p w14:paraId="38A89452" w14:textId="77777777" w:rsidR="00DA51AE" w:rsidRDefault="00DA51AE">
            <w:pPr xmlns:w="http://schemas.openxmlformats.org/wordprocessingml/2006/main">
              <w:pStyle w:val="Other0"/>
              <w:tabs>
                <w:tab w:val="left" w:pos="2414"/>
              </w:tabs>
              <w:spacing w:line="240" w:lineRule="auto"/>
              <w:ind w:firstLine="0"/>
              <w:rPr>
                <w:sz w:val="14"/>
                <w:szCs w:val="14"/>
              </w:rPr>
            </w:pPr>
            <w:r xmlns:w="http://schemas.openxmlformats.org/wordprocessingml/2006/main">
              <w:rPr>
                <w:rFonts w:ascii="Tahoma" w:eastAsia="Tahoma" w:hAnsi="Tahoma" w:cs="Tahoma"/>
                <w:sz w:val="14"/>
                <w:szCs w:val="14"/>
              </w:rPr>
              <w:t xml:space="preserve">Pierderi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gastrointestinale crescute</w:t>
            </w:r>
          </w:p>
        </w:tc>
        <w:tc>
          <w:tcPr>
            <w:tcW w:w="3197" w:type="dxa"/>
            <w:shd w:val="clear" w:color="auto" w:fill="FFFFFF"/>
          </w:tcPr>
          <w:p w14:paraId="364EEEE6" w14:textId="77777777" w:rsidR="00DA51AE" w:rsidRDefault="00DA51AE">
            <w:pPr xmlns:w="http://schemas.openxmlformats.org/wordprocessingml/2006/main">
              <w:pStyle w:val="Other0"/>
              <w:numPr>
                <w:ilvl w:val="0"/>
                <w:numId w:val="102"/>
              </w:numPr>
              <w:tabs>
                <w:tab w:val="left" w:pos="251"/>
              </w:tabs>
              <w:ind w:firstLine="160"/>
              <w:rPr>
                <w:sz w:val="14"/>
                <w:szCs w:val="14"/>
              </w:rPr>
            </w:pPr>
            <w:r xmlns:w="http://schemas.openxmlformats.org/wordprocessingml/2006/main">
              <w:rPr>
                <w:rFonts w:ascii="Tahoma" w:eastAsia="Tahoma" w:hAnsi="Tahoma" w:cs="Tahoma"/>
                <w:sz w:val="14"/>
                <w:szCs w:val="14"/>
              </w:rPr>
              <w:t xml:space="preserve">Scaun (diaree)</w:t>
            </w:r>
          </w:p>
          <w:p w14:paraId="0D2FB09E" w14:textId="77777777" w:rsidR="00DA51AE" w:rsidRDefault="00DA51AE">
            <w:pPr xmlns:w="http://schemas.openxmlformats.org/wordprocessingml/2006/main">
              <w:pStyle w:val="Other0"/>
              <w:numPr>
                <w:ilvl w:val="0"/>
                <w:numId w:val="102"/>
              </w:numPr>
              <w:tabs>
                <w:tab w:val="left" w:pos="242"/>
              </w:tabs>
              <w:ind w:left="260" w:hanging="100"/>
              <w:rPr>
                <w:sz w:val="14"/>
                <w:szCs w:val="14"/>
              </w:rPr>
            </w:pPr>
            <w:r xmlns:w="http://schemas.openxmlformats.org/wordprocessingml/2006/main">
              <w:rPr>
                <w:rFonts w:ascii="Tahoma" w:eastAsia="Tahoma" w:hAnsi="Tahoma" w:cs="Tahoma"/>
                <w:sz w:val="14"/>
                <w:szCs w:val="14"/>
              </w:rPr>
              <w:t xml:space="preserve">Vărsături (gastroenterită, hipertrofie pilorică, hiperplazie suprarenală congenitală)</w:t>
            </w:r>
          </w:p>
          <w:p w14:paraId="799766AD" w14:textId="77777777" w:rsidR="00DA51AE" w:rsidRDefault="00DA51AE">
            <w:pPr xmlns:w="http://schemas.openxmlformats.org/wordprocessingml/2006/main">
              <w:pStyle w:val="Other0"/>
              <w:numPr>
                <w:ilvl w:val="0"/>
                <w:numId w:val="102"/>
              </w:numPr>
              <w:tabs>
                <w:tab w:val="left" w:pos="251"/>
              </w:tabs>
              <w:ind w:firstLine="160"/>
              <w:rPr>
                <w:sz w:val="14"/>
                <w:szCs w:val="14"/>
              </w:rPr>
            </w:pPr>
            <w:r xmlns:w="http://schemas.openxmlformats.org/wordprocessingml/2006/main">
              <w:rPr>
                <w:rFonts w:ascii="Tahoma" w:eastAsia="Tahoma" w:hAnsi="Tahoma" w:cs="Tahoma"/>
                <w:sz w:val="14"/>
                <w:szCs w:val="14"/>
              </w:rPr>
              <w:t xml:space="preserve">Fistule</w:t>
            </w:r>
          </w:p>
          <w:p w14:paraId="404AED6A" w14:textId="77777777" w:rsidR="00DA51AE" w:rsidRDefault="00DA51AE">
            <w:pPr xmlns:w="http://schemas.openxmlformats.org/wordprocessingml/2006/main">
              <w:pStyle w:val="Other0"/>
              <w:numPr>
                <w:ilvl w:val="0"/>
                <w:numId w:val="102"/>
              </w:numPr>
              <w:tabs>
                <w:tab w:val="left" w:pos="251"/>
              </w:tabs>
              <w:ind w:firstLine="160"/>
              <w:rPr>
                <w:sz w:val="14"/>
                <w:szCs w:val="14"/>
              </w:rPr>
            </w:pPr>
            <w:r xmlns:w="http://schemas.openxmlformats.org/wordprocessingml/2006/main">
              <w:rPr>
                <w:rFonts w:ascii="Tahoma" w:eastAsia="Tahoma" w:hAnsi="Tahoma" w:cs="Tahoma"/>
                <w:sz w:val="14"/>
                <w:szCs w:val="14"/>
              </w:rPr>
              <w:t xml:space="preserve">Canalizări</w:t>
            </w:r>
          </w:p>
        </w:tc>
      </w:tr>
      <w:tr w:rsidR="00DA51AE" w14:paraId="748EED64" w14:textId="77777777">
        <w:tblPrEx>
          <w:tblCellMar>
            <w:top w:w="0" w:type="dxa"/>
            <w:bottom w:w="0" w:type="dxa"/>
          </w:tblCellMar>
        </w:tblPrEx>
        <w:trPr>
          <w:trHeight w:hRule="exact" w:val="1061"/>
          <w:jc w:val="center"/>
        </w:trPr>
        <w:tc>
          <w:tcPr>
            <w:tcW w:w="3845" w:type="dxa"/>
            <w:tcBorders>
              <w:top w:val="single" w:sz="4" w:space="0" w:color="auto"/>
            </w:tcBorders>
            <w:shd w:val="clear" w:color="auto" w:fill="FFFFFF"/>
          </w:tcPr>
          <w:p w14:paraId="55B2DADA" w14:textId="77777777" w:rsidR="00DA51AE" w:rsidRDefault="00DA51AE">
            <w:pPr xmlns:w="http://schemas.openxmlformats.org/wordprocessingml/2006/main">
              <w:pStyle w:val="Other0"/>
              <w:spacing w:line="240" w:lineRule="auto"/>
              <w:ind w:left="2540" w:firstLine="0"/>
              <w:rPr>
                <w:sz w:val="14"/>
                <w:szCs w:val="14"/>
              </w:rPr>
            </w:pPr>
            <w:r xmlns:w="http://schemas.openxmlformats.org/wordprocessingml/2006/main">
              <w:rPr>
                <w:rFonts w:ascii="Tahoma" w:eastAsia="Tahoma" w:hAnsi="Tahoma" w:cs="Tahoma"/>
                <w:sz w:val="14"/>
                <w:szCs w:val="14"/>
              </w:rPr>
              <w:t xml:space="preserve">Urină</w:t>
            </w:r>
          </w:p>
        </w:tc>
        <w:tc>
          <w:tcPr>
            <w:tcW w:w="3197" w:type="dxa"/>
            <w:tcBorders>
              <w:top w:val="single" w:sz="4" w:space="0" w:color="auto"/>
            </w:tcBorders>
            <w:shd w:val="clear" w:color="auto" w:fill="FFFFFF"/>
            <w:vAlign w:val="bottom"/>
          </w:tcPr>
          <w:p w14:paraId="4982AFD7" w14:textId="77777777" w:rsidR="00DA51AE" w:rsidRDefault="00DA51AE">
            <w:pPr xmlns:w="http://schemas.openxmlformats.org/wordprocessingml/2006/main">
              <w:pStyle w:val="Other0"/>
              <w:numPr>
                <w:ilvl w:val="0"/>
                <w:numId w:val="103"/>
              </w:numPr>
              <w:tabs>
                <w:tab w:val="left" w:pos="251"/>
              </w:tabs>
              <w:spacing w:line="240" w:lineRule="auto"/>
              <w:ind w:firstLine="160"/>
              <w:rPr>
                <w:sz w:val="14"/>
                <w:szCs w:val="14"/>
              </w:rPr>
            </w:pPr>
            <w:r xmlns:w="http://schemas.openxmlformats.org/wordprocessingml/2006/main">
              <w:rPr>
                <w:rFonts w:ascii="Tahoma" w:eastAsia="Tahoma" w:hAnsi="Tahoma" w:cs="Tahoma"/>
                <w:sz w:val="14"/>
                <w:szCs w:val="14"/>
              </w:rPr>
              <w:t xml:space="preserve">Diureză osmotică (diabet zaharat)</w:t>
            </w:r>
          </w:p>
          <w:p w14:paraId="35A0B25C" w14:textId="77777777" w:rsidR="00DA51AE" w:rsidRDefault="00DA51AE">
            <w:pPr xmlns:w="http://schemas.openxmlformats.org/wordprocessingml/2006/main">
              <w:pStyle w:val="Other0"/>
              <w:numPr>
                <w:ilvl w:val="0"/>
                <w:numId w:val="103"/>
              </w:numPr>
              <w:tabs>
                <w:tab w:val="left" w:pos="242"/>
              </w:tabs>
              <w:spacing w:line="240" w:lineRule="auto"/>
              <w:ind w:firstLine="160"/>
              <w:rPr>
                <w:sz w:val="14"/>
                <w:szCs w:val="14"/>
              </w:rPr>
            </w:pPr>
            <w:r xmlns:w="http://schemas.openxmlformats.org/wordprocessingml/2006/main">
              <w:rPr>
                <w:rFonts w:ascii="Tahoma" w:eastAsia="Tahoma" w:hAnsi="Tahoma" w:cs="Tahoma"/>
                <w:sz w:val="14"/>
                <w:szCs w:val="14"/>
              </w:rPr>
              <w:t xml:space="preserve">Tubulopatii</w:t>
            </w:r>
          </w:p>
          <w:p w14:paraId="70E7326F" w14:textId="77777777" w:rsidR="00DA51AE" w:rsidRDefault="00DA51AE">
            <w:pPr xmlns:w="http://schemas.openxmlformats.org/wordprocessingml/2006/main">
              <w:pStyle w:val="Other0"/>
              <w:numPr>
                <w:ilvl w:val="0"/>
                <w:numId w:val="103"/>
              </w:numPr>
              <w:tabs>
                <w:tab w:val="left" w:pos="251"/>
              </w:tabs>
              <w:spacing w:line="240" w:lineRule="auto"/>
              <w:ind w:firstLine="160"/>
              <w:rPr>
                <w:sz w:val="14"/>
                <w:szCs w:val="14"/>
              </w:rPr>
            </w:pPr>
            <w:r xmlns:w="http://schemas.openxmlformats.org/wordprocessingml/2006/main">
              <w:rPr>
                <w:rFonts w:ascii="Tahoma" w:eastAsia="Tahoma" w:hAnsi="Tahoma" w:cs="Tahoma"/>
                <w:sz w:val="14"/>
                <w:szCs w:val="14"/>
              </w:rPr>
              <w:t xml:space="preserve">Hiperplazie suprarenală congenitală</w:t>
            </w:r>
          </w:p>
          <w:p w14:paraId="7086C34F" w14:textId="77777777" w:rsidR="00DA51AE" w:rsidRDefault="00DA51AE">
            <w:pPr xmlns:w="http://schemas.openxmlformats.org/wordprocessingml/2006/main">
              <w:pStyle w:val="Other0"/>
              <w:numPr>
                <w:ilvl w:val="0"/>
                <w:numId w:val="103"/>
              </w:numPr>
              <w:tabs>
                <w:tab w:val="left" w:pos="251"/>
              </w:tabs>
              <w:spacing w:line="240" w:lineRule="auto"/>
              <w:ind w:firstLine="160"/>
              <w:rPr>
                <w:sz w:val="14"/>
                <w:szCs w:val="14"/>
              </w:rPr>
            </w:pPr>
            <w:r xmlns:w="http://schemas.openxmlformats.org/wordprocessingml/2006/main">
              <w:rPr>
                <w:rFonts w:ascii="Tahoma" w:eastAsia="Tahoma" w:hAnsi="Tahoma" w:cs="Tahoma"/>
                <w:sz w:val="14"/>
                <w:szCs w:val="14"/>
              </w:rPr>
              <w:t xml:space="preserve">Diabetul insipid</w:t>
            </w:r>
          </w:p>
          <w:p w14:paraId="7CFF989E" w14:textId="77777777" w:rsidR="00DA51AE" w:rsidRDefault="00DA51AE">
            <w:pPr xmlns:w="http://schemas.openxmlformats.org/wordprocessingml/2006/main">
              <w:pStyle w:val="Other0"/>
              <w:numPr>
                <w:ilvl w:val="0"/>
                <w:numId w:val="103"/>
              </w:numPr>
              <w:tabs>
                <w:tab w:val="left" w:pos="242"/>
              </w:tabs>
              <w:spacing w:line="240" w:lineRule="auto"/>
              <w:ind w:firstLine="160"/>
              <w:rPr>
                <w:sz w:val="14"/>
                <w:szCs w:val="14"/>
              </w:rPr>
            </w:pPr>
            <w:r xmlns:w="http://schemas.openxmlformats.org/wordprocessingml/2006/main">
              <w:rPr>
                <w:rFonts w:ascii="Tahoma" w:eastAsia="Tahoma" w:hAnsi="Tahoma" w:cs="Tahoma"/>
                <w:sz w:val="14"/>
                <w:szCs w:val="14"/>
              </w:rPr>
              <w:t xml:space="preserve">Terapia diuretică</w:t>
            </w:r>
          </w:p>
        </w:tc>
      </w:tr>
      <w:tr w:rsidR="00DA51AE" w14:paraId="7B8FE674" w14:textId="77777777">
        <w:tblPrEx>
          <w:tblCellMar>
            <w:top w:w="0" w:type="dxa"/>
            <w:bottom w:w="0" w:type="dxa"/>
          </w:tblCellMar>
        </w:tblPrEx>
        <w:trPr>
          <w:trHeight w:hRule="exact" w:val="312"/>
          <w:jc w:val="center"/>
        </w:trPr>
        <w:tc>
          <w:tcPr>
            <w:tcW w:w="3845" w:type="dxa"/>
            <w:tcBorders>
              <w:top w:val="single" w:sz="4" w:space="0" w:color="auto"/>
              <w:bottom w:val="single" w:sz="4" w:space="0" w:color="auto"/>
            </w:tcBorders>
            <w:shd w:val="clear" w:color="auto" w:fill="FFFFFF"/>
          </w:tcPr>
          <w:p w14:paraId="2A36093E" w14:textId="77777777" w:rsidR="00DA51AE" w:rsidRDefault="00DA51AE">
            <w:pPr xmlns:w="http://schemas.openxmlformats.org/wordprocessingml/2006/main">
              <w:pStyle w:val="Other0"/>
              <w:spacing w:line="240" w:lineRule="auto"/>
              <w:ind w:left="2540" w:firstLine="0"/>
              <w:rPr>
                <w:sz w:val="14"/>
                <w:szCs w:val="14"/>
              </w:rPr>
            </w:pPr>
            <w:r xmlns:w="http://schemas.openxmlformats.org/wordprocessingml/2006/main">
              <w:rPr>
                <w:rFonts w:ascii="Tahoma" w:eastAsia="Tahoma" w:hAnsi="Tahoma" w:cs="Tahoma"/>
                <w:sz w:val="14"/>
                <w:szCs w:val="14"/>
              </w:rPr>
              <w:t xml:space="preserve">Transpira</w:t>
            </w:r>
          </w:p>
        </w:tc>
        <w:tc>
          <w:tcPr>
            <w:tcW w:w="3197" w:type="dxa"/>
            <w:tcBorders>
              <w:top w:val="single" w:sz="4" w:space="0" w:color="auto"/>
              <w:bottom w:val="single" w:sz="4" w:space="0" w:color="auto"/>
            </w:tcBorders>
            <w:shd w:val="clear" w:color="auto" w:fill="FFFFFF"/>
          </w:tcPr>
          <w:p w14:paraId="760D695C" w14:textId="77777777" w:rsidR="00DA51AE" w:rsidRDefault="00DA51AE">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 Fibroză chistică</w:t>
            </w:r>
          </w:p>
        </w:tc>
      </w:tr>
    </w:tbl>
    <w:p w14:paraId="5A88F00B" w14:textId="77777777" w:rsidR="00DA51AE" w:rsidRDefault="00DA51AE">
      <w:pPr xmlns:w="http://schemas.openxmlformats.org/wordprocessingml/2006/main">
        <w:pStyle w:val="Tablecaption0"/>
        <w:tabs>
          <w:tab w:val="left" w:pos="2525"/>
        </w:tabs>
        <w:spacing w:line="240" w:lineRule="auto"/>
        <w:ind w:left="115"/>
        <w:rPr>
          <w:sz w:val="14"/>
          <w:szCs w:val="14"/>
        </w:rPr>
      </w:pPr>
      <w:r xmlns:w="http://schemas.openxmlformats.org/wordprocessingml/2006/main">
        <w:rPr>
          <w:i w:val="0"/>
          <w:iCs w:val="0"/>
          <w:sz w:val="14"/>
          <w:szCs w:val="14"/>
        </w:rPr>
        <w:t xml:space="preserve">Venituri reduse. </w:t>
      </w:r>
      <w:r xmlns:w="http://schemas.openxmlformats.org/wordprocessingml/2006/main">
        <w:rPr>
          <w:i w:val="0"/>
          <w:iCs w:val="0"/>
          <w:sz w:val="14"/>
          <w:szCs w:val="14"/>
        </w:rPr>
        <w:tab xmlns:w="http://schemas.openxmlformats.org/wordprocessingml/2006/main"/>
      </w:r>
      <w:r xmlns:w="http://schemas.openxmlformats.org/wordprocessingml/2006/main">
        <w:rPr>
          <w:i w:val="0"/>
          <w:iCs w:val="0"/>
          <w:sz w:val="14"/>
          <w:szCs w:val="14"/>
        </w:rPr>
        <w:t xml:space="preserve">Lipsa unei contribuții adecvate.</w:t>
      </w:r>
    </w:p>
    <w:p w14:paraId="526DB23B" w14:textId="77777777" w:rsidR="00DA51AE" w:rsidRDefault="00DA51AE">
      <w:pPr xmlns:w="http://schemas.openxmlformats.org/wordprocessingml/2006/main">
        <w:pStyle w:val="Tablecaption0"/>
        <w:spacing w:line="240" w:lineRule="auto"/>
        <w:jc w:val="right"/>
        <w:rPr>
          <w:sz w:val="14"/>
          <w:szCs w:val="14"/>
        </w:rPr>
      </w:pPr>
      <w:r xmlns:w="http://schemas.openxmlformats.org/wordprocessingml/2006/main">
        <w:rPr>
          <w:i w:val="0"/>
          <w:iCs w:val="0"/>
          <w:sz w:val="14"/>
          <w:szCs w:val="14"/>
        </w:rPr>
        <w:t xml:space="preserve">Utilizarea soluțiilor hipotonice</w:t>
      </w:r>
    </w:p>
    <w:tbl>
      <w:tblPr>
        <w:tblOverlap w:val="never"/>
        <w:tblW w:w="0" w:type="auto"/>
        <w:jc w:val="center"/>
        <w:tblLayout w:type="fixed"/>
        <w:tblCellMar>
          <w:left w:w="10" w:type="dxa"/>
          <w:right w:w="10" w:type="dxa"/>
        </w:tblCellMar>
        <w:tblLook w:val="04A0" w:firstRow="1" w:lastRow="0" w:firstColumn="1" w:lastColumn="0" w:noHBand="0" w:noVBand="1"/>
      </w:tblPr>
      <w:tblGrid>
        <w:gridCol w:w="3845"/>
        <w:gridCol w:w="3197"/>
      </w:tblGrid>
      <w:tr w:rsidR="00DA51AE" w14:paraId="20454322" w14:textId="77777777">
        <w:tblPrEx>
          <w:tblCellMar>
            <w:top w:w="0" w:type="dxa"/>
            <w:bottom w:w="0" w:type="dxa"/>
          </w:tblCellMar>
        </w:tblPrEx>
        <w:trPr>
          <w:trHeight w:hRule="exact" w:val="586"/>
          <w:jc w:val="center"/>
        </w:trPr>
        <w:tc>
          <w:tcPr>
            <w:tcW w:w="3845" w:type="dxa"/>
            <w:tcBorders>
              <w:top w:val="single" w:sz="4" w:space="0" w:color="auto"/>
              <w:bottom w:val="single" w:sz="4" w:space="0" w:color="auto"/>
            </w:tcBorders>
            <w:shd w:val="clear" w:color="auto" w:fill="FFFFFF"/>
          </w:tcPr>
          <w:p w14:paraId="555B7246" w14:textId="77777777" w:rsidR="00DA51AE" w:rsidRDefault="00DA51AE">
            <w:pPr xmlns:w="http://schemas.openxmlformats.org/wordprocessingml/2006/main">
              <w:pStyle w:val="Other0"/>
              <w:tabs>
                <w:tab w:val="left" w:pos="2390"/>
              </w:tabs>
              <w:spacing w:line="240" w:lineRule="auto"/>
              <w:ind w:firstLine="0"/>
              <w:rPr>
                <w:sz w:val="14"/>
                <w:szCs w:val="14"/>
              </w:rPr>
            </w:pPr>
            <w:r xmlns:w="http://schemas.openxmlformats.org/wordprocessingml/2006/main">
              <w:rPr>
                <w:rFonts w:ascii="Tahoma" w:eastAsia="Tahoma" w:hAnsi="Tahoma" w:cs="Tahoma"/>
                <w:sz w:val="14"/>
                <w:szCs w:val="14"/>
              </w:rPr>
              <w:t xml:space="preserve">Alterarea distribuției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Formarea</w:t>
            </w:r>
          </w:p>
          <w:p w14:paraId="303BD666" w14:textId="77777777" w:rsidR="00DA51AE" w:rsidRDefault="00DA51AE">
            <w:pPr xmlns:w="http://schemas.openxmlformats.org/wordprocessingml/2006/main">
              <w:pStyle w:val="Other0"/>
              <w:tabs>
                <w:tab w:val="left" w:pos="2386"/>
              </w:tabs>
              <w:spacing w:line="240" w:lineRule="auto"/>
              <w:ind w:firstLine="0"/>
              <w:rPr>
                <w:sz w:val="14"/>
                <w:szCs w:val="14"/>
              </w:rPr>
            </w:pPr>
            <w:r xmlns:w="http://schemas.openxmlformats.org/wordprocessingml/2006/main">
              <w:rPr>
                <w:rFonts w:ascii="Tahoma" w:eastAsia="Tahoma" w:hAnsi="Tahoma" w:cs="Tahoma"/>
                <w:sz w:val="14"/>
                <w:szCs w:val="14"/>
              </w:rPr>
              <w:t xml:space="preserve">al fluidelor corporale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„Al treilea spațiu”</w:t>
            </w:r>
          </w:p>
        </w:tc>
        <w:tc>
          <w:tcPr>
            <w:tcW w:w="3197" w:type="dxa"/>
            <w:tcBorders>
              <w:top w:val="single" w:sz="4" w:space="0" w:color="auto"/>
              <w:bottom w:val="single" w:sz="4" w:space="0" w:color="auto"/>
            </w:tcBorders>
            <w:shd w:val="clear" w:color="auto" w:fill="FFFFFF"/>
          </w:tcPr>
          <w:p w14:paraId="029CE146" w14:textId="77777777" w:rsidR="00DA51AE" w:rsidRDefault="00DA51AE">
            <w:pPr xmlns:w="http://schemas.openxmlformats.org/wordprocessingml/2006/main">
              <w:pStyle w:val="Other0"/>
              <w:numPr>
                <w:ilvl w:val="0"/>
                <w:numId w:val="104"/>
              </w:numPr>
              <w:tabs>
                <w:tab w:val="left" w:pos="246"/>
              </w:tabs>
              <w:spacing w:line="240" w:lineRule="auto"/>
              <w:ind w:firstLine="160"/>
              <w:rPr>
                <w:sz w:val="14"/>
                <w:szCs w:val="14"/>
              </w:rPr>
            </w:pPr>
            <w:r xmlns:w="http://schemas.openxmlformats.org/wordprocessingml/2006/main">
              <w:rPr>
                <w:rFonts w:ascii="Tahoma" w:eastAsia="Tahoma" w:hAnsi="Tahoma" w:cs="Tahoma"/>
                <w:sz w:val="14"/>
                <w:szCs w:val="14"/>
              </w:rPr>
              <w:t xml:space="preserve">Obstrucție intestinală</w:t>
            </w:r>
          </w:p>
          <w:p w14:paraId="577AE237" w14:textId="77777777" w:rsidR="00DA51AE" w:rsidRDefault="00DA51AE">
            <w:pPr xmlns:w="http://schemas.openxmlformats.org/wordprocessingml/2006/main">
              <w:pStyle w:val="Other0"/>
              <w:numPr>
                <w:ilvl w:val="0"/>
                <w:numId w:val="104"/>
              </w:numPr>
              <w:tabs>
                <w:tab w:val="left" w:pos="251"/>
              </w:tabs>
              <w:spacing w:line="240" w:lineRule="auto"/>
              <w:ind w:firstLine="160"/>
              <w:rPr>
                <w:sz w:val="14"/>
                <w:szCs w:val="14"/>
              </w:rPr>
            </w:pPr>
            <w:r xmlns:w="http://schemas.openxmlformats.org/wordprocessingml/2006/main">
              <w:rPr>
                <w:rFonts w:ascii="Tahoma" w:eastAsia="Tahoma" w:hAnsi="Tahoma" w:cs="Tahoma"/>
                <w:sz w:val="14"/>
                <w:szCs w:val="14"/>
              </w:rPr>
              <w:t xml:space="preserve">Enterită</w:t>
            </w:r>
          </w:p>
        </w:tc>
      </w:tr>
    </w:tbl>
    <w:p w14:paraId="1C2D3018" w14:textId="77777777" w:rsidR="00DA51AE" w:rsidRDefault="00DA51AE">
      <w:pPr>
        <w:sectPr w:rsidR="00DA51AE" w:rsidSect="00DA51AE">
          <w:footnotePr>
            <w:numFmt w:val="chicago"/>
          </w:footnotePr>
          <w:type w:val="continuous"/>
          <w:pgSz w:w="8506" w:h="12754"/>
          <w:pgMar w:top="1186" w:right="446" w:bottom="821" w:left="446" w:header="0" w:footer="3" w:gutter="562"/>
          <w:cols w:space="720"/>
          <w:noEndnote/>
          <w:docGrid w:linePitch="360"/>
          <w15:footnoteColumns w:val="1"/>
        </w:sectPr>
      </w:pPr>
    </w:p>
    <w:p w14:paraId="0C9AB9CD" w14:textId="77777777" w:rsidR="00DA51AE" w:rsidRDefault="00DA51AE">
      <w:pPr xmlns:w="http://schemas.openxmlformats.org/wordprocessingml/2006/main">
        <w:pStyle w:val="Bodytext80"/>
        <w:spacing w:line="276" w:lineRule="auto"/>
        <w:ind w:left="360"/>
        <w:jc w:val="both"/>
        <w:rPr>
          <w:sz w:val="18"/>
          <w:szCs w:val="18"/>
        </w:rPr>
      </w:pPr>
      <w:r xmlns:w="http://schemas.openxmlformats.org/wordprocessingml/2006/main">
        <w:rPr>
          <w:sz w:val="18"/>
          <w:szCs w:val="18"/>
        </w:rPr>
        <w:t xml:space="preserve">Tonicitate. Sodiu seric &gt; 150 mEq/L. Acesta este cel mai rar tip.</w:t>
      </w:r>
    </w:p>
    <w:p w14:paraId="26D69FFA" w14:textId="77777777" w:rsidR="00DA51AE" w:rsidRDefault="00DA51AE">
      <w:pPr xmlns:w="http://schemas.openxmlformats.org/wordprocessingml/2006/main">
        <w:pStyle w:val="Bodytext80"/>
        <w:numPr>
          <w:ilvl w:val="0"/>
          <w:numId w:val="97"/>
        </w:numPr>
        <w:tabs>
          <w:tab w:val="left" w:pos="428"/>
        </w:tabs>
        <w:spacing w:after="240" w:line="276" w:lineRule="auto"/>
        <w:ind w:left="360" w:hanging="120"/>
        <w:jc w:val="both"/>
        <w:rPr>
          <w:sz w:val="18"/>
          <w:szCs w:val="18"/>
        </w:rPr>
      </w:pPr>
      <w:bookmarkStart xmlns:w="http://schemas.openxmlformats.org/wordprocessingml/2006/main" w:id="1397" w:name="bookmark1396"/>
      <w:bookmarkEnd xmlns:w="http://schemas.openxmlformats.org/wordprocessingml/2006/main" w:id="1397"/>
      <w:r xmlns:w="http://schemas.openxmlformats.org/wordprocessingml/2006/main">
        <w:rPr>
          <w:sz w:val="18"/>
          <w:szCs w:val="18"/>
        </w:rPr>
        <w:t xml:space="preserve">Izotonică: pierderea de apă și săruri este proporțională, menținând echilibrul dintre ECF </w:t>
      </w:r>
      <w:r xmlns:w="http://schemas.openxmlformats.org/wordprocessingml/2006/main">
        <w:rPr>
          <w:i/>
          <w:iCs/>
          <w:sz w:val="18"/>
          <w:szCs w:val="18"/>
        </w:rPr>
        <w:t xml:space="preserve">și </w:t>
      </w:r>
      <w:r xmlns:w="http://schemas.openxmlformats.org/wordprocessingml/2006/main">
        <w:rPr>
          <w:sz w:val="18"/>
          <w:szCs w:val="18"/>
        </w:rPr>
        <w:t xml:space="preserve">ICF. Na seric: 130-150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mEq/L.</w:t>
      </w:r>
    </w:p>
    <w:p w14:paraId="12C3FDA2" w14:textId="77777777" w:rsidR="00DA51AE" w:rsidRDefault="00DA51AE">
      <w:pPr xmlns:w="http://schemas.openxmlformats.org/wordprocessingml/2006/main">
        <w:pStyle w:val="Bodytext80"/>
        <w:numPr>
          <w:ilvl w:val="0"/>
          <w:numId w:val="101"/>
        </w:numPr>
        <w:tabs>
          <w:tab w:val="left" w:pos="270"/>
        </w:tabs>
        <w:spacing w:line="283" w:lineRule="auto"/>
        <w:jc w:val="both"/>
      </w:pPr>
      <w:bookmarkStart xmlns:w="http://schemas.openxmlformats.org/wordprocessingml/2006/main" w:id="1398" w:name="bookmark1397"/>
      <w:bookmarkEnd xmlns:w="http://schemas.openxmlformats.org/wordprocessingml/2006/main" w:id="1398"/>
      <w:r xmlns:w="http://schemas.openxmlformats.org/wordprocessingml/2006/main">
        <w:rPr>
          <w:b/>
          <w:bCs/>
          <w:sz w:val="18"/>
          <w:szCs w:val="18"/>
        </w:rPr>
        <w:t xml:space="preserve">În funcție de gradul de deshidratare </w:t>
      </w:r>
      <w:r xmlns:w="http://schemas.openxmlformats.org/wordprocessingml/2006/main">
        <w:t xml:space="preserve">( </w:t>
      </w:r>
      <w:r xmlns:w="http://schemas.openxmlformats.org/wordprocessingml/2006/main">
        <w:rPr>
          <w:b/>
          <w:bCs/>
        </w:rPr>
        <w:t xml:space="preserve">Tabelul IV. 4.2 </w:t>
      </w:r>
      <w:r xmlns:w="http://schemas.openxmlformats.org/wordprocessingml/2006/main">
        <w:t xml:space="preserve">)</w:t>
      </w:r>
    </w:p>
    <w:p w14:paraId="03E5F218" w14:textId="77777777" w:rsidR="00DA51AE" w:rsidRDefault="00DA51AE">
      <w:pPr xmlns:w="http://schemas.openxmlformats.org/wordprocessingml/2006/main">
        <w:pStyle w:val="Bodytext80"/>
        <w:numPr>
          <w:ilvl w:val="0"/>
          <w:numId w:val="97"/>
        </w:numPr>
        <w:tabs>
          <w:tab w:val="left" w:pos="428"/>
        </w:tabs>
        <w:spacing w:line="276" w:lineRule="auto"/>
        <w:ind w:left="360" w:hanging="120"/>
        <w:jc w:val="both"/>
        <w:rPr>
          <w:sz w:val="18"/>
          <w:szCs w:val="18"/>
        </w:rPr>
      </w:pPr>
      <w:bookmarkStart xmlns:w="http://schemas.openxmlformats.org/wordprocessingml/2006/main" w:id="1399" w:name="bookmark1398"/>
      <w:bookmarkEnd xmlns:w="http://schemas.openxmlformats.org/wordprocessingml/2006/main" w:id="1399"/>
      <w:r xmlns:w="http://schemas.openxmlformats.org/wordprocessingml/2006/main">
        <w:rPr>
          <w:sz w:val="18"/>
          <w:szCs w:val="18"/>
        </w:rPr>
        <w:t xml:space="preserve">Ușoară: Antecedente de echilibru hidroelectrolitic negativ (în general,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pierderi crescute). Fără semne clinice de deshidratare. Debit urinar scăzut și sete crescută.</w:t>
      </w:r>
    </w:p>
    <w:p w14:paraId="278525B6" w14:textId="77777777" w:rsidR="00DA51AE" w:rsidRDefault="00DA51AE">
      <w:pPr xmlns:w="http://schemas.openxmlformats.org/wordprocessingml/2006/main">
        <w:pStyle w:val="Bodytext80"/>
        <w:numPr>
          <w:ilvl w:val="0"/>
          <w:numId w:val="97"/>
        </w:numPr>
        <w:tabs>
          <w:tab w:val="left" w:pos="428"/>
        </w:tabs>
        <w:spacing w:line="276" w:lineRule="auto"/>
        <w:ind w:left="360" w:hanging="120"/>
        <w:jc w:val="both"/>
        <w:rPr>
          <w:sz w:val="18"/>
          <w:szCs w:val="18"/>
        </w:rPr>
      </w:pPr>
      <w:bookmarkStart xmlns:w="http://schemas.openxmlformats.org/wordprocessingml/2006/main" w:id="1400" w:name="bookmark1399"/>
      <w:bookmarkEnd xmlns:w="http://schemas.openxmlformats.org/wordprocessingml/2006/main" w:id="1400"/>
      <w:r xmlns:w="http://schemas.openxmlformats.org/wordprocessingml/2006/main">
        <w:rPr>
          <w:sz w:val="18"/>
          <w:szCs w:val="18"/>
        </w:rPr>
        <w:t xml:space="preserve">Moderat: Istoric de echilibru hidroelectrolitic negativ (în general,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pierderi crescute). Prezintă semne clinice de deshidratare.</w:t>
      </w:r>
    </w:p>
    <w:p w14:paraId="3A048A4A" w14:textId="77777777" w:rsidR="00DA51AE" w:rsidRDefault="00DA51AE">
      <w:pPr xmlns:w="http://schemas.openxmlformats.org/wordprocessingml/2006/main">
        <w:pStyle w:val="Bodytext80"/>
        <w:numPr>
          <w:ilvl w:val="0"/>
          <w:numId w:val="97"/>
        </w:numPr>
        <w:tabs>
          <w:tab w:val="left" w:pos="428"/>
        </w:tabs>
        <w:spacing w:line="276" w:lineRule="auto"/>
        <w:ind w:left="360" w:hanging="120"/>
        <w:jc w:val="both"/>
        <w:rPr>
          <w:sz w:val="18"/>
          <w:szCs w:val="18"/>
        </w:rPr>
      </w:pPr>
      <w:bookmarkStart xmlns:w="http://schemas.openxmlformats.org/wordprocessingml/2006/main" w:id="1401" w:name="bookmark1400"/>
      <w:bookmarkEnd xmlns:w="http://schemas.openxmlformats.org/wordprocessingml/2006/main" w:id="1401"/>
      <w:r xmlns:w="http://schemas.openxmlformats.org/wordprocessingml/2006/main">
        <w:rPr>
          <w:sz w:val="18"/>
          <w:szCs w:val="18"/>
        </w:rPr>
        <w:t xml:space="preserve">Sever: Antecedente de echilibru hidroelectrolitic negativ. Prezintă semne clinice de deshidratare și semne de colaps periferic (șoc).</w:t>
      </w:r>
    </w:p>
    <w:p w14:paraId="5B3A042F" w14:textId="77777777" w:rsidR="00DA51AE" w:rsidRDefault="00DA51AE">
      <w:pPr xmlns:w="http://schemas.openxmlformats.org/wordprocessingml/2006/main">
        <w:pStyle w:val="Heading51"/>
        <w:keepNext/>
        <w:keepLines/>
        <w:spacing w:after="220"/>
        <w:jc w:val="both"/>
      </w:pPr>
      <w:bookmarkStart xmlns:w="http://schemas.openxmlformats.org/wordprocessingml/2006/main" w:id="1402" w:name="bookmark1401"/>
      <w:bookmarkStart xmlns:w="http://schemas.openxmlformats.org/wordprocessingml/2006/main" w:id="1403" w:name="bookmark1402"/>
      <w:bookmarkStart xmlns:w="http://schemas.openxmlformats.org/wordprocessingml/2006/main" w:id="1404" w:name="bookmark1403"/>
      <w:r xmlns:w="http://schemas.openxmlformats.org/wordprocessingml/2006/main">
        <w:t xml:space="preserve">Diagnostic</w:t>
      </w:r>
      <w:bookmarkEnd xmlns:w="http://schemas.openxmlformats.org/wordprocessingml/2006/main" w:id="1402"/>
      <w:bookmarkEnd xmlns:w="http://schemas.openxmlformats.org/wordprocessingml/2006/main" w:id="1403"/>
      <w:bookmarkEnd xmlns:w="http://schemas.openxmlformats.org/wordprocessingml/2006/main" w:id="1404"/>
    </w:p>
    <w:p w14:paraId="5BBF6DF7" w14:textId="77777777" w:rsidR="00DA51AE" w:rsidRDefault="00DA51AE">
      <w:pPr xmlns:w="http://schemas.openxmlformats.org/wordprocessingml/2006/main">
        <w:pStyle w:val="Bodytext80"/>
        <w:numPr>
          <w:ilvl w:val="0"/>
          <w:numId w:val="105"/>
        </w:numPr>
        <w:tabs>
          <w:tab w:val="left" w:pos="303"/>
        </w:tabs>
        <w:spacing w:after="220" w:line="276" w:lineRule="auto"/>
        <w:jc w:val="both"/>
        <w:rPr>
          <w:sz w:val="18"/>
          <w:szCs w:val="18"/>
        </w:rPr>
      </w:pPr>
      <w:bookmarkStart xmlns:w="http://schemas.openxmlformats.org/wordprocessingml/2006/main" w:id="1405" w:name="bookmark1404"/>
      <w:bookmarkEnd xmlns:w="http://schemas.openxmlformats.org/wordprocessingml/2006/main" w:id="1405"/>
      <w:r xmlns:w="http://schemas.openxmlformats.org/wordprocessingml/2006/main">
        <w:rPr>
          <w:rFonts w:ascii="Tahoma" w:eastAsia="Tahoma" w:hAnsi="Tahoma" w:cs="Tahoma"/>
          <w:sz w:val="15"/>
          <w:szCs w:val="15"/>
        </w:rPr>
        <w:t xml:space="preserve">ISTORIC MEDICAL: </w:t>
      </w:r>
      <w:r xmlns:w="http://schemas.openxmlformats.org/wordprocessingml/2006/main">
        <w:rPr>
          <w:sz w:val="18"/>
          <w:szCs w:val="18"/>
        </w:rPr>
        <w:t xml:space="preserve">Se va pune un accent deosebit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 evaluarea amplorii pierderilor de lichide (fecale, urină, vărsături etc.). Se vor adresa întrebări cu privire la medicamentele primite (remedii naturiste, antispastice etc.). Se vor colecta date despre episoade anterioare similare și modificări de greutate. De asemenea, se vor adresa întrebări despre antecedentele familiale legate de patologii care pot cauza această afecțiune (diabet, boală fibrochistică etc.).</w:t>
      </w:r>
    </w:p>
    <w:p w14:paraId="59EA9656" w14:textId="77777777" w:rsidR="00DA51AE" w:rsidRDefault="00DA51AE">
      <w:pPr xmlns:w="http://schemas.openxmlformats.org/wordprocessingml/2006/main" xmlns:w15="http://schemas.microsoft.com/office/word/2012/wordml">
        <w:pStyle w:val="Bodytext80"/>
        <w:numPr>
          <w:ilvl w:val="0"/>
          <w:numId w:val="105"/>
        </w:numPr>
        <w:tabs>
          <w:tab w:val="left" w:pos="313"/>
        </w:tabs>
        <w:spacing w:line="276" w:lineRule="auto"/>
        <w:jc w:val="both"/>
        <w:rPr>
          <w:sz w:val="18"/>
          <w:szCs w:val="18"/>
        </w:rPr>
        <w:sectPr w:rsidR="00DA51AE" w:rsidSect="00DA51AE">
          <w:footnotePr>
            <w:numFmt w:val="chicago"/>
          </w:footnotePr>
          <w:pgSz w:w="8506" w:h="12754"/>
          <w:pgMar w:top="1157" w:right="437" w:bottom="735" w:left="437" w:header="0" w:footer="3" w:gutter="590"/>
          <w:cols w:num="2" w:space="158"/>
          <w:noEndnote/>
          <w:docGrid w:linePitch="360"/>
          <w15:footnoteColumns w:val="1"/>
        </w:sectPr>
      </w:pPr>
      <w:bookmarkStart xmlns:w="http://schemas.openxmlformats.org/wordprocessingml/2006/main" w:id="1406" w:name="bookmark1405"/>
      <w:bookmarkEnd xmlns:w="http://schemas.openxmlformats.org/wordprocessingml/2006/main" w:id="1406"/>
      <w:r xmlns:w="http://schemas.openxmlformats.org/wordprocessingml/2006/main">
        <w:rPr>
          <w:rFonts w:ascii="Tahoma" w:eastAsia="Tahoma" w:hAnsi="Tahoma" w:cs="Tahoma"/>
          <w:sz w:val="15"/>
          <w:szCs w:val="15"/>
        </w:rPr>
        <w:t xml:space="preserve">PREZENTARE CLINICĂ: </w:t>
      </w:r>
      <w:r xmlns:w="http://schemas.openxmlformats.org/wordprocessingml/2006/main">
        <w:rPr>
          <w:sz w:val="18"/>
          <w:szCs w:val="18"/>
        </w:rPr>
        <w:t xml:space="preserve">Toate semnele variază în intensitate și pot fi sau nu prezente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funcție de amploarea deficitului. Pe lângă semnele de deshidratare, pot exista semne corespunzătoare altor modificări concomitente ale mediului intern (acidoză, hipernatremie, hiponatremie, hipoglicemie etc.).</w:t>
      </w:r>
    </w:p>
    <w:p w14:paraId="179659E1" w14:textId="77777777" w:rsidR="00DA51AE" w:rsidRDefault="00DA51AE">
      <w:pPr>
        <w:spacing w:line="94" w:lineRule="exact"/>
        <w:rPr>
          <w:sz w:val="8"/>
          <w:szCs w:val="8"/>
        </w:rPr>
      </w:pPr>
    </w:p>
    <w:p w14:paraId="7E02D125" w14:textId="77777777" w:rsidR="00DA51AE" w:rsidRDefault="00DA51AE">
      <w:pPr>
        <w:spacing w:line="1" w:lineRule="exact"/>
        <w:sectPr w:rsidR="00DA51AE" w:rsidSect="00DA51AE">
          <w:footnotePr>
            <w:numFmt w:val="chicago"/>
          </w:footnotePr>
          <w:type w:val="continuous"/>
          <w:pgSz w:w="8506" w:h="12754"/>
          <w:pgMar w:top="1157" w:right="0" w:bottom="735"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838"/>
        <w:gridCol w:w="1363"/>
        <w:gridCol w:w="1680"/>
        <w:gridCol w:w="1834"/>
        <w:gridCol w:w="298"/>
      </w:tblGrid>
      <w:tr w:rsidR="00DA51AE" w14:paraId="5D19C280" w14:textId="77777777">
        <w:tblPrEx>
          <w:tblCellMar>
            <w:top w:w="0" w:type="dxa"/>
            <w:bottom w:w="0" w:type="dxa"/>
          </w:tblCellMar>
        </w:tblPrEx>
        <w:trPr>
          <w:trHeight w:hRule="exact" w:val="490"/>
          <w:jc w:val="center"/>
        </w:trPr>
        <w:tc>
          <w:tcPr>
            <w:tcW w:w="6715" w:type="dxa"/>
            <w:gridSpan w:val="4"/>
            <w:shd w:val="clear" w:color="auto" w:fill="231F20"/>
            <w:vAlign w:val="center"/>
          </w:tcPr>
          <w:p w14:paraId="4D1E726D"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IV.4.2. </w:t>
            </w:r>
            <w:r xmlns:w="http://schemas.openxmlformats.org/wordprocessingml/2006/main">
              <w:rPr>
                <w:rFonts w:ascii="Tahoma" w:eastAsia="Tahoma" w:hAnsi="Tahoma" w:cs="Tahoma"/>
                <w:b/>
                <w:bCs/>
                <w:color w:val="FFFFFF"/>
                <w:sz w:val="15"/>
                <w:szCs w:val="15"/>
              </w:rPr>
              <w:t xml:space="preserve">Evaluarea gradului de deshidratare</w:t>
            </w:r>
          </w:p>
        </w:tc>
        <w:tc>
          <w:tcPr>
            <w:tcW w:w="298" w:type="dxa"/>
            <w:shd w:val="clear" w:color="auto" w:fill="231F20"/>
          </w:tcPr>
          <w:p w14:paraId="24188E59" w14:textId="77777777" w:rsidR="00DA51AE" w:rsidRDefault="00DA51AE">
            <w:pPr>
              <w:rPr>
                <w:sz w:val="10"/>
                <w:szCs w:val="10"/>
              </w:rPr>
            </w:pPr>
          </w:p>
        </w:tc>
      </w:tr>
      <w:tr w:rsidR="00DA51AE" w14:paraId="7E15ED52" w14:textId="77777777">
        <w:tblPrEx>
          <w:tblCellMar>
            <w:top w:w="0" w:type="dxa"/>
            <w:bottom w:w="0" w:type="dxa"/>
          </w:tblCellMar>
        </w:tblPrEx>
        <w:trPr>
          <w:trHeight w:hRule="exact" w:val="370"/>
          <w:jc w:val="center"/>
        </w:trPr>
        <w:tc>
          <w:tcPr>
            <w:tcW w:w="1838" w:type="dxa"/>
            <w:tcBorders>
              <w:top w:val="single" w:sz="4" w:space="0" w:color="auto"/>
              <w:left w:val="single" w:sz="4" w:space="0" w:color="auto"/>
            </w:tcBorders>
            <w:shd w:val="clear" w:color="auto" w:fill="D2D3D5"/>
            <w:vAlign w:val="bottom"/>
          </w:tcPr>
          <w:p w14:paraId="40477DF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SEMNE ȘI SIMPTOME</w:t>
            </w:r>
          </w:p>
        </w:tc>
        <w:tc>
          <w:tcPr>
            <w:tcW w:w="1363" w:type="dxa"/>
            <w:tcBorders>
              <w:top w:val="single" w:sz="4" w:space="0" w:color="auto"/>
            </w:tcBorders>
            <w:shd w:val="clear" w:color="auto" w:fill="D2D3D5"/>
          </w:tcPr>
          <w:p w14:paraId="11B95CC8" w14:textId="77777777" w:rsidR="00DA51AE" w:rsidRDefault="00DA51AE">
            <w:pPr>
              <w:rPr>
                <w:sz w:val="10"/>
                <w:szCs w:val="10"/>
              </w:rPr>
            </w:pPr>
          </w:p>
        </w:tc>
        <w:tc>
          <w:tcPr>
            <w:tcW w:w="3514" w:type="dxa"/>
            <w:gridSpan w:val="2"/>
            <w:tcBorders>
              <w:top w:val="single" w:sz="4" w:space="0" w:color="auto"/>
            </w:tcBorders>
            <w:shd w:val="clear" w:color="auto" w:fill="D2D3D5"/>
            <w:vAlign w:val="bottom"/>
          </w:tcPr>
          <w:p w14:paraId="0F292087" w14:textId="77777777" w:rsidR="00DA51AE" w:rsidRDefault="00DA51AE">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b/>
                <w:bCs/>
                <w:sz w:val="14"/>
                <w:szCs w:val="14"/>
              </w:rPr>
              <w:t xml:space="preserve">GRADUL DE DESHIDRATARE</w:t>
            </w:r>
          </w:p>
        </w:tc>
        <w:tc>
          <w:tcPr>
            <w:tcW w:w="298" w:type="dxa"/>
            <w:tcBorders>
              <w:top w:val="single" w:sz="4" w:space="0" w:color="auto"/>
              <w:right w:val="single" w:sz="4" w:space="0" w:color="auto"/>
            </w:tcBorders>
            <w:shd w:val="clear" w:color="auto" w:fill="D2D3D5"/>
          </w:tcPr>
          <w:p w14:paraId="37D1938A" w14:textId="77777777" w:rsidR="00DA51AE" w:rsidRDefault="00DA51AE">
            <w:pPr>
              <w:rPr>
                <w:sz w:val="10"/>
                <w:szCs w:val="10"/>
              </w:rPr>
            </w:pPr>
          </w:p>
        </w:tc>
      </w:tr>
      <w:tr w:rsidR="00DA51AE" w14:paraId="4DB62B2A" w14:textId="77777777">
        <w:tblPrEx>
          <w:tblCellMar>
            <w:top w:w="0" w:type="dxa"/>
            <w:bottom w:w="0" w:type="dxa"/>
          </w:tblCellMar>
        </w:tblPrEx>
        <w:trPr>
          <w:trHeight w:hRule="exact" w:val="202"/>
          <w:jc w:val="center"/>
        </w:trPr>
        <w:tc>
          <w:tcPr>
            <w:tcW w:w="1838" w:type="dxa"/>
            <w:tcBorders>
              <w:left w:val="single" w:sz="4" w:space="0" w:color="auto"/>
            </w:tcBorders>
            <w:shd w:val="clear" w:color="auto" w:fill="D2D3D5"/>
          </w:tcPr>
          <w:p w14:paraId="2A3E5AFA" w14:textId="77777777" w:rsidR="00DA51AE" w:rsidRDefault="00DA51AE">
            <w:pPr>
              <w:rPr>
                <w:sz w:val="10"/>
                <w:szCs w:val="10"/>
              </w:rPr>
            </w:pPr>
          </w:p>
        </w:tc>
        <w:tc>
          <w:tcPr>
            <w:tcW w:w="1363" w:type="dxa"/>
            <w:tcBorders>
              <w:top w:val="single" w:sz="4" w:space="0" w:color="auto"/>
            </w:tcBorders>
            <w:shd w:val="clear" w:color="auto" w:fill="FFFFFF"/>
            <w:vAlign w:val="bottom"/>
          </w:tcPr>
          <w:p w14:paraId="3534E9C9"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Ușor</w:t>
            </w:r>
          </w:p>
        </w:tc>
        <w:tc>
          <w:tcPr>
            <w:tcW w:w="1680" w:type="dxa"/>
            <w:tcBorders>
              <w:top w:val="single" w:sz="4" w:space="0" w:color="auto"/>
            </w:tcBorders>
            <w:shd w:val="clear" w:color="auto" w:fill="FFFFFF"/>
            <w:vAlign w:val="bottom"/>
          </w:tcPr>
          <w:p w14:paraId="49F98A01" w14:textId="77777777" w:rsidR="00DA51AE" w:rsidRDefault="00DA51AE">
            <w:pPr xmlns:w="http://schemas.openxmlformats.org/wordprocessingml/2006/main">
              <w:pStyle w:val="Other0"/>
              <w:spacing w:line="240" w:lineRule="auto"/>
              <w:ind w:firstLine="580"/>
              <w:rPr>
                <w:sz w:val="14"/>
                <w:szCs w:val="14"/>
              </w:rPr>
            </w:pPr>
            <w:r xmlns:w="http://schemas.openxmlformats.org/wordprocessingml/2006/main">
              <w:rPr>
                <w:rFonts w:ascii="Tahoma" w:eastAsia="Tahoma" w:hAnsi="Tahoma" w:cs="Tahoma"/>
                <w:b/>
                <w:bCs/>
                <w:sz w:val="14"/>
                <w:szCs w:val="14"/>
              </w:rPr>
              <w:t xml:space="preserve">Moderat</w:t>
            </w:r>
          </w:p>
        </w:tc>
        <w:tc>
          <w:tcPr>
            <w:tcW w:w="1834" w:type="dxa"/>
            <w:tcBorders>
              <w:top w:val="single" w:sz="4" w:space="0" w:color="auto"/>
            </w:tcBorders>
            <w:shd w:val="clear" w:color="auto" w:fill="FFFFFF"/>
            <w:vAlign w:val="bottom"/>
          </w:tcPr>
          <w:p w14:paraId="053014DE" w14:textId="77777777" w:rsidR="00DA51AE" w:rsidRDefault="00DA51AE">
            <w:pPr xmlns:w="http://schemas.openxmlformats.org/wordprocessingml/2006/main">
              <w:pStyle w:val="Other0"/>
              <w:spacing w:line="240" w:lineRule="auto"/>
              <w:ind w:firstLine="800"/>
              <w:rPr>
                <w:sz w:val="14"/>
                <w:szCs w:val="14"/>
              </w:rPr>
            </w:pPr>
            <w:r xmlns:w="http://schemas.openxmlformats.org/wordprocessingml/2006/main">
              <w:rPr>
                <w:rFonts w:ascii="Tahoma" w:eastAsia="Tahoma" w:hAnsi="Tahoma" w:cs="Tahoma"/>
                <w:b/>
                <w:bCs/>
                <w:sz w:val="14"/>
                <w:szCs w:val="14"/>
              </w:rPr>
              <w:t xml:space="preserve">Serios</w:t>
            </w:r>
          </w:p>
        </w:tc>
        <w:tc>
          <w:tcPr>
            <w:tcW w:w="298" w:type="dxa"/>
            <w:tcBorders>
              <w:top w:val="single" w:sz="4" w:space="0" w:color="auto"/>
              <w:right w:val="single" w:sz="4" w:space="0" w:color="auto"/>
            </w:tcBorders>
            <w:shd w:val="clear" w:color="auto" w:fill="FFFFFF"/>
          </w:tcPr>
          <w:p w14:paraId="209D4D96" w14:textId="77777777" w:rsidR="00DA51AE" w:rsidRDefault="00DA51AE">
            <w:pPr>
              <w:rPr>
                <w:sz w:val="10"/>
                <w:szCs w:val="10"/>
              </w:rPr>
            </w:pPr>
          </w:p>
        </w:tc>
      </w:tr>
      <w:tr w:rsidR="00DA51AE" w14:paraId="0DA85F1E" w14:textId="77777777">
        <w:tblPrEx>
          <w:tblCellMar>
            <w:top w:w="0" w:type="dxa"/>
            <w:bottom w:w="0" w:type="dxa"/>
          </w:tblCellMar>
        </w:tblPrEx>
        <w:trPr>
          <w:trHeight w:hRule="exact" w:val="365"/>
          <w:jc w:val="center"/>
        </w:trPr>
        <w:tc>
          <w:tcPr>
            <w:tcW w:w="1838" w:type="dxa"/>
            <w:tcBorders>
              <w:top w:val="single" w:sz="4" w:space="0" w:color="auto"/>
            </w:tcBorders>
            <w:shd w:val="clear" w:color="auto" w:fill="FFFFFF"/>
            <w:vAlign w:val="bottom"/>
          </w:tcPr>
          <w:p w14:paraId="60A2C28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Membrane mucoase</w:t>
            </w:r>
          </w:p>
        </w:tc>
        <w:tc>
          <w:tcPr>
            <w:tcW w:w="1363" w:type="dxa"/>
            <w:tcBorders>
              <w:top w:val="single" w:sz="4" w:space="0" w:color="auto"/>
            </w:tcBorders>
            <w:shd w:val="clear" w:color="auto" w:fill="FFFFFF"/>
            <w:vAlign w:val="bottom"/>
          </w:tcPr>
          <w:p w14:paraId="5F0D677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Umed</w:t>
            </w:r>
          </w:p>
        </w:tc>
        <w:tc>
          <w:tcPr>
            <w:tcW w:w="1680" w:type="dxa"/>
            <w:shd w:val="clear" w:color="auto" w:fill="FFFFFF"/>
            <w:vAlign w:val="bottom"/>
          </w:tcPr>
          <w:p w14:paraId="204749CD" w14:textId="77777777" w:rsidR="00DA51AE" w:rsidRDefault="00DA51AE">
            <w:pPr xmlns:w="http://schemas.openxmlformats.org/wordprocessingml/2006/main">
              <w:pStyle w:val="Other0"/>
              <w:spacing w:line="240" w:lineRule="auto"/>
              <w:ind w:firstLine="700"/>
              <w:rPr>
                <w:sz w:val="14"/>
                <w:szCs w:val="14"/>
              </w:rPr>
            </w:pPr>
            <w:r xmlns:w="http://schemas.openxmlformats.org/wordprocessingml/2006/main">
              <w:rPr>
                <w:rFonts w:ascii="Tahoma" w:eastAsia="Tahoma" w:hAnsi="Tahoma" w:cs="Tahoma"/>
                <w:sz w:val="14"/>
                <w:szCs w:val="14"/>
              </w:rPr>
              <w:t xml:space="preserve">Uscat</w:t>
            </w:r>
          </w:p>
        </w:tc>
        <w:tc>
          <w:tcPr>
            <w:tcW w:w="1834" w:type="dxa"/>
            <w:shd w:val="clear" w:color="auto" w:fill="FFFFFF"/>
            <w:vAlign w:val="bottom"/>
          </w:tcPr>
          <w:p w14:paraId="69E703D4" w14:textId="77777777" w:rsidR="00DA51AE" w:rsidRDefault="00DA51AE">
            <w:pPr xmlns:w="http://schemas.openxmlformats.org/wordprocessingml/2006/main">
              <w:pStyle w:val="Other0"/>
              <w:spacing w:line="240" w:lineRule="auto"/>
              <w:ind w:firstLine="800"/>
              <w:rPr>
                <w:sz w:val="14"/>
                <w:szCs w:val="14"/>
              </w:rPr>
            </w:pPr>
            <w:r xmlns:w="http://schemas.openxmlformats.org/wordprocessingml/2006/main">
              <w:rPr>
                <w:rFonts w:ascii="Tahoma" w:eastAsia="Tahoma" w:hAnsi="Tahoma" w:cs="Tahoma"/>
                <w:sz w:val="14"/>
                <w:szCs w:val="14"/>
              </w:rPr>
              <w:t xml:space="preserve">Uscat</w:t>
            </w:r>
          </w:p>
        </w:tc>
        <w:tc>
          <w:tcPr>
            <w:tcW w:w="298" w:type="dxa"/>
            <w:shd w:val="clear" w:color="auto" w:fill="FFFFFF"/>
          </w:tcPr>
          <w:p w14:paraId="5E8ACB5C" w14:textId="77777777" w:rsidR="00DA51AE" w:rsidRDefault="00DA51AE">
            <w:pPr>
              <w:rPr>
                <w:sz w:val="10"/>
                <w:szCs w:val="10"/>
              </w:rPr>
            </w:pPr>
          </w:p>
        </w:tc>
      </w:tr>
      <w:tr w:rsidR="00DA51AE" w14:paraId="10828A4E" w14:textId="77777777">
        <w:tblPrEx>
          <w:tblCellMar>
            <w:top w:w="0" w:type="dxa"/>
            <w:bottom w:w="0" w:type="dxa"/>
          </w:tblCellMar>
        </w:tblPrEx>
        <w:trPr>
          <w:trHeight w:hRule="exact" w:val="288"/>
          <w:jc w:val="center"/>
        </w:trPr>
        <w:tc>
          <w:tcPr>
            <w:tcW w:w="1838" w:type="dxa"/>
            <w:tcBorders>
              <w:top w:val="single" w:sz="4" w:space="0" w:color="auto"/>
            </w:tcBorders>
            <w:shd w:val="clear" w:color="auto" w:fill="FFFFFF"/>
            <w:vAlign w:val="bottom"/>
          </w:tcPr>
          <w:p w14:paraId="0F55BB7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Enoftalmie</w:t>
            </w:r>
          </w:p>
        </w:tc>
        <w:tc>
          <w:tcPr>
            <w:tcW w:w="1363" w:type="dxa"/>
            <w:tcBorders>
              <w:top w:val="single" w:sz="4" w:space="0" w:color="auto"/>
            </w:tcBorders>
            <w:shd w:val="clear" w:color="auto" w:fill="FFFFFF"/>
            <w:vAlign w:val="bottom"/>
          </w:tcPr>
          <w:p w14:paraId="6704CB12" w14:textId="77777777" w:rsidR="00DA51AE" w:rsidRDefault="00DA51AE">
            <w:pPr xmlns:w="http://schemas.openxmlformats.org/wordprocessingml/2006/main">
              <w:pStyle w:val="Other0"/>
              <w:spacing w:line="240" w:lineRule="auto"/>
              <w:ind w:firstLine="380"/>
              <w:jc w:val="both"/>
              <w:rPr>
                <w:sz w:val="14"/>
                <w:szCs w:val="14"/>
              </w:rPr>
            </w:pPr>
            <w:r xmlns:w="http://schemas.openxmlformats.org/wordprocessingml/2006/main">
              <w:rPr>
                <w:rFonts w:ascii="Tahoma" w:eastAsia="Tahoma" w:hAnsi="Tahoma" w:cs="Tahoma"/>
                <w:sz w:val="14"/>
                <w:szCs w:val="14"/>
              </w:rPr>
              <w:t xml:space="preserve">Absent</w:t>
            </w:r>
          </w:p>
        </w:tc>
        <w:tc>
          <w:tcPr>
            <w:tcW w:w="1680" w:type="dxa"/>
            <w:tcBorders>
              <w:top w:val="single" w:sz="4" w:space="0" w:color="auto"/>
            </w:tcBorders>
            <w:shd w:val="clear" w:color="auto" w:fill="FFFFFF"/>
            <w:vAlign w:val="bottom"/>
          </w:tcPr>
          <w:p w14:paraId="3DEF5665" w14:textId="77777777" w:rsidR="00DA51AE" w:rsidRDefault="00DA51AE">
            <w:pPr xmlns:w="http://schemas.openxmlformats.org/wordprocessingml/2006/main">
              <w:pStyle w:val="Other0"/>
              <w:spacing w:line="240" w:lineRule="auto"/>
              <w:ind w:firstLine="660"/>
              <w:rPr>
                <w:sz w:val="14"/>
                <w:szCs w:val="14"/>
              </w:rPr>
            </w:pPr>
            <w:r xmlns:w="http://schemas.openxmlformats.org/wordprocessingml/2006/main">
              <w:rPr>
                <w:rFonts w:ascii="Tahoma" w:eastAsia="Tahoma" w:hAnsi="Tahoma" w:cs="Tahoma"/>
                <w:sz w:val="14"/>
                <w:szCs w:val="14"/>
              </w:rPr>
              <w:t xml:space="preserve">Prezent</w:t>
            </w:r>
          </w:p>
        </w:tc>
        <w:tc>
          <w:tcPr>
            <w:tcW w:w="1834" w:type="dxa"/>
            <w:tcBorders>
              <w:top w:val="single" w:sz="4" w:space="0" w:color="auto"/>
            </w:tcBorders>
            <w:shd w:val="clear" w:color="auto" w:fill="FFFFFF"/>
            <w:vAlign w:val="bottom"/>
          </w:tcPr>
          <w:p w14:paraId="21D226E7" w14:textId="77777777" w:rsidR="00DA51AE" w:rsidRDefault="00DA51AE">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Prezent, foarte marcat</w:t>
            </w:r>
          </w:p>
        </w:tc>
        <w:tc>
          <w:tcPr>
            <w:tcW w:w="298" w:type="dxa"/>
            <w:tcBorders>
              <w:top w:val="single" w:sz="4" w:space="0" w:color="auto"/>
            </w:tcBorders>
            <w:shd w:val="clear" w:color="auto" w:fill="FFFFFF"/>
          </w:tcPr>
          <w:p w14:paraId="162B26F7" w14:textId="77777777" w:rsidR="00DA51AE" w:rsidRDefault="00DA51AE">
            <w:pPr>
              <w:rPr>
                <w:sz w:val="10"/>
                <w:szCs w:val="10"/>
              </w:rPr>
            </w:pPr>
          </w:p>
        </w:tc>
      </w:tr>
      <w:tr w:rsidR="00DA51AE" w14:paraId="7A257520" w14:textId="77777777">
        <w:tblPrEx>
          <w:tblCellMar>
            <w:top w:w="0" w:type="dxa"/>
            <w:bottom w:w="0" w:type="dxa"/>
          </w:tblCellMar>
        </w:tblPrEx>
        <w:trPr>
          <w:trHeight w:hRule="exact" w:val="283"/>
          <w:jc w:val="center"/>
        </w:trPr>
        <w:tc>
          <w:tcPr>
            <w:tcW w:w="1838" w:type="dxa"/>
            <w:tcBorders>
              <w:top w:val="single" w:sz="4" w:space="0" w:color="auto"/>
            </w:tcBorders>
            <w:shd w:val="clear" w:color="auto" w:fill="FFFFFF"/>
            <w:vAlign w:val="bottom"/>
          </w:tcPr>
          <w:p w14:paraId="7B008B21"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Fontanela anterioară</w:t>
            </w:r>
          </w:p>
        </w:tc>
        <w:tc>
          <w:tcPr>
            <w:tcW w:w="1363" w:type="dxa"/>
            <w:tcBorders>
              <w:top w:val="single" w:sz="4" w:space="0" w:color="auto"/>
            </w:tcBorders>
            <w:shd w:val="clear" w:color="auto" w:fill="FFFFFF"/>
            <w:vAlign w:val="bottom"/>
          </w:tcPr>
          <w:p w14:paraId="5EE6650D" w14:textId="77777777" w:rsidR="00DA51AE" w:rsidRDefault="00DA51AE">
            <w:pPr xmlns:w="http://schemas.openxmlformats.org/wordprocessingml/2006/main">
              <w:pStyle w:val="Other0"/>
              <w:spacing w:line="240" w:lineRule="auto"/>
              <w:ind w:firstLine="380"/>
              <w:jc w:val="both"/>
              <w:rPr>
                <w:sz w:val="14"/>
                <w:szCs w:val="14"/>
              </w:rPr>
            </w:pPr>
            <w:r xmlns:w="http://schemas.openxmlformats.org/wordprocessingml/2006/main">
              <w:rPr>
                <w:rFonts w:ascii="Tahoma" w:eastAsia="Tahoma" w:hAnsi="Tahoma" w:cs="Tahoma"/>
                <w:sz w:val="14"/>
                <w:szCs w:val="14"/>
              </w:rPr>
              <w:t xml:space="preserve">Normal</w:t>
            </w:r>
          </w:p>
        </w:tc>
        <w:tc>
          <w:tcPr>
            <w:tcW w:w="1680" w:type="dxa"/>
            <w:tcBorders>
              <w:top w:val="single" w:sz="4" w:space="0" w:color="auto"/>
            </w:tcBorders>
            <w:shd w:val="clear" w:color="auto" w:fill="FFFFFF"/>
            <w:vAlign w:val="bottom"/>
          </w:tcPr>
          <w:p w14:paraId="47BF8B80" w14:textId="77777777" w:rsidR="00DA51AE" w:rsidRDefault="00DA51AE">
            <w:pPr xmlns:w="http://schemas.openxmlformats.org/wordprocessingml/2006/main">
              <w:pStyle w:val="Other0"/>
              <w:spacing w:line="240" w:lineRule="auto"/>
              <w:ind w:firstLine="580"/>
              <w:rPr>
                <w:sz w:val="14"/>
                <w:szCs w:val="14"/>
              </w:rPr>
            </w:pPr>
            <w:r xmlns:w="http://schemas.openxmlformats.org/wordprocessingml/2006/main">
              <w:rPr>
                <w:rFonts w:ascii="Tahoma" w:eastAsia="Tahoma" w:hAnsi="Tahoma" w:cs="Tahoma"/>
                <w:sz w:val="14"/>
                <w:szCs w:val="14"/>
              </w:rPr>
              <w:t xml:space="preserve">Deprimat</w:t>
            </w:r>
          </w:p>
        </w:tc>
        <w:tc>
          <w:tcPr>
            <w:tcW w:w="1834" w:type="dxa"/>
            <w:tcBorders>
              <w:top w:val="single" w:sz="4" w:space="0" w:color="auto"/>
            </w:tcBorders>
            <w:shd w:val="clear" w:color="auto" w:fill="FFFFFF"/>
            <w:vAlign w:val="bottom"/>
          </w:tcPr>
          <w:p w14:paraId="1A5776EF" w14:textId="77777777" w:rsidR="00DA51AE" w:rsidRDefault="00DA51AE">
            <w:pPr xmlns:w="http://schemas.openxmlformats.org/wordprocessingml/2006/main">
              <w:pStyle w:val="Other0"/>
              <w:spacing w:line="240" w:lineRule="auto"/>
              <w:ind w:firstLine="700"/>
              <w:rPr>
                <w:sz w:val="14"/>
                <w:szCs w:val="14"/>
              </w:rPr>
            </w:pPr>
            <w:r xmlns:w="http://schemas.openxmlformats.org/wordprocessingml/2006/main">
              <w:rPr>
                <w:rFonts w:ascii="Tahoma" w:eastAsia="Tahoma" w:hAnsi="Tahoma" w:cs="Tahoma"/>
                <w:sz w:val="14"/>
                <w:szCs w:val="14"/>
              </w:rPr>
              <w:t xml:space="preserve">Deprimat</w:t>
            </w:r>
          </w:p>
        </w:tc>
        <w:tc>
          <w:tcPr>
            <w:tcW w:w="298" w:type="dxa"/>
            <w:tcBorders>
              <w:top w:val="single" w:sz="4" w:space="0" w:color="auto"/>
            </w:tcBorders>
            <w:shd w:val="clear" w:color="auto" w:fill="FFFFFF"/>
          </w:tcPr>
          <w:p w14:paraId="287A629A" w14:textId="77777777" w:rsidR="00DA51AE" w:rsidRDefault="00DA51AE">
            <w:pPr>
              <w:rPr>
                <w:sz w:val="10"/>
                <w:szCs w:val="10"/>
              </w:rPr>
            </w:pPr>
          </w:p>
        </w:tc>
      </w:tr>
      <w:tr w:rsidR="00DA51AE" w14:paraId="1EAF8BC9" w14:textId="77777777">
        <w:tblPrEx>
          <w:tblCellMar>
            <w:top w:w="0" w:type="dxa"/>
            <w:bottom w:w="0" w:type="dxa"/>
          </w:tblCellMar>
        </w:tblPrEx>
        <w:trPr>
          <w:trHeight w:hRule="exact" w:val="288"/>
          <w:jc w:val="center"/>
        </w:trPr>
        <w:tc>
          <w:tcPr>
            <w:tcW w:w="1838" w:type="dxa"/>
            <w:tcBorders>
              <w:top w:val="single" w:sz="4" w:space="0" w:color="auto"/>
            </w:tcBorders>
            <w:shd w:val="clear" w:color="auto" w:fill="FFFFFF"/>
            <w:vAlign w:val="bottom"/>
          </w:tcPr>
          <w:p w14:paraId="0A0B3BE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Persistența pliului</w:t>
            </w:r>
          </w:p>
        </w:tc>
        <w:tc>
          <w:tcPr>
            <w:tcW w:w="1363" w:type="dxa"/>
            <w:tcBorders>
              <w:top w:val="single" w:sz="4" w:space="0" w:color="auto"/>
            </w:tcBorders>
            <w:shd w:val="clear" w:color="auto" w:fill="FFFFFF"/>
            <w:vAlign w:val="bottom"/>
          </w:tcPr>
          <w:p w14:paraId="6C058FFD"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Inexistent</w:t>
            </w:r>
          </w:p>
        </w:tc>
        <w:tc>
          <w:tcPr>
            <w:tcW w:w="1680" w:type="dxa"/>
            <w:tcBorders>
              <w:top w:val="single" w:sz="4" w:space="0" w:color="auto"/>
            </w:tcBorders>
            <w:shd w:val="clear" w:color="auto" w:fill="FFFFFF"/>
            <w:vAlign w:val="bottom"/>
          </w:tcPr>
          <w:p w14:paraId="2C71C7E9" w14:textId="77777777" w:rsidR="00DA51AE" w:rsidRDefault="00DA51AE">
            <w:pPr xmlns:w="http://schemas.openxmlformats.org/wordprocessingml/2006/main">
              <w:pStyle w:val="Other0"/>
              <w:spacing w:line="240" w:lineRule="auto"/>
              <w:ind w:firstLine="540"/>
              <w:rPr>
                <w:sz w:val="14"/>
                <w:szCs w:val="14"/>
              </w:rPr>
            </w:pPr>
            <w:r xmlns:w="http://schemas.openxmlformats.org/wordprocessingml/2006/main">
              <w:rPr>
                <w:rFonts w:ascii="Tahoma" w:eastAsia="Tahoma" w:hAnsi="Tahoma" w:cs="Tahoma"/>
                <w:sz w:val="14"/>
                <w:szCs w:val="14"/>
              </w:rPr>
              <w:t xml:space="preserve">&gt; 2 secunde</w:t>
            </w:r>
          </w:p>
        </w:tc>
        <w:tc>
          <w:tcPr>
            <w:tcW w:w="1834" w:type="dxa"/>
            <w:tcBorders>
              <w:top w:val="single" w:sz="4" w:space="0" w:color="auto"/>
            </w:tcBorders>
            <w:shd w:val="clear" w:color="auto" w:fill="FFFFFF"/>
            <w:vAlign w:val="bottom"/>
          </w:tcPr>
          <w:p w14:paraId="240EF7CF" w14:textId="77777777" w:rsidR="00DA51AE" w:rsidRDefault="00DA51AE">
            <w:pPr xmlns:w="http://schemas.openxmlformats.org/wordprocessingml/2006/main">
              <w:pStyle w:val="Other0"/>
              <w:spacing w:line="240" w:lineRule="auto"/>
              <w:ind w:firstLine="620"/>
              <w:rPr>
                <w:sz w:val="14"/>
                <w:szCs w:val="14"/>
              </w:rPr>
            </w:pPr>
            <w:r xmlns:w="http://schemas.openxmlformats.org/wordprocessingml/2006/main">
              <w:rPr>
                <w:rFonts w:ascii="Tahoma" w:eastAsia="Tahoma" w:hAnsi="Tahoma" w:cs="Tahoma"/>
                <w:sz w:val="14"/>
                <w:szCs w:val="14"/>
              </w:rPr>
              <w:t xml:space="preserve">&gt;2 secunde</w:t>
            </w:r>
          </w:p>
        </w:tc>
        <w:tc>
          <w:tcPr>
            <w:tcW w:w="298" w:type="dxa"/>
            <w:tcBorders>
              <w:top w:val="single" w:sz="4" w:space="0" w:color="auto"/>
            </w:tcBorders>
            <w:shd w:val="clear" w:color="auto" w:fill="FFFFFF"/>
          </w:tcPr>
          <w:p w14:paraId="6D458295" w14:textId="77777777" w:rsidR="00DA51AE" w:rsidRDefault="00DA51AE">
            <w:pPr>
              <w:rPr>
                <w:sz w:val="10"/>
                <w:szCs w:val="10"/>
              </w:rPr>
            </w:pPr>
          </w:p>
        </w:tc>
      </w:tr>
      <w:tr w:rsidR="00DA51AE" w14:paraId="6C6ABC33" w14:textId="77777777">
        <w:tblPrEx>
          <w:tblCellMar>
            <w:top w:w="0" w:type="dxa"/>
            <w:bottom w:w="0" w:type="dxa"/>
          </w:tblCellMar>
        </w:tblPrEx>
        <w:trPr>
          <w:trHeight w:hRule="exact" w:val="283"/>
          <w:jc w:val="center"/>
        </w:trPr>
        <w:tc>
          <w:tcPr>
            <w:tcW w:w="1838" w:type="dxa"/>
            <w:tcBorders>
              <w:top w:val="single" w:sz="4" w:space="0" w:color="auto"/>
            </w:tcBorders>
            <w:shd w:val="clear" w:color="auto" w:fill="FFFFFF"/>
            <w:vAlign w:val="bottom"/>
          </w:tcPr>
          <w:p w14:paraId="4F92690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Respiraţie</w:t>
            </w:r>
          </w:p>
        </w:tc>
        <w:tc>
          <w:tcPr>
            <w:tcW w:w="1363" w:type="dxa"/>
            <w:tcBorders>
              <w:top w:val="single" w:sz="4" w:space="0" w:color="auto"/>
            </w:tcBorders>
            <w:shd w:val="clear" w:color="auto" w:fill="FFFFFF"/>
            <w:vAlign w:val="bottom"/>
          </w:tcPr>
          <w:p w14:paraId="3ED3DE33" w14:textId="77777777" w:rsidR="00DA51AE" w:rsidRDefault="00DA51AE">
            <w:pPr xmlns:w="http://schemas.openxmlformats.org/wordprocessingml/2006/main">
              <w:pStyle w:val="Other0"/>
              <w:spacing w:line="240" w:lineRule="auto"/>
              <w:ind w:firstLine="380"/>
              <w:jc w:val="both"/>
              <w:rPr>
                <w:sz w:val="14"/>
                <w:szCs w:val="14"/>
              </w:rPr>
            </w:pPr>
            <w:r xmlns:w="http://schemas.openxmlformats.org/wordprocessingml/2006/main">
              <w:rPr>
                <w:rFonts w:ascii="Tahoma" w:eastAsia="Tahoma" w:hAnsi="Tahoma" w:cs="Tahoma"/>
                <w:sz w:val="14"/>
                <w:szCs w:val="14"/>
              </w:rPr>
              <w:t xml:space="preserve">Normal</w:t>
            </w:r>
          </w:p>
        </w:tc>
        <w:tc>
          <w:tcPr>
            <w:tcW w:w="1680" w:type="dxa"/>
            <w:tcBorders>
              <w:top w:val="single" w:sz="4" w:space="0" w:color="auto"/>
            </w:tcBorders>
            <w:shd w:val="clear" w:color="auto" w:fill="FFFFFF"/>
            <w:vAlign w:val="bottom"/>
          </w:tcPr>
          <w:p w14:paraId="61002E41" w14:textId="77777777" w:rsidR="00DA51AE" w:rsidRDefault="00DA51AE">
            <w:pPr xmlns:w="http://schemas.openxmlformats.org/wordprocessingml/2006/main">
              <w:pStyle w:val="Other0"/>
              <w:spacing w:line="240" w:lineRule="auto"/>
              <w:ind w:firstLine="700"/>
              <w:rPr>
                <w:sz w:val="14"/>
                <w:szCs w:val="14"/>
              </w:rPr>
            </w:pPr>
            <w:r xmlns:w="http://schemas.openxmlformats.org/wordprocessingml/2006/main">
              <w:rPr>
                <w:rFonts w:ascii="Tahoma" w:eastAsia="Tahoma" w:hAnsi="Tahoma" w:cs="Tahoma"/>
                <w:sz w:val="14"/>
                <w:szCs w:val="14"/>
              </w:rPr>
              <w:t xml:space="preserve">Rapid</w:t>
            </w:r>
          </w:p>
        </w:tc>
        <w:tc>
          <w:tcPr>
            <w:tcW w:w="1834" w:type="dxa"/>
            <w:tcBorders>
              <w:top w:val="single" w:sz="4" w:space="0" w:color="auto"/>
            </w:tcBorders>
            <w:shd w:val="clear" w:color="auto" w:fill="FFFFFF"/>
            <w:vAlign w:val="bottom"/>
          </w:tcPr>
          <w:p w14:paraId="5EFB6ABF" w14:textId="77777777" w:rsidR="00DA51AE" w:rsidRDefault="00DA51AE">
            <w:pPr xmlns:w="http://schemas.openxmlformats.org/wordprocessingml/2006/main">
              <w:pStyle w:val="Other0"/>
              <w:spacing w:line="240" w:lineRule="auto"/>
              <w:ind w:firstLine="460"/>
              <w:rPr>
                <w:sz w:val="14"/>
                <w:szCs w:val="14"/>
              </w:rPr>
            </w:pPr>
            <w:r xmlns:w="http://schemas.openxmlformats.org/wordprocessingml/2006/main">
              <w:rPr>
                <w:rFonts w:ascii="Tahoma" w:eastAsia="Tahoma" w:hAnsi="Tahoma" w:cs="Tahoma"/>
                <w:sz w:val="14"/>
                <w:szCs w:val="14"/>
              </w:rPr>
              <w:t xml:space="preserve">Rapid și profund</w:t>
            </w:r>
          </w:p>
        </w:tc>
        <w:tc>
          <w:tcPr>
            <w:tcW w:w="298" w:type="dxa"/>
            <w:tcBorders>
              <w:top w:val="single" w:sz="4" w:space="0" w:color="auto"/>
            </w:tcBorders>
            <w:shd w:val="clear" w:color="auto" w:fill="FFFFFF"/>
          </w:tcPr>
          <w:p w14:paraId="6E3B1A3E" w14:textId="77777777" w:rsidR="00DA51AE" w:rsidRDefault="00DA51AE">
            <w:pPr>
              <w:rPr>
                <w:sz w:val="10"/>
                <w:szCs w:val="10"/>
              </w:rPr>
            </w:pPr>
          </w:p>
        </w:tc>
      </w:tr>
      <w:tr w:rsidR="00DA51AE" w14:paraId="69482CB2" w14:textId="77777777">
        <w:tblPrEx>
          <w:tblCellMar>
            <w:top w:w="0" w:type="dxa"/>
            <w:bottom w:w="0" w:type="dxa"/>
          </w:tblCellMar>
        </w:tblPrEx>
        <w:trPr>
          <w:trHeight w:hRule="exact" w:val="283"/>
          <w:jc w:val="center"/>
        </w:trPr>
        <w:tc>
          <w:tcPr>
            <w:tcW w:w="1838" w:type="dxa"/>
            <w:tcBorders>
              <w:top w:val="single" w:sz="4" w:space="0" w:color="auto"/>
            </w:tcBorders>
            <w:shd w:val="clear" w:color="auto" w:fill="FFFFFF"/>
            <w:vAlign w:val="bottom"/>
          </w:tcPr>
          <w:p w14:paraId="55C2DE2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Ritmul cardiac</w:t>
            </w:r>
          </w:p>
        </w:tc>
        <w:tc>
          <w:tcPr>
            <w:tcW w:w="1363" w:type="dxa"/>
            <w:tcBorders>
              <w:top w:val="single" w:sz="4" w:space="0" w:color="auto"/>
            </w:tcBorders>
            <w:shd w:val="clear" w:color="auto" w:fill="FFFFFF"/>
            <w:vAlign w:val="bottom"/>
          </w:tcPr>
          <w:p w14:paraId="2FD127C1" w14:textId="77777777" w:rsidR="00DA51AE" w:rsidRDefault="00DA51AE">
            <w:pPr xmlns:w="http://schemas.openxmlformats.org/wordprocessingml/2006/main">
              <w:pStyle w:val="Other0"/>
              <w:spacing w:line="240" w:lineRule="auto"/>
              <w:ind w:firstLine="380"/>
              <w:jc w:val="both"/>
              <w:rPr>
                <w:sz w:val="14"/>
                <w:szCs w:val="14"/>
              </w:rPr>
            </w:pPr>
            <w:r xmlns:w="http://schemas.openxmlformats.org/wordprocessingml/2006/main">
              <w:rPr>
                <w:rFonts w:ascii="Tahoma" w:eastAsia="Tahoma" w:hAnsi="Tahoma" w:cs="Tahoma"/>
                <w:sz w:val="14"/>
                <w:szCs w:val="14"/>
              </w:rPr>
              <w:t xml:space="preserve">Normal</w:t>
            </w:r>
          </w:p>
        </w:tc>
        <w:tc>
          <w:tcPr>
            <w:tcW w:w="1680" w:type="dxa"/>
            <w:tcBorders>
              <w:top w:val="single" w:sz="4" w:space="0" w:color="auto"/>
            </w:tcBorders>
            <w:shd w:val="clear" w:color="auto" w:fill="FFFFFF"/>
            <w:vAlign w:val="bottom"/>
          </w:tcPr>
          <w:p w14:paraId="05EEE9B0" w14:textId="77777777" w:rsidR="00DA51AE" w:rsidRDefault="00DA51AE">
            <w:pPr xmlns:w="http://schemas.openxmlformats.org/wordprocessingml/2006/main">
              <w:pStyle w:val="Other0"/>
              <w:spacing w:line="240" w:lineRule="auto"/>
              <w:ind w:firstLine="580"/>
              <w:rPr>
                <w:sz w:val="14"/>
                <w:szCs w:val="14"/>
              </w:rPr>
            </w:pPr>
            <w:r xmlns:w="http://schemas.openxmlformats.org/wordprocessingml/2006/main">
              <w:rPr>
                <w:rFonts w:ascii="Tahoma" w:eastAsia="Tahoma" w:hAnsi="Tahoma" w:cs="Tahoma"/>
                <w:sz w:val="14"/>
                <w:szCs w:val="14"/>
              </w:rPr>
              <w:t xml:space="preserve">Augmentat</w:t>
            </w:r>
          </w:p>
        </w:tc>
        <w:tc>
          <w:tcPr>
            <w:tcW w:w="1834" w:type="dxa"/>
            <w:tcBorders>
              <w:top w:val="single" w:sz="4" w:space="0" w:color="auto"/>
            </w:tcBorders>
            <w:shd w:val="clear" w:color="auto" w:fill="FFFFFF"/>
            <w:vAlign w:val="bottom"/>
          </w:tcPr>
          <w:p w14:paraId="3987BEDC" w14:textId="77777777" w:rsidR="00DA51AE" w:rsidRDefault="00DA51AE">
            <w:pPr xmlns:w="http://schemas.openxmlformats.org/wordprocessingml/2006/main">
              <w:pStyle w:val="Other0"/>
              <w:spacing w:line="240" w:lineRule="auto"/>
              <w:ind w:firstLine="620"/>
              <w:rPr>
                <w:sz w:val="14"/>
                <w:szCs w:val="14"/>
              </w:rPr>
            </w:pPr>
            <w:r xmlns:w="http://schemas.openxmlformats.org/wordprocessingml/2006/main">
              <w:rPr>
                <w:rFonts w:ascii="Tahoma" w:eastAsia="Tahoma" w:hAnsi="Tahoma" w:cs="Tahoma"/>
                <w:sz w:val="14"/>
                <w:szCs w:val="14"/>
              </w:rPr>
              <w:t xml:space="preserve">Augmentat</w:t>
            </w:r>
          </w:p>
        </w:tc>
        <w:tc>
          <w:tcPr>
            <w:tcW w:w="298" w:type="dxa"/>
            <w:tcBorders>
              <w:top w:val="single" w:sz="4" w:space="0" w:color="auto"/>
            </w:tcBorders>
            <w:shd w:val="clear" w:color="auto" w:fill="FFFFFF"/>
          </w:tcPr>
          <w:p w14:paraId="27B1C10F" w14:textId="77777777" w:rsidR="00DA51AE" w:rsidRDefault="00DA51AE">
            <w:pPr>
              <w:rPr>
                <w:sz w:val="10"/>
                <w:szCs w:val="10"/>
              </w:rPr>
            </w:pPr>
          </w:p>
        </w:tc>
      </w:tr>
      <w:tr w:rsidR="00DA51AE" w14:paraId="420E61B4" w14:textId="77777777">
        <w:tblPrEx>
          <w:tblCellMar>
            <w:top w:w="0" w:type="dxa"/>
            <w:bottom w:w="0" w:type="dxa"/>
          </w:tblCellMar>
        </w:tblPrEx>
        <w:trPr>
          <w:trHeight w:hRule="exact" w:val="288"/>
          <w:jc w:val="center"/>
        </w:trPr>
        <w:tc>
          <w:tcPr>
            <w:tcW w:w="1838" w:type="dxa"/>
            <w:tcBorders>
              <w:top w:val="single" w:sz="4" w:space="0" w:color="auto"/>
            </w:tcBorders>
            <w:shd w:val="clear" w:color="auto" w:fill="FFFFFF"/>
            <w:vAlign w:val="bottom"/>
          </w:tcPr>
          <w:p w14:paraId="10E7971D"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Tensiunea arterială</w:t>
            </w:r>
          </w:p>
        </w:tc>
        <w:tc>
          <w:tcPr>
            <w:tcW w:w="1363" w:type="dxa"/>
            <w:tcBorders>
              <w:top w:val="single" w:sz="4" w:space="0" w:color="auto"/>
            </w:tcBorders>
            <w:shd w:val="clear" w:color="auto" w:fill="FFFFFF"/>
            <w:vAlign w:val="bottom"/>
          </w:tcPr>
          <w:p w14:paraId="1F9CDCF9" w14:textId="77777777" w:rsidR="00DA51AE" w:rsidRDefault="00DA51AE">
            <w:pPr xmlns:w="http://schemas.openxmlformats.org/wordprocessingml/2006/main">
              <w:pStyle w:val="Other0"/>
              <w:spacing w:line="240" w:lineRule="auto"/>
              <w:ind w:firstLine="380"/>
              <w:jc w:val="both"/>
              <w:rPr>
                <w:sz w:val="14"/>
                <w:szCs w:val="14"/>
              </w:rPr>
            </w:pPr>
            <w:r xmlns:w="http://schemas.openxmlformats.org/wordprocessingml/2006/main">
              <w:rPr>
                <w:rFonts w:ascii="Tahoma" w:eastAsia="Tahoma" w:hAnsi="Tahoma" w:cs="Tahoma"/>
                <w:sz w:val="14"/>
                <w:szCs w:val="14"/>
              </w:rPr>
              <w:t xml:space="preserve">Normal</w:t>
            </w:r>
          </w:p>
        </w:tc>
        <w:tc>
          <w:tcPr>
            <w:tcW w:w="1680" w:type="dxa"/>
            <w:tcBorders>
              <w:top w:val="single" w:sz="4" w:space="0" w:color="auto"/>
            </w:tcBorders>
            <w:shd w:val="clear" w:color="auto" w:fill="FFFFFF"/>
            <w:vAlign w:val="bottom"/>
          </w:tcPr>
          <w:p w14:paraId="5FD60117" w14:textId="77777777" w:rsidR="00DA51AE" w:rsidRDefault="00DA51AE">
            <w:pPr xmlns:w="http://schemas.openxmlformats.org/wordprocessingml/2006/main">
              <w:pStyle w:val="Other0"/>
              <w:spacing w:line="240" w:lineRule="auto"/>
              <w:ind w:firstLine="700"/>
              <w:rPr>
                <w:sz w:val="14"/>
                <w:szCs w:val="14"/>
              </w:rPr>
            </w:pPr>
            <w:r xmlns:w="http://schemas.openxmlformats.org/wordprocessingml/2006/main">
              <w:rPr>
                <w:rFonts w:ascii="Tahoma" w:eastAsia="Tahoma" w:hAnsi="Tahoma" w:cs="Tahoma"/>
                <w:sz w:val="14"/>
                <w:szCs w:val="14"/>
              </w:rPr>
              <w:t xml:space="preserve">Normal</w:t>
            </w:r>
          </w:p>
        </w:tc>
        <w:tc>
          <w:tcPr>
            <w:tcW w:w="1834" w:type="dxa"/>
            <w:tcBorders>
              <w:top w:val="single" w:sz="4" w:space="0" w:color="auto"/>
            </w:tcBorders>
            <w:shd w:val="clear" w:color="auto" w:fill="FFFFFF"/>
            <w:vAlign w:val="bottom"/>
          </w:tcPr>
          <w:p w14:paraId="2FF4B7E2" w14:textId="77777777" w:rsidR="00DA51AE" w:rsidRDefault="00DA51AE">
            <w:pPr xmlns:w="http://schemas.openxmlformats.org/wordprocessingml/2006/main">
              <w:pStyle w:val="Other0"/>
              <w:spacing w:line="240" w:lineRule="auto"/>
              <w:ind w:firstLine="620"/>
              <w:rPr>
                <w:sz w:val="14"/>
                <w:szCs w:val="14"/>
              </w:rPr>
            </w:pPr>
            <w:r xmlns:w="http://schemas.openxmlformats.org/wordprocessingml/2006/main">
              <w:rPr>
                <w:rFonts w:ascii="Tahoma" w:eastAsia="Tahoma" w:hAnsi="Tahoma" w:cs="Tahoma"/>
                <w:sz w:val="14"/>
                <w:szCs w:val="14"/>
              </w:rPr>
              <w:t xml:space="preserve">Hipotensiune</w:t>
            </w:r>
          </w:p>
        </w:tc>
        <w:tc>
          <w:tcPr>
            <w:tcW w:w="298" w:type="dxa"/>
            <w:tcBorders>
              <w:top w:val="single" w:sz="4" w:space="0" w:color="auto"/>
            </w:tcBorders>
            <w:shd w:val="clear" w:color="auto" w:fill="FFFFFF"/>
          </w:tcPr>
          <w:p w14:paraId="5A3F1B7D" w14:textId="77777777" w:rsidR="00DA51AE" w:rsidRDefault="00DA51AE">
            <w:pPr>
              <w:rPr>
                <w:sz w:val="10"/>
                <w:szCs w:val="10"/>
              </w:rPr>
            </w:pPr>
          </w:p>
        </w:tc>
      </w:tr>
      <w:tr w:rsidR="00DA51AE" w14:paraId="0D2D4D3F" w14:textId="77777777">
        <w:tblPrEx>
          <w:tblCellMar>
            <w:top w:w="0" w:type="dxa"/>
            <w:bottom w:w="0" w:type="dxa"/>
          </w:tblCellMar>
        </w:tblPrEx>
        <w:trPr>
          <w:trHeight w:hRule="exact" w:val="283"/>
          <w:jc w:val="center"/>
        </w:trPr>
        <w:tc>
          <w:tcPr>
            <w:tcW w:w="1838" w:type="dxa"/>
            <w:tcBorders>
              <w:top w:val="single" w:sz="4" w:space="0" w:color="auto"/>
            </w:tcBorders>
            <w:shd w:val="clear" w:color="auto" w:fill="FFFFFF"/>
            <w:vAlign w:val="bottom"/>
          </w:tcPr>
          <w:p w14:paraId="3CC7015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Umplere de păr</w:t>
            </w:r>
          </w:p>
        </w:tc>
        <w:tc>
          <w:tcPr>
            <w:tcW w:w="1363" w:type="dxa"/>
            <w:tcBorders>
              <w:top w:val="single" w:sz="4" w:space="0" w:color="auto"/>
            </w:tcBorders>
            <w:shd w:val="clear" w:color="auto" w:fill="FFFFFF"/>
            <w:vAlign w:val="bottom"/>
          </w:tcPr>
          <w:p w14:paraId="398A72D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2 secunde</w:t>
            </w:r>
          </w:p>
        </w:tc>
        <w:tc>
          <w:tcPr>
            <w:tcW w:w="1680" w:type="dxa"/>
            <w:tcBorders>
              <w:top w:val="single" w:sz="4" w:space="0" w:color="auto"/>
            </w:tcBorders>
            <w:shd w:val="clear" w:color="auto" w:fill="FFFFFF"/>
            <w:vAlign w:val="bottom"/>
          </w:tcPr>
          <w:p w14:paraId="0F6489F6" w14:textId="77777777" w:rsidR="00DA51AE" w:rsidRDefault="00DA51AE">
            <w:pPr xmlns:w="http://schemas.openxmlformats.org/wordprocessingml/2006/main">
              <w:pStyle w:val="Other0"/>
              <w:spacing w:line="240" w:lineRule="auto"/>
              <w:ind w:firstLine="700"/>
              <w:rPr>
                <w:sz w:val="14"/>
                <w:szCs w:val="14"/>
              </w:rPr>
            </w:pPr>
            <w:r xmlns:w="http://schemas.openxmlformats.org/wordprocessingml/2006/main">
              <w:rPr>
                <w:rFonts w:ascii="Tahoma" w:eastAsia="Tahoma" w:hAnsi="Tahoma" w:cs="Tahoma"/>
                <w:sz w:val="14"/>
                <w:szCs w:val="14"/>
              </w:rPr>
              <w:t xml:space="preserve">2-3 secunde.</w:t>
            </w:r>
          </w:p>
        </w:tc>
        <w:tc>
          <w:tcPr>
            <w:tcW w:w="1834" w:type="dxa"/>
            <w:tcBorders>
              <w:top w:val="single" w:sz="4" w:space="0" w:color="auto"/>
            </w:tcBorders>
            <w:shd w:val="clear" w:color="auto" w:fill="FFFFFF"/>
            <w:vAlign w:val="bottom"/>
          </w:tcPr>
          <w:p w14:paraId="1F0D4C68" w14:textId="77777777" w:rsidR="00DA51AE" w:rsidRDefault="00DA51AE">
            <w:pPr xmlns:w="http://schemas.openxmlformats.org/wordprocessingml/2006/main">
              <w:pStyle w:val="Other0"/>
              <w:spacing w:line="240" w:lineRule="auto"/>
              <w:ind w:firstLine="800"/>
              <w:rPr>
                <w:sz w:val="14"/>
                <w:szCs w:val="14"/>
              </w:rPr>
            </w:pPr>
            <w:r xmlns:w="http://schemas.openxmlformats.org/wordprocessingml/2006/main">
              <w:rPr>
                <w:rFonts w:ascii="Tahoma" w:eastAsia="Tahoma" w:hAnsi="Tahoma" w:cs="Tahoma"/>
                <w:sz w:val="14"/>
                <w:szCs w:val="14"/>
              </w:rPr>
              <w:t xml:space="preserve">&gt; 3 secunde.</w:t>
            </w:r>
          </w:p>
        </w:tc>
        <w:tc>
          <w:tcPr>
            <w:tcW w:w="298" w:type="dxa"/>
            <w:tcBorders>
              <w:top w:val="single" w:sz="4" w:space="0" w:color="auto"/>
            </w:tcBorders>
            <w:shd w:val="clear" w:color="auto" w:fill="FFFFFF"/>
          </w:tcPr>
          <w:p w14:paraId="5C38E16F" w14:textId="77777777" w:rsidR="00DA51AE" w:rsidRDefault="00DA51AE">
            <w:pPr>
              <w:rPr>
                <w:sz w:val="10"/>
                <w:szCs w:val="10"/>
              </w:rPr>
            </w:pPr>
          </w:p>
        </w:tc>
      </w:tr>
      <w:tr w:rsidR="00DA51AE" w14:paraId="383DC69D" w14:textId="77777777">
        <w:tblPrEx>
          <w:tblCellMar>
            <w:top w:w="0" w:type="dxa"/>
            <w:bottom w:w="0" w:type="dxa"/>
          </w:tblCellMar>
        </w:tblPrEx>
        <w:trPr>
          <w:trHeight w:hRule="exact" w:val="283"/>
          <w:jc w:val="center"/>
        </w:trPr>
        <w:tc>
          <w:tcPr>
            <w:tcW w:w="1838" w:type="dxa"/>
            <w:tcBorders>
              <w:top w:val="single" w:sz="4" w:space="0" w:color="auto"/>
            </w:tcBorders>
            <w:shd w:val="clear" w:color="auto" w:fill="FFFFFF"/>
            <w:vAlign w:val="bottom"/>
          </w:tcPr>
          <w:p w14:paraId="1DF92F4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Diureză</w:t>
            </w:r>
          </w:p>
        </w:tc>
        <w:tc>
          <w:tcPr>
            <w:tcW w:w="1363" w:type="dxa"/>
            <w:tcBorders>
              <w:top w:val="single" w:sz="4" w:space="0" w:color="auto"/>
            </w:tcBorders>
            <w:shd w:val="clear" w:color="auto" w:fill="FFFFFF"/>
            <w:vAlign w:val="bottom"/>
          </w:tcPr>
          <w:p w14:paraId="7B974B8B" w14:textId="77777777" w:rsidR="00DA51AE" w:rsidRDefault="00DA51AE">
            <w:pPr xmlns:w="http://schemas.openxmlformats.org/wordprocessingml/2006/main">
              <w:pStyle w:val="Other0"/>
              <w:spacing w:line="240" w:lineRule="auto"/>
              <w:ind w:firstLine="380"/>
              <w:jc w:val="both"/>
              <w:rPr>
                <w:sz w:val="14"/>
                <w:szCs w:val="14"/>
              </w:rPr>
            </w:pPr>
            <w:r xmlns:w="http://schemas.openxmlformats.org/wordprocessingml/2006/main">
              <w:rPr>
                <w:rFonts w:ascii="Tahoma" w:eastAsia="Tahoma" w:hAnsi="Tahoma" w:cs="Tahoma"/>
                <w:sz w:val="14"/>
                <w:szCs w:val="14"/>
              </w:rPr>
              <w:t xml:space="preserve">Normal</w:t>
            </w:r>
          </w:p>
        </w:tc>
        <w:tc>
          <w:tcPr>
            <w:tcW w:w="1680" w:type="dxa"/>
            <w:tcBorders>
              <w:top w:val="single" w:sz="4" w:space="0" w:color="auto"/>
            </w:tcBorders>
            <w:shd w:val="clear" w:color="auto" w:fill="FFFFFF"/>
            <w:vAlign w:val="bottom"/>
          </w:tcPr>
          <w:p w14:paraId="763A1FC2" w14:textId="77777777" w:rsidR="00DA51AE" w:rsidRDefault="00DA51AE">
            <w:pPr xmlns:w="http://schemas.openxmlformats.org/wordprocessingml/2006/main">
              <w:pStyle w:val="Other0"/>
              <w:spacing w:line="240" w:lineRule="auto"/>
              <w:ind w:firstLine="700"/>
              <w:rPr>
                <w:sz w:val="14"/>
                <w:szCs w:val="14"/>
              </w:rPr>
            </w:pPr>
            <w:r xmlns:w="http://schemas.openxmlformats.org/wordprocessingml/2006/main">
              <w:rPr>
                <w:rFonts w:ascii="Tahoma" w:eastAsia="Tahoma" w:hAnsi="Tahoma" w:cs="Tahoma"/>
                <w:sz w:val="14"/>
                <w:szCs w:val="14"/>
              </w:rPr>
              <w:t xml:space="preserve">Oligurie</w:t>
            </w:r>
          </w:p>
        </w:tc>
        <w:tc>
          <w:tcPr>
            <w:tcW w:w="1834" w:type="dxa"/>
            <w:tcBorders>
              <w:top w:val="single" w:sz="4" w:space="0" w:color="auto"/>
            </w:tcBorders>
            <w:shd w:val="clear" w:color="auto" w:fill="FFFFFF"/>
            <w:vAlign w:val="bottom"/>
          </w:tcPr>
          <w:p w14:paraId="2EE156E1" w14:textId="77777777" w:rsidR="00DA51AE" w:rsidRDefault="00DA51AE">
            <w:pPr xmlns:w="http://schemas.openxmlformats.org/wordprocessingml/2006/main">
              <w:pStyle w:val="Other0"/>
              <w:spacing w:line="240" w:lineRule="auto"/>
              <w:ind w:firstLine="620"/>
              <w:rPr>
                <w:sz w:val="14"/>
                <w:szCs w:val="14"/>
              </w:rPr>
            </w:pPr>
            <w:r xmlns:w="http://schemas.openxmlformats.org/wordprocessingml/2006/main">
              <w:rPr>
                <w:rFonts w:ascii="Tahoma" w:eastAsia="Tahoma" w:hAnsi="Tahoma" w:cs="Tahoma"/>
                <w:sz w:val="14"/>
                <w:szCs w:val="14"/>
              </w:rPr>
              <w:t xml:space="preserve">Oligurie</w:t>
            </w:r>
          </w:p>
        </w:tc>
        <w:tc>
          <w:tcPr>
            <w:tcW w:w="298" w:type="dxa"/>
            <w:tcBorders>
              <w:top w:val="single" w:sz="4" w:space="0" w:color="auto"/>
            </w:tcBorders>
            <w:shd w:val="clear" w:color="auto" w:fill="FFFFFF"/>
          </w:tcPr>
          <w:p w14:paraId="15CEC3E4" w14:textId="77777777" w:rsidR="00DA51AE" w:rsidRDefault="00DA51AE">
            <w:pPr>
              <w:rPr>
                <w:sz w:val="10"/>
                <w:szCs w:val="10"/>
              </w:rPr>
            </w:pPr>
          </w:p>
        </w:tc>
      </w:tr>
      <w:tr w:rsidR="00DA51AE" w14:paraId="3668809E" w14:textId="77777777">
        <w:tblPrEx>
          <w:tblCellMar>
            <w:top w:w="0" w:type="dxa"/>
            <w:bottom w:w="0" w:type="dxa"/>
          </w:tblCellMar>
        </w:tblPrEx>
        <w:trPr>
          <w:trHeight w:hRule="exact" w:val="288"/>
          <w:jc w:val="center"/>
        </w:trPr>
        <w:tc>
          <w:tcPr>
            <w:tcW w:w="1838" w:type="dxa"/>
            <w:tcBorders>
              <w:top w:val="single" w:sz="4" w:space="0" w:color="auto"/>
            </w:tcBorders>
            <w:shd w:val="clear" w:color="auto" w:fill="FFFFFF"/>
            <w:vAlign w:val="bottom"/>
          </w:tcPr>
          <w:p w14:paraId="34F9452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Senzorial</w:t>
            </w:r>
          </w:p>
        </w:tc>
        <w:tc>
          <w:tcPr>
            <w:tcW w:w="1363" w:type="dxa"/>
            <w:tcBorders>
              <w:top w:val="single" w:sz="4" w:space="0" w:color="auto"/>
            </w:tcBorders>
            <w:shd w:val="clear" w:color="auto" w:fill="FFFFFF"/>
            <w:vAlign w:val="bottom"/>
          </w:tcPr>
          <w:p w14:paraId="59DE09DC"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Alert, însetat</w:t>
            </w:r>
          </w:p>
        </w:tc>
        <w:tc>
          <w:tcPr>
            <w:tcW w:w="1680" w:type="dxa"/>
            <w:tcBorders>
              <w:top w:val="single" w:sz="4" w:space="0" w:color="auto"/>
            </w:tcBorders>
            <w:shd w:val="clear" w:color="auto" w:fill="FFFFFF"/>
            <w:vAlign w:val="bottom"/>
          </w:tcPr>
          <w:p w14:paraId="362D14F7" w14:textId="77777777" w:rsidR="00DA51AE" w:rsidRDefault="00DA51AE">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Iritabilitate, letargie</w:t>
            </w:r>
          </w:p>
        </w:tc>
        <w:tc>
          <w:tcPr>
            <w:tcW w:w="1834" w:type="dxa"/>
            <w:tcBorders>
              <w:top w:val="single" w:sz="4" w:space="0" w:color="auto"/>
            </w:tcBorders>
            <w:shd w:val="clear" w:color="auto" w:fill="FFFFFF"/>
            <w:vAlign w:val="bottom"/>
          </w:tcPr>
          <w:p w14:paraId="7A8A0B9D" w14:textId="77777777" w:rsidR="00DA51AE" w:rsidRDefault="00DA51AE">
            <w:pPr xmlns:w="http://schemas.openxmlformats.org/wordprocessingml/2006/main">
              <w:pStyle w:val="Other0"/>
              <w:spacing w:line="240" w:lineRule="auto"/>
              <w:ind w:firstLine="620"/>
              <w:rPr>
                <w:sz w:val="14"/>
                <w:szCs w:val="14"/>
              </w:rPr>
            </w:pPr>
            <w:r xmlns:w="http://schemas.openxmlformats.org/wordprocessingml/2006/main">
              <w:rPr>
                <w:rFonts w:ascii="Tahoma" w:eastAsia="Tahoma" w:hAnsi="Tahoma" w:cs="Tahoma"/>
                <w:sz w:val="14"/>
                <w:szCs w:val="14"/>
              </w:rPr>
              <w:t xml:space="preserve">Înnorare</w:t>
            </w:r>
          </w:p>
        </w:tc>
        <w:tc>
          <w:tcPr>
            <w:tcW w:w="298" w:type="dxa"/>
            <w:tcBorders>
              <w:top w:val="single" w:sz="4" w:space="0" w:color="auto"/>
            </w:tcBorders>
            <w:shd w:val="clear" w:color="auto" w:fill="FFFFFF"/>
          </w:tcPr>
          <w:p w14:paraId="1CEC759B" w14:textId="77777777" w:rsidR="00DA51AE" w:rsidRDefault="00DA51AE">
            <w:pPr>
              <w:rPr>
                <w:sz w:val="10"/>
                <w:szCs w:val="10"/>
              </w:rPr>
            </w:pPr>
          </w:p>
        </w:tc>
      </w:tr>
      <w:tr w:rsidR="00DA51AE" w14:paraId="7DC0CEA2" w14:textId="77777777">
        <w:tblPrEx>
          <w:tblCellMar>
            <w:top w:w="0" w:type="dxa"/>
            <w:bottom w:w="0" w:type="dxa"/>
          </w:tblCellMar>
        </w:tblPrEx>
        <w:trPr>
          <w:trHeight w:hRule="exact" w:val="245"/>
          <w:jc w:val="center"/>
        </w:trPr>
        <w:tc>
          <w:tcPr>
            <w:tcW w:w="1838" w:type="dxa"/>
            <w:tcBorders>
              <w:top w:val="single" w:sz="4" w:space="0" w:color="auto"/>
            </w:tcBorders>
            <w:shd w:val="clear" w:color="auto" w:fill="FFFFFF"/>
            <w:vAlign w:val="bottom"/>
          </w:tcPr>
          <w:p w14:paraId="621B07E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Pierdere în greutate (%)</w:t>
            </w:r>
          </w:p>
        </w:tc>
        <w:tc>
          <w:tcPr>
            <w:tcW w:w="1363" w:type="dxa"/>
            <w:tcBorders>
              <w:top w:val="single" w:sz="4" w:space="0" w:color="auto"/>
            </w:tcBorders>
            <w:shd w:val="clear" w:color="auto" w:fill="FFFFFF"/>
          </w:tcPr>
          <w:p w14:paraId="420B5FAB" w14:textId="77777777" w:rsidR="00DA51AE" w:rsidRDefault="00DA51AE">
            <w:pPr>
              <w:rPr>
                <w:sz w:val="10"/>
                <w:szCs w:val="10"/>
              </w:rPr>
            </w:pPr>
          </w:p>
        </w:tc>
        <w:tc>
          <w:tcPr>
            <w:tcW w:w="1680" w:type="dxa"/>
            <w:tcBorders>
              <w:top w:val="single" w:sz="4" w:space="0" w:color="auto"/>
            </w:tcBorders>
            <w:shd w:val="clear" w:color="auto" w:fill="FFFFFF"/>
          </w:tcPr>
          <w:p w14:paraId="4961FDC9" w14:textId="77777777" w:rsidR="00DA51AE" w:rsidRDefault="00DA51AE">
            <w:pPr>
              <w:rPr>
                <w:sz w:val="10"/>
                <w:szCs w:val="10"/>
              </w:rPr>
            </w:pPr>
          </w:p>
        </w:tc>
        <w:tc>
          <w:tcPr>
            <w:tcW w:w="1834" w:type="dxa"/>
            <w:tcBorders>
              <w:top w:val="single" w:sz="4" w:space="0" w:color="auto"/>
            </w:tcBorders>
            <w:shd w:val="clear" w:color="auto" w:fill="FFFFFF"/>
          </w:tcPr>
          <w:p w14:paraId="4F51D99E" w14:textId="77777777" w:rsidR="00DA51AE" w:rsidRDefault="00DA51AE">
            <w:pPr>
              <w:rPr>
                <w:sz w:val="10"/>
                <w:szCs w:val="10"/>
              </w:rPr>
            </w:pPr>
          </w:p>
        </w:tc>
        <w:tc>
          <w:tcPr>
            <w:tcW w:w="298" w:type="dxa"/>
            <w:tcBorders>
              <w:top w:val="single" w:sz="4" w:space="0" w:color="auto"/>
            </w:tcBorders>
            <w:shd w:val="clear" w:color="auto" w:fill="FFFFFF"/>
          </w:tcPr>
          <w:p w14:paraId="121654D3" w14:textId="77777777" w:rsidR="00DA51AE" w:rsidRDefault="00DA51AE">
            <w:pPr>
              <w:rPr>
                <w:sz w:val="10"/>
                <w:szCs w:val="10"/>
              </w:rPr>
            </w:pPr>
          </w:p>
        </w:tc>
      </w:tr>
      <w:tr w:rsidR="00DA51AE" w14:paraId="25EE60C3" w14:textId="77777777">
        <w:tblPrEx>
          <w:tblCellMar>
            <w:top w:w="0" w:type="dxa"/>
            <w:bottom w:w="0" w:type="dxa"/>
          </w:tblCellMar>
        </w:tblPrEx>
        <w:trPr>
          <w:trHeight w:hRule="exact" w:val="182"/>
          <w:jc w:val="center"/>
        </w:trPr>
        <w:tc>
          <w:tcPr>
            <w:tcW w:w="1838" w:type="dxa"/>
            <w:shd w:val="clear" w:color="auto" w:fill="FFFFFF"/>
            <w:vAlign w:val="bottom"/>
          </w:tcPr>
          <w:p w14:paraId="68C40E97"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Sugari</w:t>
            </w:r>
          </w:p>
        </w:tc>
        <w:tc>
          <w:tcPr>
            <w:tcW w:w="1363" w:type="dxa"/>
            <w:shd w:val="clear" w:color="auto" w:fill="FFFFFF"/>
            <w:vAlign w:val="bottom"/>
          </w:tcPr>
          <w:p w14:paraId="4470ACDE"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&lt;5</w:t>
            </w:r>
          </w:p>
        </w:tc>
        <w:tc>
          <w:tcPr>
            <w:tcW w:w="1680" w:type="dxa"/>
            <w:shd w:val="clear" w:color="auto" w:fill="FFFFFF"/>
            <w:vAlign w:val="bottom"/>
          </w:tcPr>
          <w:p w14:paraId="31A49DB6" w14:textId="77777777" w:rsidR="00DA51AE" w:rsidRDefault="00DA51AE">
            <w:pPr xmlns:w="http://schemas.openxmlformats.org/wordprocessingml/2006/main">
              <w:pStyle w:val="Other0"/>
              <w:spacing w:line="240" w:lineRule="auto"/>
              <w:ind w:firstLine="820"/>
              <w:rPr>
                <w:sz w:val="14"/>
                <w:szCs w:val="14"/>
              </w:rPr>
            </w:pPr>
            <w:r xmlns:w="http://schemas.openxmlformats.org/wordprocessingml/2006/main">
              <w:rPr>
                <w:rFonts w:ascii="Tahoma" w:eastAsia="Tahoma" w:hAnsi="Tahoma" w:cs="Tahoma"/>
                <w:sz w:val="14"/>
                <w:szCs w:val="14"/>
              </w:rPr>
              <w:t xml:space="preserve">5-10</w:t>
            </w:r>
          </w:p>
        </w:tc>
        <w:tc>
          <w:tcPr>
            <w:tcW w:w="1834" w:type="dxa"/>
            <w:shd w:val="clear" w:color="auto" w:fill="FFFFFF"/>
            <w:vAlign w:val="bottom"/>
          </w:tcPr>
          <w:p w14:paraId="13431986" w14:textId="77777777" w:rsidR="00DA51AE" w:rsidRDefault="00DA51AE">
            <w:pPr xmlns:w="http://schemas.openxmlformats.org/wordprocessingml/2006/main">
              <w:pStyle w:val="Other0"/>
              <w:spacing w:line="240" w:lineRule="auto"/>
              <w:ind w:firstLine="940"/>
              <w:rPr>
                <w:sz w:val="14"/>
                <w:szCs w:val="14"/>
              </w:rPr>
            </w:pPr>
            <w:r xmlns:w="http://schemas.openxmlformats.org/wordprocessingml/2006/main">
              <w:rPr>
                <w:rFonts w:ascii="Tahoma" w:eastAsia="Tahoma" w:hAnsi="Tahoma" w:cs="Tahoma"/>
                <w:sz w:val="14"/>
                <w:szCs w:val="14"/>
              </w:rPr>
              <w:t xml:space="preserve">&gt;10</w:t>
            </w:r>
          </w:p>
        </w:tc>
        <w:tc>
          <w:tcPr>
            <w:tcW w:w="298" w:type="dxa"/>
            <w:shd w:val="clear" w:color="auto" w:fill="FFFFFF"/>
          </w:tcPr>
          <w:p w14:paraId="1036EB52" w14:textId="77777777" w:rsidR="00DA51AE" w:rsidRDefault="00DA51AE">
            <w:pPr>
              <w:rPr>
                <w:sz w:val="10"/>
                <w:szCs w:val="10"/>
              </w:rPr>
            </w:pPr>
          </w:p>
        </w:tc>
      </w:tr>
      <w:tr w:rsidR="00DA51AE" w14:paraId="03425428" w14:textId="77777777">
        <w:tblPrEx>
          <w:tblCellMar>
            <w:top w:w="0" w:type="dxa"/>
            <w:bottom w:w="0" w:type="dxa"/>
          </w:tblCellMar>
        </w:tblPrEx>
        <w:trPr>
          <w:trHeight w:hRule="exact" w:val="235"/>
          <w:jc w:val="center"/>
        </w:trPr>
        <w:tc>
          <w:tcPr>
            <w:tcW w:w="1838" w:type="dxa"/>
            <w:shd w:val="clear" w:color="auto" w:fill="FFFFFF"/>
          </w:tcPr>
          <w:p w14:paraId="4502E69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Copil mai mare</w:t>
            </w:r>
          </w:p>
        </w:tc>
        <w:tc>
          <w:tcPr>
            <w:tcW w:w="1363" w:type="dxa"/>
            <w:shd w:val="clear" w:color="auto" w:fill="FFFFFF"/>
          </w:tcPr>
          <w:p w14:paraId="1B5603B5"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&lt;3</w:t>
            </w:r>
          </w:p>
        </w:tc>
        <w:tc>
          <w:tcPr>
            <w:tcW w:w="1680" w:type="dxa"/>
            <w:shd w:val="clear" w:color="auto" w:fill="FFFFFF"/>
          </w:tcPr>
          <w:p w14:paraId="4DD8F518" w14:textId="77777777" w:rsidR="00DA51AE" w:rsidRDefault="00DA51AE">
            <w:pPr xmlns:w="http://schemas.openxmlformats.org/wordprocessingml/2006/main">
              <w:pStyle w:val="Other0"/>
              <w:spacing w:line="240" w:lineRule="auto"/>
              <w:ind w:firstLine="820"/>
              <w:rPr>
                <w:sz w:val="14"/>
                <w:szCs w:val="14"/>
              </w:rPr>
            </w:pPr>
            <w:r xmlns:w="http://schemas.openxmlformats.org/wordprocessingml/2006/main">
              <w:rPr>
                <w:rFonts w:ascii="Tahoma" w:eastAsia="Tahoma" w:hAnsi="Tahoma" w:cs="Tahoma"/>
                <w:sz w:val="14"/>
                <w:szCs w:val="14"/>
              </w:rPr>
              <w:t xml:space="preserve">3-7</w:t>
            </w:r>
          </w:p>
        </w:tc>
        <w:tc>
          <w:tcPr>
            <w:tcW w:w="1834" w:type="dxa"/>
            <w:shd w:val="clear" w:color="auto" w:fill="FFFFFF"/>
          </w:tcPr>
          <w:p w14:paraId="173F785B" w14:textId="77777777" w:rsidR="00DA51AE" w:rsidRDefault="00DA51AE">
            <w:pPr xmlns:w="http://schemas.openxmlformats.org/wordprocessingml/2006/main">
              <w:pStyle w:val="Other0"/>
              <w:spacing w:line="240" w:lineRule="auto"/>
              <w:ind w:firstLine="940"/>
              <w:rPr>
                <w:sz w:val="14"/>
                <w:szCs w:val="14"/>
              </w:rPr>
            </w:pPr>
            <w:r xmlns:w="http://schemas.openxmlformats.org/wordprocessingml/2006/main">
              <w:rPr>
                <w:rFonts w:ascii="Tahoma" w:eastAsia="Tahoma" w:hAnsi="Tahoma" w:cs="Tahoma"/>
                <w:sz w:val="14"/>
                <w:szCs w:val="14"/>
              </w:rPr>
              <w:t xml:space="preserve">&gt;7</w:t>
            </w:r>
          </w:p>
        </w:tc>
        <w:tc>
          <w:tcPr>
            <w:tcW w:w="298" w:type="dxa"/>
            <w:shd w:val="clear" w:color="auto" w:fill="FFFFFF"/>
          </w:tcPr>
          <w:p w14:paraId="78F8FE57" w14:textId="77777777" w:rsidR="00DA51AE" w:rsidRDefault="00DA51AE">
            <w:pPr>
              <w:rPr>
                <w:sz w:val="10"/>
                <w:szCs w:val="10"/>
              </w:rPr>
            </w:pPr>
          </w:p>
        </w:tc>
      </w:tr>
      <w:tr w:rsidR="00DA51AE" w14:paraId="44DAD15B" w14:textId="77777777">
        <w:tblPrEx>
          <w:tblCellMar>
            <w:top w:w="0" w:type="dxa"/>
            <w:bottom w:w="0" w:type="dxa"/>
          </w:tblCellMar>
        </w:tblPrEx>
        <w:trPr>
          <w:trHeight w:hRule="exact" w:val="245"/>
          <w:jc w:val="center"/>
        </w:trPr>
        <w:tc>
          <w:tcPr>
            <w:tcW w:w="1838" w:type="dxa"/>
            <w:tcBorders>
              <w:top w:val="single" w:sz="4" w:space="0" w:color="auto"/>
            </w:tcBorders>
            <w:shd w:val="clear" w:color="auto" w:fill="FFFFFF"/>
            <w:vAlign w:val="bottom"/>
          </w:tcPr>
          <w:p w14:paraId="22A3427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Deficit de apă (ml/kg)</w:t>
            </w:r>
          </w:p>
        </w:tc>
        <w:tc>
          <w:tcPr>
            <w:tcW w:w="1363" w:type="dxa"/>
            <w:tcBorders>
              <w:top w:val="single" w:sz="4" w:space="0" w:color="auto"/>
            </w:tcBorders>
            <w:shd w:val="clear" w:color="auto" w:fill="FFFFFF"/>
          </w:tcPr>
          <w:p w14:paraId="6C38E6EE" w14:textId="77777777" w:rsidR="00DA51AE" w:rsidRDefault="00DA51AE">
            <w:pPr>
              <w:rPr>
                <w:sz w:val="10"/>
                <w:szCs w:val="10"/>
              </w:rPr>
            </w:pPr>
          </w:p>
        </w:tc>
        <w:tc>
          <w:tcPr>
            <w:tcW w:w="1680" w:type="dxa"/>
            <w:tcBorders>
              <w:top w:val="single" w:sz="4" w:space="0" w:color="auto"/>
            </w:tcBorders>
            <w:shd w:val="clear" w:color="auto" w:fill="FFFFFF"/>
          </w:tcPr>
          <w:p w14:paraId="5E002F4C" w14:textId="77777777" w:rsidR="00DA51AE" w:rsidRDefault="00DA51AE">
            <w:pPr>
              <w:rPr>
                <w:sz w:val="10"/>
                <w:szCs w:val="10"/>
              </w:rPr>
            </w:pPr>
          </w:p>
        </w:tc>
        <w:tc>
          <w:tcPr>
            <w:tcW w:w="1834" w:type="dxa"/>
            <w:tcBorders>
              <w:top w:val="single" w:sz="4" w:space="0" w:color="auto"/>
            </w:tcBorders>
            <w:shd w:val="clear" w:color="auto" w:fill="FFFFFF"/>
          </w:tcPr>
          <w:p w14:paraId="482353BF" w14:textId="77777777" w:rsidR="00DA51AE" w:rsidRDefault="00DA51AE">
            <w:pPr>
              <w:rPr>
                <w:sz w:val="10"/>
                <w:szCs w:val="10"/>
              </w:rPr>
            </w:pPr>
          </w:p>
        </w:tc>
        <w:tc>
          <w:tcPr>
            <w:tcW w:w="298" w:type="dxa"/>
            <w:tcBorders>
              <w:top w:val="single" w:sz="4" w:space="0" w:color="auto"/>
            </w:tcBorders>
            <w:shd w:val="clear" w:color="auto" w:fill="FFFFFF"/>
          </w:tcPr>
          <w:p w14:paraId="0E5097C3" w14:textId="77777777" w:rsidR="00DA51AE" w:rsidRDefault="00DA51AE">
            <w:pPr>
              <w:rPr>
                <w:sz w:val="10"/>
                <w:szCs w:val="10"/>
              </w:rPr>
            </w:pPr>
          </w:p>
        </w:tc>
      </w:tr>
      <w:tr w:rsidR="00DA51AE" w14:paraId="09A0B7CA" w14:textId="77777777">
        <w:tblPrEx>
          <w:tblCellMar>
            <w:top w:w="0" w:type="dxa"/>
            <w:bottom w:w="0" w:type="dxa"/>
          </w:tblCellMar>
        </w:tblPrEx>
        <w:trPr>
          <w:trHeight w:hRule="exact" w:val="192"/>
          <w:jc w:val="center"/>
        </w:trPr>
        <w:tc>
          <w:tcPr>
            <w:tcW w:w="1838" w:type="dxa"/>
            <w:shd w:val="clear" w:color="auto" w:fill="FFFFFF"/>
            <w:vAlign w:val="bottom"/>
          </w:tcPr>
          <w:p w14:paraId="199E6EC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Sugari</w:t>
            </w:r>
          </w:p>
        </w:tc>
        <w:tc>
          <w:tcPr>
            <w:tcW w:w="1363" w:type="dxa"/>
            <w:shd w:val="clear" w:color="auto" w:fill="FFFFFF"/>
            <w:vAlign w:val="bottom"/>
          </w:tcPr>
          <w:p w14:paraId="6E0C45D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&lt;50</w:t>
            </w:r>
          </w:p>
        </w:tc>
        <w:tc>
          <w:tcPr>
            <w:tcW w:w="1680" w:type="dxa"/>
            <w:shd w:val="clear" w:color="auto" w:fill="FFFFFF"/>
            <w:vAlign w:val="bottom"/>
          </w:tcPr>
          <w:p w14:paraId="67DF635A" w14:textId="77777777" w:rsidR="00DA51AE" w:rsidRDefault="00DA51AE">
            <w:pPr xmlns:w="http://schemas.openxmlformats.org/wordprocessingml/2006/main">
              <w:pStyle w:val="Other0"/>
              <w:spacing w:line="240" w:lineRule="auto"/>
              <w:ind w:firstLine="700"/>
              <w:rPr>
                <w:sz w:val="14"/>
                <w:szCs w:val="14"/>
              </w:rPr>
            </w:pPr>
            <w:r xmlns:w="http://schemas.openxmlformats.org/wordprocessingml/2006/main">
              <w:rPr>
                <w:rFonts w:ascii="Tahoma" w:eastAsia="Tahoma" w:hAnsi="Tahoma" w:cs="Tahoma"/>
                <w:sz w:val="14"/>
                <w:szCs w:val="14"/>
              </w:rPr>
              <w:t xml:space="preserve">50-100</w:t>
            </w:r>
          </w:p>
        </w:tc>
        <w:tc>
          <w:tcPr>
            <w:tcW w:w="1834" w:type="dxa"/>
            <w:shd w:val="clear" w:color="auto" w:fill="FFFFFF"/>
            <w:vAlign w:val="bottom"/>
          </w:tcPr>
          <w:p w14:paraId="7FF35A6B" w14:textId="77777777" w:rsidR="00DA51AE" w:rsidRDefault="00DA51AE">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&gt;100</w:t>
            </w:r>
          </w:p>
        </w:tc>
        <w:tc>
          <w:tcPr>
            <w:tcW w:w="298" w:type="dxa"/>
            <w:shd w:val="clear" w:color="auto" w:fill="FFFFFF"/>
          </w:tcPr>
          <w:p w14:paraId="35E0BC33" w14:textId="77777777" w:rsidR="00DA51AE" w:rsidRDefault="00DA51AE">
            <w:pPr>
              <w:rPr>
                <w:sz w:val="10"/>
                <w:szCs w:val="10"/>
              </w:rPr>
            </w:pPr>
          </w:p>
        </w:tc>
      </w:tr>
      <w:tr w:rsidR="00DA51AE" w14:paraId="12FB5553" w14:textId="77777777">
        <w:tblPrEx>
          <w:tblCellMar>
            <w:top w:w="0" w:type="dxa"/>
            <w:bottom w:w="0" w:type="dxa"/>
          </w:tblCellMar>
        </w:tblPrEx>
        <w:trPr>
          <w:trHeight w:hRule="exact" w:val="312"/>
          <w:jc w:val="center"/>
        </w:trPr>
        <w:tc>
          <w:tcPr>
            <w:tcW w:w="1838" w:type="dxa"/>
            <w:tcBorders>
              <w:bottom w:val="single" w:sz="4" w:space="0" w:color="auto"/>
            </w:tcBorders>
            <w:shd w:val="clear" w:color="auto" w:fill="FFFFFF"/>
          </w:tcPr>
          <w:p w14:paraId="75B769E4"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Copil mai mare</w:t>
            </w:r>
          </w:p>
        </w:tc>
        <w:tc>
          <w:tcPr>
            <w:tcW w:w="1363" w:type="dxa"/>
            <w:tcBorders>
              <w:bottom w:val="single" w:sz="4" w:space="0" w:color="auto"/>
            </w:tcBorders>
            <w:shd w:val="clear" w:color="auto" w:fill="FFFFFF"/>
          </w:tcPr>
          <w:p w14:paraId="186641CC"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&lt;30</w:t>
            </w:r>
          </w:p>
        </w:tc>
        <w:tc>
          <w:tcPr>
            <w:tcW w:w="1680" w:type="dxa"/>
            <w:tcBorders>
              <w:bottom w:val="single" w:sz="4" w:space="0" w:color="auto"/>
            </w:tcBorders>
            <w:shd w:val="clear" w:color="auto" w:fill="FFFFFF"/>
          </w:tcPr>
          <w:p w14:paraId="25F6ED3A" w14:textId="77777777" w:rsidR="00DA51AE" w:rsidRDefault="00DA51AE">
            <w:pPr xmlns:w="http://schemas.openxmlformats.org/wordprocessingml/2006/main">
              <w:pStyle w:val="Other0"/>
              <w:spacing w:line="240" w:lineRule="auto"/>
              <w:ind w:firstLine="700"/>
              <w:rPr>
                <w:sz w:val="14"/>
                <w:szCs w:val="14"/>
              </w:rPr>
            </w:pPr>
            <w:r xmlns:w="http://schemas.openxmlformats.org/wordprocessingml/2006/main">
              <w:rPr>
                <w:rFonts w:ascii="Tahoma" w:eastAsia="Tahoma" w:hAnsi="Tahoma" w:cs="Tahoma"/>
                <w:sz w:val="14"/>
                <w:szCs w:val="14"/>
              </w:rPr>
              <w:t xml:space="preserve">30-70</w:t>
            </w:r>
          </w:p>
        </w:tc>
        <w:tc>
          <w:tcPr>
            <w:tcW w:w="1834" w:type="dxa"/>
            <w:tcBorders>
              <w:bottom w:val="single" w:sz="4" w:space="0" w:color="auto"/>
            </w:tcBorders>
            <w:shd w:val="clear" w:color="auto" w:fill="FFFFFF"/>
          </w:tcPr>
          <w:p w14:paraId="0CF793CE" w14:textId="77777777" w:rsidR="00DA51AE" w:rsidRDefault="00DA51AE">
            <w:pPr xmlns:w="http://schemas.openxmlformats.org/wordprocessingml/2006/main">
              <w:pStyle w:val="Other0"/>
              <w:spacing w:line="240" w:lineRule="auto"/>
              <w:ind w:firstLine="940"/>
              <w:rPr>
                <w:sz w:val="14"/>
                <w:szCs w:val="14"/>
              </w:rPr>
            </w:pPr>
            <w:r xmlns:w="http://schemas.openxmlformats.org/wordprocessingml/2006/main">
              <w:rPr>
                <w:rFonts w:ascii="Tahoma" w:eastAsia="Tahoma" w:hAnsi="Tahoma" w:cs="Tahoma"/>
                <w:sz w:val="14"/>
                <w:szCs w:val="14"/>
              </w:rPr>
              <w:t xml:space="preserve">&gt;70</w:t>
            </w:r>
          </w:p>
        </w:tc>
        <w:tc>
          <w:tcPr>
            <w:tcW w:w="298" w:type="dxa"/>
            <w:tcBorders>
              <w:bottom w:val="single" w:sz="4" w:space="0" w:color="auto"/>
            </w:tcBorders>
            <w:shd w:val="clear" w:color="auto" w:fill="FFFFFF"/>
          </w:tcPr>
          <w:p w14:paraId="10EDEF20" w14:textId="77777777" w:rsidR="00DA51AE" w:rsidRDefault="00DA51AE">
            <w:pPr>
              <w:rPr>
                <w:sz w:val="10"/>
                <w:szCs w:val="10"/>
              </w:rPr>
            </w:pPr>
          </w:p>
        </w:tc>
      </w:tr>
    </w:tbl>
    <w:p w14:paraId="4F051B8E" w14:textId="77777777" w:rsidR="00DA51AE" w:rsidRDefault="00DA51AE">
      <w:pPr>
        <w:sectPr w:rsidR="00DA51AE" w:rsidSect="00DA51AE">
          <w:footnotePr>
            <w:numFmt w:val="chicago"/>
          </w:footnotePr>
          <w:type w:val="continuous"/>
          <w:pgSz w:w="8506" w:h="12754"/>
          <w:pgMar w:top="1157" w:right="437" w:bottom="735" w:left="437" w:header="0" w:footer="3" w:gutter="590"/>
          <w:cols w:space="720"/>
          <w:noEndnote/>
          <w:docGrid w:linePitch="360"/>
          <w15:footnoteColumns w:val="1"/>
        </w:sectPr>
      </w:pPr>
    </w:p>
    <w:p w14:paraId="11FEFE9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Semnele frecvente ale deshidratării includ pierderea acută în greutate, scăderea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turgescenței pielii (turgescență dureroasă a pielii), enoftalmie, fontanele scufundate și mucoase uscate. Acestea pot fi însoțite de o stare mentală alterată, pacientul apărând deprimat (în majoritatea cazurilor de deshidratare, în special în deshidratarea hiponatremică) sau agitat (mai frecvent în deshidratarea hipernatremică).</w:t>
      </w:r>
    </w:p>
    <w:p w14:paraId="7E799ED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Oliguria este, de asemenea, observată de obicei, cu excepția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cazurilor în care deshidratarea a fost cauzată de poliurie (diabet, terapie diuretică etc.).</w:t>
      </w:r>
    </w:p>
    <w:p w14:paraId="1ACEF8C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Hipertermia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pacientul deshidratat poate corespunde scăderii apei din organism și, în consecință, a puterii sale de răcire; acest lucru se observă în special în deshidratările hipertonice.</w:t>
      </w:r>
    </w:p>
    <w:p w14:paraId="112B4C34"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În cazurile de deshidratare severă, pot fi observate semne de colaps periferic, cum ar fi hipotensiune arterială, perfuzie periferică slabă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hipotermie, acrocianoză, paloare și tahicardie.</w:t>
      </w:r>
    </w:p>
    <w:p w14:paraId="4517332B" w14:textId="77777777" w:rsidR="00DA51AE" w:rsidRDefault="00DA51AE">
      <w:pPr xmlns:w="http://schemas.openxmlformats.org/wordprocessingml/2006/main">
        <w:pStyle w:val="Bodytext30"/>
        <w:spacing w:after="0" w:line="319" w:lineRule="auto"/>
      </w:pPr>
      <w:r xmlns:w="http://schemas.openxmlformats.org/wordprocessingml/2006/main">
        <w:t xml:space="preserve">C. EXAMENE SUPLIMENTARE</w:t>
      </w:r>
    </w:p>
    <w:p w14:paraId="2612CF04"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Se vor solicita doar testele care decurg din diagnosticul etiologic și cele necesare studierii mediului intern atunci când se suspectează modificări grave. Este recomandabil să se studieze mediul intern la pacienții care vor primi fluide intravenoase.</w:t>
      </w:r>
    </w:p>
    <w:p w14:paraId="3A9C907D" w14:textId="77777777" w:rsidR="00DA51AE" w:rsidRDefault="00DA51AE">
      <w:pPr xmlns:w="http://schemas.openxmlformats.org/wordprocessingml/2006/main">
        <w:pStyle w:val="Heading51"/>
        <w:keepNext/>
        <w:keepLines/>
      </w:pPr>
      <w:bookmarkStart xmlns:w="http://schemas.openxmlformats.org/wordprocessingml/2006/main" w:id="1407" w:name="bookmark1406"/>
      <w:bookmarkStart xmlns:w="http://schemas.openxmlformats.org/wordprocessingml/2006/main" w:id="1408" w:name="bookmark1407"/>
      <w:bookmarkStart xmlns:w="http://schemas.openxmlformats.org/wordprocessingml/2006/main" w:id="1409" w:name="bookmark1408"/>
      <w:r xmlns:w="http://schemas.openxmlformats.org/wordprocessingml/2006/main">
        <w:t xml:space="preserve">Controale</w:t>
      </w:r>
      <w:bookmarkEnd xmlns:w="http://schemas.openxmlformats.org/wordprocessingml/2006/main" w:id="1407"/>
      <w:bookmarkEnd xmlns:w="http://schemas.openxmlformats.org/wordprocessingml/2006/main" w:id="1408"/>
      <w:bookmarkEnd xmlns:w="http://schemas.openxmlformats.org/wordprocessingml/2006/main" w:id="1409"/>
    </w:p>
    <w:p w14:paraId="235FE28E"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În timpul tratamentului,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vor monitoriza semnele vitale (frecvența cardiacă și respiratorie și tensiunea arterială), semnele de deshidratare sau suprahidratare, diureza și densitatea urinei, echilibrul dintre aport și debit și greutatea.</w:t>
      </w:r>
    </w:p>
    <w:p w14:paraId="30831E94" w14:textId="77777777" w:rsidR="00DA51AE" w:rsidRDefault="00DA51AE">
      <w:pPr xmlns:w="http://schemas.openxmlformats.org/wordprocessingml/2006/main">
        <w:pStyle w:val="Heading51"/>
        <w:keepNext/>
        <w:keepLines/>
      </w:pPr>
      <w:bookmarkStart xmlns:w="http://schemas.openxmlformats.org/wordprocessingml/2006/main" w:id="1410" w:name="bookmark1409"/>
      <w:bookmarkStart xmlns:w="http://schemas.openxmlformats.org/wordprocessingml/2006/main" w:id="1411" w:name="bookmark1410"/>
      <w:bookmarkStart xmlns:w="http://schemas.openxmlformats.org/wordprocessingml/2006/main" w:id="1412" w:name="bookmark1411"/>
      <w:r xmlns:w="http://schemas.openxmlformats.org/wordprocessingml/2006/main">
        <w:t xml:space="preserve">Tratament</w:t>
      </w:r>
      <w:bookmarkEnd xmlns:w="http://schemas.openxmlformats.org/wordprocessingml/2006/main" w:id="1410"/>
      <w:bookmarkEnd xmlns:w="http://schemas.openxmlformats.org/wordprocessingml/2006/main" w:id="1411"/>
      <w:bookmarkEnd xmlns:w="http://schemas.openxmlformats.org/wordprocessingml/2006/main" w:id="1412"/>
    </w:p>
    <w:p w14:paraId="3138E810"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Constă în înlocuirea corectă 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deficitului hidroelectrolitic, pe lângă posibila rezolvare a cauzei declanșatoare.</w:t>
      </w:r>
    </w:p>
    <w:p w14:paraId="6F2B6E8C" w14:textId="77777777" w:rsidR="00DA51AE" w:rsidRDefault="00DA51AE">
      <w:pPr xmlns:w="http://schemas.openxmlformats.org/wordprocessingml/2006/main">
        <w:pStyle w:val="Bodytext80"/>
        <w:spacing w:after="680" w:line="276" w:lineRule="auto"/>
        <w:ind w:firstLine="320"/>
        <w:jc w:val="both"/>
        <w:rPr>
          <w:sz w:val="18"/>
          <w:szCs w:val="18"/>
        </w:rPr>
      </w:pPr>
      <w:r xmlns:w="http://schemas.openxmlformats.org/wordprocessingml/2006/main">
        <w:rPr>
          <w:sz w:val="18"/>
          <w:szCs w:val="18"/>
        </w:rPr>
        <w:t xml:space="preserve">Metoda de compensare a acestui deficit variază în funcție de patologia subiacentă și face parte din tratamentul fiecărei afecțiuni. Regimurile de rehidratare sugerate pentru fiecare patologie sunt doar orientative și au fost dezvoltate pe baza studiilor privind echilibrul fluidelor și electroliților în aceste afecțiuni; acestea trebuie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adaptate situației specifice fiecărui pacient.</w:t>
      </w:r>
    </w:p>
    <w:p w14:paraId="703CEEA9" w14:textId="77777777" w:rsidR="00DA51AE" w:rsidRDefault="00DA51AE">
      <w:pPr xmlns:w="http://schemas.openxmlformats.org/wordprocessingml/2006/main">
        <w:pStyle w:val="Heading41"/>
        <w:keepNext/>
        <w:keepLines/>
        <w:numPr>
          <w:ilvl w:val="0"/>
          <w:numId w:val="117"/>
        </w:numPr>
        <w:spacing w:after="380" w:line="293" w:lineRule="auto"/>
        <w:jc w:val="both"/>
      </w:pPr>
      <w:bookmarkStart xmlns:w="http://schemas.openxmlformats.org/wordprocessingml/2006/main" w:id="1413" w:name="bookmark1414"/>
      <w:bookmarkStart xmlns:w="http://schemas.openxmlformats.org/wordprocessingml/2006/main" w:id="1414" w:name="bookmark1412"/>
      <w:bookmarkStart xmlns:w="http://schemas.openxmlformats.org/wordprocessingml/2006/main" w:id="1415" w:name="bookmark1413"/>
      <w:bookmarkStart xmlns:w="http://schemas.openxmlformats.org/wordprocessingml/2006/main" w:id="1416" w:name="bookmark1415"/>
      <w:bookmarkEnd xmlns:w="http://schemas.openxmlformats.org/wordprocessingml/2006/main" w:id="1413"/>
      <w:r xmlns:w="http://schemas.openxmlformats.org/wordprocessingml/2006/main">
        <w:rPr>
          <w:b w:val="0"/>
          <w:bCs w:val="0"/>
        </w:rPr>
        <w:t xml:space="preserve">5. </w:t>
      </w:r>
      <w:r xmlns:w="http://schemas.openxmlformats.org/wordprocessingml/2006/main">
        <w:t xml:space="preserve">Rehidratare parenterală (pentru gastroenterită)</w:t>
      </w:r>
      <w:bookmarkEnd xmlns:w="http://schemas.openxmlformats.org/wordprocessingml/2006/main" w:id="1414"/>
      <w:bookmarkEnd xmlns:w="http://schemas.openxmlformats.org/wordprocessingml/2006/main" w:id="1415"/>
      <w:bookmarkEnd xmlns:w="http://schemas.openxmlformats.org/wordprocessingml/2006/main" w:id="1416"/>
    </w:p>
    <w:p w14:paraId="6C9CC8B2" w14:textId="77777777" w:rsidR="00DA51AE" w:rsidRDefault="00DA51AE">
      <w:pPr xmlns:w="http://schemas.openxmlformats.org/wordprocessingml/2006/main">
        <w:pStyle w:val="Heading51"/>
        <w:keepNext/>
        <w:keepLines/>
        <w:jc w:val="both"/>
      </w:pPr>
      <w:bookmarkStart xmlns:w="http://schemas.openxmlformats.org/wordprocessingml/2006/main" w:id="1417" w:name="bookmark1418"/>
      <w:bookmarkStart xmlns:w="http://schemas.openxmlformats.org/wordprocessingml/2006/main" w:id="1418" w:name="bookmark1416"/>
      <w:bookmarkStart xmlns:w="http://schemas.openxmlformats.org/wordprocessingml/2006/main" w:id="1419" w:name="bookmark1417"/>
      <w:bookmarkStart xmlns:w="http://schemas.openxmlformats.org/wordprocessingml/2006/main" w:id="1420" w:name="bookmark1419"/>
      <w:r xmlns:w="http://schemas.openxmlformats.org/wordprocessingml/2006/main">
        <w:t xml:space="preserve">Indicații</w:t>
      </w:r>
      <w:bookmarkEnd xmlns:w="http://schemas.openxmlformats.org/wordprocessingml/2006/main" w:id="1417"/>
      <w:bookmarkEnd xmlns:w="http://schemas.openxmlformats.org/wordprocessingml/2006/main" w:id="1418"/>
      <w:bookmarkEnd xmlns:w="http://schemas.openxmlformats.org/wordprocessingml/2006/main" w:id="1419"/>
      <w:bookmarkEnd xmlns:w="http://schemas.openxmlformats.org/wordprocessingml/2006/main" w:id="1420"/>
    </w:p>
    <w:p w14:paraId="55CC45E1" w14:textId="77777777" w:rsidR="00DA51AE" w:rsidRDefault="00DA51AE">
      <w:pPr xmlns:w="http://schemas.openxmlformats.org/wordprocessingml/2006/main">
        <w:pStyle w:val="Bodytext80"/>
        <w:numPr>
          <w:ilvl w:val="0"/>
          <w:numId w:val="118"/>
        </w:numPr>
        <w:tabs>
          <w:tab w:val="left" w:pos="575"/>
        </w:tabs>
        <w:spacing w:line="276" w:lineRule="auto"/>
        <w:ind w:firstLine="320"/>
        <w:jc w:val="both"/>
        <w:rPr>
          <w:sz w:val="18"/>
          <w:szCs w:val="18"/>
        </w:rPr>
      </w:pPr>
      <w:bookmarkStart xmlns:w="http://schemas.openxmlformats.org/wordprocessingml/2006/main" w:id="1421" w:name="bookmark1420"/>
      <w:bookmarkEnd xmlns:w="http://schemas.openxmlformats.org/wordprocessingml/2006/main" w:id="1421"/>
      <w:r xmlns:w="http://schemas.openxmlformats.org/wordprocessingml/2006/main">
        <w:rPr>
          <w:sz w:val="18"/>
          <w:szCs w:val="18"/>
        </w:rPr>
        <w:t xml:space="preserve">Deshidratare severă (întotdeauna).</w:t>
      </w:r>
    </w:p>
    <w:p w14:paraId="18A1B443" w14:textId="77777777" w:rsidR="00DA51AE" w:rsidRDefault="00DA51AE">
      <w:pPr xmlns:w="http://schemas.openxmlformats.org/wordprocessingml/2006/main">
        <w:pStyle w:val="Bodytext80"/>
        <w:numPr>
          <w:ilvl w:val="0"/>
          <w:numId w:val="118"/>
        </w:numPr>
        <w:tabs>
          <w:tab w:val="left" w:pos="582"/>
        </w:tabs>
        <w:spacing w:line="276" w:lineRule="auto"/>
        <w:ind w:firstLine="320"/>
        <w:jc w:val="both"/>
        <w:rPr>
          <w:sz w:val="18"/>
          <w:szCs w:val="18"/>
        </w:rPr>
      </w:pPr>
      <w:bookmarkStart xmlns:w="http://schemas.openxmlformats.org/wordprocessingml/2006/main" w:id="1422" w:name="bookmark1421"/>
      <w:bookmarkEnd xmlns:w="http://schemas.openxmlformats.org/wordprocessingml/2006/main" w:id="1422"/>
      <w:r xmlns:w="http://schemas.openxmlformats.org/wordprocessingml/2006/main">
        <w:rPr>
          <w:sz w:val="18"/>
          <w:szCs w:val="18"/>
        </w:rPr>
        <w:t xml:space="preserve">Deshidratare moderată sau ușoară (cu contraindicație sau eșec al hidratării orale).</w:t>
      </w:r>
    </w:p>
    <w:p w14:paraId="0E8D3AEB" w14:textId="77777777" w:rsidR="00DA51AE" w:rsidRDefault="00DA51AE">
      <w:pPr xmlns:w="http://schemas.openxmlformats.org/wordprocessingml/2006/main">
        <w:pStyle w:val="Bodytext80"/>
        <w:numPr>
          <w:ilvl w:val="0"/>
          <w:numId w:val="118"/>
        </w:numPr>
        <w:tabs>
          <w:tab w:val="left" w:pos="582"/>
        </w:tabs>
        <w:spacing w:line="276" w:lineRule="auto"/>
        <w:ind w:firstLine="320"/>
        <w:jc w:val="both"/>
        <w:rPr>
          <w:sz w:val="18"/>
          <w:szCs w:val="18"/>
        </w:rPr>
      </w:pPr>
      <w:bookmarkStart xmlns:w="http://schemas.openxmlformats.org/wordprocessingml/2006/main" w:id="1423" w:name="bookmark1422"/>
      <w:bookmarkEnd xmlns:w="http://schemas.openxmlformats.org/wordprocessingml/2006/main" w:id="1423"/>
      <w:r xmlns:w="http://schemas.openxmlformats.org/wordprocessingml/2006/main">
        <w:rPr>
          <w:sz w:val="18"/>
          <w:szCs w:val="18"/>
        </w:rPr>
        <w:t xml:space="preserve">Patologie asociată care împiedică hidratarea orală (dificultăți respiratorii, hipertrofie pilorică etc.).</w:t>
      </w:r>
    </w:p>
    <w:p w14:paraId="5B1A1546" w14:textId="77777777" w:rsidR="00DA51AE" w:rsidRDefault="00DA51AE">
      <w:pPr xmlns:w="http://schemas.openxmlformats.org/wordprocessingml/2006/main">
        <w:pStyle w:val="Bodytext80"/>
        <w:numPr>
          <w:ilvl w:val="0"/>
          <w:numId w:val="118"/>
        </w:numPr>
        <w:tabs>
          <w:tab w:val="left" w:pos="582"/>
        </w:tabs>
        <w:spacing w:after="200" w:line="276" w:lineRule="auto"/>
        <w:ind w:firstLine="320"/>
        <w:jc w:val="both"/>
        <w:rPr>
          <w:sz w:val="18"/>
          <w:szCs w:val="18"/>
        </w:rPr>
      </w:pPr>
      <w:bookmarkStart xmlns:w="http://schemas.openxmlformats.org/wordprocessingml/2006/main" w:id="1424" w:name="bookmark1423"/>
      <w:bookmarkEnd xmlns:w="http://schemas.openxmlformats.org/wordprocessingml/2006/main" w:id="1424"/>
      <w:r xmlns:w="http://schemas.openxmlformats.org/wordprocessingml/2006/main">
        <w:rPr>
          <w:sz w:val="18"/>
          <w:szCs w:val="18"/>
        </w:rPr>
        <w:t xml:space="preserve">Nevoie de hidratare specială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(boli de inimă, boli de rinichi, deshidratare hipertonică etc.).</w:t>
      </w:r>
    </w:p>
    <w:p w14:paraId="12AEF859" w14:textId="77777777" w:rsidR="00DA51AE" w:rsidRDefault="00DA51AE">
      <w:pPr xmlns:w="http://schemas.openxmlformats.org/wordprocessingml/2006/main">
        <w:pStyle w:val="Heading51"/>
        <w:keepNext/>
        <w:keepLines/>
      </w:pPr>
      <w:bookmarkStart xmlns:w="http://schemas.openxmlformats.org/wordprocessingml/2006/main" w:id="1425" w:name="bookmark1424"/>
      <w:bookmarkStart xmlns:w="http://schemas.openxmlformats.org/wordprocessingml/2006/main" w:id="1426" w:name="bookmark1425"/>
      <w:bookmarkStart xmlns:w="http://schemas.openxmlformats.org/wordprocessingml/2006/main" w:id="1427" w:name="bookmark1426"/>
      <w:r xmlns:w="http://schemas.openxmlformats.org/wordprocessingml/2006/main">
        <w:t xml:space="preserve">Planuri de hidratare</w:t>
      </w:r>
      <w:bookmarkEnd xmlns:w="http://schemas.openxmlformats.org/wordprocessingml/2006/main" w:id="1425"/>
      <w:bookmarkEnd xmlns:w="http://schemas.openxmlformats.org/wordprocessingml/2006/main" w:id="1426"/>
      <w:bookmarkEnd xmlns:w="http://schemas.openxmlformats.org/wordprocessingml/2006/main" w:id="1427"/>
    </w:p>
    <w:p w14:paraId="5D7A209C"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Compoziția soluțiilor și volumele care urmează a fi administrate vor depinde de severitatea afecțiunii. În prezent, tendința este de a scurta perioada în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deficitul de lichide și electroliți este corectat prin creșterea ratei de perfuzie și utilizarea de soluții cu o concentrație mai mare de sodiu.</w:t>
      </w:r>
    </w:p>
    <w:p w14:paraId="3141D5F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Se va utiliza un plan de hidratare numit Rehidratare Intravenoasă Rapidă (RER), care constă în perfuzarea a 25 ml/kg/oră dintr-o soluție ce conține 90 mEq/L sodiu, 80 mEq/L clorură, 30 mEq/L bicarbonat, 20 mEq/L potasiu și 20 g/L glucoză.</w:t>
      </w:r>
    </w:p>
    <w:p w14:paraId="45B94D2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dispariția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semnelor clinice de deshidratare, ceea ce apare de obicei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între 3 și 6 ore de tratament.</w:t>
      </w:r>
    </w:p>
    <w:p w14:paraId="70D19965"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Această soluție poate fi preparată cu 200 ml de soluție fiziologică (clorură de sodiu 0,9%), 200 ml de dextroză 5%, 90 ml de bicarbonat de sodiu 1/6 molar și 10 ml de clorură de potasiu 1 molar.</w:t>
      </w:r>
    </w:p>
    <w:p w14:paraId="33F6BBCB"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Soluția menționată anterior, perfuzată cu o rată de 25 ml/kg/oră, eliberează 8,3 mg/kg/minut de glucoză, 2,25 mEq/kg/oră de sodiu, 0,5 mEq/kg/oră de potasiu și 0,7 mEq/kg/oră de bicarbonat, toate în limitele de siguranță. Odată ce pacientul este rehidratat, se va încerca reintroducerea soluției de rehidratare orală, oferindu-se și o porție pentru fiecare scaun diareic (vezi Rehidratare orală).</w:t>
      </w:r>
    </w:p>
    <w:p w14:paraId="1B8F1737"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În timpul terapiei de substituție renală (RRT), pacientul va fi monitorizat periodic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se va asigura rata corectă de perfuzie. Odată ce RRT este finalizată, pacientul va fi programat pentru o monitorizare zilnică atâta timp cât diareea persistă, cu excepția cazului în care circumstanțele necesită o monitorizare mai frecventă.</w:t>
      </w:r>
    </w:p>
    <w:p w14:paraId="5B7A62DC"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La pacienții cu deshidratare severă, RER va fi utilizat după ce starea de șoc a fost depășită prin expansiune extracelulară (vezi Șoc).</w:t>
      </w:r>
    </w:p>
    <w:p w14:paraId="012F6F83"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La pacienții cu boli cardiace,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insuficiență renală sau deshidratare hipertonică, rata de perfuzie va fi mai lentă (24 de ore) și se vor utiliza soluții polielectrolitice echilibrate. În aceste cazuri, volumul care trebuie administrat se va calcula prin însumarea deficitului anterior, a pierderilor concomitente și a necesarului bazal. În toate cazurile, volumele, soluțiile și ratele de perfuzie trebuie ajustate în funcție de starea pacientului, de progresul său și de orice modificări concomitente ale mediului său intern.</w:t>
      </w:r>
    </w:p>
    <w:p w14:paraId="13D5A30C" w14:textId="77777777" w:rsidR="00DA51AE" w:rsidRDefault="00DA51AE">
      <w:pPr xmlns:w="http://schemas.openxmlformats.org/wordprocessingml/2006/main">
        <w:pStyle w:val="Heading51"/>
        <w:keepNext/>
        <w:keepLines/>
        <w:spacing w:after="200"/>
        <w:jc w:val="both"/>
      </w:pPr>
      <w:bookmarkStart xmlns:w="http://schemas.openxmlformats.org/wordprocessingml/2006/main" w:id="1428" w:name="bookmark1427"/>
      <w:bookmarkStart xmlns:w="http://schemas.openxmlformats.org/wordprocessingml/2006/main" w:id="1429" w:name="bookmark1428"/>
      <w:bookmarkStart xmlns:w="http://schemas.openxmlformats.org/wordprocessingml/2006/main" w:id="1430" w:name="bookmark1429"/>
      <w:r xmlns:w="http://schemas.openxmlformats.org/wordprocessingml/2006/main">
        <w:t xml:space="preserve">Complicații</w:t>
      </w:r>
      <w:bookmarkEnd xmlns:w="http://schemas.openxmlformats.org/wordprocessingml/2006/main" w:id="1428"/>
      <w:bookmarkEnd xmlns:w="http://schemas.openxmlformats.org/wordprocessingml/2006/main" w:id="1429"/>
      <w:bookmarkEnd xmlns:w="http://schemas.openxmlformats.org/wordprocessingml/2006/main" w:id="1430"/>
    </w:p>
    <w:p w14:paraId="05DCCE84" w14:textId="77777777" w:rsidR="00DA51AE" w:rsidRDefault="00DA51AE">
      <w:pPr xmlns:w="http://schemas.openxmlformats.org/wordprocessingml/2006/main">
        <w:pStyle w:val="Bodytext30"/>
        <w:numPr>
          <w:ilvl w:val="0"/>
          <w:numId w:val="119"/>
        </w:numPr>
        <w:tabs>
          <w:tab w:val="left" w:pos="349"/>
        </w:tabs>
        <w:spacing w:after="0" w:line="322" w:lineRule="auto"/>
        <w:jc w:val="both"/>
      </w:pPr>
      <w:bookmarkStart xmlns:w="http://schemas.openxmlformats.org/wordprocessingml/2006/main" w:id="1431" w:name="bookmark1430"/>
      <w:bookmarkEnd xmlns:w="http://schemas.openxmlformats.org/wordprocessingml/2006/main" w:id="1431"/>
      <w:r xmlns:w="http://schemas.openxmlformats.org/wordprocessingml/2006/main">
        <w:t xml:space="preserve">LOCAȚII:</w:t>
      </w:r>
    </w:p>
    <w:p w14:paraId="02EB640D" w14:textId="77777777" w:rsidR="00DA51AE" w:rsidRDefault="00DA51AE">
      <w:pPr xmlns:w="http://schemas.openxmlformats.org/wordprocessingml/2006/main">
        <w:pStyle w:val="Bodytext80"/>
        <w:numPr>
          <w:ilvl w:val="0"/>
          <w:numId w:val="120"/>
        </w:numPr>
        <w:tabs>
          <w:tab w:val="left" w:pos="630"/>
        </w:tabs>
        <w:spacing w:line="276" w:lineRule="auto"/>
        <w:ind w:firstLine="320"/>
        <w:jc w:val="both"/>
        <w:rPr>
          <w:sz w:val="18"/>
          <w:szCs w:val="18"/>
        </w:rPr>
      </w:pPr>
      <w:bookmarkStart xmlns:w="http://schemas.openxmlformats.org/wordprocessingml/2006/main" w:id="1432" w:name="bookmark1431"/>
      <w:bookmarkEnd xmlns:w="http://schemas.openxmlformats.org/wordprocessingml/2006/main" w:id="1432"/>
      <w:r xmlns:w="http://schemas.openxmlformats.org/wordprocessingml/2006/main">
        <w:rPr>
          <w:sz w:val="18"/>
          <w:szCs w:val="18"/>
        </w:rPr>
        <w:t xml:space="preserve">Tromboflebită.</w:t>
      </w:r>
    </w:p>
    <w:p w14:paraId="1B6A0A7F" w14:textId="77777777" w:rsidR="00DA51AE" w:rsidRDefault="00DA51AE">
      <w:pPr xmlns:w="http://schemas.openxmlformats.org/wordprocessingml/2006/main">
        <w:pStyle w:val="Bodytext80"/>
        <w:numPr>
          <w:ilvl w:val="0"/>
          <w:numId w:val="120"/>
        </w:numPr>
        <w:tabs>
          <w:tab w:val="left" w:pos="650"/>
        </w:tabs>
        <w:spacing w:line="276" w:lineRule="auto"/>
        <w:ind w:firstLine="320"/>
        <w:jc w:val="both"/>
        <w:rPr>
          <w:sz w:val="18"/>
          <w:szCs w:val="18"/>
        </w:rPr>
      </w:pPr>
      <w:bookmarkStart xmlns:w="http://schemas.openxmlformats.org/wordprocessingml/2006/main" w:id="1433" w:name="bookmark1432"/>
      <w:bookmarkEnd xmlns:w="http://schemas.openxmlformats.org/wordprocessingml/2006/main" w:id="1433"/>
      <w:r xmlns:w="http://schemas.openxmlformats.org/wordprocessingml/2006/main">
        <w:rPr>
          <w:sz w:val="18"/>
          <w:szCs w:val="18"/>
        </w:rPr>
        <w:t xml:space="preserve">Celulită.</w:t>
      </w:r>
    </w:p>
    <w:p w14:paraId="4E217C13" w14:textId="77777777" w:rsidR="00DA51AE" w:rsidRDefault="00DA51AE">
      <w:pPr xmlns:w="http://schemas.openxmlformats.org/wordprocessingml/2006/main">
        <w:pStyle w:val="Bodytext80"/>
        <w:numPr>
          <w:ilvl w:val="0"/>
          <w:numId w:val="120"/>
        </w:numPr>
        <w:tabs>
          <w:tab w:val="left" w:pos="650"/>
        </w:tabs>
        <w:spacing w:after="200" w:line="276" w:lineRule="auto"/>
        <w:ind w:firstLine="320"/>
        <w:jc w:val="both"/>
        <w:rPr>
          <w:sz w:val="18"/>
          <w:szCs w:val="18"/>
        </w:rPr>
      </w:pPr>
      <w:bookmarkStart xmlns:w="http://schemas.openxmlformats.org/wordprocessingml/2006/main" w:id="1434" w:name="bookmark1433"/>
      <w:bookmarkEnd xmlns:w="http://schemas.openxmlformats.org/wordprocessingml/2006/main" w:id="1434"/>
      <w:r xmlns:w="http://schemas.openxmlformats.org/wordprocessingml/2006/main">
        <w:rPr>
          <w:sz w:val="18"/>
          <w:szCs w:val="18"/>
        </w:rPr>
        <w:t xml:space="preserve">Escare.</w:t>
      </w:r>
    </w:p>
    <w:p w14:paraId="75A1B423" w14:textId="77777777" w:rsidR="00DA51AE" w:rsidRDefault="00DA51AE">
      <w:pPr xmlns:w="http://schemas.openxmlformats.org/wordprocessingml/2006/main">
        <w:pStyle w:val="Bodytext30"/>
        <w:numPr>
          <w:ilvl w:val="0"/>
          <w:numId w:val="119"/>
        </w:numPr>
        <w:tabs>
          <w:tab w:val="left" w:pos="363"/>
        </w:tabs>
        <w:spacing w:after="0" w:line="322" w:lineRule="auto"/>
        <w:jc w:val="both"/>
      </w:pPr>
      <w:bookmarkStart xmlns:w="http://schemas.openxmlformats.org/wordprocessingml/2006/main" w:id="1435" w:name="bookmark1434"/>
      <w:bookmarkEnd xmlns:w="http://schemas.openxmlformats.org/wordprocessingml/2006/main" w:id="1435"/>
      <w:r xmlns:w="http://schemas.openxmlformats.org/wordprocessingml/2006/main">
        <w:t xml:space="preserve">GENERAL („ACCIDENTE HIDROELECTROLITICE”):</w:t>
      </w:r>
    </w:p>
    <w:p w14:paraId="578892F5" w14:textId="77777777" w:rsidR="00DA51AE" w:rsidRDefault="00DA51AE">
      <w:pPr xmlns:w="http://schemas.openxmlformats.org/wordprocessingml/2006/main">
        <w:pStyle w:val="Bodytext80"/>
        <w:numPr>
          <w:ilvl w:val="0"/>
          <w:numId w:val="121"/>
        </w:numPr>
        <w:tabs>
          <w:tab w:val="left" w:pos="637"/>
        </w:tabs>
        <w:spacing w:line="276" w:lineRule="auto"/>
        <w:ind w:firstLine="320"/>
        <w:jc w:val="both"/>
        <w:rPr>
          <w:sz w:val="18"/>
          <w:szCs w:val="18"/>
        </w:rPr>
      </w:pPr>
      <w:bookmarkStart xmlns:w="http://schemas.openxmlformats.org/wordprocessingml/2006/main" w:id="1436" w:name="bookmark1435"/>
      <w:bookmarkEnd xmlns:w="http://schemas.openxmlformats.org/wordprocessingml/2006/main" w:id="1436"/>
      <w:r xmlns:w="http://schemas.openxmlformats.org/wordprocessingml/2006/main">
        <w:rPr>
          <w:sz w:val="18"/>
          <w:szCs w:val="18"/>
        </w:rPr>
        <w:t xml:space="preserve">Hiperhidratare (edem,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colecție subdurală, insuficiență cardiacă, convulsii).</w:t>
      </w:r>
    </w:p>
    <w:p w14:paraId="2D7A9EBE" w14:textId="77777777" w:rsidR="00DA51AE" w:rsidRDefault="00DA51AE">
      <w:pPr xmlns:w="http://schemas.openxmlformats.org/wordprocessingml/2006/main">
        <w:pStyle w:val="Bodytext80"/>
        <w:numPr>
          <w:ilvl w:val="0"/>
          <w:numId w:val="121"/>
        </w:numPr>
        <w:tabs>
          <w:tab w:val="left" w:pos="650"/>
        </w:tabs>
        <w:spacing w:line="276" w:lineRule="auto"/>
        <w:ind w:firstLine="320"/>
        <w:jc w:val="both"/>
        <w:rPr>
          <w:sz w:val="18"/>
          <w:szCs w:val="18"/>
        </w:rPr>
      </w:pPr>
      <w:bookmarkStart xmlns:w="http://schemas.openxmlformats.org/wordprocessingml/2006/main" w:id="1437" w:name="bookmark1436"/>
      <w:bookmarkEnd xmlns:w="http://schemas.openxmlformats.org/wordprocessingml/2006/main" w:id="1437"/>
      <w:r xmlns:w="http://schemas.openxmlformats.org/wordprocessingml/2006/main">
        <w:rPr>
          <w:sz w:val="18"/>
          <w:szCs w:val="18"/>
        </w:rPr>
        <w:t xml:space="preserve">Hipernatremie, hiponatremie etc.</w:t>
      </w:r>
    </w:p>
    <w:p w14:paraId="54289B6A" w14:textId="77777777" w:rsidR="00DA51AE" w:rsidRDefault="00DA51AE">
      <w:pPr xmlns:w="http://schemas.openxmlformats.org/wordprocessingml/2006/main">
        <w:pStyle w:val="Bodytext80"/>
        <w:numPr>
          <w:ilvl w:val="0"/>
          <w:numId w:val="121"/>
        </w:numPr>
        <w:tabs>
          <w:tab w:val="left" w:pos="637"/>
        </w:tabs>
        <w:spacing w:after="660" w:line="276" w:lineRule="auto"/>
        <w:ind w:firstLine="320"/>
        <w:jc w:val="both"/>
        <w:rPr>
          <w:sz w:val="18"/>
          <w:szCs w:val="18"/>
        </w:rPr>
      </w:pPr>
      <w:bookmarkStart xmlns:w="http://schemas.openxmlformats.org/wordprocessingml/2006/main" w:id="1438" w:name="bookmark1437"/>
      <w:bookmarkEnd xmlns:w="http://schemas.openxmlformats.org/wordprocessingml/2006/main" w:id="1438"/>
      <w:r xmlns:w="http://schemas.openxmlformats.org/wordprocessingml/2006/main">
        <w:rPr>
          <w:sz w:val="18"/>
          <w:szCs w:val="18"/>
        </w:rPr>
        <w:t xml:space="preserve">Tetania post-acidotică (sindromul Rappaport).</w:t>
      </w:r>
    </w:p>
    <w:p w14:paraId="34DF1AC8" w14:textId="77777777" w:rsidR="00DA51AE" w:rsidRDefault="00DA51AE">
      <w:pPr xmlns:w="http://schemas.openxmlformats.org/wordprocessingml/2006/main">
        <w:pStyle w:val="Heading41"/>
        <w:keepNext/>
        <w:keepLines/>
        <w:numPr>
          <w:ilvl w:val="0"/>
          <w:numId w:val="122"/>
        </w:numPr>
        <w:spacing w:after="200" w:line="266" w:lineRule="auto"/>
        <w:jc w:val="both"/>
      </w:pPr>
      <w:bookmarkStart xmlns:w="http://schemas.openxmlformats.org/wordprocessingml/2006/main" w:id="1439" w:name="bookmark1440"/>
      <w:bookmarkStart xmlns:w="http://schemas.openxmlformats.org/wordprocessingml/2006/main" w:id="1440" w:name="bookmark1438"/>
      <w:bookmarkStart xmlns:w="http://schemas.openxmlformats.org/wordprocessingml/2006/main" w:id="1441" w:name="bookmark1439"/>
      <w:bookmarkStart xmlns:w="http://schemas.openxmlformats.org/wordprocessingml/2006/main" w:id="1442" w:name="bookmark1441"/>
      <w:bookmarkEnd xmlns:w="http://schemas.openxmlformats.org/wordprocessingml/2006/main" w:id="1439"/>
      <w:r xmlns:w="http://schemas.openxmlformats.org/wordprocessingml/2006/main">
        <w:rPr>
          <w:b w:val="0"/>
          <w:bCs w:val="0"/>
        </w:rPr>
        <w:t xml:space="preserve">6. </w:t>
      </w:r>
      <w:r xmlns:w="http://schemas.openxmlformats.org/wordprocessingml/2006/main">
        <w:t xml:space="preserve">REHIDRATARE ORALĂ</w:t>
      </w:r>
      <w:bookmarkEnd xmlns:w="http://schemas.openxmlformats.org/wordprocessingml/2006/main" w:id="1440"/>
      <w:bookmarkEnd xmlns:w="http://schemas.openxmlformats.org/wordprocessingml/2006/main" w:id="1441"/>
      <w:bookmarkEnd xmlns:w="http://schemas.openxmlformats.org/wordprocessingml/2006/main" w:id="1442"/>
    </w:p>
    <w:p w14:paraId="6E134C5C" w14:textId="77777777" w:rsidR="00DA51AE" w:rsidRDefault="00DA51AE">
      <w:pPr xmlns:w="http://schemas.openxmlformats.org/wordprocessingml/2006/main">
        <w:pStyle w:val="Heading51"/>
        <w:keepNext/>
        <w:keepLines/>
        <w:jc w:val="both"/>
      </w:pPr>
      <w:bookmarkStart xmlns:w="http://schemas.openxmlformats.org/wordprocessingml/2006/main" w:id="1443" w:name="bookmark1442"/>
      <w:bookmarkStart xmlns:w="http://schemas.openxmlformats.org/wordprocessingml/2006/main" w:id="1444" w:name="bookmark1443"/>
      <w:bookmarkStart xmlns:w="http://schemas.openxmlformats.org/wordprocessingml/2006/main" w:id="1445" w:name="bookmark1444"/>
      <w:r xmlns:w="http://schemas.openxmlformats.org/wordprocessingml/2006/main">
        <w:t xml:space="preserve">Instrucţiuni</w:t>
      </w:r>
      <w:bookmarkEnd xmlns:w="http://schemas.openxmlformats.org/wordprocessingml/2006/main" w:id="1443"/>
      <w:bookmarkEnd xmlns:w="http://schemas.openxmlformats.org/wordprocessingml/2006/main" w:id="1444"/>
      <w:bookmarkEnd xmlns:w="http://schemas.openxmlformats.org/wordprocessingml/2006/main" w:id="1445"/>
    </w:p>
    <w:p w14:paraId="7565603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Această modalitate terapeutică poate fi utilizată la orice pacient cu deshidratare ușoară sau moderată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cauzată de gastroenterită, cu excepția cazului în care este contraindicat în mod expres.</w:t>
      </w:r>
    </w:p>
    <w:p w14:paraId="4D29862F" w14:textId="77777777" w:rsidR="00DA51AE" w:rsidRDefault="00DA51AE">
      <w:pPr xmlns:w="http://schemas.openxmlformats.org/wordprocessingml/2006/main">
        <w:pStyle w:val="Heading51"/>
        <w:keepNext/>
        <w:keepLines/>
        <w:jc w:val="both"/>
      </w:pPr>
      <w:bookmarkStart xmlns:w="http://schemas.openxmlformats.org/wordprocessingml/2006/main" w:id="1446" w:name="bookmark1445"/>
      <w:bookmarkStart xmlns:w="http://schemas.openxmlformats.org/wordprocessingml/2006/main" w:id="1447" w:name="bookmark1446"/>
      <w:bookmarkStart xmlns:w="http://schemas.openxmlformats.org/wordprocessingml/2006/main" w:id="1448" w:name="bookmark1447"/>
      <w:r xmlns:w="http://schemas.openxmlformats.org/wordprocessingml/2006/main">
        <w:t xml:space="preserve">Contraindicații:</w:t>
      </w:r>
      <w:bookmarkEnd xmlns:w="http://schemas.openxmlformats.org/wordprocessingml/2006/main" w:id="1446"/>
      <w:bookmarkEnd xmlns:w="http://schemas.openxmlformats.org/wordprocessingml/2006/main" w:id="1447"/>
      <w:bookmarkEnd xmlns:w="http://schemas.openxmlformats.org/wordprocessingml/2006/main" w:id="1448"/>
    </w:p>
    <w:p w14:paraId="4D0D8F51" w14:textId="77777777" w:rsidR="00DA51AE" w:rsidRDefault="00DA51AE">
      <w:pPr xmlns:w="http://schemas.openxmlformats.org/wordprocessingml/2006/main">
        <w:pStyle w:val="Bodytext80"/>
        <w:numPr>
          <w:ilvl w:val="0"/>
          <w:numId w:val="123"/>
        </w:numPr>
        <w:tabs>
          <w:tab w:val="left" w:pos="630"/>
        </w:tabs>
        <w:spacing w:line="276" w:lineRule="auto"/>
        <w:ind w:firstLine="320"/>
        <w:jc w:val="both"/>
        <w:rPr>
          <w:sz w:val="18"/>
          <w:szCs w:val="18"/>
        </w:rPr>
      </w:pPr>
      <w:bookmarkStart xmlns:w="http://schemas.openxmlformats.org/wordprocessingml/2006/main" w:id="1449" w:name="bookmark1448"/>
      <w:bookmarkEnd xmlns:w="http://schemas.openxmlformats.org/wordprocessingml/2006/main" w:id="1449"/>
      <w:r xmlns:w="http://schemas.openxmlformats.org/wordprocessingml/2006/main">
        <w:rPr>
          <w:sz w:val="18"/>
          <w:szCs w:val="18"/>
        </w:rPr>
        <w:t xml:space="preserve">Deshidratare severă, șoc.</w:t>
      </w:r>
    </w:p>
    <w:p w14:paraId="1C3FF2E4" w14:textId="77777777" w:rsidR="00DA51AE" w:rsidRDefault="00DA51AE">
      <w:pPr xmlns:w="http://schemas.openxmlformats.org/wordprocessingml/2006/main">
        <w:pStyle w:val="Bodytext80"/>
        <w:numPr>
          <w:ilvl w:val="0"/>
          <w:numId w:val="123"/>
        </w:numPr>
        <w:tabs>
          <w:tab w:val="left" w:pos="650"/>
        </w:tabs>
        <w:spacing w:line="276" w:lineRule="auto"/>
        <w:ind w:firstLine="320"/>
        <w:jc w:val="both"/>
        <w:rPr>
          <w:sz w:val="18"/>
          <w:szCs w:val="18"/>
        </w:rPr>
      </w:pPr>
      <w:bookmarkStart xmlns:w="http://schemas.openxmlformats.org/wordprocessingml/2006/main" w:id="1450" w:name="bookmark1449"/>
      <w:bookmarkEnd xmlns:w="http://schemas.openxmlformats.org/wordprocessingml/2006/main" w:id="1450"/>
      <w:r xmlns:w="http://schemas.openxmlformats.org/wordprocessingml/2006/main">
        <w:rPr>
          <w:sz w:val="18"/>
          <w:szCs w:val="18"/>
        </w:rPr>
        <w:t xml:space="preserve">Sepsism.</w:t>
      </w:r>
    </w:p>
    <w:p w14:paraId="5C55CDD9" w14:textId="77777777" w:rsidR="00DA51AE" w:rsidRDefault="00DA51AE">
      <w:pPr xmlns:w="http://schemas.openxmlformats.org/wordprocessingml/2006/main">
        <w:pStyle w:val="Bodytext80"/>
        <w:numPr>
          <w:ilvl w:val="0"/>
          <w:numId w:val="123"/>
        </w:numPr>
        <w:tabs>
          <w:tab w:val="left" w:pos="650"/>
        </w:tabs>
        <w:spacing w:line="276" w:lineRule="auto"/>
        <w:ind w:firstLine="320"/>
        <w:jc w:val="both"/>
        <w:rPr>
          <w:sz w:val="18"/>
          <w:szCs w:val="18"/>
        </w:rPr>
      </w:pPr>
      <w:bookmarkStart xmlns:w="http://schemas.openxmlformats.org/wordprocessingml/2006/main" w:id="1451" w:name="bookmark1450"/>
      <w:bookmarkEnd xmlns:w="http://schemas.openxmlformats.org/wordprocessingml/2006/main" w:id="1451"/>
      <w:r xmlns:w="http://schemas.openxmlformats.org/wordprocessingml/2006/main">
        <w:rPr>
          <w:sz w:val="18"/>
          <w:szCs w:val="18"/>
        </w:rPr>
        <w:t xml:space="preserve">Modificări ale stării de conștiință.</w:t>
      </w:r>
    </w:p>
    <w:p w14:paraId="62C6E070" w14:textId="77777777" w:rsidR="00DA51AE" w:rsidRDefault="00DA51AE">
      <w:pPr xmlns:w="http://schemas.openxmlformats.org/wordprocessingml/2006/main">
        <w:pStyle w:val="Bodytext80"/>
        <w:numPr>
          <w:ilvl w:val="0"/>
          <w:numId w:val="123"/>
        </w:numPr>
        <w:tabs>
          <w:tab w:val="left" w:pos="654"/>
        </w:tabs>
        <w:spacing w:after="200"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 distB="616585" distL="114300" distR="114300" simplePos="0" relativeHeight="251755520" behindDoc="0" locked="0" layoutInCell="1" allowOverlap="1" wp14:anchorId="602F442C" wp14:editId="105726BA">
                <wp:simplePos x="0" y="0"/>
                <wp:positionH relativeFrom="margin">
                  <wp:posOffset>7620</wp:posOffset>
                </wp:positionH>
                <wp:positionV relativeFrom="margin">
                  <wp:posOffset>5626735</wp:posOffset>
                </wp:positionV>
                <wp:extent cx="4453255" cy="789305"/>
                <wp:effectExtent l="0" t="0" r="0" b="0"/>
                <wp:wrapTopAndBottom/>
                <wp:docPr id="310" name="Shape 310"/>
                <wp:cNvGraphicFramePr/>
                <a:graphic xmlns:a="http://schemas.openxmlformats.org/drawingml/2006/main">
                  <a:graphicData uri="http://schemas.microsoft.com/office/word/2010/wordprocessingShape">
                    <wps:wsp>
                      <wps:cNvSpPr txBox="1"/>
                      <wps:spPr>
                        <a:xfrm>
                          <a:off x="0" y="0"/>
                          <a:ext cx="4453255" cy="78930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482"/>
                              <w:gridCol w:w="4234"/>
                              <w:gridCol w:w="298"/>
                            </w:tblGrid>
                            <w:tr w:rsidR="00DA51AE" w14:paraId="00FEAF89" w14:textId="77777777">
                              <w:tblPrEx>
                                <w:tblCellMar>
                                  <w:top w:w="0" w:type="dxa"/>
                                  <w:bottom w:w="0" w:type="dxa"/>
                                </w:tblCellMar>
                              </w:tblPrEx>
                              <w:trPr>
                                <w:trHeight w:hRule="exact" w:val="490"/>
                                <w:tblHeader/>
                              </w:trPr>
                              <w:tc>
                                <w:tcPr>
                                  <w:tcW w:w="6716" w:type="dxa"/>
                                  <w:gridSpan w:val="2"/>
                                  <w:shd w:val="clear" w:color="auto" w:fill="231F20"/>
                                  <w:vAlign w:val="center"/>
                                </w:tcPr>
                                <w:p w14:paraId="156C443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IV.5.1. </w:t>
                                  </w:r>
                                  <w:r>
                                    <w:rPr>
                                      <w:rFonts w:ascii="Tahoma" w:eastAsia="Tahoma" w:hAnsi="Tahoma" w:cs="Tahoma"/>
                                      <w:b/>
                                      <w:bCs/>
                                      <w:color w:val="FFFFFF"/>
                                      <w:sz w:val="15"/>
                                      <w:szCs w:val="15"/>
                                    </w:rPr>
                                    <w:t>Estimación de las necesidades basales hídricas</w:t>
                                  </w:r>
                                </w:p>
                              </w:tc>
                              <w:tc>
                                <w:tcPr>
                                  <w:tcW w:w="298" w:type="dxa"/>
                                  <w:shd w:val="clear" w:color="auto" w:fill="231F20"/>
                                </w:tcPr>
                                <w:p w14:paraId="75816B4F" w14:textId="77777777" w:rsidR="00DA51AE" w:rsidRDefault="00DA51AE">
                                  <w:pPr>
                                    <w:rPr>
                                      <w:sz w:val="10"/>
                                      <w:szCs w:val="10"/>
                                    </w:rPr>
                                  </w:pPr>
                                </w:p>
                              </w:tc>
                            </w:tr>
                            <w:tr w:rsidR="00DA51AE" w14:paraId="18BFAB8B" w14:textId="77777777">
                              <w:tblPrEx>
                                <w:tblCellMar>
                                  <w:top w:w="0" w:type="dxa"/>
                                  <w:bottom w:w="0" w:type="dxa"/>
                                </w:tblCellMar>
                              </w:tblPrEx>
                              <w:trPr>
                                <w:trHeight w:hRule="exact" w:val="379"/>
                              </w:trPr>
                              <w:tc>
                                <w:tcPr>
                                  <w:tcW w:w="2482" w:type="dxa"/>
                                  <w:tcBorders>
                                    <w:top w:val="single" w:sz="4" w:space="0" w:color="auto"/>
                                    <w:left w:val="single" w:sz="4" w:space="0" w:color="auto"/>
                                  </w:tcBorders>
                                  <w:shd w:val="clear" w:color="auto" w:fill="D2D3D5"/>
                                  <w:vAlign w:val="bottom"/>
                                </w:tcPr>
                                <w:p w14:paraId="45A0DBBB" w14:textId="77777777" w:rsidR="00DA51AE" w:rsidRDefault="00DA51AE">
                                  <w:pPr>
                                    <w:pStyle w:val="Other0"/>
                                    <w:spacing w:line="240" w:lineRule="auto"/>
                                    <w:ind w:firstLine="0"/>
                                    <w:rPr>
                                      <w:sz w:val="14"/>
                                      <w:szCs w:val="14"/>
                                    </w:rPr>
                                  </w:pPr>
                                  <w:r>
                                    <w:rPr>
                                      <w:rFonts w:ascii="Tahoma" w:eastAsia="Tahoma" w:hAnsi="Tahoma" w:cs="Tahoma"/>
                                      <w:b/>
                                      <w:bCs/>
                                      <w:sz w:val="14"/>
                                      <w:szCs w:val="14"/>
                                    </w:rPr>
                                    <w:t>PESO CORPORAL</w:t>
                                  </w:r>
                                </w:p>
                              </w:tc>
                              <w:tc>
                                <w:tcPr>
                                  <w:tcW w:w="4234" w:type="dxa"/>
                                  <w:tcBorders>
                                    <w:top w:val="single" w:sz="4" w:space="0" w:color="auto"/>
                                  </w:tcBorders>
                                  <w:shd w:val="clear" w:color="auto" w:fill="D2D3D5"/>
                                  <w:vAlign w:val="bottom"/>
                                </w:tcPr>
                                <w:p w14:paraId="471A8148" w14:textId="77777777" w:rsidR="00DA51AE" w:rsidRDefault="00DA51AE">
                                  <w:pPr>
                                    <w:pStyle w:val="Other0"/>
                                    <w:spacing w:line="240" w:lineRule="auto"/>
                                    <w:ind w:left="1100" w:firstLine="0"/>
                                    <w:rPr>
                                      <w:sz w:val="14"/>
                                      <w:szCs w:val="14"/>
                                    </w:rPr>
                                  </w:pPr>
                                  <w:r>
                                    <w:rPr>
                                      <w:rFonts w:ascii="Tahoma" w:eastAsia="Tahoma" w:hAnsi="Tahoma" w:cs="Tahoma"/>
                                      <w:b/>
                                      <w:bCs/>
                                      <w:sz w:val="14"/>
                                      <w:szCs w:val="14"/>
                                    </w:rPr>
                                    <w:t>LÍQUIDO AL DÍA</w:t>
                                  </w:r>
                                </w:p>
                              </w:tc>
                              <w:tc>
                                <w:tcPr>
                                  <w:tcW w:w="298" w:type="dxa"/>
                                  <w:tcBorders>
                                    <w:top w:val="single" w:sz="4" w:space="0" w:color="auto"/>
                                    <w:right w:val="single" w:sz="4" w:space="0" w:color="auto"/>
                                  </w:tcBorders>
                                  <w:shd w:val="clear" w:color="auto" w:fill="D2D3D5"/>
                                </w:tcPr>
                                <w:p w14:paraId="5EDE7F1F" w14:textId="77777777" w:rsidR="00DA51AE" w:rsidRDefault="00DA51AE">
                                  <w:pPr>
                                    <w:rPr>
                                      <w:sz w:val="10"/>
                                      <w:szCs w:val="10"/>
                                    </w:rPr>
                                  </w:pPr>
                                </w:p>
                              </w:tc>
                            </w:tr>
                            <w:tr w:rsidR="00DA51AE" w14:paraId="726A1C91" w14:textId="77777777">
                              <w:tblPrEx>
                                <w:tblCellMar>
                                  <w:top w:w="0" w:type="dxa"/>
                                  <w:bottom w:w="0" w:type="dxa"/>
                                </w:tblCellMar>
                              </w:tblPrEx>
                              <w:trPr>
                                <w:trHeight w:hRule="exact" w:val="374"/>
                              </w:trPr>
                              <w:tc>
                                <w:tcPr>
                                  <w:tcW w:w="2482" w:type="dxa"/>
                                  <w:tcBorders>
                                    <w:top w:val="single" w:sz="4" w:space="0" w:color="auto"/>
                                    <w:bottom w:val="single" w:sz="4" w:space="0" w:color="auto"/>
                                  </w:tcBorders>
                                  <w:shd w:val="clear" w:color="auto" w:fill="FFFFFF"/>
                                  <w:vAlign w:val="bottom"/>
                                </w:tcPr>
                                <w:p w14:paraId="0C24C0D3" w14:textId="77777777" w:rsidR="00DA51AE" w:rsidRDefault="00DA51AE">
                                  <w:pPr>
                                    <w:pStyle w:val="Other0"/>
                                    <w:spacing w:line="240" w:lineRule="auto"/>
                                    <w:ind w:firstLine="0"/>
                                    <w:rPr>
                                      <w:sz w:val="14"/>
                                      <w:szCs w:val="14"/>
                                    </w:rPr>
                                  </w:pPr>
                                  <w:r>
                                    <w:rPr>
                                      <w:rFonts w:ascii="Tahoma" w:eastAsia="Tahoma" w:hAnsi="Tahoma" w:cs="Tahoma"/>
                                      <w:sz w:val="14"/>
                                      <w:szCs w:val="14"/>
                                    </w:rPr>
                                    <w:t>0-10 kg</w:t>
                                  </w:r>
                                </w:p>
                              </w:tc>
                              <w:tc>
                                <w:tcPr>
                                  <w:tcW w:w="4234" w:type="dxa"/>
                                  <w:tcBorders>
                                    <w:top w:val="single" w:sz="4" w:space="0" w:color="auto"/>
                                    <w:bottom w:val="single" w:sz="4" w:space="0" w:color="auto"/>
                                  </w:tcBorders>
                                  <w:shd w:val="clear" w:color="auto" w:fill="FFFFFF"/>
                                  <w:vAlign w:val="bottom"/>
                                </w:tcPr>
                                <w:p w14:paraId="79062382" w14:textId="77777777" w:rsidR="00DA51AE" w:rsidRDefault="00DA51AE">
                                  <w:pPr>
                                    <w:pStyle w:val="Other0"/>
                                    <w:spacing w:line="240" w:lineRule="auto"/>
                                    <w:ind w:left="1400" w:firstLine="0"/>
                                    <w:rPr>
                                      <w:sz w:val="14"/>
                                      <w:szCs w:val="14"/>
                                    </w:rPr>
                                  </w:pPr>
                                  <w:r>
                                    <w:rPr>
                                      <w:rFonts w:ascii="Tahoma" w:eastAsia="Tahoma" w:hAnsi="Tahoma" w:cs="Tahoma"/>
                                      <w:sz w:val="14"/>
                                      <w:szCs w:val="14"/>
                                    </w:rPr>
                                    <w:t>80 ml/kg</w:t>
                                  </w:r>
                                </w:p>
                              </w:tc>
                              <w:tc>
                                <w:tcPr>
                                  <w:tcW w:w="298" w:type="dxa"/>
                                  <w:tcBorders>
                                    <w:top w:val="single" w:sz="4" w:space="0" w:color="auto"/>
                                    <w:bottom w:val="single" w:sz="4" w:space="0" w:color="auto"/>
                                  </w:tcBorders>
                                  <w:shd w:val="clear" w:color="auto" w:fill="FFFFFF"/>
                                </w:tcPr>
                                <w:p w14:paraId="7B8D2FA7" w14:textId="77777777" w:rsidR="00DA51AE" w:rsidRDefault="00DA51AE">
                                  <w:pPr>
                                    <w:rPr>
                                      <w:sz w:val="10"/>
                                      <w:szCs w:val="10"/>
                                    </w:rPr>
                                  </w:pPr>
                                </w:p>
                              </w:tc>
                            </w:tr>
                          </w:tbl>
                          <w:p w14:paraId="6BD6CD1A" w14:textId="77777777" w:rsidR="00DA51AE" w:rsidRDefault="00DA51AE">
                            <w:pPr>
                              <w:spacing w:line="1" w:lineRule="exact"/>
                            </w:pPr>
                          </w:p>
                        </w:txbxContent>
                      </wps:txbx>
                      <wps:bodyPr lIns="0" tIns="0" rIns="0" bIns="0"/>
                    </wps:wsp>
                  </a:graphicData>
                </a:graphic>
              </wp:anchor>
            </w:drawing>
          </mc:Choice>
          <mc:Fallback>
            <w:pict>
              <v:shape w14:anchorId="602F442C" id="Shape 310" o:spid="_x0000_s1118" type="#_x0000_t202" style="position:absolute;left:0;text-align:left;margin-left:.6pt;margin-top:443.05pt;width:350.65pt;height:62.15pt;z-index:251755520;visibility:visible;mso-wrap-style:square;mso-wrap-distance-left:9pt;mso-wrap-distance-top:2pt;mso-wrap-distance-right:9pt;mso-wrap-distance-bottom:48.5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482"/>
                        <w:gridCol w:w="4234"/>
                        <w:gridCol w:w="298"/>
                      </w:tblGrid>
                      <w:tr w:rsidR="00DA51AE" w14:paraId="00FEAF89" w14:textId="77777777">
                        <w:tblPrEx>
                          <w:tblCellMar>
                            <w:top w:w="0" w:type="dxa"/>
                            <w:bottom w:w="0" w:type="dxa"/>
                          </w:tblCellMar>
                        </w:tblPrEx>
                        <w:trPr>
                          <w:trHeight w:hRule="exact" w:val="490"/>
                          <w:tblHeader/>
                        </w:trPr>
                        <w:tc>
                          <w:tcPr>
                            <w:tcW w:w="6716" w:type="dxa"/>
                            <w:gridSpan w:val="2"/>
                            <w:shd w:val="clear" w:color="auto" w:fill="231F20"/>
                            <w:vAlign w:val="center"/>
                          </w:tcPr>
                          <w:p w14:paraId="156C443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IV.5.1. </w:t>
                            </w:r>
                            <w:r>
                              <w:rPr>
                                <w:rFonts w:ascii="Tahoma" w:eastAsia="Tahoma" w:hAnsi="Tahoma" w:cs="Tahoma"/>
                                <w:b/>
                                <w:bCs/>
                                <w:color w:val="FFFFFF"/>
                                <w:sz w:val="15"/>
                                <w:szCs w:val="15"/>
                              </w:rPr>
                              <w:t>Estimación de las necesidades basales hídricas</w:t>
                            </w:r>
                          </w:p>
                        </w:tc>
                        <w:tc>
                          <w:tcPr>
                            <w:tcW w:w="298" w:type="dxa"/>
                            <w:shd w:val="clear" w:color="auto" w:fill="231F20"/>
                          </w:tcPr>
                          <w:p w14:paraId="75816B4F" w14:textId="77777777" w:rsidR="00DA51AE" w:rsidRDefault="00DA51AE">
                            <w:pPr>
                              <w:rPr>
                                <w:sz w:val="10"/>
                                <w:szCs w:val="10"/>
                              </w:rPr>
                            </w:pPr>
                          </w:p>
                        </w:tc>
                      </w:tr>
                      <w:tr w:rsidR="00DA51AE" w14:paraId="18BFAB8B" w14:textId="77777777">
                        <w:tblPrEx>
                          <w:tblCellMar>
                            <w:top w:w="0" w:type="dxa"/>
                            <w:bottom w:w="0" w:type="dxa"/>
                          </w:tblCellMar>
                        </w:tblPrEx>
                        <w:trPr>
                          <w:trHeight w:hRule="exact" w:val="379"/>
                        </w:trPr>
                        <w:tc>
                          <w:tcPr>
                            <w:tcW w:w="2482" w:type="dxa"/>
                            <w:tcBorders>
                              <w:top w:val="single" w:sz="4" w:space="0" w:color="auto"/>
                              <w:left w:val="single" w:sz="4" w:space="0" w:color="auto"/>
                            </w:tcBorders>
                            <w:shd w:val="clear" w:color="auto" w:fill="D2D3D5"/>
                            <w:vAlign w:val="bottom"/>
                          </w:tcPr>
                          <w:p w14:paraId="45A0DBBB" w14:textId="77777777" w:rsidR="00DA51AE" w:rsidRDefault="00DA51AE">
                            <w:pPr>
                              <w:pStyle w:val="Other0"/>
                              <w:spacing w:line="240" w:lineRule="auto"/>
                              <w:ind w:firstLine="0"/>
                              <w:rPr>
                                <w:sz w:val="14"/>
                                <w:szCs w:val="14"/>
                              </w:rPr>
                            </w:pPr>
                            <w:r>
                              <w:rPr>
                                <w:rFonts w:ascii="Tahoma" w:eastAsia="Tahoma" w:hAnsi="Tahoma" w:cs="Tahoma"/>
                                <w:b/>
                                <w:bCs/>
                                <w:sz w:val="14"/>
                                <w:szCs w:val="14"/>
                              </w:rPr>
                              <w:t>PESO CORPORAL</w:t>
                            </w:r>
                          </w:p>
                        </w:tc>
                        <w:tc>
                          <w:tcPr>
                            <w:tcW w:w="4234" w:type="dxa"/>
                            <w:tcBorders>
                              <w:top w:val="single" w:sz="4" w:space="0" w:color="auto"/>
                            </w:tcBorders>
                            <w:shd w:val="clear" w:color="auto" w:fill="D2D3D5"/>
                            <w:vAlign w:val="bottom"/>
                          </w:tcPr>
                          <w:p w14:paraId="471A8148" w14:textId="77777777" w:rsidR="00DA51AE" w:rsidRDefault="00DA51AE">
                            <w:pPr>
                              <w:pStyle w:val="Other0"/>
                              <w:spacing w:line="240" w:lineRule="auto"/>
                              <w:ind w:left="1100" w:firstLine="0"/>
                              <w:rPr>
                                <w:sz w:val="14"/>
                                <w:szCs w:val="14"/>
                              </w:rPr>
                            </w:pPr>
                            <w:r>
                              <w:rPr>
                                <w:rFonts w:ascii="Tahoma" w:eastAsia="Tahoma" w:hAnsi="Tahoma" w:cs="Tahoma"/>
                                <w:b/>
                                <w:bCs/>
                                <w:sz w:val="14"/>
                                <w:szCs w:val="14"/>
                              </w:rPr>
                              <w:t>LÍQUIDO AL DÍA</w:t>
                            </w:r>
                          </w:p>
                        </w:tc>
                        <w:tc>
                          <w:tcPr>
                            <w:tcW w:w="298" w:type="dxa"/>
                            <w:tcBorders>
                              <w:top w:val="single" w:sz="4" w:space="0" w:color="auto"/>
                              <w:right w:val="single" w:sz="4" w:space="0" w:color="auto"/>
                            </w:tcBorders>
                            <w:shd w:val="clear" w:color="auto" w:fill="D2D3D5"/>
                          </w:tcPr>
                          <w:p w14:paraId="5EDE7F1F" w14:textId="77777777" w:rsidR="00DA51AE" w:rsidRDefault="00DA51AE">
                            <w:pPr>
                              <w:rPr>
                                <w:sz w:val="10"/>
                                <w:szCs w:val="10"/>
                              </w:rPr>
                            </w:pPr>
                          </w:p>
                        </w:tc>
                      </w:tr>
                      <w:tr w:rsidR="00DA51AE" w14:paraId="726A1C91" w14:textId="77777777">
                        <w:tblPrEx>
                          <w:tblCellMar>
                            <w:top w:w="0" w:type="dxa"/>
                            <w:bottom w:w="0" w:type="dxa"/>
                          </w:tblCellMar>
                        </w:tblPrEx>
                        <w:trPr>
                          <w:trHeight w:hRule="exact" w:val="374"/>
                        </w:trPr>
                        <w:tc>
                          <w:tcPr>
                            <w:tcW w:w="2482" w:type="dxa"/>
                            <w:tcBorders>
                              <w:top w:val="single" w:sz="4" w:space="0" w:color="auto"/>
                              <w:bottom w:val="single" w:sz="4" w:space="0" w:color="auto"/>
                            </w:tcBorders>
                            <w:shd w:val="clear" w:color="auto" w:fill="FFFFFF"/>
                            <w:vAlign w:val="bottom"/>
                          </w:tcPr>
                          <w:p w14:paraId="0C24C0D3" w14:textId="77777777" w:rsidR="00DA51AE" w:rsidRDefault="00DA51AE">
                            <w:pPr>
                              <w:pStyle w:val="Other0"/>
                              <w:spacing w:line="240" w:lineRule="auto"/>
                              <w:ind w:firstLine="0"/>
                              <w:rPr>
                                <w:sz w:val="14"/>
                                <w:szCs w:val="14"/>
                              </w:rPr>
                            </w:pPr>
                            <w:r>
                              <w:rPr>
                                <w:rFonts w:ascii="Tahoma" w:eastAsia="Tahoma" w:hAnsi="Tahoma" w:cs="Tahoma"/>
                                <w:sz w:val="14"/>
                                <w:szCs w:val="14"/>
                              </w:rPr>
                              <w:t>0-10 kg</w:t>
                            </w:r>
                          </w:p>
                        </w:tc>
                        <w:tc>
                          <w:tcPr>
                            <w:tcW w:w="4234" w:type="dxa"/>
                            <w:tcBorders>
                              <w:top w:val="single" w:sz="4" w:space="0" w:color="auto"/>
                              <w:bottom w:val="single" w:sz="4" w:space="0" w:color="auto"/>
                            </w:tcBorders>
                            <w:shd w:val="clear" w:color="auto" w:fill="FFFFFF"/>
                            <w:vAlign w:val="bottom"/>
                          </w:tcPr>
                          <w:p w14:paraId="79062382" w14:textId="77777777" w:rsidR="00DA51AE" w:rsidRDefault="00DA51AE">
                            <w:pPr>
                              <w:pStyle w:val="Other0"/>
                              <w:spacing w:line="240" w:lineRule="auto"/>
                              <w:ind w:left="1400" w:firstLine="0"/>
                              <w:rPr>
                                <w:sz w:val="14"/>
                                <w:szCs w:val="14"/>
                              </w:rPr>
                            </w:pPr>
                            <w:r>
                              <w:rPr>
                                <w:rFonts w:ascii="Tahoma" w:eastAsia="Tahoma" w:hAnsi="Tahoma" w:cs="Tahoma"/>
                                <w:sz w:val="14"/>
                                <w:szCs w:val="14"/>
                              </w:rPr>
                              <w:t>80 ml/kg</w:t>
                            </w:r>
                          </w:p>
                        </w:tc>
                        <w:tc>
                          <w:tcPr>
                            <w:tcW w:w="298" w:type="dxa"/>
                            <w:tcBorders>
                              <w:top w:val="single" w:sz="4" w:space="0" w:color="auto"/>
                              <w:bottom w:val="single" w:sz="4" w:space="0" w:color="auto"/>
                            </w:tcBorders>
                            <w:shd w:val="clear" w:color="auto" w:fill="FFFFFF"/>
                          </w:tcPr>
                          <w:p w14:paraId="7B8D2FA7" w14:textId="77777777" w:rsidR="00DA51AE" w:rsidRDefault="00DA51AE">
                            <w:pPr>
                              <w:rPr>
                                <w:sz w:val="10"/>
                                <w:szCs w:val="10"/>
                              </w:rPr>
                            </w:pPr>
                          </w:p>
                        </w:tc>
                      </w:tr>
                    </w:tbl>
                    <w:p w14:paraId="6BD6CD1A"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2432" behindDoc="0" locked="0" layoutInCell="1" allowOverlap="1" wp14:anchorId="7A7576C6" wp14:editId="075A7588">
                <wp:simplePos x="0" y="0"/>
                <wp:positionH relativeFrom="margin">
                  <wp:posOffset>62230</wp:posOffset>
                </wp:positionH>
                <wp:positionV relativeFrom="margin">
                  <wp:posOffset>6449695</wp:posOffset>
                </wp:positionV>
                <wp:extent cx="4023360" cy="222250"/>
                <wp:effectExtent l="0" t="0" r="0" b="0"/>
                <wp:wrapNone/>
                <wp:docPr id="312" name="Shape 312"/>
                <wp:cNvGraphicFramePr/>
                <a:graphic xmlns:a="http://schemas.openxmlformats.org/drawingml/2006/main">
                  <a:graphicData uri="http://schemas.microsoft.com/office/word/2010/wordprocessingShape">
                    <wps:wsp>
                      <wps:cNvSpPr txBox="1"/>
                      <wps:spPr>
                        <a:xfrm>
                          <a:off x="0" y="0"/>
                          <a:ext cx="4023360" cy="222250"/>
                        </a:xfrm>
                        <a:prstGeom prst="rect">
                          <a:avLst/>
                        </a:prstGeom>
                        <a:noFill/>
                      </wps:spPr>
                      <wps:txbx>
                        <w:txbxContent>
                          <w:p w14:paraId="22478618" w14:textId="77777777" w:rsidR="00DA51AE" w:rsidRDefault="00DA51AE">
                            <w:pPr>
                              <w:pStyle w:val="Tablecaption0"/>
                              <w:tabs>
                                <w:tab w:val="left" w:pos="1723"/>
                              </w:tabs>
                              <w:spacing w:line="240" w:lineRule="auto"/>
                              <w:rPr>
                                <w:sz w:val="14"/>
                                <w:szCs w:val="14"/>
                              </w:rPr>
                            </w:pPr>
                            <w:r>
                              <w:rPr>
                                <w:i w:val="0"/>
                                <w:iCs w:val="0"/>
                                <w:sz w:val="14"/>
                                <w:szCs w:val="14"/>
                              </w:rPr>
                              <w:t>11-20 kg</w:t>
                            </w:r>
                            <w:r>
                              <w:rPr>
                                <w:i w:val="0"/>
                                <w:iCs w:val="0"/>
                                <w:sz w:val="14"/>
                                <w:szCs w:val="14"/>
                              </w:rPr>
                              <w:tab/>
                              <w:t>1000 ml + 50 ml/kg por cada kg &gt;10kg</w:t>
                            </w:r>
                          </w:p>
                          <w:p w14:paraId="2CF00A01" w14:textId="77777777" w:rsidR="00DA51AE" w:rsidRDefault="00DA51AE">
                            <w:pPr>
                              <w:pStyle w:val="Tablecaption0"/>
                              <w:tabs>
                                <w:tab w:val="left" w:leader="hyphen" w:pos="4517"/>
                              </w:tabs>
                              <w:spacing w:line="190" w:lineRule="auto"/>
                              <w:rPr>
                                <w:sz w:val="14"/>
                                <w:szCs w:val="14"/>
                              </w:rPr>
                            </w:pPr>
                            <w:r>
                              <w:rPr>
                                <w:i w:val="0"/>
                                <w:iCs w:val="0"/>
                                <w:sz w:val="14"/>
                                <w:szCs w:val="14"/>
                              </w:rPr>
                              <w:tab/>
                              <w:t xml:space="preserve"> o 1500 ml/m</w:t>
                            </w:r>
                            <w:r>
                              <w:rPr>
                                <w:i w:val="0"/>
                                <w:iCs w:val="0"/>
                                <w:sz w:val="14"/>
                                <w:szCs w:val="14"/>
                                <w:vertAlign w:val="superscript"/>
                              </w:rPr>
                              <w:t>2</w:t>
                            </w:r>
                            <w:r>
                              <w:rPr>
                                <w:i w:val="0"/>
                                <w:iCs w:val="0"/>
                                <w:sz w:val="14"/>
                                <w:szCs w:val="14"/>
                              </w:rPr>
                              <w:t xml:space="preserve"> sup.corp.</w:t>
                            </w:r>
                          </w:p>
                        </w:txbxContent>
                      </wps:txbx>
                      <wps:bodyPr lIns="0" tIns="0" rIns="0" bIns="0"/>
                    </wps:wsp>
                  </a:graphicData>
                </a:graphic>
              </wp:anchor>
            </w:drawing>
          </mc:Choice>
          <mc:Fallback>
            <w:pict>
              <v:shape w14:anchorId="7A7576C6" id="Shape 312" o:spid="_x0000_s1119" type="#_x0000_t202" style="position:absolute;left:0;text-align:left;margin-left:4.9pt;margin-top:507.85pt;width:316.8pt;height:17.5pt;z-index:25192243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" filled="f" stroked="f">
                <v:textbox inset="0,0,0,0">
                  <w:txbxContent>
                    <w:p w14:paraId="22478618" w14:textId="77777777" w:rsidR="00DA51AE" w:rsidRDefault="00DA51AE">
                      <w:pPr>
                        <w:pStyle w:val="Tablecaption0"/>
                        <w:tabs>
                          <w:tab w:val="left" w:pos="1723"/>
                        </w:tabs>
                        <w:spacing w:line="240" w:lineRule="auto"/>
                        <w:rPr>
                          <w:sz w:val="14"/>
                          <w:szCs w:val="14"/>
                        </w:rPr>
                      </w:pPr>
                      <w:r>
                        <w:rPr>
                          <w:i w:val="0"/>
                          <w:iCs w:val="0"/>
                          <w:sz w:val="14"/>
                          <w:szCs w:val="14"/>
                        </w:rPr>
                        <w:t>11-20 kg</w:t>
                      </w:r>
                      <w:r>
                        <w:rPr>
                          <w:i w:val="0"/>
                          <w:iCs w:val="0"/>
                          <w:sz w:val="14"/>
                          <w:szCs w:val="14"/>
                        </w:rPr>
                        <w:tab/>
                        <w:t>1000 ml + 50 ml/kg por cada kg &gt;10kg</w:t>
                      </w:r>
                    </w:p>
                    <w:p w14:paraId="2CF00A01" w14:textId="77777777" w:rsidR="00DA51AE" w:rsidRDefault="00DA51AE">
                      <w:pPr>
                        <w:pStyle w:val="Tablecaption0"/>
                        <w:tabs>
                          <w:tab w:val="left" w:leader="hyphen" w:pos="4517"/>
                        </w:tabs>
                        <w:spacing w:line="190" w:lineRule="auto"/>
                        <w:rPr>
                          <w:sz w:val="14"/>
                          <w:szCs w:val="14"/>
                        </w:rPr>
                      </w:pPr>
                      <w:r>
                        <w:rPr>
                          <w:i w:val="0"/>
                          <w:iCs w:val="0"/>
                          <w:sz w:val="14"/>
                          <w:szCs w:val="14"/>
                        </w:rPr>
                        <w:tab/>
                        <w:t xml:space="preserve"> o 1500 ml/m</w:t>
                      </w:r>
                      <w:r>
                        <w:rPr>
                          <w:i w:val="0"/>
                          <w:iCs w:val="0"/>
                          <w:sz w:val="14"/>
                          <w:szCs w:val="14"/>
                          <w:vertAlign w:val="superscript"/>
                        </w:rPr>
                        <w:t>2</w:t>
                      </w:r>
                      <w:r>
                        <w:rPr>
                          <w:i w:val="0"/>
                          <w:iCs w:val="0"/>
                          <w:sz w:val="14"/>
                          <w:szCs w:val="14"/>
                        </w:rPr>
                        <w:t xml:space="preserve"> sup.corp.</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3456" behindDoc="0" locked="0" layoutInCell="1" allowOverlap="1" wp14:anchorId="345B8F97" wp14:editId="37A05BA3">
                <wp:simplePos x="0" y="0"/>
                <wp:positionH relativeFrom="margin">
                  <wp:posOffset>62230</wp:posOffset>
                </wp:positionH>
                <wp:positionV relativeFrom="margin">
                  <wp:posOffset>6644640</wp:posOffset>
                </wp:positionV>
                <wp:extent cx="298450" cy="133985"/>
                <wp:effectExtent l="0" t="0" r="0" b="0"/>
                <wp:wrapNone/>
                <wp:docPr id="314" name="Shape 314"/>
                <wp:cNvGraphicFramePr/>
                <a:graphic xmlns:a="http://schemas.openxmlformats.org/drawingml/2006/main">
                  <a:graphicData uri="http://schemas.microsoft.com/office/word/2010/wordprocessingShape">
                    <wps:wsp>
                      <wps:cNvSpPr txBox="1"/>
                      <wps:spPr>
                        <a:xfrm>
                          <a:off x="0" y="0"/>
                          <a:ext cx="298450" cy="133985"/>
                        </a:xfrm>
                        <a:prstGeom prst="rect">
                          <a:avLst/>
                        </a:prstGeom>
                        <a:noFill/>
                      </wps:spPr>
                      <wps:txbx>
                        <w:txbxContent>
                          <w:p w14:paraId="534E2F10" w14:textId="77777777" w:rsidR="00DA51AE" w:rsidRDefault="00DA51AE">
                            <w:pPr>
                              <w:pStyle w:val="Tablecaption0"/>
                              <w:spacing w:line="240" w:lineRule="auto"/>
                              <w:rPr>
                                <w:sz w:val="14"/>
                                <w:szCs w:val="14"/>
                              </w:rPr>
                            </w:pPr>
                            <w:r>
                              <w:rPr>
                                <w:i w:val="0"/>
                                <w:iCs w:val="0"/>
                                <w:sz w:val="14"/>
                                <w:szCs w:val="14"/>
                              </w:rPr>
                              <w:t>&gt;20 kg</w:t>
                            </w:r>
                          </w:p>
                        </w:txbxContent>
                      </wps:txbx>
                      <wps:bodyPr lIns="0" tIns="0" rIns="0" bIns="0"/>
                    </wps:wsp>
                  </a:graphicData>
                </a:graphic>
              </wp:anchor>
            </w:drawing>
          </mc:Choice>
          <mc:Fallback>
            <w:pict>
              <v:shape w14:anchorId="345B8F97" id="Shape 314" o:spid="_x0000_s1120" type="#_x0000_t202" style="position:absolute;left:0;text-align:left;margin-left:4.9pt;margin-top:523.2pt;width:23.5pt;height:10.55pt;z-index:25192345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" filled="f" stroked="f">
                <v:textbox inset="0,0,0,0">
                  <w:txbxContent>
                    <w:p w14:paraId="534E2F10" w14:textId="77777777" w:rsidR="00DA51AE" w:rsidRDefault="00DA51AE">
                      <w:pPr>
                        <w:pStyle w:val="Tablecaption0"/>
                        <w:spacing w:line="240" w:lineRule="auto"/>
                        <w:rPr>
                          <w:sz w:val="14"/>
                          <w:szCs w:val="14"/>
                        </w:rPr>
                      </w:pPr>
                      <w:r>
                        <w:rPr>
                          <w:i w:val="0"/>
                          <w:iCs w:val="0"/>
                          <w:sz w:val="14"/>
                          <w:szCs w:val="14"/>
                        </w:rPr>
                        <w:t>&gt;20 kg</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4480" behindDoc="0" locked="0" layoutInCell="1" allowOverlap="1" wp14:anchorId="1DE85681" wp14:editId="754B67FB">
                <wp:simplePos x="0" y="0"/>
                <wp:positionH relativeFrom="margin">
                  <wp:posOffset>1165860</wp:posOffset>
                </wp:positionH>
                <wp:positionV relativeFrom="margin">
                  <wp:posOffset>6644640</wp:posOffset>
                </wp:positionV>
                <wp:extent cx="1569720" cy="133985"/>
                <wp:effectExtent l="0" t="0" r="0" b="0"/>
                <wp:wrapNone/>
                <wp:docPr id="316" name="Shape 316"/>
                <wp:cNvGraphicFramePr/>
                <a:graphic xmlns:a="http://schemas.openxmlformats.org/drawingml/2006/main">
                  <a:graphicData uri="http://schemas.microsoft.com/office/word/2010/wordprocessingShape">
                    <wps:wsp>
                      <wps:cNvSpPr txBox="1"/>
                      <wps:spPr>
                        <a:xfrm>
                          <a:off x="0" y="0"/>
                          <a:ext cx="1569720" cy="133985"/>
                        </a:xfrm>
                        <a:prstGeom prst="rect">
                          <a:avLst/>
                        </a:prstGeom>
                        <a:noFill/>
                      </wps:spPr>
                      <wps:txbx>
                        <w:txbxContent>
                          <w:p w14:paraId="63BB3260" w14:textId="77777777" w:rsidR="00DA51AE" w:rsidRDefault="00DA51AE">
                            <w:pPr>
                              <w:pStyle w:val="Tablecaption0"/>
                              <w:spacing w:line="240" w:lineRule="auto"/>
                              <w:rPr>
                                <w:sz w:val="14"/>
                                <w:szCs w:val="14"/>
                              </w:rPr>
                            </w:pPr>
                            <w:r>
                              <w:rPr>
                                <w:i w:val="0"/>
                                <w:iCs w:val="0"/>
                                <w:sz w:val="14"/>
                                <w:szCs w:val="14"/>
                              </w:rPr>
                              <w:t>1500 ml + 20 ml/kg por cada kg &gt;10kg</w:t>
                            </w:r>
                          </w:p>
                        </w:txbxContent>
                      </wps:txbx>
                      <wps:bodyPr lIns="0" tIns="0" rIns="0" bIns="0"/>
                    </wps:wsp>
                  </a:graphicData>
                </a:graphic>
              </wp:anchor>
            </w:drawing>
          </mc:Choice>
          <mc:Fallback>
            <w:pict>
              <v:shape w14:anchorId="1DE85681" id="Shape 316" o:spid="_x0000_s1121" type="#_x0000_t202" style="position:absolute;left:0;text-align:left;margin-left:91.8pt;margin-top:523.2pt;width:123.6pt;height:10.55pt;z-index:25192448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" filled="f" stroked="f">
                <v:textbox inset="0,0,0,0">
                  <w:txbxContent>
                    <w:p w14:paraId="63BB3260" w14:textId="77777777" w:rsidR="00DA51AE" w:rsidRDefault="00DA51AE">
                      <w:pPr>
                        <w:pStyle w:val="Tablecaption0"/>
                        <w:spacing w:line="240" w:lineRule="auto"/>
                        <w:rPr>
                          <w:sz w:val="14"/>
                          <w:szCs w:val="14"/>
                        </w:rPr>
                      </w:pPr>
                      <w:r>
                        <w:rPr>
                          <w:i w:val="0"/>
                          <w:iCs w:val="0"/>
                          <w:sz w:val="14"/>
                          <w:szCs w:val="14"/>
                        </w:rPr>
                        <w:t>1500 ml + 20 ml/kg por cada kg &gt;10kg</w:t>
                      </w:r>
                    </w:p>
                  </w:txbxContent>
                </v:textbox>
                <w10:wrap anchorx="margin" anchory="margin"/>
              </v:shape>
            </w:pict>
          </mc:Fallback>
        </mc:AlternateContent>
      </w:r>
      <w:bookmarkStart xmlns:w="http://schemas.openxmlformats.org/wordprocessingml/2006/main" w:id="1452" w:name="bookmark1451"/>
      <w:bookmarkEnd xmlns:w="http://schemas.openxmlformats.org/wordprocessingml/2006/main" w:id="1452"/>
      <w:r xmlns:w="http://schemas.openxmlformats.org/wordprocessingml/2006/main">
        <w:rPr>
          <w:sz w:val="18"/>
          <w:szCs w:val="18"/>
        </w:rPr>
        <w:t xml:space="preserve">Ileus paralitic.</w:t>
      </w:r>
    </w:p>
    <w:p w14:paraId="029D0407" w14:textId="77777777" w:rsidR="00DA51AE" w:rsidRDefault="00DA51AE">
      <w:pPr xmlns:w="http://schemas.openxmlformats.org/wordprocessingml/2006/main">
        <w:pStyle w:val="Bodytext80"/>
        <w:numPr>
          <w:ilvl w:val="0"/>
          <w:numId w:val="123"/>
        </w:numPr>
        <w:tabs>
          <w:tab w:val="left" w:pos="567"/>
        </w:tabs>
        <w:spacing w:line="276" w:lineRule="auto"/>
        <w:ind w:firstLine="320"/>
        <w:jc w:val="both"/>
        <w:rPr>
          <w:sz w:val="18"/>
          <w:szCs w:val="18"/>
        </w:rPr>
      </w:pPr>
      <w:bookmarkStart xmlns:w="http://schemas.openxmlformats.org/wordprocessingml/2006/main" w:id="1453" w:name="bookmark1452"/>
      <w:bookmarkEnd xmlns:w="http://schemas.openxmlformats.org/wordprocessingml/2006/main" w:id="1453"/>
      <w:r xmlns:w="http://schemas.openxmlformats.org/wordprocessingml/2006/main">
        <w:rPr>
          <w:sz w:val="18"/>
          <w:szCs w:val="18"/>
        </w:rPr>
        <w:t xml:space="preserve">Obstrucții intestinale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hipertrofie pilorică etc.).</w:t>
      </w:r>
    </w:p>
    <w:p w14:paraId="5CB04420" w14:textId="77777777" w:rsidR="00DA51AE" w:rsidRDefault="00DA51AE">
      <w:pPr xmlns:w="http://schemas.openxmlformats.org/wordprocessingml/2006/main">
        <w:pStyle w:val="Bodytext80"/>
        <w:numPr>
          <w:ilvl w:val="0"/>
          <w:numId w:val="123"/>
        </w:numPr>
        <w:tabs>
          <w:tab w:val="left" w:pos="590"/>
        </w:tabs>
        <w:spacing w:line="276" w:lineRule="auto"/>
        <w:ind w:firstLine="320"/>
        <w:jc w:val="both"/>
        <w:rPr>
          <w:sz w:val="18"/>
          <w:szCs w:val="18"/>
        </w:rPr>
      </w:pPr>
      <w:bookmarkStart xmlns:w="http://schemas.openxmlformats.org/wordprocessingml/2006/main" w:id="1454" w:name="bookmark1453"/>
      <w:bookmarkEnd xmlns:w="http://schemas.openxmlformats.org/wordprocessingml/2006/main" w:id="1454"/>
      <w:r xmlns:w="http://schemas.openxmlformats.org/wordprocessingml/2006/main">
        <w:rPr>
          <w:sz w:val="18"/>
          <w:szCs w:val="18"/>
        </w:rPr>
        <w:t xml:space="preserve">Enterită.</w:t>
      </w:r>
    </w:p>
    <w:p w14:paraId="713279AF" w14:textId="77777777" w:rsidR="00DA51AE" w:rsidRDefault="00DA51AE">
      <w:pPr xmlns:w="http://schemas.openxmlformats.org/wordprocessingml/2006/main">
        <w:pStyle w:val="Bodytext80"/>
        <w:numPr>
          <w:ilvl w:val="0"/>
          <w:numId w:val="123"/>
        </w:numPr>
        <w:tabs>
          <w:tab w:val="left" w:pos="590"/>
        </w:tabs>
        <w:spacing w:after="220" w:line="276" w:lineRule="auto"/>
        <w:ind w:firstLine="320"/>
        <w:jc w:val="both"/>
        <w:rPr>
          <w:sz w:val="18"/>
          <w:szCs w:val="18"/>
        </w:rPr>
      </w:pPr>
      <w:bookmarkStart xmlns:w="http://schemas.openxmlformats.org/wordprocessingml/2006/main" w:id="1455" w:name="bookmark1454"/>
      <w:bookmarkEnd xmlns:w="http://schemas.openxmlformats.org/wordprocessingml/2006/main" w:id="1455"/>
      <w:r xmlns:w="http://schemas.openxmlformats.org/wordprocessingml/2006/main">
        <w:rPr>
          <w:sz w:val="18"/>
          <w:szCs w:val="18"/>
        </w:rPr>
        <w:t xml:space="preserve">Detresă respiratorie severă.</w:t>
      </w:r>
    </w:p>
    <w:p w14:paraId="38731B4C" w14:textId="77777777" w:rsidR="00DA51AE" w:rsidRDefault="00DA51AE">
      <w:pPr xmlns:w="http://schemas.openxmlformats.org/wordprocessingml/2006/main">
        <w:pStyle w:val="Bodytext80"/>
        <w:spacing w:after="440" w:line="276" w:lineRule="auto"/>
        <w:ind w:firstLine="320"/>
        <w:jc w:val="both"/>
        <w:rPr>
          <w:sz w:val="18"/>
          <w:szCs w:val="18"/>
        </w:rPr>
      </w:pPr>
      <w:r xmlns:w="http://schemas.openxmlformats.org/wordprocessingml/2006/main">
        <w:rPr>
          <w:sz w:val="18"/>
          <w:szCs w:val="18"/>
        </w:rPr>
        <w:t xml:space="preserve">La pacienții cu patologii cardiace sau renale asociate, se recomandă prudență extremă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din cauza aportului de sodiu.</w:t>
      </w:r>
    </w:p>
    <w:p w14:paraId="32EAFBAA" w14:textId="77777777" w:rsidR="00DA51AE" w:rsidRDefault="00DA51AE">
      <w:pPr xmlns:w="http://schemas.openxmlformats.org/wordprocessingml/2006/main">
        <w:pStyle w:val="Heading51"/>
        <w:keepNext/>
        <w:keepLines/>
        <w:jc w:val="both"/>
      </w:pPr>
      <w:bookmarkStart xmlns:w="http://schemas.openxmlformats.org/wordprocessingml/2006/main" w:id="1456" w:name="bookmark1455"/>
      <w:bookmarkStart xmlns:w="http://schemas.openxmlformats.org/wordprocessingml/2006/main" w:id="1457" w:name="bookmark1456"/>
      <w:bookmarkStart xmlns:w="http://schemas.openxmlformats.org/wordprocessingml/2006/main" w:id="1458" w:name="bookmark1457"/>
      <w:r xmlns:w="http://schemas.openxmlformats.org/wordprocessingml/2006/main">
        <w:t xml:space="preserve">Planuri de hidratare</w:t>
      </w:r>
      <w:bookmarkEnd xmlns:w="http://schemas.openxmlformats.org/wordprocessingml/2006/main" w:id="1456"/>
      <w:bookmarkEnd xmlns:w="http://schemas.openxmlformats.org/wordprocessingml/2006/main" w:id="1457"/>
      <w:bookmarkEnd xmlns:w="http://schemas.openxmlformats.org/wordprocessingml/2006/main" w:id="1458"/>
    </w:p>
    <w:p w14:paraId="7BC5866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 va utiliza o soluție polielectrolitică cu glucoză, cunoscută sub numele de soluție de rehidratare orală. Aceasta se va administra în doze de 20 până la 30 ml/kg greutate corporală (aproximativ echivalentul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capacității gastrice), la fiecare 20 până la 30 de minute (timpul aproximativ de golire gastrică).</w:t>
      </w:r>
    </w:p>
    <w:p w14:paraId="63C292A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de deshidratare moderată, se procedează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conform descrierii de mai sus, continuând până când dispar semnele de deshidratare. Dacă acest lucru nu se realizează în 4 ore, se procedează după cum urmează:</w:t>
      </w:r>
    </w:p>
    <w:p w14:paraId="3A812481" w14:textId="77777777" w:rsidR="00DA51AE" w:rsidRDefault="00DA51AE">
      <w:pPr xmlns:w="http://schemas.openxmlformats.org/wordprocessingml/2006/main">
        <w:pStyle w:val="Bodytext80"/>
        <w:numPr>
          <w:ilvl w:val="0"/>
          <w:numId w:val="124"/>
        </w:numPr>
        <w:tabs>
          <w:tab w:val="left" w:pos="582"/>
        </w:tabs>
        <w:spacing w:line="276" w:lineRule="auto"/>
        <w:ind w:firstLine="320"/>
        <w:jc w:val="both"/>
        <w:rPr>
          <w:sz w:val="18"/>
          <w:szCs w:val="18"/>
        </w:rPr>
      </w:pPr>
      <w:bookmarkStart xmlns:w="http://schemas.openxmlformats.org/wordprocessingml/2006/main" w:id="1459" w:name="bookmark1458"/>
      <w:bookmarkEnd xmlns:w="http://schemas.openxmlformats.org/wordprocessingml/2006/main" w:id="1459"/>
      <w:r xmlns:w="http://schemas.openxmlformats.org/wordprocessingml/2006/main">
        <w:rPr>
          <w:sz w:val="18"/>
          <w:szCs w:val="18"/>
        </w:rPr>
        <w:t xml:space="preserve">Dacă starea pacientului este la fel sau mai bună, același plan va fi continuat timp de maximum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încă 2 ore.</w:t>
      </w:r>
    </w:p>
    <w:p w14:paraId="07622ACE" w14:textId="77777777" w:rsidR="00DA51AE" w:rsidRDefault="00DA51AE">
      <w:pPr xmlns:w="http://schemas.openxmlformats.org/wordprocessingml/2006/main">
        <w:pStyle w:val="Bodytext80"/>
        <w:numPr>
          <w:ilvl w:val="0"/>
          <w:numId w:val="124"/>
        </w:numPr>
        <w:tabs>
          <w:tab w:val="left" w:pos="577"/>
        </w:tabs>
        <w:spacing w:after="220" w:line="276" w:lineRule="auto"/>
        <w:ind w:firstLine="320"/>
        <w:jc w:val="both"/>
        <w:rPr>
          <w:sz w:val="18"/>
          <w:szCs w:val="18"/>
        </w:rPr>
      </w:pPr>
      <w:bookmarkStart xmlns:w="http://schemas.openxmlformats.org/wordprocessingml/2006/main" w:id="1460" w:name="bookmark1459"/>
      <w:bookmarkEnd xmlns:w="http://schemas.openxmlformats.org/wordprocessingml/2006/main" w:id="1460"/>
      <w:r xmlns:w="http://schemas.openxmlformats.org/wordprocessingml/2006/main">
        <w:rPr>
          <w:sz w:val="18"/>
          <w:szCs w:val="18"/>
        </w:rPr>
        <w:t xml:space="preserve">Dacă a scăzut în greutate sau a crescut intensitatea semnelor clinice de deshidratare, se va indica hidratare parenterală.</w:t>
      </w:r>
    </w:p>
    <w:p w14:paraId="5C10CE5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Hidratarea parenterală va fi indicată la orice pacient la care semnele clinice de deshidratare de orice intensitate persistă după 6 ore.</w:t>
      </w:r>
    </w:p>
    <w:p w14:paraId="0BC7DD1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 de vărsături, așteptați 15 minute și apoi oferiți din nou soluția,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dar într-un volum mai mic, care va fi crescut ulterior în funcție de toleranță.</w:t>
      </w:r>
    </w:p>
    <w:p w14:paraId="0D79387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pacientul vomită de mai mult de trei ori consecutiv, i se va introduce o sondă nazogastrică și se vor administra volumele stabilite anterior prin bolus sau perfuzie (gastrocliză). Aceeași procedură se va urma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cazurile de refuz evident al soluției. Odată ce semnele de deshidratare au dispărut (și în cazul pacienților ușor deshidratați), pacientul va fi realimentat cu o dietă specifică sau cu formula pe care o primea, la volumul și frecvența obișnuite.</w:t>
      </w:r>
    </w:p>
    <w:p w14:paraId="7E76D0F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Se va oferi o doză de soluție de rehidratare pentru fiecare scaun moale și frecvent. Se va introduce treptat o dietă cu fermentație scăzută (dacă este cazul)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funcție de progresul pacientului. Această abordare va continua până când cauza deshidratării se rezolvă.</w:t>
      </w:r>
    </w:p>
    <w:p w14:paraId="2F3A867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Această schemă de hidratare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potrivită în special pentru utilizarea ambulatorie, după perioada necesară eliminării semnelor de deshidratare (rehidratare rapidă de 4 până la 6 ore).</w:t>
      </w:r>
    </w:p>
    <w:p w14:paraId="73465AA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timpul celei de-a doua faze (de întreținere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pacientul va fi consultat zilnic pentru a-i monitoriza starea de hidratare. Dacă pacientul se deshidratează din nou în timpul monitorizării, planul (rehidratare rapidă) va fi reluat. Cu toate acestea, dacă acest lucru se întâmplă de mai mult de trei ori sau dacă diareea durează mai mult de zece zile, pacientul va fi spitalizat pentru evaluări și tratament suplimentar.</w:t>
      </w:r>
    </w:p>
    <w:p w14:paraId="6D0F9792"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Terapia de rehidratare orală crește de obicei volumul și numărul de scaune, atingând în același timp un echilibru hidrosalin pozitiv.</w:t>
      </w:r>
    </w:p>
    <w:p w14:paraId="0A36A82A" w14:textId="77777777" w:rsidR="00DA51AE" w:rsidRDefault="00DA51AE">
      <w:pPr xmlns:w="http://schemas.openxmlformats.org/wordprocessingml/2006/main">
        <w:pStyle w:val="Heading51"/>
        <w:keepNext/>
        <w:keepLines/>
        <w:jc w:val="both"/>
      </w:pPr>
      <w:bookmarkStart xmlns:w="http://schemas.openxmlformats.org/wordprocessingml/2006/main" w:id="1461" w:name="bookmark1460"/>
      <w:bookmarkStart xmlns:w="http://schemas.openxmlformats.org/wordprocessingml/2006/main" w:id="1462" w:name="bookmark1461"/>
      <w:bookmarkStart xmlns:w="http://schemas.openxmlformats.org/wordprocessingml/2006/main" w:id="1463" w:name="bookmark1462"/>
      <w:r xmlns:w="http://schemas.openxmlformats.org/wordprocessingml/2006/main">
        <w:t xml:space="preserve">Soluție de rehidratare orală</w:t>
      </w:r>
      <w:bookmarkEnd xmlns:w="http://schemas.openxmlformats.org/wordprocessingml/2006/main" w:id="1461"/>
      <w:bookmarkEnd xmlns:w="http://schemas.openxmlformats.org/wordprocessingml/2006/main" w:id="1462"/>
      <w:bookmarkEnd xmlns:w="http://schemas.openxmlformats.org/wordprocessingml/2006/main" w:id="1463"/>
    </w:p>
    <w:p w14:paraId="6DDE0AE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Soluția utilizată în prezent pentru rehidratarea orală, cunoscută sub numele de „Soluție OMS” sau „Soluție ORT” (terapie de rehidratare orală), este o soluție echilibrată de polielectroliți cu glucoză. Conține sodiu, clorură, bicarbonat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potasiu și glucoză, ca majoritatea soluțiilor utilizate în mod tradițional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pentru rehidratare. Diferența sa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constă în echilibrul dintre concentrațiile de sodiu și glucoză și izosmolaritatea sa față de plasmă. Acest lucru îmbunătățește absorbția sa, permițând o restabilire mai rapidă a dezechilibrelor negative de fluide și electroliți.</w:t>
      </w:r>
    </w:p>
    <w:p w14:paraId="7A5624B9" w14:textId="77777777" w:rsidR="00DA51AE" w:rsidRDefault="00DA51AE">
      <w:pPr xmlns:w="http://schemas.openxmlformats.org/wordprocessingml/2006/main">
        <w:pStyle w:val="Heading41"/>
        <w:keepNext/>
        <w:keepLines/>
        <w:spacing w:after="220" w:line="266" w:lineRule="auto"/>
        <w:jc w:val="both"/>
      </w:pPr>
      <w:bookmarkStart xmlns:w="http://schemas.openxmlformats.org/wordprocessingml/2006/main" w:id="1464" w:name="bookmark1463"/>
      <w:bookmarkStart xmlns:w="http://schemas.openxmlformats.org/wordprocessingml/2006/main" w:id="1465" w:name="bookmark1464"/>
      <w:bookmarkStart xmlns:w="http://schemas.openxmlformats.org/wordprocessingml/2006/main" w:id="1466" w:name="bookmark1465"/>
      <w:r xmlns:w="http://schemas.openxmlformats.org/wordprocessingml/2006/main">
        <w:rPr>
          <w:b w:val="0"/>
          <w:bCs w:val="0"/>
        </w:rPr>
        <w:t xml:space="preserve">IV. 7. </w:t>
      </w:r>
      <w:r xmlns:w="http://schemas.openxmlformats.org/wordprocessingml/2006/main">
        <w:t xml:space="preserve">HIPERNATREMIE</w:t>
      </w:r>
      <w:bookmarkEnd xmlns:w="http://schemas.openxmlformats.org/wordprocessingml/2006/main" w:id="1464"/>
      <w:bookmarkEnd xmlns:w="http://schemas.openxmlformats.org/wordprocessingml/2006/main" w:id="1465"/>
      <w:bookmarkEnd xmlns:w="http://schemas.openxmlformats.org/wordprocessingml/2006/main" w:id="1466"/>
    </w:p>
    <w:p w14:paraId="55CBCC82" w14:textId="77777777" w:rsidR="00DA51AE" w:rsidRDefault="00DA51AE">
      <w:pPr xmlns:w="http://schemas.openxmlformats.org/wordprocessingml/2006/main">
        <w:pStyle w:val="Heading51"/>
        <w:keepNext/>
        <w:keepLines/>
        <w:jc w:val="both"/>
      </w:pPr>
      <w:bookmarkStart xmlns:w="http://schemas.openxmlformats.org/wordprocessingml/2006/main" w:id="1467" w:name="bookmark1466"/>
      <w:bookmarkStart xmlns:w="http://schemas.openxmlformats.org/wordprocessingml/2006/main" w:id="1468" w:name="bookmark1467"/>
      <w:bookmarkStart xmlns:w="http://schemas.openxmlformats.org/wordprocessingml/2006/main" w:id="1469" w:name="bookmark1468"/>
      <w:r xmlns:w="http://schemas.openxmlformats.org/wordprocessingml/2006/main">
        <w:t xml:space="preserve">Definiţie</w:t>
      </w:r>
      <w:bookmarkEnd xmlns:w="http://schemas.openxmlformats.org/wordprocessingml/2006/main" w:id="1467"/>
      <w:bookmarkEnd xmlns:w="http://schemas.openxmlformats.org/wordprocessingml/2006/main" w:id="1468"/>
      <w:bookmarkEnd xmlns:w="http://schemas.openxmlformats.org/wordprocessingml/2006/main" w:id="1469"/>
    </w:p>
    <w:p w14:paraId="06718872" w14:textId="77777777" w:rsidR="00DA51AE" w:rsidRDefault="00DA51AE">
      <w:pPr xmlns:w="http://schemas.openxmlformats.org/wordprocessingml/2006/main">
        <w:pStyle w:val="Bodytext80"/>
        <w:spacing w:after="100"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77800" distB="0" distL="114300" distR="114300" simplePos="0" relativeHeight="251756544" behindDoc="0" locked="0" layoutInCell="1" allowOverlap="1" wp14:anchorId="68E0EF35" wp14:editId="1845BB2B">
                <wp:simplePos x="0" y="0"/>
                <wp:positionH relativeFrom="margin">
                  <wp:posOffset>7620</wp:posOffset>
                </wp:positionH>
                <wp:positionV relativeFrom="margin">
                  <wp:posOffset>1679575</wp:posOffset>
                </wp:positionV>
                <wp:extent cx="4450080" cy="1484630"/>
                <wp:effectExtent l="0" t="0" r="0" b="0"/>
                <wp:wrapTopAndBottom/>
                <wp:docPr id="318" name="Shape 318"/>
                <wp:cNvGraphicFramePr/>
                <a:graphic xmlns:a="http://schemas.openxmlformats.org/drawingml/2006/main">
                  <a:graphicData uri="http://schemas.microsoft.com/office/word/2010/wordprocessingShape">
                    <wps:wsp>
                      <wps:cNvSpPr txBox="1"/>
                      <wps:spPr>
                        <a:xfrm>
                          <a:off x="0" y="0"/>
                          <a:ext cx="4450080" cy="14846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898"/>
                              <w:gridCol w:w="2818"/>
                              <w:gridCol w:w="293"/>
                            </w:tblGrid>
                            <w:tr w:rsidR="00DA51AE" w14:paraId="509D559E" w14:textId="77777777">
                              <w:tblPrEx>
                                <w:tblCellMar>
                                  <w:top w:w="0" w:type="dxa"/>
                                  <w:bottom w:w="0" w:type="dxa"/>
                                </w:tblCellMar>
                              </w:tblPrEx>
                              <w:trPr>
                                <w:trHeight w:hRule="exact" w:val="485"/>
                                <w:tblHeader/>
                              </w:trPr>
                              <w:tc>
                                <w:tcPr>
                                  <w:tcW w:w="6716" w:type="dxa"/>
                                  <w:gridSpan w:val="2"/>
                                  <w:shd w:val="clear" w:color="auto" w:fill="231F20"/>
                                  <w:vAlign w:val="center"/>
                                </w:tcPr>
                                <w:p w14:paraId="50A53776"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IV.6.1. </w:t>
                                  </w:r>
                                  <w:r>
                                    <w:rPr>
                                      <w:rFonts w:ascii="Tahoma" w:eastAsia="Tahoma" w:hAnsi="Tahoma" w:cs="Tahoma"/>
                                      <w:b/>
                                      <w:bCs/>
                                      <w:color w:val="FFFFFF"/>
                                      <w:sz w:val="15"/>
                                      <w:szCs w:val="15"/>
                                    </w:rPr>
                                    <w:t>Solución de rehidratación oral</w:t>
                                  </w:r>
                                </w:p>
                              </w:tc>
                              <w:tc>
                                <w:tcPr>
                                  <w:tcW w:w="293" w:type="dxa"/>
                                  <w:shd w:val="clear" w:color="auto" w:fill="231F20"/>
                                </w:tcPr>
                                <w:p w14:paraId="6D4D7C10" w14:textId="77777777" w:rsidR="00DA51AE" w:rsidRDefault="00DA51AE">
                                  <w:pPr>
                                    <w:rPr>
                                      <w:sz w:val="10"/>
                                      <w:szCs w:val="10"/>
                                    </w:rPr>
                                  </w:pPr>
                                </w:p>
                              </w:tc>
                            </w:tr>
                            <w:tr w:rsidR="00DA51AE" w14:paraId="1C1F271E" w14:textId="77777777">
                              <w:tblPrEx>
                                <w:tblCellMar>
                                  <w:top w:w="0" w:type="dxa"/>
                                  <w:bottom w:w="0" w:type="dxa"/>
                                </w:tblCellMar>
                              </w:tblPrEx>
                              <w:trPr>
                                <w:trHeight w:hRule="exact" w:val="370"/>
                              </w:trPr>
                              <w:tc>
                                <w:tcPr>
                                  <w:tcW w:w="3898" w:type="dxa"/>
                                  <w:tcBorders>
                                    <w:top w:val="single" w:sz="4" w:space="0" w:color="auto"/>
                                    <w:left w:val="single" w:sz="4" w:space="0" w:color="auto"/>
                                  </w:tcBorders>
                                  <w:shd w:val="clear" w:color="auto" w:fill="D2D3D5"/>
                                  <w:vAlign w:val="bottom"/>
                                </w:tcPr>
                                <w:p w14:paraId="3EEA6624" w14:textId="77777777" w:rsidR="00DA51AE" w:rsidRDefault="00DA51AE">
                                  <w:pPr>
                                    <w:pStyle w:val="Other0"/>
                                    <w:spacing w:line="240" w:lineRule="auto"/>
                                    <w:ind w:firstLine="0"/>
                                    <w:jc w:val="center"/>
                                    <w:rPr>
                                      <w:sz w:val="14"/>
                                      <w:szCs w:val="14"/>
                                    </w:rPr>
                                  </w:pPr>
                                  <w:r>
                                    <w:rPr>
                                      <w:rFonts w:ascii="Tahoma" w:eastAsia="Tahoma" w:hAnsi="Tahoma" w:cs="Tahoma"/>
                                      <w:b/>
                                      <w:bCs/>
                                      <w:sz w:val="14"/>
                                      <w:szCs w:val="14"/>
                                    </w:rPr>
                                    <w:t>COMPOSICIÓN</w:t>
                                  </w:r>
                                </w:p>
                              </w:tc>
                              <w:tc>
                                <w:tcPr>
                                  <w:tcW w:w="2818" w:type="dxa"/>
                                  <w:tcBorders>
                                    <w:top w:val="single" w:sz="4" w:space="0" w:color="auto"/>
                                  </w:tcBorders>
                                  <w:shd w:val="clear" w:color="auto" w:fill="D2D3D5"/>
                                  <w:vAlign w:val="bottom"/>
                                </w:tcPr>
                                <w:p w14:paraId="415D4174" w14:textId="77777777" w:rsidR="00DA51AE" w:rsidRDefault="00DA51AE">
                                  <w:pPr>
                                    <w:pStyle w:val="Other0"/>
                                    <w:spacing w:line="240" w:lineRule="auto"/>
                                    <w:ind w:firstLine="0"/>
                                    <w:jc w:val="center"/>
                                    <w:rPr>
                                      <w:sz w:val="14"/>
                                      <w:szCs w:val="14"/>
                                    </w:rPr>
                                  </w:pPr>
                                  <w:r>
                                    <w:rPr>
                                      <w:rFonts w:ascii="Tahoma" w:eastAsia="Tahoma" w:hAnsi="Tahoma" w:cs="Tahoma"/>
                                      <w:b/>
                                      <w:bCs/>
                                      <w:sz w:val="14"/>
                                      <w:szCs w:val="14"/>
                                    </w:rPr>
                                    <w:t>PREPARACIÓN</w:t>
                                  </w:r>
                                </w:p>
                              </w:tc>
                              <w:tc>
                                <w:tcPr>
                                  <w:tcW w:w="293" w:type="dxa"/>
                                  <w:tcBorders>
                                    <w:top w:val="single" w:sz="4" w:space="0" w:color="auto"/>
                                    <w:right w:val="single" w:sz="4" w:space="0" w:color="auto"/>
                                  </w:tcBorders>
                                  <w:shd w:val="clear" w:color="auto" w:fill="D2D3D5"/>
                                </w:tcPr>
                                <w:p w14:paraId="31A4D8D5" w14:textId="77777777" w:rsidR="00DA51AE" w:rsidRDefault="00DA51AE">
                                  <w:pPr>
                                    <w:rPr>
                                      <w:sz w:val="10"/>
                                      <w:szCs w:val="10"/>
                                    </w:rPr>
                                  </w:pPr>
                                </w:p>
                              </w:tc>
                            </w:tr>
                            <w:tr w:rsidR="00DA51AE" w14:paraId="0724634F" w14:textId="77777777">
                              <w:tblPrEx>
                                <w:tblCellMar>
                                  <w:top w:w="0" w:type="dxa"/>
                                  <w:bottom w:w="0" w:type="dxa"/>
                                </w:tblCellMar>
                              </w:tblPrEx>
                              <w:trPr>
                                <w:trHeight w:hRule="exact" w:val="374"/>
                              </w:trPr>
                              <w:tc>
                                <w:tcPr>
                                  <w:tcW w:w="3898" w:type="dxa"/>
                                  <w:tcBorders>
                                    <w:top w:val="single" w:sz="4" w:space="0" w:color="auto"/>
                                  </w:tcBorders>
                                  <w:shd w:val="clear" w:color="auto" w:fill="FFFFFF"/>
                                  <w:vAlign w:val="bottom"/>
                                </w:tcPr>
                                <w:p w14:paraId="722C652A" w14:textId="77777777" w:rsidR="00DA51AE" w:rsidRDefault="00DA51AE">
                                  <w:pPr>
                                    <w:pStyle w:val="Other0"/>
                                    <w:spacing w:line="240" w:lineRule="auto"/>
                                    <w:ind w:left="1200" w:firstLine="0"/>
                                    <w:rPr>
                                      <w:sz w:val="14"/>
                                      <w:szCs w:val="14"/>
                                    </w:rPr>
                                  </w:pPr>
                                  <w:r>
                                    <w:rPr>
                                      <w:rFonts w:ascii="Tahoma" w:eastAsia="Tahoma" w:hAnsi="Tahoma" w:cs="Tahoma"/>
                                      <w:sz w:val="14"/>
                                      <w:szCs w:val="14"/>
                                    </w:rPr>
                                    <w:t>Sodio 90 mEq/l</w:t>
                                  </w:r>
                                </w:p>
                              </w:tc>
                              <w:tc>
                                <w:tcPr>
                                  <w:tcW w:w="2818" w:type="dxa"/>
                                  <w:tcBorders>
                                    <w:top w:val="single" w:sz="4" w:space="0" w:color="auto"/>
                                  </w:tcBorders>
                                  <w:shd w:val="clear" w:color="auto" w:fill="FFFFFF"/>
                                  <w:vAlign w:val="bottom"/>
                                </w:tcPr>
                                <w:p w14:paraId="2C31F019"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Cloruro de sodio 3,5 g</w:t>
                                  </w:r>
                                </w:p>
                              </w:tc>
                              <w:tc>
                                <w:tcPr>
                                  <w:tcW w:w="293" w:type="dxa"/>
                                  <w:tcBorders>
                                    <w:top w:val="single" w:sz="4" w:space="0" w:color="auto"/>
                                  </w:tcBorders>
                                  <w:shd w:val="clear" w:color="auto" w:fill="FFFFFF"/>
                                </w:tcPr>
                                <w:p w14:paraId="12D4C208" w14:textId="77777777" w:rsidR="00DA51AE" w:rsidRDefault="00DA51AE">
                                  <w:pPr>
                                    <w:rPr>
                                      <w:sz w:val="10"/>
                                      <w:szCs w:val="10"/>
                                    </w:rPr>
                                  </w:pPr>
                                </w:p>
                              </w:tc>
                            </w:tr>
                            <w:tr w:rsidR="00DA51AE" w14:paraId="078F3C2D" w14:textId="77777777">
                              <w:tblPrEx>
                                <w:tblCellMar>
                                  <w:top w:w="0" w:type="dxa"/>
                                  <w:bottom w:w="0" w:type="dxa"/>
                                </w:tblCellMar>
                              </w:tblPrEx>
                              <w:trPr>
                                <w:trHeight w:hRule="exact" w:val="288"/>
                              </w:trPr>
                              <w:tc>
                                <w:tcPr>
                                  <w:tcW w:w="3898" w:type="dxa"/>
                                  <w:tcBorders>
                                    <w:top w:val="single" w:sz="4" w:space="0" w:color="auto"/>
                                  </w:tcBorders>
                                  <w:shd w:val="clear" w:color="auto" w:fill="FFFFFF"/>
                                  <w:vAlign w:val="bottom"/>
                                </w:tcPr>
                                <w:p w14:paraId="1A027C3B" w14:textId="77777777" w:rsidR="00DA51AE" w:rsidRDefault="00DA51AE">
                                  <w:pPr>
                                    <w:pStyle w:val="Other0"/>
                                    <w:spacing w:line="240" w:lineRule="auto"/>
                                    <w:ind w:left="1280" w:firstLine="0"/>
                                    <w:rPr>
                                      <w:sz w:val="14"/>
                                      <w:szCs w:val="14"/>
                                    </w:rPr>
                                  </w:pPr>
                                  <w:r>
                                    <w:rPr>
                                      <w:rFonts w:ascii="Tahoma" w:eastAsia="Tahoma" w:hAnsi="Tahoma" w:cs="Tahoma"/>
                                      <w:sz w:val="14"/>
                                      <w:szCs w:val="14"/>
                                    </w:rPr>
                                    <w:t>Cloro 80 mEq/l</w:t>
                                  </w:r>
                                </w:p>
                              </w:tc>
                              <w:tc>
                                <w:tcPr>
                                  <w:tcW w:w="2818" w:type="dxa"/>
                                  <w:tcBorders>
                                    <w:top w:val="single" w:sz="4" w:space="0" w:color="auto"/>
                                  </w:tcBorders>
                                  <w:shd w:val="clear" w:color="auto" w:fill="FFFFFF"/>
                                  <w:vAlign w:val="bottom"/>
                                </w:tcPr>
                                <w:p w14:paraId="6C64B58D"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Bicarbonato de sodio 2,5 g</w:t>
                                  </w:r>
                                </w:p>
                              </w:tc>
                              <w:tc>
                                <w:tcPr>
                                  <w:tcW w:w="293" w:type="dxa"/>
                                  <w:tcBorders>
                                    <w:top w:val="single" w:sz="4" w:space="0" w:color="auto"/>
                                  </w:tcBorders>
                                  <w:shd w:val="clear" w:color="auto" w:fill="FFFFFF"/>
                                </w:tcPr>
                                <w:p w14:paraId="6E95E56B" w14:textId="77777777" w:rsidR="00DA51AE" w:rsidRDefault="00DA51AE">
                                  <w:pPr>
                                    <w:rPr>
                                      <w:sz w:val="10"/>
                                      <w:szCs w:val="10"/>
                                    </w:rPr>
                                  </w:pPr>
                                </w:p>
                              </w:tc>
                            </w:tr>
                            <w:tr w:rsidR="00DA51AE" w14:paraId="3D643BBF" w14:textId="77777777">
                              <w:tblPrEx>
                                <w:tblCellMar>
                                  <w:top w:w="0" w:type="dxa"/>
                                  <w:bottom w:w="0" w:type="dxa"/>
                                </w:tblCellMar>
                              </w:tblPrEx>
                              <w:trPr>
                                <w:trHeight w:hRule="exact" w:val="283"/>
                              </w:trPr>
                              <w:tc>
                                <w:tcPr>
                                  <w:tcW w:w="3898" w:type="dxa"/>
                                  <w:tcBorders>
                                    <w:top w:val="single" w:sz="4" w:space="0" w:color="auto"/>
                                  </w:tcBorders>
                                  <w:shd w:val="clear" w:color="auto" w:fill="FFFFFF"/>
                                  <w:vAlign w:val="bottom"/>
                                </w:tcPr>
                                <w:p w14:paraId="1D043908"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Bicarbonato 30 mEq/l</w:t>
                                  </w:r>
                                </w:p>
                              </w:tc>
                              <w:tc>
                                <w:tcPr>
                                  <w:tcW w:w="2818" w:type="dxa"/>
                                  <w:tcBorders>
                                    <w:top w:val="single" w:sz="4" w:space="0" w:color="auto"/>
                                  </w:tcBorders>
                                  <w:shd w:val="clear" w:color="auto" w:fill="FFFFFF"/>
                                  <w:vAlign w:val="bottom"/>
                                </w:tcPr>
                                <w:p w14:paraId="460CA19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Cloruro de potasio 1,5 g</w:t>
                                  </w:r>
                                </w:p>
                              </w:tc>
                              <w:tc>
                                <w:tcPr>
                                  <w:tcW w:w="293" w:type="dxa"/>
                                  <w:tcBorders>
                                    <w:top w:val="single" w:sz="4" w:space="0" w:color="auto"/>
                                  </w:tcBorders>
                                  <w:shd w:val="clear" w:color="auto" w:fill="FFFFFF"/>
                                </w:tcPr>
                                <w:p w14:paraId="6DA06589" w14:textId="77777777" w:rsidR="00DA51AE" w:rsidRDefault="00DA51AE">
                                  <w:pPr>
                                    <w:rPr>
                                      <w:sz w:val="10"/>
                                      <w:szCs w:val="10"/>
                                    </w:rPr>
                                  </w:pPr>
                                </w:p>
                              </w:tc>
                            </w:tr>
                            <w:tr w:rsidR="00DA51AE" w14:paraId="7AF221A2" w14:textId="77777777">
                              <w:tblPrEx>
                                <w:tblCellMar>
                                  <w:top w:w="0" w:type="dxa"/>
                                  <w:bottom w:w="0" w:type="dxa"/>
                                </w:tblCellMar>
                              </w:tblPrEx>
                              <w:trPr>
                                <w:trHeight w:hRule="exact" w:val="283"/>
                              </w:trPr>
                              <w:tc>
                                <w:tcPr>
                                  <w:tcW w:w="3898" w:type="dxa"/>
                                  <w:tcBorders>
                                    <w:top w:val="single" w:sz="4" w:space="0" w:color="auto"/>
                                  </w:tcBorders>
                                  <w:shd w:val="clear" w:color="auto" w:fill="FFFFFF"/>
                                  <w:vAlign w:val="bottom"/>
                                </w:tcPr>
                                <w:p w14:paraId="4954D558" w14:textId="77777777" w:rsidR="00DA51AE" w:rsidRDefault="00DA51AE">
                                  <w:pPr>
                                    <w:pStyle w:val="Other0"/>
                                    <w:spacing w:line="240" w:lineRule="auto"/>
                                    <w:ind w:left="1200" w:firstLine="0"/>
                                    <w:rPr>
                                      <w:sz w:val="14"/>
                                      <w:szCs w:val="14"/>
                                    </w:rPr>
                                  </w:pPr>
                                  <w:r>
                                    <w:rPr>
                                      <w:rFonts w:ascii="Tahoma" w:eastAsia="Tahoma" w:hAnsi="Tahoma" w:cs="Tahoma"/>
                                      <w:sz w:val="14"/>
                                      <w:szCs w:val="14"/>
                                    </w:rPr>
                                    <w:t>Potasio 20 mEq/l</w:t>
                                  </w:r>
                                </w:p>
                              </w:tc>
                              <w:tc>
                                <w:tcPr>
                                  <w:tcW w:w="2818" w:type="dxa"/>
                                  <w:tcBorders>
                                    <w:top w:val="single" w:sz="4" w:space="0" w:color="auto"/>
                                  </w:tcBorders>
                                  <w:shd w:val="clear" w:color="auto" w:fill="FFFFFF"/>
                                  <w:vAlign w:val="bottom"/>
                                </w:tcPr>
                                <w:p w14:paraId="56896B55"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Glucosa 20,0 g</w:t>
                                  </w:r>
                                </w:p>
                              </w:tc>
                              <w:tc>
                                <w:tcPr>
                                  <w:tcW w:w="293" w:type="dxa"/>
                                  <w:tcBorders>
                                    <w:top w:val="single" w:sz="4" w:space="0" w:color="auto"/>
                                  </w:tcBorders>
                                  <w:shd w:val="clear" w:color="auto" w:fill="FFFFFF"/>
                                </w:tcPr>
                                <w:p w14:paraId="70E777F7" w14:textId="77777777" w:rsidR="00DA51AE" w:rsidRDefault="00DA51AE">
                                  <w:pPr>
                                    <w:rPr>
                                      <w:sz w:val="10"/>
                                      <w:szCs w:val="10"/>
                                    </w:rPr>
                                  </w:pPr>
                                </w:p>
                              </w:tc>
                            </w:tr>
                            <w:tr w:rsidR="00DA51AE" w14:paraId="03695170" w14:textId="77777777">
                              <w:tblPrEx>
                                <w:tblCellMar>
                                  <w:top w:w="0" w:type="dxa"/>
                                  <w:bottom w:w="0" w:type="dxa"/>
                                </w:tblCellMar>
                              </w:tblPrEx>
                              <w:trPr>
                                <w:trHeight w:hRule="exact" w:val="254"/>
                              </w:trPr>
                              <w:tc>
                                <w:tcPr>
                                  <w:tcW w:w="3898" w:type="dxa"/>
                                  <w:tcBorders>
                                    <w:top w:val="single" w:sz="4" w:space="0" w:color="auto"/>
                                    <w:bottom w:val="single" w:sz="4" w:space="0" w:color="auto"/>
                                  </w:tcBorders>
                                  <w:shd w:val="clear" w:color="auto" w:fill="FFFFFF"/>
                                  <w:vAlign w:val="bottom"/>
                                </w:tcPr>
                                <w:p w14:paraId="36013B10" w14:textId="77777777" w:rsidR="00DA51AE" w:rsidRDefault="00DA51AE">
                                  <w:pPr>
                                    <w:pStyle w:val="Other0"/>
                                    <w:spacing w:line="240" w:lineRule="auto"/>
                                    <w:ind w:left="1280" w:firstLine="0"/>
                                    <w:rPr>
                                      <w:sz w:val="14"/>
                                      <w:szCs w:val="14"/>
                                    </w:rPr>
                                  </w:pPr>
                                  <w:r>
                                    <w:rPr>
                                      <w:rFonts w:ascii="Tahoma" w:eastAsia="Tahoma" w:hAnsi="Tahoma" w:cs="Tahoma"/>
                                      <w:sz w:val="14"/>
                                      <w:szCs w:val="14"/>
                                    </w:rPr>
                                    <w:t>Glucosa 20 g/l</w:t>
                                  </w:r>
                                </w:p>
                              </w:tc>
                              <w:tc>
                                <w:tcPr>
                                  <w:tcW w:w="2818" w:type="dxa"/>
                                  <w:tcBorders>
                                    <w:top w:val="single" w:sz="4" w:space="0" w:color="auto"/>
                                    <w:bottom w:val="single" w:sz="4" w:space="0" w:color="auto"/>
                                  </w:tcBorders>
                                  <w:shd w:val="clear" w:color="auto" w:fill="FFFFFF"/>
                                  <w:vAlign w:val="bottom"/>
                                </w:tcPr>
                                <w:p w14:paraId="6843AE5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Agua (c.s.p.) 1,0 L</w:t>
                                  </w:r>
                                </w:p>
                              </w:tc>
                              <w:tc>
                                <w:tcPr>
                                  <w:tcW w:w="293" w:type="dxa"/>
                                  <w:tcBorders>
                                    <w:top w:val="single" w:sz="4" w:space="0" w:color="auto"/>
                                    <w:bottom w:val="single" w:sz="4" w:space="0" w:color="auto"/>
                                  </w:tcBorders>
                                  <w:shd w:val="clear" w:color="auto" w:fill="FFFFFF"/>
                                </w:tcPr>
                                <w:p w14:paraId="07848EDC" w14:textId="77777777" w:rsidR="00DA51AE" w:rsidRDefault="00DA51AE">
                                  <w:pPr>
                                    <w:rPr>
                                      <w:sz w:val="10"/>
                                      <w:szCs w:val="10"/>
                                    </w:rPr>
                                  </w:pPr>
                                </w:p>
                              </w:tc>
                            </w:tr>
                          </w:tbl>
                          <w:p w14:paraId="7A65DC0C" w14:textId="77777777" w:rsidR="00DA51AE" w:rsidRDefault="00DA51AE">
                            <w:pPr>
                              <w:spacing w:line="1" w:lineRule="exact"/>
                            </w:pPr>
                          </w:p>
                        </w:txbxContent>
                      </wps:txbx>
                      <wps:bodyPr lIns="0" tIns="0" rIns="0" bIns="0"/>
                    </wps:wsp>
                  </a:graphicData>
                </a:graphic>
              </wp:anchor>
            </w:drawing>
          </mc:Choice>
          <mc:Fallback>
            <w:pict>
              <v:shape w14:anchorId="68E0EF35" id="Shape 318" o:spid="_x0000_s1122" type="#_x0000_t202" style="position:absolute;left:0;text-align:left;margin-left:.6pt;margin-top:132.25pt;width:350.4pt;height:116.9pt;z-index:251756544;visibility:visible;mso-wrap-style:square;mso-wrap-distance-left:9pt;mso-wrap-distance-top:14pt;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898"/>
                        <w:gridCol w:w="2818"/>
                        <w:gridCol w:w="293"/>
                      </w:tblGrid>
                      <w:tr w:rsidR="00DA51AE" w14:paraId="509D559E" w14:textId="77777777">
                        <w:tblPrEx>
                          <w:tblCellMar>
                            <w:top w:w="0" w:type="dxa"/>
                            <w:bottom w:w="0" w:type="dxa"/>
                          </w:tblCellMar>
                        </w:tblPrEx>
                        <w:trPr>
                          <w:trHeight w:hRule="exact" w:val="485"/>
                          <w:tblHeader/>
                        </w:trPr>
                        <w:tc>
                          <w:tcPr>
                            <w:tcW w:w="6716" w:type="dxa"/>
                            <w:gridSpan w:val="2"/>
                            <w:shd w:val="clear" w:color="auto" w:fill="231F20"/>
                            <w:vAlign w:val="center"/>
                          </w:tcPr>
                          <w:p w14:paraId="50A53776"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IV.6.1. </w:t>
                            </w:r>
                            <w:r>
                              <w:rPr>
                                <w:rFonts w:ascii="Tahoma" w:eastAsia="Tahoma" w:hAnsi="Tahoma" w:cs="Tahoma"/>
                                <w:b/>
                                <w:bCs/>
                                <w:color w:val="FFFFFF"/>
                                <w:sz w:val="15"/>
                                <w:szCs w:val="15"/>
                              </w:rPr>
                              <w:t>Solución de rehidratación oral</w:t>
                            </w:r>
                          </w:p>
                        </w:tc>
                        <w:tc>
                          <w:tcPr>
                            <w:tcW w:w="293" w:type="dxa"/>
                            <w:shd w:val="clear" w:color="auto" w:fill="231F20"/>
                          </w:tcPr>
                          <w:p w14:paraId="6D4D7C10" w14:textId="77777777" w:rsidR="00DA51AE" w:rsidRDefault="00DA51AE">
                            <w:pPr>
                              <w:rPr>
                                <w:sz w:val="10"/>
                                <w:szCs w:val="10"/>
                              </w:rPr>
                            </w:pPr>
                          </w:p>
                        </w:tc>
                      </w:tr>
                      <w:tr w:rsidR="00DA51AE" w14:paraId="1C1F271E" w14:textId="77777777">
                        <w:tblPrEx>
                          <w:tblCellMar>
                            <w:top w:w="0" w:type="dxa"/>
                            <w:bottom w:w="0" w:type="dxa"/>
                          </w:tblCellMar>
                        </w:tblPrEx>
                        <w:trPr>
                          <w:trHeight w:hRule="exact" w:val="370"/>
                        </w:trPr>
                        <w:tc>
                          <w:tcPr>
                            <w:tcW w:w="3898" w:type="dxa"/>
                            <w:tcBorders>
                              <w:top w:val="single" w:sz="4" w:space="0" w:color="auto"/>
                              <w:left w:val="single" w:sz="4" w:space="0" w:color="auto"/>
                            </w:tcBorders>
                            <w:shd w:val="clear" w:color="auto" w:fill="D2D3D5"/>
                            <w:vAlign w:val="bottom"/>
                          </w:tcPr>
                          <w:p w14:paraId="3EEA6624" w14:textId="77777777" w:rsidR="00DA51AE" w:rsidRDefault="00DA51AE">
                            <w:pPr>
                              <w:pStyle w:val="Other0"/>
                              <w:spacing w:line="240" w:lineRule="auto"/>
                              <w:ind w:firstLine="0"/>
                              <w:jc w:val="center"/>
                              <w:rPr>
                                <w:sz w:val="14"/>
                                <w:szCs w:val="14"/>
                              </w:rPr>
                            </w:pPr>
                            <w:r>
                              <w:rPr>
                                <w:rFonts w:ascii="Tahoma" w:eastAsia="Tahoma" w:hAnsi="Tahoma" w:cs="Tahoma"/>
                                <w:b/>
                                <w:bCs/>
                                <w:sz w:val="14"/>
                                <w:szCs w:val="14"/>
                              </w:rPr>
                              <w:t>COMPOSICIÓN</w:t>
                            </w:r>
                          </w:p>
                        </w:tc>
                        <w:tc>
                          <w:tcPr>
                            <w:tcW w:w="2818" w:type="dxa"/>
                            <w:tcBorders>
                              <w:top w:val="single" w:sz="4" w:space="0" w:color="auto"/>
                            </w:tcBorders>
                            <w:shd w:val="clear" w:color="auto" w:fill="D2D3D5"/>
                            <w:vAlign w:val="bottom"/>
                          </w:tcPr>
                          <w:p w14:paraId="415D4174" w14:textId="77777777" w:rsidR="00DA51AE" w:rsidRDefault="00DA51AE">
                            <w:pPr>
                              <w:pStyle w:val="Other0"/>
                              <w:spacing w:line="240" w:lineRule="auto"/>
                              <w:ind w:firstLine="0"/>
                              <w:jc w:val="center"/>
                              <w:rPr>
                                <w:sz w:val="14"/>
                                <w:szCs w:val="14"/>
                              </w:rPr>
                            </w:pPr>
                            <w:r>
                              <w:rPr>
                                <w:rFonts w:ascii="Tahoma" w:eastAsia="Tahoma" w:hAnsi="Tahoma" w:cs="Tahoma"/>
                                <w:b/>
                                <w:bCs/>
                                <w:sz w:val="14"/>
                                <w:szCs w:val="14"/>
                              </w:rPr>
                              <w:t>PREPARACIÓN</w:t>
                            </w:r>
                          </w:p>
                        </w:tc>
                        <w:tc>
                          <w:tcPr>
                            <w:tcW w:w="293" w:type="dxa"/>
                            <w:tcBorders>
                              <w:top w:val="single" w:sz="4" w:space="0" w:color="auto"/>
                              <w:right w:val="single" w:sz="4" w:space="0" w:color="auto"/>
                            </w:tcBorders>
                            <w:shd w:val="clear" w:color="auto" w:fill="D2D3D5"/>
                          </w:tcPr>
                          <w:p w14:paraId="31A4D8D5" w14:textId="77777777" w:rsidR="00DA51AE" w:rsidRDefault="00DA51AE">
                            <w:pPr>
                              <w:rPr>
                                <w:sz w:val="10"/>
                                <w:szCs w:val="10"/>
                              </w:rPr>
                            </w:pPr>
                          </w:p>
                        </w:tc>
                      </w:tr>
                      <w:tr w:rsidR="00DA51AE" w14:paraId="0724634F" w14:textId="77777777">
                        <w:tblPrEx>
                          <w:tblCellMar>
                            <w:top w:w="0" w:type="dxa"/>
                            <w:bottom w:w="0" w:type="dxa"/>
                          </w:tblCellMar>
                        </w:tblPrEx>
                        <w:trPr>
                          <w:trHeight w:hRule="exact" w:val="374"/>
                        </w:trPr>
                        <w:tc>
                          <w:tcPr>
                            <w:tcW w:w="3898" w:type="dxa"/>
                            <w:tcBorders>
                              <w:top w:val="single" w:sz="4" w:space="0" w:color="auto"/>
                            </w:tcBorders>
                            <w:shd w:val="clear" w:color="auto" w:fill="FFFFFF"/>
                            <w:vAlign w:val="bottom"/>
                          </w:tcPr>
                          <w:p w14:paraId="722C652A" w14:textId="77777777" w:rsidR="00DA51AE" w:rsidRDefault="00DA51AE">
                            <w:pPr>
                              <w:pStyle w:val="Other0"/>
                              <w:spacing w:line="240" w:lineRule="auto"/>
                              <w:ind w:left="1200" w:firstLine="0"/>
                              <w:rPr>
                                <w:sz w:val="14"/>
                                <w:szCs w:val="14"/>
                              </w:rPr>
                            </w:pPr>
                            <w:r>
                              <w:rPr>
                                <w:rFonts w:ascii="Tahoma" w:eastAsia="Tahoma" w:hAnsi="Tahoma" w:cs="Tahoma"/>
                                <w:sz w:val="14"/>
                                <w:szCs w:val="14"/>
                              </w:rPr>
                              <w:t>Sodio 90 mEq/l</w:t>
                            </w:r>
                          </w:p>
                        </w:tc>
                        <w:tc>
                          <w:tcPr>
                            <w:tcW w:w="2818" w:type="dxa"/>
                            <w:tcBorders>
                              <w:top w:val="single" w:sz="4" w:space="0" w:color="auto"/>
                            </w:tcBorders>
                            <w:shd w:val="clear" w:color="auto" w:fill="FFFFFF"/>
                            <w:vAlign w:val="bottom"/>
                          </w:tcPr>
                          <w:p w14:paraId="2C31F019"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Cloruro de sodio 3,5 g</w:t>
                            </w:r>
                          </w:p>
                        </w:tc>
                        <w:tc>
                          <w:tcPr>
                            <w:tcW w:w="293" w:type="dxa"/>
                            <w:tcBorders>
                              <w:top w:val="single" w:sz="4" w:space="0" w:color="auto"/>
                            </w:tcBorders>
                            <w:shd w:val="clear" w:color="auto" w:fill="FFFFFF"/>
                          </w:tcPr>
                          <w:p w14:paraId="12D4C208" w14:textId="77777777" w:rsidR="00DA51AE" w:rsidRDefault="00DA51AE">
                            <w:pPr>
                              <w:rPr>
                                <w:sz w:val="10"/>
                                <w:szCs w:val="10"/>
                              </w:rPr>
                            </w:pPr>
                          </w:p>
                        </w:tc>
                      </w:tr>
                      <w:tr w:rsidR="00DA51AE" w14:paraId="078F3C2D" w14:textId="77777777">
                        <w:tblPrEx>
                          <w:tblCellMar>
                            <w:top w:w="0" w:type="dxa"/>
                            <w:bottom w:w="0" w:type="dxa"/>
                          </w:tblCellMar>
                        </w:tblPrEx>
                        <w:trPr>
                          <w:trHeight w:hRule="exact" w:val="288"/>
                        </w:trPr>
                        <w:tc>
                          <w:tcPr>
                            <w:tcW w:w="3898" w:type="dxa"/>
                            <w:tcBorders>
                              <w:top w:val="single" w:sz="4" w:space="0" w:color="auto"/>
                            </w:tcBorders>
                            <w:shd w:val="clear" w:color="auto" w:fill="FFFFFF"/>
                            <w:vAlign w:val="bottom"/>
                          </w:tcPr>
                          <w:p w14:paraId="1A027C3B" w14:textId="77777777" w:rsidR="00DA51AE" w:rsidRDefault="00DA51AE">
                            <w:pPr>
                              <w:pStyle w:val="Other0"/>
                              <w:spacing w:line="240" w:lineRule="auto"/>
                              <w:ind w:left="1280" w:firstLine="0"/>
                              <w:rPr>
                                <w:sz w:val="14"/>
                                <w:szCs w:val="14"/>
                              </w:rPr>
                            </w:pPr>
                            <w:r>
                              <w:rPr>
                                <w:rFonts w:ascii="Tahoma" w:eastAsia="Tahoma" w:hAnsi="Tahoma" w:cs="Tahoma"/>
                                <w:sz w:val="14"/>
                                <w:szCs w:val="14"/>
                              </w:rPr>
                              <w:t>Cloro 80 mEq/l</w:t>
                            </w:r>
                          </w:p>
                        </w:tc>
                        <w:tc>
                          <w:tcPr>
                            <w:tcW w:w="2818" w:type="dxa"/>
                            <w:tcBorders>
                              <w:top w:val="single" w:sz="4" w:space="0" w:color="auto"/>
                            </w:tcBorders>
                            <w:shd w:val="clear" w:color="auto" w:fill="FFFFFF"/>
                            <w:vAlign w:val="bottom"/>
                          </w:tcPr>
                          <w:p w14:paraId="6C64B58D"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Bicarbonato de sodio 2,5 g</w:t>
                            </w:r>
                          </w:p>
                        </w:tc>
                        <w:tc>
                          <w:tcPr>
                            <w:tcW w:w="293" w:type="dxa"/>
                            <w:tcBorders>
                              <w:top w:val="single" w:sz="4" w:space="0" w:color="auto"/>
                            </w:tcBorders>
                            <w:shd w:val="clear" w:color="auto" w:fill="FFFFFF"/>
                          </w:tcPr>
                          <w:p w14:paraId="6E95E56B" w14:textId="77777777" w:rsidR="00DA51AE" w:rsidRDefault="00DA51AE">
                            <w:pPr>
                              <w:rPr>
                                <w:sz w:val="10"/>
                                <w:szCs w:val="10"/>
                              </w:rPr>
                            </w:pPr>
                          </w:p>
                        </w:tc>
                      </w:tr>
                      <w:tr w:rsidR="00DA51AE" w14:paraId="3D643BBF" w14:textId="77777777">
                        <w:tblPrEx>
                          <w:tblCellMar>
                            <w:top w:w="0" w:type="dxa"/>
                            <w:bottom w:w="0" w:type="dxa"/>
                          </w:tblCellMar>
                        </w:tblPrEx>
                        <w:trPr>
                          <w:trHeight w:hRule="exact" w:val="283"/>
                        </w:trPr>
                        <w:tc>
                          <w:tcPr>
                            <w:tcW w:w="3898" w:type="dxa"/>
                            <w:tcBorders>
                              <w:top w:val="single" w:sz="4" w:space="0" w:color="auto"/>
                            </w:tcBorders>
                            <w:shd w:val="clear" w:color="auto" w:fill="FFFFFF"/>
                            <w:vAlign w:val="bottom"/>
                          </w:tcPr>
                          <w:p w14:paraId="1D043908"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Bicarbonato 30 mEq/l</w:t>
                            </w:r>
                          </w:p>
                        </w:tc>
                        <w:tc>
                          <w:tcPr>
                            <w:tcW w:w="2818" w:type="dxa"/>
                            <w:tcBorders>
                              <w:top w:val="single" w:sz="4" w:space="0" w:color="auto"/>
                            </w:tcBorders>
                            <w:shd w:val="clear" w:color="auto" w:fill="FFFFFF"/>
                            <w:vAlign w:val="bottom"/>
                          </w:tcPr>
                          <w:p w14:paraId="460CA19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Cloruro de potasio 1,5 g</w:t>
                            </w:r>
                          </w:p>
                        </w:tc>
                        <w:tc>
                          <w:tcPr>
                            <w:tcW w:w="293" w:type="dxa"/>
                            <w:tcBorders>
                              <w:top w:val="single" w:sz="4" w:space="0" w:color="auto"/>
                            </w:tcBorders>
                            <w:shd w:val="clear" w:color="auto" w:fill="FFFFFF"/>
                          </w:tcPr>
                          <w:p w14:paraId="6DA06589" w14:textId="77777777" w:rsidR="00DA51AE" w:rsidRDefault="00DA51AE">
                            <w:pPr>
                              <w:rPr>
                                <w:sz w:val="10"/>
                                <w:szCs w:val="10"/>
                              </w:rPr>
                            </w:pPr>
                          </w:p>
                        </w:tc>
                      </w:tr>
                      <w:tr w:rsidR="00DA51AE" w14:paraId="7AF221A2" w14:textId="77777777">
                        <w:tblPrEx>
                          <w:tblCellMar>
                            <w:top w:w="0" w:type="dxa"/>
                            <w:bottom w:w="0" w:type="dxa"/>
                          </w:tblCellMar>
                        </w:tblPrEx>
                        <w:trPr>
                          <w:trHeight w:hRule="exact" w:val="283"/>
                        </w:trPr>
                        <w:tc>
                          <w:tcPr>
                            <w:tcW w:w="3898" w:type="dxa"/>
                            <w:tcBorders>
                              <w:top w:val="single" w:sz="4" w:space="0" w:color="auto"/>
                            </w:tcBorders>
                            <w:shd w:val="clear" w:color="auto" w:fill="FFFFFF"/>
                            <w:vAlign w:val="bottom"/>
                          </w:tcPr>
                          <w:p w14:paraId="4954D558" w14:textId="77777777" w:rsidR="00DA51AE" w:rsidRDefault="00DA51AE">
                            <w:pPr>
                              <w:pStyle w:val="Other0"/>
                              <w:spacing w:line="240" w:lineRule="auto"/>
                              <w:ind w:left="1200" w:firstLine="0"/>
                              <w:rPr>
                                <w:sz w:val="14"/>
                                <w:szCs w:val="14"/>
                              </w:rPr>
                            </w:pPr>
                            <w:r>
                              <w:rPr>
                                <w:rFonts w:ascii="Tahoma" w:eastAsia="Tahoma" w:hAnsi="Tahoma" w:cs="Tahoma"/>
                                <w:sz w:val="14"/>
                                <w:szCs w:val="14"/>
                              </w:rPr>
                              <w:t>Potasio 20 mEq/l</w:t>
                            </w:r>
                          </w:p>
                        </w:tc>
                        <w:tc>
                          <w:tcPr>
                            <w:tcW w:w="2818" w:type="dxa"/>
                            <w:tcBorders>
                              <w:top w:val="single" w:sz="4" w:space="0" w:color="auto"/>
                            </w:tcBorders>
                            <w:shd w:val="clear" w:color="auto" w:fill="FFFFFF"/>
                            <w:vAlign w:val="bottom"/>
                          </w:tcPr>
                          <w:p w14:paraId="56896B55"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Glucosa 20,0 g</w:t>
                            </w:r>
                          </w:p>
                        </w:tc>
                        <w:tc>
                          <w:tcPr>
                            <w:tcW w:w="293" w:type="dxa"/>
                            <w:tcBorders>
                              <w:top w:val="single" w:sz="4" w:space="0" w:color="auto"/>
                            </w:tcBorders>
                            <w:shd w:val="clear" w:color="auto" w:fill="FFFFFF"/>
                          </w:tcPr>
                          <w:p w14:paraId="70E777F7" w14:textId="77777777" w:rsidR="00DA51AE" w:rsidRDefault="00DA51AE">
                            <w:pPr>
                              <w:rPr>
                                <w:sz w:val="10"/>
                                <w:szCs w:val="10"/>
                              </w:rPr>
                            </w:pPr>
                          </w:p>
                        </w:tc>
                      </w:tr>
                      <w:tr w:rsidR="00DA51AE" w14:paraId="03695170" w14:textId="77777777">
                        <w:tblPrEx>
                          <w:tblCellMar>
                            <w:top w:w="0" w:type="dxa"/>
                            <w:bottom w:w="0" w:type="dxa"/>
                          </w:tblCellMar>
                        </w:tblPrEx>
                        <w:trPr>
                          <w:trHeight w:hRule="exact" w:val="254"/>
                        </w:trPr>
                        <w:tc>
                          <w:tcPr>
                            <w:tcW w:w="3898" w:type="dxa"/>
                            <w:tcBorders>
                              <w:top w:val="single" w:sz="4" w:space="0" w:color="auto"/>
                              <w:bottom w:val="single" w:sz="4" w:space="0" w:color="auto"/>
                            </w:tcBorders>
                            <w:shd w:val="clear" w:color="auto" w:fill="FFFFFF"/>
                            <w:vAlign w:val="bottom"/>
                          </w:tcPr>
                          <w:p w14:paraId="36013B10" w14:textId="77777777" w:rsidR="00DA51AE" w:rsidRDefault="00DA51AE">
                            <w:pPr>
                              <w:pStyle w:val="Other0"/>
                              <w:spacing w:line="240" w:lineRule="auto"/>
                              <w:ind w:left="1280" w:firstLine="0"/>
                              <w:rPr>
                                <w:sz w:val="14"/>
                                <w:szCs w:val="14"/>
                              </w:rPr>
                            </w:pPr>
                            <w:r>
                              <w:rPr>
                                <w:rFonts w:ascii="Tahoma" w:eastAsia="Tahoma" w:hAnsi="Tahoma" w:cs="Tahoma"/>
                                <w:sz w:val="14"/>
                                <w:szCs w:val="14"/>
                              </w:rPr>
                              <w:t>Glucosa 20 g/l</w:t>
                            </w:r>
                          </w:p>
                        </w:tc>
                        <w:tc>
                          <w:tcPr>
                            <w:tcW w:w="2818" w:type="dxa"/>
                            <w:tcBorders>
                              <w:top w:val="single" w:sz="4" w:space="0" w:color="auto"/>
                              <w:bottom w:val="single" w:sz="4" w:space="0" w:color="auto"/>
                            </w:tcBorders>
                            <w:shd w:val="clear" w:color="auto" w:fill="FFFFFF"/>
                            <w:vAlign w:val="bottom"/>
                          </w:tcPr>
                          <w:p w14:paraId="6843AE5A" w14:textId="77777777" w:rsidR="00DA51AE" w:rsidRDefault="00DA51AE">
                            <w:pPr>
                              <w:pStyle w:val="Other0"/>
                              <w:spacing w:line="240" w:lineRule="auto"/>
                              <w:ind w:firstLine="0"/>
                              <w:jc w:val="center"/>
                              <w:rPr>
                                <w:sz w:val="14"/>
                                <w:szCs w:val="14"/>
                              </w:rPr>
                            </w:pPr>
                            <w:r>
                              <w:rPr>
                                <w:rFonts w:ascii="Tahoma" w:eastAsia="Tahoma" w:hAnsi="Tahoma" w:cs="Tahoma"/>
                                <w:sz w:val="14"/>
                                <w:szCs w:val="14"/>
                              </w:rPr>
                              <w:t>Agua (c.s.p.) 1,0 L</w:t>
                            </w:r>
                          </w:p>
                        </w:tc>
                        <w:tc>
                          <w:tcPr>
                            <w:tcW w:w="293" w:type="dxa"/>
                            <w:tcBorders>
                              <w:top w:val="single" w:sz="4" w:space="0" w:color="auto"/>
                              <w:bottom w:val="single" w:sz="4" w:space="0" w:color="auto"/>
                            </w:tcBorders>
                            <w:shd w:val="clear" w:color="auto" w:fill="FFFFFF"/>
                          </w:tcPr>
                          <w:p w14:paraId="07848EDC" w14:textId="77777777" w:rsidR="00DA51AE" w:rsidRDefault="00DA51AE">
                            <w:pPr>
                              <w:rPr>
                                <w:sz w:val="10"/>
                                <w:szCs w:val="10"/>
                              </w:rPr>
                            </w:pPr>
                          </w:p>
                        </w:tc>
                      </w:tr>
                    </w:tbl>
                    <w:p w14:paraId="7A65DC0C"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41300" distB="254000" distL="114300" distR="114300" simplePos="0" relativeHeight="251757568" behindDoc="0" locked="0" layoutInCell="1" allowOverlap="1" wp14:anchorId="462A1E36" wp14:editId="58D5E34B">
            <wp:simplePos x="0" y="0"/>
            <wp:positionH relativeFrom="margin">
              <wp:posOffset>7620</wp:posOffset>
            </wp:positionH>
            <wp:positionV relativeFrom="margin">
              <wp:posOffset>3352800</wp:posOffset>
            </wp:positionV>
            <wp:extent cx="4456430" cy="3425825"/>
            <wp:effectExtent l="0" t="0" r="0" b="0"/>
            <wp:wrapTopAndBottom/>
            <wp:docPr id="320" name="Shape 320"/>
            <wp:cNvGraphicFramePr/>
            <a:graphic xmlns:a="http://schemas.openxmlformats.org/drawingml/2006/main">
              <a:graphicData uri="http://schemas.openxmlformats.org/drawingml/2006/picture">
                <pic:pic xmlns:pic="http://schemas.openxmlformats.org/drawingml/2006/picture">
                  <pic:nvPicPr>
                    <pic:cNvPr id="321" name="Picture box 321"/>
                    <pic:cNvPicPr/>
                  </pic:nvPicPr>
                  <pic:blipFill>
                    <a:blip r:embed="rId89"/>
                    <a:stretch/>
                  </pic:blipFill>
                  <pic:spPr>
                    <a:xfrm>
                      <a:off x="0" y="0"/>
                      <a:ext cx="4456430" cy="3425825"/>
                    </a:xfrm>
                    <a:prstGeom prst="rect">
                      <a:avLst/>
                    </a:prstGeom>
                  </pic:spPr>
                </pic:pic>
              </a:graphicData>
            </a:graphic>
          </wp:anchor>
        </w:drawing>
      </w:r>
      <w:r xmlns:w="http://schemas.openxmlformats.org/wordprocessingml/2006/main">
        <w:rPr>
          <w:sz w:val="18"/>
          <w:szCs w:val="18"/>
        </w:rPr>
        <w:t xml:space="preserve">Concentrația plasmatică de sodiu mai mare de 145 mEq/L. În funcție de faptul dacă hipernatremiile sunt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nu însoțite de modificări ale volumului plasmatic, acestea pot fi clasificate ca hipovolemice, hipervolemice sau euvolemice.</w:t>
      </w:r>
      <w:r xmlns:w="http://schemas.openxmlformats.org/wordprocessingml/2006/main">
        <w:br xmlns:w="http://schemas.openxmlformats.org/wordprocessingml/2006/main" w:type="page"/>
      </w:r>
    </w:p>
    <w:p w14:paraId="4C8C427F" w14:textId="77777777" w:rsidR="00DA51AE" w:rsidRDefault="00DA51AE">
      <w:pPr xmlns:w="http://schemas.openxmlformats.org/wordprocessingml/2006/main">
        <w:pStyle w:val="Heading51"/>
        <w:keepNext/>
        <w:keepLines/>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241300" distL="114300" distR="114300" simplePos="0" relativeHeight="251758592" behindDoc="0" locked="0" layoutInCell="1" allowOverlap="1" wp14:anchorId="207DA0BF" wp14:editId="0E8C7377">
                <wp:simplePos x="0" y="0"/>
                <wp:positionH relativeFrom="margin">
                  <wp:posOffset>-1270</wp:posOffset>
                </wp:positionH>
                <wp:positionV relativeFrom="margin">
                  <wp:posOffset>3175</wp:posOffset>
                </wp:positionV>
                <wp:extent cx="4474210" cy="2609215"/>
                <wp:effectExtent l="0" t="0" r="0" b="0"/>
                <wp:wrapTopAndBottom/>
                <wp:docPr id="322" name="Shape 322"/>
                <wp:cNvGraphicFramePr/>
                <a:graphic xmlns:a="http://schemas.openxmlformats.org/drawingml/2006/main">
                  <a:graphicData uri="http://schemas.microsoft.com/office/word/2010/wordprocessingShape">
                    <wps:wsp>
                      <wps:cNvSpPr txBox="1"/>
                      <wps:spPr>
                        <a:xfrm>
                          <a:off x="0" y="0"/>
                          <a:ext cx="4474210" cy="260921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416"/>
                              <w:gridCol w:w="1877"/>
                              <w:gridCol w:w="3456"/>
                              <w:gridCol w:w="298"/>
                            </w:tblGrid>
                            <w:tr w:rsidR="00DA51AE" w14:paraId="1EEAC04E" w14:textId="77777777">
                              <w:tblPrEx>
                                <w:tblCellMar>
                                  <w:top w:w="0" w:type="dxa"/>
                                  <w:bottom w:w="0" w:type="dxa"/>
                                </w:tblCellMar>
                              </w:tblPrEx>
                              <w:trPr>
                                <w:trHeight w:hRule="exact" w:val="470"/>
                                <w:tblHeader/>
                              </w:trPr>
                              <w:tc>
                                <w:tcPr>
                                  <w:tcW w:w="6749" w:type="dxa"/>
                                  <w:gridSpan w:val="3"/>
                                  <w:shd w:val="clear" w:color="auto" w:fill="231F20"/>
                                  <w:vAlign w:val="center"/>
                                </w:tcPr>
                                <w:p w14:paraId="13303E10"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IV.7.1. </w:t>
                                  </w:r>
                                  <w:r>
                                    <w:rPr>
                                      <w:rFonts w:ascii="Tahoma" w:eastAsia="Tahoma" w:hAnsi="Tahoma" w:cs="Tahoma"/>
                                      <w:b/>
                                      <w:bCs/>
                                      <w:color w:val="FFFFFF"/>
                                      <w:sz w:val="15"/>
                                      <w:szCs w:val="15"/>
                                    </w:rPr>
                                    <w:t>Causas de hipernatremia</w:t>
                                  </w:r>
                                </w:p>
                              </w:tc>
                              <w:tc>
                                <w:tcPr>
                                  <w:tcW w:w="298" w:type="dxa"/>
                                  <w:shd w:val="clear" w:color="auto" w:fill="231F20"/>
                                </w:tcPr>
                                <w:p w14:paraId="3CC9A5CF" w14:textId="77777777" w:rsidR="00DA51AE" w:rsidRDefault="00DA51AE">
                                  <w:pPr>
                                    <w:rPr>
                                      <w:sz w:val="10"/>
                                      <w:szCs w:val="10"/>
                                    </w:rPr>
                                  </w:pPr>
                                </w:p>
                              </w:tc>
                            </w:tr>
                            <w:tr w:rsidR="00DA51AE" w14:paraId="6C82AC91" w14:textId="77777777">
                              <w:tblPrEx>
                                <w:tblCellMar>
                                  <w:top w:w="0" w:type="dxa"/>
                                  <w:bottom w:w="0" w:type="dxa"/>
                                </w:tblCellMar>
                              </w:tblPrEx>
                              <w:trPr>
                                <w:trHeight w:hRule="exact" w:val="571"/>
                              </w:trPr>
                              <w:tc>
                                <w:tcPr>
                                  <w:tcW w:w="1416" w:type="dxa"/>
                                  <w:shd w:val="clear" w:color="auto" w:fill="FFFFFF"/>
                                  <w:vAlign w:val="center"/>
                                </w:tcPr>
                                <w:p w14:paraId="2EE03C77" w14:textId="77777777" w:rsidR="00DA51AE" w:rsidRDefault="00DA51AE">
                                  <w:pPr>
                                    <w:pStyle w:val="Other0"/>
                                    <w:spacing w:line="240" w:lineRule="auto"/>
                                    <w:ind w:firstLine="0"/>
                                    <w:rPr>
                                      <w:sz w:val="14"/>
                                      <w:szCs w:val="14"/>
                                    </w:rPr>
                                  </w:pPr>
                                  <w:r>
                                    <w:rPr>
                                      <w:rFonts w:ascii="Tahoma" w:eastAsia="Tahoma" w:hAnsi="Tahoma" w:cs="Tahoma"/>
                                      <w:b/>
                                      <w:bCs/>
                                      <w:sz w:val="14"/>
                                      <w:szCs w:val="14"/>
                                    </w:rPr>
                                    <w:t>EUVOLÉMICA</w:t>
                                  </w:r>
                                </w:p>
                              </w:tc>
                              <w:tc>
                                <w:tcPr>
                                  <w:tcW w:w="1877" w:type="dxa"/>
                                  <w:shd w:val="clear" w:color="auto" w:fill="FFFFFF"/>
                                  <w:vAlign w:val="center"/>
                                </w:tcPr>
                                <w:p w14:paraId="6B7C69AF" w14:textId="77777777" w:rsidR="00DA51AE" w:rsidRDefault="00DA51AE">
                                  <w:pPr>
                                    <w:pStyle w:val="Other0"/>
                                    <w:spacing w:line="240" w:lineRule="auto"/>
                                    <w:ind w:firstLine="140"/>
                                    <w:rPr>
                                      <w:sz w:val="14"/>
                                      <w:szCs w:val="14"/>
                                    </w:rPr>
                                  </w:pPr>
                                  <w:r>
                                    <w:rPr>
                                      <w:rFonts w:ascii="Tahoma" w:eastAsia="Tahoma" w:hAnsi="Tahoma" w:cs="Tahoma"/>
                                      <w:sz w:val="14"/>
                                      <w:szCs w:val="14"/>
                                    </w:rPr>
                                    <w:t>PÉRDIDA RENAL</w:t>
                                  </w:r>
                                </w:p>
                              </w:tc>
                              <w:tc>
                                <w:tcPr>
                                  <w:tcW w:w="3456" w:type="dxa"/>
                                  <w:shd w:val="clear" w:color="auto" w:fill="FFFFFF"/>
                                  <w:vAlign w:val="bottom"/>
                                </w:tcPr>
                                <w:p w14:paraId="1EEF5138" w14:textId="77777777" w:rsidR="00DA51AE" w:rsidRDefault="00DA51AE">
                                  <w:pPr>
                                    <w:pStyle w:val="Other0"/>
                                    <w:numPr>
                                      <w:ilvl w:val="0"/>
                                      <w:numId w:val="106"/>
                                    </w:numPr>
                                    <w:tabs>
                                      <w:tab w:val="left" w:pos="251"/>
                                    </w:tabs>
                                    <w:spacing w:line="240" w:lineRule="auto"/>
                                    <w:ind w:firstLine="160"/>
                                    <w:rPr>
                                      <w:sz w:val="14"/>
                                      <w:szCs w:val="14"/>
                                    </w:rPr>
                                  </w:pPr>
                                  <w:r>
                                    <w:rPr>
                                      <w:rFonts w:ascii="Tahoma" w:eastAsia="Tahoma" w:hAnsi="Tahoma" w:cs="Tahoma"/>
                                      <w:sz w:val="14"/>
                                      <w:szCs w:val="14"/>
                                    </w:rPr>
                                    <w:t>Diabetes insípida central o nefrogénica</w:t>
                                  </w:r>
                                </w:p>
                                <w:p w14:paraId="5E0B8185" w14:textId="77777777" w:rsidR="00DA51AE" w:rsidRDefault="00DA51AE">
                                  <w:pPr>
                                    <w:pStyle w:val="Other0"/>
                                    <w:numPr>
                                      <w:ilvl w:val="0"/>
                                      <w:numId w:val="106"/>
                                    </w:numPr>
                                    <w:tabs>
                                      <w:tab w:val="left" w:pos="251"/>
                                    </w:tabs>
                                    <w:spacing w:line="240" w:lineRule="auto"/>
                                    <w:ind w:firstLine="160"/>
                                    <w:rPr>
                                      <w:sz w:val="14"/>
                                      <w:szCs w:val="14"/>
                                    </w:rPr>
                                  </w:pPr>
                                  <w:r>
                                    <w:rPr>
                                      <w:rFonts w:ascii="Tahoma" w:eastAsia="Tahoma" w:hAnsi="Tahoma" w:cs="Tahoma"/>
                                      <w:sz w:val="14"/>
                                      <w:szCs w:val="14"/>
                                    </w:rPr>
                                    <w:t>Hipodipsia</w:t>
                                  </w:r>
                                </w:p>
                              </w:tc>
                              <w:tc>
                                <w:tcPr>
                                  <w:tcW w:w="298" w:type="dxa"/>
                                  <w:shd w:val="clear" w:color="auto" w:fill="FFFFFF"/>
                                </w:tcPr>
                                <w:p w14:paraId="7A74C3A6" w14:textId="77777777" w:rsidR="00DA51AE" w:rsidRDefault="00DA51AE">
                                  <w:pPr>
                                    <w:rPr>
                                      <w:sz w:val="10"/>
                                      <w:szCs w:val="10"/>
                                    </w:rPr>
                                  </w:pPr>
                                </w:p>
                              </w:tc>
                            </w:tr>
                            <w:tr w:rsidR="00DA51AE" w14:paraId="3B60B97B" w14:textId="77777777">
                              <w:tblPrEx>
                                <w:tblCellMar>
                                  <w:top w:w="0" w:type="dxa"/>
                                  <w:bottom w:w="0" w:type="dxa"/>
                                </w:tblCellMar>
                              </w:tblPrEx>
                              <w:trPr>
                                <w:trHeight w:hRule="exact" w:val="514"/>
                              </w:trPr>
                              <w:tc>
                                <w:tcPr>
                                  <w:tcW w:w="1416" w:type="dxa"/>
                                  <w:shd w:val="clear" w:color="auto" w:fill="FFFFFF"/>
                                </w:tcPr>
                                <w:p w14:paraId="6C231ADA" w14:textId="77777777" w:rsidR="00DA51AE" w:rsidRDefault="00DA51AE">
                                  <w:pPr>
                                    <w:rPr>
                                      <w:sz w:val="10"/>
                                      <w:szCs w:val="10"/>
                                    </w:rPr>
                                  </w:pPr>
                                </w:p>
                              </w:tc>
                              <w:tc>
                                <w:tcPr>
                                  <w:tcW w:w="1877" w:type="dxa"/>
                                  <w:tcBorders>
                                    <w:top w:val="single" w:sz="4" w:space="0" w:color="auto"/>
                                  </w:tcBorders>
                                  <w:shd w:val="clear" w:color="auto" w:fill="FFFFFF"/>
                                </w:tcPr>
                                <w:p w14:paraId="19CA17DB" w14:textId="77777777" w:rsidR="00DA51AE" w:rsidRDefault="00DA51AE">
                                  <w:pPr>
                                    <w:pStyle w:val="Other0"/>
                                    <w:spacing w:line="240" w:lineRule="auto"/>
                                    <w:ind w:firstLine="140"/>
                                    <w:rPr>
                                      <w:sz w:val="14"/>
                                      <w:szCs w:val="14"/>
                                    </w:rPr>
                                  </w:pPr>
                                  <w:r>
                                    <w:rPr>
                                      <w:rFonts w:ascii="Tahoma" w:eastAsia="Tahoma" w:hAnsi="Tahoma" w:cs="Tahoma"/>
                                      <w:sz w:val="14"/>
                                      <w:szCs w:val="14"/>
                                    </w:rPr>
                                    <w:t>PÉRDIDA EXTRARRENAL</w:t>
                                  </w:r>
                                </w:p>
                              </w:tc>
                              <w:tc>
                                <w:tcPr>
                                  <w:tcW w:w="3754" w:type="dxa"/>
                                  <w:gridSpan w:val="2"/>
                                  <w:tcBorders>
                                    <w:top w:val="single" w:sz="4" w:space="0" w:color="auto"/>
                                  </w:tcBorders>
                                  <w:shd w:val="clear" w:color="auto" w:fill="FFFFFF"/>
                                </w:tcPr>
                                <w:p w14:paraId="7901ED5E" w14:textId="77777777" w:rsidR="00DA51AE" w:rsidRDefault="00DA51AE">
                                  <w:pPr>
                                    <w:pStyle w:val="Other0"/>
                                    <w:numPr>
                                      <w:ilvl w:val="0"/>
                                      <w:numId w:val="107"/>
                                    </w:numPr>
                                    <w:tabs>
                                      <w:tab w:val="left" w:pos="242"/>
                                    </w:tabs>
                                    <w:spacing w:line="240" w:lineRule="auto"/>
                                    <w:ind w:firstLine="160"/>
                                    <w:rPr>
                                      <w:sz w:val="14"/>
                                      <w:szCs w:val="14"/>
                                    </w:rPr>
                                  </w:pPr>
                                  <w:r>
                                    <w:rPr>
                                      <w:rFonts w:ascii="Tahoma" w:eastAsia="Tahoma" w:hAnsi="Tahoma" w:cs="Tahoma"/>
                                      <w:sz w:val="14"/>
                                      <w:szCs w:val="14"/>
                                    </w:rPr>
                                    <w:t>Aumento de pérdidas insensibles por piel y pulmón</w:t>
                                  </w:r>
                                </w:p>
                                <w:p w14:paraId="59FC33EC" w14:textId="77777777" w:rsidR="00DA51AE" w:rsidRDefault="00DA51AE">
                                  <w:pPr>
                                    <w:pStyle w:val="Other0"/>
                                    <w:numPr>
                                      <w:ilvl w:val="0"/>
                                      <w:numId w:val="107"/>
                                    </w:numPr>
                                    <w:tabs>
                                      <w:tab w:val="left" w:pos="242"/>
                                    </w:tabs>
                                    <w:spacing w:line="240" w:lineRule="auto"/>
                                    <w:ind w:firstLine="160"/>
                                    <w:rPr>
                                      <w:sz w:val="14"/>
                                      <w:szCs w:val="14"/>
                                    </w:rPr>
                                  </w:pPr>
                                  <w:r>
                                    <w:rPr>
                                      <w:rFonts w:ascii="Tahoma" w:eastAsia="Tahoma" w:hAnsi="Tahoma" w:cs="Tahoma"/>
                                      <w:sz w:val="14"/>
                                      <w:szCs w:val="14"/>
                                    </w:rPr>
                                    <w:t>Administración de fórmulas lácteas muy concentradas</w:t>
                                  </w:r>
                                </w:p>
                              </w:tc>
                            </w:tr>
                            <w:tr w:rsidR="00DA51AE" w14:paraId="78053DB1" w14:textId="77777777">
                              <w:tblPrEx>
                                <w:tblCellMar>
                                  <w:top w:w="0" w:type="dxa"/>
                                  <w:bottom w:w="0" w:type="dxa"/>
                                </w:tblCellMar>
                              </w:tblPrEx>
                              <w:trPr>
                                <w:trHeight w:hRule="exact" w:val="686"/>
                              </w:trPr>
                              <w:tc>
                                <w:tcPr>
                                  <w:tcW w:w="1416" w:type="dxa"/>
                                  <w:tcBorders>
                                    <w:top w:val="single" w:sz="4" w:space="0" w:color="auto"/>
                                  </w:tcBorders>
                                  <w:shd w:val="clear" w:color="auto" w:fill="FFFFFF"/>
                                </w:tcPr>
                                <w:p w14:paraId="08B867DF" w14:textId="77777777" w:rsidR="00DA51AE" w:rsidRDefault="00DA51AE">
                                  <w:pPr>
                                    <w:pStyle w:val="Other0"/>
                                    <w:spacing w:line="240" w:lineRule="auto"/>
                                    <w:ind w:firstLine="0"/>
                                    <w:rPr>
                                      <w:sz w:val="14"/>
                                      <w:szCs w:val="14"/>
                                    </w:rPr>
                                  </w:pPr>
                                  <w:r>
                                    <w:rPr>
                                      <w:rFonts w:ascii="Tahoma" w:eastAsia="Tahoma" w:hAnsi="Tahoma" w:cs="Tahoma"/>
                                      <w:b/>
                                      <w:bCs/>
                                      <w:sz w:val="14"/>
                                      <w:szCs w:val="14"/>
                                    </w:rPr>
                                    <w:t>HIPOVOLÉMICA</w:t>
                                  </w:r>
                                </w:p>
                              </w:tc>
                              <w:tc>
                                <w:tcPr>
                                  <w:tcW w:w="1877" w:type="dxa"/>
                                  <w:tcBorders>
                                    <w:top w:val="single" w:sz="4" w:space="0" w:color="auto"/>
                                  </w:tcBorders>
                                  <w:shd w:val="clear" w:color="auto" w:fill="FFFFFF"/>
                                </w:tcPr>
                                <w:p w14:paraId="257594BB" w14:textId="77777777" w:rsidR="00DA51AE" w:rsidRDefault="00DA51AE">
                                  <w:pPr>
                                    <w:pStyle w:val="Other0"/>
                                    <w:spacing w:line="240" w:lineRule="auto"/>
                                    <w:ind w:firstLine="140"/>
                                    <w:rPr>
                                      <w:sz w:val="14"/>
                                      <w:szCs w:val="14"/>
                                    </w:rPr>
                                  </w:pPr>
                                  <w:r>
                                    <w:rPr>
                                      <w:rFonts w:ascii="Tahoma" w:eastAsia="Tahoma" w:hAnsi="Tahoma" w:cs="Tahoma"/>
                                      <w:sz w:val="14"/>
                                      <w:szCs w:val="14"/>
                                    </w:rPr>
                                    <w:t>PÉRDIDA RENAL</w:t>
                                  </w:r>
                                </w:p>
                              </w:tc>
                              <w:tc>
                                <w:tcPr>
                                  <w:tcW w:w="3456" w:type="dxa"/>
                                  <w:tcBorders>
                                    <w:top w:val="single" w:sz="4" w:space="0" w:color="auto"/>
                                  </w:tcBorders>
                                  <w:shd w:val="clear" w:color="auto" w:fill="FFFFFF"/>
                                </w:tcPr>
                                <w:p w14:paraId="2AD77EAF" w14:textId="77777777" w:rsidR="00DA51AE" w:rsidRDefault="00DA51AE">
                                  <w:pPr>
                                    <w:pStyle w:val="Other0"/>
                                    <w:numPr>
                                      <w:ilvl w:val="0"/>
                                      <w:numId w:val="108"/>
                                    </w:numPr>
                                    <w:tabs>
                                      <w:tab w:val="left" w:pos="251"/>
                                    </w:tabs>
                                    <w:spacing w:line="240" w:lineRule="auto"/>
                                    <w:ind w:firstLine="160"/>
                                    <w:rPr>
                                      <w:sz w:val="14"/>
                                      <w:szCs w:val="14"/>
                                    </w:rPr>
                                  </w:pPr>
                                  <w:r>
                                    <w:rPr>
                                      <w:rFonts w:ascii="Tahoma" w:eastAsia="Tahoma" w:hAnsi="Tahoma" w:cs="Tahoma"/>
                                      <w:sz w:val="14"/>
                                      <w:szCs w:val="14"/>
                                    </w:rPr>
                                    <w:t>Diuréticos de Asa u Osmóticos</w:t>
                                  </w:r>
                                </w:p>
                                <w:p w14:paraId="2823D49F" w14:textId="77777777" w:rsidR="00DA51AE" w:rsidRDefault="00DA51AE">
                                  <w:pPr>
                                    <w:pStyle w:val="Other0"/>
                                    <w:numPr>
                                      <w:ilvl w:val="0"/>
                                      <w:numId w:val="108"/>
                                    </w:numPr>
                                    <w:tabs>
                                      <w:tab w:val="left" w:pos="251"/>
                                    </w:tabs>
                                    <w:spacing w:line="240" w:lineRule="auto"/>
                                    <w:ind w:firstLine="160"/>
                                    <w:rPr>
                                      <w:sz w:val="14"/>
                                      <w:szCs w:val="14"/>
                                    </w:rPr>
                                  </w:pPr>
                                  <w:r>
                                    <w:rPr>
                                      <w:rFonts w:ascii="Tahoma" w:eastAsia="Tahoma" w:hAnsi="Tahoma" w:cs="Tahoma"/>
                                      <w:sz w:val="14"/>
                                      <w:szCs w:val="14"/>
                                    </w:rPr>
                                    <w:t>Post- desobstrucción urinaria</w:t>
                                  </w:r>
                                </w:p>
                                <w:p w14:paraId="01A09176" w14:textId="77777777" w:rsidR="00DA51AE" w:rsidRDefault="00DA51AE">
                                  <w:pPr>
                                    <w:pStyle w:val="Other0"/>
                                    <w:numPr>
                                      <w:ilvl w:val="0"/>
                                      <w:numId w:val="108"/>
                                    </w:numPr>
                                    <w:tabs>
                                      <w:tab w:val="left" w:pos="251"/>
                                    </w:tabs>
                                    <w:spacing w:line="240" w:lineRule="auto"/>
                                    <w:ind w:firstLine="160"/>
                                    <w:rPr>
                                      <w:sz w:val="14"/>
                                      <w:szCs w:val="14"/>
                                    </w:rPr>
                                  </w:pPr>
                                  <w:r>
                                    <w:rPr>
                                      <w:rFonts w:ascii="Tahoma" w:eastAsia="Tahoma" w:hAnsi="Tahoma" w:cs="Tahoma"/>
                                      <w:sz w:val="14"/>
                                      <w:szCs w:val="14"/>
                                    </w:rPr>
                                    <w:t>Enfermedades túbulo-intersticiales</w:t>
                                  </w:r>
                                </w:p>
                              </w:tc>
                              <w:tc>
                                <w:tcPr>
                                  <w:tcW w:w="298" w:type="dxa"/>
                                  <w:tcBorders>
                                    <w:top w:val="single" w:sz="4" w:space="0" w:color="auto"/>
                                  </w:tcBorders>
                                  <w:shd w:val="clear" w:color="auto" w:fill="FFFFFF"/>
                                </w:tcPr>
                                <w:p w14:paraId="07F90A1A" w14:textId="77777777" w:rsidR="00DA51AE" w:rsidRDefault="00DA51AE">
                                  <w:pPr>
                                    <w:rPr>
                                      <w:sz w:val="10"/>
                                      <w:szCs w:val="10"/>
                                    </w:rPr>
                                  </w:pPr>
                                </w:p>
                              </w:tc>
                            </w:tr>
                            <w:tr w:rsidR="00DA51AE" w14:paraId="1C91E266" w14:textId="77777777">
                              <w:tblPrEx>
                                <w:tblCellMar>
                                  <w:top w:w="0" w:type="dxa"/>
                                  <w:bottom w:w="0" w:type="dxa"/>
                                </w:tblCellMar>
                              </w:tblPrEx>
                              <w:trPr>
                                <w:trHeight w:hRule="exact" w:val="662"/>
                              </w:trPr>
                              <w:tc>
                                <w:tcPr>
                                  <w:tcW w:w="1416" w:type="dxa"/>
                                  <w:shd w:val="clear" w:color="auto" w:fill="FFFFFF"/>
                                </w:tcPr>
                                <w:p w14:paraId="7C1CA81F" w14:textId="77777777" w:rsidR="00DA51AE" w:rsidRDefault="00DA51AE">
                                  <w:pPr>
                                    <w:rPr>
                                      <w:sz w:val="10"/>
                                      <w:szCs w:val="10"/>
                                    </w:rPr>
                                  </w:pPr>
                                </w:p>
                              </w:tc>
                              <w:tc>
                                <w:tcPr>
                                  <w:tcW w:w="1877" w:type="dxa"/>
                                  <w:tcBorders>
                                    <w:top w:val="single" w:sz="4" w:space="0" w:color="auto"/>
                                  </w:tcBorders>
                                  <w:shd w:val="clear" w:color="auto" w:fill="FFFFFF"/>
                                </w:tcPr>
                                <w:p w14:paraId="726A9662" w14:textId="77777777" w:rsidR="00DA51AE" w:rsidRDefault="00DA51AE">
                                  <w:pPr>
                                    <w:pStyle w:val="Other0"/>
                                    <w:spacing w:line="240" w:lineRule="auto"/>
                                    <w:ind w:firstLine="140"/>
                                    <w:rPr>
                                      <w:sz w:val="14"/>
                                      <w:szCs w:val="14"/>
                                    </w:rPr>
                                  </w:pPr>
                                  <w:r>
                                    <w:rPr>
                                      <w:rFonts w:ascii="Tahoma" w:eastAsia="Tahoma" w:hAnsi="Tahoma" w:cs="Tahoma"/>
                                      <w:sz w:val="14"/>
                                      <w:szCs w:val="14"/>
                                    </w:rPr>
                                    <w:t>PÉRDIDA EXTRARRENAL</w:t>
                                  </w:r>
                                </w:p>
                              </w:tc>
                              <w:tc>
                                <w:tcPr>
                                  <w:tcW w:w="3456" w:type="dxa"/>
                                  <w:tcBorders>
                                    <w:top w:val="single" w:sz="4" w:space="0" w:color="auto"/>
                                  </w:tcBorders>
                                  <w:shd w:val="clear" w:color="auto" w:fill="FFFFFF"/>
                                </w:tcPr>
                                <w:p w14:paraId="7E1827CE" w14:textId="77777777" w:rsidR="00DA51AE" w:rsidRDefault="00DA51AE">
                                  <w:pPr>
                                    <w:pStyle w:val="Other0"/>
                                    <w:numPr>
                                      <w:ilvl w:val="0"/>
                                      <w:numId w:val="109"/>
                                    </w:numPr>
                                    <w:tabs>
                                      <w:tab w:val="left" w:pos="251"/>
                                    </w:tabs>
                                    <w:spacing w:line="240" w:lineRule="auto"/>
                                    <w:ind w:firstLine="160"/>
                                    <w:rPr>
                                      <w:sz w:val="14"/>
                                      <w:szCs w:val="14"/>
                                    </w:rPr>
                                  </w:pPr>
                                  <w:r>
                                    <w:rPr>
                                      <w:rFonts w:ascii="Tahoma" w:eastAsia="Tahoma" w:hAnsi="Tahoma" w:cs="Tahoma"/>
                                      <w:sz w:val="14"/>
                                      <w:szCs w:val="14"/>
                                    </w:rPr>
                                    <w:t>Piel (sudor, quemaduras)</w:t>
                                  </w:r>
                                </w:p>
                                <w:p w14:paraId="7FBC13ED" w14:textId="77777777" w:rsidR="00DA51AE" w:rsidRDefault="00DA51AE">
                                  <w:pPr>
                                    <w:pStyle w:val="Other0"/>
                                    <w:numPr>
                                      <w:ilvl w:val="0"/>
                                      <w:numId w:val="109"/>
                                    </w:numPr>
                                    <w:tabs>
                                      <w:tab w:val="left" w:pos="246"/>
                                    </w:tabs>
                                    <w:spacing w:line="240" w:lineRule="auto"/>
                                    <w:ind w:firstLine="160"/>
                                    <w:rPr>
                                      <w:sz w:val="14"/>
                                      <w:szCs w:val="14"/>
                                    </w:rPr>
                                  </w:pPr>
                                  <w:r>
                                    <w:rPr>
                                      <w:rFonts w:ascii="Tahoma" w:eastAsia="Tahoma" w:hAnsi="Tahoma" w:cs="Tahoma"/>
                                      <w:sz w:val="14"/>
                                      <w:szCs w:val="14"/>
                                    </w:rPr>
                                    <w:t>Gastrointestinal (diarrea, fístulas)</w:t>
                                  </w:r>
                                </w:p>
                                <w:p w14:paraId="6D55624E" w14:textId="77777777" w:rsidR="00DA51AE" w:rsidRDefault="00DA51AE">
                                  <w:pPr>
                                    <w:pStyle w:val="Other0"/>
                                    <w:numPr>
                                      <w:ilvl w:val="0"/>
                                      <w:numId w:val="109"/>
                                    </w:numPr>
                                    <w:tabs>
                                      <w:tab w:val="left" w:pos="251"/>
                                    </w:tabs>
                                    <w:spacing w:line="240" w:lineRule="auto"/>
                                    <w:ind w:firstLine="160"/>
                                    <w:rPr>
                                      <w:sz w:val="14"/>
                                      <w:szCs w:val="14"/>
                                    </w:rPr>
                                  </w:pPr>
                                  <w:r>
                                    <w:rPr>
                                      <w:rFonts w:ascii="Tahoma" w:eastAsia="Tahoma" w:hAnsi="Tahoma" w:cs="Tahoma"/>
                                      <w:sz w:val="14"/>
                                      <w:szCs w:val="14"/>
                                    </w:rPr>
                                    <w:t>Escasa lactancia materna</w:t>
                                  </w:r>
                                </w:p>
                              </w:tc>
                              <w:tc>
                                <w:tcPr>
                                  <w:tcW w:w="298" w:type="dxa"/>
                                  <w:tcBorders>
                                    <w:top w:val="single" w:sz="4" w:space="0" w:color="auto"/>
                                  </w:tcBorders>
                                  <w:shd w:val="clear" w:color="auto" w:fill="FFFFFF"/>
                                </w:tcPr>
                                <w:p w14:paraId="7FA94A3C" w14:textId="77777777" w:rsidR="00DA51AE" w:rsidRDefault="00DA51AE">
                                  <w:pPr>
                                    <w:rPr>
                                      <w:sz w:val="10"/>
                                      <w:szCs w:val="10"/>
                                    </w:rPr>
                                  </w:pPr>
                                </w:p>
                              </w:tc>
                            </w:tr>
                            <w:tr w:rsidR="00DA51AE" w14:paraId="0710302C" w14:textId="77777777">
                              <w:tblPrEx>
                                <w:tblCellMar>
                                  <w:top w:w="0" w:type="dxa"/>
                                  <w:bottom w:w="0" w:type="dxa"/>
                                </w:tblCellMar>
                              </w:tblPrEx>
                              <w:trPr>
                                <w:trHeight w:hRule="exact" w:val="1205"/>
                              </w:trPr>
                              <w:tc>
                                <w:tcPr>
                                  <w:tcW w:w="1416" w:type="dxa"/>
                                  <w:tcBorders>
                                    <w:top w:val="single" w:sz="4" w:space="0" w:color="auto"/>
                                    <w:bottom w:val="single" w:sz="4" w:space="0" w:color="auto"/>
                                  </w:tcBorders>
                                  <w:shd w:val="clear" w:color="auto" w:fill="FFFFFF"/>
                                </w:tcPr>
                                <w:p w14:paraId="23A72D9C" w14:textId="77777777" w:rsidR="00DA51AE" w:rsidRDefault="00DA51AE">
                                  <w:pPr>
                                    <w:pStyle w:val="Other0"/>
                                    <w:spacing w:line="240" w:lineRule="auto"/>
                                    <w:ind w:firstLine="0"/>
                                    <w:rPr>
                                      <w:sz w:val="14"/>
                                      <w:szCs w:val="14"/>
                                    </w:rPr>
                                  </w:pPr>
                                  <w:r>
                                    <w:rPr>
                                      <w:rFonts w:ascii="Tahoma" w:eastAsia="Tahoma" w:hAnsi="Tahoma" w:cs="Tahoma"/>
                                      <w:b/>
                                      <w:bCs/>
                                      <w:sz w:val="14"/>
                                      <w:szCs w:val="14"/>
                                    </w:rPr>
                                    <w:t>HIPERVOLÉMICA</w:t>
                                  </w:r>
                                </w:p>
                              </w:tc>
                              <w:tc>
                                <w:tcPr>
                                  <w:tcW w:w="1877" w:type="dxa"/>
                                  <w:tcBorders>
                                    <w:top w:val="single" w:sz="4" w:space="0" w:color="auto"/>
                                    <w:bottom w:val="single" w:sz="4" w:space="0" w:color="auto"/>
                                  </w:tcBorders>
                                  <w:shd w:val="clear" w:color="auto" w:fill="FFFFFF"/>
                                </w:tcPr>
                                <w:p w14:paraId="5F8D893E" w14:textId="77777777" w:rsidR="00DA51AE" w:rsidRDefault="00DA51AE">
                                  <w:pPr>
                                    <w:pStyle w:val="Other0"/>
                                    <w:spacing w:line="240" w:lineRule="auto"/>
                                    <w:ind w:firstLine="140"/>
                                    <w:rPr>
                                      <w:sz w:val="14"/>
                                      <w:szCs w:val="14"/>
                                    </w:rPr>
                                  </w:pPr>
                                  <w:r>
                                    <w:rPr>
                                      <w:rFonts w:ascii="Tahoma" w:eastAsia="Tahoma" w:hAnsi="Tahoma" w:cs="Tahoma"/>
                                      <w:sz w:val="14"/>
                                      <w:szCs w:val="14"/>
                                    </w:rPr>
                                    <w:t>GANANCIA DE SAL</w:t>
                                  </w:r>
                                </w:p>
                              </w:tc>
                              <w:tc>
                                <w:tcPr>
                                  <w:tcW w:w="3754" w:type="dxa"/>
                                  <w:gridSpan w:val="2"/>
                                  <w:tcBorders>
                                    <w:top w:val="single" w:sz="4" w:space="0" w:color="auto"/>
                                    <w:bottom w:val="single" w:sz="4" w:space="0" w:color="auto"/>
                                  </w:tcBorders>
                                  <w:shd w:val="clear" w:color="auto" w:fill="FFFFFF"/>
                                </w:tcPr>
                                <w:p w14:paraId="53D70BFA" w14:textId="77777777" w:rsidR="00DA51AE" w:rsidRDefault="00DA51AE">
                                  <w:pPr>
                                    <w:pStyle w:val="Other0"/>
                                    <w:numPr>
                                      <w:ilvl w:val="0"/>
                                      <w:numId w:val="110"/>
                                    </w:numPr>
                                    <w:tabs>
                                      <w:tab w:val="left" w:pos="251"/>
                                    </w:tabs>
                                    <w:ind w:left="240" w:hanging="80"/>
                                    <w:rPr>
                                      <w:sz w:val="14"/>
                                      <w:szCs w:val="14"/>
                                    </w:rPr>
                                  </w:pPr>
                                  <w:r>
                                    <w:rPr>
                                      <w:rFonts w:ascii="Tahoma" w:eastAsia="Tahoma" w:hAnsi="Tahoma" w:cs="Tahoma"/>
                                      <w:sz w:val="14"/>
                                      <w:szCs w:val="14"/>
                                    </w:rPr>
                                    <w:t>Exceso de mineralocorticoides (hiperaldosteronismo, Cushing.)</w:t>
                                  </w:r>
                                </w:p>
                                <w:p w14:paraId="7BF36AB5" w14:textId="77777777" w:rsidR="00DA51AE" w:rsidRDefault="00DA51AE">
                                  <w:pPr>
                                    <w:pStyle w:val="Other0"/>
                                    <w:numPr>
                                      <w:ilvl w:val="0"/>
                                      <w:numId w:val="110"/>
                                    </w:numPr>
                                    <w:tabs>
                                      <w:tab w:val="left" w:pos="242"/>
                                    </w:tabs>
                                    <w:ind w:left="240" w:hanging="80"/>
                                    <w:rPr>
                                      <w:sz w:val="14"/>
                                      <w:szCs w:val="14"/>
                                    </w:rPr>
                                  </w:pPr>
                                  <w:r>
                                    <w:rPr>
                                      <w:rFonts w:ascii="Tahoma" w:eastAsia="Tahoma" w:hAnsi="Tahoma" w:cs="Tahoma"/>
                                      <w:sz w:val="14"/>
                                      <w:szCs w:val="14"/>
                                    </w:rPr>
                                    <w:t>Administración de soluciones hipertónicas (por vía oral, endovenosa o dialítica)</w:t>
                                  </w:r>
                                </w:p>
                                <w:p w14:paraId="44518961" w14:textId="77777777" w:rsidR="00DA51AE" w:rsidRDefault="00DA51AE">
                                  <w:pPr>
                                    <w:pStyle w:val="Other0"/>
                                    <w:numPr>
                                      <w:ilvl w:val="0"/>
                                      <w:numId w:val="110"/>
                                    </w:numPr>
                                    <w:tabs>
                                      <w:tab w:val="left" w:pos="251"/>
                                    </w:tabs>
                                    <w:ind w:firstLine="160"/>
                                    <w:rPr>
                                      <w:sz w:val="14"/>
                                      <w:szCs w:val="14"/>
                                    </w:rPr>
                                  </w:pPr>
                                  <w:r>
                                    <w:rPr>
                                      <w:rFonts w:ascii="Tahoma" w:eastAsia="Tahoma" w:hAnsi="Tahoma" w:cs="Tahoma"/>
                                      <w:sz w:val="14"/>
                                      <w:szCs w:val="14"/>
                                    </w:rPr>
                                    <w:t>Ingestión de agua de mar</w:t>
                                  </w:r>
                                </w:p>
                              </w:tc>
                            </w:tr>
                          </w:tbl>
                          <w:p w14:paraId="1314CAF9" w14:textId="77777777" w:rsidR="00DA51AE" w:rsidRDefault="00DA51AE">
                            <w:pPr>
                              <w:spacing w:line="1" w:lineRule="exact"/>
                            </w:pPr>
                          </w:p>
                        </w:txbxContent>
                      </wps:txbx>
                      <wps:bodyPr lIns="0" tIns="0" rIns="0" bIns="0"/>
                    </wps:wsp>
                  </a:graphicData>
                </a:graphic>
              </wp:anchor>
            </w:drawing>
          </mc:Choice>
          <mc:Fallback>
            <w:pict>
              <v:shape w14:anchorId="207DA0BF" id="Shape 322" o:spid="_x0000_s1123" type="#_x0000_t202" style="position:absolute;margin-left:-.1pt;margin-top:.25pt;width:352.3pt;height:205.45pt;z-index:251758592;visibility:visible;mso-wrap-style:square;mso-wrap-distance-left:9pt;mso-wrap-distance-top:0;mso-wrap-distance-right:9pt;mso-wrap-distance-bottom:1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416"/>
                        <w:gridCol w:w="1877"/>
                        <w:gridCol w:w="3456"/>
                        <w:gridCol w:w="298"/>
                      </w:tblGrid>
                      <w:tr w:rsidR="00DA51AE" w14:paraId="1EEAC04E" w14:textId="77777777">
                        <w:tblPrEx>
                          <w:tblCellMar>
                            <w:top w:w="0" w:type="dxa"/>
                            <w:bottom w:w="0" w:type="dxa"/>
                          </w:tblCellMar>
                        </w:tblPrEx>
                        <w:trPr>
                          <w:trHeight w:hRule="exact" w:val="470"/>
                          <w:tblHeader/>
                        </w:trPr>
                        <w:tc>
                          <w:tcPr>
                            <w:tcW w:w="6749" w:type="dxa"/>
                            <w:gridSpan w:val="3"/>
                            <w:shd w:val="clear" w:color="auto" w:fill="231F20"/>
                            <w:vAlign w:val="center"/>
                          </w:tcPr>
                          <w:p w14:paraId="13303E10"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IV.7.1. </w:t>
                            </w:r>
                            <w:r>
                              <w:rPr>
                                <w:rFonts w:ascii="Tahoma" w:eastAsia="Tahoma" w:hAnsi="Tahoma" w:cs="Tahoma"/>
                                <w:b/>
                                <w:bCs/>
                                <w:color w:val="FFFFFF"/>
                                <w:sz w:val="15"/>
                                <w:szCs w:val="15"/>
                              </w:rPr>
                              <w:t>Causas de hipernatremia</w:t>
                            </w:r>
                          </w:p>
                        </w:tc>
                        <w:tc>
                          <w:tcPr>
                            <w:tcW w:w="298" w:type="dxa"/>
                            <w:shd w:val="clear" w:color="auto" w:fill="231F20"/>
                          </w:tcPr>
                          <w:p w14:paraId="3CC9A5CF" w14:textId="77777777" w:rsidR="00DA51AE" w:rsidRDefault="00DA51AE">
                            <w:pPr>
                              <w:rPr>
                                <w:sz w:val="10"/>
                                <w:szCs w:val="10"/>
                              </w:rPr>
                            </w:pPr>
                          </w:p>
                        </w:tc>
                      </w:tr>
                      <w:tr w:rsidR="00DA51AE" w14:paraId="6C82AC91" w14:textId="77777777">
                        <w:tblPrEx>
                          <w:tblCellMar>
                            <w:top w:w="0" w:type="dxa"/>
                            <w:bottom w:w="0" w:type="dxa"/>
                          </w:tblCellMar>
                        </w:tblPrEx>
                        <w:trPr>
                          <w:trHeight w:hRule="exact" w:val="571"/>
                        </w:trPr>
                        <w:tc>
                          <w:tcPr>
                            <w:tcW w:w="1416" w:type="dxa"/>
                            <w:shd w:val="clear" w:color="auto" w:fill="FFFFFF"/>
                            <w:vAlign w:val="center"/>
                          </w:tcPr>
                          <w:p w14:paraId="2EE03C77" w14:textId="77777777" w:rsidR="00DA51AE" w:rsidRDefault="00DA51AE">
                            <w:pPr>
                              <w:pStyle w:val="Other0"/>
                              <w:spacing w:line="240" w:lineRule="auto"/>
                              <w:ind w:firstLine="0"/>
                              <w:rPr>
                                <w:sz w:val="14"/>
                                <w:szCs w:val="14"/>
                              </w:rPr>
                            </w:pPr>
                            <w:r>
                              <w:rPr>
                                <w:rFonts w:ascii="Tahoma" w:eastAsia="Tahoma" w:hAnsi="Tahoma" w:cs="Tahoma"/>
                                <w:b/>
                                <w:bCs/>
                                <w:sz w:val="14"/>
                                <w:szCs w:val="14"/>
                              </w:rPr>
                              <w:t>EUVOLÉMICA</w:t>
                            </w:r>
                          </w:p>
                        </w:tc>
                        <w:tc>
                          <w:tcPr>
                            <w:tcW w:w="1877" w:type="dxa"/>
                            <w:shd w:val="clear" w:color="auto" w:fill="FFFFFF"/>
                            <w:vAlign w:val="center"/>
                          </w:tcPr>
                          <w:p w14:paraId="6B7C69AF" w14:textId="77777777" w:rsidR="00DA51AE" w:rsidRDefault="00DA51AE">
                            <w:pPr>
                              <w:pStyle w:val="Other0"/>
                              <w:spacing w:line="240" w:lineRule="auto"/>
                              <w:ind w:firstLine="140"/>
                              <w:rPr>
                                <w:sz w:val="14"/>
                                <w:szCs w:val="14"/>
                              </w:rPr>
                            </w:pPr>
                            <w:r>
                              <w:rPr>
                                <w:rFonts w:ascii="Tahoma" w:eastAsia="Tahoma" w:hAnsi="Tahoma" w:cs="Tahoma"/>
                                <w:sz w:val="14"/>
                                <w:szCs w:val="14"/>
                              </w:rPr>
                              <w:t>PÉRDIDA RENAL</w:t>
                            </w:r>
                          </w:p>
                        </w:tc>
                        <w:tc>
                          <w:tcPr>
                            <w:tcW w:w="3456" w:type="dxa"/>
                            <w:shd w:val="clear" w:color="auto" w:fill="FFFFFF"/>
                            <w:vAlign w:val="bottom"/>
                          </w:tcPr>
                          <w:p w14:paraId="1EEF5138" w14:textId="77777777" w:rsidR="00DA51AE" w:rsidRDefault="00DA51AE">
                            <w:pPr>
                              <w:pStyle w:val="Other0"/>
                              <w:numPr>
                                <w:ilvl w:val="0"/>
                                <w:numId w:val="106"/>
                              </w:numPr>
                              <w:tabs>
                                <w:tab w:val="left" w:pos="251"/>
                              </w:tabs>
                              <w:spacing w:line="240" w:lineRule="auto"/>
                              <w:ind w:firstLine="160"/>
                              <w:rPr>
                                <w:sz w:val="14"/>
                                <w:szCs w:val="14"/>
                              </w:rPr>
                            </w:pPr>
                            <w:r>
                              <w:rPr>
                                <w:rFonts w:ascii="Tahoma" w:eastAsia="Tahoma" w:hAnsi="Tahoma" w:cs="Tahoma"/>
                                <w:sz w:val="14"/>
                                <w:szCs w:val="14"/>
                              </w:rPr>
                              <w:t>Diabetes insípida central o nefrogénica</w:t>
                            </w:r>
                          </w:p>
                          <w:p w14:paraId="5E0B8185" w14:textId="77777777" w:rsidR="00DA51AE" w:rsidRDefault="00DA51AE">
                            <w:pPr>
                              <w:pStyle w:val="Other0"/>
                              <w:numPr>
                                <w:ilvl w:val="0"/>
                                <w:numId w:val="106"/>
                              </w:numPr>
                              <w:tabs>
                                <w:tab w:val="left" w:pos="251"/>
                              </w:tabs>
                              <w:spacing w:line="240" w:lineRule="auto"/>
                              <w:ind w:firstLine="160"/>
                              <w:rPr>
                                <w:sz w:val="14"/>
                                <w:szCs w:val="14"/>
                              </w:rPr>
                            </w:pPr>
                            <w:r>
                              <w:rPr>
                                <w:rFonts w:ascii="Tahoma" w:eastAsia="Tahoma" w:hAnsi="Tahoma" w:cs="Tahoma"/>
                                <w:sz w:val="14"/>
                                <w:szCs w:val="14"/>
                              </w:rPr>
                              <w:t>Hipodipsia</w:t>
                            </w:r>
                          </w:p>
                        </w:tc>
                        <w:tc>
                          <w:tcPr>
                            <w:tcW w:w="298" w:type="dxa"/>
                            <w:shd w:val="clear" w:color="auto" w:fill="FFFFFF"/>
                          </w:tcPr>
                          <w:p w14:paraId="7A74C3A6" w14:textId="77777777" w:rsidR="00DA51AE" w:rsidRDefault="00DA51AE">
                            <w:pPr>
                              <w:rPr>
                                <w:sz w:val="10"/>
                                <w:szCs w:val="10"/>
                              </w:rPr>
                            </w:pPr>
                          </w:p>
                        </w:tc>
                      </w:tr>
                      <w:tr w:rsidR="00DA51AE" w14:paraId="3B60B97B" w14:textId="77777777">
                        <w:tblPrEx>
                          <w:tblCellMar>
                            <w:top w:w="0" w:type="dxa"/>
                            <w:bottom w:w="0" w:type="dxa"/>
                          </w:tblCellMar>
                        </w:tblPrEx>
                        <w:trPr>
                          <w:trHeight w:hRule="exact" w:val="514"/>
                        </w:trPr>
                        <w:tc>
                          <w:tcPr>
                            <w:tcW w:w="1416" w:type="dxa"/>
                            <w:shd w:val="clear" w:color="auto" w:fill="FFFFFF"/>
                          </w:tcPr>
                          <w:p w14:paraId="6C231ADA" w14:textId="77777777" w:rsidR="00DA51AE" w:rsidRDefault="00DA51AE">
                            <w:pPr>
                              <w:rPr>
                                <w:sz w:val="10"/>
                                <w:szCs w:val="10"/>
                              </w:rPr>
                            </w:pPr>
                          </w:p>
                        </w:tc>
                        <w:tc>
                          <w:tcPr>
                            <w:tcW w:w="1877" w:type="dxa"/>
                            <w:tcBorders>
                              <w:top w:val="single" w:sz="4" w:space="0" w:color="auto"/>
                            </w:tcBorders>
                            <w:shd w:val="clear" w:color="auto" w:fill="FFFFFF"/>
                          </w:tcPr>
                          <w:p w14:paraId="19CA17DB" w14:textId="77777777" w:rsidR="00DA51AE" w:rsidRDefault="00DA51AE">
                            <w:pPr>
                              <w:pStyle w:val="Other0"/>
                              <w:spacing w:line="240" w:lineRule="auto"/>
                              <w:ind w:firstLine="140"/>
                              <w:rPr>
                                <w:sz w:val="14"/>
                                <w:szCs w:val="14"/>
                              </w:rPr>
                            </w:pPr>
                            <w:r>
                              <w:rPr>
                                <w:rFonts w:ascii="Tahoma" w:eastAsia="Tahoma" w:hAnsi="Tahoma" w:cs="Tahoma"/>
                                <w:sz w:val="14"/>
                                <w:szCs w:val="14"/>
                              </w:rPr>
                              <w:t>PÉRDIDA EXTRARRENAL</w:t>
                            </w:r>
                          </w:p>
                        </w:tc>
                        <w:tc>
                          <w:tcPr>
                            <w:tcW w:w="3754" w:type="dxa"/>
                            <w:gridSpan w:val="2"/>
                            <w:tcBorders>
                              <w:top w:val="single" w:sz="4" w:space="0" w:color="auto"/>
                            </w:tcBorders>
                            <w:shd w:val="clear" w:color="auto" w:fill="FFFFFF"/>
                          </w:tcPr>
                          <w:p w14:paraId="7901ED5E" w14:textId="77777777" w:rsidR="00DA51AE" w:rsidRDefault="00DA51AE">
                            <w:pPr>
                              <w:pStyle w:val="Other0"/>
                              <w:numPr>
                                <w:ilvl w:val="0"/>
                                <w:numId w:val="107"/>
                              </w:numPr>
                              <w:tabs>
                                <w:tab w:val="left" w:pos="242"/>
                              </w:tabs>
                              <w:spacing w:line="240" w:lineRule="auto"/>
                              <w:ind w:firstLine="160"/>
                              <w:rPr>
                                <w:sz w:val="14"/>
                                <w:szCs w:val="14"/>
                              </w:rPr>
                            </w:pPr>
                            <w:r>
                              <w:rPr>
                                <w:rFonts w:ascii="Tahoma" w:eastAsia="Tahoma" w:hAnsi="Tahoma" w:cs="Tahoma"/>
                                <w:sz w:val="14"/>
                                <w:szCs w:val="14"/>
                              </w:rPr>
                              <w:t>Aumento de pérdidas insensibles por piel y pulmón</w:t>
                            </w:r>
                          </w:p>
                          <w:p w14:paraId="59FC33EC" w14:textId="77777777" w:rsidR="00DA51AE" w:rsidRDefault="00DA51AE">
                            <w:pPr>
                              <w:pStyle w:val="Other0"/>
                              <w:numPr>
                                <w:ilvl w:val="0"/>
                                <w:numId w:val="107"/>
                              </w:numPr>
                              <w:tabs>
                                <w:tab w:val="left" w:pos="242"/>
                              </w:tabs>
                              <w:spacing w:line="240" w:lineRule="auto"/>
                              <w:ind w:firstLine="160"/>
                              <w:rPr>
                                <w:sz w:val="14"/>
                                <w:szCs w:val="14"/>
                              </w:rPr>
                            </w:pPr>
                            <w:r>
                              <w:rPr>
                                <w:rFonts w:ascii="Tahoma" w:eastAsia="Tahoma" w:hAnsi="Tahoma" w:cs="Tahoma"/>
                                <w:sz w:val="14"/>
                                <w:szCs w:val="14"/>
                              </w:rPr>
                              <w:t>Administración de fórmulas lácteas muy concentradas</w:t>
                            </w:r>
                          </w:p>
                        </w:tc>
                      </w:tr>
                      <w:tr w:rsidR="00DA51AE" w14:paraId="78053DB1" w14:textId="77777777">
                        <w:tblPrEx>
                          <w:tblCellMar>
                            <w:top w:w="0" w:type="dxa"/>
                            <w:bottom w:w="0" w:type="dxa"/>
                          </w:tblCellMar>
                        </w:tblPrEx>
                        <w:trPr>
                          <w:trHeight w:hRule="exact" w:val="686"/>
                        </w:trPr>
                        <w:tc>
                          <w:tcPr>
                            <w:tcW w:w="1416" w:type="dxa"/>
                            <w:tcBorders>
                              <w:top w:val="single" w:sz="4" w:space="0" w:color="auto"/>
                            </w:tcBorders>
                            <w:shd w:val="clear" w:color="auto" w:fill="FFFFFF"/>
                          </w:tcPr>
                          <w:p w14:paraId="08B867DF" w14:textId="77777777" w:rsidR="00DA51AE" w:rsidRDefault="00DA51AE">
                            <w:pPr>
                              <w:pStyle w:val="Other0"/>
                              <w:spacing w:line="240" w:lineRule="auto"/>
                              <w:ind w:firstLine="0"/>
                              <w:rPr>
                                <w:sz w:val="14"/>
                                <w:szCs w:val="14"/>
                              </w:rPr>
                            </w:pPr>
                            <w:r>
                              <w:rPr>
                                <w:rFonts w:ascii="Tahoma" w:eastAsia="Tahoma" w:hAnsi="Tahoma" w:cs="Tahoma"/>
                                <w:b/>
                                <w:bCs/>
                                <w:sz w:val="14"/>
                                <w:szCs w:val="14"/>
                              </w:rPr>
                              <w:t>HIPOVOLÉMICA</w:t>
                            </w:r>
                          </w:p>
                        </w:tc>
                        <w:tc>
                          <w:tcPr>
                            <w:tcW w:w="1877" w:type="dxa"/>
                            <w:tcBorders>
                              <w:top w:val="single" w:sz="4" w:space="0" w:color="auto"/>
                            </w:tcBorders>
                            <w:shd w:val="clear" w:color="auto" w:fill="FFFFFF"/>
                          </w:tcPr>
                          <w:p w14:paraId="257594BB" w14:textId="77777777" w:rsidR="00DA51AE" w:rsidRDefault="00DA51AE">
                            <w:pPr>
                              <w:pStyle w:val="Other0"/>
                              <w:spacing w:line="240" w:lineRule="auto"/>
                              <w:ind w:firstLine="140"/>
                              <w:rPr>
                                <w:sz w:val="14"/>
                                <w:szCs w:val="14"/>
                              </w:rPr>
                            </w:pPr>
                            <w:r>
                              <w:rPr>
                                <w:rFonts w:ascii="Tahoma" w:eastAsia="Tahoma" w:hAnsi="Tahoma" w:cs="Tahoma"/>
                                <w:sz w:val="14"/>
                                <w:szCs w:val="14"/>
                              </w:rPr>
                              <w:t>PÉRDIDA RENAL</w:t>
                            </w:r>
                          </w:p>
                        </w:tc>
                        <w:tc>
                          <w:tcPr>
                            <w:tcW w:w="3456" w:type="dxa"/>
                            <w:tcBorders>
                              <w:top w:val="single" w:sz="4" w:space="0" w:color="auto"/>
                            </w:tcBorders>
                            <w:shd w:val="clear" w:color="auto" w:fill="FFFFFF"/>
                          </w:tcPr>
                          <w:p w14:paraId="2AD77EAF" w14:textId="77777777" w:rsidR="00DA51AE" w:rsidRDefault="00DA51AE">
                            <w:pPr>
                              <w:pStyle w:val="Other0"/>
                              <w:numPr>
                                <w:ilvl w:val="0"/>
                                <w:numId w:val="108"/>
                              </w:numPr>
                              <w:tabs>
                                <w:tab w:val="left" w:pos="251"/>
                              </w:tabs>
                              <w:spacing w:line="240" w:lineRule="auto"/>
                              <w:ind w:firstLine="160"/>
                              <w:rPr>
                                <w:sz w:val="14"/>
                                <w:szCs w:val="14"/>
                              </w:rPr>
                            </w:pPr>
                            <w:r>
                              <w:rPr>
                                <w:rFonts w:ascii="Tahoma" w:eastAsia="Tahoma" w:hAnsi="Tahoma" w:cs="Tahoma"/>
                                <w:sz w:val="14"/>
                                <w:szCs w:val="14"/>
                              </w:rPr>
                              <w:t>Diuréticos de Asa u Osmóticos</w:t>
                            </w:r>
                          </w:p>
                          <w:p w14:paraId="2823D49F" w14:textId="77777777" w:rsidR="00DA51AE" w:rsidRDefault="00DA51AE">
                            <w:pPr>
                              <w:pStyle w:val="Other0"/>
                              <w:numPr>
                                <w:ilvl w:val="0"/>
                                <w:numId w:val="108"/>
                              </w:numPr>
                              <w:tabs>
                                <w:tab w:val="left" w:pos="251"/>
                              </w:tabs>
                              <w:spacing w:line="240" w:lineRule="auto"/>
                              <w:ind w:firstLine="160"/>
                              <w:rPr>
                                <w:sz w:val="14"/>
                                <w:szCs w:val="14"/>
                              </w:rPr>
                            </w:pPr>
                            <w:r>
                              <w:rPr>
                                <w:rFonts w:ascii="Tahoma" w:eastAsia="Tahoma" w:hAnsi="Tahoma" w:cs="Tahoma"/>
                                <w:sz w:val="14"/>
                                <w:szCs w:val="14"/>
                              </w:rPr>
                              <w:t>Post- desobstrucción urinaria</w:t>
                            </w:r>
                          </w:p>
                          <w:p w14:paraId="01A09176" w14:textId="77777777" w:rsidR="00DA51AE" w:rsidRDefault="00DA51AE">
                            <w:pPr>
                              <w:pStyle w:val="Other0"/>
                              <w:numPr>
                                <w:ilvl w:val="0"/>
                                <w:numId w:val="108"/>
                              </w:numPr>
                              <w:tabs>
                                <w:tab w:val="left" w:pos="251"/>
                              </w:tabs>
                              <w:spacing w:line="240" w:lineRule="auto"/>
                              <w:ind w:firstLine="160"/>
                              <w:rPr>
                                <w:sz w:val="14"/>
                                <w:szCs w:val="14"/>
                              </w:rPr>
                            </w:pPr>
                            <w:r>
                              <w:rPr>
                                <w:rFonts w:ascii="Tahoma" w:eastAsia="Tahoma" w:hAnsi="Tahoma" w:cs="Tahoma"/>
                                <w:sz w:val="14"/>
                                <w:szCs w:val="14"/>
                              </w:rPr>
                              <w:t>Enfermedades túbulo-intersticiales</w:t>
                            </w:r>
                          </w:p>
                        </w:tc>
                        <w:tc>
                          <w:tcPr>
                            <w:tcW w:w="298" w:type="dxa"/>
                            <w:tcBorders>
                              <w:top w:val="single" w:sz="4" w:space="0" w:color="auto"/>
                            </w:tcBorders>
                            <w:shd w:val="clear" w:color="auto" w:fill="FFFFFF"/>
                          </w:tcPr>
                          <w:p w14:paraId="07F90A1A" w14:textId="77777777" w:rsidR="00DA51AE" w:rsidRDefault="00DA51AE">
                            <w:pPr>
                              <w:rPr>
                                <w:sz w:val="10"/>
                                <w:szCs w:val="10"/>
                              </w:rPr>
                            </w:pPr>
                          </w:p>
                        </w:tc>
                      </w:tr>
                      <w:tr w:rsidR="00DA51AE" w14:paraId="1C91E266" w14:textId="77777777">
                        <w:tblPrEx>
                          <w:tblCellMar>
                            <w:top w:w="0" w:type="dxa"/>
                            <w:bottom w:w="0" w:type="dxa"/>
                          </w:tblCellMar>
                        </w:tblPrEx>
                        <w:trPr>
                          <w:trHeight w:hRule="exact" w:val="662"/>
                        </w:trPr>
                        <w:tc>
                          <w:tcPr>
                            <w:tcW w:w="1416" w:type="dxa"/>
                            <w:shd w:val="clear" w:color="auto" w:fill="FFFFFF"/>
                          </w:tcPr>
                          <w:p w14:paraId="7C1CA81F" w14:textId="77777777" w:rsidR="00DA51AE" w:rsidRDefault="00DA51AE">
                            <w:pPr>
                              <w:rPr>
                                <w:sz w:val="10"/>
                                <w:szCs w:val="10"/>
                              </w:rPr>
                            </w:pPr>
                          </w:p>
                        </w:tc>
                        <w:tc>
                          <w:tcPr>
                            <w:tcW w:w="1877" w:type="dxa"/>
                            <w:tcBorders>
                              <w:top w:val="single" w:sz="4" w:space="0" w:color="auto"/>
                            </w:tcBorders>
                            <w:shd w:val="clear" w:color="auto" w:fill="FFFFFF"/>
                          </w:tcPr>
                          <w:p w14:paraId="726A9662" w14:textId="77777777" w:rsidR="00DA51AE" w:rsidRDefault="00DA51AE">
                            <w:pPr>
                              <w:pStyle w:val="Other0"/>
                              <w:spacing w:line="240" w:lineRule="auto"/>
                              <w:ind w:firstLine="140"/>
                              <w:rPr>
                                <w:sz w:val="14"/>
                                <w:szCs w:val="14"/>
                              </w:rPr>
                            </w:pPr>
                            <w:r>
                              <w:rPr>
                                <w:rFonts w:ascii="Tahoma" w:eastAsia="Tahoma" w:hAnsi="Tahoma" w:cs="Tahoma"/>
                                <w:sz w:val="14"/>
                                <w:szCs w:val="14"/>
                              </w:rPr>
                              <w:t>PÉRDIDA EXTRARRENAL</w:t>
                            </w:r>
                          </w:p>
                        </w:tc>
                        <w:tc>
                          <w:tcPr>
                            <w:tcW w:w="3456" w:type="dxa"/>
                            <w:tcBorders>
                              <w:top w:val="single" w:sz="4" w:space="0" w:color="auto"/>
                            </w:tcBorders>
                            <w:shd w:val="clear" w:color="auto" w:fill="FFFFFF"/>
                          </w:tcPr>
                          <w:p w14:paraId="7E1827CE" w14:textId="77777777" w:rsidR="00DA51AE" w:rsidRDefault="00DA51AE">
                            <w:pPr>
                              <w:pStyle w:val="Other0"/>
                              <w:numPr>
                                <w:ilvl w:val="0"/>
                                <w:numId w:val="109"/>
                              </w:numPr>
                              <w:tabs>
                                <w:tab w:val="left" w:pos="251"/>
                              </w:tabs>
                              <w:spacing w:line="240" w:lineRule="auto"/>
                              <w:ind w:firstLine="160"/>
                              <w:rPr>
                                <w:sz w:val="14"/>
                                <w:szCs w:val="14"/>
                              </w:rPr>
                            </w:pPr>
                            <w:r>
                              <w:rPr>
                                <w:rFonts w:ascii="Tahoma" w:eastAsia="Tahoma" w:hAnsi="Tahoma" w:cs="Tahoma"/>
                                <w:sz w:val="14"/>
                                <w:szCs w:val="14"/>
                              </w:rPr>
                              <w:t>Piel (sudor, quemaduras)</w:t>
                            </w:r>
                          </w:p>
                          <w:p w14:paraId="7FBC13ED" w14:textId="77777777" w:rsidR="00DA51AE" w:rsidRDefault="00DA51AE">
                            <w:pPr>
                              <w:pStyle w:val="Other0"/>
                              <w:numPr>
                                <w:ilvl w:val="0"/>
                                <w:numId w:val="109"/>
                              </w:numPr>
                              <w:tabs>
                                <w:tab w:val="left" w:pos="246"/>
                              </w:tabs>
                              <w:spacing w:line="240" w:lineRule="auto"/>
                              <w:ind w:firstLine="160"/>
                              <w:rPr>
                                <w:sz w:val="14"/>
                                <w:szCs w:val="14"/>
                              </w:rPr>
                            </w:pPr>
                            <w:r>
                              <w:rPr>
                                <w:rFonts w:ascii="Tahoma" w:eastAsia="Tahoma" w:hAnsi="Tahoma" w:cs="Tahoma"/>
                                <w:sz w:val="14"/>
                                <w:szCs w:val="14"/>
                              </w:rPr>
                              <w:t>Gastrointestinal (diarrea, fístulas)</w:t>
                            </w:r>
                          </w:p>
                          <w:p w14:paraId="6D55624E" w14:textId="77777777" w:rsidR="00DA51AE" w:rsidRDefault="00DA51AE">
                            <w:pPr>
                              <w:pStyle w:val="Other0"/>
                              <w:numPr>
                                <w:ilvl w:val="0"/>
                                <w:numId w:val="109"/>
                              </w:numPr>
                              <w:tabs>
                                <w:tab w:val="left" w:pos="251"/>
                              </w:tabs>
                              <w:spacing w:line="240" w:lineRule="auto"/>
                              <w:ind w:firstLine="160"/>
                              <w:rPr>
                                <w:sz w:val="14"/>
                                <w:szCs w:val="14"/>
                              </w:rPr>
                            </w:pPr>
                            <w:r>
                              <w:rPr>
                                <w:rFonts w:ascii="Tahoma" w:eastAsia="Tahoma" w:hAnsi="Tahoma" w:cs="Tahoma"/>
                                <w:sz w:val="14"/>
                                <w:szCs w:val="14"/>
                              </w:rPr>
                              <w:t>Escasa lactancia materna</w:t>
                            </w:r>
                          </w:p>
                        </w:tc>
                        <w:tc>
                          <w:tcPr>
                            <w:tcW w:w="298" w:type="dxa"/>
                            <w:tcBorders>
                              <w:top w:val="single" w:sz="4" w:space="0" w:color="auto"/>
                            </w:tcBorders>
                            <w:shd w:val="clear" w:color="auto" w:fill="FFFFFF"/>
                          </w:tcPr>
                          <w:p w14:paraId="7FA94A3C" w14:textId="77777777" w:rsidR="00DA51AE" w:rsidRDefault="00DA51AE">
                            <w:pPr>
                              <w:rPr>
                                <w:sz w:val="10"/>
                                <w:szCs w:val="10"/>
                              </w:rPr>
                            </w:pPr>
                          </w:p>
                        </w:tc>
                      </w:tr>
                      <w:tr w:rsidR="00DA51AE" w14:paraId="0710302C" w14:textId="77777777">
                        <w:tblPrEx>
                          <w:tblCellMar>
                            <w:top w:w="0" w:type="dxa"/>
                            <w:bottom w:w="0" w:type="dxa"/>
                          </w:tblCellMar>
                        </w:tblPrEx>
                        <w:trPr>
                          <w:trHeight w:hRule="exact" w:val="1205"/>
                        </w:trPr>
                        <w:tc>
                          <w:tcPr>
                            <w:tcW w:w="1416" w:type="dxa"/>
                            <w:tcBorders>
                              <w:top w:val="single" w:sz="4" w:space="0" w:color="auto"/>
                              <w:bottom w:val="single" w:sz="4" w:space="0" w:color="auto"/>
                            </w:tcBorders>
                            <w:shd w:val="clear" w:color="auto" w:fill="FFFFFF"/>
                          </w:tcPr>
                          <w:p w14:paraId="23A72D9C" w14:textId="77777777" w:rsidR="00DA51AE" w:rsidRDefault="00DA51AE">
                            <w:pPr>
                              <w:pStyle w:val="Other0"/>
                              <w:spacing w:line="240" w:lineRule="auto"/>
                              <w:ind w:firstLine="0"/>
                              <w:rPr>
                                <w:sz w:val="14"/>
                                <w:szCs w:val="14"/>
                              </w:rPr>
                            </w:pPr>
                            <w:r>
                              <w:rPr>
                                <w:rFonts w:ascii="Tahoma" w:eastAsia="Tahoma" w:hAnsi="Tahoma" w:cs="Tahoma"/>
                                <w:b/>
                                <w:bCs/>
                                <w:sz w:val="14"/>
                                <w:szCs w:val="14"/>
                              </w:rPr>
                              <w:t>HIPERVOLÉMICA</w:t>
                            </w:r>
                          </w:p>
                        </w:tc>
                        <w:tc>
                          <w:tcPr>
                            <w:tcW w:w="1877" w:type="dxa"/>
                            <w:tcBorders>
                              <w:top w:val="single" w:sz="4" w:space="0" w:color="auto"/>
                              <w:bottom w:val="single" w:sz="4" w:space="0" w:color="auto"/>
                            </w:tcBorders>
                            <w:shd w:val="clear" w:color="auto" w:fill="FFFFFF"/>
                          </w:tcPr>
                          <w:p w14:paraId="5F8D893E" w14:textId="77777777" w:rsidR="00DA51AE" w:rsidRDefault="00DA51AE">
                            <w:pPr>
                              <w:pStyle w:val="Other0"/>
                              <w:spacing w:line="240" w:lineRule="auto"/>
                              <w:ind w:firstLine="140"/>
                              <w:rPr>
                                <w:sz w:val="14"/>
                                <w:szCs w:val="14"/>
                              </w:rPr>
                            </w:pPr>
                            <w:r>
                              <w:rPr>
                                <w:rFonts w:ascii="Tahoma" w:eastAsia="Tahoma" w:hAnsi="Tahoma" w:cs="Tahoma"/>
                                <w:sz w:val="14"/>
                                <w:szCs w:val="14"/>
                              </w:rPr>
                              <w:t>GANANCIA DE SAL</w:t>
                            </w:r>
                          </w:p>
                        </w:tc>
                        <w:tc>
                          <w:tcPr>
                            <w:tcW w:w="3754" w:type="dxa"/>
                            <w:gridSpan w:val="2"/>
                            <w:tcBorders>
                              <w:top w:val="single" w:sz="4" w:space="0" w:color="auto"/>
                              <w:bottom w:val="single" w:sz="4" w:space="0" w:color="auto"/>
                            </w:tcBorders>
                            <w:shd w:val="clear" w:color="auto" w:fill="FFFFFF"/>
                          </w:tcPr>
                          <w:p w14:paraId="53D70BFA" w14:textId="77777777" w:rsidR="00DA51AE" w:rsidRDefault="00DA51AE">
                            <w:pPr>
                              <w:pStyle w:val="Other0"/>
                              <w:numPr>
                                <w:ilvl w:val="0"/>
                                <w:numId w:val="110"/>
                              </w:numPr>
                              <w:tabs>
                                <w:tab w:val="left" w:pos="251"/>
                              </w:tabs>
                              <w:ind w:left="240" w:hanging="80"/>
                              <w:rPr>
                                <w:sz w:val="14"/>
                                <w:szCs w:val="14"/>
                              </w:rPr>
                            </w:pPr>
                            <w:r>
                              <w:rPr>
                                <w:rFonts w:ascii="Tahoma" w:eastAsia="Tahoma" w:hAnsi="Tahoma" w:cs="Tahoma"/>
                                <w:sz w:val="14"/>
                                <w:szCs w:val="14"/>
                              </w:rPr>
                              <w:t>Exceso de mineralocorticoides (hiperaldosteronismo, Cushing.)</w:t>
                            </w:r>
                          </w:p>
                          <w:p w14:paraId="7BF36AB5" w14:textId="77777777" w:rsidR="00DA51AE" w:rsidRDefault="00DA51AE">
                            <w:pPr>
                              <w:pStyle w:val="Other0"/>
                              <w:numPr>
                                <w:ilvl w:val="0"/>
                                <w:numId w:val="110"/>
                              </w:numPr>
                              <w:tabs>
                                <w:tab w:val="left" w:pos="242"/>
                              </w:tabs>
                              <w:ind w:left="240" w:hanging="80"/>
                              <w:rPr>
                                <w:sz w:val="14"/>
                                <w:szCs w:val="14"/>
                              </w:rPr>
                            </w:pPr>
                            <w:r>
                              <w:rPr>
                                <w:rFonts w:ascii="Tahoma" w:eastAsia="Tahoma" w:hAnsi="Tahoma" w:cs="Tahoma"/>
                                <w:sz w:val="14"/>
                                <w:szCs w:val="14"/>
                              </w:rPr>
                              <w:t>Administración de soluciones hipertónicas (por vía oral, endovenosa o dialítica)</w:t>
                            </w:r>
                          </w:p>
                          <w:p w14:paraId="44518961" w14:textId="77777777" w:rsidR="00DA51AE" w:rsidRDefault="00DA51AE">
                            <w:pPr>
                              <w:pStyle w:val="Other0"/>
                              <w:numPr>
                                <w:ilvl w:val="0"/>
                                <w:numId w:val="110"/>
                              </w:numPr>
                              <w:tabs>
                                <w:tab w:val="left" w:pos="251"/>
                              </w:tabs>
                              <w:ind w:firstLine="160"/>
                              <w:rPr>
                                <w:sz w:val="14"/>
                                <w:szCs w:val="14"/>
                              </w:rPr>
                            </w:pPr>
                            <w:r>
                              <w:rPr>
                                <w:rFonts w:ascii="Tahoma" w:eastAsia="Tahoma" w:hAnsi="Tahoma" w:cs="Tahoma"/>
                                <w:sz w:val="14"/>
                                <w:szCs w:val="14"/>
                              </w:rPr>
                              <w:t>Ingestión de agua de mar</w:t>
                            </w:r>
                          </w:p>
                        </w:tc>
                      </w:tr>
                    </w:tbl>
                    <w:p w14:paraId="1314CAF9" w14:textId="77777777" w:rsidR="00DA51AE" w:rsidRDefault="00DA51AE">
                      <w:pPr>
                        <w:spacing w:line="1" w:lineRule="exact"/>
                      </w:pPr>
                    </w:p>
                  </w:txbxContent>
                </v:textbox>
                <w10:wrap type="topAndBottom" anchorx="margin" anchory="margin"/>
              </v:shape>
            </w:pict>
          </mc:Fallback>
        </mc:AlternateContent>
      </w:r>
      <w:bookmarkStart xmlns:w="http://schemas.openxmlformats.org/wordprocessingml/2006/main" w:id="1470" w:name="bookmark1469"/>
      <w:bookmarkStart xmlns:w="http://schemas.openxmlformats.org/wordprocessingml/2006/main" w:id="1471" w:name="bookmark1470"/>
      <w:bookmarkStart xmlns:w="http://schemas.openxmlformats.org/wordprocessingml/2006/main" w:id="1472" w:name="bookmark1471"/>
      <w:r xmlns:w="http://schemas.openxmlformats.org/wordprocessingml/2006/main">
        <w:t xml:space="preserve">Diagnostic</w:t>
      </w:r>
      <w:bookmarkEnd xmlns:w="http://schemas.openxmlformats.org/wordprocessingml/2006/main" w:id="1470"/>
      <w:bookmarkEnd xmlns:w="http://schemas.openxmlformats.org/wordprocessingml/2006/main" w:id="1471"/>
      <w:bookmarkEnd xmlns:w="http://schemas.openxmlformats.org/wordprocessingml/2006/main" w:id="1472"/>
    </w:p>
    <w:p w14:paraId="3BDFEE1C"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Simptomele nu apar de obicei până când sodiul plasmatic nu atinge o concentrație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mai mare de 160 mEq/l.</w:t>
      </w:r>
    </w:p>
    <w:p w14:paraId="18BE783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Simptomele prezente de obicei sunt slăbiciune musculară, letargie cu iritabilitate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stimuli, hipertonie, hiperreflexie și chiar comă. Pot fi prezente și sete patologică, hipertermie și vărsături. Convulsiile sunt de obicei absente, cu excepția cazurilor de supraîncărcare accidentală cu sodiu sau rehidratare agresivă.</w:t>
      </w:r>
    </w:p>
    <w:p w14:paraId="5E15EFB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Pacienții hipovolemici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pierderi de apă proporțional mai mari decât pierderile de sodiu (cea mai frecventă modalitate) prezintă, în general, mai puține tulburări circulatorii în raport cu cantitatea de lichide pierdută decât cei cu pierderi proporționale de apă și sodiu.</w:t>
      </w:r>
    </w:p>
    <w:p w14:paraId="0A99A88E"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În hipernatremia cronică, simptomele pot să nu apară până când nu se ating niveluri foarte ridicate de sodiu.</w:t>
      </w:r>
    </w:p>
    <w:p w14:paraId="43E41319" w14:textId="77777777" w:rsidR="00DA51AE" w:rsidRDefault="00DA51AE">
      <w:pPr xmlns:w="http://schemas.openxmlformats.org/wordprocessingml/2006/main">
        <w:pStyle w:val="Heading51"/>
        <w:keepNext/>
        <w:keepLines/>
        <w:jc w:val="both"/>
      </w:pPr>
      <w:bookmarkStart xmlns:w="http://schemas.openxmlformats.org/wordprocessingml/2006/main" w:id="1473" w:name="bookmark1472"/>
      <w:bookmarkStart xmlns:w="http://schemas.openxmlformats.org/wordprocessingml/2006/main" w:id="1474" w:name="bookmark1473"/>
      <w:bookmarkStart xmlns:w="http://schemas.openxmlformats.org/wordprocessingml/2006/main" w:id="1475" w:name="bookmark1474"/>
      <w:r xmlns:w="http://schemas.openxmlformats.org/wordprocessingml/2006/main">
        <w:t xml:space="preserve">Tratament</w:t>
      </w:r>
      <w:bookmarkEnd xmlns:w="http://schemas.openxmlformats.org/wordprocessingml/2006/main" w:id="1473"/>
      <w:bookmarkEnd xmlns:w="http://schemas.openxmlformats.org/wordprocessingml/2006/main" w:id="1474"/>
      <w:bookmarkEnd xmlns:w="http://schemas.openxmlformats.org/wordprocessingml/2006/main" w:id="1475"/>
    </w:p>
    <w:p w14:paraId="1FBD72D0"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Pe măsură ce se dezvoltă hipernatremia, odată cu dezvoltarea mediului hiperosmolar, neuronii pierd apă și încep să scadă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volum. Două mecanisme de protecție sunt activate pentru a contracara acest lucru: influxul rapid de electroliți în celule și generarea lentă de idiosmoli. Dacă, din cauza tratamentului pentru hipernatremie, concentrația extracelulară de sodiu scade rapid, osmolaritatea crescută a sodiului intracelular va duce la edem celular și convulsii. Din acest motiv, rata de reducere a sodiului nu trebuie să depășească 0,5-1 mEq/L pe oră, în special la pacienții a căror hipernatremie s-a dezvoltat pe o perioadă mai lungă.</w:t>
      </w:r>
    </w:p>
    <w:p w14:paraId="41EA490A" w14:textId="77777777" w:rsidR="00DA51AE" w:rsidRDefault="00DA51AE">
      <w:pPr xmlns:w="http://schemas.openxmlformats.org/wordprocessingml/2006/main">
        <w:pStyle w:val="Bodytext80"/>
        <w:spacing w:after="240" w:line="276" w:lineRule="auto"/>
        <w:ind w:firstLine="320"/>
        <w:jc w:val="both"/>
        <w:rPr>
          <w:sz w:val="18"/>
          <w:szCs w:val="18"/>
        </w:rPr>
      </w:pPr>
      <w:r xmlns:w="http://schemas.openxmlformats.org/wordprocessingml/2006/main">
        <w:rPr>
          <w:sz w:val="18"/>
          <w:szCs w:val="18"/>
        </w:rPr>
        <w:t xml:space="preserve">Prin urmare, se recomandă o scădere a sodiului seric cu cel mult 12 mEq/l în 24 de ore, cu scopul de a atinge un nivel final al sodiului seric de 145 mEq/l.</w:t>
      </w:r>
    </w:p>
    <w:p w14:paraId="5400D64E"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Hipernatremie simptomatică: </w:t>
      </w:r>
      <w:r xmlns:w="http://schemas.openxmlformats.org/wordprocessingml/2006/main">
        <w:rPr>
          <w:sz w:val="18"/>
          <w:szCs w:val="18"/>
        </w:rPr>
        <w:t xml:space="preserve">În aceste cazuri, nivelurile serice de sodiu nu trebuie să scadă cu mai mult de 6 mEq/l și la o rată de maximum 1 mEq/l/oră. Acest lucru se va determina luând în considerare cantitatea de apă fără soluți necesară pacientului. Acest volum se va administra pe parcursul a </w:t>
      </w:r>
      <w:r xmlns:w="http://schemas.openxmlformats.org/wordprocessingml/2006/main">
        <w:rPr>
          <w:sz w:val="18"/>
          <w:szCs w:val="18"/>
        </w:rPr>
        <w:br xmlns:w="http://schemas.openxmlformats.org/wordprocessingml/2006/main" w:type="page"/>
      </w:r>
      <w:r xmlns:w="http://schemas.openxmlformats.org/wordprocessingml/2006/main">
        <w:rPr>
          <w:i/>
          <w:iCs/>
          <w:sz w:val="18"/>
          <w:szCs w:val="18"/>
        </w:rPr>
        <w:t xml:space="preserve">6 </w:t>
      </w:r>
      <w:r xmlns:w="http://schemas.openxmlformats.org/wordprocessingml/2006/main">
        <w:rPr>
          <w:sz w:val="18"/>
          <w:szCs w:val="18"/>
        </w:rPr>
        <w:t xml:space="preserve">ore, plus valoarea pierderilor insensibile din acea perioadă (și debitul urinar la pacienții cu diabet insipid). Pentru calcul se va utiliza următoarea formulă:</w:t>
      </w:r>
    </w:p>
    <w:p w14:paraId="3F2A47BA" w14:textId="77777777" w:rsidR="00DA51AE" w:rsidRDefault="00DA51AE">
      <w:pPr xmlns:w="http://schemas.openxmlformats.org/wordprocessingml/2006/main">
        <w:pStyle w:val="Bodytext30"/>
        <w:spacing w:after="0" w:line="295" w:lineRule="auto"/>
        <w:jc w:val="both"/>
        <w:rPr>
          <w:sz w:val="16"/>
          <w:szCs w:val="16"/>
        </w:rPr>
      </w:pPr>
      <w:r xmlns:w="http://schemas.openxmlformats.org/wordprocessingml/2006/main">
        <w:rPr>
          <w:rFonts w:ascii="Times New Roman" w:eastAsia="Times New Roman" w:hAnsi="Times New Roman" w:cs="Times New Roman"/>
          <w:b/>
          <w:bCs/>
          <w:sz w:val="17"/>
          <w:szCs w:val="17"/>
        </w:rPr>
        <w:t xml:space="preserve">Deficit de apă fără substanță dizolvată = </w:t>
      </w:r>
      <w:r xmlns:w="http://schemas.openxmlformats.org/wordprocessingml/2006/main">
        <w:rPr>
          <w:b/>
          <w:bCs/>
          <w:sz w:val="16"/>
          <w:szCs w:val="16"/>
        </w:rPr>
        <w:t xml:space="preserve">([Na </w:t>
      </w:r>
      <w:r xmlns:w="http://schemas.openxmlformats.org/wordprocessingml/2006/main">
        <w:rPr>
          <w:b/>
          <w:bCs/>
          <w:sz w:val="16"/>
          <w:szCs w:val="16"/>
          <w:vertAlign w:val="superscript"/>
        </w:rPr>
        <w:t xml:space="preserve">+ </w:t>
      </w:r>
      <w:r xmlns:w="http://schemas.openxmlformats.org/wordprocessingml/2006/main">
        <w:rPr>
          <w:b/>
          <w:bCs/>
          <w:sz w:val="16"/>
          <w:szCs w:val="16"/>
        </w:rPr>
        <w:t xml:space="preserve">] curent x 0,6 x greutate în kg/ [Na </w:t>
      </w:r>
      <w:r xmlns:w="http://schemas.openxmlformats.org/wordprocessingml/2006/main">
        <w:rPr>
          <w:b/>
          <w:bCs/>
          <w:sz w:val="16"/>
          <w:szCs w:val="16"/>
          <w:vertAlign w:val="superscript"/>
        </w:rPr>
        <w:t xml:space="preserve">+ </w:t>
      </w:r>
      <w:r xmlns:w="http://schemas.openxmlformats.org/wordprocessingml/2006/main">
        <w:rPr>
          <w:b/>
          <w:bCs/>
          <w:sz w:val="16"/>
          <w:szCs w:val="16"/>
        </w:rPr>
        <w:t xml:space="preserve">] dorit) - (0,6 x greutate în kg)</w:t>
      </w:r>
    </w:p>
    <w:p w14:paraId="540E78CB" w14:textId="77777777" w:rsidR="00DA51AE" w:rsidRDefault="00DA51AE">
      <w:pPr>
        <w:spacing w:line="1" w:lineRule="exact"/>
        <w:rPr>
          <w:sz w:val="2"/>
          <w:szCs w:val="2"/>
        </w:rPr>
      </w:pPr>
      <w:r>
        <w:br w:type="column"/>
      </w:r>
    </w:p>
    <w:p w14:paraId="4A3CF5D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 exemplu, considerând un nivel seric actual al sodiului de 165 mEq/L, un nivel seric dorit al sodiului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159 mEq/L și o greutate de 15 kg, deficitul de apă fără substanță dizolvată va fi: (165 x 0,6 x 15 /159)-(0,6 x 15)= 0,33. Volumul de apă care trebuie înlocuit este de 330 ml în 6 ore, la care se va adăuga valoarea pierderilor insensibile din acea perioadă.</w:t>
      </w:r>
    </w:p>
    <w:p w14:paraId="1FB0EB4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65100" distB="254000" distL="114300" distR="114300" simplePos="0" relativeHeight="251759616" behindDoc="0" locked="0" layoutInCell="1" allowOverlap="1" wp14:anchorId="3D3658EC" wp14:editId="68FE3484">
            <wp:simplePos x="0" y="0"/>
            <wp:positionH relativeFrom="margin">
              <wp:posOffset>-27305</wp:posOffset>
            </wp:positionH>
            <wp:positionV relativeFrom="margin">
              <wp:posOffset>1969135</wp:posOffset>
            </wp:positionV>
            <wp:extent cx="4578350" cy="4511040"/>
            <wp:effectExtent l="0" t="0" r="0" b="0"/>
            <wp:wrapTopAndBottom/>
            <wp:docPr id="324" name="Shape 324"/>
            <wp:cNvGraphicFramePr/>
            <a:graphic xmlns:a="http://schemas.openxmlformats.org/drawingml/2006/main">
              <a:graphicData uri="http://schemas.openxmlformats.org/drawingml/2006/picture">
                <pic:pic xmlns:pic="http://schemas.openxmlformats.org/drawingml/2006/picture">
                  <pic:nvPicPr>
                    <pic:cNvPr id="325" name="Picture box 325"/>
                    <pic:cNvPicPr/>
                  </pic:nvPicPr>
                  <pic:blipFill>
                    <a:blip r:embed="rId90"/>
                    <a:stretch/>
                  </pic:blipFill>
                  <pic:spPr>
                    <a:xfrm>
                      <a:off x="0" y="0"/>
                      <a:ext cx="4578350" cy="4511040"/>
                    </a:xfrm>
                    <a:prstGeom prst="rect">
                      <a:avLst/>
                    </a:prstGeom>
                  </pic:spPr>
                </pic:pic>
              </a:graphicData>
            </a:graphic>
          </wp:anchor>
        </w:drawing>
      </w:r>
      <w:r xmlns:w="http://schemas.openxmlformats.org/wordprocessingml/2006/main">
        <w:rPr>
          <w:sz w:val="18"/>
          <w:szCs w:val="18"/>
        </w:rPr>
        <w:t xml:space="preserve">Calea de administrare preferată este orală sau prin sondă nazogastrică, caz în care se poate utiliza apă sau dextroză 5%.</w:t>
      </w:r>
      <w:r xmlns:w="http://schemas.openxmlformats.org/wordprocessingml/2006/main">
        <w:br xmlns:w="http://schemas.openxmlformats.org/wordprocessingml/2006/main" w:type="page"/>
      </w:r>
    </w:p>
    <w:p w14:paraId="613E4A38"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Dacă este necesară administrarea intravenoasă, trebuie utilizată o soluție echivalentă cu un sfert de soluție salină normală (aproximativ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40 mEq/l de sodiu). Odată ce simptomele sunt controlate, tratamentul poate fi continuat cu o soluție care conține 40 mEq/l de sodiu și 30 mEq/l de potasiu, cu scopul de a corecta nivelul seric al sodiului cu maximum 12 mEq/l/zi și de a atinge un nivel seric al sodiului de 145 mEq/l în aproximativ 48 de ore.</w:t>
      </w:r>
    </w:p>
    <w:p w14:paraId="2DB2413A"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Hipernatremie hipervolemică: </w:t>
      </w:r>
      <w:r xmlns:w="http://schemas.openxmlformats.org/wordprocessingml/2006/main">
        <w:rPr>
          <w:sz w:val="18"/>
          <w:szCs w:val="18"/>
        </w:rPr>
        <w:t xml:space="preserve">Diureticele de ansă sunt utile în aceste cazuri, dar utilizarea lor necesită o monitorizare atentă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nivelului seric de sodiu deoarece, prin producerea de urină hipotonică, acestea pot agrava hipernatremia. Când nu există răspuns la această terapie și pacientul prezintă simptome de hipervolemie, dializa peritoneală, hemodializa sau hemofiltrarea sunt tratamentele de elecție.</w:t>
      </w:r>
    </w:p>
    <w:p w14:paraId="2A7D23B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Hipernatremie hipovolemică: </w:t>
      </w:r>
      <w:r xmlns:w="http://schemas.openxmlformats.org/wordprocessingml/2006/main">
        <w:rPr>
          <w:sz w:val="18"/>
          <w:szCs w:val="18"/>
        </w:rPr>
        <w:t xml:space="preserve">Se va perfuza soluție fiziologică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 măsură inițială pentru a îmbunătăți starea hemodinamică a pacientului și a furniza apă liberă, deoarece este o soluție hipotonică în raport cu osmolaritatea pacientului.</w:t>
      </w:r>
    </w:p>
    <w:p w14:paraId="1DCFEE90"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Ulterior, corectarea sodiului seric trebuie să se facă la o rată de maximum 12 mEq/L/zi (0,5 mEq/L/oră), planificându-se atingerea unui nivel final al sodiului seric de 145 mEq/L în 48 de ore, urmând considerațiile exprimate în hipernatremia simptomatică.</w:t>
      </w:r>
    </w:p>
    <w:p w14:paraId="4CFFBDF0" w14:textId="77777777" w:rsidR="00DA51AE" w:rsidRDefault="00DA51AE">
      <w:pPr xmlns:w="http://schemas.openxmlformats.org/wordprocessingml/2006/main">
        <w:pStyle w:val="Heading41"/>
        <w:keepNext/>
        <w:keepLines/>
        <w:numPr>
          <w:ilvl w:val="0"/>
          <w:numId w:val="125"/>
        </w:numPr>
        <w:spacing w:after="200"/>
        <w:jc w:val="both"/>
      </w:pPr>
      <w:bookmarkStart xmlns:w="http://schemas.openxmlformats.org/wordprocessingml/2006/main" w:id="1476" w:name="bookmark1477"/>
      <w:bookmarkStart xmlns:w="http://schemas.openxmlformats.org/wordprocessingml/2006/main" w:id="1477" w:name="bookmark1475"/>
      <w:bookmarkStart xmlns:w="http://schemas.openxmlformats.org/wordprocessingml/2006/main" w:id="1478" w:name="bookmark1476"/>
      <w:bookmarkStart xmlns:w="http://schemas.openxmlformats.org/wordprocessingml/2006/main" w:id="1479" w:name="bookmark1478"/>
      <w:bookmarkEnd xmlns:w="http://schemas.openxmlformats.org/wordprocessingml/2006/main" w:id="1476"/>
      <w:r xmlns:w="http://schemas.openxmlformats.org/wordprocessingml/2006/main">
        <w:rPr>
          <w:b w:val="0"/>
          <w:bCs w:val="0"/>
        </w:rPr>
        <w:t xml:space="preserve">8. </w:t>
      </w:r>
      <w:r xmlns:w="http://schemas.openxmlformats.org/wordprocessingml/2006/main">
        <w:t xml:space="preserve">HIPONATREMIE</w:t>
      </w:r>
      <w:bookmarkEnd xmlns:w="http://schemas.openxmlformats.org/wordprocessingml/2006/main" w:id="1477"/>
      <w:bookmarkEnd xmlns:w="http://schemas.openxmlformats.org/wordprocessingml/2006/main" w:id="1478"/>
      <w:bookmarkEnd xmlns:w="http://schemas.openxmlformats.org/wordprocessingml/2006/main" w:id="1479"/>
    </w:p>
    <w:p w14:paraId="0A267FCD" w14:textId="77777777" w:rsidR="00DA51AE" w:rsidRDefault="00DA51AE">
      <w:pPr xmlns:w="http://schemas.openxmlformats.org/wordprocessingml/2006/main">
        <w:pStyle w:val="Heading51"/>
        <w:keepNext/>
        <w:keepLines/>
        <w:jc w:val="both"/>
      </w:pPr>
      <w:bookmarkStart xmlns:w="http://schemas.openxmlformats.org/wordprocessingml/2006/main" w:id="1480" w:name="bookmark1479"/>
      <w:bookmarkStart xmlns:w="http://schemas.openxmlformats.org/wordprocessingml/2006/main" w:id="1481" w:name="bookmark1480"/>
      <w:bookmarkStart xmlns:w="http://schemas.openxmlformats.org/wordprocessingml/2006/main" w:id="1482" w:name="bookmark1481"/>
      <w:r xmlns:w="http://schemas.openxmlformats.org/wordprocessingml/2006/main">
        <w:t xml:space="preserve">Definiţie</w:t>
      </w:r>
      <w:bookmarkEnd xmlns:w="http://schemas.openxmlformats.org/wordprocessingml/2006/main" w:id="1480"/>
      <w:bookmarkEnd xmlns:w="http://schemas.openxmlformats.org/wordprocessingml/2006/main" w:id="1481"/>
      <w:bookmarkEnd xmlns:w="http://schemas.openxmlformats.org/wordprocessingml/2006/main" w:id="1482"/>
    </w:p>
    <w:p w14:paraId="02018643"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Concentrația plasmatică de sodiu este mai mică de 135 mEq/l la pacienții eutrofici și de 130 mEq/l la pacienții malnutriți și nou-născuți.</w:t>
      </w:r>
    </w:p>
    <w:p w14:paraId="0F8860F4" w14:textId="77777777" w:rsidR="00DA51AE" w:rsidRDefault="00DA51AE">
      <w:pPr xmlns:w="http://schemas.openxmlformats.org/wordprocessingml/2006/main">
        <w:pStyle w:val="Heading51"/>
        <w:keepNext/>
        <w:keepLines/>
      </w:pPr>
      <w:bookmarkStart xmlns:w="http://schemas.openxmlformats.org/wordprocessingml/2006/main" w:id="1483" w:name="bookmark1482"/>
      <w:bookmarkStart xmlns:w="http://schemas.openxmlformats.org/wordprocessingml/2006/main" w:id="1484" w:name="bookmark1483"/>
      <w:bookmarkStart xmlns:w="http://schemas.openxmlformats.org/wordprocessingml/2006/main" w:id="1485" w:name="bookmark1484"/>
      <w:r xmlns:w="http://schemas.openxmlformats.org/wordprocessingml/2006/main">
        <w:t xml:space="preserve">Etiologie</w:t>
      </w:r>
      <w:bookmarkEnd xmlns:w="http://schemas.openxmlformats.org/wordprocessingml/2006/main" w:id="1483"/>
      <w:bookmarkEnd xmlns:w="http://schemas.openxmlformats.org/wordprocessingml/2006/main" w:id="1484"/>
      <w:bookmarkEnd xmlns:w="http://schemas.openxmlformats.org/wordprocessingml/2006/main" w:id="1485"/>
    </w:p>
    <w:p w14:paraId="7DFC355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Când se constată hiponatremie, este important să ne amintim că există trei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situații diferite în producerea acesteia.</w:t>
      </w:r>
    </w:p>
    <w:p w14:paraId="4F979DD4"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486" w:name="bookmark1485"/>
      <w:bookmarkEnd xmlns:w="http://schemas.openxmlformats.org/wordprocessingml/2006/main" w:id="1486"/>
      <w:r xmlns:w="http://schemas.openxmlformats.org/wordprocessingml/2006/main">
        <w:rPr>
          <w:sz w:val="18"/>
          <w:szCs w:val="18"/>
        </w:rPr>
        <w:t xml:space="preserve">Pseudohiponatremie (datorată hipertrigliceridemiei sau hiperlipidemiei când determinarea se efectuează cu fotometru cu flacără).</w:t>
      </w:r>
    </w:p>
    <w:p w14:paraId="068EA9A8"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487" w:name="bookmark1486"/>
      <w:bookmarkEnd xmlns:w="http://schemas.openxmlformats.org/wordprocessingml/2006/main" w:id="1487"/>
      <w:r xmlns:w="http://schemas.openxmlformats.org/wordprocessingml/2006/main">
        <w:rPr>
          <w:sz w:val="18"/>
          <w:szCs w:val="18"/>
        </w:rPr>
        <w:t xml:space="preserve">Hiponatremie translocațională (datorată aportului de apă în lichidul extracelular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din cauza prezenței unor substanțe dizolvate osmotic active, de exemplu, pentru fiecare creștere de 100 mg/dl a glicemiei, sodiul din sânge scade cu 1,6 mEq/L).</w:t>
      </w:r>
    </w:p>
    <w:p w14:paraId="2A0F4B21" w14:textId="77777777" w:rsidR="00DA51AE" w:rsidRDefault="00DA51AE">
      <w:pPr xmlns:w="http://schemas.openxmlformats.org/wordprocessingml/2006/main">
        <w:pStyle w:val="Bodytext80"/>
        <w:numPr>
          <w:ilvl w:val="0"/>
          <w:numId w:val="97"/>
        </w:numPr>
        <w:tabs>
          <w:tab w:val="left" w:pos="448"/>
        </w:tabs>
        <w:spacing w:after="460" w:line="276" w:lineRule="auto"/>
        <w:ind w:left="380" w:hanging="120"/>
        <w:jc w:val="both"/>
        <w:rPr>
          <w:sz w:val="18"/>
          <w:szCs w:val="18"/>
        </w:rPr>
      </w:pPr>
      <w:bookmarkStart xmlns:w="http://schemas.openxmlformats.org/wordprocessingml/2006/main" w:id="1488" w:name="bookmark1487"/>
      <w:bookmarkEnd xmlns:w="http://schemas.openxmlformats.org/wordprocessingml/2006/main" w:id="1488"/>
      <w:r xmlns:w="http://schemas.openxmlformats.org/wordprocessingml/2006/main">
        <w:rPr>
          <w:sz w:val="18"/>
          <w:szCs w:val="18"/>
        </w:rPr>
        <w:t xml:space="preserve">Hiponatremie adevărată (datorată aportului net de apă sau pierderii de sodiu).</w:t>
      </w:r>
    </w:p>
    <w:p w14:paraId="27C1F433"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93065" distB="254000" distL="114300" distR="114300" simplePos="0" relativeHeight="251760640" behindDoc="0" locked="0" layoutInCell="1" allowOverlap="1" wp14:anchorId="7B31A389" wp14:editId="3A5BBB14">
                <wp:simplePos x="0" y="0"/>
                <wp:positionH relativeFrom="margin">
                  <wp:posOffset>1270</wp:posOffset>
                </wp:positionH>
                <wp:positionV relativeFrom="margin">
                  <wp:posOffset>5690235</wp:posOffset>
                </wp:positionV>
                <wp:extent cx="4471670" cy="1085215"/>
                <wp:effectExtent l="0" t="0" r="0" b="0"/>
                <wp:wrapTopAndBottom/>
                <wp:docPr id="326" name="Shape 326"/>
                <wp:cNvGraphicFramePr/>
                <a:graphic xmlns:a="http://schemas.openxmlformats.org/drawingml/2006/main">
                  <a:graphicData uri="http://schemas.microsoft.com/office/word/2010/wordprocessingShape">
                    <wps:wsp>
                      <wps:cNvSpPr txBox="1"/>
                      <wps:spPr>
                        <a:xfrm>
                          <a:off x="0" y="0"/>
                          <a:ext cx="4471670" cy="108521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67"/>
                              <w:gridCol w:w="5774"/>
                            </w:tblGrid>
                            <w:tr w:rsidR="00DA51AE" w14:paraId="023E869D" w14:textId="77777777">
                              <w:tblPrEx>
                                <w:tblCellMar>
                                  <w:top w:w="0" w:type="dxa"/>
                                  <w:bottom w:w="0" w:type="dxa"/>
                                </w:tblCellMar>
                              </w:tblPrEx>
                              <w:trPr>
                                <w:trHeight w:hRule="exact" w:val="1709"/>
                                <w:tblHeader/>
                              </w:trPr>
                              <w:tc>
                                <w:tcPr>
                                  <w:tcW w:w="1267" w:type="dxa"/>
                                  <w:tcBorders>
                                    <w:bottom w:val="single" w:sz="4" w:space="0" w:color="auto"/>
                                  </w:tcBorders>
                                  <w:shd w:val="clear" w:color="auto" w:fill="FFFFFF"/>
                                </w:tcPr>
                                <w:p w14:paraId="757B79E3" w14:textId="77777777" w:rsidR="00DA51AE" w:rsidRDefault="00DA51AE">
                                  <w:pPr>
                                    <w:pStyle w:val="Other0"/>
                                    <w:spacing w:line="240" w:lineRule="auto"/>
                                    <w:ind w:firstLine="0"/>
                                    <w:rPr>
                                      <w:sz w:val="14"/>
                                      <w:szCs w:val="14"/>
                                    </w:rPr>
                                  </w:pPr>
                                  <w:r>
                                    <w:rPr>
                                      <w:rFonts w:ascii="Tahoma" w:eastAsia="Tahoma" w:hAnsi="Tahoma" w:cs="Tahoma"/>
                                      <w:b/>
                                      <w:bCs/>
                                      <w:sz w:val="14"/>
                                      <w:szCs w:val="14"/>
                                    </w:rPr>
                                    <w:t>EUVOLÉMICA</w:t>
                                  </w:r>
                                </w:p>
                              </w:tc>
                              <w:tc>
                                <w:tcPr>
                                  <w:tcW w:w="5774" w:type="dxa"/>
                                  <w:tcBorders>
                                    <w:bottom w:val="single" w:sz="4" w:space="0" w:color="auto"/>
                                  </w:tcBorders>
                                  <w:shd w:val="clear" w:color="auto" w:fill="FFFFFF"/>
                                </w:tcPr>
                                <w:p w14:paraId="1CFFEEE1" w14:textId="77777777" w:rsidR="00DA51AE" w:rsidRDefault="00DA51AE">
                                  <w:pPr>
                                    <w:pStyle w:val="Other0"/>
                                    <w:numPr>
                                      <w:ilvl w:val="0"/>
                                      <w:numId w:val="111"/>
                                    </w:numPr>
                                    <w:tabs>
                                      <w:tab w:val="left" w:pos="311"/>
                                    </w:tabs>
                                    <w:spacing w:line="269" w:lineRule="auto"/>
                                    <w:ind w:firstLine="220"/>
                                    <w:rPr>
                                      <w:sz w:val="14"/>
                                      <w:szCs w:val="14"/>
                                    </w:rPr>
                                  </w:pPr>
                                  <w:r>
                                    <w:rPr>
                                      <w:rFonts w:ascii="Tahoma" w:eastAsia="Tahoma" w:hAnsi="Tahoma" w:cs="Tahoma"/>
                                      <w:sz w:val="14"/>
                                      <w:szCs w:val="14"/>
                                    </w:rPr>
                                    <w:t>Déficit de glucocorticoïdes</w:t>
                                  </w:r>
                                </w:p>
                                <w:p w14:paraId="217BF97E" w14:textId="77777777" w:rsidR="00DA51AE" w:rsidRDefault="00DA51AE">
                                  <w:pPr>
                                    <w:pStyle w:val="Other0"/>
                                    <w:numPr>
                                      <w:ilvl w:val="0"/>
                                      <w:numId w:val="111"/>
                                    </w:numPr>
                                    <w:tabs>
                                      <w:tab w:val="left" w:pos="306"/>
                                    </w:tabs>
                                    <w:spacing w:line="269" w:lineRule="auto"/>
                                    <w:ind w:firstLine="220"/>
                                    <w:rPr>
                                      <w:sz w:val="14"/>
                                      <w:szCs w:val="14"/>
                                    </w:rPr>
                                  </w:pPr>
                                  <w:r>
                                    <w:rPr>
                                      <w:rFonts w:ascii="Tahoma" w:eastAsia="Tahoma" w:hAnsi="Tahoma" w:cs="Tahoma"/>
                                      <w:sz w:val="14"/>
                                      <w:szCs w:val="14"/>
                                    </w:rPr>
                                    <w:t>Sobrecarga hídrica iatrogénica</w:t>
                                  </w:r>
                                </w:p>
                                <w:p w14:paraId="2C1F22C1" w14:textId="77777777" w:rsidR="00DA51AE" w:rsidRDefault="00DA51AE">
                                  <w:pPr>
                                    <w:pStyle w:val="Other0"/>
                                    <w:numPr>
                                      <w:ilvl w:val="0"/>
                                      <w:numId w:val="111"/>
                                    </w:numPr>
                                    <w:tabs>
                                      <w:tab w:val="left" w:pos="311"/>
                                    </w:tabs>
                                    <w:spacing w:line="269" w:lineRule="auto"/>
                                    <w:ind w:firstLine="220"/>
                                    <w:rPr>
                                      <w:sz w:val="14"/>
                                      <w:szCs w:val="14"/>
                                    </w:rPr>
                                  </w:pPr>
                                  <w:r>
                                    <w:rPr>
                                      <w:rFonts w:ascii="Tahoma" w:eastAsia="Tahoma" w:hAnsi="Tahoma" w:cs="Tahoma"/>
                                      <w:sz w:val="14"/>
                                      <w:szCs w:val="14"/>
                                    </w:rPr>
                                    <w:t>Hipotiroidismo</w:t>
                                  </w:r>
                                </w:p>
                                <w:p w14:paraId="418500A2" w14:textId="77777777" w:rsidR="00DA51AE" w:rsidRDefault="00DA51AE">
                                  <w:pPr>
                                    <w:pStyle w:val="Other0"/>
                                    <w:numPr>
                                      <w:ilvl w:val="0"/>
                                      <w:numId w:val="111"/>
                                    </w:numPr>
                                    <w:tabs>
                                      <w:tab w:val="left" w:pos="306"/>
                                    </w:tabs>
                                    <w:spacing w:line="269" w:lineRule="auto"/>
                                    <w:ind w:left="320" w:hanging="100"/>
                                    <w:rPr>
                                      <w:sz w:val="14"/>
                                      <w:szCs w:val="14"/>
                                    </w:rPr>
                                  </w:pPr>
                                  <w:r>
                                    <w:rPr>
                                      <w:rFonts w:ascii="Tahoma" w:eastAsia="Tahoma" w:hAnsi="Tahoma" w:cs="Tahoma"/>
                                      <w:sz w:val="14"/>
                                      <w:szCs w:val="14"/>
                                    </w:rPr>
                                    <w:t>Nueva fijación del osmostato (accidente cerebrovascular, tuberculosis, otras infecciones, desnutrición)</w:t>
                                  </w:r>
                                </w:p>
                                <w:p w14:paraId="26761B5F" w14:textId="77777777" w:rsidR="00DA51AE" w:rsidRDefault="00DA51AE">
                                  <w:pPr>
                                    <w:pStyle w:val="Other0"/>
                                    <w:numPr>
                                      <w:ilvl w:val="0"/>
                                      <w:numId w:val="111"/>
                                    </w:numPr>
                                    <w:tabs>
                                      <w:tab w:val="left" w:pos="311"/>
                                    </w:tabs>
                                    <w:spacing w:line="269" w:lineRule="auto"/>
                                    <w:ind w:left="320" w:hanging="100"/>
                                    <w:rPr>
                                      <w:sz w:val="14"/>
                                      <w:szCs w:val="14"/>
                                    </w:rPr>
                                  </w:pPr>
                                  <w:r>
                                    <w:rPr>
                                      <w:rFonts w:ascii="Tahoma" w:eastAsia="Tahoma" w:hAnsi="Tahoma" w:cs="Tahoma"/>
                                      <w:sz w:val="14"/>
                                      <w:szCs w:val="14"/>
                                    </w:rPr>
                                    <w:t>Intoxicación por agua (potomanía, maltrato infantil, fórmulas diluidas, iatrogenia, enemas con agua)</w:t>
                                  </w:r>
                                </w:p>
                                <w:p w14:paraId="1C04E128" w14:textId="77777777" w:rsidR="00DA51AE" w:rsidRDefault="00DA51AE">
                                  <w:pPr>
                                    <w:pStyle w:val="Other0"/>
                                    <w:numPr>
                                      <w:ilvl w:val="0"/>
                                      <w:numId w:val="111"/>
                                    </w:numPr>
                                    <w:tabs>
                                      <w:tab w:val="left" w:pos="306"/>
                                    </w:tabs>
                                    <w:spacing w:line="269" w:lineRule="auto"/>
                                    <w:ind w:firstLine="220"/>
                                    <w:rPr>
                                      <w:sz w:val="14"/>
                                      <w:szCs w:val="14"/>
                                    </w:rPr>
                                  </w:pPr>
                                  <w:r>
                                    <w:rPr>
                                      <w:rFonts w:ascii="Tahoma" w:eastAsia="Tahoma" w:hAnsi="Tahoma" w:cs="Tahoma"/>
                                      <w:sz w:val="14"/>
                                      <w:szCs w:val="14"/>
                                    </w:rPr>
                                    <w:t>Síndrome de secreción inadecuada de hormona antidiurética</w:t>
                                  </w:r>
                                </w:p>
                              </w:tc>
                            </w:tr>
                          </w:tbl>
                          <w:p w14:paraId="33BEE8A9" w14:textId="77777777" w:rsidR="00DA51AE" w:rsidRDefault="00DA51AE">
                            <w:pPr>
                              <w:spacing w:line="1" w:lineRule="exact"/>
                            </w:pPr>
                          </w:p>
                        </w:txbxContent>
                      </wps:txbx>
                      <wps:bodyPr lIns="0" tIns="0" rIns="0" bIns="0"/>
                    </wps:wsp>
                  </a:graphicData>
                </a:graphic>
              </wp:anchor>
            </w:drawing>
          </mc:Choice>
          <mc:Fallback>
            <w:pict>
              <v:shape w14:anchorId="7B31A389" id="Shape 326" o:spid="_x0000_s1124" type="#_x0000_t202" style="position:absolute;left:0;text-align:left;margin-left:.1pt;margin-top:448.05pt;width:352.1pt;height:85.45pt;z-index:251760640;visibility:visible;mso-wrap-style:square;mso-wrap-distance-left:9pt;mso-wrap-distance-top:30.9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67"/>
                        <w:gridCol w:w="5774"/>
                      </w:tblGrid>
                      <w:tr w:rsidR="00DA51AE" w14:paraId="023E869D" w14:textId="77777777">
                        <w:tblPrEx>
                          <w:tblCellMar>
                            <w:top w:w="0" w:type="dxa"/>
                            <w:bottom w:w="0" w:type="dxa"/>
                          </w:tblCellMar>
                        </w:tblPrEx>
                        <w:trPr>
                          <w:trHeight w:hRule="exact" w:val="1709"/>
                          <w:tblHeader/>
                        </w:trPr>
                        <w:tc>
                          <w:tcPr>
                            <w:tcW w:w="1267" w:type="dxa"/>
                            <w:tcBorders>
                              <w:bottom w:val="single" w:sz="4" w:space="0" w:color="auto"/>
                            </w:tcBorders>
                            <w:shd w:val="clear" w:color="auto" w:fill="FFFFFF"/>
                          </w:tcPr>
                          <w:p w14:paraId="757B79E3" w14:textId="77777777" w:rsidR="00DA51AE" w:rsidRDefault="00DA51AE">
                            <w:pPr>
                              <w:pStyle w:val="Other0"/>
                              <w:spacing w:line="240" w:lineRule="auto"/>
                              <w:ind w:firstLine="0"/>
                              <w:rPr>
                                <w:sz w:val="14"/>
                                <w:szCs w:val="14"/>
                              </w:rPr>
                            </w:pPr>
                            <w:r>
                              <w:rPr>
                                <w:rFonts w:ascii="Tahoma" w:eastAsia="Tahoma" w:hAnsi="Tahoma" w:cs="Tahoma"/>
                                <w:b/>
                                <w:bCs/>
                                <w:sz w:val="14"/>
                                <w:szCs w:val="14"/>
                              </w:rPr>
                              <w:t>EUVOLÉMICA</w:t>
                            </w:r>
                          </w:p>
                        </w:tc>
                        <w:tc>
                          <w:tcPr>
                            <w:tcW w:w="5774" w:type="dxa"/>
                            <w:tcBorders>
                              <w:bottom w:val="single" w:sz="4" w:space="0" w:color="auto"/>
                            </w:tcBorders>
                            <w:shd w:val="clear" w:color="auto" w:fill="FFFFFF"/>
                          </w:tcPr>
                          <w:p w14:paraId="1CFFEEE1" w14:textId="77777777" w:rsidR="00DA51AE" w:rsidRDefault="00DA51AE">
                            <w:pPr>
                              <w:pStyle w:val="Other0"/>
                              <w:numPr>
                                <w:ilvl w:val="0"/>
                                <w:numId w:val="111"/>
                              </w:numPr>
                              <w:tabs>
                                <w:tab w:val="left" w:pos="311"/>
                              </w:tabs>
                              <w:spacing w:line="269" w:lineRule="auto"/>
                              <w:ind w:firstLine="220"/>
                              <w:rPr>
                                <w:sz w:val="14"/>
                                <w:szCs w:val="14"/>
                              </w:rPr>
                            </w:pPr>
                            <w:r>
                              <w:rPr>
                                <w:rFonts w:ascii="Tahoma" w:eastAsia="Tahoma" w:hAnsi="Tahoma" w:cs="Tahoma"/>
                                <w:sz w:val="14"/>
                                <w:szCs w:val="14"/>
                              </w:rPr>
                              <w:t>Déficit de glucocorticoïdes</w:t>
                            </w:r>
                          </w:p>
                          <w:p w14:paraId="217BF97E" w14:textId="77777777" w:rsidR="00DA51AE" w:rsidRDefault="00DA51AE">
                            <w:pPr>
                              <w:pStyle w:val="Other0"/>
                              <w:numPr>
                                <w:ilvl w:val="0"/>
                                <w:numId w:val="111"/>
                              </w:numPr>
                              <w:tabs>
                                <w:tab w:val="left" w:pos="306"/>
                              </w:tabs>
                              <w:spacing w:line="269" w:lineRule="auto"/>
                              <w:ind w:firstLine="220"/>
                              <w:rPr>
                                <w:sz w:val="14"/>
                                <w:szCs w:val="14"/>
                              </w:rPr>
                            </w:pPr>
                            <w:r>
                              <w:rPr>
                                <w:rFonts w:ascii="Tahoma" w:eastAsia="Tahoma" w:hAnsi="Tahoma" w:cs="Tahoma"/>
                                <w:sz w:val="14"/>
                                <w:szCs w:val="14"/>
                              </w:rPr>
                              <w:t>Sobrecarga hídrica iatrogénica</w:t>
                            </w:r>
                          </w:p>
                          <w:p w14:paraId="2C1F22C1" w14:textId="77777777" w:rsidR="00DA51AE" w:rsidRDefault="00DA51AE">
                            <w:pPr>
                              <w:pStyle w:val="Other0"/>
                              <w:numPr>
                                <w:ilvl w:val="0"/>
                                <w:numId w:val="111"/>
                              </w:numPr>
                              <w:tabs>
                                <w:tab w:val="left" w:pos="311"/>
                              </w:tabs>
                              <w:spacing w:line="269" w:lineRule="auto"/>
                              <w:ind w:firstLine="220"/>
                              <w:rPr>
                                <w:sz w:val="14"/>
                                <w:szCs w:val="14"/>
                              </w:rPr>
                            </w:pPr>
                            <w:r>
                              <w:rPr>
                                <w:rFonts w:ascii="Tahoma" w:eastAsia="Tahoma" w:hAnsi="Tahoma" w:cs="Tahoma"/>
                                <w:sz w:val="14"/>
                                <w:szCs w:val="14"/>
                              </w:rPr>
                              <w:t>Hipotiroidismo</w:t>
                            </w:r>
                          </w:p>
                          <w:p w14:paraId="418500A2" w14:textId="77777777" w:rsidR="00DA51AE" w:rsidRDefault="00DA51AE">
                            <w:pPr>
                              <w:pStyle w:val="Other0"/>
                              <w:numPr>
                                <w:ilvl w:val="0"/>
                                <w:numId w:val="111"/>
                              </w:numPr>
                              <w:tabs>
                                <w:tab w:val="left" w:pos="306"/>
                              </w:tabs>
                              <w:spacing w:line="269" w:lineRule="auto"/>
                              <w:ind w:left="320" w:hanging="100"/>
                              <w:rPr>
                                <w:sz w:val="14"/>
                                <w:szCs w:val="14"/>
                              </w:rPr>
                            </w:pPr>
                            <w:r>
                              <w:rPr>
                                <w:rFonts w:ascii="Tahoma" w:eastAsia="Tahoma" w:hAnsi="Tahoma" w:cs="Tahoma"/>
                                <w:sz w:val="14"/>
                                <w:szCs w:val="14"/>
                              </w:rPr>
                              <w:t>Nueva fijación del osmostato (accidente cerebrovascular, tuberculosis, otras infecciones, desnutrición)</w:t>
                            </w:r>
                          </w:p>
                          <w:p w14:paraId="26761B5F" w14:textId="77777777" w:rsidR="00DA51AE" w:rsidRDefault="00DA51AE">
                            <w:pPr>
                              <w:pStyle w:val="Other0"/>
                              <w:numPr>
                                <w:ilvl w:val="0"/>
                                <w:numId w:val="111"/>
                              </w:numPr>
                              <w:tabs>
                                <w:tab w:val="left" w:pos="311"/>
                              </w:tabs>
                              <w:spacing w:line="269" w:lineRule="auto"/>
                              <w:ind w:left="320" w:hanging="100"/>
                              <w:rPr>
                                <w:sz w:val="14"/>
                                <w:szCs w:val="14"/>
                              </w:rPr>
                            </w:pPr>
                            <w:r>
                              <w:rPr>
                                <w:rFonts w:ascii="Tahoma" w:eastAsia="Tahoma" w:hAnsi="Tahoma" w:cs="Tahoma"/>
                                <w:sz w:val="14"/>
                                <w:szCs w:val="14"/>
                              </w:rPr>
                              <w:t>Intoxicación por agua (potomanía, maltrato infantil, fórmulas diluidas, iatrogenia, enemas con agua)</w:t>
                            </w:r>
                          </w:p>
                          <w:p w14:paraId="1C04E128" w14:textId="77777777" w:rsidR="00DA51AE" w:rsidRDefault="00DA51AE">
                            <w:pPr>
                              <w:pStyle w:val="Other0"/>
                              <w:numPr>
                                <w:ilvl w:val="0"/>
                                <w:numId w:val="111"/>
                              </w:numPr>
                              <w:tabs>
                                <w:tab w:val="left" w:pos="306"/>
                              </w:tabs>
                              <w:spacing w:line="269" w:lineRule="auto"/>
                              <w:ind w:firstLine="220"/>
                              <w:rPr>
                                <w:sz w:val="14"/>
                                <w:szCs w:val="14"/>
                              </w:rPr>
                            </w:pPr>
                            <w:r>
                              <w:rPr>
                                <w:rFonts w:ascii="Tahoma" w:eastAsia="Tahoma" w:hAnsi="Tahoma" w:cs="Tahoma"/>
                                <w:sz w:val="14"/>
                                <w:szCs w:val="14"/>
                              </w:rPr>
                              <w:t>Síndrome de secreción inadecuada de hormona antidiurética</w:t>
                            </w:r>
                          </w:p>
                        </w:tc>
                      </w:tr>
                    </w:tbl>
                    <w:p w14:paraId="33BEE8A9"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5504" behindDoc="0" locked="0" layoutInCell="1" allowOverlap="1" wp14:anchorId="6C24AEED" wp14:editId="5657B0EF">
                <wp:simplePos x="0" y="0"/>
                <wp:positionH relativeFrom="margin">
                  <wp:posOffset>65405</wp:posOffset>
                </wp:positionH>
                <wp:positionV relativeFrom="margin">
                  <wp:posOffset>5373370</wp:posOffset>
                </wp:positionV>
                <wp:extent cx="1776730" cy="149225"/>
                <wp:effectExtent l="0" t="0" r="0" b="0"/>
                <wp:wrapNone/>
                <wp:docPr id="328" name="Shape 328"/>
                <wp:cNvGraphicFramePr/>
                <a:graphic xmlns:a="http://schemas.openxmlformats.org/drawingml/2006/main">
                  <a:graphicData uri="http://schemas.microsoft.com/office/word/2010/wordprocessingShape">
                    <wps:wsp>
                      <wps:cNvSpPr txBox="1"/>
                      <wps:spPr>
                        <a:xfrm>
                          <a:off x="0" y="0"/>
                          <a:ext cx="1776730" cy="149225"/>
                        </a:xfrm>
                        <a:prstGeom prst="rect">
                          <a:avLst/>
                        </a:prstGeom>
                        <a:noFill/>
                      </wps:spPr>
                      <wps:txbx>
                        <w:txbxContent>
                          <w:p w14:paraId="4DABBD83"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IV.8.1. </w:t>
                            </w:r>
                            <w:r>
                              <w:rPr>
                                <w:b/>
                                <w:bCs/>
                                <w:i w:val="0"/>
                                <w:iCs w:val="0"/>
                                <w:color w:val="FFFFFF"/>
                                <w:sz w:val="15"/>
                                <w:szCs w:val="15"/>
                              </w:rPr>
                              <w:t>Causas de hiponatremia</w:t>
                            </w:r>
                          </w:p>
                        </w:txbxContent>
                      </wps:txbx>
                      <wps:bodyPr lIns="0" tIns="0" rIns="0" bIns="0"/>
                    </wps:wsp>
                  </a:graphicData>
                </a:graphic>
              </wp:anchor>
            </w:drawing>
          </mc:Choice>
          <mc:Fallback>
            <w:pict>
              <v:shape w14:anchorId="6C24AEED" id="Shape 328" o:spid="_x0000_s1125" type="#_x0000_t202" style="position:absolute;left:0;text-align:left;margin-left:5.15pt;margin-top:423.1pt;width:139.9pt;height:11.75pt;z-index:25192550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" filled="f" stroked="f">
                <v:textbox inset="0,0,0,0">
                  <w:txbxContent>
                    <w:p w14:paraId="4DABBD83"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IV.8.1. </w:t>
                      </w:r>
                      <w:r>
                        <w:rPr>
                          <w:b/>
                          <w:bCs/>
                          <w:i w:val="0"/>
                          <w:iCs w:val="0"/>
                          <w:color w:val="FFFFFF"/>
                          <w:sz w:val="15"/>
                          <w:szCs w:val="15"/>
                        </w:rPr>
                        <w:t>Causas de hiponatremia</w:t>
                      </w:r>
                    </w:p>
                  </w:txbxContent>
                </v:textbox>
                <w10:wrap anchorx="margin" anchory="margin"/>
              </v:shape>
            </w:pict>
          </mc:Fallback>
        </mc:AlternateContent>
      </w:r>
      <w:r xmlns:w="http://schemas.openxmlformats.org/wordprocessingml/2006/main">
        <w:rPr>
          <w:sz w:val="18"/>
          <w:szCs w:val="18"/>
        </w:rPr>
        <w:t xml:space="preserve">În funcție de faptul dacă hiponatremiile adevărate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sunt sau nu însoțite de modificări ale volumului plasmatic, acestea pot fi clasificate în hipovolemice, hipervolemice sau euvolemice.</w:t>
      </w:r>
      <w:r xmlns:w="http://schemas.openxmlformats.org/wordprocessingml/2006/main">
        <w:br xmlns:w="http://schemas.openxmlformats.org/wordprocessingml/2006/main" w:type="page"/>
      </w:r>
    </w:p>
    <w:p w14:paraId="56C21FBE" w14:textId="77777777" w:rsidR="00DA51AE" w:rsidRDefault="00DA51AE">
      <w:pPr xmlns:w="http://schemas.openxmlformats.org/wordprocessingml/2006/main">
        <w:pStyle w:val="Heading51"/>
        <w:keepNext/>
        <w:keepLines/>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152400" distL="114300" distR="114300" simplePos="0" relativeHeight="251761664" behindDoc="0" locked="0" layoutInCell="1" allowOverlap="1" wp14:anchorId="7D2B9DF5" wp14:editId="0D57B7BE">
                <wp:simplePos x="0" y="0"/>
                <wp:positionH relativeFrom="margin">
                  <wp:posOffset>3175</wp:posOffset>
                </wp:positionH>
                <wp:positionV relativeFrom="margin">
                  <wp:posOffset>39370</wp:posOffset>
                </wp:positionV>
                <wp:extent cx="4489450" cy="1746250"/>
                <wp:effectExtent l="0" t="0" r="0" b="0"/>
                <wp:wrapTopAndBottom/>
                <wp:docPr id="330" name="Shape 330"/>
                <wp:cNvGraphicFramePr/>
                <a:graphic xmlns:a="http://schemas.openxmlformats.org/drawingml/2006/main">
                  <a:graphicData uri="http://schemas.microsoft.com/office/word/2010/wordprocessingShape">
                    <wps:wsp>
                      <wps:cNvSpPr txBox="1"/>
                      <wps:spPr>
                        <a:xfrm>
                          <a:off x="0" y="0"/>
                          <a:ext cx="4489450" cy="17462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368"/>
                              <w:gridCol w:w="5702"/>
                            </w:tblGrid>
                            <w:tr w:rsidR="00DA51AE" w14:paraId="7381B167" w14:textId="77777777">
                              <w:tblPrEx>
                                <w:tblCellMar>
                                  <w:top w:w="0" w:type="dxa"/>
                                  <w:bottom w:w="0" w:type="dxa"/>
                                </w:tblCellMar>
                              </w:tblPrEx>
                              <w:trPr>
                                <w:trHeight w:hRule="exact" w:val="1800"/>
                                <w:tblHeader/>
                              </w:trPr>
                              <w:tc>
                                <w:tcPr>
                                  <w:tcW w:w="1368" w:type="dxa"/>
                                  <w:shd w:val="clear" w:color="auto" w:fill="FFFFFF"/>
                                </w:tcPr>
                                <w:p w14:paraId="144F81D2" w14:textId="77777777" w:rsidR="00DA51AE" w:rsidRDefault="00DA51AE">
                                  <w:pPr>
                                    <w:pStyle w:val="Other0"/>
                                    <w:spacing w:line="240" w:lineRule="auto"/>
                                    <w:ind w:firstLine="0"/>
                                    <w:rPr>
                                      <w:sz w:val="14"/>
                                      <w:szCs w:val="14"/>
                                    </w:rPr>
                                  </w:pPr>
                                  <w:r>
                                    <w:rPr>
                                      <w:rFonts w:ascii="Tahoma" w:eastAsia="Tahoma" w:hAnsi="Tahoma" w:cs="Tahoma"/>
                                      <w:b/>
                                      <w:bCs/>
                                      <w:sz w:val="14"/>
                                      <w:szCs w:val="14"/>
                                    </w:rPr>
                                    <w:t>HIPOVOLÉMICA</w:t>
                                  </w:r>
                                </w:p>
                              </w:tc>
                              <w:tc>
                                <w:tcPr>
                                  <w:tcW w:w="5702" w:type="dxa"/>
                                  <w:shd w:val="clear" w:color="auto" w:fill="FFFFFF"/>
                                </w:tcPr>
                                <w:p w14:paraId="49341E58" w14:textId="77777777" w:rsidR="00DA51AE" w:rsidRDefault="00DA51AE">
                                  <w:pPr>
                                    <w:pStyle w:val="Other0"/>
                                    <w:numPr>
                                      <w:ilvl w:val="0"/>
                                      <w:numId w:val="112"/>
                                    </w:numPr>
                                    <w:tabs>
                                      <w:tab w:val="left" w:pos="91"/>
                                    </w:tabs>
                                    <w:spacing w:line="269" w:lineRule="auto"/>
                                    <w:ind w:firstLine="0"/>
                                    <w:rPr>
                                      <w:sz w:val="14"/>
                                      <w:szCs w:val="14"/>
                                    </w:rPr>
                                  </w:pPr>
                                  <w:r>
                                    <w:rPr>
                                      <w:rFonts w:ascii="Tahoma" w:eastAsia="Tahoma" w:hAnsi="Tahoma" w:cs="Tahoma"/>
                                      <w:sz w:val="14"/>
                                      <w:szCs w:val="14"/>
                                    </w:rPr>
                                    <w:t>Por pérdidas gastrointestinales (vómitos, diarrea, fístulas o drenajes)</w:t>
                                  </w:r>
                                </w:p>
                                <w:p w14:paraId="6F7CF3A0" w14:textId="77777777" w:rsidR="00DA51AE" w:rsidRDefault="00DA51AE">
                                  <w:pPr>
                                    <w:pStyle w:val="Other0"/>
                                    <w:numPr>
                                      <w:ilvl w:val="0"/>
                                      <w:numId w:val="112"/>
                                    </w:numPr>
                                    <w:tabs>
                                      <w:tab w:val="left" w:pos="91"/>
                                    </w:tabs>
                                    <w:spacing w:line="269" w:lineRule="auto"/>
                                    <w:ind w:left="200" w:hanging="200"/>
                                    <w:rPr>
                                      <w:sz w:val="14"/>
                                      <w:szCs w:val="14"/>
                                    </w:rPr>
                                  </w:pPr>
                                  <w:r>
                                    <w:rPr>
                                      <w:rFonts w:ascii="Tahoma" w:eastAsia="Tahoma" w:hAnsi="Tahoma" w:cs="Tahoma"/>
                                      <w:sz w:val="14"/>
                                      <w:szCs w:val="14"/>
                                    </w:rPr>
                                    <w:t>Por pérdidas renales (insuficiencia suprarrenal, acidosis tubular renal, terapéutica diurética, enfermedad multiquística o poliquística, nefritis túbulo-intersticiales, fase poliúrica de la necrosis tubular aguda, uropatía obstructiva y desobstrucción)</w:t>
                                  </w:r>
                                </w:p>
                                <w:p w14:paraId="279B4347" w14:textId="77777777" w:rsidR="00DA51AE" w:rsidRDefault="00DA51AE">
                                  <w:pPr>
                                    <w:pStyle w:val="Other0"/>
                                    <w:numPr>
                                      <w:ilvl w:val="0"/>
                                      <w:numId w:val="112"/>
                                    </w:numPr>
                                    <w:tabs>
                                      <w:tab w:val="left" w:pos="91"/>
                                    </w:tabs>
                                    <w:spacing w:line="269" w:lineRule="auto"/>
                                    <w:ind w:left="200" w:hanging="200"/>
                                    <w:rPr>
                                      <w:sz w:val="14"/>
                                      <w:szCs w:val="14"/>
                                    </w:rPr>
                                  </w:pPr>
                                  <w:r>
                                    <w:rPr>
                                      <w:rFonts w:ascii="Tahoma" w:eastAsia="Tahoma" w:hAnsi="Tahoma" w:cs="Tahoma"/>
                                      <w:sz w:val="14"/>
                                      <w:szCs w:val="14"/>
                                    </w:rPr>
                                    <w:t>Por pérdidas cutáneas (enfermedad fibroquística, insuficiencia suprarrenal, quemaduras extensas)</w:t>
                                  </w:r>
                                </w:p>
                                <w:p w14:paraId="0A70C1E7" w14:textId="77777777" w:rsidR="00DA51AE" w:rsidRDefault="00DA51AE">
                                  <w:pPr>
                                    <w:pStyle w:val="Other0"/>
                                    <w:numPr>
                                      <w:ilvl w:val="0"/>
                                      <w:numId w:val="112"/>
                                    </w:numPr>
                                    <w:tabs>
                                      <w:tab w:val="left" w:pos="91"/>
                                    </w:tabs>
                                    <w:spacing w:line="269" w:lineRule="auto"/>
                                    <w:ind w:firstLine="0"/>
                                    <w:rPr>
                                      <w:sz w:val="14"/>
                                      <w:szCs w:val="14"/>
                                    </w:rPr>
                                  </w:pPr>
                                  <w:r>
                                    <w:rPr>
                                      <w:rFonts w:ascii="Tahoma" w:eastAsia="Tahoma" w:hAnsi="Tahoma" w:cs="Tahoma"/>
                                      <w:sz w:val="14"/>
                                      <w:szCs w:val="14"/>
                                    </w:rPr>
                                    <w:t>Por formación de “3</w:t>
                                  </w:r>
                                  <w:r>
                                    <w:rPr>
                                      <w:rFonts w:ascii="Tahoma" w:eastAsia="Tahoma" w:hAnsi="Tahoma" w:cs="Tahoma"/>
                                      <w:sz w:val="14"/>
                                      <w:szCs w:val="14"/>
                                      <w:vertAlign w:val="superscript"/>
                                    </w:rPr>
                                    <w:t>er</w:t>
                                  </w:r>
                                  <w:r>
                                    <w:rPr>
                                      <w:rFonts w:ascii="Tahoma" w:eastAsia="Tahoma" w:hAnsi="Tahoma" w:cs="Tahoma"/>
                                      <w:sz w:val="14"/>
                                      <w:szCs w:val="14"/>
                                    </w:rPr>
                                    <w:t xml:space="preserve"> espacio” (peritonitis, enteritis)</w:t>
                                  </w:r>
                                </w:p>
                                <w:p w14:paraId="22CB7CDB" w14:textId="77777777" w:rsidR="00DA51AE" w:rsidRDefault="00DA51AE">
                                  <w:pPr>
                                    <w:pStyle w:val="Other0"/>
                                    <w:numPr>
                                      <w:ilvl w:val="0"/>
                                      <w:numId w:val="112"/>
                                    </w:numPr>
                                    <w:tabs>
                                      <w:tab w:val="left" w:pos="91"/>
                                    </w:tabs>
                                    <w:spacing w:line="269" w:lineRule="auto"/>
                                    <w:ind w:left="200" w:hanging="200"/>
                                    <w:rPr>
                                      <w:sz w:val="14"/>
                                      <w:szCs w:val="14"/>
                                    </w:rPr>
                                  </w:pPr>
                                  <w:r>
                                    <w:rPr>
                                      <w:rFonts w:ascii="Tahoma" w:eastAsia="Tahoma" w:hAnsi="Tahoma" w:cs="Tahoma"/>
                                      <w:sz w:val="14"/>
                                      <w:szCs w:val="14"/>
                                    </w:rPr>
                                    <w:t>Por falta de aporte (dieta pobre en sodio, soluciones endovenosas con bajo contenido de sodio y utilización de resinas que conjugan sodio)</w:t>
                                  </w:r>
                                </w:p>
                              </w:tc>
                            </w:tr>
                            <w:tr w:rsidR="00DA51AE" w14:paraId="03195E54" w14:textId="77777777">
                              <w:tblPrEx>
                                <w:tblCellMar>
                                  <w:top w:w="0" w:type="dxa"/>
                                  <w:bottom w:w="0" w:type="dxa"/>
                                </w:tblCellMar>
                              </w:tblPrEx>
                              <w:trPr>
                                <w:trHeight w:hRule="exact" w:val="950"/>
                              </w:trPr>
                              <w:tc>
                                <w:tcPr>
                                  <w:tcW w:w="1368" w:type="dxa"/>
                                  <w:tcBorders>
                                    <w:top w:val="single" w:sz="4" w:space="0" w:color="auto"/>
                                    <w:bottom w:val="single" w:sz="4" w:space="0" w:color="auto"/>
                                  </w:tcBorders>
                                  <w:shd w:val="clear" w:color="auto" w:fill="FFFFFF"/>
                                </w:tcPr>
                                <w:p w14:paraId="517FA012" w14:textId="77777777" w:rsidR="00DA51AE" w:rsidRDefault="00DA51AE">
                                  <w:pPr>
                                    <w:pStyle w:val="Other0"/>
                                    <w:spacing w:line="240" w:lineRule="auto"/>
                                    <w:ind w:firstLine="0"/>
                                    <w:rPr>
                                      <w:sz w:val="14"/>
                                      <w:szCs w:val="14"/>
                                    </w:rPr>
                                  </w:pPr>
                                  <w:r>
                                    <w:rPr>
                                      <w:rFonts w:ascii="Tahoma" w:eastAsia="Tahoma" w:hAnsi="Tahoma" w:cs="Tahoma"/>
                                      <w:b/>
                                      <w:bCs/>
                                      <w:sz w:val="14"/>
                                      <w:szCs w:val="14"/>
                                    </w:rPr>
                                    <w:t>HIPERVOLÉMICA</w:t>
                                  </w:r>
                                </w:p>
                              </w:tc>
                              <w:tc>
                                <w:tcPr>
                                  <w:tcW w:w="5702" w:type="dxa"/>
                                  <w:tcBorders>
                                    <w:top w:val="single" w:sz="4" w:space="0" w:color="auto"/>
                                    <w:bottom w:val="single" w:sz="4" w:space="0" w:color="auto"/>
                                  </w:tcBorders>
                                  <w:shd w:val="clear" w:color="auto" w:fill="FFFFFF"/>
                                </w:tcPr>
                                <w:p w14:paraId="282CC2DC" w14:textId="77777777" w:rsidR="00DA51AE" w:rsidRDefault="00DA51AE">
                                  <w:pPr>
                                    <w:pStyle w:val="Other0"/>
                                    <w:numPr>
                                      <w:ilvl w:val="0"/>
                                      <w:numId w:val="113"/>
                                    </w:numPr>
                                    <w:tabs>
                                      <w:tab w:val="left" w:pos="82"/>
                                    </w:tabs>
                                    <w:ind w:left="200" w:hanging="200"/>
                                    <w:rPr>
                                      <w:sz w:val="14"/>
                                      <w:szCs w:val="14"/>
                                    </w:rPr>
                                  </w:pPr>
                                  <w:r>
                                    <w:rPr>
                                      <w:rFonts w:ascii="Tahoma" w:eastAsia="Tahoma" w:hAnsi="Tahoma" w:cs="Tahoma"/>
                                      <w:sz w:val="14"/>
                                      <w:szCs w:val="14"/>
                                    </w:rPr>
                                    <w:t>Trastornos que producen edemas (desnutrición, insuficiencia cardiaca o renal, cirrosis, síndrome nefrótico)</w:t>
                                  </w:r>
                                </w:p>
                                <w:p w14:paraId="583C301C" w14:textId="77777777" w:rsidR="00DA51AE" w:rsidRDefault="00DA51AE">
                                  <w:pPr>
                                    <w:pStyle w:val="Other0"/>
                                    <w:numPr>
                                      <w:ilvl w:val="0"/>
                                      <w:numId w:val="113"/>
                                    </w:numPr>
                                    <w:tabs>
                                      <w:tab w:val="left" w:pos="91"/>
                                    </w:tabs>
                                    <w:ind w:firstLine="0"/>
                                    <w:rPr>
                                      <w:sz w:val="14"/>
                                      <w:szCs w:val="14"/>
                                    </w:rPr>
                                  </w:pPr>
                                  <w:r>
                                    <w:rPr>
                                      <w:rFonts w:ascii="Tahoma" w:eastAsia="Tahoma" w:hAnsi="Tahoma" w:cs="Tahoma"/>
                                      <w:sz w:val="14"/>
                                      <w:szCs w:val="14"/>
                                    </w:rPr>
                                    <w:t>Pérdidas capilares por sepsis</w:t>
                                  </w:r>
                                </w:p>
                                <w:p w14:paraId="180E993C" w14:textId="77777777" w:rsidR="00DA51AE" w:rsidRDefault="00DA51AE">
                                  <w:pPr>
                                    <w:pStyle w:val="Other0"/>
                                    <w:numPr>
                                      <w:ilvl w:val="0"/>
                                      <w:numId w:val="113"/>
                                    </w:numPr>
                                    <w:tabs>
                                      <w:tab w:val="left" w:pos="91"/>
                                    </w:tabs>
                                    <w:ind w:firstLine="0"/>
                                    <w:rPr>
                                      <w:sz w:val="14"/>
                                      <w:szCs w:val="14"/>
                                    </w:rPr>
                                  </w:pPr>
                                  <w:r>
                                    <w:rPr>
                                      <w:rFonts w:ascii="Tahoma" w:eastAsia="Tahoma" w:hAnsi="Tahoma" w:cs="Tahoma"/>
                                      <w:sz w:val="14"/>
                                      <w:szCs w:val="14"/>
                                    </w:rPr>
                                    <w:t>Hipoalbuminemia por patología gastrointestinal</w:t>
                                  </w:r>
                                </w:p>
                              </w:tc>
                            </w:tr>
                          </w:tbl>
                          <w:p w14:paraId="7F447396" w14:textId="77777777" w:rsidR="00DA51AE" w:rsidRDefault="00DA51AE">
                            <w:pPr>
                              <w:spacing w:line="1" w:lineRule="exact"/>
                            </w:pPr>
                          </w:p>
                        </w:txbxContent>
                      </wps:txbx>
                      <wps:bodyPr lIns="0" tIns="0" rIns="0" bIns="0"/>
                    </wps:wsp>
                  </a:graphicData>
                </a:graphic>
              </wp:anchor>
            </w:drawing>
          </mc:Choice>
          <mc:Fallback>
            <w:pict>
              <v:shape w14:anchorId="7D2B9DF5" id="Shape 330" o:spid="_x0000_s1126" type="#_x0000_t202" style="position:absolute;left:0;text-align:left;margin-left:.25pt;margin-top:3.1pt;width:353.5pt;height:137.5pt;z-index:251761664;visibility:visible;mso-wrap-style:square;mso-wrap-distance-left:9pt;mso-wrap-distance-top:0;mso-wrap-distance-right:9pt;mso-wrap-distance-bottom:1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368"/>
                        <w:gridCol w:w="5702"/>
                      </w:tblGrid>
                      <w:tr w:rsidR="00DA51AE" w14:paraId="7381B167" w14:textId="77777777">
                        <w:tblPrEx>
                          <w:tblCellMar>
                            <w:top w:w="0" w:type="dxa"/>
                            <w:bottom w:w="0" w:type="dxa"/>
                          </w:tblCellMar>
                        </w:tblPrEx>
                        <w:trPr>
                          <w:trHeight w:hRule="exact" w:val="1800"/>
                          <w:tblHeader/>
                        </w:trPr>
                        <w:tc>
                          <w:tcPr>
                            <w:tcW w:w="1368" w:type="dxa"/>
                            <w:shd w:val="clear" w:color="auto" w:fill="FFFFFF"/>
                          </w:tcPr>
                          <w:p w14:paraId="144F81D2" w14:textId="77777777" w:rsidR="00DA51AE" w:rsidRDefault="00DA51AE">
                            <w:pPr>
                              <w:pStyle w:val="Other0"/>
                              <w:spacing w:line="240" w:lineRule="auto"/>
                              <w:ind w:firstLine="0"/>
                              <w:rPr>
                                <w:sz w:val="14"/>
                                <w:szCs w:val="14"/>
                              </w:rPr>
                            </w:pPr>
                            <w:r>
                              <w:rPr>
                                <w:rFonts w:ascii="Tahoma" w:eastAsia="Tahoma" w:hAnsi="Tahoma" w:cs="Tahoma"/>
                                <w:b/>
                                <w:bCs/>
                                <w:sz w:val="14"/>
                                <w:szCs w:val="14"/>
                              </w:rPr>
                              <w:t>HIPOVOLÉMICA</w:t>
                            </w:r>
                          </w:p>
                        </w:tc>
                        <w:tc>
                          <w:tcPr>
                            <w:tcW w:w="5702" w:type="dxa"/>
                            <w:shd w:val="clear" w:color="auto" w:fill="FFFFFF"/>
                          </w:tcPr>
                          <w:p w14:paraId="49341E58" w14:textId="77777777" w:rsidR="00DA51AE" w:rsidRDefault="00DA51AE">
                            <w:pPr>
                              <w:pStyle w:val="Other0"/>
                              <w:numPr>
                                <w:ilvl w:val="0"/>
                                <w:numId w:val="112"/>
                              </w:numPr>
                              <w:tabs>
                                <w:tab w:val="left" w:pos="91"/>
                              </w:tabs>
                              <w:spacing w:line="269" w:lineRule="auto"/>
                              <w:ind w:firstLine="0"/>
                              <w:rPr>
                                <w:sz w:val="14"/>
                                <w:szCs w:val="14"/>
                              </w:rPr>
                            </w:pPr>
                            <w:r>
                              <w:rPr>
                                <w:rFonts w:ascii="Tahoma" w:eastAsia="Tahoma" w:hAnsi="Tahoma" w:cs="Tahoma"/>
                                <w:sz w:val="14"/>
                                <w:szCs w:val="14"/>
                              </w:rPr>
                              <w:t>Por pérdidas gastrointestinales (vómitos, diarrea, fístulas o drenajes)</w:t>
                            </w:r>
                          </w:p>
                          <w:p w14:paraId="6F7CF3A0" w14:textId="77777777" w:rsidR="00DA51AE" w:rsidRDefault="00DA51AE">
                            <w:pPr>
                              <w:pStyle w:val="Other0"/>
                              <w:numPr>
                                <w:ilvl w:val="0"/>
                                <w:numId w:val="112"/>
                              </w:numPr>
                              <w:tabs>
                                <w:tab w:val="left" w:pos="91"/>
                              </w:tabs>
                              <w:spacing w:line="269" w:lineRule="auto"/>
                              <w:ind w:left="200" w:hanging="200"/>
                              <w:rPr>
                                <w:sz w:val="14"/>
                                <w:szCs w:val="14"/>
                              </w:rPr>
                            </w:pPr>
                            <w:r>
                              <w:rPr>
                                <w:rFonts w:ascii="Tahoma" w:eastAsia="Tahoma" w:hAnsi="Tahoma" w:cs="Tahoma"/>
                                <w:sz w:val="14"/>
                                <w:szCs w:val="14"/>
                              </w:rPr>
                              <w:t>Por pérdidas renales (insuficiencia suprarrenal, acidosis tubular renal, terapéutica diurética, enfermedad multiquística o poliquística, nefritis túbulo-intersticiales, fase poliúrica de la necrosis tubular aguda, uropatía obstructiva y desobstrucción)</w:t>
                            </w:r>
                          </w:p>
                          <w:p w14:paraId="279B4347" w14:textId="77777777" w:rsidR="00DA51AE" w:rsidRDefault="00DA51AE">
                            <w:pPr>
                              <w:pStyle w:val="Other0"/>
                              <w:numPr>
                                <w:ilvl w:val="0"/>
                                <w:numId w:val="112"/>
                              </w:numPr>
                              <w:tabs>
                                <w:tab w:val="left" w:pos="91"/>
                              </w:tabs>
                              <w:spacing w:line="269" w:lineRule="auto"/>
                              <w:ind w:left="200" w:hanging="200"/>
                              <w:rPr>
                                <w:sz w:val="14"/>
                                <w:szCs w:val="14"/>
                              </w:rPr>
                            </w:pPr>
                            <w:r>
                              <w:rPr>
                                <w:rFonts w:ascii="Tahoma" w:eastAsia="Tahoma" w:hAnsi="Tahoma" w:cs="Tahoma"/>
                                <w:sz w:val="14"/>
                                <w:szCs w:val="14"/>
                              </w:rPr>
                              <w:t>Por pérdidas cutáneas (enfermedad fibroquística, insuficiencia suprarrenal, quemaduras extensas)</w:t>
                            </w:r>
                          </w:p>
                          <w:p w14:paraId="0A70C1E7" w14:textId="77777777" w:rsidR="00DA51AE" w:rsidRDefault="00DA51AE">
                            <w:pPr>
                              <w:pStyle w:val="Other0"/>
                              <w:numPr>
                                <w:ilvl w:val="0"/>
                                <w:numId w:val="112"/>
                              </w:numPr>
                              <w:tabs>
                                <w:tab w:val="left" w:pos="91"/>
                              </w:tabs>
                              <w:spacing w:line="269" w:lineRule="auto"/>
                              <w:ind w:firstLine="0"/>
                              <w:rPr>
                                <w:sz w:val="14"/>
                                <w:szCs w:val="14"/>
                              </w:rPr>
                            </w:pPr>
                            <w:r>
                              <w:rPr>
                                <w:rFonts w:ascii="Tahoma" w:eastAsia="Tahoma" w:hAnsi="Tahoma" w:cs="Tahoma"/>
                                <w:sz w:val="14"/>
                                <w:szCs w:val="14"/>
                              </w:rPr>
                              <w:t>Por formación de “3</w:t>
                            </w:r>
                            <w:r>
                              <w:rPr>
                                <w:rFonts w:ascii="Tahoma" w:eastAsia="Tahoma" w:hAnsi="Tahoma" w:cs="Tahoma"/>
                                <w:sz w:val="14"/>
                                <w:szCs w:val="14"/>
                                <w:vertAlign w:val="superscript"/>
                              </w:rPr>
                              <w:t>er</w:t>
                            </w:r>
                            <w:r>
                              <w:rPr>
                                <w:rFonts w:ascii="Tahoma" w:eastAsia="Tahoma" w:hAnsi="Tahoma" w:cs="Tahoma"/>
                                <w:sz w:val="14"/>
                                <w:szCs w:val="14"/>
                              </w:rPr>
                              <w:t xml:space="preserve"> espacio” (peritonitis, enteritis)</w:t>
                            </w:r>
                          </w:p>
                          <w:p w14:paraId="22CB7CDB" w14:textId="77777777" w:rsidR="00DA51AE" w:rsidRDefault="00DA51AE">
                            <w:pPr>
                              <w:pStyle w:val="Other0"/>
                              <w:numPr>
                                <w:ilvl w:val="0"/>
                                <w:numId w:val="112"/>
                              </w:numPr>
                              <w:tabs>
                                <w:tab w:val="left" w:pos="91"/>
                              </w:tabs>
                              <w:spacing w:line="269" w:lineRule="auto"/>
                              <w:ind w:left="200" w:hanging="200"/>
                              <w:rPr>
                                <w:sz w:val="14"/>
                                <w:szCs w:val="14"/>
                              </w:rPr>
                            </w:pPr>
                            <w:r>
                              <w:rPr>
                                <w:rFonts w:ascii="Tahoma" w:eastAsia="Tahoma" w:hAnsi="Tahoma" w:cs="Tahoma"/>
                                <w:sz w:val="14"/>
                                <w:szCs w:val="14"/>
                              </w:rPr>
                              <w:t>Por falta de aporte (dieta pobre en sodio, soluciones endovenosas con bajo contenido de sodio y utilización de resinas que conjugan sodio)</w:t>
                            </w:r>
                          </w:p>
                        </w:tc>
                      </w:tr>
                      <w:tr w:rsidR="00DA51AE" w14:paraId="03195E54" w14:textId="77777777">
                        <w:tblPrEx>
                          <w:tblCellMar>
                            <w:top w:w="0" w:type="dxa"/>
                            <w:bottom w:w="0" w:type="dxa"/>
                          </w:tblCellMar>
                        </w:tblPrEx>
                        <w:trPr>
                          <w:trHeight w:hRule="exact" w:val="950"/>
                        </w:trPr>
                        <w:tc>
                          <w:tcPr>
                            <w:tcW w:w="1368" w:type="dxa"/>
                            <w:tcBorders>
                              <w:top w:val="single" w:sz="4" w:space="0" w:color="auto"/>
                              <w:bottom w:val="single" w:sz="4" w:space="0" w:color="auto"/>
                            </w:tcBorders>
                            <w:shd w:val="clear" w:color="auto" w:fill="FFFFFF"/>
                          </w:tcPr>
                          <w:p w14:paraId="517FA012" w14:textId="77777777" w:rsidR="00DA51AE" w:rsidRDefault="00DA51AE">
                            <w:pPr>
                              <w:pStyle w:val="Other0"/>
                              <w:spacing w:line="240" w:lineRule="auto"/>
                              <w:ind w:firstLine="0"/>
                              <w:rPr>
                                <w:sz w:val="14"/>
                                <w:szCs w:val="14"/>
                              </w:rPr>
                            </w:pPr>
                            <w:r>
                              <w:rPr>
                                <w:rFonts w:ascii="Tahoma" w:eastAsia="Tahoma" w:hAnsi="Tahoma" w:cs="Tahoma"/>
                                <w:b/>
                                <w:bCs/>
                                <w:sz w:val="14"/>
                                <w:szCs w:val="14"/>
                              </w:rPr>
                              <w:t>HIPERVOLÉMICA</w:t>
                            </w:r>
                          </w:p>
                        </w:tc>
                        <w:tc>
                          <w:tcPr>
                            <w:tcW w:w="5702" w:type="dxa"/>
                            <w:tcBorders>
                              <w:top w:val="single" w:sz="4" w:space="0" w:color="auto"/>
                              <w:bottom w:val="single" w:sz="4" w:space="0" w:color="auto"/>
                            </w:tcBorders>
                            <w:shd w:val="clear" w:color="auto" w:fill="FFFFFF"/>
                          </w:tcPr>
                          <w:p w14:paraId="282CC2DC" w14:textId="77777777" w:rsidR="00DA51AE" w:rsidRDefault="00DA51AE">
                            <w:pPr>
                              <w:pStyle w:val="Other0"/>
                              <w:numPr>
                                <w:ilvl w:val="0"/>
                                <w:numId w:val="113"/>
                              </w:numPr>
                              <w:tabs>
                                <w:tab w:val="left" w:pos="82"/>
                              </w:tabs>
                              <w:ind w:left="200" w:hanging="200"/>
                              <w:rPr>
                                <w:sz w:val="14"/>
                                <w:szCs w:val="14"/>
                              </w:rPr>
                            </w:pPr>
                            <w:r>
                              <w:rPr>
                                <w:rFonts w:ascii="Tahoma" w:eastAsia="Tahoma" w:hAnsi="Tahoma" w:cs="Tahoma"/>
                                <w:sz w:val="14"/>
                                <w:szCs w:val="14"/>
                              </w:rPr>
                              <w:t>Trastornos que producen edemas (desnutrición, insuficiencia cardiaca o renal, cirrosis, síndrome nefrótico)</w:t>
                            </w:r>
                          </w:p>
                          <w:p w14:paraId="583C301C" w14:textId="77777777" w:rsidR="00DA51AE" w:rsidRDefault="00DA51AE">
                            <w:pPr>
                              <w:pStyle w:val="Other0"/>
                              <w:numPr>
                                <w:ilvl w:val="0"/>
                                <w:numId w:val="113"/>
                              </w:numPr>
                              <w:tabs>
                                <w:tab w:val="left" w:pos="91"/>
                              </w:tabs>
                              <w:ind w:firstLine="0"/>
                              <w:rPr>
                                <w:sz w:val="14"/>
                                <w:szCs w:val="14"/>
                              </w:rPr>
                            </w:pPr>
                            <w:r>
                              <w:rPr>
                                <w:rFonts w:ascii="Tahoma" w:eastAsia="Tahoma" w:hAnsi="Tahoma" w:cs="Tahoma"/>
                                <w:sz w:val="14"/>
                                <w:szCs w:val="14"/>
                              </w:rPr>
                              <w:t>Pérdidas capilares por sepsis</w:t>
                            </w:r>
                          </w:p>
                          <w:p w14:paraId="180E993C" w14:textId="77777777" w:rsidR="00DA51AE" w:rsidRDefault="00DA51AE">
                            <w:pPr>
                              <w:pStyle w:val="Other0"/>
                              <w:numPr>
                                <w:ilvl w:val="0"/>
                                <w:numId w:val="113"/>
                              </w:numPr>
                              <w:tabs>
                                <w:tab w:val="left" w:pos="91"/>
                              </w:tabs>
                              <w:ind w:firstLine="0"/>
                              <w:rPr>
                                <w:sz w:val="14"/>
                                <w:szCs w:val="14"/>
                              </w:rPr>
                            </w:pPr>
                            <w:r>
                              <w:rPr>
                                <w:rFonts w:ascii="Tahoma" w:eastAsia="Tahoma" w:hAnsi="Tahoma" w:cs="Tahoma"/>
                                <w:sz w:val="14"/>
                                <w:szCs w:val="14"/>
                              </w:rPr>
                              <w:t>Hipoalbuminemia por patología gastrointestinal</w:t>
                            </w:r>
                          </w:p>
                        </w:tc>
                      </w:tr>
                    </w:tbl>
                    <w:p w14:paraId="7F447396" w14:textId="77777777" w:rsidR="00DA51AE" w:rsidRDefault="00DA51AE">
                      <w:pPr>
                        <w:spacing w:line="1" w:lineRule="exact"/>
                      </w:pPr>
                    </w:p>
                  </w:txbxContent>
                </v:textbox>
                <w10:wrap type="topAndBottom" anchorx="margin" anchory="margin"/>
              </v:shape>
            </w:pict>
          </mc:Fallback>
        </mc:AlternateContent>
      </w:r>
      <w:bookmarkStart xmlns:w="http://schemas.openxmlformats.org/wordprocessingml/2006/main" w:id="1489" w:name="bookmark1488"/>
      <w:bookmarkStart xmlns:w="http://schemas.openxmlformats.org/wordprocessingml/2006/main" w:id="1490" w:name="bookmark1489"/>
      <w:bookmarkStart xmlns:w="http://schemas.openxmlformats.org/wordprocessingml/2006/main" w:id="1491" w:name="bookmark1490"/>
      <w:r xmlns:w="http://schemas.openxmlformats.org/wordprocessingml/2006/main">
        <w:t xml:space="preserve">Diagnostic</w:t>
      </w:r>
      <w:bookmarkEnd xmlns:w="http://schemas.openxmlformats.org/wordprocessingml/2006/main" w:id="1489"/>
      <w:bookmarkEnd xmlns:w="http://schemas.openxmlformats.org/wordprocessingml/2006/main" w:id="1490"/>
      <w:bookmarkEnd xmlns:w="http://schemas.openxmlformats.org/wordprocessingml/2006/main" w:id="1491"/>
    </w:p>
    <w:p w14:paraId="7048A658"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De obicei, semnele și simptomele apar doar dacă hiponatremia se dezvoltă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brusc. Acestea includ confuzie, crampe musculare, anorexie, vărsături, hipotonie, iritabilitate și, în cele din urmă, alte manifestări ale sistemului nervos central, cum ar fi hiporeflexie, tulburări senzoriale, hipotermie, convulsii și comă (dependentă de edemul cerebral).</w:t>
      </w:r>
    </w:p>
    <w:p w14:paraId="2E227482"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Cazurile de hiponatremie cronică, ca în cazul malnutriției, de obicei nu produc simptome.</w:t>
      </w:r>
    </w:p>
    <w:p w14:paraId="7ADC607C"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Pacienții cu hiponatremie cu deshidratare prezintă mai multe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manifestări clinice ale acesteia din urmă decât cele care ar corespunde deficitului de apă, datorită scăderii mai mari a apei în spațiul extracelular.</w:t>
      </w:r>
    </w:p>
    <w:p w14:paraId="736E7D44" w14:textId="77777777" w:rsidR="00DA51AE" w:rsidRDefault="00DA51AE">
      <w:pPr xmlns:w="http://schemas.openxmlformats.org/wordprocessingml/2006/main">
        <w:pStyle w:val="Heading51"/>
        <w:keepNext/>
        <w:keepLines/>
        <w:jc w:val="both"/>
      </w:pPr>
      <w:bookmarkStart xmlns:w="http://schemas.openxmlformats.org/wordprocessingml/2006/main" w:id="1492" w:name="bookmark1491"/>
      <w:bookmarkStart xmlns:w="http://schemas.openxmlformats.org/wordprocessingml/2006/main" w:id="1493" w:name="bookmark1492"/>
      <w:bookmarkStart xmlns:w="http://schemas.openxmlformats.org/wordprocessingml/2006/main" w:id="1494" w:name="bookmark1493"/>
      <w:r xmlns:w="http://schemas.openxmlformats.org/wordprocessingml/2006/main">
        <w:t xml:space="preserve">Tratament</w:t>
      </w:r>
      <w:bookmarkEnd xmlns:w="http://schemas.openxmlformats.org/wordprocessingml/2006/main" w:id="1492"/>
      <w:bookmarkEnd xmlns:w="http://schemas.openxmlformats.org/wordprocessingml/2006/main" w:id="1493"/>
      <w:bookmarkEnd xmlns:w="http://schemas.openxmlformats.org/wordprocessingml/2006/main" w:id="1494"/>
    </w:p>
    <w:p w14:paraId="70C87C3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Când sunt prezente afectări neurologice severe (convulsii), nivelul seric al sodiului trebuie corectat rapid prin administrarea unei soluții de clorură de sodiu 3% (15 ml de NaCl 20% + 85 ml de apă distilată) cu o rată de 4-6 ml/kg intravenos, prin perfuzie lentă,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timp de aproximativ 2-3 ore (fiecare ml din această soluție conține 0,5 mEq de sodiu și crește sodiul seric cu aproximativ 1 mEq/l). Trebuie menționat că, pe măsură ce se dezvoltă hiponatremia (hipoosmolalitate), neuronii suferă modificări ale echilibrului lor osmolar. Din acest motiv, corectarea rapidă a sodiului seric (mai mult de 12 mEq/l în primele 24 de ore) poate provoca tulburări neurologice grave.</w:t>
      </w:r>
    </w:p>
    <w:p w14:paraId="5652DE3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0" distB="842645" distL="114300" distR="928370" simplePos="0" relativeHeight="251762688" behindDoc="0" locked="0" layoutInCell="1" allowOverlap="1" wp14:anchorId="7930B1B0" wp14:editId="5C1D9995">
                <wp:simplePos x="0" y="0"/>
                <wp:positionH relativeFrom="margin">
                  <wp:posOffset>60960</wp:posOffset>
                </wp:positionH>
                <wp:positionV relativeFrom="margin">
                  <wp:posOffset>5855335</wp:posOffset>
                </wp:positionV>
                <wp:extent cx="2999105" cy="271145"/>
                <wp:effectExtent l="0" t="0" r="0" b="0"/>
                <wp:wrapTopAndBottom/>
                <wp:docPr id="332" name="Shape 332"/>
                <wp:cNvGraphicFramePr/>
                <a:graphic xmlns:a="http://schemas.openxmlformats.org/drawingml/2006/main">
                  <a:graphicData uri="http://schemas.microsoft.com/office/word/2010/wordprocessingShape">
                    <wps:wsp>
                      <wps:cNvSpPr txBox="1"/>
                      <wps:spPr>
                        <a:xfrm>
                          <a:off x="0" y="0"/>
                          <a:ext cx="2999105" cy="271145"/>
                        </a:xfrm>
                        <a:prstGeom prst="rect">
                          <a:avLst/>
                        </a:prstGeom>
                        <a:noFill/>
                      </wps:spPr>
                      <wps:txbx>
                        <w:txbxContent>
                          <w:p w14:paraId="7AF4F321"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color w:val="FFFFFF"/>
                                <w:sz w:val="14"/>
                                <w:szCs w:val="14"/>
                              </w:rPr>
                              <w:t xml:space="preserve">FIGURA IV.8.1. </w:t>
                            </w:r>
                            <w:r>
                              <w:rPr>
                                <w:b/>
                                <w:bCs/>
                                <w:color w:val="FFFFFF"/>
                              </w:rPr>
                              <w:t>Cálculo de sodio a administrar en hiponatremia en base a déficit y necesidades</w:t>
                            </w:r>
                          </w:p>
                        </w:txbxContent>
                      </wps:txbx>
                      <wps:bodyPr lIns="0" tIns="0" rIns="0" bIns="0"/>
                    </wps:wsp>
                  </a:graphicData>
                </a:graphic>
              </wp:anchor>
            </w:drawing>
          </mc:Choice>
          <mc:Fallback>
            <w:pict>
              <v:shape w14:anchorId="7930B1B0" id="Shape 332" o:spid="_x0000_s1127" type="#_x0000_t202" style="position:absolute;left:0;text-align:left;margin-left:4.8pt;margin-top:461.05pt;width:236.15pt;height:21.35pt;z-index:251762688;visibility:visible;mso-wrap-style:square;mso-wrap-distance-left:9pt;mso-wrap-distance-top:20pt;mso-wrap-distance-right:73.1pt;mso-wrap-distance-bottom:66.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" filled="f" stroked="f">
                <v:textbox inset="0,0,0,0">
                  <w:txbxContent>
                    <w:p w14:paraId="7AF4F321"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color w:val="FFFFFF"/>
                          <w:sz w:val="14"/>
                          <w:szCs w:val="14"/>
                        </w:rPr>
                        <w:t xml:space="preserve">FIGURA IV.8.1. </w:t>
                      </w:r>
                      <w:r>
                        <w:rPr>
                          <w:b/>
                          <w:bCs/>
                          <w:color w:val="FFFFFF"/>
                        </w:rPr>
                        <w:t>Cálculo de sodio a administrar en hiponatremia en base a déficit y necesidades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93750" distB="254000" distL="620395" distR="114300" simplePos="0" relativeHeight="251763712" behindDoc="0" locked="0" layoutInCell="1" allowOverlap="1" wp14:anchorId="7699D1A7" wp14:editId="060CDC6C">
                <wp:simplePos x="0" y="0"/>
                <wp:positionH relativeFrom="margin">
                  <wp:posOffset>567055</wp:posOffset>
                </wp:positionH>
                <wp:positionV relativeFrom="margin">
                  <wp:posOffset>6395085</wp:posOffset>
                </wp:positionV>
                <wp:extent cx="3307080" cy="320040"/>
                <wp:effectExtent l="0" t="0" r="0" b="0"/>
                <wp:wrapTopAndBottom/>
                <wp:docPr id="334" name="Shape 334"/>
                <wp:cNvGraphicFramePr/>
                <a:graphic xmlns:a="http://schemas.openxmlformats.org/drawingml/2006/main">
                  <a:graphicData uri="http://schemas.microsoft.com/office/word/2010/wordprocessingShape">
                    <wps:wsp>
                      <wps:cNvSpPr txBox="1"/>
                      <wps:spPr>
                        <a:xfrm>
                          <a:off x="0" y="0"/>
                          <a:ext cx="3307080" cy="320040"/>
                        </a:xfrm>
                        <a:prstGeom prst="rect">
                          <a:avLst/>
                        </a:prstGeom>
                        <a:noFill/>
                      </wps:spPr>
                      <wps:txbx>
                        <w:txbxContent>
                          <w:p w14:paraId="49E2C4E3" w14:textId="77777777" w:rsidR="00DA51AE" w:rsidRDefault="00DA51AE">
                            <w:pPr>
                              <w:pStyle w:val="Bodytext30"/>
                              <w:spacing w:after="0"/>
                              <w:jc w:val="center"/>
                            </w:pPr>
                            <w:r>
                              <w:rPr>
                                <w:b/>
                                <w:bCs/>
                              </w:rPr>
                              <w:t>mEq/L de sodio a aportar =</w:t>
                            </w:r>
                          </w:p>
                          <w:p w14:paraId="1BA81D52" w14:textId="77777777" w:rsidR="00DA51AE" w:rsidRDefault="00DA51AE">
                            <w:pPr>
                              <w:pStyle w:val="Bodytext30"/>
                              <w:spacing w:after="0"/>
                              <w:jc w:val="center"/>
                            </w:pPr>
                            <w:r>
                              <w:rPr>
                                <w:b/>
                                <w:bCs/>
                              </w:rPr>
                              <w:t>[(Na</w:t>
                            </w:r>
                            <w:r>
                              <w:rPr>
                                <w:b/>
                                <w:bCs/>
                                <w:vertAlign w:val="superscript"/>
                              </w:rPr>
                              <w:t>+</w:t>
                            </w:r>
                            <w:r>
                              <w:rPr>
                                <w:b/>
                                <w:bCs/>
                              </w:rPr>
                              <w:t>deseado - Na</w:t>
                            </w:r>
                            <w:r>
                              <w:rPr>
                                <w:b/>
                                <w:bCs/>
                                <w:vertAlign w:val="superscript"/>
                              </w:rPr>
                              <w:t>+</w:t>
                            </w:r>
                            <w:r>
                              <w:rPr>
                                <w:b/>
                                <w:bCs/>
                              </w:rPr>
                              <w:t>real) x 0,6 x peso en kg] + (2 x peso en kg)</w:t>
                            </w:r>
                          </w:p>
                        </w:txbxContent>
                      </wps:txbx>
                      <wps:bodyPr lIns="0" tIns="0" rIns="0" bIns="0"/>
                    </wps:wsp>
                  </a:graphicData>
                </a:graphic>
              </wp:anchor>
            </w:drawing>
          </mc:Choice>
          <mc:Fallback>
            <w:pict>
              <v:shape w14:anchorId="7699D1A7" id="Shape 334" o:spid="_x0000_s1128" type="#_x0000_t202" style="position:absolute;left:0;text-align:left;margin-left:44.65pt;margin-top:503.55pt;width:260.4pt;height:25.2pt;z-index:251763712;visibility:visible;mso-wrap-style:square;mso-wrap-distance-left:48.85pt;mso-wrap-distance-top:62.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" filled="f" stroked="f">
                <v:textbox inset="0,0,0,0">
                  <w:txbxContent>
                    <w:p w14:paraId="49E2C4E3" w14:textId="77777777" w:rsidR="00DA51AE" w:rsidRDefault="00DA51AE">
                      <w:pPr>
                        <w:pStyle w:val="Bodytext30"/>
                        <w:spacing w:after="0"/>
                        <w:jc w:val="center"/>
                      </w:pPr>
                      <w:r>
                        <w:rPr>
                          <w:b/>
                          <w:bCs/>
                        </w:rPr>
                        <w:t>mEq/L de sodio a aportar =</w:t>
                      </w:r>
                    </w:p>
                    <w:p w14:paraId="1BA81D52" w14:textId="77777777" w:rsidR="00DA51AE" w:rsidRDefault="00DA51AE">
                      <w:pPr>
                        <w:pStyle w:val="Bodytext30"/>
                        <w:spacing w:after="0"/>
                        <w:jc w:val="center"/>
                      </w:pPr>
                      <w:r>
                        <w:rPr>
                          <w:b/>
                          <w:bCs/>
                        </w:rPr>
                        <w:t>[(Na</w:t>
                      </w:r>
                      <w:r>
                        <w:rPr>
                          <w:b/>
                          <w:bCs/>
                          <w:vertAlign w:val="superscript"/>
                        </w:rPr>
                        <w:t>+</w:t>
                      </w:r>
                      <w:r>
                        <w:rPr>
                          <w:b/>
                          <w:bCs/>
                        </w:rPr>
                        <w:t>deseado - Na</w:t>
                      </w:r>
                      <w:r>
                        <w:rPr>
                          <w:b/>
                          <w:bCs/>
                          <w:vertAlign w:val="superscript"/>
                        </w:rPr>
                        <w:t>+</w:t>
                      </w:r>
                      <w:r>
                        <w:rPr>
                          <w:b/>
                          <w:bCs/>
                        </w:rPr>
                        <w:t>real) x 0,6 x peso en kg] + (2 x peso en kg)</w:t>
                      </w:r>
                    </w:p>
                  </w:txbxContent>
                </v:textbox>
                <w10:wrap type="topAndBottom" anchorx="margin" anchory="margin"/>
              </v:shape>
            </w:pict>
          </mc:Fallback>
        </mc:AlternateContent>
      </w:r>
      <w:r xmlns:w="http://schemas.openxmlformats.org/wordprocessingml/2006/main">
        <w:rPr>
          <w:sz w:val="18"/>
          <w:szCs w:val="18"/>
        </w:rPr>
        <w:t xml:space="preserve">În hiponatremiile asimptomatice sau în cele cu simptome ușoare până la moderate și scăderea apei totale din organism, nivelul sodiului poate fi corectat mai lent, calculând sodiul care trebuie administrat pe baza sumei deficitului anterior plus necesitățile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întreținere </w:t>
      </w:r>
      <w:r xmlns:w="http://schemas.openxmlformats.org/wordprocessingml/2006/main">
        <w:t xml:space="preserve">( </w:t>
      </w:r>
      <w:r xmlns:w="http://schemas.openxmlformats.org/wordprocessingml/2006/main">
        <w:rPr>
          <w:b/>
          <w:bCs/>
        </w:rPr>
        <w:t xml:space="preserve">Figura IV.8.1 </w:t>
      </w:r>
      <w:r xmlns:w="http://schemas.openxmlformats.org/wordprocessingml/2006/main">
        <w:t xml:space="preserve">) </w:t>
      </w:r>
      <w:r xmlns:w="http://schemas.openxmlformats.org/wordprocessingml/2006/main">
        <w:rPr>
          <w:i/>
          <w:iCs/>
          <w:sz w:val="18"/>
          <w:szCs w:val="18"/>
        </w:rPr>
        <w:t xml:space="preserve">și </w:t>
      </w:r>
      <w:r xmlns:w="http://schemas.openxmlformats.org/wordprocessingml/2006/main">
        <w:rPr>
          <w:sz w:val="18"/>
          <w:szCs w:val="18"/>
        </w:rPr>
        <w:t xml:space="preserve">după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monitorizarea periodică a nivelului de sodiu.</w:t>
      </w:r>
      <w:r xmlns:w="http://schemas.openxmlformats.org/wordprocessingml/2006/main">
        <w:br xmlns:w="http://schemas.openxmlformats.org/wordprocessingml/2006/main" w:type="page"/>
      </w:r>
    </w:p>
    <w:p w14:paraId="4424BF46"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în care nivelul total al apei din organism este crescut (hiponatremii diluative: sindrom nefrotic, insuficiență cardiacă, insuficiență hepatică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etc.), nu se va administra un plus de sodiu, tratând fiecare caz în funcție de fiziopatologia corespunzătoare, în principal prin restricție de lichide.</w:t>
      </w:r>
    </w:p>
    <w:p w14:paraId="50CAB699" w14:textId="77777777" w:rsidR="00DA51AE" w:rsidRDefault="00DA51AE">
      <w:pPr xmlns:w="http://schemas.openxmlformats.org/wordprocessingml/2006/main">
        <w:pStyle w:val="Bodytext80"/>
        <w:spacing w:after="660" w:line="276" w:lineRule="auto"/>
        <w:ind w:firstLine="320"/>
        <w:jc w:val="both"/>
        <w:rPr>
          <w:sz w:val="18"/>
          <w:szCs w:val="18"/>
        </w:rPr>
      </w:pPr>
      <w:r xmlns:w="http://schemas.openxmlformats.org/wordprocessingml/2006/main">
        <w:rPr>
          <w:sz w:val="18"/>
          <w:szCs w:val="18"/>
        </w:rPr>
        <w:t xml:space="preserve">În cazurile de sindrom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secreție inadecvată de hormon antidiuretic, aportul de lichide va fi restricționat și se vor utiliza soluții izotonice.</w:t>
      </w:r>
    </w:p>
    <w:p w14:paraId="0BCBE114" w14:textId="77777777" w:rsidR="00DA51AE" w:rsidRDefault="00DA51AE">
      <w:pPr xmlns:w="http://schemas.openxmlformats.org/wordprocessingml/2006/main">
        <w:pStyle w:val="Heading41"/>
        <w:keepNext/>
        <w:keepLines/>
        <w:spacing w:after="220"/>
        <w:jc w:val="both"/>
      </w:pPr>
      <w:bookmarkStart xmlns:w="http://schemas.openxmlformats.org/wordprocessingml/2006/main" w:id="1495" w:name="bookmark1494"/>
      <w:bookmarkStart xmlns:w="http://schemas.openxmlformats.org/wordprocessingml/2006/main" w:id="1496" w:name="bookmark1495"/>
      <w:bookmarkStart xmlns:w="http://schemas.openxmlformats.org/wordprocessingml/2006/main" w:id="1497" w:name="bookmark1496"/>
      <w:r xmlns:w="http://schemas.openxmlformats.org/wordprocessingml/2006/main">
        <w:rPr>
          <w:b w:val="0"/>
          <w:bCs w:val="0"/>
        </w:rPr>
        <w:t xml:space="preserve">IV. 9. </w:t>
      </w:r>
      <w:r xmlns:w="http://schemas.openxmlformats.org/wordprocessingml/2006/main">
        <w:t xml:space="preserve">HIPERKALEMIE</w:t>
      </w:r>
      <w:bookmarkEnd xmlns:w="http://schemas.openxmlformats.org/wordprocessingml/2006/main" w:id="1495"/>
      <w:bookmarkEnd xmlns:w="http://schemas.openxmlformats.org/wordprocessingml/2006/main" w:id="1496"/>
      <w:bookmarkEnd xmlns:w="http://schemas.openxmlformats.org/wordprocessingml/2006/main" w:id="1497"/>
    </w:p>
    <w:p w14:paraId="27867969" w14:textId="77777777" w:rsidR="00DA51AE" w:rsidRDefault="00DA51AE">
      <w:pPr xmlns:w="http://schemas.openxmlformats.org/wordprocessingml/2006/main">
        <w:pStyle w:val="Heading51"/>
        <w:keepNext/>
        <w:keepLines/>
        <w:jc w:val="both"/>
      </w:pPr>
      <w:bookmarkStart xmlns:w="http://schemas.openxmlformats.org/wordprocessingml/2006/main" w:id="1498" w:name="bookmark1497"/>
      <w:bookmarkStart xmlns:w="http://schemas.openxmlformats.org/wordprocessingml/2006/main" w:id="1499" w:name="bookmark1498"/>
      <w:bookmarkStart xmlns:w="http://schemas.openxmlformats.org/wordprocessingml/2006/main" w:id="1500" w:name="bookmark1499"/>
      <w:r xmlns:w="http://schemas.openxmlformats.org/wordprocessingml/2006/main">
        <w:t xml:space="preserve">Definiţie:</w:t>
      </w:r>
      <w:bookmarkEnd xmlns:w="http://schemas.openxmlformats.org/wordprocessingml/2006/main" w:id="1498"/>
      <w:bookmarkEnd xmlns:w="http://schemas.openxmlformats.org/wordprocessingml/2006/main" w:id="1499"/>
      <w:bookmarkEnd xmlns:w="http://schemas.openxmlformats.org/wordprocessingml/2006/main" w:id="1500"/>
    </w:p>
    <w:p w14:paraId="6CEC6D0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Concentrația plasmatică de potasiu mai mare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5,5 mEq/L. Trebuie confirmat că este vorba de hiperkaliemie reală și nu este cauzată de valori de laborator false date de hemoliză, ischemie tisulară în timpul recoltării de sânge, trombocitoză sau leucocitoză.</w:t>
      </w:r>
    </w:p>
    <w:p w14:paraId="451EEAF3" w14:textId="77777777" w:rsidR="00DA51AE" w:rsidRDefault="00DA51AE">
      <w:pPr xmlns:w="http://schemas.openxmlformats.org/wordprocessingml/2006/main">
        <w:pStyle w:val="Heading51"/>
        <w:keepNext/>
        <w:keepLines/>
      </w:pPr>
      <w:bookmarkStart xmlns:w="http://schemas.openxmlformats.org/wordprocessingml/2006/main" w:id="1501" w:name="bookmark1500"/>
      <w:bookmarkStart xmlns:w="http://schemas.openxmlformats.org/wordprocessingml/2006/main" w:id="1502" w:name="bookmark1501"/>
      <w:bookmarkStart xmlns:w="http://schemas.openxmlformats.org/wordprocessingml/2006/main" w:id="1503" w:name="bookmark1502"/>
      <w:r xmlns:w="http://schemas.openxmlformats.org/wordprocessingml/2006/main">
        <w:t xml:space="preserve">Fiziopatologie</w:t>
      </w:r>
      <w:bookmarkEnd xmlns:w="http://schemas.openxmlformats.org/wordprocessingml/2006/main" w:id="1501"/>
      <w:bookmarkEnd xmlns:w="http://schemas.openxmlformats.org/wordprocessingml/2006/main" w:id="1502"/>
      <w:bookmarkEnd xmlns:w="http://schemas.openxmlformats.org/wordprocessingml/2006/main" w:id="1503"/>
    </w:p>
    <w:p w14:paraId="4E28449E"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Creșterea nivelului de potasiu extracelular aduce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potențialul de repaus mai aproape de potențialul prag, făcând celula hiperexcitabilă. Hiperexcitabilitatea persistentă poate duce la o depolarizare marcată, ceea ce are ca rezultat în cele din urmă inexcitabilitatea celulară.</w:t>
      </w:r>
    </w:p>
    <w:p w14:paraId="79DD4127" w14:textId="77777777" w:rsidR="00DA51AE" w:rsidRDefault="00DA51AE">
      <w:pPr xmlns:w="http://schemas.openxmlformats.org/wordprocessingml/2006/main">
        <w:pStyle w:val="Heading51"/>
        <w:keepNext/>
        <w:keepLines/>
      </w:pPr>
      <w:bookmarkStart xmlns:w="http://schemas.openxmlformats.org/wordprocessingml/2006/main" w:id="1504" w:name="bookmark1503"/>
      <w:bookmarkStart xmlns:w="http://schemas.openxmlformats.org/wordprocessingml/2006/main" w:id="1505" w:name="bookmark1504"/>
      <w:bookmarkStart xmlns:w="http://schemas.openxmlformats.org/wordprocessingml/2006/main" w:id="1506" w:name="bookmark1505"/>
      <w:r xmlns:w="http://schemas.openxmlformats.org/wordprocessingml/2006/main">
        <w:t xml:space="preserve">Diagnostic</w:t>
      </w:r>
      <w:bookmarkEnd xmlns:w="http://schemas.openxmlformats.org/wordprocessingml/2006/main" w:id="1504"/>
      <w:bookmarkEnd xmlns:w="http://schemas.openxmlformats.org/wordprocessingml/2006/main" w:id="1505"/>
      <w:bookmarkEnd xmlns:w="http://schemas.openxmlformats.org/wordprocessingml/2006/main" w:id="1506"/>
    </w:p>
    <w:p w14:paraId="38197A9E"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Principalele efecte ale hiperkaliemiei vor fi evidente la nivel cardiac. Electrocardiograma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poate arăta unde T acutizate, un interval PR prelungit, un complex QRS larg, subdenivelarea segmentului ST și bloc atrioventricular sau intraventricular. Când nivelurile de potasiu din sânge depășesc 7 mEq/L, pot apărea bloc cardiac, flutter ventricular și fibrilație ventriculară.</w:t>
      </w:r>
    </w:p>
    <w:p w14:paraId="4481C635" w14:textId="77777777" w:rsidR="00DA51AE" w:rsidRDefault="00DA51AE">
      <w:pPr xmlns:w="http://schemas.openxmlformats.org/wordprocessingml/2006/main">
        <w:pStyle w:val="Heading51"/>
        <w:keepNext/>
        <w:keepLines/>
      </w:pPr>
      <w:bookmarkStart xmlns:w="http://schemas.openxmlformats.org/wordprocessingml/2006/main" w:id="1507" w:name="bookmark1506"/>
      <w:bookmarkStart xmlns:w="http://schemas.openxmlformats.org/wordprocessingml/2006/main" w:id="1508" w:name="bookmark1507"/>
      <w:bookmarkStart xmlns:w="http://schemas.openxmlformats.org/wordprocessingml/2006/main" w:id="1509" w:name="bookmark1508"/>
      <w:r xmlns:w="http://schemas.openxmlformats.org/wordprocessingml/2006/main">
        <w:t xml:space="preserve">Tratament</w:t>
      </w:r>
      <w:bookmarkEnd xmlns:w="http://schemas.openxmlformats.org/wordprocessingml/2006/main" w:id="1507"/>
      <w:bookmarkEnd xmlns:w="http://schemas.openxmlformats.org/wordprocessingml/2006/main" w:id="1508"/>
      <w:bookmarkEnd xmlns:w="http://schemas.openxmlformats.org/wordprocessingml/2006/main" w:id="1509"/>
    </w:p>
    <w:p w14:paraId="419DABA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6200" distB="2860040" distL="178435" distR="1979930" simplePos="0" relativeHeight="251764736" behindDoc="0" locked="0" layoutInCell="1" allowOverlap="1" wp14:anchorId="3670CC50" wp14:editId="205AF1EE">
                <wp:simplePos x="0" y="0"/>
                <wp:positionH relativeFrom="margin">
                  <wp:posOffset>65405</wp:posOffset>
                </wp:positionH>
                <wp:positionV relativeFrom="margin">
                  <wp:posOffset>4014470</wp:posOffset>
                </wp:positionV>
                <wp:extent cx="2541905" cy="152400"/>
                <wp:effectExtent l="0" t="0" r="0" b="0"/>
                <wp:wrapTopAndBottom/>
                <wp:docPr id="336" name="Shape 336"/>
                <wp:cNvGraphicFramePr/>
                <a:graphic xmlns:a="http://schemas.openxmlformats.org/drawingml/2006/main">
                  <a:graphicData uri="http://schemas.microsoft.com/office/word/2010/wordprocessingShape">
                    <wps:wsp>
                      <wps:cNvSpPr txBox="1"/>
                      <wps:spPr>
                        <a:xfrm>
                          <a:off x="0" y="0"/>
                          <a:ext cx="2541905" cy="152400"/>
                        </a:xfrm>
                        <a:prstGeom prst="rect">
                          <a:avLst/>
                        </a:prstGeom>
                        <a:noFill/>
                      </wps:spPr>
                      <wps:txbx>
                        <w:txbxContent>
                          <w:p w14:paraId="22EF500C"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IV.9.1. </w:t>
                            </w:r>
                            <w:r>
                              <w:rPr>
                                <w:b/>
                                <w:bCs/>
                                <w:color w:val="FFFFFF"/>
                              </w:rPr>
                              <w:t>Causas más frecuentes de hiperkalemia</w:t>
                            </w:r>
                          </w:p>
                        </w:txbxContent>
                      </wps:txbx>
                      <wps:bodyPr lIns="0" tIns="0" rIns="0" bIns="0"/>
                    </wps:wsp>
                  </a:graphicData>
                </a:graphic>
              </wp:anchor>
            </w:drawing>
          </mc:Choice>
          <mc:Fallback>
            <w:pict>
              <v:shape w14:anchorId="3670CC50" id="Shape 336" o:spid="_x0000_s1129" type="#_x0000_t202" style="position:absolute;left:0;text-align:left;margin-left:5.15pt;margin-top:316.1pt;width:200.15pt;height:12pt;z-index:251764736;visibility:visible;mso-wrap-style:square;mso-wrap-distance-left:14.05pt;mso-wrap-distance-top:6pt;mso-wrap-distance-right:155.9pt;mso-wrap-distance-bottom:225.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" filled="f" stroked="f">
                <v:textbox inset="0,0,0,0">
                  <w:txbxContent>
                    <w:p w14:paraId="22EF500C"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IV.9.1. </w:t>
                      </w:r>
                      <w:r>
                        <w:rPr>
                          <w:b/>
                          <w:bCs/>
                          <w:color w:val="FFFFFF"/>
                        </w:rPr>
                        <w:t>Causas más frecuentes de hiperkalemia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11480" distB="2418080" distL="187325" distR="3644265" simplePos="0" relativeHeight="251765760" behindDoc="0" locked="0" layoutInCell="1" allowOverlap="1" wp14:anchorId="5BFFFB45" wp14:editId="06576EAC">
                <wp:simplePos x="0" y="0"/>
                <wp:positionH relativeFrom="margin">
                  <wp:posOffset>74295</wp:posOffset>
                </wp:positionH>
                <wp:positionV relativeFrom="margin">
                  <wp:posOffset>4349750</wp:posOffset>
                </wp:positionV>
                <wp:extent cx="868680" cy="259080"/>
                <wp:effectExtent l="0" t="0" r="0" b="0"/>
                <wp:wrapTopAndBottom/>
                <wp:docPr id="338" name="Shape 338"/>
                <wp:cNvGraphicFramePr/>
                <a:graphic xmlns:a="http://schemas.openxmlformats.org/drawingml/2006/main">
                  <a:graphicData uri="http://schemas.microsoft.com/office/word/2010/wordprocessingShape">
                    <wps:wsp>
                      <wps:cNvSpPr txBox="1"/>
                      <wps:spPr>
                        <a:xfrm>
                          <a:off x="0" y="0"/>
                          <a:ext cx="868680" cy="259080"/>
                        </a:xfrm>
                        <a:prstGeom prst="rect">
                          <a:avLst/>
                        </a:prstGeom>
                        <a:noFill/>
                      </wps:spPr>
                      <wps:txbx>
                        <w:txbxContent>
                          <w:p w14:paraId="63044D9E" w14:textId="77777777" w:rsidR="00DA51AE" w:rsidRDefault="00DA51AE">
                            <w:pPr>
                              <w:pStyle w:val="Bodytext30"/>
                              <w:spacing w:after="0" w:line="266" w:lineRule="auto"/>
                              <w:rPr>
                                <w:sz w:val="14"/>
                                <w:szCs w:val="14"/>
                              </w:rPr>
                            </w:pPr>
                            <w:r>
                              <w:rPr>
                                <w:b/>
                                <w:bCs/>
                                <w:sz w:val="14"/>
                                <w:szCs w:val="14"/>
                              </w:rPr>
                              <w:t>EXCESO DE APORTE EXÓGENO</w:t>
                            </w:r>
                          </w:p>
                        </w:txbxContent>
                      </wps:txbx>
                      <wps:bodyPr lIns="0" tIns="0" rIns="0" bIns="0"/>
                    </wps:wsp>
                  </a:graphicData>
                </a:graphic>
              </wp:anchor>
            </w:drawing>
          </mc:Choice>
          <mc:Fallback>
            <w:pict>
              <v:shape w14:anchorId="5BFFFB45" id="Shape 338" o:spid="_x0000_s1130" type="#_x0000_t202" style="position:absolute;left:0;text-align:left;margin-left:5.85pt;margin-top:342.5pt;width:68.4pt;height:20.4pt;z-index:251765760;visibility:visible;mso-wrap-style:square;mso-wrap-distance-left:14.75pt;mso-wrap-distance-top:32.4pt;mso-wrap-distance-right:286.95pt;mso-wrap-distance-bottom:190.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" filled="f" stroked="f">
                <v:textbox inset="0,0,0,0">
                  <w:txbxContent>
                    <w:p w14:paraId="63044D9E" w14:textId="77777777" w:rsidR="00DA51AE" w:rsidRDefault="00DA51AE">
                      <w:pPr>
                        <w:pStyle w:val="Bodytext30"/>
                        <w:spacing w:after="0" w:line="266" w:lineRule="auto"/>
                        <w:rPr>
                          <w:sz w:val="14"/>
                          <w:szCs w:val="14"/>
                        </w:rPr>
                      </w:pPr>
                      <w:r>
                        <w:rPr>
                          <w:b/>
                          <w:bCs/>
                          <w:sz w:val="14"/>
                          <w:szCs w:val="14"/>
                        </w:rPr>
                        <w:t>EXCESO DE APORTE EXÓGENO</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11480" distB="2418080" distL="1431290" distR="1863725" simplePos="0" relativeHeight="251766784" behindDoc="0" locked="0" layoutInCell="1" allowOverlap="1" wp14:anchorId="633D5F79" wp14:editId="44849E7E">
                <wp:simplePos x="0" y="0"/>
                <wp:positionH relativeFrom="margin">
                  <wp:posOffset>1318260</wp:posOffset>
                </wp:positionH>
                <wp:positionV relativeFrom="margin">
                  <wp:posOffset>4349750</wp:posOffset>
                </wp:positionV>
                <wp:extent cx="1405255" cy="259080"/>
                <wp:effectExtent l="0" t="0" r="0" b="0"/>
                <wp:wrapTopAndBottom/>
                <wp:docPr id="340" name="Shape 340"/>
                <wp:cNvGraphicFramePr/>
                <a:graphic xmlns:a="http://schemas.openxmlformats.org/drawingml/2006/main">
                  <a:graphicData uri="http://schemas.microsoft.com/office/word/2010/wordprocessingShape">
                    <wps:wsp>
                      <wps:cNvSpPr txBox="1"/>
                      <wps:spPr>
                        <a:xfrm>
                          <a:off x="0" y="0"/>
                          <a:ext cx="1405255" cy="259080"/>
                        </a:xfrm>
                        <a:prstGeom prst="rect">
                          <a:avLst/>
                        </a:prstGeom>
                        <a:noFill/>
                      </wps:spPr>
                      <wps:txbx>
                        <w:txbxContent>
                          <w:p w14:paraId="458C8891" w14:textId="77777777" w:rsidR="00DA51AE" w:rsidRDefault="00DA51AE">
                            <w:pPr>
                              <w:pStyle w:val="Bodytext30"/>
                              <w:spacing w:after="0" w:line="266" w:lineRule="auto"/>
                              <w:rPr>
                                <w:sz w:val="14"/>
                                <w:szCs w:val="14"/>
                              </w:rPr>
                            </w:pPr>
                            <w:r>
                              <w:rPr>
                                <w:sz w:val="14"/>
                                <w:szCs w:val="14"/>
                              </w:rPr>
                              <w:t>Transfusiones de sangre de banco Suplementos excesivos de potasio</w:t>
                            </w:r>
                          </w:p>
                        </w:txbxContent>
                      </wps:txbx>
                      <wps:bodyPr lIns="0" tIns="0" rIns="0" bIns="0"/>
                    </wps:wsp>
                  </a:graphicData>
                </a:graphic>
              </wp:anchor>
            </w:drawing>
          </mc:Choice>
          <mc:Fallback>
            <w:pict>
              <v:shape w14:anchorId="633D5F79" id="Shape 340" o:spid="_x0000_s1131" type="#_x0000_t202" style="position:absolute;left:0;text-align:left;margin-left:103.8pt;margin-top:342.5pt;width:110.65pt;height:20.4pt;z-index:251766784;visibility:visible;mso-wrap-style:square;mso-wrap-distance-left:112.7pt;mso-wrap-distance-top:32.4pt;mso-wrap-distance-right:146.75pt;mso-wrap-distance-bottom:190.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" filled="f" stroked="f">
                <v:textbox inset="0,0,0,0">
                  <w:txbxContent>
                    <w:p w14:paraId="458C8891" w14:textId="77777777" w:rsidR="00DA51AE" w:rsidRDefault="00DA51AE">
                      <w:pPr>
                        <w:pStyle w:val="Bodytext30"/>
                        <w:spacing w:after="0" w:line="266" w:lineRule="auto"/>
                        <w:rPr>
                          <w:sz w:val="14"/>
                          <w:szCs w:val="14"/>
                        </w:rPr>
                      </w:pPr>
                      <w:r>
                        <w:rPr>
                          <w:sz w:val="14"/>
                          <w:szCs w:val="14"/>
                        </w:rPr>
                        <w:t>Transfusiones de sangre de banco Suplementos excesivos de potasio</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22630" distB="2091690" distL="187325" distR="3461385" simplePos="0" relativeHeight="251767808" behindDoc="0" locked="0" layoutInCell="1" allowOverlap="1" wp14:anchorId="2EC11314" wp14:editId="4005AECC">
                <wp:simplePos x="0" y="0"/>
                <wp:positionH relativeFrom="margin">
                  <wp:posOffset>74295</wp:posOffset>
                </wp:positionH>
                <wp:positionV relativeFrom="margin">
                  <wp:posOffset>4660900</wp:posOffset>
                </wp:positionV>
                <wp:extent cx="1051560" cy="274320"/>
                <wp:effectExtent l="0" t="0" r="0" b="0"/>
                <wp:wrapTopAndBottom/>
                <wp:docPr id="342" name="Shape 342"/>
                <wp:cNvGraphicFramePr/>
                <a:graphic xmlns:a="http://schemas.openxmlformats.org/drawingml/2006/main">
                  <a:graphicData uri="http://schemas.microsoft.com/office/word/2010/wordprocessingShape">
                    <wps:wsp>
                      <wps:cNvSpPr txBox="1"/>
                      <wps:spPr>
                        <a:xfrm>
                          <a:off x="0" y="0"/>
                          <a:ext cx="1051560" cy="274320"/>
                        </a:xfrm>
                        <a:prstGeom prst="rect">
                          <a:avLst/>
                        </a:prstGeom>
                        <a:noFill/>
                      </wps:spPr>
                      <wps:txbx>
                        <w:txbxContent>
                          <w:p w14:paraId="6EA60BC2" w14:textId="77777777" w:rsidR="00DA51AE" w:rsidRDefault="00DA51AE">
                            <w:pPr>
                              <w:pStyle w:val="Bodytext30"/>
                              <w:spacing w:after="0" w:line="266" w:lineRule="auto"/>
                              <w:rPr>
                                <w:sz w:val="14"/>
                                <w:szCs w:val="14"/>
                              </w:rPr>
                            </w:pPr>
                            <w:r>
                              <w:rPr>
                                <w:b/>
                                <w:bCs/>
                                <w:sz w:val="14"/>
                                <w:szCs w:val="14"/>
                              </w:rPr>
                              <w:t>MOVILIZACIÓN DE POTASIO ENDÓGENO</w:t>
                            </w:r>
                          </w:p>
                        </w:txbxContent>
                      </wps:txbx>
                      <wps:bodyPr lIns="0" tIns="0" rIns="0" bIns="0"/>
                    </wps:wsp>
                  </a:graphicData>
                </a:graphic>
              </wp:anchor>
            </w:drawing>
          </mc:Choice>
          <mc:Fallback>
            <w:pict>
              <v:shape w14:anchorId="2EC11314" id="Shape 342" o:spid="_x0000_s1132" type="#_x0000_t202" style="position:absolute;left:0;text-align:left;margin-left:5.85pt;margin-top:367pt;width:82.8pt;height:21.6pt;z-index:251767808;visibility:visible;mso-wrap-style:square;mso-wrap-distance-left:14.75pt;mso-wrap-distance-top:56.9pt;mso-wrap-distance-right:272.55pt;mso-wrap-distance-bottom:164.7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" filled="f" stroked="f">
                <v:textbox inset="0,0,0,0">
                  <w:txbxContent>
                    <w:p w14:paraId="6EA60BC2" w14:textId="77777777" w:rsidR="00DA51AE" w:rsidRDefault="00DA51AE">
                      <w:pPr>
                        <w:pStyle w:val="Bodytext30"/>
                        <w:spacing w:after="0" w:line="266" w:lineRule="auto"/>
                        <w:rPr>
                          <w:sz w:val="14"/>
                          <w:szCs w:val="14"/>
                        </w:rPr>
                      </w:pPr>
                      <w:r>
                        <w:rPr>
                          <w:b/>
                          <w:bCs/>
                          <w:sz w:val="14"/>
                          <w:szCs w:val="14"/>
                        </w:rPr>
                        <w:t>MOVILIZACIÓN DE POTASIO ENDÓGENO</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22630" distB="1259840" distL="1431290" distR="1223645" simplePos="0" relativeHeight="251768832" behindDoc="0" locked="0" layoutInCell="1" allowOverlap="1" wp14:anchorId="350F9B5B" wp14:editId="32C7C455">
                <wp:simplePos x="0" y="0"/>
                <wp:positionH relativeFrom="margin">
                  <wp:posOffset>1318260</wp:posOffset>
                </wp:positionH>
                <wp:positionV relativeFrom="margin">
                  <wp:posOffset>4660900</wp:posOffset>
                </wp:positionV>
                <wp:extent cx="2045335" cy="1106170"/>
                <wp:effectExtent l="0" t="0" r="0" b="0"/>
                <wp:wrapTopAndBottom/>
                <wp:docPr id="344" name="Shape 344"/>
                <wp:cNvGraphicFramePr/>
                <a:graphic xmlns:a="http://schemas.openxmlformats.org/drawingml/2006/main">
                  <a:graphicData uri="http://schemas.microsoft.com/office/word/2010/wordprocessingShape">
                    <wps:wsp>
                      <wps:cNvSpPr txBox="1"/>
                      <wps:spPr>
                        <a:xfrm>
                          <a:off x="0" y="0"/>
                          <a:ext cx="2045335" cy="1106170"/>
                        </a:xfrm>
                        <a:prstGeom prst="rect">
                          <a:avLst/>
                        </a:prstGeom>
                        <a:noFill/>
                      </wps:spPr>
                      <wps:txbx>
                        <w:txbxContent>
                          <w:p w14:paraId="60BEF2CE" w14:textId="77777777" w:rsidR="00DA51AE" w:rsidRDefault="00DA51AE">
                            <w:pPr>
                              <w:pStyle w:val="Bodytext30"/>
                              <w:spacing w:after="0" w:line="269" w:lineRule="auto"/>
                              <w:rPr>
                                <w:sz w:val="14"/>
                                <w:szCs w:val="14"/>
                              </w:rPr>
                            </w:pPr>
                            <w:r>
                              <w:rPr>
                                <w:sz w:val="14"/>
                                <w:szCs w:val="14"/>
                              </w:rPr>
                              <w:t>Hemólisis, hematomas, sangrado gastrointestinal Necrosis tisular extensa, síndrome de lisis tumoral Déficit de insulina</w:t>
                            </w:r>
                          </w:p>
                          <w:p w14:paraId="1875B436" w14:textId="77777777" w:rsidR="00DA51AE" w:rsidRDefault="00DA51AE">
                            <w:pPr>
                              <w:pStyle w:val="Bodytext30"/>
                              <w:spacing w:after="0" w:line="269" w:lineRule="auto"/>
                              <w:rPr>
                                <w:sz w:val="14"/>
                                <w:szCs w:val="14"/>
                              </w:rPr>
                            </w:pPr>
                            <w:r>
                              <w:rPr>
                                <w:sz w:val="14"/>
                                <w:szCs w:val="14"/>
                              </w:rPr>
                              <w:t>Acidosis</w:t>
                            </w:r>
                          </w:p>
                          <w:p w14:paraId="768F3A41" w14:textId="77777777" w:rsidR="00DA51AE" w:rsidRDefault="00DA51AE">
                            <w:pPr>
                              <w:pStyle w:val="Bodytext30"/>
                              <w:spacing w:after="0" w:line="269" w:lineRule="auto"/>
                              <w:rPr>
                                <w:sz w:val="14"/>
                                <w:szCs w:val="14"/>
                              </w:rPr>
                            </w:pPr>
                            <w:r>
                              <w:rPr>
                                <w:sz w:val="14"/>
                                <w:szCs w:val="14"/>
                              </w:rPr>
                              <w:t>Hiperosmolaridad plasmática</w:t>
                            </w:r>
                          </w:p>
                          <w:p w14:paraId="6FBACA1E" w14:textId="77777777" w:rsidR="00DA51AE" w:rsidRDefault="00DA51AE">
                            <w:pPr>
                              <w:pStyle w:val="Bodytext30"/>
                              <w:spacing w:after="0" w:line="269" w:lineRule="auto"/>
                              <w:rPr>
                                <w:sz w:val="14"/>
                                <w:szCs w:val="14"/>
                              </w:rPr>
                            </w:pPr>
                            <w:r>
                              <w:rPr>
                                <w:sz w:val="14"/>
                                <w:szCs w:val="14"/>
                              </w:rPr>
                              <w:t>Parálisis periódica familiar</w:t>
                            </w:r>
                          </w:p>
                          <w:p w14:paraId="6BE8E080" w14:textId="77777777" w:rsidR="00DA51AE" w:rsidRDefault="00DA51AE">
                            <w:pPr>
                              <w:pStyle w:val="Bodytext30"/>
                              <w:spacing w:after="0" w:line="269" w:lineRule="auto"/>
                              <w:rPr>
                                <w:sz w:val="14"/>
                                <w:szCs w:val="14"/>
                              </w:rPr>
                            </w:pPr>
                            <w:r>
                              <w:rPr>
                                <w:sz w:val="14"/>
                                <w:szCs w:val="14"/>
                              </w:rPr>
                              <w:t>Rabdomiólisis</w:t>
                            </w:r>
                          </w:p>
                          <w:p w14:paraId="5FF9753A" w14:textId="77777777" w:rsidR="00DA51AE" w:rsidRDefault="00DA51AE">
                            <w:pPr>
                              <w:pStyle w:val="Bodytext30"/>
                              <w:spacing w:after="0" w:line="269" w:lineRule="auto"/>
                              <w:rPr>
                                <w:sz w:val="14"/>
                                <w:szCs w:val="14"/>
                              </w:rPr>
                            </w:pPr>
                            <w:r>
                              <w:rPr>
                                <w:sz w:val="14"/>
                                <w:szCs w:val="14"/>
                              </w:rPr>
                              <w:t>Ejercicio</w:t>
                            </w:r>
                          </w:p>
                          <w:p w14:paraId="00130D1D" w14:textId="77777777" w:rsidR="00DA51AE" w:rsidRDefault="00DA51AE">
                            <w:pPr>
                              <w:pStyle w:val="Bodytext30"/>
                              <w:spacing w:after="0" w:line="269" w:lineRule="auto"/>
                              <w:rPr>
                                <w:sz w:val="14"/>
                                <w:szCs w:val="14"/>
                              </w:rPr>
                            </w:pPr>
                            <w:r>
                              <w:rPr>
                                <w:sz w:val="14"/>
                                <w:szCs w:val="14"/>
                              </w:rPr>
                              <w:t>Hipertermia maligna</w:t>
                            </w:r>
                          </w:p>
                        </w:txbxContent>
                      </wps:txbx>
                      <wps:bodyPr lIns="0" tIns="0" rIns="0" bIns="0"/>
                    </wps:wsp>
                  </a:graphicData>
                </a:graphic>
              </wp:anchor>
            </w:drawing>
          </mc:Choice>
          <mc:Fallback>
            <w:pict>
              <v:shape w14:anchorId="350F9B5B" id="Shape 344" o:spid="_x0000_s1133" type="#_x0000_t202" style="position:absolute;left:0;text-align:left;margin-left:103.8pt;margin-top:367pt;width:161.05pt;height:87.1pt;z-index:251768832;visibility:visible;mso-wrap-style:square;mso-wrap-distance-left:112.7pt;mso-wrap-distance-top:56.9pt;mso-wrap-distance-right:96.35pt;mso-wrap-distance-bottom:99.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" filled="f" stroked="f">
                <v:textbox inset="0,0,0,0">
                  <w:txbxContent>
                    <w:p w14:paraId="60BEF2CE" w14:textId="77777777" w:rsidR="00DA51AE" w:rsidRDefault="00DA51AE">
                      <w:pPr>
                        <w:pStyle w:val="Bodytext30"/>
                        <w:spacing w:after="0" w:line="269" w:lineRule="auto"/>
                        <w:rPr>
                          <w:sz w:val="14"/>
                          <w:szCs w:val="14"/>
                        </w:rPr>
                      </w:pPr>
                      <w:r>
                        <w:rPr>
                          <w:sz w:val="14"/>
                          <w:szCs w:val="14"/>
                        </w:rPr>
                        <w:t>Hemólisis, hematomas, sangrado gastrointestinal Necrosis tisular extensa, síndrome de lisis tumoral Déficit de insulina</w:t>
                      </w:r>
                    </w:p>
                    <w:p w14:paraId="1875B436" w14:textId="77777777" w:rsidR="00DA51AE" w:rsidRDefault="00DA51AE">
                      <w:pPr>
                        <w:pStyle w:val="Bodytext30"/>
                        <w:spacing w:after="0" w:line="269" w:lineRule="auto"/>
                        <w:rPr>
                          <w:sz w:val="14"/>
                          <w:szCs w:val="14"/>
                        </w:rPr>
                      </w:pPr>
                      <w:r>
                        <w:rPr>
                          <w:sz w:val="14"/>
                          <w:szCs w:val="14"/>
                        </w:rPr>
                        <w:t>Acidosis</w:t>
                      </w:r>
                    </w:p>
                    <w:p w14:paraId="768F3A41" w14:textId="77777777" w:rsidR="00DA51AE" w:rsidRDefault="00DA51AE">
                      <w:pPr>
                        <w:pStyle w:val="Bodytext30"/>
                        <w:spacing w:after="0" w:line="269" w:lineRule="auto"/>
                        <w:rPr>
                          <w:sz w:val="14"/>
                          <w:szCs w:val="14"/>
                        </w:rPr>
                      </w:pPr>
                      <w:r>
                        <w:rPr>
                          <w:sz w:val="14"/>
                          <w:szCs w:val="14"/>
                        </w:rPr>
                        <w:t>Hiperosmolaridad plasmática</w:t>
                      </w:r>
                    </w:p>
                    <w:p w14:paraId="6FBACA1E" w14:textId="77777777" w:rsidR="00DA51AE" w:rsidRDefault="00DA51AE">
                      <w:pPr>
                        <w:pStyle w:val="Bodytext30"/>
                        <w:spacing w:after="0" w:line="269" w:lineRule="auto"/>
                        <w:rPr>
                          <w:sz w:val="14"/>
                          <w:szCs w:val="14"/>
                        </w:rPr>
                      </w:pPr>
                      <w:r>
                        <w:rPr>
                          <w:sz w:val="14"/>
                          <w:szCs w:val="14"/>
                        </w:rPr>
                        <w:t>Parálisis periódica familiar</w:t>
                      </w:r>
                    </w:p>
                    <w:p w14:paraId="6BE8E080" w14:textId="77777777" w:rsidR="00DA51AE" w:rsidRDefault="00DA51AE">
                      <w:pPr>
                        <w:pStyle w:val="Bodytext30"/>
                        <w:spacing w:after="0" w:line="269" w:lineRule="auto"/>
                        <w:rPr>
                          <w:sz w:val="14"/>
                          <w:szCs w:val="14"/>
                        </w:rPr>
                      </w:pPr>
                      <w:r>
                        <w:rPr>
                          <w:sz w:val="14"/>
                          <w:szCs w:val="14"/>
                        </w:rPr>
                        <w:t>Rabdomiólisis</w:t>
                      </w:r>
                    </w:p>
                    <w:p w14:paraId="5FF9753A" w14:textId="77777777" w:rsidR="00DA51AE" w:rsidRDefault="00DA51AE">
                      <w:pPr>
                        <w:pStyle w:val="Bodytext30"/>
                        <w:spacing w:after="0" w:line="269" w:lineRule="auto"/>
                        <w:rPr>
                          <w:sz w:val="14"/>
                          <w:szCs w:val="14"/>
                        </w:rPr>
                      </w:pPr>
                      <w:r>
                        <w:rPr>
                          <w:sz w:val="14"/>
                          <w:szCs w:val="14"/>
                        </w:rPr>
                        <w:t>Ejercicio</w:t>
                      </w:r>
                    </w:p>
                    <w:p w14:paraId="00130D1D" w14:textId="77777777" w:rsidR="00DA51AE" w:rsidRDefault="00DA51AE">
                      <w:pPr>
                        <w:pStyle w:val="Bodytext30"/>
                        <w:spacing w:after="0" w:line="269" w:lineRule="auto"/>
                        <w:rPr>
                          <w:sz w:val="14"/>
                          <w:szCs w:val="14"/>
                        </w:rPr>
                      </w:pPr>
                      <w:r>
                        <w:rPr>
                          <w:sz w:val="14"/>
                          <w:szCs w:val="14"/>
                        </w:rPr>
                        <w:t>Hipertermia maligna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987550" distB="254000" distL="114300" distR="114300" simplePos="0" relativeHeight="251769856" behindDoc="0" locked="0" layoutInCell="1" allowOverlap="1" wp14:anchorId="34C3B54A" wp14:editId="530EAB80">
                <wp:simplePos x="0" y="0"/>
                <wp:positionH relativeFrom="margin">
                  <wp:posOffset>1270</wp:posOffset>
                </wp:positionH>
                <wp:positionV relativeFrom="margin">
                  <wp:posOffset>5925820</wp:posOffset>
                </wp:positionV>
                <wp:extent cx="4471670" cy="847090"/>
                <wp:effectExtent l="0" t="0" r="0" b="0"/>
                <wp:wrapTopAndBottom/>
                <wp:docPr id="346" name="Shape 346"/>
                <wp:cNvGraphicFramePr/>
                <a:graphic xmlns:a="http://schemas.openxmlformats.org/drawingml/2006/main">
                  <a:graphicData uri="http://schemas.microsoft.com/office/word/2010/wordprocessingShape">
                    <wps:wsp>
                      <wps:cNvSpPr txBox="1"/>
                      <wps:spPr>
                        <a:xfrm>
                          <a:off x="0" y="0"/>
                          <a:ext cx="4471670" cy="8470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66"/>
                              <w:gridCol w:w="5376"/>
                            </w:tblGrid>
                            <w:tr w:rsidR="00DA51AE" w14:paraId="12D2A178" w14:textId="77777777">
                              <w:tblPrEx>
                                <w:tblCellMar>
                                  <w:top w:w="0" w:type="dxa"/>
                                  <w:bottom w:w="0" w:type="dxa"/>
                                </w:tblCellMar>
                              </w:tblPrEx>
                              <w:trPr>
                                <w:trHeight w:hRule="exact" w:val="1334"/>
                                <w:tblHeader/>
                              </w:trPr>
                              <w:tc>
                                <w:tcPr>
                                  <w:tcW w:w="1666" w:type="dxa"/>
                                  <w:tcBorders>
                                    <w:top w:val="single" w:sz="4" w:space="0" w:color="auto"/>
                                    <w:bottom w:val="single" w:sz="4" w:space="0" w:color="auto"/>
                                  </w:tcBorders>
                                  <w:shd w:val="clear" w:color="auto" w:fill="FFFFFF"/>
                                </w:tcPr>
                                <w:p w14:paraId="48D18A11" w14:textId="77777777" w:rsidR="00DA51AE" w:rsidRDefault="00DA51AE">
                                  <w:pPr>
                                    <w:pStyle w:val="Other0"/>
                                    <w:ind w:firstLine="0"/>
                                    <w:rPr>
                                      <w:sz w:val="14"/>
                                      <w:szCs w:val="14"/>
                                    </w:rPr>
                                  </w:pPr>
                                  <w:r>
                                    <w:rPr>
                                      <w:rFonts w:ascii="Tahoma" w:eastAsia="Tahoma" w:hAnsi="Tahoma" w:cs="Tahoma"/>
                                      <w:b/>
                                      <w:bCs/>
                                      <w:sz w:val="14"/>
                                      <w:szCs w:val="14"/>
                                    </w:rPr>
                                    <w:t>DISMINUCIÓN EN LA EXCRECIÓN</w:t>
                                  </w:r>
                                </w:p>
                              </w:tc>
                              <w:tc>
                                <w:tcPr>
                                  <w:tcW w:w="5376" w:type="dxa"/>
                                  <w:tcBorders>
                                    <w:top w:val="single" w:sz="4" w:space="0" w:color="auto"/>
                                    <w:bottom w:val="single" w:sz="4" w:space="0" w:color="auto"/>
                                  </w:tcBorders>
                                  <w:shd w:val="clear" w:color="auto" w:fill="FFFFFF"/>
                                </w:tcPr>
                                <w:p w14:paraId="29AA901C"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Insuficiencia renal</w:t>
                                  </w:r>
                                </w:p>
                                <w:p w14:paraId="0F674529"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Hiperplasia córtico-suprarrenal</w:t>
                                  </w:r>
                                </w:p>
                                <w:p w14:paraId="07D4F836"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Enfermedad de Addison</w:t>
                                  </w:r>
                                </w:p>
                                <w:p w14:paraId="1042D995"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Uso de diuréticos ahorradores de potasio</w:t>
                                  </w:r>
                                </w:p>
                                <w:p w14:paraId="6FA1D1D0"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Hipoaldosteronismo</w:t>
                                  </w:r>
                                </w:p>
                                <w:p w14:paraId="2DFB0A9B"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Pseudohipoaldosteronismo</w:t>
                                  </w:r>
                                </w:p>
                              </w:tc>
                            </w:tr>
                          </w:tbl>
                          <w:p w14:paraId="3589452C" w14:textId="77777777" w:rsidR="00DA51AE" w:rsidRDefault="00DA51AE">
                            <w:pPr>
                              <w:spacing w:line="1" w:lineRule="exact"/>
                            </w:pPr>
                          </w:p>
                        </w:txbxContent>
                      </wps:txbx>
                      <wps:bodyPr lIns="0" tIns="0" rIns="0" bIns="0"/>
                    </wps:wsp>
                  </a:graphicData>
                </a:graphic>
              </wp:anchor>
            </w:drawing>
          </mc:Choice>
          <mc:Fallback>
            <w:pict>
              <v:shape w14:anchorId="34C3B54A" id="Shape 346" o:spid="_x0000_s1134" type="#_x0000_t202" style="position:absolute;left:0;text-align:left;margin-left:.1pt;margin-top:466.6pt;width:352.1pt;height:66.7pt;z-index:251769856;visibility:visible;mso-wrap-style:square;mso-wrap-distance-left:9pt;mso-wrap-distance-top:156.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66"/>
                        <w:gridCol w:w="5376"/>
                      </w:tblGrid>
                      <w:tr w:rsidR="00DA51AE" w14:paraId="12D2A178" w14:textId="77777777">
                        <w:tblPrEx>
                          <w:tblCellMar>
                            <w:top w:w="0" w:type="dxa"/>
                            <w:bottom w:w="0" w:type="dxa"/>
                          </w:tblCellMar>
                        </w:tblPrEx>
                        <w:trPr>
                          <w:trHeight w:hRule="exact" w:val="1334"/>
                          <w:tblHeader/>
                        </w:trPr>
                        <w:tc>
                          <w:tcPr>
                            <w:tcW w:w="1666" w:type="dxa"/>
                            <w:tcBorders>
                              <w:top w:val="single" w:sz="4" w:space="0" w:color="auto"/>
                              <w:bottom w:val="single" w:sz="4" w:space="0" w:color="auto"/>
                            </w:tcBorders>
                            <w:shd w:val="clear" w:color="auto" w:fill="FFFFFF"/>
                          </w:tcPr>
                          <w:p w14:paraId="48D18A11" w14:textId="77777777" w:rsidR="00DA51AE" w:rsidRDefault="00DA51AE">
                            <w:pPr>
                              <w:pStyle w:val="Other0"/>
                              <w:ind w:firstLine="0"/>
                              <w:rPr>
                                <w:sz w:val="14"/>
                                <w:szCs w:val="14"/>
                              </w:rPr>
                            </w:pPr>
                            <w:r>
                              <w:rPr>
                                <w:rFonts w:ascii="Tahoma" w:eastAsia="Tahoma" w:hAnsi="Tahoma" w:cs="Tahoma"/>
                                <w:b/>
                                <w:bCs/>
                                <w:sz w:val="14"/>
                                <w:szCs w:val="14"/>
                              </w:rPr>
                              <w:t>DISMINUCIÓN EN LA EXCRECIÓN</w:t>
                            </w:r>
                          </w:p>
                        </w:tc>
                        <w:tc>
                          <w:tcPr>
                            <w:tcW w:w="5376" w:type="dxa"/>
                            <w:tcBorders>
                              <w:top w:val="single" w:sz="4" w:space="0" w:color="auto"/>
                              <w:bottom w:val="single" w:sz="4" w:space="0" w:color="auto"/>
                            </w:tcBorders>
                            <w:shd w:val="clear" w:color="auto" w:fill="FFFFFF"/>
                          </w:tcPr>
                          <w:p w14:paraId="29AA901C"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Insuficiencia renal</w:t>
                            </w:r>
                          </w:p>
                          <w:p w14:paraId="0F674529"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Hiperplasia córtico-suprarrenal</w:t>
                            </w:r>
                          </w:p>
                          <w:p w14:paraId="07D4F836"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Enfermedad de Addison</w:t>
                            </w:r>
                          </w:p>
                          <w:p w14:paraId="1042D995"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Uso de diuréticos ahorradores de potasio</w:t>
                            </w:r>
                          </w:p>
                          <w:p w14:paraId="6FA1D1D0"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Hipoaldosteronismo</w:t>
                            </w:r>
                          </w:p>
                          <w:p w14:paraId="2DFB0A9B" w14:textId="77777777" w:rsidR="00DA51AE" w:rsidRDefault="00DA51AE">
                            <w:pPr>
                              <w:pStyle w:val="Other0"/>
                              <w:numPr>
                                <w:ilvl w:val="0"/>
                                <w:numId w:val="114"/>
                              </w:numPr>
                              <w:tabs>
                                <w:tab w:val="left" w:pos="431"/>
                              </w:tabs>
                              <w:spacing w:line="240" w:lineRule="auto"/>
                              <w:ind w:firstLine="340"/>
                              <w:rPr>
                                <w:sz w:val="14"/>
                                <w:szCs w:val="14"/>
                              </w:rPr>
                            </w:pPr>
                            <w:r>
                              <w:rPr>
                                <w:rFonts w:ascii="Tahoma" w:eastAsia="Tahoma" w:hAnsi="Tahoma" w:cs="Tahoma"/>
                                <w:sz w:val="14"/>
                                <w:szCs w:val="14"/>
                              </w:rPr>
                              <w:t>Pseudohipoaldosteronismo</w:t>
                            </w:r>
                          </w:p>
                        </w:tc>
                      </w:tr>
                    </w:tbl>
                    <w:p w14:paraId="3589452C"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sz w:val="18"/>
          <w:szCs w:val="18"/>
        </w:rPr>
        <w:t xml:space="preserve">Scopul este stabilizarea miocardului pentru a reduce afectarea cardiacă. Odată ce stabilizarea este obținută, tratamentul se va concentra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 scăderea nivelului total de potasiu din organism prin creșterea excreției și scăderea aportului.</w:t>
      </w:r>
    </w:p>
    <w:p w14:paraId="58D0168A"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În hiperkaliemia asimptomatică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kaliu seric &lt; 6,5 mEq/l și ECG normal), aportul de potasiu trebuie redus (restricție alimentară), iar medicamentele care economisesc potasiul sau medicamentele care promovează retenția de potasiu trebuie întrerupte, dacă sunt prescrise. Dacă este necesar, excreția renală de potasiu trebuie crescută prin utilizarea de diuretice de ansă și/sau rășini schimbătoare de ioni.</w:t>
      </w:r>
    </w:p>
    <w:p w14:paraId="41FD8E4A"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Diuretice de ansă: Furosemidul poate fi utilizat la pacienții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funcție renală prezervată, hiperkaliemie cronică sau hiperkaliemie secundară hiperaldosteronismului și insuficienței cardiace. Se va administra în doză de 1 mg/kg/doză intravenoasă; acțiunea sa începe în decurs de 15 minute și durează 6 ore.</w:t>
      </w:r>
    </w:p>
    <w:p w14:paraId="374884C6"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Rășini schimbătoare de potasiu: Sulfatul de polistiren sodic (Kayexalatul) promovează schimbul de K+ cu Na+ în lumenul intestinal, permițând eliminarea potasiului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prin fecale. Dacă este necesară o rată crescută de eliminare, se pot prescrie laxative pentru a asigura eliminarea completă a ionului. Se utilizează în doză de 1 g/kg la fiecare 6 ore, oral sau rectal; începe să acționeze la două ore după administrare, iar rezultatele sunt evidente după primele 24 de ore.</w:t>
      </w:r>
    </w:p>
    <w:p w14:paraId="741A7C3D"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Pacienții cu niveluri serice de potasiu peste 6,5 mE/L, care prezintă simptome sau care prezintă anomalii electrocardiografice necesită spitalizare. Tratamentul constă în două faze: prima vizează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stabilizarea rapidă a miocardului, iar a doua vizează reducerea nivelului total de potasiu din organismul pacientului pe termen lung.</w:t>
      </w:r>
    </w:p>
    <w:p w14:paraId="371D27F9"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Stabilizarea miocardică: Gluconatul de calciu 10% acționează ca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stabilizator al membranei prin scăderea excitabilității acesteia. Doza este de 1 ml/kg/doză, administrată prin perfuzie intravenoasă lentă. Începe să acționeze la 1-2 minute după perfuzie, având o durată de acțiune scurtă (aproximativ 30-60 de minute).</w:t>
      </w:r>
    </w:p>
    <w:p w14:paraId="7493400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Bicarbonat de sodiu: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stimulează temporar influxul de potasiu în celule și este util în special atunci când hiperkaliemia este însoțită de acidoză metabolică severă. Se utilizează în doză de 1 mEq/kg/doză, acțiunea începând la 1-3 minute după perfuzie și durând 2 ore.</w:t>
      </w:r>
    </w:p>
    <w:p w14:paraId="500BBB0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Agoniștii beta-adrenergici, cum ar fi salbutamolul nebulizat, stimulează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influxul de potasiu în celule. Debutul acțiunii lor este rapid și dependent de doză. Durata acțiunii este</w:t>
      </w:r>
    </w:p>
    <w:p w14:paraId="6D1228BF" w14:textId="77777777" w:rsidR="00DA51AE" w:rsidRDefault="00DA51AE">
      <w:pPr xmlns:w="http://schemas.openxmlformats.org/wordprocessingml/2006/main">
        <w:pStyle w:val="Bodytext80"/>
        <w:numPr>
          <w:ilvl w:val="0"/>
          <w:numId w:val="126"/>
        </w:numPr>
        <w:tabs>
          <w:tab w:val="left" w:pos="193"/>
        </w:tabs>
        <w:spacing w:line="276" w:lineRule="auto"/>
        <w:jc w:val="both"/>
        <w:rPr>
          <w:sz w:val="18"/>
          <w:szCs w:val="18"/>
        </w:rPr>
      </w:pPr>
      <w:bookmarkStart xmlns:w="http://schemas.openxmlformats.org/wordprocessingml/2006/main" w:id="1510" w:name="bookmark1509"/>
      <w:bookmarkEnd xmlns:w="http://schemas.openxmlformats.org/wordprocessingml/2006/main" w:id="1510"/>
      <w:r xmlns:w="http://schemas.openxmlformats.org/wordprocessingml/2006/main">
        <w:rPr>
          <w:sz w:val="18"/>
          <w:szCs w:val="18"/>
        </w:rPr>
        <w:t xml:space="preserve">La 2 ore distanță.</w:t>
      </w:r>
    </w:p>
    <w:p w14:paraId="6CB20C3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Insulină și glucoză: stimulează absorbția potasiului în celule. Insulina va fi administrată în doză de 0,1–0,3 UI împreună cu 0,5–1 g/kg/doză de glucoză intravenoasă. Începe să acționeze în 15 minute și are o durată de acțiune de aproximativ</w:t>
      </w:r>
    </w:p>
    <w:p w14:paraId="058C6CE3" w14:textId="77777777" w:rsidR="00DA51AE" w:rsidRDefault="00DA51AE">
      <w:pPr xmlns:w="http://schemas.openxmlformats.org/wordprocessingml/2006/main">
        <w:pStyle w:val="Bodytext80"/>
        <w:numPr>
          <w:ilvl w:val="0"/>
          <w:numId w:val="126"/>
        </w:numPr>
        <w:tabs>
          <w:tab w:val="left" w:pos="226"/>
        </w:tabs>
        <w:spacing w:line="276" w:lineRule="auto"/>
        <w:jc w:val="both"/>
        <w:rPr>
          <w:sz w:val="18"/>
          <w:szCs w:val="18"/>
        </w:rPr>
      </w:pPr>
      <w:bookmarkStart xmlns:w="http://schemas.openxmlformats.org/wordprocessingml/2006/main" w:id="1511" w:name="bookmark1510"/>
      <w:bookmarkEnd xmlns:w="http://schemas.openxmlformats.org/wordprocessingml/2006/main" w:id="1511"/>
      <w:r xmlns:w="http://schemas.openxmlformats.org/wordprocessingml/2006/main">
        <w:rPr>
          <w:sz w:val="18"/>
          <w:szCs w:val="18"/>
        </w:rPr>
        <w:t xml:space="preserve">ore.</w:t>
      </w:r>
    </w:p>
    <w:p w14:paraId="7739E32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Faza de întreținere: Această fază este inițiată pentru a reduce potasiul total. Se vor utiliza Kaye-xalat (1 g/kg la fiecare 6 ore, oral sau rectal) și furosemid (1 mg/kg/doză).</w:t>
      </w:r>
    </w:p>
    <w:p w14:paraId="02CC5332" w14:textId="77777777" w:rsidR="00DA51AE" w:rsidRDefault="00DA51AE">
      <w:pPr xmlns:w="http://schemas.openxmlformats.org/wordprocessingml/2006/main">
        <w:pStyle w:val="Bodytext80"/>
        <w:spacing w:after="660" w:line="276" w:lineRule="auto"/>
        <w:ind w:firstLine="320"/>
        <w:jc w:val="both"/>
        <w:rPr>
          <w:sz w:val="18"/>
          <w:szCs w:val="18"/>
        </w:rPr>
      </w:pPr>
      <w:r xmlns:w="http://schemas.openxmlformats.org/wordprocessingml/2006/main">
        <w:rPr>
          <w:sz w:val="18"/>
          <w:szCs w:val="18"/>
        </w:rPr>
        <w:t xml:space="preserve">Dializa peritoneală este foarte eficientă; se utilizează atunci când alte măsuri au eșuat.</w:t>
      </w:r>
    </w:p>
    <w:p w14:paraId="73A05ABC" w14:textId="77777777" w:rsidR="00DA51AE" w:rsidRDefault="00DA51AE">
      <w:pPr xmlns:w="http://schemas.openxmlformats.org/wordprocessingml/2006/main">
        <w:pStyle w:val="Heading41"/>
        <w:keepNext/>
        <w:keepLines/>
        <w:spacing w:after="200"/>
        <w:jc w:val="both"/>
      </w:pPr>
      <w:bookmarkStart xmlns:w="http://schemas.openxmlformats.org/wordprocessingml/2006/main" w:id="1512" w:name="bookmark1511"/>
      <w:bookmarkStart xmlns:w="http://schemas.openxmlformats.org/wordprocessingml/2006/main" w:id="1513" w:name="bookmark1512"/>
      <w:bookmarkStart xmlns:w="http://schemas.openxmlformats.org/wordprocessingml/2006/main" w:id="1514" w:name="bookmark1513"/>
      <w:r xmlns:w="http://schemas.openxmlformats.org/wordprocessingml/2006/main">
        <w:rPr>
          <w:b w:val="0"/>
          <w:bCs w:val="0"/>
        </w:rPr>
        <w:t xml:space="preserve">IV.10. </w:t>
      </w:r>
      <w:r xmlns:w="http://schemas.openxmlformats.org/wordprocessingml/2006/main">
        <w:t xml:space="preserve">HIPOKALEMIE</w:t>
      </w:r>
      <w:bookmarkEnd xmlns:w="http://schemas.openxmlformats.org/wordprocessingml/2006/main" w:id="1512"/>
      <w:bookmarkEnd xmlns:w="http://schemas.openxmlformats.org/wordprocessingml/2006/main" w:id="1513"/>
      <w:bookmarkEnd xmlns:w="http://schemas.openxmlformats.org/wordprocessingml/2006/main" w:id="1514"/>
    </w:p>
    <w:p w14:paraId="69C5D9A1" w14:textId="77777777" w:rsidR="00DA51AE" w:rsidRDefault="00DA51AE">
      <w:pPr xmlns:w="http://schemas.openxmlformats.org/wordprocessingml/2006/main">
        <w:pStyle w:val="Heading51"/>
        <w:keepNext/>
        <w:keepLines/>
        <w:jc w:val="both"/>
      </w:pPr>
      <w:bookmarkStart xmlns:w="http://schemas.openxmlformats.org/wordprocessingml/2006/main" w:id="1515" w:name="bookmark1514"/>
      <w:bookmarkStart xmlns:w="http://schemas.openxmlformats.org/wordprocessingml/2006/main" w:id="1516" w:name="bookmark1515"/>
      <w:bookmarkStart xmlns:w="http://schemas.openxmlformats.org/wordprocessingml/2006/main" w:id="1517" w:name="bookmark1516"/>
      <w:r xmlns:w="http://schemas.openxmlformats.org/wordprocessingml/2006/main">
        <w:t xml:space="preserve">Definiţie:</w:t>
      </w:r>
      <w:bookmarkEnd xmlns:w="http://schemas.openxmlformats.org/wordprocessingml/2006/main" w:id="1515"/>
      <w:bookmarkEnd xmlns:w="http://schemas.openxmlformats.org/wordprocessingml/2006/main" w:id="1516"/>
      <w:bookmarkEnd xmlns:w="http://schemas.openxmlformats.org/wordprocessingml/2006/main" w:id="1517"/>
    </w:p>
    <w:p w14:paraId="663AE5A7"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Concentrația plasmatică de potasiu sub 3,5 mEq/L. Aceasta poate rezulta dintr-un aport inadecvat, pierderi crescute sau mobilizarea potasiului endogen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De asemenea, putem observa o falsă hipokaliemie din cauza unui număr mare de leucocite.</w:t>
      </w:r>
    </w:p>
    <w:p w14:paraId="7C8934A5" w14:textId="77777777" w:rsidR="00DA51AE" w:rsidRDefault="00DA51AE">
      <w:pPr xmlns:w="http://schemas.openxmlformats.org/wordprocessingml/2006/main">
        <w:pStyle w:val="Heading51"/>
        <w:keepNext/>
        <w:keepLines/>
        <w:jc w:val="both"/>
      </w:pPr>
      <w:bookmarkStart xmlns:w="http://schemas.openxmlformats.org/wordprocessingml/2006/main" w:id="1518" w:name="bookmark1517"/>
      <w:bookmarkStart xmlns:w="http://schemas.openxmlformats.org/wordprocessingml/2006/main" w:id="1519" w:name="bookmark1518"/>
      <w:bookmarkStart xmlns:w="http://schemas.openxmlformats.org/wordprocessingml/2006/main" w:id="1520" w:name="bookmark1519"/>
      <w:r xmlns:w="http://schemas.openxmlformats.org/wordprocessingml/2006/main">
        <w:t xml:space="preserve">Diagnostic</w:t>
      </w:r>
      <w:bookmarkEnd xmlns:w="http://schemas.openxmlformats.org/wordprocessingml/2006/main" w:id="1518"/>
      <w:bookmarkEnd xmlns:w="http://schemas.openxmlformats.org/wordprocessingml/2006/main" w:id="1519"/>
      <w:bookmarkEnd xmlns:w="http://schemas.openxmlformats.org/wordprocessingml/2006/main" w:id="1520"/>
    </w:p>
    <w:p w14:paraId="36B59D3F" w14:textId="77777777" w:rsidR="00DA51AE" w:rsidRDefault="00DA51AE">
      <w:pPr xmlns:w="http://schemas.openxmlformats.org/wordprocessingml/2006/main">
        <w:pStyle w:val="Bodytext80"/>
        <w:spacing w:after="100" w:line="276" w:lineRule="auto"/>
        <w:jc w:val="both"/>
        <w:rPr>
          <w:sz w:val="18"/>
          <w:szCs w:val="18"/>
        </w:rPr>
      </w:pPr>
      <w:r xmlns:w="http://schemas.openxmlformats.org/wordprocessingml/2006/main">
        <w:rPr>
          <w:sz w:val="18"/>
          <w:szCs w:val="18"/>
        </w:rPr>
        <w:t xml:space="preserve">Hipokaliemia se manifestă de obicei prin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slăbiciune musculară, crampe, hiporeflexie, ileus paralitic, distensie a vezicii urinare, letargie și confuzie. În studiul stării acido-bazice</w:t>
      </w:r>
      <w:r xmlns:w="http://schemas.openxmlformats.org/wordprocessingml/2006/main">
        <w:br xmlns:w="http://schemas.openxmlformats.org/wordprocessingml/2006/main" w:type="page"/>
      </w:r>
    </w:p>
    <w:p w14:paraId="705E44B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152400" distL="114300" distR="114300" simplePos="0" relativeHeight="251770880" behindDoc="0" locked="0" layoutInCell="1" allowOverlap="1" wp14:anchorId="74D6429C" wp14:editId="5AC65734">
                <wp:simplePos x="0" y="0"/>
                <wp:positionH relativeFrom="margin">
                  <wp:posOffset>-1270</wp:posOffset>
                </wp:positionH>
                <wp:positionV relativeFrom="margin">
                  <wp:posOffset>6350</wp:posOffset>
                </wp:positionV>
                <wp:extent cx="4474210" cy="2709545"/>
                <wp:effectExtent l="0" t="0" r="0" b="0"/>
                <wp:wrapTopAndBottom/>
                <wp:docPr id="348" name="Shape 348"/>
                <wp:cNvGraphicFramePr/>
                <a:graphic xmlns:a="http://schemas.openxmlformats.org/drawingml/2006/main">
                  <a:graphicData uri="http://schemas.microsoft.com/office/word/2010/wordprocessingShape">
                    <wps:wsp>
                      <wps:cNvSpPr txBox="1"/>
                      <wps:spPr>
                        <a:xfrm>
                          <a:off x="0" y="0"/>
                          <a:ext cx="4474210" cy="270954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016"/>
                              <w:gridCol w:w="4733"/>
                              <w:gridCol w:w="298"/>
                            </w:tblGrid>
                            <w:tr w:rsidR="00DA51AE" w14:paraId="6DC65C01" w14:textId="77777777">
                              <w:tblPrEx>
                                <w:tblCellMar>
                                  <w:top w:w="0" w:type="dxa"/>
                                  <w:bottom w:w="0" w:type="dxa"/>
                                </w:tblCellMar>
                              </w:tblPrEx>
                              <w:trPr>
                                <w:trHeight w:hRule="exact" w:val="466"/>
                                <w:tblHeader/>
                              </w:trPr>
                              <w:tc>
                                <w:tcPr>
                                  <w:tcW w:w="6749" w:type="dxa"/>
                                  <w:gridSpan w:val="2"/>
                                  <w:shd w:val="clear" w:color="auto" w:fill="231F20"/>
                                  <w:vAlign w:val="center"/>
                                </w:tcPr>
                                <w:p w14:paraId="2DA40261"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IV.10.1. </w:t>
                                  </w:r>
                                  <w:r>
                                    <w:rPr>
                                      <w:rFonts w:ascii="Tahoma" w:eastAsia="Tahoma" w:hAnsi="Tahoma" w:cs="Tahoma"/>
                                      <w:b/>
                                      <w:bCs/>
                                      <w:color w:val="FFFFFF"/>
                                      <w:sz w:val="15"/>
                                      <w:szCs w:val="15"/>
                                    </w:rPr>
                                    <w:t>Causas de hipokalemia</w:t>
                                  </w:r>
                                </w:p>
                              </w:tc>
                              <w:tc>
                                <w:tcPr>
                                  <w:tcW w:w="298" w:type="dxa"/>
                                  <w:shd w:val="clear" w:color="auto" w:fill="231F20"/>
                                </w:tcPr>
                                <w:p w14:paraId="07FC1BE2" w14:textId="77777777" w:rsidR="00DA51AE" w:rsidRDefault="00DA51AE">
                                  <w:pPr>
                                    <w:rPr>
                                      <w:sz w:val="10"/>
                                      <w:szCs w:val="10"/>
                                    </w:rPr>
                                  </w:pPr>
                                </w:p>
                              </w:tc>
                            </w:tr>
                            <w:tr w:rsidR="00DA51AE" w14:paraId="269AABC8" w14:textId="77777777">
                              <w:tblPrEx>
                                <w:tblCellMar>
                                  <w:top w:w="0" w:type="dxa"/>
                                  <w:bottom w:w="0" w:type="dxa"/>
                                </w:tblCellMar>
                              </w:tblPrEx>
                              <w:trPr>
                                <w:trHeight w:hRule="exact" w:val="322"/>
                              </w:trPr>
                              <w:tc>
                                <w:tcPr>
                                  <w:tcW w:w="2016" w:type="dxa"/>
                                  <w:shd w:val="clear" w:color="auto" w:fill="FFFFFF"/>
                                  <w:vAlign w:val="bottom"/>
                                </w:tcPr>
                                <w:p w14:paraId="6DC48753" w14:textId="77777777" w:rsidR="00DA51AE" w:rsidRDefault="00DA51AE">
                                  <w:pPr>
                                    <w:pStyle w:val="Other0"/>
                                    <w:spacing w:line="240" w:lineRule="auto"/>
                                    <w:ind w:firstLine="0"/>
                                    <w:rPr>
                                      <w:sz w:val="14"/>
                                      <w:szCs w:val="14"/>
                                    </w:rPr>
                                  </w:pPr>
                                  <w:r>
                                    <w:rPr>
                                      <w:rFonts w:ascii="Tahoma" w:eastAsia="Tahoma" w:hAnsi="Tahoma" w:cs="Tahoma"/>
                                      <w:b/>
                                      <w:bCs/>
                                      <w:sz w:val="14"/>
                                      <w:szCs w:val="14"/>
                                    </w:rPr>
                                    <w:t>APORTE</w:t>
                                  </w:r>
                                </w:p>
                              </w:tc>
                              <w:tc>
                                <w:tcPr>
                                  <w:tcW w:w="4733" w:type="dxa"/>
                                  <w:shd w:val="clear" w:color="auto" w:fill="FFFFFF"/>
                                  <w:vAlign w:val="bottom"/>
                                </w:tcPr>
                                <w:p w14:paraId="278869D3" w14:textId="77777777" w:rsidR="00DA51AE" w:rsidRDefault="00DA51AE">
                                  <w:pPr>
                                    <w:pStyle w:val="Other0"/>
                                    <w:spacing w:line="240" w:lineRule="auto"/>
                                    <w:ind w:firstLine="260"/>
                                    <w:rPr>
                                      <w:sz w:val="14"/>
                                      <w:szCs w:val="14"/>
                                    </w:rPr>
                                  </w:pPr>
                                  <w:r>
                                    <w:rPr>
                                      <w:rFonts w:ascii="Tahoma" w:eastAsia="Tahoma" w:hAnsi="Tahoma" w:cs="Tahoma"/>
                                      <w:sz w:val="14"/>
                                      <w:szCs w:val="14"/>
                                    </w:rPr>
                                    <w:t>• Disminución de la ingesta</w:t>
                                  </w:r>
                                </w:p>
                              </w:tc>
                              <w:tc>
                                <w:tcPr>
                                  <w:tcW w:w="298" w:type="dxa"/>
                                  <w:shd w:val="clear" w:color="auto" w:fill="FFFFFF"/>
                                </w:tcPr>
                                <w:p w14:paraId="37508212" w14:textId="77777777" w:rsidR="00DA51AE" w:rsidRDefault="00DA51AE">
                                  <w:pPr>
                                    <w:rPr>
                                      <w:sz w:val="10"/>
                                      <w:szCs w:val="10"/>
                                    </w:rPr>
                                  </w:pPr>
                                </w:p>
                              </w:tc>
                            </w:tr>
                            <w:tr w:rsidR="00DA51AE" w14:paraId="4E16A2E5" w14:textId="77777777">
                              <w:tblPrEx>
                                <w:tblCellMar>
                                  <w:top w:w="0" w:type="dxa"/>
                                  <w:bottom w:w="0" w:type="dxa"/>
                                </w:tblCellMar>
                              </w:tblPrEx>
                              <w:trPr>
                                <w:trHeight w:hRule="exact" w:val="254"/>
                              </w:trPr>
                              <w:tc>
                                <w:tcPr>
                                  <w:tcW w:w="2016" w:type="dxa"/>
                                  <w:shd w:val="clear" w:color="auto" w:fill="FFFFFF"/>
                                </w:tcPr>
                                <w:p w14:paraId="16BCD6D3" w14:textId="77777777" w:rsidR="00DA51AE" w:rsidRDefault="00DA51AE">
                                  <w:pPr>
                                    <w:pStyle w:val="Other0"/>
                                    <w:spacing w:line="240" w:lineRule="auto"/>
                                    <w:ind w:firstLine="0"/>
                                    <w:rPr>
                                      <w:sz w:val="14"/>
                                      <w:szCs w:val="14"/>
                                    </w:rPr>
                                  </w:pPr>
                                  <w:r>
                                    <w:rPr>
                                      <w:rFonts w:ascii="Tahoma" w:eastAsia="Tahoma" w:hAnsi="Tahoma" w:cs="Tahoma"/>
                                      <w:b/>
                                      <w:bCs/>
                                      <w:sz w:val="14"/>
                                      <w:szCs w:val="14"/>
                                    </w:rPr>
                                    <w:t>INSUFICIENTE</w:t>
                                  </w:r>
                                </w:p>
                              </w:tc>
                              <w:tc>
                                <w:tcPr>
                                  <w:tcW w:w="4733" w:type="dxa"/>
                                  <w:shd w:val="clear" w:color="auto" w:fill="FFFFFF"/>
                                </w:tcPr>
                                <w:p w14:paraId="658A14D9" w14:textId="77777777" w:rsidR="00DA51AE" w:rsidRDefault="00DA51AE">
                                  <w:pPr>
                                    <w:pStyle w:val="Other0"/>
                                    <w:spacing w:line="240" w:lineRule="auto"/>
                                    <w:ind w:firstLine="260"/>
                                    <w:rPr>
                                      <w:sz w:val="14"/>
                                      <w:szCs w:val="14"/>
                                    </w:rPr>
                                  </w:pPr>
                                  <w:r>
                                    <w:rPr>
                                      <w:rFonts w:ascii="Tahoma" w:eastAsia="Tahoma" w:hAnsi="Tahoma" w:cs="Tahoma"/>
                                      <w:sz w:val="14"/>
                                      <w:szCs w:val="14"/>
                                    </w:rPr>
                                    <w:t>• Reposición intravenosa insuficiente</w:t>
                                  </w:r>
                                </w:p>
                              </w:tc>
                              <w:tc>
                                <w:tcPr>
                                  <w:tcW w:w="298" w:type="dxa"/>
                                  <w:shd w:val="clear" w:color="auto" w:fill="FFFFFF"/>
                                </w:tcPr>
                                <w:p w14:paraId="7D4EAB82" w14:textId="77777777" w:rsidR="00DA51AE" w:rsidRDefault="00DA51AE">
                                  <w:pPr>
                                    <w:rPr>
                                      <w:sz w:val="10"/>
                                      <w:szCs w:val="10"/>
                                    </w:rPr>
                                  </w:pPr>
                                </w:p>
                              </w:tc>
                            </w:tr>
                            <w:tr w:rsidR="00DA51AE" w14:paraId="3ED7941A" w14:textId="77777777">
                              <w:tblPrEx>
                                <w:tblCellMar>
                                  <w:top w:w="0" w:type="dxa"/>
                                  <w:bottom w:w="0" w:type="dxa"/>
                                </w:tblCellMar>
                              </w:tblPrEx>
                              <w:trPr>
                                <w:trHeight w:hRule="exact" w:val="1632"/>
                              </w:trPr>
                              <w:tc>
                                <w:tcPr>
                                  <w:tcW w:w="2016" w:type="dxa"/>
                                  <w:tcBorders>
                                    <w:top w:val="single" w:sz="4" w:space="0" w:color="auto"/>
                                  </w:tcBorders>
                                  <w:shd w:val="clear" w:color="auto" w:fill="FFFFFF"/>
                                </w:tcPr>
                                <w:p w14:paraId="55741105" w14:textId="77777777" w:rsidR="00DA51AE" w:rsidRDefault="00DA51AE">
                                  <w:pPr>
                                    <w:pStyle w:val="Other0"/>
                                    <w:spacing w:line="240" w:lineRule="auto"/>
                                    <w:ind w:firstLine="0"/>
                                    <w:rPr>
                                      <w:sz w:val="14"/>
                                      <w:szCs w:val="14"/>
                                    </w:rPr>
                                  </w:pPr>
                                  <w:r>
                                    <w:rPr>
                                      <w:rFonts w:ascii="Tahoma" w:eastAsia="Tahoma" w:hAnsi="Tahoma" w:cs="Tahoma"/>
                                      <w:b/>
                                      <w:bCs/>
                                      <w:sz w:val="14"/>
                                      <w:szCs w:val="14"/>
                                    </w:rPr>
                                    <w:t>PÉRDIDAS EXCESIVAS</w:t>
                                  </w:r>
                                </w:p>
                              </w:tc>
                              <w:tc>
                                <w:tcPr>
                                  <w:tcW w:w="4733" w:type="dxa"/>
                                  <w:tcBorders>
                                    <w:top w:val="single" w:sz="4" w:space="0" w:color="auto"/>
                                  </w:tcBorders>
                                  <w:shd w:val="clear" w:color="auto" w:fill="FFFFFF"/>
                                </w:tcPr>
                                <w:p w14:paraId="60BDC0E2" w14:textId="77777777" w:rsidR="00DA51AE" w:rsidRDefault="00DA51AE">
                                  <w:pPr>
                                    <w:pStyle w:val="Other0"/>
                                    <w:numPr>
                                      <w:ilvl w:val="0"/>
                                      <w:numId w:val="115"/>
                                    </w:numPr>
                                    <w:tabs>
                                      <w:tab w:val="left" w:pos="346"/>
                                    </w:tabs>
                                    <w:spacing w:line="240" w:lineRule="auto"/>
                                    <w:ind w:firstLine="260"/>
                                    <w:rPr>
                                      <w:sz w:val="14"/>
                                      <w:szCs w:val="14"/>
                                    </w:rPr>
                                  </w:pPr>
                                  <w:r>
                                    <w:rPr>
                                      <w:rFonts w:ascii="Tahoma" w:eastAsia="Tahoma" w:hAnsi="Tahoma" w:cs="Tahoma"/>
                                      <w:sz w:val="14"/>
                                      <w:szCs w:val="14"/>
                                    </w:rPr>
                                    <w:t>Cetoacidosis diabética</w:t>
                                  </w:r>
                                </w:p>
                                <w:p w14:paraId="6A9D96A9" w14:textId="77777777" w:rsidR="00DA51AE" w:rsidRDefault="00DA51AE">
                                  <w:pPr>
                                    <w:pStyle w:val="Other0"/>
                                    <w:numPr>
                                      <w:ilvl w:val="0"/>
                                      <w:numId w:val="115"/>
                                    </w:numPr>
                                    <w:tabs>
                                      <w:tab w:val="left" w:pos="342"/>
                                    </w:tabs>
                                    <w:spacing w:line="240" w:lineRule="auto"/>
                                    <w:ind w:firstLine="260"/>
                                    <w:rPr>
                                      <w:sz w:val="14"/>
                                      <w:szCs w:val="14"/>
                                    </w:rPr>
                                  </w:pPr>
                                  <w:r>
                                    <w:rPr>
                                      <w:rFonts w:ascii="Tahoma" w:eastAsia="Tahoma" w:hAnsi="Tahoma" w:cs="Tahoma"/>
                                      <w:sz w:val="14"/>
                                      <w:szCs w:val="14"/>
                                    </w:rPr>
                                    <w:t>Tubulopatías (acidosis tubular renal Tipo I y II, anfotericina, etc.)</w:t>
                                  </w:r>
                                </w:p>
                                <w:p w14:paraId="3AA9B533" w14:textId="77777777" w:rsidR="00DA51AE" w:rsidRDefault="00DA51AE">
                                  <w:pPr>
                                    <w:pStyle w:val="Other0"/>
                                    <w:numPr>
                                      <w:ilvl w:val="0"/>
                                      <w:numId w:val="115"/>
                                    </w:numPr>
                                    <w:tabs>
                                      <w:tab w:val="left" w:pos="351"/>
                                    </w:tabs>
                                    <w:spacing w:line="240" w:lineRule="auto"/>
                                    <w:ind w:firstLine="260"/>
                                    <w:rPr>
                                      <w:sz w:val="14"/>
                                      <w:szCs w:val="14"/>
                                    </w:rPr>
                                  </w:pPr>
                                  <w:r>
                                    <w:rPr>
                                      <w:rFonts w:ascii="Tahoma" w:eastAsia="Tahoma" w:hAnsi="Tahoma" w:cs="Tahoma"/>
                                      <w:sz w:val="14"/>
                                      <w:szCs w:val="14"/>
                                    </w:rPr>
                                    <w:t>Diarrea y vómitos</w:t>
                                  </w:r>
                                </w:p>
                                <w:p w14:paraId="1B993D45" w14:textId="77777777" w:rsidR="00DA51AE" w:rsidRDefault="00DA51AE">
                                  <w:pPr>
                                    <w:pStyle w:val="Other0"/>
                                    <w:numPr>
                                      <w:ilvl w:val="0"/>
                                      <w:numId w:val="115"/>
                                    </w:numPr>
                                    <w:tabs>
                                      <w:tab w:val="left" w:pos="342"/>
                                    </w:tabs>
                                    <w:spacing w:line="240" w:lineRule="auto"/>
                                    <w:ind w:firstLine="260"/>
                                    <w:rPr>
                                      <w:sz w:val="14"/>
                                      <w:szCs w:val="14"/>
                                    </w:rPr>
                                  </w:pPr>
                                  <w:r>
                                    <w:rPr>
                                      <w:rFonts w:ascii="Tahoma" w:eastAsia="Tahoma" w:hAnsi="Tahoma" w:cs="Tahoma"/>
                                      <w:sz w:val="14"/>
                                      <w:szCs w:val="14"/>
                                    </w:rPr>
                                    <w:t>Abuso de laxantes</w:t>
                                  </w:r>
                                </w:p>
                                <w:p w14:paraId="60D04E71" w14:textId="77777777" w:rsidR="00DA51AE" w:rsidRDefault="00DA51AE">
                                  <w:pPr>
                                    <w:pStyle w:val="Other0"/>
                                    <w:numPr>
                                      <w:ilvl w:val="0"/>
                                      <w:numId w:val="115"/>
                                    </w:numPr>
                                    <w:tabs>
                                      <w:tab w:val="left" w:pos="351"/>
                                    </w:tabs>
                                    <w:spacing w:line="240" w:lineRule="auto"/>
                                    <w:ind w:firstLine="260"/>
                                    <w:rPr>
                                      <w:sz w:val="14"/>
                                      <w:szCs w:val="14"/>
                                    </w:rPr>
                                  </w:pPr>
                                  <w:r>
                                    <w:rPr>
                                      <w:rFonts w:ascii="Tahoma" w:eastAsia="Tahoma" w:hAnsi="Tahoma" w:cs="Tahoma"/>
                                      <w:sz w:val="14"/>
                                      <w:szCs w:val="14"/>
                                    </w:rPr>
                                    <w:t>Hiperaldosteronismo</w:t>
                                  </w:r>
                                </w:p>
                                <w:p w14:paraId="325E1EBE" w14:textId="77777777" w:rsidR="00DA51AE" w:rsidRDefault="00DA51AE">
                                  <w:pPr>
                                    <w:pStyle w:val="Other0"/>
                                    <w:numPr>
                                      <w:ilvl w:val="0"/>
                                      <w:numId w:val="115"/>
                                    </w:numPr>
                                    <w:tabs>
                                      <w:tab w:val="left" w:pos="351"/>
                                    </w:tabs>
                                    <w:spacing w:line="240" w:lineRule="auto"/>
                                    <w:ind w:firstLine="260"/>
                                    <w:rPr>
                                      <w:sz w:val="14"/>
                                      <w:szCs w:val="14"/>
                                    </w:rPr>
                                  </w:pPr>
                                  <w:r>
                                    <w:rPr>
                                      <w:rFonts w:ascii="Tahoma" w:eastAsia="Tahoma" w:hAnsi="Tahoma" w:cs="Tahoma"/>
                                      <w:sz w:val="14"/>
                                      <w:szCs w:val="14"/>
                                    </w:rPr>
                                    <w:t>Uso de diuréticos</w:t>
                                  </w:r>
                                </w:p>
                                <w:p w14:paraId="5FCE22C2" w14:textId="77777777" w:rsidR="00DA51AE" w:rsidRDefault="00DA51AE">
                                  <w:pPr>
                                    <w:pStyle w:val="Other0"/>
                                    <w:numPr>
                                      <w:ilvl w:val="0"/>
                                      <w:numId w:val="115"/>
                                    </w:numPr>
                                    <w:tabs>
                                      <w:tab w:val="left" w:pos="346"/>
                                    </w:tabs>
                                    <w:spacing w:line="240" w:lineRule="auto"/>
                                    <w:ind w:firstLine="260"/>
                                    <w:rPr>
                                      <w:sz w:val="14"/>
                                      <w:szCs w:val="14"/>
                                    </w:rPr>
                                  </w:pPr>
                                  <w:r>
                                    <w:rPr>
                                      <w:rFonts w:ascii="Tahoma" w:eastAsia="Tahoma" w:hAnsi="Tahoma" w:cs="Tahoma"/>
                                      <w:sz w:val="14"/>
                                      <w:szCs w:val="14"/>
                                    </w:rPr>
                                    <w:t>Síndrome de Bartter</w:t>
                                  </w:r>
                                </w:p>
                                <w:p w14:paraId="02184E1D" w14:textId="77777777" w:rsidR="00DA51AE" w:rsidRDefault="00DA51AE">
                                  <w:pPr>
                                    <w:pStyle w:val="Other0"/>
                                    <w:numPr>
                                      <w:ilvl w:val="0"/>
                                      <w:numId w:val="115"/>
                                    </w:numPr>
                                    <w:tabs>
                                      <w:tab w:val="left" w:pos="346"/>
                                    </w:tabs>
                                    <w:spacing w:line="240" w:lineRule="auto"/>
                                    <w:ind w:firstLine="260"/>
                                    <w:rPr>
                                      <w:sz w:val="14"/>
                                      <w:szCs w:val="14"/>
                                    </w:rPr>
                                  </w:pPr>
                                  <w:r>
                                    <w:rPr>
                                      <w:rFonts w:ascii="Tahoma" w:eastAsia="Tahoma" w:hAnsi="Tahoma" w:cs="Tahoma"/>
                                      <w:sz w:val="14"/>
                                      <w:szCs w:val="14"/>
                                    </w:rPr>
                                    <w:t>Sindrome de Gitelman</w:t>
                                  </w:r>
                                </w:p>
                              </w:tc>
                              <w:tc>
                                <w:tcPr>
                                  <w:tcW w:w="298" w:type="dxa"/>
                                  <w:tcBorders>
                                    <w:top w:val="single" w:sz="4" w:space="0" w:color="auto"/>
                                  </w:tcBorders>
                                  <w:shd w:val="clear" w:color="auto" w:fill="FFFFFF"/>
                                </w:tcPr>
                                <w:p w14:paraId="797955A5" w14:textId="77777777" w:rsidR="00DA51AE" w:rsidRDefault="00DA51AE">
                                  <w:pPr>
                                    <w:rPr>
                                      <w:sz w:val="10"/>
                                      <w:szCs w:val="10"/>
                                    </w:rPr>
                                  </w:pPr>
                                </w:p>
                              </w:tc>
                            </w:tr>
                            <w:tr w:rsidR="00DA51AE" w14:paraId="2260B436" w14:textId="77777777">
                              <w:tblPrEx>
                                <w:tblCellMar>
                                  <w:top w:w="0" w:type="dxa"/>
                                  <w:bottom w:w="0" w:type="dxa"/>
                                </w:tblCellMar>
                              </w:tblPrEx>
                              <w:trPr>
                                <w:trHeight w:hRule="exact" w:val="230"/>
                              </w:trPr>
                              <w:tc>
                                <w:tcPr>
                                  <w:tcW w:w="2016" w:type="dxa"/>
                                  <w:tcBorders>
                                    <w:top w:val="single" w:sz="4" w:space="0" w:color="auto"/>
                                  </w:tcBorders>
                                  <w:shd w:val="clear" w:color="auto" w:fill="FFFFFF"/>
                                  <w:vAlign w:val="bottom"/>
                                </w:tcPr>
                                <w:p w14:paraId="6F598F45" w14:textId="77777777" w:rsidR="00DA51AE" w:rsidRDefault="00DA51AE">
                                  <w:pPr>
                                    <w:pStyle w:val="Other0"/>
                                    <w:spacing w:line="240" w:lineRule="auto"/>
                                    <w:ind w:firstLine="0"/>
                                    <w:rPr>
                                      <w:sz w:val="14"/>
                                      <w:szCs w:val="14"/>
                                    </w:rPr>
                                  </w:pPr>
                                  <w:r>
                                    <w:rPr>
                                      <w:rFonts w:ascii="Tahoma" w:eastAsia="Tahoma" w:hAnsi="Tahoma" w:cs="Tahoma"/>
                                      <w:b/>
                                      <w:bCs/>
                                      <w:sz w:val="14"/>
                                      <w:szCs w:val="14"/>
                                    </w:rPr>
                                    <w:t>MOVILIZACIÓN</w:t>
                                  </w:r>
                                </w:p>
                              </w:tc>
                              <w:tc>
                                <w:tcPr>
                                  <w:tcW w:w="4733" w:type="dxa"/>
                                  <w:tcBorders>
                                    <w:top w:val="single" w:sz="4" w:space="0" w:color="auto"/>
                                  </w:tcBorders>
                                  <w:shd w:val="clear" w:color="auto" w:fill="FFFFFF"/>
                                  <w:vAlign w:val="bottom"/>
                                </w:tcPr>
                                <w:p w14:paraId="59DA447F" w14:textId="77777777" w:rsidR="00DA51AE" w:rsidRDefault="00DA51AE">
                                  <w:pPr>
                                    <w:pStyle w:val="Other0"/>
                                    <w:spacing w:line="240" w:lineRule="auto"/>
                                    <w:ind w:firstLine="260"/>
                                    <w:rPr>
                                      <w:sz w:val="14"/>
                                      <w:szCs w:val="14"/>
                                    </w:rPr>
                                  </w:pPr>
                                  <w:r>
                                    <w:rPr>
                                      <w:rFonts w:ascii="Tahoma" w:eastAsia="Tahoma" w:hAnsi="Tahoma" w:cs="Tahoma"/>
                                      <w:sz w:val="14"/>
                                      <w:szCs w:val="14"/>
                                    </w:rPr>
                                    <w:t>• Alcalosis</w:t>
                                  </w:r>
                                </w:p>
                              </w:tc>
                              <w:tc>
                                <w:tcPr>
                                  <w:tcW w:w="298" w:type="dxa"/>
                                  <w:tcBorders>
                                    <w:top w:val="single" w:sz="4" w:space="0" w:color="auto"/>
                                  </w:tcBorders>
                                  <w:shd w:val="clear" w:color="auto" w:fill="FFFFFF"/>
                                </w:tcPr>
                                <w:p w14:paraId="2582B4D9" w14:textId="77777777" w:rsidR="00DA51AE" w:rsidRDefault="00DA51AE">
                                  <w:pPr>
                                    <w:rPr>
                                      <w:sz w:val="10"/>
                                      <w:szCs w:val="10"/>
                                    </w:rPr>
                                  </w:pPr>
                                </w:p>
                              </w:tc>
                            </w:tr>
                            <w:tr w:rsidR="00DA51AE" w14:paraId="432F7D82" w14:textId="77777777">
                              <w:tblPrEx>
                                <w:tblCellMar>
                                  <w:top w:w="0" w:type="dxa"/>
                                  <w:bottom w:w="0" w:type="dxa"/>
                                </w:tblCellMar>
                              </w:tblPrEx>
                              <w:trPr>
                                <w:trHeight w:hRule="exact" w:val="1363"/>
                              </w:trPr>
                              <w:tc>
                                <w:tcPr>
                                  <w:tcW w:w="2016" w:type="dxa"/>
                                  <w:tcBorders>
                                    <w:bottom w:val="single" w:sz="4" w:space="0" w:color="auto"/>
                                  </w:tcBorders>
                                  <w:shd w:val="clear" w:color="auto" w:fill="FFFFFF"/>
                                </w:tcPr>
                                <w:p w14:paraId="72EE4B1D" w14:textId="77777777" w:rsidR="00DA51AE" w:rsidRDefault="00DA51AE">
                                  <w:pPr>
                                    <w:pStyle w:val="Other0"/>
                                    <w:spacing w:line="240" w:lineRule="auto"/>
                                    <w:ind w:firstLine="0"/>
                                    <w:rPr>
                                      <w:sz w:val="14"/>
                                      <w:szCs w:val="14"/>
                                    </w:rPr>
                                  </w:pPr>
                                  <w:r>
                                    <w:rPr>
                                      <w:rFonts w:ascii="Tahoma" w:eastAsia="Tahoma" w:hAnsi="Tahoma" w:cs="Tahoma"/>
                                      <w:b/>
                                      <w:bCs/>
                                      <w:sz w:val="14"/>
                                      <w:szCs w:val="14"/>
                                    </w:rPr>
                                    <w:t>DE POTASIO ENDÓGENO</w:t>
                                  </w:r>
                                </w:p>
                              </w:tc>
                              <w:tc>
                                <w:tcPr>
                                  <w:tcW w:w="4733" w:type="dxa"/>
                                  <w:tcBorders>
                                    <w:bottom w:val="single" w:sz="4" w:space="0" w:color="auto"/>
                                  </w:tcBorders>
                                  <w:shd w:val="clear" w:color="auto" w:fill="FFFFFF"/>
                                </w:tcPr>
                                <w:p w14:paraId="3AC48D06" w14:textId="77777777" w:rsidR="00DA51AE" w:rsidRDefault="00DA51AE">
                                  <w:pPr>
                                    <w:pStyle w:val="Other0"/>
                                    <w:numPr>
                                      <w:ilvl w:val="0"/>
                                      <w:numId w:val="116"/>
                                    </w:numPr>
                                    <w:tabs>
                                      <w:tab w:val="left" w:pos="351"/>
                                    </w:tabs>
                                    <w:ind w:firstLine="260"/>
                                    <w:rPr>
                                      <w:sz w:val="14"/>
                                      <w:szCs w:val="14"/>
                                    </w:rPr>
                                  </w:pPr>
                                  <w:r>
                                    <w:rPr>
                                      <w:rFonts w:ascii="Tahoma" w:eastAsia="Tahoma" w:hAnsi="Tahoma" w:cs="Tahoma"/>
                                      <w:sz w:val="14"/>
                                      <w:szCs w:val="14"/>
                                    </w:rPr>
                                    <w:t>Parálisis periódica familiar</w:t>
                                  </w:r>
                                </w:p>
                                <w:p w14:paraId="2162F1D4" w14:textId="77777777" w:rsidR="00DA51AE" w:rsidRDefault="00DA51AE">
                                  <w:pPr>
                                    <w:pStyle w:val="Other0"/>
                                    <w:numPr>
                                      <w:ilvl w:val="0"/>
                                      <w:numId w:val="116"/>
                                    </w:numPr>
                                    <w:tabs>
                                      <w:tab w:val="left" w:pos="342"/>
                                    </w:tabs>
                                    <w:ind w:left="360" w:hanging="100"/>
                                    <w:rPr>
                                      <w:sz w:val="14"/>
                                      <w:szCs w:val="14"/>
                                    </w:rPr>
                                  </w:pPr>
                                  <w:r>
                                    <w:rPr>
                                      <w:rFonts w:ascii="Tahoma" w:eastAsia="Tahoma" w:hAnsi="Tahoma" w:cs="Tahoma"/>
                                      <w:sz w:val="14"/>
                                      <w:szCs w:val="14"/>
                                    </w:rPr>
                                    <w:t>Aumento de la incorporación de potasio al espacio intracelular (leucosis, anemia megaloblástica)</w:t>
                                  </w:r>
                                </w:p>
                                <w:p w14:paraId="6BE412E7" w14:textId="77777777" w:rsidR="00DA51AE" w:rsidRDefault="00DA51AE">
                                  <w:pPr>
                                    <w:pStyle w:val="Other0"/>
                                    <w:numPr>
                                      <w:ilvl w:val="0"/>
                                      <w:numId w:val="116"/>
                                    </w:numPr>
                                    <w:tabs>
                                      <w:tab w:val="left" w:pos="351"/>
                                    </w:tabs>
                                    <w:ind w:firstLine="260"/>
                                    <w:rPr>
                                      <w:sz w:val="14"/>
                                      <w:szCs w:val="14"/>
                                    </w:rPr>
                                  </w:pPr>
                                  <w:r>
                                    <w:rPr>
                                      <w:rFonts w:ascii="Tahoma" w:eastAsia="Tahoma" w:hAnsi="Tahoma" w:cs="Tahoma"/>
                                      <w:sz w:val="14"/>
                                      <w:szCs w:val="14"/>
                                    </w:rPr>
                                    <w:t>Insulina</w:t>
                                  </w:r>
                                </w:p>
                                <w:p w14:paraId="27B60D4C" w14:textId="77777777" w:rsidR="00DA51AE" w:rsidRDefault="00DA51AE">
                                  <w:pPr>
                                    <w:pStyle w:val="Other0"/>
                                    <w:numPr>
                                      <w:ilvl w:val="0"/>
                                      <w:numId w:val="116"/>
                                    </w:numPr>
                                    <w:tabs>
                                      <w:tab w:val="left" w:pos="342"/>
                                    </w:tabs>
                                    <w:ind w:firstLine="260"/>
                                    <w:rPr>
                                      <w:sz w:val="14"/>
                                      <w:szCs w:val="14"/>
                                    </w:rPr>
                                  </w:pPr>
                                  <w:r>
                                    <w:rPr>
                                      <w:rFonts w:ascii="Tahoma" w:eastAsia="Tahoma" w:hAnsi="Tahoma" w:cs="Tahoma"/>
                                      <w:sz w:val="14"/>
                                      <w:szCs w:val="14"/>
                                    </w:rPr>
                                    <w:t>Agonistas p-adrenérgicos</w:t>
                                  </w:r>
                                </w:p>
                                <w:p w14:paraId="0E28ED4F" w14:textId="77777777" w:rsidR="00DA51AE" w:rsidRDefault="00DA51AE">
                                  <w:pPr>
                                    <w:pStyle w:val="Other0"/>
                                    <w:numPr>
                                      <w:ilvl w:val="0"/>
                                      <w:numId w:val="116"/>
                                    </w:numPr>
                                    <w:tabs>
                                      <w:tab w:val="left" w:pos="351"/>
                                    </w:tabs>
                                    <w:ind w:firstLine="260"/>
                                    <w:rPr>
                                      <w:sz w:val="14"/>
                                      <w:szCs w:val="14"/>
                                    </w:rPr>
                                  </w:pPr>
                                  <w:r>
                                    <w:rPr>
                                      <w:rFonts w:ascii="Tahoma" w:eastAsia="Tahoma" w:hAnsi="Tahoma" w:cs="Tahoma"/>
                                      <w:sz w:val="14"/>
                                      <w:szCs w:val="14"/>
                                    </w:rPr>
                                    <w:t>Déficit de magnesio</w:t>
                                  </w:r>
                                </w:p>
                              </w:tc>
                              <w:tc>
                                <w:tcPr>
                                  <w:tcW w:w="298" w:type="dxa"/>
                                  <w:tcBorders>
                                    <w:bottom w:val="single" w:sz="4" w:space="0" w:color="auto"/>
                                  </w:tcBorders>
                                  <w:shd w:val="clear" w:color="auto" w:fill="FFFFFF"/>
                                </w:tcPr>
                                <w:p w14:paraId="5324BB3A" w14:textId="77777777" w:rsidR="00DA51AE" w:rsidRDefault="00DA51AE">
                                  <w:pPr>
                                    <w:rPr>
                                      <w:sz w:val="10"/>
                                      <w:szCs w:val="10"/>
                                    </w:rPr>
                                  </w:pPr>
                                </w:p>
                              </w:tc>
                            </w:tr>
                          </w:tbl>
                          <w:p w14:paraId="0FEEAB1D" w14:textId="77777777" w:rsidR="00DA51AE" w:rsidRDefault="00DA51AE">
                            <w:pPr>
                              <w:spacing w:line="1" w:lineRule="exact"/>
                            </w:pPr>
                          </w:p>
                        </w:txbxContent>
                      </wps:txbx>
                      <wps:bodyPr lIns="0" tIns="0" rIns="0" bIns="0"/>
                    </wps:wsp>
                  </a:graphicData>
                </a:graphic>
              </wp:anchor>
            </w:drawing>
          </mc:Choice>
          <mc:Fallback>
            <w:pict>
              <v:shape w14:anchorId="74D6429C" id="Shape 348" o:spid="_x0000_s1135" type="#_x0000_t202" style="position:absolute;left:0;text-align:left;margin-left:-.1pt;margin-top:.5pt;width:352.3pt;height:213.35pt;z-index:251770880;visibility:visible;mso-wrap-style:square;mso-wrap-distance-left:9pt;mso-wrap-distance-top:0;mso-wrap-distance-right:9pt;mso-wrap-distance-bottom:1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016"/>
                        <w:gridCol w:w="4733"/>
                        <w:gridCol w:w="298"/>
                      </w:tblGrid>
                      <w:tr w:rsidR="00DA51AE" w14:paraId="6DC65C01" w14:textId="77777777">
                        <w:tblPrEx>
                          <w:tblCellMar>
                            <w:top w:w="0" w:type="dxa"/>
                            <w:bottom w:w="0" w:type="dxa"/>
                          </w:tblCellMar>
                        </w:tblPrEx>
                        <w:trPr>
                          <w:trHeight w:hRule="exact" w:val="466"/>
                          <w:tblHeader/>
                        </w:trPr>
                        <w:tc>
                          <w:tcPr>
                            <w:tcW w:w="6749" w:type="dxa"/>
                            <w:gridSpan w:val="2"/>
                            <w:shd w:val="clear" w:color="auto" w:fill="231F20"/>
                            <w:vAlign w:val="center"/>
                          </w:tcPr>
                          <w:p w14:paraId="2DA40261"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IV.10.1. </w:t>
                            </w:r>
                            <w:r>
                              <w:rPr>
                                <w:rFonts w:ascii="Tahoma" w:eastAsia="Tahoma" w:hAnsi="Tahoma" w:cs="Tahoma"/>
                                <w:b/>
                                <w:bCs/>
                                <w:color w:val="FFFFFF"/>
                                <w:sz w:val="15"/>
                                <w:szCs w:val="15"/>
                              </w:rPr>
                              <w:t>Causas de hipokalemia</w:t>
                            </w:r>
                          </w:p>
                        </w:tc>
                        <w:tc>
                          <w:tcPr>
                            <w:tcW w:w="298" w:type="dxa"/>
                            <w:shd w:val="clear" w:color="auto" w:fill="231F20"/>
                          </w:tcPr>
                          <w:p w14:paraId="07FC1BE2" w14:textId="77777777" w:rsidR="00DA51AE" w:rsidRDefault="00DA51AE">
                            <w:pPr>
                              <w:rPr>
                                <w:sz w:val="10"/>
                                <w:szCs w:val="10"/>
                              </w:rPr>
                            </w:pPr>
                          </w:p>
                        </w:tc>
                      </w:tr>
                      <w:tr w:rsidR="00DA51AE" w14:paraId="269AABC8" w14:textId="77777777">
                        <w:tblPrEx>
                          <w:tblCellMar>
                            <w:top w:w="0" w:type="dxa"/>
                            <w:bottom w:w="0" w:type="dxa"/>
                          </w:tblCellMar>
                        </w:tblPrEx>
                        <w:trPr>
                          <w:trHeight w:hRule="exact" w:val="322"/>
                        </w:trPr>
                        <w:tc>
                          <w:tcPr>
                            <w:tcW w:w="2016" w:type="dxa"/>
                            <w:shd w:val="clear" w:color="auto" w:fill="FFFFFF"/>
                            <w:vAlign w:val="bottom"/>
                          </w:tcPr>
                          <w:p w14:paraId="6DC48753" w14:textId="77777777" w:rsidR="00DA51AE" w:rsidRDefault="00DA51AE">
                            <w:pPr>
                              <w:pStyle w:val="Other0"/>
                              <w:spacing w:line="240" w:lineRule="auto"/>
                              <w:ind w:firstLine="0"/>
                              <w:rPr>
                                <w:sz w:val="14"/>
                                <w:szCs w:val="14"/>
                              </w:rPr>
                            </w:pPr>
                            <w:r>
                              <w:rPr>
                                <w:rFonts w:ascii="Tahoma" w:eastAsia="Tahoma" w:hAnsi="Tahoma" w:cs="Tahoma"/>
                                <w:b/>
                                <w:bCs/>
                                <w:sz w:val="14"/>
                                <w:szCs w:val="14"/>
                              </w:rPr>
                              <w:t>APORTE</w:t>
                            </w:r>
                          </w:p>
                        </w:tc>
                        <w:tc>
                          <w:tcPr>
                            <w:tcW w:w="4733" w:type="dxa"/>
                            <w:shd w:val="clear" w:color="auto" w:fill="FFFFFF"/>
                            <w:vAlign w:val="bottom"/>
                          </w:tcPr>
                          <w:p w14:paraId="278869D3" w14:textId="77777777" w:rsidR="00DA51AE" w:rsidRDefault="00DA51AE">
                            <w:pPr>
                              <w:pStyle w:val="Other0"/>
                              <w:spacing w:line="240" w:lineRule="auto"/>
                              <w:ind w:firstLine="260"/>
                              <w:rPr>
                                <w:sz w:val="14"/>
                                <w:szCs w:val="14"/>
                              </w:rPr>
                            </w:pPr>
                            <w:r>
                              <w:rPr>
                                <w:rFonts w:ascii="Tahoma" w:eastAsia="Tahoma" w:hAnsi="Tahoma" w:cs="Tahoma"/>
                                <w:sz w:val="14"/>
                                <w:szCs w:val="14"/>
                              </w:rPr>
                              <w:t>• Disminución de la ingesta</w:t>
                            </w:r>
                          </w:p>
                        </w:tc>
                        <w:tc>
                          <w:tcPr>
                            <w:tcW w:w="298" w:type="dxa"/>
                            <w:shd w:val="clear" w:color="auto" w:fill="FFFFFF"/>
                          </w:tcPr>
                          <w:p w14:paraId="37508212" w14:textId="77777777" w:rsidR="00DA51AE" w:rsidRDefault="00DA51AE">
                            <w:pPr>
                              <w:rPr>
                                <w:sz w:val="10"/>
                                <w:szCs w:val="10"/>
                              </w:rPr>
                            </w:pPr>
                          </w:p>
                        </w:tc>
                      </w:tr>
                      <w:tr w:rsidR="00DA51AE" w14:paraId="4E16A2E5" w14:textId="77777777">
                        <w:tblPrEx>
                          <w:tblCellMar>
                            <w:top w:w="0" w:type="dxa"/>
                            <w:bottom w:w="0" w:type="dxa"/>
                          </w:tblCellMar>
                        </w:tblPrEx>
                        <w:trPr>
                          <w:trHeight w:hRule="exact" w:val="254"/>
                        </w:trPr>
                        <w:tc>
                          <w:tcPr>
                            <w:tcW w:w="2016" w:type="dxa"/>
                            <w:shd w:val="clear" w:color="auto" w:fill="FFFFFF"/>
                          </w:tcPr>
                          <w:p w14:paraId="16BCD6D3" w14:textId="77777777" w:rsidR="00DA51AE" w:rsidRDefault="00DA51AE">
                            <w:pPr>
                              <w:pStyle w:val="Other0"/>
                              <w:spacing w:line="240" w:lineRule="auto"/>
                              <w:ind w:firstLine="0"/>
                              <w:rPr>
                                <w:sz w:val="14"/>
                                <w:szCs w:val="14"/>
                              </w:rPr>
                            </w:pPr>
                            <w:r>
                              <w:rPr>
                                <w:rFonts w:ascii="Tahoma" w:eastAsia="Tahoma" w:hAnsi="Tahoma" w:cs="Tahoma"/>
                                <w:b/>
                                <w:bCs/>
                                <w:sz w:val="14"/>
                                <w:szCs w:val="14"/>
                              </w:rPr>
                              <w:t>INSUFICIENTE</w:t>
                            </w:r>
                          </w:p>
                        </w:tc>
                        <w:tc>
                          <w:tcPr>
                            <w:tcW w:w="4733" w:type="dxa"/>
                            <w:shd w:val="clear" w:color="auto" w:fill="FFFFFF"/>
                          </w:tcPr>
                          <w:p w14:paraId="658A14D9" w14:textId="77777777" w:rsidR="00DA51AE" w:rsidRDefault="00DA51AE">
                            <w:pPr>
                              <w:pStyle w:val="Other0"/>
                              <w:spacing w:line="240" w:lineRule="auto"/>
                              <w:ind w:firstLine="260"/>
                              <w:rPr>
                                <w:sz w:val="14"/>
                                <w:szCs w:val="14"/>
                              </w:rPr>
                            </w:pPr>
                            <w:r>
                              <w:rPr>
                                <w:rFonts w:ascii="Tahoma" w:eastAsia="Tahoma" w:hAnsi="Tahoma" w:cs="Tahoma"/>
                                <w:sz w:val="14"/>
                                <w:szCs w:val="14"/>
                              </w:rPr>
                              <w:t>• Reposición intravenosa insuficiente</w:t>
                            </w:r>
                          </w:p>
                        </w:tc>
                        <w:tc>
                          <w:tcPr>
                            <w:tcW w:w="298" w:type="dxa"/>
                            <w:shd w:val="clear" w:color="auto" w:fill="FFFFFF"/>
                          </w:tcPr>
                          <w:p w14:paraId="7D4EAB82" w14:textId="77777777" w:rsidR="00DA51AE" w:rsidRDefault="00DA51AE">
                            <w:pPr>
                              <w:rPr>
                                <w:sz w:val="10"/>
                                <w:szCs w:val="10"/>
                              </w:rPr>
                            </w:pPr>
                          </w:p>
                        </w:tc>
                      </w:tr>
                      <w:tr w:rsidR="00DA51AE" w14:paraId="3ED7941A" w14:textId="77777777">
                        <w:tblPrEx>
                          <w:tblCellMar>
                            <w:top w:w="0" w:type="dxa"/>
                            <w:bottom w:w="0" w:type="dxa"/>
                          </w:tblCellMar>
                        </w:tblPrEx>
                        <w:trPr>
                          <w:trHeight w:hRule="exact" w:val="1632"/>
                        </w:trPr>
                        <w:tc>
                          <w:tcPr>
                            <w:tcW w:w="2016" w:type="dxa"/>
                            <w:tcBorders>
                              <w:top w:val="single" w:sz="4" w:space="0" w:color="auto"/>
                            </w:tcBorders>
                            <w:shd w:val="clear" w:color="auto" w:fill="FFFFFF"/>
                          </w:tcPr>
                          <w:p w14:paraId="55741105" w14:textId="77777777" w:rsidR="00DA51AE" w:rsidRDefault="00DA51AE">
                            <w:pPr>
                              <w:pStyle w:val="Other0"/>
                              <w:spacing w:line="240" w:lineRule="auto"/>
                              <w:ind w:firstLine="0"/>
                              <w:rPr>
                                <w:sz w:val="14"/>
                                <w:szCs w:val="14"/>
                              </w:rPr>
                            </w:pPr>
                            <w:r>
                              <w:rPr>
                                <w:rFonts w:ascii="Tahoma" w:eastAsia="Tahoma" w:hAnsi="Tahoma" w:cs="Tahoma"/>
                                <w:b/>
                                <w:bCs/>
                                <w:sz w:val="14"/>
                                <w:szCs w:val="14"/>
                              </w:rPr>
                              <w:t>PÉRDIDAS EXCESIVAS</w:t>
                            </w:r>
                          </w:p>
                        </w:tc>
                        <w:tc>
                          <w:tcPr>
                            <w:tcW w:w="4733" w:type="dxa"/>
                            <w:tcBorders>
                              <w:top w:val="single" w:sz="4" w:space="0" w:color="auto"/>
                            </w:tcBorders>
                            <w:shd w:val="clear" w:color="auto" w:fill="FFFFFF"/>
                          </w:tcPr>
                          <w:p w14:paraId="60BDC0E2" w14:textId="77777777" w:rsidR="00DA51AE" w:rsidRDefault="00DA51AE">
                            <w:pPr>
                              <w:pStyle w:val="Other0"/>
                              <w:numPr>
                                <w:ilvl w:val="0"/>
                                <w:numId w:val="115"/>
                              </w:numPr>
                              <w:tabs>
                                <w:tab w:val="left" w:pos="346"/>
                              </w:tabs>
                              <w:spacing w:line="240" w:lineRule="auto"/>
                              <w:ind w:firstLine="260"/>
                              <w:rPr>
                                <w:sz w:val="14"/>
                                <w:szCs w:val="14"/>
                              </w:rPr>
                            </w:pPr>
                            <w:r>
                              <w:rPr>
                                <w:rFonts w:ascii="Tahoma" w:eastAsia="Tahoma" w:hAnsi="Tahoma" w:cs="Tahoma"/>
                                <w:sz w:val="14"/>
                                <w:szCs w:val="14"/>
                              </w:rPr>
                              <w:t>Cetoacidosis diabética</w:t>
                            </w:r>
                          </w:p>
                          <w:p w14:paraId="6A9D96A9" w14:textId="77777777" w:rsidR="00DA51AE" w:rsidRDefault="00DA51AE">
                            <w:pPr>
                              <w:pStyle w:val="Other0"/>
                              <w:numPr>
                                <w:ilvl w:val="0"/>
                                <w:numId w:val="115"/>
                              </w:numPr>
                              <w:tabs>
                                <w:tab w:val="left" w:pos="342"/>
                              </w:tabs>
                              <w:spacing w:line="240" w:lineRule="auto"/>
                              <w:ind w:firstLine="260"/>
                              <w:rPr>
                                <w:sz w:val="14"/>
                                <w:szCs w:val="14"/>
                              </w:rPr>
                            </w:pPr>
                            <w:r>
                              <w:rPr>
                                <w:rFonts w:ascii="Tahoma" w:eastAsia="Tahoma" w:hAnsi="Tahoma" w:cs="Tahoma"/>
                                <w:sz w:val="14"/>
                                <w:szCs w:val="14"/>
                              </w:rPr>
                              <w:t>Tubulopatías (acidosis tubular renal Tipo I y II, anfotericina, etc.)</w:t>
                            </w:r>
                          </w:p>
                          <w:p w14:paraId="3AA9B533" w14:textId="77777777" w:rsidR="00DA51AE" w:rsidRDefault="00DA51AE">
                            <w:pPr>
                              <w:pStyle w:val="Other0"/>
                              <w:numPr>
                                <w:ilvl w:val="0"/>
                                <w:numId w:val="115"/>
                              </w:numPr>
                              <w:tabs>
                                <w:tab w:val="left" w:pos="351"/>
                              </w:tabs>
                              <w:spacing w:line="240" w:lineRule="auto"/>
                              <w:ind w:firstLine="260"/>
                              <w:rPr>
                                <w:sz w:val="14"/>
                                <w:szCs w:val="14"/>
                              </w:rPr>
                            </w:pPr>
                            <w:r>
                              <w:rPr>
                                <w:rFonts w:ascii="Tahoma" w:eastAsia="Tahoma" w:hAnsi="Tahoma" w:cs="Tahoma"/>
                                <w:sz w:val="14"/>
                                <w:szCs w:val="14"/>
                              </w:rPr>
                              <w:t>Diarrea y vómitos</w:t>
                            </w:r>
                          </w:p>
                          <w:p w14:paraId="1B993D45" w14:textId="77777777" w:rsidR="00DA51AE" w:rsidRDefault="00DA51AE">
                            <w:pPr>
                              <w:pStyle w:val="Other0"/>
                              <w:numPr>
                                <w:ilvl w:val="0"/>
                                <w:numId w:val="115"/>
                              </w:numPr>
                              <w:tabs>
                                <w:tab w:val="left" w:pos="342"/>
                              </w:tabs>
                              <w:spacing w:line="240" w:lineRule="auto"/>
                              <w:ind w:firstLine="260"/>
                              <w:rPr>
                                <w:sz w:val="14"/>
                                <w:szCs w:val="14"/>
                              </w:rPr>
                            </w:pPr>
                            <w:r>
                              <w:rPr>
                                <w:rFonts w:ascii="Tahoma" w:eastAsia="Tahoma" w:hAnsi="Tahoma" w:cs="Tahoma"/>
                                <w:sz w:val="14"/>
                                <w:szCs w:val="14"/>
                              </w:rPr>
                              <w:t>Abuso de laxantes</w:t>
                            </w:r>
                          </w:p>
                          <w:p w14:paraId="60D04E71" w14:textId="77777777" w:rsidR="00DA51AE" w:rsidRDefault="00DA51AE">
                            <w:pPr>
                              <w:pStyle w:val="Other0"/>
                              <w:numPr>
                                <w:ilvl w:val="0"/>
                                <w:numId w:val="115"/>
                              </w:numPr>
                              <w:tabs>
                                <w:tab w:val="left" w:pos="351"/>
                              </w:tabs>
                              <w:spacing w:line="240" w:lineRule="auto"/>
                              <w:ind w:firstLine="260"/>
                              <w:rPr>
                                <w:sz w:val="14"/>
                                <w:szCs w:val="14"/>
                              </w:rPr>
                            </w:pPr>
                            <w:r>
                              <w:rPr>
                                <w:rFonts w:ascii="Tahoma" w:eastAsia="Tahoma" w:hAnsi="Tahoma" w:cs="Tahoma"/>
                                <w:sz w:val="14"/>
                                <w:szCs w:val="14"/>
                              </w:rPr>
                              <w:t>Hiperaldosteronismo</w:t>
                            </w:r>
                          </w:p>
                          <w:p w14:paraId="325E1EBE" w14:textId="77777777" w:rsidR="00DA51AE" w:rsidRDefault="00DA51AE">
                            <w:pPr>
                              <w:pStyle w:val="Other0"/>
                              <w:numPr>
                                <w:ilvl w:val="0"/>
                                <w:numId w:val="115"/>
                              </w:numPr>
                              <w:tabs>
                                <w:tab w:val="left" w:pos="351"/>
                              </w:tabs>
                              <w:spacing w:line="240" w:lineRule="auto"/>
                              <w:ind w:firstLine="260"/>
                              <w:rPr>
                                <w:sz w:val="14"/>
                                <w:szCs w:val="14"/>
                              </w:rPr>
                            </w:pPr>
                            <w:r>
                              <w:rPr>
                                <w:rFonts w:ascii="Tahoma" w:eastAsia="Tahoma" w:hAnsi="Tahoma" w:cs="Tahoma"/>
                                <w:sz w:val="14"/>
                                <w:szCs w:val="14"/>
                              </w:rPr>
                              <w:t>Uso de diuréticos</w:t>
                            </w:r>
                          </w:p>
                          <w:p w14:paraId="5FCE22C2" w14:textId="77777777" w:rsidR="00DA51AE" w:rsidRDefault="00DA51AE">
                            <w:pPr>
                              <w:pStyle w:val="Other0"/>
                              <w:numPr>
                                <w:ilvl w:val="0"/>
                                <w:numId w:val="115"/>
                              </w:numPr>
                              <w:tabs>
                                <w:tab w:val="left" w:pos="346"/>
                              </w:tabs>
                              <w:spacing w:line="240" w:lineRule="auto"/>
                              <w:ind w:firstLine="260"/>
                              <w:rPr>
                                <w:sz w:val="14"/>
                                <w:szCs w:val="14"/>
                              </w:rPr>
                            </w:pPr>
                            <w:r>
                              <w:rPr>
                                <w:rFonts w:ascii="Tahoma" w:eastAsia="Tahoma" w:hAnsi="Tahoma" w:cs="Tahoma"/>
                                <w:sz w:val="14"/>
                                <w:szCs w:val="14"/>
                              </w:rPr>
                              <w:t>Síndrome de Bartter</w:t>
                            </w:r>
                          </w:p>
                          <w:p w14:paraId="02184E1D" w14:textId="77777777" w:rsidR="00DA51AE" w:rsidRDefault="00DA51AE">
                            <w:pPr>
                              <w:pStyle w:val="Other0"/>
                              <w:numPr>
                                <w:ilvl w:val="0"/>
                                <w:numId w:val="115"/>
                              </w:numPr>
                              <w:tabs>
                                <w:tab w:val="left" w:pos="346"/>
                              </w:tabs>
                              <w:spacing w:line="240" w:lineRule="auto"/>
                              <w:ind w:firstLine="260"/>
                              <w:rPr>
                                <w:sz w:val="14"/>
                                <w:szCs w:val="14"/>
                              </w:rPr>
                            </w:pPr>
                            <w:r>
                              <w:rPr>
                                <w:rFonts w:ascii="Tahoma" w:eastAsia="Tahoma" w:hAnsi="Tahoma" w:cs="Tahoma"/>
                                <w:sz w:val="14"/>
                                <w:szCs w:val="14"/>
                              </w:rPr>
                              <w:t>Sindrome de Gitelman</w:t>
                            </w:r>
                          </w:p>
                        </w:tc>
                        <w:tc>
                          <w:tcPr>
                            <w:tcW w:w="298" w:type="dxa"/>
                            <w:tcBorders>
                              <w:top w:val="single" w:sz="4" w:space="0" w:color="auto"/>
                            </w:tcBorders>
                            <w:shd w:val="clear" w:color="auto" w:fill="FFFFFF"/>
                          </w:tcPr>
                          <w:p w14:paraId="797955A5" w14:textId="77777777" w:rsidR="00DA51AE" w:rsidRDefault="00DA51AE">
                            <w:pPr>
                              <w:rPr>
                                <w:sz w:val="10"/>
                                <w:szCs w:val="10"/>
                              </w:rPr>
                            </w:pPr>
                          </w:p>
                        </w:tc>
                      </w:tr>
                      <w:tr w:rsidR="00DA51AE" w14:paraId="2260B436" w14:textId="77777777">
                        <w:tblPrEx>
                          <w:tblCellMar>
                            <w:top w:w="0" w:type="dxa"/>
                            <w:bottom w:w="0" w:type="dxa"/>
                          </w:tblCellMar>
                        </w:tblPrEx>
                        <w:trPr>
                          <w:trHeight w:hRule="exact" w:val="230"/>
                        </w:trPr>
                        <w:tc>
                          <w:tcPr>
                            <w:tcW w:w="2016" w:type="dxa"/>
                            <w:tcBorders>
                              <w:top w:val="single" w:sz="4" w:space="0" w:color="auto"/>
                            </w:tcBorders>
                            <w:shd w:val="clear" w:color="auto" w:fill="FFFFFF"/>
                            <w:vAlign w:val="bottom"/>
                          </w:tcPr>
                          <w:p w14:paraId="6F598F45" w14:textId="77777777" w:rsidR="00DA51AE" w:rsidRDefault="00DA51AE">
                            <w:pPr>
                              <w:pStyle w:val="Other0"/>
                              <w:spacing w:line="240" w:lineRule="auto"/>
                              <w:ind w:firstLine="0"/>
                              <w:rPr>
                                <w:sz w:val="14"/>
                                <w:szCs w:val="14"/>
                              </w:rPr>
                            </w:pPr>
                            <w:r>
                              <w:rPr>
                                <w:rFonts w:ascii="Tahoma" w:eastAsia="Tahoma" w:hAnsi="Tahoma" w:cs="Tahoma"/>
                                <w:b/>
                                <w:bCs/>
                                <w:sz w:val="14"/>
                                <w:szCs w:val="14"/>
                              </w:rPr>
                              <w:t>MOVILIZACIÓN</w:t>
                            </w:r>
                          </w:p>
                        </w:tc>
                        <w:tc>
                          <w:tcPr>
                            <w:tcW w:w="4733" w:type="dxa"/>
                            <w:tcBorders>
                              <w:top w:val="single" w:sz="4" w:space="0" w:color="auto"/>
                            </w:tcBorders>
                            <w:shd w:val="clear" w:color="auto" w:fill="FFFFFF"/>
                            <w:vAlign w:val="bottom"/>
                          </w:tcPr>
                          <w:p w14:paraId="59DA447F" w14:textId="77777777" w:rsidR="00DA51AE" w:rsidRDefault="00DA51AE">
                            <w:pPr>
                              <w:pStyle w:val="Other0"/>
                              <w:spacing w:line="240" w:lineRule="auto"/>
                              <w:ind w:firstLine="260"/>
                              <w:rPr>
                                <w:sz w:val="14"/>
                                <w:szCs w:val="14"/>
                              </w:rPr>
                            </w:pPr>
                            <w:r>
                              <w:rPr>
                                <w:rFonts w:ascii="Tahoma" w:eastAsia="Tahoma" w:hAnsi="Tahoma" w:cs="Tahoma"/>
                                <w:sz w:val="14"/>
                                <w:szCs w:val="14"/>
                              </w:rPr>
                              <w:t>• Alcalosis</w:t>
                            </w:r>
                          </w:p>
                        </w:tc>
                        <w:tc>
                          <w:tcPr>
                            <w:tcW w:w="298" w:type="dxa"/>
                            <w:tcBorders>
                              <w:top w:val="single" w:sz="4" w:space="0" w:color="auto"/>
                            </w:tcBorders>
                            <w:shd w:val="clear" w:color="auto" w:fill="FFFFFF"/>
                          </w:tcPr>
                          <w:p w14:paraId="2582B4D9" w14:textId="77777777" w:rsidR="00DA51AE" w:rsidRDefault="00DA51AE">
                            <w:pPr>
                              <w:rPr>
                                <w:sz w:val="10"/>
                                <w:szCs w:val="10"/>
                              </w:rPr>
                            </w:pPr>
                          </w:p>
                        </w:tc>
                      </w:tr>
                      <w:tr w:rsidR="00DA51AE" w14:paraId="432F7D82" w14:textId="77777777">
                        <w:tblPrEx>
                          <w:tblCellMar>
                            <w:top w:w="0" w:type="dxa"/>
                            <w:bottom w:w="0" w:type="dxa"/>
                          </w:tblCellMar>
                        </w:tblPrEx>
                        <w:trPr>
                          <w:trHeight w:hRule="exact" w:val="1363"/>
                        </w:trPr>
                        <w:tc>
                          <w:tcPr>
                            <w:tcW w:w="2016" w:type="dxa"/>
                            <w:tcBorders>
                              <w:bottom w:val="single" w:sz="4" w:space="0" w:color="auto"/>
                            </w:tcBorders>
                            <w:shd w:val="clear" w:color="auto" w:fill="FFFFFF"/>
                          </w:tcPr>
                          <w:p w14:paraId="72EE4B1D" w14:textId="77777777" w:rsidR="00DA51AE" w:rsidRDefault="00DA51AE">
                            <w:pPr>
                              <w:pStyle w:val="Other0"/>
                              <w:spacing w:line="240" w:lineRule="auto"/>
                              <w:ind w:firstLine="0"/>
                              <w:rPr>
                                <w:sz w:val="14"/>
                                <w:szCs w:val="14"/>
                              </w:rPr>
                            </w:pPr>
                            <w:r>
                              <w:rPr>
                                <w:rFonts w:ascii="Tahoma" w:eastAsia="Tahoma" w:hAnsi="Tahoma" w:cs="Tahoma"/>
                                <w:b/>
                                <w:bCs/>
                                <w:sz w:val="14"/>
                                <w:szCs w:val="14"/>
                              </w:rPr>
                              <w:t>DE POTASIO ENDÓGENO</w:t>
                            </w:r>
                          </w:p>
                        </w:tc>
                        <w:tc>
                          <w:tcPr>
                            <w:tcW w:w="4733" w:type="dxa"/>
                            <w:tcBorders>
                              <w:bottom w:val="single" w:sz="4" w:space="0" w:color="auto"/>
                            </w:tcBorders>
                            <w:shd w:val="clear" w:color="auto" w:fill="FFFFFF"/>
                          </w:tcPr>
                          <w:p w14:paraId="3AC48D06" w14:textId="77777777" w:rsidR="00DA51AE" w:rsidRDefault="00DA51AE">
                            <w:pPr>
                              <w:pStyle w:val="Other0"/>
                              <w:numPr>
                                <w:ilvl w:val="0"/>
                                <w:numId w:val="116"/>
                              </w:numPr>
                              <w:tabs>
                                <w:tab w:val="left" w:pos="351"/>
                              </w:tabs>
                              <w:ind w:firstLine="260"/>
                              <w:rPr>
                                <w:sz w:val="14"/>
                                <w:szCs w:val="14"/>
                              </w:rPr>
                            </w:pPr>
                            <w:r>
                              <w:rPr>
                                <w:rFonts w:ascii="Tahoma" w:eastAsia="Tahoma" w:hAnsi="Tahoma" w:cs="Tahoma"/>
                                <w:sz w:val="14"/>
                                <w:szCs w:val="14"/>
                              </w:rPr>
                              <w:t>Parálisis periódica familiar</w:t>
                            </w:r>
                          </w:p>
                          <w:p w14:paraId="2162F1D4" w14:textId="77777777" w:rsidR="00DA51AE" w:rsidRDefault="00DA51AE">
                            <w:pPr>
                              <w:pStyle w:val="Other0"/>
                              <w:numPr>
                                <w:ilvl w:val="0"/>
                                <w:numId w:val="116"/>
                              </w:numPr>
                              <w:tabs>
                                <w:tab w:val="left" w:pos="342"/>
                              </w:tabs>
                              <w:ind w:left="360" w:hanging="100"/>
                              <w:rPr>
                                <w:sz w:val="14"/>
                                <w:szCs w:val="14"/>
                              </w:rPr>
                            </w:pPr>
                            <w:r>
                              <w:rPr>
                                <w:rFonts w:ascii="Tahoma" w:eastAsia="Tahoma" w:hAnsi="Tahoma" w:cs="Tahoma"/>
                                <w:sz w:val="14"/>
                                <w:szCs w:val="14"/>
                              </w:rPr>
                              <w:t>Aumento de la incorporación de potasio al espacio intracelular (leucosis, anemia megaloblástica)</w:t>
                            </w:r>
                          </w:p>
                          <w:p w14:paraId="6BE412E7" w14:textId="77777777" w:rsidR="00DA51AE" w:rsidRDefault="00DA51AE">
                            <w:pPr>
                              <w:pStyle w:val="Other0"/>
                              <w:numPr>
                                <w:ilvl w:val="0"/>
                                <w:numId w:val="116"/>
                              </w:numPr>
                              <w:tabs>
                                <w:tab w:val="left" w:pos="351"/>
                              </w:tabs>
                              <w:ind w:firstLine="260"/>
                              <w:rPr>
                                <w:sz w:val="14"/>
                                <w:szCs w:val="14"/>
                              </w:rPr>
                            </w:pPr>
                            <w:r>
                              <w:rPr>
                                <w:rFonts w:ascii="Tahoma" w:eastAsia="Tahoma" w:hAnsi="Tahoma" w:cs="Tahoma"/>
                                <w:sz w:val="14"/>
                                <w:szCs w:val="14"/>
                              </w:rPr>
                              <w:t>Insulina</w:t>
                            </w:r>
                          </w:p>
                          <w:p w14:paraId="27B60D4C" w14:textId="77777777" w:rsidR="00DA51AE" w:rsidRDefault="00DA51AE">
                            <w:pPr>
                              <w:pStyle w:val="Other0"/>
                              <w:numPr>
                                <w:ilvl w:val="0"/>
                                <w:numId w:val="116"/>
                              </w:numPr>
                              <w:tabs>
                                <w:tab w:val="left" w:pos="342"/>
                              </w:tabs>
                              <w:ind w:firstLine="260"/>
                              <w:rPr>
                                <w:sz w:val="14"/>
                                <w:szCs w:val="14"/>
                              </w:rPr>
                            </w:pPr>
                            <w:r>
                              <w:rPr>
                                <w:rFonts w:ascii="Tahoma" w:eastAsia="Tahoma" w:hAnsi="Tahoma" w:cs="Tahoma"/>
                                <w:sz w:val="14"/>
                                <w:szCs w:val="14"/>
                              </w:rPr>
                              <w:t>Agonistas p-adrenérgicos</w:t>
                            </w:r>
                          </w:p>
                          <w:p w14:paraId="0E28ED4F" w14:textId="77777777" w:rsidR="00DA51AE" w:rsidRDefault="00DA51AE">
                            <w:pPr>
                              <w:pStyle w:val="Other0"/>
                              <w:numPr>
                                <w:ilvl w:val="0"/>
                                <w:numId w:val="116"/>
                              </w:numPr>
                              <w:tabs>
                                <w:tab w:val="left" w:pos="351"/>
                              </w:tabs>
                              <w:ind w:firstLine="260"/>
                              <w:rPr>
                                <w:sz w:val="14"/>
                                <w:szCs w:val="14"/>
                              </w:rPr>
                            </w:pPr>
                            <w:r>
                              <w:rPr>
                                <w:rFonts w:ascii="Tahoma" w:eastAsia="Tahoma" w:hAnsi="Tahoma" w:cs="Tahoma"/>
                                <w:sz w:val="14"/>
                                <w:szCs w:val="14"/>
                              </w:rPr>
                              <w:t>Déficit de magnesio</w:t>
                            </w:r>
                          </w:p>
                        </w:tc>
                        <w:tc>
                          <w:tcPr>
                            <w:tcW w:w="298" w:type="dxa"/>
                            <w:tcBorders>
                              <w:bottom w:val="single" w:sz="4" w:space="0" w:color="auto"/>
                            </w:tcBorders>
                            <w:shd w:val="clear" w:color="auto" w:fill="FFFFFF"/>
                          </w:tcPr>
                          <w:p w14:paraId="5324BB3A" w14:textId="77777777" w:rsidR="00DA51AE" w:rsidRDefault="00DA51AE">
                            <w:pPr>
                              <w:rPr>
                                <w:sz w:val="10"/>
                                <w:szCs w:val="10"/>
                              </w:rPr>
                            </w:pPr>
                          </w:p>
                        </w:tc>
                      </w:tr>
                    </w:tbl>
                    <w:p w14:paraId="0FEEAB1D"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sz w:val="18"/>
          <w:szCs w:val="18"/>
        </w:rPr>
        <w:t xml:space="preserve">Se poate observa alcaloză metabolică, care poate fi o cauză sau un efect al hipokaliemiei.</w:t>
      </w:r>
    </w:p>
    <w:p w14:paraId="6B7FF21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Electrocardiograma poate arăta unda T de voltaj scăzut,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subdenivelarea segmentului ST, prezența undei U și prelungirea intervalului QT.</w:t>
      </w:r>
    </w:p>
    <w:p w14:paraId="2677E1EF"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Depleția cronică de potasiu poate duce la dificultăți de concentrare a urinei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acidifiere urinară.</w:t>
      </w:r>
    </w:p>
    <w:p w14:paraId="6023457F" w14:textId="77777777" w:rsidR="00DA51AE" w:rsidRDefault="00DA51AE">
      <w:pPr xmlns:w="http://schemas.openxmlformats.org/wordprocessingml/2006/main">
        <w:pStyle w:val="Heading51"/>
        <w:keepNext/>
        <w:keepLines/>
        <w:spacing w:after="220"/>
        <w:ind w:firstLine="320"/>
        <w:jc w:val="both"/>
      </w:pPr>
      <w:bookmarkStart xmlns:w="http://schemas.openxmlformats.org/wordprocessingml/2006/main" w:id="1521" w:name="bookmark1520"/>
      <w:bookmarkStart xmlns:w="http://schemas.openxmlformats.org/wordprocessingml/2006/main" w:id="1522" w:name="bookmark1521"/>
      <w:bookmarkStart xmlns:w="http://schemas.openxmlformats.org/wordprocessingml/2006/main" w:id="1523" w:name="bookmark1522"/>
      <w:r xmlns:w="http://schemas.openxmlformats.org/wordprocessingml/2006/main">
        <w:t xml:space="preserve">Tratament</w:t>
      </w:r>
      <w:bookmarkEnd xmlns:w="http://schemas.openxmlformats.org/wordprocessingml/2006/main" w:id="1521"/>
      <w:bookmarkEnd xmlns:w="http://schemas.openxmlformats.org/wordprocessingml/2006/main" w:id="1522"/>
      <w:bookmarkEnd xmlns:w="http://schemas.openxmlformats.org/wordprocessingml/2006/main" w:id="1523"/>
    </w:p>
    <w:p w14:paraId="442DF16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Hipokaliemie asimptomatică: </w:t>
      </w:r>
      <w:r xmlns:w="http://schemas.openxmlformats.org/wordprocessingml/2006/main">
        <w:rPr>
          <w:sz w:val="18"/>
          <w:szCs w:val="18"/>
        </w:rPr>
        <w:t xml:space="preserve">Aportul de alimente bogate în potasiu și suplimente de potasiu poate fi crescut. În cazurile de hipokaliemie asociată cu alcaloză metabolică și deficit de clorură, trebuie administrată clorură de potasiu. Dacă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prezentă acidoză metabolică însoțitoare, se poate utiliza gluconat de potasiu sau bicarbonat de potasiu.</w:t>
      </w:r>
    </w:p>
    <w:p w14:paraId="3192D536"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trebuie furnizate nevoile bazale (1-2 mEq/kg/zi), deficitul anterior calculat (o scădere de 0,3 mEq/L este echivalentă cu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deficit de 100 mEq) și pierderile concomitente estimate .</w:t>
      </w:r>
    </w:p>
    <w:p w14:paraId="690A3575"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Când deficitul de ioni este secundar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gastroenteritei, tratamentul cu săruri de rehidratare orală este de obicei suficient pentru a rezolva afecțiunea.</w:t>
      </w:r>
    </w:p>
    <w:p w14:paraId="47B1B63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shd w:val="clear" w:color="auto" w:fill="FFFFFF"/>
        </w:rPr>
        <w:t xml:space="preserve">Hipokaliemie simptomatică (sau mai puțin de</w:t>
      </w:r>
    </w:p>
    <w:p w14:paraId="07A8980E" w14:textId="77777777" w:rsidR="00DA51AE" w:rsidRDefault="00DA51AE">
      <w:pPr xmlns:w="http://schemas.openxmlformats.org/wordprocessingml/2006/main">
        <w:pStyle w:val="Bodytext80"/>
        <w:numPr>
          <w:ilvl w:val="1"/>
          <w:numId w:val="126"/>
        </w:numPr>
        <w:tabs>
          <w:tab w:val="left" w:pos="390"/>
        </w:tabs>
        <w:spacing w:line="276" w:lineRule="auto"/>
        <w:jc w:val="both"/>
        <w:rPr>
          <w:sz w:val="18"/>
          <w:szCs w:val="18"/>
        </w:rPr>
      </w:pPr>
      <w:bookmarkStart xmlns:w="http://schemas.openxmlformats.org/wordprocessingml/2006/main" w:id="1524" w:name="bookmark1523"/>
      <w:bookmarkEnd xmlns:w="http://schemas.openxmlformats.org/wordprocessingml/2006/main" w:id="1524"/>
      <w:r xmlns:w="http://schemas.openxmlformats.org/wordprocessingml/2006/main">
        <w:rPr>
          <w:b/>
          <w:bCs/>
          <w:sz w:val="18"/>
          <w:szCs w:val="18"/>
        </w:rPr>
        <w:t xml:space="preserve">(mEq/L): </w:t>
      </w:r>
      <w:r xmlns:w="http://schemas.openxmlformats.org/wordprocessingml/2006/main">
        <w:rPr>
          <w:sz w:val="18"/>
          <w:szCs w:val="18"/>
        </w:rPr>
        <w:t xml:space="preserve">Necesită spitalizare și corecție intravenoasă rapidă.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utilizează clorură de potasiu diluată în ser fiziologic (se evită diluarea în soluții de dextroză, deoarece acestea stimulează eliberarea de insulină, care promovează absorbția potasiului de către celule). Dacă se utilizează acces venos periferic, trebuie utilizată o concentrație de potasiu de maximum 20-40 mEq/L, cu un debit de 0,25-0,5 mEq/kg/oră. Dacă este accesibilă o linie centrală, concentrația poate fi crescută la 150-200 mEq/L, cu un debit de 0,5-1 mEq/kg/oră.</w:t>
      </w:r>
    </w:p>
    <w:p w14:paraId="69DE016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timpul perfuziei, este important să se monitorizeze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starea cardiovasculară a pacientului. Odată ce hipokaliemia a fost corectată, este esențial să se mențină un aport adecvat de potasiu și să se abordeze cauza subiacentă a hipokaliemiei.</w:t>
      </w:r>
    </w:p>
    <w:p w14:paraId="04E91F6C" w14:textId="77777777" w:rsidR="00DA51AE" w:rsidRDefault="00DA51AE">
      <w:pPr xmlns:w="http://schemas.openxmlformats.org/wordprocessingml/2006/main">
        <w:pStyle w:val="Heading41"/>
        <w:keepNext/>
        <w:keepLines/>
        <w:spacing w:after="200"/>
        <w:jc w:val="both"/>
      </w:pPr>
      <w:bookmarkStart xmlns:w="http://schemas.openxmlformats.org/wordprocessingml/2006/main" w:id="1525" w:name="bookmark1524"/>
      <w:bookmarkStart xmlns:w="http://schemas.openxmlformats.org/wordprocessingml/2006/main" w:id="1526" w:name="bookmark1525"/>
      <w:bookmarkStart xmlns:w="http://schemas.openxmlformats.org/wordprocessingml/2006/main" w:id="1527" w:name="bookmark1526"/>
      <w:r xmlns:w="http://schemas.openxmlformats.org/wordprocessingml/2006/main">
        <w:rPr>
          <w:b w:val="0"/>
          <w:bCs w:val="0"/>
        </w:rPr>
        <w:t xml:space="preserve">IV.11. </w:t>
      </w:r>
      <w:r xmlns:w="http://schemas.openxmlformats.org/wordprocessingml/2006/main">
        <w:t xml:space="preserve">HIPERCALCEMIE</w:t>
      </w:r>
      <w:bookmarkEnd xmlns:w="http://schemas.openxmlformats.org/wordprocessingml/2006/main" w:id="1525"/>
      <w:bookmarkEnd xmlns:w="http://schemas.openxmlformats.org/wordprocessingml/2006/main" w:id="1526"/>
      <w:bookmarkEnd xmlns:w="http://schemas.openxmlformats.org/wordprocessingml/2006/main" w:id="1527"/>
    </w:p>
    <w:p w14:paraId="7E671286" w14:textId="77777777" w:rsidR="00DA51AE" w:rsidRDefault="00DA51AE">
      <w:pPr xmlns:w="http://schemas.openxmlformats.org/wordprocessingml/2006/main">
        <w:pStyle w:val="Heading51"/>
        <w:keepNext/>
        <w:keepLines/>
        <w:jc w:val="both"/>
      </w:pPr>
      <w:bookmarkStart xmlns:w="http://schemas.openxmlformats.org/wordprocessingml/2006/main" w:id="1528" w:name="bookmark1527"/>
      <w:bookmarkStart xmlns:w="http://schemas.openxmlformats.org/wordprocessingml/2006/main" w:id="1529" w:name="bookmark1528"/>
      <w:bookmarkStart xmlns:w="http://schemas.openxmlformats.org/wordprocessingml/2006/main" w:id="1530" w:name="bookmark1529"/>
      <w:r xmlns:w="http://schemas.openxmlformats.org/wordprocessingml/2006/main">
        <w:t xml:space="preserve">Definiţie</w:t>
      </w:r>
      <w:bookmarkEnd xmlns:w="http://schemas.openxmlformats.org/wordprocessingml/2006/main" w:id="1528"/>
      <w:bookmarkEnd xmlns:w="http://schemas.openxmlformats.org/wordprocessingml/2006/main" w:id="1529"/>
      <w:bookmarkEnd xmlns:w="http://schemas.openxmlformats.org/wordprocessingml/2006/main" w:id="1530"/>
    </w:p>
    <w:p w14:paraId="533EA9E5"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Concentrație plasmatică de calciu mai mare de 12 mg/dl (considerată severă când depășește 15 mg/dl). Mecanismele care o condiționează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sunt creșterea absorbției intestinale și creșterea mobilizării calciului osos; rareori, suplimentarea cu calciu exogen.</w:t>
      </w:r>
    </w:p>
    <w:p w14:paraId="2608A2EA" w14:textId="77777777" w:rsidR="00DA51AE" w:rsidRDefault="00DA51AE">
      <w:pPr xmlns:w="http://schemas.openxmlformats.org/wordprocessingml/2006/main">
        <w:pStyle w:val="Heading51"/>
        <w:keepNext/>
        <w:keepLines/>
        <w:jc w:val="both"/>
      </w:pPr>
      <w:bookmarkStart xmlns:w="http://schemas.openxmlformats.org/wordprocessingml/2006/main" w:id="1531" w:name="bookmark1530"/>
      <w:bookmarkStart xmlns:w="http://schemas.openxmlformats.org/wordprocessingml/2006/main" w:id="1532" w:name="bookmark1531"/>
      <w:bookmarkStart xmlns:w="http://schemas.openxmlformats.org/wordprocessingml/2006/main" w:id="1533" w:name="bookmark1532"/>
      <w:r xmlns:w="http://schemas.openxmlformats.org/wordprocessingml/2006/main">
        <w:t xml:space="preserve">Etiologie</w:t>
      </w:r>
      <w:bookmarkEnd xmlns:w="http://schemas.openxmlformats.org/wordprocessingml/2006/main" w:id="1531"/>
      <w:bookmarkEnd xmlns:w="http://schemas.openxmlformats.org/wordprocessingml/2006/main" w:id="1532"/>
      <w:bookmarkEnd xmlns:w="http://schemas.openxmlformats.org/wordprocessingml/2006/main" w:id="1533"/>
    </w:p>
    <w:p w14:paraId="345EB3FD"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Cele mai frecvente cauze includ hipervitaminoza D, sarcoidoza, hiperparatiroidismul, imobilizarea prelungită, boala Addison, hipofosfatazia,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sindromul lapte-alcali, tumorile care secretă polipeptide asemănătoare hormonului paratiroidian, tireotoxicoza și sindromul Williams.</w:t>
      </w:r>
    </w:p>
    <w:p w14:paraId="302BC79A" w14:textId="77777777" w:rsidR="00DA51AE" w:rsidRDefault="00DA51AE">
      <w:pPr xmlns:w="http://schemas.openxmlformats.org/wordprocessingml/2006/main">
        <w:pStyle w:val="Heading51"/>
        <w:keepNext/>
        <w:keepLines/>
        <w:jc w:val="both"/>
      </w:pPr>
      <w:bookmarkStart xmlns:w="http://schemas.openxmlformats.org/wordprocessingml/2006/main" w:id="1534" w:name="bookmark1533"/>
      <w:bookmarkStart xmlns:w="http://schemas.openxmlformats.org/wordprocessingml/2006/main" w:id="1535" w:name="bookmark1534"/>
      <w:bookmarkStart xmlns:w="http://schemas.openxmlformats.org/wordprocessingml/2006/main" w:id="1536" w:name="bookmark1535"/>
      <w:r xmlns:w="http://schemas.openxmlformats.org/wordprocessingml/2006/main">
        <w:t xml:space="preserve">Diagnostic</w:t>
      </w:r>
      <w:bookmarkEnd xmlns:w="http://schemas.openxmlformats.org/wordprocessingml/2006/main" w:id="1534"/>
      <w:bookmarkEnd xmlns:w="http://schemas.openxmlformats.org/wordprocessingml/2006/main" w:id="1535"/>
      <w:bookmarkEnd xmlns:w="http://schemas.openxmlformats.org/wordprocessingml/2006/main" w:id="1536"/>
    </w:p>
    <w:p w14:paraId="1A953ED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Semnele și simptomele includ dureri osoase (datorate reabsorbției crescute de calciu), oboseală musculară, modificări de comportament, anorexie, greață și vărsături, poliurie și polidipsie, nefrolitiază, creșterea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contractilității și excitabilității miocardice, scurtarea intervalului QT și hipertensiune arterială.</w:t>
      </w:r>
    </w:p>
    <w:p w14:paraId="6A991E37"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dificultăți de concentrare și acidificarea urinară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(nefropatie hipercalcemică).</w:t>
      </w:r>
    </w:p>
    <w:p w14:paraId="0F2908D6" w14:textId="77777777" w:rsidR="00DA51AE" w:rsidRDefault="00DA51AE">
      <w:pPr xmlns:w="http://schemas.openxmlformats.org/wordprocessingml/2006/main">
        <w:pStyle w:val="Heading51"/>
        <w:keepNext/>
        <w:keepLines/>
        <w:jc w:val="both"/>
      </w:pPr>
      <w:bookmarkStart xmlns:w="http://schemas.openxmlformats.org/wordprocessingml/2006/main" w:id="1537" w:name="bookmark1536"/>
      <w:bookmarkStart xmlns:w="http://schemas.openxmlformats.org/wordprocessingml/2006/main" w:id="1538" w:name="bookmark1537"/>
      <w:bookmarkStart xmlns:w="http://schemas.openxmlformats.org/wordprocessingml/2006/main" w:id="1539" w:name="bookmark1538"/>
      <w:r xmlns:w="http://schemas.openxmlformats.org/wordprocessingml/2006/main">
        <w:t xml:space="preserve">Tratament</w:t>
      </w:r>
      <w:bookmarkEnd xmlns:w="http://schemas.openxmlformats.org/wordprocessingml/2006/main" w:id="1537"/>
      <w:bookmarkEnd xmlns:w="http://schemas.openxmlformats.org/wordprocessingml/2006/main" w:id="1538"/>
      <w:bookmarkEnd xmlns:w="http://schemas.openxmlformats.org/wordprocessingml/2006/main" w:id="1539"/>
    </w:p>
    <w:p w14:paraId="3444BFF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Sursele de calciu și vitamina D vor fi eliminate din dietă. Se pot utiliza corticosteroizi, deoarece aceștia scad absorbția calciului prin blocarea acțiunii vitaminei D (prednison 1 mg/kg/zi).</w:t>
      </w:r>
    </w:p>
    <w:p w14:paraId="4C84AEAF"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Se va încerca, de asemenea, creșterea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excreției renale de sodiu, deoarece aceasta este liniar corelată cu excreția de calciu. Acest lucru se poate realiza prin administrarea de soluții izotonice de clorură de sodiu (soluție salină fiziologică). Diureza poate fi promovată cu diuretice de ansă (furosemid); dacă acest lucru nu reușește, se va lua în considerare dializa cu soluții fără calciu.</w:t>
      </w:r>
    </w:p>
    <w:p w14:paraId="192E4E83" w14:textId="77777777" w:rsidR="00DA51AE" w:rsidRDefault="00DA51AE">
      <w:pPr xmlns:w="http://schemas.openxmlformats.org/wordprocessingml/2006/main">
        <w:pStyle w:val="Bodytext80"/>
        <w:spacing w:after="660" w:line="276" w:lineRule="auto"/>
        <w:ind w:firstLine="320"/>
        <w:jc w:val="both"/>
        <w:rPr>
          <w:sz w:val="18"/>
          <w:szCs w:val="18"/>
        </w:rPr>
      </w:pPr>
      <w:r xmlns:w="http://schemas.openxmlformats.org/wordprocessingml/2006/main">
        <w:rPr>
          <w:sz w:val="18"/>
          <w:szCs w:val="18"/>
        </w:rPr>
        <w:t xml:space="preserve">Alte opțiuni terapeutice includ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utilizarea calcitoninei și a bifosfonaților.</w:t>
      </w:r>
    </w:p>
    <w:p w14:paraId="2086B063" w14:textId="77777777" w:rsidR="00DA51AE" w:rsidRDefault="00DA51AE">
      <w:pPr xmlns:w="http://schemas.openxmlformats.org/wordprocessingml/2006/main">
        <w:pStyle w:val="Heading41"/>
        <w:keepNext/>
        <w:keepLines/>
        <w:spacing w:after="200"/>
        <w:jc w:val="both"/>
      </w:pPr>
      <w:bookmarkStart xmlns:w="http://schemas.openxmlformats.org/wordprocessingml/2006/main" w:id="1540" w:name="bookmark1539"/>
      <w:bookmarkStart xmlns:w="http://schemas.openxmlformats.org/wordprocessingml/2006/main" w:id="1541" w:name="bookmark1540"/>
      <w:bookmarkStart xmlns:w="http://schemas.openxmlformats.org/wordprocessingml/2006/main" w:id="1542" w:name="bookmark1541"/>
      <w:r xmlns:w="http://schemas.openxmlformats.org/wordprocessingml/2006/main">
        <w:rPr>
          <w:b w:val="0"/>
          <w:bCs w:val="0"/>
        </w:rPr>
        <w:t xml:space="preserve">IV.12. </w:t>
      </w:r>
      <w:r xmlns:w="http://schemas.openxmlformats.org/wordprocessingml/2006/main">
        <w:t xml:space="preserve">HIPOCALCEMIE</w:t>
      </w:r>
      <w:bookmarkEnd xmlns:w="http://schemas.openxmlformats.org/wordprocessingml/2006/main" w:id="1540"/>
      <w:bookmarkEnd xmlns:w="http://schemas.openxmlformats.org/wordprocessingml/2006/main" w:id="1541"/>
      <w:bookmarkEnd xmlns:w="http://schemas.openxmlformats.org/wordprocessingml/2006/main" w:id="1542"/>
    </w:p>
    <w:p w14:paraId="6A2993AA" w14:textId="77777777" w:rsidR="00DA51AE" w:rsidRDefault="00DA51AE">
      <w:pPr xmlns:w="http://schemas.openxmlformats.org/wordprocessingml/2006/main">
        <w:pStyle w:val="Heading51"/>
        <w:keepNext/>
        <w:keepLines/>
        <w:jc w:val="both"/>
      </w:pPr>
      <w:bookmarkStart xmlns:w="http://schemas.openxmlformats.org/wordprocessingml/2006/main" w:id="1543" w:name="bookmark1542"/>
      <w:bookmarkStart xmlns:w="http://schemas.openxmlformats.org/wordprocessingml/2006/main" w:id="1544" w:name="bookmark1543"/>
      <w:bookmarkStart xmlns:w="http://schemas.openxmlformats.org/wordprocessingml/2006/main" w:id="1545" w:name="bookmark1544"/>
      <w:r xmlns:w="http://schemas.openxmlformats.org/wordprocessingml/2006/main">
        <w:t xml:space="preserve">Definiţie</w:t>
      </w:r>
      <w:bookmarkEnd xmlns:w="http://schemas.openxmlformats.org/wordprocessingml/2006/main" w:id="1543"/>
      <w:bookmarkEnd xmlns:w="http://schemas.openxmlformats.org/wordprocessingml/2006/main" w:id="1544"/>
      <w:bookmarkEnd xmlns:w="http://schemas.openxmlformats.org/wordprocessingml/2006/main" w:id="1545"/>
    </w:p>
    <w:p w14:paraId="5812C875"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Concentrația plasmatică de calciu mai mică de 7 mg/dl, sau mai precis, concentrația plasmatică de calciu ionizat mai mică de 4 mg/dl. Prin urmare, este important să se cunoască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concentrația plasmatică a proteinelor totale, deoarece dacă acestea sunt scăzute, calciul total va scădea fără a altera fracția ionizată.</w:t>
      </w:r>
    </w:p>
    <w:p w14:paraId="63A11954" w14:textId="77777777" w:rsidR="00DA51AE" w:rsidRDefault="00DA51AE">
      <w:pPr xmlns:w="http://schemas.openxmlformats.org/wordprocessingml/2006/main">
        <w:pStyle w:val="Heading51"/>
        <w:keepNext/>
        <w:keepLines/>
        <w:jc w:val="both"/>
      </w:pPr>
      <w:bookmarkStart xmlns:w="http://schemas.openxmlformats.org/wordprocessingml/2006/main" w:id="1546" w:name="bookmark1545"/>
      <w:bookmarkStart xmlns:w="http://schemas.openxmlformats.org/wordprocessingml/2006/main" w:id="1547" w:name="bookmark1546"/>
      <w:bookmarkStart xmlns:w="http://schemas.openxmlformats.org/wordprocessingml/2006/main" w:id="1548" w:name="bookmark1547"/>
      <w:r xmlns:w="http://schemas.openxmlformats.org/wordprocessingml/2006/main">
        <w:t xml:space="preserve">Etiologie</w:t>
      </w:r>
      <w:bookmarkEnd xmlns:w="http://schemas.openxmlformats.org/wordprocessingml/2006/main" w:id="1546"/>
      <w:bookmarkEnd xmlns:w="http://schemas.openxmlformats.org/wordprocessingml/2006/main" w:id="1547"/>
      <w:bookmarkEnd xmlns:w="http://schemas.openxmlformats.org/wordprocessingml/2006/main" w:id="1548"/>
    </w:p>
    <w:p w14:paraId="365589C7" w14:textId="77777777" w:rsidR="00DA51AE" w:rsidRDefault="00DA51AE">
      <w:pPr xmlns:w="http://schemas.openxmlformats.org/wordprocessingml/2006/main" xmlns:w15="http://schemas.microsoft.com/office/word/2012/wordml">
        <w:pStyle w:val="Bodytext80"/>
        <w:spacing w:line="276" w:lineRule="auto"/>
        <w:jc w:val="both"/>
        <w:rPr>
          <w:sz w:val="18"/>
          <w:szCs w:val="18"/>
        </w:rPr>
        <w:sectPr w:rsidR="00DA51AE" w:rsidSect="00DA51AE">
          <w:footnotePr>
            <w:numFmt w:val="chicago"/>
          </w:footnotePr>
          <w:pgSz w:w="8506" w:h="12754"/>
          <w:pgMar w:top="1104" w:right="437" w:bottom="773" w:left="437" w:header="0" w:footer="3" w:gutter="577"/>
          <w:cols w:num="2" w:space="172"/>
          <w:noEndnote/>
          <w:docGrid w:linePitch="360"/>
          <w15:footnoteColumns w:val="1"/>
        </w:sectPr>
      </w:pPr>
      <w:r xmlns:w="http://schemas.openxmlformats.org/wordprocessingml/2006/main">
        <w:rPr>
          <w:sz w:val="18"/>
          <w:szCs w:val="18"/>
        </w:rPr>
        <w:t xml:space="preserve">Etiologia diferă la nou-născuți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la sugari și copii mai mari. La nou-născuți, se poate manifesta devreme (înainte de 3 zile de viață) din cauza</w:t>
      </w:r>
    </w:p>
    <w:p w14:paraId="0A935E1B" w14:textId="77777777" w:rsidR="00DA51AE" w:rsidRDefault="00DA51AE">
      <w:pPr>
        <w:spacing w:line="176" w:lineRule="exact"/>
        <w:rPr>
          <w:sz w:val="14"/>
          <w:szCs w:val="14"/>
        </w:rPr>
      </w:pPr>
    </w:p>
    <w:p w14:paraId="528DD7DF" w14:textId="77777777" w:rsidR="00DA51AE" w:rsidRDefault="00DA51AE">
      <w:pPr>
        <w:spacing w:line="1" w:lineRule="exact"/>
        <w:sectPr w:rsidR="00DA51AE" w:rsidSect="00DA51AE">
          <w:footnotePr>
            <w:numFmt w:val="chicago"/>
          </w:footnotePr>
          <w:type w:val="continuous"/>
          <w:pgSz w:w="8506" w:h="12754"/>
          <w:pgMar w:top="1133" w:right="0" w:bottom="975" w:left="0" w:header="0" w:footer="3" w:gutter="0"/>
          <w:cols w:space="720"/>
          <w:noEndnote/>
          <w:docGrid w:linePitch="360"/>
          <w15:footnoteColumns w:val="1"/>
        </w:sectPr>
      </w:pPr>
    </w:p>
    <w:p w14:paraId="269F6A58" w14:textId="77777777" w:rsidR="00DA51AE" w:rsidRDefault="00DA51AE">
      <w:pPr xmlns:w="http://schemas.openxmlformats.org/wordprocessingml/2006/main">
        <w:pStyle w:val="Bodytext30"/>
        <w:pBdr>
          <w:top w:val="single" w:sz="0" w:space="1" w:color="231F20"/>
          <w:left w:val="single" w:sz="0" w:space="0" w:color="231F20"/>
          <w:bottom w:val="single" w:sz="0" w:space="13" w:color="231F20"/>
          <w:right w:val="single" w:sz="0" w:space="0" w:color="231F20"/>
        </w:pBdr>
        <w:shd w:val="clear" w:color="auto" w:fill="231F20"/>
        <w:spacing w:after="206" w:line="262" w:lineRule="auto"/>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IV.12.1. </w:t>
      </w:r>
      <w:r xmlns:w="http://schemas.openxmlformats.org/wordprocessingml/2006/main">
        <w:rPr>
          <w:b/>
          <w:bCs/>
          <w:color w:val="FFFFFF"/>
        </w:rPr>
        <w:t xml:space="preserve">Estimarea calciului seric real pe baza concentrației de albumină plasmatică</w:t>
      </w:r>
    </w:p>
    <w:p w14:paraId="4CBF6DC3" w14:textId="77777777" w:rsidR="00DA51AE" w:rsidRDefault="00DA51AE">
      <w:pPr xmlns:w="http://schemas.openxmlformats.org/wordprocessingml/2006/main" xmlns:w15="http://schemas.microsoft.com/office/word/2012/wordml">
        <w:pStyle w:val="Bodytext30"/>
        <w:spacing w:after="0"/>
        <w:jc w:val="center"/>
        <w:sectPr w:rsidR="00DA51AE" w:rsidSect="00DA51AE">
          <w:footnotePr>
            <w:numFmt w:val="chicago"/>
          </w:footnotePr>
          <w:type w:val="continuous"/>
          <w:pgSz w:w="8506" w:h="12754"/>
          <w:pgMar w:top="1133" w:right="437" w:bottom="975" w:left="437" w:header="0" w:footer="3" w:gutter="590"/>
          <w:cols w:space="720"/>
          <w:noEndnote/>
          <w:docGrid w:linePitch="360"/>
          <w15:footnoteColumns w:val="1"/>
        </w:sectPr>
      </w:pPr>
      <w:r xmlns:w="http://schemas.openxmlformats.org/wordprocessingml/2006/main">
        <w:rPr>
          <w:b/>
          <w:bCs/>
        </w:rPr>
        <w:t xml:space="preserve">Ca </w:t>
      </w:r>
      <w:r xmlns:w="http://schemas.openxmlformats.org/wordprocessingml/2006/main">
        <w:rPr>
          <w:b/>
          <w:bCs/>
          <w:vertAlign w:val="subscript"/>
        </w:rPr>
        <w:t xml:space="preserve">c </w:t>
      </w:r>
      <w:r xmlns:w="http://schemas.openxmlformats.org/wordprocessingml/2006/main">
        <w:rPr>
          <w:b/>
          <w:bCs/>
        </w:rPr>
        <w:t xml:space="preserve">= Ca </w:t>
      </w:r>
      <w:r xmlns:w="http://schemas.openxmlformats.org/wordprocessingml/2006/main">
        <w:rPr>
          <w:b/>
          <w:bCs/>
          <w:vertAlign w:val="subscript"/>
        </w:rPr>
        <w:t xml:space="preserve">m </w:t>
      </w:r>
      <w:r xmlns:w="http://schemas.openxmlformats.org/wordprocessingml/2006/main">
        <w:rPr>
          <w:b/>
          <w:bCs/>
        </w:rPr>
        <w:t xml:space="preserve">[0,8 x (Alb </w:t>
      </w:r>
      <w:r xmlns:w="http://schemas.openxmlformats.org/wordprocessingml/2006/main">
        <w:rPr>
          <w:b/>
          <w:bCs/>
          <w:vertAlign w:val="subscript"/>
        </w:rPr>
        <w:t xml:space="preserve">n </w:t>
      </w:r>
      <w:r xmlns:w="http://schemas.openxmlformats.org/wordprocessingml/2006/main">
        <w:rPr>
          <w:b/>
          <w:bCs/>
        </w:rPr>
        <w:t xml:space="preserve">- Alb </w:t>
      </w:r>
      <w:r xmlns:w="http://schemas.openxmlformats.org/wordprocessingml/2006/main">
        <w:rPr>
          <w:b/>
          <w:bCs/>
          <w:vertAlign w:val="subscript"/>
        </w:rPr>
        <w:t xml:space="preserve">m </w:t>
      </w:r>
      <w:r xmlns:w="http://schemas.openxmlformats.org/wordprocessingml/2006/main">
        <w:rPr>
          <w:b/>
          <w:bCs/>
        </w:rPr>
        <w:t xml:space="preserve">)]</w:t>
      </w:r>
    </w:p>
    <w:p w14:paraId="66E2A9BB" w14:textId="77777777" w:rsidR="00DA51AE" w:rsidRDefault="00DA51AE">
      <w:pPr>
        <w:spacing w:before="4" w:after="4" w:line="240" w:lineRule="exact"/>
        <w:rPr>
          <w:sz w:val="19"/>
          <w:szCs w:val="19"/>
        </w:rPr>
      </w:pPr>
    </w:p>
    <w:p w14:paraId="2096473F" w14:textId="77777777" w:rsidR="00DA51AE" w:rsidRDefault="00DA51AE">
      <w:pPr>
        <w:spacing w:line="1" w:lineRule="exact"/>
        <w:sectPr w:rsidR="00DA51AE" w:rsidSect="00DA51AE">
          <w:footnotePr>
            <w:numFmt w:val="chicago"/>
          </w:footnotePr>
          <w:type w:val="continuous"/>
          <w:pgSz w:w="8506" w:h="12754"/>
          <w:pgMar w:top="1133" w:right="0" w:bottom="975" w:left="0" w:header="0" w:footer="3" w:gutter="0"/>
          <w:cols w:space="720"/>
          <w:noEndnote/>
          <w:docGrid w:linePitch="360"/>
          <w15:footnoteColumns w:val="1"/>
        </w:sectPr>
      </w:pPr>
    </w:p>
    <w:p w14:paraId="40380D56" w14:textId="77777777" w:rsidR="00DA51AE" w:rsidRDefault="00DA51AE">
      <w:pPr xmlns:w="http://schemas.openxmlformats.org/wordprocessingml/2006/main">
        <w:pStyle w:val="Bodytext20"/>
        <w:pBdr>
          <w:top w:val="single" w:sz="0" w:space="0" w:color="D2D3D5"/>
          <w:left w:val="single" w:sz="0" w:space="0" w:color="D2D3D5"/>
          <w:bottom w:val="single" w:sz="0" w:space="0" w:color="D2D3D5"/>
          <w:right w:val="single" w:sz="0" w:space="0" w:color="D2D3D5"/>
        </w:pBdr>
        <w:shd w:val="clear" w:color="auto" w:fill="D2D3D5"/>
        <w:spacing w:after="0" w:line="427" w:lineRule="auto"/>
        <w:ind w:left="0" w:right="0"/>
        <w:rPr>
          <w:sz w:val="13"/>
          <w:szCs w:val="13"/>
        </w:rPr>
      </w:pPr>
      <w:r xmlns:w="http://schemas.openxmlformats.org/wordprocessingml/2006/main">
        <w:rPr>
          <w:b/>
          <w:bCs/>
          <w:sz w:val="13"/>
          <w:szCs w:val="13"/>
        </w:rPr>
        <w:t xml:space="preserve">Cac </w:t>
      </w:r>
      <w:r xmlns:w="http://schemas.openxmlformats.org/wordprocessingml/2006/main">
        <w:rPr>
          <w:b/>
          <w:bCs/>
          <w:sz w:val="13"/>
          <w:szCs w:val="13"/>
          <w:vertAlign w:val="subscript"/>
        </w:rPr>
        <w:t xml:space="preserve">: Calciu </w:t>
      </w:r>
      <w:r xmlns:w="http://schemas.openxmlformats.org/wordprocessingml/2006/main">
        <w:rPr>
          <w:b/>
          <w:bCs/>
          <w:sz w:val="13"/>
          <w:szCs w:val="13"/>
        </w:rPr>
        <w:t xml:space="preserve">total </w:t>
      </w:r>
      <w:r xmlns:w="http://schemas.openxmlformats.org/wordprocessingml/2006/main">
        <w:rPr>
          <w:sz w:val="13"/>
          <w:szCs w:val="13"/>
        </w:rPr>
        <w:t xml:space="preserve">corectat (ionizat) </w:t>
      </w:r>
      <w:r xmlns:w="http://schemas.openxmlformats.org/wordprocessingml/2006/main">
        <w:rPr>
          <w:b/>
          <w:bCs/>
          <w:sz w:val="13"/>
          <w:szCs w:val="13"/>
        </w:rPr>
        <w:t xml:space="preserve">Cam </w:t>
      </w:r>
      <w:r xmlns:w="http://schemas.openxmlformats.org/wordprocessingml/2006/main">
        <w:rPr>
          <w:b/>
          <w:bCs/>
          <w:sz w:val="13"/>
          <w:szCs w:val="13"/>
          <w:vertAlign w:val="subscript"/>
        </w:rPr>
        <w:t xml:space="preserve">: </w:t>
      </w:r>
      <w:r xmlns:w="http://schemas.openxmlformats.org/wordprocessingml/2006/main">
        <w:rPr>
          <w:b/>
          <w:bCs/>
          <w:sz w:val="13"/>
          <w:szCs w:val="13"/>
        </w:rPr>
        <w:t xml:space="preserve">Calciu </w:t>
      </w:r>
      <w:r xmlns:w="http://schemas.openxmlformats.org/wordprocessingml/2006/main">
        <w:rPr>
          <w:sz w:val="13"/>
          <w:szCs w:val="13"/>
        </w:rPr>
        <w:t xml:space="preserve">total măsurat</w:t>
      </w:r>
    </w:p>
    <w:p w14:paraId="416460BA" w14:textId="77777777" w:rsidR="00DA51AE" w:rsidRDefault="00DA51AE">
      <w:pPr xmlns:w="http://schemas.openxmlformats.org/wordprocessingml/2006/main" xmlns:w15="http://schemas.microsoft.com/office/word/2012/wordml">
        <w:pStyle w:val="Bodytext20"/>
        <w:pBdr>
          <w:top w:val="single" w:sz="4" w:space="0" w:color="D2D3D5"/>
          <w:left w:val="single" w:sz="4" w:space="0" w:color="D2D3D5"/>
          <w:bottom w:val="single" w:sz="4" w:space="0" w:color="D2D3D5"/>
          <w:right w:val="single" w:sz="4" w:space="0" w:color="D2D3D5"/>
        </w:pBdr>
        <w:shd w:val="clear" w:color="auto" w:fill="D2D3D5"/>
        <w:spacing w:after="0" w:line="427" w:lineRule="auto"/>
        <w:ind w:left="0" w:right="0"/>
        <w:rPr>
          <w:sz w:val="13"/>
          <w:szCs w:val="13"/>
        </w:rPr>
        <w:sectPr w:rsidR="00DA51AE" w:rsidSect="00DA51AE">
          <w:footnotePr>
            <w:numFmt w:val="chicago"/>
          </w:footnotePr>
          <w:type w:val="continuous"/>
          <w:pgSz w:w="8506" w:h="12754"/>
          <w:pgMar w:top="1133" w:right="562" w:bottom="975" w:left="562" w:header="0" w:footer="3" w:gutter="1555"/>
          <w:cols w:num="2" w:space="1133"/>
          <w:noEndnote/>
          <w:docGrid w:linePitch="360"/>
          <w15:footnoteColumns w:val="1"/>
        </w:sectPr>
      </w:pPr>
      <w:r xmlns:w="http://schemas.openxmlformats.org/wordprocessingml/2006/main">
        <w:rPr>
          <w:b/>
          <w:bCs/>
          <w:sz w:val="13"/>
          <w:szCs w:val="13"/>
        </w:rPr>
        <w:t xml:space="preserve">Alb </w:t>
      </w:r>
      <w:r xmlns:w="http://schemas.openxmlformats.org/wordprocessingml/2006/main">
        <w:rPr>
          <w:b/>
          <w:bCs/>
          <w:sz w:val="13"/>
          <w:szCs w:val="13"/>
          <w:vertAlign w:val="subscript"/>
        </w:rPr>
        <w:t xml:space="preserve">n </w:t>
      </w:r>
      <w:r xmlns:w="http://schemas.openxmlformats.org/wordprocessingml/2006/main">
        <w:rPr>
          <w:b/>
          <w:bCs/>
          <w:sz w:val="13"/>
          <w:szCs w:val="13"/>
        </w:rPr>
        <w:t xml:space="preserve">: </w:t>
      </w:r>
      <w:r xmlns:w="http://schemas.openxmlformats.org/wordprocessingml/2006/main">
        <w:rPr>
          <w:sz w:val="13"/>
          <w:szCs w:val="13"/>
        </w:rPr>
        <w:t xml:space="preserve">Albuminemie normală (în g/dl) </w:t>
      </w:r>
      <w:r xmlns:w="http://schemas.openxmlformats.org/wordprocessingml/2006/main">
        <w:rPr>
          <w:b/>
          <w:bCs/>
          <w:sz w:val="13"/>
          <w:szCs w:val="13"/>
        </w:rPr>
        <w:t xml:space="preserve">Alb </w:t>
      </w:r>
      <w:r xmlns:w="http://schemas.openxmlformats.org/wordprocessingml/2006/main">
        <w:rPr>
          <w:b/>
          <w:bCs/>
          <w:sz w:val="13"/>
          <w:szCs w:val="13"/>
          <w:vertAlign w:val="subscript"/>
        </w:rPr>
        <w:t xml:space="preserve">m </w:t>
      </w:r>
      <w:r xmlns:w="http://schemas.openxmlformats.org/wordprocessingml/2006/main">
        <w:rPr>
          <w:b/>
          <w:bCs/>
          <w:sz w:val="13"/>
          <w:szCs w:val="13"/>
        </w:rPr>
        <w:t xml:space="preserve">: </w:t>
      </w:r>
      <w:r xmlns:w="http://schemas.openxmlformats.org/wordprocessingml/2006/main">
        <w:rPr>
          <w:sz w:val="13"/>
          <w:szCs w:val="13"/>
        </w:rPr>
        <w:t xml:space="preserve">Albuminemie măsurată (în g/dl)</w:t>
      </w:r>
    </w:p>
    <w:p w14:paraId="42DF9A29" w14:textId="77777777" w:rsidR="00DA51AE" w:rsidRDefault="00DA51AE">
      <w:pPr>
        <w:rPr>
          <w:sz w:val="2"/>
          <w:szCs w:val="2"/>
        </w:rPr>
        <w:sectPr w:rsidR="00DA51AE" w:rsidSect="00DA51AE">
          <w:footnotePr>
            <w:numFmt w:val="chicago"/>
          </w:footnotePr>
          <w:type w:val="continuous"/>
          <w:pgSz w:w="8506" w:h="12754"/>
          <w:pgMar w:top="1133" w:right="562" w:bottom="975" w:left="2117" w:header="0" w:footer="3" w:gutter="0"/>
          <w:cols w:num="2" w:space="1133"/>
          <w:noEndnote/>
          <w:docGrid w:linePitch="360"/>
          <w15:footnoteColumns w:val="1"/>
        </w:sectPr>
      </w:pPr>
    </w:p>
    <w:p w14:paraId="1729E187" w14:textId="77777777" w:rsidR="00DA51AE" w:rsidRDefault="00DA51AE">
      <w:pPr>
        <w:spacing w:line="1" w:lineRule="exact"/>
      </w:pPr>
      <w:r>
        <w:rPr>
          <w:noProof/>
        </w:rPr>
        <mc:AlternateContent>
          <mc:Choice Requires="wps">
            <w:drawing>
              <wp:anchor distT="88900" distB="668655" distL="114300" distR="114300" simplePos="0" relativeHeight="251771904" behindDoc="0" locked="0" layoutInCell="1" allowOverlap="1" wp14:anchorId="060C3B8A" wp14:editId="1E54C1DA">
                <wp:simplePos x="0" y="0"/>
                <wp:positionH relativeFrom="margin">
                  <wp:posOffset>73025</wp:posOffset>
                </wp:positionH>
                <wp:positionV relativeFrom="paragraph">
                  <wp:posOffset>6104890</wp:posOffset>
                </wp:positionV>
                <wp:extent cx="3834130" cy="152400"/>
                <wp:effectExtent l="0" t="0" r="0" b="0"/>
                <wp:wrapTopAndBottom/>
                <wp:docPr id="350" name="Shape 350"/>
                <wp:cNvGraphicFramePr/>
                <a:graphic xmlns:a="http://schemas.openxmlformats.org/drawingml/2006/main">
                  <a:graphicData uri="http://schemas.microsoft.com/office/word/2010/wordprocessingShape">
                    <wps:wsp>
                      <wps:cNvSpPr txBox="1"/>
                      <wps:spPr>
                        <a:xfrm>
                          <a:off x="0" y="0"/>
                          <a:ext cx="3834130" cy="152400"/>
                        </a:xfrm>
                        <a:prstGeom prst="rect">
                          <a:avLst/>
                        </a:prstGeom>
                        <a:noFill/>
                      </wps:spPr>
                      <wps:txbx>
                        <w:txbxContent>
                          <w:p w14:paraId="42B2AEE2"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color w:val="FFFFFF"/>
                                <w:sz w:val="14"/>
                                <w:szCs w:val="14"/>
                              </w:rPr>
                              <w:t xml:space="preserve">FIGURA IV.12.2. </w:t>
                            </w:r>
                            <w:r>
                              <w:rPr>
                                <w:b/>
                                <w:bCs/>
                                <w:color w:val="FFFFFF"/>
                              </w:rPr>
                              <w:t>Cálculo del intervalo Q-T corregido según la frecuencia cardíaca</w:t>
                            </w:r>
                          </w:p>
                        </w:txbxContent>
                      </wps:txbx>
                      <wps:bodyPr lIns="0" tIns="0" rIns="0" bIns="0"/>
                    </wps:wsp>
                  </a:graphicData>
                </a:graphic>
              </wp:anchor>
            </w:drawing>
          </mc:Choice>
          <mc:Fallback>
            <w:pict>
              <v:shape w14:anchorId="060C3B8A" id="Shape 350" o:spid="_x0000_s1136" type="#_x0000_t202" style="position:absolute;margin-left:5.75pt;margin-top:480.7pt;width:301.9pt;height:12pt;z-index:251771904;visibility:visible;mso-wrap-style:square;mso-wrap-distance-left:9pt;mso-wrap-distance-top:7pt;mso-wrap-distance-right:9pt;mso-wrap-distance-bottom:52.6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" filled="f" stroked="f">
                <v:textbox inset="0,0,0,0">
                  <w:txbxContent>
                    <w:p w14:paraId="42B2AEE2"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color w:val="FFFFFF"/>
                          <w:sz w:val="14"/>
                          <w:szCs w:val="14"/>
                        </w:rPr>
                        <w:t xml:space="preserve">FIGURA IV.12.2. </w:t>
                      </w:r>
                      <w:r>
                        <w:rPr>
                          <w:b/>
                          <w:bCs/>
                          <w:color w:val="FFFFFF"/>
                        </w:rPr>
                        <w:t>Cálculo del intervalo Q-T corregido según la frecuencia cardíaca</w:t>
                      </w:r>
                    </w:p>
                  </w:txbxContent>
                </v:textbox>
                <w10:wrap type="topAndBottom" anchorx="margin"/>
              </v:shape>
            </w:pict>
          </mc:Fallback>
        </mc:AlternateContent>
      </w:r>
      <w:r>
        <w:rPr>
          <w:noProof/>
        </w:rPr>
        <mc:AlternateContent>
          <mc:Choice Requires="wps">
            <w:drawing>
              <wp:anchor distT="491490" distB="254000" distL="1814830" distR="1342390" simplePos="0" relativeHeight="251772928" behindDoc="0" locked="0" layoutInCell="1" allowOverlap="1" wp14:anchorId="349D7BD2" wp14:editId="18A406E6">
                <wp:simplePos x="0" y="0"/>
                <wp:positionH relativeFrom="margin">
                  <wp:posOffset>1773555</wp:posOffset>
                </wp:positionH>
                <wp:positionV relativeFrom="paragraph">
                  <wp:posOffset>6507480</wp:posOffset>
                </wp:positionV>
                <wp:extent cx="905510" cy="164465"/>
                <wp:effectExtent l="0" t="0" r="0" b="0"/>
                <wp:wrapTopAndBottom/>
                <wp:docPr id="352" name="Shape 352"/>
                <wp:cNvGraphicFramePr/>
                <a:graphic xmlns:a="http://schemas.openxmlformats.org/drawingml/2006/main">
                  <a:graphicData uri="http://schemas.microsoft.com/office/word/2010/wordprocessingShape">
                    <wps:wsp>
                      <wps:cNvSpPr txBox="1"/>
                      <wps:spPr>
                        <a:xfrm>
                          <a:off x="0" y="0"/>
                          <a:ext cx="905510" cy="164465"/>
                        </a:xfrm>
                        <a:prstGeom prst="rect">
                          <a:avLst/>
                        </a:prstGeom>
                        <a:noFill/>
                      </wps:spPr>
                      <wps:txbx>
                        <w:txbxContent>
                          <w:p w14:paraId="0661793A" w14:textId="77777777" w:rsidR="00DA51AE" w:rsidRDefault="00DA51AE">
                            <w:pPr>
                              <w:pStyle w:val="Bodytext30"/>
                              <w:spacing w:after="0"/>
                              <w:jc w:val="center"/>
                            </w:pPr>
                            <w:r>
                              <w:rPr>
                                <w:b/>
                                <w:bCs/>
                              </w:rPr>
                              <w:t>Q-Tc=Q-T/ (R-R)</w:t>
                            </w:r>
                          </w:p>
                        </w:txbxContent>
                      </wps:txbx>
                      <wps:bodyPr wrap="none" lIns="0" tIns="0" rIns="0" bIns="0"/>
                    </wps:wsp>
                  </a:graphicData>
                </a:graphic>
              </wp:anchor>
            </w:drawing>
          </mc:Choice>
          <mc:Fallback>
            <w:pict>
              <v:shape w14:anchorId="349D7BD2" id="Shape 352" o:spid="_x0000_s1137" type="#_x0000_t202" style="position:absolute;margin-left:139.65pt;margin-top:512.4pt;width:71.3pt;height:12.95pt;z-index:251772928;visibility:visible;mso-wrap-style:none;mso-wrap-distance-left:142.9pt;mso-wrap-distance-top:38.7pt;mso-wrap-distance-right:105.7pt;mso-wrap-distance-bottom:20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" filled="f" stroked="f">
                <v:textbox inset="0,0,0,0">
                  <w:txbxContent>
                    <w:p w14:paraId="0661793A" w14:textId="77777777" w:rsidR="00DA51AE" w:rsidRDefault="00DA51AE">
                      <w:pPr>
                        <w:pStyle w:val="Bodytext30"/>
                        <w:spacing w:after="0"/>
                        <w:jc w:val="center"/>
                      </w:pPr>
                      <w:r>
                        <w:rPr>
                          <w:b/>
                          <w:bCs/>
                        </w:rPr>
                        <w:t>Q-Tc=Q-T/ (R-R)</w:t>
                      </w:r>
                    </w:p>
                  </w:txbxContent>
                </v:textbox>
                <w10:wrap type="topAndBottom" anchorx="margin"/>
              </v:shape>
            </w:pict>
          </mc:Fallback>
        </mc:AlternateContent>
      </w:r>
    </w:p>
    <w:p w14:paraId="3CBDA83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Cauzele materne (diabetul zaharat, toxemia,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aportul inadecvat, hiperparatiroidismul), cauzele intrapartum (asfixie, prematuritate) sau cauzele postpartum (hipoxie, sepsis, șoc, corectarea rapidă a acidozei metabolice, transfuzia de schimb, transfuzia cu sânge citrat, sindromul de detresă respiratorie) pot contribui la apariția hipoparatiroidismului. Acesta se poate manifesta și tardiv (după 3 zile de viață) din cauza ingerării de alimente cu concentrație mare de fosfați (lapte de vacă), hipoparatiroidismului tranzitoriu și deficitului de vitamina D sau a modificărilor metabolismului acesteia (ambele datorate absorbției afectate a calciului). Dacă hipoparatiroidismul tranzitoriu la nou-născut persistă peste două sau trei luni, trebuie luat în considerare hipoparatiroidismul primar datorat ageneziei sau hipoplaziei paratiroidiene, care, asociat cu aplazia timică, constituie sindromul DiGeorge.</w:t>
      </w:r>
    </w:p>
    <w:p w14:paraId="52EB64AE"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La sugari și copii, cele mai frecvente cauze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includ rahitismul nutrițional, insuficiența renală, hipoalbuminemia, transfuziile cu sânge citrat, sindroamele de malabsorbție și utilizarea anumitor medicamente (furosemid, glucagon, calcitonină, mitramicină, bicarbonat și corticosteroizi). Hipoparatiroidismul cauzat de autoanticorpi trebuie, de asemenea, considerat o cauză a hipocalcemiei.</w:t>
      </w:r>
    </w:p>
    <w:p w14:paraId="2B82361D" w14:textId="77777777" w:rsidR="00DA51AE" w:rsidRDefault="00DA51AE">
      <w:pPr xmlns:w="http://schemas.openxmlformats.org/wordprocessingml/2006/main">
        <w:pStyle w:val="Heading51"/>
        <w:keepNext/>
        <w:keepLines/>
      </w:pPr>
      <w:bookmarkStart xmlns:w="http://schemas.openxmlformats.org/wordprocessingml/2006/main" w:id="1549" w:name="bookmark1548"/>
      <w:bookmarkStart xmlns:w="http://schemas.openxmlformats.org/wordprocessingml/2006/main" w:id="1550" w:name="bookmark1549"/>
      <w:bookmarkStart xmlns:w="http://schemas.openxmlformats.org/wordprocessingml/2006/main" w:id="1551" w:name="bookmark1550"/>
      <w:r xmlns:w="http://schemas.openxmlformats.org/wordprocessingml/2006/main">
        <w:t xml:space="preserve">Diagnostic</w:t>
      </w:r>
      <w:bookmarkEnd xmlns:w="http://schemas.openxmlformats.org/wordprocessingml/2006/main" w:id="1549"/>
      <w:bookmarkEnd xmlns:w="http://schemas.openxmlformats.org/wordprocessingml/2006/main" w:id="1550"/>
      <w:bookmarkEnd xmlns:w="http://schemas.openxmlformats.org/wordprocessingml/2006/main" w:id="1551"/>
    </w:p>
    <w:p w14:paraId="3D62B447"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La nou-născuți, hipocalcemia se manifestă de obicei prin iritabilitate, apnee, refuz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hrănire, mioclonii, tremor și convulsii.</w:t>
      </w:r>
    </w:p>
    <w:p w14:paraId="0EAAD50C"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sugari și copii, este mai frecvent să se observe semne de tetanie (semnele Chvostek și Trousseau, spasm carpopedal după umflarea unei manșete puțin peste tensiunea arterială timp de 3 minute), confuzie sau letargie și convulsii.</w:t>
      </w:r>
    </w:p>
    <w:p w14:paraId="4ABBEB40"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Pe electrocardiogramă, 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manifestă de obicei printr-un interval QT prelungit, a cărui estimare trebuie corectată în funcție de frecvența cardiacă (Q-Tc). Se pot observa, de asemenea, un segment ST prelungit, unde T acutizate, aritmii și bloc cardiac.</w:t>
      </w:r>
    </w:p>
    <w:p w14:paraId="263CD171" w14:textId="77777777" w:rsidR="00DA51AE" w:rsidRDefault="00DA51AE">
      <w:pPr xmlns:w="http://schemas.openxmlformats.org/wordprocessingml/2006/main">
        <w:pStyle w:val="Heading51"/>
        <w:keepNext/>
        <w:keepLines/>
        <w:jc w:val="both"/>
      </w:pPr>
      <w:bookmarkStart xmlns:w="http://schemas.openxmlformats.org/wordprocessingml/2006/main" w:id="1552" w:name="bookmark1551"/>
      <w:bookmarkStart xmlns:w="http://schemas.openxmlformats.org/wordprocessingml/2006/main" w:id="1553" w:name="bookmark1552"/>
      <w:bookmarkStart xmlns:w="http://schemas.openxmlformats.org/wordprocessingml/2006/main" w:id="1554" w:name="bookmark1553"/>
      <w:r xmlns:w="http://schemas.openxmlformats.org/wordprocessingml/2006/main">
        <w:t xml:space="preserve">Tratament</w:t>
      </w:r>
      <w:bookmarkEnd xmlns:w="http://schemas.openxmlformats.org/wordprocessingml/2006/main" w:id="1552"/>
      <w:bookmarkEnd xmlns:w="http://schemas.openxmlformats.org/wordprocessingml/2006/main" w:id="1553"/>
      <w:bookmarkEnd xmlns:w="http://schemas.openxmlformats.org/wordprocessingml/2006/main" w:id="1554"/>
    </w:p>
    <w:p w14:paraId="063B91B4"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La nou-născuții asimptomatici cu factori de risc (asfixie, prematuritate etc.), calciul se va administra în doză de 75 până la 100 mg/kg/zi, oral sau intravenos. Pentru administrare orală se vor utiliza capsule de lactat de calciu (500 mg calciu 13%, furnizând 65 mg calciu elementar). Pentru administrare intravenoasă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va utiliza gluconat de calciu 10% (furnizează 9 mg calciu elementar per ml) sau clorură de calciu 10% (furnizează 27 mg calciu elementar per ml).</w:t>
      </w:r>
    </w:p>
    <w:p w14:paraId="36515BF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hipocalcemia este simptomatică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administrează intravenos, lent, 0,51 ml de gluconat de calciu 10% per kg greutate corporală (10-20 mg/kg/doză), diluat la 1 sau 2%, monitorizându-se în același timp frecvența cardiacă și permeabilitatea liniei intravenoase (extravazarea provoacă necroză tisulară locală). Această doză poate fi repetată dacă este necesar. Tratamentul trebuie continuat apoi cu 45 până la 60 mg/kg/zi de calciu, administrat oral sau parenteral, administrându-se în același timp lapte cu conținut scăzut de fosfat. Tratamentul trebuie menținut timp de 4 sau 5 zile, cu monitorizare serială a nivelului seric de calciu.</w:t>
      </w:r>
    </w:p>
    <w:p w14:paraId="6A41E7B2" w14:textId="77777777" w:rsidR="00DA51AE" w:rsidRDefault="00DA51AE">
      <w:pPr xmlns:w="http://schemas.openxmlformats.org/wordprocessingml/2006/main">
        <w:pStyle w:val="Bodytext80"/>
        <w:spacing w:after="660" w:line="276" w:lineRule="auto"/>
        <w:ind w:firstLine="320"/>
        <w:jc w:val="both"/>
        <w:rPr>
          <w:sz w:val="18"/>
          <w:szCs w:val="18"/>
        </w:rPr>
      </w:pPr>
      <w:r xmlns:w="http://schemas.openxmlformats.org/wordprocessingml/2006/main">
        <w:rPr>
          <w:sz w:val="18"/>
          <w:szCs w:val="18"/>
        </w:rPr>
        <w:t xml:space="preserve">La sugarii și copiii simptomatici, se administrează intravenos 10 mg/kg de calciu (1 ml/kg de gluconat de calciu 10% diluat la 1 sau 2%) prin perfuzie lentă, cu monitorizarea ritmului cardiac și a permeabilității liniei de perfuzie. Aceasta trebuie urmată de administrarea continuă a 40 mg/kg/zi de calciu intravenos sau 75 mg/kg/zi pe cale orală, excluzând în același timp din dietă alimentele bogate în fosfați (lapte de vacă, pește etc.). Calciul oral poate fi administrat sub formă de capsule de carbonat de calciu (400 mg de calciu elementar la 1 g de sare) sau capsule de lactat de calciu.</w:t>
      </w:r>
    </w:p>
    <w:p w14:paraId="7D62971D" w14:textId="77777777" w:rsidR="00DA51AE" w:rsidRDefault="00DA51AE">
      <w:pPr xmlns:w="http://schemas.openxmlformats.org/wordprocessingml/2006/main">
        <w:pStyle w:val="Heading41"/>
        <w:keepNext/>
        <w:keepLines/>
        <w:numPr>
          <w:ilvl w:val="0"/>
          <w:numId w:val="127"/>
        </w:numPr>
        <w:spacing w:after="220"/>
        <w:jc w:val="both"/>
      </w:pPr>
      <w:bookmarkStart xmlns:w="http://schemas.openxmlformats.org/wordprocessingml/2006/main" w:id="1555" w:name="bookmark1556"/>
      <w:bookmarkStart xmlns:w="http://schemas.openxmlformats.org/wordprocessingml/2006/main" w:id="1556" w:name="bookmark1554"/>
      <w:bookmarkStart xmlns:w="http://schemas.openxmlformats.org/wordprocessingml/2006/main" w:id="1557" w:name="bookmark1555"/>
      <w:bookmarkStart xmlns:w="http://schemas.openxmlformats.org/wordprocessingml/2006/main" w:id="1558" w:name="bookmark1557"/>
      <w:bookmarkEnd xmlns:w="http://schemas.openxmlformats.org/wordprocessingml/2006/main" w:id="1555"/>
      <w:r xmlns:w="http://schemas.openxmlformats.org/wordprocessingml/2006/main">
        <w:rPr>
          <w:b w:val="0"/>
          <w:bCs w:val="0"/>
        </w:rPr>
        <w:t xml:space="preserve">13. </w:t>
      </w:r>
      <w:r xmlns:w="http://schemas.openxmlformats.org/wordprocessingml/2006/main">
        <w:t xml:space="preserve">HIPERMAGNEZEMIE</w:t>
      </w:r>
      <w:bookmarkEnd xmlns:w="http://schemas.openxmlformats.org/wordprocessingml/2006/main" w:id="1556"/>
      <w:bookmarkEnd xmlns:w="http://schemas.openxmlformats.org/wordprocessingml/2006/main" w:id="1557"/>
      <w:bookmarkEnd xmlns:w="http://schemas.openxmlformats.org/wordprocessingml/2006/main" w:id="1558"/>
    </w:p>
    <w:p w14:paraId="4A4C329D" w14:textId="77777777" w:rsidR="00DA51AE" w:rsidRDefault="00DA51AE">
      <w:pPr xmlns:w="http://schemas.openxmlformats.org/wordprocessingml/2006/main">
        <w:pStyle w:val="Heading51"/>
        <w:keepNext/>
        <w:keepLines/>
        <w:jc w:val="both"/>
      </w:pPr>
      <w:bookmarkStart xmlns:w="http://schemas.openxmlformats.org/wordprocessingml/2006/main" w:id="1559" w:name="bookmark1558"/>
      <w:bookmarkStart xmlns:w="http://schemas.openxmlformats.org/wordprocessingml/2006/main" w:id="1560" w:name="bookmark1559"/>
      <w:bookmarkStart xmlns:w="http://schemas.openxmlformats.org/wordprocessingml/2006/main" w:id="1561" w:name="bookmark1560"/>
      <w:r xmlns:w="http://schemas.openxmlformats.org/wordprocessingml/2006/main">
        <w:t xml:space="preserve">Definiţie</w:t>
      </w:r>
      <w:bookmarkEnd xmlns:w="http://schemas.openxmlformats.org/wordprocessingml/2006/main" w:id="1559"/>
      <w:bookmarkEnd xmlns:w="http://schemas.openxmlformats.org/wordprocessingml/2006/main" w:id="1560"/>
      <w:bookmarkEnd xmlns:w="http://schemas.openxmlformats.org/wordprocessingml/2006/main" w:id="1561"/>
    </w:p>
    <w:p w14:paraId="683E8D45"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Concentrație plasmatică de magneziu mai mare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2,5 mg/dl.</w:t>
      </w:r>
    </w:p>
    <w:p w14:paraId="42BE80E9" w14:textId="77777777" w:rsidR="00DA51AE" w:rsidRDefault="00DA51AE">
      <w:pPr xmlns:w="http://schemas.openxmlformats.org/wordprocessingml/2006/main">
        <w:pStyle w:val="Heading51"/>
        <w:keepNext/>
        <w:keepLines/>
        <w:jc w:val="both"/>
      </w:pPr>
      <w:bookmarkStart xmlns:w="http://schemas.openxmlformats.org/wordprocessingml/2006/main" w:id="1562" w:name="bookmark1561"/>
      <w:bookmarkStart xmlns:w="http://schemas.openxmlformats.org/wordprocessingml/2006/main" w:id="1563" w:name="bookmark1562"/>
      <w:bookmarkStart xmlns:w="http://schemas.openxmlformats.org/wordprocessingml/2006/main" w:id="1564" w:name="bookmark1563"/>
      <w:r xmlns:w="http://schemas.openxmlformats.org/wordprocessingml/2006/main">
        <w:t xml:space="preserve">Etiologie</w:t>
      </w:r>
      <w:bookmarkEnd xmlns:w="http://schemas.openxmlformats.org/wordprocessingml/2006/main" w:id="1562"/>
      <w:bookmarkEnd xmlns:w="http://schemas.openxmlformats.org/wordprocessingml/2006/main" w:id="1563"/>
      <w:bookmarkEnd xmlns:w="http://schemas.openxmlformats.org/wordprocessingml/2006/main" w:id="1564"/>
    </w:p>
    <w:p w14:paraId="21643341" w14:textId="77777777" w:rsidR="00DA51AE" w:rsidRDefault="00DA51AE">
      <w:pPr xmlns:w="http://schemas.openxmlformats.org/wordprocessingml/2006/main">
        <w:pStyle w:val="Bodytext80"/>
        <w:numPr>
          <w:ilvl w:val="0"/>
          <w:numId w:val="97"/>
        </w:numPr>
        <w:tabs>
          <w:tab w:val="left" w:pos="428"/>
        </w:tabs>
        <w:spacing w:line="276" w:lineRule="auto"/>
        <w:ind w:left="360" w:hanging="120"/>
        <w:jc w:val="both"/>
        <w:rPr>
          <w:sz w:val="18"/>
          <w:szCs w:val="18"/>
        </w:rPr>
      </w:pPr>
      <w:bookmarkStart xmlns:w="http://schemas.openxmlformats.org/wordprocessingml/2006/main" w:id="1565" w:name="bookmark1564"/>
      <w:bookmarkEnd xmlns:w="http://schemas.openxmlformats.org/wordprocessingml/2006/main" w:id="1565"/>
      <w:r xmlns:w="http://schemas.openxmlformats.org/wordprocessingml/2006/main">
        <w:rPr>
          <w:sz w:val="18"/>
          <w:szCs w:val="18"/>
        </w:rPr>
        <w:t xml:space="preserve">Iatrogen, din cauza administrării excesive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magneziu (antiacide, clisme sau nutriție parenterală)</w:t>
      </w:r>
    </w:p>
    <w:p w14:paraId="1C0EF877" w14:textId="77777777" w:rsidR="00DA51AE" w:rsidRDefault="00DA51AE">
      <w:pPr xmlns:w="http://schemas.openxmlformats.org/wordprocessingml/2006/main">
        <w:pStyle w:val="Bodytext80"/>
        <w:numPr>
          <w:ilvl w:val="0"/>
          <w:numId w:val="97"/>
        </w:numPr>
        <w:tabs>
          <w:tab w:val="left" w:pos="428"/>
        </w:tabs>
        <w:spacing w:line="276" w:lineRule="auto"/>
        <w:ind w:left="360" w:hanging="120"/>
        <w:jc w:val="both"/>
        <w:rPr>
          <w:sz w:val="18"/>
          <w:szCs w:val="18"/>
        </w:rPr>
      </w:pPr>
      <w:bookmarkStart xmlns:w="http://schemas.openxmlformats.org/wordprocessingml/2006/main" w:id="1566" w:name="bookmark1565"/>
      <w:bookmarkEnd xmlns:w="http://schemas.openxmlformats.org/wordprocessingml/2006/main" w:id="1566"/>
      <w:r xmlns:w="http://schemas.openxmlformats.org/wordprocessingml/2006/main">
        <w:rPr>
          <w:sz w:val="18"/>
          <w:szCs w:val="18"/>
        </w:rPr>
        <w:t xml:space="preserve">Insuficiență renală cronică (antiacide, cathartice, dializă)</w:t>
      </w:r>
    </w:p>
    <w:p w14:paraId="055EBB62" w14:textId="77777777" w:rsidR="00DA51AE" w:rsidRDefault="00DA51AE">
      <w:pPr xmlns:w="http://schemas.openxmlformats.org/wordprocessingml/2006/main">
        <w:pStyle w:val="Bodytext80"/>
        <w:numPr>
          <w:ilvl w:val="0"/>
          <w:numId w:val="97"/>
        </w:numPr>
        <w:tabs>
          <w:tab w:val="left" w:pos="428"/>
        </w:tabs>
        <w:spacing w:line="276" w:lineRule="auto"/>
        <w:ind w:left="360" w:hanging="120"/>
        <w:jc w:val="both"/>
        <w:rPr>
          <w:sz w:val="18"/>
          <w:szCs w:val="18"/>
        </w:rPr>
      </w:pPr>
      <w:bookmarkStart xmlns:w="http://schemas.openxmlformats.org/wordprocessingml/2006/main" w:id="1567" w:name="bookmark1566"/>
      <w:bookmarkEnd xmlns:w="http://schemas.openxmlformats.org/wordprocessingml/2006/main" w:id="1567"/>
      <w:r xmlns:w="http://schemas.openxmlformats.org/wordprocessingml/2006/main">
        <w:rPr>
          <w:sz w:val="18"/>
          <w:szCs w:val="18"/>
        </w:rPr>
        <w:t xml:space="preserve">Insuficiență renală acută: rabdomioliză</w:t>
      </w:r>
    </w:p>
    <w:p w14:paraId="1E476363" w14:textId="77777777" w:rsidR="00DA51AE" w:rsidRDefault="00DA51AE">
      <w:pPr xmlns:w="http://schemas.openxmlformats.org/wordprocessingml/2006/main">
        <w:pStyle w:val="Bodytext80"/>
        <w:numPr>
          <w:ilvl w:val="0"/>
          <w:numId w:val="97"/>
        </w:numPr>
        <w:tabs>
          <w:tab w:val="left" w:pos="428"/>
        </w:tabs>
        <w:spacing w:line="276" w:lineRule="auto"/>
        <w:ind w:left="360" w:hanging="120"/>
        <w:jc w:val="both"/>
        <w:rPr>
          <w:sz w:val="18"/>
          <w:szCs w:val="18"/>
        </w:rPr>
      </w:pPr>
      <w:bookmarkStart xmlns:w="http://schemas.openxmlformats.org/wordprocessingml/2006/main" w:id="1568" w:name="bookmark1567"/>
      <w:bookmarkEnd xmlns:w="http://schemas.openxmlformats.org/wordprocessingml/2006/main" w:id="1568"/>
      <w:r xmlns:w="http://schemas.openxmlformats.org/wordprocessingml/2006/main">
        <w:rPr>
          <w:sz w:val="18"/>
          <w:szCs w:val="18"/>
        </w:rPr>
        <w:t xml:space="preserve">Hipercalcemie hipocalciurică familială</w:t>
      </w:r>
    </w:p>
    <w:p w14:paraId="33BC9D10" w14:textId="77777777" w:rsidR="00DA51AE" w:rsidRDefault="00DA51AE">
      <w:pPr xmlns:w="http://schemas.openxmlformats.org/wordprocessingml/2006/main">
        <w:pStyle w:val="Bodytext80"/>
        <w:numPr>
          <w:ilvl w:val="0"/>
          <w:numId w:val="97"/>
        </w:numPr>
        <w:tabs>
          <w:tab w:val="left" w:pos="428"/>
        </w:tabs>
        <w:spacing w:after="440" w:line="276" w:lineRule="auto"/>
        <w:ind w:firstLine="240"/>
        <w:jc w:val="both"/>
        <w:rPr>
          <w:sz w:val="18"/>
          <w:szCs w:val="18"/>
        </w:rPr>
      </w:pPr>
      <w:bookmarkStart xmlns:w="http://schemas.openxmlformats.org/wordprocessingml/2006/main" w:id="1569" w:name="bookmark1568"/>
      <w:bookmarkEnd xmlns:w="http://schemas.openxmlformats.org/wordprocessingml/2006/main" w:id="1569"/>
      <w:r xmlns:w="http://schemas.openxmlformats.org/wordprocessingml/2006/main">
        <w:rPr>
          <w:sz w:val="18"/>
          <w:szCs w:val="18"/>
        </w:rPr>
        <w:t xml:space="preserve">Ingestia de litiu</w:t>
      </w:r>
    </w:p>
    <w:p w14:paraId="65E24F51" w14:textId="77777777" w:rsidR="00DA51AE" w:rsidRDefault="00DA51AE">
      <w:pPr xmlns:w="http://schemas.openxmlformats.org/wordprocessingml/2006/main">
        <w:pStyle w:val="Heading51"/>
        <w:keepNext/>
        <w:keepLines/>
        <w:jc w:val="both"/>
      </w:pPr>
      <w:bookmarkStart xmlns:w="http://schemas.openxmlformats.org/wordprocessingml/2006/main" w:id="1570" w:name="bookmark1569"/>
      <w:bookmarkStart xmlns:w="http://schemas.openxmlformats.org/wordprocessingml/2006/main" w:id="1571" w:name="bookmark1570"/>
      <w:bookmarkStart xmlns:w="http://schemas.openxmlformats.org/wordprocessingml/2006/main" w:id="1572" w:name="bookmark1571"/>
      <w:r xmlns:w="http://schemas.openxmlformats.org/wordprocessingml/2006/main">
        <w:t xml:space="preserve">Diagnostic</w:t>
      </w:r>
      <w:bookmarkEnd xmlns:w="http://schemas.openxmlformats.org/wordprocessingml/2006/main" w:id="1570"/>
      <w:bookmarkEnd xmlns:w="http://schemas.openxmlformats.org/wordprocessingml/2006/main" w:id="1571"/>
      <w:bookmarkEnd xmlns:w="http://schemas.openxmlformats.org/wordprocessingml/2006/main" w:id="1572"/>
    </w:p>
    <w:p w14:paraId="3609D4D5"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Manifestările clinice apar de obicei când nivelurile serice de magneziu depășesc 4,5 mg/dl</w:t>
      </w:r>
    </w:p>
    <w:p w14:paraId="3236B344"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b/>
          <w:bCs/>
          <w:sz w:val="18"/>
          <w:szCs w:val="18"/>
        </w:rPr>
        <w:t xml:space="preserve">Neuromuscular: </w:t>
      </w:r>
      <w:r xmlns:w="http://schemas.openxmlformats.org/wordprocessingml/2006/main">
        <w:rPr>
          <w:sz w:val="18"/>
          <w:szCs w:val="18"/>
        </w:rPr>
        <w:t xml:space="preserve">Creșterea nivelului de magneziu inhibă eliberarea de acetilcolină la nivelul joncțiunii neuromusculare. Acesta este cel mai frecvent simptom al hipermagneziemiei și poate include pierderea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reflexelor tendinoase profunde, paralizie musculară, tetraplegie flască și paralizie a mușchilor respiratori.</w:t>
      </w:r>
    </w:p>
    <w:p w14:paraId="778800E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Cardiovasculare: </w:t>
      </w:r>
      <w:r xmlns:w="http://schemas.openxmlformats.org/wordprocessingml/2006/main">
        <w:rPr>
          <w:sz w:val="18"/>
          <w:szCs w:val="18"/>
        </w:rPr>
        <w:t xml:space="preserve">Acestea apar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concentrații peste 3-5 mEq/L. Acestea includ bradicardie, hipotensiune arterială și anomalii ECG (prelungirea intervalului PR, prelungirea intervalului QT, lărgirea complexului QRS). Stop cardiac apare la concentrații serice peste 15 mEq/L.</w:t>
      </w:r>
    </w:p>
    <w:p w14:paraId="3797AFE1"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b/>
          <w:bCs/>
          <w:sz w:val="18"/>
          <w:szCs w:val="18"/>
        </w:rPr>
        <w:t xml:space="preserve">Hipocalcemie: </w:t>
      </w:r>
      <w:r xmlns:w="http://schemas.openxmlformats.org/wordprocessingml/2006/main">
        <w:rPr>
          <w:sz w:val="18"/>
          <w:szCs w:val="18"/>
        </w:rPr>
        <w:t xml:space="preserve">Exercită un efect supresor asupra PTH-ului și în inducerea rezistenței la acțiunea PTH-ului.</w:t>
      </w:r>
    </w:p>
    <w:p w14:paraId="51431E48" w14:textId="77777777" w:rsidR="00DA51AE" w:rsidRDefault="00DA51AE">
      <w:pPr xmlns:w="http://schemas.openxmlformats.org/wordprocessingml/2006/main">
        <w:pStyle w:val="Heading51"/>
        <w:keepNext/>
        <w:keepLines/>
        <w:jc w:val="both"/>
      </w:pPr>
      <w:bookmarkStart xmlns:w="http://schemas.openxmlformats.org/wordprocessingml/2006/main" w:id="1573" w:name="bookmark1572"/>
      <w:bookmarkStart xmlns:w="http://schemas.openxmlformats.org/wordprocessingml/2006/main" w:id="1574" w:name="bookmark1573"/>
      <w:bookmarkStart xmlns:w="http://schemas.openxmlformats.org/wordprocessingml/2006/main" w:id="1575" w:name="bookmark1574"/>
      <w:r xmlns:w="http://schemas.openxmlformats.org/wordprocessingml/2006/main">
        <w:t xml:space="preserve">Tratament</w:t>
      </w:r>
      <w:bookmarkEnd xmlns:w="http://schemas.openxmlformats.org/wordprocessingml/2006/main" w:id="1573"/>
      <w:bookmarkEnd xmlns:w="http://schemas.openxmlformats.org/wordprocessingml/2006/main" w:id="1574"/>
      <w:bookmarkEnd xmlns:w="http://schemas.openxmlformats.org/wordprocessingml/2006/main" w:id="1575"/>
    </w:p>
    <w:p w14:paraId="16ED9E4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Supresia aportului de magneziu (hipermagneziemie asimptomatică). Inducerea diurezei.</w:t>
      </w:r>
    </w:p>
    <w:p w14:paraId="34DECA43" w14:textId="77777777" w:rsidR="00DA51AE" w:rsidRDefault="00DA51AE">
      <w:pPr xmlns:w="http://schemas.openxmlformats.org/wordprocessingml/2006/main">
        <w:pStyle w:val="Bodytext80"/>
        <w:spacing w:after="660" w:line="276" w:lineRule="auto"/>
        <w:ind w:firstLine="320"/>
        <w:jc w:val="both"/>
        <w:rPr>
          <w:sz w:val="18"/>
          <w:szCs w:val="18"/>
        </w:rPr>
      </w:pPr>
      <w:r xmlns:w="http://schemas.openxmlformats.org/wordprocessingml/2006/main">
        <w:rPr>
          <w:sz w:val="18"/>
          <w:szCs w:val="18"/>
        </w:rPr>
        <w:t xml:space="preserve">În cazurile severe de intoxicație,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va administra intravenos gluconat de calciu 10% în doză de 1 ml/kg, lent, pentru a contracara efectele neuromusculare ale hipermagneziemiei. Hemodializa este indicată la pacienții cu insuficiență renală.</w:t>
      </w:r>
    </w:p>
    <w:p w14:paraId="62024175" w14:textId="77777777" w:rsidR="00DA51AE" w:rsidRDefault="00DA51AE">
      <w:pPr xmlns:w="http://schemas.openxmlformats.org/wordprocessingml/2006/main">
        <w:pStyle w:val="Heading41"/>
        <w:keepNext/>
        <w:keepLines/>
        <w:spacing w:after="200"/>
        <w:jc w:val="both"/>
      </w:pPr>
      <w:bookmarkStart xmlns:w="http://schemas.openxmlformats.org/wordprocessingml/2006/main" w:id="1576" w:name="bookmark1575"/>
      <w:bookmarkStart xmlns:w="http://schemas.openxmlformats.org/wordprocessingml/2006/main" w:id="1577" w:name="bookmark1576"/>
      <w:bookmarkStart xmlns:w="http://schemas.openxmlformats.org/wordprocessingml/2006/main" w:id="1578" w:name="bookmark1577"/>
      <w:r xmlns:w="http://schemas.openxmlformats.org/wordprocessingml/2006/main">
        <w:rPr>
          <w:b w:val="0"/>
          <w:bCs w:val="0"/>
        </w:rPr>
        <w:t xml:space="preserve">IV. 14. </w:t>
      </w:r>
      <w:r xmlns:w="http://schemas.openxmlformats.org/wordprocessingml/2006/main">
        <w:t xml:space="preserve">HIPOMAGNEZEMIE</w:t>
      </w:r>
      <w:bookmarkEnd xmlns:w="http://schemas.openxmlformats.org/wordprocessingml/2006/main" w:id="1576"/>
      <w:bookmarkEnd xmlns:w="http://schemas.openxmlformats.org/wordprocessingml/2006/main" w:id="1577"/>
      <w:bookmarkEnd xmlns:w="http://schemas.openxmlformats.org/wordprocessingml/2006/main" w:id="1578"/>
    </w:p>
    <w:p w14:paraId="0B960C89" w14:textId="77777777" w:rsidR="00DA51AE" w:rsidRDefault="00DA51AE">
      <w:pPr xmlns:w="http://schemas.openxmlformats.org/wordprocessingml/2006/main">
        <w:pStyle w:val="Heading51"/>
        <w:keepNext/>
        <w:keepLines/>
        <w:jc w:val="both"/>
      </w:pPr>
      <w:bookmarkStart xmlns:w="http://schemas.openxmlformats.org/wordprocessingml/2006/main" w:id="1579" w:name="bookmark1578"/>
      <w:bookmarkStart xmlns:w="http://schemas.openxmlformats.org/wordprocessingml/2006/main" w:id="1580" w:name="bookmark1579"/>
      <w:bookmarkStart xmlns:w="http://schemas.openxmlformats.org/wordprocessingml/2006/main" w:id="1581" w:name="bookmark1580"/>
      <w:r xmlns:w="http://schemas.openxmlformats.org/wordprocessingml/2006/main">
        <w:t xml:space="preserve">Definiţie</w:t>
      </w:r>
      <w:bookmarkEnd xmlns:w="http://schemas.openxmlformats.org/wordprocessingml/2006/main" w:id="1579"/>
      <w:bookmarkEnd xmlns:w="http://schemas.openxmlformats.org/wordprocessingml/2006/main" w:id="1580"/>
      <w:bookmarkEnd xmlns:w="http://schemas.openxmlformats.org/wordprocessingml/2006/main" w:id="1581"/>
    </w:p>
    <w:p w14:paraId="166B8DE2"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Concentrația plasmatică de magneziu mai mică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1,8 mg/dl (1,5 mEq/L).</w:t>
      </w:r>
    </w:p>
    <w:p w14:paraId="372ECDBA" w14:textId="77777777" w:rsidR="00DA51AE" w:rsidRDefault="00DA51AE">
      <w:pPr xmlns:w="http://schemas.openxmlformats.org/wordprocessingml/2006/main">
        <w:pStyle w:val="Heading51"/>
        <w:keepNext/>
        <w:keepLines/>
        <w:jc w:val="both"/>
      </w:pPr>
      <w:bookmarkStart xmlns:w="http://schemas.openxmlformats.org/wordprocessingml/2006/main" w:id="1582" w:name="bookmark1581"/>
      <w:bookmarkStart xmlns:w="http://schemas.openxmlformats.org/wordprocessingml/2006/main" w:id="1583" w:name="bookmark1582"/>
      <w:bookmarkStart xmlns:w="http://schemas.openxmlformats.org/wordprocessingml/2006/main" w:id="1584" w:name="bookmark1583"/>
      <w:r xmlns:w="http://schemas.openxmlformats.org/wordprocessingml/2006/main">
        <w:t xml:space="preserve">Etiologie</w:t>
      </w:r>
      <w:bookmarkEnd xmlns:w="http://schemas.openxmlformats.org/wordprocessingml/2006/main" w:id="1582"/>
      <w:bookmarkEnd xmlns:w="http://schemas.openxmlformats.org/wordprocessingml/2006/main" w:id="1583"/>
      <w:bookmarkEnd xmlns:w="http://schemas.openxmlformats.org/wordprocessingml/2006/main" w:id="1584"/>
    </w:p>
    <w:p w14:paraId="19971C02"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585" w:name="bookmark1584"/>
      <w:bookmarkEnd xmlns:w="http://schemas.openxmlformats.org/wordprocessingml/2006/main" w:id="1585"/>
      <w:r xmlns:w="http://schemas.openxmlformats.org/wordprocessingml/2006/main">
        <w:rPr>
          <w:sz w:val="18"/>
          <w:szCs w:val="18"/>
        </w:rPr>
        <w:t xml:space="preserve">Tulburări gastrointestinale: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diaree, malabsorbție, vărsături, pancreatită.</w:t>
      </w:r>
    </w:p>
    <w:p w14:paraId="551A3E7C"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586" w:name="bookmark1585"/>
      <w:bookmarkEnd xmlns:w="http://schemas.openxmlformats.org/wordprocessingml/2006/main" w:id="1586"/>
      <w:r xmlns:w="http://schemas.openxmlformats.org/wordprocessingml/2006/main">
        <w:rPr>
          <w:sz w:val="18"/>
          <w:szCs w:val="18"/>
        </w:rPr>
        <w:t xml:space="preserve">Afecțiuni renale: cauzate de medicamente precum amfotericină sau cisplatina, necroză tubulară acută în faza de recuperare, boli renale cronice,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sindromul Gitelman și sindromul Bartter.</w:t>
      </w:r>
    </w:p>
    <w:p w14:paraId="6ADBF901" w14:textId="77777777" w:rsidR="00DA51AE" w:rsidRDefault="00DA51AE">
      <w:pPr xmlns:w="http://schemas.openxmlformats.org/wordprocessingml/2006/main">
        <w:pStyle w:val="Bodytext80"/>
        <w:numPr>
          <w:ilvl w:val="0"/>
          <w:numId w:val="97"/>
        </w:numPr>
        <w:tabs>
          <w:tab w:val="left" w:pos="448"/>
        </w:tabs>
        <w:spacing w:after="200" w:line="276" w:lineRule="auto"/>
        <w:ind w:left="380" w:hanging="120"/>
        <w:jc w:val="both"/>
        <w:rPr>
          <w:sz w:val="18"/>
          <w:szCs w:val="18"/>
        </w:rPr>
      </w:pPr>
      <w:bookmarkStart xmlns:w="http://schemas.openxmlformats.org/wordprocessingml/2006/main" w:id="1587" w:name="bookmark1586"/>
      <w:bookmarkEnd xmlns:w="http://schemas.openxmlformats.org/wordprocessingml/2006/main" w:id="1587"/>
      <w:r xmlns:w="http://schemas.openxmlformats.org/wordprocessingml/2006/main">
        <w:rPr>
          <w:sz w:val="18"/>
          <w:szCs w:val="18"/>
        </w:rPr>
        <w:t xml:space="preserve">Diverse (hipomagneziemie primară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hipoparatiroidism, sindromul „osului flămând”, administrarea de insulină, retard de creștere intrauterină și transfuzie de schimb).</w:t>
      </w:r>
    </w:p>
    <w:p w14:paraId="13EC9307" w14:textId="77777777" w:rsidR="00DA51AE" w:rsidRDefault="00DA51AE">
      <w:pPr xmlns:w="http://schemas.openxmlformats.org/wordprocessingml/2006/main">
        <w:pStyle w:val="Bodytext80"/>
        <w:numPr>
          <w:ilvl w:val="0"/>
          <w:numId w:val="97"/>
        </w:numPr>
        <w:tabs>
          <w:tab w:val="left" w:pos="448"/>
        </w:tabs>
        <w:spacing w:after="440" w:line="276" w:lineRule="auto"/>
        <w:ind w:left="380" w:hanging="120"/>
        <w:jc w:val="both"/>
        <w:rPr>
          <w:sz w:val="18"/>
          <w:szCs w:val="18"/>
        </w:rPr>
      </w:pPr>
      <w:bookmarkStart xmlns:w="http://schemas.openxmlformats.org/wordprocessingml/2006/main" w:id="1588" w:name="bookmark1587"/>
      <w:bookmarkEnd xmlns:w="http://schemas.openxmlformats.org/wordprocessingml/2006/main" w:id="1588"/>
      <w:r xmlns:w="http://schemas.openxmlformats.org/wordprocessingml/2006/main">
        <w:rPr>
          <w:sz w:val="18"/>
          <w:szCs w:val="18"/>
        </w:rPr>
        <w:t xml:space="preserve">Întrucât hipomagneziemia este adesea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însoțită concomitent de hipocalcemie și hipokaliemie, dacă tetania persistă după corectarea acesteia din urmă, trebuie suspectată hipomagneziemia.</w:t>
      </w:r>
    </w:p>
    <w:p w14:paraId="75D12A2A" w14:textId="77777777" w:rsidR="00DA51AE" w:rsidRDefault="00DA51AE">
      <w:pPr xmlns:w="http://schemas.openxmlformats.org/wordprocessingml/2006/main">
        <w:pStyle w:val="Heading51"/>
        <w:keepNext/>
        <w:keepLines/>
      </w:pPr>
      <w:bookmarkStart xmlns:w="http://schemas.openxmlformats.org/wordprocessingml/2006/main" w:id="1589" w:name="bookmark1588"/>
      <w:bookmarkStart xmlns:w="http://schemas.openxmlformats.org/wordprocessingml/2006/main" w:id="1590" w:name="bookmark1589"/>
      <w:bookmarkStart xmlns:w="http://schemas.openxmlformats.org/wordprocessingml/2006/main" w:id="1591" w:name="bookmark1590"/>
      <w:r xmlns:w="http://schemas.openxmlformats.org/wordprocessingml/2006/main">
        <w:t xml:space="preserve">Clinică</w:t>
      </w:r>
      <w:bookmarkEnd xmlns:w="http://schemas.openxmlformats.org/wordprocessingml/2006/main" w:id="1589"/>
      <w:bookmarkEnd xmlns:w="http://schemas.openxmlformats.org/wordprocessingml/2006/main" w:id="1590"/>
      <w:bookmarkEnd xmlns:w="http://schemas.openxmlformats.org/wordprocessingml/2006/main" w:id="1591"/>
    </w:p>
    <w:p w14:paraId="744B770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Deși majoritatea cazurilor sunt asimptomatice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pot apărea următoarele:</w:t>
      </w:r>
    </w:p>
    <w:p w14:paraId="0E234036"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592" w:name="bookmark1591"/>
      <w:bookmarkEnd xmlns:w="http://schemas.openxmlformats.org/wordprocessingml/2006/main" w:id="1592"/>
      <w:r xmlns:w="http://schemas.openxmlformats.org/wordprocessingml/2006/main">
        <w:rPr>
          <w:sz w:val="18"/>
          <w:szCs w:val="18"/>
        </w:rPr>
        <w:t xml:space="preserve">Manifestări neuromusculare: Hiperexcitabilitate neuromusculară, tetanie latentă, semne Chvostek și Trousseau, spasm carpopedal,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convulsii, vertij, ataxie, nistagmus, fasciculații musculare.</w:t>
      </w:r>
    </w:p>
    <w:p w14:paraId="79630F49" w14:textId="77777777" w:rsidR="00DA51AE" w:rsidRDefault="00DA51AE">
      <w:pPr xmlns:w="http://schemas.openxmlformats.org/wordprocessingml/2006/main">
        <w:pStyle w:val="Bodytext80"/>
        <w:numPr>
          <w:ilvl w:val="0"/>
          <w:numId w:val="97"/>
        </w:numPr>
        <w:tabs>
          <w:tab w:val="left" w:pos="448"/>
        </w:tabs>
        <w:spacing w:line="276" w:lineRule="auto"/>
        <w:ind w:left="380" w:hanging="120"/>
        <w:jc w:val="both"/>
        <w:rPr>
          <w:sz w:val="18"/>
          <w:szCs w:val="18"/>
        </w:rPr>
      </w:pPr>
      <w:bookmarkStart xmlns:w="http://schemas.openxmlformats.org/wordprocessingml/2006/main" w:id="1593" w:name="bookmark1592"/>
      <w:bookmarkEnd xmlns:w="http://schemas.openxmlformats.org/wordprocessingml/2006/main" w:id="1593"/>
      <w:r xmlns:w="http://schemas.openxmlformats.org/wordprocessingml/2006/main">
        <w:rPr>
          <w:sz w:val="18"/>
          <w:szCs w:val="18"/>
        </w:rPr>
        <w:t xml:space="preserve">Manifestări cardiovasculare: ECG: aplatizarea undei 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scurtarea segmentului ST, prelungirea PR și QRS. Apare unda U. Ritmuri joncționale, extrasistole ventriculare, tahicardie ventriculară, fibrilație ventriculară.</w:t>
      </w:r>
    </w:p>
    <w:p w14:paraId="684E6225" w14:textId="77777777" w:rsidR="00DA51AE" w:rsidRDefault="00DA51AE">
      <w:pPr xmlns:w="http://schemas.openxmlformats.org/wordprocessingml/2006/main">
        <w:pStyle w:val="Bodytext80"/>
        <w:numPr>
          <w:ilvl w:val="0"/>
          <w:numId w:val="97"/>
        </w:numPr>
        <w:tabs>
          <w:tab w:val="left" w:pos="448"/>
        </w:tabs>
        <w:spacing w:after="220" w:line="276" w:lineRule="auto"/>
        <w:ind w:firstLine="260"/>
        <w:jc w:val="both"/>
        <w:rPr>
          <w:sz w:val="18"/>
          <w:szCs w:val="18"/>
        </w:rPr>
      </w:pPr>
      <w:bookmarkStart xmlns:w="http://schemas.openxmlformats.org/wordprocessingml/2006/main" w:id="1594" w:name="bookmark1593"/>
      <w:bookmarkEnd xmlns:w="http://schemas.openxmlformats.org/wordprocessingml/2006/main" w:id="1594"/>
      <w:r xmlns:w="http://schemas.openxmlformats.org/wordprocessingml/2006/main">
        <w:rPr>
          <w:sz w:val="18"/>
          <w:szCs w:val="18"/>
        </w:rPr>
        <w:t xml:space="preserve">Homeostazia potasiului: Hipokaliemie</w:t>
      </w:r>
    </w:p>
    <w:p w14:paraId="221824BF" w14:textId="77777777" w:rsidR="00DA51AE" w:rsidRDefault="00DA51AE">
      <w:pPr xmlns:w="http://schemas.openxmlformats.org/wordprocessingml/2006/main">
        <w:pStyle w:val="Bodytext80"/>
        <w:spacing w:after="200" w:line="276" w:lineRule="auto"/>
        <w:ind w:left="380" w:hanging="120"/>
        <w:jc w:val="both"/>
        <w:rPr>
          <w:sz w:val="18"/>
          <w:szCs w:val="18"/>
        </w:rPr>
      </w:pPr>
      <w:r xmlns:w="http://schemas.openxmlformats.org/wordprocessingml/2006/main">
        <w:rPr>
          <w:sz w:val="18"/>
          <w:szCs w:val="18"/>
        </w:rPr>
        <w:t xml:space="preserve">• Efecte asupra metabolismului osos și mineral: Magneziul poate modula activitatea PTH într-un mod similar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calciul.</w:t>
      </w:r>
    </w:p>
    <w:p w14:paraId="13467E2B" w14:textId="77777777" w:rsidR="00DA51AE" w:rsidRDefault="00DA51AE">
      <w:pPr xmlns:w="http://schemas.openxmlformats.org/wordprocessingml/2006/main">
        <w:pStyle w:val="Heading51"/>
        <w:keepNext/>
        <w:keepLines/>
      </w:pPr>
      <w:bookmarkStart xmlns:w="http://schemas.openxmlformats.org/wordprocessingml/2006/main" w:id="1595" w:name="bookmark1594"/>
      <w:bookmarkStart xmlns:w="http://schemas.openxmlformats.org/wordprocessingml/2006/main" w:id="1596" w:name="bookmark1595"/>
      <w:bookmarkStart xmlns:w="http://schemas.openxmlformats.org/wordprocessingml/2006/main" w:id="1597" w:name="bookmark1596"/>
      <w:r xmlns:w="http://schemas.openxmlformats.org/wordprocessingml/2006/main">
        <w:t xml:space="preserve">Tratament:</w:t>
      </w:r>
      <w:bookmarkEnd xmlns:w="http://schemas.openxmlformats.org/wordprocessingml/2006/main" w:id="1595"/>
      <w:bookmarkEnd xmlns:w="http://schemas.openxmlformats.org/wordprocessingml/2006/main" w:id="1596"/>
      <w:bookmarkEnd xmlns:w="http://schemas.openxmlformats.org/wordprocessingml/2006/main" w:id="1597"/>
    </w:p>
    <w:p w14:paraId="1262F5B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hipomagneziemia acută simptomatică, se administrează 25-50 mg/kg de sulfat de magneziu (0,1-0,2 ml/kg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sulfat de magneziu 25%) prin perfuzie intravenoasă lentă; doza poate fi repetată la fiecare 6 ore. Se repetă măsurarea nivelului de magneziu numai după 2 sau 3 doze. În timpul perfuziei pot apărea hipotensiune arterială, depresie respiratorie, bloc cardiac și hipermagneziemie. Gluconatul de calciu trebuie să fie disponibil ca antidot.</w:t>
      </w:r>
    </w:p>
    <w:p w14:paraId="797A1D63" w14:textId="77777777" w:rsidR="00DA51AE" w:rsidRDefault="00DA51AE">
      <w:pPr xmlns:w="http://schemas.openxmlformats.org/wordprocessingml/2006/main" xmlns:w15="http://schemas.microsoft.com/office/word/2012/wordml">
        <w:pStyle w:val="Bodytext80"/>
        <w:spacing w:line="276" w:lineRule="auto"/>
        <w:ind w:firstLine="320"/>
        <w:jc w:val="both"/>
        <w:rPr>
          <w:sz w:val="18"/>
          <w:szCs w:val="18"/>
        </w:rPr>
        <w:sectPr w:rsidR="00DA51AE" w:rsidSect="00DA51AE">
          <w:footnotePr>
            <w:numFmt w:val="chicago"/>
          </w:footnotePr>
          <w:pgSz w:w="8506" w:h="12754"/>
          <w:pgMar w:top="1166" w:right="441" w:bottom="1036" w:left="441" w:header="0" w:footer="3" w:gutter="569"/>
          <w:cols w:num="2" w:space="173"/>
          <w:noEndnote/>
          <w:docGrid w:linePitch="360"/>
          <w15:footnoteColumns w:val="1"/>
        </w:sectPr>
      </w:pPr>
      <w:r xmlns:w="http://schemas.openxmlformats.org/wordprocessingml/2006/main">
        <w:rPr>
          <w:sz w:val="18"/>
          <w:szCs w:val="18"/>
        </w:rPr>
        <w:t xml:space="preserve">Pe cale orală, clorura de magneziu 5%, conținând 0,6 mg magneziu per ml, poate fi administrată în doză de 3-6 mg/kg/zi, la intervale de 6-8 ore. Reacțiile adverse ale preparatelor orale includ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diareea.</w:t>
      </w:r>
    </w:p>
    <w:p w14:paraId="5CC654FA" w14:textId="77777777" w:rsidR="00DA51AE" w:rsidRDefault="00DA51AE">
      <w:pPr>
        <w:rPr>
          <w:sz w:val="2"/>
          <w:szCs w:val="2"/>
        </w:rPr>
        <w:sectPr w:rsidR="00DA51AE" w:rsidSect="00DA51AE">
          <w:footnotePr>
            <w:numFmt w:val="chicago"/>
          </w:footnotePr>
          <w:type w:val="continuous"/>
          <w:pgSz w:w="8506" w:h="12754"/>
          <w:pgMar w:top="1166" w:right="441" w:bottom="1036" w:left="1010" w:header="0" w:footer="3" w:gutter="0"/>
          <w:cols w:num="2" w:space="173"/>
          <w:noEndnote/>
          <w:docGrid w:linePitch="360"/>
          <w15:footnoteColumns w:val="1"/>
        </w:sectPr>
      </w:pPr>
    </w:p>
    <w:p w14:paraId="3FB6D7F5" w14:textId="77777777" w:rsidR="00DA51AE" w:rsidRDefault="00DA51AE">
      <w:pPr xmlns:w="http://schemas.openxmlformats.org/wordprocessingml/2006/main" xmlns:r="http://schemas.openxmlformats.org/officeDocument/2006/relationships" xmlns:w15="http://schemas.microsoft.com/office/word/2012/wordml">
        <w:pStyle w:val="Heading31"/>
        <w:keepNext/>
        <w:keepLines/>
        <w:sectPr w:rsidR="00DA51AE" w:rsidSect="00DA51AE">
          <w:headerReference w:type="even" r:id="rId91"/>
          <w:headerReference w:type="default" r:id="rId92"/>
          <w:footerReference w:type="even" r:id="rId93"/>
          <w:footerReference w:type="default" r:id="rId94"/>
          <w:headerReference w:type="first" r:id="rId95"/>
          <w:footerReference w:type="first" r:id="rId96"/>
          <w:footnotePr>
            <w:numFmt w:val="chicago"/>
          </w:footnotePr>
          <w:pgSz w:w="8506" w:h="12754"/>
          <w:pgMar w:top="1426" w:right="446" w:bottom="1119" w:left="446" w:header="0" w:footer="3" w:gutter="562"/>
          <w:pgNumType w:start="123"/>
          <w:cols w:space="720"/>
          <w:noEndnote/>
          <w:titlePg/>
          <w:docGrid w:linePitch="360"/>
          <w15:footnoteColumns w:val="1"/>
        </w:sectPr>
      </w:pPr>
      <w:bookmarkStart xmlns:w="http://schemas.openxmlformats.org/wordprocessingml/2006/main" w:id="1598" w:name="bookmark1597"/>
      <w:bookmarkStart xmlns:w="http://schemas.openxmlformats.org/wordprocessingml/2006/main" w:id="1599" w:name="bookmark1598"/>
      <w:bookmarkStart xmlns:w="http://schemas.openxmlformats.org/wordprocessingml/2006/main" w:id="1600" w:name="bookmark1599"/>
      <w:r xmlns:w="http://schemas.openxmlformats.org/wordprocessingml/2006/main">
        <w:t xml:space="preserve">Patologie cardiovasculară</w:t>
      </w:r>
      <w:bookmarkEnd xmlns:w="http://schemas.openxmlformats.org/wordprocessingml/2006/main" w:id="1598"/>
      <w:bookmarkEnd xmlns:w="http://schemas.openxmlformats.org/wordprocessingml/2006/main" w:id="1599"/>
      <w:bookmarkEnd xmlns:w="http://schemas.openxmlformats.org/wordprocessingml/2006/main" w:id="1600"/>
    </w:p>
    <w:p w14:paraId="6487A360" w14:textId="77777777" w:rsidR="00DA51AE" w:rsidRDefault="00DA51AE">
      <w:pPr>
        <w:spacing w:line="240" w:lineRule="exact"/>
        <w:rPr>
          <w:sz w:val="19"/>
          <w:szCs w:val="19"/>
        </w:rPr>
      </w:pPr>
    </w:p>
    <w:p w14:paraId="42937DC1" w14:textId="77777777" w:rsidR="00DA51AE" w:rsidRDefault="00DA51AE">
      <w:pPr>
        <w:spacing w:line="240" w:lineRule="exact"/>
        <w:rPr>
          <w:sz w:val="19"/>
          <w:szCs w:val="19"/>
        </w:rPr>
      </w:pPr>
    </w:p>
    <w:p w14:paraId="2F4C33D3" w14:textId="77777777" w:rsidR="00DA51AE" w:rsidRDefault="00DA51AE">
      <w:pPr>
        <w:spacing w:line="240" w:lineRule="exact"/>
        <w:rPr>
          <w:sz w:val="19"/>
          <w:szCs w:val="19"/>
        </w:rPr>
      </w:pPr>
    </w:p>
    <w:p w14:paraId="196CEFE9" w14:textId="77777777" w:rsidR="00DA51AE" w:rsidRDefault="00DA51AE">
      <w:pPr>
        <w:spacing w:line="240" w:lineRule="exact"/>
        <w:rPr>
          <w:sz w:val="19"/>
          <w:szCs w:val="19"/>
        </w:rPr>
      </w:pPr>
    </w:p>
    <w:p w14:paraId="033C7159" w14:textId="77777777" w:rsidR="00DA51AE" w:rsidRDefault="00DA51AE">
      <w:pPr>
        <w:spacing w:line="240" w:lineRule="exact"/>
        <w:rPr>
          <w:sz w:val="19"/>
          <w:szCs w:val="19"/>
        </w:rPr>
      </w:pPr>
    </w:p>
    <w:p w14:paraId="40D5238C" w14:textId="77777777" w:rsidR="00DA51AE" w:rsidRDefault="00DA51AE">
      <w:pPr>
        <w:spacing w:line="240" w:lineRule="exact"/>
        <w:rPr>
          <w:sz w:val="19"/>
          <w:szCs w:val="19"/>
        </w:rPr>
      </w:pPr>
    </w:p>
    <w:p w14:paraId="4BC17EE3" w14:textId="77777777" w:rsidR="00DA51AE" w:rsidRDefault="00DA51AE">
      <w:pPr>
        <w:spacing w:line="240" w:lineRule="exact"/>
        <w:rPr>
          <w:sz w:val="19"/>
          <w:szCs w:val="19"/>
        </w:rPr>
      </w:pPr>
    </w:p>
    <w:p w14:paraId="592DB0D1" w14:textId="77777777" w:rsidR="00DA51AE" w:rsidRDefault="00DA51AE">
      <w:pPr>
        <w:spacing w:line="240" w:lineRule="exact"/>
        <w:rPr>
          <w:sz w:val="19"/>
          <w:szCs w:val="19"/>
        </w:rPr>
      </w:pPr>
    </w:p>
    <w:p w14:paraId="48E52069" w14:textId="77777777" w:rsidR="00DA51AE" w:rsidRDefault="00DA51AE">
      <w:pPr>
        <w:spacing w:line="240" w:lineRule="exact"/>
        <w:rPr>
          <w:sz w:val="19"/>
          <w:szCs w:val="19"/>
        </w:rPr>
      </w:pPr>
    </w:p>
    <w:p w14:paraId="191937DC" w14:textId="77777777" w:rsidR="00DA51AE" w:rsidRDefault="00DA51AE">
      <w:pPr>
        <w:spacing w:line="240" w:lineRule="exact"/>
        <w:rPr>
          <w:sz w:val="19"/>
          <w:szCs w:val="19"/>
        </w:rPr>
      </w:pPr>
    </w:p>
    <w:p w14:paraId="7780B2FC" w14:textId="77777777" w:rsidR="00DA51AE" w:rsidRDefault="00DA51AE">
      <w:pPr>
        <w:spacing w:line="240" w:lineRule="exact"/>
        <w:rPr>
          <w:sz w:val="19"/>
          <w:szCs w:val="19"/>
        </w:rPr>
      </w:pPr>
    </w:p>
    <w:p w14:paraId="1F5F5301" w14:textId="77777777" w:rsidR="00DA51AE" w:rsidRDefault="00DA51AE">
      <w:pPr>
        <w:spacing w:line="240" w:lineRule="exact"/>
        <w:rPr>
          <w:sz w:val="19"/>
          <w:szCs w:val="19"/>
        </w:rPr>
      </w:pPr>
    </w:p>
    <w:p w14:paraId="26FFFEBE" w14:textId="77777777" w:rsidR="00DA51AE" w:rsidRDefault="00DA51AE">
      <w:pPr>
        <w:spacing w:before="26" w:after="26" w:line="240" w:lineRule="exact"/>
        <w:rPr>
          <w:sz w:val="19"/>
          <w:szCs w:val="19"/>
        </w:rPr>
      </w:pPr>
    </w:p>
    <w:p w14:paraId="45DC8D66" w14:textId="77777777" w:rsidR="00DA51AE" w:rsidRDefault="00DA51AE">
      <w:pPr>
        <w:spacing w:line="1" w:lineRule="exact"/>
        <w:sectPr w:rsidR="00DA51AE" w:rsidSect="00DA51AE">
          <w:footnotePr>
            <w:numFmt w:val="chicago"/>
          </w:footnotePr>
          <w:type w:val="continuous"/>
          <w:pgSz w:w="8506" w:h="12754"/>
          <w:pgMar w:top="1426" w:right="0" w:bottom="1119" w:left="0" w:header="0" w:footer="3" w:gutter="0"/>
          <w:cols w:space="720"/>
          <w:noEndnote/>
          <w:docGrid w:linePitch="360"/>
          <w15:footnoteColumns w:val="1"/>
        </w:sectPr>
      </w:pPr>
    </w:p>
    <w:p w14:paraId="39295BBF" w14:textId="77777777" w:rsidR="00DA51AE" w:rsidRDefault="00DA51AE">
      <w:pPr xmlns:w="http://schemas.openxmlformats.org/wordprocessingml/2006/main">
        <w:pStyle w:val="Heading41"/>
        <w:keepNext/>
        <w:keepLines/>
        <w:numPr>
          <w:ilvl w:val="0"/>
          <w:numId w:val="127"/>
        </w:numPr>
        <w:spacing w:after="0" w:line="240" w:lineRule="auto"/>
      </w:pPr>
      <w:bookmarkStart xmlns:w="http://schemas.openxmlformats.org/wordprocessingml/2006/main" w:id="1601" w:name="bookmark1602"/>
      <w:bookmarkStart xmlns:w="http://schemas.openxmlformats.org/wordprocessingml/2006/main" w:id="1602" w:name="bookmark1600"/>
      <w:bookmarkStart xmlns:w="http://schemas.openxmlformats.org/wordprocessingml/2006/main" w:id="1603" w:name="bookmark1601"/>
      <w:bookmarkStart xmlns:w="http://schemas.openxmlformats.org/wordprocessingml/2006/main" w:id="1604" w:name="bookmark1603"/>
      <w:bookmarkEnd xmlns:w="http://schemas.openxmlformats.org/wordprocessingml/2006/main" w:id="1601"/>
      <w:r xmlns:w="http://schemas.openxmlformats.org/wordprocessingml/2006/main">
        <w:rPr>
          <w:b w:val="0"/>
          <w:bCs w:val="0"/>
        </w:rPr>
        <w:t xml:space="preserve">1. </w:t>
      </w:r>
      <w:r xmlns:w="http://schemas.openxmlformats.org/wordprocessingml/2006/main">
        <w:t xml:space="preserve">Cardiopatie congenitală</w:t>
      </w:r>
      <w:bookmarkEnd xmlns:w="http://schemas.openxmlformats.org/wordprocessingml/2006/main" w:id="1602"/>
      <w:bookmarkEnd xmlns:w="http://schemas.openxmlformats.org/wordprocessingml/2006/main" w:id="1603"/>
      <w:bookmarkEnd xmlns:w="http://schemas.openxmlformats.org/wordprocessingml/2006/main" w:id="1604"/>
    </w:p>
    <w:p w14:paraId="02B17220" w14:textId="77777777" w:rsidR="00DA51AE" w:rsidRDefault="00DA51AE">
      <w:pPr xmlns:w="http://schemas.openxmlformats.org/wordprocessingml/2006/main" xmlns:w15="http://schemas.microsoft.com/office/word/2012/wordml">
        <w:pStyle w:val="Heading51"/>
        <w:keepNext/>
        <w:keepLines/>
        <w:spacing w:line="240" w:lineRule="auto"/>
        <w:sectPr w:rsidR="00DA51AE" w:rsidSect="00DA51AE">
          <w:footnotePr>
            <w:numFmt w:val="chicago"/>
          </w:footnotePr>
          <w:type w:val="continuous"/>
          <w:pgSz w:w="8506" w:h="12754"/>
          <w:pgMar w:top="1426" w:right="605" w:bottom="1119" w:left="605" w:header="0" w:footer="3" w:gutter="413"/>
          <w:cols w:num="2" w:space="527"/>
          <w:noEndnote/>
          <w:docGrid w:linePitch="360"/>
          <w15:footnoteColumns w:val="1"/>
        </w:sectPr>
      </w:pPr>
      <w:bookmarkStart xmlns:w="http://schemas.openxmlformats.org/wordprocessingml/2006/main" w:id="1605" w:name="bookmark1604"/>
      <w:bookmarkStart xmlns:w="http://schemas.openxmlformats.org/wordprocessingml/2006/main" w:id="1606" w:name="bookmark1605"/>
      <w:bookmarkStart xmlns:w="http://schemas.openxmlformats.org/wordprocessingml/2006/main" w:id="1607" w:name="bookmark1606"/>
      <w:r xmlns:w="http://schemas.openxmlformats.org/wordprocessingml/2006/main">
        <w:t xml:space="preserve">COMUNICARE INTERAURICULARĂ</w:t>
      </w:r>
      <w:bookmarkEnd xmlns:w="http://schemas.openxmlformats.org/wordprocessingml/2006/main" w:id="1605"/>
      <w:bookmarkEnd xmlns:w="http://schemas.openxmlformats.org/wordprocessingml/2006/main" w:id="1606"/>
      <w:bookmarkEnd xmlns:w="http://schemas.openxmlformats.org/wordprocessingml/2006/main" w:id="1607"/>
    </w:p>
    <w:p w14:paraId="6C73F0E4" w14:textId="77777777" w:rsidR="00DA51AE" w:rsidRDefault="00DA51AE">
      <w:pPr>
        <w:spacing w:line="95" w:lineRule="exact"/>
        <w:rPr>
          <w:sz w:val="8"/>
          <w:szCs w:val="8"/>
        </w:rPr>
      </w:pPr>
    </w:p>
    <w:p w14:paraId="36ED4EAC" w14:textId="77777777" w:rsidR="00DA51AE" w:rsidRDefault="00DA51AE">
      <w:pPr>
        <w:spacing w:line="1" w:lineRule="exact"/>
        <w:sectPr w:rsidR="00DA51AE" w:rsidSect="00DA51AE">
          <w:footnotePr>
            <w:numFmt w:val="chicago"/>
          </w:footnotePr>
          <w:type w:val="continuous"/>
          <w:pgSz w:w="8506" w:h="12754"/>
          <w:pgMar w:top="1032" w:right="0" w:bottom="758" w:left="0" w:header="0" w:footer="3" w:gutter="0"/>
          <w:cols w:space="720"/>
          <w:noEndnote/>
          <w:docGrid w:linePitch="360"/>
          <w15:footnoteColumns w:val="1"/>
        </w:sectPr>
      </w:pPr>
    </w:p>
    <w:p w14:paraId="48EFDFFF" w14:textId="77777777" w:rsidR="00DA51AE" w:rsidRDefault="00DA51AE">
      <w:pPr>
        <w:spacing w:line="1" w:lineRule="exact"/>
      </w:pPr>
      <w:r>
        <w:rPr>
          <w:noProof/>
        </w:rPr>
        <mc:AlternateContent>
          <mc:Choice Requires="wps">
            <w:drawing>
              <wp:anchor distT="38100" distB="254000" distL="114300" distR="114300" simplePos="0" relativeHeight="251773952" behindDoc="0" locked="0" layoutInCell="1" allowOverlap="1" wp14:anchorId="67A976B3" wp14:editId="6B3BA65D">
                <wp:simplePos x="0" y="0"/>
                <wp:positionH relativeFrom="margin">
                  <wp:posOffset>13335</wp:posOffset>
                </wp:positionH>
                <wp:positionV relativeFrom="paragraph">
                  <wp:posOffset>1337945</wp:posOffset>
                </wp:positionV>
                <wp:extent cx="4453255" cy="2411095"/>
                <wp:effectExtent l="0" t="0" r="0" b="0"/>
                <wp:wrapTopAndBottom/>
                <wp:docPr id="365" name="Shape 365"/>
                <wp:cNvGraphicFramePr/>
                <a:graphic xmlns:a="http://schemas.openxmlformats.org/drawingml/2006/main">
                  <a:graphicData uri="http://schemas.microsoft.com/office/word/2010/wordprocessingShape">
                    <wps:wsp>
                      <wps:cNvSpPr txBox="1"/>
                      <wps:spPr>
                        <a:xfrm>
                          <a:off x="0" y="0"/>
                          <a:ext cx="4453255" cy="24110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445"/>
                              <w:gridCol w:w="2184"/>
                              <w:gridCol w:w="3091"/>
                              <w:gridCol w:w="293"/>
                            </w:tblGrid>
                            <w:tr w:rsidR="00DA51AE" w14:paraId="72A88A43" w14:textId="77777777">
                              <w:tblPrEx>
                                <w:tblCellMar>
                                  <w:top w:w="0" w:type="dxa"/>
                                  <w:bottom w:w="0" w:type="dxa"/>
                                </w:tblCellMar>
                              </w:tblPrEx>
                              <w:trPr>
                                <w:trHeight w:hRule="exact" w:val="494"/>
                                <w:tblHeader/>
                              </w:trPr>
                              <w:tc>
                                <w:tcPr>
                                  <w:tcW w:w="6720" w:type="dxa"/>
                                  <w:gridSpan w:val="3"/>
                                  <w:shd w:val="clear" w:color="auto" w:fill="231F20"/>
                                  <w:vAlign w:val="center"/>
                                </w:tcPr>
                                <w:p w14:paraId="5BE480D4"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V.1.1. </w:t>
                                  </w:r>
                                  <w:r>
                                    <w:rPr>
                                      <w:rFonts w:ascii="Tahoma" w:eastAsia="Tahoma" w:hAnsi="Tahoma" w:cs="Tahoma"/>
                                      <w:b/>
                                      <w:bCs/>
                                      <w:color w:val="FFFFFF"/>
                                      <w:sz w:val="15"/>
                                      <w:szCs w:val="15"/>
                                    </w:rPr>
                                    <w:t>Clasificación de las cardiopatías congénitas</w:t>
                                  </w:r>
                                </w:p>
                              </w:tc>
                              <w:tc>
                                <w:tcPr>
                                  <w:tcW w:w="293" w:type="dxa"/>
                                  <w:shd w:val="clear" w:color="auto" w:fill="231F20"/>
                                </w:tcPr>
                                <w:p w14:paraId="682F1E41" w14:textId="77777777" w:rsidR="00DA51AE" w:rsidRDefault="00DA51AE">
                                  <w:pPr>
                                    <w:rPr>
                                      <w:sz w:val="10"/>
                                      <w:szCs w:val="10"/>
                                    </w:rPr>
                                  </w:pPr>
                                </w:p>
                              </w:tc>
                            </w:tr>
                            <w:tr w:rsidR="00DA51AE" w14:paraId="57EC4A99" w14:textId="77777777">
                              <w:tblPrEx>
                                <w:tblCellMar>
                                  <w:top w:w="0" w:type="dxa"/>
                                  <w:bottom w:w="0" w:type="dxa"/>
                                </w:tblCellMar>
                              </w:tblPrEx>
                              <w:trPr>
                                <w:trHeight w:hRule="exact" w:val="370"/>
                              </w:trPr>
                              <w:tc>
                                <w:tcPr>
                                  <w:tcW w:w="1445" w:type="dxa"/>
                                  <w:tcBorders>
                                    <w:top w:val="single" w:sz="4" w:space="0" w:color="auto"/>
                                    <w:left w:val="single" w:sz="4" w:space="0" w:color="auto"/>
                                  </w:tcBorders>
                                  <w:shd w:val="clear" w:color="auto" w:fill="D2D3D5"/>
                                  <w:vAlign w:val="bottom"/>
                                </w:tcPr>
                                <w:p w14:paraId="46CD26B3" w14:textId="77777777" w:rsidR="00DA51AE" w:rsidRDefault="00DA51AE">
                                  <w:pPr>
                                    <w:pStyle w:val="Other0"/>
                                    <w:spacing w:line="240" w:lineRule="auto"/>
                                    <w:ind w:firstLine="0"/>
                                    <w:rPr>
                                      <w:sz w:val="14"/>
                                      <w:szCs w:val="14"/>
                                    </w:rPr>
                                  </w:pPr>
                                  <w:r>
                                    <w:rPr>
                                      <w:rFonts w:ascii="Tahoma" w:eastAsia="Tahoma" w:hAnsi="Tahoma" w:cs="Tahoma"/>
                                      <w:b/>
                                      <w:bCs/>
                                      <w:sz w:val="14"/>
                                      <w:szCs w:val="14"/>
                                    </w:rPr>
                                    <w:t>TIPO</w:t>
                                  </w:r>
                                </w:p>
                              </w:tc>
                              <w:tc>
                                <w:tcPr>
                                  <w:tcW w:w="2184" w:type="dxa"/>
                                  <w:tcBorders>
                                    <w:top w:val="single" w:sz="4" w:space="0" w:color="auto"/>
                                  </w:tcBorders>
                                  <w:shd w:val="clear" w:color="auto" w:fill="D2D3D5"/>
                                  <w:vAlign w:val="bottom"/>
                                </w:tcPr>
                                <w:p w14:paraId="47526C55" w14:textId="77777777" w:rsidR="00DA51AE" w:rsidRDefault="00DA51AE">
                                  <w:pPr>
                                    <w:pStyle w:val="Other0"/>
                                    <w:spacing w:line="240" w:lineRule="auto"/>
                                    <w:ind w:firstLine="420"/>
                                    <w:rPr>
                                      <w:sz w:val="14"/>
                                      <w:szCs w:val="14"/>
                                    </w:rPr>
                                  </w:pPr>
                                  <w:r>
                                    <w:rPr>
                                      <w:rFonts w:ascii="Tahoma" w:eastAsia="Tahoma" w:hAnsi="Tahoma" w:cs="Tahoma"/>
                                      <w:b/>
                                      <w:bCs/>
                                      <w:sz w:val="14"/>
                                      <w:szCs w:val="14"/>
                                    </w:rPr>
                                    <w:t>FLUJO PULMONAR</w:t>
                                  </w:r>
                                </w:p>
                              </w:tc>
                              <w:tc>
                                <w:tcPr>
                                  <w:tcW w:w="3091" w:type="dxa"/>
                                  <w:tcBorders>
                                    <w:top w:val="single" w:sz="4" w:space="0" w:color="auto"/>
                                  </w:tcBorders>
                                  <w:shd w:val="clear" w:color="auto" w:fill="D2D3D5"/>
                                  <w:vAlign w:val="bottom"/>
                                </w:tcPr>
                                <w:p w14:paraId="4012C169" w14:textId="77777777" w:rsidR="00DA51AE" w:rsidRDefault="00DA51AE">
                                  <w:pPr>
                                    <w:pStyle w:val="Other0"/>
                                    <w:spacing w:line="240" w:lineRule="auto"/>
                                    <w:ind w:firstLine="380"/>
                                    <w:rPr>
                                      <w:sz w:val="14"/>
                                      <w:szCs w:val="14"/>
                                    </w:rPr>
                                  </w:pPr>
                                  <w:r>
                                    <w:rPr>
                                      <w:rFonts w:ascii="Tahoma" w:eastAsia="Tahoma" w:hAnsi="Tahoma" w:cs="Tahoma"/>
                                      <w:b/>
                                      <w:bCs/>
                                      <w:sz w:val="14"/>
                                      <w:szCs w:val="14"/>
                                    </w:rPr>
                                    <w:t>CARDIOPATÌA</w:t>
                                  </w:r>
                                </w:p>
                              </w:tc>
                              <w:tc>
                                <w:tcPr>
                                  <w:tcW w:w="293" w:type="dxa"/>
                                  <w:tcBorders>
                                    <w:top w:val="single" w:sz="4" w:space="0" w:color="auto"/>
                                    <w:right w:val="single" w:sz="4" w:space="0" w:color="auto"/>
                                  </w:tcBorders>
                                  <w:shd w:val="clear" w:color="auto" w:fill="D2D3D5"/>
                                </w:tcPr>
                                <w:p w14:paraId="2A92AC64" w14:textId="77777777" w:rsidR="00DA51AE" w:rsidRDefault="00DA51AE">
                                  <w:pPr>
                                    <w:rPr>
                                      <w:sz w:val="10"/>
                                      <w:szCs w:val="10"/>
                                    </w:rPr>
                                  </w:pPr>
                                </w:p>
                              </w:tc>
                            </w:tr>
                            <w:tr w:rsidR="00DA51AE" w14:paraId="5C4B46E7" w14:textId="77777777">
                              <w:tblPrEx>
                                <w:tblCellMar>
                                  <w:top w:w="0" w:type="dxa"/>
                                  <w:bottom w:w="0" w:type="dxa"/>
                                </w:tblCellMar>
                              </w:tblPrEx>
                              <w:trPr>
                                <w:trHeight w:hRule="exact" w:val="941"/>
                              </w:trPr>
                              <w:tc>
                                <w:tcPr>
                                  <w:tcW w:w="1445" w:type="dxa"/>
                                  <w:tcBorders>
                                    <w:top w:val="single" w:sz="4" w:space="0" w:color="auto"/>
                                  </w:tcBorders>
                                  <w:shd w:val="clear" w:color="auto" w:fill="FFFFFF"/>
                                </w:tcPr>
                                <w:p w14:paraId="1EF6BA5B" w14:textId="77777777" w:rsidR="00DA51AE" w:rsidRDefault="00DA51AE">
                                  <w:pPr>
                                    <w:pStyle w:val="Other0"/>
                                    <w:spacing w:before="120" w:line="240" w:lineRule="auto"/>
                                    <w:ind w:firstLine="0"/>
                                    <w:rPr>
                                      <w:sz w:val="14"/>
                                      <w:szCs w:val="14"/>
                                    </w:rPr>
                                  </w:pPr>
                                  <w:r>
                                    <w:rPr>
                                      <w:rFonts w:ascii="Tahoma" w:eastAsia="Tahoma" w:hAnsi="Tahoma" w:cs="Tahoma"/>
                                      <w:b/>
                                      <w:bCs/>
                                      <w:sz w:val="14"/>
                                      <w:szCs w:val="14"/>
                                    </w:rPr>
                                    <w:t>ACIANÓTICAS</w:t>
                                  </w:r>
                                </w:p>
                              </w:tc>
                              <w:tc>
                                <w:tcPr>
                                  <w:tcW w:w="2184" w:type="dxa"/>
                                  <w:tcBorders>
                                    <w:top w:val="single" w:sz="4" w:space="0" w:color="auto"/>
                                  </w:tcBorders>
                                  <w:shd w:val="clear" w:color="auto" w:fill="FFFFFF"/>
                                </w:tcPr>
                                <w:p w14:paraId="7A5808AD" w14:textId="77777777" w:rsidR="00DA51AE" w:rsidRDefault="00DA51AE">
                                  <w:pPr>
                                    <w:pStyle w:val="Other0"/>
                                    <w:spacing w:before="120" w:line="240" w:lineRule="auto"/>
                                    <w:ind w:firstLine="420"/>
                                    <w:rPr>
                                      <w:sz w:val="14"/>
                                      <w:szCs w:val="14"/>
                                    </w:rPr>
                                  </w:pPr>
                                  <w:r>
                                    <w:rPr>
                                      <w:rFonts w:ascii="Tahoma" w:eastAsia="Tahoma" w:hAnsi="Tahoma" w:cs="Tahoma"/>
                                      <w:sz w:val="14"/>
                                      <w:szCs w:val="14"/>
                                    </w:rPr>
                                    <w:t>Aumentado</w:t>
                                  </w:r>
                                </w:p>
                              </w:tc>
                              <w:tc>
                                <w:tcPr>
                                  <w:tcW w:w="3384" w:type="dxa"/>
                                  <w:gridSpan w:val="2"/>
                                  <w:tcBorders>
                                    <w:top w:val="single" w:sz="4" w:space="0" w:color="auto"/>
                                  </w:tcBorders>
                                  <w:shd w:val="clear" w:color="auto" w:fill="FFFFFF"/>
                                  <w:vAlign w:val="center"/>
                                </w:tcPr>
                                <w:p w14:paraId="1E51C9F7" w14:textId="77777777" w:rsidR="00DA51AE" w:rsidRDefault="00DA51AE">
                                  <w:pPr>
                                    <w:pStyle w:val="Other0"/>
                                    <w:numPr>
                                      <w:ilvl w:val="0"/>
                                      <w:numId w:val="128"/>
                                    </w:numPr>
                                    <w:tabs>
                                      <w:tab w:val="left" w:pos="462"/>
                                    </w:tabs>
                                    <w:spacing w:line="240" w:lineRule="auto"/>
                                    <w:ind w:firstLine="380"/>
                                    <w:rPr>
                                      <w:sz w:val="14"/>
                                      <w:szCs w:val="14"/>
                                    </w:rPr>
                                  </w:pPr>
                                  <w:r>
                                    <w:rPr>
                                      <w:rFonts w:ascii="Tahoma" w:eastAsia="Tahoma" w:hAnsi="Tahoma" w:cs="Tahoma"/>
                                      <w:sz w:val="14"/>
                                      <w:szCs w:val="14"/>
                                    </w:rPr>
                                    <w:t>Comunicación interventricular</w:t>
                                  </w:r>
                                </w:p>
                                <w:p w14:paraId="42BDB89C" w14:textId="77777777" w:rsidR="00DA51AE" w:rsidRDefault="00DA51AE">
                                  <w:pPr>
                                    <w:pStyle w:val="Other0"/>
                                    <w:numPr>
                                      <w:ilvl w:val="0"/>
                                      <w:numId w:val="128"/>
                                    </w:numPr>
                                    <w:tabs>
                                      <w:tab w:val="left" w:pos="462"/>
                                    </w:tabs>
                                    <w:spacing w:line="240" w:lineRule="auto"/>
                                    <w:ind w:firstLine="380"/>
                                    <w:rPr>
                                      <w:sz w:val="14"/>
                                      <w:szCs w:val="14"/>
                                    </w:rPr>
                                  </w:pPr>
                                  <w:r>
                                    <w:rPr>
                                      <w:rFonts w:ascii="Tahoma" w:eastAsia="Tahoma" w:hAnsi="Tahoma" w:cs="Tahoma"/>
                                      <w:sz w:val="14"/>
                                      <w:szCs w:val="14"/>
                                    </w:rPr>
                                    <w:t>Comunicación interauricular</w:t>
                                  </w:r>
                                </w:p>
                                <w:p w14:paraId="03601523" w14:textId="77777777" w:rsidR="00DA51AE" w:rsidRDefault="00DA51AE">
                                  <w:pPr>
                                    <w:pStyle w:val="Other0"/>
                                    <w:numPr>
                                      <w:ilvl w:val="0"/>
                                      <w:numId w:val="128"/>
                                    </w:numPr>
                                    <w:tabs>
                                      <w:tab w:val="left" w:pos="466"/>
                                    </w:tabs>
                                    <w:spacing w:line="240" w:lineRule="auto"/>
                                    <w:ind w:firstLine="380"/>
                                    <w:rPr>
                                      <w:sz w:val="14"/>
                                      <w:szCs w:val="14"/>
                                    </w:rPr>
                                  </w:pPr>
                                  <w:r>
                                    <w:rPr>
                                      <w:rFonts w:ascii="Tahoma" w:eastAsia="Tahoma" w:hAnsi="Tahoma" w:cs="Tahoma"/>
                                      <w:sz w:val="14"/>
                                      <w:szCs w:val="14"/>
                                    </w:rPr>
                                    <w:t>Persistencia del ductus arterioso</w:t>
                                  </w:r>
                                </w:p>
                                <w:p w14:paraId="181798BD" w14:textId="77777777" w:rsidR="00DA51AE" w:rsidRDefault="00DA51AE">
                                  <w:pPr>
                                    <w:pStyle w:val="Other0"/>
                                    <w:numPr>
                                      <w:ilvl w:val="0"/>
                                      <w:numId w:val="128"/>
                                    </w:numPr>
                                    <w:tabs>
                                      <w:tab w:val="left" w:pos="466"/>
                                    </w:tabs>
                                    <w:spacing w:line="240" w:lineRule="auto"/>
                                    <w:ind w:firstLine="380"/>
                                    <w:rPr>
                                      <w:sz w:val="14"/>
                                      <w:szCs w:val="14"/>
                                    </w:rPr>
                                  </w:pPr>
                                  <w:r>
                                    <w:rPr>
                                      <w:rFonts w:ascii="Tahoma" w:eastAsia="Tahoma" w:hAnsi="Tahoma" w:cs="Tahoma"/>
                                      <w:sz w:val="14"/>
                                      <w:szCs w:val="14"/>
                                    </w:rPr>
                                    <w:t>Persistencia del canal aurículo-ventricular</w:t>
                                  </w:r>
                                </w:p>
                              </w:tc>
                            </w:tr>
                            <w:tr w:rsidR="00DA51AE" w14:paraId="1EF31B48" w14:textId="77777777">
                              <w:tblPrEx>
                                <w:tblCellMar>
                                  <w:top w:w="0" w:type="dxa"/>
                                  <w:bottom w:w="0" w:type="dxa"/>
                                </w:tblCellMar>
                              </w:tblPrEx>
                              <w:trPr>
                                <w:trHeight w:hRule="exact" w:val="706"/>
                              </w:trPr>
                              <w:tc>
                                <w:tcPr>
                                  <w:tcW w:w="1445" w:type="dxa"/>
                                  <w:shd w:val="clear" w:color="auto" w:fill="FFFFFF"/>
                                </w:tcPr>
                                <w:p w14:paraId="4EEBE741" w14:textId="77777777" w:rsidR="00DA51AE" w:rsidRDefault="00DA51AE">
                                  <w:pPr>
                                    <w:rPr>
                                      <w:sz w:val="10"/>
                                      <w:szCs w:val="10"/>
                                    </w:rPr>
                                  </w:pPr>
                                </w:p>
                              </w:tc>
                              <w:tc>
                                <w:tcPr>
                                  <w:tcW w:w="2184" w:type="dxa"/>
                                  <w:tcBorders>
                                    <w:top w:val="single" w:sz="4" w:space="0" w:color="auto"/>
                                  </w:tcBorders>
                                  <w:shd w:val="clear" w:color="auto" w:fill="FFFFFF"/>
                                </w:tcPr>
                                <w:p w14:paraId="4B139290" w14:textId="77777777" w:rsidR="00DA51AE" w:rsidRDefault="00DA51AE">
                                  <w:pPr>
                                    <w:pStyle w:val="Other0"/>
                                    <w:spacing w:line="240" w:lineRule="auto"/>
                                    <w:ind w:firstLine="420"/>
                                    <w:rPr>
                                      <w:sz w:val="14"/>
                                      <w:szCs w:val="14"/>
                                    </w:rPr>
                                  </w:pPr>
                                  <w:r>
                                    <w:rPr>
                                      <w:rFonts w:ascii="Tahoma" w:eastAsia="Tahoma" w:hAnsi="Tahoma" w:cs="Tahoma"/>
                                      <w:sz w:val="14"/>
                                      <w:szCs w:val="14"/>
                                    </w:rPr>
                                    <w:t>Disminuido</w:t>
                                  </w:r>
                                </w:p>
                              </w:tc>
                              <w:tc>
                                <w:tcPr>
                                  <w:tcW w:w="3091" w:type="dxa"/>
                                  <w:tcBorders>
                                    <w:top w:val="single" w:sz="4" w:space="0" w:color="auto"/>
                                  </w:tcBorders>
                                  <w:shd w:val="clear" w:color="auto" w:fill="FFFFFF"/>
                                  <w:vAlign w:val="center"/>
                                </w:tcPr>
                                <w:p w14:paraId="48EA7202" w14:textId="77777777" w:rsidR="00DA51AE" w:rsidRDefault="00DA51AE">
                                  <w:pPr>
                                    <w:pStyle w:val="Other0"/>
                                    <w:numPr>
                                      <w:ilvl w:val="0"/>
                                      <w:numId w:val="129"/>
                                    </w:numPr>
                                    <w:tabs>
                                      <w:tab w:val="left" w:pos="466"/>
                                    </w:tabs>
                                    <w:spacing w:line="240" w:lineRule="auto"/>
                                    <w:ind w:firstLine="380"/>
                                    <w:rPr>
                                      <w:sz w:val="14"/>
                                      <w:szCs w:val="14"/>
                                    </w:rPr>
                                  </w:pPr>
                                  <w:r>
                                    <w:rPr>
                                      <w:rFonts w:ascii="Tahoma" w:eastAsia="Tahoma" w:hAnsi="Tahoma" w:cs="Tahoma"/>
                                      <w:sz w:val="14"/>
                                      <w:szCs w:val="14"/>
                                    </w:rPr>
                                    <w:t>Estenosis pulmonar</w:t>
                                  </w:r>
                                </w:p>
                                <w:p w14:paraId="65248C71" w14:textId="77777777" w:rsidR="00DA51AE" w:rsidRDefault="00DA51AE">
                                  <w:pPr>
                                    <w:pStyle w:val="Other0"/>
                                    <w:numPr>
                                      <w:ilvl w:val="0"/>
                                      <w:numId w:val="129"/>
                                    </w:numPr>
                                    <w:tabs>
                                      <w:tab w:val="left" w:pos="466"/>
                                    </w:tabs>
                                    <w:spacing w:line="240" w:lineRule="auto"/>
                                    <w:ind w:firstLine="380"/>
                                    <w:rPr>
                                      <w:sz w:val="14"/>
                                      <w:szCs w:val="14"/>
                                    </w:rPr>
                                  </w:pPr>
                                  <w:r>
                                    <w:rPr>
                                      <w:rFonts w:ascii="Tahoma" w:eastAsia="Tahoma" w:hAnsi="Tahoma" w:cs="Tahoma"/>
                                      <w:sz w:val="14"/>
                                      <w:szCs w:val="14"/>
                                    </w:rPr>
                                    <w:t>Estenosis aórtica</w:t>
                                  </w:r>
                                </w:p>
                                <w:p w14:paraId="462CC376" w14:textId="77777777" w:rsidR="00DA51AE" w:rsidRDefault="00DA51AE">
                                  <w:pPr>
                                    <w:pStyle w:val="Other0"/>
                                    <w:numPr>
                                      <w:ilvl w:val="0"/>
                                      <w:numId w:val="129"/>
                                    </w:numPr>
                                    <w:tabs>
                                      <w:tab w:val="left" w:pos="462"/>
                                    </w:tabs>
                                    <w:spacing w:line="240" w:lineRule="auto"/>
                                    <w:ind w:firstLine="380"/>
                                    <w:rPr>
                                      <w:sz w:val="14"/>
                                      <w:szCs w:val="14"/>
                                    </w:rPr>
                                  </w:pPr>
                                  <w:r>
                                    <w:rPr>
                                      <w:rFonts w:ascii="Tahoma" w:eastAsia="Tahoma" w:hAnsi="Tahoma" w:cs="Tahoma"/>
                                      <w:sz w:val="14"/>
                                      <w:szCs w:val="14"/>
                                    </w:rPr>
                                    <w:t>Coartación de aorta</w:t>
                                  </w:r>
                                </w:p>
                              </w:tc>
                              <w:tc>
                                <w:tcPr>
                                  <w:tcW w:w="293" w:type="dxa"/>
                                  <w:tcBorders>
                                    <w:top w:val="single" w:sz="4" w:space="0" w:color="auto"/>
                                  </w:tcBorders>
                                  <w:shd w:val="clear" w:color="auto" w:fill="FFFFFF"/>
                                </w:tcPr>
                                <w:p w14:paraId="3E535BBC" w14:textId="77777777" w:rsidR="00DA51AE" w:rsidRDefault="00DA51AE">
                                  <w:pPr>
                                    <w:rPr>
                                      <w:sz w:val="10"/>
                                      <w:szCs w:val="10"/>
                                    </w:rPr>
                                  </w:pPr>
                                </w:p>
                              </w:tc>
                            </w:tr>
                            <w:tr w:rsidR="00DA51AE" w14:paraId="0219C520" w14:textId="77777777">
                              <w:tblPrEx>
                                <w:tblCellMar>
                                  <w:top w:w="0" w:type="dxa"/>
                                  <w:bottom w:w="0" w:type="dxa"/>
                                </w:tblCellMar>
                              </w:tblPrEx>
                              <w:trPr>
                                <w:trHeight w:hRule="exact" w:val="662"/>
                              </w:trPr>
                              <w:tc>
                                <w:tcPr>
                                  <w:tcW w:w="1445" w:type="dxa"/>
                                  <w:tcBorders>
                                    <w:top w:val="single" w:sz="4" w:space="0" w:color="auto"/>
                                  </w:tcBorders>
                                  <w:shd w:val="clear" w:color="auto" w:fill="FFFFFF"/>
                                </w:tcPr>
                                <w:p w14:paraId="6F6A66C8" w14:textId="77777777" w:rsidR="00DA51AE" w:rsidRDefault="00DA51AE">
                                  <w:pPr>
                                    <w:pStyle w:val="Other0"/>
                                    <w:spacing w:line="240" w:lineRule="auto"/>
                                    <w:ind w:firstLine="0"/>
                                    <w:rPr>
                                      <w:sz w:val="14"/>
                                      <w:szCs w:val="14"/>
                                    </w:rPr>
                                  </w:pPr>
                                  <w:r>
                                    <w:rPr>
                                      <w:rFonts w:ascii="Tahoma" w:eastAsia="Tahoma" w:hAnsi="Tahoma" w:cs="Tahoma"/>
                                      <w:b/>
                                      <w:bCs/>
                                      <w:sz w:val="14"/>
                                      <w:szCs w:val="14"/>
                                    </w:rPr>
                                    <w:t>CIANÓTICAS</w:t>
                                  </w:r>
                                </w:p>
                              </w:tc>
                              <w:tc>
                                <w:tcPr>
                                  <w:tcW w:w="2184" w:type="dxa"/>
                                  <w:tcBorders>
                                    <w:top w:val="single" w:sz="4" w:space="0" w:color="auto"/>
                                  </w:tcBorders>
                                  <w:shd w:val="clear" w:color="auto" w:fill="FFFFFF"/>
                                </w:tcPr>
                                <w:p w14:paraId="5FF5E763" w14:textId="77777777" w:rsidR="00DA51AE" w:rsidRDefault="00DA51AE">
                                  <w:pPr>
                                    <w:pStyle w:val="Other0"/>
                                    <w:spacing w:line="240" w:lineRule="auto"/>
                                    <w:ind w:firstLine="420"/>
                                    <w:rPr>
                                      <w:sz w:val="14"/>
                                      <w:szCs w:val="14"/>
                                    </w:rPr>
                                  </w:pPr>
                                  <w:r>
                                    <w:rPr>
                                      <w:rFonts w:ascii="Tahoma" w:eastAsia="Tahoma" w:hAnsi="Tahoma" w:cs="Tahoma"/>
                                      <w:sz w:val="14"/>
                                      <w:szCs w:val="14"/>
                                    </w:rPr>
                                    <w:t>Disminuido</w:t>
                                  </w:r>
                                </w:p>
                              </w:tc>
                              <w:tc>
                                <w:tcPr>
                                  <w:tcW w:w="3091" w:type="dxa"/>
                                  <w:tcBorders>
                                    <w:top w:val="single" w:sz="4" w:space="0" w:color="auto"/>
                                  </w:tcBorders>
                                  <w:shd w:val="clear" w:color="auto" w:fill="FFFFFF"/>
                                </w:tcPr>
                                <w:p w14:paraId="77BAADFC" w14:textId="77777777" w:rsidR="00DA51AE" w:rsidRDefault="00DA51AE">
                                  <w:pPr>
                                    <w:pStyle w:val="Other0"/>
                                    <w:numPr>
                                      <w:ilvl w:val="0"/>
                                      <w:numId w:val="130"/>
                                    </w:numPr>
                                    <w:tabs>
                                      <w:tab w:val="left" w:pos="457"/>
                                    </w:tabs>
                                    <w:spacing w:line="240" w:lineRule="auto"/>
                                    <w:ind w:firstLine="380"/>
                                    <w:rPr>
                                      <w:sz w:val="14"/>
                                      <w:szCs w:val="14"/>
                                    </w:rPr>
                                  </w:pPr>
                                  <w:r>
                                    <w:rPr>
                                      <w:rFonts w:ascii="Tahoma" w:eastAsia="Tahoma" w:hAnsi="Tahoma" w:cs="Tahoma"/>
                                      <w:sz w:val="14"/>
                                      <w:szCs w:val="14"/>
                                    </w:rPr>
                                    <w:t>Tetralogía de Fallot</w:t>
                                  </w:r>
                                </w:p>
                                <w:p w14:paraId="4FB18166" w14:textId="77777777" w:rsidR="00DA51AE" w:rsidRDefault="00DA51AE">
                                  <w:pPr>
                                    <w:pStyle w:val="Other0"/>
                                    <w:numPr>
                                      <w:ilvl w:val="0"/>
                                      <w:numId w:val="130"/>
                                    </w:numPr>
                                    <w:tabs>
                                      <w:tab w:val="left" w:pos="457"/>
                                    </w:tabs>
                                    <w:spacing w:line="240" w:lineRule="auto"/>
                                    <w:ind w:firstLine="380"/>
                                    <w:rPr>
                                      <w:sz w:val="14"/>
                                      <w:szCs w:val="14"/>
                                    </w:rPr>
                                  </w:pPr>
                                  <w:r>
                                    <w:rPr>
                                      <w:rFonts w:ascii="Tahoma" w:eastAsia="Tahoma" w:hAnsi="Tahoma" w:cs="Tahoma"/>
                                      <w:sz w:val="14"/>
                                      <w:szCs w:val="14"/>
                                    </w:rPr>
                                    <w:t>Atresia Pulmonar</w:t>
                                  </w:r>
                                </w:p>
                                <w:p w14:paraId="67BE12C6" w14:textId="77777777" w:rsidR="00DA51AE" w:rsidRDefault="00DA51AE">
                                  <w:pPr>
                                    <w:pStyle w:val="Other0"/>
                                    <w:numPr>
                                      <w:ilvl w:val="0"/>
                                      <w:numId w:val="130"/>
                                    </w:numPr>
                                    <w:tabs>
                                      <w:tab w:val="left" w:pos="457"/>
                                    </w:tabs>
                                    <w:spacing w:line="240" w:lineRule="auto"/>
                                    <w:ind w:firstLine="380"/>
                                    <w:rPr>
                                      <w:sz w:val="14"/>
                                      <w:szCs w:val="14"/>
                                    </w:rPr>
                                  </w:pPr>
                                  <w:r>
                                    <w:rPr>
                                      <w:rFonts w:ascii="Tahoma" w:eastAsia="Tahoma" w:hAnsi="Tahoma" w:cs="Tahoma"/>
                                      <w:sz w:val="14"/>
                                      <w:szCs w:val="14"/>
                                    </w:rPr>
                                    <w:t>Atresia tricuspídea</w:t>
                                  </w:r>
                                </w:p>
                              </w:tc>
                              <w:tc>
                                <w:tcPr>
                                  <w:tcW w:w="293" w:type="dxa"/>
                                  <w:tcBorders>
                                    <w:top w:val="single" w:sz="4" w:space="0" w:color="auto"/>
                                  </w:tcBorders>
                                  <w:shd w:val="clear" w:color="auto" w:fill="FFFFFF"/>
                                </w:tcPr>
                                <w:p w14:paraId="01E32547" w14:textId="77777777" w:rsidR="00DA51AE" w:rsidRDefault="00DA51AE">
                                  <w:pPr>
                                    <w:rPr>
                                      <w:sz w:val="10"/>
                                      <w:szCs w:val="10"/>
                                    </w:rPr>
                                  </w:pPr>
                                </w:p>
                              </w:tc>
                            </w:tr>
                            <w:tr w:rsidR="00DA51AE" w14:paraId="335B0A5B" w14:textId="77777777">
                              <w:tblPrEx>
                                <w:tblCellMar>
                                  <w:top w:w="0" w:type="dxa"/>
                                  <w:bottom w:w="0" w:type="dxa"/>
                                </w:tblCellMar>
                              </w:tblPrEx>
                              <w:trPr>
                                <w:trHeight w:hRule="exact" w:val="624"/>
                              </w:trPr>
                              <w:tc>
                                <w:tcPr>
                                  <w:tcW w:w="1445" w:type="dxa"/>
                                  <w:shd w:val="clear" w:color="auto" w:fill="FFFFFF"/>
                                </w:tcPr>
                                <w:p w14:paraId="31AC162C" w14:textId="77777777" w:rsidR="00DA51AE" w:rsidRDefault="00DA51AE">
                                  <w:pPr>
                                    <w:rPr>
                                      <w:sz w:val="10"/>
                                      <w:szCs w:val="10"/>
                                    </w:rPr>
                                  </w:pPr>
                                </w:p>
                              </w:tc>
                              <w:tc>
                                <w:tcPr>
                                  <w:tcW w:w="2184" w:type="dxa"/>
                                  <w:tcBorders>
                                    <w:top w:val="single" w:sz="4" w:space="0" w:color="auto"/>
                                  </w:tcBorders>
                                  <w:shd w:val="clear" w:color="auto" w:fill="FFFFFF"/>
                                </w:tcPr>
                                <w:p w14:paraId="31DB73A4" w14:textId="77777777" w:rsidR="00DA51AE" w:rsidRDefault="00DA51AE">
                                  <w:pPr>
                                    <w:pStyle w:val="Other0"/>
                                    <w:spacing w:line="240" w:lineRule="auto"/>
                                    <w:ind w:firstLine="420"/>
                                    <w:rPr>
                                      <w:sz w:val="14"/>
                                      <w:szCs w:val="14"/>
                                    </w:rPr>
                                  </w:pPr>
                                  <w:r>
                                    <w:rPr>
                                      <w:rFonts w:ascii="Tahoma" w:eastAsia="Tahoma" w:hAnsi="Tahoma" w:cs="Tahoma"/>
                                      <w:sz w:val="14"/>
                                      <w:szCs w:val="14"/>
                                    </w:rPr>
                                    <w:t>Aumentado</w:t>
                                  </w:r>
                                </w:p>
                              </w:tc>
                              <w:tc>
                                <w:tcPr>
                                  <w:tcW w:w="3384" w:type="dxa"/>
                                  <w:gridSpan w:val="2"/>
                                  <w:tcBorders>
                                    <w:top w:val="single" w:sz="4" w:space="0" w:color="auto"/>
                                  </w:tcBorders>
                                  <w:shd w:val="clear" w:color="auto" w:fill="FFFFFF"/>
                                  <w:vAlign w:val="bottom"/>
                                </w:tcPr>
                                <w:p w14:paraId="4AF02EB9" w14:textId="77777777" w:rsidR="00DA51AE" w:rsidRDefault="00DA51AE">
                                  <w:pPr>
                                    <w:pStyle w:val="Other0"/>
                                    <w:numPr>
                                      <w:ilvl w:val="0"/>
                                      <w:numId w:val="131"/>
                                    </w:numPr>
                                    <w:tabs>
                                      <w:tab w:val="left" w:pos="457"/>
                                    </w:tabs>
                                    <w:spacing w:line="240" w:lineRule="auto"/>
                                    <w:ind w:firstLine="380"/>
                                    <w:rPr>
                                      <w:sz w:val="14"/>
                                      <w:szCs w:val="14"/>
                                    </w:rPr>
                                  </w:pPr>
                                  <w:r>
                                    <w:rPr>
                                      <w:rFonts w:ascii="Tahoma" w:eastAsia="Tahoma" w:hAnsi="Tahoma" w:cs="Tahoma"/>
                                      <w:sz w:val="14"/>
                                      <w:szCs w:val="14"/>
                                    </w:rPr>
                                    <w:t>Transposición completa de los grandes vasos</w:t>
                                  </w:r>
                                </w:p>
                                <w:p w14:paraId="7B3D485E" w14:textId="77777777" w:rsidR="00DA51AE" w:rsidRDefault="00DA51AE">
                                  <w:pPr>
                                    <w:pStyle w:val="Other0"/>
                                    <w:numPr>
                                      <w:ilvl w:val="0"/>
                                      <w:numId w:val="131"/>
                                    </w:numPr>
                                    <w:tabs>
                                      <w:tab w:val="left" w:pos="457"/>
                                    </w:tabs>
                                    <w:spacing w:line="240" w:lineRule="auto"/>
                                    <w:ind w:firstLine="380"/>
                                    <w:rPr>
                                      <w:sz w:val="14"/>
                                      <w:szCs w:val="14"/>
                                    </w:rPr>
                                  </w:pPr>
                                  <w:r>
                                    <w:rPr>
                                      <w:rFonts w:ascii="Tahoma" w:eastAsia="Tahoma" w:hAnsi="Tahoma" w:cs="Tahoma"/>
                                      <w:sz w:val="14"/>
                                      <w:szCs w:val="14"/>
                                    </w:rPr>
                                    <w:t>Anomalía total del retorno venoso pulmonar</w:t>
                                  </w:r>
                                </w:p>
                                <w:p w14:paraId="790E4431" w14:textId="77777777" w:rsidR="00DA51AE" w:rsidRDefault="00DA51AE">
                                  <w:pPr>
                                    <w:pStyle w:val="Other0"/>
                                    <w:numPr>
                                      <w:ilvl w:val="0"/>
                                      <w:numId w:val="131"/>
                                    </w:numPr>
                                    <w:tabs>
                                      <w:tab w:val="left" w:pos="457"/>
                                    </w:tabs>
                                    <w:spacing w:line="240" w:lineRule="auto"/>
                                    <w:ind w:firstLine="380"/>
                                    <w:rPr>
                                      <w:sz w:val="14"/>
                                      <w:szCs w:val="14"/>
                                    </w:rPr>
                                  </w:pPr>
                                  <w:r>
                                    <w:rPr>
                                      <w:rFonts w:ascii="Tahoma" w:eastAsia="Tahoma" w:hAnsi="Tahoma" w:cs="Tahoma"/>
                                      <w:sz w:val="14"/>
                                      <w:szCs w:val="14"/>
                                    </w:rPr>
                                    <w:t>Tronco Arterioso</w:t>
                                  </w:r>
                                </w:p>
                              </w:tc>
                            </w:tr>
                          </w:tbl>
                          <w:p w14:paraId="46A916F5" w14:textId="77777777" w:rsidR="00DA51AE" w:rsidRDefault="00DA51AE">
                            <w:pPr>
                              <w:spacing w:line="1" w:lineRule="exact"/>
                            </w:pPr>
                          </w:p>
                        </w:txbxContent>
                      </wps:txbx>
                      <wps:bodyPr lIns="0" tIns="0" rIns="0" bIns="0"/>
                    </wps:wsp>
                  </a:graphicData>
                </a:graphic>
              </wp:anchor>
            </w:drawing>
          </mc:Choice>
          <mc:Fallback>
            <w:pict>
              <v:shape w14:anchorId="67A976B3" id="Shape 365" o:spid="_x0000_s1138" type="#_x0000_t202" style="position:absolute;margin-left:1.05pt;margin-top:105.35pt;width:350.65pt;height:189.85pt;z-index:251773952;visibility:visible;mso-wrap-style:square;mso-wrap-distance-left:9pt;mso-wrap-distance-top:3pt;mso-wrap-distance-right:9pt;mso-wrap-distance-bottom:20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445"/>
                        <w:gridCol w:w="2184"/>
                        <w:gridCol w:w="3091"/>
                        <w:gridCol w:w="293"/>
                      </w:tblGrid>
                      <w:tr w:rsidR="00DA51AE" w14:paraId="72A88A43" w14:textId="77777777">
                        <w:tblPrEx>
                          <w:tblCellMar>
                            <w:top w:w="0" w:type="dxa"/>
                            <w:bottom w:w="0" w:type="dxa"/>
                          </w:tblCellMar>
                        </w:tblPrEx>
                        <w:trPr>
                          <w:trHeight w:hRule="exact" w:val="494"/>
                          <w:tblHeader/>
                        </w:trPr>
                        <w:tc>
                          <w:tcPr>
                            <w:tcW w:w="6720" w:type="dxa"/>
                            <w:gridSpan w:val="3"/>
                            <w:shd w:val="clear" w:color="auto" w:fill="231F20"/>
                            <w:vAlign w:val="center"/>
                          </w:tcPr>
                          <w:p w14:paraId="5BE480D4"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V.1.1. </w:t>
                            </w:r>
                            <w:r>
                              <w:rPr>
                                <w:rFonts w:ascii="Tahoma" w:eastAsia="Tahoma" w:hAnsi="Tahoma" w:cs="Tahoma"/>
                                <w:b/>
                                <w:bCs/>
                                <w:color w:val="FFFFFF"/>
                                <w:sz w:val="15"/>
                                <w:szCs w:val="15"/>
                              </w:rPr>
                              <w:t>Clasificación de las cardiopatías congénitas</w:t>
                            </w:r>
                          </w:p>
                        </w:tc>
                        <w:tc>
                          <w:tcPr>
                            <w:tcW w:w="293" w:type="dxa"/>
                            <w:shd w:val="clear" w:color="auto" w:fill="231F20"/>
                          </w:tcPr>
                          <w:p w14:paraId="682F1E41" w14:textId="77777777" w:rsidR="00DA51AE" w:rsidRDefault="00DA51AE">
                            <w:pPr>
                              <w:rPr>
                                <w:sz w:val="10"/>
                                <w:szCs w:val="10"/>
                              </w:rPr>
                            </w:pPr>
                          </w:p>
                        </w:tc>
                      </w:tr>
                      <w:tr w:rsidR="00DA51AE" w14:paraId="57EC4A99" w14:textId="77777777">
                        <w:tblPrEx>
                          <w:tblCellMar>
                            <w:top w:w="0" w:type="dxa"/>
                            <w:bottom w:w="0" w:type="dxa"/>
                          </w:tblCellMar>
                        </w:tblPrEx>
                        <w:trPr>
                          <w:trHeight w:hRule="exact" w:val="370"/>
                        </w:trPr>
                        <w:tc>
                          <w:tcPr>
                            <w:tcW w:w="1445" w:type="dxa"/>
                            <w:tcBorders>
                              <w:top w:val="single" w:sz="4" w:space="0" w:color="auto"/>
                              <w:left w:val="single" w:sz="4" w:space="0" w:color="auto"/>
                            </w:tcBorders>
                            <w:shd w:val="clear" w:color="auto" w:fill="D2D3D5"/>
                            <w:vAlign w:val="bottom"/>
                          </w:tcPr>
                          <w:p w14:paraId="46CD26B3" w14:textId="77777777" w:rsidR="00DA51AE" w:rsidRDefault="00DA51AE">
                            <w:pPr>
                              <w:pStyle w:val="Other0"/>
                              <w:spacing w:line="240" w:lineRule="auto"/>
                              <w:ind w:firstLine="0"/>
                              <w:rPr>
                                <w:sz w:val="14"/>
                                <w:szCs w:val="14"/>
                              </w:rPr>
                            </w:pPr>
                            <w:r>
                              <w:rPr>
                                <w:rFonts w:ascii="Tahoma" w:eastAsia="Tahoma" w:hAnsi="Tahoma" w:cs="Tahoma"/>
                                <w:b/>
                                <w:bCs/>
                                <w:sz w:val="14"/>
                                <w:szCs w:val="14"/>
                              </w:rPr>
                              <w:t>TIPO</w:t>
                            </w:r>
                          </w:p>
                        </w:tc>
                        <w:tc>
                          <w:tcPr>
                            <w:tcW w:w="2184" w:type="dxa"/>
                            <w:tcBorders>
                              <w:top w:val="single" w:sz="4" w:space="0" w:color="auto"/>
                            </w:tcBorders>
                            <w:shd w:val="clear" w:color="auto" w:fill="D2D3D5"/>
                            <w:vAlign w:val="bottom"/>
                          </w:tcPr>
                          <w:p w14:paraId="47526C55" w14:textId="77777777" w:rsidR="00DA51AE" w:rsidRDefault="00DA51AE">
                            <w:pPr>
                              <w:pStyle w:val="Other0"/>
                              <w:spacing w:line="240" w:lineRule="auto"/>
                              <w:ind w:firstLine="420"/>
                              <w:rPr>
                                <w:sz w:val="14"/>
                                <w:szCs w:val="14"/>
                              </w:rPr>
                            </w:pPr>
                            <w:r>
                              <w:rPr>
                                <w:rFonts w:ascii="Tahoma" w:eastAsia="Tahoma" w:hAnsi="Tahoma" w:cs="Tahoma"/>
                                <w:b/>
                                <w:bCs/>
                                <w:sz w:val="14"/>
                                <w:szCs w:val="14"/>
                              </w:rPr>
                              <w:t>FLUJO PULMONAR</w:t>
                            </w:r>
                          </w:p>
                        </w:tc>
                        <w:tc>
                          <w:tcPr>
                            <w:tcW w:w="3091" w:type="dxa"/>
                            <w:tcBorders>
                              <w:top w:val="single" w:sz="4" w:space="0" w:color="auto"/>
                            </w:tcBorders>
                            <w:shd w:val="clear" w:color="auto" w:fill="D2D3D5"/>
                            <w:vAlign w:val="bottom"/>
                          </w:tcPr>
                          <w:p w14:paraId="4012C169" w14:textId="77777777" w:rsidR="00DA51AE" w:rsidRDefault="00DA51AE">
                            <w:pPr>
                              <w:pStyle w:val="Other0"/>
                              <w:spacing w:line="240" w:lineRule="auto"/>
                              <w:ind w:firstLine="380"/>
                              <w:rPr>
                                <w:sz w:val="14"/>
                                <w:szCs w:val="14"/>
                              </w:rPr>
                            </w:pPr>
                            <w:r>
                              <w:rPr>
                                <w:rFonts w:ascii="Tahoma" w:eastAsia="Tahoma" w:hAnsi="Tahoma" w:cs="Tahoma"/>
                                <w:b/>
                                <w:bCs/>
                                <w:sz w:val="14"/>
                                <w:szCs w:val="14"/>
                              </w:rPr>
                              <w:t>CARDIOPATÌA</w:t>
                            </w:r>
                          </w:p>
                        </w:tc>
                        <w:tc>
                          <w:tcPr>
                            <w:tcW w:w="293" w:type="dxa"/>
                            <w:tcBorders>
                              <w:top w:val="single" w:sz="4" w:space="0" w:color="auto"/>
                              <w:right w:val="single" w:sz="4" w:space="0" w:color="auto"/>
                            </w:tcBorders>
                            <w:shd w:val="clear" w:color="auto" w:fill="D2D3D5"/>
                          </w:tcPr>
                          <w:p w14:paraId="2A92AC64" w14:textId="77777777" w:rsidR="00DA51AE" w:rsidRDefault="00DA51AE">
                            <w:pPr>
                              <w:rPr>
                                <w:sz w:val="10"/>
                                <w:szCs w:val="10"/>
                              </w:rPr>
                            </w:pPr>
                          </w:p>
                        </w:tc>
                      </w:tr>
                      <w:tr w:rsidR="00DA51AE" w14:paraId="5C4B46E7" w14:textId="77777777">
                        <w:tblPrEx>
                          <w:tblCellMar>
                            <w:top w:w="0" w:type="dxa"/>
                            <w:bottom w:w="0" w:type="dxa"/>
                          </w:tblCellMar>
                        </w:tblPrEx>
                        <w:trPr>
                          <w:trHeight w:hRule="exact" w:val="941"/>
                        </w:trPr>
                        <w:tc>
                          <w:tcPr>
                            <w:tcW w:w="1445" w:type="dxa"/>
                            <w:tcBorders>
                              <w:top w:val="single" w:sz="4" w:space="0" w:color="auto"/>
                            </w:tcBorders>
                            <w:shd w:val="clear" w:color="auto" w:fill="FFFFFF"/>
                          </w:tcPr>
                          <w:p w14:paraId="1EF6BA5B" w14:textId="77777777" w:rsidR="00DA51AE" w:rsidRDefault="00DA51AE">
                            <w:pPr>
                              <w:pStyle w:val="Other0"/>
                              <w:spacing w:before="120" w:line="240" w:lineRule="auto"/>
                              <w:ind w:firstLine="0"/>
                              <w:rPr>
                                <w:sz w:val="14"/>
                                <w:szCs w:val="14"/>
                              </w:rPr>
                            </w:pPr>
                            <w:r>
                              <w:rPr>
                                <w:rFonts w:ascii="Tahoma" w:eastAsia="Tahoma" w:hAnsi="Tahoma" w:cs="Tahoma"/>
                                <w:b/>
                                <w:bCs/>
                                <w:sz w:val="14"/>
                                <w:szCs w:val="14"/>
                              </w:rPr>
                              <w:t>ACIANÓTICAS</w:t>
                            </w:r>
                          </w:p>
                        </w:tc>
                        <w:tc>
                          <w:tcPr>
                            <w:tcW w:w="2184" w:type="dxa"/>
                            <w:tcBorders>
                              <w:top w:val="single" w:sz="4" w:space="0" w:color="auto"/>
                            </w:tcBorders>
                            <w:shd w:val="clear" w:color="auto" w:fill="FFFFFF"/>
                          </w:tcPr>
                          <w:p w14:paraId="7A5808AD" w14:textId="77777777" w:rsidR="00DA51AE" w:rsidRDefault="00DA51AE">
                            <w:pPr>
                              <w:pStyle w:val="Other0"/>
                              <w:spacing w:before="120" w:line="240" w:lineRule="auto"/>
                              <w:ind w:firstLine="420"/>
                              <w:rPr>
                                <w:sz w:val="14"/>
                                <w:szCs w:val="14"/>
                              </w:rPr>
                            </w:pPr>
                            <w:r>
                              <w:rPr>
                                <w:rFonts w:ascii="Tahoma" w:eastAsia="Tahoma" w:hAnsi="Tahoma" w:cs="Tahoma"/>
                                <w:sz w:val="14"/>
                                <w:szCs w:val="14"/>
                              </w:rPr>
                              <w:t>Aumentado</w:t>
                            </w:r>
                          </w:p>
                        </w:tc>
                        <w:tc>
                          <w:tcPr>
                            <w:tcW w:w="3384" w:type="dxa"/>
                            <w:gridSpan w:val="2"/>
                            <w:tcBorders>
                              <w:top w:val="single" w:sz="4" w:space="0" w:color="auto"/>
                            </w:tcBorders>
                            <w:shd w:val="clear" w:color="auto" w:fill="FFFFFF"/>
                            <w:vAlign w:val="center"/>
                          </w:tcPr>
                          <w:p w14:paraId="1E51C9F7" w14:textId="77777777" w:rsidR="00DA51AE" w:rsidRDefault="00DA51AE">
                            <w:pPr>
                              <w:pStyle w:val="Other0"/>
                              <w:numPr>
                                <w:ilvl w:val="0"/>
                                <w:numId w:val="128"/>
                              </w:numPr>
                              <w:tabs>
                                <w:tab w:val="left" w:pos="462"/>
                              </w:tabs>
                              <w:spacing w:line="240" w:lineRule="auto"/>
                              <w:ind w:firstLine="380"/>
                              <w:rPr>
                                <w:sz w:val="14"/>
                                <w:szCs w:val="14"/>
                              </w:rPr>
                            </w:pPr>
                            <w:r>
                              <w:rPr>
                                <w:rFonts w:ascii="Tahoma" w:eastAsia="Tahoma" w:hAnsi="Tahoma" w:cs="Tahoma"/>
                                <w:sz w:val="14"/>
                                <w:szCs w:val="14"/>
                              </w:rPr>
                              <w:t>Comunicación interventricular</w:t>
                            </w:r>
                          </w:p>
                          <w:p w14:paraId="42BDB89C" w14:textId="77777777" w:rsidR="00DA51AE" w:rsidRDefault="00DA51AE">
                            <w:pPr>
                              <w:pStyle w:val="Other0"/>
                              <w:numPr>
                                <w:ilvl w:val="0"/>
                                <w:numId w:val="128"/>
                              </w:numPr>
                              <w:tabs>
                                <w:tab w:val="left" w:pos="462"/>
                              </w:tabs>
                              <w:spacing w:line="240" w:lineRule="auto"/>
                              <w:ind w:firstLine="380"/>
                              <w:rPr>
                                <w:sz w:val="14"/>
                                <w:szCs w:val="14"/>
                              </w:rPr>
                            </w:pPr>
                            <w:r>
                              <w:rPr>
                                <w:rFonts w:ascii="Tahoma" w:eastAsia="Tahoma" w:hAnsi="Tahoma" w:cs="Tahoma"/>
                                <w:sz w:val="14"/>
                                <w:szCs w:val="14"/>
                              </w:rPr>
                              <w:t>Comunicación interauricular</w:t>
                            </w:r>
                          </w:p>
                          <w:p w14:paraId="03601523" w14:textId="77777777" w:rsidR="00DA51AE" w:rsidRDefault="00DA51AE">
                            <w:pPr>
                              <w:pStyle w:val="Other0"/>
                              <w:numPr>
                                <w:ilvl w:val="0"/>
                                <w:numId w:val="128"/>
                              </w:numPr>
                              <w:tabs>
                                <w:tab w:val="left" w:pos="466"/>
                              </w:tabs>
                              <w:spacing w:line="240" w:lineRule="auto"/>
                              <w:ind w:firstLine="380"/>
                              <w:rPr>
                                <w:sz w:val="14"/>
                                <w:szCs w:val="14"/>
                              </w:rPr>
                            </w:pPr>
                            <w:r>
                              <w:rPr>
                                <w:rFonts w:ascii="Tahoma" w:eastAsia="Tahoma" w:hAnsi="Tahoma" w:cs="Tahoma"/>
                                <w:sz w:val="14"/>
                                <w:szCs w:val="14"/>
                              </w:rPr>
                              <w:t>Persistencia del ductus arterioso</w:t>
                            </w:r>
                          </w:p>
                          <w:p w14:paraId="181798BD" w14:textId="77777777" w:rsidR="00DA51AE" w:rsidRDefault="00DA51AE">
                            <w:pPr>
                              <w:pStyle w:val="Other0"/>
                              <w:numPr>
                                <w:ilvl w:val="0"/>
                                <w:numId w:val="128"/>
                              </w:numPr>
                              <w:tabs>
                                <w:tab w:val="left" w:pos="466"/>
                              </w:tabs>
                              <w:spacing w:line="240" w:lineRule="auto"/>
                              <w:ind w:firstLine="380"/>
                              <w:rPr>
                                <w:sz w:val="14"/>
                                <w:szCs w:val="14"/>
                              </w:rPr>
                            </w:pPr>
                            <w:r>
                              <w:rPr>
                                <w:rFonts w:ascii="Tahoma" w:eastAsia="Tahoma" w:hAnsi="Tahoma" w:cs="Tahoma"/>
                                <w:sz w:val="14"/>
                                <w:szCs w:val="14"/>
                              </w:rPr>
                              <w:t>Persistencia del canal aurículo-ventricular</w:t>
                            </w:r>
                          </w:p>
                        </w:tc>
                      </w:tr>
                      <w:tr w:rsidR="00DA51AE" w14:paraId="1EF31B48" w14:textId="77777777">
                        <w:tblPrEx>
                          <w:tblCellMar>
                            <w:top w:w="0" w:type="dxa"/>
                            <w:bottom w:w="0" w:type="dxa"/>
                          </w:tblCellMar>
                        </w:tblPrEx>
                        <w:trPr>
                          <w:trHeight w:hRule="exact" w:val="706"/>
                        </w:trPr>
                        <w:tc>
                          <w:tcPr>
                            <w:tcW w:w="1445" w:type="dxa"/>
                            <w:shd w:val="clear" w:color="auto" w:fill="FFFFFF"/>
                          </w:tcPr>
                          <w:p w14:paraId="4EEBE741" w14:textId="77777777" w:rsidR="00DA51AE" w:rsidRDefault="00DA51AE">
                            <w:pPr>
                              <w:rPr>
                                <w:sz w:val="10"/>
                                <w:szCs w:val="10"/>
                              </w:rPr>
                            </w:pPr>
                          </w:p>
                        </w:tc>
                        <w:tc>
                          <w:tcPr>
                            <w:tcW w:w="2184" w:type="dxa"/>
                            <w:tcBorders>
                              <w:top w:val="single" w:sz="4" w:space="0" w:color="auto"/>
                            </w:tcBorders>
                            <w:shd w:val="clear" w:color="auto" w:fill="FFFFFF"/>
                          </w:tcPr>
                          <w:p w14:paraId="4B139290" w14:textId="77777777" w:rsidR="00DA51AE" w:rsidRDefault="00DA51AE">
                            <w:pPr>
                              <w:pStyle w:val="Other0"/>
                              <w:spacing w:line="240" w:lineRule="auto"/>
                              <w:ind w:firstLine="420"/>
                              <w:rPr>
                                <w:sz w:val="14"/>
                                <w:szCs w:val="14"/>
                              </w:rPr>
                            </w:pPr>
                            <w:r>
                              <w:rPr>
                                <w:rFonts w:ascii="Tahoma" w:eastAsia="Tahoma" w:hAnsi="Tahoma" w:cs="Tahoma"/>
                                <w:sz w:val="14"/>
                                <w:szCs w:val="14"/>
                              </w:rPr>
                              <w:t>Disminuido</w:t>
                            </w:r>
                          </w:p>
                        </w:tc>
                        <w:tc>
                          <w:tcPr>
                            <w:tcW w:w="3091" w:type="dxa"/>
                            <w:tcBorders>
                              <w:top w:val="single" w:sz="4" w:space="0" w:color="auto"/>
                            </w:tcBorders>
                            <w:shd w:val="clear" w:color="auto" w:fill="FFFFFF"/>
                            <w:vAlign w:val="center"/>
                          </w:tcPr>
                          <w:p w14:paraId="48EA7202" w14:textId="77777777" w:rsidR="00DA51AE" w:rsidRDefault="00DA51AE">
                            <w:pPr>
                              <w:pStyle w:val="Other0"/>
                              <w:numPr>
                                <w:ilvl w:val="0"/>
                                <w:numId w:val="129"/>
                              </w:numPr>
                              <w:tabs>
                                <w:tab w:val="left" w:pos="466"/>
                              </w:tabs>
                              <w:spacing w:line="240" w:lineRule="auto"/>
                              <w:ind w:firstLine="380"/>
                              <w:rPr>
                                <w:sz w:val="14"/>
                                <w:szCs w:val="14"/>
                              </w:rPr>
                            </w:pPr>
                            <w:r>
                              <w:rPr>
                                <w:rFonts w:ascii="Tahoma" w:eastAsia="Tahoma" w:hAnsi="Tahoma" w:cs="Tahoma"/>
                                <w:sz w:val="14"/>
                                <w:szCs w:val="14"/>
                              </w:rPr>
                              <w:t>Estenosis pulmonar</w:t>
                            </w:r>
                          </w:p>
                          <w:p w14:paraId="65248C71" w14:textId="77777777" w:rsidR="00DA51AE" w:rsidRDefault="00DA51AE">
                            <w:pPr>
                              <w:pStyle w:val="Other0"/>
                              <w:numPr>
                                <w:ilvl w:val="0"/>
                                <w:numId w:val="129"/>
                              </w:numPr>
                              <w:tabs>
                                <w:tab w:val="left" w:pos="466"/>
                              </w:tabs>
                              <w:spacing w:line="240" w:lineRule="auto"/>
                              <w:ind w:firstLine="380"/>
                              <w:rPr>
                                <w:sz w:val="14"/>
                                <w:szCs w:val="14"/>
                              </w:rPr>
                            </w:pPr>
                            <w:r>
                              <w:rPr>
                                <w:rFonts w:ascii="Tahoma" w:eastAsia="Tahoma" w:hAnsi="Tahoma" w:cs="Tahoma"/>
                                <w:sz w:val="14"/>
                                <w:szCs w:val="14"/>
                              </w:rPr>
                              <w:t>Estenosis aórtica</w:t>
                            </w:r>
                          </w:p>
                          <w:p w14:paraId="462CC376" w14:textId="77777777" w:rsidR="00DA51AE" w:rsidRDefault="00DA51AE">
                            <w:pPr>
                              <w:pStyle w:val="Other0"/>
                              <w:numPr>
                                <w:ilvl w:val="0"/>
                                <w:numId w:val="129"/>
                              </w:numPr>
                              <w:tabs>
                                <w:tab w:val="left" w:pos="462"/>
                              </w:tabs>
                              <w:spacing w:line="240" w:lineRule="auto"/>
                              <w:ind w:firstLine="380"/>
                              <w:rPr>
                                <w:sz w:val="14"/>
                                <w:szCs w:val="14"/>
                              </w:rPr>
                            </w:pPr>
                            <w:r>
                              <w:rPr>
                                <w:rFonts w:ascii="Tahoma" w:eastAsia="Tahoma" w:hAnsi="Tahoma" w:cs="Tahoma"/>
                                <w:sz w:val="14"/>
                                <w:szCs w:val="14"/>
                              </w:rPr>
                              <w:t>Coartación de aorta</w:t>
                            </w:r>
                          </w:p>
                        </w:tc>
                        <w:tc>
                          <w:tcPr>
                            <w:tcW w:w="293" w:type="dxa"/>
                            <w:tcBorders>
                              <w:top w:val="single" w:sz="4" w:space="0" w:color="auto"/>
                            </w:tcBorders>
                            <w:shd w:val="clear" w:color="auto" w:fill="FFFFFF"/>
                          </w:tcPr>
                          <w:p w14:paraId="3E535BBC" w14:textId="77777777" w:rsidR="00DA51AE" w:rsidRDefault="00DA51AE">
                            <w:pPr>
                              <w:rPr>
                                <w:sz w:val="10"/>
                                <w:szCs w:val="10"/>
                              </w:rPr>
                            </w:pPr>
                          </w:p>
                        </w:tc>
                      </w:tr>
                      <w:tr w:rsidR="00DA51AE" w14:paraId="0219C520" w14:textId="77777777">
                        <w:tblPrEx>
                          <w:tblCellMar>
                            <w:top w:w="0" w:type="dxa"/>
                            <w:bottom w:w="0" w:type="dxa"/>
                          </w:tblCellMar>
                        </w:tblPrEx>
                        <w:trPr>
                          <w:trHeight w:hRule="exact" w:val="662"/>
                        </w:trPr>
                        <w:tc>
                          <w:tcPr>
                            <w:tcW w:w="1445" w:type="dxa"/>
                            <w:tcBorders>
                              <w:top w:val="single" w:sz="4" w:space="0" w:color="auto"/>
                            </w:tcBorders>
                            <w:shd w:val="clear" w:color="auto" w:fill="FFFFFF"/>
                          </w:tcPr>
                          <w:p w14:paraId="6F6A66C8" w14:textId="77777777" w:rsidR="00DA51AE" w:rsidRDefault="00DA51AE">
                            <w:pPr>
                              <w:pStyle w:val="Other0"/>
                              <w:spacing w:line="240" w:lineRule="auto"/>
                              <w:ind w:firstLine="0"/>
                              <w:rPr>
                                <w:sz w:val="14"/>
                                <w:szCs w:val="14"/>
                              </w:rPr>
                            </w:pPr>
                            <w:r>
                              <w:rPr>
                                <w:rFonts w:ascii="Tahoma" w:eastAsia="Tahoma" w:hAnsi="Tahoma" w:cs="Tahoma"/>
                                <w:b/>
                                <w:bCs/>
                                <w:sz w:val="14"/>
                                <w:szCs w:val="14"/>
                              </w:rPr>
                              <w:t>CIANÓTICAS</w:t>
                            </w:r>
                          </w:p>
                        </w:tc>
                        <w:tc>
                          <w:tcPr>
                            <w:tcW w:w="2184" w:type="dxa"/>
                            <w:tcBorders>
                              <w:top w:val="single" w:sz="4" w:space="0" w:color="auto"/>
                            </w:tcBorders>
                            <w:shd w:val="clear" w:color="auto" w:fill="FFFFFF"/>
                          </w:tcPr>
                          <w:p w14:paraId="5FF5E763" w14:textId="77777777" w:rsidR="00DA51AE" w:rsidRDefault="00DA51AE">
                            <w:pPr>
                              <w:pStyle w:val="Other0"/>
                              <w:spacing w:line="240" w:lineRule="auto"/>
                              <w:ind w:firstLine="420"/>
                              <w:rPr>
                                <w:sz w:val="14"/>
                                <w:szCs w:val="14"/>
                              </w:rPr>
                            </w:pPr>
                            <w:r>
                              <w:rPr>
                                <w:rFonts w:ascii="Tahoma" w:eastAsia="Tahoma" w:hAnsi="Tahoma" w:cs="Tahoma"/>
                                <w:sz w:val="14"/>
                                <w:szCs w:val="14"/>
                              </w:rPr>
                              <w:t>Disminuido</w:t>
                            </w:r>
                          </w:p>
                        </w:tc>
                        <w:tc>
                          <w:tcPr>
                            <w:tcW w:w="3091" w:type="dxa"/>
                            <w:tcBorders>
                              <w:top w:val="single" w:sz="4" w:space="0" w:color="auto"/>
                            </w:tcBorders>
                            <w:shd w:val="clear" w:color="auto" w:fill="FFFFFF"/>
                          </w:tcPr>
                          <w:p w14:paraId="77BAADFC" w14:textId="77777777" w:rsidR="00DA51AE" w:rsidRDefault="00DA51AE">
                            <w:pPr>
                              <w:pStyle w:val="Other0"/>
                              <w:numPr>
                                <w:ilvl w:val="0"/>
                                <w:numId w:val="130"/>
                              </w:numPr>
                              <w:tabs>
                                <w:tab w:val="left" w:pos="457"/>
                              </w:tabs>
                              <w:spacing w:line="240" w:lineRule="auto"/>
                              <w:ind w:firstLine="380"/>
                              <w:rPr>
                                <w:sz w:val="14"/>
                                <w:szCs w:val="14"/>
                              </w:rPr>
                            </w:pPr>
                            <w:r>
                              <w:rPr>
                                <w:rFonts w:ascii="Tahoma" w:eastAsia="Tahoma" w:hAnsi="Tahoma" w:cs="Tahoma"/>
                                <w:sz w:val="14"/>
                                <w:szCs w:val="14"/>
                              </w:rPr>
                              <w:t>Tetralogía de Fallot</w:t>
                            </w:r>
                          </w:p>
                          <w:p w14:paraId="4FB18166" w14:textId="77777777" w:rsidR="00DA51AE" w:rsidRDefault="00DA51AE">
                            <w:pPr>
                              <w:pStyle w:val="Other0"/>
                              <w:numPr>
                                <w:ilvl w:val="0"/>
                                <w:numId w:val="130"/>
                              </w:numPr>
                              <w:tabs>
                                <w:tab w:val="left" w:pos="457"/>
                              </w:tabs>
                              <w:spacing w:line="240" w:lineRule="auto"/>
                              <w:ind w:firstLine="380"/>
                              <w:rPr>
                                <w:sz w:val="14"/>
                                <w:szCs w:val="14"/>
                              </w:rPr>
                            </w:pPr>
                            <w:r>
                              <w:rPr>
                                <w:rFonts w:ascii="Tahoma" w:eastAsia="Tahoma" w:hAnsi="Tahoma" w:cs="Tahoma"/>
                                <w:sz w:val="14"/>
                                <w:szCs w:val="14"/>
                              </w:rPr>
                              <w:t>Atresia Pulmonar</w:t>
                            </w:r>
                          </w:p>
                          <w:p w14:paraId="67BE12C6" w14:textId="77777777" w:rsidR="00DA51AE" w:rsidRDefault="00DA51AE">
                            <w:pPr>
                              <w:pStyle w:val="Other0"/>
                              <w:numPr>
                                <w:ilvl w:val="0"/>
                                <w:numId w:val="130"/>
                              </w:numPr>
                              <w:tabs>
                                <w:tab w:val="left" w:pos="457"/>
                              </w:tabs>
                              <w:spacing w:line="240" w:lineRule="auto"/>
                              <w:ind w:firstLine="380"/>
                              <w:rPr>
                                <w:sz w:val="14"/>
                                <w:szCs w:val="14"/>
                              </w:rPr>
                            </w:pPr>
                            <w:r>
                              <w:rPr>
                                <w:rFonts w:ascii="Tahoma" w:eastAsia="Tahoma" w:hAnsi="Tahoma" w:cs="Tahoma"/>
                                <w:sz w:val="14"/>
                                <w:szCs w:val="14"/>
                              </w:rPr>
                              <w:t>Atresia tricuspídea</w:t>
                            </w:r>
                          </w:p>
                        </w:tc>
                        <w:tc>
                          <w:tcPr>
                            <w:tcW w:w="293" w:type="dxa"/>
                            <w:tcBorders>
                              <w:top w:val="single" w:sz="4" w:space="0" w:color="auto"/>
                            </w:tcBorders>
                            <w:shd w:val="clear" w:color="auto" w:fill="FFFFFF"/>
                          </w:tcPr>
                          <w:p w14:paraId="01E32547" w14:textId="77777777" w:rsidR="00DA51AE" w:rsidRDefault="00DA51AE">
                            <w:pPr>
                              <w:rPr>
                                <w:sz w:val="10"/>
                                <w:szCs w:val="10"/>
                              </w:rPr>
                            </w:pPr>
                          </w:p>
                        </w:tc>
                      </w:tr>
                      <w:tr w:rsidR="00DA51AE" w14:paraId="335B0A5B" w14:textId="77777777">
                        <w:tblPrEx>
                          <w:tblCellMar>
                            <w:top w:w="0" w:type="dxa"/>
                            <w:bottom w:w="0" w:type="dxa"/>
                          </w:tblCellMar>
                        </w:tblPrEx>
                        <w:trPr>
                          <w:trHeight w:hRule="exact" w:val="624"/>
                        </w:trPr>
                        <w:tc>
                          <w:tcPr>
                            <w:tcW w:w="1445" w:type="dxa"/>
                            <w:shd w:val="clear" w:color="auto" w:fill="FFFFFF"/>
                          </w:tcPr>
                          <w:p w14:paraId="31AC162C" w14:textId="77777777" w:rsidR="00DA51AE" w:rsidRDefault="00DA51AE">
                            <w:pPr>
                              <w:rPr>
                                <w:sz w:val="10"/>
                                <w:szCs w:val="10"/>
                              </w:rPr>
                            </w:pPr>
                          </w:p>
                        </w:tc>
                        <w:tc>
                          <w:tcPr>
                            <w:tcW w:w="2184" w:type="dxa"/>
                            <w:tcBorders>
                              <w:top w:val="single" w:sz="4" w:space="0" w:color="auto"/>
                            </w:tcBorders>
                            <w:shd w:val="clear" w:color="auto" w:fill="FFFFFF"/>
                          </w:tcPr>
                          <w:p w14:paraId="31DB73A4" w14:textId="77777777" w:rsidR="00DA51AE" w:rsidRDefault="00DA51AE">
                            <w:pPr>
                              <w:pStyle w:val="Other0"/>
                              <w:spacing w:line="240" w:lineRule="auto"/>
                              <w:ind w:firstLine="420"/>
                              <w:rPr>
                                <w:sz w:val="14"/>
                                <w:szCs w:val="14"/>
                              </w:rPr>
                            </w:pPr>
                            <w:r>
                              <w:rPr>
                                <w:rFonts w:ascii="Tahoma" w:eastAsia="Tahoma" w:hAnsi="Tahoma" w:cs="Tahoma"/>
                                <w:sz w:val="14"/>
                                <w:szCs w:val="14"/>
                              </w:rPr>
                              <w:t>Aumentado</w:t>
                            </w:r>
                          </w:p>
                        </w:tc>
                        <w:tc>
                          <w:tcPr>
                            <w:tcW w:w="3384" w:type="dxa"/>
                            <w:gridSpan w:val="2"/>
                            <w:tcBorders>
                              <w:top w:val="single" w:sz="4" w:space="0" w:color="auto"/>
                            </w:tcBorders>
                            <w:shd w:val="clear" w:color="auto" w:fill="FFFFFF"/>
                            <w:vAlign w:val="bottom"/>
                          </w:tcPr>
                          <w:p w14:paraId="4AF02EB9" w14:textId="77777777" w:rsidR="00DA51AE" w:rsidRDefault="00DA51AE">
                            <w:pPr>
                              <w:pStyle w:val="Other0"/>
                              <w:numPr>
                                <w:ilvl w:val="0"/>
                                <w:numId w:val="131"/>
                              </w:numPr>
                              <w:tabs>
                                <w:tab w:val="left" w:pos="457"/>
                              </w:tabs>
                              <w:spacing w:line="240" w:lineRule="auto"/>
                              <w:ind w:firstLine="380"/>
                              <w:rPr>
                                <w:sz w:val="14"/>
                                <w:szCs w:val="14"/>
                              </w:rPr>
                            </w:pPr>
                            <w:r>
                              <w:rPr>
                                <w:rFonts w:ascii="Tahoma" w:eastAsia="Tahoma" w:hAnsi="Tahoma" w:cs="Tahoma"/>
                                <w:sz w:val="14"/>
                                <w:szCs w:val="14"/>
                              </w:rPr>
                              <w:t>Transposición completa de los grandes vasos</w:t>
                            </w:r>
                          </w:p>
                          <w:p w14:paraId="7B3D485E" w14:textId="77777777" w:rsidR="00DA51AE" w:rsidRDefault="00DA51AE">
                            <w:pPr>
                              <w:pStyle w:val="Other0"/>
                              <w:numPr>
                                <w:ilvl w:val="0"/>
                                <w:numId w:val="131"/>
                              </w:numPr>
                              <w:tabs>
                                <w:tab w:val="left" w:pos="457"/>
                              </w:tabs>
                              <w:spacing w:line="240" w:lineRule="auto"/>
                              <w:ind w:firstLine="380"/>
                              <w:rPr>
                                <w:sz w:val="14"/>
                                <w:szCs w:val="14"/>
                              </w:rPr>
                            </w:pPr>
                            <w:r>
                              <w:rPr>
                                <w:rFonts w:ascii="Tahoma" w:eastAsia="Tahoma" w:hAnsi="Tahoma" w:cs="Tahoma"/>
                                <w:sz w:val="14"/>
                                <w:szCs w:val="14"/>
                              </w:rPr>
                              <w:t>Anomalía total del retorno venoso pulmonar</w:t>
                            </w:r>
                          </w:p>
                          <w:p w14:paraId="790E4431" w14:textId="77777777" w:rsidR="00DA51AE" w:rsidRDefault="00DA51AE">
                            <w:pPr>
                              <w:pStyle w:val="Other0"/>
                              <w:numPr>
                                <w:ilvl w:val="0"/>
                                <w:numId w:val="131"/>
                              </w:numPr>
                              <w:tabs>
                                <w:tab w:val="left" w:pos="457"/>
                              </w:tabs>
                              <w:spacing w:line="240" w:lineRule="auto"/>
                              <w:ind w:firstLine="380"/>
                              <w:rPr>
                                <w:sz w:val="14"/>
                                <w:szCs w:val="14"/>
                              </w:rPr>
                            </w:pPr>
                            <w:r>
                              <w:rPr>
                                <w:rFonts w:ascii="Tahoma" w:eastAsia="Tahoma" w:hAnsi="Tahoma" w:cs="Tahoma"/>
                                <w:sz w:val="14"/>
                                <w:szCs w:val="14"/>
                              </w:rPr>
                              <w:t>Tronco Arterioso</w:t>
                            </w:r>
                          </w:p>
                        </w:tc>
                      </w:tr>
                    </w:tbl>
                    <w:p w14:paraId="46A916F5" w14:textId="77777777" w:rsidR="00DA51AE" w:rsidRDefault="00DA51AE">
                      <w:pPr>
                        <w:spacing w:line="1" w:lineRule="exact"/>
                      </w:pPr>
                    </w:p>
                  </w:txbxContent>
                </v:textbox>
                <w10:wrap type="topAndBottom" anchorx="margin"/>
              </v:shape>
            </w:pict>
          </mc:Fallback>
        </mc:AlternateContent>
      </w:r>
    </w:p>
    <w:p w14:paraId="3571065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Având în vedere importanța cardiopatiilor congenitale în patologia copilăriei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(1% din nou-născuții vii și 10% din mortalitatea infantilă), este esențial ca medicul pediatru să cunoască elementele de bază ale diagnosticului acestor boli.</w:t>
      </w:r>
    </w:p>
    <w:p w14:paraId="4C0DF7A0"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Defectele septale atriale reprezintă 10-15% din defectele cardiace congenitale. Acestea provoacă un șunt stânga-dreapta dependent de compliența camerelor inimii drepte și de dimensiunea defectului, ducând la dilatarea atriului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drept, ventriculului drept și a arterei pulmonare, cu creșterea fluxului sanguin pulmonar.</w:t>
      </w:r>
      <w:r xmlns:w="http://schemas.openxmlformats.org/wordprocessingml/2006/main">
        <w:br xmlns:w="http://schemas.openxmlformats.org/wordprocessingml/2006/main" w:type="page"/>
      </w:r>
    </w:p>
    <w:p w14:paraId="4EE186CC"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Dintre tipurile anatomice, cea mai frecventă varietate este defectul ostium secundum (75%). Varietatea ostium primum va fi discutată împreună cu defectul canalului AV, deoarece au multe caracteristici comune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15% din cazuri, este un defect al sinusului venos cu anomalie a întoarcerii venoase din plămânul drept. Predomină la femei într-un raport de 2 la 1. Deoarece este în general bine tolerat în copilărie și nu se închide spontan, este cel mai frecvent diagnosticat defect cardiac la adulți. ( </w:t>
      </w:r>
      <w:r xmlns:w="http://schemas.openxmlformats.org/wordprocessingml/2006/main">
        <w:rPr>
          <w:b/>
          <w:bCs/>
        </w:rPr>
        <w:t xml:space="preserve">Figura V.1.1 </w:t>
      </w:r>
      <w:r xmlns:w="http://schemas.openxmlformats.org/wordprocessingml/2006/main">
        <w:rPr>
          <w:sz w:val="18"/>
          <w:szCs w:val="18"/>
        </w:rPr>
        <w:t xml:space="preserve">)</w:t>
      </w:r>
    </w:p>
    <w:p w14:paraId="3CFD1980" w14:textId="77777777" w:rsidR="00DA51AE" w:rsidRDefault="00DA51AE">
      <w:pPr xmlns:w="http://schemas.openxmlformats.org/wordprocessingml/2006/main">
        <w:pStyle w:val="Bodytext30"/>
        <w:numPr>
          <w:ilvl w:val="0"/>
          <w:numId w:val="132"/>
        </w:numPr>
        <w:tabs>
          <w:tab w:val="left" w:pos="289"/>
        </w:tabs>
        <w:spacing w:after="0" w:line="317" w:lineRule="auto"/>
        <w:jc w:val="both"/>
      </w:pPr>
      <w:bookmarkStart xmlns:w="http://schemas.openxmlformats.org/wordprocessingml/2006/main" w:id="1608" w:name="bookmark1607"/>
      <w:bookmarkEnd xmlns:w="http://schemas.openxmlformats.org/wordprocessingml/2006/main" w:id="1608"/>
      <w:r xmlns:w="http://schemas.openxmlformats.org/wordprocessingml/2006/main">
        <w:t xml:space="preserve">CLINICĂ</w:t>
      </w:r>
    </w:p>
    <w:p w14:paraId="54C811B9"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Foarte rar se întâmplă ca simptomele să apară înainte de vârsta de 6 luni </w:t>
      </w:r>
      <w:r xmlns:w="http://schemas.openxmlformats.org/wordprocessingml/2006/main">
        <w:rPr>
          <w:b/>
          <w:bCs/>
          <w:sz w:val="18"/>
          <w:szCs w:val="18"/>
        </w:rPr>
        <w:t xml:space="preserve">. </w:t>
      </w:r>
      <w:r xmlns:w="http://schemas.openxmlformats.org/wordprocessingml/2006/main">
        <w:rPr>
          <w:sz w:val="18"/>
          <w:szCs w:val="18"/>
        </w:rPr>
        <w:t xml:space="preserve">Absența cianozei. Impuls ventricular drept hiperdinamic cu semn Dressler pozitiv. Zgomot cardiac larg, persistent și fix, în fracțiune de secundă.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Suflu sistolic de ejecție în zona pulmonară. Poate fi prezent un al treilea zgomot cardiac din cauza revărsării tricuspidiene.</w:t>
      </w:r>
    </w:p>
    <w:p w14:paraId="1A5CD853" w14:textId="77777777" w:rsidR="00DA51AE" w:rsidRDefault="00DA51AE">
      <w:pPr xmlns:w="http://schemas.openxmlformats.org/wordprocessingml/2006/main">
        <w:pStyle w:val="Bodytext30"/>
        <w:numPr>
          <w:ilvl w:val="0"/>
          <w:numId w:val="132"/>
        </w:numPr>
        <w:tabs>
          <w:tab w:val="left" w:pos="289"/>
        </w:tabs>
        <w:spacing w:after="220" w:line="317" w:lineRule="auto"/>
        <w:jc w:val="both"/>
      </w:pPr>
      <w:bookmarkStart xmlns:w="http://schemas.openxmlformats.org/wordprocessingml/2006/main" w:id="1609" w:name="bookmark1608"/>
      <w:bookmarkEnd xmlns:w="http://schemas.openxmlformats.org/wordprocessingml/2006/main" w:id="1609"/>
      <w:r xmlns:w="http://schemas.openxmlformats.org/wordprocessingml/2006/main">
        <w:t xml:space="preserve">EXAMENE SUPLIMENTARE:</w:t>
      </w:r>
    </w:p>
    <w:p w14:paraId="76E3B420"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1. </w:t>
      </w:r>
      <w:r xmlns:w="http://schemas.openxmlformats.org/wordprocessingml/2006/main">
        <w:rPr>
          <w:b/>
          <w:bCs/>
          <w:sz w:val="18"/>
          <w:szCs w:val="18"/>
        </w:rPr>
        <w:t xml:space="preserve">Radiografie toracică: </w:t>
      </w:r>
      <w:r xmlns:w="http://schemas.openxmlformats.org/wordprocessingml/2006/main">
        <w:rPr>
          <w:sz w:val="18"/>
          <w:szCs w:val="18"/>
        </w:rPr>
        <w:t xml:space="preserve">Cardiomegalie ușoară până la moderată (camerele drepte). Vascularizație pulmonară crescută. Atriu stâng normal.</w:t>
      </w:r>
    </w:p>
    <w:p w14:paraId="188236E0" w14:textId="77777777" w:rsidR="00DA51AE" w:rsidRDefault="00DA51AE">
      <w:pPr xmlns:w="http://schemas.openxmlformats.org/wordprocessingml/2006/main">
        <w:pStyle w:val="Bodytext80"/>
        <w:numPr>
          <w:ilvl w:val="0"/>
          <w:numId w:val="133"/>
        </w:numPr>
        <w:tabs>
          <w:tab w:val="left" w:pos="577"/>
        </w:tabs>
        <w:spacing w:line="276" w:lineRule="auto"/>
        <w:ind w:firstLine="320"/>
        <w:jc w:val="both"/>
        <w:rPr>
          <w:sz w:val="18"/>
          <w:szCs w:val="18"/>
        </w:rPr>
      </w:pPr>
      <w:bookmarkStart xmlns:w="http://schemas.openxmlformats.org/wordprocessingml/2006/main" w:id="1610" w:name="bookmark1609"/>
      <w:bookmarkEnd xmlns:w="http://schemas.openxmlformats.org/wordprocessingml/2006/main" w:id="1610"/>
      <w:r xmlns:w="http://schemas.openxmlformats.org/wordprocessingml/2006/main">
        <w:rPr>
          <w:b/>
          <w:bCs/>
          <w:sz w:val="18"/>
          <w:szCs w:val="18"/>
        </w:rPr>
        <w:t xml:space="preserve">Electrocardiogramă: </w:t>
      </w:r>
      <w:r xmlns:w="http://schemas.openxmlformats.org/wordprocessingml/2006/main">
        <w:rPr>
          <w:sz w:val="18"/>
          <w:szCs w:val="18"/>
        </w:rPr>
        <w:t xml:space="preserve">Hipertrofie și supraîncărcare diastolică a ventriculului drept, cu bloc incomplet de ramură dreaptă (rSR' în V1). Supraîncărcare atrială dreaptă.</w:t>
      </w:r>
    </w:p>
    <w:p w14:paraId="567FDD9B" w14:textId="77777777" w:rsidR="00DA51AE" w:rsidRDefault="00DA51AE">
      <w:pPr xmlns:w="http://schemas.openxmlformats.org/wordprocessingml/2006/main">
        <w:pStyle w:val="Bodytext80"/>
        <w:numPr>
          <w:ilvl w:val="0"/>
          <w:numId w:val="133"/>
        </w:numPr>
        <w:tabs>
          <w:tab w:val="left" w:pos="586"/>
        </w:tabs>
        <w:spacing w:after="200" w:line="276" w:lineRule="auto"/>
        <w:ind w:firstLine="320"/>
        <w:jc w:val="both"/>
        <w:rPr>
          <w:sz w:val="18"/>
          <w:szCs w:val="18"/>
        </w:rPr>
      </w:pPr>
      <w:bookmarkStart xmlns:w="http://schemas.openxmlformats.org/wordprocessingml/2006/main" w:id="1611" w:name="bookmark1610"/>
      <w:bookmarkEnd xmlns:w="http://schemas.openxmlformats.org/wordprocessingml/2006/main" w:id="1611"/>
      <w:r xmlns:w="http://schemas.openxmlformats.org/wordprocessingml/2006/main">
        <w:rPr>
          <w:b/>
          <w:bCs/>
          <w:sz w:val="18"/>
          <w:szCs w:val="18"/>
        </w:rPr>
        <w:t xml:space="preserve">Ecocardiogramă: </w:t>
      </w:r>
      <w:r xmlns:w="http://schemas.openxmlformats.org/wordprocessingml/2006/main">
        <w:rPr>
          <w:sz w:val="18"/>
          <w:szCs w:val="18"/>
        </w:rPr>
        <w:t xml:space="preserve">Ecocardiografia 2D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permite localizarea precisă a defectului, a dimensiunii acestuia și a oricăror anomalii asociate. Ecografia Doppler color oferă un suport important pentru localizarea șunturilor și evaluarea presiunii pulmonare. Ecocardiografia în mod M poate fi utilizată pentru a evalua dimensiunea ventriculului drept și prezența mișcării septale paradoxale, semn al supraîncărcării volumului ventricular drept.</w:t>
      </w:r>
    </w:p>
    <w:p w14:paraId="02655FED" w14:textId="77777777" w:rsidR="00DA51AE" w:rsidRDefault="00DA51AE">
      <w:pPr xmlns:w="http://schemas.openxmlformats.org/wordprocessingml/2006/main">
        <w:pStyle w:val="Heading61"/>
        <w:keepNext/>
        <w:keepLines/>
        <w:jc w:val="both"/>
      </w:pPr>
      <w:bookmarkStart xmlns:w="http://schemas.openxmlformats.org/wordprocessingml/2006/main" w:id="1612" w:name="bookmark1611"/>
      <w:bookmarkStart xmlns:w="http://schemas.openxmlformats.org/wordprocessingml/2006/main" w:id="1613" w:name="bookmark1612"/>
      <w:bookmarkStart xmlns:w="http://schemas.openxmlformats.org/wordprocessingml/2006/main" w:id="1614" w:name="bookmark1613"/>
      <w:r xmlns:w="http://schemas.openxmlformats.org/wordprocessingml/2006/main">
        <w:t xml:space="preserve">Tratament</w:t>
      </w:r>
      <w:bookmarkEnd xmlns:w="http://schemas.openxmlformats.org/wordprocessingml/2006/main" w:id="1612"/>
      <w:bookmarkEnd xmlns:w="http://schemas.openxmlformats.org/wordprocessingml/2006/main" w:id="1613"/>
      <w:bookmarkEnd xmlns:w="http://schemas.openxmlformats.org/wordprocessingml/2006/main" w:id="1614"/>
    </w:p>
    <w:p w14:paraId="061DA7B2"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prezent, există două tratamente recunoscute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defectele septale atriale: închiderea chirurgicală și închiderea percutanată cu un dispozitiv. Vârsta recomandată pentru reparare este între 2 și 5 ani. Niciunul dintre tratamente nu necesită prevenirea endocarditei bacteriene.</w:t>
      </w:r>
    </w:p>
    <w:p w14:paraId="3AB70BAB" w14:textId="77777777" w:rsidR="00DA51AE" w:rsidRDefault="00DA51AE">
      <w:pPr xmlns:w="http://schemas.openxmlformats.org/wordprocessingml/2006/main">
        <w:pStyle w:val="Bodytext80"/>
        <w:spacing w:after="100" w:line="276" w:lineRule="auto"/>
        <w:ind w:firstLine="320"/>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615950" distB="254000" distL="1065530" distR="242570" simplePos="0" relativeHeight="251774976" behindDoc="0" locked="0" layoutInCell="1" allowOverlap="1" wp14:anchorId="6A6A28DB" wp14:editId="05AE4921">
            <wp:simplePos x="0" y="0"/>
            <wp:positionH relativeFrom="margin">
              <wp:posOffset>1015365</wp:posOffset>
            </wp:positionH>
            <wp:positionV relativeFrom="margin">
              <wp:posOffset>5355590</wp:posOffset>
            </wp:positionV>
            <wp:extent cx="2426335" cy="1542415"/>
            <wp:effectExtent l="0" t="0" r="0" b="0"/>
            <wp:wrapTopAndBottom/>
            <wp:docPr id="367" name="Shape 367"/>
            <wp:cNvGraphicFramePr/>
            <a:graphic xmlns:a="http://schemas.openxmlformats.org/drawingml/2006/main">
              <a:graphicData uri="http://schemas.openxmlformats.org/drawingml/2006/picture">
                <pic:pic xmlns:pic="http://schemas.openxmlformats.org/drawingml/2006/picture">
                  <pic:nvPicPr>
                    <pic:cNvPr id="368" name="Picture box 368"/>
                    <pic:cNvPicPr/>
                  </pic:nvPicPr>
                  <pic:blipFill>
                    <a:blip r:embed="rId97"/>
                    <a:stretch/>
                  </pic:blipFill>
                  <pic:spPr>
                    <a:xfrm>
                      <a:off x="0" y="0"/>
                      <a:ext cx="2426335" cy="154241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6528" behindDoc="0" locked="0" layoutInCell="1" allowOverlap="1" wp14:anchorId="0A383C3A" wp14:editId="2A6B2A41">
                <wp:simplePos x="0" y="0"/>
                <wp:positionH relativeFrom="margin">
                  <wp:posOffset>64135</wp:posOffset>
                </wp:positionH>
                <wp:positionV relativeFrom="margin">
                  <wp:posOffset>4968240</wp:posOffset>
                </wp:positionV>
                <wp:extent cx="3505200" cy="149225"/>
                <wp:effectExtent l="0" t="0" r="0" b="0"/>
                <wp:wrapNone/>
                <wp:docPr id="369" name="Shape 369"/>
                <wp:cNvGraphicFramePr/>
                <a:graphic xmlns:a="http://schemas.openxmlformats.org/drawingml/2006/main">
                  <a:graphicData uri="http://schemas.microsoft.com/office/word/2010/wordprocessingShape">
                    <wps:wsp>
                      <wps:cNvSpPr txBox="1"/>
                      <wps:spPr>
                        <a:xfrm>
                          <a:off x="0" y="0"/>
                          <a:ext cx="3505200" cy="149225"/>
                        </a:xfrm>
                        <a:prstGeom prst="rect">
                          <a:avLst/>
                        </a:prstGeom>
                        <a:noFill/>
                      </wps:spPr>
                      <wps:txbx>
                        <w:txbxContent>
                          <w:p w14:paraId="0EDFC50E" w14:textId="77777777" w:rsidR="00DA51AE" w:rsidRDefault="00DA51AE">
                            <w:pPr>
                              <w:pStyle w:val="Pictur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V.1.1. </w:t>
                            </w:r>
                            <w:r>
                              <w:rPr>
                                <w:b/>
                                <w:bCs/>
                                <w:color w:val="FFFFFF"/>
                                <w:sz w:val="15"/>
                                <w:szCs w:val="15"/>
                              </w:rPr>
                              <w:t>Esquema hemodinámico de la comunicación interauricular</w:t>
                            </w:r>
                          </w:p>
                        </w:txbxContent>
                      </wps:txbx>
                      <wps:bodyPr lIns="0" tIns="0" rIns="0" bIns="0"/>
                    </wps:wsp>
                  </a:graphicData>
                </a:graphic>
              </wp:anchor>
            </w:drawing>
          </mc:Choice>
          <mc:Fallback>
            <w:pict>
              <v:shape w14:anchorId="0A383C3A" id="Shape 369" o:spid="_x0000_s1139" type="#_x0000_t202" style="position:absolute;left:0;text-align:left;margin-left:5.05pt;margin-top:391.2pt;width:276pt;height:11.75pt;z-index:25192652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" filled="f" stroked="f">
                <v:textbox inset="0,0,0,0">
                  <w:txbxContent>
                    <w:p w14:paraId="0EDFC50E" w14:textId="77777777" w:rsidR="00DA51AE" w:rsidRDefault="00DA51AE">
                      <w:pPr>
                        <w:pStyle w:val="Pictur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V.1.1. </w:t>
                      </w:r>
                      <w:r>
                        <w:rPr>
                          <w:b/>
                          <w:bCs/>
                          <w:color w:val="FFFFFF"/>
                          <w:sz w:val="15"/>
                          <w:szCs w:val="15"/>
                        </w:rPr>
                        <w:t>Esquema hemodinámico de la comunicación interauricular</w:t>
                      </w:r>
                    </w:p>
                  </w:txbxContent>
                </v:textbox>
                <w10:wrap anchorx="margin" anchory="margin"/>
              </v:shape>
            </w:pict>
          </mc:Fallback>
        </mc:AlternateContent>
      </w:r>
      <w:r xmlns:w="http://schemas.openxmlformats.org/wordprocessingml/2006/main">
        <w:rPr>
          <w:sz w:val="18"/>
          <w:szCs w:val="18"/>
        </w:rPr>
        <w:t xml:space="preserve">Evoluția naturală a comunicării interatriale este bună în 30% din cazuri, 20% prezintă hipertensiune pulmonară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iar restul de 50% insuficiență cardiacă sau aritmii după vârsta de 20 de ani.</w:t>
      </w:r>
    </w:p>
    <w:p w14:paraId="1B476BD7" w14:textId="77777777" w:rsidR="00DA51AE" w:rsidRDefault="00DA51AE">
      <w:pPr xmlns:w="http://schemas.openxmlformats.org/wordprocessingml/2006/main">
        <w:pStyle w:val="Heading51"/>
        <w:keepNext/>
        <w:keepLines/>
        <w:spacing w:after="220"/>
        <w:jc w:val="both"/>
      </w:pPr>
      <w:bookmarkStart xmlns:w="http://schemas.openxmlformats.org/wordprocessingml/2006/main" w:id="1615" w:name="bookmark1614"/>
      <w:bookmarkStart xmlns:w="http://schemas.openxmlformats.org/wordprocessingml/2006/main" w:id="1616" w:name="bookmark1615"/>
      <w:bookmarkStart xmlns:w="http://schemas.openxmlformats.org/wordprocessingml/2006/main" w:id="1617" w:name="bookmark1616"/>
      <w:r xmlns:w="http://schemas.openxmlformats.org/wordprocessingml/2006/main">
        <w:t xml:space="preserve">• DEFECT SEPTAL VENTRICULAR</w:t>
      </w:r>
      <w:bookmarkEnd xmlns:w="http://schemas.openxmlformats.org/wordprocessingml/2006/main" w:id="1615"/>
      <w:bookmarkEnd xmlns:w="http://schemas.openxmlformats.org/wordprocessingml/2006/main" w:id="1616"/>
      <w:bookmarkEnd xmlns:w="http://schemas.openxmlformats.org/wordprocessingml/2006/main" w:id="1617"/>
    </w:p>
    <w:p w14:paraId="1E00E1A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cel mai frecvent defect cardiac congenital, reprezentând aproximativ 20-30% din toate bolile de inimă atunci când sunt considerate izolat. Magnitudinea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șuntului stânga-dreapta depinde de dimensiunea defectului și de rezistența vasculară pulmonară. Când șuntul stânga-dreapta este semnificativ (Qp/Qs &gt; 2), ambii ventriculi și atriul stâng se măresc.</w:t>
      </w:r>
    </w:p>
    <w:p w14:paraId="22DDDFF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Defectele mici, sau boala lui Roger (65% din cazuri), sunt asimptomatice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se închid spontan în 80% din cazuri. Defectele de dimensiuni medii se găsesc în 25% din cazuri și provoacă supraîncărcare cardiacă și chiar insuficiență cardiacă ușoară la sugari. În timp, acestea se pot închide în 30% din cazuri, iar în alte 30% se pot dezvolta în stenoză pulmonară infundibulară.</w:t>
      </w:r>
    </w:p>
    <w:p w14:paraId="34E60330"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Defecte mari se găsesc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10% din cazuri. Acestea cauzează insuficiență cardiacă precoce și mortalitate ridicată în primele luni de viață. Douăzeci la sută pot deveni restrictive. Zece la sută dezvoltă insuficiență cardiacă înainte de vârsta de un an, iar restul dezvoltă sindromul Eisenmenger înainte de vârsta de cinci ani. ( </w:t>
      </w:r>
      <w:r xmlns:w="http://schemas.openxmlformats.org/wordprocessingml/2006/main">
        <w:rPr>
          <w:b/>
          <w:bCs/>
        </w:rPr>
        <w:t xml:space="preserve">Figura V.1.2 </w:t>
      </w:r>
      <w:r xmlns:w="http://schemas.openxmlformats.org/wordprocessingml/2006/main">
        <w:rPr>
          <w:sz w:val="18"/>
          <w:szCs w:val="18"/>
        </w:rPr>
        <w:t xml:space="preserve">)</w:t>
      </w:r>
    </w:p>
    <w:p w14:paraId="771516F6"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A. CLINICĂ</w:t>
      </w:r>
    </w:p>
    <w:p w14:paraId="7F1EC2FD"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Variază în funcție de mărimea defectului și de vârsta pacientului. Este acianotic. La nou-născuții cu VSD-uri mari, poate să nu existe suflu până când rezistența vasculară pulmonară nu scade. După această perioadă, este prezent un thrill sistolic precordial. Ventriculul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stâng (apexul) pulsează hiperdinamic, deplasat lateral și inferior. Se aude un suflu regurgitant sistolic în cardul mijlociu, transmis în toate direcțiile și posterior. Al doilea sunet cardiac este accentuat în funcție de gradul hipertensiunii pulmonare. Al treilea sunet cardiac este un suflu mediodiastolic datorat creșterii fluxului în zona mitrală. În VSD-urile mici, cu închidere spontană, poate exista un suflu sistolic precoce ușor în cardul mijlociu, fără alte manifestări.</w:t>
      </w:r>
    </w:p>
    <w:p w14:paraId="5A2B6C34" w14:textId="77777777" w:rsidR="00DA51AE" w:rsidRDefault="00DA51AE">
      <w:pPr xmlns:w="http://schemas.openxmlformats.org/wordprocessingml/2006/main">
        <w:pStyle w:val="Bodytext30"/>
        <w:spacing w:after="260"/>
        <w:jc w:val="both"/>
      </w:pPr>
      <w:r xmlns:w="http://schemas.openxmlformats.org/wordprocessingml/2006/main">
        <w:t xml:space="preserve">B. EXAMENE SUPLIMENTARE:</w:t>
      </w:r>
    </w:p>
    <w:p w14:paraId="4EE2F050" w14:textId="77777777" w:rsidR="00DA51AE" w:rsidRDefault="00DA51AE">
      <w:pPr xmlns:w="http://schemas.openxmlformats.org/wordprocessingml/2006/main">
        <w:pStyle w:val="Bodytext80"/>
        <w:numPr>
          <w:ilvl w:val="0"/>
          <w:numId w:val="134"/>
        </w:numPr>
        <w:tabs>
          <w:tab w:val="left" w:pos="572"/>
        </w:tabs>
        <w:spacing w:line="276" w:lineRule="auto"/>
        <w:ind w:firstLine="320"/>
        <w:jc w:val="both"/>
        <w:rPr>
          <w:sz w:val="18"/>
          <w:szCs w:val="18"/>
        </w:rPr>
      </w:pPr>
      <w:bookmarkStart xmlns:w="http://schemas.openxmlformats.org/wordprocessingml/2006/main" w:id="1618" w:name="bookmark1617"/>
      <w:bookmarkEnd xmlns:w="http://schemas.openxmlformats.org/wordprocessingml/2006/main" w:id="1618"/>
      <w:r xmlns:w="http://schemas.openxmlformats.org/wordprocessingml/2006/main">
        <w:rPr>
          <w:b/>
          <w:bCs/>
          <w:sz w:val="18"/>
          <w:szCs w:val="18"/>
        </w:rPr>
        <w:t xml:space="preserve">Radiografie toracică </w:t>
      </w:r>
      <w:r xmlns:w="http://schemas.openxmlformats.org/wordprocessingml/2006/main">
        <w:rPr>
          <w:sz w:val="18"/>
          <w:szCs w:val="18"/>
        </w:rPr>
        <w:t xml:space="preserve">: Cardiomegalie ușoară până la severă, cu mărire biventriculară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Mărirea atriului stâng. Arc median proeminent. Vascularizație pulmonară crescută.</w:t>
      </w:r>
    </w:p>
    <w:p w14:paraId="732A1CB4" w14:textId="77777777" w:rsidR="00DA51AE" w:rsidRDefault="00DA51AE">
      <w:pPr xmlns:w="http://schemas.openxmlformats.org/wordprocessingml/2006/main">
        <w:pStyle w:val="Bodytext80"/>
        <w:numPr>
          <w:ilvl w:val="0"/>
          <w:numId w:val="134"/>
        </w:numPr>
        <w:tabs>
          <w:tab w:val="left" w:pos="567"/>
        </w:tabs>
        <w:spacing w:line="276" w:lineRule="auto"/>
        <w:ind w:firstLine="320"/>
        <w:jc w:val="both"/>
        <w:rPr>
          <w:sz w:val="18"/>
          <w:szCs w:val="18"/>
        </w:rPr>
      </w:pPr>
      <w:bookmarkStart xmlns:w="http://schemas.openxmlformats.org/wordprocessingml/2006/main" w:id="1619" w:name="bookmark1618"/>
      <w:bookmarkEnd xmlns:w="http://schemas.openxmlformats.org/wordprocessingml/2006/main" w:id="1619"/>
      <w:r xmlns:w="http://schemas.openxmlformats.org/wordprocessingml/2006/main">
        <w:rPr>
          <w:b/>
          <w:bCs/>
          <w:sz w:val="18"/>
          <w:szCs w:val="18"/>
        </w:rPr>
        <w:t xml:space="preserve">Electrocardiogramă: </w:t>
      </w:r>
      <w:r xmlns:w="http://schemas.openxmlformats.org/wordprocessingml/2006/main">
        <w:rPr>
          <w:sz w:val="18"/>
          <w:szCs w:val="18"/>
        </w:rPr>
        <w:t xml:space="preserve">Hipertrofie biventriculară. Suprasarcină atrială stângă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319C17F5" w14:textId="77777777" w:rsidR="00DA51AE" w:rsidRDefault="00DA51AE">
      <w:pPr xmlns:w="http://schemas.openxmlformats.org/wordprocessingml/2006/main">
        <w:pStyle w:val="Bodytext80"/>
        <w:numPr>
          <w:ilvl w:val="0"/>
          <w:numId w:val="134"/>
        </w:numPr>
        <w:tabs>
          <w:tab w:val="left" w:pos="577"/>
        </w:tabs>
        <w:spacing w:line="276" w:lineRule="auto"/>
        <w:ind w:firstLine="320"/>
        <w:jc w:val="both"/>
        <w:rPr>
          <w:sz w:val="18"/>
          <w:szCs w:val="18"/>
        </w:rPr>
      </w:pPr>
      <w:bookmarkStart xmlns:w="http://schemas.openxmlformats.org/wordprocessingml/2006/main" w:id="1620" w:name="bookmark1619"/>
      <w:bookmarkEnd xmlns:w="http://schemas.openxmlformats.org/wordprocessingml/2006/main" w:id="1620"/>
      <w:r xmlns:w="http://schemas.openxmlformats.org/wordprocessingml/2006/main">
        <w:rPr>
          <w:b/>
          <w:bCs/>
          <w:sz w:val="18"/>
          <w:szCs w:val="18"/>
        </w:rPr>
        <w:t xml:space="preserve">Ecocardiografia: </w:t>
      </w:r>
      <w:r xmlns:w="http://schemas.openxmlformats.org/wordprocessingml/2006/main">
        <w:rPr>
          <w:sz w:val="18"/>
          <w:szCs w:val="18"/>
        </w:rPr>
        <w:t xml:space="preserve">Ecocardiografia bidimensională cu progresele Doppler și color este o metodă neinvazivă ce permite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diagnosticarea precisă a comunicării interventriculare (tipul, dimensiunea, relația cu valvele, presiunile pulmonare, gradientul de presiune interventriculară, magnitudinea șuntului).</w:t>
      </w:r>
    </w:p>
    <w:p w14:paraId="4C4FE181" w14:textId="77777777" w:rsidR="00DA51AE" w:rsidRDefault="00DA51AE">
      <w:pPr xmlns:w="http://schemas.openxmlformats.org/wordprocessingml/2006/main">
        <w:pStyle w:val="Bodytext80"/>
        <w:numPr>
          <w:ilvl w:val="0"/>
          <w:numId w:val="134"/>
        </w:numPr>
        <w:tabs>
          <w:tab w:val="left" w:pos="577"/>
        </w:tabs>
        <w:spacing w:after="200" w:line="276" w:lineRule="auto"/>
        <w:ind w:firstLine="320"/>
        <w:jc w:val="both"/>
        <w:rPr>
          <w:sz w:val="18"/>
          <w:szCs w:val="18"/>
        </w:rPr>
      </w:pPr>
      <w:bookmarkStart xmlns:w="http://schemas.openxmlformats.org/wordprocessingml/2006/main" w:id="1621" w:name="bookmark1620"/>
      <w:bookmarkEnd xmlns:w="http://schemas.openxmlformats.org/wordprocessingml/2006/main" w:id="1621"/>
      <w:r xmlns:w="http://schemas.openxmlformats.org/wordprocessingml/2006/main">
        <w:rPr>
          <w:b/>
          <w:bCs/>
          <w:sz w:val="18"/>
          <w:szCs w:val="18"/>
        </w:rPr>
        <w:t xml:space="preserve">Cateterizare cardiacă </w:t>
      </w:r>
      <w:r xmlns:w="http://schemas.openxmlformats.org/wordprocessingml/2006/main">
        <w:rPr>
          <w:sz w:val="18"/>
          <w:szCs w:val="18"/>
        </w:rPr>
        <w:t xml:space="preserve">: O creștere a saturației de oxigen mai mare de 5% între vena cavă superioară și artera pulmonară permite evaluarea dimensiunii și localizării defectului, precum și a magnitudinii șuntului și a rezistenței vasculare pulmonare și sistemice.</w:t>
      </w:r>
    </w:p>
    <w:p w14:paraId="2F8AE0FD" w14:textId="77777777" w:rsidR="00DA51AE" w:rsidRDefault="00DA51AE">
      <w:pPr xmlns:w="http://schemas.openxmlformats.org/wordprocessingml/2006/main">
        <w:pStyle w:val="Heading61"/>
        <w:keepNext/>
        <w:keepLines/>
        <w:jc w:val="both"/>
      </w:pPr>
      <w:bookmarkStart xmlns:w="http://schemas.openxmlformats.org/wordprocessingml/2006/main" w:id="1622" w:name="bookmark1621"/>
      <w:bookmarkStart xmlns:w="http://schemas.openxmlformats.org/wordprocessingml/2006/main" w:id="1623" w:name="bookmark1622"/>
      <w:bookmarkStart xmlns:w="http://schemas.openxmlformats.org/wordprocessingml/2006/main" w:id="1624" w:name="bookmark1623"/>
      <w:r xmlns:w="http://schemas.openxmlformats.org/wordprocessingml/2006/main">
        <w:t xml:space="preserve">Tratament</w:t>
      </w:r>
      <w:bookmarkEnd xmlns:w="http://schemas.openxmlformats.org/wordprocessingml/2006/main" w:id="1622"/>
      <w:bookmarkEnd xmlns:w="http://schemas.openxmlformats.org/wordprocessingml/2006/main" w:id="1623"/>
      <w:bookmarkEnd xmlns:w="http://schemas.openxmlformats.org/wordprocessingml/2006/main" w:id="1624"/>
    </w:p>
    <w:p w14:paraId="7DE61C8D"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Tratamentul medical, în funcție de gradul de compromitere hemodinamică, constă în administrarea de diuretice, digitalice și vasodilatatoare. Dacă compromiterea hemodinamică persistă, pacientul va necesita intervenție chirurgicală, indiferent de vârstă. Pentru defectele de dimensiuni medii, intervenția chirurgicală se efectuează între 1 și 2 ani, iar pentru defectele mari între 3 și 12 luni. În cazuri selectate, închiderea cu un dispozitiv (de preferință muscular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va fi indicată. Profilaxia pentru endocardita bacteriană este necesară după vârsta de un an (care poate fi întreruptă în cazurile de închidere spontană sau chirurgicală fără șunt rezidual).</w:t>
      </w:r>
      <w:r xmlns:w="http://schemas.openxmlformats.org/wordprocessingml/2006/main">
        <w:br xmlns:w="http://schemas.openxmlformats.org/wordprocessingml/2006/main" w:type="page"/>
      </w:r>
    </w:p>
    <w:p w14:paraId="7FE25AD5" w14:textId="77777777" w:rsidR="00DA51AE" w:rsidRDefault="00DA51AE">
      <w:pPr xmlns:w="http://schemas.openxmlformats.org/wordprocessingml/2006/main">
        <w:pStyle w:val="Heading51"/>
        <w:keepNext/>
        <w:keepLines/>
        <w:spacing w:after="220" w:line="286"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2176780" distL="4311650" distR="113665" simplePos="0" relativeHeight="251776000" behindDoc="0" locked="0" layoutInCell="1" allowOverlap="1" wp14:anchorId="6C40C764" wp14:editId="0C2E47FC">
            <wp:simplePos x="0" y="0"/>
            <wp:positionH relativeFrom="margin">
              <wp:posOffset>4261485</wp:posOffset>
            </wp:positionH>
            <wp:positionV relativeFrom="margin">
              <wp:posOffset>57785</wp:posOffset>
            </wp:positionV>
            <wp:extent cx="201295" cy="201295"/>
            <wp:effectExtent l="0" t="0" r="0" b="0"/>
            <wp:wrapTopAndBottom/>
            <wp:docPr id="371" name="Shape 371"/>
            <wp:cNvGraphicFramePr/>
            <a:graphic xmlns:a="http://schemas.openxmlformats.org/drawingml/2006/main">
              <a:graphicData uri="http://schemas.openxmlformats.org/drawingml/2006/picture">
                <pic:pic xmlns:pic="http://schemas.openxmlformats.org/drawingml/2006/picture">
                  <pic:nvPicPr>
                    <pic:cNvPr id="372" name="Picture box 372"/>
                    <pic:cNvPicPr/>
                  </pic:nvPicPr>
                  <pic:blipFill>
                    <a:blip r:embed="rId49"/>
                    <a:stretch/>
                  </pic:blipFill>
                  <pic:spPr>
                    <a:xfrm>
                      <a:off x="0" y="0"/>
                      <a:ext cx="201295" cy="20129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438785" distB="393700" distL="1059180" distR="1137920" simplePos="0" relativeHeight="251777024" behindDoc="0" locked="0" layoutInCell="1" allowOverlap="1" wp14:anchorId="668C3D60" wp14:editId="2D1B79DF">
            <wp:simplePos x="0" y="0"/>
            <wp:positionH relativeFrom="margin">
              <wp:posOffset>1009015</wp:posOffset>
            </wp:positionH>
            <wp:positionV relativeFrom="margin">
              <wp:posOffset>496570</wp:posOffset>
            </wp:positionV>
            <wp:extent cx="2432050" cy="1542415"/>
            <wp:effectExtent l="0" t="0" r="0" b="0"/>
            <wp:wrapTopAndBottom/>
            <wp:docPr id="373" name="Shape 373"/>
            <wp:cNvGraphicFramePr/>
            <a:graphic xmlns:a="http://schemas.openxmlformats.org/drawingml/2006/main">
              <a:graphicData uri="http://schemas.openxmlformats.org/drawingml/2006/picture">
                <pic:pic xmlns:pic="http://schemas.openxmlformats.org/drawingml/2006/picture">
                  <pic:nvPicPr>
                    <pic:cNvPr id="374" name="Picture box 374"/>
                    <pic:cNvPicPr/>
                  </pic:nvPicPr>
                  <pic:blipFill>
                    <a:blip r:embed="rId98"/>
                    <a:stretch/>
                  </pic:blipFill>
                  <pic:spPr>
                    <a:xfrm>
                      <a:off x="0" y="0"/>
                      <a:ext cx="2432050" cy="154241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7552" behindDoc="0" locked="0" layoutInCell="1" allowOverlap="1" wp14:anchorId="121F2C5E" wp14:editId="50F5C925">
                <wp:simplePos x="0" y="0"/>
                <wp:positionH relativeFrom="margin">
                  <wp:posOffset>64135</wp:posOffset>
                </wp:positionH>
                <wp:positionV relativeFrom="margin">
                  <wp:posOffset>103505</wp:posOffset>
                </wp:positionV>
                <wp:extent cx="3611880" cy="149225"/>
                <wp:effectExtent l="0" t="0" r="0" b="0"/>
                <wp:wrapNone/>
                <wp:docPr id="375" name="Shape 375"/>
                <wp:cNvGraphicFramePr/>
                <a:graphic xmlns:a="http://schemas.openxmlformats.org/drawingml/2006/main">
                  <a:graphicData uri="http://schemas.microsoft.com/office/word/2010/wordprocessingShape">
                    <wps:wsp>
                      <wps:cNvSpPr txBox="1"/>
                      <wps:spPr>
                        <a:xfrm>
                          <a:off x="0" y="0"/>
                          <a:ext cx="3611880" cy="149225"/>
                        </a:xfrm>
                        <a:prstGeom prst="rect">
                          <a:avLst/>
                        </a:prstGeom>
                        <a:noFill/>
                      </wps:spPr>
                      <wps:txbx>
                        <w:txbxContent>
                          <w:p w14:paraId="7CFBE55B" w14:textId="77777777" w:rsidR="00DA51AE" w:rsidRDefault="00DA51AE">
                            <w:pPr>
                              <w:pStyle w:val="Pictur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V.1.2. </w:t>
                            </w:r>
                            <w:r>
                              <w:rPr>
                                <w:b/>
                                <w:bCs/>
                                <w:color w:val="FFFFFF"/>
                                <w:sz w:val="15"/>
                                <w:szCs w:val="15"/>
                              </w:rPr>
                              <w:t>Esquema hemodinámico de la comunicación interventricular</w:t>
                            </w:r>
                          </w:p>
                        </w:txbxContent>
                      </wps:txbx>
                      <wps:bodyPr lIns="0" tIns="0" rIns="0" bIns="0"/>
                    </wps:wsp>
                  </a:graphicData>
                </a:graphic>
              </wp:anchor>
            </w:drawing>
          </mc:Choice>
          <mc:Fallback>
            <w:pict>
              <v:shape w14:anchorId="121F2C5E" id="Shape 375" o:spid="_x0000_s1140" type="#_x0000_t202" style="position:absolute;left:0;text-align:left;margin-left:5.05pt;margin-top:8.15pt;width:284.4pt;height:11.75pt;z-index:25192755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" filled="f" stroked="f">
                <v:textbox inset="0,0,0,0">
                  <w:txbxContent>
                    <w:p w14:paraId="7CFBE55B" w14:textId="77777777" w:rsidR="00DA51AE" w:rsidRDefault="00DA51AE">
                      <w:pPr>
                        <w:pStyle w:val="Pictur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V.1.2. </w:t>
                      </w:r>
                      <w:r>
                        <w:rPr>
                          <w:b/>
                          <w:bCs/>
                          <w:color w:val="FFFFFF"/>
                          <w:sz w:val="15"/>
                          <w:szCs w:val="15"/>
                        </w:rPr>
                        <w:t>Esquema hemodinámico de la comunicación interventricular</w:t>
                      </w:r>
                    </w:p>
                  </w:txbxContent>
                </v:textbox>
                <w10:wrap anchorx="margin" anchory="margin"/>
              </v:shape>
            </w:pict>
          </mc:Fallback>
        </mc:AlternateContent>
      </w:r>
      <w:bookmarkStart xmlns:w="http://schemas.openxmlformats.org/wordprocessingml/2006/main" w:id="1625" w:name="bookmark1624"/>
      <w:bookmarkStart xmlns:w="http://schemas.openxmlformats.org/wordprocessingml/2006/main" w:id="1626" w:name="bookmark1625"/>
      <w:bookmarkStart xmlns:w="http://schemas.openxmlformats.org/wordprocessingml/2006/main" w:id="1627" w:name="bookmark1626"/>
      <w:r xmlns:w="http://schemas.openxmlformats.org/wordprocessingml/2006/main">
        <w:t xml:space="preserve">• DUCTUS ARTERIOS PERMEABIL</w:t>
      </w:r>
      <w:bookmarkEnd xmlns:w="http://schemas.openxmlformats.org/wordprocessingml/2006/main" w:id="1625"/>
      <w:bookmarkEnd xmlns:w="http://schemas.openxmlformats.org/wordprocessingml/2006/main" w:id="1626"/>
      <w:bookmarkEnd xmlns:w="http://schemas.openxmlformats.org/wordprocessingml/2006/main" w:id="1627"/>
    </w:p>
    <w:p w14:paraId="29C3A94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vorba despre persistența canalului arterial, canalul care leagă aorta de artera pulmonară în timpul vieții fetale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Este mai frecventă la femei, cu un raport de 2 la 1. Este frecventă la sugarii prematuri (15% la cei cu greutatea mai mică de 1750 g, 45% la cei cu greutatea mai mică de 1500 g) și în embriopatia rubeolică.</w:t>
      </w:r>
    </w:p>
    <w:p w14:paraId="52419AB3"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Fiziopatologia este similară cu cea a unui defectu septal ventricular. Magnitudinea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șuntului stânga-dreapta depinde de dimensiunea canalului arterial și de rezistența vasculară pulmonară. Când șuntul este semnificativ, camerele inimii stângi se măresc. Canalul arterial este mic în 65% din cazuri, asimptomatic și se închide spontan la 25% dintre pacienți. Are dimensiuni medii în 20% dintre cazuri, provocând supraîncărcare cardiacă și chiar insuficiență cardiacă (în special la sugarii prematuri). Un canal arterial mare se găsește în 15% din cazuri, provocând insuficiență cardiacă precoce și mortalitate ridicată în primele luni de viață; cei care supraviețuiesc progresează spre sindromul Eisenmerger. ( </w:t>
      </w:r>
      <w:r xmlns:w="http://schemas.openxmlformats.org/wordprocessingml/2006/main">
        <w:rPr>
          <w:b/>
          <w:bCs/>
        </w:rPr>
        <w:t xml:space="preserve">Figura V.1.3 </w:t>
      </w:r>
      <w:r xmlns:w="http://schemas.openxmlformats.org/wordprocessingml/2006/main">
        <w:rPr>
          <w:sz w:val="18"/>
          <w:szCs w:val="18"/>
        </w:rPr>
        <w:t xml:space="preserve">)</w:t>
      </w:r>
    </w:p>
    <w:p w14:paraId="39D8AEAD" w14:textId="77777777" w:rsidR="00DA51AE" w:rsidRDefault="00DA51AE">
      <w:pPr>
        <w:spacing w:line="1" w:lineRule="exact"/>
        <w:rPr>
          <w:sz w:val="2"/>
          <w:szCs w:val="2"/>
        </w:rPr>
      </w:pPr>
      <w:r>
        <w:br w:type="column"/>
      </w:r>
    </w:p>
    <w:p w14:paraId="48B20108" w14:textId="77777777" w:rsidR="00DA51AE" w:rsidRDefault="00DA51AE">
      <w:pPr xmlns:w="http://schemas.openxmlformats.org/wordprocessingml/2006/main">
        <w:pStyle w:val="Bodytext30"/>
        <w:numPr>
          <w:ilvl w:val="0"/>
          <w:numId w:val="135"/>
        </w:numPr>
        <w:tabs>
          <w:tab w:val="left" w:pos="289"/>
        </w:tabs>
        <w:spacing w:after="0" w:line="317" w:lineRule="auto"/>
        <w:jc w:val="both"/>
      </w:pPr>
      <w:bookmarkStart xmlns:w="http://schemas.openxmlformats.org/wordprocessingml/2006/main" w:id="1628" w:name="bookmark1627"/>
      <w:bookmarkEnd xmlns:w="http://schemas.openxmlformats.org/wordprocessingml/2006/main" w:id="1628"/>
      <w:r xmlns:w="http://schemas.openxmlformats.org/wordprocessingml/2006/main">
        <w:t xml:space="preserve">CLINICĂ</w:t>
      </w:r>
    </w:p>
    <w:p w14:paraId="6FDE761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Suflu continuu cu accentuare sistolică tardivă și diastolică precoce în zona pulmonară (suflu Gibson). Pulsuri arteriale largi cu presiune pulsală crescută. Absența cianozei.</w:t>
      </w:r>
    </w:p>
    <w:p w14:paraId="4465E0B8"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Bătăi hiperdinamice ale ventriculului stâng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deplasate în exterior și în jos. Creștere și dezvoltare deficitare.</w:t>
      </w:r>
    </w:p>
    <w:p w14:paraId="136AD6E0" w14:textId="77777777" w:rsidR="00DA51AE" w:rsidRDefault="00DA51AE">
      <w:pPr xmlns:w="http://schemas.openxmlformats.org/wordprocessingml/2006/main">
        <w:pStyle w:val="Bodytext30"/>
        <w:numPr>
          <w:ilvl w:val="0"/>
          <w:numId w:val="135"/>
        </w:numPr>
        <w:tabs>
          <w:tab w:val="left" w:pos="289"/>
        </w:tabs>
        <w:spacing w:after="220" w:line="317" w:lineRule="auto"/>
        <w:jc w:val="both"/>
      </w:pPr>
      <w:bookmarkStart xmlns:w="http://schemas.openxmlformats.org/wordprocessingml/2006/main" w:id="1629" w:name="bookmark1628"/>
      <w:bookmarkEnd xmlns:w="http://schemas.openxmlformats.org/wordprocessingml/2006/main" w:id="1629"/>
      <w:r xmlns:w="http://schemas.openxmlformats.org/wordprocessingml/2006/main">
        <w:t xml:space="preserve">EXAMENE SUPLIMENTARE:</w:t>
      </w:r>
    </w:p>
    <w:p w14:paraId="04C215A9" w14:textId="77777777" w:rsidR="00DA51AE" w:rsidRDefault="00DA51AE">
      <w:pPr xmlns:w="http://schemas.openxmlformats.org/wordprocessingml/2006/main">
        <w:pStyle w:val="Bodytext80"/>
        <w:numPr>
          <w:ilvl w:val="0"/>
          <w:numId w:val="136"/>
        </w:numPr>
        <w:tabs>
          <w:tab w:val="left" w:pos="577"/>
        </w:tabs>
        <w:spacing w:line="276" w:lineRule="auto"/>
        <w:ind w:firstLine="320"/>
        <w:jc w:val="both"/>
        <w:rPr>
          <w:sz w:val="18"/>
          <w:szCs w:val="18"/>
        </w:rPr>
      </w:pPr>
      <w:bookmarkStart xmlns:w="http://schemas.openxmlformats.org/wordprocessingml/2006/main" w:id="1630" w:name="bookmark1629"/>
      <w:bookmarkEnd xmlns:w="http://schemas.openxmlformats.org/wordprocessingml/2006/main" w:id="1630"/>
      <w:r xmlns:w="http://schemas.openxmlformats.org/wordprocessingml/2006/main">
        <w:rPr>
          <w:b/>
          <w:bCs/>
          <w:sz w:val="18"/>
          <w:szCs w:val="18"/>
        </w:rPr>
        <w:t xml:space="preserve">Radiografie toracică: </w:t>
      </w:r>
      <w:r xmlns:w="http://schemas.openxmlformats.org/wordprocessingml/2006/main">
        <w:rPr>
          <w:sz w:val="18"/>
          <w:szCs w:val="18"/>
        </w:rPr>
        <w:t xml:space="preserve">Vascularizație pulmonară crescută. Mărirea atriului și ventriculului stâng. Dilatarea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aortei ascendente și a butonului aortic.</w:t>
      </w:r>
    </w:p>
    <w:p w14:paraId="24C5B669" w14:textId="77777777" w:rsidR="00DA51AE" w:rsidRDefault="00DA51AE">
      <w:pPr xmlns:w="http://schemas.openxmlformats.org/wordprocessingml/2006/main">
        <w:pStyle w:val="Bodytext80"/>
        <w:numPr>
          <w:ilvl w:val="0"/>
          <w:numId w:val="136"/>
        </w:numPr>
        <w:tabs>
          <w:tab w:val="left" w:pos="582"/>
        </w:tabs>
        <w:spacing w:line="276" w:lineRule="auto"/>
        <w:ind w:firstLine="320"/>
        <w:jc w:val="both"/>
        <w:rPr>
          <w:sz w:val="18"/>
          <w:szCs w:val="18"/>
        </w:rPr>
      </w:pPr>
      <w:bookmarkStart xmlns:w="http://schemas.openxmlformats.org/wordprocessingml/2006/main" w:id="1631" w:name="bookmark1630"/>
      <w:bookmarkEnd xmlns:w="http://schemas.openxmlformats.org/wordprocessingml/2006/main" w:id="1631"/>
      <w:r xmlns:w="http://schemas.openxmlformats.org/wordprocessingml/2006/main">
        <w:rPr>
          <w:b/>
          <w:bCs/>
          <w:sz w:val="18"/>
          <w:szCs w:val="18"/>
        </w:rPr>
        <w:t xml:space="preserve">Electrocardiogramă: </w:t>
      </w:r>
      <w:r xmlns:w="http://schemas.openxmlformats.org/wordprocessingml/2006/main">
        <w:rPr>
          <w:sz w:val="18"/>
          <w:szCs w:val="18"/>
        </w:rPr>
        <w:t xml:space="preserve">Hipertrofie ventriculară stângă cu semne de supraîncărcare diastolică. Supraîncărcare atrială stângă.</w:t>
      </w:r>
    </w:p>
    <w:p w14:paraId="4FF38E98" w14:textId="77777777" w:rsidR="00DA51AE" w:rsidRDefault="00DA51AE">
      <w:pPr xmlns:w="http://schemas.openxmlformats.org/wordprocessingml/2006/main">
        <w:pStyle w:val="Bodytext80"/>
        <w:numPr>
          <w:ilvl w:val="0"/>
          <w:numId w:val="136"/>
        </w:numPr>
        <w:tabs>
          <w:tab w:val="left" w:pos="586"/>
        </w:tabs>
        <w:spacing w:after="220" w:line="276" w:lineRule="auto"/>
        <w:ind w:firstLine="320"/>
        <w:jc w:val="both"/>
        <w:rPr>
          <w:sz w:val="18"/>
          <w:szCs w:val="18"/>
        </w:rPr>
      </w:pPr>
      <w:bookmarkStart xmlns:w="http://schemas.openxmlformats.org/wordprocessingml/2006/main" w:id="1632" w:name="bookmark1631"/>
      <w:bookmarkEnd xmlns:w="http://schemas.openxmlformats.org/wordprocessingml/2006/main" w:id="1632"/>
      <w:r xmlns:w="http://schemas.openxmlformats.org/wordprocessingml/2006/main">
        <w:rPr>
          <w:b/>
          <w:bCs/>
          <w:sz w:val="18"/>
          <w:szCs w:val="18"/>
        </w:rPr>
        <w:t xml:space="preserve">Ecocardiogramă </w:t>
      </w:r>
      <w:r xmlns:w="http://schemas.openxmlformats.org/wordprocessingml/2006/main">
        <w:rPr>
          <w:sz w:val="18"/>
          <w:szCs w:val="18"/>
        </w:rPr>
        <w:t xml:space="preserve">: Ecocardiograma bidimensională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proiecția subclaviculară parasternală arată ramura arterei pulmonare stângi, iar prin înclinarea imaginii, ductul arterial poate fi observat până la continuitatea sa cu aorta descendentă. Doppler color arată fluxul prin ductul arterial în ramura arterei pulmonare stângi. Se observă dilatarea atriului și ventriculului stâng. În modul M, se observă un raport atriu stâng-aortă crescut (&gt; 1,2).</w:t>
      </w:r>
      <w:r xmlns:w="http://schemas.openxmlformats.org/wordprocessingml/2006/main">
        <w:br xmlns:w="http://schemas.openxmlformats.org/wordprocessingml/2006/main" w:type="page"/>
      </w:r>
    </w:p>
    <w:p w14:paraId="4DB23CC0" w14:textId="77777777" w:rsidR="00DA51AE" w:rsidRDefault="00DA51AE">
      <w:pPr xmlns:w="http://schemas.openxmlformats.org/wordprocessingml/2006/main">
        <w:pStyle w:val="Heading61"/>
        <w:keepNext/>
        <w:keepLines/>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396240" distB="406400" distL="1071245" distR="114300" simplePos="0" relativeHeight="251778048" behindDoc="0" locked="0" layoutInCell="1" allowOverlap="1" wp14:anchorId="003276B9" wp14:editId="2B01485D">
            <wp:simplePos x="0" y="0"/>
            <wp:positionH relativeFrom="margin">
              <wp:posOffset>1029970</wp:posOffset>
            </wp:positionH>
            <wp:positionV relativeFrom="margin">
              <wp:posOffset>499745</wp:posOffset>
            </wp:positionV>
            <wp:extent cx="2426335" cy="1548130"/>
            <wp:effectExtent l="0" t="0" r="0" b="0"/>
            <wp:wrapTopAndBottom/>
            <wp:docPr id="377" name="Shape 377"/>
            <wp:cNvGraphicFramePr/>
            <a:graphic xmlns:a="http://schemas.openxmlformats.org/drawingml/2006/main">
              <a:graphicData uri="http://schemas.openxmlformats.org/drawingml/2006/picture">
                <pic:pic xmlns:pic="http://schemas.openxmlformats.org/drawingml/2006/picture">
                  <pic:nvPicPr>
                    <pic:cNvPr id="378" name="Picture box 378"/>
                    <pic:cNvPicPr/>
                  </pic:nvPicPr>
                  <pic:blipFill>
                    <a:blip r:embed="rId99"/>
                    <a:stretch/>
                  </pic:blipFill>
                  <pic:spPr>
                    <a:xfrm>
                      <a:off x="0" y="0"/>
                      <a:ext cx="2426335" cy="154813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8576" behindDoc="0" locked="0" layoutInCell="1" allowOverlap="1" wp14:anchorId="6B41D141" wp14:editId="57059F0D">
                <wp:simplePos x="0" y="0"/>
                <wp:positionH relativeFrom="margin">
                  <wp:posOffset>73025</wp:posOffset>
                </wp:positionH>
                <wp:positionV relativeFrom="margin">
                  <wp:posOffset>103505</wp:posOffset>
                </wp:positionV>
                <wp:extent cx="2941320" cy="149225"/>
                <wp:effectExtent l="0" t="0" r="0" b="0"/>
                <wp:wrapNone/>
                <wp:docPr id="379" name="Shape 379"/>
                <wp:cNvGraphicFramePr/>
                <a:graphic xmlns:a="http://schemas.openxmlformats.org/drawingml/2006/main">
                  <a:graphicData uri="http://schemas.microsoft.com/office/word/2010/wordprocessingShape">
                    <wps:wsp>
                      <wps:cNvSpPr txBox="1"/>
                      <wps:spPr>
                        <a:xfrm>
                          <a:off x="0" y="0"/>
                          <a:ext cx="2941320" cy="149225"/>
                        </a:xfrm>
                        <a:prstGeom prst="rect">
                          <a:avLst/>
                        </a:prstGeom>
                        <a:noFill/>
                      </wps:spPr>
                      <wps:txbx>
                        <w:txbxContent>
                          <w:p w14:paraId="5A585C55" w14:textId="77777777" w:rsidR="00DA51AE" w:rsidRDefault="00DA51AE">
                            <w:pPr>
                              <w:pStyle w:val="Pictur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V.1.3. </w:t>
                            </w:r>
                            <w:r>
                              <w:rPr>
                                <w:b/>
                                <w:bCs/>
                                <w:color w:val="FFFFFF"/>
                                <w:sz w:val="15"/>
                                <w:szCs w:val="15"/>
                              </w:rPr>
                              <w:t>Esquema hemodinámico del ductus persistente</w:t>
                            </w:r>
                          </w:p>
                        </w:txbxContent>
                      </wps:txbx>
                      <wps:bodyPr lIns="0" tIns="0" rIns="0" bIns="0"/>
                    </wps:wsp>
                  </a:graphicData>
                </a:graphic>
              </wp:anchor>
            </w:drawing>
          </mc:Choice>
          <mc:Fallback>
            <w:pict>
              <v:shape w14:anchorId="6B41D141" id="Shape 379" o:spid="_x0000_s1141" type="#_x0000_t202" style="position:absolute;left:0;text-align:left;margin-left:5.75pt;margin-top:8.15pt;width:231.6pt;height:11.75pt;z-index:25192857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" filled="f" stroked="f">
                <v:textbox inset="0,0,0,0">
                  <w:txbxContent>
                    <w:p w14:paraId="5A585C55" w14:textId="77777777" w:rsidR="00DA51AE" w:rsidRDefault="00DA51AE">
                      <w:pPr>
                        <w:pStyle w:val="Pictur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V.1.3. </w:t>
                      </w:r>
                      <w:r>
                        <w:rPr>
                          <w:b/>
                          <w:bCs/>
                          <w:color w:val="FFFFFF"/>
                          <w:sz w:val="15"/>
                          <w:szCs w:val="15"/>
                        </w:rPr>
                        <w:t>Esquema hemodinámico del ductus persistente</w:t>
                      </w:r>
                    </w:p>
                  </w:txbxContent>
                </v:textbox>
                <w10:wrap anchorx="margin" anchory="margin"/>
              </v:shape>
            </w:pict>
          </mc:Fallback>
        </mc:AlternateContent>
      </w:r>
      <w:bookmarkStart xmlns:w="http://schemas.openxmlformats.org/wordprocessingml/2006/main" w:id="1633" w:name="bookmark1632"/>
      <w:bookmarkStart xmlns:w="http://schemas.openxmlformats.org/wordprocessingml/2006/main" w:id="1634" w:name="bookmark1633"/>
      <w:bookmarkStart xmlns:w="http://schemas.openxmlformats.org/wordprocessingml/2006/main" w:id="1635" w:name="bookmark1634"/>
      <w:r xmlns:w="http://schemas.openxmlformats.org/wordprocessingml/2006/main">
        <w:t xml:space="preserve">Tratament</w:t>
      </w:r>
      <w:bookmarkEnd xmlns:w="http://schemas.openxmlformats.org/wordprocessingml/2006/main" w:id="1633"/>
      <w:bookmarkEnd xmlns:w="http://schemas.openxmlformats.org/wordprocessingml/2006/main" w:id="1634"/>
      <w:bookmarkEnd xmlns:w="http://schemas.openxmlformats.org/wordprocessingml/2006/main" w:id="1635"/>
    </w:p>
    <w:p w14:paraId="49D1824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cazul canalului arterial mic, intervenția chirurgicală se efectuează după primul an de viață; în cazul canalului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arterial de dimensiuni medii, între 6 luni și 1 an; iar în cazul canalului arterial mare, înainte de vârsta de 6 luni. Canalul arterial mic sau mediu poate fi ocluzionat prin cateterizare cu un dispozitiv special după primul an de viață. La nou-născuții prematuri, se poate încerca închiderea farmacologică cu indometacin sau ibuprofen.</w:t>
      </w:r>
    </w:p>
    <w:p w14:paraId="05804A58" w14:textId="77777777" w:rsidR="00DA51AE" w:rsidRDefault="00DA51AE">
      <w:pPr xmlns:w="http://schemas.openxmlformats.org/wordprocessingml/2006/main">
        <w:pStyle w:val="Bodytext80"/>
        <w:spacing w:after="440" w:line="276" w:lineRule="auto"/>
        <w:ind w:firstLine="320"/>
        <w:jc w:val="both"/>
        <w:rPr>
          <w:sz w:val="18"/>
          <w:szCs w:val="18"/>
        </w:rPr>
      </w:pPr>
      <w:r xmlns:w="http://schemas.openxmlformats.org/wordprocessingml/2006/main">
        <w:rPr>
          <w:sz w:val="18"/>
          <w:szCs w:val="18"/>
        </w:rPr>
        <w:t xml:space="preserve">Acestea necesită profilaxie pentru endocardita bacteriană. Aceasta poate fi întreruptă în caz de închidere spontană sau chirurgicală (fără șunt rezidual) după 6 luni.</w:t>
      </w:r>
    </w:p>
    <w:p w14:paraId="25B0D64E" w14:textId="77777777" w:rsidR="00DA51AE" w:rsidRDefault="00DA51AE">
      <w:pPr xmlns:w="http://schemas.openxmlformats.org/wordprocessingml/2006/main">
        <w:pStyle w:val="Heading51"/>
        <w:keepNext/>
        <w:keepLines/>
        <w:spacing w:after="240"/>
      </w:pPr>
      <w:bookmarkStart xmlns:w="http://schemas.openxmlformats.org/wordprocessingml/2006/main" w:id="1636" w:name="bookmark1635"/>
      <w:bookmarkStart xmlns:w="http://schemas.openxmlformats.org/wordprocessingml/2006/main" w:id="1637" w:name="bookmark1636"/>
      <w:bookmarkStart xmlns:w="http://schemas.openxmlformats.org/wordprocessingml/2006/main" w:id="1638" w:name="bookmark1637"/>
      <w:r xmlns:w="http://schemas.openxmlformats.org/wordprocessingml/2006/main">
        <w:t xml:space="preserve">• PERSISTENȚA CANALULUI ATRIOVENTRICULAR</w:t>
      </w:r>
      <w:bookmarkEnd xmlns:w="http://schemas.openxmlformats.org/wordprocessingml/2006/main" w:id="1636"/>
      <w:bookmarkEnd xmlns:w="http://schemas.openxmlformats.org/wordprocessingml/2006/main" w:id="1637"/>
      <w:bookmarkEnd xmlns:w="http://schemas.openxmlformats.org/wordprocessingml/2006/main" w:id="1638"/>
    </w:p>
    <w:p w14:paraId="0C1A3AFE" w14:textId="77777777" w:rsidR="00DA51AE" w:rsidRDefault="00DA51AE">
      <w:pPr xmlns:w="http://schemas.openxmlformats.org/wordprocessingml/2006/main">
        <w:pStyle w:val="Bodytext80"/>
        <w:spacing w:after="340" w:line="276" w:lineRule="auto"/>
        <w:jc w:val="both"/>
        <w:rPr>
          <w:sz w:val="18"/>
          <w:szCs w:val="18"/>
        </w:rPr>
      </w:pPr>
      <w:r xmlns:w="http://schemas.openxmlformats.org/wordprocessingml/2006/main">
        <w:rPr>
          <w:sz w:val="18"/>
          <w:szCs w:val="18"/>
        </w:rPr>
        <w:t xml:space="preserve">Reprezintă 3% din defectele cardiace congenitale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Este una dintre componentele defectelor atrioventriculare. Clinic, sunt recunoscute 5 varietăți: forma parțială sau ostium primum (25%); atriu unic (5%); ostium complet cu hiperflux pulmonar (45%); ostium complet cu sindrom Eisenmenger (20%) și cu stenoză pulmonară (5%).</w:t>
      </w:r>
    </w:p>
    <w:p w14:paraId="6555CEC7"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Sindromul Down este frecvent asociat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ostium complet (35-40%) și atriu unic cu sindrom de polisplenie și sindrom Ellis Van Creveld.</w:t>
      </w:r>
    </w:p>
    <w:p w14:paraId="27EAA473"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CLINICĂ</w:t>
      </w:r>
    </w:p>
    <w:p w14:paraId="6FB3A8C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Pacienții cu ostium complet prezintă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insuficiență cardiacă și hiperflux cardiac în prima sau a doua lună de viață. Se observă tahipnee, apex hiperdinamic și hepatomegalie. Este frecvent să se găsească un prim zgomot cardiac crescut, un zgomot cardiac de tip fraction-second cu o componentă pulmonară accentuată, un suflu sistolic regurgitant în regiunea mediocardiacă și la apex, un al treilea zgomot cardiac mediodiastolic și crepitații pulmonare.</w:t>
      </w:r>
    </w:p>
    <w:p w14:paraId="5A5F457E" w14:textId="77777777" w:rsidR="00DA51AE" w:rsidRDefault="00DA51AE">
      <w:pPr xmlns:w="http://schemas.openxmlformats.org/wordprocessingml/2006/main">
        <w:pStyle w:val="Bodytext80"/>
        <w:numPr>
          <w:ilvl w:val="0"/>
          <w:numId w:val="137"/>
        </w:numPr>
        <w:tabs>
          <w:tab w:val="left" w:pos="572"/>
        </w:tabs>
        <w:spacing w:line="276" w:lineRule="auto"/>
        <w:ind w:firstLine="320"/>
        <w:jc w:val="both"/>
        <w:rPr>
          <w:sz w:val="18"/>
          <w:szCs w:val="18"/>
        </w:rPr>
      </w:pPr>
      <w:bookmarkStart xmlns:w="http://schemas.openxmlformats.org/wordprocessingml/2006/main" w:id="1639" w:name="bookmark1638"/>
      <w:bookmarkEnd xmlns:w="http://schemas.openxmlformats.org/wordprocessingml/2006/main" w:id="1639"/>
      <w:r xmlns:w="http://schemas.openxmlformats.org/wordprocessingml/2006/main">
        <w:rPr>
          <w:b/>
          <w:bCs/>
          <w:sz w:val="18"/>
          <w:szCs w:val="18"/>
        </w:rPr>
        <w:t xml:space="preserve">Radiografie toracică: </w:t>
      </w:r>
      <w:r xmlns:w="http://schemas.openxmlformats.org/wordprocessingml/2006/main">
        <w:rPr>
          <w:sz w:val="18"/>
          <w:szCs w:val="18"/>
        </w:rPr>
        <w:t xml:space="preserve">Nespecifică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Prezintă cardiomegalie semnificativă, predominant în camerele inimii drepte. Hiperflux pulmonar și arc mediu crescut. Poate fi prezent edem pulmonar.</w:t>
      </w:r>
    </w:p>
    <w:p w14:paraId="13F9D336" w14:textId="77777777" w:rsidR="00DA51AE" w:rsidRDefault="00DA51AE">
      <w:pPr xmlns:w="http://schemas.openxmlformats.org/wordprocessingml/2006/main">
        <w:pStyle w:val="Bodytext80"/>
        <w:numPr>
          <w:ilvl w:val="0"/>
          <w:numId w:val="137"/>
        </w:numPr>
        <w:tabs>
          <w:tab w:val="left" w:pos="577"/>
        </w:tabs>
        <w:spacing w:after="200" w:line="276" w:lineRule="auto"/>
        <w:ind w:firstLine="320"/>
        <w:jc w:val="both"/>
        <w:rPr>
          <w:sz w:val="18"/>
          <w:szCs w:val="18"/>
        </w:rPr>
      </w:pPr>
      <w:bookmarkStart xmlns:w="http://schemas.openxmlformats.org/wordprocessingml/2006/main" w:id="1640" w:name="bookmark1639"/>
      <w:bookmarkEnd xmlns:w="http://schemas.openxmlformats.org/wordprocessingml/2006/main" w:id="1640"/>
      <w:r xmlns:w="http://schemas.openxmlformats.org/wordprocessingml/2006/main">
        <w:rPr>
          <w:b/>
          <w:bCs/>
          <w:sz w:val="18"/>
          <w:szCs w:val="18"/>
        </w:rPr>
        <w:t xml:space="preserve">Electrocardiogramă: </w:t>
      </w:r>
      <w:r xmlns:w="http://schemas.openxmlformats.org/wordprocessingml/2006/main">
        <w:rPr>
          <w:sz w:val="18"/>
          <w:szCs w:val="18"/>
        </w:rPr>
        <w:t xml:space="preserve">hemibloc anterior stâng, bloc atrioventricular de gradul I, bloc de ramură drept incomplet și supraîncărcare atrială dreaptă.</w:t>
      </w:r>
    </w:p>
    <w:p w14:paraId="72286953" w14:textId="77777777" w:rsidR="00DA51AE" w:rsidRDefault="00DA51AE">
      <w:pPr xmlns:w="http://schemas.openxmlformats.org/wordprocessingml/2006/main">
        <w:pStyle w:val="Heading61"/>
        <w:keepNext/>
        <w:keepLines/>
        <w:spacing w:line="286" w:lineRule="auto"/>
        <w:jc w:val="both"/>
      </w:pPr>
      <w:bookmarkStart xmlns:w="http://schemas.openxmlformats.org/wordprocessingml/2006/main" w:id="1641" w:name="bookmark1640"/>
      <w:bookmarkStart xmlns:w="http://schemas.openxmlformats.org/wordprocessingml/2006/main" w:id="1642" w:name="bookmark1641"/>
      <w:bookmarkStart xmlns:w="http://schemas.openxmlformats.org/wordprocessingml/2006/main" w:id="1643" w:name="bookmark1642"/>
      <w:r xmlns:w="http://schemas.openxmlformats.org/wordprocessingml/2006/main">
        <w:t xml:space="preserve">Tratament</w:t>
      </w:r>
      <w:bookmarkEnd xmlns:w="http://schemas.openxmlformats.org/wordprocessingml/2006/main" w:id="1641"/>
      <w:bookmarkEnd xmlns:w="http://schemas.openxmlformats.org/wordprocessingml/2006/main" w:id="1642"/>
      <w:bookmarkEnd xmlns:w="http://schemas.openxmlformats.org/wordprocessingml/2006/main" w:id="1643"/>
    </w:p>
    <w:p w14:paraId="135D8386" w14:textId="77777777" w:rsidR="00DA51AE" w:rsidRDefault="00DA51AE">
      <w:pPr xmlns:w="http://schemas.openxmlformats.org/wordprocessingml/2006/main">
        <w:pStyle w:val="Bodytext80"/>
        <w:spacing w:line="283" w:lineRule="auto"/>
        <w:jc w:val="both"/>
        <w:rPr>
          <w:sz w:val="18"/>
          <w:szCs w:val="18"/>
        </w:rPr>
      </w:pPr>
      <w:r xmlns:w="http://schemas.openxmlformats.org/wordprocessingml/2006/main">
        <w:rPr>
          <w:sz w:val="18"/>
          <w:szCs w:val="18"/>
        </w:rPr>
        <w:t xml:space="preserve">În general, aceștia necesită tratament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insuficiența cardiacă încă din primele luni de viață cu diuretice și digitalice. În plus, trebuie tratate complicațiile respiratorii adesea asociate.</w:t>
      </w:r>
    </w:p>
    <w:p w14:paraId="058B7497" w14:textId="77777777" w:rsidR="00DA51AE" w:rsidRDefault="00DA51AE">
      <w:pPr xmlns:w="http://schemas.openxmlformats.org/wordprocessingml/2006/main">
        <w:pStyle w:val="Bodytext80"/>
        <w:spacing w:after="440" w:line="276" w:lineRule="auto"/>
        <w:ind w:firstLine="300"/>
        <w:jc w:val="both"/>
        <w:rPr>
          <w:sz w:val="18"/>
          <w:szCs w:val="18"/>
        </w:rPr>
      </w:pPr>
      <w:r xmlns:w="http://schemas.openxmlformats.org/wordprocessingml/2006/main">
        <w:rPr>
          <w:sz w:val="18"/>
          <w:szCs w:val="18"/>
        </w:rPr>
        <w:t xml:space="preserve">Pacienții cu ostium complet trebuie să fie supuși unei intervenții chirurgicale în primele 6 luni de viață, deoarece pot dezvolta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boli vasculare pulmonare și hipertensiune pulmonară. Pacienții cu ostium parțial pot fi supuși unei intervenții chirurgicale în primii ani de viață.</w:t>
      </w:r>
    </w:p>
    <w:p w14:paraId="52046E37" w14:textId="77777777" w:rsidR="00DA51AE" w:rsidRDefault="00DA51AE">
      <w:pPr xmlns:w="http://schemas.openxmlformats.org/wordprocessingml/2006/main">
        <w:pStyle w:val="Heading51"/>
        <w:keepNext/>
        <w:keepLines/>
        <w:spacing w:after="220"/>
      </w:pPr>
      <w:bookmarkStart xmlns:w="http://schemas.openxmlformats.org/wordprocessingml/2006/main" w:id="1644" w:name="bookmark1643"/>
      <w:bookmarkStart xmlns:w="http://schemas.openxmlformats.org/wordprocessingml/2006/main" w:id="1645" w:name="bookmark1644"/>
      <w:bookmarkStart xmlns:w="http://schemas.openxmlformats.org/wordprocessingml/2006/main" w:id="1646" w:name="bookmark1645"/>
      <w:r xmlns:w="http://schemas.openxmlformats.org/wordprocessingml/2006/main">
        <w:t xml:space="preserve">• STENOZĂ PULMONARĂ</w:t>
      </w:r>
      <w:bookmarkEnd xmlns:w="http://schemas.openxmlformats.org/wordprocessingml/2006/main" w:id="1644"/>
      <w:bookmarkEnd xmlns:w="http://schemas.openxmlformats.org/wordprocessingml/2006/main" w:id="1645"/>
      <w:bookmarkEnd xmlns:w="http://schemas.openxmlformats.org/wordprocessingml/2006/main" w:id="1646"/>
    </w:p>
    <w:p w14:paraId="0F05180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Cel mai frecvent tip este valvular (80%), cu valve în general bine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formate, dar fuzionate la marginea lor liberă și un inel valvular de dimensiuni normale. Stenoza pulmonară infundibulară (15%) este frecvent secundară unui defectu septal ventricular cu închidere spontană. Stenoza pulmonară supravalvulară (5%) a ramurilor pulmonare și/sau a trunchiului arterei pulmonare este frecvent asociată cu embriopatia rubeolică.</w:t>
      </w:r>
    </w:p>
    <w:p w14:paraId="5176F15F"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Fiziopatologic și în funcție de severitatea obstrucției, există o creștere a presiunii sistolice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ventriculul drept. Când această creștere nu depășește 75% din presiunea sistolică, se consideră stenoză pulmonară ușoară. Când atinge 75-100% din această presiune, este vorba de stenoză pulmonară moderată, iar dacă depășește presiunea sistemică, stenoza pulmonară este severă.</w:t>
      </w:r>
    </w:p>
    <w:p w14:paraId="5B16B1E3" w14:textId="77777777" w:rsidR="00DA51AE" w:rsidRDefault="00DA51AE">
      <w:pPr xmlns:w="http://schemas.openxmlformats.org/wordprocessingml/2006/main">
        <w:pStyle w:val="Bodytext30"/>
        <w:spacing w:after="0" w:line="319" w:lineRule="auto"/>
      </w:pPr>
      <w:r xmlns:w="http://schemas.openxmlformats.org/wordprocessingml/2006/main">
        <w:t xml:space="preserve">A. CLINICĂ</w:t>
      </w:r>
    </w:p>
    <w:p w14:paraId="10B32C48" w14:textId="77777777" w:rsidR="00DA51AE" w:rsidRDefault="00DA51AE">
      <w:pPr xmlns:w="http://schemas.openxmlformats.org/wordprocessingml/2006/main">
        <w:pStyle w:val="Bodytext80"/>
        <w:spacing w:after="340" w:line="276" w:lineRule="auto"/>
        <w:jc w:val="both"/>
        <w:rPr>
          <w:sz w:val="18"/>
          <w:szCs w:val="18"/>
        </w:rPr>
      </w:pPr>
      <w:r xmlns:w="http://schemas.openxmlformats.org/wordprocessingml/2006/main">
        <w:rPr>
          <w:sz w:val="18"/>
          <w:szCs w:val="18"/>
        </w:rPr>
        <w:t xml:space="preserve">Stenoza pulmonară este în general bine tolerată și practic asimptomatică la copii, deoarece stenoza nu este de obicei extremă și, prin urmare, debitul cardiac nu scade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condiții inițiale. Copiii cu stenoză pulmonară severă pot prezenta diferite grade de incapacitate de efort și, în mod excepțional, sincopă și chiar angină pectorală de efort.</w:t>
      </w:r>
    </w:p>
    <w:p w14:paraId="44B67F54"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Se auscultă </w:t>
      </w:r>
      <w:r xmlns:w="http://schemas.openxmlformats.org/wordprocessingml/2006/main">
        <w:rPr>
          <w:sz w:val="18"/>
          <w:szCs w:val="18"/>
        </w:rPr>
        <w:t xml:space="preserve">un sunet pulmonar de ejecție și un suflu pulmonar sistolic de ejecție. Al doilea sunet cardiac este divizat sau diminuat. Cianoza este absentă.</w:t>
      </w:r>
      <w:r xmlns:w="http://schemas.openxmlformats.org/wordprocessingml/2006/main">
        <w:rPr>
          <w:sz w:val="18"/>
          <w:szCs w:val="18"/>
        </w:rPr>
        <w:softHyphen xmlns:w="http://schemas.openxmlformats.org/wordprocessingml/2006/main"/>
      </w:r>
    </w:p>
    <w:p w14:paraId="283F83B2" w14:textId="77777777" w:rsidR="00DA51AE" w:rsidRDefault="00DA51AE">
      <w:pPr xmlns:w="http://schemas.openxmlformats.org/wordprocessingml/2006/main">
        <w:pStyle w:val="Bodytext30"/>
        <w:spacing w:after="280"/>
      </w:pPr>
      <w:r xmlns:w="http://schemas.openxmlformats.org/wordprocessingml/2006/main">
        <w:t xml:space="preserve">B. EXAMENE SUPLIMENTARE:</w:t>
      </w:r>
    </w:p>
    <w:p w14:paraId="27AC16C3" w14:textId="77777777" w:rsidR="00DA51AE" w:rsidRDefault="00DA51AE">
      <w:pPr xmlns:w="http://schemas.openxmlformats.org/wordprocessingml/2006/main">
        <w:pStyle w:val="Bodytext80"/>
        <w:numPr>
          <w:ilvl w:val="0"/>
          <w:numId w:val="138"/>
        </w:numPr>
        <w:tabs>
          <w:tab w:val="left" w:pos="577"/>
        </w:tabs>
        <w:spacing w:line="276" w:lineRule="auto"/>
        <w:ind w:firstLine="320"/>
        <w:jc w:val="both"/>
        <w:rPr>
          <w:sz w:val="18"/>
          <w:szCs w:val="18"/>
        </w:rPr>
      </w:pPr>
      <w:bookmarkStart xmlns:w="http://schemas.openxmlformats.org/wordprocessingml/2006/main" w:id="1647" w:name="bookmark1646"/>
      <w:bookmarkEnd xmlns:w="http://schemas.openxmlformats.org/wordprocessingml/2006/main" w:id="1647"/>
      <w:r xmlns:w="http://schemas.openxmlformats.org/wordprocessingml/2006/main">
        <w:rPr>
          <w:b/>
          <w:bCs/>
          <w:sz w:val="18"/>
          <w:szCs w:val="18"/>
        </w:rPr>
        <w:t xml:space="preserve">Radiografie toracică: </w:t>
      </w:r>
      <w:r xmlns:w="http://schemas.openxmlformats.org/wordprocessingml/2006/main">
        <w:rPr>
          <w:sz w:val="18"/>
          <w:szCs w:val="18"/>
        </w:rPr>
        <w:t xml:space="preserve">Arc median proeminent. Vascularizație pulmonară normală sau scăzută. Mărirea ventriculului drept (în formele moderate și severe).</w:t>
      </w:r>
    </w:p>
    <w:p w14:paraId="0FF1FB2D" w14:textId="77777777" w:rsidR="00DA51AE" w:rsidRDefault="00DA51AE">
      <w:pPr xmlns:w="http://schemas.openxmlformats.org/wordprocessingml/2006/main">
        <w:pStyle w:val="Bodytext80"/>
        <w:numPr>
          <w:ilvl w:val="0"/>
          <w:numId w:val="138"/>
        </w:numPr>
        <w:tabs>
          <w:tab w:val="left" w:pos="582"/>
        </w:tabs>
        <w:spacing w:after="220" w:line="276" w:lineRule="auto"/>
        <w:ind w:firstLine="320"/>
        <w:jc w:val="both"/>
        <w:rPr>
          <w:sz w:val="18"/>
          <w:szCs w:val="18"/>
        </w:rPr>
      </w:pPr>
      <w:bookmarkStart xmlns:w="http://schemas.openxmlformats.org/wordprocessingml/2006/main" w:id="1648" w:name="bookmark1647"/>
      <w:bookmarkEnd xmlns:w="http://schemas.openxmlformats.org/wordprocessingml/2006/main" w:id="1648"/>
      <w:r xmlns:w="http://schemas.openxmlformats.org/wordprocessingml/2006/main">
        <w:rPr>
          <w:b/>
          <w:bCs/>
          <w:sz w:val="18"/>
          <w:szCs w:val="18"/>
        </w:rPr>
        <w:t xml:space="preserve">Electrocardiogramă: </w:t>
      </w:r>
      <w:r xmlns:w="http://schemas.openxmlformats.org/wordprocessingml/2006/main">
        <w:rPr>
          <w:sz w:val="18"/>
          <w:szCs w:val="18"/>
        </w:rPr>
        <w:t xml:space="preserve">Supraîncărcare atrială dreaptă. În formele moderate și severe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hipertrofie și supraîncărcare sistolică a ventriculului drept (unde T pozitive în derivațiile precordiale drepte sau negative din cauza supraîncărcării sistolice, axă electrică între +90° și +160°).</w:t>
      </w:r>
    </w:p>
    <w:p w14:paraId="513DBA00" w14:textId="77777777" w:rsidR="00DA51AE" w:rsidRDefault="00DA51AE">
      <w:pPr xmlns:w="http://schemas.openxmlformats.org/wordprocessingml/2006/main">
        <w:pStyle w:val="Heading61"/>
        <w:keepNext/>
        <w:keepLines/>
      </w:pPr>
      <w:bookmarkStart xmlns:w="http://schemas.openxmlformats.org/wordprocessingml/2006/main" w:id="1649" w:name="bookmark1648"/>
      <w:bookmarkStart xmlns:w="http://schemas.openxmlformats.org/wordprocessingml/2006/main" w:id="1650" w:name="bookmark1649"/>
      <w:bookmarkStart xmlns:w="http://schemas.openxmlformats.org/wordprocessingml/2006/main" w:id="1651" w:name="bookmark1650"/>
      <w:r xmlns:w="http://schemas.openxmlformats.org/wordprocessingml/2006/main">
        <w:t xml:space="preserve">Tratament</w:t>
      </w:r>
      <w:bookmarkEnd xmlns:w="http://schemas.openxmlformats.org/wordprocessingml/2006/main" w:id="1649"/>
      <w:bookmarkEnd xmlns:w="http://schemas.openxmlformats.org/wordprocessingml/2006/main" w:id="1650"/>
      <w:bookmarkEnd xmlns:w="http://schemas.openxmlformats.org/wordprocessingml/2006/main" w:id="1651"/>
    </w:p>
    <w:p w14:paraId="481564DF"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În cazurile moderate sau severe ale acestei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boli valvulare, se va efectua valvuloplastie cu cateter. În alte varietăți, este indicată corecția chirurgicală (înainte de vârsta de un an în cazurile severe, după un an în cazurile moderate).</w:t>
      </w:r>
    </w:p>
    <w:p w14:paraId="77CB94CD" w14:textId="77777777" w:rsidR="00DA51AE" w:rsidRDefault="00DA51AE">
      <w:pPr xmlns:w="http://schemas.openxmlformats.org/wordprocessingml/2006/main">
        <w:pStyle w:val="Heading51"/>
        <w:keepNext/>
        <w:keepLines/>
        <w:spacing w:after="220"/>
      </w:pPr>
      <w:bookmarkStart xmlns:w="http://schemas.openxmlformats.org/wordprocessingml/2006/main" w:id="1652" w:name="bookmark1651"/>
      <w:bookmarkStart xmlns:w="http://schemas.openxmlformats.org/wordprocessingml/2006/main" w:id="1653" w:name="bookmark1652"/>
      <w:bookmarkStart xmlns:w="http://schemas.openxmlformats.org/wordprocessingml/2006/main" w:id="1654" w:name="bookmark1653"/>
      <w:r xmlns:w="http://schemas.openxmlformats.org/wordprocessingml/2006/main">
        <w:t xml:space="preserve">• STENOZĂ AORTICĂ</w:t>
      </w:r>
      <w:bookmarkEnd xmlns:w="http://schemas.openxmlformats.org/wordprocessingml/2006/main" w:id="1652"/>
      <w:bookmarkEnd xmlns:w="http://schemas.openxmlformats.org/wordprocessingml/2006/main" w:id="1653"/>
      <w:bookmarkEnd xmlns:w="http://schemas.openxmlformats.org/wordprocessingml/2006/main" w:id="1654"/>
    </w:p>
    <w:p w14:paraId="58187BD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Cel mai frecvent tip este valvular (65%), care implică în general o valvă bicuspidă. Stenoza subaortică fixă (25%) poate fi membranoasă sau fibromusculară. Stenoza subaortică hipertrofică dinamică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(7%) datorată hipertrofiei septale asimetrice este considerată un tip de cardiomiopatie hipertrofică obstructivă. Stenoza aortică supravalvulară (3%) poate fi localizată sau difuză și este asociată cu sindromul Williams în 50% din cazuri.</w:t>
      </w:r>
    </w:p>
    <w:p w14:paraId="3E542BF1" w14:textId="77777777" w:rsidR="00DA51AE" w:rsidRDefault="00DA51AE">
      <w:pPr xmlns:w="http://schemas.openxmlformats.org/wordprocessingml/2006/main">
        <w:pStyle w:val="Bodytext80"/>
        <w:spacing w:after="240" w:line="276" w:lineRule="auto"/>
        <w:ind w:firstLine="320"/>
        <w:jc w:val="both"/>
        <w:rPr>
          <w:sz w:val="18"/>
          <w:szCs w:val="18"/>
        </w:rPr>
      </w:pPr>
      <w:r xmlns:w="http://schemas.openxmlformats.org/wordprocessingml/2006/main">
        <w:rPr>
          <w:sz w:val="18"/>
          <w:szCs w:val="18"/>
        </w:rPr>
        <w:t xml:space="preserve">Stenoza aortică poate fi ușoară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gradient sistolic mai mic de 50 mmHg), moderată (gradient între 50 și 80 mmHg) sau severă (gradient mai mare de 80 mmHg).</w:t>
      </w:r>
    </w:p>
    <w:p w14:paraId="3E269CE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Predomină la sexul masculin într-un raport de 1,5:1. Majoritatea pacienților tolerează bine boala cardiacă și sunt asimptomatici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copilărie, cu excepția formelor foarte severe cu insuficiență cardiacă în primele săptămâni sau luni de viață.</w:t>
      </w:r>
    </w:p>
    <w:p w14:paraId="6A5E60BF"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Durerea anginoasă și/sau sincopa de efort sunt rare în copilărie și apar doar în forme severe.</w:t>
      </w:r>
    </w:p>
    <w:p w14:paraId="41B271E1" w14:textId="77777777" w:rsidR="00DA51AE" w:rsidRDefault="00DA51AE">
      <w:pPr xmlns:w="http://schemas.openxmlformats.org/wordprocessingml/2006/main">
        <w:pStyle w:val="Bodytext30"/>
        <w:numPr>
          <w:ilvl w:val="0"/>
          <w:numId w:val="139"/>
        </w:numPr>
        <w:tabs>
          <w:tab w:val="left" w:pos="289"/>
        </w:tabs>
        <w:spacing w:after="0" w:line="317" w:lineRule="auto"/>
        <w:jc w:val="both"/>
      </w:pPr>
      <w:bookmarkStart xmlns:w="http://schemas.openxmlformats.org/wordprocessingml/2006/main" w:id="1655" w:name="bookmark1654"/>
      <w:bookmarkEnd xmlns:w="http://schemas.openxmlformats.org/wordprocessingml/2006/main" w:id="1655"/>
      <w:r xmlns:w="http://schemas.openxmlformats.org/wordprocessingml/2006/main">
        <w:t xml:space="preserve">CLINICĂ</w:t>
      </w:r>
    </w:p>
    <w:p w14:paraId="75C78D31"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Suflu sistolic de ejecție în zona aortică și mezocardică care iradiază spre gât cu un freamăt suprasternal. Zgomot de ejecție aortică. Despicare paradoxală sau absența despicării fiziologice a celui de-al doilea sunet cardiac. Diminuarea celui de-al doilea sunet cardiac aortic. Absența cianozei.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Puls arterial periferic diminuat. Sincopă, angină pectorală, palpitații de efort.</w:t>
      </w:r>
    </w:p>
    <w:p w14:paraId="03808372" w14:textId="77777777" w:rsidR="00DA51AE" w:rsidRDefault="00DA51AE">
      <w:pPr xmlns:w="http://schemas.openxmlformats.org/wordprocessingml/2006/main">
        <w:pStyle w:val="Bodytext30"/>
        <w:numPr>
          <w:ilvl w:val="0"/>
          <w:numId w:val="139"/>
        </w:numPr>
        <w:tabs>
          <w:tab w:val="left" w:pos="289"/>
        </w:tabs>
        <w:spacing w:after="200" w:line="317" w:lineRule="auto"/>
      </w:pPr>
      <w:bookmarkStart xmlns:w="http://schemas.openxmlformats.org/wordprocessingml/2006/main" w:id="1656" w:name="bookmark1655"/>
      <w:bookmarkEnd xmlns:w="http://schemas.openxmlformats.org/wordprocessingml/2006/main" w:id="1656"/>
      <w:r xmlns:w="http://schemas.openxmlformats.org/wordprocessingml/2006/main">
        <w:t xml:space="preserve">EXAMENE SUPLIMENTARE:</w:t>
      </w:r>
    </w:p>
    <w:p w14:paraId="743F5C97" w14:textId="77777777" w:rsidR="00DA51AE" w:rsidRDefault="00DA51AE">
      <w:pPr xmlns:w="http://schemas.openxmlformats.org/wordprocessingml/2006/main">
        <w:pStyle w:val="Bodytext80"/>
        <w:numPr>
          <w:ilvl w:val="0"/>
          <w:numId w:val="140"/>
        </w:numPr>
        <w:tabs>
          <w:tab w:val="left" w:pos="572"/>
        </w:tabs>
        <w:spacing w:line="276" w:lineRule="auto"/>
        <w:ind w:firstLine="320"/>
        <w:jc w:val="both"/>
        <w:rPr>
          <w:sz w:val="18"/>
          <w:szCs w:val="18"/>
        </w:rPr>
      </w:pPr>
      <w:bookmarkStart xmlns:w="http://schemas.openxmlformats.org/wordprocessingml/2006/main" w:id="1657" w:name="bookmark1656"/>
      <w:bookmarkEnd xmlns:w="http://schemas.openxmlformats.org/wordprocessingml/2006/main" w:id="1657"/>
      <w:r xmlns:w="http://schemas.openxmlformats.org/wordprocessingml/2006/main">
        <w:rPr>
          <w:b/>
          <w:bCs/>
          <w:sz w:val="18"/>
          <w:szCs w:val="18"/>
        </w:rPr>
        <w:t xml:space="preserve">Radiografie toracică </w:t>
      </w:r>
      <w:r xmlns:w="http://schemas.openxmlformats.org/wordprocessingml/2006/main">
        <w:rPr>
          <w:sz w:val="18"/>
          <w:szCs w:val="18"/>
        </w:rPr>
        <w:t xml:space="preserve">: Arc inferior convex din cauza măririi ventriculului stâng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Dilatarea aortei ascendente. Vascularizație pulmonară normală sau congestie pasivă.</w:t>
      </w:r>
    </w:p>
    <w:p w14:paraId="3DD00531" w14:textId="77777777" w:rsidR="00DA51AE" w:rsidRDefault="00DA51AE">
      <w:pPr xmlns:w="http://schemas.openxmlformats.org/wordprocessingml/2006/main">
        <w:pStyle w:val="Bodytext80"/>
        <w:numPr>
          <w:ilvl w:val="0"/>
          <w:numId w:val="140"/>
        </w:numPr>
        <w:tabs>
          <w:tab w:val="left" w:pos="577"/>
        </w:tabs>
        <w:spacing w:line="276" w:lineRule="auto"/>
        <w:ind w:firstLine="320"/>
        <w:jc w:val="both"/>
        <w:rPr>
          <w:sz w:val="18"/>
          <w:szCs w:val="18"/>
        </w:rPr>
      </w:pPr>
      <w:bookmarkStart xmlns:w="http://schemas.openxmlformats.org/wordprocessingml/2006/main" w:id="1658" w:name="bookmark1657"/>
      <w:bookmarkEnd xmlns:w="http://schemas.openxmlformats.org/wordprocessingml/2006/main" w:id="1658"/>
      <w:r xmlns:w="http://schemas.openxmlformats.org/wordprocessingml/2006/main">
        <w:rPr>
          <w:b/>
          <w:bCs/>
          <w:sz w:val="18"/>
          <w:szCs w:val="18"/>
        </w:rPr>
        <w:t xml:space="preserve">Electrocardiogramă </w:t>
      </w:r>
      <w:r xmlns:w="http://schemas.openxmlformats.org/wordprocessingml/2006/main">
        <w:rPr>
          <w:sz w:val="18"/>
          <w:szCs w:val="18"/>
        </w:rPr>
        <w:t xml:space="preserv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Hipertrofie ventriculară stângă cu sau fără supraîncărcare sistolică.</w:t>
      </w:r>
    </w:p>
    <w:p w14:paraId="7063F7D9" w14:textId="77777777" w:rsidR="00DA51AE" w:rsidRDefault="00DA51AE">
      <w:pPr xmlns:w="http://schemas.openxmlformats.org/wordprocessingml/2006/main">
        <w:pStyle w:val="Bodytext80"/>
        <w:numPr>
          <w:ilvl w:val="0"/>
          <w:numId w:val="140"/>
        </w:numPr>
        <w:tabs>
          <w:tab w:val="left" w:pos="582"/>
        </w:tabs>
        <w:spacing w:after="200" w:line="276" w:lineRule="auto"/>
        <w:ind w:firstLine="320"/>
        <w:jc w:val="both"/>
        <w:rPr>
          <w:sz w:val="18"/>
          <w:szCs w:val="18"/>
        </w:rPr>
      </w:pPr>
      <w:bookmarkStart xmlns:w="http://schemas.openxmlformats.org/wordprocessingml/2006/main" w:id="1659" w:name="bookmark1658"/>
      <w:bookmarkEnd xmlns:w="http://schemas.openxmlformats.org/wordprocessingml/2006/main" w:id="1659"/>
      <w:r xmlns:w="http://schemas.openxmlformats.org/wordprocessingml/2006/main">
        <w:rPr>
          <w:b/>
          <w:bCs/>
          <w:sz w:val="18"/>
          <w:szCs w:val="18"/>
        </w:rPr>
        <w:t xml:space="preserve">Ecocardiograma: </w:t>
      </w:r>
      <w:r xmlns:w="http://schemas.openxmlformats.org/wordprocessingml/2006/main">
        <w:rPr>
          <w:sz w:val="18"/>
          <w:szCs w:val="18"/>
        </w:rPr>
        <w:t xml:space="preserve">Ecocardiografia bidimensională este o metodă sensibilă pentru diagnosticarea variantei anatomice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permite definirea anatomiei valvei, a diametrului inelului aortic și a dilatării post-stenotice. Modul M poate fi utilizat pentru a evalua gradul de hipertrofie ventriculară. Doppler-ul cu undă continuă poate fi utilizat pentru a estima gradienții transvalvulari.</w:t>
      </w:r>
    </w:p>
    <w:p w14:paraId="462831DF" w14:textId="77777777" w:rsidR="00DA51AE" w:rsidRDefault="00DA51AE">
      <w:pPr xmlns:w="http://schemas.openxmlformats.org/wordprocessingml/2006/main">
        <w:pStyle w:val="Heading61"/>
        <w:keepNext/>
        <w:keepLines/>
        <w:jc w:val="both"/>
      </w:pPr>
      <w:bookmarkStart xmlns:w="http://schemas.openxmlformats.org/wordprocessingml/2006/main" w:id="1660" w:name="bookmark1659"/>
      <w:bookmarkStart xmlns:w="http://schemas.openxmlformats.org/wordprocessingml/2006/main" w:id="1661" w:name="bookmark1660"/>
      <w:bookmarkStart xmlns:w="http://schemas.openxmlformats.org/wordprocessingml/2006/main" w:id="1662" w:name="bookmark1661"/>
      <w:r xmlns:w="http://schemas.openxmlformats.org/wordprocessingml/2006/main">
        <w:t xml:space="preserve">Tratament</w:t>
      </w:r>
      <w:bookmarkEnd xmlns:w="http://schemas.openxmlformats.org/wordprocessingml/2006/main" w:id="1660"/>
      <w:bookmarkEnd xmlns:w="http://schemas.openxmlformats.org/wordprocessingml/2006/main" w:id="1661"/>
      <w:bookmarkEnd xmlns:w="http://schemas.openxmlformats.org/wordprocessingml/2006/main" w:id="1662"/>
    </w:p>
    <w:p w14:paraId="0F0E238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În cazurile moderate sau severe se va efectua intervenție chirurgicală sau valvuloplastie cu cateter. Se va implementa prevenția endocarditei bacteriene.</w:t>
      </w:r>
    </w:p>
    <w:p w14:paraId="2C760B59" w14:textId="77777777" w:rsidR="00DA51AE" w:rsidRDefault="00DA51AE">
      <w:pPr xmlns:w="http://schemas.openxmlformats.org/wordprocessingml/2006/main">
        <w:pStyle w:val="Heading51"/>
        <w:keepNext/>
        <w:keepLines/>
        <w:spacing w:after="220"/>
        <w:jc w:val="both"/>
      </w:pPr>
      <w:bookmarkStart xmlns:w="http://schemas.openxmlformats.org/wordprocessingml/2006/main" w:id="1663" w:name="bookmark1662"/>
      <w:bookmarkStart xmlns:w="http://schemas.openxmlformats.org/wordprocessingml/2006/main" w:id="1664" w:name="bookmark1663"/>
      <w:bookmarkStart xmlns:w="http://schemas.openxmlformats.org/wordprocessingml/2006/main" w:id="1665" w:name="bookmark1664"/>
      <w:r xmlns:w="http://schemas.openxmlformats.org/wordprocessingml/2006/main">
        <w:t xml:space="preserve">• COARCTAȚIA AORTEI</w:t>
      </w:r>
      <w:bookmarkEnd xmlns:w="http://schemas.openxmlformats.org/wordprocessingml/2006/main" w:id="1663"/>
      <w:bookmarkEnd xmlns:w="http://schemas.openxmlformats.org/wordprocessingml/2006/main" w:id="1664"/>
      <w:bookmarkEnd xmlns:w="http://schemas.openxmlformats.org/wordprocessingml/2006/main" w:id="1665"/>
    </w:p>
    <w:p w14:paraId="479E213C"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forma sa tipică, este o obstrucție în formă de pană a aortei toracice, situată la originea aortei descendente și imediat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sub originea arterei subclaviculare stângi și în vecinătatea implantării canalului arterial.</w:t>
      </w:r>
    </w:p>
    <w:p w14:paraId="186DD4B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Coarctația de aortă este de două ori mai frecventă la bărbați, în timp ce la femei este asociată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sindromul Turner în 10% din cazuri.</w:t>
      </w:r>
    </w:p>
    <w:p w14:paraId="488622C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Coarctația aortică infantilă, adică cu hipoplazie a arcului aortic, este asociată cu canalul arterial distal (80%),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defectul septal ventricular (50%), patologia mitrală și aortică, cardiomiopatia ventriculară stângă etc.</w:t>
      </w:r>
    </w:p>
    <w:p w14:paraId="5CF041B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Tabloul clinic depinde de gradul de obstrucție, dezvoltarea circulației colaterale și capacitatea funcțională a ventriculului stâng.</w:t>
      </w:r>
    </w:p>
    <w:p w14:paraId="08170AF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Coarctația tipică este bine tolerată și chiar asimptomatică în copilărie, așa că diagnosticul este adesea amânat până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descoperirea hipertensiunii arteriale și/sau a pulsului femural absent sau diminuat. În alte cazuri, claudicația intermitentă la nivelul membrelor inferioare și durerile de cap alertează medicul.</w:t>
      </w:r>
    </w:p>
    <w:p w14:paraId="770D542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sugari este prost tolerat, cu semne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insuficiență cardiacă în cazurile de coarctație „infantilă” sau coarctație extremă cu circulație colaterală redusă.</w:t>
      </w:r>
    </w:p>
    <w:p w14:paraId="5561C6D0"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Clinic, coarctația de aortă poate fi clasificată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patru grupe: fără hipertensiune arterială, cu hipertensiune arterială ușoară (tensiune arterială 120-150/80-100), cu hipertensiune arterială severă (tensiune arterială mai mare de 150/100) și cu insuficiență cardiacă.</w:t>
      </w:r>
    </w:p>
    <w:p w14:paraId="2314FC65"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A. CLINICĂ</w:t>
      </w:r>
    </w:p>
    <w:p w14:paraId="77237891"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Pulsuri femurale absente sau diminuate, întârziate în comparație cu pulsurile brahiale. Hipertensiune arterială. Tensiune arterială mai mare la nivelul brațelor decât la nivelul picioarelor. Auscultația unui suflu sistolic, cel mai puternic în regiunea interscapulară. Absența cianozei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Cefalee, claudicație intermitentă, extremități inferioare reci.</w:t>
      </w:r>
    </w:p>
    <w:p w14:paraId="26D556A0" w14:textId="77777777" w:rsidR="00DA51AE" w:rsidRDefault="00DA51AE">
      <w:pPr xmlns:w="http://schemas.openxmlformats.org/wordprocessingml/2006/main">
        <w:pStyle w:val="Bodytext30"/>
        <w:spacing w:after="280"/>
        <w:jc w:val="both"/>
      </w:pPr>
      <w:r xmlns:w="http://schemas.openxmlformats.org/wordprocessingml/2006/main">
        <w:t xml:space="preserve">B. EXAMENE SUPLIMENTARE:</w:t>
      </w:r>
    </w:p>
    <w:p w14:paraId="61690D04" w14:textId="77777777" w:rsidR="00DA51AE" w:rsidRDefault="00DA51AE">
      <w:pPr xmlns:w="http://schemas.openxmlformats.org/wordprocessingml/2006/main">
        <w:pStyle w:val="Bodytext80"/>
        <w:numPr>
          <w:ilvl w:val="0"/>
          <w:numId w:val="141"/>
        </w:numPr>
        <w:tabs>
          <w:tab w:val="left" w:pos="577"/>
        </w:tabs>
        <w:spacing w:line="276" w:lineRule="auto"/>
        <w:ind w:firstLine="300"/>
        <w:jc w:val="both"/>
        <w:rPr>
          <w:sz w:val="18"/>
          <w:szCs w:val="18"/>
        </w:rPr>
      </w:pPr>
      <w:bookmarkStart xmlns:w="http://schemas.openxmlformats.org/wordprocessingml/2006/main" w:id="1666" w:name="bookmark1665"/>
      <w:bookmarkEnd xmlns:w="http://schemas.openxmlformats.org/wordprocessingml/2006/main" w:id="1666"/>
      <w:r xmlns:w="http://schemas.openxmlformats.org/wordprocessingml/2006/main">
        <w:rPr>
          <w:b/>
          <w:bCs/>
          <w:sz w:val="18"/>
          <w:szCs w:val="18"/>
        </w:rPr>
        <w:t xml:space="preserve">Radiografie toracică: </w:t>
      </w:r>
      <w:r xmlns:w="http://schemas.openxmlformats.org/wordprocessingml/2006/main">
        <w:rPr>
          <w:sz w:val="18"/>
          <w:szCs w:val="18"/>
        </w:rPr>
        <w:t xml:space="preserve">Arc inferior stâng convex din cauza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hipertrofiei ventriculare stângi. Aortă ascendentă dilatată cu buton aortic deformat. Eroziunea marginii inferioare a coastelor (semnul Roesler) la copiii cu vârsta peste 6 ani.</w:t>
      </w:r>
    </w:p>
    <w:p w14:paraId="16254AF1" w14:textId="77777777" w:rsidR="00DA51AE" w:rsidRDefault="00DA51AE">
      <w:pPr xmlns:w="http://schemas.openxmlformats.org/wordprocessingml/2006/main">
        <w:pStyle w:val="Bodytext80"/>
        <w:numPr>
          <w:ilvl w:val="0"/>
          <w:numId w:val="141"/>
        </w:numPr>
        <w:tabs>
          <w:tab w:val="left" w:pos="572"/>
        </w:tabs>
        <w:spacing w:line="276" w:lineRule="auto"/>
        <w:ind w:firstLine="300"/>
        <w:jc w:val="both"/>
        <w:rPr>
          <w:sz w:val="18"/>
          <w:szCs w:val="18"/>
        </w:rPr>
      </w:pPr>
      <w:bookmarkStart xmlns:w="http://schemas.openxmlformats.org/wordprocessingml/2006/main" w:id="1667" w:name="bookmark1666"/>
      <w:bookmarkEnd xmlns:w="http://schemas.openxmlformats.org/wordprocessingml/2006/main" w:id="1667"/>
      <w:r xmlns:w="http://schemas.openxmlformats.org/wordprocessingml/2006/main">
        <w:rPr>
          <w:b/>
          <w:bCs/>
          <w:sz w:val="18"/>
          <w:szCs w:val="18"/>
        </w:rPr>
        <w:t xml:space="preserve">Electrocardiogramă: </w:t>
      </w:r>
      <w:r xmlns:w="http://schemas.openxmlformats.org/wordprocessingml/2006/main">
        <w:rPr>
          <w:sz w:val="18"/>
          <w:szCs w:val="18"/>
        </w:rPr>
        <w:t xml:space="preserve">De obicei, bloc de ramură dreaptă normal sau incomplet, asociat cu hipertrofie ventriculară stângă. La sugari,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hipertrofie ventriculară dreaptă sau biventriculară.</w:t>
      </w:r>
    </w:p>
    <w:p w14:paraId="2FB8B606" w14:textId="77777777" w:rsidR="00DA51AE" w:rsidRDefault="00DA51AE">
      <w:pPr xmlns:w="http://schemas.openxmlformats.org/wordprocessingml/2006/main">
        <w:pStyle w:val="Bodytext80"/>
        <w:numPr>
          <w:ilvl w:val="0"/>
          <w:numId w:val="141"/>
        </w:numPr>
        <w:tabs>
          <w:tab w:val="left" w:pos="577"/>
        </w:tabs>
        <w:spacing w:after="220" w:line="276" w:lineRule="auto"/>
        <w:ind w:firstLine="300"/>
        <w:jc w:val="both"/>
        <w:rPr>
          <w:sz w:val="18"/>
          <w:szCs w:val="18"/>
        </w:rPr>
      </w:pPr>
      <w:bookmarkStart xmlns:w="http://schemas.openxmlformats.org/wordprocessingml/2006/main" w:id="1668" w:name="bookmark1667"/>
      <w:bookmarkEnd xmlns:w="http://schemas.openxmlformats.org/wordprocessingml/2006/main" w:id="1668"/>
      <w:r xmlns:w="http://schemas.openxmlformats.org/wordprocessingml/2006/main">
        <w:rPr>
          <w:b/>
          <w:bCs/>
          <w:sz w:val="18"/>
          <w:szCs w:val="18"/>
        </w:rPr>
        <w:t xml:space="preserve">Ecocardiogramă: </w:t>
      </w:r>
      <w:r xmlns:w="http://schemas.openxmlformats.org/wordprocessingml/2006/main">
        <w:rPr>
          <w:sz w:val="18"/>
          <w:szCs w:val="18"/>
        </w:rPr>
        <w:t xml:space="preserve">Vizualizarea îngustării aortice localizate sau difuze de la nivelul crestăturii suprasternale utilizând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ecocardiografia bidimensională. Detectarea patologiei asociate (aortică, bicuspidă și/sau cardiomiopatie). Dopplerul de la nivelul crestăturii suprasternale permite estimarea simultană a vitezei fluxului pre- și post-coarctație. Prezența unei componente diastolice indică întotdeauna o obstrucție severă.</w:t>
      </w:r>
    </w:p>
    <w:p w14:paraId="5C2BE00A" w14:textId="77777777" w:rsidR="00DA51AE" w:rsidRDefault="00DA51AE">
      <w:pPr xmlns:w="http://schemas.openxmlformats.org/wordprocessingml/2006/main">
        <w:pStyle w:val="Heading61"/>
        <w:keepNext/>
        <w:keepLines/>
        <w:jc w:val="both"/>
      </w:pPr>
      <w:bookmarkStart xmlns:w="http://schemas.openxmlformats.org/wordprocessingml/2006/main" w:id="1669" w:name="bookmark1668"/>
      <w:bookmarkStart xmlns:w="http://schemas.openxmlformats.org/wordprocessingml/2006/main" w:id="1670" w:name="bookmark1669"/>
      <w:bookmarkStart xmlns:w="http://schemas.openxmlformats.org/wordprocessingml/2006/main" w:id="1671" w:name="bookmark1670"/>
      <w:r xmlns:w="http://schemas.openxmlformats.org/wordprocessingml/2006/main">
        <w:t xml:space="preserve">Tratament</w:t>
      </w:r>
      <w:bookmarkEnd xmlns:w="http://schemas.openxmlformats.org/wordprocessingml/2006/main" w:id="1669"/>
      <w:bookmarkEnd xmlns:w="http://schemas.openxmlformats.org/wordprocessingml/2006/main" w:id="1670"/>
      <w:bookmarkEnd xmlns:w="http://schemas.openxmlformats.org/wordprocessingml/2006/main" w:id="1671"/>
    </w:p>
    <w:p w14:paraId="1A3ED400"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Angioplastie ghidată prin cateter în cazuri selectate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Tratament chirurgical la timp (precoce în cazurile prost tolerate, după 6 luni în cazurile asimptomatice). Angioplastie completată cu plasarea de stent după vârsta de 8 ani.</w:t>
      </w:r>
    </w:p>
    <w:p w14:paraId="7757BAD8" w14:textId="77777777" w:rsidR="00DA51AE" w:rsidRDefault="00DA51AE">
      <w:pPr xmlns:w="http://schemas.openxmlformats.org/wordprocessingml/2006/main">
        <w:pStyle w:val="Heading51"/>
        <w:keepNext/>
        <w:keepLines/>
        <w:spacing w:after="220"/>
        <w:jc w:val="both"/>
      </w:pPr>
      <w:bookmarkStart xmlns:w="http://schemas.openxmlformats.org/wordprocessingml/2006/main" w:id="1672" w:name="bookmark1671"/>
      <w:bookmarkStart xmlns:w="http://schemas.openxmlformats.org/wordprocessingml/2006/main" w:id="1673" w:name="bookmark1672"/>
      <w:bookmarkStart xmlns:w="http://schemas.openxmlformats.org/wordprocessingml/2006/main" w:id="1674" w:name="bookmark1673"/>
      <w:r xmlns:w="http://schemas.openxmlformats.org/wordprocessingml/2006/main">
        <w:t xml:space="preserve">• TETRALOGIA LUI FALLOT</w:t>
      </w:r>
      <w:bookmarkEnd xmlns:w="http://schemas.openxmlformats.org/wordprocessingml/2006/main" w:id="1672"/>
      <w:bookmarkEnd xmlns:w="http://schemas.openxmlformats.org/wordprocessingml/2006/main" w:id="1673"/>
      <w:bookmarkEnd xmlns:w="http://schemas.openxmlformats.org/wordprocessingml/2006/main" w:id="1674"/>
    </w:p>
    <w:p w14:paraId="7BA7EF2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Tetralogia Fallot se referă la un complex anatomic caracterizat prin patru elemente:</w:t>
      </w:r>
    </w:p>
    <w:p w14:paraId="748F4AD1"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Stenoză pulmonară </w:t>
      </w:r>
      <w:r xmlns:w="http://schemas.openxmlformats.org/wordprocessingml/2006/main">
        <w:rPr>
          <w:sz w:val="18"/>
          <w:szCs w:val="18"/>
        </w:rPr>
        <w:t xml:space="preserve">infundibulară (și de obicei și valvulară) , </w:t>
      </w:r>
      <w:r xmlns:w="http://schemas.openxmlformats.org/wordprocessingml/2006/main">
        <w:rPr>
          <w:b/>
          <w:bCs/>
          <w:sz w:val="18"/>
          <w:szCs w:val="18"/>
        </w:rPr>
        <w:t xml:space="preserve">comunicare interventriculară </w:t>
      </w:r>
      <w:r xmlns:w="http://schemas.openxmlformats.org/wordprocessingml/2006/main">
        <w:rPr>
          <w:sz w:val="18"/>
          <w:szCs w:val="18"/>
        </w:rPr>
        <w:t xml:space="preserve">infracristalină (subaortică) extinsă </w:t>
      </w:r>
      <w:r xmlns:w="http://schemas.openxmlformats.org/wordprocessingml/2006/main">
        <w:rPr>
          <w:b/>
          <w:bCs/>
          <w:sz w:val="18"/>
          <w:szCs w:val="18"/>
        </w:rPr>
        <w:t xml:space="preserv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suprapunere aortică </w:t>
      </w:r>
      <w:r xmlns:w="http://schemas.openxmlformats.org/wordprocessingml/2006/main">
        <w:rPr>
          <w:sz w:val="18"/>
          <w:szCs w:val="18"/>
        </w:rPr>
        <w:t xml:space="preserve">a comunicării interventriculare și </w:t>
      </w:r>
      <w:r xmlns:w="http://schemas.openxmlformats.org/wordprocessingml/2006/main">
        <w:rPr>
          <w:b/>
          <w:bCs/>
          <w:sz w:val="18"/>
          <w:szCs w:val="18"/>
        </w:rPr>
        <w:t xml:space="preserve">hipertrofie ventriculară dreaptă </w:t>
      </w:r>
      <w:r xmlns:w="http://schemas.openxmlformats.org/wordprocessingml/2006/main">
        <w:rPr>
          <w:sz w:val="18"/>
          <w:szCs w:val="18"/>
        </w:rPr>
        <w:t xml:space="preserve">.</w:t>
      </w:r>
    </w:p>
    <w:p w14:paraId="38361A0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stenoza pulmonară este extremă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este prezentă atrezie pulmonară dobândită, dar cu o arteră pulmonară distală permeabilă, aceasta este denumită Fallot extremă sau Hiperfallot (5%), iar în cazurile de atrezie pulmonară congenitală (10%), este denumită Fallot cu atrezie pulmonară. Fallot tipic (70%) este caracterizat prin stenoză pulmonară moderată până la severă. Fallot acianotic sau „roz” (10%) are stenoză pulmonară ușoară. În 5% din cazuri, stenoza pulmonară nu este prezentă în primele luni de viață („falotizarea” unui defect septal ventricular) și, prin urmare, afecțiunea se comportă similar cu un defect septal ventricular mare.</w:t>
      </w:r>
    </w:p>
    <w:p w14:paraId="0E9254BE"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Simptomele în tetralogia Fallot tipică încep în jurul vârstei de 2-3 luni, cu cianoză progresivă și episoade hipoxice de dispnee și cianoză cu pierderea conștienței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sugari. La copii, o trăsătură caracteristică este incapacitatea de a se eforta și tendința de a se ghemui.</w:t>
      </w:r>
    </w:p>
    <w:p w14:paraId="1EC9C5B5" w14:textId="77777777" w:rsidR="00DA51AE" w:rsidRDefault="00DA51AE">
      <w:pPr xmlns:w="http://schemas.openxmlformats.org/wordprocessingml/2006/main">
        <w:pStyle w:val="Bodytext30"/>
        <w:numPr>
          <w:ilvl w:val="0"/>
          <w:numId w:val="142"/>
        </w:numPr>
        <w:tabs>
          <w:tab w:val="left" w:pos="289"/>
        </w:tabs>
        <w:spacing w:after="0" w:line="319" w:lineRule="auto"/>
        <w:jc w:val="both"/>
      </w:pPr>
      <w:bookmarkStart xmlns:w="http://schemas.openxmlformats.org/wordprocessingml/2006/main" w:id="1675" w:name="bookmark1674"/>
      <w:bookmarkEnd xmlns:w="http://schemas.openxmlformats.org/wordprocessingml/2006/main" w:id="1675"/>
      <w:r xmlns:w="http://schemas.openxmlformats.org/wordprocessingml/2006/main">
        <w:t xml:space="preserve">CLINICĂ</w:t>
      </w:r>
    </w:p>
    <w:p w14:paraId="3DB26B93"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Cianoză progresivă. Episoade de dispnee și cianoză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sugari. Poziție ghemuită la copii. Suflu sistolic de ejecție în zonele medio-cardiace și pulmonare. Zgomot cardiac secundar unic în zona pulmonară. Scuturare digitală.</w:t>
      </w:r>
    </w:p>
    <w:p w14:paraId="00D5B070" w14:textId="77777777" w:rsidR="00DA51AE" w:rsidRDefault="00DA51AE">
      <w:pPr xmlns:w="http://schemas.openxmlformats.org/wordprocessingml/2006/main">
        <w:pStyle w:val="Bodytext30"/>
        <w:numPr>
          <w:ilvl w:val="0"/>
          <w:numId w:val="142"/>
        </w:numPr>
        <w:tabs>
          <w:tab w:val="left" w:pos="289"/>
        </w:tabs>
        <w:spacing w:after="220" w:line="319" w:lineRule="auto"/>
        <w:jc w:val="both"/>
      </w:pPr>
      <w:bookmarkStart xmlns:w="http://schemas.openxmlformats.org/wordprocessingml/2006/main" w:id="1676" w:name="bookmark1675"/>
      <w:bookmarkEnd xmlns:w="http://schemas.openxmlformats.org/wordprocessingml/2006/main" w:id="1676"/>
      <w:r xmlns:w="http://schemas.openxmlformats.org/wordprocessingml/2006/main">
        <w:t xml:space="preserve">EXAMENE SUPLIMENTARE</w:t>
      </w:r>
    </w:p>
    <w:p w14:paraId="20DE577C" w14:textId="77777777" w:rsidR="00DA51AE" w:rsidRDefault="00DA51AE">
      <w:pPr xmlns:w="http://schemas.openxmlformats.org/wordprocessingml/2006/main">
        <w:pStyle w:val="Bodytext80"/>
        <w:numPr>
          <w:ilvl w:val="0"/>
          <w:numId w:val="143"/>
        </w:numPr>
        <w:tabs>
          <w:tab w:val="left" w:pos="577"/>
        </w:tabs>
        <w:spacing w:line="276" w:lineRule="auto"/>
        <w:ind w:firstLine="320"/>
        <w:jc w:val="both"/>
        <w:rPr>
          <w:sz w:val="18"/>
          <w:szCs w:val="18"/>
        </w:rPr>
      </w:pPr>
      <w:bookmarkStart xmlns:w="http://schemas.openxmlformats.org/wordprocessingml/2006/main" w:id="1677" w:name="bookmark1676"/>
      <w:bookmarkEnd xmlns:w="http://schemas.openxmlformats.org/wordprocessingml/2006/main" w:id="1677"/>
      <w:r xmlns:w="http://schemas.openxmlformats.org/wordprocessingml/2006/main">
        <w:rPr>
          <w:b/>
          <w:bCs/>
          <w:sz w:val="18"/>
          <w:szCs w:val="18"/>
        </w:rPr>
        <w:t xml:space="preserve">Radiografie toracică: </w:t>
      </w:r>
      <w:r xmlns:w="http://schemas.openxmlformats.org/wordprocessingml/2006/main">
        <w:rPr>
          <w:sz w:val="18"/>
          <w:szCs w:val="18"/>
        </w:rPr>
        <w:t xml:space="preserve">Siluetă cardiacă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morfologie de „pantof”, datorită unui arc median scufundat și a unui apex rotunjit, ridicat. Vascularizație pulmonară scăzută. Inimă de dimensiuni normale.</w:t>
      </w:r>
    </w:p>
    <w:p w14:paraId="0CCEFCA1" w14:textId="77777777" w:rsidR="00DA51AE" w:rsidRDefault="00DA51AE">
      <w:pPr xmlns:w="http://schemas.openxmlformats.org/wordprocessingml/2006/main">
        <w:pStyle w:val="Bodytext80"/>
        <w:numPr>
          <w:ilvl w:val="0"/>
          <w:numId w:val="143"/>
        </w:numPr>
        <w:tabs>
          <w:tab w:val="left" w:pos="577"/>
        </w:tabs>
        <w:spacing w:line="276" w:lineRule="auto"/>
        <w:ind w:firstLine="320"/>
        <w:jc w:val="both"/>
        <w:rPr>
          <w:sz w:val="18"/>
          <w:szCs w:val="18"/>
        </w:rPr>
      </w:pPr>
      <w:bookmarkStart xmlns:w="http://schemas.openxmlformats.org/wordprocessingml/2006/main" w:id="1678" w:name="bookmark1677"/>
      <w:bookmarkEnd xmlns:w="http://schemas.openxmlformats.org/wordprocessingml/2006/main" w:id="1678"/>
      <w:r xmlns:w="http://schemas.openxmlformats.org/wordprocessingml/2006/main">
        <w:rPr>
          <w:b/>
          <w:bCs/>
          <w:sz w:val="18"/>
          <w:szCs w:val="18"/>
        </w:rPr>
        <w:t xml:space="preserve">Electrocardiogramă </w:t>
      </w:r>
      <w:r xmlns:w="http://schemas.openxmlformats.org/wordprocessingml/2006/main">
        <w:rPr>
          <w:sz w:val="18"/>
          <w:szCs w:val="18"/>
        </w:rPr>
        <w:t xml:space="preserve">: axă QRS între +120° și +150°. Unde T pozitive în toate undele precordiale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Supraîncărcare atrială dreaptă.</w:t>
      </w:r>
    </w:p>
    <w:p w14:paraId="7BBE5D87" w14:textId="77777777" w:rsidR="00DA51AE" w:rsidRDefault="00DA51AE">
      <w:pPr xmlns:w="http://schemas.openxmlformats.org/wordprocessingml/2006/main">
        <w:pStyle w:val="Bodytext80"/>
        <w:numPr>
          <w:ilvl w:val="0"/>
          <w:numId w:val="143"/>
        </w:numPr>
        <w:tabs>
          <w:tab w:val="left" w:pos="586"/>
        </w:tabs>
        <w:spacing w:after="220" w:line="276" w:lineRule="auto"/>
        <w:ind w:firstLine="320"/>
        <w:jc w:val="both"/>
        <w:rPr>
          <w:sz w:val="18"/>
          <w:szCs w:val="18"/>
        </w:rPr>
      </w:pPr>
      <w:bookmarkStart xmlns:w="http://schemas.openxmlformats.org/wordprocessingml/2006/main" w:id="1679" w:name="bookmark1678"/>
      <w:bookmarkEnd xmlns:w="http://schemas.openxmlformats.org/wordprocessingml/2006/main" w:id="1679"/>
      <w:r xmlns:w="http://schemas.openxmlformats.org/wordprocessingml/2006/main">
        <w:rPr>
          <w:b/>
          <w:bCs/>
          <w:sz w:val="18"/>
          <w:szCs w:val="18"/>
        </w:rPr>
        <w:t xml:space="preserve">Ecocardiogramă: </w:t>
      </w:r>
      <w:r xmlns:w="http://schemas.openxmlformats.org/wordprocessingml/2006/main">
        <w:rPr>
          <w:sz w:val="18"/>
          <w:szCs w:val="18"/>
        </w:rPr>
        <w:t xml:space="preserve">Hipertrofie ventriculară dreaptă și vizualizarea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defectului septal ventricular,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suprasolicitării aortice și a obstrucției tractului de ejecție al ventriculului drept. Ecocardiografia Doppler și color vor completa studiul, permițând evaluarea severității obstrucției și a faptului dacă aceasta este doar infundibulară sau valvulară și infundibulară; de asemenea, permite evaluarea prezenței stenozei de ramură pulmonară.</w:t>
      </w:r>
    </w:p>
    <w:p w14:paraId="5116EC9B" w14:textId="77777777" w:rsidR="00DA51AE" w:rsidRDefault="00DA51AE">
      <w:pPr xmlns:w="http://schemas.openxmlformats.org/wordprocessingml/2006/main">
        <w:pStyle w:val="Heading61"/>
        <w:keepNext/>
        <w:keepLines/>
        <w:jc w:val="both"/>
      </w:pPr>
      <w:bookmarkStart xmlns:w="http://schemas.openxmlformats.org/wordprocessingml/2006/main" w:id="1680" w:name="bookmark1679"/>
      <w:bookmarkStart xmlns:w="http://schemas.openxmlformats.org/wordprocessingml/2006/main" w:id="1681" w:name="bookmark1680"/>
      <w:bookmarkStart xmlns:w="http://schemas.openxmlformats.org/wordprocessingml/2006/main" w:id="1682" w:name="bookmark1681"/>
      <w:r xmlns:w="http://schemas.openxmlformats.org/wordprocessingml/2006/main">
        <w:t xml:space="preserve">Tratament</w:t>
      </w:r>
      <w:bookmarkEnd xmlns:w="http://schemas.openxmlformats.org/wordprocessingml/2006/main" w:id="1680"/>
      <w:bookmarkEnd xmlns:w="http://schemas.openxmlformats.org/wordprocessingml/2006/main" w:id="1681"/>
      <w:bookmarkEnd xmlns:w="http://schemas.openxmlformats.org/wordprocessingml/2006/main" w:id="1682"/>
    </w:p>
    <w:p w14:paraId="777FCF65"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dispneei și al </w:t>
      </w:r>
      <w:r xmlns:w="http://schemas.openxmlformats.org/wordprocessingml/2006/main">
        <w:rPr>
          <w:sz w:val="18"/>
          <w:szCs w:val="18"/>
        </w:rPr>
        <w:t xml:space="preserve">crizelor de cianoză.</w:t>
      </w:r>
      <w:r xmlns:w="http://schemas.openxmlformats.org/wordprocessingml/2006/main">
        <w:rPr>
          <w:sz w:val="18"/>
          <w:szCs w:val="18"/>
        </w:rPr>
        <w:softHyphen xmlns:w="http://schemas.openxmlformats.org/wordprocessingml/2006/main"/>
      </w:r>
    </w:p>
    <w:p w14:paraId="7D4454C4" w14:textId="77777777" w:rsidR="00DA51AE" w:rsidRDefault="00DA51AE">
      <w:pPr xmlns:w="http://schemas.openxmlformats.org/wordprocessingml/2006/main">
        <w:pStyle w:val="Heading51"/>
        <w:keepNext/>
        <w:keepLines/>
        <w:spacing w:after="220"/>
      </w:pPr>
      <w:bookmarkStart xmlns:w="http://schemas.openxmlformats.org/wordprocessingml/2006/main" w:id="1683" w:name="bookmark1682"/>
      <w:bookmarkStart xmlns:w="http://schemas.openxmlformats.org/wordprocessingml/2006/main" w:id="1684" w:name="bookmark1683"/>
      <w:bookmarkStart xmlns:w="http://schemas.openxmlformats.org/wordprocessingml/2006/main" w:id="1685" w:name="bookmark1684"/>
      <w:r xmlns:w="http://schemas.openxmlformats.org/wordprocessingml/2006/main">
        <w:t xml:space="preserve">• ATREZIA TRICUSPIDIANĂ</w:t>
      </w:r>
      <w:bookmarkEnd xmlns:w="http://schemas.openxmlformats.org/wordprocessingml/2006/main" w:id="1683"/>
      <w:bookmarkEnd xmlns:w="http://schemas.openxmlformats.org/wordprocessingml/2006/main" w:id="1684"/>
      <w:bookmarkEnd xmlns:w="http://schemas.openxmlformats.org/wordprocessingml/2006/main" w:id="1685"/>
    </w:p>
    <w:p w14:paraId="4174E5C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 caracterizează printr-o tetradă anatomică (absența valvei tricuspide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conexiunii atriu-ventricul drept, sept interatrial permeabil, mărirea valvei mitrale și a ventriculului stâng, hipoplazia ventriculului drept).</w:t>
      </w:r>
    </w:p>
    <w:p w14:paraId="3CA0DA64"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Pentru ca viața să fie posibilă, trebuie să existe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 defect septal atrial (de obicei un foramen oval distendit) care să permită șuntul dreapta-stânga și, în 90% din cazuri, un defect septal interventricular și/sau un canal arterial permeabil (10%) care să permită șuntul stânga-dreapta și fluxul sanguin pulmonar. ( </w:t>
      </w:r>
      <w:r xmlns:w="http://schemas.openxmlformats.org/wordprocessingml/2006/main">
        <w:rPr>
          <w:b/>
          <w:bCs/>
        </w:rPr>
        <w:t xml:space="preserve">Figura V.1.4 </w:t>
      </w:r>
      <w:r xmlns:w="http://schemas.openxmlformats.org/wordprocessingml/2006/main">
        <w:rPr>
          <w:sz w:val="18"/>
          <w:szCs w:val="18"/>
        </w:rPr>
        <w:t xml:space="preserve">)</w:t>
      </w:r>
    </w:p>
    <w:p w14:paraId="01E6FDE8" w14:textId="77777777" w:rsidR="00DA51AE" w:rsidRDefault="00DA51AE">
      <w:pPr xmlns:w="http://schemas.openxmlformats.org/wordprocessingml/2006/main">
        <w:pStyle w:val="Bodytext30"/>
        <w:numPr>
          <w:ilvl w:val="0"/>
          <w:numId w:val="144"/>
        </w:numPr>
        <w:tabs>
          <w:tab w:val="left" w:pos="284"/>
        </w:tabs>
        <w:spacing w:after="0" w:line="319" w:lineRule="auto"/>
        <w:jc w:val="both"/>
      </w:pPr>
      <w:bookmarkStart xmlns:w="http://schemas.openxmlformats.org/wordprocessingml/2006/main" w:id="1686" w:name="bookmark1685"/>
      <w:bookmarkEnd xmlns:w="http://schemas.openxmlformats.org/wordprocessingml/2006/main" w:id="1686"/>
      <w:r xmlns:w="http://schemas.openxmlformats.org/wordprocessingml/2006/main">
        <w:t xml:space="preserve">CLINICĂ</w:t>
      </w:r>
    </w:p>
    <w:p w14:paraId="15A75D03"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Cianoză de la naștere. Un singur sunet secundar în zona pulmonară. Suflu sistolic în mezocard. Apex deplasat în jos și în exterior.</w:t>
      </w:r>
    </w:p>
    <w:p w14:paraId="50A80A9E" w14:textId="77777777" w:rsidR="00DA51AE" w:rsidRDefault="00DA51AE">
      <w:pPr xmlns:w="http://schemas.openxmlformats.org/wordprocessingml/2006/main">
        <w:pStyle w:val="Bodytext30"/>
        <w:numPr>
          <w:ilvl w:val="0"/>
          <w:numId w:val="144"/>
        </w:numPr>
        <w:tabs>
          <w:tab w:val="left" w:pos="284"/>
        </w:tabs>
        <w:spacing w:after="200" w:line="319" w:lineRule="auto"/>
      </w:pPr>
      <w:bookmarkStart xmlns:w="http://schemas.openxmlformats.org/wordprocessingml/2006/main" w:id="1687" w:name="bookmark1686"/>
      <w:bookmarkEnd xmlns:w="http://schemas.openxmlformats.org/wordprocessingml/2006/main" w:id="1687"/>
      <w:r xmlns:w="http://schemas.openxmlformats.org/wordprocessingml/2006/main">
        <w:t xml:space="preserve">EXAMENE SUPLIMENTARE</w:t>
      </w:r>
    </w:p>
    <w:p w14:paraId="59AC27AA" w14:textId="77777777" w:rsidR="00DA51AE" w:rsidRDefault="00DA51AE">
      <w:pPr xmlns:w="http://schemas.openxmlformats.org/wordprocessingml/2006/main">
        <w:pStyle w:val="Bodytext80"/>
        <w:numPr>
          <w:ilvl w:val="0"/>
          <w:numId w:val="145"/>
        </w:numPr>
        <w:tabs>
          <w:tab w:val="left" w:pos="577"/>
        </w:tabs>
        <w:spacing w:line="276" w:lineRule="auto"/>
        <w:ind w:firstLine="320"/>
        <w:jc w:val="both"/>
        <w:rPr>
          <w:sz w:val="18"/>
          <w:szCs w:val="18"/>
        </w:rPr>
      </w:pPr>
      <w:bookmarkStart xmlns:w="http://schemas.openxmlformats.org/wordprocessingml/2006/main" w:id="1688" w:name="bookmark1687"/>
      <w:bookmarkEnd xmlns:w="http://schemas.openxmlformats.org/wordprocessingml/2006/main" w:id="1688"/>
      <w:r xmlns:w="http://schemas.openxmlformats.org/wordprocessingml/2006/main">
        <w:rPr>
          <w:b/>
          <w:bCs/>
          <w:sz w:val="18"/>
          <w:szCs w:val="18"/>
        </w:rPr>
        <w:t xml:space="preserve">Radiografie toracică: </w:t>
      </w:r>
      <w:r xmlns:w="http://schemas.openxmlformats.org/wordprocessingml/2006/main">
        <w:rPr>
          <w:sz w:val="18"/>
          <w:szCs w:val="18"/>
        </w:rPr>
        <w:t xml:space="preserve">Vascularizație pulmonară scăzută cu arc mediu deprimat. Cardiomegalie ușoară până la moderată. Mărirea ventriculului stâng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un arc inferior stâng convex. Ventricul drept hipoplazic.</w:t>
      </w:r>
    </w:p>
    <w:p w14:paraId="3C7A7D8C" w14:textId="77777777" w:rsidR="00DA51AE" w:rsidRDefault="00DA51AE">
      <w:pPr xmlns:w="http://schemas.openxmlformats.org/wordprocessingml/2006/main">
        <w:pStyle w:val="Bodytext80"/>
        <w:numPr>
          <w:ilvl w:val="0"/>
          <w:numId w:val="145"/>
        </w:numPr>
        <w:tabs>
          <w:tab w:val="left" w:pos="577"/>
        </w:tabs>
        <w:spacing w:after="200" w:line="276" w:lineRule="auto"/>
        <w:ind w:firstLine="320"/>
        <w:jc w:val="both"/>
        <w:rPr>
          <w:sz w:val="18"/>
          <w:szCs w:val="18"/>
        </w:rPr>
      </w:pPr>
      <w:bookmarkStart xmlns:w="http://schemas.openxmlformats.org/wordprocessingml/2006/main" w:id="1689" w:name="bookmark1688"/>
      <w:bookmarkEnd xmlns:w="http://schemas.openxmlformats.org/wordprocessingml/2006/main" w:id="1689"/>
      <w:r xmlns:w="http://schemas.openxmlformats.org/wordprocessingml/2006/main">
        <w:rPr>
          <w:b/>
          <w:bCs/>
          <w:sz w:val="18"/>
          <w:szCs w:val="18"/>
        </w:rPr>
        <w:t xml:space="preserve">Electrocardiogramă: </w:t>
      </w:r>
      <w:r xmlns:w="http://schemas.openxmlformats.org/wordprocessingml/2006/main">
        <w:rPr>
          <w:sz w:val="18"/>
          <w:szCs w:val="18"/>
        </w:rPr>
        <w:t xml:space="preserve">ax QRS între 0° și -60°. Supraîncărcare atrială dreaptă. Hipertrofie ventriculară stângă. De obicei,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hemibloc anterior stâng. Absența potențialelor ventriculare drepte.</w:t>
      </w:r>
    </w:p>
    <w:p w14:paraId="422F4711" w14:textId="77777777" w:rsidR="00DA51AE" w:rsidRDefault="00DA51AE">
      <w:pPr xmlns:w="http://schemas.openxmlformats.org/wordprocessingml/2006/main">
        <w:pStyle w:val="Heading61"/>
        <w:keepNext/>
        <w:keepLines/>
        <w:jc w:val="both"/>
      </w:pPr>
      <w:bookmarkStart xmlns:w="http://schemas.openxmlformats.org/wordprocessingml/2006/main" w:id="1690" w:name="bookmark1689"/>
      <w:bookmarkStart xmlns:w="http://schemas.openxmlformats.org/wordprocessingml/2006/main" w:id="1691" w:name="bookmark1690"/>
      <w:bookmarkStart xmlns:w="http://schemas.openxmlformats.org/wordprocessingml/2006/main" w:id="1692" w:name="bookmark1691"/>
      <w:r xmlns:w="http://schemas.openxmlformats.org/wordprocessingml/2006/main">
        <w:t xml:space="preserve">Tratament</w:t>
      </w:r>
      <w:bookmarkEnd xmlns:w="http://schemas.openxmlformats.org/wordprocessingml/2006/main" w:id="1690"/>
      <w:bookmarkEnd xmlns:w="http://schemas.openxmlformats.org/wordprocessingml/2006/main" w:id="1691"/>
      <w:bookmarkEnd xmlns:w="http://schemas.openxmlformats.org/wordprocessingml/2006/main" w:id="1692"/>
    </w:p>
    <w:p w14:paraId="2AC61D8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478790" distB="254000" distL="1052830" distR="114300" simplePos="0" relativeHeight="251779072" behindDoc="0" locked="0" layoutInCell="1" allowOverlap="1" wp14:anchorId="0DB39A0E" wp14:editId="3E29C6E1">
            <wp:simplePos x="0" y="0"/>
            <wp:positionH relativeFrom="margin">
              <wp:posOffset>1021080</wp:posOffset>
            </wp:positionH>
            <wp:positionV relativeFrom="margin">
              <wp:posOffset>5370830</wp:posOffset>
            </wp:positionV>
            <wp:extent cx="2444750" cy="1584960"/>
            <wp:effectExtent l="0" t="0" r="0" b="0"/>
            <wp:wrapTopAndBottom/>
            <wp:docPr id="381" name="Shape 381"/>
            <wp:cNvGraphicFramePr/>
            <a:graphic xmlns:a="http://schemas.openxmlformats.org/drawingml/2006/main">
              <a:graphicData uri="http://schemas.openxmlformats.org/drawingml/2006/picture">
                <pic:pic xmlns:pic="http://schemas.openxmlformats.org/drawingml/2006/picture">
                  <pic:nvPicPr>
                    <pic:cNvPr id="382" name="Picture box 382"/>
                    <pic:cNvPicPr/>
                  </pic:nvPicPr>
                  <pic:blipFill>
                    <a:blip r:embed="rId100"/>
                    <a:stretch/>
                  </pic:blipFill>
                  <pic:spPr>
                    <a:xfrm>
                      <a:off x="0" y="0"/>
                      <a:ext cx="2444750" cy="158496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29600" behindDoc="0" locked="0" layoutInCell="1" allowOverlap="1" wp14:anchorId="63BF7DA1" wp14:editId="444365CD">
                <wp:simplePos x="0" y="0"/>
                <wp:positionH relativeFrom="margin">
                  <wp:posOffset>82550</wp:posOffset>
                </wp:positionH>
                <wp:positionV relativeFrom="margin">
                  <wp:posOffset>4968240</wp:posOffset>
                </wp:positionV>
                <wp:extent cx="3041650" cy="149225"/>
                <wp:effectExtent l="0" t="0" r="0" b="0"/>
                <wp:wrapNone/>
                <wp:docPr id="383" name="Shape 383"/>
                <wp:cNvGraphicFramePr/>
                <a:graphic xmlns:a="http://schemas.openxmlformats.org/drawingml/2006/main">
                  <a:graphicData uri="http://schemas.microsoft.com/office/word/2010/wordprocessingShape">
                    <wps:wsp>
                      <wps:cNvSpPr txBox="1"/>
                      <wps:spPr>
                        <a:xfrm>
                          <a:off x="0" y="0"/>
                          <a:ext cx="3041650" cy="149225"/>
                        </a:xfrm>
                        <a:prstGeom prst="rect">
                          <a:avLst/>
                        </a:prstGeom>
                        <a:noFill/>
                      </wps:spPr>
                      <wps:txbx>
                        <w:txbxContent>
                          <w:p w14:paraId="11F81C82" w14:textId="77777777" w:rsidR="00DA51AE" w:rsidRDefault="00DA51AE">
                            <w:pPr>
                              <w:pStyle w:val="Pictur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V.1.4. </w:t>
                            </w:r>
                            <w:r>
                              <w:rPr>
                                <w:b/>
                                <w:bCs/>
                                <w:color w:val="FFFFFF"/>
                                <w:sz w:val="15"/>
                                <w:szCs w:val="15"/>
                              </w:rPr>
                              <w:t>Esquema hemodinámico de la atresia tricuspídea</w:t>
                            </w:r>
                          </w:p>
                        </w:txbxContent>
                      </wps:txbx>
                      <wps:bodyPr lIns="0" tIns="0" rIns="0" bIns="0"/>
                    </wps:wsp>
                  </a:graphicData>
                </a:graphic>
              </wp:anchor>
            </w:drawing>
          </mc:Choice>
          <mc:Fallback>
            <w:pict>
              <v:shape w14:anchorId="63BF7DA1" id="Shape 383" o:spid="_x0000_s1142" type="#_x0000_t202" style="position:absolute;left:0;text-align:left;margin-left:6.5pt;margin-top:391.2pt;width:239.5pt;height:11.75pt;z-index:25192960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" filled="f" stroked="f">
                <v:textbox inset="0,0,0,0">
                  <w:txbxContent>
                    <w:p w14:paraId="11F81C82" w14:textId="77777777" w:rsidR="00DA51AE" w:rsidRDefault="00DA51AE">
                      <w:pPr>
                        <w:pStyle w:val="Pictur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V.1.4. </w:t>
                      </w:r>
                      <w:r>
                        <w:rPr>
                          <w:b/>
                          <w:bCs/>
                          <w:color w:val="FFFFFF"/>
                          <w:sz w:val="15"/>
                          <w:szCs w:val="15"/>
                        </w:rPr>
                        <w:t>Esquema hemodinámico de la atresia tricuspídea</w:t>
                      </w:r>
                    </w:p>
                  </w:txbxContent>
                </v:textbox>
                <w10:wrap anchorx="margin" anchory="margin"/>
              </v:shape>
            </w:pict>
          </mc:Fallback>
        </mc:AlternateContent>
      </w:r>
      <w:r xmlns:w="http://schemas.openxmlformats.org/wordprocessingml/2006/main">
        <w:rPr>
          <w:sz w:val="18"/>
          <w:szCs w:val="18"/>
        </w:rPr>
        <w:t xml:space="preserve">Tratamentul chirurgical paliativ precoce este indicat atunci când hipoxia este pronunțată. Se va efectua bypass-ul ventricular drept parțial la vârsta corespunzătoare, urmat de bypass-ul ventricular drept total.</w:t>
      </w:r>
    </w:p>
    <w:p w14:paraId="0D67D9C1" w14:textId="77777777" w:rsidR="00DA51AE" w:rsidRDefault="00DA51AE">
      <w:pPr xmlns:w="http://schemas.openxmlformats.org/wordprocessingml/2006/main">
        <w:pStyle w:val="Heading51"/>
        <w:keepNext/>
        <w:keepLines/>
        <w:spacing w:after="220"/>
        <w:jc w:val="both"/>
      </w:pPr>
      <w:bookmarkStart xmlns:w="http://schemas.openxmlformats.org/wordprocessingml/2006/main" w:id="1693" w:name="bookmark1692"/>
      <w:bookmarkStart xmlns:w="http://schemas.openxmlformats.org/wordprocessingml/2006/main" w:id="1694" w:name="bookmark1693"/>
      <w:bookmarkStart xmlns:w="http://schemas.openxmlformats.org/wordprocessingml/2006/main" w:id="1695" w:name="bookmark1694"/>
      <w:r xmlns:w="http://schemas.openxmlformats.org/wordprocessingml/2006/main">
        <w:rPr>
          <w:i/>
          <w:iCs/>
        </w:rPr>
        <w:t xml:space="preserve">• </w:t>
      </w:r>
      <w:r xmlns:w="http://schemas.openxmlformats.org/wordprocessingml/2006/main">
        <w:t xml:space="preserve">TRANSPUNERE COMPLETĂ A MARILOR NAVE</w:t>
      </w:r>
      <w:bookmarkEnd xmlns:w="http://schemas.openxmlformats.org/wordprocessingml/2006/main" w:id="1693"/>
      <w:bookmarkEnd xmlns:w="http://schemas.openxmlformats.org/wordprocessingml/2006/main" w:id="1694"/>
      <w:bookmarkEnd xmlns:w="http://schemas.openxmlformats.org/wordprocessingml/2006/main" w:id="1695"/>
    </w:p>
    <w:p w14:paraId="6419717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Această malformație este caracterizată printr-o conexiune anormală a marilor vase cu ventriculele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discordanță ventriculo-arterială) cu o conexiune atrioventriculară normală (concordanță atrioventriculară). Pentru ca viața să fie posibilă, existența unor comunicații shunt bidirecționale este esențială; un foramen ovale este întotdeauna prezent, iar la jumătate dintre pacienți este prezentă și o comunicare interventriculară și/sau un canal arterial permeabil. ( </w:t>
      </w:r>
      <w:r xmlns:w="http://schemas.openxmlformats.org/wordprocessingml/2006/main">
        <w:rPr>
          <w:b/>
          <w:bCs/>
        </w:rPr>
        <w:t xml:space="preserve">Figura V.1.5 </w:t>
      </w:r>
      <w:r xmlns:w="http://schemas.openxmlformats.org/wordprocessingml/2006/main">
        <w:rPr>
          <w:sz w:val="18"/>
          <w:szCs w:val="18"/>
        </w:rPr>
        <w:t xml:space="preserve">)</w:t>
      </w:r>
    </w:p>
    <w:p w14:paraId="3F21DBF6"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Transpoziția completă predomină la sexul masculin într-un raport de 2 la 1, fiind cea mai frecventă cardiopatie congenitală cianotică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nou-născut.</w:t>
      </w:r>
    </w:p>
    <w:p w14:paraId="11003307"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Clinic, transpoziția completă a marilor vase poate fi clasificată după cum urmează:</w:t>
      </w:r>
    </w:p>
    <w:p w14:paraId="4FB25208" w14:textId="77777777" w:rsidR="00DA51AE" w:rsidRDefault="00DA51AE">
      <w:pPr xmlns:w="http://schemas.openxmlformats.org/wordprocessingml/2006/main">
        <w:pStyle w:val="Bodytext80"/>
        <w:numPr>
          <w:ilvl w:val="0"/>
          <w:numId w:val="146"/>
        </w:numPr>
        <w:tabs>
          <w:tab w:val="left" w:pos="428"/>
        </w:tabs>
        <w:spacing w:line="276" w:lineRule="auto"/>
        <w:ind w:left="360" w:hanging="120"/>
        <w:jc w:val="both"/>
        <w:rPr>
          <w:sz w:val="18"/>
          <w:szCs w:val="18"/>
        </w:rPr>
      </w:pPr>
      <w:bookmarkStart xmlns:w="http://schemas.openxmlformats.org/wordprocessingml/2006/main" w:id="1696" w:name="bookmark1695"/>
      <w:bookmarkEnd xmlns:w="http://schemas.openxmlformats.org/wordprocessingml/2006/main" w:id="1696"/>
      <w:r xmlns:w="http://schemas.openxmlformats.org/wordprocessingml/2006/main">
        <w:rPr>
          <w:sz w:val="18"/>
          <w:szCs w:val="18"/>
        </w:rPr>
        <w:t xml:space="preserve">Cu foramen ovale sau defecte septale mici (60%) și acidoză metabolică.</w:t>
      </w:r>
    </w:p>
    <w:p w14:paraId="0701E97B" w14:textId="77777777" w:rsidR="00DA51AE" w:rsidRDefault="00DA51AE">
      <w:pPr xmlns:w="http://schemas.openxmlformats.org/wordprocessingml/2006/main">
        <w:pStyle w:val="Bodytext80"/>
        <w:numPr>
          <w:ilvl w:val="0"/>
          <w:numId w:val="146"/>
        </w:numPr>
        <w:tabs>
          <w:tab w:val="left" w:pos="428"/>
        </w:tabs>
        <w:spacing w:line="276" w:lineRule="auto"/>
        <w:ind w:left="360" w:hanging="120"/>
        <w:jc w:val="both"/>
        <w:rPr>
          <w:sz w:val="18"/>
          <w:szCs w:val="18"/>
        </w:rPr>
      </w:pPr>
      <w:bookmarkStart xmlns:w="http://schemas.openxmlformats.org/wordprocessingml/2006/main" w:id="1697" w:name="bookmark1696"/>
      <w:bookmarkEnd xmlns:w="http://schemas.openxmlformats.org/wordprocessingml/2006/main" w:id="1697"/>
      <w:r xmlns:w="http://schemas.openxmlformats.org/wordprocessingml/2006/main">
        <w:rPr>
          <w:sz w:val="18"/>
          <w:szCs w:val="18"/>
        </w:rPr>
        <w:t xml:space="preserve">Cu comunicare interventriculară mare (20%).</w:t>
      </w:r>
    </w:p>
    <w:p w14:paraId="6F66CEB9" w14:textId="77777777" w:rsidR="00DA51AE" w:rsidRDefault="00DA51AE">
      <w:pPr xmlns:w="http://schemas.openxmlformats.org/wordprocessingml/2006/main">
        <w:pStyle w:val="Bodytext80"/>
        <w:numPr>
          <w:ilvl w:val="0"/>
          <w:numId w:val="146"/>
        </w:numPr>
        <w:tabs>
          <w:tab w:val="left" w:pos="428"/>
        </w:tabs>
        <w:spacing w:after="220" w:line="276" w:lineRule="auto"/>
        <w:ind w:left="360" w:hanging="120"/>
        <w:jc w:val="both"/>
        <w:rPr>
          <w:sz w:val="18"/>
          <w:szCs w:val="18"/>
        </w:rPr>
      </w:pPr>
      <w:bookmarkStart xmlns:w="http://schemas.openxmlformats.org/wordprocessingml/2006/main" w:id="1698" w:name="bookmark1697"/>
      <w:bookmarkEnd xmlns:w="http://schemas.openxmlformats.org/wordprocessingml/2006/main" w:id="1698"/>
      <w:r xmlns:w="http://schemas.openxmlformats.org/wordprocessingml/2006/main">
        <w:rPr>
          <w:sz w:val="18"/>
          <w:szCs w:val="18"/>
        </w:rPr>
        <w:t xml:space="preserve">Cu stenoză pulmonară moderată sau severă (20%).</w:t>
      </w:r>
    </w:p>
    <w:p w14:paraId="56159481"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Greutatea nou-născutului este normală sau mare pentru vârsta gestațională și de obicei prezintă simptomatică de la naștere. În cazurile cu foramen ovale permeabil, cianoza este severă și se prezintă cu acidoză metabolică. PaO2 </w:t>
      </w:r>
      <w:r xmlns:w="http://schemas.openxmlformats.org/wordprocessingml/2006/main">
        <w:rPr>
          <w:sz w:val="18"/>
          <w:szCs w:val="18"/>
          <w:vertAlign w:val="subscript"/>
        </w:rPr>
        <w:t xml:space="preserve">este </w:t>
      </w:r>
      <w:r xmlns:w="http://schemas.openxmlformats.org/wordprocessingml/2006/main">
        <w:rPr>
          <w:sz w:val="18"/>
          <w:szCs w:val="18"/>
        </w:rPr>
        <w:t xml:space="preserve">mai mică de 30 mmHg, iar cianoza nu se ameliorează cu oxigen suplimentar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După prima săptămână de viață, hiperperfuzia pulmonară duce la insuficiență cardiacă. Dacă este prezent un defect septal ventricular mare, insuficiența cardiacă congestivă se dezvoltă în primele săptămâni sau luni de viață, cu hiperperfuzie pulmonară, malnutriție și infecții respiratorii recurente, fie fără cianoză, fie cu cianoză ușoară cu debut tardiv.</w:t>
      </w:r>
    </w:p>
    <w:p w14:paraId="14EEF81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Pacienții cu stenoză pulmonară prezintă un sindrom Fallot cu cianoză legată de hipoflow pulmonar.</w:t>
      </w:r>
    </w:p>
    <w:p w14:paraId="2EB0ABC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Radiografie: </w:t>
      </w:r>
      <w:r xmlns:w="http://schemas.openxmlformats.org/wordprocessingml/2006/main">
        <w:rPr>
          <w:sz w:val="18"/>
          <w:szCs w:val="18"/>
        </w:rPr>
        <w:t xml:space="preserve">Cazurile tipice cu foramen ovale sunt caracterizate printr-o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siluetă cardiacă ovoidă, un pedicul vascular îngust din cauza hipoplaziei timice și vasa recta dreaptă. La nou-născuți, cardiomegalia este ușoară, iar vascularizația pulmonară este normală. După o săptămână de viață, cardiomegalia este moderată până la severă și globală, cu vascularizație pulmonară crescută și mărire a atriului stâng pe vederea laterală. Dacă este prezent un defect septal ventricular mare, cardiomegalia este severă și globală, cu o morfologie ovoid-globulară, vascularizație pulmonară crescută și chiar semne de hipertensiune capilară pulmonară.</w:t>
      </w:r>
    </w:p>
    <w:p w14:paraId="4AB9C85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Cazurile cu stenoză pulmonară 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 raport cardiotoracic normal sau cardiomegalie ușoară, cu morfologie ovoidă și vascularizație pulmonară scăzută.</w:t>
      </w:r>
    </w:p>
    <w:p w14:paraId="544727B7"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Electrocardiograma caracteristică (cazuri cu foramen ovale) prezintă supraîncărcare atrială dreaptă, ax QRS drept, cu semne de hipertrofie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supraîncărcare ventriculară dreaptă și cu unde T pozitive în derivațiile precordiale drepte și unde T negative în derivațiile precordiale stângi.</w:t>
      </w:r>
    </w:p>
    <w:p w14:paraId="48CB7238" w14:textId="77777777" w:rsidR="00DA51AE" w:rsidRDefault="00DA51AE">
      <w:pPr xmlns:w="http://schemas.openxmlformats.org/wordprocessingml/2006/main">
        <w:pStyle w:val="Heading61"/>
        <w:keepNext/>
        <w:keepLines/>
        <w:jc w:val="both"/>
      </w:pPr>
      <w:bookmarkStart xmlns:w="http://schemas.openxmlformats.org/wordprocessingml/2006/main" w:id="1699" w:name="bookmark1698"/>
      <w:bookmarkStart xmlns:w="http://schemas.openxmlformats.org/wordprocessingml/2006/main" w:id="1700" w:name="bookmark1699"/>
      <w:bookmarkStart xmlns:w="http://schemas.openxmlformats.org/wordprocessingml/2006/main" w:id="1701" w:name="bookmark1700"/>
      <w:r xmlns:w="http://schemas.openxmlformats.org/wordprocessingml/2006/main">
        <w:t xml:space="preserve">Tratament</w:t>
      </w:r>
      <w:bookmarkEnd xmlns:w="http://schemas.openxmlformats.org/wordprocessingml/2006/main" w:id="1699"/>
      <w:bookmarkEnd xmlns:w="http://schemas.openxmlformats.org/wordprocessingml/2006/main" w:id="1700"/>
      <w:bookmarkEnd xmlns:w="http://schemas.openxmlformats.org/wordprocessingml/2006/main" w:id="1701"/>
    </w:p>
    <w:p w14:paraId="3FE9A6E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Cateterismul cardiac la nou-născuți permite septostomia atrială utilizând un cateter cu balon Rashkind, ceea ce permite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supraviețuirea la majoritatea acestor pacienți. Tratamentul chirurgical va fi indicat ulterior. Dacă anatomia este favorabilă (fără stenoză pulmonară), se va încerca o comutare arterială (Jatene) în primele zile de viață.</w:t>
      </w:r>
      <w:r xmlns:w="http://schemas.openxmlformats.org/wordprocessingml/2006/main">
        <w:br xmlns:w="http://schemas.openxmlformats.org/wordprocessingml/2006/main" w:type="page"/>
      </w:r>
    </w:p>
    <w:p w14:paraId="01B506F3" w14:textId="77777777" w:rsidR="00DA51AE" w:rsidRDefault="00DA51AE">
      <w:pPr xmlns:w="http://schemas.openxmlformats.org/wordprocessingml/2006/main">
        <w:pStyle w:val="Heading51"/>
        <w:keepNext/>
        <w:keepLines/>
        <w:spacing w:after="220"/>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368300" distL="114300" distR="114300" simplePos="0" relativeHeight="251780096" behindDoc="0" locked="0" layoutInCell="1" allowOverlap="1" wp14:anchorId="68A53AEB" wp14:editId="25D23439">
            <wp:simplePos x="0" y="0"/>
            <wp:positionH relativeFrom="margin">
              <wp:posOffset>30480</wp:posOffset>
            </wp:positionH>
            <wp:positionV relativeFrom="margin">
              <wp:posOffset>57785</wp:posOffset>
            </wp:positionV>
            <wp:extent cx="4450080" cy="2316480"/>
            <wp:effectExtent l="0" t="0" r="0" b="0"/>
            <wp:wrapTopAndBottom/>
            <wp:docPr id="385" name="Shape 385"/>
            <wp:cNvGraphicFramePr/>
            <a:graphic xmlns:a="http://schemas.openxmlformats.org/drawingml/2006/main">
              <a:graphicData uri="http://schemas.openxmlformats.org/drawingml/2006/picture">
                <pic:pic xmlns:pic="http://schemas.openxmlformats.org/drawingml/2006/picture">
                  <pic:nvPicPr>
                    <pic:cNvPr id="386" name="Picture box 386"/>
                    <pic:cNvPicPr/>
                  </pic:nvPicPr>
                  <pic:blipFill>
                    <a:blip r:embed="rId101"/>
                    <a:stretch/>
                  </pic:blipFill>
                  <pic:spPr>
                    <a:xfrm>
                      <a:off x="0" y="0"/>
                      <a:ext cx="4450080" cy="2316480"/>
                    </a:xfrm>
                    <a:prstGeom prst="rect">
                      <a:avLst/>
                    </a:prstGeom>
                  </pic:spPr>
                </pic:pic>
              </a:graphicData>
            </a:graphic>
          </wp:anchor>
        </w:drawing>
      </w:r>
      <w:bookmarkStart xmlns:w="http://schemas.openxmlformats.org/wordprocessingml/2006/main" w:id="1702" w:name="bookmark1701"/>
      <w:bookmarkStart xmlns:w="http://schemas.openxmlformats.org/wordprocessingml/2006/main" w:id="1703" w:name="bookmark1702"/>
      <w:bookmarkStart xmlns:w="http://schemas.openxmlformats.org/wordprocessingml/2006/main" w:id="1704" w:name="bookmark1703"/>
      <w:r xmlns:w="http://schemas.openxmlformats.org/wordprocessingml/2006/main">
        <w:t xml:space="preserve">• ANOMALIA TOTALĂ A RETURULUI VENOS PULMONAR</w:t>
      </w:r>
      <w:bookmarkEnd xmlns:w="http://schemas.openxmlformats.org/wordprocessingml/2006/main" w:id="1702"/>
      <w:bookmarkEnd xmlns:w="http://schemas.openxmlformats.org/wordprocessingml/2006/main" w:id="1703"/>
      <w:bookmarkEnd xmlns:w="http://schemas.openxmlformats.org/wordprocessingml/2006/main" w:id="1704"/>
    </w:p>
    <w:p w14:paraId="18D844A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Boală cardiacă în care venele pulmonare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nu drenează în atriul drept. Se recunosc patru varietăți: supracardiacă (50%) când se drenează în vena brahiocefalică sau în vena cavă superioară (VCS); cardiacă (35%) când se drenează în atriul drept sau în sinusul coronarian; infracardiacă (15%) drenând în vena cavă inferioară sau în sistemul portal (întotdeauna obstructivă); și mixtă (7%).</w:t>
      </w:r>
    </w:p>
    <w:p w14:paraId="3BCDE913"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Reprezintă 1,5% din cardiopatiile congenitale și este mai frecventă la bărbați.</w:t>
      </w:r>
    </w:p>
    <w:p w14:paraId="65734FCC" w14:textId="77777777" w:rsidR="00DA51AE" w:rsidRDefault="00DA51AE">
      <w:pPr xmlns:w="http://schemas.openxmlformats.org/wordprocessingml/2006/main">
        <w:pStyle w:val="Bodytext30"/>
        <w:numPr>
          <w:ilvl w:val="0"/>
          <w:numId w:val="147"/>
        </w:numPr>
        <w:tabs>
          <w:tab w:val="left" w:pos="289"/>
        </w:tabs>
        <w:spacing w:after="0" w:line="319" w:lineRule="auto"/>
        <w:jc w:val="both"/>
      </w:pPr>
      <w:bookmarkStart xmlns:w="http://schemas.openxmlformats.org/wordprocessingml/2006/main" w:id="1705" w:name="bookmark1704"/>
      <w:bookmarkEnd xmlns:w="http://schemas.openxmlformats.org/wordprocessingml/2006/main" w:id="1705"/>
      <w:r xmlns:w="http://schemas.openxmlformats.org/wordprocessingml/2006/main">
        <w:t xml:space="preserve">CLINICĂ</w:t>
      </w:r>
    </w:p>
    <w:p w14:paraId="13C93368"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Auscultație similară cu defectul septal atrial, cianoză ușoară, semne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insuficiență cardiacă la sugari, semnul Dressler și puls epigastric pozitiv.</w:t>
      </w:r>
    </w:p>
    <w:p w14:paraId="28C5DEA5" w14:textId="77777777" w:rsidR="00DA51AE" w:rsidRDefault="00DA51AE">
      <w:pPr xmlns:w="http://schemas.openxmlformats.org/wordprocessingml/2006/main">
        <w:pStyle w:val="Bodytext30"/>
        <w:numPr>
          <w:ilvl w:val="0"/>
          <w:numId w:val="147"/>
        </w:numPr>
        <w:tabs>
          <w:tab w:val="left" w:pos="289"/>
        </w:tabs>
        <w:spacing w:after="220" w:line="317" w:lineRule="auto"/>
      </w:pPr>
      <w:bookmarkStart xmlns:w="http://schemas.openxmlformats.org/wordprocessingml/2006/main" w:id="1706" w:name="bookmark1705"/>
      <w:bookmarkEnd xmlns:w="http://schemas.openxmlformats.org/wordprocessingml/2006/main" w:id="1706"/>
      <w:r xmlns:w="http://schemas.openxmlformats.org/wordprocessingml/2006/main">
        <w:t xml:space="preserve">EXAMENE SUPLIMENTARE</w:t>
      </w:r>
    </w:p>
    <w:p w14:paraId="49FB2CD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1. </w:t>
      </w:r>
      <w:r xmlns:w="http://schemas.openxmlformats.org/wordprocessingml/2006/main">
        <w:rPr>
          <w:b/>
          <w:bCs/>
          <w:sz w:val="18"/>
          <w:szCs w:val="18"/>
        </w:rPr>
        <w:t xml:space="preserve">Radiografie toracică: </w:t>
      </w:r>
      <w:r xmlns:w="http://schemas.openxmlformats.org/wordprocessingml/2006/main">
        <w:rPr>
          <w:sz w:val="18"/>
          <w:szCs w:val="18"/>
        </w:rPr>
        <w:t xml:space="preserve">Cardiomegalie în detrimentul camerelor drepte,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vascularizație pulmonară crescută, semnul în formă de 8 din cauza dilatării venei cave superioare dreaptă și stângă în varianta supracardiacă. În cazurile obstructive, se observă o siluetă cardiacă normală și edem pulmonar acut.</w:t>
      </w:r>
    </w:p>
    <w:p w14:paraId="43F335B4"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2. </w:t>
      </w:r>
      <w:r xmlns:w="http://schemas.openxmlformats.org/wordprocessingml/2006/main">
        <w:rPr>
          <w:b/>
          <w:bCs/>
          <w:sz w:val="18"/>
          <w:szCs w:val="18"/>
        </w:rPr>
        <w:t xml:space="preserve">Electrocardiogramă: </w:t>
      </w:r>
      <w:r xmlns:w="http://schemas.openxmlformats.org/wordprocessingml/2006/main">
        <w:rPr>
          <w:sz w:val="18"/>
          <w:szCs w:val="18"/>
        </w:rPr>
        <w:t xml:space="preserve">ax QRS între +120° </w:t>
      </w:r>
      <w:r xmlns:w="http://schemas.openxmlformats.org/wordprocessingml/2006/main">
        <w:rPr>
          <w:i/>
          <w:iCs/>
          <w:sz w:val="18"/>
          <w:szCs w:val="18"/>
        </w:rPr>
        <w:t xml:space="preserve">și </w:t>
      </w:r>
      <w:r xmlns:w="http://schemas.openxmlformats.org/wordprocessingml/2006/main">
        <w:rPr>
          <w:sz w:val="18"/>
          <w:szCs w:val="18"/>
        </w:rPr>
        <w:t xml:space="preserve">+160°, hipertrofie ventriculară dreaptă și supraîncărcare atrială dreaptă.</w:t>
      </w:r>
    </w:p>
    <w:p w14:paraId="646003D2" w14:textId="77777777" w:rsidR="00DA51AE" w:rsidRDefault="00DA51AE">
      <w:pPr xmlns:w="http://schemas.openxmlformats.org/wordprocessingml/2006/main">
        <w:pStyle w:val="Heading61"/>
        <w:keepNext/>
        <w:keepLines/>
        <w:jc w:val="both"/>
      </w:pPr>
      <w:bookmarkStart xmlns:w="http://schemas.openxmlformats.org/wordprocessingml/2006/main" w:id="1707" w:name="bookmark1706"/>
      <w:bookmarkStart xmlns:w="http://schemas.openxmlformats.org/wordprocessingml/2006/main" w:id="1708" w:name="bookmark1707"/>
      <w:bookmarkStart xmlns:w="http://schemas.openxmlformats.org/wordprocessingml/2006/main" w:id="1709" w:name="bookmark1708"/>
      <w:r xmlns:w="http://schemas.openxmlformats.org/wordprocessingml/2006/main">
        <w:t xml:space="preserve">Tratament</w:t>
      </w:r>
      <w:bookmarkEnd xmlns:w="http://schemas.openxmlformats.org/wordprocessingml/2006/main" w:id="1707"/>
      <w:bookmarkEnd xmlns:w="http://schemas.openxmlformats.org/wordprocessingml/2006/main" w:id="1708"/>
      <w:bookmarkEnd xmlns:w="http://schemas.openxmlformats.org/wordprocessingml/2006/main" w:id="1709"/>
    </w:p>
    <w:p w14:paraId="527F696D"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Cursul de acțiune este tratamentul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insuficienței cardiace și tratamentul chirurgical precoce.</w:t>
      </w:r>
    </w:p>
    <w:p w14:paraId="7CFC6824" w14:textId="77777777" w:rsidR="00DA51AE" w:rsidRDefault="00DA51AE">
      <w:pPr xmlns:w="http://schemas.openxmlformats.org/wordprocessingml/2006/main">
        <w:pStyle w:val="Heading51"/>
        <w:keepNext/>
        <w:keepLines/>
        <w:spacing w:after="220"/>
      </w:pPr>
      <w:bookmarkStart xmlns:w="http://schemas.openxmlformats.org/wordprocessingml/2006/main" w:id="1710" w:name="bookmark1709"/>
      <w:bookmarkStart xmlns:w="http://schemas.openxmlformats.org/wordprocessingml/2006/main" w:id="1711" w:name="bookmark1710"/>
      <w:bookmarkStart xmlns:w="http://schemas.openxmlformats.org/wordprocessingml/2006/main" w:id="1712" w:name="bookmark1711"/>
      <w:r xmlns:w="http://schemas.openxmlformats.org/wordprocessingml/2006/main">
        <w:t xml:space="preserve">• TRUNCHI ARTERIAL</w:t>
      </w:r>
      <w:bookmarkEnd xmlns:w="http://schemas.openxmlformats.org/wordprocessingml/2006/main" w:id="1710"/>
      <w:bookmarkEnd xmlns:w="http://schemas.openxmlformats.org/wordprocessingml/2006/main" w:id="1711"/>
      <w:bookmarkEnd xmlns:w="http://schemas.openxmlformats.org/wordprocessingml/2006/main" w:id="1712"/>
    </w:p>
    <w:p w14:paraId="7A341C58"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Un singur vas arterial, care trece peste o comunicare interventriculară, dă naștere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aortei, arterei pulmonare și arterelor coronare.</w:t>
      </w:r>
    </w:p>
    <w:p w14:paraId="3C30522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Embriologic, se explică prin lipsa diviziunii trunchiului, fie parțială (tipul I în 70%), fie totală (tipul II sau III în 30%).</w:t>
      </w:r>
    </w:p>
    <w:p w14:paraId="24CBA710" w14:textId="77777777" w:rsidR="00DA51AE" w:rsidRDefault="00DA51AE">
      <w:pPr xmlns:w="http://schemas.openxmlformats.org/wordprocessingml/2006/main">
        <w:pStyle w:val="Bodytext80"/>
        <w:spacing w:after="320" w:line="276" w:lineRule="auto"/>
        <w:ind w:firstLine="320"/>
        <w:jc w:val="both"/>
        <w:rPr>
          <w:sz w:val="18"/>
          <w:szCs w:val="18"/>
        </w:rPr>
      </w:pPr>
      <w:r xmlns:w="http://schemas.openxmlformats.org/wordprocessingml/2006/main">
        <w:rPr>
          <w:sz w:val="18"/>
          <w:szCs w:val="18"/>
        </w:rPr>
        <w:t xml:space="preserve">Frecvența trunchiului arterial este de 1% din cazurile de malformații cardiace congenitale. Este mai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frecvent la femei (1,5/1) și se asociază în 30% din cazuri cu sindroame cromozomiale (DiGeorge), malformații scheletice sau urinare.</w:t>
      </w:r>
    </w:p>
    <w:p w14:paraId="33D4D9F2"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La o treime dintre pacienți, arcul aortic deviază spre dreapta. Valvele truncale sunt de obicei îngroșate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de tip mixomatos (două treimi dintre pacienți), ceea ce duce la stenoză valvulară truncală și/sau insuficiență truncală.</w:t>
      </w:r>
    </w:p>
    <w:p w14:paraId="07B9D72F"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Se prezintă cu semne severe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insuficiență cardiacă în primele zile sau săptămâni de viață, cu dispnee progresivă. Subcianoza ușoară, pulsul arterial periferic dens și un singur sunet cardiac secundar accentuat completează tabloul clinic.</w:t>
      </w:r>
    </w:p>
    <w:p w14:paraId="7F80D760" w14:textId="77777777" w:rsidR="00DA51AE" w:rsidRDefault="00DA51AE">
      <w:pPr xmlns:w="http://schemas.openxmlformats.org/wordprocessingml/2006/main">
        <w:pStyle w:val="Bodytext30"/>
        <w:numPr>
          <w:ilvl w:val="0"/>
          <w:numId w:val="148"/>
        </w:numPr>
        <w:tabs>
          <w:tab w:val="left" w:pos="293"/>
        </w:tabs>
        <w:spacing w:after="0" w:line="317" w:lineRule="auto"/>
      </w:pPr>
      <w:bookmarkStart xmlns:w="http://schemas.openxmlformats.org/wordprocessingml/2006/main" w:id="1713" w:name="bookmark1712"/>
      <w:bookmarkEnd xmlns:w="http://schemas.openxmlformats.org/wordprocessingml/2006/main" w:id="1713"/>
      <w:r xmlns:w="http://schemas.openxmlformats.org/wordprocessingml/2006/main">
        <w:t xml:space="preserve">CLINICĂ</w:t>
      </w:r>
    </w:p>
    <w:p w14:paraId="0CD36BA6" w14:textId="77777777" w:rsidR="00DA51AE" w:rsidRDefault="00DA51AE">
      <w:pPr xmlns:w="http://schemas.openxmlformats.org/wordprocessingml/2006/main">
        <w:pStyle w:val="Bodytext80"/>
        <w:numPr>
          <w:ilvl w:val="0"/>
          <w:numId w:val="146"/>
        </w:numPr>
        <w:tabs>
          <w:tab w:val="left" w:pos="428"/>
        </w:tabs>
        <w:spacing w:line="276" w:lineRule="auto"/>
        <w:ind w:left="360" w:hanging="120"/>
        <w:jc w:val="both"/>
        <w:rPr>
          <w:sz w:val="18"/>
          <w:szCs w:val="18"/>
        </w:rPr>
      </w:pPr>
      <w:bookmarkStart xmlns:w="http://schemas.openxmlformats.org/wordprocessingml/2006/main" w:id="1714" w:name="bookmark1713"/>
      <w:bookmarkEnd xmlns:w="http://schemas.openxmlformats.org/wordprocessingml/2006/main" w:id="1714"/>
      <w:r xmlns:w="http://schemas.openxmlformats.org/wordprocessingml/2006/main">
        <w:rPr>
          <w:sz w:val="18"/>
          <w:szCs w:val="18"/>
        </w:rPr>
        <w:t xml:space="preserve">Simptomele insuficienței cardiace precoce</w:t>
      </w:r>
    </w:p>
    <w:p w14:paraId="25D576D4" w14:textId="77777777" w:rsidR="00DA51AE" w:rsidRDefault="00DA51AE">
      <w:pPr xmlns:w="http://schemas.openxmlformats.org/wordprocessingml/2006/main">
        <w:pStyle w:val="Bodytext80"/>
        <w:numPr>
          <w:ilvl w:val="0"/>
          <w:numId w:val="146"/>
        </w:numPr>
        <w:tabs>
          <w:tab w:val="left" w:pos="428"/>
        </w:tabs>
        <w:spacing w:line="276" w:lineRule="auto"/>
        <w:ind w:firstLine="240"/>
        <w:rPr>
          <w:sz w:val="18"/>
          <w:szCs w:val="18"/>
        </w:rPr>
      </w:pPr>
      <w:bookmarkStart xmlns:w="http://schemas.openxmlformats.org/wordprocessingml/2006/main" w:id="1715" w:name="bookmark1714"/>
      <w:bookmarkEnd xmlns:w="http://schemas.openxmlformats.org/wordprocessingml/2006/main" w:id="1715"/>
      <w:r xmlns:w="http://schemas.openxmlformats.org/wordprocessingml/2006/main">
        <w:rPr>
          <w:sz w:val="18"/>
          <w:szCs w:val="18"/>
        </w:rPr>
        <w:t xml:space="preserve">Pulsuri arteriale periferice largi</w:t>
      </w:r>
    </w:p>
    <w:p w14:paraId="093C6D59" w14:textId="77777777" w:rsidR="00DA51AE" w:rsidRDefault="00DA51AE">
      <w:pPr xmlns:w="http://schemas.openxmlformats.org/wordprocessingml/2006/main">
        <w:pStyle w:val="Bodytext80"/>
        <w:numPr>
          <w:ilvl w:val="0"/>
          <w:numId w:val="146"/>
        </w:numPr>
        <w:tabs>
          <w:tab w:val="left" w:pos="428"/>
        </w:tabs>
        <w:spacing w:line="276" w:lineRule="auto"/>
        <w:ind w:left="360" w:hanging="120"/>
        <w:jc w:val="both"/>
        <w:rPr>
          <w:sz w:val="18"/>
          <w:szCs w:val="18"/>
        </w:rPr>
      </w:pPr>
      <w:bookmarkStart xmlns:w="http://schemas.openxmlformats.org/wordprocessingml/2006/main" w:id="1716" w:name="bookmark1715"/>
      <w:bookmarkEnd xmlns:w="http://schemas.openxmlformats.org/wordprocessingml/2006/main" w:id="1716"/>
      <w:r xmlns:w="http://schemas.openxmlformats.org/wordprocessingml/2006/main">
        <w:rPr>
          <w:sz w:val="18"/>
          <w:szCs w:val="18"/>
        </w:rPr>
        <w:t xml:space="preserve">Un al doilea sunet cardiac unic, accentuat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divizarea primului sunet cardiac într-un sunet de ejecție. Un suflu diastolic de aspirație la bază, în cazurile de insuficiență trunchiară.</w:t>
      </w:r>
    </w:p>
    <w:p w14:paraId="6E3BAA00" w14:textId="77777777" w:rsidR="00DA51AE" w:rsidRDefault="00DA51AE">
      <w:pPr xmlns:w="http://schemas.openxmlformats.org/wordprocessingml/2006/main">
        <w:pStyle w:val="Bodytext80"/>
        <w:numPr>
          <w:ilvl w:val="0"/>
          <w:numId w:val="146"/>
        </w:numPr>
        <w:tabs>
          <w:tab w:val="left" w:pos="428"/>
        </w:tabs>
        <w:spacing w:line="276" w:lineRule="auto"/>
        <w:ind w:firstLine="240"/>
        <w:jc w:val="both"/>
        <w:rPr>
          <w:sz w:val="18"/>
          <w:szCs w:val="18"/>
        </w:rPr>
      </w:pPr>
      <w:bookmarkStart xmlns:w="http://schemas.openxmlformats.org/wordprocessingml/2006/main" w:id="1717" w:name="bookmark1716"/>
      <w:bookmarkEnd xmlns:w="http://schemas.openxmlformats.org/wordprocessingml/2006/main" w:id="1717"/>
      <w:r xmlns:w="http://schemas.openxmlformats.org/wordprocessingml/2006/main">
        <w:rPr>
          <w:sz w:val="18"/>
          <w:szCs w:val="18"/>
        </w:rPr>
        <w:t xml:space="preserve">Cianoză ușoară</w:t>
      </w:r>
    </w:p>
    <w:p w14:paraId="01F5A476" w14:textId="77777777" w:rsidR="00DA51AE" w:rsidRDefault="00DA51AE">
      <w:pPr xmlns:w="http://schemas.openxmlformats.org/wordprocessingml/2006/main">
        <w:pStyle w:val="Bodytext80"/>
        <w:numPr>
          <w:ilvl w:val="0"/>
          <w:numId w:val="146"/>
        </w:numPr>
        <w:tabs>
          <w:tab w:val="left" w:pos="428"/>
        </w:tabs>
        <w:spacing w:after="220" w:line="276" w:lineRule="auto"/>
        <w:ind w:firstLine="240"/>
        <w:jc w:val="both"/>
        <w:rPr>
          <w:sz w:val="18"/>
          <w:szCs w:val="18"/>
        </w:rPr>
      </w:pPr>
      <w:bookmarkStart xmlns:w="http://schemas.openxmlformats.org/wordprocessingml/2006/main" w:id="1718" w:name="bookmark1717"/>
      <w:bookmarkEnd xmlns:w="http://schemas.openxmlformats.org/wordprocessingml/2006/main" w:id="1718"/>
      <w:r xmlns:w="http://schemas.openxmlformats.org/wordprocessingml/2006/main">
        <w:rPr>
          <w:sz w:val="18"/>
          <w:szCs w:val="18"/>
        </w:rPr>
        <w:t xml:space="preserve">Predominanță la femei</w:t>
      </w:r>
    </w:p>
    <w:p w14:paraId="47B2EA0E" w14:textId="77777777" w:rsidR="00DA51AE" w:rsidRDefault="00DA51AE">
      <w:pPr xmlns:w="http://schemas.openxmlformats.org/wordprocessingml/2006/main">
        <w:pStyle w:val="Bodytext30"/>
        <w:numPr>
          <w:ilvl w:val="0"/>
          <w:numId w:val="148"/>
        </w:numPr>
        <w:tabs>
          <w:tab w:val="left" w:pos="293"/>
        </w:tabs>
        <w:spacing w:after="220" w:line="317" w:lineRule="auto"/>
      </w:pPr>
      <w:bookmarkStart xmlns:w="http://schemas.openxmlformats.org/wordprocessingml/2006/main" w:id="1719" w:name="bookmark1718"/>
      <w:bookmarkEnd xmlns:w="http://schemas.openxmlformats.org/wordprocessingml/2006/main" w:id="1719"/>
      <w:r xmlns:w="http://schemas.openxmlformats.org/wordprocessingml/2006/main">
        <w:t xml:space="preserve">EXAMENE SUPLIMENTARE</w:t>
      </w:r>
    </w:p>
    <w:p w14:paraId="35C9F4DA" w14:textId="77777777" w:rsidR="00DA51AE" w:rsidRDefault="00DA51AE">
      <w:pPr xmlns:w="http://schemas.openxmlformats.org/wordprocessingml/2006/main">
        <w:pStyle w:val="Bodytext80"/>
        <w:numPr>
          <w:ilvl w:val="0"/>
          <w:numId w:val="149"/>
        </w:numPr>
        <w:tabs>
          <w:tab w:val="left" w:pos="293"/>
        </w:tabs>
        <w:spacing w:line="276" w:lineRule="auto"/>
        <w:rPr>
          <w:sz w:val="18"/>
          <w:szCs w:val="18"/>
        </w:rPr>
      </w:pPr>
      <w:bookmarkStart xmlns:w="http://schemas.openxmlformats.org/wordprocessingml/2006/main" w:id="1720" w:name="bookmark1719"/>
      <w:bookmarkEnd xmlns:w="http://schemas.openxmlformats.org/wordprocessingml/2006/main" w:id="1720"/>
      <w:r xmlns:w="http://schemas.openxmlformats.org/wordprocessingml/2006/main">
        <w:rPr>
          <w:b/>
          <w:bCs/>
          <w:sz w:val="18"/>
          <w:szCs w:val="18"/>
        </w:rPr>
        <w:t xml:space="preserve">Radiografie toracică</w:t>
      </w:r>
    </w:p>
    <w:p w14:paraId="1FC330E7" w14:textId="77777777" w:rsidR="00DA51AE" w:rsidRDefault="00DA51AE">
      <w:pPr xmlns:w="http://schemas.openxmlformats.org/wordprocessingml/2006/main">
        <w:pStyle w:val="Bodytext80"/>
        <w:numPr>
          <w:ilvl w:val="0"/>
          <w:numId w:val="146"/>
        </w:numPr>
        <w:tabs>
          <w:tab w:val="left" w:pos="428"/>
        </w:tabs>
        <w:spacing w:line="276" w:lineRule="auto"/>
        <w:ind w:left="360" w:hanging="120"/>
        <w:jc w:val="both"/>
        <w:rPr>
          <w:sz w:val="18"/>
          <w:szCs w:val="18"/>
        </w:rPr>
      </w:pPr>
      <w:bookmarkStart xmlns:w="http://schemas.openxmlformats.org/wordprocessingml/2006/main" w:id="1721" w:name="bookmark1720"/>
      <w:bookmarkEnd xmlns:w="http://schemas.openxmlformats.org/wordprocessingml/2006/main" w:id="1721"/>
      <w:r xmlns:w="http://schemas.openxmlformats.org/wordprocessingml/2006/main">
        <w:rPr>
          <w:sz w:val="18"/>
          <w:szCs w:val="18"/>
        </w:rPr>
        <w:t xml:space="preserve">Cardiomegalie globală (ovoid-globuloasă) cu pedicul vascular mărit (aortă dilatată) și arc aortic frecvent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dreapta (35%).</w:t>
      </w:r>
    </w:p>
    <w:p w14:paraId="1E37E25D" w14:textId="77777777" w:rsidR="00DA51AE" w:rsidRDefault="00DA51AE">
      <w:pPr xmlns:w="http://schemas.openxmlformats.org/wordprocessingml/2006/main">
        <w:pStyle w:val="Bodytext80"/>
        <w:numPr>
          <w:ilvl w:val="0"/>
          <w:numId w:val="146"/>
        </w:numPr>
        <w:tabs>
          <w:tab w:val="left" w:pos="428"/>
        </w:tabs>
        <w:spacing w:after="220" w:line="276" w:lineRule="auto"/>
        <w:ind w:left="360" w:hanging="120"/>
        <w:jc w:val="both"/>
        <w:rPr>
          <w:sz w:val="18"/>
          <w:szCs w:val="18"/>
        </w:rPr>
      </w:pPr>
      <w:bookmarkStart xmlns:w="http://schemas.openxmlformats.org/wordprocessingml/2006/main" w:id="1722" w:name="bookmark1721"/>
      <w:bookmarkEnd xmlns:w="http://schemas.openxmlformats.org/wordprocessingml/2006/main" w:id="1722"/>
      <w:r xmlns:w="http://schemas.openxmlformats.org/wordprocessingml/2006/main">
        <w:rPr>
          <w:sz w:val="18"/>
          <w:szCs w:val="18"/>
        </w:rPr>
        <w:t xml:space="preserve">Vascularizație pulmonară crescută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fără un arc median format de trunchiul pulmonar</w:t>
      </w:r>
    </w:p>
    <w:p w14:paraId="60F3D875" w14:textId="77777777" w:rsidR="00DA51AE" w:rsidRDefault="00DA51AE">
      <w:pPr xmlns:w="http://schemas.openxmlformats.org/wordprocessingml/2006/main">
        <w:pStyle w:val="Bodytext80"/>
        <w:numPr>
          <w:ilvl w:val="0"/>
          <w:numId w:val="149"/>
        </w:numPr>
        <w:tabs>
          <w:tab w:val="left" w:pos="293"/>
        </w:tabs>
        <w:spacing w:line="276" w:lineRule="auto"/>
        <w:rPr>
          <w:sz w:val="18"/>
          <w:szCs w:val="18"/>
        </w:rPr>
      </w:pPr>
      <w:bookmarkStart xmlns:w="http://schemas.openxmlformats.org/wordprocessingml/2006/main" w:id="1723" w:name="bookmark1722"/>
      <w:bookmarkEnd xmlns:w="http://schemas.openxmlformats.org/wordprocessingml/2006/main" w:id="1723"/>
      <w:r xmlns:w="http://schemas.openxmlformats.org/wordprocessingml/2006/main">
        <w:rPr>
          <w:b/>
          <w:bCs/>
          <w:sz w:val="18"/>
          <w:szCs w:val="18"/>
        </w:rPr>
        <w:t xml:space="preserve">Electrocardiogramă</w:t>
      </w:r>
    </w:p>
    <w:p w14:paraId="05C3F612" w14:textId="77777777" w:rsidR="00DA51AE" w:rsidRDefault="00DA51AE">
      <w:pPr xmlns:w="http://schemas.openxmlformats.org/wordprocessingml/2006/main">
        <w:pStyle w:val="Bodytext80"/>
        <w:numPr>
          <w:ilvl w:val="0"/>
          <w:numId w:val="146"/>
        </w:numPr>
        <w:tabs>
          <w:tab w:val="left" w:pos="428"/>
        </w:tabs>
        <w:spacing w:after="220" w:line="276" w:lineRule="auto"/>
        <w:ind w:firstLine="240"/>
        <w:jc w:val="both"/>
        <w:rPr>
          <w:sz w:val="18"/>
          <w:szCs w:val="18"/>
        </w:rPr>
      </w:pPr>
      <w:bookmarkStart xmlns:w="http://schemas.openxmlformats.org/wordprocessingml/2006/main" w:id="1724" w:name="bookmark1723"/>
      <w:bookmarkEnd xmlns:w="http://schemas.openxmlformats.org/wordprocessingml/2006/main" w:id="1724"/>
      <w:r xmlns:w="http://schemas.openxmlformats.org/wordprocessingml/2006/main">
        <w:rPr>
          <w:sz w:val="18"/>
          <w:szCs w:val="18"/>
        </w:rPr>
        <w:t xml:space="preserve">Suprasarcină biventriculară și biatrială</w:t>
      </w:r>
    </w:p>
    <w:p w14:paraId="49C3C3CA" w14:textId="77777777" w:rsidR="00DA51AE" w:rsidRDefault="00DA51AE">
      <w:pPr xmlns:w="http://schemas.openxmlformats.org/wordprocessingml/2006/main">
        <w:pStyle w:val="Bodytext80"/>
        <w:numPr>
          <w:ilvl w:val="0"/>
          <w:numId w:val="149"/>
        </w:numPr>
        <w:tabs>
          <w:tab w:val="left" w:pos="293"/>
        </w:tabs>
        <w:spacing w:line="276" w:lineRule="auto"/>
        <w:rPr>
          <w:sz w:val="18"/>
          <w:szCs w:val="18"/>
        </w:rPr>
      </w:pPr>
      <w:bookmarkStart xmlns:w="http://schemas.openxmlformats.org/wordprocessingml/2006/main" w:id="1725" w:name="bookmark1724"/>
      <w:bookmarkEnd xmlns:w="http://schemas.openxmlformats.org/wordprocessingml/2006/main" w:id="1725"/>
      <w:r xmlns:w="http://schemas.openxmlformats.org/wordprocessingml/2006/main">
        <w:rPr>
          <w:b/>
          <w:bCs/>
          <w:sz w:val="18"/>
          <w:szCs w:val="18"/>
        </w:rPr>
        <w:t xml:space="preserve">Ecocardiogramă</w:t>
      </w:r>
    </w:p>
    <w:p w14:paraId="763AFF83" w14:textId="77777777" w:rsidR="00DA51AE" w:rsidRDefault="00DA51AE">
      <w:pPr xmlns:w="http://schemas.openxmlformats.org/wordprocessingml/2006/main">
        <w:pStyle w:val="Bodytext80"/>
        <w:numPr>
          <w:ilvl w:val="0"/>
          <w:numId w:val="146"/>
        </w:numPr>
        <w:tabs>
          <w:tab w:val="left" w:pos="428"/>
        </w:tabs>
        <w:spacing w:after="440" w:line="276" w:lineRule="auto"/>
        <w:ind w:left="360" w:hanging="120"/>
        <w:jc w:val="both"/>
        <w:rPr>
          <w:sz w:val="18"/>
          <w:szCs w:val="18"/>
        </w:rPr>
      </w:pPr>
      <w:bookmarkStart xmlns:w="http://schemas.openxmlformats.org/wordprocessingml/2006/main" w:id="1726" w:name="bookmark1725"/>
      <w:bookmarkEnd xmlns:w="http://schemas.openxmlformats.org/wordprocessingml/2006/main" w:id="1726"/>
      <w:r xmlns:w="http://schemas.openxmlformats.org/wordprocessingml/2006/main">
        <w:rPr>
          <w:sz w:val="18"/>
          <w:szCs w:val="18"/>
        </w:rPr>
        <w:t xml:space="preserve">Un vas unic, dilatat, cu o singură valvă, adesea îngroșată,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plutind deasupra unei comunicări interventriculare nerestrictive, cu originea arterelor pulmonare, de obicei, din peretele său posterior stâng.</w:t>
      </w:r>
    </w:p>
    <w:p w14:paraId="50692A58" w14:textId="77777777" w:rsidR="00DA51AE" w:rsidRDefault="00DA51AE">
      <w:pPr xmlns:w="http://schemas.openxmlformats.org/wordprocessingml/2006/main">
        <w:pStyle w:val="Heading61"/>
        <w:keepNext/>
        <w:keepLines/>
        <w:spacing w:line="283" w:lineRule="auto"/>
        <w:jc w:val="both"/>
      </w:pPr>
      <w:bookmarkStart xmlns:w="http://schemas.openxmlformats.org/wordprocessingml/2006/main" w:id="1727" w:name="bookmark1726"/>
      <w:bookmarkStart xmlns:w="http://schemas.openxmlformats.org/wordprocessingml/2006/main" w:id="1728" w:name="bookmark1727"/>
      <w:bookmarkStart xmlns:w="http://schemas.openxmlformats.org/wordprocessingml/2006/main" w:id="1729" w:name="bookmark1728"/>
      <w:r xmlns:w="http://schemas.openxmlformats.org/wordprocessingml/2006/main">
        <w:t xml:space="preserve">Tratament</w:t>
      </w:r>
      <w:bookmarkEnd xmlns:w="http://schemas.openxmlformats.org/wordprocessingml/2006/main" w:id="1727"/>
      <w:bookmarkEnd xmlns:w="http://schemas.openxmlformats.org/wordprocessingml/2006/main" w:id="1728"/>
      <w:bookmarkEnd xmlns:w="http://schemas.openxmlformats.org/wordprocessingml/2006/main" w:id="1729"/>
    </w:p>
    <w:p w14:paraId="6D8A3F38" w14:textId="77777777" w:rsidR="00DA51AE" w:rsidRDefault="00DA51AE">
      <w:pPr xmlns:w="http://schemas.openxmlformats.org/wordprocessingml/2006/main">
        <w:pStyle w:val="Bodytext80"/>
        <w:numPr>
          <w:ilvl w:val="0"/>
          <w:numId w:val="146"/>
        </w:numPr>
        <w:tabs>
          <w:tab w:val="left" w:pos="448"/>
        </w:tabs>
        <w:spacing w:line="276" w:lineRule="auto"/>
        <w:ind w:left="380" w:hanging="120"/>
        <w:jc w:val="both"/>
        <w:rPr>
          <w:sz w:val="18"/>
          <w:szCs w:val="18"/>
        </w:rPr>
      </w:pPr>
      <w:bookmarkStart xmlns:w="http://schemas.openxmlformats.org/wordprocessingml/2006/main" w:id="1730" w:name="bookmark1729"/>
      <w:bookmarkEnd xmlns:w="http://schemas.openxmlformats.org/wordprocessingml/2006/main" w:id="1730"/>
      <w:r xmlns:w="http://schemas.openxmlformats.org/wordprocessingml/2006/main">
        <w:rPr>
          <w:sz w:val="18"/>
          <w:szCs w:val="18"/>
        </w:rPr>
        <w:t xml:space="preserve">Tratamentul medical 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insuficienței cardiace</w:t>
      </w:r>
    </w:p>
    <w:p w14:paraId="6BA82B98" w14:textId="77777777" w:rsidR="00DA51AE" w:rsidRDefault="00DA51AE">
      <w:pPr xmlns:w="http://schemas.openxmlformats.org/wordprocessingml/2006/main">
        <w:pStyle w:val="Bodytext80"/>
        <w:numPr>
          <w:ilvl w:val="0"/>
          <w:numId w:val="146"/>
        </w:numPr>
        <w:tabs>
          <w:tab w:val="left" w:pos="448"/>
        </w:tabs>
        <w:spacing w:after="440" w:line="276" w:lineRule="auto"/>
        <w:ind w:left="380" w:hanging="120"/>
        <w:jc w:val="both"/>
        <w:rPr>
          <w:sz w:val="18"/>
          <w:szCs w:val="18"/>
        </w:rPr>
      </w:pPr>
      <w:bookmarkStart xmlns:w="http://schemas.openxmlformats.org/wordprocessingml/2006/main" w:id="1731" w:name="bookmark1730"/>
      <w:bookmarkEnd xmlns:w="http://schemas.openxmlformats.org/wordprocessingml/2006/main" w:id="1731"/>
      <w:r xmlns:w="http://schemas.openxmlformats.org/wordprocessingml/2006/main">
        <w:rPr>
          <w:sz w:val="18"/>
          <w:szCs w:val="18"/>
        </w:rPr>
        <w:t xml:space="preserve">Tratament chirurgical precoce (operația Rastelli) în primele săptămâni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luni de viață.</w:t>
      </w:r>
    </w:p>
    <w:p w14:paraId="2D9D67EC" w14:textId="77777777" w:rsidR="00DA51AE" w:rsidRDefault="00DA51AE">
      <w:pPr xmlns:w="http://schemas.openxmlformats.org/wordprocessingml/2006/main">
        <w:pStyle w:val="Heading51"/>
        <w:keepNext/>
        <w:keepLines/>
        <w:spacing w:after="240"/>
      </w:pPr>
      <w:bookmarkStart xmlns:w="http://schemas.openxmlformats.org/wordprocessingml/2006/main" w:id="1732" w:name="bookmark1731"/>
      <w:bookmarkStart xmlns:w="http://schemas.openxmlformats.org/wordprocessingml/2006/main" w:id="1733" w:name="bookmark1732"/>
      <w:bookmarkStart xmlns:w="http://schemas.openxmlformats.org/wordprocessingml/2006/main" w:id="1734" w:name="bookmark1733"/>
      <w:r xmlns:w="http://schemas.openxmlformats.org/wordprocessingml/2006/main">
        <w:t xml:space="preserve">• Boli cardiace congenitale la nou-născuți</w:t>
      </w:r>
      <w:bookmarkEnd xmlns:w="http://schemas.openxmlformats.org/wordprocessingml/2006/main" w:id="1732"/>
      <w:bookmarkEnd xmlns:w="http://schemas.openxmlformats.org/wordprocessingml/2006/main" w:id="1733"/>
      <w:bookmarkEnd xmlns:w="http://schemas.openxmlformats.org/wordprocessingml/2006/main" w:id="1734"/>
    </w:p>
    <w:p w14:paraId="0AA88C6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Incidența cardiopatiilor congenitale este de 1% din numărul de nou-născuți vii. Dintre acești copii afectați, o treime din cazuri sunt detectate în prima lună de viață, iar mortalitatea este ridicată.</w:t>
      </w:r>
    </w:p>
    <w:p w14:paraId="7F1ED95A" w14:textId="77777777" w:rsidR="00DA51AE" w:rsidRDefault="00DA51AE">
      <w:pPr xmlns:w="http://schemas.openxmlformats.org/wordprocessingml/2006/main" xmlns:w15="http://schemas.microsoft.com/office/word/2012/wordml">
        <w:pStyle w:val="Bodytext80"/>
        <w:spacing w:line="276" w:lineRule="auto"/>
        <w:ind w:firstLine="320"/>
        <w:jc w:val="both"/>
        <w:rPr>
          <w:sz w:val="18"/>
          <w:szCs w:val="18"/>
        </w:rPr>
        <w:sectPr w:rsidR="00DA51AE" w:rsidSect="00DA51AE">
          <w:footnotePr>
            <w:numFmt w:val="chicago"/>
          </w:footnotePr>
          <w:type w:val="continuous"/>
          <w:pgSz w:w="8506" w:h="12754"/>
          <w:pgMar w:top="1032" w:right="438" w:bottom="758" w:left="438" w:header="0" w:footer="3" w:gutter="573"/>
          <w:cols w:num="2" w:space="164"/>
          <w:noEndnote/>
          <w:docGrid w:linePitch="360"/>
          <w15:footnoteColumns w:val="1"/>
        </w:sectPr>
      </w:pPr>
      <w:r xmlns:w="http://schemas.openxmlformats.org/wordprocessingml/2006/main">
        <w:rPr>
          <w:sz w:val="18"/>
          <w:szCs w:val="18"/>
        </w:rPr>
        <w:t xml:space="preserve">Un defect cardiac congenital cu risc ridicat este definit prin prezența insuficienței cardiace și/sau a cianozei. Aceste afecțiuni se prezintă de obicei cu semne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simptome în primele zile de viață și constituie o adevărată urgență care necesită un diagnostic precis și intervenție medicală și/sau chirurgicală. Exemplele includ transpoziția completă a marilor artere și atrezia pulmonară fără defect septal ventricular, care se prezintă cu cianoză și insuficiență cardiacă și au o rată ridicată a mortalității atunci când sunt lăsate să progreseze spontan. Alte defecte cardiace congenitale care se prezintă cu semne clinice precoce includ defectele cardiace obstructive de pe partea stângă: coarctația de aortă și atrezia aortică cu hipoplazie ventriculară stângă.</w:t>
      </w:r>
    </w:p>
    <w:p w14:paraId="5D8549A7" w14:textId="77777777" w:rsidR="00DA51AE" w:rsidRDefault="00DA51AE">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160"/>
        <w:ind w:left="72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V.1.2. </w:t>
      </w:r>
      <w:r xmlns:w="http://schemas.openxmlformats.org/wordprocessingml/2006/main">
        <w:rPr>
          <w:b/>
          <w:bCs/>
          <w:color w:val="FFFFFF"/>
        </w:rPr>
        <w:t xml:space="preserve">Clasificarea clinică a cardiopatiilor congenitale cu risc crescut la nou-născuți</w:t>
      </w:r>
    </w:p>
    <w:tbl>
      <w:tblPr>
        <w:tblOverlap w:val="never"/>
        <w:tblW w:w="0" w:type="auto"/>
        <w:jc w:val="right"/>
        <w:tblLayout w:type="fixed"/>
        <w:tblCellMar>
          <w:left w:w="10" w:type="dxa"/>
          <w:right w:w="10" w:type="dxa"/>
        </w:tblCellMar>
        <w:tblLook w:val="04A0" w:firstRow="1" w:lastRow="0" w:firstColumn="1" w:lastColumn="0" w:noHBand="0" w:noVBand="1"/>
      </w:tblPr>
      <w:tblGrid>
        <w:gridCol w:w="1229"/>
        <w:gridCol w:w="1176"/>
        <w:gridCol w:w="1867"/>
        <w:gridCol w:w="2736"/>
      </w:tblGrid>
      <w:tr w:rsidR="00DA51AE" w14:paraId="54F1C698" w14:textId="77777777">
        <w:tblPrEx>
          <w:tblCellMar>
            <w:top w:w="0" w:type="dxa"/>
            <w:bottom w:w="0" w:type="dxa"/>
          </w:tblCellMar>
        </w:tblPrEx>
        <w:trPr>
          <w:trHeight w:hRule="exact" w:val="389"/>
          <w:jc w:val="right"/>
        </w:trPr>
        <w:tc>
          <w:tcPr>
            <w:tcW w:w="1229" w:type="dxa"/>
            <w:tcBorders>
              <w:top w:val="single" w:sz="4" w:space="0" w:color="auto"/>
              <w:left w:val="single" w:sz="4" w:space="0" w:color="auto"/>
            </w:tcBorders>
            <w:shd w:val="clear" w:color="auto" w:fill="D2D3D5"/>
            <w:vAlign w:val="bottom"/>
          </w:tcPr>
          <w:p w14:paraId="5D678487"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1176" w:type="dxa"/>
            <w:tcBorders>
              <w:top w:val="single" w:sz="4" w:space="0" w:color="auto"/>
            </w:tcBorders>
            <w:shd w:val="clear" w:color="auto" w:fill="D2D3D5"/>
          </w:tcPr>
          <w:p w14:paraId="6754085B" w14:textId="77777777" w:rsidR="00DA51AE" w:rsidRDefault="00DA51AE">
            <w:pPr>
              <w:rPr>
                <w:sz w:val="10"/>
                <w:szCs w:val="10"/>
              </w:rPr>
            </w:pPr>
          </w:p>
        </w:tc>
        <w:tc>
          <w:tcPr>
            <w:tcW w:w="1867" w:type="dxa"/>
            <w:tcBorders>
              <w:top w:val="single" w:sz="4" w:space="0" w:color="auto"/>
            </w:tcBorders>
            <w:shd w:val="clear" w:color="auto" w:fill="D2D3D5"/>
            <w:vAlign w:val="bottom"/>
          </w:tcPr>
          <w:p w14:paraId="1DD178A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BOLI DE INIMĂ</w:t>
            </w:r>
          </w:p>
        </w:tc>
        <w:tc>
          <w:tcPr>
            <w:tcW w:w="2736" w:type="dxa"/>
            <w:tcBorders>
              <w:top w:val="single" w:sz="4" w:space="0" w:color="auto"/>
              <w:right w:val="single" w:sz="4" w:space="0" w:color="auto"/>
            </w:tcBorders>
            <w:shd w:val="clear" w:color="auto" w:fill="D2D3D5"/>
            <w:vAlign w:val="bottom"/>
          </w:tcPr>
          <w:p w14:paraId="080F7B17"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b/>
                <w:bCs/>
                <w:sz w:val="14"/>
                <w:szCs w:val="14"/>
              </w:rPr>
              <w:t xml:space="preserve">CONDUITĂ</w:t>
            </w:r>
          </w:p>
        </w:tc>
      </w:tr>
      <w:tr w:rsidR="00DA51AE" w14:paraId="1B6AC1FA" w14:textId="77777777">
        <w:tblPrEx>
          <w:tblCellMar>
            <w:top w:w="0" w:type="dxa"/>
            <w:bottom w:w="0" w:type="dxa"/>
          </w:tblCellMar>
        </w:tblPrEx>
        <w:trPr>
          <w:trHeight w:hRule="exact" w:val="374"/>
          <w:jc w:val="right"/>
        </w:trPr>
        <w:tc>
          <w:tcPr>
            <w:tcW w:w="1229" w:type="dxa"/>
            <w:tcBorders>
              <w:top w:val="single" w:sz="4" w:space="0" w:color="auto"/>
            </w:tcBorders>
            <w:shd w:val="clear" w:color="auto" w:fill="FFFFFF"/>
            <w:vAlign w:val="center"/>
          </w:tcPr>
          <w:p w14:paraId="5A5C999F"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Cu insuficient</w:t>
            </w:r>
          </w:p>
        </w:tc>
        <w:tc>
          <w:tcPr>
            <w:tcW w:w="1176" w:type="dxa"/>
            <w:tcBorders>
              <w:top w:val="single" w:sz="4" w:space="0" w:color="auto"/>
            </w:tcBorders>
            <w:shd w:val="clear" w:color="auto" w:fill="FFFFFF"/>
            <w:vAlign w:val="center"/>
          </w:tcPr>
          <w:p w14:paraId="2D7E51E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Cianoză severă</w:t>
            </w:r>
          </w:p>
        </w:tc>
        <w:tc>
          <w:tcPr>
            <w:tcW w:w="1867" w:type="dxa"/>
            <w:tcBorders>
              <w:top w:val="single" w:sz="4" w:space="0" w:color="auto"/>
            </w:tcBorders>
            <w:shd w:val="clear" w:color="auto" w:fill="FFFFFF"/>
            <w:vAlign w:val="center"/>
          </w:tcPr>
          <w:p w14:paraId="6218453C"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TCGV</w:t>
            </w:r>
          </w:p>
        </w:tc>
        <w:tc>
          <w:tcPr>
            <w:tcW w:w="2736" w:type="dxa"/>
            <w:tcBorders>
              <w:top w:val="single" w:sz="4" w:space="0" w:color="auto"/>
            </w:tcBorders>
            <w:shd w:val="clear" w:color="auto" w:fill="FFFFFF"/>
            <w:vAlign w:val="center"/>
          </w:tcPr>
          <w:p w14:paraId="5824EB7B"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Erupție cutanată / Comutare arterială</w:t>
            </w:r>
          </w:p>
        </w:tc>
      </w:tr>
      <w:tr w:rsidR="00DA51AE" w14:paraId="4A35B608" w14:textId="77777777">
        <w:tblPrEx>
          <w:tblCellMar>
            <w:top w:w="0" w:type="dxa"/>
            <w:bottom w:w="0" w:type="dxa"/>
          </w:tblCellMar>
        </w:tblPrEx>
        <w:trPr>
          <w:trHeight w:hRule="exact" w:val="322"/>
          <w:jc w:val="right"/>
        </w:trPr>
        <w:tc>
          <w:tcPr>
            <w:tcW w:w="1229" w:type="dxa"/>
            <w:shd w:val="clear" w:color="auto" w:fill="FFFFFF"/>
          </w:tcPr>
          <w:p w14:paraId="69A043B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cardiac</w:t>
            </w:r>
          </w:p>
        </w:tc>
        <w:tc>
          <w:tcPr>
            <w:tcW w:w="1176" w:type="dxa"/>
            <w:shd w:val="clear" w:color="auto" w:fill="FFFFFF"/>
          </w:tcPr>
          <w:p w14:paraId="4452067D" w14:textId="77777777" w:rsidR="00DA51AE" w:rsidRDefault="00DA51AE">
            <w:pPr>
              <w:rPr>
                <w:sz w:val="10"/>
                <w:szCs w:val="10"/>
              </w:rPr>
            </w:pPr>
          </w:p>
        </w:tc>
        <w:tc>
          <w:tcPr>
            <w:tcW w:w="1867" w:type="dxa"/>
            <w:tcBorders>
              <w:top w:val="single" w:sz="4" w:space="0" w:color="auto"/>
            </w:tcBorders>
            <w:shd w:val="clear" w:color="auto" w:fill="FFFFFF"/>
            <w:vAlign w:val="bottom"/>
          </w:tcPr>
          <w:p w14:paraId="19CFC8CC"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Atrezie pulmonară</w:t>
            </w:r>
          </w:p>
        </w:tc>
        <w:tc>
          <w:tcPr>
            <w:tcW w:w="2736" w:type="dxa"/>
            <w:tcBorders>
              <w:top w:val="single" w:sz="4" w:space="0" w:color="auto"/>
            </w:tcBorders>
            <w:shd w:val="clear" w:color="auto" w:fill="FFFFFF"/>
            <w:vAlign w:val="bottom"/>
          </w:tcPr>
          <w:p w14:paraId="5356F65A"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Anastomoză sistemico-pulmonară</w:t>
            </w:r>
          </w:p>
        </w:tc>
      </w:tr>
      <w:tr w:rsidR="00DA51AE" w14:paraId="27C3EDF8" w14:textId="77777777">
        <w:tblPrEx>
          <w:tblCellMar>
            <w:top w:w="0" w:type="dxa"/>
            <w:bottom w:w="0" w:type="dxa"/>
          </w:tblCellMar>
        </w:tblPrEx>
        <w:trPr>
          <w:trHeight w:hRule="exact" w:val="307"/>
          <w:jc w:val="right"/>
        </w:trPr>
        <w:tc>
          <w:tcPr>
            <w:tcW w:w="1229" w:type="dxa"/>
            <w:tcBorders>
              <w:top w:val="single" w:sz="4" w:space="0" w:color="auto"/>
            </w:tcBorders>
            <w:shd w:val="clear" w:color="auto" w:fill="FFFFFF"/>
          </w:tcPr>
          <w:p w14:paraId="09953ADC" w14:textId="77777777" w:rsidR="00DA51AE" w:rsidRDefault="00DA51AE">
            <w:pPr>
              <w:rPr>
                <w:sz w:val="10"/>
                <w:szCs w:val="10"/>
              </w:rPr>
            </w:pPr>
          </w:p>
        </w:tc>
        <w:tc>
          <w:tcPr>
            <w:tcW w:w="1176" w:type="dxa"/>
            <w:tcBorders>
              <w:top w:val="single" w:sz="4" w:space="0" w:color="auto"/>
            </w:tcBorders>
            <w:shd w:val="clear" w:color="auto" w:fill="FFFFFF"/>
          </w:tcPr>
          <w:p w14:paraId="3CFFB741"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Cianoză ușoară</w:t>
            </w:r>
          </w:p>
        </w:tc>
        <w:tc>
          <w:tcPr>
            <w:tcW w:w="1867" w:type="dxa"/>
            <w:tcBorders>
              <w:top w:val="single" w:sz="4" w:space="0" w:color="auto"/>
            </w:tcBorders>
            <w:shd w:val="clear" w:color="auto" w:fill="FFFFFF"/>
          </w:tcPr>
          <w:p w14:paraId="39260E5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ATRVP</w:t>
            </w:r>
          </w:p>
        </w:tc>
        <w:tc>
          <w:tcPr>
            <w:tcW w:w="2736" w:type="dxa"/>
            <w:tcBorders>
              <w:top w:val="single" w:sz="4" w:space="0" w:color="auto"/>
            </w:tcBorders>
            <w:shd w:val="clear" w:color="auto" w:fill="FFFFFF"/>
          </w:tcPr>
          <w:p w14:paraId="0400A4EE"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Chirurgie corectivă</w:t>
            </w:r>
          </w:p>
        </w:tc>
      </w:tr>
      <w:tr w:rsidR="00DA51AE" w14:paraId="77635626" w14:textId="77777777">
        <w:tblPrEx>
          <w:tblCellMar>
            <w:top w:w="0" w:type="dxa"/>
            <w:bottom w:w="0" w:type="dxa"/>
          </w:tblCellMar>
        </w:tblPrEx>
        <w:trPr>
          <w:trHeight w:hRule="exact" w:val="283"/>
          <w:jc w:val="right"/>
        </w:trPr>
        <w:tc>
          <w:tcPr>
            <w:tcW w:w="1229" w:type="dxa"/>
            <w:shd w:val="clear" w:color="auto" w:fill="FFFFFF"/>
          </w:tcPr>
          <w:p w14:paraId="228CFCB7" w14:textId="77777777" w:rsidR="00DA51AE" w:rsidRDefault="00DA51AE">
            <w:pPr>
              <w:rPr>
                <w:sz w:val="10"/>
                <w:szCs w:val="10"/>
              </w:rPr>
            </w:pPr>
          </w:p>
        </w:tc>
        <w:tc>
          <w:tcPr>
            <w:tcW w:w="1176" w:type="dxa"/>
            <w:shd w:val="clear" w:color="auto" w:fill="FFFFFF"/>
          </w:tcPr>
          <w:p w14:paraId="15C7C61C" w14:textId="77777777" w:rsidR="00DA51AE" w:rsidRDefault="00DA51AE">
            <w:pPr>
              <w:rPr>
                <w:sz w:val="10"/>
                <w:szCs w:val="10"/>
              </w:rPr>
            </w:pPr>
          </w:p>
        </w:tc>
        <w:tc>
          <w:tcPr>
            <w:tcW w:w="1867" w:type="dxa"/>
            <w:tcBorders>
              <w:top w:val="single" w:sz="4" w:space="0" w:color="auto"/>
            </w:tcBorders>
            <w:shd w:val="clear" w:color="auto" w:fill="FFFFFF"/>
          </w:tcPr>
          <w:p w14:paraId="2C07DA8B"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Hipoplazie ventriculară stângă</w:t>
            </w:r>
          </w:p>
        </w:tc>
        <w:tc>
          <w:tcPr>
            <w:tcW w:w="2736" w:type="dxa"/>
            <w:tcBorders>
              <w:top w:val="single" w:sz="4" w:space="0" w:color="auto"/>
            </w:tcBorders>
            <w:shd w:val="clear" w:color="auto" w:fill="FFFFFF"/>
          </w:tcPr>
          <w:p w14:paraId="4457CD14"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Chirurgie paliativă (Norwood)</w:t>
            </w:r>
          </w:p>
        </w:tc>
      </w:tr>
      <w:tr w:rsidR="00DA51AE" w14:paraId="438CA8B1" w14:textId="77777777">
        <w:tblPrEx>
          <w:tblCellMar>
            <w:top w:w="0" w:type="dxa"/>
            <w:bottom w:w="0" w:type="dxa"/>
          </w:tblCellMar>
        </w:tblPrEx>
        <w:trPr>
          <w:trHeight w:hRule="exact" w:val="302"/>
          <w:jc w:val="right"/>
        </w:trPr>
        <w:tc>
          <w:tcPr>
            <w:tcW w:w="1229" w:type="dxa"/>
            <w:tcBorders>
              <w:top w:val="single" w:sz="4" w:space="0" w:color="auto"/>
            </w:tcBorders>
            <w:shd w:val="clear" w:color="auto" w:fill="FFFFFF"/>
          </w:tcPr>
          <w:p w14:paraId="38ECE07F" w14:textId="77777777" w:rsidR="00DA51AE" w:rsidRDefault="00DA51AE">
            <w:pPr>
              <w:rPr>
                <w:sz w:val="10"/>
                <w:szCs w:val="10"/>
              </w:rPr>
            </w:pPr>
          </w:p>
        </w:tc>
        <w:tc>
          <w:tcPr>
            <w:tcW w:w="1176" w:type="dxa"/>
            <w:tcBorders>
              <w:top w:val="single" w:sz="4" w:space="0" w:color="auto"/>
            </w:tcBorders>
            <w:shd w:val="clear" w:color="auto" w:fill="FFFFFF"/>
            <w:vAlign w:val="bottom"/>
          </w:tcPr>
          <w:p w14:paraId="726D492B"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Acianotic</w:t>
            </w:r>
          </w:p>
        </w:tc>
        <w:tc>
          <w:tcPr>
            <w:tcW w:w="1867" w:type="dxa"/>
            <w:tcBorders>
              <w:top w:val="single" w:sz="4" w:space="0" w:color="auto"/>
            </w:tcBorders>
            <w:shd w:val="clear" w:color="auto" w:fill="FFFFFF"/>
            <w:vAlign w:val="bottom"/>
          </w:tcPr>
          <w:p w14:paraId="659CD91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Coarctația aortei</w:t>
            </w:r>
          </w:p>
        </w:tc>
        <w:tc>
          <w:tcPr>
            <w:tcW w:w="2736" w:type="dxa"/>
            <w:tcBorders>
              <w:top w:val="single" w:sz="4" w:space="0" w:color="auto"/>
            </w:tcBorders>
            <w:shd w:val="clear" w:color="auto" w:fill="FFFFFF"/>
            <w:vAlign w:val="bottom"/>
          </w:tcPr>
          <w:p w14:paraId="4D40A1D1"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Chirurgie</w:t>
            </w:r>
          </w:p>
        </w:tc>
      </w:tr>
      <w:tr w:rsidR="00DA51AE" w14:paraId="6355DF8D" w14:textId="77777777">
        <w:tblPrEx>
          <w:tblCellMar>
            <w:top w:w="0" w:type="dxa"/>
            <w:bottom w:w="0" w:type="dxa"/>
          </w:tblCellMar>
        </w:tblPrEx>
        <w:trPr>
          <w:trHeight w:hRule="exact" w:val="307"/>
          <w:jc w:val="right"/>
        </w:trPr>
        <w:tc>
          <w:tcPr>
            <w:tcW w:w="1229" w:type="dxa"/>
            <w:shd w:val="clear" w:color="auto" w:fill="FFFFFF"/>
          </w:tcPr>
          <w:p w14:paraId="06305902" w14:textId="77777777" w:rsidR="00DA51AE" w:rsidRDefault="00DA51AE">
            <w:pPr>
              <w:rPr>
                <w:sz w:val="10"/>
                <w:szCs w:val="10"/>
              </w:rPr>
            </w:pPr>
          </w:p>
        </w:tc>
        <w:tc>
          <w:tcPr>
            <w:tcW w:w="1176" w:type="dxa"/>
            <w:shd w:val="clear" w:color="auto" w:fill="FFFFFF"/>
          </w:tcPr>
          <w:p w14:paraId="07D358E1" w14:textId="77777777" w:rsidR="00DA51AE" w:rsidRDefault="00DA51AE">
            <w:pPr>
              <w:rPr>
                <w:sz w:val="10"/>
                <w:szCs w:val="10"/>
              </w:rPr>
            </w:pPr>
          </w:p>
        </w:tc>
        <w:tc>
          <w:tcPr>
            <w:tcW w:w="1867" w:type="dxa"/>
            <w:tcBorders>
              <w:top w:val="single" w:sz="4" w:space="0" w:color="auto"/>
            </w:tcBorders>
            <w:shd w:val="clear" w:color="auto" w:fill="FFFFFF"/>
            <w:vAlign w:val="bottom"/>
          </w:tcPr>
          <w:p w14:paraId="5205573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CIV mare</w:t>
            </w:r>
          </w:p>
        </w:tc>
        <w:tc>
          <w:tcPr>
            <w:tcW w:w="2736" w:type="dxa"/>
            <w:tcBorders>
              <w:top w:val="single" w:sz="4" w:space="0" w:color="auto"/>
            </w:tcBorders>
            <w:shd w:val="clear" w:color="auto" w:fill="FFFFFF"/>
            <w:vAlign w:val="bottom"/>
          </w:tcPr>
          <w:p w14:paraId="31F01B58"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Tratament medical sau intervenție chirurgicală</w:t>
            </w:r>
          </w:p>
        </w:tc>
      </w:tr>
      <w:tr w:rsidR="00DA51AE" w14:paraId="2CF9A01D" w14:textId="77777777">
        <w:tblPrEx>
          <w:tblCellMar>
            <w:top w:w="0" w:type="dxa"/>
            <w:bottom w:w="0" w:type="dxa"/>
          </w:tblCellMar>
        </w:tblPrEx>
        <w:trPr>
          <w:trHeight w:hRule="exact" w:val="322"/>
          <w:jc w:val="right"/>
        </w:trPr>
        <w:tc>
          <w:tcPr>
            <w:tcW w:w="1229" w:type="dxa"/>
            <w:shd w:val="clear" w:color="auto" w:fill="FFFFFF"/>
          </w:tcPr>
          <w:p w14:paraId="706E033B" w14:textId="77777777" w:rsidR="00DA51AE" w:rsidRDefault="00DA51AE">
            <w:pPr>
              <w:rPr>
                <w:sz w:val="10"/>
                <w:szCs w:val="10"/>
              </w:rPr>
            </w:pPr>
          </w:p>
        </w:tc>
        <w:tc>
          <w:tcPr>
            <w:tcW w:w="1176" w:type="dxa"/>
            <w:shd w:val="clear" w:color="auto" w:fill="FFFFFF"/>
          </w:tcPr>
          <w:p w14:paraId="477ED490" w14:textId="77777777" w:rsidR="00DA51AE" w:rsidRDefault="00DA51AE">
            <w:pPr>
              <w:rPr>
                <w:sz w:val="10"/>
                <w:szCs w:val="10"/>
              </w:rPr>
            </w:pPr>
          </w:p>
        </w:tc>
        <w:tc>
          <w:tcPr>
            <w:tcW w:w="1867" w:type="dxa"/>
            <w:tcBorders>
              <w:top w:val="single" w:sz="4" w:space="0" w:color="auto"/>
            </w:tcBorders>
            <w:shd w:val="clear" w:color="auto" w:fill="FFFFFF"/>
            <w:vAlign w:val="center"/>
          </w:tcPr>
          <w:p w14:paraId="67AD61F7"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Ductus</w:t>
            </w:r>
          </w:p>
        </w:tc>
        <w:tc>
          <w:tcPr>
            <w:tcW w:w="2736" w:type="dxa"/>
            <w:tcBorders>
              <w:top w:val="single" w:sz="4" w:space="0" w:color="auto"/>
            </w:tcBorders>
            <w:shd w:val="clear" w:color="auto" w:fill="FFFFFF"/>
            <w:vAlign w:val="center"/>
          </w:tcPr>
          <w:p w14:paraId="01942FC7"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Tratament medicamentos sau intervenție chirurgicală</w:t>
            </w:r>
          </w:p>
        </w:tc>
      </w:tr>
      <w:tr w:rsidR="00DA51AE" w14:paraId="3E59420C" w14:textId="77777777">
        <w:tblPrEx>
          <w:tblCellMar>
            <w:top w:w="0" w:type="dxa"/>
            <w:bottom w:w="0" w:type="dxa"/>
          </w:tblCellMar>
        </w:tblPrEx>
        <w:trPr>
          <w:trHeight w:hRule="exact" w:val="302"/>
          <w:jc w:val="right"/>
        </w:trPr>
        <w:tc>
          <w:tcPr>
            <w:tcW w:w="1229" w:type="dxa"/>
            <w:tcBorders>
              <w:top w:val="single" w:sz="4" w:space="0" w:color="auto"/>
            </w:tcBorders>
            <w:shd w:val="clear" w:color="auto" w:fill="FFFFFF"/>
          </w:tcPr>
          <w:p w14:paraId="7F804290"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Fără insuficiență</w:t>
            </w:r>
          </w:p>
        </w:tc>
        <w:tc>
          <w:tcPr>
            <w:tcW w:w="1176" w:type="dxa"/>
            <w:tcBorders>
              <w:top w:val="single" w:sz="4" w:space="0" w:color="auto"/>
            </w:tcBorders>
            <w:shd w:val="clear" w:color="auto" w:fill="FFFFFF"/>
          </w:tcPr>
          <w:p w14:paraId="7686855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Cianoză severă</w:t>
            </w:r>
          </w:p>
        </w:tc>
        <w:tc>
          <w:tcPr>
            <w:tcW w:w="1867" w:type="dxa"/>
            <w:tcBorders>
              <w:top w:val="single" w:sz="4" w:space="0" w:color="auto"/>
            </w:tcBorders>
            <w:shd w:val="clear" w:color="auto" w:fill="FFFFFF"/>
          </w:tcPr>
          <w:p w14:paraId="21B60F9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Fallot extrem</w:t>
            </w:r>
          </w:p>
        </w:tc>
        <w:tc>
          <w:tcPr>
            <w:tcW w:w="2736" w:type="dxa"/>
            <w:tcBorders>
              <w:top w:val="single" w:sz="4" w:space="0" w:color="auto"/>
            </w:tcBorders>
            <w:shd w:val="clear" w:color="auto" w:fill="FFFFFF"/>
          </w:tcPr>
          <w:p w14:paraId="60808ACA"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Anastomoză sistemico-pulmonară</w:t>
            </w:r>
          </w:p>
        </w:tc>
      </w:tr>
      <w:tr w:rsidR="00DA51AE" w14:paraId="0DBF4EDC" w14:textId="77777777">
        <w:tblPrEx>
          <w:tblCellMar>
            <w:top w:w="0" w:type="dxa"/>
            <w:bottom w:w="0" w:type="dxa"/>
          </w:tblCellMar>
        </w:tblPrEx>
        <w:trPr>
          <w:trHeight w:hRule="exact" w:val="432"/>
          <w:jc w:val="right"/>
        </w:trPr>
        <w:tc>
          <w:tcPr>
            <w:tcW w:w="1229" w:type="dxa"/>
            <w:tcBorders>
              <w:bottom w:val="single" w:sz="4" w:space="0" w:color="auto"/>
            </w:tcBorders>
            <w:shd w:val="clear" w:color="auto" w:fill="FFFFFF"/>
          </w:tcPr>
          <w:p w14:paraId="014797F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cardiac</w:t>
            </w:r>
          </w:p>
        </w:tc>
        <w:tc>
          <w:tcPr>
            <w:tcW w:w="1176" w:type="dxa"/>
            <w:tcBorders>
              <w:bottom w:val="single" w:sz="4" w:space="0" w:color="auto"/>
            </w:tcBorders>
            <w:shd w:val="clear" w:color="auto" w:fill="FFFFFF"/>
          </w:tcPr>
          <w:p w14:paraId="329D646D" w14:textId="77777777" w:rsidR="00DA51AE" w:rsidRDefault="00DA51AE">
            <w:pPr>
              <w:rPr>
                <w:sz w:val="10"/>
                <w:szCs w:val="10"/>
              </w:rPr>
            </w:pPr>
          </w:p>
        </w:tc>
        <w:tc>
          <w:tcPr>
            <w:tcW w:w="1867" w:type="dxa"/>
            <w:tcBorders>
              <w:top w:val="single" w:sz="4" w:space="0" w:color="auto"/>
              <w:bottom w:val="single" w:sz="4" w:space="0" w:color="auto"/>
            </w:tcBorders>
            <w:shd w:val="clear" w:color="auto" w:fill="FFFFFF"/>
          </w:tcPr>
          <w:p w14:paraId="5B227BF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Atrezie tricuspidă</w:t>
            </w:r>
          </w:p>
        </w:tc>
        <w:tc>
          <w:tcPr>
            <w:tcW w:w="2736" w:type="dxa"/>
            <w:tcBorders>
              <w:top w:val="single" w:sz="4" w:space="0" w:color="auto"/>
              <w:bottom w:val="single" w:sz="4" w:space="0" w:color="auto"/>
            </w:tcBorders>
            <w:shd w:val="clear" w:color="auto" w:fill="FFFFFF"/>
          </w:tcPr>
          <w:p w14:paraId="54F9C9CB" w14:textId="77777777" w:rsidR="00DA51AE" w:rsidRDefault="00DA51AE">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Anastomoză sistemico-pulmonară</w:t>
            </w:r>
          </w:p>
        </w:tc>
      </w:tr>
    </w:tbl>
    <w:p w14:paraId="7F4106CA" w14:textId="77777777" w:rsidR="00DA51AE" w:rsidRDefault="00DA51AE">
      <w:pPr>
        <w:spacing w:after="159" w:line="1" w:lineRule="exact"/>
      </w:pPr>
    </w:p>
    <w:p w14:paraId="7CAE6E69" w14:textId="77777777" w:rsidR="00DA51AE" w:rsidRDefault="00DA51AE">
      <w:pPr xmlns:w="http://schemas.openxmlformats.org/wordprocessingml/2006/main" xmlns:w15="http://schemas.microsoft.com/office/word/2012/wordml">
        <w:pStyle w:val="Bodytext30"/>
        <w:spacing w:after="0" w:line="276" w:lineRule="auto"/>
        <w:ind w:left="720"/>
        <w:rPr>
          <w:sz w:val="14"/>
          <w:szCs w:val="14"/>
        </w:rPr>
        <w:sectPr w:rsidR="00DA51AE" w:rsidSect="00DA51AE">
          <w:footnotePr>
            <w:numFmt w:val="chicago"/>
          </w:footnotePr>
          <w:pgSz w:w="8506" w:h="12754"/>
          <w:pgMar w:top="1186" w:right="403" w:bottom="1176" w:left="403" w:header="0" w:footer="3" w:gutter="38"/>
          <w:cols w:space="720"/>
          <w:noEndnote/>
          <w:rtlGutter/>
          <w:docGrid w:linePitch="360"/>
          <w15:footnoteColumns w:val="1"/>
        </w:sectPr>
      </w:pPr>
      <w:r xmlns:w="http://schemas.openxmlformats.org/wordprocessingml/2006/main">
        <w:rPr>
          <w:b/>
          <w:bCs/>
          <w:sz w:val="14"/>
          <w:szCs w:val="14"/>
        </w:rPr>
        <w:t xml:space="preserve">TCGV: </w:t>
      </w:r>
      <w:r xmlns:w="http://schemas.openxmlformats.org/wordprocessingml/2006/main">
        <w:rPr>
          <w:sz w:val="14"/>
          <w:szCs w:val="14"/>
        </w:rPr>
        <w:t xml:space="preserve">Transpoziție completă a marilor artere; </w:t>
      </w:r>
      <w:r xmlns:w="http://schemas.openxmlformats.org/wordprocessingml/2006/main">
        <w:rPr>
          <w:b/>
          <w:bCs/>
          <w:sz w:val="14"/>
          <w:szCs w:val="14"/>
        </w:rPr>
        <w:t xml:space="preserve">ATRVP: </w:t>
      </w:r>
      <w:r xmlns:w="http://schemas.openxmlformats.org/wordprocessingml/2006/main">
        <w:rPr>
          <w:sz w:val="14"/>
          <w:szCs w:val="14"/>
        </w:rPr>
        <w:t xml:space="preserve">Revenire venoasă pulmonară totală anomală; </w:t>
      </w:r>
      <w:r xmlns:w="http://schemas.openxmlformats.org/wordprocessingml/2006/main">
        <w:rPr>
          <w:b/>
          <w:bCs/>
          <w:sz w:val="14"/>
          <w:szCs w:val="14"/>
        </w:rPr>
        <w:t xml:space="preserve">VSD: </w:t>
      </w:r>
      <w:r xmlns:w="http://schemas.openxmlformats.org/wordprocessingml/2006/main">
        <w:rPr>
          <w:sz w:val="14"/>
          <w:szCs w:val="14"/>
        </w:rPr>
        <w:t xml:space="preserve">Defect septal ventricular</w:t>
      </w:r>
    </w:p>
    <w:p w14:paraId="4ACEBC3D" w14:textId="77777777" w:rsidR="00DA51AE" w:rsidRDefault="00DA51AE">
      <w:pPr>
        <w:spacing w:before="56" w:after="56" w:line="240" w:lineRule="exact"/>
        <w:rPr>
          <w:sz w:val="19"/>
          <w:szCs w:val="19"/>
        </w:rPr>
      </w:pPr>
    </w:p>
    <w:p w14:paraId="78184101" w14:textId="77777777" w:rsidR="00DA51AE" w:rsidRDefault="00DA51AE">
      <w:pPr>
        <w:spacing w:line="1" w:lineRule="exact"/>
        <w:sectPr w:rsidR="00DA51AE" w:rsidSect="00DA51AE">
          <w:footnotePr>
            <w:numFmt w:val="chicago"/>
          </w:footnotePr>
          <w:type w:val="continuous"/>
          <w:pgSz w:w="8506" w:h="12754"/>
          <w:pgMar w:top="1186" w:right="0" w:bottom="1176" w:left="0" w:header="0" w:footer="3" w:gutter="0"/>
          <w:cols w:space="720"/>
          <w:noEndnote/>
          <w:docGrid w:linePitch="360"/>
          <w15:footnoteColumns w:val="1"/>
        </w:sectPr>
      </w:pPr>
    </w:p>
    <w:p w14:paraId="5582C331" w14:textId="77777777" w:rsidR="00DA51AE" w:rsidRDefault="00DA51AE">
      <w:pPr xmlns:w="http://schemas.openxmlformats.org/wordprocessingml/2006/main">
        <w:pStyle w:val="Heading41"/>
        <w:keepNext/>
        <w:keepLines/>
        <w:numPr>
          <w:ilvl w:val="0"/>
          <w:numId w:val="150"/>
        </w:numPr>
        <w:spacing w:after="160" w:line="293" w:lineRule="auto"/>
      </w:pPr>
      <w:bookmarkStart xmlns:w="http://schemas.openxmlformats.org/wordprocessingml/2006/main" w:id="1735" w:name="bookmark1736"/>
      <w:bookmarkStart xmlns:w="http://schemas.openxmlformats.org/wordprocessingml/2006/main" w:id="1736" w:name="bookmark1734"/>
      <w:bookmarkStart xmlns:w="http://schemas.openxmlformats.org/wordprocessingml/2006/main" w:id="1737" w:name="bookmark1735"/>
      <w:bookmarkStart xmlns:w="http://schemas.openxmlformats.org/wordprocessingml/2006/main" w:id="1738" w:name="bookmark1737"/>
      <w:bookmarkEnd xmlns:w="http://schemas.openxmlformats.org/wordprocessingml/2006/main" w:id="1735"/>
      <w:r xmlns:w="http://schemas.openxmlformats.org/wordprocessingml/2006/main">
        <w:rPr>
          <w:b w:val="0"/>
          <w:bCs w:val="0"/>
        </w:rPr>
        <w:t xml:space="preserve">2. </w:t>
      </w:r>
      <w:r xmlns:w="http://schemas.openxmlformats.org/wordprocessingml/2006/main">
        <w:t xml:space="preserve">CRIZA DE DISPNEE ȘI CIANOZĂ</w:t>
      </w:r>
      <w:bookmarkEnd xmlns:w="http://schemas.openxmlformats.org/wordprocessingml/2006/main" w:id="1736"/>
      <w:bookmarkEnd xmlns:w="http://schemas.openxmlformats.org/wordprocessingml/2006/main" w:id="1737"/>
      <w:bookmarkEnd xmlns:w="http://schemas.openxmlformats.org/wordprocessingml/2006/main" w:id="1738"/>
    </w:p>
    <w:p w14:paraId="14870426" w14:textId="77777777" w:rsidR="00DA51AE" w:rsidRDefault="00DA51AE">
      <w:pPr xmlns:w="http://schemas.openxmlformats.org/wordprocessingml/2006/main">
        <w:pStyle w:val="Heading51"/>
        <w:keepNext/>
        <w:keepLines/>
      </w:pPr>
      <w:bookmarkStart xmlns:w="http://schemas.openxmlformats.org/wordprocessingml/2006/main" w:id="1739" w:name="bookmark1738"/>
      <w:bookmarkStart xmlns:w="http://schemas.openxmlformats.org/wordprocessingml/2006/main" w:id="1740" w:name="bookmark1739"/>
      <w:bookmarkStart xmlns:w="http://schemas.openxmlformats.org/wordprocessingml/2006/main" w:id="1741" w:name="bookmark1740"/>
      <w:r xmlns:w="http://schemas.openxmlformats.org/wordprocessingml/2006/main">
        <w:t xml:space="preserve">Definiţie</w:t>
      </w:r>
      <w:bookmarkEnd xmlns:w="http://schemas.openxmlformats.org/wordprocessingml/2006/main" w:id="1739"/>
      <w:bookmarkEnd xmlns:w="http://schemas.openxmlformats.org/wordprocessingml/2006/main" w:id="1740"/>
      <w:bookmarkEnd xmlns:w="http://schemas.openxmlformats.org/wordprocessingml/2006/main" w:id="1741"/>
    </w:p>
    <w:p w14:paraId="1AB6D503" w14:textId="77777777" w:rsidR="00DA51AE" w:rsidRDefault="00DA51AE">
      <w:pPr xmlns:w="http://schemas.openxmlformats.org/wordprocessingml/2006/main">
        <w:pStyle w:val="Bodytext80"/>
        <w:spacing w:after="200" w:line="276" w:lineRule="auto"/>
        <w:rPr>
          <w:sz w:val="18"/>
          <w:szCs w:val="18"/>
        </w:rPr>
      </w:pPr>
      <w:r xmlns:w="http://schemas.openxmlformats.org/wordprocessingml/2006/main">
        <w:rPr>
          <w:sz w:val="18"/>
          <w:szCs w:val="18"/>
        </w:rPr>
        <w:t xml:space="preserve">Acestea sunt evenimente alarmante și hipoxice care apar la pacienții cu cardiopatie cu atrezie sau stenoză a valvei pulmonare și o comunicare intracardiacă (Tetralogia Fallot este cea mai frecventă, altele pot fi atrezia tricuspidiană, atrezia pulmonară etc.).</w:t>
      </w:r>
    </w:p>
    <w:p w14:paraId="73169832" w14:textId="77777777" w:rsidR="00DA51AE" w:rsidRDefault="00DA51AE">
      <w:pPr xmlns:w="http://schemas.openxmlformats.org/wordprocessingml/2006/main" xmlns:w15="http://schemas.microsoft.com/office/word/2012/wordml">
        <w:pStyle w:val="Heading51"/>
        <w:keepNext/>
        <w:keepLines/>
        <w:spacing w:line="240" w:lineRule="auto"/>
        <w:sectPr w:rsidR="00DA51AE" w:rsidSect="00DA51AE">
          <w:footnotePr>
            <w:numFmt w:val="chicago"/>
          </w:footnotePr>
          <w:type w:val="continuous"/>
          <w:pgSz w:w="8506" w:h="12754"/>
          <w:pgMar w:top="1186" w:right="442" w:bottom="1176" w:left="442" w:header="0" w:footer="3" w:gutter="571"/>
          <w:cols w:num="2" w:space="187"/>
          <w:noEndnote/>
          <w:docGrid w:linePitch="360"/>
          <w15:footnoteColumns w:val="1"/>
        </w:sectPr>
      </w:pPr>
      <w:bookmarkStart xmlns:w="http://schemas.openxmlformats.org/wordprocessingml/2006/main" w:id="1742" w:name="bookmark1741"/>
      <w:bookmarkStart xmlns:w="http://schemas.openxmlformats.org/wordprocessingml/2006/main" w:id="1743" w:name="bookmark1742"/>
      <w:bookmarkStart xmlns:w="http://schemas.openxmlformats.org/wordprocessingml/2006/main" w:id="1744" w:name="bookmark1743"/>
      <w:r xmlns:w="http://schemas.openxmlformats.org/wordprocessingml/2006/main">
        <w:t xml:space="preserve">Fiziopatologie</w:t>
      </w:r>
      <w:bookmarkEnd xmlns:w="http://schemas.openxmlformats.org/wordprocessingml/2006/main" w:id="1742"/>
      <w:bookmarkEnd xmlns:w="http://schemas.openxmlformats.org/wordprocessingml/2006/main" w:id="1743"/>
      <w:bookmarkEnd xmlns:w="http://schemas.openxmlformats.org/wordprocessingml/2006/main" w:id="1744"/>
    </w:p>
    <w:p w14:paraId="44D9BAA3" w14:textId="77777777" w:rsidR="00DA51AE" w:rsidRDefault="00DA51AE">
      <w:pPr>
        <w:spacing w:before="59" w:after="59" w:line="240" w:lineRule="exact"/>
        <w:rPr>
          <w:sz w:val="19"/>
          <w:szCs w:val="19"/>
        </w:rPr>
      </w:pPr>
    </w:p>
    <w:p w14:paraId="6FD9DE72" w14:textId="77777777" w:rsidR="00DA51AE" w:rsidRDefault="00DA51AE">
      <w:pPr>
        <w:spacing w:line="1" w:lineRule="exact"/>
        <w:sectPr w:rsidR="00DA51AE" w:rsidSect="00DA51AE">
          <w:footnotePr>
            <w:numFmt w:val="chicago"/>
          </w:footnotePr>
          <w:type w:val="continuous"/>
          <w:pgSz w:w="8506" w:h="12754"/>
          <w:pgMar w:top="734" w:right="0" w:bottom="1176" w:left="0" w:header="0" w:footer="3" w:gutter="0"/>
          <w:cols w:space="720"/>
          <w:noEndnote/>
          <w:docGrid w:linePitch="360"/>
          <w15:footnoteColumns w:val="1"/>
        </w:sectPr>
      </w:pPr>
    </w:p>
    <w:p w14:paraId="1437B673" w14:textId="77777777" w:rsidR="00DA51AE" w:rsidRDefault="00DA51AE">
      <w:pPr xmlns:w="http://schemas.openxmlformats.org/wordprocessingml/2006/main">
        <w:pStyle w:val="Other0"/>
        <w:framePr w:w="2520" w:h="413" w:wrap="none" w:vAnchor="text" w:hAnchor="page" w:x="3279" w:y="21"/>
        <w:spacing w:line="240" w:lineRule="auto"/>
        <w:ind w:firstLine="0"/>
        <w:jc w:val="center"/>
        <w:rPr>
          <w:sz w:val="15"/>
          <w:szCs w:val="15"/>
        </w:rPr>
      </w:pPr>
      <w:r xmlns:w="http://schemas.openxmlformats.org/wordprocessingml/2006/main">
        <w:rPr>
          <w:rFonts w:ascii="Arial" w:eastAsia="Arial" w:hAnsi="Arial" w:cs="Arial"/>
          <w:b/>
          <w:bCs/>
          <w:sz w:val="15"/>
          <w:szCs w:val="15"/>
        </w:rPr>
        <w:t xml:space="preserve">Factorul declanșator</w:t>
      </w:r>
    </w:p>
    <w:p w14:paraId="385F1725" w14:textId="77777777" w:rsidR="00DA51AE" w:rsidRDefault="00DA51AE">
      <w:pPr xmlns:w="http://schemas.openxmlformats.org/wordprocessingml/2006/main">
        <w:pStyle w:val="Bodytext30"/>
        <w:framePr w:w="2520" w:h="413" w:wrap="none" w:vAnchor="text" w:hAnchor="page" w:x="3279" w:y="21"/>
        <w:spacing w:after="0"/>
        <w:jc w:val="center"/>
        <w:rPr>
          <w:sz w:val="14"/>
          <w:szCs w:val="14"/>
        </w:rPr>
      </w:pPr>
      <w:r xmlns:w="http://schemas.openxmlformats.org/wordprocessingml/2006/main">
        <w:rPr>
          <w:sz w:val="14"/>
          <w:szCs w:val="14"/>
        </w:rPr>
        <w:t xml:space="preserve">(plâns, hrănire, efort, febră)</w:t>
      </w:r>
    </w:p>
    <w:p w14:paraId="3307B737" w14:textId="77777777" w:rsidR="00DA51AE" w:rsidRDefault="00DA51AE">
      <w:pPr xmlns:w="http://schemas.openxmlformats.org/wordprocessingml/2006/main">
        <w:pStyle w:val="Picturecaption0"/>
        <w:framePr w:w="1680" w:h="221" w:wrap="none" w:vAnchor="text" w:hAnchor="page" w:x="3740" w:y="769"/>
        <w:spacing w:line="240" w:lineRule="auto"/>
      </w:pPr>
      <w:r xmlns:w="http://schemas.openxmlformats.org/wordprocessingml/2006/main">
        <w:t xml:space="preserve">Frecvența respiratorie</w:t>
      </w:r>
    </w:p>
    <w:p w14:paraId="4A0C8B7A" w14:textId="77777777" w:rsidR="00DA51AE" w:rsidRDefault="00DA51AE">
      <w:pPr xmlns:w="http://schemas.openxmlformats.org/wordprocessingml/2006/main">
        <w:pStyle w:val="Bodytext30"/>
        <w:framePr w:w="1440" w:h="230" w:wrap="none" w:vAnchor="text" w:hAnchor="page" w:x="6207" w:y="759"/>
        <w:spacing w:after="0"/>
        <w:rPr>
          <w:sz w:val="16"/>
          <w:szCs w:val="16"/>
        </w:rPr>
      </w:pPr>
      <w:r xmlns:w="http://schemas.openxmlformats.org/wordprocessingml/2006/main">
        <w:rPr>
          <w:sz w:val="16"/>
          <w:szCs w:val="16"/>
        </w:rPr>
        <w:t xml:space="preserve">Ritm cardiac</w:t>
      </w:r>
    </w:p>
    <w:p w14:paraId="5E4FA0A2" w14:textId="77777777" w:rsidR="00DA51AE" w:rsidRDefault="00DA51AE">
      <w:pPr xmlns:w="http://schemas.openxmlformats.org/wordprocessingml/2006/main">
        <w:pStyle w:val="Bodytext30"/>
        <w:framePr w:w="1531" w:h="283" w:wrap="none" w:vAnchor="text" w:hAnchor="page" w:x="1499" w:y="1393"/>
        <w:spacing w:after="0"/>
        <w:rPr>
          <w:sz w:val="16"/>
          <w:szCs w:val="16"/>
        </w:rPr>
      </w:pPr>
      <w:r xmlns:w="http://schemas.openxmlformats.org/wordprocessingml/2006/main">
        <w:rPr>
          <w:sz w:val="16"/>
          <w:szCs w:val="16"/>
        </w:rPr>
        <w:t xml:space="preserve">PCO2 - Hipoxie tisulară</w:t>
      </w:r>
    </w:p>
    <w:p w14:paraId="2FD25479" w14:textId="77777777" w:rsidR="00DA51AE" w:rsidRDefault="00DA51AE">
      <w:pPr xmlns:w="http://schemas.openxmlformats.org/wordprocessingml/2006/main">
        <w:pStyle w:val="Picturecaption0"/>
        <w:framePr w:w="1195" w:h="226" w:wrap="none" w:vAnchor="text" w:hAnchor="page" w:x="3975" w:y="1393"/>
        <w:spacing w:line="240" w:lineRule="auto"/>
      </w:pPr>
      <w:r xmlns:w="http://schemas.openxmlformats.org/wordprocessingml/2006/main">
        <w:t xml:space="preserve">Volum pe minut</w:t>
      </w:r>
    </w:p>
    <w:p w14:paraId="32FF75D5" w14:textId="77777777" w:rsidR="00DA51AE" w:rsidRDefault="00DA51AE">
      <w:pPr>
        <w:spacing w:line="360" w:lineRule="exact"/>
      </w:pPr>
      <w:r>
        <w:rPr>
          <w:noProof/>
        </w:rPr>
        <w:drawing>
          <wp:anchor distT="0" distB="0" distL="0" distR="0" simplePos="0" relativeHeight="251660288" behindDoc="1" locked="0" layoutInCell="1" allowOverlap="1" wp14:anchorId="0C2A22EF" wp14:editId="478AF574">
            <wp:simplePos x="0" y="0"/>
            <wp:positionH relativeFrom="page">
              <wp:posOffset>3694430</wp:posOffset>
            </wp:positionH>
            <wp:positionV relativeFrom="paragraph">
              <wp:posOffset>73025</wp:posOffset>
            </wp:positionV>
            <wp:extent cx="768350" cy="408305"/>
            <wp:effectExtent l="0" t="0" r="0" b="0"/>
            <wp:wrapNone/>
            <wp:docPr id="387" name="Shape 387"/>
            <wp:cNvGraphicFramePr/>
            <a:graphic xmlns:a="http://schemas.openxmlformats.org/drawingml/2006/main">
              <a:graphicData uri="http://schemas.openxmlformats.org/drawingml/2006/picture">
                <pic:pic xmlns:pic="http://schemas.openxmlformats.org/drawingml/2006/picture">
                  <pic:nvPicPr>
                    <pic:cNvPr id="388" name="Picture box 388"/>
                    <pic:cNvPicPr/>
                  </pic:nvPicPr>
                  <pic:blipFill>
                    <a:blip r:embed="rId102"/>
                    <a:stretch/>
                  </pic:blipFill>
                  <pic:spPr>
                    <a:xfrm>
                      <a:off x="0" y="0"/>
                      <a:ext cx="768350" cy="408305"/>
                    </a:xfrm>
                    <a:prstGeom prst="rect">
                      <a:avLst/>
                    </a:prstGeom>
                  </pic:spPr>
                </pic:pic>
              </a:graphicData>
            </a:graphic>
          </wp:anchor>
        </w:drawing>
      </w:r>
      <w:r>
        <w:rPr>
          <w:noProof/>
        </w:rPr>
        <w:drawing>
          <wp:anchor distT="0" distB="0" distL="0" distR="1173480" simplePos="0" relativeHeight="251661312" behindDoc="1" locked="0" layoutInCell="1" allowOverlap="1" wp14:anchorId="38F739AF" wp14:editId="7F6CC08B">
            <wp:simplePos x="0" y="0"/>
            <wp:positionH relativeFrom="page">
              <wp:posOffset>1383665</wp:posOffset>
            </wp:positionH>
            <wp:positionV relativeFrom="paragraph">
              <wp:posOffset>478790</wp:posOffset>
            </wp:positionV>
            <wp:extent cx="883920" cy="396240"/>
            <wp:effectExtent l="0" t="0" r="0" b="0"/>
            <wp:wrapNone/>
            <wp:docPr id="389" name="Shape 389"/>
            <wp:cNvGraphicFramePr/>
            <a:graphic xmlns:a="http://schemas.openxmlformats.org/drawingml/2006/main">
              <a:graphicData uri="http://schemas.openxmlformats.org/drawingml/2006/picture">
                <pic:pic xmlns:pic="http://schemas.openxmlformats.org/drawingml/2006/picture">
                  <pic:nvPicPr>
                    <pic:cNvPr id="390" name="Picture box 390"/>
                    <pic:cNvPicPr/>
                  </pic:nvPicPr>
                  <pic:blipFill>
                    <a:blip r:embed="rId103"/>
                    <a:stretch/>
                  </pic:blipFill>
                  <pic:spPr>
                    <a:xfrm>
                      <a:off x="0" y="0"/>
                      <a:ext cx="883920" cy="396240"/>
                    </a:xfrm>
                    <a:prstGeom prst="rect">
                      <a:avLst/>
                    </a:prstGeom>
                  </pic:spPr>
                </pic:pic>
              </a:graphicData>
            </a:graphic>
          </wp:anchor>
        </w:drawing>
      </w:r>
      <w:r>
        <w:rPr>
          <w:noProof/>
        </w:rPr>
        <w:drawing>
          <wp:anchor distT="0" distB="24130" distL="831850" distR="0" simplePos="0" relativeHeight="251662336" behindDoc="1" locked="0" layoutInCell="1" allowOverlap="1" wp14:anchorId="0A2389C3" wp14:editId="1068BBA9">
            <wp:simplePos x="0" y="0"/>
            <wp:positionH relativeFrom="page">
              <wp:posOffset>3355340</wp:posOffset>
            </wp:positionH>
            <wp:positionV relativeFrom="paragraph">
              <wp:posOffset>633730</wp:posOffset>
            </wp:positionV>
            <wp:extent cx="1085215" cy="372110"/>
            <wp:effectExtent l="0" t="0" r="0" b="0"/>
            <wp:wrapNone/>
            <wp:docPr id="391" name="Shape 391"/>
            <wp:cNvGraphicFramePr/>
            <a:graphic xmlns:a="http://schemas.openxmlformats.org/drawingml/2006/main">
              <a:graphicData uri="http://schemas.openxmlformats.org/drawingml/2006/picture">
                <pic:pic xmlns:pic="http://schemas.openxmlformats.org/drawingml/2006/picture">
                  <pic:nvPicPr>
                    <pic:cNvPr id="392" name="Picture box 392"/>
                    <pic:cNvPicPr/>
                  </pic:nvPicPr>
                  <pic:blipFill>
                    <a:blip r:embed="rId104"/>
                    <a:stretch/>
                  </pic:blipFill>
                  <pic:spPr>
                    <a:xfrm>
                      <a:off x="0" y="0"/>
                      <a:ext cx="1085215" cy="372110"/>
                    </a:xfrm>
                    <a:prstGeom prst="rect">
                      <a:avLst/>
                    </a:prstGeom>
                  </pic:spPr>
                </pic:pic>
              </a:graphicData>
            </a:graphic>
          </wp:anchor>
        </w:drawing>
      </w:r>
    </w:p>
    <w:p w14:paraId="0D5837FC" w14:textId="77777777" w:rsidR="00DA51AE" w:rsidRDefault="00DA51AE">
      <w:pPr>
        <w:spacing w:line="360" w:lineRule="exact"/>
      </w:pPr>
    </w:p>
    <w:p w14:paraId="0C687C97" w14:textId="77777777" w:rsidR="00DA51AE" w:rsidRDefault="00DA51AE">
      <w:pPr>
        <w:spacing w:line="360" w:lineRule="exact"/>
      </w:pPr>
    </w:p>
    <w:p w14:paraId="1F806F9E" w14:textId="77777777" w:rsidR="00DA51AE" w:rsidRDefault="00DA51AE">
      <w:pPr>
        <w:spacing w:after="594" w:line="1" w:lineRule="exact"/>
      </w:pPr>
    </w:p>
    <w:p w14:paraId="1D46D42C" w14:textId="77777777" w:rsidR="00DA51AE" w:rsidRDefault="00DA51AE">
      <w:pPr>
        <w:spacing w:line="1" w:lineRule="exact"/>
        <w:sectPr w:rsidR="00DA51AE" w:rsidSect="00DA51AE">
          <w:footnotePr>
            <w:numFmt w:val="chicago"/>
          </w:footnotePr>
          <w:type w:val="continuous"/>
          <w:pgSz w:w="8506" w:h="12754"/>
          <w:pgMar w:top="734" w:right="403" w:bottom="1176" w:left="403" w:header="0" w:footer="3" w:gutter="38"/>
          <w:cols w:space="720"/>
          <w:noEndnote/>
          <w:rtlGutter/>
          <w:docGrid w:linePitch="360"/>
          <w15:footnoteColumns w:val="1"/>
        </w:sectPr>
      </w:pPr>
    </w:p>
    <w:p w14:paraId="4146524F" w14:textId="77777777" w:rsidR="00DA51AE" w:rsidRDefault="00DA51AE">
      <w:pPr>
        <w:spacing w:line="54" w:lineRule="exact"/>
        <w:rPr>
          <w:sz w:val="4"/>
          <w:szCs w:val="4"/>
        </w:rPr>
      </w:pPr>
    </w:p>
    <w:p w14:paraId="41D06EA0" w14:textId="77777777" w:rsidR="00DA51AE" w:rsidRDefault="00DA51AE">
      <w:pPr>
        <w:spacing w:line="1" w:lineRule="exact"/>
        <w:sectPr w:rsidR="00DA51AE" w:rsidSect="00DA51AE">
          <w:footnotePr>
            <w:numFmt w:val="chicago"/>
          </w:footnotePr>
          <w:type w:val="continuous"/>
          <w:pgSz w:w="8506" w:h="12754"/>
          <w:pgMar w:top="1130" w:right="0" w:bottom="772" w:left="0" w:header="0" w:footer="3" w:gutter="0"/>
          <w:cols w:space="720"/>
          <w:noEndnote/>
          <w:docGrid w:linePitch="360"/>
          <w15:footnoteColumns w:val="1"/>
        </w:sectPr>
      </w:pPr>
    </w:p>
    <w:p w14:paraId="7430C65D" w14:textId="77777777" w:rsidR="00DA51AE" w:rsidRDefault="00DA51AE">
      <w:pPr>
        <w:spacing w:line="1" w:lineRule="exact"/>
      </w:pPr>
      <w:r>
        <w:rPr>
          <w:noProof/>
        </w:rPr>
        <mc:AlternateContent>
          <mc:Choice Requires="wps">
            <w:drawing>
              <wp:anchor distT="127000" distB="254000" distL="114300" distR="114300" simplePos="0" relativeHeight="251781120" behindDoc="0" locked="0" layoutInCell="1" allowOverlap="1" wp14:anchorId="1CF3F041" wp14:editId="5554A762">
                <wp:simplePos x="0" y="0"/>
                <wp:positionH relativeFrom="margin">
                  <wp:posOffset>308610</wp:posOffset>
                </wp:positionH>
                <wp:positionV relativeFrom="paragraph">
                  <wp:posOffset>664210</wp:posOffset>
                </wp:positionV>
                <wp:extent cx="4096385" cy="283210"/>
                <wp:effectExtent l="0" t="0" r="0" b="0"/>
                <wp:wrapTopAndBottom/>
                <wp:docPr id="393" name="Shape 393"/>
                <wp:cNvGraphicFramePr/>
                <a:graphic xmlns:a="http://schemas.openxmlformats.org/drawingml/2006/main">
                  <a:graphicData uri="http://schemas.microsoft.com/office/word/2010/wordprocessingShape">
                    <wps:wsp>
                      <wps:cNvSpPr txBox="1"/>
                      <wps:spPr>
                        <a:xfrm>
                          <a:off x="0" y="0"/>
                          <a:ext cx="4096385" cy="283210"/>
                        </a:xfrm>
                        <a:prstGeom prst="rect">
                          <a:avLst/>
                        </a:prstGeom>
                        <a:noFill/>
                      </wps:spPr>
                      <wps:txbx>
                        <w:txbxContent>
                          <w:p w14:paraId="67A26E85" w14:textId="77777777" w:rsidR="00DA51AE" w:rsidRDefault="00DA51AE">
                            <w:pPr>
                              <w:pStyle w:val="Bodytext30"/>
                              <w:tabs>
                                <w:tab w:val="left" w:pos="2842"/>
                              </w:tabs>
                              <w:spacing w:after="0" w:line="262" w:lineRule="auto"/>
                              <w:rPr>
                                <w:sz w:val="16"/>
                                <w:szCs w:val="16"/>
                              </w:rPr>
                            </w:pPr>
                            <w:r>
                              <w:rPr>
                                <w:sz w:val="16"/>
                                <w:szCs w:val="16"/>
                              </w:rPr>
                              <w:t>Cortocircuito de Derecha En paciente con obstrucción “Espasmo” infundibular a Izquierda a través de CIV</w:t>
                            </w:r>
                            <w:r>
                              <w:rPr>
                                <w:sz w:val="16"/>
                                <w:szCs w:val="16"/>
                              </w:rPr>
                              <w:tab/>
                              <w:t>fija al TSVD</w:t>
                            </w:r>
                          </w:p>
                        </w:txbxContent>
                      </wps:txbx>
                      <wps:bodyPr lIns="0" tIns="0" rIns="0" bIns="0"/>
                    </wps:wsp>
                  </a:graphicData>
                </a:graphic>
              </wp:anchor>
            </w:drawing>
          </mc:Choice>
          <mc:Fallback>
            <w:pict>
              <v:shape w14:anchorId="1CF3F041" id="Shape 393" o:spid="_x0000_s1143" type="#_x0000_t202" style="position:absolute;margin-left:24.3pt;margin-top:52.3pt;width:322.55pt;height:22.3pt;z-index:251781120;visibility:visible;mso-wrap-style:square;mso-wrap-distance-left:9pt;mso-wrap-distance-top:10pt;mso-wrap-distance-right:9pt;mso-wrap-distance-bottom:20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" filled="f" stroked="f">
                <v:textbox inset="0,0,0,0">
                  <w:txbxContent>
                    <w:p w14:paraId="67A26E85" w14:textId="77777777" w:rsidR="00DA51AE" w:rsidRDefault="00DA51AE">
                      <w:pPr>
                        <w:pStyle w:val="Bodytext30"/>
                        <w:tabs>
                          <w:tab w:val="left" w:pos="2842"/>
                        </w:tabs>
                        <w:spacing w:after="0" w:line="262" w:lineRule="auto"/>
                        <w:rPr>
                          <w:sz w:val="16"/>
                          <w:szCs w:val="16"/>
                        </w:rPr>
                      </w:pPr>
                      <w:r>
                        <w:rPr>
                          <w:sz w:val="16"/>
                          <w:szCs w:val="16"/>
                        </w:rPr>
                        <w:t>Cortocircuito de Derecha En paciente con obstrucción “Espasmo” infundibular a Izquierda a través de CIV</w:t>
                      </w:r>
                      <w:r>
                        <w:rPr>
                          <w:sz w:val="16"/>
                          <w:szCs w:val="16"/>
                        </w:rPr>
                        <w:tab/>
                        <w:t>fija al TSVD</w:t>
                      </w:r>
                    </w:p>
                  </w:txbxContent>
                </v:textbox>
                <w10:wrap type="topAndBottom" anchorx="margin"/>
              </v:shape>
            </w:pict>
          </mc:Fallback>
        </mc:AlternateContent>
      </w:r>
    </w:p>
    <w:p w14:paraId="0E36E09D" w14:textId="77777777" w:rsidR="00DA51AE" w:rsidRDefault="00DA51AE">
      <w:pPr xmlns:w="http://schemas.openxmlformats.org/wordprocessingml/2006/main">
        <w:pStyle w:val="Bodytext30"/>
        <w:spacing w:after="60" w:line="262" w:lineRule="auto"/>
        <w:jc w:val="center"/>
        <w:rPr>
          <w:sz w:val="16"/>
          <w:szCs w:val="16"/>
        </w:rPr>
      </w:pPr>
      <w:r xmlns:w="http://schemas.openxmlformats.org/wordprocessingml/2006/main">
        <w:rPr>
          <w:sz w:val="16"/>
          <w:szCs w:val="16"/>
        </w:rPr>
        <w:t xml:space="preserve">Acidoză metabolică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Cianoză</w:t>
      </w:r>
    </w:p>
    <w:p w14:paraId="6A53A034" w14:textId="77777777" w:rsidR="00DA51AE" w:rsidRDefault="00DA51AE">
      <w:pPr xmlns:w="http://schemas.openxmlformats.org/wordprocessingml/2006/main">
        <w:pStyle w:val="Bodytext80"/>
        <w:spacing w:line="259" w:lineRule="auto"/>
        <w:jc w:val="center"/>
      </w:pPr>
      <w:r xmlns:w="http://schemas.openxmlformats.org/wordprocessingml/2006/main">
        <w:t xml:space="preserve">n.</w:t>
      </w:r>
    </w:p>
    <w:p w14:paraId="2535DB6F" w14:textId="77777777" w:rsidR="00DA51AE" w:rsidRDefault="00DA51AE">
      <w:pPr xmlns:w="http://schemas.openxmlformats.org/wordprocessingml/2006/main">
        <w:pStyle w:val="Bodytext30"/>
        <w:spacing w:after="0"/>
        <w:jc w:val="both"/>
        <w:rPr>
          <w:sz w:val="16"/>
          <w:szCs w:val="16"/>
        </w:rPr>
      </w:pPr>
      <w:r xmlns:w="http://schemas.openxmlformats.org/wordprocessingml/2006/main">
        <w:rPr>
          <w:sz w:val="16"/>
          <w:szCs w:val="16"/>
        </w:rPr>
        <w:t xml:space="preserve">Revenire venoasă</w:t>
      </w:r>
    </w:p>
    <w:p w14:paraId="1E30046C" w14:textId="77777777" w:rsidR="00DA51AE" w:rsidRDefault="00DA51AE">
      <w:pPr xmlns:w="http://schemas.openxmlformats.org/wordprocessingml/2006/main">
        <w:pStyle w:val="Bodytext80"/>
        <w:spacing w:after="200" w:line="276" w:lineRule="auto"/>
        <w:ind w:firstLine="360"/>
        <w:jc w:val="both"/>
        <w:rPr>
          <w:sz w:val="18"/>
          <w:szCs w:val="18"/>
        </w:rPr>
      </w:pPr>
      <w:r xmlns:w="http://schemas.openxmlformats.org/wordprocessingml/2006/main">
        <w:rPr>
          <w:sz w:val="18"/>
          <w:szCs w:val="18"/>
        </w:rPr>
        <w:t xml:space="preserve">Aceste afecțiuni încep, în general, cu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factor declanșator care crește frecvența respiratorie și cardiacă. Aceasta duce la o creștere a debitului cardiac și, în consecință, a revenirii venoase. Poate apărea și spasmul tractului de ejecție pulmonar. La un pacient cu obstrucție fixă a tractului de ejecție ventriculară dreaptă, se dezvoltă un șunt dreapta-stânga crescut, ceea ce duce la desaturație, hipoxie tisulară și acidoză metabolică, care, la rândul său, generează hiperpnee suplimentară, perpetuând ciclul. Dacă nu este tratată, aceasta poate duce la deces.</w:t>
      </w:r>
    </w:p>
    <w:p w14:paraId="33266792" w14:textId="77777777" w:rsidR="00DA51AE" w:rsidRDefault="00DA51AE">
      <w:pPr xmlns:w="http://schemas.openxmlformats.org/wordprocessingml/2006/main">
        <w:pStyle w:val="Heading51"/>
        <w:keepNext/>
        <w:keepLines/>
        <w:jc w:val="both"/>
      </w:pPr>
      <w:bookmarkStart xmlns:w="http://schemas.openxmlformats.org/wordprocessingml/2006/main" w:id="1745" w:name="bookmark1754"/>
      <w:bookmarkStart xmlns:w="http://schemas.openxmlformats.org/wordprocessingml/2006/main" w:id="1746" w:name="bookmark1755"/>
      <w:bookmarkStart xmlns:w="http://schemas.openxmlformats.org/wordprocessingml/2006/main" w:id="1747" w:name="bookmark1756"/>
      <w:r xmlns:w="http://schemas.openxmlformats.org/wordprocessingml/2006/main">
        <w:t xml:space="preserve">Epidemiologie</w:t>
      </w:r>
      <w:bookmarkEnd xmlns:w="http://schemas.openxmlformats.org/wordprocessingml/2006/main" w:id="1745"/>
      <w:bookmarkEnd xmlns:w="http://schemas.openxmlformats.org/wordprocessingml/2006/main" w:id="1746"/>
      <w:bookmarkEnd xmlns:w="http://schemas.openxmlformats.org/wordprocessingml/2006/main" w:id="1747"/>
    </w:p>
    <w:p w14:paraId="636018B0"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Cel mai frecvent se observă între 2 luni și 2 ani, cu cea mai mare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incidență în jurul vârstei de 6 luni. Factorii predispozanți includ infecția respiratorie sau gastrointestinală, efortul fizic, durerea, plânsul și anemia.</w:t>
      </w:r>
    </w:p>
    <w:p w14:paraId="78A0112B" w14:textId="77777777" w:rsidR="00DA51AE" w:rsidRDefault="00DA51AE">
      <w:pPr xmlns:w="http://schemas.openxmlformats.org/wordprocessingml/2006/main">
        <w:pStyle w:val="Heading51"/>
        <w:keepNext/>
        <w:keepLines/>
        <w:spacing w:after="200"/>
        <w:jc w:val="both"/>
      </w:pPr>
      <w:bookmarkStart xmlns:w="http://schemas.openxmlformats.org/wordprocessingml/2006/main" w:id="1748" w:name="bookmark1757"/>
      <w:bookmarkStart xmlns:w="http://schemas.openxmlformats.org/wordprocessingml/2006/main" w:id="1749" w:name="bookmark1758"/>
      <w:bookmarkStart xmlns:w="http://schemas.openxmlformats.org/wordprocessingml/2006/main" w:id="1750" w:name="bookmark1759"/>
      <w:r xmlns:w="http://schemas.openxmlformats.org/wordprocessingml/2006/main">
        <w:t xml:space="preserve">Diagnostic</w:t>
      </w:r>
      <w:bookmarkEnd xmlns:w="http://schemas.openxmlformats.org/wordprocessingml/2006/main" w:id="1748"/>
      <w:bookmarkEnd xmlns:w="http://schemas.openxmlformats.org/wordprocessingml/2006/main" w:id="1749"/>
      <w:bookmarkEnd xmlns:w="http://schemas.openxmlformats.org/wordprocessingml/2006/main" w:id="1750"/>
    </w:p>
    <w:p w14:paraId="2FBF9AC7" w14:textId="77777777" w:rsidR="00DA51AE" w:rsidRDefault="00DA51AE">
      <w:pPr xmlns:w="http://schemas.openxmlformats.org/wordprocessingml/2006/main">
        <w:pStyle w:val="Bodytext30"/>
        <w:numPr>
          <w:ilvl w:val="0"/>
          <w:numId w:val="157"/>
        </w:numPr>
        <w:tabs>
          <w:tab w:val="left" w:pos="331"/>
        </w:tabs>
        <w:spacing w:after="0" w:line="314" w:lineRule="auto"/>
        <w:jc w:val="both"/>
      </w:pPr>
      <w:bookmarkStart xmlns:w="http://schemas.openxmlformats.org/wordprocessingml/2006/main" w:id="1751" w:name="bookmark1760"/>
      <w:bookmarkEnd xmlns:w="http://schemas.openxmlformats.org/wordprocessingml/2006/main" w:id="1751"/>
      <w:r xmlns:w="http://schemas.openxmlformats.org/wordprocessingml/2006/main">
        <w:t xml:space="preserve">CLINICĂ</w:t>
      </w:r>
    </w:p>
    <w:p w14:paraId="64A19D61" w14:textId="77777777" w:rsidR="00DA51AE" w:rsidRDefault="00DA51AE">
      <w:pPr xmlns:w="http://schemas.openxmlformats.org/wordprocessingml/2006/main">
        <w:pStyle w:val="Bodytext80"/>
        <w:numPr>
          <w:ilvl w:val="0"/>
          <w:numId w:val="146"/>
        </w:numPr>
        <w:tabs>
          <w:tab w:val="left" w:pos="428"/>
        </w:tabs>
        <w:spacing w:line="276" w:lineRule="auto"/>
        <w:ind w:firstLine="240"/>
        <w:jc w:val="both"/>
        <w:rPr>
          <w:sz w:val="18"/>
          <w:szCs w:val="18"/>
        </w:rPr>
      </w:pPr>
      <w:bookmarkStart xmlns:w="http://schemas.openxmlformats.org/wordprocessingml/2006/main" w:id="1752" w:name="bookmark1761"/>
      <w:bookmarkEnd xmlns:w="http://schemas.openxmlformats.org/wordprocessingml/2006/main" w:id="1752"/>
      <w:r xmlns:w="http://schemas.openxmlformats.org/wordprocessingml/2006/main">
        <w:rPr>
          <w:sz w:val="18"/>
          <w:szCs w:val="18"/>
        </w:rPr>
        <w:t xml:space="preserve">Iritabilitate</w:t>
      </w:r>
    </w:p>
    <w:p w14:paraId="271F9152" w14:textId="77777777" w:rsidR="00DA51AE" w:rsidRDefault="00DA51AE">
      <w:pPr xmlns:w="http://schemas.openxmlformats.org/wordprocessingml/2006/main">
        <w:pStyle w:val="Bodytext80"/>
        <w:numPr>
          <w:ilvl w:val="0"/>
          <w:numId w:val="146"/>
        </w:numPr>
        <w:tabs>
          <w:tab w:val="left" w:pos="428"/>
        </w:tabs>
        <w:spacing w:line="276" w:lineRule="auto"/>
        <w:ind w:firstLine="240"/>
        <w:jc w:val="both"/>
        <w:rPr>
          <w:sz w:val="18"/>
          <w:szCs w:val="18"/>
        </w:rPr>
      </w:pPr>
      <w:bookmarkStart xmlns:w="http://schemas.openxmlformats.org/wordprocessingml/2006/main" w:id="1753" w:name="bookmark1762"/>
      <w:bookmarkEnd xmlns:w="http://schemas.openxmlformats.org/wordprocessingml/2006/main" w:id="1753"/>
      <w:r xmlns:w="http://schemas.openxmlformats.org/wordprocessingml/2006/main">
        <w:rPr>
          <w:sz w:val="18"/>
          <w:szCs w:val="18"/>
        </w:rPr>
        <w:t xml:space="preserve">Hiperpnee.</w:t>
      </w:r>
    </w:p>
    <w:p w14:paraId="0116ACAB" w14:textId="77777777" w:rsidR="00DA51AE" w:rsidRDefault="00DA51AE">
      <w:pPr xmlns:w="http://schemas.openxmlformats.org/wordprocessingml/2006/main">
        <w:pStyle w:val="Bodytext80"/>
        <w:numPr>
          <w:ilvl w:val="0"/>
          <w:numId w:val="146"/>
        </w:numPr>
        <w:tabs>
          <w:tab w:val="left" w:pos="428"/>
        </w:tabs>
        <w:spacing w:line="276" w:lineRule="auto"/>
        <w:ind w:firstLine="240"/>
        <w:jc w:val="both"/>
        <w:rPr>
          <w:sz w:val="18"/>
          <w:szCs w:val="18"/>
        </w:rPr>
      </w:pPr>
      <w:bookmarkStart xmlns:w="http://schemas.openxmlformats.org/wordprocessingml/2006/main" w:id="1754" w:name="bookmark1763"/>
      <w:bookmarkEnd xmlns:w="http://schemas.openxmlformats.org/wordprocessingml/2006/main" w:id="1754"/>
      <w:r xmlns:w="http://schemas.openxmlformats.org/wordprocessingml/2006/main">
        <w:rPr>
          <w:sz w:val="18"/>
          <w:szCs w:val="18"/>
        </w:rPr>
        <w:t xml:space="preserve">Tahicardie.</w:t>
      </w:r>
    </w:p>
    <w:p w14:paraId="5DEAC03C" w14:textId="77777777" w:rsidR="00DA51AE" w:rsidRDefault="00DA51AE">
      <w:pPr xmlns:w="http://schemas.openxmlformats.org/wordprocessingml/2006/main">
        <w:pStyle w:val="Bodytext80"/>
        <w:numPr>
          <w:ilvl w:val="0"/>
          <w:numId w:val="146"/>
        </w:numPr>
        <w:tabs>
          <w:tab w:val="left" w:pos="428"/>
        </w:tabs>
        <w:spacing w:line="276" w:lineRule="auto"/>
        <w:ind w:left="340" w:hanging="100"/>
        <w:jc w:val="both"/>
        <w:rPr>
          <w:sz w:val="18"/>
          <w:szCs w:val="18"/>
        </w:rPr>
      </w:pPr>
      <w:bookmarkStart xmlns:w="http://schemas.openxmlformats.org/wordprocessingml/2006/main" w:id="1755" w:name="bookmark1764"/>
      <w:bookmarkEnd xmlns:w="http://schemas.openxmlformats.org/wordprocessingml/2006/main" w:id="1755"/>
      <w:r xmlns:w="http://schemas.openxmlformats.org/wordprocessingml/2006/main">
        <w:rPr>
          <w:sz w:val="18"/>
          <w:szCs w:val="18"/>
        </w:rPr>
        <w:t xml:space="preserve">Cianoză crescută (dacă aceasta lipsește, trebuie exclusă anemia).</w:t>
      </w:r>
    </w:p>
    <w:p w14:paraId="11DDACC5" w14:textId="77777777" w:rsidR="00DA51AE" w:rsidRDefault="00DA51AE">
      <w:pPr xmlns:w="http://schemas.openxmlformats.org/wordprocessingml/2006/main">
        <w:pStyle w:val="Bodytext80"/>
        <w:numPr>
          <w:ilvl w:val="0"/>
          <w:numId w:val="146"/>
        </w:numPr>
        <w:tabs>
          <w:tab w:val="left" w:pos="428"/>
        </w:tabs>
        <w:spacing w:line="276" w:lineRule="auto"/>
        <w:ind w:left="340" w:hanging="100"/>
        <w:jc w:val="both"/>
        <w:rPr>
          <w:sz w:val="18"/>
          <w:szCs w:val="18"/>
        </w:rPr>
      </w:pPr>
      <w:bookmarkStart xmlns:w="http://schemas.openxmlformats.org/wordprocessingml/2006/main" w:id="1756" w:name="bookmark1765"/>
      <w:bookmarkEnd xmlns:w="http://schemas.openxmlformats.org/wordprocessingml/2006/main" w:id="1756"/>
      <w:r xmlns:w="http://schemas.openxmlformats.org/wordprocessingml/2006/main">
        <w:rPr>
          <w:sz w:val="18"/>
          <w:szCs w:val="18"/>
        </w:rPr>
        <w:t xml:space="preserve">Reducerea sau dispariția respirației în Tetralogia lui Fallot</w:t>
      </w:r>
    </w:p>
    <w:p w14:paraId="0039C0E3" w14:textId="77777777" w:rsidR="00DA51AE" w:rsidRDefault="00DA51AE">
      <w:pPr xmlns:w="http://schemas.openxmlformats.org/wordprocessingml/2006/main">
        <w:pStyle w:val="Bodytext80"/>
        <w:numPr>
          <w:ilvl w:val="0"/>
          <w:numId w:val="146"/>
        </w:numPr>
        <w:tabs>
          <w:tab w:val="left" w:pos="428"/>
        </w:tabs>
        <w:spacing w:line="276" w:lineRule="auto"/>
        <w:ind w:firstLine="240"/>
        <w:jc w:val="both"/>
        <w:rPr>
          <w:sz w:val="18"/>
          <w:szCs w:val="18"/>
        </w:rPr>
      </w:pPr>
      <w:bookmarkStart xmlns:w="http://schemas.openxmlformats.org/wordprocessingml/2006/main" w:id="1757" w:name="bookmark1766"/>
      <w:bookmarkEnd xmlns:w="http://schemas.openxmlformats.org/wordprocessingml/2006/main" w:id="1757"/>
      <w:r xmlns:w="http://schemas.openxmlformats.org/wordprocessingml/2006/main">
        <w:rPr>
          <w:sz w:val="18"/>
          <w:szCs w:val="18"/>
        </w:rPr>
        <w:t xml:space="preserve">Hipotonie musculară.</w:t>
      </w:r>
    </w:p>
    <w:p w14:paraId="42A9643C" w14:textId="77777777" w:rsidR="00DA51AE" w:rsidRDefault="00DA51AE">
      <w:pPr xmlns:w="http://schemas.openxmlformats.org/wordprocessingml/2006/main">
        <w:pStyle w:val="Bodytext80"/>
        <w:numPr>
          <w:ilvl w:val="0"/>
          <w:numId w:val="146"/>
        </w:numPr>
        <w:tabs>
          <w:tab w:val="left" w:pos="428"/>
        </w:tabs>
        <w:spacing w:after="200" w:line="276" w:lineRule="auto"/>
        <w:ind w:left="340" w:hanging="100"/>
        <w:jc w:val="both"/>
        <w:rPr>
          <w:sz w:val="18"/>
          <w:szCs w:val="18"/>
        </w:rPr>
      </w:pPr>
      <w:bookmarkStart xmlns:w="http://schemas.openxmlformats.org/wordprocessingml/2006/main" w:id="1758" w:name="bookmark1767"/>
      <w:bookmarkEnd xmlns:w="http://schemas.openxmlformats.org/wordprocessingml/2006/main" w:id="1758"/>
      <w:r xmlns:w="http://schemas.openxmlformats.org/wordprocessingml/2006/main">
        <w:rPr>
          <w:sz w:val="18"/>
          <w:szCs w:val="18"/>
        </w:rPr>
        <w:t xml:space="preserve">Simptome neurologice (încețoșarea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stării de conștiență, comă, convulsii).</w:t>
      </w:r>
    </w:p>
    <w:p w14:paraId="77772C3C" w14:textId="77777777" w:rsidR="00DA51AE" w:rsidRDefault="00DA51AE">
      <w:pPr xmlns:w="http://schemas.openxmlformats.org/wordprocessingml/2006/main">
        <w:pStyle w:val="Bodytext30"/>
        <w:numPr>
          <w:ilvl w:val="0"/>
          <w:numId w:val="157"/>
        </w:numPr>
        <w:tabs>
          <w:tab w:val="left" w:pos="331"/>
        </w:tabs>
        <w:spacing w:after="0" w:line="317" w:lineRule="auto"/>
        <w:jc w:val="both"/>
      </w:pPr>
      <w:bookmarkStart xmlns:w="http://schemas.openxmlformats.org/wordprocessingml/2006/main" w:id="1759" w:name="bookmark1768"/>
      <w:bookmarkEnd xmlns:w="http://schemas.openxmlformats.org/wordprocessingml/2006/main" w:id="1759"/>
      <w:r xmlns:w="http://schemas.openxmlformats.org/wordprocessingml/2006/main">
        <w:t xml:space="preserve">TESTE SUPLIMENTARE (ÎN GENERAL NU SE RECOMANDĂ EFECTUAREA </w:t>
      </w:r>
      <w:r xmlns:w="http://schemas.openxmlformats.org/wordprocessingml/2006/main">
        <w:softHyphen xmlns:w="http://schemas.openxmlformats.org/wordprocessingml/2006/main"/>
      </w:r>
      <w:r xmlns:w="http://schemas.openxmlformats.org/wordprocessingml/2006/main">
        <w:t xml:space="preserve">ACESTORA INIȚIALĂ PENTRU A NU AGREUTA STAȚIA)</w:t>
      </w:r>
    </w:p>
    <w:p w14:paraId="31E8EB3D" w14:textId="77777777" w:rsidR="00DA51AE" w:rsidRDefault="00DA51AE">
      <w:pPr xmlns:w="http://schemas.openxmlformats.org/wordprocessingml/2006/main">
        <w:pStyle w:val="Bodytext80"/>
        <w:numPr>
          <w:ilvl w:val="0"/>
          <w:numId w:val="146"/>
        </w:numPr>
        <w:tabs>
          <w:tab w:val="left" w:pos="428"/>
        </w:tabs>
        <w:spacing w:line="276" w:lineRule="auto"/>
        <w:ind w:firstLine="240"/>
        <w:jc w:val="both"/>
        <w:rPr>
          <w:sz w:val="18"/>
          <w:szCs w:val="18"/>
        </w:rPr>
      </w:pPr>
      <w:bookmarkStart xmlns:w="http://schemas.openxmlformats.org/wordprocessingml/2006/main" w:id="1760" w:name="bookmark1769"/>
      <w:bookmarkEnd xmlns:w="http://schemas.openxmlformats.org/wordprocessingml/2006/main" w:id="1760"/>
      <w:r xmlns:w="http://schemas.openxmlformats.org/wordprocessingml/2006/main">
        <w:rPr>
          <w:sz w:val="18"/>
          <w:szCs w:val="18"/>
        </w:rPr>
        <w:t xml:space="preserve">Status acido-bazic: Acidoză metabolică.</w:t>
      </w:r>
    </w:p>
    <w:p w14:paraId="4F955D4C" w14:textId="77777777" w:rsidR="00DA51AE" w:rsidRDefault="00DA51AE">
      <w:pPr xmlns:w="http://schemas.openxmlformats.org/wordprocessingml/2006/main">
        <w:pStyle w:val="Bodytext80"/>
        <w:numPr>
          <w:ilvl w:val="0"/>
          <w:numId w:val="146"/>
        </w:numPr>
        <w:tabs>
          <w:tab w:val="left" w:pos="428"/>
        </w:tabs>
        <w:spacing w:after="200" w:line="276" w:lineRule="auto"/>
        <w:ind w:left="340" w:hanging="100"/>
        <w:jc w:val="both"/>
        <w:rPr>
          <w:sz w:val="18"/>
          <w:szCs w:val="18"/>
        </w:rPr>
      </w:pPr>
      <w:bookmarkStart xmlns:w="http://schemas.openxmlformats.org/wordprocessingml/2006/main" w:id="1761" w:name="bookmark1770"/>
      <w:bookmarkEnd xmlns:w="http://schemas.openxmlformats.org/wordprocessingml/2006/main" w:id="1761"/>
      <w:r xmlns:w="http://schemas.openxmlformats.org/wordprocessingml/2006/main">
        <w:rPr>
          <w:sz w:val="18"/>
          <w:szCs w:val="18"/>
        </w:rPr>
        <w:t xml:space="preserve">Glicemie: hipoglicemie, care 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instalează prin consum crescut prin metabolism anaerob.</w:t>
      </w:r>
    </w:p>
    <w:p w14:paraId="30291A28" w14:textId="77777777" w:rsidR="00DA51AE" w:rsidRDefault="00DA51AE">
      <w:pPr xmlns:w="http://schemas.openxmlformats.org/wordprocessingml/2006/main">
        <w:pStyle w:val="Bodytext80"/>
        <w:numPr>
          <w:ilvl w:val="0"/>
          <w:numId w:val="146"/>
        </w:numPr>
        <w:tabs>
          <w:tab w:val="left" w:pos="476"/>
        </w:tabs>
        <w:spacing w:line="276" w:lineRule="auto"/>
        <w:ind w:left="380" w:hanging="120"/>
        <w:jc w:val="both"/>
        <w:rPr>
          <w:sz w:val="18"/>
          <w:szCs w:val="18"/>
        </w:rPr>
      </w:pPr>
      <w:bookmarkStart xmlns:w="http://schemas.openxmlformats.org/wordprocessingml/2006/main" w:id="1762" w:name="bookmark1771"/>
      <w:bookmarkEnd xmlns:w="http://schemas.openxmlformats.org/wordprocessingml/2006/main" w:id="1762"/>
      <w:r xmlns:w="http://schemas.openxmlformats.org/wordprocessingml/2006/main">
        <w:rPr>
          <w:sz w:val="18"/>
          <w:szCs w:val="18"/>
        </w:rPr>
        <w:t xml:space="preserve">Hemoleucogramă: pentru a exclude anemia, policitemia și/sau infecția.</w:t>
      </w:r>
    </w:p>
    <w:p w14:paraId="33DD3970" w14:textId="77777777" w:rsidR="00DA51AE" w:rsidRDefault="00DA51AE">
      <w:pPr xmlns:w="http://schemas.openxmlformats.org/wordprocessingml/2006/main">
        <w:pStyle w:val="Bodytext80"/>
        <w:numPr>
          <w:ilvl w:val="0"/>
          <w:numId w:val="146"/>
        </w:numPr>
        <w:tabs>
          <w:tab w:val="left" w:pos="476"/>
        </w:tabs>
        <w:spacing w:after="440" w:line="276" w:lineRule="auto"/>
        <w:ind w:left="380" w:hanging="120"/>
        <w:jc w:val="both"/>
        <w:rPr>
          <w:sz w:val="18"/>
          <w:szCs w:val="18"/>
        </w:rPr>
      </w:pPr>
      <w:bookmarkStart xmlns:w="http://schemas.openxmlformats.org/wordprocessingml/2006/main" w:id="1763" w:name="bookmark1772"/>
      <w:bookmarkEnd xmlns:w="http://schemas.openxmlformats.org/wordprocessingml/2006/main" w:id="1763"/>
      <w:r xmlns:w="http://schemas.openxmlformats.org/wordprocessingml/2006/main">
        <w:rPr>
          <w:sz w:val="18"/>
          <w:szCs w:val="18"/>
        </w:rPr>
        <w:t xml:space="preserve">Ionograma: pentru gestionarea corectă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mediului intern.</w:t>
      </w:r>
    </w:p>
    <w:p w14:paraId="48F14D69" w14:textId="77777777" w:rsidR="00DA51AE" w:rsidRDefault="00DA51AE">
      <w:pPr xmlns:w="http://schemas.openxmlformats.org/wordprocessingml/2006/main">
        <w:pStyle w:val="Heading51"/>
        <w:keepNext/>
        <w:keepLines/>
        <w:spacing w:after="220"/>
        <w:jc w:val="both"/>
      </w:pPr>
      <w:bookmarkStart xmlns:w="http://schemas.openxmlformats.org/wordprocessingml/2006/main" w:id="1764" w:name="bookmark1773"/>
      <w:bookmarkStart xmlns:w="http://schemas.openxmlformats.org/wordprocessingml/2006/main" w:id="1765" w:name="bookmark1774"/>
      <w:bookmarkStart xmlns:w="http://schemas.openxmlformats.org/wordprocessingml/2006/main" w:id="1766" w:name="bookmark1775"/>
      <w:r xmlns:w="http://schemas.openxmlformats.org/wordprocessingml/2006/main">
        <w:t xml:space="preserve">Tratament</w:t>
      </w:r>
      <w:bookmarkEnd xmlns:w="http://schemas.openxmlformats.org/wordprocessingml/2006/main" w:id="1764"/>
      <w:bookmarkEnd xmlns:w="http://schemas.openxmlformats.org/wordprocessingml/2006/main" w:id="1765"/>
      <w:bookmarkEnd xmlns:w="http://schemas.openxmlformats.org/wordprocessingml/2006/main" w:id="1766"/>
    </w:p>
    <w:p w14:paraId="6C33992C" w14:textId="77777777" w:rsidR="00DA51AE" w:rsidRDefault="00DA51AE">
      <w:pPr xmlns:w="http://schemas.openxmlformats.org/wordprocessingml/2006/main">
        <w:pStyle w:val="Bodytext80"/>
        <w:numPr>
          <w:ilvl w:val="0"/>
          <w:numId w:val="158"/>
        </w:numPr>
        <w:tabs>
          <w:tab w:val="left" w:pos="572"/>
        </w:tabs>
        <w:spacing w:line="276" w:lineRule="auto"/>
        <w:ind w:firstLine="320"/>
        <w:jc w:val="both"/>
        <w:rPr>
          <w:sz w:val="18"/>
          <w:szCs w:val="18"/>
        </w:rPr>
      </w:pPr>
      <w:bookmarkStart xmlns:w="http://schemas.openxmlformats.org/wordprocessingml/2006/main" w:id="1767" w:name="bookmark1776"/>
      <w:bookmarkEnd xmlns:w="http://schemas.openxmlformats.org/wordprocessingml/2006/main" w:id="1767"/>
      <w:r xmlns:w="http://schemas.openxmlformats.org/wordprocessingml/2006/main">
        <w:rPr>
          <w:sz w:val="18"/>
          <w:szCs w:val="18"/>
        </w:rPr>
        <w:t xml:space="preserve">Liniștiți pacientul (de exemplu, în brațele mamei sale).</w:t>
      </w:r>
    </w:p>
    <w:p w14:paraId="128819A2" w14:textId="77777777" w:rsidR="00DA51AE" w:rsidRDefault="00DA51AE">
      <w:pPr xmlns:w="http://schemas.openxmlformats.org/wordprocessingml/2006/main">
        <w:pStyle w:val="Bodytext80"/>
        <w:numPr>
          <w:ilvl w:val="0"/>
          <w:numId w:val="158"/>
        </w:numPr>
        <w:tabs>
          <w:tab w:val="left" w:pos="572"/>
        </w:tabs>
        <w:spacing w:line="276" w:lineRule="auto"/>
        <w:ind w:firstLine="320"/>
        <w:jc w:val="both"/>
        <w:rPr>
          <w:sz w:val="18"/>
          <w:szCs w:val="18"/>
        </w:rPr>
      </w:pPr>
      <w:bookmarkStart xmlns:w="http://schemas.openxmlformats.org/wordprocessingml/2006/main" w:id="1768" w:name="bookmark1777"/>
      <w:bookmarkEnd xmlns:w="http://schemas.openxmlformats.org/wordprocessingml/2006/main" w:id="1768"/>
      <w:r xmlns:w="http://schemas.openxmlformats.org/wordprocessingml/2006/main">
        <w:rPr>
          <w:sz w:val="18"/>
          <w:szCs w:val="18"/>
        </w:rPr>
        <w:t xml:space="preserve">Manevre de creștere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rezistenței vasculare sistemice: poziția fetală sau flexia picioarelor față de torace.</w:t>
      </w:r>
    </w:p>
    <w:p w14:paraId="0A4C1E04" w14:textId="77777777" w:rsidR="00DA51AE" w:rsidRDefault="00DA51AE">
      <w:pPr xmlns:w="http://schemas.openxmlformats.org/wordprocessingml/2006/main">
        <w:pStyle w:val="Bodytext80"/>
        <w:numPr>
          <w:ilvl w:val="0"/>
          <w:numId w:val="158"/>
        </w:numPr>
        <w:tabs>
          <w:tab w:val="left" w:pos="586"/>
        </w:tabs>
        <w:spacing w:line="276" w:lineRule="auto"/>
        <w:ind w:firstLine="320"/>
        <w:jc w:val="both"/>
        <w:rPr>
          <w:sz w:val="18"/>
          <w:szCs w:val="18"/>
        </w:rPr>
      </w:pPr>
      <w:bookmarkStart xmlns:w="http://schemas.openxmlformats.org/wordprocessingml/2006/main" w:id="1769" w:name="bookmark1778"/>
      <w:bookmarkEnd xmlns:w="http://schemas.openxmlformats.org/wordprocessingml/2006/main" w:id="1769"/>
      <w:r xmlns:w="http://schemas.openxmlformats.org/wordprocessingml/2006/main">
        <w:rPr>
          <w:sz w:val="18"/>
          <w:szCs w:val="18"/>
        </w:rPr>
        <w:t xml:space="preserve">Oxigen 100% cu mască (numai dacă nu agravează iritabilitatea)</w:t>
      </w:r>
    </w:p>
    <w:p w14:paraId="252841D7" w14:textId="77777777" w:rsidR="00DA51AE" w:rsidRDefault="00DA51AE">
      <w:pPr xmlns:w="http://schemas.openxmlformats.org/wordprocessingml/2006/main">
        <w:pStyle w:val="Bodytext80"/>
        <w:numPr>
          <w:ilvl w:val="0"/>
          <w:numId w:val="158"/>
        </w:numPr>
        <w:tabs>
          <w:tab w:val="left" w:pos="582"/>
        </w:tabs>
        <w:spacing w:after="220" w:line="276" w:lineRule="auto"/>
        <w:ind w:firstLine="320"/>
        <w:jc w:val="both"/>
        <w:rPr>
          <w:sz w:val="18"/>
          <w:szCs w:val="18"/>
        </w:rPr>
      </w:pPr>
      <w:bookmarkStart xmlns:w="http://schemas.openxmlformats.org/wordprocessingml/2006/main" w:id="1770" w:name="bookmark1779"/>
      <w:bookmarkEnd xmlns:w="http://schemas.openxmlformats.org/wordprocessingml/2006/main" w:id="1770"/>
      <w:r xmlns:w="http://schemas.openxmlformats.org/wordprocessingml/2006/main">
        <w:rPr>
          <w:sz w:val="18"/>
          <w:szCs w:val="18"/>
        </w:rPr>
        <w:t xml:space="preserve">Morfină: Se va administra intramuscular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subcutanat în doză de 0,05-0,1 mg/kg/doză, fără a depăși 10 mg (acțiune sedativă și scade rezistența pulmonară) sau ketamină: se va administra IM sau IV în doză de 0,25 până la 1 mg/kg/doză (crește rezistența vasculară sistemică și produce sedare).</w:t>
      </w:r>
    </w:p>
    <w:p w14:paraId="1472AC66"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simptomele persistă:</w:t>
      </w:r>
    </w:p>
    <w:p w14:paraId="0E4C8FFD" w14:textId="77777777" w:rsidR="00DA51AE" w:rsidRDefault="00DA51AE">
      <w:pPr xmlns:w="http://schemas.openxmlformats.org/wordprocessingml/2006/main">
        <w:pStyle w:val="Bodytext80"/>
        <w:numPr>
          <w:ilvl w:val="0"/>
          <w:numId w:val="158"/>
        </w:numPr>
        <w:tabs>
          <w:tab w:val="left" w:pos="586"/>
        </w:tabs>
        <w:spacing w:line="276" w:lineRule="auto"/>
        <w:ind w:firstLine="320"/>
        <w:jc w:val="both"/>
        <w:rPr>
          <w:sz w:val="18"/>
          <w:szCs w:val="18"/>
        </w:rPr>
      </w:pPr>
      <w:bookmarkStart xmlns:w="http://schemas.openxmlformats.org/wordprocessingml/2006/main" w:id="1771" w:name="bookmark1780"/>
      <w:bookmarkEnd xmlns:w="http://schemas.openxmlformats.org/wordprocessingml/2006/main" w:id="1771"/>
      <w:r xmlns:w="http://schemas.openxmlformats.org/wordprocessingml/2006/main">
        <w:rPr>
          <w:sz w:val="18"/>
          <w:szCs w:val="18"/>
        </w:rPr>
        <w:t xml:space="preserve">Corectați rapid acidoza metabolică cu bicarbonat de sodiu (1-2 mEq/kg, în soluție semimolară). Statusul acido-bazic va fi monitorizat cât mai curând posibil și, dacă este necesar, vor fi luate în considerare corecții suplimentare.</w:t>
      </w:r>
    </w:p>
    <w:p w14:paraId="2A3C829A" w14:textId="77777777" w:rsidR="00DA51AE" w:rsidRDefault="00DA51AE">
      <w:pPr xmlns:w="http://schemas.openxmlformats.org/wordprocessingml/2006/main">
        <w:pStyle w:val="Bodytext80"/>
        <w:numPr>
          <w:ilvl w:val="0"/>
          <w:numId w:val="158"/>
        </w:numPr>
        <w:tabs>
          <w:tab w:val="left" w:pos="577"/>
        </w:tabs>
        <w:spacing w:line="276" w:lineRule="auto"/>
        <w:ind w:firstLine="320"/>
        <w:jc w:val="both"/>
        <w:rPr>
          <w:sz w:val="18"/>
          <w:szCs w:val="18"/>
        </w:rPr>
      </w:pPr>
      <w:bookmarkStart xmlns:w="http://schemas.openxmlformats.org/wordprocessingml/2006/main" w:id="1772" w:name="bookmark1781"/>
      <w:bookmarkEnd xmlns:w="http://schemas.openxmlformats.org/wordprocessingml/2006/main" w:id="1772"/>
      <w:r xmlns:w="http://schemas.openxmlformats.org/wordprocessingml/2006/main">
        <w:rPr>
          <w:sz w:val="18"/>
          <w:szCs w:val="18"/>
        </w:rPr>
        <w:t xml:space="preserve">Propranolol: 0,1-0,2 mg/kg/doză prin perfuzie intravenoasă lentă sau 1-3 mg/kg/zi în 4 doze orale (poate provoca bloc atrioventricular).</w:t>
      </w:r>
    </w:p>
    <w:p w14:paraId="6E6B0F6E" w14:textId="77777777" w:rsidR="00DA51AE" w:rsidRDefault="00DA51AE">
      <w:pPr xmlns:w="http://schemas.openxmlformats.org/wordprocessingml/2006/main">
        <w:pStyle w:val="Bodytext80"/>
        <w:numPr>
          <w:ilvl w:val="0"/>
          <w:numId w:val="158"/>
        </w:numPr>
        <w:tabs>
          <w:tab w:val="left" w:pos="586"/>
        </w:tabs>
        <w:spacing w:line="276" w:lineRule="auto"/>
        <w:ind w:firstLine="320"/>
        <w:jc w:val="both"/>
        <w:rPr>
          <w:sz w:val="18"/>
          <w:szCs w:val="18"/>
        </w:rPr>
      </w:pPr>
      <w:bookmarkStart xmlns:w="http://schemas.openxmlformats.org/wordprocessingml/2006/main" w:id="1773" w:name="bookmark1782"/>
      <w:bookmarkEnd xmlns:w="http://schemas.openxmlformats.org/wordprocessingml/2006/main" w:id="1773"/>
      <w:r xmlns:w="http://schemas.openxmlformats.org/wordprocessingml/2006/main">
        <w:rPr>
          <w:sz w:val="18"/>
          <w:szCs w:val="18"/>
        </w:rPr>
        <w:t xml:space="preserve">Fenilefrină 0,01 mg/kg intravenos lent sau 0,1 mg/kg intramuscular sau s.c.</w:t>
      </w:r>
    </w:p>
    <w:p w14:paraId="1C3BE5BA" w14:textId="77777777" w:rsidR="00DA51AE" w:rsidRDefault="00DA51AE">
      <w:pPr xmlns:w="http://schemas.openxmlformats.org/wordprocessingml/2006/main">
        <w:pStyle w:val="Bodytext80"/>
        <w:numPr>
          <w:ilvl w:val="0"/>
          <w:numId w:val="158"/>
        </w:numPr>
        <w:tabs>
          <w:tab w:val="left" w:pos="591"/>
        </w:tabs>
        <w:spacing w:line="276" w:lineRule="auto"/>
        <w:ind w:firstLine="320"/>
        <w:jc w:val="both"/>
        <w:rPr>
          <w:sz w:val="18"/>
          <w:szCs w:val="18"/>
        </w:rPr>
      </w:pPr>
      <w:bookmarkStart xmlns:w="http://schemas.openxmlformats.org/wordprocessingml/2006/main" w:id="1774" w:name="bookmark1783"/>
      <w:bookmarkEnd xmlns:w="http://schemas.openxmlformats.org/wordprocessingml/2006/main" w:id="1774"/>
      <w:r xmlns:w="http://schemas.openxmlformats.org/wordprocessingml/2006/main">
        <w:rPr>
          <w:sz w:val="18"/>
          <w:szCs w:val="18"/>
        </w:rPr>
        <w:t xml:space="preserve">Expansiune cu 5-10 ml/kg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albumină 5% sau soluție fiziologică (în cazuri de deshidratare) sau transfuzie cu hematii în caz de anemie.</w:t>
      </w:r>
    </w:p>
    <w:p w14:paraId="40E8C04D" w14:textId="77777777" w:rsidR="00DA51AE" w:rsidRDefault="00DA51AE">
      <w:pPr xmlns:w="http://schemas.openxmlformats.org/wordprocessingml/2006/main">
        <w:pStyle w:val="Bodytext80"/>
        <w:numPr>
          <w:ilvl w:val="0"/>
          <w:numId w:val="158"/>
        </w:numPr>
        <w:tabs>
          <w:tab w:val="left" w:pos="582"/>
        </w:tabs>
        <w:spacing w:after="340" w:line="276" w:lineRule="auto"/>
        <w:ind w:firstLine="320"/>
        <w:jc w:val="both"/>
        <w:rPr>
          <w:sz w:val="18"/>
          <w:szCs w:val="18"/>
        </w:rPr>
      </w:pPr>
      <w:bookmarkStart xmlns:w="http://schemas.openxmlformats.org/wordprocessingml/2006/main" w:id="1775" w:name="bookmark1784"/>
      <w:bookmarkEnd xmlns:w="http://schemas.openxmlformats.org/wordprocessingml/2006/main" w:id="1775"/>
      <w:r xmlns:w="http://schemas.openxmlformats.org/wordprocessingml/2006/main">
        <w:rPr>
          <w:sz w:val="18"/>
          <w:szCs w:val="18"/>
        </w:rPr>
        <w:t xml:space="preserve">Anunțați echipa chirurgicală pentru o posibilă intervenție chirurgicală de urgență.</w:t>
      </w:r>
      <w:r xmlns:w="http://schemas.openxmlformats.org/wordprocessingml/2006/main">
        <w:br xmlns:w="http://schemas.openxmlformats.org/wordprocessingml/2006/main" w:type="page"/>
      </w:r>
    </w:p>
    <w:p w14:paraId="3C261880" w14:textId="77777777" w:rsidR="00DA51AE" w:rsidRDefault="00DA51AE">
      <w:pPr xmlns:w="http://schemas.openxmlformats.org/wordprocessingml/2006/main">
        <w:pStyle w:val="Heading41"/>
        <w:keepNext/>
        <w:keepLines/>
        <w:numPr>
          <w:ilvl w:val="0"/>
          <w:numId w:val="159"/>
        </w:numPr>
        <w:spacing w:after="200"/>
        <w:jc w:val="both"/>
      </w:pPr>
      <w:bookmarkStart xmlns:w="http://schemas.openxmlformats.org/wordprocessingml/2006/main" w:id="1776" w:name="bookmark1787"/>
      <w:bookmarkStart xmlns:w="http://schemas.openxmlformats.org/wordprocessingml/2006/main" w:id="1777" w:name="bookmark1785"/>
      <w:bookmarkStart xmlns:w="http://schemas.openxmlformats.org/wordprocessingml/2006/main" w:id="1778" w:name="bookmark1786"/>
      <w:bookmarkStart xmlns:w="http://schemas.openxmlformats.org/wordprocessingml/2006/main" w:id="1779" w:name="bookmark1788"/>
      <w:bookmarkEnd xmlns:w="http://schemas.openxmlformats.org/wordprocessingml/2006/main" w:id="1776"/>
      <w:r xmlns:w="http://schemas.openxmlformats.org/wordprocessingml/2006/main">
        <w:t xml:space="preserve">3. ENDOCARDITĂ</w:t>
      </w:r>
      <w:bookmarkEnd xmlns:w="http://schemas.openxmlformats.org/wordprocessingml/2006/main" w:id="1777"/>
      <w:bookmarkEnd xmlns:w="http://schemas.openxmlformats.org/wordprocessingml/2006/main" w:id="1778"/>
      <w:bookmarkEnd xmlns:w="http://schemas.openxmlformats.org/wordprocessingml/2006/main" w:id="1779"/>
    </w:p>
    <w:p w14:paraId="1C86A7C4" w14:textId="77777777" w:rsidR="00DA51AE" w:rsidRDefault="00DA51AE">
      <w:pPr xmlns:w="http://schemas.openxmlformats.org/wordprocessingml/2006/main">
        <w:pStyle w:val="Heading51"/>
        <w:keepNext/>
        <w:keepLines/>
        <w:jc w:val="both"/>
      </w:pPr>
      <w:bookmarkStart xmlns:w="http://schemas.openxmlformats.org/wordprocessingml/2006/main" w:id="1780" w:name="bookmark1789"/>
      <w:bookmarkStart xmlns:w="http://schemas.openxmlformats.org/wordprocessingml/2006/main" w:id="1781" w:name="bookmark1790"/>
      <w:bookmarkStart xmlns:w="http://schemas.openxmlformats.org/wordprocessingml/2006/main" w:id="1782" w:name="bookmark1791"/>
      <w:r xmlns:w="http://schemas.openxmlformats.org/wordprocessingml/2006/main">
        <w:t xml:space="preserve">Definiţie</w:t>
      </w:r>
      <w:bookmarkEnd xmlns:w="http://schemas.openxmlformats.org/wordprocessingml/2006/main" w:id="1780"/>
      <w:bookmarkEnd xmlns:w="http://schemas.openxmlformats.org/wordprocessingml/2006/main" w:id="1781"/>
      <w:bookmarkEnd xmlns:w="http://schemas.openxmlformats.org/wordprocessingml/2006/main" w:id="1782"/>
    </w:p>
    <w:p w14:paraId="74DEC5B1"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Proces infecțios de evoluție acută sau subacută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endocardului sau endoteliului vascular, care afectează în general inimile cu defecte congenitale sau dobândite, deși poate afecta o inimă sănătoasă.</w:t>
      </w:r>
    </w:p>
    <w:p w14:paraId="2153200C" w14:textId="77777777" w:rsidR="00DA51AE" w:rsidRDefault="00DA51AE">
      <w:pPr xmlns:w="http://schemas.openxmlformats.org/wordprocessingml/2006/main">
        <w:pStyle w:val="Heading51"/>
        <w:keepNext/>
        <w:keepLines/>
      </w:pPr>
      <w:bookmarkStart xmlns:w="http://schemas.openxmlformats.org/wordprocessingml/2006/main" w:id="1783" w:name="bookmark1792"/>
      <w:bookmarkStart xmlns:w="http://schemas.openxmlformats.org/wordprocessingml/2006/main" w:id="1784" w:name="bookmark1793"/>
      <w:bookmarkStart xmlns:w="http://schemas.openxmlformats.org/wordprocessingml/2006/main" w:id="1785" w:name="bookmark1794"/>
      <w:r xmlns:w="http://schemas.openxmlformats.org/wordprocessingml/2006/main">
        <w:t xml:space="preserve">Epidemiologie</w:t>
      </w:r>
      <w:bookmarkEnd xmlns:w="http://schemas.openxmlformats.org/wordprocessingml/2006/main" w:id="1783"/>
      <w:bookmarkEnd xmlns:w="http://schemas.openxmlformats.org/wordprocessingml/2006/main" w:id="1784"/>
      <w:bookmarkEnd xmlns:w="http://schemas.openxmlformats.org/wordprocessingml/2006/main" w:id="1785"/>
    </w:p>
    <w:p w14:paraId="0D0132D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o afecțiune relativ rară în copilărie (0,5% din bolile de inimă), care apare în general la copiii cu vârsta peste 2 ani. Incidența sa a crescut recent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 o complicație a intervențiilor chirurgicale cardiovasculare.</w:t>
      </w:r>
    </w:p>
    <w:p w14:paraId="02094592"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Aproximativ 70% din cazuri sunt asociate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cardiopatii congenitale preexistente. Se poate dezvolta, de asemenea, la pacienții cu valvulopatie reumatică, ca o complicație a infecției valvulare la pacienții cu cateterism central prelungit sau la copii sănătoși.</w:t>
      </w:r>
    </w:p>
    <w:p w14:paraId="38BE9A20" w14:textId="77777777" w:rsidR="00DA51AE" w:rsidRDefault="00DA51AE">
      <w:pPr xmlns:w="http://schemas.openxmlformats.org/wordprocessingml/2006/main">
        <w:pStyle w:val="Heading51"/>
        <w:keepNext/>
        <w:keepLines/>
        <w:jc w:val="both"/>
      </w:pPr>
      <w:bookmarkStart xmlns:w="http://schemas.openxmlformats.org/wordprocessingml/2006/main" w:id="1786" w:name="bookmark1795"/>
      <w:bookmarkStart xmlns:w="http://schemas.openxmlformats.org/wordprocessingml/2006/main" w:id="1787" w:name="bookmark1796"/>
      <w:bookmarkStart xmlns:w="http://schemas.openxmlformats.org/wordprocessingml/2006/main" w:id="1788" w:name="bookmark1797"/>
      <w:r xmlns:w="http://schemas.openxmlformats.org/wordprocessingml/2006/main">
        <w:t xml:space="preserve">Fiziopatologie</w:t>
      </w:r>
      <w:bookmarkEnd xmlns:w="http://schemas.openxmlformats.org/wordprocessingml/2006/main" w:id="1786"/>
      <w:bookmarkEnd xmlns:w="http://schemas.openxmlformats.org/wordprocessingml/2006/main" w:id="1787"/>
      <w:bookmarkEnd xmlns:w="http://schemas.openxmlformats.org/wordprocessingml/2006/main" w:id="1788"/>
    </w:p>
    <w:p w14:paraId="032B9E4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Constă în formarea de vegetații pe endocardul valvular sau parietal, cu sau fără afectare prealabilă, ca o consecință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colonizării microbiene secundare bacteriemiei. Valvele cel mai frecvent afectate sunt mitrala și aortica (cardiopatie congenitală stângă, cardiopatie reumatică) și mai rar valvele pulmonară și tricuspidă (cardiopatie congenitală cu șunt stânga-dreapta și stenoză pulmonară). Pot apărea leziuni ale organelor în funcție de locul embolizării.</w:t>
      </w:r>
    </w:p>
    <w:p w14:paraId="3B642D23"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După evoluția sa, poate fi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considerată acută când are mai puțin de o lună sau subacută când are mai mult de o lună.</w:t>
      </w:r>
    </w:p>
    <w:p w14:paraId="0D2470A9" w14:textId="77777777" w:rsidR="00DA51AE" w:rsidRDefault="00DA51AE">
      <w:pPr xmlns:w="http://schemas.openxmlformats.org/wordprocessingml/2006/main">
        <w:pStyle w:val="Heading51"/>
        <w:keepNext/>
        <w:keepLines/>
        <w:spacing w:after="200"/>
      </w:pPr>
      <w:bookmarkStart xmlns:w="http://schemas.openxmlformats.org/wordprocessingml/2006/main" w:id="1789" w:name="bookmark1798"/>
      <w:bookmarkStart xmlns:w="http://schemas.openxmlformats.org/wordprocessingml/2006/main" w:id="1790" w:name="bookmark1799"/>
      <w:bookmarkStart xmlns:w="http://schemas.openxmlformats.org/wordprocessingml/2006/main" w:id="1791" w:name="bookmark1800"/>
      <w:r xmlns:w="http://schemas.openxmlformats.org/wordprocessingml/2006/main">
        <w:t xml:space="preserve">Diagnostic</w:t>
      </w:r>
      <w:bookmarkEnd xmlns:w="http://schemas.openxmlformats.org/wordprocessingml/2006/main" w:id="1789"/>
      <w:bookmarkEnd xmlns:w="http://schemas.openxmlformats.org/wordprocessingml/2006/main" w:id="1790"/>
      <w:bookmarkEnd xmlns:w="http://schemas.openxmlformats.org/wordprocessingml/2006/main" w:id="1791"/>
    </w:p>
    <w:p w14:paraId="4A02BED0"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77800" distB="467360" distL="114300" distR="114300" simplePos="0" relativeHeight="251782144" behindDoc="0" locked="0" layoutInCell="1" allowOverlap="1" wp14:anchorId="2BA6362A" wp14:editId="2278C1C0">
                <wp:simplePos x="0" y="0"/>
                <wp:positionH relativeFrom="margin">
                  <wp:posOffset>15240</wp:posOffset>
                </wp:positionH>
                <wp:positionV relativeFrom="margin">
                  <wp:posOffset>4248785</wp:posOffset>
                </wp:positionV>
                <wp:extent cx="4453255" cy="2404745"/>
                <wp:effectExtent l="0" t="0" r="0" b="0"/>
                <wp:wrapTopAndBottom/>
                <wp:docPr id="395" name="Shape 395"/>
                <wp:cNvGraphicFramePr/>
                <a:graphic xmlns:a="http://schemas.openxmlformats.org/drawingml/2006/main">
                  <a:graphicData uri="http://schemas.microsoft.com/office/word/2010/wordprocessingShape">
                    <wps:wsp>
                      <wps:cNvSpPr txBox="1"/>
                      <wps:spPr>
                        <a:xfrm>
                          <a:off x="0" y="0"/>
                          <a:ext cx="4453255" cy="240474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584"/>
                              <w:gridCol w:w="1003"/>
                              <w:gridCol w:w="4133"/>
                              <w:gridCol w:w="293"/>
                            </w:tblGrid>
                            <w:tr w:rsidR="00DA51AE" w14:paraId="4825257A" w14:textId="77777777">
                              <w:tblPrEx>
                                <w:tblCellMar>
                                  <w:top w:w="0" w:type="dxa"/>
                                  <w:bottom w:w="0" w:type="dxa"/>
                                </w:tblCellMar>
                              </w:tblPrEx>
                              <w:trPr>
                                <w:trHeight w:hRule="exact" w:val="557"/>
                                <w:tblHeader/>
                              </w:trPr>
                              <w:tc>
                                <w:tcPr>
                                  <w:tcW w:w="6720" w:type="dxa"/>
                                  <w:gridSpan w:val="3"/>
                                  <w:shd w:val="clear" w:color="auto" w:fill="231F20"/>
                                </w:tcPr>
                                <w:p w14:paraId="323E359D"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before="80"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V.3.1. </w:t>
                                  </w:r>
                                  <w:r>
                                    <w:rPr>
                                      <w:rFonts w:ascii="Tahoma" w:eastAsia="Tahoma" w:hAnsi="Tahoma" w:cs="Tahoma"/>
                                      <w:b/>
                                      <w:bCs/>
                                      <w:color w:val="FFFFFF"/>
                                      <w:sz w:val="15"/>
                                      <w:szCs w:val="15"/>
                                    </w:rPr>
                                    <w:t>Gérmenes más frecuentes en endocarditis infecciosa</w:t>
                                  </w:r>
                                </w:p>
                              </w:tc>
                              <w:tc>
                                <w:tcPr>
                                  <w:tcW w:w="293" w:type="dxa"/>
                                  <w:shd w:val="clear" w:color="auto" w:fill="231F20"/>
                                </w:tcPr>
                                <w:p w14:paraId="179B9EBB" w14:textId="77777777" w:rsidR="00DA51AE" w:rsidRDefault="00DA51AE">
                                  <w:pPr>
                                    <w:rPr>
                                      <w:sz w:val="10"/>
                                      <w:szCs w:val="10"/>
                                    </w:rPr>
                                  </w:pPr>
                                </w:p>
                              </w:tc>
                            </w:tr>
                            <w:tr w:rsidR="00DA51AE" w14:paraId="43C93C76" w14:textId="77777777">
                              <w:tblPrEx>
                                <w:tblCellMar>
                                  <w:top w:w="0" w:type="dxa"/>
                                  <w:bottom w:w="0" w:type="dxa"/>
                                </w:tblCellMar>
                              </w:tblPrEx>
                              <w:trPr>
                                <w:trHeight w:hRule="exact" w:val="86"/>
                              </w:trPr>
                              <w:tc>
                                <w:tcPr>
                                  <w:tcW w:w="7013" w:type="dxa"/>
                                  <w:gridSpan w:val="4"/>
                                  <w:shd w:val="clear" w:color="auto" w:fill="FFFFFF"/>
                                </w:tcPr>
                                <w:p w14:paraId="541BA657" w14:textId="77777777" w:rsidR="00DA51AE" w:rsidRDefault="00DA51AE">
                                  <w:pPr>
                                    <w:rPr>
                                      <w:sz w:val="10"/>
                                      <w:szCs w:val="10"/>
                                    </w:rPr>
                                  </w:pPr>
                                </w:p>
                              </w:tc>
                            </w:tr>
                            <w:tr w:rsidR="00DA51AE" w14:paraId="7F22DEC9" w14:textId="77777777">
                              <w:tblPrEx>
                                <w:tblCellMar>
                                  <w:top w:w="0" w:type="dxa"/>
                                  <w:bottom w:w="0" w:type="dxa"/>
                                </w:tblCellMar>
                              </w:tblPrEx>
                              <w:trPr>
                                <w:trHeight w:hRule="exact" w:val="326"/>
                              </w:trPr>
                              <w:tc>
                                <w:tcPr>
                                  <w:tcW w:w="1584" w:type="dxa"/>
                                  <w:tcBorders>
                                    <w:top w:val="single" w:sz="4" w:space="0" w:color="auto"/>
                                    <w:left w:val="single" w:sz="4" w:space="0" w:color="auto"/>
                                  </w:tcBorders>
                                  <w:shd w:val="clear" w:color="auto" w:fill="D2D3D5"/>
                                  <w:vAlign w:val="bottom"/>
                                </w:tcPr>
                                <w:p w14:paraId="1A214114" w14:textId="77777777" w:rsidR="00DA51AE" w:rsidRDefault="00DA51AE">
                                  <w:pPr>
                                    <w:pStyle w:val="Other0"/>
                                    <w:spacing w:line="240" w:lineRule="auto"/>
                                    <w:ind w:firstLine="0"/>
                                    <w:rPr>
                                      <w:sz w:val="14"/>
                                      <w:szCs w:val="14"/>
                                    </w:rPr>
                                  </w:pPr>
                                  <w:r>
                                    <w:rPr>
                                      <w:rFonts w:ascii="Tahoma" w:eastAsia="Tahoma" w:hAnsi="Tahoma" w:cs="Tahoma"/>
                                      <w:b/>
                                      <w:bCs/>
                                      <w:sz w:val="14"/>
                                      <w:szCs w:val="14"/>
                                    </w:rPr>
                                    <w:t>TIPO</w:t>
                                  </w:r>
                                </w:p>
                              </w:tc>
                              <w:tc>
                                <w:tcPr>
                                  <w:tcW w:w="1003" w:type="dxa"/>
                                  <w:tcBorders>
                                    <w:top w:val="single" w:sz="4" w:space="0" w:color="auto"/>
                                  </w:tcBorders>
                                  <w:shd w:val="clear" w:color="auto" w:fill="D2D3D5"/>
                                </w:tcPr>
                                <w:p w14:paraId="08CA5750" w14:textId="77777777" w:rsidR="00DA51AE" w:rsidRDefault="00DA51AE">
                                  <w:pPr>
                                    <w:rPr>
                                      <w:sz w:val="10"/>
                                      <w:szCs w:val="10"/>
                                    </w:rPr>
                                  </w:pPr>
                                </w:p>
                              </w:tc>
                              <w:tc>
                                <w:tcPr>
                                  <w:tcW w:w="4133" w:type="dxa"/>
                                  <w:tcBorders>
                                    <w:top w:val="single" w:sz="4" w:space="0" w:color="auto"/>
                                  </w:tcBorders>
                                  <w:shd w:val="clear" w:color="auto" w:fill="D2D3D5"/>
                                  <w:vAlign w:val="bottom"/>
                                </w:tcPr>
                                <w:p w14:paraId="558450A2" w14:textId="77777777" w:rsidR="00DA51AE" w:rsidRDefault="00DA51AE">
                                  <w:pPr>
                                    <w:pStyle w:val="Other0"/>
                                    <w:spacing w:line="240" w:lineRule="auto"/>
                                    <w:ind w:firstLine="0"/>
                                    <w:rPr>
                                      <w:sz w:val="14"/>
                                      <w:szCs w:val="14"/>
                                    </w:rPr>
                                  </w:pPr>
                                  <w:r>
                                    <w:rPr>
                                      <w:rFonts w:ascii="Tahoma" w:eastAsia="Tahoma" w:hAnsi="Tahoma" w:cs="Tahoma"/>
                                      <w:b/>
                                      <w:bCs/>
                                      <w:sz w:val="14"/>
                                      <w:szCs w:val="14"/>
                                    </w:rPr>
                                    <w:t>GÉRMENES MÁS FECUENTES</w:t>
                                  </w:r>
                                </w:p>
                              </w:tc>
                              <w:tc>
                                <w:tcPr>
                                  <w:tcW w:w="293" w:type="dxa"/>
                                  <w:tcBorders>
                                    <w:top w:val="single" w:sz="4" w:space="0" w:color="auto"/>
                                    <w:right w:val="single" w:sz="4" w:space="0" w:color="auto"/>
                                  </w:tcBorders>
                                  <w:shd w:val="clear" w:color="auto" w:fill="D2D3D5"/>
                                </w:tcPr>
                                <w:p w14:paraId="50163603" w14:textId="77777777" w:rsidR="00DA51AE" w:rsidRDefault="00DA51AE">
                                  <w:pPr>
                                    <w:rPr>
                                      <w:sz w:val="10"/>
                                      <w:szCs w:val="10"/>
                                    </w:rPr>
                                  </w:pPr>
                                </w:p>
                              </w:tc>
                            </w:tr>
                            <w:tr w:rsidR="00DA51AE" w14:paraId="23DD7587" w14:textId="77777777">
                              <w:tblPrEx>
                                <w:tblCellMar>
                                  <w:top w:w="0" w:type="dxa"/>
                                  <w:bottom w:w="0" w:type="dxa"/>
                                </w:tblCellMar>
                              </w:tblPrEx>
                              <w:trPr>
                                <w:trHeight w:hRule="exact" w:val="946"/>
                              </w:trPr>
                              <w:tc>
                                <w:tcPr>
                                  <w:tcW w:w="1584" w:type="dxa"/>
                                  <w:tcBorders>
                                    <w:top w:val="single" w:sz="4" w:space="0" w:color="auto"/>
                                  </w:tcBorders>
                                  <w:shd w:val="clear" w:color="auto" w:fill="FFFFFF"/>
                                </w:tcPr>
                                <w:p w14:paraId="77C9D315" w14:textId="77777777" w:rsidR="00DA51AE" w:rsidRDefault="00DA51AE">
                                  <w:pPr>
                                    <w:pStyle w:val="Other0"/>
                                    <w:spacing w:before="120" w:line="240" w:lineRule="auto"/>
                                    <w:ind w:firstLine="0"/>
                                    <w:rPr>
                                      <w:sz w:val="14"/>
                                      <w:szCs w:val="14"/>
                                    </w:rPr>
                                  </w:pPr>
                                  <w:r>
                                    <w:rPr>
                                      <w:rFonts w:ascii="Tahoma" w:eastAsia="Tahoma" w:hAnsi="Tahoma" w:cs="Tahoma"/>
                                      <w:sz w:val="14"/>
                                      <w:szCs w:val="14"/>
                                    </w:rPr>
                                    <w:t>VÁLVULA NATIVA</w:t>
                                  </w:r>
                                </w:p>
                              </w:tc>
                              <w:tc>
                                <w:tcPr>
                                  <w:tcW w:w="1003" w:type="dxa"/>
                                  <w:tcBorders>
                                    <w:top w:val="single" w:sz="4" w:space="0" w:color="auto"/>
                                  </w:tcBorders>
                                  <w:shd w:val="clear" w:color="auto" w:fill="FFFFFF"/>
                                </w:tcPr>
                                <w:p w14:paraId="14B3B575" w14:textId="77777777" w:rsidR="00DA51AE" w:rsidRDefault="00DA51AE">
                                  <w:pPr>
                                    <w:rPr>
                                      <w:sz w:val="10"/>
                                      <w:szCs w:val="10"/>
                                    </w:rPr>
                                  </w:pPr>
                                </w:p>
                              </w:tc>
                              <w:tc>
                                <w:tcPr>
                                  <w:tcW w:w="4133" w:type="dxa"/>
                                  <w:tcBorders>
                                    <w:top w:val="single" w:sz="4" w:space="0" w:color="auto"/>
                                  </w:tcBorders>
                                  <w:shd w:val="clear" w:color="auto" w:fill="FFFFFF"/>
                                  <w:vAlign w:val="bottom"/>
                                </w:tcPr>
                                <w:p w14:paraId="4D45017A"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45-65% </w:t>
                                  </w:r>
                                  <w:r>
                                    <w:rPr>
                                      <w:rFonts w:ascii="Tahoma" w:eastAsia="Tahoma" w:hAnsi="Tahoma" w:cs="Tahoma"/>
                                      <w:i/>
                                      <w:iCs/>
                                      <w:sz w:val="14"/>
                                      <w:szCs w:val="14"/>
                                    </w:rPr>
                                    <w:t>Streptococcus spp.</w:t>
                                  </w:r>
                                  <w:r>
                                    <w:rPr>
                                      <w:rFonts w:ascii="Tahoma" w:eastAsia="Tahoma" w:hAnsi="Tahoma" w:cs="Tahoma"/>
                                      <w:sz w:val="14"/>
                                      <w:szCs w:val="14"/>
                                    </w:rPr>
                                    <w:t xml:space="preserve"> (90% S. </w:t>
                                  </w:r>
                                  <w:r>
                                    <w:rPr>
                                      <w:rFonts w:ascii="Tahoma" w:eastAsia="Tahoma" w:hAnsi="Tahoma" w:cs="Tahoma"/>
                                      <w:i/>
                                      <w:iCs/>
                                      <w:sz w:val="14"/>
                                      <w:szCs w:val="14"/>
                                    </w:rPr>
                                    <w:t>Viridans)</w:t>
                                  </w:r>
                                </w:p>
                                <w:p w14:paraId="6B567318"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10-27% </w:t>
                                  </w:r>
                                  <w:r>
                                    <w:rPr>
                                      <w:rFonts w:ascii="Tahoma" w:eastAsia="Tahoma" w:hAnsi="Tahoma" w:cs="Tahoma"/>
                                      <w:i/>
                                      <w:iCs/>
                                      <w:sz w:val="14"/>
                                      <w:szCs w:val="14"/>
                                    </w:rPr>
                                    <w:t>S. Aureus</w:t>
                                  </w:r>
                                </w:p>
                                <w:p w14:paraId="6E8A4E63"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5-18% </w:t>
                                  </w:r>
                                  <w:r>
                                    <w:rPr>
                                      <w:rFonts w:ascii="Tahoma" w:eastAsia="Tahoma" w:hAnsi="Tahoma" w:cs="Tahoma"/>
                                      <w:i/>
                                      <w:iCs/>
                                      <w:sz w:val="14"/>
                                      <w:szCs w:val="14"/>
                                    </w:rPr>
                                    <w:t>Enterococcus spp.</w:t>
                                  </w:r>
                                </w:p>
                                <w:p w14:paraId="4AEE10BE" w14:textId="77777777" w:rsidR="00DA51AE" w:rsidRDefault="00DA51AE">
                                  <w:pPr>
                                    <w:pStyle w:val="Other0"/>
                                    <w:spacing w:line="240" w:lineRule="auto"/>
                                    <w:ind w:firstLine="0"/>
                                    <w:rPr>
                                      <w:sz w:val="14"/>
                                      <w:szCs w:val="14"/>
                                    </w:rPr>
                                  </w:pPr>
                                  <w:r>
                                    <w:rPr>
                                      <w:rFonts w:ascii="Tahoma" w:eastAsia="Tahoma" w:hAnsi="Tahoma" w:cs="Tahoma"/>
                                      <w:sz w:val="14"/>
                                      <w:szCs w:val="14"/>
                                    </w:rPr>
                                    <w:t>Otros (Hongos, Grupo HACEK, S. coagulasa neg)</w:t>
                                  </w:r>
                                </w:p>
                              </w:tc>
                              <w:tc>
                                <w:tcPr>
                                  <w:tcW w:w="293" w:type="dxa"/>
                                  <w:tcBorders>
                                    <w:top w:val="single" w:sz="4" w:space="0" w:color="auto"/>
                                  </w:tcBorders>
                                  <w:shd w:val="clear" w:color="auto" w:fill="FFFFFF"/>
                                </w:tcPr>
                                <w:p w14:paraId="2A052EB4" w14:textId="77777777" w:rsidR="00DA51AE" w:rsidRDefault="00DA51AE">
                                  <w:pPr>
                                    <w:rPr>
                                      <w:sz w:val="10"/>
                                      <w:szCs w:val="10"/>
                                    </w:rPr>
                                  </w:pPr>
                                </w:p>
                              </w:tc>
                            </w:tr>
                            <w:tr w:rsidR="00DA51AE" w14:paraId="47BBF2D2" w14:textId="77777777">
                              <w:tblPrEx>
                                <w:tblCellMar>
                                  <w:top w:w="0" w:type="dxa"/>
                                  <w:bottom w:w="0" w:type="dxa"/>
                                </w:tblCellMar>
                              </w:tblPrEx>
                              <w:trPr>
                                <w:trHeight w:hRule="exact" w:val="494"/>
                              </w:trPr>
                              <w:tc>
                                <w:tcPr>
                                  <w:tcW w:w="1584" w:type="dxa"/>
                                  <w:tcBorders>
                                    <w:top w:val="single" w:sz="4" w:space="0" w:color="auto"/>
                                  </w:tcBorders>
                                  <w:shd w:val="clear" w:color="auto" w:fill="FFFFFF"/>
                                  <w:vAlign w:val="center"/>
                                </w:tcPr>
                                <w:p w14:paraId="01F2701F" w14:textId="77777777" w:rsidR="00DA51AE" w:rsidRDefault="00DA51AE">
                                  <w:pPr>
                                    <w:pStyle w:val="Other0"/>
                                    <w:spacing w:line="240" w:lineRule="auto"/>
                                    <w:ind w:firstLine="0"/>
                                    <w:rPr>
                                      <w:sz w:val="14"/>
                                      <w:szCs w:val="14"/>
                                    </w:rPr>
                                  </w:pPr>
                                  <w:r>
                                    <w:rPr>
                                      <w:rFonts w:ascii="Tahoma" w:eastAsia="Tahoma" w:hAnsi="Tahoma" w:cs="Tahoma"/>
                                      <w:sz w:val="14"/>
                                      <w:szCs w:val="14"/>
                                    </w:rPr>
                                    <w:t>VÁLVULA PROTÉSICA</w:t>
                                  </w:r>
                                </w:p>
                                <w:p w14:paraId="4CC411F4" w14:textId="77777777" w:rsidR="00DA51AE" w:rsidRDefault="00DA51AE">
                                  <w:pPr>
                                    <w:pStyle w:val="Other0"/>
                                    <w:spacing w:line="240" w:lineRule="auto"/>
                                    <w:ind w:firstLine="0"/>
                                    <w:rPr>
                                      <w:sz w:val="14"/>
                                      <w:szCs w:val="14"/>
                                    </w:rPr>
                                  </w:pPr>
                                  <w:r>
                                    <w:rPr>
                                      <w:rFonts w:ascii="Tahoma" w:eastAsia="Tahoma" w:hAnsi="Tahoma" w:cs="Tahoma"/>
                                      <w:sz w:val="14"/>
                                      <w:szCs w:val="14"/>
                                    </w:rPr>
                                    <w:t>10-20% DEL TOTAL</w:t>
                                  </w:r>
                                </w:p>
                              </w:tc>
                              <w:tc>
                                <w:tcPr>
                                  <w:tcW w:w="1003" w:type="dxa"/>
                                  <w:tcBorders>
                                    <w:top w:val="single" w:sz="4" w:space="0" w:color="auto"/>
                                  </w:tcBorders>
                                  <w:shd w:val="clear" w:color="auto" w:fill="FFFFFF"/>
                                  <w:vAlign w:val="center"/>
                                </w:tcPr>
                                <w:p w14:paraId="18F19C6E" w14:textId="77777777" w:rsidR="00DA51AE" w:rsidRDefault="00DA51AE">
                                  <w:pPr>
                                    <w:pStyle w:val="Other0"/>
                                    <w:spacing w:line="240" w:lineRule="auto"/>
                                    <w:ind w:firstLine="0"/>
                                    <w:rPr>
                                      <w:sz w:val="14"/>
                                      <w:szCs w:val="14"/>
                                    </w:rPr>
                                  </w:pPr>
                                  <w:r>
                                    <w:rPr>
                                      <w:rFonts w:ascii="Tahoma" w:eastAsia="Tahoma" w:hAnsi="Tahoma" w:cs="Tahoma"/>
                                      <w:sz w:val="14"/>
                                      <w:szCs w:val="14"/>
                                    </w:rPr>
                                    <w:t>Precoz</w:t>
                                  </w:r>
                                </w:p>
                              </w:tc>
                              <w:tc>
                                <w:tcPr>
                                  <w:tcW w:w="4133" w:type="dxa"/>
                                  <w:tcBorders>
                                    <w:top w:val="single" w:sz="4" w:space="0" w:color="auto"/>
                                  </w:tcBorders>
                                  <w:shd w:val="clear" w:color="auto" w:fill="FFFFFF"/>
                                  <w:vAlign w:val="center"/>
                                </w:tcPr>
                                <w:p w14:paraId="080AE9D4" w14:textId="77777777" w:rsidR="00DA51AE" w:rsidRDefault="00DA51AE">
                                  <w:pPr>
                                    <w:pStyle w:val="Other0"/>
                                    <w:spacing w:line="266" w:lineRule="auto"/>
                                    <w:ind w:firstLine="0"/>
                                    <w:rPr>
                                      <w:sz w:val="14"/>
                                      <w:szCs w:val="14"/>
                                    </w:rPr>
                                  </w:pPr>
                                  <w:r>
                                    <w:rPr>
                                      <w:rFonts w:ascii="Tahoma" w:eastAsia="Tahoma" w:hAnsi="Tahoma" w:cs="Tahoma"/>
                                      <w:sz w:val="14"/>
                                      <w:szCs w:val="14"/>
                                    </w:rPr>
                                    <w:t xml:space="preserve">30% S. coagulasa negativo, 20% </w:t>
                                  </w:r>
                                  <w:r>
                                    <w:rPr>
                                      <w:rFonts w:ascii="Tahoma" w:eastAsia="Tahoma" w:hAnsi="Tahoma" w:cs="Tahoma"/>
                                      <w:i/>
                                      <w:iCs/>
                                      <w:sz w:val="14"/>
                                      <w:szCs w:val="14"/>
                                    </w:rPr>
                                    <w:t>S. Aureus,</w:t>
                                  </w:r>
                                  <w:r>
                                    <w:rPr>
                                      <w:rFonts w:ascii="Tahoma" w:eastAsia="Tahoma" w:hAnsi="Tahoma" w:cs="Tahoma"/>
                                      <w:sz w:val="14"/>
                                      <w:szCs w:val="14"/>
                                    </w:rPr>
                                    <w:t xml:space="preserve"> 20% bacilos Gram 10% hongos, 5-10% </w:t>
                                  </w:r>
                                  <w:r>
                                    <w:rPr>
                                      <w:rFonts w:ascii="Tahoma" w:eastAsia="Tahoma" w:hAnsi="Tahoma" w:cs="Tahoma"/>
                                      <w:i/>
                                      <w:iCs/>
                                      <w:sz w:val="14"/>
                                      <w:szCs w:val="14"/>
                                    </w:rPr>
                                    <w:t>Enterococcusspp,</w:t>
                                  </w:r>
                                  <w:r>
                                    <w:rPr>
                                      <w:rFonts w:ascii="Tahoma" w:eastAsia="Tahoma" w:hAnsi="Tahoma" w:cs="Tahoma"/>
                                      <w:sz w:val="14"/>
                                      <w:szCs w:val="14"/>
                                    </w:rPr>
                                    <w:t xml:space="preserve"> 5% </w:t>
                                  </w:r>
                                  <w:r>
                                    <w:rPr>
                                      <w:rFonts w:ascii="Tahoma" w:eastAsia="Tahoma" w:hAnsi="Tahoma" w:cs="Tahoma"/>
                                      <w:i/>
                                      <w:iCs/>
                                      <w:sz w:val="14"/>
                                      <w:szCs w:val="14"/>
                                    </w:rPr>
                                    <w:t>S. viridans</w:t>
                                  </w:r>
                                </w:p>
                              </w:tc>
                              <w:tc>
                                <w:tcPr>
                                  <w:tcW w:w="293" w:type="dxa"/>
                                  <w:tcBorders>
                                    <w:top w:val="single" w:sz="4" w:space="0" w:color="auto"/>
                                  </w:tcBorders>
                                  <w:shd w:val="clear" w:color="auto" w:fill="FFFFFF"/>
                                  <w:vAlign w:val="center"/>
                                </w:tcPr>
                                <w:p w14:paraId="25B91088"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r>
                            <w:tr w:rsidR="00DA51AE" w14:paraId="504D6ED4" w14:textId="77777777">
                              <w:tblPrEx>
                                <w:tblCellMar>
                                  <w:top w:w="0" w:type="dxa"/>
                                  <w:bottom w:w="0" w:type="dxa"/>
                                </w:tblCellMar>
                              </w:tblPrEx>
                              <w:trPr>
                                <w:trHeight w:hRule="exact" w:val="494"/>
                              </w:trPr>
                              <w:tc>
                                <w:tcPr>
                                  <w:tcW w:w="1584" w:type="dxa"/>
                                  <w:tcBorders>
                                    <w:top w:val="single" w:sz="4" w:space="0" w:color="auto"/>
                                  </w:tcBorders>
                                  <w:shd w:val="clear" w:color="auto" w:fill="FFFFFF"/>
                                </w:tcPr>
                                <w:p w14:paraId="105F2BB9" w14:textId="77777777" w:rsidR="00DA51AE" w:rsidRDefault="00DA51AE">
                                  <w:pPr>
                                    <w:rPr>
                                      <w:sz w:val="10"/>
                                      <w:szCs w:val="10"/>
                                    </w:rPr>
                                  </w:pPr>
                                </w:p>
                              </w:tc>
                              <w:tc>
                                <w:tcPr>
                                  <w:tcW w:w="1003" w:type="dxa"/>
                                  <w:tcBorders>
                                    <w:top w:val="single" w:sz="4" w:space="0" w:color="auto"/>
                                  </w:tcBorders>
                                  <w:shd w:val="clear" w:color="auto" w:fill="FFFFFF"/>
                                </w:tcPr>
                                <w:p w14:paraId="2E1D0BFC" w14:textId="77777777" w:rsidR="00DA51AE" w:rsidRDefault="00DA51AE">
                                  <w:pPr>
                                    <w:pStyle w:val="Other0"/>
                                    <w:spacing w:line="240" w:lineRule="auto"/>
                                    <w:ind w:firstLine="0"/>
                                    <w:rPr>
                                      <w:sz w:val="14"/>
                                      <w:szCs w:val="14"/>
                                    </w:rPr>
                                  </w:pPr>
                                  <w:r>
                                    <w:rPr>
                                      <w:rFonts w:ascii="Tahoma" w:eastAsia="Tahoma" w:hAnsi="Tahoma" w:cs="Tahoma"/>
                                      <w:sz w:val="14"/>
                                      <w:szCs w:val="14"/>
                                    </w:rPr>
                                    <w:t>Tardía</w:t>
                                  </w:r>
                                </w:p>
                              </w:tc>
                              <w:tc>
                                <w:tcPr>
                                  <w:tcW w:w="4133" w:type="dxa"/>
                                  <w:tcBorders>
                                    <w:top w:val="single" w:sz="4" w:space="0" w:color="auto"/>
                                  </w:tcBorders>
                                  <w:shd w:val="clear" w:color="auto" w:fill="FFFFFF"/>
                                  <w:vAlign w:val="center"/>
                                </w:tcPr>
                                <w:p w14:paraId="2B6189BB" w14:textId="77777777" w:rsidR="00DA51AE" w:rsidRDefault="00DA51AE">
                                  <w:pPr>
                                    <w:pStyle w:val="Other0"/>
                                    <w:spacing w:line="266" w:lineRule="auto"/>
                                    <w:ind w:firstLine="0"/>
                                    <w:rPr>
                                      <w:sz w:val="14"/>
                                      <w:szCs w:val="14"/>
                                    </w:rPr>
                                  </w:pPr>
                                  <w:r>
                                    <w:rPr>
                                      <w:rFonts w:ascii="Tahoma" w:eastAsia="Tahoma" w:hAnsi="Tahoma" w:cs="Tahoma"/>
                                      <w:sz w:val="14"/>
                                      <w:szCs w:val="14"/>
                                    </w:rPr>
                                    <w:t xml:space="preserve">25% S. </w:t>
                                  </w:r>
                                  <w:r>
                                    <w:rPr>
                                      <w:rFonts w:ascii="Tahoma" w:eastAsia="Tahoma" w:hAnsi="Tahoma" w:cs="Tahoma"/>
                                      <w:i/>
                                      <w:iCs/>
                                      <w:sz w:val="14"/>
                                      <w:szCs w:val="14"/>
                                    </w:rPr>
                                    <w:t>Viridans,</w:t>
                                  </w:r>
                                  <w:r>
                                    <w:rPr>
                                      <w:rFonts w:ascii="Tahoma" w:eastAsia="Tahoma" w:hAnsi="Tahoma" w:cs="Tahoma"/>
                                      <w:sz w:val="14"/>
                                      <w:szCs w:val="14"/>
                                    </w:rPr>
                                    <w:t xml:space="preserve"> 20% S. coagulasa negativo, 10% </w:t>
                                  </w:r>
                                  <w:r>
                                    <w:rPr>
                                      <w:rFonts w:ascii="Tahoma" w:eastAsia="Tahoma" w:hAnsi="Tahoma" w:cs="Tahoma"/>
                                      <w:i/>
                                      <w:iCs/>
                                      <w:sz w:val="14"/>
                                      <w:szCs w:val="14"/>
                                    </w:rPr>
                                    <w:t xml:space="preserve">S. Aureus, </w:t>
                                  </w:r>
                                  <w:r>
                                    <w:rPr>
                                      <w:rFonts w:ascii="Tahoma" w:eastAsia="Tahoma" w:hAnsi="Tahoma" w:cs="Tahoma"/>
                                      <w:sz w:val="14"/>
                                      <w:szCs w:val="14"/>
                                    </w:rPr>
                                    <w:t>10% bacilos Gram -</w:t>
                                  </w:r>
                                </w:p>
                              </w:tc>
                              <w:tc>
                                <w:tcPr>
                                  <w:tcW w:w="293" w:type="dxa"/>
                                  <w:tcBorders>
                                    <w:top w:val="single" w:sz="4" w:space="0" w:color="auto"/>
                                  </w:tcBorders>
                                  <w:shd w:val="clear" w:color="auto" w:fill="FFFFFF"/>
                                </w:tcPr>
                                <w:p w14:paraId="57ED93D6" w14:textId="77777777" w:rsidR="00DA51AE" w:rsidRDefault="00DA51AE">
                                  <w:pPr>
                                    <w:rPr>
                                      <w:sz w:val="10"/>
                                      <w:szCs w:val="10"/>
                                    </w:rPr>
                                  </w:pPr>
                                </w:p>
                              </w:tc>
                            </w:tr>
                            <w:tr w:rsidR="00DA51AE" w14:paraId="12755CAD" w14:textId="77777777">
                              <w:tblPrEx>
                                <w:tblCellMar>
                                  <w:top w:w="0" w:type="dxa"/>
                                  <w:bottom w:w="0" w:type="dxa"/>
                                </w:tblCellMar>
                              </w:tblPrEx>
                              <w:trPr>
                                <w:trHeight w:hRule="exact" w:val="514"/>
                              </w:trPr>
                              <w:tc>
                                <w:tcPr>
                                  <w:tcW w:w="1584" w:type="dxa"/>
                                  <w:tcBorders>
                                    <w:top w:val="single" w:sz="4" w:space="0" w:color="auto"/>
                                  </w:tcBorders>
                                  <w:shd w:val="clear" w:color="auto" w:fill="FFFFFF"/>
                                </w:tcPr>
                                <w:p w14:paraId="45A19F0B" w14:textId="77777777" w:rsidR="00DA51AE" w:rsidRDefault="00DA51AE">
                                  <w:pPr>
                                    <w:pStyle w:val="Other0"/>
                                    <w:spacing w:line="240" w:lineRule="auto"/>
                                    <w:ind w:firstLine="0"/>
                                    <w:rPr>
                                      <w:sz w:val="14"/>
                                      <w:szCs w:val="14"/>
                                    </w:rPr>
                                  </w:pPr>
                                  <w:r>
                                    <w:rPr>
                                      <w:rFonts w:ascii="Tahoma" w:eastAsia="Tahoma" w:hAnsi="Tahoma" w:cs="Tahoma"/>
                                      <w:sz w:val="14"/>
                                      <w:szCs w:val="14"/>
                                    </w:rPr>
                                    <w:t>UDIV</w:t>
                                  </w:r>
                                </w:p>
                              </w:tc>
                              <w:tc>
                                <w:tcPr>
                                  <w:tcW w:w="1003" w:type="dxa"/>
                                  <w:tcBorders>
                                    <w:top w:val="single" w:sz="4" w:space="0" w:color="auto"/>
                                  </w:tcBorders>
                                  <w:shd w:val="clear" w:color="auto" w:fill="FFFFFF"/>
                                </w:tcPr>
                                <w:p w14:paraId="645F55A4" w14:textId="77777777" w:rsidR="00DA51AE" w:rsidRDefault="00DA51AE">
                                  <w:pPr>
                                    <w:pStyle w:val="Other0"/>
                                    <w:spacing w:line="240" w:lineRule="auto"/>
                                    <w:ind w:firstLine="0"/>
                                    <w:rPr>
                                      <w:sz w:val="14"/>
                                      <w:szCs w:val="14"/>
                                    </w:rPr>
                                  </w:pPr>
                                  <w:r>
                                    <w:rPr>
                                      <w:rFonts w:ascii="Tahoma" w:eastAsia="Tahoma" w:hAnsi="Tahoma" w:cs="Tahoma"/>
                                      <w:sz w:val="14"/>
                                      <w:szCs w:val="14"/>
                                    </w:rPr>
                                    <w:t>EI derecha</w:t>
                                  </w:r>
                                </w:p>
                              </w:tc>
                              <w:tc>
                                <w:tcPr>
                                  <w:tcW w:w="4133" w:type="dxa"/>
                                  <w:tcBorders>
                                    <w:top w:val="single" w:sz="4" w:space="0" w:color="auto"/>
                                  </w:tcBorders>
                                  <w:shd w:val="clear" w:color="auto" w:fill="FFFFFF"/>
                                  <w:vAlign w:val="bottom"/>
                                </w:tcPr>
                                <w:p w14:paraId="38655CF4" w14:textId="77777777" w:rsidR="00DA51AE" w:rsidRDefault="00DA51AE">
                                  <w:pPr>
                                    <w:pStyle w:val="Other0"/>
                                    <w:spacing w:line="266" w:lineRule="auto"/>
                                    <w:ind w:firstLine="0"/>
                                    <w:rPr>
                                      <w:sz w:val="14"/>
                                      <w:szCs w:val="14"/>
                                    </w:rPr>
                                  </w:pPr>
                                  <w:r>
                                    <w:rPr>
                                      <w:rFonts w:ascii="Tahoma" w:eastAsia="Tahoma" w:hAnsi="Tahoma" w:cs="Tahoma"/>
                                      <w:sz w:val="14"/>
                                      <w:szCs w:val="14"/>
                                    </w:rPr>
                                    <w:t xml:space="preserve">50% </w:t>
                                  </w:r>
                                  <w:r>
                                    <w:rPr>
                                      <w:rFonts w:ascii="Tahoma" w:eastAsia="Tahoma" w:hAnsi="Tahoma" w:cs="Tahoma"/>
                                      <w:i/>
                                      <w:iCs/>
                                      <w:sz w:val="14"/>
                                      <w:szCs w:val="14"/>
                                    </w:rPr>
                                    <w:t>Staphylococcus aureus,</w:t>
                                  </w:r>
                                  <w:r>
                                    <w:rPr>
                                      <w:rFonts w:ascii="Tahoma" w:eastAsia="Tahoma" w:hAnsi="Tahoma" w:cs="Tahoma"/>
                                      <w:sz w:val="14"/>
                                      <w:szCs w:val="14"/>
                                    </w:rPr>
                                    <w:t xml:space="preserve"> 15% </w:t>
                                  </w:r>
                                  <w:r>
                                    <w:rPr>
                                      <w:rFonts w:ascii="Tahoma" w:eastAsia="Tahoma" w:hAnsi="Tahoma" w:cs="Tahoma"/>
                                      <w:i/>
                                      <w:iCs/>
                                      <w:sz w:val="14"/>
                                      <w:szCs w:val="14"/>
                                    </w:rPr>
                                    <w:t xml:space="preserve">Streptococcus viridans, </w:t>
                                  </w:r>
                                  <w:r>
                                    <w:rPr>
                                      <w:rFonts w:ascii="Tahoma" w:eastAsia="Tahoma" w:hAnsi="Tahoma" w:cs="Tahoma"/>
                                      <w:sz w:val="14"/>
                                      <w:szCs w:val="14"/>
                                    </w:rPr>
                                    <w:t>15% bacilos Gram -, 5% hongos, 5% polimicrobianas</w:t>
                                  </w:r>
                                </w:p>
                              </w:tc>
                              <w:tc>
                                <w:tcPr>
                                  <w:tcW w:w="293" w:type="dxa"/>
                                  <w:tcBorders>
                                    <w:top w:val="single" w:sz="4" w:space="0" w:color="auto"/>
                                  </w:tcBorders>
                                  <w:shd w:val="clear" w:color="auto" w:fill="FFFFFF"/>
                                </w:tcPr>
                                <w:p w14:paraId="23ABD775" w14:textId="77777777" w:rsidR="00DA51AE" w:rsidRDefault="00DA51AE">
                                  <w:pPr>
                                    <w:rPr>
                                      <w:sz w:val="10"/>
                                      <w:szCs w:val="10"/>
                                    </w:rPr>
                                  </w:pPr>
                                </w:p>
                              </w:tc>
                            </w:tr>
                            <w:tr w:rsidR="00DA51AE" w14:paraId="77D3AC43" w14:textId="77777777">
                              <w:tblPrEx>
                                <w:tblCellMar>
                                  <w:top w:w="0" w:type="dxa"/>
                                  <w:bottom w:w="0" w:type="dxa"/>
                                </w:tblCellMar>
                              </w:tblPrEx>
                              <w:trPr>
                                <w:trHeight w:hRule="exact" w:val="370"/>
                              </w:trPr>
                              <w:tc>
                                <w:tcPr>
                                  <w:tcW w:w="1584" w:type="dxa"/>
                                  <w:tcBorders>
                                    <w:top w:val="single" w:sz="4" w:space="0" w:color="auto"/>
                                    <w:bottom w:val="single" w:sz="4" w:space="0" w:color="auto"/>
                                  </w:tcBorders>
                                  <w:shd w:val="clear" w:color="auto" w:fill="FFFFFF"/>
                                </w:tcPr>
                                <w:p w14:paraId="3B712307" w14:textId="77777777" w:rsidR="00DA51AE" w:rsidRDefault="00DA51AE">
                                  <w:pPr>
                                    <w:rPr>
                                      <w:sz w:val="10"/>
                                      <w:szCs w:val="10"/>
                                    </w:rPr>
                                  </w:pPr>
                                </w:p>
                              </w:tc>
                              <w:tc>
                                <w:tcPr>
                                  <w:tcW w:w="1003" w:type="dxa"/>
                                  <w:tcBorders>
                                    <w:top w:val="single" w:sz="4" w:space="0" w:color="auto"/>
                                    <w:bottom w:val="single" w:sz="4" w:space="0" w:color="auto"/>
                                  </w:tcBorders>
                                  <w:shd w:val="clear" w:color="auto" w:fill="FFFFFF"/>
                                </w:tcPr>
                                <w:p w14:paraId="7E5996A3" w14:textId="77777777" w:rsidR="00DA51AE" w:rsidRDefault="00DA51AE">
                                  <w:pPr>
                                    <w:pStyle w:val="Other0"/>
                                    <w:spacing w:line="240" w:lineRule="auto"/>
                                    <w:ind w:firstLine="0"/>
                                    <w:rPr>
                                      <w:sz w:val="14"/>
                                      <w:szCs w:val="14"/>
                                    </w:rPr>
                                  </w:pPr>
                                  <w:r>
                                    <w:rPr>
                                      <w:rFonts w:ascii="Tahoma" w:eastAsia="Tahoma" w:hAnsi="Tahoma" w:cs="Tahoma"/>
                                      <w:sz w:val="14"/>
                                      <w:szCs w:val="14"/>
                                    </w:rPr>
                                    <w:t>EI izquierda</w:t>
                                  </w:r>
                                </w:p>
                              </w:tc>
                              <w:tc>
                                <w:tcPr>
                                  <w:tcW w:w="4133" w:type="dxa"/>
                                  <w:tcBorders>
                                    <w:top w:val="single" w:sz="4" w:space="0" w:color="auto"/>
                                    <w:bottom w:val="single" w:sz="4" w:space="0" w:color="auto"/>
                                  </w:tcBorders>
                                  <w:shd w:val="clear" w:color="auto" w:fill="FFFFFF"/>
                                </w:tcPr>
                                <w:p w14:paraId="4DF4D5EA" w14:textId="77777777" w:rsidR="00DA51AE" w:rsidRDefault="00DA51AE">
                                  <w:pPr>
                                    <w:pStyle w:val="Other0"/>
                                    <w:spacing w:line="240" w:lineRule="auto"/>
                                    <w:ind w:firstLine="0"/>
                                    <w:rPr>
                                      <w:sz w:val="14"/>
                                      <w:szCs w:val="14"/>
                                    </w:rPr>
                                  </w:pPr>
                                  <w:r>
                                    <w:rPr>
                                      <w:rFonts w:ascii="Tahoma" w:eastAsia="Tahoma" w:hAnsi="Tahoma" w:cs="Tahoma"/>
                                      <w:sz w:val="14"/>
                                      <w:szCs w:val="14"/>
                                    </w:rPr>
                                    <w:t>igual que no UDIV</w:t>
                                  </w:r>
                                </w:p>
                              </w:tc>
                              <w:tc>
                                <w:tcPr>
                                  <w:tcW w:w="293" w:type="dxa"/>
                                  <w:tcBorders>
                                    <w:top w:val="single" w:sz="4" w:space="0" w:color="auto"/>
                                    <w:bottom w:val="single" w:sz="4" w:space="0" w:color="auto"/>
                                  </w:tcBorders>
                                  <w:shd w:val="clear" w:color="auto" w:fill="FFFFFF"/>
                                </w:tcPr>
                                <w:p w14:paraId="44BF3EA9" w14:textId="77777777" w:rsidR="00DA51AE" w:rsidRDefault="00DA51AE">
                                  <w:pPr>
                                    <w:rPr>
                                      <w:sz w:val="10"/>
                                      <w:szCs w:val="10"/>
                                    </w:rPr>
                                  </w:pPr>
                                </w:p>
                              </w:tc>
                            </w:tr>
                          </w:tbl>
                          <w:p w14:paraId="0E848280" w14:textId="77777777" w:rsidR="00DA51AE" w:rsidRDefault="00DA51AE">
                            <w:pPr>
                              <w:spacing w:line="1" w:lineRule="exact"/>
                            </w:pPr>
                          </w:p>
                        </w:txbxContent>
                      </wps:txbx>
                      <wps:bodyPr lIns="0" tIns="0" rIns="0" bIns="0"/>
                    </wps:wsp>
                  </a:graphicData>
                </a:graphic>
              </wp:anchor>
            </w:drawing>
          </mc:Choice>
          <mc:Fallback>
            <w:pict>
              <v:shape w14:anchorId="2BA6362A" id="Shape 395" o:spid="_x0000_s1144" type="#_x0000_t202" style="position:absolute;left:0;text-align:left;margin-left:1.2pt;margin-top:334.55pt;width:350.65pt;height:189.35pt;z-index:251782144;visibility:visible;mso-wrap-style:square;mso-wrap-distance-left:9pt;mso-wrap-distance-top:14pt;mso-wrap-distance-right:9pt;mso-wrap-distance-bottom:36.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584"/>
                        <w:gridCol w:w="1003"/>
                        <w:gridCol w:w="4133"/>
                        <w:gridCol w:w="293"/>
                      </w:tblGrid>
                      <w:tr w:rsidR="00DA51AE" w14:paraId="4825257A" w14:textId="77777777">
                        <w:tblPrEx>
                          <w:tblCellMar>
                            <w:top w:w="0" w:type="dxa"/>
                            <w:bottom w:w="0" w:type="dxa"/>
                          </w:tblCellMar>
                        </w:tblPrEx>
                        <w:trPr>
                          <w:trHeight w:hRule="exact" w:val="557"/>
                          <w:tblHeader/>
                        </w:trPr>
                        <w:tc>
                          <w:tcPr>
                            <w:tcW w:w="6720" w:type="dxa"/>
                            <w:gridSpan w:val="3"/>
                            <w:shd w:val="clear" w:color="auto" w:fill="231F20"/>
                          </w:tcPr>
                          <w:p w14:paraId="323E359D"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before="80"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V.3.1. </w:t>
                            </w:r>
                            <w:r>
                              <w:rPr>
                                <w:rFonts w:ascii="Tahoma" w:eastAsia="Tahoma" w:hAnsi="Tahoma" w:cs="Tahoma"/>
                                <w:b/>
                                <w:bCs/>
                                <w:color w:val="FFFFFF"/>
                                <w:sz w:val="15"/>
                                <w:szCs w:val="15"/>
                              </w:rPr>
                              <w:t>Gérmenes más frecuentes en endocarditis infecciosa</w:t>
                            </w:r>
                          </w:p>
                        </w:tc>
                        <w:tc>
                          <w:tcPr>
                            <w:tcW w:w="293" w:type="dxa"/>
                            <w:shd w:val="clear" w:color="auto" w:fill="231F20"/>
                          </w:tcPr>
                          <w:p w14:paraId="179B9EBB" w14:textId="77777777" w:rsidR="00DA51AE" w:rsidRDefault="00DA51AE">
                            <w:pPr>
                              <w:rPr>
                                <w:sz w:val="10"/>
                                <w:szCs w:val="10"/>
                              </w:rPr>
                            </w:pPr>
                          </w:p>
                        </w:tc>
                      </w:tr>
                      <w:tr w:rsidR="00DA51AE" w14:paraId="43C93C76" w14:textId="77777777">
                        <w:tblPrEx>
                          <w:tblCellMar>
                            <w:top w:w="0" w:type="dxa"/>
                            <w:bottom w:w="0" w:type="dxa"/>
                          </w:tblCellMar>
                        </w:tblPrEx>
                        <w:trPr>
                          <w:trHeight w:hRule="exact" w:val="86"/>
                        </w:trPr>
                        <w:tc>
                          <w:tcPr>
                            <w:tcW w:w="7013" w:type="dxa"/>
                            <w:gridSpan w:val="4"/>
                            <w:shd w:val="clear" w:color="auto" w:fill="FFFFFF"/>
                          </w:tcPr>
                          <w:p w14:paraId="541BA657" w14:textId="77777777" w:rsidR="00DA51AE" w:rsidRDefault="00DA51AE">
                            <w:pPr>
                              <w:rPr>
                                <w:sz w:val="10"/>
                                <w:szCs w:val="10"/>
                              </w:rPr>
                            </w:pPr>
                          </w:p>
                        </w:tc>
                      </w:tr>
                      <w:tr w:rsidR="00DA51AE" w14:paraId="7F22DEC9" w14:textId="77777777">
                        <w:tblPrEx>
                          <w:tblCellMar>
                            <w:top w:w="0" w:type="dxa"/>
                            <w:bottom w:w="0" w:type="dxa"/>
                          </w:tblCellMar>
                        </w:tblPrEx>
                        <w:trPr>
                          <w:trHeight w:hRule="exact" w:val="326"/>
                        </w:trPr>
                        <w:tc>
                          <w:tcPr>
                            <w:tcW w:w="1584" w:type="dxa"/>
                            <w:tcBorders>
                              <w:top w:val="single" w:sz="4" w:space="0" w:color="auto"/>
                              <w:left w:val="single" w:sz="4" w:space="0" w:color="auto"/>
                            </w:tcBorders>
                            <w:shd w:val="clear" w:color="auto" w:fill="D2D3D5"/>
                            <w:vAlign w:val="bottom"/>
                          </w:tcPr>
                          <w:p w14:paraId="1A214114" w14:textId="77777777" w:rsidR="00DA51AE" w:rsidRDefault="00DA51AE">
                            <w:pPr>
                              <w:pStyle w:val="Other0"/>
                              <w:spacing w:line="240" w:lineRule="auto"/>
                              <w:ind w:firstLine="0"/>
                              <w:rPr>
                                <w:sz w:val="14"/>
                                <w:szCs w:val="14"/>
                              </w:rPr>
                            </w:pPr>
                            <w:r>
                              <w:rPr>
                                <w:rFonts w:ascii="Tahoma" w:eastAsia="Tahoma" w:hAnsi="Tahoma" w:cs="Tahoma"/>
                                <w:b/>
                                <w:bCs/>
                                <w:sz w:val="14"/>
                                <w:szCs w:val="14"/>
                              </w:rPr>
                              <w:t>TIPO</w:t>
                            </w:r>
                          </w:p>
                        </w:tc>
                        <w:tc>
                          <w:tcPr>
                            <w:tcW w:w="1003" w:type="dxa"/>
                            <w:tcBorders>
                              <w:top w:val="single" w:sz="4" w:space="0" w:color="auto"/>
                            </w:tcBorders>
                            <w:shd w:val="clear" w:color="auto" w:fill="D2D3D5"/>
                          </w:tcPr>
                          <w:p w14:paraId="08CA5750" w14:textId="77777777" w:rsidR="00DA51AE" w:rsidRDefault="00DA51AE">
                            <w:pPr>
                              <w:rPr>
                                <w:sz w:val="10"/>
                                <w:szCs w:val="10"/>
                              </w:rPr>
                            </w:pPr>
                          </w:p>
                        </w:tc>
                        <w:tc>
                          <w:tcPr>
                            <w:tcW w:w="4133" w:type="dxa"/>
                            <w:tcBorders>
                              <w:top w:val="single" w:sz="4" w:space="0" w:color="auto"/>
                            </w:tcBorders>
                            <w:shd w:val="clear" w:color="auto" w:fill="D2D3D5"/>
                            <w:vAlign w:val="bottom"/>
                          </w:tcPr>
                          <w:p w14:paraId="558450A2" w14:textId="77777777" w:rsidR="00DA51AE" w:rsidRDefault="00DA51AE">
                            <w:pPr>
                              <w:pStyle w:val="Other0"/>
                              <w:spacing w:line="240" w:lineRule="auto"/>
                              <w:ind w:firstLine="0"/>
                              <w:rPr>
                                <w:sz w:val="14"/>
                                <w:szCs w:val="14"/>
                              </w:rPr>
                            </w:pPr>
                            <w:r>
                              <w:rPr>
                                <w:rFonts w:ascii="Tahoma" w:eastAsia="Tahoma" w:hAnsi="Tahoma" w:cs="Tahoma"/>
                                <w:b/>
                                <w:bCs/>
                                <w:sz w:val="14"/>
                                <w:szCs w:val="14"/>
                              </w:rPr>
                              <w:t>GÉRMENES MÁS FECUENTES</w:t>
                            </w:r>
                          </w:p>
                        </w:tc>
                        <w:tc>
                          <w:tcPr>
                            <w:tcW w:w="293" w:type="dxa"/>
                            <w:tcBorders>
                              <w:top w:val="single" w:sz="4" w:space="0" w:color="auto"/>
                              <w:right w:val="single" w:sz="4" w:space="0" w:color="auto"/>
                            </w:tcBorders>
                            <w:shd w:val="clear" w:color="auto" w:fill="D2D3D5"/>
                          </w:tcPr>
                          <w:p w14:paraId="50163603" w14:textId="77777777" w:rsidR="00DA51AE" w:rsidRDefault="00DA51AE">
                            <w:pPr>
                              <w:rPr>
                                <w:sz w:val="10"/>
                                <w:szCs w:val="10"/>
                              </w:rPr>
                            </w:pPr>
                          </w:p>
                        </w:tc>
                      </w:tr>
                      <w:tr w:rsidR="00DA51AE" w14:paraId="23DD7587" w14:textId="77777777">
                        <w:tblPrEx>
                          <w:tblCellMar>
                            <w:top w:w="0" w:type="dxa"/>
                            <w:bottom w:w="0" w:type="dxa"/>
                          </w:tblCellMar>
                        </w:tblPrEx>
                        <w:trPr>
                          <w:trHeight w:hRule="exact" w:val="946"/>
                        </w:trPr>
                        <w:tc>
                          <w:tcPr>
                            <w:tcW w:w="1584" w:type="dxa"/>
                            <w:tcBorders>
                              <w:top w:val="single" w:sz="4" w:space="0" w:color="auto"/>
                            </w:tcBorders>
                            <w:shd w:val="clear" w:color="auto" w:fill="FFFFFF"/>
                          </w:tcPr>
                          <w:p w14:paraId="77C9D315" w14:textId="77777777" w:rsidR="00DA51AE" w:rsidRDefault="00DA51AE">
                            <w:pPr>
                              <w:pStyle w:val="Other0"/>
                              <w:spacing w:before="120" w:line="240" w:lineRule="auto"/>
                              <w:ind w:firstLine="0"/>
                              <w:rPr>
                                <w:sz w:val="14"/>
                                <w:szCs w:val="14"/>
                              </w:rPr>
                            </w:pPr>
                            <w:r>
                              <w:rPr>
                                <w:rFonts w:ascii="Tahoma" w:eastAsia="Tahoma" w:hAnsi="Tahoma" w:cs="Tahoma"/>
                                <w:sz w:val="14"/>
                                <w:szCs w:val="14"/>
                              </w:rPr>
                              <w:t>VÁLVULA NATIVA</w:t>
                            </w:r>
                          </w:p>
                        </w:tc>
                        <w:tc>
                          <w:tcPr>
                            <w:tcW w:w="1003" w:type="dxa"/>
                            <w:tcBorders>
                              <w:top w:val="single" w:sz="4" w:space="0" w:color="auto"/>
                            </w:tcBorders>
                            <w:shd w:val="clear" w:color="auto" w:fill="FFFFFF"/>
                          </w:tcPr>
                          <w:p w14:paraId="14B3B575" w14:textId="77777777" w:rsidR="00DA51AE" w:rsidRDefault="00DA51AE">
                            <w:pPr>
                              <w:rPr>
                                <w:sz w:val="10"/>
                                <w:szCs w:val="10"/>
                              </w:rPr>
                            </w:pPr>
                          </w:p>
                        </w:tc>
                        <w:tc>
                          <w:tcPr>
                            <w:tcW w:w="4133" w:type="dxa"/>
                            <w:tcBorders>
                              <w:top w:val="single" w:sz="4" w:space="0" w:color="auto"/>
                            </w:tcBorders>
                            <w:shd w:val="clear" w:color="auto" w:fill="FFFFFF"/>
                            <w:vAlign w:val="bottom"/>
                          </w:tcPr>
                          <w:p w14:paraId="4D45017A"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45-65% </w:t>
                            </w:r>
                            <w:r>
                              <w:rPr>
                                <w:rFonts w:ascii="Tahoma" w:eastAsia="Tahoma" w:hAnsi="Tahoma" w:cs="Tahoma"/>
                                <w:i/>
                                <w:iCs/>
                                <w:sz w:val="14"/>
                                <w:szCs w:val="14"/>
                              </w:rPr>
                              <w:t>Streptococcus spp.</w:t>
                            </w:r>
                            <w:r>
                              <w:rPr>
                                <w:rFonts w:ascii="Tahoma" w:eastAsia="Tahoma" w:hAnsi="Tahoma" w:cs="Tahoma"/>
                                <w:sz w:val="14"/>
                                <w:szCs w:val="14"/>
                              </w:rPr>
                              <w:t xml:space="preserve"> (90% S. </w:t>
                            </w:r>
                            <w:r>
                              <w:rPr>
                                <w:rFonts w:ascii="Tahoma" w:eastAsia="Tahoma" w:hAnsi="Tahoma" w:cs="Tahoma"/>
                                <w:i/>
                                <w:iCs/>
                                <w:sz w:val="14"/>
                                <w:szCs w:val="14"/>
                              </w:rPr>
                              <w:t>Viridans)</w:t>
                            </w:r>
                          </w:p>
                          <w:p w14:paraId="6B567318"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10-27% </w:t>
                            </w:r>
                            <w:r>
                              <w:rPr>
                                <w:rFonts w:ascii="Tahoma" w:eastAsia="Tahoma" w:hAnsi="Tahoma" w:cs="Tahoma"/>
                                <w:i/>
                                <w:iCs/>
                                <w:sz w:val="14"/>
                                <w:szCs w:val="14"/>
                              </w:rPr>
                              <w:t>S. Aureus</w:t>
                            </w:r>
                          </w:p>
                          <w:p w14:paraId="6E8A4E63" w14:textId="77777777" w:rsidR="00DA51AE" w:rsidRDefault="00DA51AE">
                            <w:pPr>
                              <w:pStyle w:val="Other0"/>
                              <w:spacing w:line="240" w:lineRule="auto"/>
                              <w:ind w:firstLine="0"/>
                              <w:rPr>
                                <w:sz w:val="14"/>
                                <w:szCs w:val="14"/>
                              </w:rPr>
                            </w:pPr>
                            <w:r>
                              <w:rPr>
                                <w:rFonts w:ascii="Tahoma" w:eastAsia="Tahoma" w:hAnsi="Tahoma" w:cs="Tahoma"/>
                                <w:sz w:val="14"/>
                                <w:szCs w:val="14"/>
                              </w:rPr>
                              <w:t xml:space="preserve">5-18% </w:t>
                            </w:r>
                            <w:r>
                              <w:rPr>
                                <w:rFonts w:ascii="Tahoma" w:eastAsia="Tahoma" w:hAnsi="Tahoma" w:cs="Tahoma"/>
                                <w:i/>
                                <w:iCs/>
                                <w:sz w:val="14"/>
                                <w:szCs w:val="14"/>
                              </w:rPr>
                              <w:t>Enterococcus spp.</w:t>
                            </w:r>
                          </w:p>
                          <w:p w14:paraId="4AEE10BE" w14:textId="77777777" w:rsidR="00DA51AE" w:rsidRDefault="00DA51AE">
                            <w:pPr>
                              <w:pStyle w:val="Other0"/>
                              <w:spacing w:line="240" w:lineRule="auto"/>
                              <w:ind w:firstLine="0"/>
                              <w:rPr>
                                <w:sz w:val="14"/>
                                <w:szCs w:val="14"/>
                              </w:rPr>
                            </w:pPr>
                            <w:r>
                              <w:rPr>
                                <w:rFonts w:ascii="Tahoma" w:eastAsia="Tahoma" w:hAnsi="Tahoma" w:cs="Tahoma"/>
                                <w:sz w:val="14"/>
                                <w:szCs w:val="14"/>
                              </w:rPr>
                              <w:t>Otros (Hongos, Grupo HACEK, S. coagulasa neg)</w:t>
                            </w:r>
                          </w:p>
                        </w:tc>
                        <w:tc>
                          <w:tcPr>
                            <w:tcW w:w="293" w:type="dxa"/>
                            <w:tcBorders>
                              <w:top w:val="single" w:sz="4" w:space="0" w:color="auto"/>
                            </w:tcBorders>
                            <w:shd w:val="clear" w:color="auto" w:fill="FFFFFF"/>
                          </w:tcPr>
                          <w:p w14:paraId="2A052EB4" w14:textId="77777777" w:rsidR="00DA51AE" w:rsidRDefault="00DA51AE">
                            <w:pPr>
                              <w:rPr>
                                <w:sz w:val="10"/>
                                <w:szCs w:val="10"/>
                              </w:rPr>
                            </w:pPr>
                          </w:p>
                        </w:tc>
                      </w:tr>
                      <w:tr w:rsidR="00DA51AE" w14:paraId="47BBF2D2" w14:textId="77777777">
                        <w:tblPrEx>
                          <w:tblCellMar>
                            <w:top w:w="0" w:type="dxa"/>
                            <w:bottom w:w="0" w:type="dxa"/>
                          </w:tblCellMar>
                        </w:tblPrEx>
                        <w:trPr>
                          <w:trHeight w:hRule="exact" w:val="494"/>
                        </w:trPr>
                        <w:tc>
                          <w:tcPr>
                            <w:tcW w:w="1584" w:type="dxa"/>
                            <w:tcBorders>
                              <w:top w:val="single" w:sz="4" w:space="0" w:color="auto"/>
                            </w:tcBorders>
                            <w:shd w:val="clear" w:color="auto" w:fill="FFFFFF"/>
                            <w:vAlign w:val="center"/>
                          </w:tcPr>
                          <w:p w14:paraId="01F2701F" w14:textId="77777777" w:rsidR="00DA51AE" w:rsidRDefault="00DA51AE">
                            <w:pPr>
                              <w:pStyle w:val="Other0"/>
                              <w:spacing w:line="240" w:lineRule="auto"/>
                              <w:ind w:firstLine="0"/>
                              <w:rPr>
                                <w:sz w:val="14"/>
                                <w:szCs w:val="14"/>
                              </w:rPr>
                            </w:pPr>
                            <w:r>
                              <w:rPr>
                                <w:rFonts w:ascii="Tahoma" w:eastAsia="Tahoma" w:hAnsi="Tahoma" w:cs="Tahoma"/>
                                <w:sz w:val="14"/>
                                <w:szCs w:val="14"/>
                              </w:rPr>
                              <w:t>VÁLVULA PROTÉSICA</w:t>
                            </w:r>
                          </w:p>
                          <w:p w14:paraId="4CC411F4" w14:textId="77777777" w:rsidR="00DA51AE" w:rsidRDefault="00DA51AE">
                            <w:pPr>
                              <w:pStyle w:val="Other0"/>
                              <w:spacing w:line="240" w:lineRule="auto"/>
                              <w:ind w:firstLine="0"/>
                              <w:rPr>
                                <w:sz w:val="14"/>
                                <w:szCs w:val="14"/>
                              </w:rPr>
                            </w:pPr>
                            <w:r>
                              <w:rPr>
                                <w:rFonts w:ascii="Tahoma" w:eastAsia="Tahoma" w:hAnsi="Tahoma" w:cs="Tahoma"/>
                                <w:sz w:val="14"/>
                                <w:szCs w:val="14"/>
                              </w:rPr>
                              <w:t>10-20% DEL TOTAL</w:t>
                            </w:r>
                          </w:p>
                        </w:tc>
                        <w:tc>
                          <w:tcPr>
                            <w:tcW w:w="1003" w:type="dxa"/>
                            <w:tcBorders>
                              <w:top w:val="single" w:sz="4" w:space="0" w:color="auto"/>
                            </w:tcBorders>
                            <w:shd w:val="clear" w:color="auto" w:fill="FFFFFF"/>
                            <w:vAlign w:val="center"/>
                          </w:tcPr>
                          <w:p w14:paraId="18F19C6E" w14:textId="77777777" w:rsidR="00DA51AE" w:rsidRDefault="00DA51AE">
                            <w:pPr>
                              <w:pStyle w:val="Other0"/>
                              <w:spacing w:line="240" w:lineRule="auto"/>
                              <w:ind w:firstLine="0"/>
                              <w:rPr>
                                <w:sz w:val="14"/>
                                <w:szCs w:val="14"/>
                              </w:rPr>
                            </w:pPr>
                            <w:r>
                              <w:rPr>
                                <w:rFonts w:ascii="Tahoma" w:eastAsia="Tahoma" w:hAnsi="Tahoma" w:cs="Tahoma"/>
                                <w:sz w:val="14"/>
                                <w:szCs w:val="14"/>
                              </w:rPr>
                              <w:t>Precoz</w:t>
                            </w:r>
                          </w:p>
                        </w:tc>
                        <w:tc>
                          <w:tcPr>
                            <w:tcW w:w="4133" w:type="dxa"/>
                            <w:tcBorders>
                              <w:top w:val="single" w:sz="4" w:space="0" w:color="auto"/>
                            </w:tcBorders>
                            <w:shd w:val="clear" w:color="auto" w:fill="FFFFFF"/>
                            <w:vAlign w:val="center"/>
                          </w:tcPr>
                          <w:p w14:paraId="080AE9D4" w14:textId="77777777" w:rsidR="00DA51AE" w:rsidRDefault="00DA51AE">
                            <w:pPr>
                              <w:pStyle w:val="Other0"/>
                              <w:spacing w:line="266" w:lineRule="auto"/>
                              <w:ind w:firstLine="0"/>
                              <w:rPr>
                                <w:sz w:val="14"/>
                                <w:szCs w:val="14"/>
                              </w:rPr>
                            </w:pPr>
                            <w:r>
                              <w:rPr>
                                <w:rFonts w:ascii="Tahoma" w:eastAsia="Tahoma" w:hAnsi="Tahoma" w:cs="Tahoma"/>
                                <w:sz w:val="14"/>
                                <w:szCs w:val="14"/>
                              </w:rPr>
                              <w:t xml:space="preserve">30% S. coagulasa negativo, 20% </w:t>
                            </w:r>
                            <w:r>
                              <w:rPr>
                                <w:rFonts w:ascii="Tahoma" w:eastAsia="Tahoma" w:hAnsi="Tahoma" w:cs="Tahoma"/>
                                <w:i/>
                                <w:iCs/>
                                <w:sz w:val="14"/>
                                <w:szCs w:val="14"/>
                              </w:rPr>
                              <w:t>S. Aureus,</w:t>
                            </w:r>
                            <w:r>
                              <w:rPr>
                                <w:rFonts w:ascii="Tahoma" w:eastAsia="Tahoma" w:hAnsi="Tahoma" w:cs="Tahoma"/>
                                <w:sz w:val="14"/>
                                <w:szCs w:val="14"/>
                              </w:rPr>
                              <w:t xml:space="preserve"> 20% bacilos Gram 10% hongos, 5-10% </w:t>
                            </w:r>
                            <w:r>
                              <w:rPr>
                                <w:rFonts w:ascii="Tahoma" w:eastAsia="Tahoma" w:hAnsi="Tahoma" w:cs="Tahoma"/>
                                <w:i/>
                                <w:iCs/>
                                <w:sz w:val="14"/>
                                <w:szCs w:val="14"/>
                              </w:rPr>
                              <w:t>Enterococcusspp,</w:t>
                            </w:r>
                            <w:r>
                              <w:rPr>
                                <w:rFonts w:ascii="Tahoma" w:eastAsia="Tahoma" w:hAnsi="Tahoma" w:cs="Tahoma"/>
                                <w:sz w:val="14"/>
                                <w:szCs w:val="14"/>
                              </w:rPr>
                              <w:t xml:space="preserve"> 5% </w:t>
                            </w:r>
                            <w:r>
                              <w:rPr>
                                <w:rFonts w:ascii="Tahoma" w:eastAsia="Tahoma" w:hAnsi="Tahoma" w:cs="Tahoma"/>
                                <w:i/>
                                <w:iCs/>
                                <w:sz w:val="14"/>
                                <w:szCs w:val="14"/>
                              </w:rPr>
                              <w:t>S. viridans</w:t>
                            </w:r>
                          </w:p>
                        </w:tc>
                        <w:tc>
                          <w:tcPr>
                            <w:tcW w:w="293" w:type="dxa"/>
                            <w:tcBorders>
                              <w:top w:val="single" w:sz="4" w:space="0" w:color="auto"/>
                            </w:tcBorders>
                            <w:shd w:val="clear" w:color="auto" w:fill="FFFFFF"/>
                            <w:vAlign w:val="center"/>
                          </w:tcPr>
                          <w:p w14:paraId="25B91088" w14:textId="77777777" w:rsidR="00DA51AE" w:rsidRDefault="00DA51AE">
                            <w:pPr>
                              <w:pStyle w:val="Other0"/>
                              <w:spacing w:line="240" w:lineRule="auto"/>
                              <w:ind w:firstLine="0"/>
                              <w:rPr>
                                <w:sz w:val="14"/>
                                <w:szCs w:val="14"/>
                              </w:rPr>
                            </w:pPr>
                            <w:r>
                              <w:rPr>
                                <w:rFonts w:ascii="Tahoma" w:eastAsia="Tahoma" w:hAnsi="Tahoma" w:cs="Tahoma"/>
                                <w:sz w:val="14"/>
                                <w:szCs w:val="14"/>
                              </w:rPr>
                              <w:t>-,</w:t>
                            </w:r>
                          </w:p>
                        </w:tc>
                      </w:tr>
                      <w:tr w:rsidR="00DA51AE" w14:paraId="504D6ED4" w14:textId="77777777">
                        <w:tblPrEx>
                          <w:tblCellMar>
                            <w:top w:w="0" w:type="dxa"/>
                            <w:bottom w:w="0" w:type="dxa"/>
                          </w:tblCellMar>
                        </w:tblPrEx>
                        <w:trPr>
                          <w:trHeight w:hRule="exact" w:val="494"/>
                        </w:trPr>
                        <w:tc>
                          <w:tcPr>
                            <w:tcW w:w="1584" w:type="dxa"/>
                            <w:tcBorders>
                              <w:top w:val="single" w:sz="4" w:space="0" w:color="auto"/>
                            </w:tcBorders>
                            <w:shd w:val="clear" w:color="auto" w:fill="FFFFFF"/>
                          </w:tcPr>
                          <w:p w14:paraId="105F2BB9" w14:textId="77777777" w:rsidR="00DA51AE" w:rsidRDefault="00DA51AE">
                            <w:pPr>
                              <w:rPr>
                                <w:sz w:val="10"/>
                                <w:szCs w:val="10"/>
                              </w:rPr>
                            </w:pPr>
                          </w:p>
                        </w:tc>
                        <w:tc>
                          <w:tcPr>
                            <w:tcW w:w="1003" w:type="dxa"/>
                            <w:tcBorders>
                              <w:top w:val="single" w:sz="4" w:space="0" w:color="auto"/>
                            </w:tcBorders>
                            <w:shd w:val="clear" w:color="auto" w:fill="FFFFFF"/>
                          </w:tcPr>
                          <w:p w14:paraId="2E1D0BFC" w14:textId="77777777" w:rsidR="00DA51AE" w:rsidRDefault="00DA51AE">
                            <w:pPr>
                              <w:pStyle w:val="Other0"/>
                              <w:spacing w:line="240" w:lineRule="auto"/>
                              <w:ind w:firstLine="0"/>
                              <w:rPr>
                                <w:sz w:val="14"/>
                                <w:szCs w:val="14"/>
                              </w:rPr>
                            </w:pPr>
                            <w:r>
                              <w:rPr>
                                <w:rFonts w:ascii="Tahoma" w:eastAsia="Tahoma" w:hAnsi="Tahoma" w:cs="Tahoma"/>
                                <w:sz w:val="14"/>
                                <w:szCs w:val="14"/>
                              </w:rPr>
                              <w:t>Tardía</w:t>
                            </w:r>
                          </w:p>
                        </w:tc>
                        <w:tc>
                          <w:tcPr>
                            <w:tcW w:w="4133" w:type="dxa"/>
                            <w:tcBorders>
                              <w:top w:val="single" w:sz="4" w:space="0" w:color="auto"/>
                            </w:tcBorders>
                            <w:shd w:val="clear" w:color="auto" w:fill="FFFFFF"/>
                            <w:vAlign w:val="center"/>
                          </w:tcPr>
                          <w:p w14:paraId="2B6189BB" w14:textId="77777777" w:rsidR="00DA51AE" w:rsidRDefault="00DA51AE">
                            <w:pPr>
                              <w:pStyle w:val="Other0"/>
                              <w:spacing w:line="266" w:lineRule="auto"/>
                              <w:ind w:firstLine="0"/>
                              <w:rPr>
                                <w:sz w:val="14"/>
                                <w:szCs w:val="14"/>
                              </w:rPr>
                            </w:pPr>
                            <w:r>
                              <w:rPr>
                                <w:rFonts w:ascii="Tahoma" w:eastAsia="Tahoma" w:hAnsi="Tahoma" w:cs="Tahoma"/>
                                <w:sz w:val="14"/>
                                <w:szCs w:val="14"/>
                              </w:rPr>
                              <w:t xml:space="preserve">25% S. </w:t>
                            </w:r>
                            <w:r>
                              <w:rPr>
                                <w:rFonts w:ascii="Tahoma" w:eastAsia="Tahoma" w:hAnsi="Tahoma" w:cs="Tahoma"/>
                                <w:i/>
                                <w:iCs/>
                                <w:sz w:val="14"/>
                                <w:szCs w:val="14"/>
                              </w:rPr>
                              <w:t>Viridans,</w:t>
                            </w:r>
                            <w:r>
                              <w:rPr>
                                <w:rFonts w:ascii="Tahoma" w:eastAsia="Tahoma" w:hAnsi="Tahoma" w:cs="Tahoma"/>
                                <w:sz w:val="14"/>
                                <w:szCs w:val="14"/>
                              </w:rPr>
                              <w:t xml:space="preserve"> 20% S. coagulasa negativo, 10% </w:t>
                            </w:r>
                            <w:r>
                              <w:rPr>
                                <w:rFonts w:ascii="Tahoma" w:eastAsia="Tahoma" w:hAnsi="Tahoma" w:cs="Tahoma"/>
                                <w:i/>
                                <w:iCs/>
                                <w:sz w:val="14"/>
                                <w:szCs w:val="14"/>
                              </w:rPr>
                              <w:t xml:space="preserve">S. Aureus, </w:t>
                            </w:r>
                            <w:r>
                              <w:rPr>
                                <w:rFonts w:ascii="Tahoma" w:eastAsia="Tahoma" w:hAnsi="Tahoma" w:cs="Tahoma"/>
                                <w:sz w:val="14"/>
                                <w:szCs w:val="14"/>
                              </w:rPr>
                              <w:t>10% bacilos Gram -</w:t>
                            </w:r>
                          </w:p>
                        </w:tc>
                        <w:tc>
                          <w:tcPr>
                            <w:tcW w:w="293" w:type="dxa"/>
                            <w:tcBorders>
                              <w:top w:val="single" w:sz="4" w:space="0" w:color="auto"/>
                            </w:tcBorders>
                            <w:shd w:val="clear" w:color="auto" w:fill="FFFFFF"/>
                          </w:tcPr>
                          <w:p w14:paraId="57ED93D6" w14:textId="77777777" w:rsidR="00DA51AE" w:rsidRDefault="00DA51AE">
                            <w:pPr>
                              <w:rPr>
                                <w:sz w:val="10"/>
                                <w:szCs w:val="10"/>
                              </w:rPr>
                            </w:pPr>
                          </w:p>
                        </w:tc>
                      </w:tr>
                      <w:tr w:rsidR="00DA51AE" w14:paraId="12755CAD" w14:textId="77777777">
                        <w:tblPrEx>
                          <w:tblCellMar>
                            <w:top w:w="0" w:type="dxa"/>
                            <w:bottom w:w="0" w:type="dxa"/>
                          </w:tblCellMar>
                        </w:tblPrEx>
                        <w:trPr>
                          <w:trHeight w:hRule="exact" w:val="514"/>
                        </w:trPr>
                        <w:tc>
                          <w:tcPr>
                            <w:tcW w:w="1584" w:type="dxa"/>
                            <w:tcBorders>
                              <w:top w:val="single" w:sz="4" w:space="0" w:color="auto"/>
                            </w:tcBorders>
                            <w:shd w:val="clear" w:color="auto" w:fill="FFFFFF"/>
                          </w:tcPr>
                          <w:p w14:paraId="45A19F0B" w14:textId="77777777" w:rsidR="00DA51AE" w:rsidRDefault="00DA51AE">
                            <w:pPr>
                              <w:pStyle w:val="Other0"/>
                              <w:spacing w:line="240" w:lineRule="auto"/>
                              <w:ind w:firstLine="0"/>
                              <w:rPr>
                                <w:sz w:val="14"/>
                                <w:szCs w:val="14"/>
                              </w:rPr>
                            </w:pPr>
                            <w:r>
                              <w:rPr>
                                <w:rFonts w:ascii="Tahoma" w:eastAsia="Tahoma" w:hAnsi="Tahoma" w:cs="Tahoma"/>
                                <w:sz w:val="14"/>
                                <w:szCs w:val="14"/>
                              </w:rPr>
                              <w:t>UDIV</w:t>
                            </w:r>
                          </w:p>
                        </w:tc>
                        <w:tc>
                          <w:tcPr>
                            <w:tcW w:w="1003" w:type="dxa"/>
                            <w:tcBorders>
                              <w:top w:val="single" w:sz="4" w:space="0" w:color="auto"/>
                            </w:tcBorders>
                            <w:shd w:val="clear" w:color="auto" w:fill="FFFFFF"/>
                          </w:tcPr>
                          <w:p w14:paraId="645F55A4" w14:textId="77777777" w:rsidR="00DA51AE" w:rsidRDefault="00DA51AE">
                            <w:pPr>
                              <w:pStyle w:val="Other0"/>
                              <w:spacing w:line="240" w:lineRule="auto"/>
                              <w:ind w:firstLine="0"/>
                              <w:rPr>
                                <w:sz w:val="14"/>
                                <w:szCs w:val="14"/>
                              </w:rPr>
                            </w:pPr>
                            <w:r>
                              <w:rPr>
                                <w:rFonts w:ascii="Tahoma" w:eastAsia="Tahoma" w:hAnsi="Tahoma" w:cs="Tahoma"/>
                                <w:sz w:val="14"/>
                                <w:szCs w:val="14"/>
                              </w:rPr>
                              <w:t>EI derecha</w:t>
                            </w:r>
                          </w:p>
                        </w:tc>
                        <w:tc>
                          <w:tcPr>
                            <w:tcW w:w="4133" w:type="dxa"/>
                            <w:tcBorders>
                              <w:top w:val="single" w:sz="4" w:space="0" w:color="auto"/>
                            </w:tcBorders>
                            <w:shd w:val="clear" w:color="auto" w:fill="FFFFFF"/>
                            <w:vAlign w:val="bottom"/>
                          </w:tcPr>
                          <w:p w14:paraId="38655CF4" w14:textId="77777777" w:rsidR="00DA51AE" w:rsidRDefault="00DA51AE">
                            <w:pPr>
                              <w:pStyle w:val="Other0"/>
                              <w:spacing w:line="266" w:lineRule="auto"/>
                              <w:ind w:firstLine="0"/>
                              <w:rPr>
                                <w:sz w:val="14"/>
                                <w:szCs w:val="14"/>
                              </w:rPr>
                            </w:pPr>
                            <w:r>
                              <w:rPr>
                                <w:rFonts w:ascii="Tahoma" w:eastAsia="Tahoma" w:hAnsi="Tahoma" w:cs="Tahoma"/>
                                <w:sz w:val="14"/>
                                <w:szCs w:val="14"/>
                              </w:rPr>
                              <w:t xml:space="preserve">50% </w:t>
                            </w:r>
                            <w:r>
                              <w:rPr>
                                <w:rFonts w:ascii="Tahoma" w:eastAsia="Tahoma" w:hAnsi="Tahoma" w:cs="Tahoma"/>
                                <w:i/>
                                <w:iCs/>
                                <w:sz w:val="14"/>
                                <w:szCs w:val="14"/>
                              </w:rPr>
                              <w:t>Staphylococcus aureus,</w:t>
                            </w:r>
                            <w:r>
                              <w:rPr>
                                <w:rFonts w:ascii="Tahoma" w:eastAsia="Tahoma" w:hAnsi="Tahoma" w:cs="Tahoma"/>
                                <w:sz w:val="14"/>
                                <w:szCs w:val="14"/>
                              </w:rPr>
                              <w:t xml:space="preserve"> 15% </w:t>
                            </w:r>
                            <w:r>
                              <w:rPr>
                                <w:rFonts w:ascii="Tahoma" w:eastAsia="Tahoma" w:hAnsi="Tahoma" w:cs="Tahoma"/>
                                <w:i/>
                                <w:iCs/>
                                <w:sz w:val="14"/>
                                <w:szCs w:val="14"/>
                              </w:rPr>
                              <w:t xml:space="preserve">Streptococcus viridans, </w:t>
                            </w:r>
                            <w:r>
                              <w:rPr>
                                <w:rFonts w:ascii="Tahoma" w:eastAsia="Tahoma" w:hAnsi="Tahoma" w:cs="Tahoma"/>
                                <w:sz w:val="14"/>
                                <w:szCs w:val="14"/>
                              </w:rPr>
                              <w:t>15% bacilos Gram -, 5% hongos, 5% polimicrobianas</w:t>
                            </w:r>
                          </w:p>
                        </w:tc>
                        <w:tc>
                          <w:tcPr>
                            <w:tcW w:w="293" w:type="dxa"/>
                            <w:tcBorders>
                              <w:top w:val="single" w:sz="4" w:space="0" w:color="auto"/>
                            </w:tcBorders>
                            <w:shd w:val="clear" w:color="auto" w:fill="FFFFFF"/>
                          </w:tcPr>
                          <w:p w14:paraId="23ABD775" w14:textId="77777777" w:rsidR="00DA51AE" w:rsidRDefault="00DA51AE">
                            <w:pPr>
                              <w:rPr>
                                <w:sz w:val="10"/>
                                <w:szCs w:val="10"/>
                              </w:rPr>
                            </w:pPr>
                          </w:p>
                        </w:tc>
                      </w:tr>
                      <w:tr w:rsidR="00DA51AE" w14:paraId="77D3AC43" w14:textId="77777777">
                        <w:tblPrEx>
                          <w:tblCellMar>
                            <w:top w:w="0" w:type="dxa"/>
                            <w:bottom w:w="0" w:type="dxa"/>
                          </w:tblCellMar>
                        </w:tblPrEx>
                        <w:trPr>
                          <w:trHeight w:hRule="exact" w:val="370"/>
                        </w:trPr>
                        <w:tc>
                          <w:tcPr>
                            <w:tcW w:w="1584" w:type="dxa"/>
                            <w:tcBorders>
                              <w:top w:val="single" w:sz="4" w:space="0" w:color="auto"/>
                              <w:bottom w:val="single" w:sz="4" w:space="0" w:color="auto"/>
                            </w:tcBorders>
                            <w:shd w:val="clear" w:color="auto" w:fill="FFFFFF"/>
                          </w:tcPr>
                          <w:p w14:paraId="3B712307" w14:textId="77777777" w:rsidR="00DA51AE" w:rsidRDefault="00DA51AE">
                            <w:pPr>
                              <w:rPr>
                                <w:sz w:val="10"/>
                                <w:szCs w:val="10"/>
                              </w:rPr>
                            </w:pPr>
                          </w:p>
                        </w:tc>
                        <w:tc>
                          <w:tcPr>
                            <w:tcW w:w="1003" w:type="dxa"/>
                            <w:tcBorders>
                              <w:top w:val="single" w:sz="4" w:space="0" w:color="auto"/>
                              <w:bottom w:val="single" w:sz="4" w:space="0" w:color="auto"/>
                            </w:tcBorders>
                            <w:shd w:val="clear" w:color="auto" w:fill="FFFFFF"/>
                          </w:tcPr>
                          <w:p w14:paraId="7E5996A3" w14:textId="77777777" w:rsidR="00DA51AE" w:rsidRDefault="00DA51AE">
                            <w:pPr>
                              <w:pStyle w:val="Other0"/>
                              <w:spacing w:line="240" w:lineRule="auto"/>
                              <w:ind w:firstLine="0"/>
                              <w:rPr>
                                <w:sz w:val="14"/>
                                <w:szCs w:val="14"/>
                              </w:rPr>
                            </w:pPr>
                            <w:r>
                              <w:rPr>
                                <w:rFonts w:ascii="Tahoma" w:eastAsia="Tahoma" w:hAnsi="Tahoma" w:cs="Tahoma"/>
                                <w:sz w:val="14"/>
                                <w:szCs w:val="14"/>
                              </w:rPr>
                              <w:t>EI izquierda</w:t>
                            </w:r>
                          </w:p>
                        </w:tc>
                        <w:tc>
                          <w:tcPr>
                            <w:tcW w:w="4133" w:type="dxa"/>
                            <w:tcBorders>
                              <w:top w:val="single" w:sz="4" w:space="0" w:color="auto"/>
                              <w:bottom w:val="single" w:sz="4" w:space="0" w:color="auto"/>
                            </w:tcBorders>
                            <w:shd w:val="clear" w:color="auto" w:fill="FFFFFF"/>
                          </w:tcPr>
                          <w:p w14:paraId="4DF4D5EA" w14:textId="77777777" w:rsidR="00DA51AE" w:rsidRDefault="00DA51AE">
                            <w:pPr>
                              <w:pStyle w:val="Other0"/>
                              <w:spacing w:line="240" w:lineRule="auto"/>
                              <w:ind w:firstLine="0"/>
                              <w:rPr>
                                <w:sz w:val="14"/>
                                <w:szCs w:val="14"/>
                              </w:rPr>
                            </w:pPr>
                            <w:r>
                              <w:rPr>
                                <w:rFonts w:ascii="Tahoma" w:eastAsia="Tahoma" w:hAnsi="Tahoma" w:cs="Tahoma"/>
                                <w:sz w:val="14"/>
                                <w:szCs w:val="14"/>
                              </w:rPr>
                              <w:t>igual que no UDIV</w:t>
                            </w:r>
                          </w:p>
                        </w:tc>
                        <w:tc>
                          <w:tcPr>
                            <w:tcW w:w="293" w:type="dxa"/>
                            <w:tcBorders>
                              <w:top w:val="single" w:sz="4" w:space="0" w:color="auto"/>
                              <w:bottom w:val="single" w:sz="4" w:space="0" w:color="auto"/>
                            </w:tcBorders>
                            <w:shd w:val="clear" w:color="auto" w:fill="FFFFFF"/>
                          </w:tcPr>
                          <w:p w14:paraId="44BF3EA9" w14:textId="77777777" w:rsidR="00DA51AE" w:rsidRDefault="00DA51AE">
                            <w:pPr>
                              <w:rPr>
                                <w:sz w:val="10"/>
                                <w:szCs w:val="10"/>
                              </w:rPr>
                            </w:pPr>
                          </w:p>
                        </w:tc>
                      </w:tr>
                    </w:tbl>
                    <w:p w14:paraId="0E848280"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0624" behindDoc="0" locked="0" layoutInCell="1" allowOverlap="1" wp14:anchorId="0DADAA16" wp14:editId="5A62BE78">
                <wp:simplePos x="0" y="0"/>
                <wp:positionH relativeFrom="margin">
                  <wp:posOffset>67310</wp:posOffset>
                </wp:positionH>
                <wp:positionV relativeFrom="margin">
                  <wp:posOffset>6729730</wp:posOffset>
                </wp:positionV>
                <wp:extent cx="2776855" cy="137160"/>
                <wp:effectExtent l="0" t="0" r="0" b="0"/>
                <wp:wrapNone/>
                <wp:docPr id="397" name="Shape 397"/>
                <wp:cNvGraphicFramePr/>
                <a:graphic xmlns:a="http://schemas.openxmlformats.org/drawingml/2006/main">
                  <a:graphicData uri="http://schemas.microsoft.com/office/word/2010/wordprocessingShape">
                    <wps:wsp>
                      <wps:cNvSpPr txBox="1"/>
                      <wps:spPr>
                        <a:xfrm>
                          <a:off x="0" y="0"/>
                          <a:ext cx="2776855" cy="137160"/>
                        </a:xfrm>
                        <a:prstGeom prst="rect">
                          <a:avLst/>
                        </a:prstGeom>
                        <a:noFill/>
                      </wps:spPr>
                      <wps:txbx>
                        <w:txbxContent>
                          <w:p w14:paraId="691458C9" w14:textId="77777777" w:rsidR="00DA51AE" w:rsidRDefault="00DA51AE">
                            <w:pPr>
                              <w:pStyle w:val="Tablecaption0"/>
                              <w:spacing w:line="240" w:lineRule="auto"/>
                              <w:rPr>
                                <w:sz w:val="14"/>
                                <w:szCs w:val="14"/>
                              </w:rPr>
                            </w:pPr>
                            <w:r>
                              <w:rPr>
                                <w:b/>
                                <w:bCs/>
                                <w:i w:val="0"/>
                                <w:iCs w:val="0"/>
                                <w:sz w:val="14"/>
                                <w:szCs w:val="14"/>
                              </w:rPr>
                              <w:t xml:space="preserve">El: </w:t>
                            </w:r>
                            <w:r>
                              <w:rPr>
                                <w:sz w:val="14"/>
                                <w:szCs w:val="14"/>
                              </w:rPr>
                              <w:t>Endocarditis infecciosa;</w:t>
                            </w:r>
                            <w:r>
                              <w:rPr>
                                <w:b/>
                                <w:bCs/>
                                <w:i w:val="0"/>
                                <w:iCs w:val="0"/>
                                <w:sz w:val="14"/>
                                <w:szCs w:val="14"/>
                              </w:rPr>
                              <w:t xml:space="preserve"> UDIV: </w:t>
                            </w:r>
                            <w:r>
                              <w:rPr>
                                <w:sz w:val="14"/>
                                <w:szCs w:val="14"/>
                              </w:rPr>
                              <w:t>Usuario de drogas intravenosas</w:t>
                            </w:r>
                          </w:p>
                        </w:txbxContent>
                      </wps:txbx>
                      <wps:bodyPr lIns="0" tIns="0" rIns="0" bIns="0"/>
                    </wps:wsp>
                  </a:graphicData>
                </a:graphic>
              </wp:anchor>
            </w:drawing>
          </mc:Choice>
          <mc:Fallback>
            <w:pict>
              <v:shape w14:anchorId="0DADAA16" id="Shape 397" o:spid="_x0000_s1145" type="#_x0000_t202" style="position:absolute;left:0;text-align:left;margin-left:5.3pt;margin-top:529.9pt;width:218.65pt;height:10.8pt;z-index:25193062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" filled="f" stroked="f">
                <v:textbox inset="0,0,0,0">
                  <w:txbxContent>
                    <w:p w14:paraId="691458C9" w14:textId="77777777" w:rsidR="00DA51AE" w:rsidRDefault="00DA51AE">
                      <w:pPr>
                        <w:pStyle w:val="Tablecaption0"/>
                        <w:spacing w:line="240" w:lineRule="auto"/>
                        <w:rPr>
                          <w:sz w:val="14"/>
                          <w:szCs w:val="14"/>
                        </w:rPr>
                      </w:pPr>
                      <w:r>
                        <w:rPr>
                          <w:b/>
                          <w:bCs/>
                          <w:i w:val="0"/>
                          <w:iCs w:val="0"/>
                          <w:sz w:val="14"/>
                          <w:szCs w:val="14"/>
                        </w:rPr>
                        <w:t xml:space="preserve">El: </w:t>
                      </w:r>
                      <w:r>
                        <w:rPr>
                          <w:sz w:val="14"/>
                          <w:szCs w:val="14"/>
                        </w:rPr>
                        <w:t>Endocarditis infecciosa;</w:t>
                      </w:r>
                      <w:r>
                        <w:rPr>
                          <w:b/>
                          <w:bCs/>
                          <w:i w:val="0"/>
                          <w:iCs w:val="0"/>
                          <w:sz w:val="14"/>
                          <w:szCs w:val="14"/>
                        </w:rPr>
                        <w:t xml:space="preserve"> UDIV: </w:t>
                      </w:r>
                      <w:r>
                        <w:rPr>
                          <w:sz w:val="14"/>
                          <w:szCs w:val="14"/>
                        </w:rPr>
                        <w:t>Usuario de drogas intravenosas</w:t>
                      </w:r>
                    </w:p>
                  </w:txbxContent>
                </v:textbox>
                <w10:wrap anchorx="margin" anchory="margin"/>
              </v:shape>
            </w:pict>
          </mc:Fallback>
        </mc:AlternateContent>
      </w:r>
      <w:r xmlns:w="http://schemas.openxmlformats.org/wordprocessingml/2006/main">
        <w:rPr>
          <w:rFonts w:ascii="Tahoma" w:eastAsia="Tahoma" w:hAnsi="Tahoma" w:cs="Tahoma"/>
          <w:sz w:val="15"/>
          <w:szCs w:val="15"/>
        </w:rPr>
        <w:t xml:space="preserve">A. ANAMNESI: </w:t>
      </w:r>
      <w:r xmlns:w="http://schemas.openxmlformats.org/wordprocessingml/2006/main">
        <w:rPr>
          <w:sz w:val="18"/>
          <w:szCs w:val="18"/>
        </w:rPr>
        <w:t xml:space="preserve">Se vor solicita informații despre factorii predispozanți (cardiopatie congenitală, intervenții chirurgicale cardiace anterioare, cardiopatie dobândită,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cum ar fi valvulopatia de origine reumatică atrofică, imunodeficiențe congenitale sau dobândite, dependență de medicamente intravenoase, catetere centrale) și factorii precipitanți (tratamente stomatologice, endoscopii ale tractului digestiv inferior, cateterizări sau intervenții chirurgicale genito-urinare, intervenții chirurgicale adenoide sau amigdale,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arsuri extinse, venopuncturi repetate din cauza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spitalizărilor).</w:t>
      </w:r>
    </w:p>
    <w:p w14:paraId="665F0CF9" w14:textId="77777777" w:rsidR="00DA51AE" w:rsidRDefault="00DA51AE">
      <w:pPr xmlns:w="http://schemas.openxmlformats.org/wordprocessingml/2006/main">
        <w:pStyle w:val="Bodytext80"/>
        <w:numPr>
          <w:ilvl w:val="0"/>
          <w:numId w:val="160"/>
        </w:numPr>
        <w:tabs>
          <w:tab w:val="left" w:pos="289"/>
        </w:tabs>
        <w:spacing w:after="200" w:line="276" w:lineRule="auto"/>
        <w:jc w:val="both"/>
        <w:rPr>
          <w:sz w:val="18"/>
          <w:szCs w:val="18"/>
        </w:rPr>
      </w:pPr>
      <w:bookmarkStart xmlns:w="http://schemas.openxmlformats.org/wordprocessingml/2006/main" w:id="1792" w:name="bookmark1801"/>
      <w:bookmarkEnd xmlns:w="http://schemas.openxmlformats.org/wordprocessingml/2006/main" w:id="1792"/>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De obicei, se prezintă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simptome generale precum hipertermie, transpirații, frisoane, piele palidă ca pământia, anorexie, sufluri cardiace și semne și simptome de insuficiență cardiacă. Se poate prezenta cu simptome de origine embolică splenică (splenomegalie - cu debut brusc în infarctul splenic -), renală (hematurie macroscopică și microscopică, proteinurie și insuficiență renală acută), pulmonară (tuse și hemoptizie în infarctul pulmonar, dispnee paroxistică, durere înțepătoare în lateral și cor pulmonale acut), ale sistemului nervos central (convulsii, hemiplegie, abces cerebral, comă, afectarea nervilor cranieni), cutanată (peteșii, ganglionii Osler - noduli eritematoși dureroși, cu centru albicios pe vârful degetelor și de la picioare -, pete Janeway - leziuni hemoragice nedureroase pe palme și tălpi -), oculare (pete Roth - hemoragie retiniană cu centru albicios -).</w:t>
      </w:r>
    </w:p>
    <w:p w14:paraId="67819D5F" w14:textId="77777777" w:rsidR="00DA51AE" w:rsidRDefault="00DA51AE">
      <w:pPr xmlns:w="http://schemas.openxmlformats.org/wordprocessingml/2006/main">
        <w:pStyle w:val="Bodytext30"/>
        <w:numPr>
          <w:ilvl w:val="0"/>
          <w:numId w:val="160"/>
        </w:numPr>
        <w:tabs>
          <w:tab w:val="left" w:pos="274"/>
        </w:tabs>
        <w:spacing w:after="260"/>
        <w:jc w:val="both"/>
      </w:pPr>
      <w:bookmarkStart xmlns:w="http://schemas.openxmlformats.org/wordprocessingml/2006/main" w:id="1793" w:name="bookmark1802"/>
      <w:bookmarkEnd xmlns:w="http://schemas.openxmlformats.org/wordprocessingml/2006/main" w:id="1793"/>
      <w:r xmlns:w="http://schemas.openxmlformats.org/wordprocessingml/2006/main">
        <w:t xml:space="preserve">EXAMENE SUPLIMENTARE:</w:t>
      </w:r>
    </w:p>
    <w:p w14:paraId="727F3B72" w14:textId="77777777" w:rsidR="00DA51AE" w:rsidRDefault="00DA51AE">
      <w:pPr xmlns:w="http://schemas.openxmlformats.org/wordprocessingml/2006/main">
        <w:pStyle w:val="Bodytext80"/>
        <w:numPr>
          <w:ilvl w:val="0"/>
          <w:numId w:val="161"/>
        </w:numPr>
        <w:tabs>
          <w:tab w:val="left" w:pos="572"/>
        </w:tabs>
        <w:spacing w:line="276" w:lineRule="auto"/>
        <w:ind w:firstLine="300"/>
        <w:jc w:val="both"/>
        <w:rPr>
          <w:sz w:val="18"/>
          <w:szCs w:val="18"/>
        </w:rPr>
      </w:pPr>
      <w:bookmarkStart xmlns:w="http://schemas.openxmlformats.org/wordprocessingml/2006/main" w:id="1794" w:name="bookmark1803"/>
      <w:bookmarkEnd xmlns:w="http://schemas.openxmlformats.org/wordprocessingml/2006/main" w:id="1794"/>
      <w:r xmlns:w="http://schemas.openxmlformats.org/wordprocessingml/2006/main">
        <w:rPr>
          <w:b/>
          <w:bCs/>
          <w:sz w:val="18"/>
          <w:szCs w:val="18"/>
        </w:rPr>
        <w:t xml:space="preserve">Laborator: </w:t>
      </w:r>
      <w:r xmlns:w="http://schemas.openxmlformats.org/wordprocessingml/2006/main">
        <w:rPr>
          <w:sz w:val="18"/>
          <w:szCs w:val="18"/>
        </w:rPr>
        <w:t xml:space="preserve">Se vor solicita hemoculturi seriate (cel puțin trei), reactanți de fază acută (proteina C reactivă și viteza de sedimentare a eritrocitelor sunt de obicei alterate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și hemoleucogramă completă (poate evidenția leucocitoză cu deplasare la stânga, leucocite cu granulații toxice și/sau anemie hipocromă).</w:t>
      </w:r>
    </w:p>
    <w:p w14:paraId="161880DF" w14:textId="77777777" w:rsidR="00DA51AE" w:rsidRDefault="00DA51AE">
      <w:pPr xmlns:w="http://schemas.openxmlformats.org/wordprocessingml/2006/main">
        <w:pStyle w:val="Bodytext80"/>
        <w:numPr>
          <w:ilvl w:val="0"/>
          <w:numId w:val="161"/>
        </w:numPr>
        <w:tabs>
          <w:tab w:val="left" w:pos="577"/>
        </w:tabs>
        <w:spacing w:line="276" w:lineRule="auto"/>
        <w:ind w:firstLine="320"/>
        <w:jc w:val="both"/>
        <w:rPr>
          <w:sz w:val="18"/>
          <w:szCs w:val="18"/>
        </w:rPr>
      </w:pPr>
      <w:bookmarkStart xmlns:w="http://schemas.openxmlformats.org/wordprocessingml/2006/main" w:id="1795" w:name="bookmark1804"/>
      <w:bookmarkEnd xmlns:w="http://schemas.openxmlformats.org/wordprocessingml/2006/main" w:id="1795"/>
      <w:r xmlns:w="http://schemas.openxmlformats.org/wordprocessingml/2006/main">
        <w:rPr>
          <w:b/>
          <w:bCs/>
          <w:sz w:val="18"/>
          <w:szCs w:val="18"/>
        </w:rPr>
        <w:t xml:space="preserve">Radiografie toracică: </w:t>
      </w:r>
      <w:r xmlns:w="http://schemas.openxmlformats.org/wordprocessingml/2006/main">
        <w:rPr>
          <w:sz w:val="18"/>
          <w:szCs w:val="18"/>
        </w:rPr>
        <w:t xml:space="preserve">Foarte importantă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dacă se suspectează embolii pulmonare.</w:t>
      </w:r>
    </w:p>
    <w:p w14:paraId="4514B99D" w14:textId="77777777" w:rsidR="00DA51AE" w:rsidRDefault="00DA51AE">
      <w:pPr xmlns:w="http://schemas.openxmlformats.org/wordprocessingml/2006/main">
        <w:pStyle w:val="Bodytext80"/>
        <w:numPr>
          <w:ilvl w:val="0"/>
          <w:numId w:val="161"/>
        </w:numPr>
        <w:tabs>
          <w:tab w:val="left" w:pos="577"/>
        </w:tabs>
        <w:spacing w:line="276" w:lineRule="auto"/>
        <w:ind w:firstLine="320"/>
        <w:jc w:val="both"/>
        <w:rPr>
          <w:sz w:val="18"/>
          <w:szCs w:val="18"/>
        </w:rPr>
      </w:pPr>
      <w:bookmarkStart xmlns:w="http://schemas.openxmlformats.org/wordprocessingml/2006/main" w:id="1796" w:name="bookmark1805"/>
      <w:bookmarkEnd xmlns:w="http://schemas.openxmlformats.org/wordprocessingml/2006/main" w:id="1796"/>
      <w:r xmlns:w="http://schemas.openxmlformats.org/wordprocessingml/2006/main">
        <w:rPr>
          <w:b/>
          <w:bCs/>
          <w:sz w:val="18"/>
          <w:szCs w:val="18"/>
        </w:rPr>
        <w:t xml:space="preserve">Electrocardiograma: </w:t>
      </w:r>
      <w:r xmlns:w="http://schemas.openxmlformats.org/wordprocessingml/2006/main">
        <w:rPr>
          <w:sz w:val="18"/>
          <w:szCs w:val="18"/>
        </w:rPr>
        <w:t xml:space="preserve">Nu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specifică. Poate fi utilizată pentru a evalua ischemia acută sau aritmiile.</w:t>
      </w:r>
    </w:p>
    <w:p w14:paraId="47218444" w14:textId="77777777" w:rsidR="00DA51AE" w:rsidRDefault="00DA51AE">
      <w:pPr xmlns:w="http://schemas.openxmlformats.org/wordprocessingml/2006/main">
        <w:pStyle w:val="Bodytext80"/>
        <w:numPr>
          <w:ilvl w:val="0"/>
          <w:numId w:val="161"/>
        </w:numPr>
        <w:tabs>
          <w:tab w:val="left" w:pos="572"/>
        </w:tabs>
        <w:spacing w:line="276" w:lineRule="auto"/>
        <w:ind w:firstLine="320"/>
        <w:jc w:val="both"/>
        <w:rPr>
          <w:sz w:val="18"/>
          <w:szCs w:val="18"/>
        </w:rPr>
      </w:pPr>
      <w:bookmarkStart xmlns:w="http://schemas.openxmlformats.org/wordprocessingml/2006/main" w:id="1797" w:name="bookmark1806"/>
      <w:bookmarkEnd xmlns:w="http://schemas.openxmlformats.org/wordprocessingml/2006/main" w:id="1797"/>
      <w:r xmlns:w="http://schemas.openxmlformats.org/wordprocessingml/2006/main">
        <w:rPr>
          <w:b/>
          <w:bCs/>
          <w:sz w:val="18"/>
          <w:szCs w:val="18"/>
        </w:rPr>
        <w:t xml:space="preserve">Ecocardiograma: </w:t>
      </w:r>
      <w:r xmlns:w="http://schemas.openxmlformats.org/wordprocessingml/2006/main">
        <w:rPr>
          <w:sz w:val="18"/>
          <w:szCs w:val="18"/>
        </w:rPr>
        <w:t xml:space="preserve">foarte utilă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localizarea vegetațiilor, evaluarea dimensiunii acestora și a gradului de afectare valvulară, dacă există.</w:t>
      </w:r>
    </w:p>
    <w:p w14:paraId="6BDC0270" w14:textId="77777777" w:rsidR="00DA51AE" w:rsidRDefault="00DA51AE">
      <w:pPr xmlns:w="http://schemas.openxmlformats.org/wordprocessingml/2006/main">
        <w:pStyle w:val="Bodytext80"/>
        <w:numPr>
          <w:ilvl w:val="0"/>
          <w:numId w:val="161"/>
        </w:numPr>
        <w:tabs>
          <w:tab w:val="left" w:pos="577"/>
        </w:tabs>
        <w:spacing w:line="276" w:lineRule="auto"/>
        <w:ind w:firstLine="320"/>
        <w:jc w:val="both"/>
        <w:rPr>
          <w:sz w:val="18"/>
          <w:szCs w:val="18"/>
        </w:rPr>
      </w:pPr>
      <w:bookmarkStart xmlns:w="http://schemas.openxmlformats.org/wordprocessingml/2006/main" w:id="1798" w:name="bookmark1807"/>
      <w:bookmarkEnd xmlns:w="http://schemas.openxmlformats.org/wordprocessingml/2006/main" w:id="1798"/>
      <w:r xmlns:w="http://schemas.openxmlformats.org/wordprocessingml/2006/main">
        <w:rPr>
          <w:b/>
          <w:bCs/>
          <w:sz w:val="18"/>
          <w:szCs w:val="18"/>
        </w:rPr>
        <w:t xml:space="preserve">Examinarea fundului de ochi: </w:t>
      </w:r>
      <w:r xmlns:w="http://schemas.openxmlformats.org/wordprocessingml/2006/main">
        <w:rPr>
          <w:sz w:val="18"/>
          <w:szCs w:val="18"/>
        </w:rPr>
        <w:t xml:space="preserve">pentru vizualizarea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petelor Roth.</w:t>
      </w:r>
    </w:p>
    <w:p w14:paraId="72566571" w14:textId="77777777" w:rsidR="00DA51AE" w:rsidRDefault="00DA51AE">
      <w:pPr xmlns:w="http://schemas.openxmlformats.org/wordprocessingml/2006/main">
        <w:pStyle w:val="Bodytext80"/>
        <w:numPr>
          <w:ilvl w:val="0"/>
          <w:numId w:val="161"/>
        </w:numPr>
        <w:tabs>
          <w:tab w:val="left" w:pos="577"/>
        </w:tabs>
        <w:spacing w:after="220" w:line="276" w:lineRule="auto"/>
        <w:ind w:firstLine="320"/>
        <w:jc w:val="both"/>
        <w:rPr>
          <w:sz w:val="18"/>
          <w:szCs w:val="18"/>
        </w:rPr>
      </w:pPr>
      <w:bookmarkStart xmlns:w="http://schemas.openxmlformats.org/wordprocessingml/2006/main" w:id="1799" w:name="bookmark1808"/>
      <w:bookmarkEnd xmlns:w="http://schemas.openxmlformats.org/wordprocessingml/2006/main" w:id="1799"/>
      <w:r xmlns:w="http://schemas.openxmlformats.org/wordprocessingml/2006/main">
        <w:rPr>
          <w:b/>
          <w:bCs/>
          <w:sz w:val="18"/>
          <w:szCs w:val="18"/>
        </w:rPr>
        <w:t xml:space="preserve">Alte teste mai specifice includ: </w:t>
      </w:r>
      <w:r xmlns:w="http://schemas.openxmlformats.org/wordprocessingml/2006/main">
        <w:rPr>
          <w:sz w:val="18"/>
          <w:szCs w:val="18"/>
        </w:rPr>
        <w:t xml:space="preserve">cultura leziunii emboliice, histologia valvelor rezecate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culturi specifice pentru fungi, serologie (specifică pentru aspergillus, candida, </w:t>
      </w:r>
      <w:r xmlns:w="http://schemas.openxmlformats.org/wordprocessingml/2006/main">
        <w:rPr>
          <w:i/>
          <w:iCs/>
          <w:sz w:val="18"/>
          <w:szCs w:val="18"/>
        </w:rPr>
        <w:t xml:space="preserve">H. capsulatum </w:t>
      </w:r>
      <w:r xmlns:w="http://schemas.openxmlformats.org/wordprocessingml/2006/main">
        <w:rPr>
          <w:sz w:val="18"/>
          <w:szCs w:val="18"/>
        </w:rPr>
        <w:t xml:space="preserve">și altele), acid teichoic, CT sau RMN al creierului pentru a vizualiza emboliile.</w:t>
      </w:r>
    </w:p>
    <w:p w14:paraId="777E8979" w14:textId="77777777" w:rsidR="00DA51AE" w:rsidRDefault="00DA51AE">
      <w:pPr xmlns:w="http://schemas.openxmlformats.org/wordprocessingml/2006/main">
        <w:pStyle w:val="Bodytext80"/>
        <w:spacing w:after="120"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6200" distB="1933575" distL="114300" distR="1376045" simplePos="0" relativeHeight="251783168" behindDoc="0" locked="0" layoutInCell="1" allowOverlap="1" wp14:anchorId="1931EF71" wp14:editId="2BBB8078">
                <wp:simplePos x="0" y="0"/>
                <wp:positionH relativeFrom="margin">
                  <wp:posOffset>56515</wp:posOffset>
                </wp:positionH>
                <wp:positionV relativeFrom="margin">
                  <wp:posOffset>4745990</wp:posOffset>
                </wp:positionV>
                <wp:extent cx="3108960" cy="301625"/>
                <wp:effectExtent l="0" t="0" r="0" b="0"/>
                <wp:wrapTopAndBottom/>
                <wp:docPr id="399" name="Shape 399"/>
                <wp:cNvGraphicFramePr/>
                <a:graphic xmlns:a="http://schemas.openxmlformats.org/drawingml/2006/main">
                  <a:graphicData uri="http://schemas.microsoft.com/office/word/2010/wordprocessingShape">
                    <wps:wsp>
                      <wps:cNvSpPr txBox="1"/>
                      <wps:spPr>
                        <a:xfrm>
                          <a:off x="0" y="0"/>
                          <a:ext cx="3108960" cy="301625"/>
                        </a:xfrm>
                        <a:prstGeom prst="rect">
                          <a:avLst/>
                        </a:prstGeom>
                        <a:noFill/>
                      </wps:spPr>
                      <wps:txbx>
                        <w:txbxContent>
                          <w:p w14:paraId="08E6F575"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86" w:lineRule="auto"/>
                            </w:pPr>
                            <w:r>
                              <w:rPr>
                                <w:smallCaps/>
                                <w:color w:val="FFFFFF"/>
                                <w:sz w:val="14"/>
                                <w:szCs w:val="14"/>
                              </w:rPr>
                              <w:t>tabla</w:t>
                            </w:r>
                            <w:r>
                              <w:rPr>
                                <w:color w:val="FFFFFF"/>
                                <w:sz w:val="14"/>
                                <w:szCs w:val="14"/>
                              </w:rPr>
                              <w:t xml:space="preserve"> V.3.2. </w:t>
                            </w:r>
                            <w:r>
                              <w:rPr>
                                <w:b/>
                                <w:bCs/>
                                <w:color w:val="FFFFFF"/>
                              </w:rPr>
                              <w:t>Criterios de Duke (modificados) para el diagnóstico de Endocarditis Infecciosa</w:t>
                            </w:r>
                          </w:p>
                        </w:txbxContent>
                      </wps:txbx>
                      <wps:bodyPr lIns="0" tIns="0" rIns="0" bIns="0"/>
                    </wps:wsp>
                  </a:graphicData>
                </a:graphic>
              </wp:anchor>
            </w:drawing>
          </mc:Choice>
          <mc:Fallback>
            <w:pict>
              <v:shape w14:anchorId="1931EF71" id="Shape 399" o:spid="_x0000_s1146" type="#_x0000_t202" style="position:absolute;left:0;text-align:left;margin-left:4.45pt;margin-top:373.7pt;width:244.8pt;height:23.75pt;z-index:251783168;visibility:visible;mso-wrap-style:square;mso-wrap-distance-left:9pt;mso-wrap-distance-top:6pt;mso-wrap-distance-right:108.35pt;mso-wrap-distance-bottom:152.2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" filled="f" stroked="f">
                <v:textbox inset="0,0,0,0">
                  <w:txbxContent>
                    <w:p w14:paraId="08E6F575"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86" w:lineRule="auto"/>
                      </w:pPr>
                      <w:r>
                        <w:rPr>
                          <w:smallCaps/>
                          <w:color w:val="FFFFFF"/>
                          <w:sz w:val="14"/>
                          <w:szCs w:val="14"/>
                        </w:rPr>
                        <w:t>tabla</w:t>
                      </w:r>
                      <w:r>
                        <w:rPr>
                          <w:color w:val="FFFFFF"/>
                          <w:sz w:val="14"/>
                          <w:szCs w:val="14"/>
                        </w:rPr>
                        <w:t xml:space="preserve"> V.3.2. </w:t>
                      </w:r>
                      <w:r>
                        <w:rPr>
                          <w:b/>
                          <w:bCs/>
                          <w:color w:val="FFFFFF"/>
                        </w:rPr>
                        <w:t>Criterios de Duke (modificados) para el diagnóstico de Endocarditis Infecciosa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48640" distB="1613535" distL="117475" distR="3472815" simplePos="0" relativeHeight="251784192" behindDoc="0" locked="0" layoutInCell="1" allowOverlap="1" wp14:anchorId="533C3AD5" wp14:editId="48A9E2E8">
                <wp:simplePos x="0" y="0"/>
                <wp:positionH relativeFrom="margin">
                  <wp:posOffset>59690</wp:posOffset>
                </wp:positionH>
                <wp:positionV relativeFrom="margin">
                  <wp:posOffset>5218430</wp:posOffset>
                </wp:positionV>
                <wp:extent cx="1009015" cy="149225"/>
                <wp:effectExtent l="0" t="0" r="0" b="0"/>
                <wp:wrapTopAndBottom/>
                <wp:docPr id="401" name="Shape 401"/>
                <wp:cNvGraphicFramePr/>
                <a:graphic xmlns:a="http://schemas.openxmlformats.org/drawingml/2006/main">
                  <a:graphicData uri="http://schemas.microsoft.com/office/word/2010/wordprocessingShape">
                    <wps:wsp>
                      <wps:cNvSpPr txBox="1"/>
                      <wps:spPr>
                        <a:xfrm>
                          <a:off x="0" y="0"/>
                          <a:ext cx="1009015" cy="149225"/>
                        </a:xfrm>
                        <a:prstGeom prst="rect">
                          <a:avLst/>
                        </a:prstGeom>
                        <a:noFill/>
                      </wps:spPr>
                      <wps:txbx>
                        <w:txbxContent>
                          <w:p w14:paraId="4051D663" w14:textId="77777777" w:rsidR="00DA51AE" w:rsidRDefault="00DA51AE">
                            <w:pPr>
                              <w:pStyle w:val="Bodytext30"/>
                              <w:spacing w:after="0"/>
                              <w:rPr>
                                <w:sz w:val="14"/>
                                <w:szCs w:val="14"/>
                              </w:rPr>
                            </w:pPr>
                            <w:r>
                              <w:rPr>
                                <w:sz w:val="14"/>
                                <w:szCs w:val="14"/>
                              </w:rPr>
                              <w:t>ANATOMOPATOLÓGICOS</w:t>
                            </w:r>
                          </w:p>
                        </w:txbxContent>
                      </wps:txbx>
                      <wps:bodyPr wrap="none" lIns="0" tIns="0" rIns="0" bIns="0"/>
                    </wps:wsp>
                  </a:graphicData>
                </a:graphic>
              </wp:anchor>
            </w:drawing>
          </mc:Choice>
          <mc:Fallback>
            <w:pict>
              <v:shape w14:anchorId="533C3AD5" id="Shape 401" o:spid="_x0000_s1147" type="#_x0000_t202" style="position:absolute;left:0;text-align:left;margin-left:4.7pt;margin-top:410.9pt;width:79.45pt;height:11.75pt;z-index:251784192;visibility:visible;mso-wrap-style:none;mso-wrap-distance-left:9.25pt;mso-wrap-distance-top:43.2pt;mso-wrap-distance-right:273.45pt;mso-wrap-distance-bottom:127.0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" filled="f" stroked="f">
                <v:textbox inset="0,0,0,0">
                  <w:txbxContent>
                    <w:p w14:paraId="4051D663" w14:textId="77777777" w:rsidR="00DA51AE" w:rsidRDefault="00DA51AE">
                      <w:pPr>
                        <w:pStyle w:val="Bodytext30"/>
                        <w:spacing w:after="0"/>
                        <w:rPr>
                          <w:sz w:val="14"/>
                          <w:szCs w:val="14"/>
                        </w:rPr>
                      </w:pPr>
                      <w:r>
                        <w:rPr>
                          <w:sz w:val="14"/>
                          <w:szCs w:val="14"/>
                        </w:rPr>
                        <w:t>ANATOMOPATOLÓGICOS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176655" distB="985520" distL="120650" distR="3085465" simplePos="0" relativeHeight="251785216" behindDoc="0" locked="0" layoutInCell="1" allowOverlap="1" wp14:anchorId="3872BCD7" wp14:editId="24C366CA">
                <wp:simplePos x="0" y="0"/>
                <wp:positionH relativeFrom="margin">
                  <wp:posOffset>62865</wp:posOffset>
                </wp:positionH>
                <wp:positionV relativeFrom="margin">
                  <wp:posOffset>5846445</wp:posOffset>
                </wp:positionV>
                <wp:extent cx="1393190" cy="149225"/>
                <wp:effectExtent l="0" t="0" r="0" b="0"/>
                <wp:wrapTopAndBottom/>
                <wp:docPr id="403" name="Shape 403"/>
                <wp:cNvGraphicFramePr/>
                <a:graphic xmlns:a="http://schemas.openxmlformats.org/drawingml/2006/main">
                  <a:graphicData uri="http://schemas.microsoft.com/office/word/2010/wordprocessingShape">
                    <wps:wsp>
                      <wps:cNvSpPr txBox="1"/>
                      <wps:spPr>
                        <a:xfrm>
                          <a:off x="0" y="0"/>
                          <a:ext cx="1393190" cy="149225"/>
                        </a:xfrm>
                        <a:prstGeom prst="rect">
                          <a:avLst/>
                        </a:prstGeom>
                        <a:noFill/>
                      </wps:spPr>
                      <wps:txbx>
                        <w:txbxContent>
                          <w:p w14:paraId="23B2DDAF" w14:textId="77777777" w:rsidR="00DA51AE" w:rsidRDefault="00DA51AE">
                            <w:pPr>
                              <w:pStyle w:val="Bodytext30"/>
                              <w:tabs>
                                <w:tab w:val="left" w:pos="1613"/>
                              </w:tabs>
                              <w:spacing w:after="0"/>
                              <w:rPr>
                                <w:sz w:val="14"/>
                                <w:szCs w:val="14"/>
                              </w:rPr>
                            </w:pPr>
                            <w:r>
                              <w:rPr>
                                <w:sz w:val="14"/>
                                <w:szCs w:val="14"/>
                              </w:rPr>
                              <w:t>CLÍNICOS</w:t>
                            </w:r>
                            <w:r>
                              <w:rPr>
                                <w:sz w:val="14"/>
                                <w:szCs w:val="14"/>
                              </w:rPr>
                              <w:tab/>
                              <w:t>Mayores</w:t>
                            </w:r>
                          </w:p>
                        </w:txbxContent>
                      </wps:txbx>
                      <wps:bodyPr wrap="none" lIns="0" tIns="0" rIns="0" bIns="0"/>
                    </wps:wsp>
                  </a:graphicData>
                </a:graphic>
              </wp:anchor>
            </w:drawing>
          </mc:Choice>
          <mc:Fallback>
            <w:pict>
              <v:shape w14:anchorId="3872BCD7" id="Shape 403" o:spid="_x0000_s1148" type="#_x0000_t202" style="position:absolute;left:0;text-align:left;margin-left:4.95pt;margin-top:460.35pt;width:109.7pt;height:11.75pt;z-index:251785216;visibility:visible;mso-wrap-style:none;mso-wrap-distance-left:9.5pt;mso-wrap-distance-top:92.65pt;mso-wrap-distance-right:242.95pt;mso-wrap-distance-bottom:77.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" filled="f" stroked="f">
                <v:textbox inset="0,0,0,0">
                  <w:txbxContent>
                    <w:p w14:paraId="23B2DDAF" w14:textId="77777777" w:rsidR="00DA51AE" w:rsidRDefault="00DA51AE">
                      <w:pPr>
                        <w:pStyle w:val="Bodytext30"/>
                        <w:tabs>
                          <w:tab w:val="left" w:pos="1613"/>
                        </w:tabs>
                        <w:spacing w:after="0"/>
                        <w:rPr>
                          <w:sz w:val="14"/>
                          <w:szCs w:val="14"/>
                        </w:rPr>
                      </w:pPr>
                      <w:r>
                        <w:rPr>
                          <w:sz w:val="14"/>
                          <w:szCs w:val="14"/>
                        </w:rPr>
                        <w:t>CLÍNICOS</w:t>
                      </w:r>
                      <w:r>
                        <w:rPr>
                          <w:sz w:val="14"/>
                          <w:szCs w:val="14"/>
                        </w:rPr>
                        <w:tab/>
                        <w:t>Mayores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60705" distB="254000" distL="1781810" distR="113665" simplePos="0" relativeHeight="251786240" behindDoc="0" locked="0" layoutInCell="1" allowOverlap="1" wp14:anchorId="774B0F53" wp14:editId="1597C8FC">
                <wp:simplePos x="0" y="0"/>
                <wp:positionH relativeFrom="margin">
                  <wp:posOffset>1724025</wp:posOffset>
                </wp:positionH>
                <wp:positionV relativeFrom="margin">
                  <wp:posOffset>5230495</wp:posOffset>
                </wp:positionV>
                <wp:extent cx="2703830" cy="1496695"/>
                <wp:effectExtent l="0" t="0" r="0" b="0"/>
                <wp:wrapTopAndBottom/>
                <wp:docPr id="405" name="Shape 405"/>
                <wp:cNvGraphicFramePr/>
                <a:graphic xmlns:a="http://schemas.openxmlformats.org/drawingml/2006/main">
                  <a:graphicData uri="http://schemas.microsoft.com/office/word/2010/wordprocessingShape">
                    <wps:wsp>
                      <wps:cNvSpPr txBox="1"/>
                      <wps:spPr>
                        <a:xfrm>
                          <a:off x="0" y="0"/>
                          <a:ext cx="2703830" cy="1496695"/>
                        </a:xfrm>
                        <a:prstGeom prst="rect">
                          <a:avLst/>
                        </a:prstGeom>
                        <a:noFill/>
                      </wps:spPr>
                      <wps:txbx>
                        <w:txbxContent>
                          <w:p w14:paraId="3B4370FE" w14:textId="77777777" w:rsidR="00DA51AE" w:rsidRDefault="00DA51AE">
                            <w:pPr>
                              <w:pStyle w:val="Bodytext30"/>
                              <w:pBdr>
                                <w:bottom w:val="single" w:sz="4" w:space="0" w:color="auto"/>
                              </w:pBdr>
                              <w:spacing w:after="80" w:line="276" w:lineRule="auto"/>
                              <w:jc w:val="both"/>
                              <w:rPr>
                                <w:sz w:val="14"/>
                                <w:szCs w:val="14"/>
                              </w:rPr>
                            </w:pPr>
                            <w:r>
                              <w:rPr>
                                <w:sz w:val="14"/>
                                <w:szCs w:val="14"/>
                              </w:rPr>
                              <w:t>Gérmenes detectados por cultivo o histología de una vegetación o absceso intracardíaco</w:t>
                            </w:r>
                          </w:p>
                          <w:p w14:paraId="25529851" w14:textId="77777777" w:rsidR="00DA51AE" w:rsidRDefault="00DA51AE">
                            <w:pPr>
                              <w:pStyle w:val="Bodytext30"/>
                              <w:pBdr>
                                <w:bottom w:val="single" w:sz="4" w:space="0" w:color="auto"/>
                              </w:pBdr>
                              <w:spacing w:after="80" w:line="276" w:lineRule="auto"/>
                              <w:jc w:val="both"/>
                              <w:rPr>
                                <w:sz w:val="14"/>
                                <w:szCs w:val="14"/>
                              </w:rPr>
                            </w:pPr>
                            <w:r>
                              <w:rPr>
                                <w:sz w:val="14"/>
                                <w:szCs w:val="14"/>
                              </w:rPr>
                              <w:t>Presencia de vegetación o absceso intracardíaco que muestre endocarditis activa</w:t>
                            </w:r>
                          </w:p>
                          <w:p w14:paraId="6CAA1F4F" w14:textId="77777777" w:rsidR="00DA51AE" w:rsidRDefault="00DA51AE">
                            <w:pPr>
                              <w:pStyle w:val="Bodytext30"/>
                              <w:spacing w:after="0" w:line="271" w:lineRule="auto"/>
                              <w:jc w:val="both"/>
                              <w:rPr>
                                <w:sz w:val="14"/>
                                <w:szCs w:val="14"/>
                              </w:rPr>
                            </w:pPr>
                            <w:r>
                              <w:rPr>
                                <w:sz w:val="14"/>
                                <w:szCs w:val="14"/>
                              </w:rPr>
                              <w:t>Hemocultivos:</w:t>
                            </w:r>
                          </w:p>
                          <w:p w14:paraId="55800944" w14:textId="77777777" w:rsidR="00DA51AE" w:rsidRDefault="00DA51AE">
                            <w:pPr>
                              <w:pStyle w:val="Bodytext30"/>
                              <w:numPr>
                                <w:ilvl w:val="0"/>
                                <w:numId w:val="151"/>
                              </w:numPr>
                              <w:tabs>
                                <w:tab w:val="left" w:pos="82"/>
                              </w:tabs>
                              <w:spacing w:after="0" w:line="271" w:lineRule="auto"/>
                              <w:rPr>
                                <w:sz w:val="14"/>
                                <w:szCs w:val="14"/>
                              </w:rPr>
                            </w:pPr>
                            <w:bookmarkStart w:id="1800" w:name="bookmark1744"/>
                            <w:bookmarkEnd w:id="1800"/>
                            <w:r>
                              <w:rPr>
                                <w:sz w:val="14"/>
                                <w:szCs w:val="14"/>
                              </w:rPr>
                              <w:t>2 hemocultivos positivos para gérmenes típicos de EI (S. Viridans, S. Bovis, Grupo HACEK, S. Aureus o Enterococo de la comunidad sin foco primario)</w:t>
                            </w:r>
                          </w:p>
                          <w:p w14:paraId="2BF06160" w14:textId="77777777" w:rsidR="00DA51AE" w:rsidRDefault="00DA51AE">
                            <w:pPr>
                              <w:pStyle w:val="Bodytext30"/>
                              <w:numPr>
                                <w:ilvl w:val="0"/>
                                <w:numId w:val="151"/>
                              </w:numPr>
                              <w:tabs>
                                <w:tab w:val="left" w:pos="86"/>
                              </w:tabs>
                              <w:spacing w:after="0" w:line="271" w:lineRule="auto"/>
                              <w:jc w:val="both"/>
                              <w:rPr>
                                <w:sz w:val="14"/>
                                <w:szCs w:val="14"/>
                              </w:rPr>
                            </w:pPr>
                            <w:bookmarkStart w:id="1801" w:name="bookmark1745"/>
                            <w:bookmarkEnd w:id="1801"/>
                            <w:r>
                              <w:rPr>
                                <w:sz w:val="14"/>
                                <w:szCs w:val="14"/>
                              </w:rPr>
                              <w:t>1 hemocultivo positivo para Coxiella burnetti</w:t>
                            </w:r>
                          </w:p>
                          <w:p w14:paraId="3FD47A64" w14:textId="77777777" w:rsidR="00DA51AE" w:rsidRDefault="00DA51AE">
                            <w:pPr>
                              <w:pStyle w:val="Bodytext30"/>
                              <w:numPr>
                                <w:ilvl w:val="0"/>
                                <w:numId w:val="151"/>
                              </w:numPr>
                              <w:pBdr>
                                <w:bottom w:val="single" w:sz="4" w:space="0" w:color="auto"/>
                              </w:pBdr>
                              <w:tabs>
                                <w:tab w:val="left" w:pos="82"/>
                              </w:tabs>
                              <w:spacing w:after="80" w:line="271" w:lineRule="auto"/>
                              <w:jc w:val="both"/>
                              <w:rPr>
                                <w:sz w:val="14"/>
                                <w:szCs w:val="14"/>
                              </w:rPr>
                            </w:pPr>
                            <w:bookmarkStart w:id="1802" w:name="bookmark1746"/>
                            <w:bookmarkEnd w:id="1802"/>
                            <w:r>
                              <w:rPr>
                                <w:sz w:val="14"/>
                                <w:szCs w:val="14"/>
                              </w:rPr>
                              <w:t>2 o más hemocultivos positivos para gérmenes sugestivos de EI, separados por 12 horas</w:t>
                            </w:r>
                          </w:p>
                        </w:txbxContent>
                      </wps:txbx>
                      <wps:bodyPr lIns="0" tIns="0" rIns="0" bIns="0"/>
                    </wps:wsp>
                  </a:graphicData>
                </a:graphic>
              </wp:anchor>
            </w:drawing>
          </mc:Choice>
          <mc:Fallback>
            <w:pict>
              <v:shape w14:anchorId="774B0F53" id="Shape 405" o:spid="_x0000_s1149" type="#_x0000_t202" style="position:absolute;left:0;text-align:left;margin-left:135.75pt;margin-top:411.85pt;width:212.9pt;height:117.85pt;z-index:251786240;visibility:visible;mso-wrap-style:square;mso-wrap-distance-left:140.3pt;mso-wrap-distance-top:44.15pt;mso-wrap-distance-right:8.95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" filled="f" stroked="f">
                <v:textbox inset="0,0,0,0">
                  <w:txbxContent>
                    <w:p w14:paraId="3B4370FE" w14:textId="77777777" w:rsidR="00DA51AE" w:rsidRDefault="00DA51AE">
                      <w:pPr>
                        <w:pStyle w:val="Bodytext30"/>
                        <w:pBdr>
                          <w:bottom w:val="single" w:sz="4" w:space="0" w:color="auto"/>
                        </w:pBdr>
                        <w:spacing w:after="80" w:line="276" w:lineRule="auto"/>
                        <w:jc w:val="both"/>
                        <w:rPr>
                          <w:sz w:val="14"/>
                          <w:szCs w:val="14"/>
                        </w:rPr>
                      </w:pPr>
                      <w:r>
                        <w:rPr>
                          <w:sz w:val="14"/>
                          <w:szCs w:val="14"/>
                        </w:rPr>
                        <w:t>Gérmenes detectados por cultivo o histología de una vegetación o absceso intracardíaco</w:t>
                      </w:r>
                    </w:p>
                    <w:p w14:paraId="25529851" w14:textId="77777777" w:rsidR="00DA51AE" w:rsidRDefault="00DA51AE">
                      <w:pPr>
                        <w:pStyle w:val="Bodytext30"/>
                        <w:pBdr>
                          <w:bottom w:val="single" w:sz="4" w:space="0" w:color="auto"/>
                        </w:pBdr>
                        <w:spacing w:after="80" w:line="276" w:lineRule="auto"/>
                        <w:jc w:val="both"/>
                        <w:rPr>
                          <w:sz w:val="14"/>
                          <w:szCs w:val="14"/>
                        </w:rPr>
                      </w:pPr>
                      <w:r>
                        <w:rPr>
                          <w:sz w:val="14"/>
                          <w:szCs w:val="14"/>
                        </w:rPr>
                        <w:t>Presencia de vegetación o absceso intracardíaco que muestre endocarditis activa</w:t>
                      </w:r>
                    </w:p>
                    <w:p w14:paraId="6CAA1F4F" w14:textId="77777777" w:rsidR="00DA51AE" w:rsidRDefault="00DA51AE">
                      <w:pPr>
                        <w:pStyle w:val="Bodytext30"/>
                        <w:spacing w:after="0" w:line="271" w:lineRule="auto"/>
                        <w:jc w:val="both"/>
                        <w:rPr>
                          <w:sz w:val="14"/>
                          <w:szCs w:val="14"/>
                        </w:rPr>
                      </w:pPr>
                      <w:r>
                        <w:rPr>
                          <w:sz w:val="14"/>
                          <w:szCs w:val="14"/>
                        </w:rPr>
                        <w:t>Hemocultivos:</w:t>
                      </w:r>
                    </w:p>
                    <w:p w14:paraId="55800944" w14:textId="77777777" w:rsidR="00DA51AE" w:rsidRDefault="00DA51AE">
                      <w:pPr>
                        <w:pStyle w:val="Bodytext30"/>
                        <w:numPr>
                          <w:ilvl w:val="0"/>
                          <w:numId w:val="151"/>
                        </w:numPr>
                        <w:tabs>
                          <w:tab w:val="left" w:pos="82"/>
                        </w:tabs>
                        <w:spacing w:after="0" w:line="271" w:lineRule="auto"/>
                        <w:rPr>
                          <w:sz w:val="14"/>
                          <w:szCs w:val="14"/>
                        </w:rPr>
                      </w:pPr>
                      <w:bookmarkStart w:id="1803" w:name="bookmark1744"/>
                      <w:bookmarkEnd w:id="1803"/>
                      <w:r>
                        <w:rPr>
                          <w:sz w:val="14"/>
                          <w:szCs w:val="14"/>
                        </w:rPr>
                        <w:t>2 hemocultivos positivos para gérmenes típicos de EI (S. Viridans, S. Bovis, Grupo HACEK, S. Aureus o Enterococo de la comunidad sin foco primario)</w:t>
                      </w:r>
                    </w:p>
                    <w:p w14:paraId="2BF06160" w14:textId="77777777" w:rsidR="00DA51AE" w:rsidRDefault="00DA51AE">
                      <w:pPr>
                        <w:pStyle w:val="Bodytext30"/>
                        <w:numPr>
                          <w:ilvl w:val="0"/>
                          <w:numId w:val="151"/>
                        </w:numPr>
                        <w:tabs>
                          <w:tab w:val="left" w:pos="86"/>
                        </w:tabs>
                        <w:spacing w:after="0" w:line="271" w:lineRule="auto"/>
                        <w:jc w:val="both"/>
                        <w:rPr>
                          <w:sz w:val="14"/>
                          <w:szCs w:val="14"/>
                        </w:rPr>
                      </w:pPr>
                      <w:bookmarkStart w:id="1804" w:name="bookmark1745"/>
                      <w:bookmarkEnd w:id="1804"/>
                      <w:r>
                        <w:rPr>
                          <w:sz w:val="14"/>
                          <w:szCs w:val="14"/>
                        </w:rPr>
                        <w:t>1 hemocultivo positivo para Coxiella burnetti</w:t>
                      </w:r>
                    </w:p>
                    <w:p w14:paraId="3FD47A64" w14:textId="77777777" w:rsidR="00DA51AE" w:rsidRDefault="00DA51AE">
                      <w:pPr>
                        <w:pStyle w:val="Bodytext30"/>
                        <w:numPr>
                          <w:ilvl w:val="0"/>
                          <w:numId w:val="151"/>
                        </w:numPr>
                        <w:pBdr>
                          <w:bottom w:val="single" w:sz="4" w:space="0" w:color="auto"/>
                        </w:pBdr>
                        <w:tabs>
                          <w:tab w:val="left" w:pos="82"/>
                        </w:tabs>
                        <w:spacing w:after="80" w:line="271" w:lineRule="auto"/>
                        <w:jc w:val="both"/>
                        <w:rPr>
                          <w:sz w:val="14"/>
                          <w:szCs w:val="14"/>
                        </w:rPr>
                      </w:pPr>
                      <w:bookmarkStart w:id="1805" w:name="bookmark1746"/>
                      <w:bookmarkEnd w:id="1805"/>
                      <w:r>
                        <w:rPr>
                          <w:sz w:val="14"/>
                          <w:szCs w:val="14"/>
                        </w:rPr>
                        <w:t>2 o más hemocultivos positivos para gérmenes sugestivos de EI, separados por 12 horas</w:t>
                      </w:r>
                    </w:p>
                  </w:txbxContent>
                </v:textbox>
                <w10:wrap type="topAndBottom" anchorx="margin" anchory="margin"/>
              </v:shape>
            </w:pict>
          </mc:Fallback>
        </mc:AlternateContent>
      </w:r>
      <w:r xmlns:w="http://schemas.openxmlformats.org/wordprocessingml/2006/main">
        <w:rPr>
          <w:sz w:val="18"/>
          <w:szCs w:val="18"/>
        </w:rPr>
        <w:t xml:space="preserve">În prezent, pentru diagnostic sunt utilizate criteriile DUKE modificate.</w:t>
      </w:r>
      <w:r xmlns:w="http://schemas.openxmlformats.org/wordprocessingml/2006/main">
        <w:br xmlns:w="http://schemas.openxmlformats.org/wordprocessingml/2006/main" w:type="page"/>
      </w:r>
    </w:p>
    <w:p w14:paraId="4C6CD6AD" w14:textId="77777777" w:rsidR="00DA51AE" w:rsidRDefault="00DA51AE">
      <w:pPr xmlns:w="http://schemas.openxmlformats.org/wordprocessingml/2006/main">
        <w:pStyle w:val="Heading51"/>
        <w:keepNext/>
        <w:keepLines/>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417830" distL="114300" distR="114300" simplePos="0" relativeHeight="251787264" behindDoc="0" locked="0" layoutInCell="1" allowOverlap="1" wp14:anchorId="7B061953" wp14:editId="340684AE">
                <wp:simplePos x="0" y="0"/>
                <wp:positionH relativeFrom="margin">
                  <wp:posOffset>635</wp:posOffset>
                </wp:positionH>
                <wp:positionV relativeFrom="margin">
                  <wp:posOffset>24130</wp:posOffset>
                </wp:positionV>
                <wp:extent cx="4471670" cy="3462655"/>
                <wp:effectExtent l="0" t="0" r="0" b="0"/>
                <wp:wrapTopAndBottom/>
                <wp:docPr id="407" name="Shape 407"/>
                <wp:cNvGraphicFramePr/>
                <a:graphic xmlns:a="http://schemas.openxmlformats.org/drawingml/2006/main">
                  <a:graphicData uri="http://schemas.microsoft.com/office/word/2010/wordprocessingShape">
                    <wps:wsp>
                      <wps:cNvSpPr txBox="1"/>
                      <wps:spPr>
                        <a:xfrm>
                          <a:off x="0" y="0"/>
                          <a:ext cx="4471670" cy="346265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429"/>
                              <w:gridCol w:w="4613"/>
                            </w:tblGrid>
                            <w:tr w:rsidR="00DA51AE" w14:paraId="2FCBE06C" w14:textId="77777777">
                              <w:tblPrEx>
                                <w:tblCellMar>
                                  <w:top w:w="0" w:type="dxa"/>
                                  <w:bottom w:w="0" w:type="dxa"/>
                                </w:tblCellMar>
                              </w:tblPrEx>
                              <w:trPr>
                                <w:trHeight w:hRule="exact" w:val="653"/>
                                <w:tblHeader/>
                              </w:trPr>
                              <w:tc>
                                <w:tcPr>
                                  <w:tcW w:w="2429" w:type="dxa"/>
                                  <w:shd w:val="clear" w:color="auto" w:fill="FFFFFF"/>
                                </w:tcPr>
                                <w:p w14:paraId="1486F194" w14:textId="77777777" w:rsidR="00DA51AE" w:rsidRDefault="00DA51AE">
                                  <w:pPr>
                                    <w:pStyle w:val="Other0"/>
                                    <w:tabs>
                                      <w:tab w:val="left" w:pos="1618"/>
                                    </w:tabs>
                                    <w:spacing w:line="240" w:lineRule="auto"/>
                                    <w:ind w:firstLine="0"/>
                                    <w:rPr>
                                      <w:sz w:val="14"/>
                                      <w:szCs w:val="14"/>
                                    </w:rPr>
                                  </w:pPr>
                                  <w:r>
                                    <w:rPr>
                                      <w:rFonts w:ascii="Tahoma" w:eastAsia="Tahoma" w:hAnsi="Tahoma" w:cs="Tahoma"/>
                                      <w:sz w:val="14"/>
                                      <w:szCs w:val="14"/>
                                    </w:rPr>
                                    <w:t>CLÍNICOS</w:t>
                                  </w:r>
                                  <w:r>
                                    <w:rPr>
                                      <w:rFonts w:ascii="Tahoma" w:eastAsia="Tahoma" w:hAnsi="Tahoma" w:cs="Tahoma"/>
                                      <w:sz w:val="14"/>
                                      <w:szCs w:val="14"/>
                                    </w:rPr>
                                    <w:tab/>
                                    <w:t>Mayores</w:t>
                                  </w:r>
                                </w:p>
                              </w:tc>
                              <w:tc>
                                <w:tcPr>
                                  <w:tcW w:w="4613" w:type="dxa"/>
                                  <w:shd w:val="clear" w:color="auto" w:fill="FFFFFF"/>
                                </w:tcPr>
                                <w:p w14:paraId="17EE6601" w14:textId="77777777" w:rsidR="00DA51AE" w:rsidRDefault="00DA51AE">
                                  <w:pPr>
                                    <w:pStyle w:val="Other0"/>
                                    <w:ind w:left="300" w:firstLine="0"/>
                                    <w:rPr>
                                      <w:sz w:val="14"/>
                                      <w:szCs w:val="14"/>
                                    </w:rPr>
                                  </w:pPr>
                                  <w:r>
                                    <w:rPr>
                                      <w:rFonts w:ascii="Tahoma" w:eastAsia="Tahoma" w:hAnsi="Tahoma" w:cs="Tahoma"/>
                                      <w:sz w:val="14"/>
                                      <w:szCs w:val="14"/>
                                    </w:rPr>
                                    <w:t>Ecocardiograma positivo para EI (masas intracardíacas móviles en válvulas, estructuras de soporte, o material protésico; abscesos; nuevas insuficiencias valvulares)</w:t>
                                  </w:r>
                                </w:p>
                              </w:tc>
                            </w:tr>
                            <w:tr w:rsidR="00DA51AE" w14:paraId="773865BF" w14:textId="77777777">
                              <w:tblPrEx>
                                <w:tblCellMar>
                                  <w:top w:w="0" w:type="dxa"/>
                                  <w:bottom w:w="0" w:type="dxa"/>
                                </w:tblCellMar>
                              </w:tblPrEx>
                              <w:trPr>
                                <w:trHeight w:hRule="exact" w:val="2309"/>
                              </w:trPr>
                              <w:tc>
                                <w:tcPr>
                                  <w:tcW w:w="2429" w:type="dxa"/>
                                  <w:tcBorders>
                                    <w:top w:val="single" w:sz="4" w:space="0" w:color="auto"/>
                                  </w:tcBorders>
                                  <w:shd w:val="clear" w:color="auto" w:fill="FFFFFF"/>
                                </w:tcPr>
                                <w:p w14:paraId="3B6D6195" w14:textId="77777777" w:rsidR="00DA51AE" w:rsidRDefault="00DA51AE">
                                  <w:pPr>
                                    <w:pStyle w:val="Other0"/>
                                    <w:spacing w:line="240" w:lineRule="auto"/>
                                    <w:ind w:left="1740" w:firstLine="0"/>
                                    <w:rPr>
                                      <w:sz w:val="14"/>
                                      <w:szCs w:val="14"/>
                                    </w:rPr>
                                  </w:pPr>
                                  <w:r>
                                    <w:rPr>
                                      <w:rFonts w:ascii="Tahoma" w:eastAsia="Tahoma" w:hAnsi="Tahoma" w:cs="Tahoma"/>
                                      <w:sz w:val="14"/>
                                      <w:szCs w:val="14"/>
                                    </w:rPr>
                                    <w:t>Menores</w:t>
                                  </w:r>
                                </w:p>
                              </w:tc>
                              <w:tc>
                                <w:tcPr>
                                  <w:tcW w:w="4613" w:type="dxa"/>
                                  <w:tcBorders>
                                    <w:top w:val="single" w:sz="4" w:space="0" w:color="auto"/>
                                  </w:tcBorders>
                                  <w:shd w:val="clear" w:color="auto" w:fill="FFFFFF"/>
                                  <w:vAlign w:val="center"/>
                                </w:tcPr>
                                <w:p w14:paraId="6E455C81" w14:textId="77777777" w:rsidR="00DA51AE" w:rsidRDefault="00DA51AE">
                                  <w:pPr>
                                    <w:pStyle w:val="Other0"/>
                                    <w:spacing w:after="100"/>
                                    <w:rPr>
                                      <w:sz w:val="14"/>
                                      <w:szCs w:val="14"/>
                                    </w:rPr>
                                  </w:pPr>
                                  <w:r>
                                    <w:rPr>
                                      <w:rFonts w:ascii="Tahoma" w:eastAsia="Tahoma" w:hAnsi="Tahoma" w:cs="Tahoma"/>
                                      <w:sz w:val="14"/>
                                      <w:szCs w:val="14"/>
                                    </w:rPr>
                                    <w:t>Trastorno cardíaco predisponente, uso de drogas endovenosas</w:t>
                                  </w:r>
                                </w:p>
                                <w:p w14:paraId="75FAB6B9" w14:textId="77777777" w:rsidR="00DA51AE" w:rsidRDefault="00DA51AE">
                                  <w:pPr>
                                    <w:pStyle w:val="Other0"/>
                                    <w:spacing w:after="100"/>
                                    <w:rPr>
                                      <w:sz w:val="14"/>
                                      <w:szCs w:val="14"/>
                                    </w:rPr>
                                  </w:pPr>
                                  <w:r>
                                    <w:rPr>
                                      <w:rFonts w:ascii="Tahoma" w:eastAsia="Tahoma" w:hAnsi="Tahoma" w:cs="Tahoma"/>
                                      <w:sz w:val="14"/>
                                      <w:szCs w:val="14"/>
                                    </w:rPr>
                                    <w:t>Fiebre &gt; 38° C</w:t>
                                  </w:r>
                                </w:p>
                                <w:p w14:paraId="2E40CCC5" w14:textId="77777777" w:rsidR="00DA51AE" w:rsidRDefault="00DA51AE">
                                  <w:pPr>
                                    <w:pStyle w:val="Other0"/>
                                    <w:spacing w:after="100" w:line="269" w:lineRule="auto"/>
                                    <w:ind w:left="300" w:firstLine="0"/>
                                    <w:rPr>
                                      <w:sz w:val="14"/>
                                      <w:szCs w:val="14"/>
                                    </w:rPr>
                                  </w:pPr>
                                  <w:r>
                                    <w:rPr>
                                      <w:rFonts w:ascii="Tahoma" w:eastAsia="Tahoma" w:hAnsi="Tahoma" w:cs="Tahoma"/>
                                      <w:sz w:val="14"/>
                                      <w:szCs w:val="14"/>
                                    </w:rPr>
                                    <w:t>Fenómenos vasculares (embolias arteriales, infartos pulmonares sépticos, aneurismas micóticos, lesiones de Janeway, hemorragias conjuntivales, hemorragia intracraneal)</w:t>
                                  </w:r>
                                </w:p>
                                <w:p w14:paraId="06FC7B42" w14:textId="77777777" w:rsidR="00DA51AE" w:rsidRDefault="00DA51AE">
                                  <w:pPr>
                                    <w:pStyle w:val="Other0"/>
                                    <w:spacing w:after="100"/>
                                    <w:ind w:left="300" w:firstLine="0"/>
                                    <w:rPr>
                                      <w:sz w:val="14"/>
                                      <w:szCs w:val="14"/>
                                    </w:rPr>
                                  </w:pPr>
                                  <w:r>
                                    <w:rPr>
                                      <w:rFonts w:ascii="Tahoma" w:eastAsia="Tahoma" w:hAnsi="Tahoma" w:cs="Tahoma"/>
                                      <w:sz w:val="14"/>
                                      <w:szCs w:val="14"/>
                                    </w:rPr>
                                    <w:t>Fenómenos inmunológicos (glomerulonefritis, nódulos de Osler, factor reumatoideo, manchas de Roth)</w:t>
                                  </w:r>
                                </w:p>
                                <w:p w14:paraId="1F1156B7" w14:textId="77777777" w:rsidR="00DA51AE" w:rsidRDefault="00DA51AE">
                                  <w:pPr>
                                    <w:pStyle w:val="Other0"/>
                                    <w:spacing w:after="100"/>
                                    <w:ind w:left="300" w:firstLine="0"/>
                                    <w:rPr>
                                      <w:sz w:val="14"/>
                                      <w:szCs w:val="14"/>
                                    </w:rPr>
                                  </w:pPr>
                                  <w:r>
                                    <w:rPr>
                                      <w:rFonts w:ascii="Tahoma" w:eastAsia="Tahoma" w:hAnsi="Tahoma" w:cs="Tahoma"/>
                                      <w:sz w:val="14"/>
                                      <w:szCs w:val="14"/>
                                    </w:rPr>
                                    <w:t>Hemocultivos positivos para gérmenes atípicos o evidencia seroló- gica de infección por germen compatible con EI</w:t>
                                  </w:r>
                                </w:p>
                              </w:tc>
                            </w:tr>
                            <w:tr w:rsidR="00DA51AE" w14:paraId="36A6E3D8" w14:textId="77777777">
                              <w:tblPrEx>
                                <w:tblCellMar>
                                  <w:top w:w="0" w:type="dxa"/>
                                  <w:bottom w:w="0" w:type="dxa"/>
                                </w:tblCellMar>
                              </w:tblPrEx>
                              <w:trPr>
                                <w:trHeight w:hRule="exact" w:val="854"/>
                              </w:trPr>
                              <w:tc>
                                <w:tcPr>
                                  <w:tcW w:w="2429" w:type="dxa"/>
                                  <w:tcBorders>
                                    <w:top w:val="single" w:sz="4" w:space="0" w:color="auto"/>
                                  </w:tcBorders>
                                  <w:shd w:val="clear" w:color="auto" w:fill="FFFFFF"/>
                                </w:tcPr>
                                <w:p w14:paraId="49A4443A" w14:textId="77777777" w:rsidR="00DA51AE" w:rsidRDefault="00DA51AE">
                                  <w:pPr>
                                    <w:pStyle w:val="Other0"/>
                                    <w:spacing w:line="240" w:lineRule="auto"/>
                                    <w:ind w:firstLine="0"/>
                                    <w:rPr>
                                      <w:sz w:val="14"/>
                                      <w:szCs w:val="14"/>
                                    </w:rPr>
                                  </w:pPr>
                                  <w:r>
                                    <w:rPr>
                                      <w:rFonts w:ascii="Tahoma" w:eastAsia="Tahoma" w:hAnsi="Tahoma" w:cs="Tahoma"/>
                                      <w:sz w:val="14"/>
                                      <w:szCs w:val="14"/>
                                    </w:rPr>
                                    <w:t>ENDOCARDITIS CONFIRMADA</w:t>
                                  </w:r>
                                </w:p>
                              </w:tc>
                              <w:tc>
                                <w:tcPr>
                                  <w:tcW w:w="4613" w:type="dxa"/>
                                  <w:tcBorders>
                                    <w:top w:val="single" w:sz="4" w:space="0" w:color="auto"/>
                                  </w:tcBorders>
                                  <w:shd w:val="clear" w:color="auto" w:fill="FFFFFF"/>
                                </w:tcPr>
                                <w:p w14:paraId="3DDA3804" w14:textId="77777777" w:rsidR="00DA51AE" w:rsidRDefault="00DA51AE">
                                  <w:pPr>
                                    <w:pStyle w:val="Other0"/>
                                    <w:spacing w:line="240" w:lineRule="auto"/>
                                    <w:ind w:left="300" w:firstLine="0"/>
                                    <w:rPr>
                                      <w:sz w:val="14"/>
                                      <w:szCs w:val="14"/>
                                    </w:rPr>
                                  </w:pPr>
                                  <w:r>
                                    <w:rPr>
                                      <w:rFonts w:ascii="Tahoma" w:eastAsia="Tahoma" w:hAnsi="Tahoma" w:cs="Tahoma"/>
                                      <w:sz w:val="14"/>
                                      <w:szCs w:val="14"/>
                                    </w:rPr>
                                    <w:t>Presencia de 1 criterio anatomopatológico o</w:t>
                                  </w:r>
                                </w:p>
                                <w:p w14:paraId="77A3CE36" w14:textId="77777777" w:rsidR="00DA51AE" w:rsidRDefault="00DA51AE">
                                  <w:pPr>
                                    <w:pStyle w:val="Other0"/>
                                    <w:numPr>
                                      <w:ilvl w:val="0"/>
                                      <w:numId w:val="152"/>
                                    </w:numPr>
                                    <w:tabs>
                                      <w:tab w:val="left" w:pos="382"/>
                                    </w:tabs>
                                    <w:spacing w:line="240" w:lineRule="auto"/>
                                    <w:rPr>
                                      <w:sz w:val="14"/>
                                      <w:szCs w:val="14"/>
                                    </w:rPr>
                                  </w:pPr>
                                  <w:r>
                                    <w:rPr>
                                      <w:rFonts w:ascii="Tahoma" w:eastAsia="Tahoma" w:hAnsi="Tahoma" w:cs="Tahoma"/>
                                      <w:sz w:val="14"/>
                                      <w:szCs w:val="14"/>
                                    </w:rPr>
                                    <w:t>2 criterios clínicos mayores</w:t>
                                  </w:r>
                                </w:p>
                                <w:p w14:paraId="622AE8DF" w14:textId="77777777" w:rsidR="00DA51AE" w:rsidRDefault="00DA51AE">
                                  <w:pPr>
                                    <w:pStyle w:val="Other0"/>
                                    <w:numPr>
                                      <w:ilvl w:val="0"/>
                                      <w:numId w:val="152"/>
                                    </w:numPr>
                                    <w:tabs>
                                      <w:tab w:val="left" w:pos="386"/>
                                    </w:tabs>
                                    <w:spacing w:line="240" w:lineRule="auto"/>
                                    <w:rPr>
                                      <w:sz w:val="14"/>
                                      <w:szCs w:val="14"/>
                                    </w:rPr>
                                  </w:pPr>
                                  <w:r>
                                    <w:rPr>
                                      <w:rFonts w:ascii="Tahoma" w:eastAsia="Tahoma" w:hAnsi="Tahoma" w:cs="Tahoma"/>
                                      <w:sz w:val="14"/>
                                      <w:szCs w:val="14"/>
                                    </w:rPr>
                                    <w:t>1 criterio clínico mayor y 3 menores</w:t>
                                  </w:r>
                                </w:p>
                                <w:p w14:paraId="2334AB93" w14:textId="77777777" w:rsidR="00DA51AE" w:rsidRDefault="00DA51AE">
                                  <w:pPr>
                                    <w:pStyle w:val="Other0"/>
                                    <w:numPr>
                                      <w:ilvl w:val="0"/>
                                      <w:numId w:val="152"/>
                                    </w:numPr>
                                    <w:tabs>
                                      <w:tab w:val="left" w:pos="382"/>
                                    </w:tabs>
                                    <w:spacing w:line="240" w:lineRule="auto"/>
                                    <w:rPr>
                                      <w:sz w:val="14"/>
                                      <w:szCs w:val="14"/>
                                    </w:rPr>
                                  </w:pPr>
                                  <w:r>
                                    <w:rPr>
                                      <w:rFonts w:ascii="Tahoma" w:eastAsia="Tahoma" w:hAnsi="Tahoma" w:cs="Tahoma"/>
                                      <w:sz w:val="14"/>
                                      <w:szCs w:val="14"/>
                                    </w:rPr>
                                    <w:t>5 criterios clínicos menores</w:t>
                                  </w:r>
                                </w:p>
                              </w:tc>
                            </w:tr>
                            <w:tr w:rsidR="00DA51AE" w14:paraId="16659A78" w14:textId="77777777">
                              <w:tblPrEx>
                                <w:tblCellMar>
                                  <w:top w:w="0" w:type="dxa"/>
                                  <w:bottom w:w="0" w:type="dxa"/>
                                </w:tblCellMar>
                              </w:tblPrEx>
                              <w:trPr>
                                <w:trHeight w:hRule="exact" w:val="494"/>
                              </w:trPr>
                              <w:tc>
                                <w:tcPr>
                                  <w:tcW w:w="2429" w:type="dxa"/>
                                  <w:tcBorders>
                                    <w:top w:val="single" w:sz="4" w:space="0" w:color="auto"/>
                                  </w:tcBorders>
                                  <w:shd w:val="clear" w:color="auto" w:fill="FFFFFF"/>
                                </w:tcPr>
                                <w:p w14:paraId="3B7FAD36" w14:textId="77777777" w:rsidR="00DA51AE" w:rsidRDefault="00DA51AE">
                                  <w:pPr>
                                    <w:pStyle w:val="Other0"/>
                                    <w:spacing w:line="240" w:lineRule="auto"/>
                                    <w:ind w:firstLine="0"/>
                                    <w:rPr>
                                      <w:sz w:val="14"/>
                                      <w:szCs w:val="14"/>
                                    </w:rPr>
                                  </w:pPr>
                                  <w:r>
                                    <w:rPr>
                                      <w:rFonts w:ascii="Tahoma" w:eastAsia="Tahoma" w:hAnsi="Tahoma" w:cs="Tahoma"/>
                                      <w:sz w:val="14"/>
                                      <w:szCs w:val="14"/>
                                    </w:rPr>
                                    <w:t>ENDOCARDITIS POSIBLE</w:t>
                                  </w:r>
                                </w:p>
                              </w:tc>
                              <w:tc>
                                <w:tcPr>
                                  <w:tcW w:w="4613" w:type="dxa"/>
                                  <w:tcBorders>
                                    <w:top w:val="single" w:sz="4" w:space="0" w:color="auto"/>
                                  </w:tcBorders>
                                  <w:shd w:val="clear" w:color="auto" w:fill="FFFFFF"/>
                                </w:tcPr>
                                <w:p w14:paraId="2C24BEFE" w14:textId="77777777" w:rsidR="00DA51AE" w:rsidRDefault="00DA51AE">
                                  <w:pPr>
                                    <w:pStyle w:val="Other0"/>
                                    <w:numPr>
                                      <w:ilvl w:val="0"/>
                                      <w:numId w:val="153"/>
                                    </w:numPr>
                                    <w:tabs>
                                      <w:tab w:val="left" w:pos="386"/>
                                    </w:tabs>
                                    <w:spacing w:line="240" w:lineRule="auto"/>
                                    <w:rPr>
                                      <w:sz w:val="14"/>
                                      <w:szCs w:val="14"/>
                                    </w:rPr>
                                  </w:pPr>
                                  <w:r>
                                    <w:rPr>
                                      <w:rFonts w:ascii="Tahoma" w:eastAsia="Tahoma" w:hAnsi="Tahoma" w:cs="Tahoma"/>
                                      <w:sz w:val="14"/>
                                      <w:szCs w:val="14"/>
                                    </w:rPr>
                                    <w:t>1 criterio clínico mayor y uno menor</w:t>
                                  </w:r>
                                </w:p>
                                <w:p w14:paraId="18BFEFF7" w14:textId="77777777" w:rsidR="00DA51AE" w:rsidRDefault="00DA51AE">
                                  <w:pPr>
                                    <w:pStyle w:val="Other0"/>
                                    <w:numPr>
                                      <w:ilvl w:val="0"/>
                                      <w:numId w:val="153"/>
                                    </w:numPr>
                                    <w:tabs>
                                      <w:tab w:val="left" w:pos="382"/>
                                    </w:tabs>
                                    <w:spacing w:line="240" w:lineRule="auto"/>
                                    <w:rPr>
                                      <w:sz w:val="14"/>
                                      <w:szCs w:val="14"/>
                                    </w:rPr>
                                  </w:pPr>
                                  <w:r>
                                    <w:rPr>
                                      <w:rFonts w:ascii="Tahoma" w:eastAsia="Tahoma" w:hAnsi="Tahoma" w:cs="Tahoma"/>
                                      <w:sz w:val="14"/>
                                      <w:szCs w:val="14"/>
                                    </w:rPr>
                                    <w:t>3 criterios clínicos menores</w:t>
                                  </w:r>
                                </w:p>
                              </w:tc>
                            </w:tr>
                            <w:tr w:rsidR="00DA51AE" w14:paraId="6E90A1C5" w14:textId="77777777">
                              <w:tblPrEx>
                                <w:tblCellMar>
                                  <w:top w:w="0" w:type="dxa"/>
                                  <w:bottom w:w="0" w:type="dxa"/>
                                </w:tblCellMar>
                              </w:tblPrEx>
                              <w:trPr>
                                <w:trHeight w:hRule="exact" w:val="1142"/>
                              </w:trPr>
                              <w:tc>
                                <w:tcPr>
                                  <w:tcW w:w="2429" w:type="dxa"/>
                                  <w:tcBorders>
                                    <w:top w:val="single" w:sz="4" w:space="0" w:color="auto"/>
                                    <w:bottom w:val="single" w:sz="4" w:space="0" w:color="auto"/>
                                  </w:tcBorders>
                                  <w:shd w:val="clear" w:color="auto" w:fill="FFFFFF"/>
                                </w:tcPr>
                                <w:p w14:paraId="52E3A8DC" w14:textId="77777777" w:rsidR="00DA51AE" w:rsidRDefault="00DA51AE">
                                  <w:pPr>
                                    <w:pStyle w:val="Other0"/>
                                    <w:spacing w:line="240" w:lineRule="auto"/>
                                    <w:ind w:firstLine="0"/>
                                    <w:rPr>
                                      <w:sz w:val="14"/>
                                      <w:szCs w:val="14"/>
                                    </w:rPr>
                                  </w:pPr>
                                  <w:r>
                                    <w:rPr>
                                      <w:rFonts w:ascii="Tahoma" w:eastAsia="Tahoma" w:hAnsi="Tahoma" w:cs="Tahoma"/>
                                      <w:sz w:val="14"/>
                                      <w:szCs w:val="14"/>
                                    </w:rPr>
                                    <w:t>ENDOCARDITIS DESCARTADA</w:t>
                                  </w:r>
                                </w:p>
                              </w:tc>
                              <w:tc>
                                <w:tcPr>
                                  <w:tcW w:w="4613" w:type="dxa"/>
                                  <w:tcBorders>
                                    <w:top w:val="single" w:sz="4" w:space="0" w:color="auto"/>
                                    <w:bottom w:val="single" w:sz="4" w:space="0" w:color="auto"/>
                                  </w:tcBorders>
                                  <w:shd w:val="clear" w:color="auto" w:fill="FFFFFF"/>
                                </w:tcPr>
                                <w:p w14:paraId="02D1F3C4" w14:textId="77777777" w:rsidR="00DA51AE" w:rsidRDefault="00DA51AE">
                                  <w:pPr>
                                    <w:pStyle w:val="Other0"/>
                                    <w:spacing w:line="266" w:lineRule="auto"/>
                                    <w:rPr>
                                      <w:sz w:val="14"/>
                                      <w:szCs w:val="14"/>
                                    </w:rPr>
                                  </w:pPr>
                                  <w:r>
                                    <w:rPr>
                                      <w:rFonts w:ascii="Tahoma" w:eastAsia="Tahoma" w:hAnsi="Tahoma" w:cs="Tahoma"/>
                                      <w:sz w:val="14"/>
                                      <w:szCs w:val="14"/>
                                    </w:rPr>
                                    <w:t>Diagnóstico alternativo que explique el cuadro</w:t>
                                  </w:r>
                                </w:p>
                                <w:p w14:paraId="4B8152A3" w14:textId="77777777" w:rsidR="00DA51AE" w:rsidRDefault="00DA51AE">
                                  <w:pPr>
                                    <w:pStyle w:val="Other0"/>
                                    <w:spacing w:line="266" w:lineRule="auto"/>
                                    <w:ind w:left="300" w:firstLine="0"/>
                                    <w:rPr>
                                      <w:sz w:val="14"/>
                                      <w:szCs w:val="14"/>
                                    </w:rPr>
                                  </w:pPr>
                                  <w:r>
                                    <w:rPr>
                                      <w:rFonts w:ascii="Tahoma" w:eastAsia="Tahoma" w:hAnsi="Tahoma" w:cs="Tahoma"/>
                                      <w:sz w:val="14"/>
                                      <w:szCs w:val="14"/>
                                    </w:rPr>
                                    <w:t>Resolución del síndrome con menos de 4 días de tratamiento antibiótico</w:t>
                                  </w:r>
                                </w:p>
                                <w:p w14:paraId="3B4C060B" w14:textId="77777777" w:rsidR="00DA51AE" w:rsidRDefault="00DA51AE">
                                  <w:pPr>
                                    <w:pStyle w:val="Other0"/>
                                    <w:spacing w:line="266" w:lineRule="auto"/>
                                    <w:ind w:left="300" w:firstLine="0"/>
                                    <w:rPr>
                                      <w:sz w:val="14"/>
                                      <w:szCs w:val="14"/>
                                    </w:rPr>
                                  </w:pPr>
                                  <w:r>
                                    <w:rPr>
                                      <w:rFonts w:ascii="Tahoma" w:eastAsia="Tahoma" w:hAnsi="Tahoma" w:cs="Tahoma"/>
                                      <w:sz w:val="14"/>
                                      <w:szCs w:val="14"/>
                                    </w:rPr>
                                    <w:t>Sin evidencia de EI en cirugía o autopsia (con menos de 4 días de ATB)</w:t>
                                  </w:r>
                                </w:p>
                              </w:tc>
                            </w:tr>
                          </w:tbl>
                          <w:p w14:paraId="3D9AF13C" w14:textId="77777777" w:rsidR="00DA51AE" w:rsidRDefault="00DA51AE">
                            <w:pPr>
                              <w:spacing w:line="1" w:lineRule="exact"/>
                            </w:pPr>
                          </w:p>
                        </w:txbxContent>
                      </wps:txbx>
                      <wps:bodyPr lIns="0" tIns="0" rIns="0" bIns="0"/>
                    </wps:wsp>
                  </a:graphicData>
                </a:graphic>
              </wp:anchor>
            </w:drawing>
          </mc:Choice>
          <mc:Fallback>
            <w:pict>
              <v:shape w14:anchorId="7B061953" id="Shape 407" o:spid="_x0000_s1150" type="#_x0000_t202" style="position:absolute;left:0;text-align:left;margin-left:.05pt;margin-top:1.9pt;width:352.1pt;height:272.65pt;z-index:251787264;visibility:visible;mso-wrap-style:square;mso-wrap-distance-left:9pt;mso-wrap-distance-top:0;mso-wrap-distance-right:9pt;mso-wrap-distance-bottom:32.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429"/>
                        <w:gridCol w:w="4613"/>
                      </w:tblGrid>
                      <w:tr w:rsidR="00DA51AE" w14:paraId="2FCBE06C" w14:textId="77777777">
                        <w:tblPrEx>
                          <w:tblCellMar>
                            <w:top w:w="0" w:type="dxa"/>
                            <w:bottom w:w="0" w:type="dxa"/>
                          </w:tblCellMar>
                        </w:tblPrEx>
                        <w:trPr>
                          <w:trHeight w:hRule="exact" w:val="653"/>
                          <w:tblHeader/>
                        </w:trPr>
                        <w:tc>
                          <w:tcPr>
                            <w:tcW w:w="2429" w:type="dxa"/>
                            <w:shd w:val="clear" w:color="auto" w:fill="FFFFFF"/>
                          </w:tcPr>
                          <w:p w14:paraId="1486F194" w14:textId="77777777" w:rsidR="00DA51AE" w:rsidRDefault="00DA51AE">
                            <w:pPr>
                              <w:pStyle w:val="Other0"/>
                              <w:tabs>
                                <w:tab w:val="left" w:pos="1618"/>
                              </w:tabs>
                              <w:spacing w:line="240" w:lineRule="auto"/>
                              <w:ind w:firstLine="0"/>
                              <w:rPr>
                                <w:sz w:val="14"/>
                                <w:szCs w:val="14"/>
                              </w:rPr>
                            </w:pPr>
                            <w:r>
                              <w:rPr>
                                <w:rFonts w:ascii="Tahoma" w:eastAsia="Tahoma" w:hAnsi="Tahoma" w:cs="Tahoma"/>
                                <w:sz w:val="14"/>
                                <w:szCs w:val="14"/>
                              </w:rPr>
                              <w:t>CLÍNICOS</w:t>
                            </w:r>
                            <w:r>
                              <w:rPr>
                                <w:rFonts w:ascii="Tahoma" w:eastAsia="Tahoma" w:hAnsi="Tahoma" w:cs="Tahoma"/>
                                <w:sz w:val="14"/>
                                <w:szCs w:val="14"/>
                              </w:rPr>
                              <w:tab/>
                              <w:t>Mayores</w:t>
                            </w:r>
                          </w:p>
                        </w:tc>
                        <w:tc>
                          <w:tcPr>
                            <w:tcW w:w="4613" w:type="dxa"/>
                            <w:shd w:val="clear" w:color="auto" w:fill="FFFFFF"/>
                          </w:tcPr>
                          <w:p w14:paraId="17EE6601" w14:textId="77777777" w:rsidR="00DA51AE" w:rsidRDefault="00DA51AE">
                            <w:pPr>
                              <w:pStyle w:val="Other0"/>
                              <w:ind w:left="300" w:firstLine="0"/>
                              <w:rPr>
                                <w:sz w:val="14"/>
                                <w:szCs w:val="14"/>
                              </w:rPr>
                            </w:pPr>
                            <w:r>
                              <w:rPr>
                                <w:rFonts w:ascii="Tahoma" w:eastAsia="Tahoma" w:hAnsi="Tahoma" w:cs="Tahoma"/>
                                <w:sz w:val="14"/>
                                <w:szCs w:val="14"/>
                              </w:rPr>
                              <w:t>Ecocardiograma positivo para EI (masas intracardíacas móviles en válvulas, estructuras de soporte, o material protésico; abscesos; nuevas insuficiencias valvulares)</w:t>
                            </w:r>
                          </w:p>
                        </w:tc>
                      </w:tr>
                      <w:tr w:rsidR="00DA51AE" w14:paraId="773865BF" w14:textId="77777777">
                        <w:tblPrEx>
                          <w:tblCellMar>
                            <w:top w:w="0" w:type="dxa"/>
                            <w:bottom w:w="0" w:type="dxa"/>
                          </w:tblCellMar>
                        </w:tblPrEx>
                        <w:trPr>
                          <w:trHeight w:hRule="exact" w:val="2309"/>
                        </w:trPr>
                        <w:tc>
                          <w:tcPr>
                            <w:tcW w:w="2429" w:type="dxa"/>
                            <w:tcBorders>
                              <w:top w:val="single" w:sz="4" w:space="0" w:color="auto"/>
                            </w:tcBorders>
                            <w:shd w:val="clear" w:color="auto" w:fill="FFFFFF"/>
                          </w:tcPr>
                          <w:p w14:paraId="3B6D6195" w14:textId="77777777" w:rsidR="00DA51AE" w:rsidRDefault="00DA51AE">
                            <w:pPr>
                              <w:pStyle w:val="Other0"/>
                              <w:spacing w:line="240" w:lineRule="auto"/>
                              <w:ind w:left="1740" w:firstLine="0"/>
                              <w:rPr>
                                <w:sz w:val="14"/>
                                <w:szCs w:val="14"/>
                              </w:rPr>
                            </w:pPr>
                            <w:r>
                              <w:rPr>
                                <w:rFonts w:ascii="Tahoma" w:eastAsia="Tahoma" w:hAnsi="Tahoma" w:cs="Tahoma"/>
                                <w:sz w:val="14"/>
                                <w:szCs w:val="14"/>
                              </w:rPr>
                              <w:t>Menores</w:t>
                            </w:r>
                          </w:p>
                        </w:tc>
                        <w:tc>
                          <w:tcPr>
                            <w:tcW w:w="4613" w:type="dxa"/>
                            <w:tcBorders>
                              <w:top w:val="single" w:sz="4" w:space="0" w:color="auto"/>
                            </w:tcBorders>
                            <w:shd w:val="clear" w:color="auto" w:fill="FFFFFF"/>
                            <w:vAlign w:val="center"/>
                          </w:tcPr>
                          <w:p w14:paraId="6E455C81" w14:textId="77777777" w:rsidR="00DA51AE" w:rsidRDefault="00DA51AE">
                            <w:pPr>
                              <w:pStyle w:val="Other0"/>
                              <w:spacing w:after="100"/>
                              <w:rPr>
                                <w:sz w:val="14"/>
                                <w:szCs w:val="14"/>
                              </w:rPr>
                            </w:pPr>
                            <w:r>
                              <w:rPr>
                                <w:rFonts w:ascii="Tahoma" w:eastAsia="Tahoma" w:hAnsi="Tahoma" w:cs="Tahoma"/>
                                <w:sz w:val="14"/>
                                <w:szCs w:val="14"/>
                              </w:rPr>
                              <w:t>Trastorno cardíaco predisponente, uso de drogas endovenosas</w:t>
                            </w:r>
                          </w:p>
                          <w:p w14:paraId="75FAB6B9" w14:textId="77777777" w:rsidR="00DA51AE" w:rsidRDefault="00DA51AE">
                            <w:pPr>
                              <w:pStyle w:val="Other0"/>
                              <w:spacing w:after="100"/>
                              <w:rPr>
                                <w:sz w:val="14"/>
                                <w:szCs w:val="14"/>
                              </w:rPr>
                            </w:pPr>
                            <w:r>
                              <w:rPr>
                                <w:rFonts w:ascii="Tahoma" w:eastAsia="Tahoma" w:hAnsi="Tahoma" w:cs="Tahoma"/>
                                <w:sz w:val="14"/>
                                <w:szCs w:val="14"/>
                              </w:rPr>
                              <w:t>Fiebre &gt; 38° C</w:t>
                            </w:r>
                          </w:p>
                          <w:p w14:paraId="2E40CCC5" w14:textId="77777777" w:rsidR="00DA51AE" w:rsidRDefault="00DA51AE">
                            <w:pPr>
                              <w:pStyle w:val="Other0"/>
                              <w:spacing w:after="100" w:line="269" w:lineRule="auto"/>
                              <w:ind w:left="300" w:firstLine="0"/>
                              <w:rPr>
                                <w:sz w:val="14"/>
                                <w:szCs w:val="14"/>
                              </w:rPr>
                            </w:pPr>
                            <w:r>
                              <w:rPr>
                                <w:rFonts w:ascii="Tahoma" w:eastAsia="Tahoma" w:hAnsi="Tahoma" w:cs="Tahoma"/>
                                <w:sz w:val="14"/>
                                <w:szCs w:val="14"/>
                              </w:rPr>
                              <w:t>Fenómenos vasculares (embolias arteriales, infartos pulmonares sépticos, aneurismas micóticos, lesiones de Janeway, hemorragias conjuntivales, hemorragia intracraneal)</w:t>
                            </w:r>
                          </w:p>
                          <w:p w14:paraId="06FC7B42" w14:textId="77777777" w:rsidR="00DA51AE" w:rsidRDefault="00DA51AE">
                            <w:pPr>
                              <w:pStyle w:val="Other0"/>
                              <w:spacing w:after="100"/>
                              <w:ind w:left="300" w:firstLine="0"/>
                              <w:rPr>
                                <w:sz w:val="14"/>
                                <w:szCs w:val="14"/>
                              </w:rPr>
                            </w:pPr>
                            <w:r>
                              <w:rPr>
                                <w:rFonts w:ascii="Tahoma" w:eastAsia="Tahoma" w:hAnsi="Tahoma" w:cs="Tahoma"/>
                                <w:sz w:val="14"/>
                                <w:szCs w:val="14"/>
                              </w:rPr>
                              <w:t>Fenómenos inmunológicos (glomerulonefritis, nódulos de Osler, factor reumatoideo, manchas de Roth)</w:t>
                            </w:r>
                          </w:p>
                          <w:p w14:paraId="1F1156B7" w14:textId="77777777" w:rsidR="00DA51AE" w:rsidRDefault="00DA51AE">
                            <w:pPr>
                              <w:pStyle w:val="Other0"/>
                              <w:spacing w:after="100"/>
                              <w:ind w:left="300" w:firstLine="0"/>
                              <w:rPr>
                                <w:sz w:val="14"/>
                                <w:szCs w:val="14"/>
                              </w:rPr>
                            </w:pPr>
                            <w:r>
                              <w:rPr>
                                <w:rFonts w:ascii="Tahoma" w:eastAsia="Tahoma" w:hAnsi="Tahoma" w:cs="Tahoma"/>
                                <w:sz w:val="14"/>
                                <w:szCs w:val="14"/>
                              </w:rPr>
                              <w:t>Hemocultivos positivos para gérmenes atípicos o evidencia seroló- gica de infección por germen compatible con EI</w:t>
                            </w:r>
                          </w:p>
                        </w:tc>
                      </w:tr>
                      <w:tr w:rsidR="00DA51AE" w14:paraId="36A6E3D8" w14:textId="77777777">
                        <w:tblPrEx>
                          <w:tblCellMar>
                            <w:top w:w="0" w:type="dxa"/>
                            <w:bottom w:w="0" w:type="dxa"/>
                          </w:tblCellMar>
                        </w:tblPrEx>
                        <w:trPr>
                          <w:trHeight w:hRule="exact" w:val="854"/>
                        </w:trPr>
                        <w:tc>
                          <w:tcPr>
                            <w:tcW w:w="2429" w:type="dxa"/>
                            <w:tcBorders>
                              <w:top w:val="single" w:sz="4" w:space="0" w:color="auto"/>
                            </w:tcBorders>
                            <w:shd w:val="clear" w:color="auto" w:fill="FFFFFF"/>
                          </w:tcPr>
                          <w:p w14:paraId="49A4443A" w14:textId="77777777" w:rsidR="00DA51AE" w:rsidRDefault="00DA51AE">
                            <w:pPr>
                              <w:pStyle w:val="Other0"/>
                              <w:spacing w:line="240" w:lineRule="auto"/>
                              <w:ind w:firstLine="0"/>
                              <w:rPr>
                                <w:sz w:val="14"/>
                                <w:szCs w:val="14"/>
                              </w:rPr>
                            </w:pPr>
                            <w:r>
                              <w:rPr>
                                <w:rFonts w:ascii="Tahoma" w:eastAsia="Tahoma" w:hAnsi="Tahoma" w:cs="Tahoma"/>
                                <w:sz w:val="14"/>
                                <w:szCs w:val="14"/>
                              </w:rPr>
                              <w:t>ENDOCARDITIS CONFIRMADA</w:t>
                            </w:r>
                          </w:p>
                        </w:tc>
                        <w:tc>
                          <w:tcPr>
                            <w:tcW w:w="4613" w:type="dxa"/>
                            <w:tcBorders>
                              <w:top w:val="single" w:sz="4" w:space="0" w:color="auto"/>
                            </w:tcBorders>
                            <w:shd w:val="clear" w:color="auto" w:fill="FFFFFF"/>
                          </w:tcPr>
                          <w:p w14:paraId="3DDA3804" w14:textId="77777777" w:rsidR="00DA51AE" w:rsidRDefault="00DA51AE">
                            <w:pPr>
                              <w:pStyle w:val="Other0"/>
                              <w:spacing w:line="240" w:lineRule="auto"/>
                              <w:ind w:left="300" w:firstLine="0"/>
                              <w:rPr>
                                <w:sz w:val="14"/>
                                <w:szCs w:val="14"/>
                              </w:rPr>
                            </w:pPr>
                            <w:r>
                              <w:rPr>
                                <w:rFonts w:ascii="Tahoma" w:eastAsia="Tahoma" w:hAnsi="Tahoma" w:cs="Tahoma"/>
                                <w:sz w:val="14"/>
                                <w:szCs w:val="14"/>
                              </w:rPr>
                              <w:t>Presencia de 1 criterio anatomopatológico o</w:t>
                            </w:r>
                          </w:p>
                          <w:p w14:paraId="77A3CE36" w14:textId="77777777" w:rsidR="00DA51AE" w:rsidRDefault="00DA51AE">
                            <w:pPr>
                              <w:pStyle w:val="Other0"/>
                              <w:numPr>
                                <w:ilvl w:val="0"/>
                                <w:numId w:val="152"/>
                              </w:numPr>
                              <w:tabs>
                                <w:tab w:val="left" w:pos="382"/>
                              </w:tabs>
                              <w:spacing w:line="240" w:lineRule="auto"/>
                              <w:rPr>
                                <w:sz w:val="14"/>
                                <w:szCs w:val="14"/>
                              </w:rPr>
                            </w:pPr>
                            <w:r>
                              <w:rPr>
                                <w:rFonts w:ascii="Tahoma" w:eastAsia="Tahoma" w:hAnsi="Tahoma" w:cs="Tahoma"/>
                                <w:sz w:val="14"/>
                                <w:szCs w:val="14"/>
                              </w:rPr>
                              <w:t>2 criterios clínicos mayores</w:t>
                            </w:r>
                          </w:p>
                          <w:p w14:paraId="622AE8DF" w14:textId="77777777" w:rsidR="00DA51AE" w:rsidRDefault="00DA51AE">
                            <w:pPr>
                              <w:pStyle w:val="Other0"/>
                              <w:numPr>
                                <w:ilvl w:val="0"/>
                                <w:numId w:val="152"/>
                              </w:numPr>
                              <w:tabs>
                                <w:tab w:val="left" w:pos="386"/>
                              </w:tabs>
                              <w:spacing w:line="240" w:lineRule="auto"/>
                              <w:rPr>
                                <w:sz w:val="14"/>
                                <w:szCs w:val="14"/>
                              </w:rPr>
                            </w:pPr>
                            <w:r>
                              <w:rPr>
                                <w:rFonts w:ascii="Tahoma" w:eastAsia="Tahoma" w:hAnsi="Tahoma" w:cs="Tahoma"/>
                                <w:sz w:val="14"/>
                                <w:szCs w:val="14"/>
                              </w:rPr>
                              <w:t>1 criterio clínico mayor y 3 menores</w:t>
                            </w:r>
                          </w:p>
                          <w:p w14:paraId="2334AB93" w14:textId="77777777" w:rsidR="00DA51AE" w:rsidRDefault="00DA51AE">
                            <w:pPr>
                              <w:pStyle w:val="Other0"/>
                              <w:numPr>
                                <w:ilvl w:val="0"/>
                                <w:numId w:val="152"/>
                              </w:numPr>
                              <w:tabs>
                                <w:tab w:val="left" w:pos="382"/>
                              </w:tabs>
                              <w:spacing w:line="240" w:lineRule="auto"/>
                              <w:rPr>
                                <w:sz w:val="14"/>
                                <w:szCs w:val="14"/>
                              </w:rPr>
                            </w:pPr>
                            <w:r>
                              <w:rPr>
                                <w:rFonts w:ascii="Tahoma" w:eastAsia="Tahoma" w:hAnsi="Tahoma" w:cs="Tahoma"/>
                                <w:sz w:val="14"/>
                                <w:szCs w:val="14"/>
                              </w:rPr>
                              <w:t>5 criterios clínicos menores</w:t>
                            </w:r>
                          </w:p>
                        </w:tc>
                      </w:tr>
                      <w:tr w:rsidR="00DA51AE" w14:paraId="16659A78" w14:textId="77777777">
                        <w:tblPrEx>
                          <w:tblCellMar>
                            <w:top w:w="0" w:type="dxa"/>
                            <w:bottom w:w="0" w:type="dxa"/>
                          </w:tblCellMar>
                        </w:tblPrEx>
                        <w:trPr>
                          <w:trHeight w:hRule="exact" w:val="494"/>
                        </w:trPr>
                        <w:tc>
                          <w:tcPr>
                            <w:tcW w:w="2429" w:type="dxa"/>
                            <w:tcBorders>
                              <w:top w:val="single" w:sz="4" w:space="0" w:color="auto"/>
                            </w:tcBorders>
                            <w:shd w:val="clear" w:color="auto" w:fill="FFFFFF"/>
                          </w:tcPr>
                          <w:p w14:paraId="3B7FAD36" w14:textId="77777777" w:rsidR="00DA51AE" w:rsidRDefault="00DA51AE">
                            <w:pPr>
                              <w:pStyle w:val="Other0"/>
                              <w:spacing w:line="240" w:lineRule="auto"/>
                              <w:ind w:firstLine="0"/>
                              <w:rPr>
                                <w:sz w:val="14"/>
                                <w:szCs w:val="14"/>
                              </w:rPr>
                            </w:pPr>
                            <w:r>
                              <w:rPr>
                                <w:rFonts w:ascii="Tahoma" w:eastAsia="Tahoma" w:hAnsi="Tahoma" w:cs="Tahoma"/>
                                <w:sz w:val="14"/>
                                <w:szCs w:val="14"/>
                              </w:rPr>
                              <w:t>ENDOCARDITIS POSIBLE</w:t>
                            </w:r>
                          </w:p>
                        </w:tc>
                        <w:tc>
                          <w:tcPr>
                            <w:tcW w:w="4613" w:type="dxa"/>
                            <w:tcBorders>
                              <w:top w:val="single" w:sz="4" w:space="0" w:color="auto"/>
                            </w:tcBorders>
                            <w:shd w:val="clear" w:color="auto" w:fill="FFFFFF"/>
                          </w:tcPr>
                          <w:p w14:paraId="2C24BEFE" w14:textId="77777777" w:rsidR="00DA51AE" w:rsidRDefault="00DA51AE">
                            <w:pPr>
                              <w:pStyle w:val="Other0"/>
                              <w:numPr>
                                <w:ilvl w:val="0"/>
                                <w:numId w:val="153"/>
                              </w:numPr>
                              <w:tabs>
                                <w:tab w:val="left" w:pos="386"/>
                              </w:tabs>
                              <w:spacing w:line="240" w:lineRule="auto"/>
                              <w:rPr>
                                <w:sz w:val="14"/>
                                <w:szCs w:val="14"/>
                              </w:rPr>
                            </w:pPr>
                            <w:r>
                              <w:rPr>
                                <w:rFonts w:ascii="Tahoma" w:eastAsia="Tahoma" w:hAnsi="Tahoma" w:cs="Tahoma"/>
                                <w:sz w:val="14"/>
                                <w:szCs w:val="14"/>
                              </w:rPr>
                              <w:t>1 criterio clínico mayor y uno menor</w:t>
                            </w:r>
                          </w:p>
                          <w:p w14:paraId="18BFEFF7" w14:textId="77777777" w:rsidR="00DA51AE" w:rsidRDefault="00DA51AE">
                            <w:pPr>
                              <w:pStyle w:val="Other0"/>
                              <w:numPr>
                                <w:ilvl w:val="0"/>
                                <w:numId w:val="153"/>
                              </w:numPr>
                              <w:tabs>
                                <w:tab w:val="left" w:pos="382"/>
                              </w:tabs>
                              <w:spacing w:line="240" w:lineRule="auto"/>
                              <w:rPr>
                                <w:sz w:val="14"/>
                                <w:szCs w:val="14"/>
                              </w:rPr>
                            </w:pPr>
                            <w:r>
                              <w:rPr>
                                <w:rFonts w:ascii="Tahoma" w:eastAsia="Tahoma" w:hAnsi="Tahoma" w:cs="Tahoma"/>
                                <w:sz w:val="14"/>
                                <w:szCs w:val="14"/>
                              </w:rPr>
                              <w:t>3 criterios clínicos menores</w:t>
                            </w:r>
                          </w:p>
                        </w:tc>
                      </w:tr>
                      <w:tr w:rsidR="00DA51AE" w14:paraId="6E90A1C5" w14:textId="77777777">
                        <w:tblPrEx>
                          <w:tblCellMar>
                            <w:top w:w="0" w:type="dxa"/>
                            <w:bottom w:w="0" w:type="dxa"/>
                          </w:tblCellMar>
                        </w:tblPrEx>
                        <w:trPr>
                          <w:trHeight w:hRule="exact" w:val="1142"/>
                        </w:trPr>
                        <w:tc>
                          <w:tcPr>
                            <w:tcW w:w="2429" w:type="dxa"/>
                            <w:tcBorders>
                              <w:top w:val="single" w:sz="4" w:space="0" w:color="auto"/>
                              <w:bottom w:val="single" w:sz="4" w:space="0" w:color="auto"/>
                            </w:tcBorders>
                            <w:shd w:val="clear" w:color="auto" w:fill="FFFFFF"/>
                          </w:tcPr>
                          <w:p w14:paraId="52E3A8DC" w14:textId="77777777" w:rsidR="00DA51AE" w:rsidRDefault="00DA51AE">
                            <w:pPr>
                              <w:pStyle w:val="Other0"/>
                              <w:spacing w:line="240" w:lineRule="auto"/>
                              <w:ind w:firstLine="0"/>
                              <w:rPr>
                                <w:sz w:val="14"/>
                                <w:szCs w:val="14"/>
                              </w:rPr>
                            </w:pPr>
                            <w:r>
                              <w:rPr>
                                <w:rFonts w:ascii="Tahoma" w:eastAsia="Tahoma" w:hAnsi="Tahoma" w:cs="Tahoma"/>
                                <w:sz w:val="14"/>
                                <w:szCs w:val="14"/>
                              </w:rPr>
                              <w:t>ENDOCARDITIS DESCARTADA</w:t>
                            </w:r>
                          </w:p>
                        </w:tc>
                        <w:tc>
                          <w:tcPr>
                            <w:tcW w:w="4613" w:type="dxa"/>
                            <w:tcBorders>
                              <w:top w:val="single" w:sz="4" w:space="0" w:color="auto"/>
                              <w:bottom w:val="single" w:sz="4" w:space="0" w:color="auto"/>
                            </w:tcBorders>
                            <w:shd w:val="clear" w:color="auto" w:fill="FFFFFF"/>
                          </w:tcPr>
                          <w:p w14:paraId="02D1F3C4" w14:textId="77777777" w:rsidR="00DA51AE" w:rsidRDefault="00DA51AE">
                            <w:pPr>
                              <w:pStyle w:val="Other0"/>
                              <w:spacing w:line="266" w:lineRule="auto"/>
                              <w:rPr>
                                <w:sz w:val="14"/>
                                <w:szCs w:val="14"/>
                              </w:rPr>
                            </w:pPr>
                            <w:r>
                              <w:rPr>
                                <w:rFonts w:ascii="Tahoma" w:eastAsia="Tahoma" w:hAnsi="Tahoma" w:cs="Tahoma"/>
                                <w:sz w:val="14"/>
                                <w:szCs w:val="14"/>
                              </w:rPr>
                              <w:t>Diagnóstico alternativo que explique el cuadro</w:t>
                            </w:r>
                          </w:p>
                          <w:p w14:paraId="4B8152A3" w14:textId="77777777" w:rsidR="00DA51AE" w:rsidRDefault="00DA51AE">
                            <w:pPr>
                              <w:pStyle w:val="Other0"/>
                              <w:spacing w:line="266" w:lineRule="auto"/>
                              <w:ind w:left="300" w:firstLine="0"/>
                              <w:rPr>
                                <w:sz w:val="14"/>
                                <w:szCs w:val="14"/>
                              </w:rPr>
                            </w:pPr>
                            <w:r>
                              <w:rPr>
                                <w:rFonts w:ascii="Tahoma" w:eastAsia="Tahoma" w:hAnsi="Tahoma" w:cs="Tahoma"/>
                                <w:sz w:val="14"/>
                                <w:szCs w:val="14"/>
                              </w:rPr>
                              <w:t>Resolución del síndrome con menos de 4 días de tratamiento antibiótico</w:t>
                            </w:r>
                          </w:p>
                          <w:p w14:paraId="3B4C060B" w14:textId="77777777" w:rsidR="00DA51AE" w:rsidRDefault="00DA51AE">
                            <w:pPr>
                              <w:pStyle w:val="Other0"/>
                              <w:spacing w:line="266" w:lineRule="auto"/>
                              <w:ind w:left="300" w:firstLine="0"/>
                              <w:rPr>
                                <w:sz w:val="14"/>
                                <w:szCs w:val="14"/>
                              </w:rPr>
                            </w:pPr>
                            <w:r>
                              <w:rPr>
                                <w:rFonts w:ascii="Tahoma" w:eastAsia="Tahoma" w:hAnsi="Tahoma" w:cs="Tahoma"/>
                                <w:sz w:val="14"/>
                                <w:szCs w:val="14"/>
                              </w:rPr>
                              <w:t>Sin evidencia de EI en cirugía o autopsia (con menos de 4 días de ATB)</w:t>
                            </w:r>
                          </w:p>
                        </w:tc>
                      </w:tr>
                    </w:tbl>
                    <w:p w14:paraId="3D9AF13C"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1648" behindDoc="0" locked="0" layoutInCell="1" allowOverlap="1" wp14:anchorId="791CE70B" wp14:editId="64D8770C">
                <wp:simplePos x="0" y="0"/>
                <wp:positionH relativeFrom="margin">
                  <wp:posOffset>31115</wp:posOffset>
                </wp:positionH>
                <wp:positionV relativeFrom="margin">
                  <wp:posOffset>3541395</wp:posOffset>
                </wp:positionV>
                <wp:extent cx="1124585" cy="133985"/>
                <wp:effectExtent l="0" t="0" r="0" b="0"/>
                <wp:wrapNone/>
                <wp:docPr id="409" name="Shape 409"/>
                <wp:cNvGraphicFramePr/>
                <a:graphic xmlns:a="http://schemas.openxmlformats.org/drawingml/2006/main">
                  <a:graphicData uri="http://schemas.microsoft.com/office/word/2010/wordprocessingShape">
                    <wps:wsp>
                      <wps:cNvSpPr txBox="1"/>
                      <wps:spPr>
                        <a:xfrm>
                          <a:off x="0" y="0"/>
                          <a:ext cx="1124585" cy="133985"/>
                        </a:xfrm>
                        <a:prstGeom prst="rect">
                          <a:avLst/>
                        </a:prstGeom>
                        <a:noFill/>
                      </wps:spPr>
                      <wps:txbx>
                        <w:txbxContent>
                          <w:p w14:paraId="43364001" w14:textId="77777777" w:rsidR="00DA51AE" w:rsidRDefault="00DA51AE">
                            <w:pPr>
                              <w:pStyle w:val="Tablecaption0"/>
                              <w:spacing w:line="240" w:lineRule="auto"/>
                              <w:rPr>
                                <w:sz w:val="14"/>
                                <w:szCs w:val="14"/>
                              </w:rPr>
                            </w:pPr>
                            <w:r>
                              <w:rPr>
                                <w:b/>
                                <w:bCs/>
                                <w:i w:val="0"/>
                                <w:iCs w:val="0"/>
                                <w:sz w:val="14"/>
                                <w:szCs w:val="14"/>
                              </w:rPr>
                              <w:t xml:space="preserve">El: </w:t>
                            </w:r>
                            <w:r>
                              <w:rPr>
                                <w:sz w:val="14"/>
                                <w:szCs w:val="14"/>
                              </w:rPr>
                              <w:t>Endocarditis infecciosa</w:t>
                            </w:r>
                          </w:p>
                        </w:txbxContent>
                      </wps:txbx>
                      <wps:bodyPr lIns="0" tIns="0" rIns="0" bIns="0"/>
                    </wps:wsp>
                  </a:graphicData>
                </a:graphic>
              </wp:anchor>
            </w:drawing>
          </mc:Choice>
          <mc:Fallback>
            <w:pict>
              <v:shape w14:anchorId="791CE70B" id="Shape 409" o:spid="_x0000_s1151" type="#_x0000_t202" style="position:absolute;left:0;text-align:left;margin-left:2.45pt;margin-top:278.85pt;width:88.55pt;height:10.55pt;z-index:25193164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" filled="f" stroked="f">
                <v:textbox inset="0,0,0,0">
                  <w:txbxContent>
                    <w:p w14:paraId="43364001" w14:textId="77777777" w:rsidR="00DA51AE" w:rsidRDefault="00DA51AE">
                      <w:pPr>
                        <w:pStyle w:val="Tablecaption0"/>
                        <w:spacing w:line="240" w:lineRule="auto"/>
                        <w:rPr>
                          <w:sz w:val="14"/>
                          <w:szCs w:val="14"/>
                        </w:rPr>
                      </w:pPr>
                      <w:r>
                        <w:rPr>
                          <w:b/>
                          <w:bCs/>
                          <w:i w:val="0"/>
                          <w:iCs w:val="0"/>
                          <w:sz w:val="14"/>
                          <w:szCs w:val="14"/>
                        </w:rPr>
                        <w:t xml:space="preserve">El: </w:t>
                      </w:r>
                      <w:r>
                        <w:rPr>
                          <w:sz w:val="14"/>
                          <w:szCs w:val="14"/>
                        </w:rPr>
                        <w:t>Endocarditis infecciosa</w:t>
                      </w:r>
                    </w:p>
                  </w:txbxContent>
                </v:textbox>
                <w10:wrap anchorx="margin" anchory="margin"/>
              </v:shape>
            </w:pict>
          </mc:Fallback>
        </mc:AlternateContent>
      </w:r>
      <w:bookmarkStart xmlns:w="http://schemas.openxmlformats.org/wordprocessingml/2006/main" w:id="1806" w:name="bookmark1809"/>
      <w:bookmarkStart xmlns:w="http://schemas.openxmlformats.org/wordprocessingml/2006/main" w:id="1807" w:name="bookmark1810"/>
      <w:bookmarkStart xmlns:w="http://schemas.openxmlformats.org/wordprocessingml/2006/main" w:id="1808" w:name="bookmark1811"/>
      <w:r xmlns:w="http://schemas.openxmlformats.org/wordprocessingml/2006/main">
        <w:t xml:space="preserve">Diagnostic diferențial</w:t>
      </w:r>
      <w:bookmarkEnd xmlns:w="http://schemas.openxmlformats.org/wordprocessingml/2006/main" w:id="1806"/>
      <w:bookmarkEnd xmlns:w="http://schemas.openxmlformats.org/wordprocessingml/2006/main" w:id="1807"/>
      <w:bookmarkEnd xmlns:w="http://schemas.openxmlformats.org/wordprocessingml/2006/main" w:id="1808"/>
    </w:p>
    <w:p w14:paraId="06747E19"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Trebuie efectuată în cazul sindromului febril prelungit, bolilor de colagen (LES), febrei reumatice, bolilor maligne (leucemii, limfoame), sindromului post-pericardiotomie, abcesului cerebral la pacienții cu cardiopatie congenitală cianotică, tuberculozei.</w:t>
      </w:r>
    </w:p>
    <w:p w14:paraId="3E1630FE" w14:textId="77777777" w:rsidR="00DA51AE" w:rsidRDefault="00DA51AE">
      <w:pPr xmlns:w="http://schemas.openxmlformats.org/wordprocessingml/2006/main">
        <w:pStyle w:val="Heading51"/>
        <w:keepNext/>
        <w:keepLines/>
        <w:spacing w:after="220"/>
        <w:jc w:val="both"/>
      </w:pPr>
      <w:bookmarkStart xmlns:w="http://schemas.openxmlformats.org/wordprocessingml/2006/main" w:id="1809" w:name="bookmark1812"/>
      <w:bookmarkStart xmlns:w="http://schemas.openxmlformats.org/wordprocessingml/2006/main" w:id="1810" w:name="bookmark1813"/>
      <w:bookmarkStart xmlns:w="http://schemas.openxmlformats.org/wordprocessingml/2006/main" w:id="1811" w:name="bookmark1814"/>
      <w:r xmlns:w="http://schemas.openxmlformats.org/wordprocessingml/2006/main">
        <w:t xml:space="preserve">Tratament</w:t>
      </w:r>
      <w:bookmarkEnd xmlns:w="http://schemas.openxmlformats.org/wordprocessingml/2006/main" w:id="1809"/>
      <w:bookmarkEnd xmlns:w="http://schemas.openxmlformats.org/wordprocessingml/2006/main" w:id="1810"/>
      <w:bookmarkEnd xmlns:w="http://schemas.openxmlformats.org/wordprocessingml/2006/main" w:id="1811"/>
    </w:p>
    <w:p w14:paraId="746244AE"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Principii generale: </w:t>
      </w:r>
      <w:r xmlns:w="http://schemas.openxmlformats.org/wordprocessingml/2006/main">
        <w:rPr>
          <w:sz w:val="18"/>
          <w:szCs w:val="18"/>
        </w:rPr>
        <w:t xml:space="preserve">Spitalizarea pacientului, repaus absolut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monitorizare cardiacă. Înainte de începerea tratamentului, trebuie prelevate toate probele necesare pentru izolarea agentului etiologic: hemoculturi (2-3), urocultură, cultură a focarelor (portal de intrare sau focare secundare).</w:t>
      </w:r>
    </w:p>
    <w:p w14:paraId="78F1C13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Bacteriemia asociată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endocardita infecțioasă este în general de grad scăzut și de obicei continuă. Tratamentul nu trebuie amânat până când rezultatele culturilor sunt disponibile dacă există o suspiciune puternică de endocardită infecțioasă acută sau dacă sunt prezente semne de boală severă, insuficiență cardiacă sau proteză valvulară. Cu toate acestea, rezultatele culturilor trebuie așteptate dacă se suspectează endocardită infecțioasă subacută, simptomele sistemice sunt ușoare și nu există semne de decompensare sau de proteză valvulară.</w:t>
      </w:r>
    </w:p>
    <w:p w14:paraId="6D8D69E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antibiotic empiric inițial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 fi îndreptat către germenii suspectați sau cei mai frecvenți.</w:t>
      </w:r>
    </w:p>
    <w:p w14:paraId="65250C4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Antibioticele bactericide vor fi selectate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administrare intravenoasă în doze mari, în combinație sinergică și pentru o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perioadă extinsă. Odată ce agentul patogen este identificat, tratamentul va fi adaptat la agentul patogen specific și la antibiograma sa.</w:t>
      </w:r>
    </w:p>
    <w:p w14:paraId="5953CFC9"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Anticoagulantele sunt contraindicate,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excepția cazului în care este strict necesar. La copiii cu proteze valvulare, anticoagularea cu heparină va fi menținută în cazul în care este necesară o intervenție chirurgicală de urgență. În cazul unei complicații neurologice, anticoagularea va fi întreruptă timp de 48-72 de ore.</w:t>
      </w:r>
    </w:p>
    <w:p w14:paraId="7F57385E"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Tratament antibiotic empiric inițial: </w:t>
      </w:r>
      <w:r xmlns:w="http://schemas.openxmlformats.org/wordprocessingml/2006/main">
        <w:rPr>
          <w:sz w:val="18"/>
          <w:szCs w:val="18"/>
        </w:rPr>
        <w:t xml:space="preserve">Acesta trebuie inițiat imediat în endocardita infecțioasă acută, inclusiv cefalolină 100–150 mg/kg/zi la fiecare 6 ore, gentamicină 3–5 mg/kg/zi la fiecare 8 ore și penicilină 200.000–300.000 UI/kg/zi la fiecare 4 ore. În cazul endocarditei infecțioase postoperatorii, se utilizează vancomicină 40–60 mg/kg/zi împreună cu gentamicină. Ulterior,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tratamentul definitiv va fi ajustat în funcție de microorganismul izolat și de sensibilitatea sa la antibiotice.</w:t>
      </w:r>
    </w:p>
    <w:p w14:paraId="501A72FF"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La pacienții cu EI subacută fără repercusiuni severe, trebuie așteptate rezultatele hemoculturii înainte de inițierea tratamentului antibiotic.</w:t>
      </w:r>
    </w:p>
    <w:p w14:paraId="21BA7C6D" w14:textId="77777777" w:rsidR="00DA51AE" w:rsidRDefault="00DA51AE">
      <w:pPr xmlns:w="http://schemas.openxmlformats.org/wordprocessingml/2006/main">
        <w:pStyle w:val="Heading51"/>
        <w:keepNext/>
        <w:keepLines/>
      </w:pPr>
      <w:bookmarkStart xmlns:w="http://schemas.openxmlformats.org/wordprocessingml/2006/main" w:id="1812" w:name="bookmark1815"/>
      <w:bookmarkStart xmlns:w="http://schemas.openxmlformats.org/wordprocessingml/2006/main" w:id="1813" w:name="bookmark1816"/>
      <w:bookmarkStart xmlns:w="http://schemas.openxmlformats.org/wordprocessingml/2006/main" w:id="1814" w:name="bookmark1817"/>
      <w:r xmlns:w="http://schemas.openxmlformats.org/wordprocessingml/2006/main">
        <w:t xml:space="preserve">Tratament chirurgical</w:t>
      </w:r>
      <w:bookmarkEnd xmlns:w="http://schemas.openxmlformats.org/wordprocessingml/2006/main" w:id="1812"/>
      <w:bookmarkEnd xmlns:w="http://schemas.openxmlformats.org/wordprocessingml/2006/main" w:id="1813"/>
      <w:bookmarkEnd xmlns:w="http://schemas.openxmlformats.org/wordprocessingml/2006/main" w:id="1814"/>
    </w:p>
    <w:p w14:paraId="0A4428A2"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Indicat în cazuri de:</w:t>
      </w:r>
    </w:p>
    <w:p w14:paraId="73D789D1" w14:textId="77777777" w:rsidR="00DA51AE" w:rsidRDefault="00DA51AE">
      <w:pPr xmlns:w="http://schemas.openxmlformats.org/wordprocessingml/2006/main">
        <w:pStyle w:val="Bodytext80"/>
        <w:numPr>
          <w:ilvl w:val="0"/>
          <w:numId w:val="162"/>
        </w:numPr>
        <w:tabs>
          <w:tab w:val="left" w:pos="601"/>
        </w:tabs>
        <w:spacing w:line="276" w:lineRule="auto"/>
        <w:ind w:firstLine="320"/>
        <w:jc w:val="both"/>
        <w:rPr>
          <w:sz w:val="18"/>
          <w:szCs w:val="18"/>
        </w:rPr>
      </w:pPr>
      <w:bookmarkStart xmlns:w="http://schemas.openxmlformats.org/wordprocessingml/2006/main" w:id="1815" w:name="bookmark1818"/>
      <w:bookmarkEnd xmlns:w="http://schemas.openxmlformats.org/wordprocessingml/2006/main" w:id="1815"/>
      <w:r xmlns:w="http://schemas.openxmlformats.org/wordprocessingml/2006/main">
        <w:rPr>
          <w:sz w:val="18"/>
          <w:szCs w:val="18"/>
        </w:rPr>
        <w:t xml:space="preserve">Insuficiență cardiacă persistentă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infecție activă și vegetații vizibile la ecocardiogramă</w:t>
      </w:r>
    </w:p>
    <w:p w14:paraId="2ECF1542" w14:textId="77777777" w:rsidR="00DA51AE" w:rsidRDefault="00DA51AE">
      <w:pPr xmlns:w="http://schemas.openxmlformats.org/wordprocessingml/2006/main">
        <w:pStyle w:val="Bodytext80"/>
        <w:numPr>
          <w:ilvl w:val="0"/>
          <w:numId w:val="162"/>
        </w:numPr>
        <w:tabs>
          <w:tab w:val="left" w:pos="623"/>
        </w:tabs>
        <w:spacing w:line="276" w:lineRule="auto"/>
        <w:ind w:firstLine="320"/>
        <w:jc w:val="both"/>
        <w:rPr>
          <w:sz w:val="18"/>
          <w:szCs w:val="18"/>
        </w:rPr>
      </w:pPr>
      <w:bookmarkStart xmlns:w="http://schemas.openxmlformats.org/wordprocessingml/2006/main" w:id="1816" w:name="bookmark1819"/>
      <w:bookmarkEnd xmlns:w="http://schemas.openxmlformats.org/wordprocessingml/2006/main" w:id="1816"/>
      <w:r xmlns:w="http://schemas.openxmlformats.org/wordprocessingml/2006/main">
        <w:rPr>
          <w:sz w:val="18"/>
          <w:szCs w:val="18"/>
        </w:rPr>
        <w:t xml:space="preserve">Obstrucție valvulară semnificativă</w:t>
      </w:r>
    </w:p>
    <w:p w14:paraId="596F420B" w14:textId="77777777" w:rsidR="00DA51AE" w:rsidRDefault="00DA51AE">
      <w:pPr xmlns:w="http://schemas.openxmlformats.org/wordprocessingml/2006/main">
        <w:pStyle w:val="Bodytext80"/>
        <w:numPr>
          <w:ilvl w:val="0"/>
          <w:numId w:val="162"/>
        </w:numPr>
        <w:tabs>
          <w:tab w:val="left" w:pos="610"/>
        </w:tabs>
        <w:spacing w:line="276" w:lineRule="auto"/>
        <w:ind w:firstLine="320"/>
        <w:jc w:val="both"/>
        <w:rPr>
          <w:sz w:val="18"/>
          <w:szCs w:val="18"/>
        </w:rPr>
      </w:pPr>
      <w:bookmarkStart xmlns:w="http://schemas.openxmlformats.org/wordprocessingml/2006/main" w:id="1817" w:name="bookmark1820"/>
      <w:bookmarkEnd xmlns:w="http://schemas.openxmlformats.org/wordprocessingml/2006/main" w:id="1817"/>
      <w:r xmlns:w="http://schemas.openxmlformats.org/wordprocessingml/2006/main">
        <w:rPr>
          <w:sz w:val="18"/>
          <w:szCs w:val="18"/>
        </w:rPr>
        <w:t xml:space="preserve">Stare toxoinfecțioasă persistentă în ciuda unui tratament adecvat timp de șapte zile</w:t>
      </w:r>
    </w:p>
    <w:p w14:paraId="1C457B43" w14:textId="77777777" w:rsidR="00DA51AE" w:rsidRDefault="00DA51AE">
      <w:pPr xmlns:w="http://schemas.openxmlformats.org/wordprocessingml/2006/main">
        <w:pStyle w:val="Bodytext80"/>
        <w:numPr>
          <w:ilvl w:val="0"/>
          <w:numId w:val="162"/>
        </w:numPr>
        <w:tabs>
          <w:tab w:val="left" w:pos="623"/>
        </w:tabs>
        <w:spacing w:line="276" w:lineRule="auto"/>
        <w:ind w:firstLine="320"/>
        <w:jc w:val="both"/>
        <w:rPr>
          <w:sz w:val="18"/>
          <w:szCs w:val="18"/>
        </w:rPr>
      </w:pPr>
      <w:bookmarkStart xmlns:w="http://schemas.openxmlformats.org/wordprocessingml/2006/main" w:id="1818" w:name="bookmark1821"/>
      <w:bookmarkEnd xmlns:w="http://schemas.openxmlformats.org/wordprocessingml/2006/main" w:id="1818"/>
      <w:r xmlns:w="http://schemas.openxmlformats.org/wordprocessingml/2006/main">
        <w:rPr>
          <w:sz w:val="18"/>
          <w:szCs w:val="18"/>
        </w:rPr>
        <w:t xml:space="preserve">Endocardită fungică</w:t>
      </w:r>
    </w:p>
    <w:p w14:paraId="309675F5" w14:textId="77777777" w:rsidR="00DA51AE" w:rsidRDefault="00DA51AE">
      <w:pPr xmlns:w="http://schemas.openxmlformats.org/wordprocessingml/2006/main">
        <w:pStyle w:val="Bodytext80"/>
        <w:numPr>
          <w:ilvl w:val="0"/>
          <w:numId w:val="162"/>
        </w:numPr>
        <w:tabs>
          <w:tab w:val="left" w:pos="615"/>
        </w:tabs>
        <w:spacing w:line="276" w:lineRule="auto"/>
        <w:ind w:firstLine="320"/>
        <w:jc w:val="both"/>
        <w:rPr>
          <w:sz w:val="18"/>
          <w:szCs w:val="18"/>
        </w:rPr>
      </w:pPr>
      <w:bookmarkStart xmlns:w="http://schemas.openxmlformats.org/wordprocessingml/2006/main" w:id="1819" w:name="bookmark1822"/>
      <w:bookmarkEnd xmlns:w="http://schemas.openxmlformats.org/wordprocessingml/2006/main" w:id="1819"/>
      <w:r xmlns:w="http://schemas.openxmlformats.org/wordprocessingml/2006/main">
        <w:rPr>
          <w:sz w:val="18"/>
          <w:szCs w:val="18"/>
        </w:rPr>
        <w:t xml:space="preserve">Abcese ale valvelor, miocardului sau pericardului</w:t>
      </w:r>
    </w:p>
    <w:p w14:paraId="17380FD3" w14:textId="77777777" w:rsidR="00DA51AE" w:rsidRDefault="00DA51AE">
      <w:pPr xmlns:w="http://schemas.openxmlformats.org/wordprocessingml/2006/main">
        <w:pStyle w:val="Bodytext80"/>
        <w:numPr>
          <w:ilvl w:val="0"/>
          <w:numId w:val="162"/>
        </w:numPr>
        <w:tabs>
          <w:tab w:val="left" w:pos="610"/>
        </w:tabs>
        <w:spacing w:line="276" w:lineRule="auto"/>
        <w:ind w:firstLine="320"/>
        <w:jc w:val="both"/>
        <w:rPr>
          <w:sz w:val="18"/>
          <w:szCs w:val="18"/>
        </w:rPr>
      </w:pPr>
      <w:bookmarkStart xmlns:w="http://schemas.openxmlformats.org/wordprocessingml/2006/main" w:id="1820" w:name="bookmark1823"/>
      <w:bookmarkEnd xmlns:w="http://schemas.openxmlformats.org/wordprocessingml/2006/main" w:id="1820"/>
      <w:r xmlns:w="http://schemas.openxmlformats.org/wordprocessingml/2006/main">
        <w:rPr>
          <w:sz w:val="18"/>
          <w:szCs w:val="18"/>
        </w:rPr>
        <w:t xml:space="preserve">Vegetație persistentă cu risc ridicat de embolizare</w:t>
      </w:r>
    </w:p>
    <w:p w14:paraId="5CC3C0A2" w14:textId="77777777" w:rsidR="00DA51AE" w:rsidRDefault="00DA51AE">
      <w:pPr xmlns:w="http://schemas.openxmlformats.org/wordprocessingml/2006/main">
        <w:pStyle w:val="Bodytext80"/>
        <w:numPr>
          <w:ilvl w:val="0"/>
          <w:numId w:val="162"/>
        </w:numPr>
        <w:tabs>
          <w:tab w:val="left" w:pos="623"/>
        </w:tabs>
        <w:spacing w:line="276" w:lineRule="auto"/>
        <w:ind w:firstLine="320"/>
        <w:jc w:val="both"/>
        <w:rPr>
          <w:sz w:val="18"/>
          <w:szCs w:val="18"/>
        </w:rPr>
      </w:pPr>
      <w:bookmarkStart xmlns:w="http://schemas.openxmlformats.org/wordprocessingml/2006/main" w:id="1821" w:name="bookmark1824"/>
      <w:bookmarkEnd xmlns:w="http://schemas.openxmlformats.org/wordprocessingml/2006/main" w:id="1821"/>
      <w:r xmlns:w="http://schemas.openxmlformats.org/wordprocessingml/2006/main">
        <w:rPr>
          <w:sz w:val="18"/>
          <w:szCs w:val="18"/>
        </w:rPr>
        <w:t xml:space="preserve">Proteze instabile</w:t>
      </w:r>
    </w:p>
    <w:p w14:paraId="5CC1DC6B" w14:textId="77777777" w:rsidR="00DA51AE" w:rsidRDefault="00DA51AE">
      <w:pPr xmlns:w="http://schemas.openxmlformats.org/wordprocessingml/2006/main">
        <w:pStyle w:val="Bodytext80"/>
        <w:numPr>
          <w:ilvl w:val="0"/>
          <w:numId w:val="162"/>
        </w:numPr>
        <w:tabs>
          <w:tab w:val="left" w:pos="623"/>
        </w:tabs>
        <w:spacing w:after="100"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2700" distB="549910" distL="114300" distR="114300" simplePos="0" relativeHeight="251788288" behindDoc="0" locked="0" layoutInCell="1" allowOverlap="1" wp14:anchorId="5F5BF07B" wp14:editId="652598D1">
                <wp:simplePos x="0" y="0"/>
                <wp:positionH relativeFrom="margin">
                  <wp:posOffset>7620</wp:posOffset>
                </wp:positionH>
                <wp:positionV relativeFrom="margin">
                  <wp:posOffset>3633470</wp:posOffset>
                </wp:positionV>
                <wp:extent cx="4453255" cy="2792095"/>
                <wp:effectExtent l="0" t="0" r="0" b="0"/>
                <wp:wrapTopAndBottom/>
                <wp:docPr id="411" name="Shape 411"/>
                <wp:cNvGraphicFramePr/>
                <a:graphic xmlns:a="http://schemas.openxmlformats.org/drawingml/2006/main">
                  <a:graphicData uri="http://schemas.microsoft.com/office/word/2010/wordprocessingShape">
                    <wps:wsp>
                      <wps:cNvSpPr txBox="1"/>
                      <wps:spPr>
                        <a:xfrm>
                          <a:off x="0" y="0"/>
                          <a:ext cx="4453255" cy="27920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440"/>
                              <w:gridCol w:w="1723"/>
                              <w:gridCol w:w="3850"/>
                            </w:tblGrid>
                            <w:tr w:rsidR="00DA51AE" w14:paraId="55FDFC52" w14:textId="77777777">
                              <w:tblPrEx>
                                <w:tblCellMar>
                                  <w:top w:w="0" w:type="dxa"/>
                                  <w:bottom w:w="0" w:type="dxa"/>
                                </w:tblCellMar>
                              </w:tblPrEx>
                              <w:trPr>
                                <w:trHeight w:hRule="exact" w:val="490"/>
                                <w:tblHeader/>
                              </w:trPr>
                              <w:tc>
                                <w:tcPr>
                                  <w:tcW w:w="3163" w:type="dxa"/>
                                  <w:gridSpan w:val="2"/>
                                  <w:shd w:val="clear" w:color="auto" w:fill="231F20"/>
                                  <w:vAlign w:val="center"/>
                                </w:tcPr>
                                <w:p w14:paraId="71664863"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V.3.3. </w:t>
                                  </w:r>
                                  <w:r>
                                    <w:rPr>
                                      <w:rFonts w:ascii="Tahoma" w:eastAsia="Tahoma" w:hAnsi="Tahoma" w:cs="Tahoma"/>
                                      <w:b/>
                                      <w:bCs/>
                                      <w:color w:val="FFFFFF"/>
                                      <w:sz w:val="15"/>
                                      <w:szCs w:val="15"/>
                                    </w:rPr>
                                    <w:t>Tratamiento antibiótico con</w:t>
                                  </w:r>
                                </w:p>
                              </w:tc>
                              <w:tc>
                                <w:tcPr>
                                  <w:tcW w:w="3850" w:type="dxa"/>
                                  <w:shd w:val="clear" w:color="auto" w:fill="231F20"/>
                                  <w:vAlign w:val="center"/>
                                </w:tcPr>
                                <w:p w14:paraId="7BF3E0A4"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3499"/>
                                    </w:tabs>
                                    <w:spacing w:line="240" w:lineRule="auto"/>
                                    <w:ind w:firstLine="0"/>
                                    <w:rPr>
                                      <w:sz w:val="15"/>
                                      <w:szCs w:val="15"/>
                                    </w:rPr>
                                  </w:pPr>
                                  <w:r>
                                    <w:rPr>
                                      <w:rFonts w:ascii="Tahoma" w:eastAsia="Tahoma" w:hAnsi="Tahoma" w:cs="Tahoma"/>
                                      <w:b/>
                                      <w:bCs/>
                                      <w:color w:val="FFFFFF"/>
                                      <w:sz w:val="15"/>
                                      <w:szCs w:val="15"/>
                                    </w:rPr>
                                    <w:t>germen documentado</w:t>
                                  </w:r>
                                  <w:r>
                                    <w:rPr>
                                      <w:rFonts w:ascii="Tahoma" w:eastAsia="Tahoma" w:hAnsi="Tahoma" w:cs="Tahoma"/>
                                      <w:b/>
                                      <w:bCs/>
                                      <w:color w:val="FFFFFF"/>
                                      <w:sz w:val="15"/>
                                      <w:szCs w:val="15"/>
                                    </w:rPr>
                                    <w:tab/>
                                    <w:t>■</w:t>
                                  </w:r>
                                </w:p>
                              </w:tc>
                            </w:tr>
                            <w:tr w:rsidR="00DA51AE" w14:paraId="15AA0540" w14:textId="77777777">
                              <w:tblPrEx>
                                <w:tblCellMar>
                                  <w:top w:w="0" w:type="dxa"/>
                                  <w:bottom w:w="0" w:type="dxa"/>
                                </w:tblCellMar>
                              </w:tblPrEx>
                              <w:trPr>
                                <w:trHeight w:hRule="exact" w:val="379"/>
                              </w:trPr>
                              <w:tc>
                                <w:tcPr>
                                  <w:tcW w:w="1440" w:type="dxa"/>
                                  <w:tcBorders>
                                    <w:top w:val="single" w:sz="4" w:space="0" w:color="auto"/>
                                    <w:left w:val="single" w:sz="4" w:space="0" w:color="auto"/>
                                  </w:tcBorders>
                                  <w:shd w:val="clear" w:color="auto" w:fill="D2D3D5"/>
                                  <w:vAlign w:val="center"/>
                                </w:tcPr>
                                <w:p w14:paraId="0BC5C2AA" w14:textId="77777777" w:rsidR="00DA51AE" w:rsidRDefault="00DA51AE">
                                  <w:pPr>
                                    <w:pStyle w:val="Other0"/>
                                    <w:spacing w:line="240" w:lineRule="auto"/>
                                    <w:ind w:firstLine="0"/>
                                    <w:rPr>
                                      <w:sz w:val="14"/>
                                      <w:szCs w:val="14"/>
                                    </w:rPr>
                                  </w:pPr>
                                  <w:r>
                                    <w:rPr>
                                      <w:rFonts w:ascii="Tahoma" w:eastAsia="Tahoma" w:hAnsi="Tahoma" w:cs="Tahoma"/>
                                      <w:b/>
                                      <w:bCs/>
                                      <w:sz w:val="14"/>
                                      <w:szCs w:val="14"/>
                                    </w:rPr>
                                    <w:t>GERMEN</w:t>
                                  </w:r>
                                </w:p>
                              </w:tc>
                              <w:tc>
                                <w:tcPr>
                                  <w:tcW w:w="1723" w:type="dxa"/>
                                  <w:tcBorders>
                                    <w:top w:val="single" w:sz="4" w:space="0" w:color="auto"/>
                                  </w:tcBorders>
                                  <w:shd w:val="clear" w:color="auto" w:fill="D2D3D5"/>
                                </w:tcPr>
                                <w:p w14:paraId="3CC9A450" w14:textId="77777777" w:rsidR="00DA51AE" w:rsidRDefault="00DA51AE">
                                  <w:pPr>
                                    <w:rPr>
                                      <w:sz w:val="10"/>
                                      <w:szCs w:val="10"/>
                                    </w:rPr>
                                  </w:pPr>
                                </w:p>
                              </w:tc>
                              <w:tc>
                                <w:tcPr>
                                  <w:tcW w:w="3850" w:type="dxa"/>
                                  <w:tcBorders>
                                    <w:top w:val="single" w:sz="4" w:space="0" w:color="auto"/>
                                    <w:right w:val="single" w:sz="4" w:space="0" w:color="auto"/>
                                  </w:tcBorders>
                                  <w:shd w:val="clear" w:color="auto" w:fill="D2D3D5"/>
                                  <w:vAlign w:val="center"/>
                                </w:tcPr>
                                <w:p w14:paraId="1EB15F84" w14:textId="77777777" w:rsidR="00DA51AE" w:rsidRDefault="00DA51AE">
                                  <w:pPr>
                                    <w:pStyle w:val="Other0"/>
                                    <w:spacing w:line="240" w:lineRule="auto"/>
                                    <w:ind w:firstLine="0"/>
                                    <w:rPr>
                                      <w:sz w:val="14"/>
                                      <w:szCs w:val="14"/>
                                    </w:rPr>
                                  </w:pPr>
                                  <w:r>
                                    <w:rPr>
                                      <w:rFonts w:ascii="Tahoma" w:eastAsia="Tahoma" w:hAnsi="Tahoma" w:cs="Tahoma"/>
                                      <w:b/>
                                      <w:bCs/>
                                      <w:sz w:val="14"/>
                                      <w:szCs w:val="14"/>
                                    </w:rPr>
                                    <w:t>ANTIBIÓTICO</w:t>
                                  </w:r>
                                </w:p>
                              </w:tc>
                            </w:tr>
                            <w:tr w:rsidR="00DA51AE" w14:paraId="6567D714" w14:textId="77777777">
                              <w:tblPrEx>
                                <w:tblCellMar>
                                  <w:top w:w="0" w:type="dxa"/>
                                  <w:bottom w:w="0" w:type="dxa"/>
                                </w:tblCellMar>
                              </w:tblPrEx>
                              <w:trPr>
                                <w:trHeight w:hRule="exact" w:val="744"/>
                              </w:trPr>
                              <w:tc>
                                <w:tcPr>
                                  <w:tcW w:w="1440" w:type="dxa"/>
                                  <w:tcBorders>
                                    <w:top w:val="single" w:sz="4" w:space="0" w:color="auto"/>
                                  </w:tcBorders>
                                  <w:shd w:val="clear" w:color="auto" w:fill="FFFFFF"/>
                                </w:tcPr>
                                <w:p w14:paraId="369827DD" w14:textId="77777777" w:rsidR="00DA51AE" w:rsidRDefault="00DA51AE">
                                  <w:pPr>
                                    <w:pStyle w:val="Other0"/>
                                    <w:spacing w:before="100" w:line="240" w:lineRule="auto"/>
                                    <w:ind w:firstLine="0"/>
                                    <w:rPr>
                                      <w:sz w:val="14"/>
                                      <w:szCs w:val="14"/>
                                    </w:rPr>
                                  </w:pPr>
                                  <w:r>
                                    <w:rPr>
                                      <w:rFonts w:ascii="Tahoma" w:eastAsia="Tahoma" w:hAnsi="Tahoma" w:cs="Tahoma"/>
                                      <w:i/>
                                      <w:iCs/>
                                      <w:sz w:val="14"/>
                                      <w:szCs w:val="14"/>
                                    </w:rPr>
                                    <w:t>Streptococcus spp.</w:t>
                                  </w:r>
                                </w:p>
                              </w:tc>
                              <w:tc>
                                <w:tcPr>
                                  <w:tcW w:w="1723" w:type="dxa"/>
                                  <w:tcBorders>
                                    <w:top w:val="single" w:sz="4" w:space="0" w:color="auto"/>
                                  </w:tcBorders>
                                  <w:shd w:val="clear" w:color="auto" w:fill="FFFFFF"/>
                                  <w:vAlign w:val="center"/>
                                </w:tcPr>
                                <w:p w14:paraId="063E2B4C" w14:textId="77777777" w:rsidR="00DA51AE" w:rsidRDefault="00DA51AE">
                                  <w:pPr>
                                    <w:pStyle w:val="Other0"/>
                                    <w:spacing w:line="266" w:lineRule="auto"/>
                                    <w:ind w:left="140" w:firstLine="0"/>
                                    <w:rPr>
                                      <w:sz w:val="14"/>
                                      <w:szCs w:val="14"/>
                                    </w:rPr>
                                  </w:pPr>
                                  <w:r>
                                    <w:rPr>
                                      <w:rFonts w:ascii="Tahoma" w:eastAsia="Tahoma" w:hAnsi="Tahoma" w:cs="Tahoma"/>
                                      <w:sz w:val="14"/>
                                      <w:szCs w:val="14"/>
                                    </w:rPr>
                                    <w:t>Sensible a penicilina (CIM &lt; 0,1 mg/dl)</w:t>
                                  </w:r>
                                </w:p>
                              </w:tc>
                              <w:tc>
                                <w:tcPr>
                                  <w:tcW w:w="3850" w:type="dxa"/>
                                  <w:tcBorders>
                                    <w:top w:val="single" w:sz="4" w:space="0" w:color="auto"/>
                                  </w:tcBorders>
                                  <w:shd w:val="clear" w:color="auto" w:fill="FFFFFF"/>
                                  <w:vAlign w:val="bottom"/>
                                </w:tcPr>
                                <w:p w14:paraId="1A0FA634" w14:textId="77777777" w:rsidR="00DA51AE" w:rsidRDefault="00DA51AE">
                                  <w:pPr>
                                    <w:pStyle w:val="Other0"/>
                                    <w:spacing w:line="269" w:lineRule="auto"/>
                                    <w:ind w:firstLine="0"/>
                                    <w:rPr>
                                      <w:sz w:val="14"/>
                                      <w:szCs w:val="14"/>
                                    </w:rPr>
                                  </w:pPr>
                                  <w:r>
                                    <w:rPr>
                                      <w:rFonts w:ascii="Tahoma" w:eastAsia="Tahoma" w:hAnsi="Tahoma" w:cs="Tahoma"/>
                                      <w:sz w:val="14"/>
                                      <w:szCs w:val="14"/>
                                    </w:rPr>
                                    <w:t>Penicilina EV 200.000 UI/kg/día por 4 semanas o por 2 semanas asociada a gentamicina 3 mg/kg/día. Otra opción: ceftriaxone 100mg/kg/día.</w:t>
                                  </w:r>
                                </w:p>
                              </w:tc>
                            </w:tr>
                            <w:tr w:rsidR="00DA51AE" w14:paraId="6BE44747" w14:textId="77777777">
                              <w:tblPrEx>
                                <w:tblCellMar>
                                  <w:top w:w="0" w:type="dxa"/>
                                  <w:bottom w:w="0" w:type="dxa"/>
                                </w:tblCellMar>
                              </w:tblPrEx>
                              <w:trPr>
                                <w:trHeight w:hRule="exact" w:val="514"/>
                              </w:trPr>
                              <w:tc>
                                <w:tcPr>
                                  <w:tcW w:w="1440" w:type="dxa"/>
                                  <w:shd w:val="clear" w:color="auto" w:fill="FFFFFF"/>
                                </w:tcPr>
                                <w:p w14:paraId="5BB31153" w14:textId="77777777" w:rsidR="00DA51AE" w:rsidRDefault="00DA51AE">
                                  <w:pPr>
                                    <w:rPr>
                                      <w:sz w:val="10"/>
                                      <w:szCs w:val="10"/>
                                    </w:rPr>
                                  </w:pPr>
                                </w:p>
                              </w:tc>
                              <w:tc>
                                <w:tcPr>
                                  <w:tcW w:w="1723" w:type="dxa"/>
                                  <w:tcBorders>
                                    <w:top w:val="single" w:sz="4" w:space="0" w:color="auto"/>
                                  </w:tcBorders>
                                  <w:shd w:val="clear" w:color="auto" w:fill="FFFFFF"/>
                                </w:tcPr>
                                <w:p w14:paraId="7FAC8F0A" w14:textId="77777777" w:rsidR="00DA51AE" w:rsidRDefault="00DA51AE">
                                  <w:pPr>
                                    <w:pStyle w:val="Other0"/>
                                    <w:ind w:left="140" w:firstLine="0"/>
                                    <w:rPr>
                                      <w:sz w:val="14"/>
                                      <w:szCs w:val="14"/>
                                    </w:rPr>
                                  </w:pPr>
                                  <w:r>
                                    <w:rPr>
                                      <w:rFonts w:ascii="Tahoma" w:eastAsia="Tahoma" w:hAnsi="Tahoma" w:cs="Tahoma"/>
                                      <w:sz w:val="14"/>
                                      <w:szCs w:val="14"/>
                                    </w:rPr>
                                    <w:t>Resistencia intermedia (CIM 0,1 - 0,5 mg/dl)</w:t>
                                  </w:r>
                                </w:p>
                              </w:tc>
                              <w:tc>
                                <w:tcPr>
                                  <w:tcW w:w="3850" w:type="dxa"/>
                                  <w:tcBorders>
                                    <w:top w:val="single" w:sz="4" w:space="0" w:color="auto"/>
                                  </w:tcBorders>
                                  <w:shd w:val="clear" w:color="auto" w:fill="FFFFFF"/>
                                </w:tcPr>
                                <w:p w14:paraId="19F8766F" w14:textId="77777777" w:rsidR="00DA51AE" w:rsidRDefault="00DA51AE">
                                  <w:pPr>
                                    <w:pStyle w:val="Other0"/>
                                    <w:ind w:firstLine="0"/>
                                    <w:rPr>
                                      <w:sz w:val="14"/>
                                      <w:szCs w:val="14"/>
                                    </w:rPr>
                                  </w:pPr>
                                  <w:r>
                                    <w:rPr>
                                      <w:rFonts w:ascii="Tahoma" w:eastAsia="Tahoma" w:hAnsi="Tahoma" w:cs="Tahoma"/>
                                      <w:sz w:val="14"/>
                                      <w:szCs w:val="14"/>
                                    </w:rPr>
                                    <w:t>Penicilina 300.000 UI/kg/día durante 4 semanas junto con gentamicina 3 mg/kg/día las primeras 2 semanas</w:t>
                                  </w:r>
                                </w:p>
                              </w:tc>
                            </w:tr>
                            <w:tr w:rsidR="00DA51AE" w14:paraId="3681A3C8" w14:textId="77777777">
                              <w:tblPrEx>
                                <w:tblCellMar>
                                  <w:top w:w="0" w:type="dxa"/>
                                  <w:bottom w:w="0" w:type="dxa"/>
                                </w:tblCellMar>
                              </w:tblPrEx>
                              <w:trPr>
                                <w:trHeight w:hRule="exact" w:val="470"/>
                              </w:trPr>
                              <w:tc>
                                <w:tcPr>
                                  <w:tcW w:w="1440" w:type="dxa"/>
                                  <w:shd w:val="clear" w:color="auto" w:fill="FFFFFF"/>
                                </w:tcPr>
                                <w:p w14:paraId="2F8F6F85" w14:textId="77777777" w:rsidR="00DA51AE" w:rsidRDefault="00DA51AE">
                                  <w:pPr>
                                    <w:rPr>
                                      <w:sz w:val="10"/>
                                      <w:szCs w:val="10"/>
                                    </w:rPr>
                                  </w:pPr>
                                </w:p>
                              </w:tc>
                              <w:tc>
                                <w:tcPr>
                                  <w:tcW w:w="1723" w:type="dxa"/>
                                  <w:tcBorders>
                                    <w:top w:val="single" w:sz="4" w:space="0" w:color="auto"/>
                                  </w:tcBorders>
                                  <w:shd w:val="clear" w:color="auto" w:fill="FFFFFF"/>
                                  <w:vAlign w:val="bottom"/>
                                </w:tcPr>
                                <w:p w14:paraId="2CB61D8E" w14:textId="77777777" w:rsidR="00DA51AE" w:rsidRDefault="00DA51AE">
                                  <w:pPr>
                                    <w:pStyle w:val="Other0"/>
                                    <w:spacing w:line="266" w:lineRule="auto"/>
                                    <w:ind w:left="140" w:firstLine="0"/>
                                    <w:rPr>
                                      <w:sz w:val="14"/>
                                      <w:szCs w:val="14"/>
                                    </w:rPr>
                                  </w:pPr>
                                  <w:r>
                                    <w:rPr>
                                      <w:rFonts w:ascii="Tahoma" w:eastAsia="Tahoma" w:hAnsi="Tahoma" w:cs="Tahoma"/>
                                      <w:sz w:val="14"/>
                                      <w:szCs w:val="14"/>
                                    </w:rPr>
                                    <w:t>Resistencia alta (CIM &gt; 0,5 mg/dl)</w:t>
                                  </w:r>
                                </w:p>
                              </w:tc>
                              <w:tc>
                                <w:tcPr>
                                  <w:tcW w:w="3850" w:type="dxa"/>
                                  <w:tcBorders>
                                    <w:top w:val="single" w:sz="4" w:space="0" w:color="auto"/>
                                  </w:tcBorders>
                                  <w:shd w:val="clear" w:color="auto" w:fill="FFFFFF"/>
                                  <w:vAlign w:val="bottom"/>
                                </w:tcPr>
                                <w:p w14:paraId="61989B10" w14:textId="77777777" w:rsidR="00DA51AE" w:rsidRDefault="00DA51AE">
                                  <w:pPr>
                                    <w:pStyle w:val="Other0"/>
                                    <w:ind w:firstLine="0"/>
                                    <w:rPr>
                                      <w:sz w:val="14"/>
                                      <w:szCs w:val="14"/>
                                    </w:rPr>
                                  </w:pPr>
                                  <w:r>
                                    <w:rPr>
                                      <w:rFonts w:ascii="Tahoma" w:eastAsia="Tahoma" w:hAnsi="Tahoma" w:cs="Tahoma"/>
                                      <w:sz w:val="14"/>
                                      <w:szCs w:val="14"/>
                                    </w:rPr>
                                    <w:t>Penicilina 300.000 UI/kg/día más gentamicina por 6 semanas o vancomicina más gentamicina</w:t>
                                  </w:r>
                                </w:p>
                              </w:tc>
                            </w:tr>
                            <w:tr w:rsidR="00DA51AE" w14:paraId="5E0C343E" w14:textId="77777777">
                              <w:tblPrEx>
                                <w:tblCellMar>
                                  <w:top w:w="0" w:type="dxa"/>
                                  <w:bottom w:w="0" w:type="dxa"/>
                                </w:tblCellMar>
                              </w:tblPrEx>
                              <w:trPr>
                                <w:trHeight w:hRule="exact" w:val="326"/>
                              </w:trPr>
                              <w:tc>
                                <w:tcPr>
                                  <w:tcW w:w="1440" w:type="dxa"/>
                                  <w:tcBorders>
                                    <w:top w:val="single" w:sz="4" w:space="0" w:color="auto"/>
                                  </w:tcBorders>
                                  <w:shd w:val="clear" w:color="auto" w:fill="FFFFFF"/>
                                  <w:vAlign w:val="bottom"/>
                                </w:tcPr>
                                <w:p w14:paraId="267509DF" w14:textId="77777777" w:rsidR="00DA51AE" w:rsidRDefault="00DA51AE">
                                  <w:pPr>
                                    <w:pStyle w:val="Other0"/>
                                    <w:spacing w:line="240" w:lineRule="auto"/>
                                    <w:ind w:firstLine="0"/>
                                    <w:rPr>
                                      <w:sz w:val="14"/>
                                      <w:szCs w:val="14"/>
                                    </w:rPr>
                                  </w:pPr>
                                  <w:r>
                                    <w:rPr>
                                      <w:rFonts w:ascii="Tahoma" w:eastAsia="Tahoma" w:hAnsi="Tahoma" w:cs="Tahoma"/>
                                      <w:i/>
                                      <w:iCs/>
                                      <w:sz w:val="14"/>
                                      <w:szCs w:val="14"/>
                                    </w:rPr>
                                    <w:t>Enterococccus sp</w:t>
                                  </w:r>
                                </w:p>
                              </w:tc>
                              <w:tc>
                                <w:tcPr>
                                  <w:tcW w:w="1723" w:type="dxa"/>
                                  <w:tcBorders>
                                    <w:top w:val="single" w:sz="4" w:space="0" w:color="auto"/>
                                  </w:tcBorders>
                                  <w:shd w:val="clear" w:color="auto" w:fill="FFFFFF"/>
                                </w:tcPr>
                                <w:p w14:paraId="73087E29" w14:textId="77777777" w:rsidR="00DA51AE" w:rsidRDefault="00DA51AE">
                                  <w:pPr>
                                    <w:rPr>
                                      <w:sz w:val="10"/>
                                      <w:szCs w:val="10"/>
                                    </w:rPr>
                                  </w:pPr>
                                </w:p>
                              </w:tc>
                              <w:tc>
                                <w:tcPr>
                                  <w:tcW w:w="3850" w:type="dxa"/>
                                  <w:tcBorders>
                                    <w:top w:val="single" w:sz="4" w:space="0" w:color="auto"/>
                                  </w:tcBorders>
                                  <w:shd w:val="clear" w:color="auto" w:fill="FFFFFF"/>
                                  <w:vAlign w:val="bottom"/>
                                </w:tcPr>
                                <w:p w14:paraId="27DCD60B" w14:textId="77777777" w:rsidR="00DA51AE" w:rsidRDefault="00DA51AE">
                                  <w:pPr>
                                    <w:pStyle w:val="Other0"/>
                                    <w:spacing w:line="240" w:lineRule="auto"/>
                                    <w:ind w:firstLine="0"/>
                                    <w:rPr>
                                      <w:sz w:val="14"/>
                                      <w:szCs w:val="14"/>
                                    </w:rPr>
                                  </w:pPr>
                                  <w:r>
                                    <w:rPr>
                                      <w:rFonts w:ascii="Tahoma" w:eastAsia="Tahoma" w:hAnsi="Tahoma" w:cs="Tahoma"/>
                                      <w:sz w:val="14"/>
                                      <w:szCs w:val="14"/>
                                    </w:rPr>
                                    <w:t>Penicilina más gentamicina por 6 semanas</w:t>
                                  </w:r>
                                </w:p>
                              </w:tc>
                            </w:tr>
                            <w:tr w:rsidR="00DA51AE" w14:paraId="166CE81A" w14:textId="77777777">
                              <w:tblPrEx>
                                <w:tblCellMar>
                                  <w:top w:w="0" w:type="dxa"/>
                                  <w:bottom w:w="0" w:type="dxa"/>
                                </w:tblCellMar>
                              </w:tblPrEx>
                              <w:trPr>
                                <w:trHeight w:hRule="exact" w:val="475"/>
                              </w:trPr>
                              <w:tc>
                                <w:tcPr>
                                  <w:tcW w:w="1440" w:type="dxa"/>
                                  <w:tcBorders>
                                    <w:top w:val="single" w:sz="4" w:space="0" w:color="auto"/>
                                  </w:tcBorders>
                                  <w:shd w:val="clear" w:color="auto" w:fill="FFFFFF"/>
                                </w:tcPr>
                                <w:p w14:paraId="153D1CF8" w14:textId="77777777" w:rsidR="00DA51AE" w:rsidRDefault="00DA51AE">
                                  <w:pPr>
                                    <w:pStyle w:val="Other0"/>
                                    <w:spacing w:line="240" w:lineRule="auto"/>
                                    <w:ind w:firstLine="0"/>
                                    <w:rPr>
                                      <w:sz w:val="14"/>
                                      <w:szCs w:val="14"/>
                                    </w:rPr>
                                  </w:pPr>
                                  <w:r>
                                    <w:rPr>
                                      <w:rFonts w:ascii="Tahoma" w:eastAsia="Tahoma" w:hAnsi="Tahoma" w:cs="Tahoma"/>
                                      <w:i/>
                                      <w:iCs/>
                                      <w:sz w:val="14"/>
                                      <w:szCs w:val="14"/>
                                    </w:rPr>
                                    <w:t>StSappococoiu</w:t>
                                  </w:r>
                                </w:p>
                                <w:p w14:paraId="648D25E4" w14:textId="77777777" w:rsidR="00DA51AE" w:rsidRDefault="00DA51AE">
                                  <w:pPr>
                                    <w:pStyle w:val="Other0"/>
                                    <w:spacing w:line="240" w:lineRule="auto"/>
                                    <w:ind w:firstLine="0"/>
                                    <w:rPr>
                                      <w:sz w:val="14"/>
                                      <w:szCs w:val="14"/>
                                    </w:rPr>
                                  </w:pPr>
                                  <w:r>
                                    <w:rPr>
                                      <w:rFonts w:ascii="Tahoma" w:eastAsia="Tahoma" w:hAnsi="Tahoma" w:cs="Tahoma"/>
                                      <w:i/>
                                      <w:iCs/>
                                      <w:sz w:val="14"/>
                                      <w:szCs w:val="14"/>
                                    </w:rPr>
                                    <w:t>aureus</w:t>
                                  </w:r>
                                </w:p>
                              </w:tc>
                              <w:tc>
                                <w:tcPr>
                                  <w:tcW w:w="1723" w:type="dxa"/>
                                  <w:tcBorders>
                                    <w:top w:val="single" w:sz="4" w:space="0" w:color="auto"/>
                                  </w:tcBorders>
                                  <w:shd w:val="clear" w:color="auto" w:fill="FFFFFF"/>
                                </w:tcPr>
                                <w:p w14:paraId="15F386D4" w14:textId="77777777" w:rsidR="00DA51AE" w:rsidRDefault="00DA51AE">
                                  <w:pPr>
                                    <w:pStyle w:val="Other0"/>
                                    <w:spacing w:line="240" w:lineRule="auto"/>
                                    <w:ind w:firstLine="140"/>
                                    <w:rPr>
                                      <w:sz w:val="14"/>
                                      <w:szCs w:val="14"/>
                                    </w:rPr>
                                  </w:pPr>
                                  <w:r>
                                    <w:rPr>
                                      <w:rFonts w:ascii="Tahoma" w:eastAsia="Tahoma" w:hAnsi="Tahoma" w:cs="Tahoma"/>
                                      <w:sz w:val="14"/>
                                      <w:szCs w:val="14"/>
                                    </w:rPr>
                                    <w:t>Meticilino sensible</w:t>
                                  </w:r>
                                </w:p>
                              </w:tc>
                              <w:tc>
                                <w:tcPr>
                                  <w:tcW w:w="3850" w:type="dxa"/>
                                  <w:tcBorders>
                                    <w:top w:val="single" w:sz="4" w:space="0" w:color="auto"/>
                                  </w:tcBorders>
                                  <w:shd w:val="clear" w:color="auto" w:fill="FFFFFF"/>
                                </w:tcPr>
                                <w:p w14:paraId="3A88352E" w14:textId="77777777" w:rsidR="00DA51AE" w:rsidRDefault="00DA51AE">
                                  <w:pPr>
                                    <w:pStyle w:val="Other0"/>
                                    <w:spacing w:line="266" w:lineRule="auto"/>
                                    <w:ind w:firstLine="0"/>
                                    <w:rPr>
                                      <w:sz w:val="14"/>
                                      <w:szCs w:val="14"/>
                                    </w:rPr>
                                  </w:pPr>
                                  <w:r>
                                    <w:rPr>
                                      <w:rFonts w:ascii="Tahoma" w:eastAsia="Tahoma" w:hAnsi="Tahoma" w:cs="Tahoma"/>
                                      <w:sz w:val="14"/>
                                      <w:szCs w:val="14"/>
                                    </w:rPr>
                                    <w:t>Cefalotina 100 mg/kg/día durante 6 semanas más genta</w:t>
                                  </w:r>
                                  <w:r>
                                    <w:rPr>
                                      <w:rFonts w:ascii="Tahoma" w:eastAsia="Tahoma" w:hAnsi="Tahoma" w:cs="Tahoma"/>
                                      <w:sz w:val="14"/>
                                      <w:szCs w:val="14"/>
                                    </w:rPr>
                                    <w:softHyphen/>
                                    <w:t>micina los 3-5 primeros días</w:t>
                                  </w:r>
                                </w:p>
                              </w:tc>
                            </w:tr>
                            <w:tr w:rsidR="00DA51AE" w14:paraId="1F9B5952" w14:textId="77777777">
                              <w:tblPrEx>
                                <w:tblCellMar>
                                  <w:top w:w="0" w:type="dxa"/>
                                  <w:bottom w:w="0" w:type="dxa"/>
                                </w:tblCellMar>
                              </w:tblPrEx>
                              <w:trPr>
                                <w:trHeight w:hRule="exact" w:val="514"/>
                              </w:trPr>
                              <w:tc>
                                <w:tcPr>
                                  <w:tcW w:w="1440" w:type="dxa"/>
                                  <w:shd w:val="clear" w:color="auto" w:fill="FFFFFF"/>
                                </w:tcPr>
                                <w:p w14:paraId="6B10DE5F" w14:textId="77777777" w:rsidR="00DA51AE" w:rsidRDefault="00DA51AE">
                                  <w:pPr>
                                    <w:rPr>
                                      <w:sz w:val="10"/>
                                      <w:szCs w:val="10"/>
                                    </w:rPr>
                                  </w:pPr>
                                </w:p>
                              </w:tc>
                              <w:tc>
                                <w:tcPr>
                                  <w:tcW w:w="1723" w:type="dxa"/>
                                  <w:tcBorders>
                                    <w:top w:val="single" w:sz="4" w:space="0" w:color="auto"/>
                                  </w:tcBorders>
                                  <w:shd w:val="clear" w:color="auto" w:fill="FFFFFF"/>
                                </w:tcPr>
                                <w:p w14:paraId="012FD3CF" w14:textId="77777777" w:rsidR="00DA51AE" w:rsidRDefault="00DA51AE">
                                  <w:pPr>
                                    <w:pStyle w:val="Other0"/>
                                    <w:spacing w:line="240" w:lineRule="auto"/>
                                    <w:ind w:firstLine="140"/>
                                    <w:rPr>
                                      <w:sz w:val="14"/>
                                      <w:szCs w:val="14"/>
                                    </w:rPr>
                                  </w:pPr>
                                  <w:r>
                                    <w:rPr>
                                      <w:rFonts w:ascii="Tahoma" w:eastAsia="Tahoma" w:hAnsi="Tahoma" w:cs="Tahoma"/>
                                      <w:sz w:val="14"/>
                                      <w:szCs w:val="14"/>
                                    </w:rPr>
                                    <w:t>Meticilino resistente</w:t>
                                  </w:r>
                                </w:p>
                              </w:tc>
                              <w:tc>
                                <w:tcPr>
                                  <w:tcW w:w="3850" w:type="dxa"/>
                                  <w:tcBorders>
                                    <w:top w:val="single" w:sz="4" w:space="0" w:color="auto"/>
                                  </w:tcBorders>
                                  <w:shd w:val="clear" w:color="auto" w:fill="FFFFFF"/>
                                </w:tcPr>
                                <w:p w14:paraId="22DD51E4" w14:textId="77777777" w:rsidR="00DA51AE" w:rsidRDefault="00DA51AE">
                                  <w:pPr>
                                    <w:pStyle w:val="Other0"/>
                                    <w:ind w:firstLine="0"/>
                                    <w:rPr>
                                      <w:sz w:val="14"/>
                                      <w:szCs w:val="14"/>
                                    </w:rPr>
                                  </w:pPr>
                                  <w:r>
                                    <w:rPr>
                                      <w:rFonts w:ascii="Tahoma" w:eastAsia="Tahoma" w:hAnsi="Tahoma" w:cs="Tahoma"/>
                                      <w:sz w:val="14"/>
                                      <w:szCs w:val="14"/>
                                    </w:rPr>
                                    <w:t>Vancomicina 40 mg/kg/día (agregar gentamicina y rifam- picina 20mg/kg/día por 6 semanas si es válvula protésica)</w:t>
                                  </w:r>
                                </w:p>
                              </w:tc>
                            </w:tr>
                            <w:tr w:rsidR="00DA51AE" w14:paraId="0495F6DD" w14:textId="77777777">
                              <w:tblPrEx>
                                <w:tblCellMar>
                                  <w:top w:w="0" w:type="dxa"/>
                                  <w:bottom w:w="0" w:type="dxa"/>
                                </w:tblCellMar>
                              </w:tblPrEx>
                              <w:trPr>
                                <w:trHeight w:hRule="exact" w:val="485"/>
                              </w:trPr>
                              <w:tc>
                                <w:tcPr>
                                  <w:tcW w:w="1440" w:type="dxa"/>
                                  <w:tcBorders>
                                    <w:top w:val="single" w:sz="4" w:space="0" w:color="auto"/>
                                    <w:bottom w:val="single" w:sz="4" w:space="0" w:color="auto"/>
                                  </w:tcBorders>
                                  <w:shd w:val="clear" w:color="auto" w:fill="FFFFFF"/>
                                </w:tcPr>
                                <w:p w14:paraId="25BE5454" w14:textId="77777777" w:rsidR="00DA51AE" w:rsidRDefault="00DA51AE">
                                  <w:pPr>
                                    <w:pStyle w:val="Other0"/>
                                    <w:spacing w:line="240" w:lineRule="auto"/>
                                    <w:ind w:firstLine="0"/>
                                    <w:rPr>
                                      <w:sz w:val="14"/>
                                      <w:szCs w:val="14"/>
                                    </w:rPr>
                                  </w:pPr>
                                  <w:r>
                                    <w:rPr>
                                      <w:rFonts w:ascii="Tahoma" w:eastAsia="Tahoma" w:hAnsi="Tahoma" w:cs="Tahoma"/>
                                      <w:i/>
                                      <w:iCs/>
                                      <w:sz w:val="14"/>
                                      <w:szCs w:val="14"/>
                                    </w:rPr>
                                    <w:t>Grupo HACEK</w:t>
                                  </w:r>
                                </w:p>
                              </w:tc>
                              <w:tc>
                                <w:tcPr>
                                  <w:tcW w:w="1723" w:type="dxa"/>
                                  <w:tcBorders>
                                    <w:top w:val="single" w:sz="4" w:space="0" w:color="auto"/>
                                    <w:bottom w:val="single" w:sz="4" w:space="0" w:color="auto"/>
                                  </w:tcBorders>
                                  <w:shd w:val="clear" w:color="auto" w:fill="FFFFFF"/>
                                </w:tcPr>
                                <w:p w14:paraId="11B5D8D2" w14:textId="77777777" w:rsidR="00DA51AE" w:rsidRDefault="00DA51AE">
                                  <w:pPr>
                                    <w:rPr>
                                      <w:sz w:val="10"/>
                                      <w:szCs w:val="10"/>
                                    </w:rPr>
                                  </w:pPr>
                                </w:p>
                              </w:tc>
                              <w:tc>
                                <w:tcPr>
                                  <w:tcW w:w="3850" w:type="dxa"/>
                                  <w:tcBorders>
                                    <w:top w:val="single" w:sz="4" w:space="0" w:color="auto"/>
                                    <w:bottom w:val="single" w:sz="4" w:space="0" w:color="auto"/>
                                  </w:tcBorders>
                                  <w:shd w:val="clear" w:color="auto" w:fill="FFFFFF"/>
                                </w:tcPr>
                                <w:p w14:paraId="084BB843" w14:textId="77777777" w:rsidR="00DA51AE" w:rsidRDefault="00DA51AE">
                                  <w:pPr>
                                    <w:pStyle w:val="Other0"/>
                                    <w:spacing w:line="240" w:lineRule="auto"/>
                                    <w:ind w:firstLine="0"/>
                                    <w:rPr>
                                      <w:sz w:val="14"/>
                                      <w:szCs w:val="14"/>
                                    </w:rPr>
                                  </w:pPr>
                                  <w:r>
                                    <w:rPr>
                                      <w:rFonts w:ascii="Tahoma" w:eastAsia="Tahoma" w:hAnsi="Tahoma" w:cs="Tahoma"/>
                                      <w:sz w:val="14"/>
                                      <w:szCs w:val="14"/>
                                    </w:rPr>
                                    <w:t>Ampicilina 200-300 mg/kg/día con o sin gentamicina por</w:t>
                                  </w:r>
                                </w:p>
                                <w:p w14:paraId="5BE89481" w14:textId="77777777" w:rsidR="00DA51AE" w:rsidRDefault="00DA51AE">
                                  <w:pPr>
                                    <w:pStyle w:val="Other0"/>
                                    <w:spacing w:line="240" w:lineRule="auto"/>
                                    <w:ind w:firstLine="0"/>
                                    <w:rPr>
                                      <w:sz w:val="14"/>
                                      <w:szCs w:val="14"/>
                                    </w:rPr>
                                  </w:pPr>
                                  <w:r>
                                    <w:rPr>
                                      <w:rFonts w:ascii="Tahoma" w:eastAsia="Tahoma" w:hAnsi="Tahoma" w:cs="Tahoma"/>
                                      <w:sz w:val="14"/>
                                      <w:szCs w:val="14"/>
                                    </w:rPr>
                                    <w:t>4 semanas</w:t>
                                  </w:r>
                                </w:p>
                              </w:tc>
                            </w:tr>
                          </w:tbl>
                          <w:p w14:paraId="082C3DED" w14:textId="77777777" w:rsidR="00DA51AE" w:rsidRDefault="00DA51AE">
                            <w:pPr>
                              <w:spacing w:line="1" w:lineRule="exact"/>
                            </w:pPr>
                          </w:p>
                        </w:txbxContent>
                      </wps:txbx>
                      <wps:bodyPr lIns="0" tIns="0" rIns="0" bIns="0"/>
                    </wps:wsp>
                  </a:graphicData>
                </a:graphic>
              </wp:anchor>
            </w:drawing>
          </mc:Choice>
          <mc:Fallback>
            <w:pict>
              <v:shape w14:anchorId="5F5BF07B" id="Shape 411" o:spid="_x0000_s1152" type="#_x0000_t202" style="position:absolute;left:0;text-align:left;margin-left:.6pt;margin-top:286.1pt;width:350.65pt;height:219.85pt;z-index:251788288;visibility:visible;mso-wrap-style:square;mso-wrap-distance-left:9pt;mso-wrap-distance-top:1pt;mso-wrap-distance-right:9pt;mso-wrap-distance-bottom:43.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440"/>
                        <w:gridCol w:w="1723"/>
                        <w:gridCol w:w="3850"/>
                      </w:tblGrid>
                      <w:tr w:rsidR="00DA51AE" w14:paraId="55FDFC52" w14:textId="77777777">
                        <w:tblPrEx>
                          <w:tblCellMar>
                            <w:top w:w="0" w:type="dxa"/>
                            <w:bottom w:w="0" w:type="dxa"/>
                          </w:tblCellMar>
                        </w:tblPrEx>
                        <w:trPr>
                          <w:trHeight w:hRule="exact" w:val="490"/>
                          <w:tblHeader/>
                        </w:trPr>
                        <w:tc>
                          <w:tcPr>
                            <w:tcW w:w="3163" w:type="dxa"/>
                            <w:gridSpan w:val="2"/>
                            <w:shd w:val="clear" w:color="auto" w:fill="231F20"/>
                            <w:vAlign w:val="center"/>
                          </w:tcPr>
                          <w:p w14:paraId="71664863"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V.3.3. </w:t>
                            </w:r>
                            <w:r>
                              <w:rPr>
                                <w:rFonts w:ascii="Tahoma" w:eastAsia="Tahoma" w:hAnsi="Tahoma" w:cs="Tahoma"/>
                                <w:b/>
                                <w:bCs/>
                                <w:color w:val="FFFFFF"/>
                                <w:sz w:val="15"/>
                                <w:szCs w:val="15"/>
                              </w:rPr>
                              <w:t>Tratamiento antibiótico con</w:t>
                            </w:r>
                          </w:p>
                        </w:tc>
                        <w:tc>
                          <w:tcPr>
                            <w:tcW w:w="3850" w:type="dxa"/>
                            <w:shd w:val="clear" w:color="auto" w:fill="231F20"/>
                            <w:vAlign w:val="center"/>
                          </w:tcPr>
                          <w:p w14:paraId="7BF3E0A4"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3499"/>
                              </w:tabs>
                              <w:spacing w:line="240" w:lineRule="auto"/>
                              <w:ind w:firstLine="0"/>
                              <w:rPr>
                                <w:sz w:val="15"/>
                                <w:szCs w:val="15"/>
                              </w:rPr>
                            </w:pPr>
                            <w:r>
                              <w:rPr>
                                <w:rFonts w:ascii="Tahoma" w:eastAsia="Tahoma" w:hAnsi="Tahoma" w:cs="Tahoma"/>
                                <w:b/>
                                <w:bCs/>
                                <w:color w:val="FFFFFF"/>
                                <w:sz w:val="15"/>
                                <w:szCs w:val="15"/>
                              </w:rPr>
                              <w:t>germen documentado</w:t>
                            </w:r>
                            <w:r>
                              <w:rPr>
                                <w:rFonts w:ascii="Tahoma" w:eastAsia="Tahoma" w:hAnsi="Tahoma" w:cs="Tahoma"/>
                                <w:b/>
                                <w:bCs/>
                                <w:color w:val="FFFFFF"/>
                                <w:sz w:val="15"/>
                                <w:szCs w:val="15"/>
                              </w:rPr>
                              <w:tab/>
                              <w:t>■</w:t>
                            </w:r>
                          </w:p>
                        </w:tc>
                      </w:tr>
                      <w:tr w:rsidR="00DA51AE" w14:paraId="15AA0540" w14:textId="77777777">
                        <w:tblPrEx>
                          <w:tblCellMar>
                            <w:top w:w="0" w:type="dxa"/>
                            <w:bottom w:w="0" w:type="dxa"/>
                          </w:tblCellMar>
                        </w:tblPrEx>
                        <w:trPr>
                          <w:trHeight w:hRule="exact" w:val="379"/>
                        </w:trPr>
                        <w:tc>
                          <w:tcPr>
                            <w:tcW w:w="1440" w:type="dxa"/>
                            <w:tcBorders>
                              <w:top w:val="single" w:sz="4" w:space="0" w:color="auto"/>
                              <w:left w:val="single" w:sz="4" w:space="0" w:color="auto"/>
                            </w:tcBorders>
                            <w:shd w:val="clear" w:color="auto" w:fill="D2D3D5"/>
                            <w:vAlign w:val="center"/>
                          </w:tcPr>
                          <w:p w14:paraId="0BC5C2AA" w14:textId="77777777" w:rsidR="00DA51AE" w:rsidRDefault="00DA51AE">
                            <w:pPr>
                              <w:pStyle w:val="Other0"/>
                              <w:spacing w:line="240" w:lineRule="auto"/>
                              <w:ind w:firstLine="0"/>
                              <w:rPr>
                                <w:sz w:val="14"/>
                                <w:szCs w:val="14"/>
                              </w:rPr>
                            </w:pPr>
                            <w:r>
                              <w:rPr>
                                <w:rFonts w:ascii="Tahoma" w:eastAsia="Tahoma" w:hAnsi="Tahoma" w:cs="Tahoma"/>
                                <w:b/>
                                <w:bCs/>
                                <w:sz w:val="14"/>
                                <w:szCs w:val="14"/>
                              </w:rPr>
                              <w:t>GERMEN</w:t>
                            </w:r>
                          </w:p>
                        </w:tc>
                        <w:tc>
                          <w:tcPr>
                            <w:tcW w:w="1723" w:type="dxa"/>
                            <w:tcBorders>
                              <w:top w:val="single" w:sz="4" w:space="0" w:color="auto"/>
                            </w:tcBorders>
                            <w:shd w:val="clear" w:color="auto" w:fill="D2D3D5"/>
                          </w:tcPr>
                          <w:p w14:paraId="3CC9A450" w14:textId="77777777" w:rsidR="00DA51AE" w:rsidRDefault="00DA51AE">
                            <w:pPr>
                              <w:rPr>
                                <w:sz w:val="10"/>
                                <w:szCs w:val="10"/>
                              </w:rPr>
                            </w:pPr>
                          </w:p>
                        </w:tc>
                        <w:tc>
                          <w:tcPr>
                            <w:tcW w:w="3850" w:type="dxa"/>
                            <w:tcBorders>
                              <w:top w:val="single" w:sz="4" w:space="0" w:color="auto"/>
                              <w:right w:val="single" w:sz="4" w:space="0" w:color="auto"/>
                            </w:tcBorders>
                            <w:shd w:val="clear" w:color="auto" w:fill="D2D3D5"/>
                            <w:vAlign w:val="center"/>
                          </w:tcPr>
                          <w:p w14:paraId="1EB15F84" w14:textId="77777777" w:rsidR="00DA51AE" w:rsidRDefault="00DA51AE">
                            <w:pPr>
                              <w:pStyle w:val="Other0"/>
                              <w:spacing w:line="240" w:lineRule="auto"/>
                              <w:ind w:firstLine="0"/>
                              <w:rPr>
                                <w:sz w:val="14"/>
                                <w:szCs w:val="14"/>
                              </w:rPr>
                            </w:pPr>
                            <w:r>
                              <w:rPr>
                                <w:rFonts w:ascii="Tahoma" w:eastAsia="Tahoma" w:hAnsi="Tahoma" w:cs="Tahoma"/>
                                <w:b/>
                                <w:bCs/>
                                <w:sz w:val="14"/>
                                <w:szCs w:val="14"/>
                              </w:rPr>
                              <w:t>ANTIBIÓTICO</w:t>
                            </w:r>
                          </w:p>
                        </w:tc>
                      </w:tr>
                      <w:tr w:rsidR="00DA51AE" w14:paraId="6567D714" w14:textId="77777777">
                        <w:tblPrEx>
                          <w:tblCellMar>
                            <w:top w:w="0" w:type="dxa"/>
                            <w:bottom w:w="0" w:type="dxa"/>
                          </w:tblCellMar>
                        </w:tblPrEx>
                        <w:trPr>
                          <w:trHeight w:hRule="exact" w:val="744"/>
                        </w:trPr>
                        <w:tc>
                          <w:tcPr>
                            <w:tcW w:w="1440" w:type="dxa"/>
                            <w:tcBorders>
                              <w:top w:val="single" w:sz="4" w:space="0" w:color="auto"/>
                            </w:tcBorders>
                            <w:shd w:val="clear" w:color="auto" w:fill="FFFFFF"/>
                          </w:tcPr>
                          <w:p w14:paraId="369827DD" w14:textId="77777777" w:rsidR="00DA51AE" w:rsidRDefault="00DA51AE">
                            <w:pPr>
                              <w:pStyle w:val="Other0"/>
                              <w:spacing w:before="100" w:line="240" w:lineRule="auto"/>
                              <w:ind w:firstLine="0"/>
                              <w:rPr>
                                <w:sz w:val="14"/>
                                <w:szCs w:val="14"/>
                              </w:rPr>
                            </w:pPr>
                            <w:r>
                              <w:rPr>
                                <w:rFonts w:ascii="Tahoma" w:eastAsia="Tahoma" w:hAnsi="Tahoma" w:cs="Tahoma"/>
                                <w:i/>
                                <w:iCs/>
                                <w:sz w:val="14"/>
                                <w:szCs w:val="14"/>
                              </w:rPr>
                              <w:t>Streptococcus spp.</w:t>
                            </w:r>
                          </w:p>
                        </w:tc>
                        <w:tc>
                          <w:tcPr>
                            <w:tcW w:w="1723" w:type="dxa"/>
                            <w:tcBorders>
                              <w:top w:val="single" w:sz="4" w:space="0" w:color="auto"/>
                            </w:tcBorders>
                            <w:shd w:val="clear" w:color="auto" w:fill="FFFFFF"/>
                            <w:vAlign w:val="center"/>
                          </w:tcPr>
                          <w:p w14:paraId="063E2B4C" w14:textId="77777777" w:rsidR="00DA51AE" w:rsidRDefault="00DA51AE">
                            <w:pPr>
                              <w:pStyle w:val="Other0"/>
                              <w:spacing w:line="266" w:lineRule="auto"/>
                              <w:ind w:left="140" w:firstLine="0"/>
                              <w:rPr>
                                <w:sz w:val="14"/>
                                <w:szCs w:val="14"/>
                              </w:rPr>
                            </w:pPr>
                            <w:r>
                              <w:rPr>
                                <w:rFonts w:ascii="Tahoma" w:eastAsia="Tahoma" w:hAnsi="Tahoma" w:cs="Tahoma"/>
                                <w:sz w:val="14"/>
                                <w:szCs w:val="14"/>
                              </w:rPr>
                              <w:t>Sensible a penicilina (CIM &lt; 0,1 mg/dl)</w:t>
                            </w:r>
                          </w:p>
                        </w:tc>
                        <w:tc>
                          <w:tcPr>
                            <w:tcW w:w="3850" w:type="dxa"/>
                            <w:tcBorders>
                              <w:top w:val="single" w:sz="4" w:space="0" w:color="auto"/>
                            </w:tcBorders>
                            <w:shd w:val="clear" w:color="auto" w:fill="FFFFFF"/>
                            <w:vAlign w:val="bottom"/>
                          </w:tcPr>
                          <w:p w14:paraId="1A0FA634" w14:textId="77777777" w:rsidR="00DA51AE" w:rsidRDefault="00DA51AE">
                            <w:pPr>
                              <w:pStyle w:val="Other0"/>
                              <w:spacing w:line="269" w:lineRule="auto"/>
                              <w:ind w:firstLine="0"/>
                              <w:rPr>
                                <w:sz w:val="14"/>
                                <w:szCs w:val="14"/>
                              </w:rPr>
                            </w:pPr>
                            <w:r>
                              <w:rPr>
                                <w:rFonts w:ascii="Tahoma" w:eastAsia="Tahoma" w:hAnsi="Tahoma" w:cs="Tahoma"/>
                                <w:sz w:val="14"/>
                                <w:szCs w:val="14"/>
                              </w:rPr>
                              <w:t>Penicilina EV 200.000 UI/kg/día por 4 semanas o por 2 semanas asociada a gentamicina 3 mg/kg/día. Otra opción: ceftriaxone 100mg/kg/día.</w:t>
                            </w:r>
                          </w:p>
                        </w:tc>
                      </w:tr>
                      <w:tr w:rsidR="00DA51AE" w14:paraId="6BE44747" w14:textId="77777777">
                        <w:tblPrEx>
                          <w:tblCellMar>
                            <w:top w:w="0" w:type="dxa"/>
                            <w:bottom w:w="0" w:type="dxa"/>
                          </w:tblCellMar>
                        </w:tblPrEx>
                        <w:trPr>
                          <w:trHeight w:hRule="exact" w:val="514"/>
                        </w:trPr>
                        <w:tc>
                          <w:tcPr>
                            <w:tcW w:w="1440" w:type="dxa"/>
                            <w:shd w:val="clear" w:color="auto" w:fill="FFFFFF"/>
                          </w:tcPr>
                          <w:p w14:paraId="5BB31153" w14:textId="77777777" w:rsidR="00DA51AE" w:rsidRDefault="00DA51AE">
                            <w:pPr>
                              <w:rPr>
                                <w:sz w:val="10"/>
                                <w:szCs w:val="10"/>
                              </w:rPr>
                            </w:pPr>
                          </w:p>
                        </w:tc>
                        <w:tc>
                          <w:tcPr>
                            <w:tcW w:w="1723" w:type="dxa"/>
                            <w:tcBorders>
                              <w:top w:val="single" w:sz="4" w:space="0" w:color="auto"/>
                            </w:tcBorders>
                            <w:shd w:val="clear" w:color="auto" w:fill="FFFFFF"/>
                          </w:tcPr>
                          <w:p w14:paraId="7FAC8F0A" w14:textId="77777777" w:rsidR="00DA51AE" w:rsidRDefault="00DA51AE">
                            <w:pPr>
                              <w:pStyle w:val="Other0"/>
                              <w:ind w:left="140" w:firstLine="0"/>
                              <w:rPr>
                                <w:sz w:val="14"/>
                                <w:szCs w:val="14"/>
                              </w:rPr>
                            </w:pPr>
                            <w:r>
                              <w:rPr>
                                <w:rFonts w:ascii="Tahoma" w:eastAsia="Tahoma" w:hAnsi="Tahoma" w:cs="Tahoma"/>
                                <w:sz w:val="14"/>
                                <w:szCs w:val="14"/>
                              </w:rPr>
                              <w:t>Resistencia intermedia (CIM 0,1 - 0,5 mg/dl)</w:t>
                            </w:r>
                          </w:p>
                        </w:tc>
                        <w:tc>
                          <w:tcPr>
                            <w:tcW w:w="3850" w:type="dxa"/>
                            <w:tcBorders>
                              <w:top w:val="single" w:sz="4" w:space="0" w:color="auto"/>
                            </w:tcBorders>
                            <w:shd w:val="clear" w:color="auto" w:fill="FFFFFF"/>
                          </w:tcPr>
                          <w:p w14:paraId="19F8766F" w14:textId="77777777" w:rsidR="00DA51AE" w:rsidRDefault="00DA51AE">
                            <w:pPr>
                              <w:pStyle w:val="Other0"/>
                              <w:ind w:firstLine="0"/>
                              <w:rPr>
                                <w:sz w:val="14"/>
                                <w:szCs w:val="14"/>
                              </w:rPr>
                            </w:pPr>
                            <w:r>
                              <w:rPr>
                                <w:rFonts w:ascii="Tahoma" w:eastAsia="Tahoma" w:hAnsi="Tahoma" w:cs="Tahoma"/>
                                <w:sz w:val="14"/>
                                <w:szCs w:val="14"/>
                              </w:rPr>
                              <w:t>Penicilina 300.000 UI/kg/día durante 4 semanas junto con gentamicina 3 mg/kg/día las primeras 2 semanas</w:t>
                            </w:r>
                          </w:p>
                        </w:tc>
                      </w:tr>
                      <w:tr w:rsidR="00DA51AE" w14:paraId="3681A3C8" w14:textId="77777777">
                        <w:tblPrEx>
                          <w:tblCellMar>
                            <w:top w:w="0" w:type="dxa"/>
                            <w:bottom w:w="0" w:type="dxa"/>
                          </w:tblCellMar>
                        </w:tblPrEx>
                        <w:trPr>
                          <w:trHeight w:hRule="exact" w:val="470"/>
                        </w:trPr>
                        <w:tc>
                          <w:tcPr>
                            <w:tcW w:w="1440" w:type="dxa"/>
                            <w:shd w:val="clear" w:color="auto" w:fill="FFFFFF"/>
                          </w:tcPr>
                          <w:p w14:paraId="2F8F6F85" w14:textId="77777777" w:rsidR="00DA51AE" w:rsidRDefault="00DA51AE">
                            <w:pPr>
                              <w:rPr>
                                <w:sz w:val="10"/>
                                <w:szCs w:val="10"/>
                              </w:rPr>
                            </w:pPr>
                          </w:p>
                        </w:tc>
                        <w:tc>
                          <w:tcPr>
                            <w:tcW w:w="1723" w:type="dxa"/>
                            <w:tcBorders>
                              <w:top w:val="single" w:sz="4" w:space="0" w:color="auto"/>
                            </w:tcBorders>
                            <w:shd w:val="clear" w:color="auto" w:fill="FFFFFF"/>
                            <w:vAlign w:val="bottom"/>
                          </w:tcPr>
                          <w:p w14:paraId="2CB61D8E" w14:textId="77777777" w:rsidR="00DA51AE" w:rsidRDefault="00DA51AE">
                            <w:pPr>
                              <w:pStyle w:val="Other0"/>
                              <w:spacing w:line="266" w:lineRule="auto"/>
                              <w:ind w:left="140" w:firstLine="0"/>
                              <w:rPr>
                                <w:sz w:val="14"/>
                                <w:szCs w:val="14"/>
                              </w:rPr>
                            </w:pPr>
                            <w:r>
                              <w:rPr>
                                <w:rFonts w:ascii="Tahoma" w:eastAsia="Tahoma" w:hAnsi="Tahoma" w:cs="Tahoma"/>
                                <w:sz w:val="14"/>
                                <w:szCs w:val="14"/>
                              </w:rPr>
                              <w:t>Resistencia alta (CIM &gt; 0,5 mg/dl)</w:t>
                            </w:r>
                          </w:p>
                        </w:tc>
                        <w:tc>
                          <w:tcPr>
                            <w:tcW w:w="3850" w:type="dxa"/>
                            <w:tcBorders>
                              <w:top w:val="single" w:sz="4" w:space="0" w:color="auto"/>
                            </w:tcBorders>
                            <w:shd w:val="clear" w:color="auto" w:fill="FFFFFF"/>
                            <w:vAlign w:val="bottom"/>
                          </w:tcPr>
                          <w:p w14:paraId="61989B10" w14:textId="77777777" w:rsidR="00DA51AE" w:rsidRDefault="00DA51AE">
                            <w:pPr>
                              <w:pStyle w:val="Other0"/>
                              <w:ind w:firstLine="0"/>
                              <w:rPr>
                                <w:sz w:val="14"/>
                                <w:szCs w:val="14"/>
                              </w:rPr>
                            </w:pPr>
                            <w:r>
                              <w:rPr>
                                <w:rFonts w:ascii="Tahoma" w:eastAsia="Tahoma" w:hAnsi="Tahoma" w:cs="Tahoma"/>
                                <w:sz w:val="14"/>
                                <w:szCs w:val="14"/>
                              </w:rPr>
                              <w:t>Penicilina 300.000 UI/kg/día más gentamicina por 6 semanas o vancomicina más gentamicina</w:t>
                            </w:r>
                          </w:p>
                        </w:tc>
                      </w:tr>
                      <w:tr w:rsidR="00DA51AE" w14:paraId="5E0C343E" w14:textId="77777777">
                        <w:tblPrEx>
                          <w:tblCellMar>
                            <w:top w:w="0" w:type="dxa"/>
                            <w:bottom w:w="0" w:type="dxa"/>
                          </w:tblCellMar>
                        </w:tblPrEx>
                        <w:trPr>
                          <w:trHeight w:hRule="exact" w:val="326"/>
                        </w:trPr>
                        <w:tc>
                          <w:tcPr>
                            <w:tcW w:w="1440" w:type="dxa"/>
                            <w:tcBorders>
                              <w:top w:val="single" w:sz="4" w:space="0" w:color="auto"/>
                            </w:tcBorders>
                            <w:shd w:val="clear" w:color="auto" w:fill="FFFFFF"/>
                            <w:vAlign w:val="bottom"/>
                          </w:tcPr>
                          <w:p w14:paraId="267509DF" w14:textId="77777777" w:rsidR="00DA51AE" w:rsidRDefault="00DA51AE">
                            <w:pPr>
                              <w:pStyle w:val="Other0"/>
                              <w:spacing w:line="240" w:lineRule="auto"/>
                              <w:ind w:firstLine="0"/>
                              <w:rPr>
                                <w:sz w:val="14"/>
                                <w:szCs w:val="14"/>
                              </w:rPr>
                            </w:pPr>
                            <w:r>
                              <w:rPr>
                                <w:rFonts w:ascii="Tahoma" w:eastAsia="Tahoma" w:hAnsi="Tahoma" w:cs="Tahoma"/>
                                <w:i/>
                                <w:iCs/>
                                <w:sz w:val="14"/>
                                <w:szCs w:val="14"/>
                              </w:rPr>
                              <w:t>Enterococccus sp</w:t>
                            </w:r>
                          </w:p>
                        </w:tc>
                        <w:tc>
                          <w:tcPr>
                            <w:tcW w:w="1723" w:type="dxa"/>
                            <w:tcBorders>
                              <w:top w:val="single" w:sz="4" w:space="0" w:color="auto"/>
                            </w:tcBorders>
                            <w:shd w:val="clear" w:color="auto" w:fill="FFFFFF"/>
                          </w:tcPr>
                          <w:p w14:paraId="73087E29" w14:textId="77777777" w:rsidR="00DA51AE" w:rsidRDefault="00DA51AE">
                            <w:pPr>
                              <w:rPr>
                                <w:sz w:val="10"/>
                                <w:szCs w:val="10"/>
                              </w:rPr>
                            </w:pPr>
                          </w:p>
                        </w:tc>
                        <w:tc>
                          <w:tcPr>
                            <w:tcW w:w="3850" w:type="dxa"/>
                            <w:tcBorders>
                              <w:top w:val="single" w:sz="4" w:space="0" w:color="auto"/>
                            </w:tcBorders>
                            <w:shd w:val="clear" w:color="auto" w:fill="FFFFFF"/>
                            <w:vAlign w:val="bottom"/>
                          </w:tcPr>
                          <w:p w14:paraId="27DCD60B" w14:textId="77777777" w:rsidR="00DA51AE" w:rsidRDefault="00DA51AE">
                            <w:pPr>
                              <w:pStyle w:val="Other0"/>
                              <w:spacing w:line="240" w:lineRule="auto"/>
                              <w:ind w:firstLine="0"/>
                              <w:rPr>
                                <w:sz w:val="14"/>
                                <w:szCs w:val="14"/>
                              </w:rPr>
                            </w:pPr>
                            <w:r>
                              <w:rPr>
                                <w:rFonts w:ascii="Tahoma" w:eastAsia="Tahoma" w:hAnsi="Tahoma" w:cs="Tahoma"/>
                                <w:sz w:val="14"/>
                                <w:szCs w:val="14"/>
                              </w:rPr>
                              <w:t>Penicilina más gentamicina por 6 semanas</w:t>
                            </w:r>
                          </w:p>
                        </w:tc>
                      </w:tr>
                      <w:tr w:rsidR="00DA51AE" w14:paraId="166CE81A" w14:textId="77777777">
                        <w:tblPrEx>
                          <w:tblCellMar>
                            <w:top w:w="0" w:type="dxa"/>
                            <w:bottom w:w="0" w:type="dxa"/>
                          </w:tblCellMar>
                        </w:tblPrEx>
                        <w:trPr>
                          <w:trHeight w:hRule="exact" w:val="475"/>
                        </w:trPr>
                        <w:tc>
                          <w:tcPr>
                            <w:tcW w:w="1440" w:type="dxa"/>
                            <w:tcBorders>
                              <w:top w:val="single" w:sz="4" w:space="0" w:color="auto"/>
                            </w:tcBorders>
                            <w:shd w:val="clear" w:color="auto" w:fill="FFFFFF"/>
                          </w:tcPr>
                          <w:p w14:paraId="153D1CF8" w14:textId="77777777" w:rsidR="00DA51AE" w:rsidRDefault="00DA51AE">
                            <w:pPr>
                              <w:pStyle w:val="Other0"/>
                              <w:spacing w:line="240" w:lineRule="auto"/>
                              <w:ind w:firstLine="0"/>
                              <w:rPr>
                                <w:sz w:val="14"/>
                                <w:szCs w:val="14"/>
                              </w:rPr>
                            </w:pPr>
                            <w:r>
                              <w:rPr>
                                <w:rFonts w:ascii="Tahoma" w:eastAsia="Tahoma" w:hAnsi="Tahoma" w:cs="Tahoma"/>
                                <w:i/>
                                <w:iCs/>
                                <w:sz w:val="14"/>
                                <w:szCs w:val="14"/>
                              </w:rPr>
                              <w:t>StSappococoiu</w:t>
                            </w:r>
                          </w:p>
                          <w:p w14:paraId="648D25E4" w14:textId="77777777" w:rsidR="00DA51AE" w:rsidRDefault="00DA51AE">
                            <w:pPr>
                              <w:pStyle w:val="Other0"/>
                              <w:spacing w:line="240" w:lineRule="auto"/>
                              <w:ind w:firstLine="0"/>
                              <w:rPr>
                                <w:sz w:val="14"/>
                                <w:szCs w:val="14"/>
                              </w:rPr>
                            </w:pPr>
                            <w:r>
                              <w:rPr>
                                <w:rFonts w:ascii="Tahoma" w:eastAsia="Tahoma" w:hAnsi="Tahoma" w:cs="Tahoma"/>
                                <w:i/>
                                <w:iCs/>
                                <w:sz w:val="14"/>
                                <w:szCs w:val="14"/>
                              </w:rPr>
                              <w:t>aureus</w:t>
                            </w:r>
                          </w:p>
                        </w:tc>
                        <w:tc>
                          <w:tcPr>
                            <w:tcW w:w="1723" w:type="dxa"/>
                            <w:tcBorders>
                              <w:top w:val="single" w:sz="4" w:space="0" w:color="auto"/>
                            </w:tcBorders>
                            <w:shd w:val="clear" w:color="auto" w:fill="FFFFFF"/>
                          </w:tcPr>
                          <w:p w14:paraId="15F386D4" w14:textId="77777777" w:rsidR="00DA51AE" w:rsidRDefault="00DA51AE">
                            <w:pPr>
                              <w:pStyle w:val="Other0"/>
                              <w:spacing w:line="240" w:lineRule="auto"/>
                              <w:ind w:firstLine="140"/>
                              <w:rPr>
                                <w:sz w:val="14"/>
                                <w:szCs w:val="14"/>
                              </w:rPr>
                            </w:pPr>
                            <w:r>
                              <w:rPr>
                                <w:rFonts w:ascii="Tahoma" w:eastAsia="Tahoma" w:hAnsi="Tahoma" w:cs="Tahoma"/>
                                <w:sz w:val="14"/>
                                <w:szCs w:val="14"/>
                              </w:rPr>
                              <w:t>Meticilino sensible</w:t>
                            </w:r>
                          </w:p>
                        </w:tc>
                        <w:tc>
                          <w:tcPr>
                            <w:tcW w:w="3850" w:type="dxa"/>
                            <w:tcBorders>
                              <w:top w:val="single" w:sz="4" w:space="0" w:color="auto"/>
                            </w:tcBorders>
                            <w:shd w:val="clear" w:color="auto" w:fill="FFFFFF"/>
                          </w:tcPr>
                          <w:p w14:paraId="3A88352E" w14:textId="77777777" w:rsidR="00DA51AE" w:rsidRDefault="00DA51AE">
                            <w:pPr>
                              <w:pStyle w:val="Other0"/>
                              <w:spacing w:line="266" w:lineRule="auto"/>
                              <w:ind w:firstLine="0"/>
                              <w:rPr>
                                <w:sz w:val="14"/>
                                <w:szCs w:val="14"/>
                              </w:rPr>
                            </w:pPr>
                            <w:r>
                              <w:rPr>
                                <w:rFonts w:ascii="Tahoma" w:eastAsia="Tahoma" w:hAnsi="Tahoma" w:cs="Tahoma"/>
                                <w:sz w:val="14"/>
                                <w:szCs w:val="14"/>
                              </w:rPr>
                              <w:t>Cefalotina 100 mg/kg/día durante 6 semanas más genta</w:t>
                            </w:r>
                            <w:r>
                              <w:rPr>
                                <w:rFonts w:ascii="Tahoma" w:eastAsia="Tahoma" w:hAnsi="Tahoma" w:cs="Tahoma"/>
                                <w:sz w:val="14"/>
                                <w:szCs w:val="14"/>
                              </w:rPr>
                              <w:softHyphen/>
                              <w:t>micina los 3-5 primeros días</w:t>
                            </w:r>
                          </w:p>
                        </w:tc>
                      </w:tr>
                      <w:tr w:rsidR="00DA51AE" w14:paraId="1F9B5952" w14:textId="77777777">
                        <w:tblPrEx>
                          <w:tblCellMar>
                            <w:top w:w="0" w:type="dxa"/>
                            <w:bottom w:w="0" w:type="dxa"/>
                          </w:tblCellMar>
                        </w:tblPrEx>
                        <w:trPr>
                          <w:trHeight w:hRule="exact" w:val="514"/>
                        </w:trPr>
                        <w:tc>
                          <w:tcPr>
                            <w:tcW w:w="1440" w:type="dxa"/>
                            <w:shd w:val="clear" w:color="auto" w:fill="FFFFFF"/>
                          </w:tcPr>
                          <w:p w14:paraId="6B10DE5F" w14:textId="77777777" w:rsidR="00DA51AE" w:rsidRDefault="00DA51AE">
                            <w:pPr>
                              <w:rPr>
                                <w:sz w:val="10"/>
                                <w:szCs w:val="10"/>
                              </w:rPr>
                            </w:pPr>
                          </w:p>
                        </w:tc>
                        <w:tc>
                          <w:tcPr>
                            <w:tcW w:w="1723" w:type="dxa"/>
                            <w:tcBorders>
                              <w:top w:val="single" w:sz="4" w:space="0" w:color="auto"/>
                            </w:tcBorders>
                            <w:shd w:val="clear" w:color="auto" w:fill="FFFFFF"/>
                          </w:tcPr>
                          <w:p w14:paraId="012FD3CF" w14:textId="77777777" w:rsidR="00DA51AE" w:rsidRDefault="00DA51AE">
                            <w:pPr>
                              <w:pStyle w:val="Other0"/>
                              <w:spacing w:line="240" w:lineRule="auto"/>
                              <w:ind w:firstLine="140"/>
                              <w:rPr>
                                <w:sz w:val="14"/>
                                <w:szCs w:val="14"/>
                              </w:rPr>
                            </w:pPr>
                            <w:r>
                              <w:rPr>
                                <w:rFonts w:ascii="Tahoma" w:eastAsia="Tahoma" w:hAnsi="Tahoma" w:cs="Tahoma"/>
                                <w:sz w:val="14"/>
                                <w:szCs w:val="14"/>
                              </w:rPr>
                              <w:t>Meticilino resistente</w:t>
                            </w:r>
                          </w:p>
                        </w:tc>
                        <w:tc>
                          <w:tcPr>
                            <w:tcW w:w="3850" w:type="dxa"/>
                            <w:tcBorders>
                              <w:top w:val="single" w:sz="4" w:space="0" w:color="auto"/>
                            </w:tcBorders>
                            <w:shd w:val="clear" w:color="auto" w:fill="FFFFFF"/>
                          </w:tcPr>
                          <w:p w14:paraId="22DD51E4" w14:textId="77777777" w:rsidR="00DA51AE" w:rsidRDefault="00DA51AE">
                            <w:pPr>
                              <w:pStyle w:val="Other0"/>
                              <w:ind w:firstLine="0"/>
                              <w:rPr>
                                <w:sz w:val="14"/>
                                <w:szCs w:val="14"/>
                              </w:rPr>
                            </w:pPr>
                            <w:r>
                              <w:rPr>
                                <w:rFonts w:ascii="Tahoma" w:eastAsia="Tahoma" w:hAnsi="Tahoma" w:cs="Tahoma"/>
                                <w:sz w:val="14"/>
                                <w:szCs w:val="14"/>
                              </w:rPr>
                              <w:t>Vancomicina 40 mg/kg/día (agregar gentamicina y rifam- picina 20mg/kg/día por 6 semanas si es válvula protésica)</w:t>
                            </w:r>
                          </w:p>
                        </w:tc>
                      </w:tr>
                      <w:tr w:rsidR="00DA51AE" w14:paraId="0495F6DD" w14:textId="77777777">
                        <w:tblPrEx>
                          <w:tblCellMar>
                            <w:top w:w="0" w:type="dxa"/>
                            <w:bottom w:w="0" w:type="dxa"/>
                          </w:tblCellMar>
                        </w:tblPrEx>
                        <w:trPr>
                          <w:trHeight w:hRule="exact" w:val="485"/>
                        </w:trPr>
                        <w:tc>
                          <w:tcPr>
                            <w:tcW w:w="1440" w:type="dxa"/>
                            <w:tcBorders>
                              <w:top w:val="single" w:sz="4" w:space="0" w:color="auto"/>
                              <w:bottom w:val="single" w:sz="4" w:space="0" w:color="auto"/>
                            </w:tcBorders>
                            <w:shd w:val="clear" w:color="auto" w:fill="FFFFFF"/>
                          </w:tcPr>
                          <w:p w14:paraId="25BE5454" w14:textId="77777777" w:rsidR="00DA51AE" w:rsidRDefault="00DA51AE">
                            <w:pPr>
                              <w:pStyle w:val="Other0"/>
                              <w:spacing w:line="240" w:lineRule="auto"/>
                              <w:ind w:firstLine="0"/>
                              <w:rPr>
                                <w:sz w:val="14"/>
                                <w:szCs w:val="14"/>
                              </w:rPr>
                            </w:pPr>
                            <w:r>
                              <w:rPr>
                                <w:rFonts w:ascii="Tahoma" w:eastAsia="Tahoma" w:hAnsi="Tahoma" w:cs="Tahoma"/>
                                <w:i/>
                                <w:iCs/>
                                <w:sz w:val="14"/>
                                <w:szCs w:val="14"/>
                              </w:rPr>
                              <w:t>Grupo HACEK</w:t>
                            </w:r>
                          </w:p>
                        </w:tc>
                        <w:tc>
                          <w:tcPr>
                            <w:tcW w:w="1723" w:type="dxa"/>
                            <w:tcBorders>
                              <w:top w:val="single" w:sz="4" w:space="0" w:color="auto"/>
                              <w:bottom w:val="single" w:sz="4" w:space="0" w:color="auto"/>
                            </w:tcBorders>
                            <w:shd w:val="clear" w:color="auto" w:fill="FFFFFF"/>
                          </w:tcPr>
                          <w:p w14:paraId="11B5D8D2" w14:textId="77777777" w:rsidR="00DA51AE" w:rsidRDefault="00DA51AE">
                            <w:pPr>
                              <w:rPr>
                                <w:sz w:val="10"/>
                                <w:szCs w:val="10"/>
                              </w:rPr>
                            </w:pPr>
                          </w:p>
                        </w:tc>
                        <w:tc>
                          <w:tcPr>
                            <w:tcW w:w="3850" w:type="dxa"/>
                            <w:tcBorders>
                              <w:top w:val="single" w:sz="4" w:space="0" w:color="auto"/>
                              <w:bottom w:val="single" w:sz="4" w:space="0" w:color="auto"/>
                            </w:tcBorders>
                            <w:shd w:val="clear" w:color="auto" w:fill="FFFFFF"/>
                          </w:tcPr>
                          <w:p w14:paraId="084BB843" w14:textId="77777777" w:rsidR="00DA51AE" w:rsidRDefault="00DA51AE">
                            <w:pPr>
                              <w:pStyle w:val="Other0"/>
                              <w:spacing w:line="240" w:lineRule="auto"/>
                              <w:ind w:firstLine="0"/>
                              <w:rPr>
                                <w:sz w:val="14"/>
                                <w:szCs w:val="14"/>
                              </w:rPr>
                            </w:pPr>
                            <w:r>
                              <w:rPr>
                                <w:rFonts w:ascii="Tahoma" w:eastAsia="Tahoma" w:hAnsi="Tahoma" w:cs="Tahoma"/>
                                <w:sz w:val="14"/>
                                <w:szCs w:val="14"/>
                              </w:rPr>
                              <w:t>Ampicilina 200-300 mg/kg/día con o sin gentamicina por</w:t>
                            </w:r>
                          </w:p>
                          <w:p w14:paraId="5BE89481" w14:textId="77777777" w:rsidR="00DA51AE" w:rsidRDefault="00DA51AE">
                            <w:pPr>
                              <w:pStyle w:val="Other0"/>
                              <w:spacing w:line="240" w:lineRule="auto"/>
                              <w:ind w:firstLine="0"/>
                              <w:rPr>
                                <w:sz w:val="14"/>
                                <w:szCs w:val="14"/>
                              </w:rPr>
                            </w:pPr>
                            <w:r>
                              <w:rPr>
                                <w:rFonts w:ascii="Tahoma" w:eastAsia="Tahoma" w:hAnsi="Tahoma" w:cs="Tahoma"/>
                                <w:sz w:val="14"/>
                                <w:szCs w:val="14"/>
                              </w:rPr>
                              <w:t>4 semanas</w:t>
                            </w:r>
                          </w:p>
                        </w:tc>
                      </w:tr>
                    </w:tbl>
                    <w:p w14:paraId="082C3DED"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2672" behindDoc="0" locked="0" layoutInCell="1" allowOverlap="1" wp14:anchorId="6E64669C" wp14:editId="1CC162F7">
                <wp:simplePos x="0" y="0"/>
                <wp:positionH relativeFrom="margin">
                  <wp:posOffset>65405</wp:posOffset>
                </wp:positionH>
                <wp:positionV relativeFrom="margin">
                  <wp:posOffset>6459220</wp:posOffset>
                </wp:positionV>
                <wp:extent cx="350520" cy="133985"/>
                <wp:effectExtent l="0" t="0" r="0" b="0"/>
                <wp:wrapNone/>
                <wp:docPr id="413" name="Shape 413"/>
                <wp:cNvGraphicFramePr/>
                <a:graphic xmlns:a="http://schemas.openxmlformats.org/drawingml/2006/main">
                  <a:graphicData uri="http://schemas.microsoft.com/office/word/2010/wordprocessingShape">
                    <wps:wsp>
                      <wps:cNvSpPr txBox="1"/>
                      <wps:spPr>
                        <a:xfrm>
                          <a:off x="0" y="0"/>
                          <a:ext cx="350520" cy="133985"/>
                        </a:xfrm>
                        <a:prstGeom prst="rect">
                          <a:avLst/>
                        </a:prstGeom>
                        <a:noFill/>
                      </wps:spPr>
                      <wps:txbx>
                        <w:txbxContent>
                          <w:p w14:paraId="3B423151" w14:textId="77777777" w:rsidR="00DA51AE" w:rsidRDefault="00DA51AE">
                            <w:pPr>
                              <w:pStyle w:val="Tablecaption0"/>
                              <w:spacing w:line="240" w:lineRule="auto"/>
                              <w:rPr>
                                <w:sz w:val="14"/>
                                <w:szCs w:val="14"/>
                              </w:rPr>
                            </w:pPr>
                            <w:r>
                              <w:rPr>
                                <w:sz w:val="14"/>
                                <w:szCs w:val="14"/>
                              </w:rPr>
                              <w:t>Hongos</w:t>
                            </w:r>
                          </w:p>
                        </w:txbxContent>
                      </wps:txbx>
                      <wps:bodyPr lIns="0" tIns="0" rIns="0" bIns="0"/>
                    </wps:wsp>
                  </a:graphicData>
                </a:graphic>
              </wp:anchor>
            </w:drawing>
          </mc:Choice>
          <mc:Fallback>
            <w:pict>
              <v:shape w14:anchorId="6E64669C" id="Shape 413" o:spid="_x0000_s1153" type="#_x0000_t202" style="position:absolute;left:0;text-align:left;margin-left:5.15pt;margin-top:508.6pt;width:27.6pt;height:10.55pt;z-index:25193267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" filled="f" stroked="f">
                <v:textbox inset="0,0,0,0">
                  <w:txbxContent>
                    <w:p w14:paraId="3B423151" w14:textId="77777777" w:rsidR="00DA51AE" w:rsidRDefault="00DA51AE">
                      <w:pPr>
                        <w:pStyle w:val="Tablecaption0"/>
                        <w:spacing w:line="240" w:lineRule="auto"/>
                        <w:rPr>
                          <w:sz w:val="14"/>
                          <w:szCs w:val="14"/>
                        </w:rPr>
                      </w:pPr>
                      <w:r>
                        <w:rPr>
                          <w:sz w:val="14"/>
                          <w:szCs w:val="14"/>
                        </w:rPr>
                        <w:t>Hongos</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3696" behindDoc="0" locked="0" layoutInCell="1" allowOverlap="1" wp14:anchorId="41FE4D9C" wp14:editId="53F43622">
                <wp:simplePos x="0" y="0"/>
                <wp:positionH relativeFrom="margin">
                  <wp:posOffset>2065020</wp:posOffset>
                </wp:positionH>
                <wp:positionV relativeFrom="margin">
                  <wp:posOffset>6452870</wp:posOffset>
                </wp:positionV>
                <wp:extent cx="2328545" cy="267970"/>
                <wp:effectExtent l="0" t="0" r="0" b="0"/>
                <wp:wrapNone/>
                <wp:docPr id="415" name="Shape 415"/>
                <wp:cNvGraphicFramePr/>
                <a:graphic xmlns:a="http://schemas.openxmlformats.org/drawingml/2006/main">
                  <a:graphicData uri="http://schemas.microsoft.com/office/word/2010/wordprocessingShape">
                    <wps:wsp>
                      <wps:cNvSpPr txBox="1"/>
                      <wps:spPr>
                        <a:xfrm>
                          <a:off x="0" y="0"/>
                          <a:ext cx="2328545" cy="267970"/>
                        </a:xfrm>
                        <a:prstGeom prst="rect">
                          <a:avLst/>
                        </a:prstGeom>
                        <a:noFill/>
                      </wps:spPr>
                      <wps:txbx>
                        <w:txbxContent>
                          <w:p w14:paraId="1A3DC2A4" w14:textId="77777777" w:rsidR="00DA51AE" w:rsidRDefault="00DA51AE">
                            <w:pPr>
                              <w:pStyle w:val="Tablecaption0"/>
                              <w:spacing w:line="276" w:lineRule="auto"/>
                              <w:jc w:val="both"/>
                              <w:rPr>
                                <w:sz w:val="14"/>
                                <w:szCs w:val="14"/>
                              </w:rPr>
                            </w:pPr>
                            <w:r>
                              <w:rPr>
                                <w:i w:val="0"/>
                                <w:iCs w:val="0"/>
                                <w:sz w:val="14"/>
                                <w:szCs w:val="14"/>
                              </w:rPr>
                              <w:t>Anfotericina B 1 mg/kg/día por 6 a 8 semanas asociado a cirugía</w:t>
                            </w:r>
                          </w:p>
                        </w:txbxContent>
                      </wps:txbx>
                      <wps:bodyPr lIns="0" tIns="0" rIns="0" bIns="0"/>
                    </wps:wsp>
                  </a:graphicData>
                </a:graphic>
              </wp:anchor>
            </w:drawing>
          </mc:Choice>
          <mc:Fallback>
            <w:pict>
              <v:shape w14:anchorId="41FE4D9C" id="Shape 415" o:spid="_x0000_s1154" type="#_x0000_t202" style="position:absolute;left:0;text-align:left;margin-left:162.6pt;margin-top:508.1pt;width:183.35pt;height:21.1pt;z-index:25193369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" filled="f" stroked="f">
                <v:textbox inset="0,0,0,0">
                  <w:txbxContent>
                    <w:p w14:paraId="1A3DC2A4" w14:textId="77777777" w:rsidR="00DA51AE" w:rsidRDefault="00DA51AE">
                      <w:pPr>
                        <w:pStyle w:val="Tablecaption0"/>
                        <w:spacing w:line="276" w:lineRule="auto"/>
                        <w:jc w:val="both"/>
                        <w:rPr>
                          <w:sz w:val="14"/>
                          <w:szCs w:val="14"/>
                        </w:rPr>
                      </w:pPr>
                      <w:r>
                        <w:rPr>
                          <w:i w:val="0"/>
                          <w:iCs w:val="0"/>
                          <w:sz w:val="14"/>
                          <w:szCs w:val="14"/>
                        </w:rPr>
                        <w:t>Anfotericina B 1 mg/kg/día por 6 a 8 semanas asociado a cirugía</w:t>
                      </w:r>
                    </w:p>
                  </w:txbxContent>
                </v:textbox>
                <w10:wrap anchorx="margin" anchory="margin"/>
              </v:shape>
            </w:pict>
          </mc:Fallback>
        </mc:AlternateContent>
      </w:r>
      <w:bookmarkStart xmlns:w="http://schemas.openxmlformats.org/wordprocessingml/2006/main" w:id="1822" w:name="bookmark1825"/>
      <w:bookmarkEnd xmlns:w="http://schemas.openxmlformats.org/wordprocessingml/2006/main" w:id="1822"/>
      <w:r xmlns:w="http://schemas.openxmlformats.org/wordprocessingml/2006/main">
        <w:rPr>
          <w:sz w:val="18"/>
          <w:szCs w:val="18"/>
        </w:rPr>
        <w:t xml:space="preserve">Episoade embolitice multiple</w:t>
      </w:r>
      <w:r xmlns:w="http://schemas.openxmlformats.org/wordprocessingml/2006/main">
        <w:br xmlns:w="http://schemas.openxmlformats.org/wordprocessingml/2006/main" w:type="page"/>
      </w:r>
    </w:p>
    <w:p w14:paraId="1431DF59" w14:textId="77777777" w:rsidR="00DA51AE" w:rsidRDefault="00DA51AE">
      <w:pPr xmlns:w="http://schemas.openxmlformats.org/wordprocessingml/2006/main">
        <w:pStyle w:val="Heading51"/>
        <w:keepNext/>
        <w:keepLines/>
      </w:pPr>
      <w:bookmarkStart xmlns:w="http://schemas.openxmlformats.org/wordprocessingml/2006/main" w:id="1823" w:name="bookmark1826"/>
      <w:bookmarkStart xmlns:w="http://schemas.openxmlformats.org/wordprocessingml/2006/main" w:id="1824" w:name="bookmark1827"/>
      <w:bookmarkStart xmlns:w="http://schemas.openxmlformats.org/wordprocessingml/2006/main" w:id="1825" w:name="bookmark1828"/>
      <w:r xmlns:w="http://schemas.openxmlformats.org/wordprocessingml/2006/main">
        <w:t xml:space="preserve">Complicații</w:t>
      </w:r>
      <w:bookmarkEnd xmlns:w="http://schemas.openxmlformats.org/wordprocessingml/2006/main" w:id="1823"/>
      <w:bookmarkEnd xmlns:w="http://schemas.openxmlformats.org/wordprocessingml/2006/main" w:id="1824"/>
      <w:bookmarkEnd xmlns:w="http://schemas.openxmlformats.org/wordprocessingml/2006/main" w:id="1825"/>
    </w:p>
    <w:p w14:paraId="58521114"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Complicațiile grave includ tromboembolismul, insuficiența cardiacă,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insuficiența renală acută, șocul septic și șocul cardiogen.</w:t>
      </w:r>
    </w:p>
    <w:p w14:paraId="5F660B7F" w14:textId="77777777" w:rsidR="00DA51AE" w:rsidRDefault="00DA51AE">
      <w:pPr xmlns:w="http://schemas.openxmlformats.org/wordprocessingml/2006/main">
        <w:pStyle w:val="Heading51"/>
        <w:keepNext/>
        <w:keepLines/>
      </w:pPr>
      <w:bookmarkStart xmlns:w="http://schemas.openxmlformats.org/wordprocessingml/2006/main" w:id="1826" w:name="bookmark1829"/>
      <w:bookmarkStart xmlns:w="http://schemas.openxmlformats.org/wordprocessingml/2006/main" w:id="1827" w:name="bookmark1830"/>
      <w:bookmarkStart xmlns:w="http://schemas.openxmlformats.org/wordprocessingml/2006/main" w:id="1828" w:name="bookmark1831"/>
      <w:r xmlns:w="http://schemas.openxmlformats.org/wordprocessingml/2006/main">
        <w:t xml:space="preserve">Profilaxia endocarditei bacteriene</w:t>
      </w:r>
      <w:bookmarkEnd xmlns:w="http://schemas.openxmlformats.org/wordprocessingml/2006/main" w:id="1826"/>
      <w:bookmarkEnd xmlns:w="http://schemas.openxmlformats.org/wordprocessingml/2006/main" w:id="1827"/>
      <w:bookmarkEnd xmlns:w="http://schemas.openxmlformats.org/wordprocessingml/2006/main" w:id="1828"/>
    </w:p>
    <w:p w14:paraId="68D4022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Antibioticele trebuie administrate pacienților cu cardiopatii congenitale sau reumatice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înainte de proceduri instrumentale comune, proceduri stomatologice, amigdalectomie, adenoidectomie, proceduri diagnostice sau chirurgicale ale sistemelor respirator, genitourinar, gastrointestinal etc., din cauza potențialelor bacteriemii tranzitorii care pot apărea.</w:t>
      </w:r>
    </w:p>
    <w:p w14:paraId="28640F3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Pentru procedurile stomatologice și ale tractului respirator superior, amoxicilina se va administra oral în doză de 50 mg/kg (maxim 2 g) cu o oră înainte de procedură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La pacienții alergici la penicilină, se va administra oral eritromicină 40 mg/kg/doză sau clindamicină 20 mg/kg/doză cu o oră înainte de procedură.</w:t>
      </w:r>
    </w:p>
    <w:p w14:paraId="21A800BB" w14:textId="77777777" w:rsidR="00DA51AE" w:rsidRDefault="00DA51AE">
      <w:pPr xmlns:w="http://schemas.openxmlformats.org/wordprocessingml/2006/main">
        <w:pStyle w:val="Bodytext80"/>
        <w:spacing w:after="660" w:line="276" w:lineRule="auto"/>
        <w:ind w:firstLine="320"/>
        <w:jc w:val="both"/>
        <w:rPr>
          <w:sz w:val="18"/>
          <w:szCs w:val="18"/>
        </w:rPr>
      </w:pPr>
      <w:r xmlns:w="http://schemas.openxmlformats.org/wordprocessingml/2006/main">
        <w:rPr>
          <w:sz w:val="18"/>
          <w:szCs w:val="18"/>
        </w:rPr>
        <w:t xml:space="preserve">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procedurile gastrointestinale și genito-urinare, se va administra ampicilină (IM sau IV) 50 mg/kg/doză plus gentamicină (IM sau IV) 2 mg/kg/doză cu 30 de minute înainte și 8 ore după procedură. La pacienții alergici la penicilină, se va administra vancomicină 20 mg/kg și gentamicină 2 mg/kg/doză cu 30 de minute înainte și 8 ore după procedură.</w:t>
      </w:r>
    </w:p>
    <w:p w14:paraId="4530BA4F" w14:textId="77777777" w:rsidR="00DA51AE" w:rsidRDefault="00DA51AE">
      <w:pPr xmlns:w="http://schemas.openxmlformats.org/wordprocessingml/2006/main">
        <w:pStyle w:val="Heading41"/>
        <w:keepNext/>
        <w:keepLines/>
        <w:numPr>
          <w:ilvl w:val="0"/>
          <w:numId w:val="163"/>
        </w:numPr>
        <w:spacing w:after="220"/>
        <w:jc w:val="both"/>
      </w:pPr>
      <w:bookmarkStart xmlns:w="http://schemas.openxmlformats.org/wordprocessingml/2006/main" w:id="1829" w:name="bookmark1834"/>
      <w:bookmarkStart xmlns:w="http://schemas.openxmlformats.org/wordprocessingml/2006/main" w:id="1830" w:name="bookmark1832"/>
      <w:bookmarkStart xmlns:w="http://schemas.openxmlformats.org/wordprocessingml/2006/main" w:id="1831" w:name="bookmark1833"/>
      <w:bookmarkStart xmlns:w="http://schemas.openxmlformats.org/wordprocessingml/2006/main" w:id="1832" w:name="bookmark1835"/>
      <w:bookmarkEnd xmlns:w="http://schemas.openxmlformats.org/wordprocessingml/2006/main" w:id="1829"/>
      <w:r xmlns:w="http://schemas.openxmlformats.org/wordprocessingml/2006/main">
        <w:rPr>
          <w:b w:val="0"/>
          <w:bCs w:val="0"/>
        </w:rPr>
        <w:t xml:space="preserve">4. </w:t>
      </w:r>
      <w:r xmlns:w="http://schemas.openxmlformats.org/wordprocessingml/2006/main">
        <w:t xml:space="preserve">CARDIOMIOPATII</w:t>
      </w:r>
      <w:bookmarkEnd xmlns:w="http://schemas.openxmlformats.org/wordprocessingml/2006/main" w:id="1830"/>
      <w:bookmarkEnd xmlns:w="http://schemas.openxmlformats.org/wordprocessingml/2006/main" w:id="1831"/>
      <w:bookmarkEnd xmlns:w="http://schemas.openxmlformats.org/wordprocessingml/2006/main" w:id="1832"/>
    </w:p>
    <w:p w14:paraId="79684143" w14:textId="77777777" w:rsidR="00DA51AE" w:rsidRDefault="00DA51AE">
      <w:pPr xmlns:w="http://schemas.openxmlformats.org/wordprocessingml/2006/main">
        <w:pStyle w:val="Bodytext90"/>
        <w:spacing w:after="0"/>
        <w:jc w:val="both"/>
      </w:pPr>
      <w:r xmlns:w="http://schemas.openxmlformats.org/wordprocessingml/2006/main">
        <w:t xml:space="preserve">Definiţie</w:t>
      </w:r>
    </w:p>
    <w:p w14:paraId="2F9C9C01"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8900" distB="2765425" distL="114300" distR="2320925" simplePos="0" relativeHeight="251789312" behindDoc="0" locked="0" layoutInCell="1" allowOverlap="1" wp14:anchorId="5ACD95BC" wp14:editId="1BF62FE8">
                <wp:simplePos x="0" y="0"/>
                <wp:positionH relativeFrom="margin">
                  <wp:posOffset>22860</wp:posOffset>
                </wp:positionH>
                <wp:positionV relativeFrom="margin">
                  <wp:posOffset>4008120</wp:posOffset>
                </wp:positionV>
                <wp:extent cx="2206625" cy="341630"/>
                <wp:effectExtent l="0" t="0" r="0" b="0"/>
                <wp:wrapTopAndBottom/>
                <wp:docPr id="417" name="Shape 417"/>
                <wp:cNvGraphicFramePr/>
                <a:graphic xmlns:a="http://schemas.openxmlformats.org/drawingml/2006/main">
                  <a:graphicData uri="http://schemas.microsoft.com/office/word/2010/wordprocessingShape">
                    <wps:wsp>
                      <wps:cNvSpPr txBox="1"/>
                      <wps:spPr>
                        <a:xfrm>
                          <a:off x="0" y="0"/>
                          <a:ext cx="2206625" cy="341630"/>
                        </a:xfrm>
                        <a:prstGeom prst="rect">
                          <a:avLst/>
                        </a:prstGeom>
                        <a:noFill/>
                      </wps:spPr>
                      <wps:txbx>
                        <w:txbxContent>
                          <w:p w14:paraId="7192FF7A" w14:textId="77777777" w:rsidR="00DA51AE" w:rsidRDefault="00DA51AE">
                            <w:pPr>
                              <w:pStyle w:val="Heading51"/>
                              <w:keepNext/>
                              <w:keepLines/>
                              <w:spacing w:line="240" w:lineRule="auto"/>
                            </w:pPr>
                            <w:bookmarkStart w:id="1833" w:name="bookmark1747"/>
                            <w:bookmarkStart w:id="1834" w:name="bookmark1748"/>
                            <w:bookmarkStart w:id="1835" w:name="bookmark1749"/>
                            <w:r>
                              <w:t>CLASIFICACIÓN DE MIOCARDIOPATÍAS</w:t>
                            </w:r>
                            <w:bookmarkEnd w:id="1833"/>
                            <w:bookmarkEnd w:id="1834"/>
                            <w:bookmarkEnd w:id="1835"/>
                          </w:p>
                          <w:p w14:paraId="2F5FEFDF" w14:textId="77777777" w:rsidR="00DA51AE" w:rsidRDefault="00DA51AE">
                            <w:pPr>
                              <w:pStyle w:val="Other0"/>
                              <w:pBdr>
                                <w:bottom w:val="single" w:sz="4" w:space="0" w:color="auto"/>
                              </w:pBdr>
                              <w:spacing w:line="240" w:lineRule="auto"/>
                              <w:ind w:firstLine="0"/>
                              <w:rPr>
                                <w:sz w:val="20"/>
                                <w:szCs w:val="20"/>
                              </w:rPr>
                            </w:pPr>
                            <w:r>
                              <w:rPr>
                                <w:sz w:val="20"/>
                                <w:szCs w:val="20"/>
                              </w:rPr>
                              <w:t>A. ETIOLOGICA</w:t>
                            </w:r>
                          </w:p>
                        </w:txbxContent>
                      </wps:txbx>
                      <wps:bodyPr lIns="0" tIns="0" rIns="0" bIns="0"/>
                    </wps:wsp>
                  </a:graphicData>
                </a:graphic>
              </wp:anchor>
            </w:drawing>
          </mc:Choice>
          <mc:Fallback>
            <w:pict>
              <v:shape w14:anchorId="5ACD95BC" id="Shape 417" o:spid="_x0000_s1155" type="#_x0000_t202" style="position:absolute;left:0;text-align:left;margin-left:1.8pt;margin-top:315.6pt;width:173.75pt;height:26.9pt;z-index:251789312;visibility:visible;mso-wrap-style:square;mso-wrap-distance-left:9pt;mso-wrap-distance-top:7pt;mso-wrap-distance-right:182.75pt;mso-wrap-distance-bottom:217.7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" filled="f" stroked="f">
                <v:textbox inset="0,0,0,0">
                  <w:txbxContent>
                    <w:p w14:paraId="7192FF7A" w14:textId="77777777" w:rsidR="00DA51AE" w:rsidRDefault="00DA51AE">
                      <w:pPr>
                        <w:pStyle w:val="Heading51"/>
                        <w:keepNext/>
                        <w:keepLines/>
                        <w:spacing w:line="240" w:lineRule="auto"/>
                      </w:pPr>
                      <w:bookmarkStart w:id="1836" w:name="bookmark1747"/>
                      <w:bookmarkStart w:id="1837" w:name="bookmark1748"/>
                      <w:bookmarkStart w:id="1838" w:name="bookmark1749"/>
                      <w:r>
                        <w:t>CLASIFICACIÓN DE MIOCARDIOPATÍAS</w:t>
                      </w:r>
                      <w:bookmarkEnd w:id="1836"/>
                      <w:bookmarkEnd w:id="1837"/>
                      <w:bookmarkEnd w:id="1838"/>
                    </w:p>
                    <w:p w14:paraId="2F5FEFDF" w14:textId="77777777" w:rsidR="00DA51AE" w:rsidRDefault="00DA51AE">
                      <w:pPr>
                        <w:pStyle w:val="Other0"/>
                        <w:pBdr>
                          <w:bottom w:val="single" w:sz="4" w:space="0" w:color="auto"/>
                        </w:pBdr>
                        <w:spacing w:line="240" w:lineRule="auto"/>
                        <w:ind w:firstLine="0"/>
                        <w:rPr>
                          <w:sz w:val="20"/>
                          <w:szCs w:val="20"/>
                        </w:rPr>
                      </w:pPr>
                      <w:r>
                        <w:rPr>
                          <w:sz w:val="20"/>
                          <w:szCs w:val="20"/>
                        </w:rPr>
                        <w:t>A. ETIOLOGICA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30275" distB="254000" distL="930910" distR="114300" simplePos="0" relativeHeight="251790336" behindDoc="0" locked="0" layoutInCell="1" allowOverlap="1" wp14:anchorId="4E988C41" wp14:editId="4D498390">
                <wp:simplePos x="0" y="0"/>
                <wp:positionH relativeFrom="margin">
                  <wp:posOffset>839470</wp:posOffset>
                </wp:positionH>
                <wp:positionV relativeFrom="margin">
                  <wp:posOffset>4849495</wp:posOffset>
                </wp:positionV>
                <wp:extent cx="3596640" cy="2011680"/>
                <wp:effectExtent l="0" t="0" r="0" b="0"/>
                <wp:wrapTopAndBottom/>
                <wp:docPr id="419" name="Shape 419"/>
                <wp:cNvGraphicFramePr/>
                <a:graphic xmlns:a="http://schemas.openxmlformats.org/drawingml/2006/main">
                  <a:graphicData uri="http://schemas.microsoft.com/office/word/2010/wordprocessingShape">
                    <wps:wsp>
                      <wps:cNvSpPr txBox="1"/>
                      <wps:spPr>
                        <a:xfrm>
                          <a:off x="0" y="0"/>
                          <a:ext cx="3596640" cy="201168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363"/>
                              <w:gridCol w:w="4301"/>
                            </w:tblGrid>
                            <w:tr w:rsidR="00DA51AE" w14:paraId="32FF6801" w14:textId="77777777">
                              <w:tblPrEx>
                                <w:tblCellMar>
                                  <w:top w:w="0" w:type="dxa"/>
                                  <w:bottom w:w="0" w:type="dxa"/>
                                </w:tblCellMar>
                              </w:tblPrEx>
                              <w:trPr>
                                <w:trHeight w:hRule="exact" w:val="499"/>
                                <w:tblHeader/>
                              </w:trPr>
                              <w:tc>
                                <w:tcPr>
                                  <w:tcW w:w="1363" w:type="dxa"/>
                                  <w:tcBorders>
                                    <w:top w:val="single" w:sz="4" w:space="0" w:color="auto"/>
                                  </w:tcBorders>
                                  <w:shd w:val="clear" w:color="auto" w:fill="FFFFFF"/>
                                </w:tcPr>
                                <w:p w14:paraId="2BF7449E" w14:textId="77777777" w:rsidR="00DA51AE" w:rsidRDefault="00DA51AE">
                                  <w:pPr>
                                    <w:pStyle w:val="Other0"/>
                                    <w:spacing w:line="240" w:lineRule="auto"/>
                                    <w:ind w:firstLine="200"/>
                                    <w:rPr>
                                      <w:sz w:val="14"/>
                                      <w:szCs w:val="14"/>
                                    </w:rPr>
                                  </w:pPr>
                                  <w:r>
                                    <w:rPr>
                                      <w:rFonts w:ascii="Tahoma" w:eastAsia="Tahoma" w:hAnsi="Tahoma" w:cs="Tahoma"/>
                                      <w:sz w:val="14"/>
                                      <w:szCs w:val="14"/>
                                    </w:rPr>
                                    <w:t>Mixtas</w:t>
                                  </w:r>
                                </w:p>
                              </w:tc>
                              <w:tc>
                                <w:tcPr>
                                  <w:tcW w:w="4301" w:type="dxa"/>
                                  <w:tcBorders>
                                    <w:top w:val="single" w:sz="4" w:space="0" w:color="auto"/>
                                  </w:tcBorders>
                                  <w:shd w:val="clear" w:color="auto" w:fill="FFFFFF"/>
                                </w:tcPr>
                                <w:p w14:paraId="48101ADE" w14:textId="77777777" w:rsidR="00DA51AE" w:rsidRDefault="00DA51AE">
                                  <w:pPr>
                                    <w:pStyle w:val="Other0"/>
                                    <w:spacing w:line="240" w:lineRule="auto"/>
                                    <w:ind w:firstLine="400"/>
                                    <w:rPr>
                                      <w:sz w:val="14"/>
                                      <w:szCs w:val="14"/>
                                    </w:rPr>
                                  </w:pPr>
                                  <w:r>
                                    <w:rPr>
                                      <w:rFonts w:ascii="Tahoma" w:eastAsia="Tahoma" w:hAnsi="Tahoma" w:cs="Tahoma"/>
                                      <w:sz w:val="14"/>
                                      <w:szCs w:val="14"/>
                                    </w:rPr>
                                    <w:t>Dilatada (60-70%)</w:t>
                                  </w:r>
                                </w:p>
                                <w:p w14:paraId="2CE39CB4" w14:textId="77777777" w:rsidR="00DA51AE" w:rsidRDefault="00DA51AE">
                                  <w:pPr>
                                    <w:pStyle w:val="Other0"/>
                                    <w:spacing w:line="240" w:lineRule="auto"/>
                                    <w:ind w:firstLine="400"/>
                                    <w:rPr>
                                      <w:sz w:val="14"/>
                                      <w:szCs w:val="14"/>
                                    </w:rPr>
                                  </w:pPr>
                                  <w:r>
                                    <w:rPr>
                                      <w:rFonts w:ascii="Tahoma" w:eastAsia="Tahoma" w:hAnsi="Tahoma" w:cs="Tahoma"/>
                                      <w:sz w:val="14"/>
                                      <w:szCs w:val="14"/>
                                    </w:rPr>
                                    <w:t>Restrictiva (2-5%)</w:t>
                                  </w:r>
                                </w:p>
                              </w:tc>
                            </w:tr>
                            <w:tr w:rsidR="00DA51AE" w14:paraId="51504AFF" w14:textId="77777777">
                              <w:tblPrEx>
                                <w:tblCellMar>
                                  <w:top w:w="0" w:type="dxa"/>
                                  <w:bottom w:w="0" w:type="dxa"/>
                                </w:tblCellMar>
                              </w:tblPrEx>
                              <w:trPr>
                                <w:trHeight w:hRule="exact" w:val="1747"/>
                              </w:trPr>
                              <w:tc>
                                <w:tcPr>
                                  <w:tcW w:w="1363" w:type="dxa"/>
                                  <w:tcBorders>
                                    <w:top w:val="single" w:sz="4" w:space="0" w:color="auto"/>
                                  </w:tcBorders>
                                  <w:shd w:val="clear" w:color="auto" w:fill="FFFFFF"/>
                                </w:tcPr>
                                <w:p w14:paraId="0B45B433" w14:textId="77777777" w:rsidR="00DA51AE" w:rsidRDefault="00DA51AE">
                                  <w:pPr>
                                    <w:pStyle w:val="Other0"/>
                                    <w:spacing w:line="240" w:lineRule="auto"/>
                                    <w:ind w:firstLine="200"/>
                                    <w:rPr>
                                      <w:sz w:val="14"/>
                                      <w:szCs w:val="14"/>
                                    </w:rPr>
                                  </w:pPr>
                                  <w:r>
                                    <w:rPr>
                                      <w:rFonts w:ascii="Tahoma" w:eastAsia="Tahoma" w:hAnsi="Tahoma" w:cs="Tahoma"/>
                                      <w:sz w:val="14"/>
                                      <w:szCs w:val="14"/>
                                    </w:rPr>
                                    <w:t>Adquiridas</w:t>
                                  </w:r>
                                </w:p>
                              </w:tc>
                              <w:tc>
                                <w:tcPr>
                                  <w:tcW w:w="4301" w:type="dxa"/>
                                  <w:tcBorders>
                                    <w:top w:val="single" w:sz="4" w:space="0" w:color="auto"/>
                                  </w:tcBorders>
                                  <w:shd w:val="clear" w:color="auto" w:fill="FFFFFF"/>
                                </w:tcPr>
                                <w:p w14:paraId="0C1EC719" w14:textId="77777777" w:rsidR="00DA51AE" w:rsidRDefault="00DA51AE">
                                  <w:pPr>
                                    <w:pStyle w:val="Other0"/>
                                    <w:ind w:firstLine="400"/>
                                    <w:rPr>
                                      <w:sz w:val="14"/>
                                      <w:szCs w:val="14"/>
                                    </w:rPr>
                                  </w:pPr>
                                  <w:r>
                                    <w:rPr>
                                      <w:rFonts w:ascii="Tahoma" w:eastAsia="Tahoma" w:hAnsi="Tahoma" w:cs="Tahoma"/>
                                      <w:sz w:val="14"/>
                                      <w:szCs w:val="14"/>
                                    </w:rPr>
                                    <w:t>Miocarditis (miocardiopatía dilatada con etiología específica)</w:t>
                                  </w:r>
                                </w:p>
                                <w:p w14:paraId="13C8B0E6" w14:textId="77777777" w:rsidR="00DA51AE" w:rsidRDefault="00DA51AE">
                                  <w:pPr>
                                    <w:pStyle w:val="Other0"/>
                                    <w:ind w:firstLine="400"/>
                                    <w:rPr>
                                      <w:sz w:val="14"/>
                                      <w:szCs w:val="14"/>
                                    </w:rPr>
                                  </w:pPr>
                                  <w:r>
                                    <w:rPr>
                                      <w:rFonts w:ascii="Tahoma" w:eastAsia="Tahoma" w:hAnsi="Tahoma" w:cs="Tahoma"/>
                                      <w:sz w:val="14"/>
                                      <w:szCs w:val="14"/>
                                    </w:rPr>
                                    <w:t>Infecciosas:</w:t>
                                  </w:r>
                                </w:p>
                                <w:p w14:paraId="15371E7B" w14:textId="77777777" w:rsidR="00DA51AE" w:rsidRDefault="00DA51AE">
                                  <w:pPr>
                                    <w:pStyle w:val="Other0"/>
                                    <w:numPr>
                                      <w:ilvl w:val="0"/>
                                      <w:numId w:val="154"/>
                                    </w:numPr>
                                    <w:tabs>
                                      <w:tab w:val="left" w:pos="482"/>
                                    </w:tabs>
                                    <w:ind w:left="480" w:hanging="80"/>
                                    <w:rPr>
                                      <w:sz w:val="14"/>
                                      <w:szCs w:val="14"/>
                                    </w:rPr>
                                  </w:pPr>
                                  <w:r>
                                    <w:rPr>
                                      <w:rFonts w:ascii="Tahoma" w:eastAsia="Tahoma" w:hAnsi="Tahoma" w:cs="Tahoma"/>
                                      <w:sz w:val="14"/>
                                      <w:szCs w:val="14"/>
                                    </w:rPr>
                                    <w:t>Virales (Coxsackie A y B, ECHO, Influenza, Embriopatía rubeólica)</w:t>
                                  </w:r>
                                </w:p>
                                <w:p w14:paraId="7E990DA0" w14:textId="77777777" w:rsidR="00DA51AE" w:rsidRDefault="00DA51AE">
                                  <w:pPr>
                                    <w:pStyle w:val="Other0"/>
                                    <w:numPr>
                                      <w:ilvl w:val="0"/>
                                      <w:numId w:val="154"/>
                                    </w:numPr>
                                    <w:tabs>
                                      <w:tab w:val="left" w:pos="491"/>
                                    </w:tabs>
                                    <w:ind w:left="400" w:firstLine="0"/>
                                    <w:rPr>
                                      <w:sz w:val="14"/>
                                      <w:szCs w:val="14"/>
                                    </w:rPr>
                                  </w:pPr>
                                  <w:r>
                                    <w:rPr>
                                      <w:rFonts w:ascii="Tahoma" w:eastAsia="Tahoma" w:hAnsi="Tahoma" w:cs="Tahoma"/>
                                      <w:sz w:val="14"/>
                                      <w:szCs w:val="14"/>
                                    </w:rPr>
                                    <w:t>Bacterianas (Difteria, Haemophillus influenzae)</w:t>
                                  </w:r>
                                </w:p>
                                <w:p w14:paraId="50ACB520" w14:textId="77777777" w:rsidR="00DA51AE" w:rsidRDefault="00DA51AE">
                                  <w:pPr>
                                    <w:pStyle w:val="Other0"/>
                                    <w:numPr>
                                      <w:ilvl w:val="0"/>
                                      <w:numId w:val="154"/>
                                    </w:numPr>
                                    <w:tabs>
                                      <w:tab w:val="left" w:pos="491"/>
                                    </w:tabs>
                                    <w:ind w:left="400" w:firstLine="0"/>
                                    <w:rPr>
                                      <w:sz w:val="14"/>
                                      <w:szCs w:val="14"/>
                                    </w:rPr>
                                  </w:pPr>
                                  <w:r>
                                    <w:rPr>
                                      <w:rFonts w:ascii="Tahoma" w:eastAsia="Tahoma" w:hAnsi="Tahoma" w:cs="Tahoma"/>
                                      <w:sz w:val="14"/>
                                      <w:szCs w:val="14"/>
                                    </w:rPr>
                                    <w:t>Parasitarias (Chagas, Toxoplasmosis)</w:t>
                                  </w:r>
                                </w:p>
                                <w:p w14:paraId="0CAD6C29" w14:textId="77777777" w:rsidR="00DA51AE" w:rsidRDefault="00DA51AE">
                                  <w:pPr>
                                    <w:pStyle w:val="Other0"/>
                                    <w:numPr>
                                      <w:ilvl w:val="0"/>
                                      <w:numId w:val="154"/>
                                    </w:numPr>
                                    <w:tabs>
                                      <w:tab w:val="left" w:pos="491"/>
                                    </w:tabs>
                                    <w:spacing w:after="80"/>
                                    <w:ind w:left="400" w:firstLine="0"/>
                                    <w:rPr>
                                      <w:sz w:val="14"/>
                                      <w:szCs w:val="14"/>
                                    </w:rPr>
                                  </w:pPr>
                                  <w:r>
                                    <w:rPr>
                                      <w:rFonts w:ascii="Tahoma" w:eastAsia="Tahoma" w:hAnsi="Tahoma" w:cs="Tahoma"/>
                                      <w:sz w:val="14"/>
                                      <w:szCs w:val="14"/>
                                    </w:rPr>
                                    <w:t>Fúngicas</w:t>
                                  </w:r>
                                </w:p>
                                <w:p w14:paraId="741B2B12" w14:textId="77777777" w:rsidR="00DA51AE" w:rsidRDefault="00DA51AE">
                                  <w:pPr>
                                    <w:pStyle w:val="Other0"/>
                                    <w:ind w:left="400" w:firstLine="0"/>
                                    <w:rPr>
                                      <w:sz w:val="14"/>
                                      <w:szCs w:val="14"/>
                                    </w:rPr>
                                  </w:pPr>
                                  <w:r>
                                    <w:rPr>
                                      <w:rFonts w:ascii="Tahoma" w:eastAsia="Tahoma" w:hAnsi="Tahoma" w:cs="Tahoma"/>
                                      <w:sz w:val="14"/>
                                      <w:szCs w:val="14"/>
                                    </w:rPr>
                                    <w:t>Tóxicas (cocaína, antineoplásicos, etanol)</w:t>
                                  </w:r>
                                </w:p>
                              </w:tc>
                            </w:tr>
                            <w:tr w:rsidR="00DA51AE" w14:paraId="694B15CE" w14:textId="77777777">
                              <w:tblPrEx>
                                <w:tblCellMar>
                                  <w:top w:w="0" w:type="dxa"/>
                                  <w:bottom w:w="0" w:type="dxa"/>
                                </w:tblCellMar>
                              </w:tblPrEx>
                              <w:trPr>
                                <w:trHeight w:hRule="exact" w:val="922"/>
                              </w:trPr>
                              <w:tc>
                                <w:tcPr>
                                  <w:tcW w:w="1363" w:type="dxa"/>
                                  <w:tcBorders>
                                    <w:top w:val="single" w:sz="4" w:space="0" w:color="auto"/>
                                    <w:bottom w:val="single" w:sz="4" w:space="0" w:color="auto"/>
                                  </w:tcBorders>
                                  <w:shd w:val="clear" w:color="auto" w:fill="FFFFFF"/>
                                </w:tcPr>
                                <w:p w14:paraId="105A036A" w14:textId="77777777" w:rsidR="00DA51AE" w:rsidRDefault="00DA51AE">
                                  <w:pPr>
                                    <w:pStyle w:val="Other0"/>
                                    <w:spacing w:line="240" w:lineRule="auto"/>
                                    <w:ind w:firstLine="200"/>
                                    <w:rPr>
                                      <w:sz w:val="14"/>
                                      <w:szCs w:val="14"/>
                                    </w:rPr>
                                  </w:pPr>
                                  <w:r>
                                    <w:rPr>
                                      <w:rFonts w:ascii="Tahoma" w:eastAsia="Tahoma" w:hAnsi="Tahoma" w:cs="Tahoma"/>
                                      <w:sz w:val="14"/>
                                      <w:szCs w:val="14"/>
                                    </w:rPr>
                                    <w:t>De depósito</w:t>
                                  </w:r>
                                </w:p>
                              </w:tc>
                              <w:tc>
                                <w:tcPr>
                                  <w:tcW w:w="4301" w:type="dxa"/>
                                  <w:tcBorders>
                                    <w:top w:val="single" w:sz="4" w:space="0" w:color="auto"/>
                                    <w:bottom w:val="single" w:sz="4" w:space="0" w:color="auto"/>
                                  </w:tcBorders>
                                  <w:shd w:val="clear" w:color="auto" w:fill="FFFFFF"/>
                                </w:tcPr>
                                <w:p w14:paraId="6841A6C3" w14:textId="77777777" w:rsidR="00DA51AE" w:rsidRDefault="00DA51AE">
                                  <w:pPr>
                                    <w:pStyle w:val="Other0"/>
                                    <w:spacing w:line="269" w:lineRule="auto"/>
                                    <w:ind w:left="400" w:firstLine="0"/>
                                    <w:rPr>
                                      <w:sz w:val="14"/>
                                      <w:szCs w:val="14"/>
                                    </w:rPr>
                                  </w:pPr>
                                  <w:r>
                                    <w:rPr>
                                      <w:rFonts w:ascii="Tahoma" w:eastAsia="Tahoma" w:hAnsi="Tahoma" w:cs="Tahoma"/>
                                      <w:sz w:val="14"/>
                                      <w:szCs w:val="14"/>
                                    </w:rPr>
                                    <w:t>Hemocromatosis</w:t>
                                  </w:r>
                                </w:p>
                                <w:p w14:paraId="39A77BF4" w14:textId="77777777" w:rsidR="00DA51AE" w:rsidRDefault="00DA51AE">
                                  <w:pPr>
                                    <w:pStyle w:val="Other0"/>
                                    <w:spacing w:line="269" w:lineRule="auto"/>
                                    <w:ind w:left="400" w:firstLine="0"/>
                                    <w:rPr>
                                      <w:sz w:val="14"/>
                                      <w:szCs w:val="14"/>
                                    </w:rPr>
                                  </w:pPr>
                                  <w:r>
                                    <w:rPr>
                                      <w:rFonts w:ascii="Tahoma" w:eastAsia="Tahoma" w:hAnsi="Tahoma" w:cs="Tahoma"/>
                                      <w:sz w:val="14"/>
                                      <w:szCs w:val="14"/>
                                    </w:rPr>
                                    <w:t>Enfermedad de Pompe Niemann-Pick Enfermedad de Fabry</w:t>
                                  </w:r>
                                </w:p>
                              </w:tc>
                            </w:tr>
                          </w:tbl>
                          <w:p w14:paraId="00907BB2" w14:textId="77777777" w:rsidR="00DA51AE" w:rsidRDefault="00DA51AE">
                            <w:pPr>
                              <w:spacing w:line="1" w:lineRule="exact"/>
                            </w:pPr>
                          </w:p>
                        </w:txbxContent>
                      </wps:txbx>
                      <wps:bodyPr lIns="0" tIns="0" rIns="0" bIns="0"/>
                    </wps:wsp>
                  </a:graphicData>
                </a:graphic>
              </wp:anchor>
            </w:drawing>
          </mc:Choice>
          <mc:Fallback>
            <w:pict>
              <v:shape w14:anchorId="4E988C41" id="Shape 419" o:spid="_x0000_s1156" type="#_x0000_t202" style="position:absolute;left:0;text-align:left;margin-left:66.1pt;margin-top:381.85pt;width:283.2pt;height:158.4pt;z-index:251790336;visibility:visible;mso-wrap-style:square;mso-wrap-distance-left:73.3pt;mso-wrap-distance-top:73.2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363"/>
                        <w:gridCol w:w="4301"/>
                      </w:tblGrid>
                      <w:tr w:rsidR="00DA51AE" w14:paraId="32FF6801" w14:textId="77777777">
                        <w:tblPrEx>
                          <w:tblCellMar>
                            <w:top w:w="0" w:type="dxa"/>
                            <w:bottom w:w="0" w:type="dxa"/>
                          </w:tblCellMar>
                        </w:tblPrEx>
                        <w:trPr>
                          <w:trHeight w:hRule="exact" w:val="499"/>
                          <w:tblHeader/>
                        </w:trPr>
                        <w:tc>
                          <w:tcPr>
                            <w:tcW w:w="1363" w:type="dxa"/>
                            <w:tcBorders>
                              <w:top w:val="single" w:sz="4" w:space="0" w:color="auto"/>
                            </w:tcBorders>
                            <w:shd w:val="clear" w:color="auto" w:fill="FFFFFF"/>
                          </w:tcPr>
                          <w:p w14:paraId="2BF7449E" w14:textId="77777777" w:rsidR="00DA51AE" w:rsidRDefault="00DA51AE">
                            <w:pPr>
                              <w:pStyle w:val="Other0"/>
                              <w:spacing w:line="240" w:lineRule="auto"/>
                              <w:ind w:firstLine="200"/>
                              <w:rPr>
                                <w:sz w:val="14"/>
                                <w:szCs w:val="14"/>
                              </w:rPr>
                            </w:pPr>
                            <w:r>
                              <w:rPr>
                                <w:rFonts w:ascii="Tahoma" w:eastAsia="Tahoma" w:hAnsi="Tahoma" w:cs="Tahoma"/>
                                <w:sz w:val="14"/>
                                <w:szCs w:val="14"/>
                              </w:rPr>
                              <w:t>Mixtas</w:t>
                            </w:r>
                          </w:p>
                        </w:tc>
                        <w:tc>
                          <w:tcPr>
                            <w:tcW w:w="4301" w:type="dxa"/>
                            <w:tcBorders>
                              <w:top w:val="single" w:sz="4" w:space="0" w:color="auto"/>
                            </w:tcBorders>
                            <w:shd w:val="clear" w:color="auto" w:fill="FFFFFF"/>
                          </w:tcPr>
                          <w:p w14:paraId="48101ADE" w14:textId="77777777" w:rsidR="00DA51AE" w:rsidRDefault="00DA51AE">
                            <w:pPr>
                              <w:pStyle w:val="Other0"/>
                              <w:spacing w:line="240" w:lineRule="auto"/>
                              <w:ind w:firstLine="400"/>
                              <w:rPr>
                                <w:sz w:val="14"/>
                                <w:szCs w:val="14"/>
                              </w:rPr>
                            </w:pPr>
                            <w:r>
                              <w:rPr>
                                <w:rFonts w:ascii="Tahoma" w:eastAsia="Tahoma" w:hAnsi="Tahoma" w:cs="Tahoma"/>
                                <w:sz w:val="14"/>
                                <w:szCs w:val="14"/>
                              </w:rPr>
                              <w:t>Dilatada (60-70%)</w:t>
                            </w:r>
                          </w:p>
                          <w:p w14:paraId="2CE39CB4" w14:textId="77777777" w:rsidR="00DA51AE" w:rsidRDefault="00DA51AE">
                            <w:pPr>
                              <w:pStyle w:val="Other0"/>
                              <w:spacing w:line="240" w:lineRule="auto"/>
                              <w:ind w:firstLine="400"/>
                              <w:rPr>
                                <w:sz w:val="14"/>
                                <w:szCs w:val="14"/>
                              </w:rPr>
                            </w:pPr>
                            <w:r>
                              <w:rPr>
                                <w:rFonts w:ascii="Tahoma" w:eastAsia="Tahoma" w:hAnsi="Tahoma" w:cs="Tahoma"/>
                                <w:sz w:val="14"/>
                                <w:szCs w:val="14"/>
                              </w:rPr>
                              <w:t>Restrictiva (2-5%)</w:t>
                            </w:r>
                          </w:p>
                        </w:tc>
                      </w:tr>
                      <w:tr w:rsidR="00DA51AE" w14:paraId="51504AFF" w14:textId="77777777">
                        <w:tblPrEx>
                          <w:tblCellMar>
                            <w:top w:w="0" w:type="dxa"/>
                            <w:bottom w:w="0" w:type="dxa"/>
                          </w:tblCellMar>
                        </w:tblPrEx>
                        <w:trPr>
                          <w:trHeight w:hRule="exact" w:val="1747"/>
                        </w:trPr>
                        <w:tc>
                          <w:tcPr>
                            <w:tcW w:w="1363" w:type="dxa"/>
                            <w:tcBorders>
                              <w:top w:val="single" w:sz="4" w:space="0" w:color="auto"/>
                            </w:tcBorders>
                            <w:shd w:val="clear" w:color="auto" w:fill="FFFFFF"/>
                          </w:tcPr>
                          <w:p w14:paraId="0B45B433" w14:textId="77777777" w:rsidR="00DA51AE" w:rsidRDefault="00DA51AE">
                            <w:pPr>
                              <w:pStyle w:val="Other0"/>
                              <w:spacing w:line="240" w:lineRule="auto"/>
                              <w:ind w:firstLine="200"/>
                              <w:rPr>
                                <w:sz w:val="14"/>
                                <w:szCs w:val="14"/>
                              </w:rPr>
                            </w:pPr>
                            <w:r>
                              <w:rPr>
                                <w:rFonts w:ascii="Tahoma" w:eastAsia="Tahoma" w:hAnsi="Tahoma" w:cs="Tahoma"/>
                                <w:sz w:val="14"/>
                                <w:szCs w:val="14"/>
                              </w:rPr>
                              <w:t>Adquiridas</w:t>
                            </w:r>
                          </w:p>
                        </w:tc>
                        <w:tc>
                          <w:tcPr>
                            <w:tcW w:w="4301" w:type="dxa"/>
                            <w:tcBorders>
                              <w:top w:val="single" w:sz="4" w:space="0" w:color="auto"/>
                            </w:tcBorders>
                            <w:shd w:val="clear" w:color="auto" w:fill="FFFFFF"/>
                          </w:tcPr>
                          <w:p w14:paraId="0C1EC719" w14:textId="77777777" w:rsidR="00DA51AE" w:rsidRDefault="00DA51AE">
                            <w:pPr>
                              <w:pStyle w:val="Other0"/>
                              <w:ind w:firstLine="400"/>
                              <w:rPr>
                                <w:sz w:val="14"/>
                                <w:szCs w:val="14"/>
                              </w:rPr>
                            </w:pPr>
                            <w:r>
                              <w:rPr>
                                <w:rFonts w:ascii="Tahoma" w:eastAsia="Tahoma" w:hAnsi="Tahoma" w:cs="Tahoma"/>
                                <w:sz w:val="14"/>
                                <w:szCs w:val="14"/>
                              </w:rPr>
                              <w:t>Miocarditis (miocardiopatía dilatada con etiología específica)</w:t>
                            </w:r>
                          </w:p>
                          <w:p w14:paraId="13C8B0E6" w14:textId="77777777" w:rsidR="00DA51AE" w:rsidRDefault="00DA51AE">
                            <w:pPr>
                              <w:pStyle w:val="Other0"/>
                              <w:ind w:firstLine="400"/>
                              <w:rPr>
                                <w:sz w:val="14"/>
                                <w:szCs w:val="14"/>
                              </w:rPr>
                            </w:pPr>
                            <w:r>
                              <w:rPr>
                                <w:rFonts w:ascii="Tahoma" w:eastAsia="Tahoma" w:hAnsi="Tahoma" w:cs="Tahoma"/>
                                <w:sz w:val="14"/>
                                <w:szCs w:val="14"/>
                              </w:rPr>
                              <w:t>Infecciosas:</w:t>
                            </w:r>
                          </w:p>
                          <w:p w14:paraId="15371E7B" w14:textId="77777777" w:rsidR="00DA51AE" w:rsidRDefault="00DA51AE">
                            <w:pPr>
                              <w:pStyle w:val="Other0"/>
                              <w:numPr>
                                <w:ilvl w:val="0"/>
                                <w:numId w:val="154"/>
                              </w:numPr>
                              <w:tabs>
                                <w:tab w:val="left" w:pos="482"/>
                              </w:tabs>
                              <w:ind w:left="480" w:hanging="80"/>
                              <w:rPr>
                                <w:sz w:val="14"/>
                                <w:szCs w:val="14"/>
                              </w:rPr>
                            </w:pPr>
                            <w:r>
                              <w:rPr>
                                <w:rFonts w:ascii="Tahoma" w:eastAsia="Tahoma" w:hAnsi="Tahoma" w:cs="Tahoma"/>
                                <w:sz w:val="14"/>
                                <w:szCs w:val="14"/>
                              </w:rPr>
                              <w:t>Virales (Coxsackie A y B, ECHO, Influenza, Embriopatía rubeólica)</w:t>
                            </w:r>
                          </w:p>
                          <w:p w14:paraId="7E990DA0" w14:textId="77777777" w:rsidR="00DA51AE" w:rsidRDefault="00DA51AE">
                            <w:pPr>
                              <w:pStyle w:val="Other0"/>
                              <w:numPr>
                                <w:ilvl w:val="0"/>
                                <w:numId w:val="154"/>
                              </w:numPr>
                              <w:tabs>
                                <w:tab w:val="left" w:pos="491"/>
                              </w:tabs>
                              <w:ind w:left="400" w:firstLine="0"/>
                              <w:rPr>
                                <w:sz w:val="14"/>
                                <w:szCs w:val="14"/>
                              </w:rPr>
                            </w:pPr>
                            <w:r>
                              <w:rPr>
                                <w:rFonts w:ascii="Tahoma" w:eastAsia="Tahoma" w:hAnsi="Tahoma" w:cs="Tahoma"/>
                                <w:sz w:val="14"/>
                                <w:szCs w:val="14"/>
                              </w:rPr>
                              <w:t>Bacterianas (Difteria, Haemophillus influenzae)</w:t>
                            </w:r>
                          </w:p>
                          <w:p w14:paraId="50ACB520" w14:textId="77777777" w:rsidR="00DA51AE" w:rsidRDefault="00DA51AE">
                            <w:pPr>
                              <w:pStyle w:val="Other0"/>
                              <w:numPr>
                                <w:ilvl w:val="0"/>
                                <w:numId w:val="154"/>
                              </w:numPr>
                              <w:tabs>
                                <w:tab w:val="left" w:pos="491"/>
                              </w:tabs>
                              <w:ind w:left="400" w:firstLine="0"/>
                              <w:rPr>
                                <w:sz w:val="14"/>
                                <w:szCs w:val="14"/>
                              </w:rPr>
                            </w:pPr>
                            <w:r>
                              <w:rPr>
                                <w:rFonts w:ascii="Tahoma" w:eastAsia="Tahoma" w:hAnsi="Tahoma" w:cs="Tahoma"/>
                                <w:sz w:val="14"/>
                                <w:szCs w:val="14"/>
                              </w:rPr>
                              <w:t>Parasitarias (Chagas, Toxoplasmosis)</w:t>
                            </w:r>
                          </w:p>
                          <w:p w14:paraId="0CAD6C29" w14:textId="77777777" w:rsidR="00DA51AE" w:rsidRDefault="00DA51AE">
                            <w:pPr>
                              <w:pStyle w:val="Other0"/>
                              <w:numPr>
                                <w:ilvl w:val="0"/>
                                <w:numId w:val="154"/>
                              </w:numPr>
                              <w:tabs>
                                <w:tab w:val="left" w:pos="491"/>
                              </w:tabs>
                              <w:spacing w:after="80"/>
                              <w:ind w:left="400" w:firstLine="0"/>
                              <w:rPr>
                                <w:sz w:val="14"/>
                                <w:szCs w:val="14"/>
                              </w:rPr>
                            </w:pPr>
                            <w:r>
                              <w:rPr>
                                <w:rFonts w:ascii="Tahoma" w:eastAsia="Tahoma" w:hAnsi="Tahoma" w:cs="Tahoma"/>
                                <w:sz w:val="14"/>
                                <w:szCs w:val="14"/>
                              </w:rPr>
                              <w:t>Fúngicas</w:t>
                            </w:r>
                          </w:p>
                          <w:p w14:paraId="741B2B12" w14:textId="77777777" w:rsidR="00DA51AE" w:rsidRDefault="00DA51AE">
                            <w:pPr>
                              <w:pStyle w:val="Other0"/>
                              <w:ind w:left="400" w:firstLine="0"/>
                              <w:rPr>
                                <w:sz w:val="14"/>
                                <w:szCs w:val="14"/>
                              </w:rPr>
                            </w:pPr>
                            <w:r>
                              <w:rPr>
                                <w:rFonts w:ascii="Tahoma" w:eastAsia="Tahoma" w:hAnsi="Tahoma" w:cs="Tahoma"/>
                                <w:sz w:val="14"/>
                                <w:szCs w:val="14"/>
                              </w:rPr>
                              <w:t>Tóxicas (cocaína, antineoplásicos, etanol)</w:t>
                            </w:r>
                          </w:p>
                        </w:tc>
                      </w:tr>
                      <w:tr w:rsidR="00DA51AE" w14:paraId="694B15CE" w14:textId="77777777">
                        <w:tblPrEx>
                          <w:tblCellMar>
                            <w:top w:w="0" w:type="dxa"/>
                            <w:bottom w:w="0" w:type="dxa"/>
                          </w:tblCellMar>
                        </w:tblPrEx>
                        <w:trPr>
                          <w:trHeight w:hRule="exact" w:val="922"/>
                        </w:trPr>
                        <w:tc>
                          <w:tcPr>
                            <w:tcW w:w="1363" w:type="dxa"/>
                            <w:tcBorders>
                              <w:top w:val="single" w:sz="4" w:space="0" w:color="auto"/>
                              <w:bottom w:val="single" w:sz="4" w:space="0" w:color="auto"/>
                            </w:tcBorders>
                            <w:shd w:val="clear" w:color="auto" w:fill="FFFFFF"/>
                          </w:tcPr>
                          <w:p w14:paraId="105A036A" w14:textId="77777777" w:rsidR="00DA51AE" w:rsidRDefault="00DA51AE">
                            <w:pPr>
                              <w:pStyle w:val="Other0"/>
                              <w:spacing w:line="240" w:lineRule="auto"/>
                              <w:ind w:firstLine="200"/>
                              <w:rPr>
                                <w:sz w:val="14"/>
                                <w:szCs w:val="14"/>
                              </w:rPr>
                            </w:pPr>
                            <w:r>
                              <w:rPr>
                                <w:rFonts w:ascii="Tahoma" w:eastAsia="Tahoma" w:hAnsi="Tahoma" w:cs="Tahoma"/>
                                <w:sz w:val="14"/>
                                <w:szCs w:val="14"/>
                              </w:rPr>
                              <w:t>De depósito</w:t>
                            </w:r>
                          </w:p>
                        </w:tc>
                        <w:tc>
                          <w:tcPr>
                            <w:tcW w:w="4301" w:type="dxa"/>
                            <w:tcBorders>
                              <w:top w:val="single" w:sz="4" w:space="0" w:color="auto"/>
                              <w:bottom w:val="single" w:sz="4" w:space="0" w:color="auto"/>
                            </w:tcBorders>
                            <w:shd w:val="clear" w:color="auto" w:fill="FFFFFF"/>
                          </w:tcPr>
                          <w:p w14:paraId="6841A6C3" w14:textId="77777777" w:rsidR="00DA51AE" w:rsidRDefault="00DA51AE">
                            <w:pPr>
                              <w:pStyle w:val="Other0"/>
                              <w:spacing w:line="269" w:lineRule="auto"/>
                              <w:ind w:left="400" w:firstLine="0"/>
                              <w:rPr>
                                <w:sz w:val="14"/>
                                <w:szCs w:val="14"/>
                              </w:rPr>
                            </w:pPr>
                            <w:r>
                              <w:rPr>
                                <w:rFonts w:ascii="Tahoma" w:eastAsia="Tahoma" w:hAnsi="Tahoma" w:cs="Tahoma"/>
                                <w:sz w:val="14"/>
                                <w:szCs w:val="14"/>
                              </w:rPr>
                              <w:t>Hemocromatosis</w:t>
                            </w:r>
                          </w:p>
                          <w:p w14:paraId="39A77BF4" w14:textId="77777777" w:rsidR="00DA51AE" w:rsidRDefault="00DA51AE">
                            <w:pPr>
                              <w:pStyle w:val="Other0"/>
                              <w:spacing w:line="269" w:lineRule="auto"/>
                              <w:ind w:left="400" w:firstLine="0"/>
                              <w:rPr>
                                <w:sz w:val="14"/>
                                <w:szCs w:val="14"/>
                              </w:rPr>
                            </w:pPr>
                            <w:r>
                              <w:rPr>
                                <w:rFonts w:ascii="Tahoma" w:eastAsia="Tahoma" w:hAnsi="Tahoma" w:cs="Tahoma"/>
                                <w:sz w:val="14"/>
                                <w:szCs w:val="14"/>
                              </w:rPr>
                              <w:t>Enfermedad de Pompe Niemann-Pick Enfermedad de Fabry</w:t>
                            </w:r>
                          </w:p>
                        </w:tc>
                      </w:tr>
                    </w:tbl>
                    <w:p w14:paraId="00907BB2"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4720" behindDoc="0" locked="0" layoutInCell="1" allowOverlap="1" wp14:anchorId="1848FF03" wp14:editId="436BC572">
                <wp:simplePos x="0" y="0"/>
                <wp:positionH relativeFrom="margin">
                  <wp:posOffset>28575</wp:posOffset>
                </wp:positionH>
                <wp:positionV relativeFrom="margin">
                  <wp:posOffset>4446905</wp:posOffset>
                </wp:positionV>
                <wp:extent cx="3441065" cy="387350"/>
                <wp:effectExtent l="0" t="0" r="0" b="0"/>
                <wp:wrapNone/>
                <wp:docPr id="421" name="Shape 421"/>
                <wp:cNvGraphicFramePr/>
                <a:graphic xmlns:a="http://schemas.openxmlformats.org/drawingml/2006/main">
                  <a:graphicData uri="http://schemas.microsoft.com/office/word/2010/wordprocessingShape">
                    <wps:wsp>
                      <wps:cNvSpPr txBox="1"/>
                      <wps:spPr>
                        <a:xfrm>
                          <a:off x="0" y="0"/>
                          <a:ext cx="3441065" cy="387350"/>
                        </a:xfrm>
                        <a:prstGeom prst="rect">
                          <a:avLst/>
                        </a:prstGeom>
                        <a:noFill/>
                      </wps:spPr>
                      <wps:txbx>
                        <w:txbxContent>
                          <w:p w14:paraId="33527912" w14:textId="77777777" w:rsidR="00DA51AE" w:rsidRDefault="00DA51AE">
                            <w:pPr>
                              <w:pStyle w:val="Tablecaption0"/>
                              <w:tabs>
                                <w:tab w:val="left" w:pos="1469"/>
                                <w:tab w:val="left" w:pos="3024"/>
                              </w:tabs>
                              <w:spacing w:line="254" w:lineRule="auto"/>
                              <w:rPr>
                                <w:sz w:val="14"/>
                                <w:szCs w:val="14"/>
                              </w:rPr>
                            </w:pPr>
                            <w:r>
                              <w:rPr>
                                <w:i w:val="0"/>
                                <w:iCs w:val="0"/>
                                <w:sz w:val="15"/>
                                <w:szCs w:val="15"/>
                              </w:rPr>
                              <w:t>PRIMARIAS</w:t>
                            </w:r>
                            <w:r>
                              <w:rPr>
                                <w:i w:val="0"/>
                                <w:iCs w:val="0"/>
                                <w:sz w:val="15"/>
                                <w:szCs w:val="15"/>
                              </w:rPr>
                              <w:tab/>
                            </w:r>
                            <w:r>
                              <w:rPr>
                                <w:i w:val="0"/>
                                <w:iCs w:val="0"/>
                                <w:sz w:val="14"/>
                                <w:szCs w:val="14"/>
                              </w:rPr>
                              <w:t>Genéticas</w:t>
                            </w:r>
                            <w:r>
                              <w:rPr>
                                <w:i w:val="0"/>
                                <w:iCs w:val="0"/>
                                <w:sz w:val="14"/>
                                <w:szCs w:val="14"/>
                              </w:rPr>
                              <w:tab/>
                              <w:t>Miocardiopatía hipertrófica (25-30%)</w:t>
                            </w:r>
                          </w:p>
                          <w:p w14:paraId="7DFB6B7F" w14:textId="77777777" w:rsidR="00DA51AE" w:rsidRDefault="00DA51AE">
                            <w:pPr>
                              <w:pStyle w:val="Tablecaption0"/>
                              <w:spacing w:line="276" w:lineRule="auto"/>
                              <w:ind w:left="3040"/>
                              <w:rPr>
                                <w:sz w:val="14"/>
                                <w:szCs w:val="14"/>
                              </w:rPr>
                            </w:pPr>
                            <w:r>
                              <w:rPr>
                                <w:i w:val="0"/>
                                <w:iCs w:val="0"/>
                                <w:sz w:val="14"/>
                                <w:szCs w:val="14"/>
                              </w:rPr>
                              <w:t>Displasia arritmogénica de VD Miocardio no compactado</w:t>
                            </w:r>
                          </w:p>
                        </w:txbxContent>
                      </wps:txbx>
                      <wps:bodyPr lIns="0" tIns="0" rIns="0" bIns="0"/>
                    </wps:wsp>
                  </a:graphicData>
                </a:graphic>
              </wp:anchor>
            </w:drawing>
          </mc:Choice>
          <mc:Fallback>
            <w:pict>
              <v:shape w14:anchorId="1848FF03" id="Shape 421" o:spid="_x0000_s1157" type="#_x0000_t202" style="position:absolute;left:0;text-align:left;margin-left:2.25pt;margin-top:350.15pt;width:270.95pt;height:30.5pt;z-index:25193472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" filled="f" stroked="f">
                <v:textbox inset="0,0,0,0">
                  <w:txbxContent>
                    <w:p w14:paraId="33527912" w14:textId="77777777" w:rsidR="00DA51AE" w:rsidRDefault="00DA51AE">
                      <w:pPr>
                        <w:pStyle w:val="Tablecaption0"/>
                        <w:tabs>
                          <w:tab w:val="left" w:pos="1469"/>
                          <w:tab w:val="left" w:pos="3024"/>
                        </w:tabs>
                        <w:spacing w:line="254" w:lineRule="auto"/>
                        <w:rPr>
                          <w:sz w:val="14"/>
                          <w:szCs w:val="14"/>
                        </w:rPr>
                      </w:pPr>
                      <w:r>
                        <w:rPr>
                          <w:i w:val="0"/>
                          <w:iCs w:val="0"/>
                          <w:sz w:val="15"/>
                          <w:szCs w:val="15"/>
                        </w:rPr>
                        <w:t>PRIMARIAS</w:t>
                      </w:r>
                      <w:r>
                        <w:rPr>
                          <w:i w:val="0"/>
                          <w:iCs w:val="0"/>
                          <w:sz w:val="15"/>
                          <w:szCs w:val="15"/>
                        </w:rPr>
                        <w:tab/>
                      </w:r>
                      <w:r>
                        <w:rPr>
                          <w:i w:val="0"/>
                          <w:iCs w:val="0"/>
                          <w:sz w:val="14"/>
                          <w:szCs w:val="14"/>
                        </w:rPr>
                        <w:t>Genéticas</w:t>
                      </w:r>
                      <w:r>
                        <w:rPr>
                          <w:i w:val="0"/>
                          <w:iCs w:val="0"/>
                          <w:sz w:val="14"/>
                          <w:szCs w:val="14"/>
                        </w:rPr>
                        <w:tab/>
                        <w:t>Miocardiopatía hipertrófica (25-30%)</w:t>
                      </w:r>
                    </w:p>
                    <w:p w14:paraId="7DFB6B7F" w14:textId="77777777" w:rsidR="00DA51AE" w:rsidRDefault="00DA51AE">
                      <w:pPr>
                        <w:pStyle w:val="Tablecaption0"/>
                        <w:spacing w:line="276" w:lineRule="auto"/>
                        <w:ind w:left="3040"/>
                        <w:rPr>
                          <w:sz w:val="14"/>
                          <w:szCs w:val="14"/>
                        </w:rPr>
                      </w:pPr>
                      <w:r>
                        <w:rPr>
                          <w:i w:val="0"/>
                          <w:iCs w:val="0"/>
                          <w:sz w:val="14"/>
                          <w:szCs w:val="14"/>
                        </w:rPr>
                        <w:t>Displasia arritmogénica de VD Miocardio no compactado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5744" behindDoc="0" locked="0" layoutInCell="1" allowOverlap="1" wp14:anchorId="18827877" wp14:editId="60541CBC">
                <wp:simplePos x="0" y="0"/>
                <wp:positionH relativeFrom="margin">
                  <wp:posOffset>22860</wp:posOffset>
                </wp:positionH>
                <wp:positionV relativeFrom="margin">
                  <wp:posOffset>6306185</wp:posOffset>
                </wp:positionV>
                <wp:extent cx="661670" cy="146050"/>
                <wp:effectExtent l="0" t="0" r="0" b="0"/>
                <wp:wrapNone/>
                <wp:docPr id="423" name="Shape 423"/>
                <wp:cNvGraphicFramePr/>
                <a:graphic xmlns:a="http://schemas.openxmlformats.org/drawingml/2006/main">
                  <a:graphicData uri="http://schemas.microsoft.com/office/word/2010/wordprocessingShape">
                    <wps:wsp>
                      <wps:cNvSpPr txBox="1"/>
                      <wps:spPr>
                        <a:xfrm>
                          <a:off x="0" y="0"/>
                          <a:ext cx="661670" cy="146050"/>
                        </a:xfrm>
                        <a:prstGeom prst="rect">
                          <a:avLst/>
                        </a:prstGeom>
                        <a:noFill/>
                      </wps:spPr>
                      <wps:txbx>
                        <w:txbxContent>
                          <w:p w14:paraId="12DFF71D" w14:textId="77777777" w:rsidR="00DA51AE" w:rsidRDefault="00DA51AE">
                            <w:pPr>
                              <w:pStyle w:val="Tablecaption0"/>
                              <w:spacing w:line="240" w:lineRule="auto"/>
                              <w:rPr>
                                <w:sz w:val="15"/>
                                <w:szCs w:val="15"/>
                              </w:rPr>
                            </w:pPr>
                            <w:r>
                              <w:rPr>
                                <w:i w:val="0"/>
                                <w:iCs w:val="0"/>
                                <w:sz w:val="15"/>
                                <w:szCs w:val="15"/>
                              </w:rPr>
                              <w:t>SECUNDARIAS</w:t>
                            </w:r>
                          </w:p>
                        </w:txbxContent>
                      </wps:txbx>
                      <wps:bodyPr lIns="0" tIns="0" rIns="0" bIns="0"/>
                    </wps:wsp>
                  </a:graphicData>
                </a:graphic>
              </wp:anchor>
            </w:drawing>
          </mc:Choice>
          <mc:Fallback>
            <w:pict>
              <v:shape w14:anchorId="18827877" id="Shape 423" o:spid="_x0000_s1158" type="#_x0000_t202" style="position:absolute;left:0;text-align:left;margin-left:1.8pt;margin-top:496.55pt;width:52.1pt;height:11.5pt;z-index:25193574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" filled="f" stroked="f">
                <v:textbox inset="0,0,0,0">
                  <w:txbxContent>
                    <w:p w14:paraId="12DFF71D" w14:textId="77777777" w:rsidR="00DA51AE" w:rsidRDefault="00DA51AE">
                      <w:pPr>
                        <w:pStyle w:val="Tablecaption0"/>
                        <w:spacing w:line="240" w:lineRule="auto"/>
                        <w:rPr>
                          <w:sz w:val="15"/>
                          <w:szCs w:val="15"/>
                        </w:rPr>
                      </w:pPr>
                      <w:r>
                        <w:rPr>
                          <w:i w:val="0"/>
                          <w:iCs w:val="0"/>
                          <w:sz w:val="15"/>
                          <w:szCs w:val="15"/>
                        </w:rPr>
                        <w:t>SECUNDARIAS</w:t>
                      </w:r>
                    </w:p>
                  </w:txbxContent>
                </v:textbox>
                <w10:wrap anchorx="margin" anchory="margin"/>
              </v:shape>
            </w:pict>
          </mc:Fallback>
        </mc:AlternateContent>
      </w:r>
      <w:r xmlns:w="http://schemas.openxmlformats.org/wordprocessingml/2006/main">
        <w:rPr>
          <w:sz w:val="18"/>
          <w:szCs w:val="18"/>
        </w:rPr>
        <w:t xml:space="preserve">Acestea reprezintă un grup eterogen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boli miocardice care prezintă, în general, hipertrofie sau dilatație cardiacă inadecvată și au origini foarte variate. Pot fi limitate la inimă sau pot face parte din tulburări sistemice generalizate. Duc frecvent la cardiomegalie și insuficiență cardiacă și chiar la deces. Pot fi boli miocardice primare sau secundare unei boli sistemice.</w:t>
      </w:r>
      <w:r xmlns:w="http://schemas.openxmlformats.org/wordprocessingml/2006/main">
        <w:br xmlns:w="http://schemas.openxmlformats.org/wordprocessingml/2006/main" w:type="page"/>
      </w:r>
    </w:p>
    <w:p w14:paraId="2619A529" w14:textId="77777777" w:rsidR="00DA51AE" w:rsidRDefault="00DA51AE">
      <w:pPr xmlns:w="http://schemas.openxmlformats.org/wordprocessingml/2006/main">
        <w:pStyle w:val="Bodytext30"/>
        <w:spacing w:after="4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177800" distL="114300" distR="114300" simplePos="0" relativeHeight="251791360" behindDoc="0" locked="0" layoutInCell="1" allowOverlap="1" wp14:anchorId="15DF3848" wp14:editId="2F7EEFC9">
                <wp:simplePos x="0" y="0"/>
                <wp:positionH relativeFrom="margin">
                  <wp:posOffset>4445</wp:posOffset>
                </wp:positionH>
                <wp:positionV relativeFrom="margin">
                  <wp:posOffset>36830</wp:posOffset>
                </wp:positionV>
                <wp:extent cx="4422775" cy="2910840"/>
                <wp:effectExtent l="0" t="0" r="0" b="0"/>
                <wp:wrapTopAndBottom/>
                <wp:docPr id="425" name="Shape 425"/>
                <wp:cNvGraphicFramePr/>
                <a:graphic xmlns:a="http://schemas.openxmlformats.org/drawingml/2006/main">
                  <a:graphicData uri="http://schemas.microsoft.com/office/word/2010/wordprocessingShape">
                    <wps:wsp>
                      <wps:cNvSpPr txBox="1"/>
                      <wps:spPr>
                        <a:xfrm>
                          <a:off x="0" y="0"/>
                          <a:ext cx="4422775" cy="291084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899"/>
                              <w:gridCol w:w="4066"/>
                            </w:tblGrid>
                            <w:tr w:rsidR="00DA51AE" w14:paraId="6718F7E1" w14:textId="77777777">
                              <w:tblPrEx>
                                <w:tblCellMar>
                                  <w:top w:w="0" w:type="dxa"/>
                                  <w:bottom w:w="0" w:type="dxa"/>
                                </w:tblCellMar>
                              </w:tblPrEx>
                              <w:trPr>
                                <w:trHeight w:hRule="exact" w:val="826"/>
                                <w:tblHeader/>
                              </w:trPr>
                              <w:tc>
                                <w:tcPr>
                                  <w:tcW w:w="2899" w:type="dxa"/>
                                  <w:shd w:val="clear" w:color="auto" w:fill="FFFFFF"/>
                                </w:tcPr>
                                <w:p w14:paraId="6D6E21EC" w14:textId="77777777" w:rsidR="00DA51AE" w:rsidRDefault="00DA51AE">
                                  <w:pPr>
                                    <w:pStyle w:val="Other0"/>
                                    <w:tabs>
                                      <w:tab w:val="left" w:pos="1483"/>
                                    </w:tabs>
                                    <w:spacing w:line="240" w:lineRule="auto"/>
                                    <w:ind w:firstLine="0"/>
                                    <w:rPr>
                                      <w:sz w:val="14"/>
                                      <w:szCs w:val="14"/>
                                    </w:rPr>
                                  </w:pPr>
                                  <w:r>
                                    <w:rPr>
                                      <w:rFonts w:ascii="Tahoma" w:eastAsia="Tahoma" w:hAnsi="Tahoma" w:cs="Tahoma"/>
                                      <w:sz w:val="15"/>
                                      <w:szCs w:val="15"/>
                                    </w:rPr>
                                    <w:t>SECUNDARIAS</w:t>
                                  </w:r>
                                  <w:r>
                                    <w:rPr>
                                      <w:rFonts w:ascii="Tahoma" w:eastAsia="Tahoma" w:hAnsi="Tahoma" w:cs="Tahoma"/>
                                      <w:sz w:val="15"/>
                                      <w:szCs w:val="15"/>
                                    </w:rPr>
                                    <w:tab/>
                                  </w:r>
                                  <w:r>
                                    <w:rPr>
                                      <w:rFonts w:ascii="Tahoma" w:eastAsia="Tahoma" w:hAnsi="Tahoma" w:cs="Tahoma"/>
                                      <w:sz w:val="14"/>
                                      <w:szCs w:val="14"/>
                                    </w:rPr>
                                    <w:t>Infiltrativas</w:t>
                                  </w:r>
                                </w:p>
                              </w:tc>
                              <w:tc>
                                <w:tcPr>
                                  <w:tcW w:w="4066" w:type="dxa"/>
                                  <w:shd w:val="clear" w:color="auto" w:fill="FFFFFF"/>
                                </w:tcPr>
                                <w:p w14:paraId="35184788" w14:textId="77777777" w:rsidR="00DA51AE" w:rsidRDefault="00DA51AE">
                                  <w:pPr>
                                    <w:pStyle w:val="Other0"/>
                                    <w:spacing w:line="240" w:lineRule="auto"/>
                                    <w:ind w:firstLine="160"/>
                                    <w:rPr>
                                      <w:sz w:val="14"/>
                                      <w:szCs w:val="14"/>
                                    </w:rPr>
                                  </w:pPr>
                                  <w:r>
                                    <w:rPr>
                                      <w:rFonts w:ascii="Tahoma" w:eastAsia="Tahoma" w:hAnsi="Tahoma" w:cs="Tahoma"/>
                                      <w:sz w:val="14"/>
                                      <w:szCs w:val="14"/>
                                    </w:rPr>
                                    <w:t>Amiloidosis</w:t>
                                  </w:r>
                                </w:p>
                                <w:p w14:paraId="7F7CFC5A" w14:textId="77777777" w:rsidR="00DA51AE" w:rsidRDefault="00DA51AE">
                                  <w:pPr>
                                    <w:pStyle w:val="Other0"/>
                                    <w:spacing w:line="240" w:lineRule="auto"/>
                                    <w:ind w:firstLine="160"/>
                                    <w:rPr>
                                      <w:sz w:val="14"/>
                                      <w:szCs w:val="14"/>
                                    </w:rPr>
                                  </w:pPr>
                                  <w:r>
                                    <w:rPr>
                                      <w:rFonts w:ascii="Tahoma" w:eastAsia="Tahoma" w:hAnsi="Tahoma" w:cs="Tahoma"/>
                                      <w:sz w:val="14"/>
                                      <w:szCs w:val="14"/>
                                    </w:rPr>
                                    <w:t>Enfermedad de Gaucher</w:t>
                                  </w:r>
                                </w:p>
                                <w:p w14:paraId="78EA01A0" w14:textId="77777777" w:rsidR="00DA51AE" w:rsidRDefault="00DA51AE">
                                  <w:pPr>
                                    <w:pStyle w:val="Other0"/>
                                    <w:spacing w:line="240" w:lineRule="auto"/>
                                    <w:ind w:firstLine="160"/>
                                    <w:rPr>
                                      <w:sz w:val="14"/>
                                      <w:szCs w:val="14"/>
                                    </w:rPr>
                                  </w:pPr>
                                  <w:r>
                                    <w:rPr>
                                      <w:rFonts w:ascii="Tahoma" w:eastAsia="Tahoma" w:hAnsi="Tahoma" w:cs="Tahoma"/>
                                      <w:sz w:val="14"/>
                                      <w:szCs w:val="14"/>
                                    </w:rPr>
                                    <w:t>Enfermedad de Hunter</w:t>
                                  </w:r>
                                </w:p>
                                <w:p w14:paraId="444D5DEC" w14:textId="77777777" w:rsidR="00DA51AE" w:rsidRDefault="00DA51AE">
                                  <w:pPr>
                                    <w:pStyle w:val="Other0"/>
                                    <w:spacing w:line="240" w:lineRule="auto"/>
                                    <w:ind w:firstLine="160"/>
                                    <w:rPr>
                                      <w:sz w:val="14"/>
                                      <w:szCs w:val="14"/>
                                    </w:rPr>
                                  </w:pPr>
                                  <w:r>
                                    <w:rPr>
                                      <w:rFonts w:ascii="Tahoma" w:eastAsia="Tahoma" w:hAnsi="Tahoma" w:cs="Tahoma"/>
                                      <w:sz w:val="14"/>
                                      <w:szCs w:val="14"/>
                                    </w:rPr>
                                    <w:t>Enfermedad de Hurler</w:t>
                                  </w:r>
                                </w:p>
                              </w:tc>
                            </w:tr>
                            <w:tr w:rsidR="00DA51AE" w14:paraId="14811FF3" w14:textId="77777777">
                              <w:tblPrEx>
                                <w:tblCellMar>
                                  <w:top w:w="0" w:type="dxa"/>
                                  <w:bottom w:w="0" w:type="dxa"/>
                                </w:tblCellMar>
                              </w:tblPrEx>
                              <w:trPr>
                                <w:trHeight w:hRule="exact" w:val="686"/>
                              </w:trPr>
                              <w:tc>
                                <w:tcPr>
                                  <w:tcW w:w="2899" w:type="dxa"/>
                                  <w:tcBorders>
                                    <w:top w:val="single" w:sz="4" w:space="0" w:color="auto"/>
                                  </w:tcBorders>
                                  <w:shd w:val="clear" w:color="auto" w:fill="FFFFFF"/>
                                </w:tcPr>
                                <w:p w14:paraId="43EA6813" w14:textId="77777777" w:rsidR="00DA51AE" w:rsidRDefault="00DA51AE">
                                  <w:pPr>
                                    <w:pStyle w:val="Other0"/>
                                    <w:spacing w:line="240" w:lineRule="auto"/>
                                    <w:ind w:left="1500" w:firstLine="0"/>
                                    <w:rPr>
                                      <w:sz w:val="14"/>
                                      <w:szCs w:val="14"/>
                                    </w:rPr>
                                  </w:pPr>
                                  <w:r>
                                    <w:rPr>
                                      <w:rFonts w:ascii="Tahoma" w:eastAsia="Tahoma" w:hAnsi="Tahoma" w:cs="Tahoma"/>
                                      <w:sz w:val="14"/>
                                      <w:szCs w:val="14"/>
                                    </w:rPr>
                                    <w:t>Endocrinas</w:t>
                                  </w:r>
                                </w:p>
                              </w:tc>
                              <w:tc>
                                <w:tcPr>
                                  <w:tcW w:w="4066" w:type="dxa"/>
                                  <w:tcBorders>
                                    <w:top w:val="single" w:sz="4" w:space="0" w:color="auto"/>
                                  </w:tcBorders>
                                  <w:shd w:val="clear" w:color="auto" w:fill="FFFFFF"/>
                                  <w:vAlign w:val="center"/>
                                </w:tcPr>
                                <w:p w14:paraId="12A78BFA" w14:textId="77777777" w:rsidR="00DA51AE" w:rsidRDefault="00DA51AE">
                                  <w:pPr>
                                    <w:pStyle w:val="Other0"/>
                                    <w:spacing w:line="240" w:lineRule="auto"/>
                                    <w:ind w:firstLine="160"/>
                                    <w:rPr>
                                      <w:sz w:val="14"/>
                                      <w:szCs w:val="14"/>
                                    </w:rPr>
                                  </w:pPr>
                                  <w:r>
                                    <w:rPr>
                                      <w:rFonts w:ascii="Tahoma" w:eastAsia="Tahoma" w:hAnsi="Tahoma" w:cs="Tahoma"/>
                                      <w:sz w:val="14"/>
                                      <w:szCs w:val="14"/>
                                    </w:rPr>
                                    <w:t>Tirotoxicosis</w:t>
                                  </w:r>
                                </w:p>
                                <w:p w14:paraId="40B1BEF3" w14:textId="77777777" w:rsidR="00DA51AE" w:rsidRDefault="00DA51AE">
                                  <w:pPr>
                                    <w:pStyle w:val="Other0"/>
                                    <w:spacing w:line="240" w:lineRule="auto"/>
                                    <w:ind w:firstLine="160"/>
                                    <w:rPr>
                                      <w:sz w:val="14"/>
                                      <w:szCs w:val="14"/>
                                    </w:rPr>
                                  </w:pPr>
                                  <w:r>
                                    <w:rPr>
                                      <w:rFonts w:ascii="Tahoma" w:eastAsia="Tahoma" w:hAnsi="Tahoma" w:cs="Tahoma"/>
                                      <w:sz w:val="14"/>
                                      <w:szCs w:val="14"/>
                                    </w:rPr>
                                    <w:t>Diabetes</w:t>
                                  </w:r>
                                </w:p>
                                <w:p w14:paraId="7DF754E7" w14:textId="77777777" w:rsidR="00DA51AE" w:rsidRDefault="00DA51AE">
                                  <w:pPr>
                                    <w:pStyle w:val="Other0"/>
                                    <w:spacing w:line="240" w:lineRule="auto"/>
                                    <w:ind w:firstLine="160"/>
                                    <w:rPr>
                                      <w:sz w:val="14"/>
                                      <w:szCs w:val="14"/>
                                    </w:rPr>
                                  </w:pPr>
                                  <w:r>
                                    <w:rPr>
                                      <w:rFonts w:ascii="Tahoma" w:eastAsia="Tahoma" w:hAnsi="Tahoma" w:cs="Tahoma"/>
                                      <w:sz w:val="14"/>
                                      <w:szCs w:val="14"/>
                                    </w:rPr>
                                    <w:t>Mixedema</w:t>
                                  </w:r>
                                </w:p>
                              </w:tc>
                            </w:tr>
                            <w:tr w:rsidR="00DA51AE" w14:paraId="25B64E9C" w14:textId="77777777">
                              <w:tblPrEx>
                                <w:tblCellMar>
                                  <w:top w:w="0" w:type="dxa"/>
                                  <w:bottom w:w="0" w:type="dxa"/>
                                </w:tblCellMar>
                              </w:tblPrEx>
                              <w:trPr>
                                <w:trHeight w:hRule="exact" w:val="1066"/>
                              </w:trPr>
                              <w:tc>
                                <w:tcPr>
                                  <w:tcW w:w="2899" w:type="dxa"/>
                                  <w:tcBorders>
                                    <w:top w:val="single" w:sz="4" w:space="0" w:color="auto"/>
                                  </w:tcBorders>
                                  <w:shd w:val="clear" w:color="auto" w:fill="FFFFFF"/>
                                </w:tcPr>
                                <w:p w14:paraId="38B374D6" w14:textId="77777777" w:rsidR="00DA51AE" w:rsidRDefault="00DA51AE">
                                  <w:pPr>
                                    <w:pStyle w:val="Other0"/>
                                    <w:spacing w:line="240" w:lineRule="auto"/>
                                    <w:ind w:left="1500" w:firstLine="0"/>
                                    <w:rPr>
                                      <w:sz w:val="14"/>
                                      <w:szCs w:val="14"/>
                                    </w:rPr>
                                  </w:pPr>
                                  <w:r>
                                    <w:rPr>
                                      <w:rFonts w:ascii="Tahoma" w:eastAsia="Tahoma" w:hAnsi="Tahoma" w:cs="Tahoma"/>
                                      <w:sz w:val="14"/>
                                      <w:szCs w:val="14"/>
                                    </w:rPr>
                                    <w:t>Colagenosis</w:t>
                                  </w:r>
                                </w:p>
                              </w:tc>
                              <w:tc>
                                <w:tcPr>
                                  <w:tcW w:w="4066" w:type="dxa"/>
                                  <w:tcBorders>
                                    <w:top w:val="single" w:sz="4" w:space="0" w:color="auto"/>
                                  </w:tcBorders>
                                  <w:shd w:val="clear" w:color="auto" w:fill="FFFFFF"/>
                                  <w:vAlign w:val="center"/>
                                </w:tcPr>
                                <w:p w14:paraId="5795FB20" w14:textId="77777777" w:rsidR="00DA51AE" w:rsidRDefault="00DA51AE">
                                  <w:pPr>
                                    <w:pStyle w:val="Other0"/>
                                    <w:spacing w:line="266" w:lineRule="auto"/>
                                    <w:ind w:left="160" w:firstLine="0"/>
                                    <w:rPr>
                                      <w:sz w:val="14"/>
                                      <w:szCs w:val="14"/>
                                    </w:rPr>
                                  </w:pPr>
                                  <w:r>
                                    <w:rPr>
                                      <w:rFonts w:ascii="Tahoma" w:eastAsia="Tahoma" w:hAnsi="Tahoma" w:cs="Tahoma"/>
                                      <w:sz w:val="14"/>
                                      <w:szCs w:val="14"/>
                                    </w:rPr>
                                    <w:t>Lupus eritematoso sistémico Esclerodermia</w:t>
                                  </w:r>
                                </w:p>
                                <w:p w14:paraId="2FCFDC1C" w14:textId="77777777" w:rsidR="00DA51AE" w:rsidRDefault="00DA51AE">
                                  <w:pPr>
                                    <w:pStyle w:val="Other0"/>
                                    <w:spacing w:line="266" w:lineRule="auto"/>
                                    <w:ind w:firstLine="160"/>
                                    <w:rPr>
                                      <w:sz w:val="14"/>
                                      <w:szCs w:val="14"/>
                                    </w:rPr>
                                  </w:pPr>
                                  <w:r>
                                    <w:rPr>
                                      <w:rFonts w:ascii="Tahoma" w:eastAsia="Tahoma" w:hAnsi="Tahoma" w:cs="Tahoma"/>
                                      <w:sz w:val="14"/>
                                      <w:szCs w:val="14"/>
                                    </w:rPr>
                                    <w:t>Periarteritis nodosa</w:t>
                                  </w:r>
                                </w:p>
                                <w:p w14:paraId="543BDDB6" w14:textId="77777777" w:rsidR="00DA51AE" w:rsidRDefault="00DA51AE">
                                  <w:pPr>
                                    <w:pStyle w:val="Other0"/>
                                    <w:spacing w:line="266" w:lineRule="auto"/>
                                    <w:ind w:firstLine="160"/>
                                    <w:rPr>
                                      <w:sz w:val="14"/>
                                      <w:szCs w:val="14"/>
                                    </w:rPr>
                                  </w:pPr>
                                  <w:r>
                                    <w:rPr>
                                      <w:rFonts w:ascii="Tahoma" w:eastAsia="Tahoma" w:hAnsi="Tahoma" w:cs="Tahoma"/>
                                      <w:sz w:val="14"/>
                                      <w:szCs w:val="14"/>
                                    </w:rPr>
                                    <w:t>Dermatomiositis</w:t>
                                  </w:r>
                                </w:p>
                                <w:p w14:paraId="17B56A28" w14:textId="77777777" w:rsidR="00DA51AE" w:rsidRDefault="00DA51AE">
                                  <w:pPr>
                                    <w:pStyle w:val="Other0"/>
                                    <w:spacing w:line="266" w:lineRule="auto"/>
                                    <w:ind w:firstLine="160"/>
                                    <w:rPr>
                                      <w:sz w:val="14"/>
                                      <w:szCs w:val="14"/>
                                    </w:rPr>
                                  </w:pPr>
                                  <w:r>
                                    <w:rPr>
                                      <w:rFonts w:ascii="Tahoma" w:eastAsia="Tahoma" w:hAnsi="Tahoma" w:cs="Tahoma"/>
                                      <w:sz w:val="14"/>
                                      <w:szCs w:val="14"/>
                                    </w:rPr>
                                    <w:t>Artritis reumatoidea</w:t>
                                  </w:r>
                                </w:p>
                              </w:tc>
                            </w:tr>
                            <w:tr w:rsidR="00DA51AE" w14:paraId="2FB5F304" w14:textId="77777777">
                              <w:tblPrEx>
                                <w:tblCellMar>
                                  <w:top w:w="0" w:type="dxa"/>
                                  <w:bottom w:w="0" w:type="dxa"/>
                                </w:tblCellMar>
                              </w:tblPrEx>
                              <w:trPr>
                                <w:trHeight w:hRule="exact" w:val="874"/>
                              </w:trPr>
                              <w:tc>
                                <w:tcPr>
                                  <w:tcW w:w="2899" w:type="dxa"/>
                                  <w:tcBorders>
                                    <w:top w:val="single" w:sz="4" w:space="0" w:color="auto"/>
                                  </w:tcBorders>
                                  <w:shd w:val="clear" w:color="auto" w:fill="FFFFFF"/>
                                </w:tcPr>
                                <w:p w14:paraId="5DF2747C" w14:textId="77777777" w:rsidR="00DA51AE" w:rsidRDefault="00DA51AE">
                                  <w:pPr>
                                    <w:pStyle w:val="Other0"/>
                                    <w:spacing w:line="240" w:lineRule="auto"/>
                                    <w:ind w:left="1500" w:firstLine="0"/>
                                    <w:rPr>
                                      <w:sz w:val="14"/>
                                      <w:szCs w:val="14"/>
                                    </w:rPr>
                                  </w:pPr>
                                  <w:r>
                                    <w:rPr>
                                      <w:rFonts w:ascii="Tahoma" w:eastAsia="Tahoma" w:hAnsi="Tahoma" w:cs="Tahoma"/>
                                      <w:sz w:val="14"/>
                                      <w:szCs w:val="14"/>
                                    </w:rPr>
                                    <w:t>Neuromusculares /</w:t>
                                  </w:r>
                                </w:p>
                                <w:p w14:paraId="396BB3A1" w14:textId="77777777" w:rsidR="00DA51AE" w:rsidRDefault="00DA51AE">
                                  <w:pPr>
                                    <w:pStyle w:val="Other0"/>
                                    <w:spacing w:line="240" w:lineRule="auto"/>
                                    <w:ind w:left="1500" w:firstLine="0"/>
                                    <w:rPr>
                                      <w:sz w:val="14"/>
                                      <w:szCs w:val="14"/>
                                    </w:rPr>
                                  </w:pPr>
                                  <w:r>
                                    <w:rPr>
                                      <w:rFonts w:ascii="Tahoma" w:eastAsia="Tahoma" w:hAnsi="Tahoma" w:cs="Tahoma"/>
                                      <w:sz w:val="14"/>
                                      <w:szCs w:val="14"/>
                                    </w:rPr>
                                    <w:t>Neurológicas</w:t>
                                  </w:r>
                                </w:p>
                              </w:tc>
                              <w:tc>
                                <w:tcPr>
                                  <w:tcW w:w="4066" w:type="dxa"/>
                                  <w:tcBorders>
                                    <w:top w:val="single" w:sz="4" w:space="0" w:color="auto"/>
                                  </w:tcBorders>
                                  <w:shd w:val="clear" w:color="auto" w:fill="FFFFFF"/>
                                  <w:vAlign w:val="center"/>
                                </w:tcPr>
                                <w:p w14:paraId="73D7079E" w14:textId="77777777" w:rsidR="00DA51AE" w:rsidRDefault="00DA51AE">
                                  <w:pPr>
                                    <w:pStyle w:val="Other0"/>
                                    <w:spacing w:line="266" w:lineRule="auto"/>
                                    <w:ind w:left="160" w:firstLine="0"/>
                                    <w:rPr>
                                      <w:sz w:val="14"/>
                                      <w:szCs w:val="14"/>
                                    </w:rPr>
                                  </w:pPr>
                                  <w:r>
                                    <w:rPr>
                                      <w:rFonts w:ascii="Tahoma" w:eastAsia="Tahoma" w:hAnsi="Tahoma" w:cs="Tahoma"/>
                                      <w:sz w:val="14"/>
                                      <w:szCs w:val="14"/>
                                    </w:rPr>
                                    <w:t>Distrofia muscular de Duchenne Ataxia de Friedrich</w:t>
                                  </w:r>
                                </w:p>
                                <w:p w14:paraId="1B4C3A54" w14:textId="77777777" w:rsidR="00DA51AE" w:rsidRDefault="00DA51AE">
                                  <w:pPr>
                                    <w:pStyle w:val="Other0"/>
                                    <w:spacing w:line="266" w:lineRule="auto"/>
                                    <w:ind w:firstLine="160"/>
                                    <w:rPr>
                                      <w:sz w:val="14"/>
                                      <w:szCs w:val="14"/>
                                    </w:rPr>
                                  </w:pPr>
                                  <w:r>
                                    <w:rPr>
                                      <w:rFonts w:ascii="Tahoma" w:eastAsia="Tahoma" w:hAnsi="Tahoma" w:cs="Tahoma"/>
                                      <w:sz w:val="14"/>
                                      <w:szCs w:val="14"/>
                                    </w:rPr>
                                    <w:t>Esclerosis tuberosa</w:t>
                                  </w:r>
                                </w:p>
                                <w:p w14:paraId="56665ACB" w14:textId="77777777" w:rsidR="00DA51AE" w:rsidRDefault="00DA51AE">
                                  <w:pPr>
                                    <w:pStyle w:val="Other0"/>
                                    <w:spacing w:line="266" w:lineRule="auto"/>
                                    <w:ind w:firstLine="160"/>
                                    <w:rPr>
                                      <w:sz w:val="14"/>
                                      <w:szCs w:val="14"/>
                                    </w:rPr>
                                  </w:pPr>
                                  <w:r>
                                    <w:rPr>
                                      <w:rFonts w:ascii="Tahoma" w:eastAsia="Tahoma" w:hAnsi="Tahoma" w:cs="Tahoma"/>
                                      <w:sz w:val="14"/>
                                      <w:szCs w:val="14"/>
                                    </w:rPr>
                                    <w:t>Neurofibromatosis</w:t>
                                  </w:r>
                                </w:p>
                              </w:tc>
                            </w:tr>
                            <w:tr w:rsidR="00DA51AE" w14:paraId="483A6194" w14:textId="77777777">
                              <w:tblPrEx>
                                <w:tblCellMar>
                                  <w:top w:w="0" w:type="dxa"/>
                                  <w:bottom w:w="0" w:type="dxa"/>
                                </w:tblCellMar>
                              </w:tblPrEx>
                              <w:trPr>
                                <w:trHeight w:hRule="exact" w:val="1133"/>
                              </w:trPr>
                              <w:tc>
                                <w:tcPr>
                                  <w:tcW w:w="2899" w:type="dxa"/>
                                  <w:tcBorders>
                                    <w:top w:val="single" w:sz="4" w:space="0" w:color="auto"/>
                                    <w:bottom w:val="single" w:sz="4" w:space="0" w:color="auto"/>
                                  </w:tcBorders>
                                  <w:shd w:val="clear" w:color="auto" w:fill="FFFFFF"/>
                                </w:tcPr>
                                <w:p w14:paraId="7238AF0D" w14:textId="77777777" w:rsidR="00DA51AE" w:rsidRDefault="00DA51AE">
                                  <w:pPr>
                                    <w:pStyle w:val="Other0"/>
                                    <w:spacing w:line="240" w:lineRule="auto"/>
                                    <w:ind w:left="1500" w:firstLine="0"/>
                                    <w:rPr>
                                      <w:sz w:val="14"/>
                                      <w:szCs w:val="14"/>
                                    </w:rPr>
                                  </w:pPr>
                                  <w:r>
                                    <w:rPr>
                                      <w:rFonts w:ascii="Tahoma" w:eastAsia="Tahoma" w:hAnsi="Tahoma" w:cs="Tahoma"/>
                                      <w:sz w:val="14"/>
                                      <w:szCs w:val="14"/>
                                    </w:rPr>
                                    <w:t>Tóxicas</w:t>
                                  </w:r>
                                </w:p>
                              </w:tc>
                              <w:tc>
                                <w:tcPr>
                                  <w:tcW w:w="4066" w:type="dxa"/>
                                  <w:tcBorders>
                                    <w:top w:val="single" w:sz="4" w:space="0" w:color="auto"/>
                                    <w:bottom w:val="single" w:sz="4" w:space="0" w:color="auto"/>
                                  </w:tcBorders>
                                  <w:shd w:val="clear" w:color="auto" w:fill="FFFFFF"/>
                                  <w:vAlign w:val="center"/>
                                </w:tcPr>
                                <w:p w14:paraId="03A07452" w14:textId="77777777" w:rsidR="00DA51AE" w:rsidRDefault="00DA51AE">
                                  <w:pPr>
                                    <w:pStyle w:val="Other0"/>
                                    <w:spacing w:line="269" w:lineRule="auto"/>
                                    <w:ind w:firstLine="160"/>
                                    <w:rPr>
                                      <w:sz w:val="14"/>
                                      <w:szCs w:val="14"/>
                                    </w:rPr>
                                  </w:pPr>
                                  <w:r>
                                    <w:rPr>
                                      <w:rFonts w:ascii="Tahoma" w:eastAsia="Tahoma" w:hAnsi="Tahoma" w:cs="Tahoma"/>
                                      <w:sz w:val="14"/>
                                      <w:szCs w:val="14"/>
                                    </w:rPr>
                                    <w:t>Radiación</w:t>
                                  </w:r>
                                </w:p>
                                <w:p w14:paraId="3D9B2529" w14:textId="77777777" w:rsidR="00DA51AE" w:rsidRDefault="00DA51AE">
                                  <w:pPr>
                                    <w:pStyle w:val="Other0"/>
                                    <w:spacing w:line="269" w:lineRule="auto"/>
                                    <w:ind w:firstLine="160"/>
                                    <w:rPr>
                                      <w:sz w:val="14"/>
                                      <w:szCs w:val="14"/>
                                    </w:rPr>
                                  </w:pPr>
                                  <w:r>
                                    <w:rPr>
                                      <w:rFonts w:ascii="Tahoma" w:eastAsia="Tahoma" w:hAnsi="Tahoma" w:cs="Tahoma"/>
                                      <w:sz w:val="14"/>
                                      <w:szCs w:val="14"/>
                                    </w:rPr>
                                    <w:t>Alcohol</w:t>
                                  </w:r>
                                </w:p>
                                <w:p w14:paraId="03ED78A7" w14:textId="77777777" w:rsidR="00DA51AE" w:rsidRDefault="00DA51AE">
                                  <w:pPr>
                                    <w:pStyle w:val="Other0"/>
                                    <w:spacing w:line="269" w:lineRule="auto"/>
                                    <w:ind w:left="160" w:firstLine="0"/>
                                    <w:rPr>
                                      <w:sz w:val="14"/>
                                      <w:szCs w:val="14"/>
                                    </w:rPr>
                                  </w:pPr>
                                  <w:r>
                                    <w:rPr>
                                      <w:rFonts w:ascii="Tahoma" w:eastAsia="Tahoma" w:hAnsi="Tahoma" w:cs="Tahoma"/>
                                      <w:sz w:val="14"/>
                                      <w:szCs w:val="14"/>
                                    </w:rPr>
                                    <w:t>Drogas (antraciclinas, cardiotónicos, hidantoínas, fenotiazina, litio, nafazolina, ciclofosfamida, propelentes de aerosoles, antiarrítmicos)</w:t>
                                  </w:r>
                                </w:p>
                              </w:tc>
                            </w:tr>
                          </w:tbl>
                          <w:p w14:paraId="02BE4C7A" w14:textId="77777777" w:rsidR="00DA51AE" w:rsidRDefault="00DA51AE">
                            <w:pPr>
                              <w:spacing w:line="1" w:lineRule="exact"/>
                            </w:pPr>
                          </w:p>
                        </w:txbxContent>
                      </wps:txbx>
                      <wps:bodyPr lIns="0" tIns="0" rIns="0" bIns="0"/>
                    </wps:wsp>
                  </a:graphicData>
                </a:graphic>
              </wp:anchor>
            </w:drawing>
          </mc:Choice>
          <mc:Fallback>
            <w:pict>
              <v:shape w14:anchorId="15DF3848" id="Shape 425" o:spid="_x0000_s1159" type="#_x0000_t202" style="position:absolute;left:0;text-align:left;margin-left:.35pt;margin-top:2.9pt;width:348.25pt;height:229.2pt;z-index:251791360;visibility:visible;mso-wrap-style:square;mso-wrap-distance-left:9pt;mso-wrap-distance-top:0;mso-wrap-distance-right:9pt;mso-wrap-distance-bottom:1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899"/>
                        <w:gridCol w:w="4066"/>
                      </w:tblGrid>
                      <w:tr w:rsidR="00DA51AE" w14:paraId="6718F7E1" w14:textId="77777777">
                        <w:tblPrEx>
                          <w:tblCellMar>
                            <w:top w:w="0" w:type="dxa"/>
                            <w:bottom w:w="0" w:type="dxa"/>
                          </w:tblCellMar>
                        </w:tblPrEx>
                        <w:trPr>
                          <w:trHeight w:hRule="exact" w:val="826"/>
                          <w:tblHeader/>
                        </w:trPr>
                        <w:tc>
                          <w:tcPr>
                            <w:tcW w:w="2899" w:type="dxa"/>
                            <w:shd w:val="clear" w:color="auto" w:fill="FFFFFF"/>
                          </w:tcPr>
                          <w:p w14:paraId="6D6E21EC" w14:textId="77777777" w:rsidR="00DA51AE" w:rsidRDefault="00DA51AE">
                            <w:pPr>
                              <w:pStyle w:val="Other0"/>
                              <w:tabs>
                                <w:tab w:val="left" w:pos="1483"/>
                              </w:tabs>
                              <w:spacing w:line="240" w:lineRule="auto"/>
                              <w:ind w:firstLine="0"/>
                              <w:rPr>
                                <w:sz w:val="14"/>
                                <w:szCs w:val="14"/>
                              </w:rPr>
                            </w:pPr>
                            <w:r>
                              <w:rPr>
                                <w:rFonts w:ascii="Tahoma" w:eastAsia="Tahoma" w:hAnsi="Tahoma" w:cs="Tahoma"/>
                                <w:sz w:val="15"/>
                                <w:szCs w:val="15"/>
                              </w:rPr>
                              <w:t>SECUNDARIAS</w:t>
                            </w:r>
                            <w:r>
                              <w:rPr>
                                <w:rFonts w:ascii="Tahoma" w:eastAsia="Tahoma" w:hAnsi="Tahoma" w:cs="Tahoma"/>
                                <w:sz w:val="15"/>
                                <w:szCs w:val="15"/>
                              </w:rPr>
                              <w:tab/>
                            </w:r>
                            <w:r>
                              <w:rPr>
                                <w:rFonts w:ascii="Tahoma" w:eastAsia="Tahoma" w:hAnsi="Tahoma" w:cs="Tahoma"/>
                                <w:sz w:val="14"/>
                                <w:szCs w:val="14"/>
                              </w:rPr>
                              <w:t>Infiltrativas</w:t>
                            </w:r>
                          </w:p>
                        </w:tc>
                        <w:tc>
                          <w:tcPr>
                            <w:tcW w:w="4066" w:type="dxa"/>
                            <w:shd w:val="clear" w:color="auto" w:fill="FFFFFF"/>
                          </w:tcPr>
                          <w:p w14:paraId="35184788" w14:textId="77777777" w:rsidR="00DA51AE" w:rsidRDefault="00DA51AE">
                            <w:pPr>
                              <w:pStyle w:val="Other0"/>
                              <w:spacing w:line="240" w:lineRule="auto"/>
                              <w:ind w:firstLine="160"/>
                              <w:rPr>
                                <w:sz w:val="14"/>
                                <w:szCs w:val="14"/>
                              </w:rPr>
                            </w:pPr>
                            <w:r>
                              <w:rPr>
                                <w:rFonts w:ascii="Tahoma" w:eastAsia="Tahoma" w:hAnsi="Tahoma" w:cs="Tahoma"/>
                                <w:sz w:val="14"/>
                                <w:szCs w:val="14"/>
                              </w:rPr>
                              <w:t>Amiloidosis</w:t>
                            </w:r>
                          </w:p>
                          <w:p w14:paraId="7F7CFC5A" w14:textId="77777777" w:rsidR="00DA51AE" w:rsidRDefault="00DA51AE">
                            <w:pPr>
                              <w:pStyle w:val="Other0"/>
                              <w:spacing w:line="240" w:lineRule="auto"/>
                              <w:ind w:firstLine="160"/>
                              <w:rPr>
                                <w:sz w:val="14"/>
                                <w:szCs w:val="14"/>
                              </w:rPr>
                            </w:pPr>
                            <w:r>
                              <w:rPr>
                                <w:rFonts w:ascii="Tahoma" w:eastAsia="Tahoma" w:hAnsi="Tahoma" w:cs="Tahoma"/>
                                <w:sz w:val="14"/>
                                <w:szCs w:val="14"/>
                              </w:rPr>
                              <w:t>Enfermedad de Gaucher</w:t>
                            </w:r>
                          </w:p>
                          <w:p w14:paraId="78EA01A0" w14:textId="77777777" w:rsidR="00DA51AE" w:rsidRDefault="00DA51AE">
                            <w:pPr>
                              <w:pStyle w:val="Other0"/>
                              <w:spacing w:line="240" w:lineRule="auto"/>
                              <w:ind w:firstLine="160"/>
                              <w:rPr>
                                <w:sz w:val="14"/>
                                <w:szCs w:val="14"/>
                              </w:rPr>
                            </w:pPr>
                            <w:r>
                              <w:rPr>
                                <w:rFonts w:ascii="Tahoma" w:eastAsia="Tahoma" w:hAnsi="Tahoma" w:cs="Tahoma"/>
                                <w:sz w:val="14"/>
                                <w:szCs w:val="14"/>
                              </w:rPr>
                              <w:t>Enfermedad de Hunter</w:t>
                            </w:r>
                          </w:p>
                          <w:p w14:paraId="444D5DEC" w14:textId="77777777" w:rsidR="00DA51AE" w:rsidRDefault="00DA51AE">
                            <w:pPr>
                              <w:pStyle w:val="Other0"/>
                              <w:spacing w:line="240" w:lineRule="auto"/>
                              <w:ind w:firstLine="160"/>
                              <w:rPr>
                                <w:sz w:val="14"/>
                                <w:szCs w:val="14"/>
                              </w:rPr>
                            </w:pPr>
                            <w:r>
                              <w:rPr>
                                <w:rFonts w:ascii="Tahoma" w:eastAsia="Tahoma" w:hAnsi="Tahoma" w:cs="Tahoma"/>
                                <w:sz w:val="14"/>
                                <w:szCs w:val="14"/>
                              </w:rPr>
                              <w:t>Enfermedad de Hurler</w:t>
                            </w:r>
                          </w:p>
                        </w:tc>
                      </w:tr>
                      <w:tr w:rsidR="00DA51AE" w14:paraId="14811FF3" w14:textId="77777777">
                        <w:tblPrEx>
                          <w:tblCellMar>
                            <w:top w:w="0" w:type="dxa"/>
                            <w:bottom w:w="0" w:type="dxa"/>
                          </w:tblCellMar>
                        </w:tblPrEx>
                        <w:trPr>
                          <w:trHeight w:hRule="exact" w:val="686"/>
                        </w:trPr>
                        <w:tc>
                          <w:tcPr>
                            <w:tcW w:w="2899" w:type="dxa"/>
                            <w:tcBorders>
                              <w:top w:val="single" w:sz="4" w:space="0" w:color="auto"/>
                            </w:tcBorders>
                            <w:shd w:val="clear" w:color="auto" w:fill="FFFFFF"/>
                          </w:tcPr>
                          <w:p w14:paraId="43EA6813" w14:textId="77777777" w:rsidR="00DA51AE" w:rsidRDefault="00DA51AE">
                            <w:pPr>
                              <w:pStyle w:val="Other0"/>
                              <w:spacing w:line="240" w:lineRule="auto"/>
                              <w:ind w:left="1500" w:firstLine="0"/>
                              <w:rPr>
                                <w:sz w:val="14"/>
                                <w:szCs w:val="14"/>
                              </w:rPr>
                            </w:pPr>
                            <w:r>
                              <w:rPr>
                                <w:rFonts w:ascii="Tahoma" w:eastAsia="Tahoma" w:hAnsi="Tahoma" w:cs="Tahoma"/>
                                <w:sz w:val="14"/>
                                <w:szCs w:val="14"/>
                              </w:rPr>
                              <w:t>Endocrinas</w:t>
                            </w:r>
                          </w:p>
                        </w:tc>
                        <w:tc>
                          <w:tcPr>
                            <w:tcW w:w="4066" w:type="dxa"/>
                            <w:tcBorders>
                              <w:top w:val="single" w:sz="4" w:space="0" w:color="auto"/>
                            </w:tcBorders>
                            <w:shd w:val="clear" w:color="auto" w:fill="FFFFFF"/>
                            <w:vAlign w:val="center"/>
                          </w:tcPr>
                          <w:p w14:paraId="12A78BFA" w14:textId="77777777" w:rsidR="00DA51AE" w:rsidRDefault="00DA51AE">
                            <w:pPr>
                              <w:pStyle w:val="Other0"/>
                              <w:spacing w:line="240" w:lineRule="auto"/>
                              <w:ind w:firstLine="160"/>
                              <w:rPr>
                                <w:sz w:val="14"/>
                                <w:szCs w:val="14"/>
                              </w:rPr>
                            </w:pPr>
                            <w:r>
                              <w:rPr>
                                <w:rFonts w:ascii="Tahoma" w:eastAsia="Tahoma" w:hAnsi="Tahoma" w:cs="Tahoma"/>
                                <w:sz w:val="14"/>
                                <w:szCs w:val="14"/>
                              </w:rPr>
                              <w:t>Tirotoxicosis</w:t>
                            </w:r>
                          </w:p>
                          <w:p w14:paraId="40B1BEF3" w14:textId="77777777" w:rsidR="00DA51AE" w:rsidRDefault="00DA51AE">
                            <w:pPr>
                              <w:pStyle w:val="Other0"/>
                              <w:spacing w:line="240" w:lineRule="auto"/>
                              <w:ind w:firstLine="160"/>
                              <w:rPr>
                                <w:sz w:val="14"/>
                                <w:szCs w:val="14"/>
                              </w:rPr>
                            </w:pPr>
                            <w:r>
                              <w:rPr>
                                <w:rFonts w:ascii="Tahoma" w:eastAsia="Tahoma" w:hAnsi="Tahoma" w:cs="Tahoma"/>
                                <w:sz w:val="14"/>
                                <w:szCs w:val="14"/>
                              </w:rPr>
                              <w:t>Diabetes</w:t>
                            </w:r>
                          </w:p>
                          <w:p w14:paraId="7DF754E7" w14:textId="77777777" w:rsidR="00DA51AE" w:rsidRDefault="00DA51AE">
                            <w:pPr>
                              <w:pStyle w:val="Other0"/>
                              <w:spacing w:line="240" w:lineRule="auto"/>
                              <w:ind w:firstLine="160"/>
                              <w:rPr>
                                <w:sz w:val="14"/>
                                <w:szCs w:val="14"/>
                              </w:rPr>
                            </w:pPr>
                            <w:r>
                              <w:rPr>
                                <w:rFonts w:ascii="Tahoma" w:eastAsia="Tahoma" w:hAnsi="Tahoma" w:cs="Tahoma"/>
                                <w:sz w:val="14"/>
                                <w:szCs w:val="14"/>
                              </w:rPr>
                              <w:t>Mixedema</w:t>
                            </w:r>
                          </w:p>
                        </w:tc>
                      </w:tr>
                      <w:tr w:rsidR="00DA51AE" w14:paraId="25B64E9C" w14:textId="77777777">
                        <w:tblPrEx>
                          <w:tblCellMar>
                            <w:top w:w="0" w:type="dxa"/>
                            <w:bottom w:w="0" w:type="dxa"/>
                          </w:tblCellMar>
                        </w:tblPrEx>
                        <w:trPr>
                          <w:trHeight w:hRule="exact" w:val="1066"/>
                        </w:trPr>
                        <w:tc>
                          <w:tcPr>
                            <w:tcW w:w="2899" w:type="dxa"/>
                            <w:tcBorders>
                              <w:top w:val="single" w:sz="4" w:space="0" w:color="auto"/>
                            </w:tcBorders>
                            <w:shd w:val="clear" w:color="auto" w:fill="FFFFFF"/>
                          </w:tcPr>
                          <w:p w14:paraId="38B374D6" w14:textId="77777777" w:rsidR="00DA51AE" w:rsidRDefault="00DA51AE">
                            <w:pPr>
                              <w:pStyle w:val="Other0"/>
                              <w:spacing w:line="240" w:lineRule="auto"/>
                              <w:ind w:left="1500" w:firstLine="0"/>
                              <w:rPr>
                                <w:sz w:val="14"/>
                                <w:szCs w:val="14"/>
                              </w:rPr>
                            </w:pPr>
                            <w:r>
                              <w:rPr>
                                <w:rFonts w:ascii="Tahoma" w:eastAsia="Tahoma" w:hAnsi="Tahoma" w:cs="Tahoma"/>
                                <w:sz w:val="14"/>
                                <w:szCs w:val="14"/>
                              </w:rPr>
                              <w:t>Colagenosis</w:t>
                            </w:r>
                          </w:p>
                        </w:tc>
                        <w:tc>
                          <w:tcPr>
                            <w:tcW w:w="4066" w:type="dxa"/>
                            <w:tcBorders>
                              <w:top w:val="single" w:sz="4" w:space="0" w:color="auto"/>
                            </w:tcBorders>
                            <w:shd w:val="clear" w:color="auto" w:fill="FFFFFF"/>
                            <w:vAlign w:val="center"/>
                          </w:tcPr>
                          <w:p w14:paraId="5795FB20" w14:textId="77777777" w:rsidR="00DA51AE" w:rsidRDefault="00DA51AE">
                            <w:pPr>
                              <w:pStyle w:val="Other0"/>
                              <w:spacing w:line="266" w:lineRule="auto"/>
                              <w:ind w:left="160" w:firstLine="0"/>
                              <w:rPr>
                                <w:sz w:val="14"/>
                                <w:szCs w:val="14"/>
                              </w:rPr>
                            </w:pPr>
                            <w:r>
                              <w:rPr>
                                <w:rFonts w:ascii="Tahoma" w:eastAsia="Tahoma" w:hAnsi="Tahoma" w:cs="Tahoma"/>
                                <w:sz w:val="14"/>
                                <w:szCs w:val="14"/>
                              </w:rPr>
                              <w:t>Lupus eritematoso sistémico Esclerodermia</w:t>
                            </w:r>
                          </w:p>
                          <w:p w14:paraId="2FCFDC1C" w14:textId="77777777" w:rsidR="00DA51AE" w:rsidRDefault="00DA51AE">
                            <w:pPr>
                              <w:pStyle w:val="Other0"/>
                              <w:spacing w:line="266" w:lineRule="auto"/>
                              <w:ind w:firstLine="160"/>
                              <w:rPr>
                                <w:sz w:val="14"/>
                                <w:szCs w:val="14"/>
                              </w:rPr>
                            </w:pPr>
                            <w:r>
                              <w:rPr>
                                <w:rFonts w:ascii="Tahoma" w:eastAsia="Tahoma" w:hAnsi="Tahoma" w:cs="Tahoma"/>
                                <w:sz w:val="14"/>
                                <w:szCs w:val="14"/>
                              </w:rPr>
                              <w:t>Periarteritis nodosa</w:t>
                            </w:r>
                          </w:p>
                          <w:p w14:paraId="543BDDB6" w14:textId="77777777" w:rsidR="00DA51AE" w:rsidRDefault="00DA51AE">
                            <w:pPr>
                              <w:pStyle w:val="Other0"/>
                              <w:spacing w:line="266" w:lineRule="auto"/>
                              <w:ind w:firstLine="160"/>
                              <w:rPr>
                                <w:sz w:val="14"/>
                                <w:szCs w:val="14"/>
                              </w:rPr>
                            </w:pPr>
                            <w:r>
                              <w:rPr>
                                <w:rFonts w:ascii="Tahoma" w:eastAsia="Tahoma" w:hAnsi="Tahoma" w:cs="Tahoma"/>
                                <w:sz w:val="14"/>
                                <w:szCs w:val="14"/>
                              </w:rPr>
                              <w:t>Dermatomiositis</w:t>
                            </w:r>
                          </w:p>
                          <w:p w14:paraId="17B56A28" w14:textId="77777777" w:rsidR="00DA51AE" w:rsidRDefault="00DA51AE">
                            <w:pPr>
                              <w:pStyle w:val="Other0"/>
                              <w:spacing w:line="266" w:lineRule="auto"/>
                              <w:ind w:firstLine="160"/>
                              <w:rPr>
                                <w:sz w:val="14"/>
                                <w:szCs w:val="14"/>
                              </w:rPr>
                            </w:pPr>
                            <w:r>
                              <w:rPr>
                                <w:rFonts w:ascii="Tahoma" w:eastAsia="Tahoma" w:hAnsi="Tahoma" w:cs="Tahoma"/>
                                <w:sz w:val="14"/>
                                <w:szCs w:val="14"/>
                              </w:rPr>
                              <w:t>Artritis reumatoidea</w:t>
                            </w:r>
                          </w:p>
                        </w:tc>
                      </w:tr>
                      <w:tr w:rsidR="00DA51AE" w14:paraId="2FB5F304" w14:textId="77777777">
                        <w:tblPrEx>
                          <w:tblCellMar>
                            <w:top w:w="0" w:type="dxa"/>
                            <w:bottom w:w="0" w:type="dxa"/>
                          </w:tblCellMar>
                        </w:tblPrEx>
                        <w:trPr>
                          <w:trHeight w:hRule="exact" w:val="874"/>
                        </w:trPr>
                        <w:tc>
                          <w:tcPr>
                            <w:tcW w:w="2899" w:type="dxa"/>
                            <w:tcBorders>
                              <w:top w:val="single" w:sz="4" w:space="0" w:color="auto"/>
                            </w:tcBorders>
                            <w:shd w:val="clear" w:color="auto" w:fill="FFFFFF"/>
                          </w:tcPr>
                          <w:p w14:paraId="5DF2747C" w14:textId="77777777" w:rsidR="00DA51AE" w:rsidRDefault="00DA51AE">
                            <w:pPr>
                              <w:pStyle w:val="Other0"/>
                              <w:spacing w:line="240" w:lineRule="auto"/>
                              <w:ind w:left="1500" w:firstLine="0"/>
                              <w:rPr>
                                <w:sz w:val="14"/>
                                <w:szCs w:val="14"/>
                              </w:rPr>
                            </w:pPr>
                            <w:r>
                              <w:rPr>
                                <w:rFonts w:ascii="Tahoma" w:eastAsia="Tahoma" w:hAnsi="Tahoma" w:cs="Tahoma"/>
                                <w:sz w:val="14"/>
                                <w:szCs w:val="14"/>
                              </w:rPr>
                              <w:t>Neuromusculares /</w:t>
                            </w:r>
                          </w:p>
                          <w:p w14:paraId="396BB3A1" w14:textId="77777777" w:rsidR="00DA51AE" w:rsidRDefault="00DA51AE">
                            <w:pPr>
                              <w:pStyle w:val="Other0"/>
                              <w:spacing w:line="240" w:lineRule="auto"/>
                              <w:ind w:left="1500" w:firstLine="0"/>
                              <w:rPr>
                                <w:sz w:val="14"/>
                                <w:szCs w:val="14"/>
                              </w:rPr>
                            </w:pPr>
                            <w:r>
                              <w:rPr>
                                <w:rFonts w:ascii="Tahoma" w:eastAsia="Tahoma" w:hAnsi="Tahoma" w:cs="Tahoma"/>
                                <w:sz w:val="14"/>
                                <w:szCs w:val="14"/>
                              </w:rPr>
                              <w:t>Neurológicas</w:t>
                            </w:r>
                          </w:p>
                        </w:tc>
                        <w:tc>
                          <w:tcPr>
                            <w:tcW w:w="4066" w:type="dxa"/>
                            <w:tcBorders>
                              <w:top w:val="single" w:sz="4" w:space="0" w:color="auto"/>
                            </w:tcBorders>
                            <w:shd w:val="clear" w:color="auto" w:fill="FFFFFF"/>
                            <w:vAlign w:val="center"/>
                          </w:tcPr>
                          <w:p w14:paraId="73D7079E" w14:textId="77777777" w:rsidR="00DA51AE" w:rsidRDefault="00DA51AE">
                            <w:pPr>
                              <w:pStyle w:val="Other0"/>
                              <w:spacing w:line="266" w:lineRule="auto"/>
                              <w:ind w:left="160" w:firstLine="0"/>
                              <w:rPr>
                                <w:sz w:val="14"/>
                                <w:szCs w:val="14"/>
                              </w:rPr>
                            </w:pPr>
                            <w:r>
                              <w:rPr>
                                <w:rFonts w:ascii="Tahoma" w:eastAsia="Tahoma" w:hAnsi="Tahoma" w:cs="Tahoma"/>
                                <w:sz w:val="14"/>
                                <w:szCs w:val="14"/>
                              </w:rPr>
                              <w:t>Distrofia muscular de Duchenne Ataxia de Friedrich</w:t>
                            </w:r>
                          </w:p>
                          <w:p w14:paraId="1B4C3A54" w14:textId="77777777" w:rsidR="00DA51AE" w:rsidRDefault="00DA51AE">
                            <w:pPr>
                              <w:pStyle w:val="Other0"/>
                              <w:spacing w:line="266" w:lineRule="auto"/>
                              <w:ind w:firstLine="160"/>
                              <w:rPr>
                                <w:sz w:val="14"/>
                                <w:szCs w:val="14"/>
                              </w:rPr>
                            </w:pPr>
                            <w:r>
                              <w:rPr>
                                <w:rFonts w:ascii="Tahoma" w:eastAsia="Tahoma" w:hAnsi="Tahoma" w:cs="Tahoma"/>
                                <w:sz w:val="14"/>
                                <w:szCs w:val="14"/>
                              </w:rPr>
                              <w:t>Esclerosis tuberosa</w:t>
                            </w:r>
                          </w:p>
                          <w:p w14:paraId="56665ACB" w14:textId="77777777" w:rsidR="00DA51AE" w:rsidRDefault="00DA51AE">
                            <w:pPr>
                              <w:pStyle w:val="Other0"/>
                              <w:spacing w:line="266" w:lineRule="auto"/>
                              <w:ind w:firstLine="160"/>
                              <w:rPr>
                                <w:sz w:val="14"/>
                                <w:szCs w:val="14"/>
                              </w:rPr>
                            </w:pPr>
                            <w:r>
                              <w:rPr>
                                <w:rFonts w:ascii="Tahoma" w:eastAsia="Tahoma" w:hAnsi="Tahoma" w:cs="Tahoma"/>
                                <w:sz w:val="14"/>
                                <w:szCs w:val="14"/>
                              </w:rPr>
                              <w:t>Neurofibromatosis</w:t>
                            </w:r>
                          </w:p>
                        </w:tc>
                      </w:tr>
                      <w:tr w:rsidR="00DA51AE" w14:paraId="483A6194" w14:textId="77777777">
                        <w:tblPrEx>
                          <w:tblCellMar>
                            <w:top w:w="0" w:type="dxa"/>
                            <w:bottom w:w="0" w:type="dxa"/>
                          </w:tblCellMar>
                        </w:tblPrEx>
                        <w:trPr>
                          <w:trHeight w:hRule="exact" w:val="1133"/>
                        </w:trPr>
                        <w:tc>
                          <w:tcPr>
                            <w:tcW w:w="2899" w:type="dxa"/>
                            <w:tcBorders>
                              <w:top w:val="single" w:sz="4" w:space="0" w:color="auto"/>
                              <w:bottom w:val="single" w:sz="4" w:space="0" w:color="auto"/>
                            </w:tcBorders>
                            <w:shd w:val="clear" w:color="auto" w:fill="FFFFFF"/>
                          </w:tcPr>
                          <w:p w14:paraId="7238AF0D" w14:textId="77777777" w:rsidR="00DA51AE" w:rsidRDefault="00DA51AE">
                            <w:pPr>
                              <w:pStyle w:val="Other0"/>
                              <w:spacing w:line="240" w:lineRule="auto"/>
                              <w:ind w:left="1500" w:firstLine="0"/>
                              <w:rPr>
                                <w:sz w:val="14"/>
                                <w:szCs w:val="14"/>
                              </w:rPr>
                            </w:pPr>
                            <w:r>
                              <w:rPr>
                                <w:rFonts w:ascii="Tahoma" w:eastAsia="Tahoma" w:hAnsi="Tahoma" w:cs="Tahoma"/>
                                <w:sz w:val="14"/>
                                <w:szCs w:val="14"/>
                              </w:rPr>
                              <w:t>Tóxicas</w:t>
                            </w:r>
                          </w:p>
                        </w:tc>
                        <w:tc>
                          <w:tcPr>
                            <w:tcW w:w="4066" w:type="dxa"/>
                            <w:tcBorders>
                              <w:top w:val="single" w:sz="4" w:space="0" w:color="auto"/>
                              <w:bottom w:val="single" w:sz="4" w:space="0" w:color="auto"/>
                            </w:tcBorders>
                            <w:shd w:val="clear" w:color="auto" w:fill="FFFFFF"/>
                            <w:vAlign w:val="center"/>
                          </w:tcPr>
                          <w:p w14:paraId="03A07452" w14:textId="77777777" w:rsidR="00DA51AE" w:rsidRDefault="00DA51AE">
                            <w:pPr>
                              <w:pStyle w:val="Other0"/>
                              <w:spacing w:line="269" w:lineRule="auto"/>
                              <w:ind w:firstLine="160"/>
                              <w:rPr>
                                <w:sz w:val="14"/>
                                <w:szCs w:val="14"/>
                              </w:rPr>
                            </w:pPr>
                            <w:r>
                              <w:rPr>
                                <w:rFonts w:ascii="Tahoma" w:eastAsia="Tahoma" w:hAnsi="Tahoma" w:cs="Tahoma"/>
                                <w:sz w:val="14"/>
                                <w:szCs w:val="14"/>
                              </w:rPr>
                              <w:t>Radiación</w:t>
                            </w:r>
                          </w:p>
                          <w:p w14:paraId="3D9B2529" w14:textId="77777777" w:rsidR="00DA51AE" w:rsidRDefault="00DA51AE">
                            <w:pPr>
                              <w:pStyle w:val="Other0"/>
                              <w:spacing w:line="269" w:lineRule="auto"/>
                              <w:ind w:firstLine="160"/>
                              <w:rPr>
                                <w:sz w:val="14"/>
                                <w:szCs w:val="14"/>
                              </w:rPr>
                            </w:pPr>
                            <w:r>
                              <w:rPr>
                                <w:rFonts w:ascii="Tahoma" w:eastAsia="Tahoma" w:hAnsi="Tahoma" w:cs="Tahoma"/>
                                <w:sz w:val="14"/>
                                <w:szCs w:val="14"/>
                              </w:rPr>
                              <w:t>Alcohol</w:t>
                            </w:r>
                          </w:p>
                          <w:p w14:paraId="03ED78A7" w14:textId="77777777" w:rsidR="00DA51AE" w:rsidRDefault="00DA51AE">
                            <w:pPr>
                              <w:pStyle w:val="Other0"/>
                              <w:spacing w:line="269" w:lineRule="auto"/>
                              <w:ind w:left="160" w:firstLine="0"/>
                              <w:rPr>
                                <w:sz w:val="14"/>
                                <w:szCs w:val="14"/>
                              </w:rPr>
                            </w:pPr>
                            <w:r>
                              <w:rPr>
                                <w:rFonts w:ascii="Tahoma" w:eastAsia="Tahoma" w:hAnsi="Tahoma" w:cs="Tahoma"/>
                                <w:sz w:val="14"/>
                                <w:szCs w:val="14"/>
                              </w:rPr>
                              <w:t>Drogas (antraciclinas, cardiotónicos, hidantoínas, fenotiazina, litio, nafazolina, ciclofosfamida, propelentes de aerosoles, antiarrítmicos)</w:t>
                            </w:r>
                          </w:p>
                        </w:tc>
                      </w:tr>
                    </w:tbl>
                    <w:p w14:paraId="02BE4C7A"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t xml:space="preserve">B. FIZIOPATOLOGICE</w:t>
      </w:r>
    </w:p>
    <w:p w14:paraId="40E1E4B8" w14:textId="77777777" w:rsidR="00DA51AE" w:rsidRDefault="00DA51AE">
      <w:pPr xmlns:w="http://schemas.openxmlformats.org/wordprocessingml/2006/main">
        <w:pStyle w:val="Bodytext80"/>
        <w:numPr>
          <w:ilvl w:val="0"/>
          <w:numId w:val="146"/>
        </w:numPr>
        <w:tabs>
          <w:tab w:val="left" w:pos="428"/>
        </w:tabs>
        <w:spacing w:line="276" w:lineRule="auto"/>
        <w:ind w:firstLine="240"/>
        <w:jc w:val="both"/>
        <w:rPr>
          <w:sz w:val="18"/>
          <w:szCs w:val="18"/>
        </w:rPr>
      </w:pPr>
      <w:bookmarkStart xmlns:w="http://schemas.openxmlformats.org/wordprocessingml/2006/main" w:id="1839" w:name="bookmark1836"/>
      <w:bookmarkEnd xmlns:w="http://schemas.openxmlformats.org/wordprocessingml/2006/main" w:id="1839"/>
      <w:r xmlns:w="http://schemas.openxmlformats.org/wordprocessingml/2006/main">
        <w:rPr>
          <w:sz w:val="18"/>
          <w:szCs w:val="18"/>
        </w:rPr>
        <w:t xml:space="preserve">Dilatație sau congestie</w:t>
      </w:r>
    </w:p>
    <w:p w14:paraId="351043FB" w14:textId="77777777" w:rsidR="00DA51AE" w:rsidRDefault="00DA51AE">
      <w:pPr xmlns:w="http://schemas.openxmlformats.org/wordprocessingml/2006/main">
        <w:pStyle w:val="Bodytext80"/>
        <w:numPr>
          <w:ilvl w:val="0"/>
          <w:numId w:val="146"/>
        </w:numPr>
        <w:tabs>
          <w:tab w:val="left" w:pos="428"/>
        </w:tabs>
        <w:spacing w:line="276" w:lineRule="auto"/>
        <w:ind w:firstLine="240"/>
        <w:jc w:val="both"/>
        <w:rPr>
          <w:sz w:val="18"/>
          <w:szCs w:val="18"/>
        </w:rPr>
      </w:pPr>
      <w:bookmarkStart xmlns:w="http://schemas.openxmlformats.org/wordprocessingml/2006/main" w:id="1840" w:name="bookmark1837"/>
      <w:bookmarkEnd xmlns:w="http://schemas.openxmlformats.org/wordprocessingml/2006/main" w:id="1840"/>
      <w:r xmlns:w="http://schemas.openxmlformats.org/wordprocessingml/2006/main">
        <w:rPr>
          <w:sz w:val="18"/>
          <w:szCs w:val="18"/>
        </w:rPr>
        <w:t xml:space="preserve">Hipertrofic asimetric sau simetric</w:t>
      </w:r>
    </w:p>
    <w:p w14:paraId="4C0CC58E" w14:textId="77777777" w:rsidR="00DA51AE" w:rsidRDefault="00DA51AE">
      <w:pPr xmlns:w="http://schemas.openxmlformats.org/wordprocessingml/2006/main">
        <w:pStyle w:val="Bodytext80"/>
        <w:numPr>
          <w:ilvl w:val="0"/>
          <w:numId w:val="146"/>
        </w:numPr>
        <w:tabs>
          <w:tab w:val="left" w:pos="428"/>
        </w:tabs>
        <w:spacing w:after="200" w:line="276" w:lineRule="auto"/>
        <w:ind w:firstLine="240"/>
        <w:jc w:val="both"/>
        <w:rPr>
          <w:sz w:val="18"/>
          <w:szCs w:val="18"/>
        </w:rPr>
      </w:pPr>
      <w:bookmarkStart xmlns:w="http://schemas.openxmlformats.org/wordprocessingml/2006/main" w:id="1841" w:name="bookmark1838"/>
      <w:bookmarkEnd xmlns:w="http://schemas.openxmlformats.org/wordprocessingml/2006/main" w:id="1841"/>
      <w:r xmlns:w="http://schemas.openxmlformats.org/wordprocessingml/2006/main">
        <w:rPr>
          <w:sz w:val="18"/>
          <w:szCs w:val="18"/>
        </w:rPr>
        <w:t xml:space="preserve">Restrictiv</w:t>
      </w:r>
    </w:p>
    <w:p w14:paraId="2103BC78" w14:textId="77777777" w:rsidR="00DA51AE" w:rsidRDefault="00DA51AE">
      <w:pPr xmlns:w="http://schemas.openxmlformats.org/wordprocessingml/2006/main">
        <w:pStyle w:val="Heading51"/>
        <w:keepNext/>
        <w:keepLines/>
        <w:spacing w:after="240" w:line="240" w:lineRule="auto"/>
        <w:jc w:val="both"/>
      </w:pPr>
      <w:bookmarkStart xmlns:w="http://schemas.openxmlformats.org/wordprocessingml/2006/main" w:id="1842" w:name="bookmark1839"/>
      <w:bookmarkStart xmlns:w="http://schemas.openxmlformats.org/wordprocessingml/2006/main" w:id="1843" w:name="bookmark1840"/>
      <w:bookmarkStart xmlns:w="http://schemas.openxmlformats.org/wordprocessingml/2006/main" w:id="1844" w:name="bookmark1841"/>
      <w:r xmlns:w="http://schemas.openxmlformats.org/wordprocessingml/2006/main">
        <w:t xml:space="preserve">Diagnostic</w:t>
      </w:r>
      <w:bookmarkEnd xmlns:w="http://schemas.openxmlformats.org/wordprocessingml/2006/main" w:id="1842"/>
      <w:bookmarkEnd xmlns:w="http://schemas.openxmlformats.org/wordprocessingml/2006/main" w:id="1843"/>
      <w:bookmarkEnd xmlns:w="http://schemas.openxmlformats.org/wordprocessingml/2006/main" w:id="1844"/>
    </w:p>
    <w:p w14:paraId="2761FFF1" w14:textId="77777777" w:rsidR="00DA51AE" w:rsidRDefault="00DA51AE">
      <w:pPr xmlns:w="http://schemas.openxmlformats.org/wordprocessingml/2006/main">
        <w:pStyle w:val="Bodytext80"/>
        <w:numPr>
          <w:ilvl w:val="0"/>
          <w:numId w:val="164"/>
        </w:numPr>
        <w:tabs>
          <w:tab w:val="left" w:pos="298"/>
        </w:tabs>
        <w:spacing w:after="200" w:line="276" w:lineRule="auto"/>
        <w:jc w:val="both"/>
        <w:rPr>
          <w:sz w:val="18"/>
          <w:szCs w:val="18"/>
        </w:rPr>
      </w:pPr>
      <w:bookmarkStart xmlns:w="http://schemas.openxmlformats.org/wordprocessingml/2006/main" w:id="1845" w:name="bookmark1842"/>
      <w:bookmarkEnd xmlns:w="http://schemas.openxmlformats.org/wordprocessingml/2006/main" w:id="1845"/>
      <w:r xmlns:w="http://schemas.openxmlformats.org/wordprocessingml/2006/main">
        <w:rPr>
          <w:rFonts w:ascii="Tahoma" w:eastAsia="Tahoma" w:hAnsi="Tahoma" w:cs="Tahoma"/>
          <w:sz w:val="15"/>
          <w:szCs w:val="15"/>
        </w:rPr>
        <w:t xml:space="preserve">ISTORIC MEDICAL: </w:t>
      </w:r>
      <w:r xmlns:w="http://schemas.openxmlformats.org/wordprocessingml/2006/main">
        <w:rPr>
          <w:sz w:val="18"/>
          <w:szCs w:val="18"/>
        </w:rPr>
        <w:t xml:space="preserve">Trebuie colectate date privind antecedentele familiale de cardiomiopatii sau moarte subită (hipertrofică),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antecedentele personale de infecții anterioare, sindromul febril, CVAS (miocardită), antecedentele altor boli sistemice (secundare).</w:t>
      </w:r>
    </w:p>
    <w:p w14:paraId="75A48ACD" w14:textId="77777777" w:rsidR="00DA51AE" w:rsidRDefault="00DA51AE">
      <w:pPr xmlns:w="http://schemas.openxmlformats.org/wordprocessingml/2006/main">
        <w:pStyle w:val="Bodytext80"/>
        <w:numPr>
          <w:ilvl w:val="0"/>
          <w:numId w:val="164"/>
        </w:numPr>
        <w:tabs>
          <w:tab w:val="left" w:pos="303"/>
        </w:tabs>
        <w:spacing w:line="276" w:lineRule="auto"/>
        <w:jc w:val="both"/>
        <w:rPr>
          <w:sz w:val="18"/>
          <w:szCs w:val="18"/>
        </w:rPr>
      </w:pPr>
      <w:bookmarkStart xmlns:w="http://schemas.openxmlformats.org/wordprocessingml/2006/main" w:id="1846" w:name="bookmark1843"/>
      <w:bookmarkEnd xmlns:w="http://schemas.openxmlformats.org/wordprocessingml/2006/main" w:id="1846"/>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Pacientul poate prezenta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manifestări clinice de insuficiență cardiacă sau tulburări de ritm cardiac. Constatările semiologice vor varia în funcție de etiologie.</w:t>
      </w:r>
    </w:p>
    <w:p w14:paraId="446DDAE6" w14:textId="77777777" w:rsidR="00DA51AE" w:rsidRDefault="00DA51AE">
      <w:pPr xmlns:w="http://schemas.openxmlformats.org/wordprocessingml/2006/main">
        <w:pStyle w:val="Bodytext80"/>
        <w:numPr>
          <w:ilvl w:val="0"/>
          <w:numId w:val="165"/>
        </w:numPr>
        <w:tabs>
          <w:tab w:val="left" w:pos="562"/>
        </w:tabs>
        <w:spacing w:line="276" w:lineRule="auto"/>
        <w:ind w:firstLine="300"/>
        <w:jc w:val="both"/>
        <w:rPr>
          <w:sz w:val="18"/>
          <w:szCs w:val="18"/>
        </w:rPr>
      </w:pPr>
      <w:bookmarkStart xmlns:w="http://schemas.openxmlformats.org/wordprocessingml/2006/main" w:id="1847" w:name="bookmark1844"/>
      <w:bookmarkEnd xmlns:w="http://schemas.openxmlformats.org/wordprocessingml/2006/main" w:id="1847"/>
      <w:r xmlns:w="http://schemas.openxmlformats.org/wordprocessingml/2006/main">
        <w:rPr>
          <w:b/>
          <w:bCs/>
          <w:sz w:val="18"/>
          <w:szCs w:val="18"/>
        </w:rPr>
        <w:t xml:space="preserve">Cardiomiopatie hipertrofică: </w:t>
      </w:r>
      <w:r xmlns:w="http://schemas.openxmlformats.org/wordprocessingml/2006/main">
        <w:rPr>
          <w:sz w:val="18"/>
          <w:szCs w:val="18"/>
        </w:rPr>
        <w:t xml:space="preserve">dificultăți de hrănire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tahipnee, tahicardie (la sugari), dispnee, palpitații, sincopă, aritmii (la copiii mai mari). Suflu sistolic datorat obstrucției tractului de ejecție al ventriculului stâng și regurgitare mitrală secundară, ritm de galop.</w:t>
      </w:r>
    </w:p>
    <w:p w14:paraId="45739048" w14:textId="77777777" w:rsidR="00DA51AE" w:rsidRDefault="00DA51AE">
      <w:pPr xmlns:w="http://schemas.openxmlformats.org/wordprocessingml/2006/main">
        <w:pStyle w:val="Bodytext80"/>
        <w:numPr>
          <w:ilvl w:val="0"/>
          <w:numId w:val="165"/>
        </w:numPr>
        <w:tabs>
          <w:tab w:val="left" w:pos="577"/>
        </w:tabs>
        <w:spacing w:line="276" w:lineRule="auto"/>
        <w:ind w:firstLine="320"/>
        <w:jc w:val="both"/>
        <w:rPr>
          <w:sz w:val="18"/>
          <w:szCs w:val="18"/>
        </w:rPr>
      </w:pPr>
      <w:bookmarkStart xmlns:w="http://schemas.openxmlformats.org/wordprocessingml/2006/main" w:id="1848" w:name="bookmark1845"/>
      <w:bookmarkEnd xmlns:w="http://schemas.openxmlformats.org/wordprocessingml/2006/main" w:id="1848"/>
      <w:r xmlns:w="http://schemas.openxmlformats.org/wordprocessingml/2006/main">
        <w:rPr>
          <w:b/>
          <w:bCs/>
          <w:sz w:val="18"/>
          <w:szCs w:val="18"/>
        </w:rPr>
        <w:t xml:space="preserve">Cardiomiopatie dilatativă: </w:t>
      </w:r>
      <w:r xmlns:w="http://schemas.openxmlformats.org/wordprocessingml/2006/main">
        <w:rPr>
          <w:sz w:val="18"/>
          <w:szCs w:val="18"/>
        </w:rPr>
        <w:t xml:space="preserve">semne de insuficiență cardiacă congestivă, cardiomegalie globală, tahicardie, ritm de galop, sufluri de regurgitare mitrală și tricuspidiană, distensie venoasă jugulară, hepatomegalie, edem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raluri subcrepitante.</w:t>
      </w:r>
    </w:p>
    <w:p w14:paraId="7D72F51E" w14:textId="77777777" w:rsidR="00DA51AE" w:rsidRDefault="00DA51AE">
      <w:pPr xmlns:w="http://schemas.openxmlformats.org/wordprocessingml/2006/main">
        <w:pStyle w:val="Bodytext80"/>
        <w:numPr>
          <w:ilvl w:val="0"/>
          <w:numId w:val="165"/>
        </w:numPr>
        <w:tabs>
          <w:tab w:val="left" w:pos="577"/>
        </w:tabs>
        <w:spacing w:line="276" w:lineRule="auto"/>
        <w:ind w:firstLine="320"/>
        <w:jc w:val="both"/>
        <w:rPr>
          <w:sz w:val="18"/>
          <w:szCs w:val="18"/>
        </w:rPr>
      </w:pPr>
      <w:bookmarkStart xmlns:w="http://schemas.openxmlformats.org/wordprocessingml/2006/main" w:id="1849" w:name="bookmark1846"/>
      <w:bookmarkEnd xmlns:w="http://schemas.openxmlformats.org/wordprocessingml/2006/main" w:id="1849"/>
      <w:r xmlns:w="http://schemas.openxmlformats.org/wordprocessingml/2006/main">
        <w:rPr>
          <w:b/>
          <w:bCs/>
          <w:sz w:val="18"/>
          <w:szCs w:val="18"/>
        </w:rPr>
        <w:t xml:space="preserve">Cardiomiopatie restrictivă: </w:t>
      </w:r>
      <w:r xmlns:w="http://schemas.openxmlformats.org/wordprocessingml/2006/main">
        <w:rPr>
          <w:sz w:val="18"/>
          <w:szCs w:val="18"/>
        </w:rPr>
        <w:t xml:space="preserve">dispnee, ortopnee, punct slab al impulsului maximal,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distensie venoasă jugulară, hepatomegalie, edem, ascită, semnul Kussmaul, raluri pulmonare.</w:t>
      </w:r>
    </w:p>
    <w:p w14:paraId="3E326D5E" w14:textId="77777777" w:rsidR="00DA51AE" w:rsidRDefault="00DA51AE">
      <w:pPr xmlns:w="http://schemas.openxmlformats.org/wordprocessingml/2006/main">
        <w:pStyle w:val="Bodytext80"/>
        <w:numPr>
          <w:ilvl w:val="0"/>
          <w:numId w:val="165"/>
        </w:numPr>
        <w:tabs>
          <w:tab w:val="left" w:pos="577"/>
        </w:tabs>
        <w:spacing w:after="220" w:line="276" w:lineRule="auto"/>
        <w:ind w:firstLine="320"/>
        <w:jc w:val="both"/>
        <w:rPr>
          <w:sz w:val="18"/>
          <w:szCs w:val="18"/>
        </w:rPr>
      </w:pPr>
      <w:bookmarkStart xmlns:w="http://schemas.openxmlformats.org/wordprocessingml/2006/main" w:id="1850" w:name="bookmark1847"/>
      <w:bookmarkEnd xmlns:w="http://schemas.openxmlformats.org/wordprocessingml/2006/main" w:id="1850"/>
      <w:r xmlns:w="http://schemas.openxmlformats.org/wordprocessingml/2006/main">
        <w:rPr>
          <w:b/>
          <w:bCs/>
          <w:sz w:val="18"/>
          <w:szCs w:val="18"/>
        </w:rPr>
        <w:t xml:space="preserve">Miocardită </w:t>
      </w:r>
      <w:r xmlns:w="http://schemas.openxmlformats.org/wordprocessingml/2006/main">
        <w:rPr>
          <w:sz w:val="18"/>
          <w:szCs w:val="18"/>
        </w:rPr>
        <w:t xml:space="preserve">: dispnee bruscă, polipnee, tahicardie, zgomote cardiace la distanță, galop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puls diminuat, hepatomegalie.</w:t>
      </w:r>
    </w:p>
    <w:p w14:paraId="2F9A9786" w14:textId="77777777" w:rsidR="00DA51AE" w:rsidRDefault="00DA51AE">
      <w:pPr xmlns:w="http://schemas.openxmlformats.org/wordprocessingml/2006/main">
        <w:pStyle w:val="Bodytext30"/>
        <w:spacing w:after="260"/>
        <w:jc w:val="both"/>
      </w:pPr>
      <w:r xmlns:w="http://schemas.openxmlformats.org/wordprocessingml/2006/main">
        <w:t xml:space="preserve">C. EXAMENE SUPLIMENTARE</w:t>
      </w:r>
    </w:p>
    <w:p w14:paraId="58B3CA7E" w14:textId="77777777" w:rsidR="00DA51AE" w:rsidRDefault="00DA51AE">
      <w:pPr xmlns:w="http://schemas.openxmlformats.org/wordprocessingml/2006/main">
        <w:pStyle w:val="Bodytext80"/>
        <w:numPr>
          <w:ilvl w:val="0"/>
          <w:numId w:val="166"/>
        </w:numPr>
        <w:tabs>
          <w:tab w:val="left" w:pos="577"/>
        </w:tabs>
        <w:spacing w:line="276" w:lineRule="auto"/>
        <w:ind w:firstLine="320"/>
        <w:jc w:val="both"/>
        <w:rPr>
          <w:sz w:val="18"/>
          <w:szCs w:val="18"/>
        </w:rPr>
      </w:pPr>
      <w:bookmarkStart xmlns:w="http://schemas.openxmlformats.org/wordprocessingml/2006/main" w:id="1851" w:name="bookmark1848"/>
      <w:bookmarkEnd xmlns:w="http://schemas.openxmlformats.org/wordprocessingml/2006/main" w:id="1851"/>
      <w:r xmlns:w="http://schemas.openxmlformats.org/wordprocessingml/2006/main">
        <w:rPr>
          <w:b/>
          <w:bCs/>
          <w:sz w:val="18"/>
          <w:szCs w:val="18"/>
        </w:rPr>
        <w:t xml:space="preserve">Hemoleucogramă </w:t>
      </w:r>
      <w:r xmlns:w="http://schemas.openxmlformats.org/wordprocessingml/2006/main">
        <w:rPr>
          <w:sz w:val="18"/>
          <w:szCs w:val="18"/>
        </w:rPr>
        <w:t xml:space="preserve">: Poate evidenția semne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anemie sau infecție.</w:t>
      </w:r>
    </w:p>
    <w:p w14:paraId="046C2350" w14:textId="77777777" w:rsidR="00DA51AE" w:rsidRDefault="00DA51AE">
      <w:pPr xmlns:w="http://schemas.openxmlformats.org/wordprocessingml/2006/main">
        <w:pStyle w:val="Bodytext80"/>
        <w:numPr>
          <w:ilvl w:val="0"/>
          <w:numId w:val="166"/>
        </w:numPr>
        <w:tabs>
          <w:tab w:val="left" w:pos="553"/>
        </w:tabs>
        <w:spacing w:line="276" w:lineRule="auto"/>
        <w:ind w:firstLine="320"/>
        <w:jc w:val="both"/>
        <w:rPr>
          <w:sz w:val="18"/>
          <w:szCs w:val="18"/>
        </w:rPr>
      </w:pPr>
      <w:bookmarkStart xmlns:w="http://schemas.openxmlformats.org/wordprocessingml/2006/main" w:id="1852" w:name="bookmark1849"/>
      <w:bookmarkEnd xmlns:w="http://schemas.openxmlformats.org/wordprocessingml/2006/main" w:id="1852"/>
      <w:r xmlns:w="http://schemas.openxmlformats.org/wordprocessingml/2006/main">
        <w:rPr>
          <w:b/>
          <w:bCs/>
          <w:sz w:val="18"/>
          <w:szCs w:val="18"/>
        </w:rPr>
        <w:t xml:space="preserve">Enzime hepatice și LDH: </w:t>
      </w:r>
      <w:r xmlns:w="http://schemas.openxmlformats.org/wordprocessingml/2006/main">
        <w:rPr>
          <w:sz w:val="18"/>
          <w:szCs w:val="18"/>
        </w:rPr>
        <w:t xml:space="preserve">fracția 1 crescută.</w:t>
      </w:r>
    </w:p>
    <w:p w14:paraId="439357E1" w14:textId="77777777" w:rsidR="00DA51AE" w:rsidRDefault="00DA51AE">
      <w:pPr xmlns:w="http://schemas.openxmlformats.org/wordprocessingml/2006/main">
        <w:pStyle w:val="Bodytext80"/>
        <w:numPr>
          <w:ilvl w:val="0"/>
          <w:numId w:val="166"/>
        </w:numPr>
        <w:tabs>
          <w:tab w:val="left" w:pos="577"/>
        </w:tabs>
        <w:spacing w:after="100" w:line="276" w:lineRule="auto"/>
        <w:ind w:firstLine="320"/>
        <w:jc w:val="both"/>
        <w:rPr>
          <w:sz w:val="18"/>
          <w:szCs w:val="18"/>
        </w:rPr>
      </w:pPr>
      <w:bookmarkStart xmlns:w="http://schemas.openxmlformats.org/wordprocessingml/2006/main" w:id="1853" w:name="bookmark1850"/>
      <w:bookmarkEnd xmlns:w="http://schemas.openxmlformats.org/wordprocessingml/2006/main" w:id="1853"/>
      <w:r xmlns:w="http://schemas.openxmlformats.org/wordprocessingml/2006/main">
        <w:rPr>
          <w:b/>
          <w:bCs/>
          <w:sz w:val="18"/>
          <w:szCs w:val="18"/>
        </w:rPr>
        <w:t xml:space="preserve">Proteinogramă: </w:t>
      </w:r>
      <w:r xmlns:w="http://schemas.openxmlformats.org/wordprocessingml/2006/main">
        <w:rPr>
          <w:sz w:val="18"/>
          <w:szCs w:val="18"/>
        </w:rPr>
        <w:t xml:space="preserve">hiper/hipogamaglobulinemie.</w:t>
      </w:r>
    </w:p>
    <w:p w14:paraId="069F25D6" w14:textId="77777777" w:rsidR="00DA51AE" w:rsidRDefault="00DA51AE">
      <w:pPr xmlns:w="http://schemas.openxmlformats.org/wordprocessingml/2006/main">
        <w:pStyle w:val="Bodytext80"/>
        <w:numPr>
          <w:ilvl w:val="0"/>
          <w:numId w:val="166"/>
        </w:numPr>
        <w:tabs>
          <w:tab w:val="left" w:pos="572"/>
        </w:tabs>
        <w:spacing w:line="276" w:lineRule="auto"/>
        <w:ind w:firstLine="320"/>
        <w:jc w:val="both"/>
        <w:rPr>
          <w:sz w:val="18"/>
          <w:szCs w:val="18"/>
        </w:rPr>
      </w:pPr>
      <w:bookmarkStart xmlns:w="http://schemas.openxmlformats.org/wordprocessingml/2006/main" w:id="1854" w:name="bookmark1851"/>
      <w:bookmarkEnd xmlns:w="http://schemas.openxmlformats.org/wordprocessingml/2006/main" w:id="1854"/>
      <w:r xmlns:w="http://schemas.openxmlformats.org/wordprocessingml/2006/main">
        <w:rPr>
          <w:b/>
          <w:bCs/>
          <w:sz w:val="18"/>
          <w:szCs w:val="18"/>
        </w:rPr>
        <w:t xml:space="preserve">Determinarea serologică 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anticorpilor: </w:t>
      </w:r>
      <w:r xmlns:w="http://schemas.openxmlformats.org/wordprocessingml/2006/main">
        <w:rPr>
          <w:sz w:val="18"/>
          <w:szCs w:val="18"/>
        </w:rPr>
        <w:t xml:space="preserve">virali, Chagas, toxoplasmoză, alții.</w:t>
      </w:r>
    </w:p>
    <w:p w14:paraId="227B4714" w14:textId="77777777" w:rsidR="00DA51AE" w:rsidRDefault="00DA51AE">
      <w:pPr xmlns:w="http://schemas.openxmlformats.org/wordprocessingml/2006/main">
        <w:pStyle w:val="Bodytext80"/>
        <w:numPr>
          <w:ilvl w:val="0"/>
          <w:numId w:val="166"/>
        </w:numPr>
        <w:tabs>
          <w:tab w:val="left" w:pos="582"/>
        </w:tabs>
        <w:spacing w:line="276" w:lineRule="auto"/>
        <w:ind w:firstLine="320"/>
        <w:jc w:val="both"/>
        <w:rPr>
          <w:sz w:val="18"/>
          <w:szCs w:val="18"/>
        </w:rPr>
      </w:pPr>
      <w:bookmarkStart xmlns:w="http://schemas.openxmlformats.org/wordprocessingml/2006/main" w:id="1855" w:name="bookmark1852"/>
      <w:bookmarkEnd xmlns:w="http://schemas.openxmlformats.org/wordprocessingml/2006/main" w:id="1855"/>
      <w:r xmlns:w="http://schemas.openxmlformats.org/wordprocessingml/2006/main">
        <w:rPr>
          <w:b/>
          <w:bCs/>
          <w:sz w:val="18"/>
          <w:szCs w:val="18"/>
        </w:rPr>
        <w:t xml:space="preserve">Imunoelectroforeză: </w:t>
      </w:r>
      <w:r xmlns:w="http://schemas.openxmlformats.org/wordprocessingml/2006/main">
        <w:rPr>
          <w:sz w:val="18"/>
          <w:szCs w:val="18"/>
        </w:rPr>
        <w:t xml:space="preserve">creșterea nivelului de IgM în miocardita cronică.</w:t>
      </w:r>
    </w:p>
    <w:p w14:paraId="6E6296EA" w14:textId="77777777" w:rsidR="00DA51AE" w:rsidRDefault="00DA51AE">
      <w:pPr xmlns:w="http://schemas.openxmlformats.org/wordprocessingml/2006/main">
        <w:pStyle w:val="Bodytext80"/>
        <w:numPr>
          <w:ilvl w:val="0"/>
          <w:numId w:val="166"/>
        </w:numPr>
        <w:tabs>
          <w:tab w:val="left" w:pos="586"/>
        </w:tabs>
        <w:spacing w:line="276" w:lineRule="auto"/>
        <w:ind w:firstLine="320"/>
        <w:jc w:val="both"/>
        <w:rPr>
          <w:sz w:val="18"/>
          <w:szCs w:val="18"/>
        </w:rPr>
      </w:pPr>
      <w:bookmarkStart xmlns:w="http://schemas.openxmlformats.org/wordprocessingml/2006/main" w:id="1856" w:name="bookmark1853"/>
      <w:bookmarkEnd xmlns:w="http://schemas.openxmlformats.org/wordprocessingml/2006/main" w:id="1856"/>
      <w:r xmlns:w="http://schemas.openxmlformats.org/wordprocessingml/2006/main">
        <w:rPr>
          <w:b/>
          <w:bCs/>
          <w:sz w:val="18"/>
          <w:szCs w:val="18"/>
        </w:rPr>
        <w:t xml:space="preserve">Radiografie toracică: </w:t>
      </w:r>
      <w:r xmlns:w="http://schemas.openxmlformats.org/wordprocessingml/2006/main">
        <w:rPr>
          <w:sz w:val="18"/>
          <w:szCs w:val="18"/>
        </w:rPr>
        <w:t xml:space="preserve">se pot vizualiza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cardiomegalie și hipertensiune venoasă pulmonară .</w:t>
      </w:r>
    </w:p>
    <w:p w14:paraId="5744883E" w14:textId="77777777" w:rsidR="00DA51AE" w:rsidRDefault="00DA51AE">
      <w:pPr xmlns:w="http://schemas.openxmlformats.org/wordprocessingml/2006/main">
        <w:pStyle w:val="Bodytext80"/>
        <w:numPr>
          <w:ilvl w:val="0"/>
          <w:numId w:val="166"/>
        </w:numPr>
        <w:tabs>
          <w:tab w:val="left" w:pos="582"/>
        </w:tabs>
        <w:spacing w:line="276" w:lineRule="auto"/>
        <w:ind w:firstLine="320"/>
        <w:jc w:val="both"/>
        <w:rPr>
          <w:sz w:val="18"/>
          <w:szCs w:val="18"/>
        </w:rPr>
      </w:pPr>
      <w:bookmarkStart xmlns:w="http://schemas.openxmlformats.org/wordprocessingml/2006/main" w:id="1857" w:name="bookmark1854"/>
      <w:bookmarkEnd xmlns:w="http://schemas.openxmlformats.org/wordprocessingml/2006/main" w:id="1857"/>
      <w:r xmlns:w="http://schemas.openxmlformats.org/wordprocessingml/2006/main">
        <w:rPr>
          <w:b/>
          <w:bCs/>
          <w:sz w:val="18"/>
          <w:szCs w:val="18"/>
        </w:rPr>
        <w:t xml:space="preserve">Electrocardiogramă și ecocardiogramă</w:t>
      </w:r>
    </w:p>
    <w:p w14:paraId="7B2B8877" w14:textId="77777777" w:rsidR="00DA51AE" w:rsidRDefault="00DA51AE">
      <w:pPr xmlns:w="http://schemas.openxmlformats.org/wordprocessingml/2006/main">
        <w:pStyle w:val="Bodytext80"/>
        <w:numPr>
          <w:ilvl w:val="0"/>
          <w:numId w:val="166"/>
        </w:numPr>
        <w:tabs>
          <w:tab w:val="left" w:pos="591"/>
        </w:tabs>
        <w:spacing w:line="276" w:lineRule="auto"/>
        <w:ind w:firstLine="320"/>
        <w:jc w:val="both"/>
        <w:rPr>
          <w:sz w:val="18"/>
          <w:szCs w:val="18"/>
        </w:rPr>
      </w:pPr>
      <w:bookmarkStart xmlns:w="http://schemas.openxmlformats.org/wordprocessingml/2006/main" w:id="1858" w:name="bookmark1855"/>
      <w:bookmarkEnd xmlns:w="http://schemas.openxmlformats.org/wordprocessingml/2006/main" w:id="1858"/>
      <w:r xmlns:w="http://schemas.openxmlformats.org/wordprocessingml/2006/main">
        <w:rPr>
          <w:b/>
          <w:bCs/>
          <w:sz w:val="18"/>
          <w:szCs w:val="18"/>
        </w:rPr>
        <w:t xml:space="preserve">Cateterismul cardiac: </w:t>
      </w:r>
      <w:r xmlns:w="http://schemas.openxmlformats.org/wordprocessingml/2006/main">
        <w:rPr>
          <w:sz w:val="18"/>
          <w:szCs w:val="18"/>
        </w:rPr>
        <w:t xml:space="preserve">poate fi necesar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funcție de patologie.</w:t>
      </w:r>
    </w:p>
    <w:p w14:paraId="501F242E" w14:textId="77777777" w:rsidR="00DA51AE" w:rsidRDefault="00DA51AE">
      <w:pPr xmlns:w="http://schemas.openxmlformats.org/wordprocessingml/2006/main">
        <w:pStyle w:val="Bodytext80"/>
        <w:numPr>
          <w:ilvl w:val="0"/>
          <w:numId w:val="166"/>
        </w:numPr>
        <w:tabs>
          <w:tab w:val="left" w:pos="586"/>
        </w:tabs>
        <w:spacing w:after="220" w:line="276" w:lineRule="auto"/>
        <w:ind w:firstLine="320"/>
        <w:jc w:val="both"/>
        <w:rPr>
          <w:sz w:val="18"/>
          <w:szCs w:val="18"/>
        </w:rPr>
      </w:pPr>
      <w:bookmarkStart xmlns:w="http://schemas.openxmlformats.org/wordprocessingml/2006/main" w:id="1859" w:name="bookmark1856"/>
      <w:bookmarkEnd xmlns:w="http://schemas.openxmlformats.org/wordprocessingml/2006/main" w:id="1859"/>
      <w:r xmlns:w="http://schemas.openxmlformats.org/wordprocessingml/2006/main">
        <w:rPr>
          <w:b/>
          <w:bCs/>
          <w:sz w:val="18"/>
          <w:szCs w:val="18"/>
        </w:rPr>
        <w:t xml:space="preserve">Rezonanță magnetică cu și fără gadoliniu: </w:t>
      </w:r>
      <w:r xmlns:w="http://schemas.openxmlformats.org/wordprocessingml/2006/main">
        <w:rPr>
          <w:sz w:val="18"/>
          <w:szCs w:val="18"/>
        </w:rPr>
        <w:t xml:space="preserve">detectează miocardita în primele 6 luni de evoluție.</w:t>
      </w:r>
    </w:p>
    <w:p w14:paraId="55BBE8BA" w14:textId="77777777" w:rsidR="00DA51AE" w:rsidRDefault="00DA51AE">
      <w:pPr xmlns:w="http://schemas.openxmlformats.org/wordprocessingml/2006/main">
        <w:pStyle w:val="Heading51"/>
        <w:keepNext/>
        <w:keepLines/>
        <w:jc w:val="both"/>
      </w:pPr>
      <w:bookmarkStart xmlns:w="http://schemas.openxmlformats.org/wordprocessingml/2006/main" w:id="1860" w:name="bookmark1857"/>
      <w:bookmarkStart xmlns:w="http://schemas.openxmlformats.org/wordprocessingml/2006/main" w:id="1861" w:name="bookmark1858"/>
      <w:bookmarkStart xmlns:w="http://schemas.openxmlformats.org/wordprocessingml/2006/main" w:id="1862" w:name="bookmark1859"/>
      <w:r xmlns:w="http://schemas.openxmlformats.org/wordprocessingml/2006/main">
        <w:t xml:space="preserve">Tratament</w:t>
      </w:r>
      <w:bookmarkEnd xmlns:w="http://schemas.openxmlformats.org/wordprocessingml/2006/main" w:id="1860"/>
      <w:bookmarkEnd xmlns:w="http://schemas.openxmlformats.org/wordprocessingml/2006/main" w:id="1861"/>
      <w:bookmarkEnd xmlns:w="http://schemas.openxmlformats.org/wordprocessingml/2006/main" w:id="1862"/>
    </w:p>
    <w:p w14:paraId="24DC169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Repaus absolut, în special în cardiomiopatiile congestive, în care simptomele se ameliorează și cardiomegalia scade.</w:t>
      </w:r>
    </w:p>
    <w:p w14:paraId="2A5C663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cardiomiopatiile acute nespecifice sau idiopatice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va prescrie prednison 2 mg/kg/zi, administrat oral, timp de 2 până la 3 săptămâni. În cazurile de tromboembolism, se vor prescrie agenți antiplachetari sau anticoagulante. Aritmiile cardiace vor fi tratate, dacă sunt prezente (vezi capitolul despre aritmii).</w:t>
      </w:r>
    </w:p>
    <w:p w14:paraId="35CA3C60" w14:textId="77777777" w:rsidR="00DA51AE" w:rsidRDefault="00DA51AE">
      <w:pPr xmlns:w="http://schemas.openxmlformats.org/wordprocessingml/2006/main">
        <w:pStyle w:val="Bodytext80"/>
        <w:spacing w:after="440" w:line="276" w:lineRule="auto"/>
        <w:ind w:firstLine="320"/>
        <w:jc w:val="both"/>
        <w:rPr>
          <w:sz w:val="18"/>
          <w:szCs w:val="18"/>
        </w:rPr>
      </w:pPr>
      <w:r xmlns:w="http://schemas.openxmlformats.org/wordprocessingml/2006/main">
        <w:rPr>
          <w:sz w:val="18"/>
          <w:szCs w:val="18"/>
        </w:rPr>
        <w:t xml:space="preserve">Dacă este prezentă insuficiența cardiacă, aceasta va fi tratată cu inotrope, diuretice și vasodilatatoare (vezi capitolul despre insuficiența cardiacă).</w:t>
      </w:r>
    </w:p>
    <w:p w14:paraId="2A7AF409" w14:textId="77777777" w:rsidR="00DA51AE" w:rsidRDefault="00DA51AE">
      <w:pPr xmlns:w="http://schemas.openxmlformats.org/wordprocessingml/2006/main">
        <w:pStyle w:val="Heading51"/>
        <w:keepNext/>
        <w:keepLines/>
        <w:spacing w:after="220"/>
      </w:pPr>
      <w:bookmarkStart xmlns:w="http://schemas.openxmlformats.org/wordprocessingml/2006/main" w:id="1863" w:name="bookmark1860"/>
      <w:bookmarkStart xmlns:w="http://schemas.openxmlformats.org/wordprocessingml/2006/main" w:id="1864" w:name="bookmark1861"/>
      <w:bookmarkStart xmlns:w="http://schemas.openxmlformats.org/wordprocessingml/2006/main" w:id="1865" w:name="bookmark1862"/>
      <w:r xmlns:w="http://schemas.openxmlformats.org/wordprocessingml/2006/main">
        <w:t xml:space="preserve">• CARDIOMIOPATII LA NOU-NĂSCUT</w:t>
      </w:r>
      <w:bookmarkEnd xmlns:w="http://schemas.openxmlformats.org/wordprocessingml/2006/main" w:id="1863"/>
      <w:bookmarkEnd xmlns:w="http://schemas.openxmlformats.org/wordprocessingml/2006/main" w:id="1864"/>
      <w:bookmarkEnd xmlns:w="http://schemas.openxmlformats.org/wordprocessingml/2006/main" w:id="1865"/>
    </w:p>
    <w:p w14:paraId="49F0C9D9"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În general, cardiomiopatiile congenitale sunt de etiologie infecțioasă, reprezentând încă un simptom în cadrul unui sindrom amplu de infecție intrauterină, asociat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icter, hepatosplenomegalie, edem, purpură, simptome neurologice etc. Pot debuta cu simptome respiratorii (tahipnee, suferință), insuficiență cardiacă sau modificări metabolice (hipoglicemie, hipocalcemie, acidoză metabolică).</w:t>
      </w:r>
    </w:p>
    <w:p w14:paraId="357C55BC"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Cele mai frecvent întâlnite sunt cauzate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virusul Coxsackie B, rubeolă, toxoplasmoză, boala Chagas congenitală, leziuni miocardice acute sau la copilul unei mame diabetice.</w:t>
      </w:r>
    </w:p>
    <w:p w14:paraId="7DF1E735" w14:textId="77777777" w:rsidR="00DA51AE" w:rsidRDefault="00DA51AE">
      <w:pPr xmlns:w="http://schemas.openxmlformats.org/wordprocessingml/2006/main">
        <w:pStyle w:val="Heading51"/>
        <w:keepNext/>
        <w:keepLines/>
      </w:pPr>
      <w:bookmarkStart xmlns:w="http://schemas.openxmlformats.org/wordprocessingml/2006/main" w:id="1866" w:name="bookmark1863"/>
      <w:bookmarkStart xmlns:w="http://schemas.openxmlformats.org/wordprocessingml/2006/main" w:id="1867" w:name="bookmark1864"/>
      <w:bookmarkStart xmlns:w="http://schemas.openxmlformats.org/wordprocessingml/2006/main" w:id="1868" w:name="bookmark1865"/>
      <w:r xmlns:w="http://schemas.openxmlformats.org/wordprocessingml/2006/main">
        <w:t xml:space="preserve">• CARDIOMIOPATIE HIPERTROFICĂ ASIMETRICĂ</w:t>
      </w:r>
      <w:bookmarkEnd xmlns:w="http://schemas.openxmlformats.org/wordprocessingml/2006/main" w:id="1866"/>
      <w:bookmarkEnd xmlns:w="http://schemas.openxmlformats.org/wordprocessingml/2006/main" w:id="1867"/>
      <w:bookmarkEnd xmlns:w="http://schemas.openxmlformats.org/wordprocessingml/2006/main" w:id="1868"/>
    </w:p>
    <w:p w14:paraId="443FDB42" w14:textId="77777777" w:rsidR="00DA51AE" w:rsidRDefault="00DA51AE">
      <w:pPr xmlns:w="http://schemas.openxmlformats.org/wordprocessingml/2006/main">
        <w:pStyle w:val="Other0"/>
        <w:spacing w:after="240" w:line="240" w:lineRule="auto"/>
        <w:ind w:firstLine="0"/>
        <w:rPr>
          <w:sz w:val="20"/>
          <w:szCs w:val="20"/>
        </w:rPr>
      </w:pPr>
      <w:r xmlns:w="http://schemas.openxmlformats.org/wordprocessingml/2006/main">
        <w:rPr>
          <w:sz w:val="20"/>
          <w:szCs w:val="20"/>
        </w:rPr>
        <w:t xml:space="preserve">(Hipertrofie septală asimetrică)</w:t>
      </w:r>
    </w:p>
    <w:p w14:paraId="60CB485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Poate fi primară (hipertrofie septală asimetrică congenitală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95%) sau secundară (îngroșare septală asimetrică).</w:t>
      </w:r>
    </w:p>
    <w:p w14:paraId="71A2475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hipertrofia septală asimetrică primară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transmiterea genetică este autosomal dominantă, cu o prevalență mai mare la bărbați. Hipertrofia septală asimetrică poate fi asociată cu cardiopatii congenitale (defect septal ventricular, canal arterial permeabil, coarctație de aortă) și alte afecțiuni precum ataxia Friedreich, sindromul Noonan etc. Clinic, apare cel mai frecvent în jurul vârstei de 20 până la 30 de ani. La sugari, se poate prezenta ca hipertrofie ventriculară dreaptă, cu cianoză și obstrucție ventriculară dreaptă marcată, necesitând un diagnostic diferențial cu cardiopatia congenitală cianotică. Dezvoltarea insuficienței cardiace în primul an de viață indică un prognostic foarte slab. La examenul fizic, se auscultă un suflu sistolic de ejecție în partea mijlocie a cardului și apex, care se intensifică odată cu manevra Valsalva (se diferențiază de un suflu funcțional) sau un suflu apical pansistolic (se diferențiază de boala valvei mitrale). În general, se descoperă după vârsta de 5 ani. Are o rată a mortalității de 15 până la 30%.</w:t>
      </w:r>
    </w:p>
    <w:p w14:paraId="79985887" w14:textId="77777777" w:rsidR="00DA51AE" w:rsidRDefault="00DA51AE">
      <w:pPr xmlns:w="http://schemas.openxmlformats.org/wordprocessingml/2006/main">
        <w:pStyle w:val="Bodytext80"/>
        <w:spacing w:after="340" w:line="276" w:lineRule="auto"/>
        <w:ind w:firstLine="320"/>
        <w:jc w:val="both"/>
        <w:rPr>
          <w:sz w:val="18"/>
          <w:szCs w:val="18"/>
        </w:rPr>
      </w:pPr>
      <w:r xmlns:w="http://schemas.openxmlformats.org/wordprocessingml/2006/main">
        <w:rPr>
          <w:sz w:val="18"/>
          <w:szCs w:val="18"/>
        </w:rPr>
        <w:t xml:space="preserve">1. </w:t>
      </w:r>
      <w:r xmlns:w="http://schemas.openxmlformats.org/wordprocessingml/2006/main">
        <w:rPr>
          <w:b/>
          <w:bCs/>
          <w:sz w:val="18"/>
          <w:szCs w:val="18"/>
        </w:rPr>
        <w:t xml:space="preserve">Electrocardiogramă: </w:t>
      </w:r>
      <w:r xmlns:w="http://schemas.openxmlformats.org/wordprocessingml/2006/main">
        <w:rPr>
          <w:sz w:val="18"/>
          <w:szCs w:val="18"/>
        </w:rPr>
        <w:t xml:space="preserve">Hipertrofie ventriculară stângă cu unde Q profunde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precordiul stâng, derivațiile III și aVF, anomalii de repolarizare ventriculară datorate supraîncărcării (segment ST și unda T), sindrom Wolff-Parkinson-White, aritmii. La sugari, se poate observa hipertrofie ventriculară dreaptă.</w:t>
      </w:r>
    </w:p>
    <w:p w14:paraId="64893797" w14:textId="77777777" w:rsidR="00DA51AE" w:rsidRDefault="00DA51AE">
      <w:pPr xmlns:w="http://schemas.openxmlformats.org/wordprocessingml/2006/main">
        <w:pStyle w:val="Bodytext80"/>
        <w:numPr>
          <w:ilvl w:val="0"/>
          <w:numId w:val="167"/>
        </w:numPr>
        <w:tabs>
          <w:tab w:val="left" w:pos="572"/>
        </w:tabs>
        <w:spacing w:line="276" w:lineRule="auto"/>
        <w:ind w:firstLine="300"/>
        <w:jc w:val="both"/>
        <w:rPr>
          <w:sz w:val="18"/>
          <w:szCs w:val="18"/>
        </w:rPr>
      </w:pPr>
      <w:bookmarkStart xmlns:w="http://schemas.openxmlformats.org/wordprocessingml/2006/main" w:id="1869" w:name="bookmark1866"/>
      <w:bookmarkEnd xmlns:w="http://schemas.openxmlformats.org/wordprocessingml/2006/main" w:id="1869"/>
      <w:r xmlns:w="http://schemas.openxmlformats.org/wordprocessingml/2006/main">
        <w:rPr>
          <w:b/>
          <w:bCs/>
          <w:sz w:val="18"/>
          <w:szCs w:val="18"/>
        </w:rPr>
        <w:t xml:space="preserve">Radiologie: </w:t>
      </w:r>
      <w:r xmlns:w="http://schemas.openxmlformats.org/wordprocessingml/2006/main">
        <w:rPr>
          <w:sz w:val="18"/>
          <w:szCs w:val="18"/>
        </w:rPr>
        <w:t xml:space="preserve">Cardiomegalie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predominanță ventriculară stângă (fără dilatație aortică).</w:t>
      </w:r>
    </w:p>
    <w:p w14:paraId="7F268221" w14:textId="77777777" w:rsidR="00DA51AE" w:rsidRDefault="00DA51AE">
      <w:pPr xmlns:w="http://schemas.openxmlformats.org/wordprocessingml/2006/main">
        <w:pStyle w:val="Bodytext80"/>
        <w:numPr>
          <w:ilvl w:val="0"/>
          <w:numId w:val="167"/>
        </w:numPr>
        <w:tabs>
          <w:tab w:val="left" w:pos="582"/>
        </w:tabs>
        <w:spacing w:line="276" w:lineRule="auto"/>
        <w:ind w:firstLine="300"/>
        <w:jc w:val="both"/>
        <w:rPr>
          <w:sz w:val="18"/>
          <w:szCs w:val="18"/>
        </w:rPr>
      </w:pPr>
      <w:bookmarkStart xmlns:w="http://schemas.openxmlformats.org/wordprocessingml/2006/main" w:id="1870" w:name="bookmark1867"/>
      <w:bookmarkEnd xmlns:w="http://schemas.openxmlformats.org/wordprocessingml/2006/main" w:id="1870"/>
      <w:r xmlns:w="http://schemas.openxmlformats.org/wordprocessingml/2006/main">
        <w:rPr>
          <w:b/>
          <w:bCs/>
          <w:sz w:val="18"/>
          <w:szCs w:val="18"/>
        </w:rPr>
        <w:t xml:space="preserve">Ecocardiografie: </w:t>
      </w:r>
      <w:r xmlns:w="http://schemas.openxmlformats.org/wordprocessingml/2006/main">
        <w:rPr>
          <w:sz w:val="18"/>
          <w:szCs w:val="18"/>
        </w:rPr>
        <w:t xml:space="preserve">Raport diastolic dintre sept și peretele posterior 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ventriculului stâng mai mare de 1,3, mișcare sistolică anterioară a valvei mitrale anterioare (contribuind la obstrucția tractului de ejecție al ventriculului stâng) și închidere sistolică medie a valvei aortice. Funcție sistolică normală sau crescută.</w:t>
      </w:r>
    </w:p>
    <w:p w14:paraId="035B29DF" w14:textId="77777777" w:rsidR="00DA51AE" w:rsidRDefault="00DA51AE">
      <w:pPr xmlns:w="http://schemas.openxmlformats.org/wordprocessingml/2006/main">
        <w:pStyle w:val="Bodytext80"/>
        <w:numPr>
          <w:ilvl w:val="0"/>
          <w:numId w:val="167"/>
        </w:numPr>
        <w:tabs>
          <w:tab w:val="left" w:pos="577"/>
        </w:tabs>
        <w:spacing w:after="220" w:line="276" w:lineRule="auto"/>
        <w:ind w:firstLine="300"/>
        <w:jc w:val="both"/>
        <w:rPr>
          <w:sz w:val="18"/>
          <w:szCs w:val="18"/>
        </w:rPr>
      </w:pPr>
      <w:bookmarkStart xmlns:w="http://schemas.openxmlformats.org/wordprocessingml/2006/main" w:id="1871" w:name="bookmark1868"/>
      <w:bookmarkEnd xmlns:w="http://schemas.openxmlformats.org/wordprocessingml/2006/main" w:id="1871"/>
      <w:r xmlns:w="http://schemas.openxmlformats.org/wordprocessingml/2006/main">
        <w:rPr>
          <w:b/>
          <w:bCs/>
          <w:sz w:val="18"/>
          <w:szCs w:val="18"/>
        </w:rPr>
        <w:t xml:space="preserve">Cateterismul cardiac: </w:t>
      </w:r>
      <w:r xmlns:w="http://schemas.openxmlformats.org/wordprocessingml/2006/main">
        <w:rPr>
          <w:sz w:val="18"/>
          <w:szCs w:val="18"/>
        </w:rPr>
        <w:t xml:space="preserve">Prezintă un gradient sistolic de repaus între ventriculul stâng și aortă între 20 și 100 mmHg.</w:t>
      </w:r>
    </w:p>
    <w:p w14:paraId="5B62097B" w14:textId="77777777" w:rsidR="00DA51AE" w:rsidRDefault="00DA51AE">
      <w:pPr xmlns:w="http://schemas.openxmlformats.org/wordprocessingml/2006/main">
        <w:pStyle w:val="Heading61"/>
        <w:keepNext/>
        <w:keepLines/>
        <w:jc w:val="both"/>
      </w:pPr>
      <w:bookmarkStart xmlns:w="http://schemas.openxmlformats.org/wordprocessingml/2006/main" w:id="1872" w:name="bookmark1869"/>
      <w:bookmarkStart xmlns:w="http://schemas.openxmlformats.org/wordprocessingml/2006/main" w:id="1873" w:name="bookmark1870"/>
      <w:bookmarkStart xmlns:w="http://schemas.openxmlformats.org/wordprocessingml/2006/main" w:id="1874" w:name="bookmark1871"/>
      <w:r xmlns:w="http://schemas.openxmlformats.org/wordprocessingml/2006/main">
        <w:t xml:space="preserve">Tratament</w:t>
      </w:r>
      <w:bookmarkEnd xmlns:w="http://schemas.openxmlformats.org/wordprocessingml/2006/main" w:id="1872"/>
      <w:bookmarkEnd xmlns:w="http://schemas.openxmlformats.org/wordprocessingml/2006/main" w:id="1873"/>
      <w:bookmarkEnd xmlns:w="http://schemas.openxmlformats.org/wordprocessingml/2006/main" w:id="1874"/>
    </w:p>
    <w:p w14:paraId="5B1299BC"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cazurile în care există semne de obstrucție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vor administra problocante precum propranololul; digitalica este complet contraindicată. Aritmiile se tratează cu amiodaronă. Tratamentul chirurgical (miectomie, implantarea unui defibrilator cardioverter) este, de asemenea, o opțiune.</w:t>
      </w:r>
    </w:p>
    <w:p w14:paraId="73A0AA45" w14:textId="77777777" w:rsidR="00DA51AE" w:rsidRDefault="00DA51AE">
      <w:pPr xmlns:w="http://schemas.openxmlformats.org/wordprocessingml/2006/main">
        <w:pStyle w:val="Bodytext80"/>
        <w:spacing w:after="440" w:line="276" w:lineRule="auto"/>
        <w:ind w:firstLine="300"/>
        <w:jc w:val="both"/>
        <w:rPr>
          <w:sz w:val="18"/>
          <w:szCs w:val="18"/>
        </w:rPr>
      </w:pPr>
      <w:r xmlns:w="http://schemas.openxmlformats.org/wordprocessingml/2006/main">
        <w:rPr>
          <w:sz w:val="18"/>
          <w:szCs w:val="18"/>
        </w:rPr>
        <w:t xml:space="preserve">Este importantă monitorizarea rudelor de gradul întâi prin electrocardiograme și ecocardiograme repetate (la fiecare 5 ani) până la vârsta adultă.</w:t>
      </w:r>
    </w:p>
    <w:p w14:paraId="75B10543" w14:textId="77777777" w:rsidR="00DA51AE" w:rsidRDefault="00DA51AE">
      <w:pPr xmlns:w="http://schemas.openxmlformats.org/wordprocessingml/2006/main">
        <w:pStyle w:val="Heading51"/>
        <w:keepNext/>
        <w:keepLines/>
        <w:spacing w:after="220"/>
        <w:jc w:val="both"/>
      </w:pPr>
      <w:bookmarkStart xmlns:w="http://schemas.openxmlformats.org/wordprocessingml/2006/main" w:id="1875" w:name="bookmark1872"/>
      <w:bookmarkStart xmlns:w="http://schemas.openxmlformats.org/wordprocessingml/2006/main" w:id="1876" w:name="bookmark1873"/>
      <w:bookmarkStart xmlns:w="http://schemas.openxmlformats.org/wordprocessingml/2006/main" w:id="1877" w:name="bookmark1874"/>
      <w:r xmlns:w="http://schemas.openxmlformats.org/wordprocessingml/2006/main">
        <w:t xml:space="preserve">• CARDIOMIOPATIE DILATATĂ</w:t>
      </w:r>
      <w:bookmarkEnd xmlns:w="http://schemas.openxmlformats.org/wordprocessingml/2006/main" w:id="1875"/>
      <w:bookmarkEnd xmlns:w="http://schemas.openxmlformats.org/wordprocessingml/2006/main" w:id="1876"/>
      <w:bookmarkEnd xmlns:w="http://schemas.openxmlformats.org/wordprocessingml/2006/main" w:id="1877"/>
    </w:p>
    <w:p w14:paraId="2323C045"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 pot prezenta cu manifestări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insuficiență cardiacă stângă care ulterior devine globală, cu dispnee paroxistică sau dispnee la efort, ritm de galop, diminuarea primului zgomot cardiac, suflu holosistolic de insuficiență tricuspidiană sau mitrală, zgomote cardiace la distanță etc.</w:t>
      </w:r>
    </w:p>
    <w:p w14:paraId="2D93E452" w14:textId="77777777" w:rsidR="00DA51AE" w:rsidRDefault="00DA51AE">
      <w:pPr xmlns:w="http://schemas.openxmlformats.org/wordprocessingml/2006/main">
        <w:pStyle w:val="Bodytext80"/>
        <w:numPr>
          <w:ilvl w:val="0"/>
          <w:numId w:val="168"/>
        </w:numPr>
        <w:tabs>
          <w:tab w:val="left" w:pos="567"/>
        </w:tabs>
        <w:spacing w:line="276" w:lineRule="auto"/>
        <w:ind w:firstLine="300"/>
        <w:jc w:val="both"/>
        <w:rPr>
          <w:sz w:val="18"/>
          <w:szCs w:val="18"/>
        </w:rPr>
      </w:pPr>
      <w:bookmarkStart xmlns:w="http://schemas.openxmlformats.org/wordprocessingml/2006/main" w:id="1878" w:name="bookmark1875"/>
      <w:bookmarkEnd xmlns:w="http://schemas.openxmlformats.org/wordprocessingml/2006/main" w:id="1878"/>
      <w:r xmlns:w="http://schemas.openxmlformats.org/wordprocessingml/2006/main">
        <w:rPr>
          <w:b/>
          <w:bCs/>
          <w:sz w:val="18"/>
          <w:szCs w:val="18"/>
        </w:rPr>
        <w:t xml:space="preserve">Electrocardiogramă: </w:t>
      </w:r>
      <w:r xmlns:w="http://schemas.openxmlformats.org/wordprocessingml/2006/main">
        <w:rPr>
          <w:sz w:val="18"/>
          <w:szCs w:val="18"/>
        </w:rPr>
        <w:t xml:space="preserve">complexe QRS de joasă tensiune, unde T aplatizate,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hipertrofie ventriculară, supraîncărcare biatrială.</w:t>
      </w:r>
    </w:p>
    <w:p w14:paraId="1DAADBAF" w14:textId="77777777" w:rsidR="00DA51AE" w:rsidRDefault="00DA51AE">
      <w:pPr xmlns:w="http://schemas.openxmlformats.org/wordprocessingml/2006/main">
        <w:pStyle w:val="Bodytext80"/>
        <w:numPr>
          <w:ilvl w:val="0"/>
          <w:numId w:val="168"/>
        </w:numPr>
        <w:tabs>
          <w:tab w:val="left" w:pos="582"/>
        </w:tabs>
        <w:spacing w:after="320" w:line="276" w:lineRule="auto"/>
        <w:ind w:firstLine="300"/>
        <w:jc w:val="both"/>
        <w:rPr>
          <w:sz w:val="18"/>
          <w:szCs w:val="18"/>
        </w:rPr>
      </w:pPr>
      <w:bookmarkStart xmlns:w="http://schemas.openxmlformats.org/wordprocessingml/2006/main" w:id="1879" w:name="bookmark1876"/>
      <w:bookmarkEnd xmlns:w="http://schemas.openxmlformats.org/wordprocessingml/2006/main" w:id="1879"/>
      <w:r xmlns:w="http://schemas.openxmlformats.org/wordprocessingml/2006/main">
        <w:rPr>
          <w:b/>
          <w:bCs/>
          <w:sz w:val="18"/>
          <w:szCs w:val="18"/>
        </w:rPr>
        <w:t xml:space="preserve">Radiologie: </w:t>
      </w:r>
      <w:r xmlns:w="http://schemas.openxmlformats.org/wordprocessingml/2006/main">
        <w:rPr>
          <w:sz w:val="18"/>
          <w:szCs w:val="18"/>
        </w:rPr>
        <w:t xml:space="preserve">Cardiomegalie,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hipertensiune venocapilară pulmonară, revărsat pleural.</w:t>
      </w:r>
    </w:p>
    <w:p w14:paraId="3EBA7D66" w14:textId="77777777" w:rsidR="00DA51AE" w:rsidRDefault="00DA51AE">
      <w:pPr xmlns:w="http://schemas.openxmlformats.org/wordprocessingml/2006/main">
        <w:pStyle w:val="Bodytext80"/>
        <w:numPr>
          <w:ilvl w:val="0"/>
          <w:numId w:val="168"/>
        </w:numPr>
        <w:tabs>
          <w:tab w:val="left" w:pos="582"/>
        </w:tabs>
        <w:spacing w:line="276" w:lineRule="auto"/>
        <w:ind w:firstLine="320"/>
        <w:jc w:val="both"/>
        <w:rPr>
          <w:sz w:val="18"/>
          <w:szCs w:val="18"/>
        </w:rPr>
      </w:pPr>
      <w:bookmarkStart xmlns:w="http://schemas.openxmlformats.org/wordprocessingml/2006/main" w:id="1880" w:name="bookmark1877"/>
      <w:bookmarkEnd xmlns:w="http://schemas.openxmlformats.org/wordprocessingml/2006/main" w:id="1880"/>
      <w:r xmlns:w="http://schemas.openxmlformats.org/wordprocessingml/2006/main">
        <w:rPr>
          <w:b/>
          <w:bCs/>
          <w:sz w:val="18"/>
          <w:szCs w:val="18"/>
        </w:rPr>
        <w:t xml:space="preserve">Ecocardiografie: </w:t>
      </w:r>
      <w:r xmlns:w="http://schemas.openxmlformats.org/wordprocessingml/2006/main">
        <w:rPr>
          <w:sz w:val="18"/>
          <w:szCs w:val="18"/>
        </w:rPr>
        <w:t xml:space="preserve">Dilatarea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cavității ventriculare (predominant stânga), hipokinezie septală și a peretelui posterior al ventriculului stâng, închidere mitrală diastolică precoce (datorită umplerii ventriculare rapide).</w:t>
      </w:r>
    </w:p>
    <w:p w14:paraId="13698E12" w14:textId="77777777" w:rsidR="00DA51AE" w:rsidRDefault="00DA51AE">
      <w:pPr xmlns:w="http://schemas.openxmlformats.org/wordprocessingml/2006/main">
        <w:pStyle w:val="Bodytext80"/>
        <w:numPr>
          <w:ilvl w:val="0"/>
          <w:numId w:val="168"/>
        </w:numPr>
        <w:tabs>
          <w:tab w:val="left" w:pos="582"/>
        </w:tabs>
        <w:spacing w:after="220" w:line="276" w:lineRule="auto"/>
        <w:ind w:firstLine="320"/>
        <w:jc w:val="both"/>
        <w:rPr>
          <w:sz w:val="18"/>
          <w:szCs w:val="18"/>
        </w:rPr>
      </w:pPr>
      <w:bookmarkStart xmlns:w="http://schemas.openxmlformats.org/wordprocessingml/2006/main" w:id="1881" w:name="bookmark1878"/>
      <w:bookmarkEnd xmlns:w="http://schemas.openxmlformats.org/wordprocessingml/2006/main" w:id="1881"/>
      <w:r xmlns:w="http://schemas.openxmlformats.org/wordprocessingml/2006/main">
        <w:rPr>
          <w:b/>
          <w:bCs/>
          <w:sz w:val="18"/>
          <w:szCs w:val="18"/>
        </w:rPr>
        <w:t xml:space="preserve">Cateterism cardiac: </w:t>
      </w:r>
      <w:r xmlns:w="http://schemas.openxmlformats.org/wordprocessingml/2006/main">
        <w:rPr>
          <w:sz w:val="18"/>
          <w:szCs w:val="18"/>
        </w:rPr>
        <w:t xml:space="preserve">Volum telediastolic și telesistolic </w:t>
      </w:r>
      <w:r xmlns:w="http://schemas.openxmlformats.org/wordprocessingml/2006/main">
        <w:rPr>
          <w:sz w:val="18"/>
          <w:szCs w:val="18"/>
        </w:rPr>
        <w:t xml:space="preserve">mare al ventriculului stâng, dilatație cavitară mare a ventriculului stâng, cu funcție ventriculară scăzută.</w:t>
      </w:r>
      <w:r xmlns:w="http://schemas.openxmlformats.org/wordprocessingml/2006/main">
        <w:rPr>
          <w:sz w:val="18"/>
          <w:szCs w:val="18"/>
        </w:rPr>
        <w:softHyphen xmlns:w="http://schemas.openxmlformats.org/wordprocessingml/2006/main"/>
      </w:r>
    </w:p>
    <w:p w14:paraId="537BFE1D" w14:textId="77777777" w:rsidR="00DA51AE" w:rsidRDefault="00DA51AE">
      <w:pPr xmlns:w="http://schemas.openxmlformats.org/wordprocessingml/2006/main">
        <w:pStyle w:val="Heading61"/>
        <w:keepNext/>
        <w:keepLines/>
        <w:spacing w:after="220"/>
        <w:jc w:val="both"/>
      </w:pPr>
      <w:bookmarkStart xmlns:w="http://schemas.openxmlformats.org/wordprocessingml/2006/main" w:id="1882" w:name="bookmark1879"/>
      <w:bookmarkStart xmlns:w="http://schemas.openxmlformats.org/wordprocessingml/2006/main" w:id="1883" w:name="bookmark1880"/>
      <w:bookmarkStart xmlns:w="http://schemas.openxmlformats.org/wordprocessingml/2006/main" w:id="1884" w:name="bookmark1881"/>
      <w:r xmlns:w="http://schemas.openxmlformats.org/wordprocessingml/2006/main">
        <w:t xml:space="preserve">Tratament</w:t>
      </w:r>
      <w:bookmarkEnd xmlns:w="http://schemas.openxmlformats.org/wordprocessingml/2006/main" w:id="1882"/>
      <w:bookmarkEnd xmlns:w="http://schemas.openxmlformats.org/wordprocessingml/2006/main" w:id="1883"/>
      <w:bookmarkEnd xmlns:w="http://schemas.openxmlformats.org/wordprocessingml/2006/main" w:id="1884"/>
    </w:p>
    <w:p w14:paraId="56D0738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Tratament în episodul acut: </w:t>
      </w:r>
      <w:r xmlns:w="http://schemas.openxmlformats.org/wordprocessingml/2006/main">
        <w:rPr>
          <w:sz w:val="18"/>
          <w:szCs w:val="18"/>
        </w:rPr>
        <w:t xml:space="preserve">inotrope intravenoase, diuretice, vasodilatatoare.</w:t>
      </w:r>
    </w:p>
    <w:p w14:paraId="15EBF4F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Tratament cronic: </w:t>
      </w:r>
      <w:r xmlns:w="http://schemas.openxmlformats.org/wordprocessingml/2006/main">
        <w:rPr>
          <w:sz w:val="18"/>
          <w:szCs w:val="18"/>
        </w:rPr>
        <w:t xml:space="preserve">digitalice, diuretice, vasodilatatoare, beta-blocante, stimulator cardiac, transplant cardiac.</w:t>
      </w:r>
    </w:p>
    <w:p w14:paraId="18210D5C" w14:textId="77777777" w:rsidR="00DA51AE" w:rsidRDefault="00DA51AE">
      <w:pPr xmlns:w="http://schemas.openxmlformats.org/wordprocessingml/2006/main">
        <w:pStyle w:val="Bodytext80"/>
        <w:spacing w:after="440" w:line="276" w:lineRule="auto"/>
        <w:ind w:firstLine="320"/>
        <w:jc w:val="both"/>
        <w:rPr>
          <w:sz w:val="18"/>
          <w:szCs w:val="18"/>
        </w:rPr>
      </w:pPr>
      <w:r xmlns:w="http://schemas.openxmlformats.org/wordprocessingml/2006/main">
        <w:rPr>
          <w:sz w:val="18"/>
          <w:szCs w:val="18"/>
        </w:rPr>
        <w:t xml:space="preserve">Are o rată de supraviețuire la 10 ani de 50%.</w:t>
      </w:r>
    </w:p>
    <w:p w14:paraId="470A384C" w14:textId="77777777" w:rsidR="00DA51AE" w:rsidRDefault="00DA51AE">
      <w:pPr xmlns:w="http://schemas.openxmlformats.org/wordprocessingml/2006/main">
        <w:pStyle w:val="Heading51"/>
        <w:keepNext/>
        <w:keepLines/>
        <w:spacing w:after="220"/>
        <w:jc w:val="both"/>
      </w:pPr>
      <w:bookmarkStart xmlns:w="http://schemas.openxmlformats.org/wordprocessingml/2006/main" w:id="1885" w:name="bookmark1882"/>
      <w:bookmarkStart xmlns:w="http://schemas.openxmlformats.org/wordprocessingml/2006/main" w:id="1886" w:name="bookmark1883"/>
      <w:bookmarkStart xmlns:w="http://schemas.openxmlformats.org/wordprocessingml/2006/main" w:id="1887" w:name="bookmark1884"/>
      <w:r xmlns:w="http://schemas.openxmlformats.org/wordprocessingml/2006/main">
        <w:t xml:space="preserve">• MIOCARDITĂ</w:t>
      </w:r>
      <w:bookmarkEnd xmlns:w="http://schemas.openxmlformats.org/wordprocessingml/2006/main" w:id="1885"/>
      <w:bookmarkEnd xmlns:w="http://schemas.openxmlformats.org/wordprocessingml/2006/main" w:id="1886"/>
      <w:bookmarkEnd xmlns:w="http://schemas.openxmlformats.org/wordprocessingml/2006/main" w:id="1887"/>
    </w:p>
    <w:p w14:paraId="6E1E861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Cardiomiopatie dilatativă cu etiologie specifică cunoscută. Este definită ca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inflamație miocardică care se manifestă prin insuficiență cardiacă.</w:t>
      </w:r>
    </w:p>
    <w:p w14:paraId="240AE8F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general, au antecedente de sindrom febril acut, infecție respiratorie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gastroenterită.</w:t>
      </w:r>
    </w:p>
    <w:p w14:paraId="5197FFA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Clinic, se manifestă cu dispnee, tahipnee și dilatarea nazală cu debut brusc. Se prezintă cu tahicardie (în absența febrei), absența suflurilor,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zgomote cardiace la distanță, ritm de galop și colaps periferic.</w:t>
      </w:r>
    </w:p>
    <w:p w14:paraId="4F37A526" w14:textId="77777777" w:rsidR="00DA51AE" w:rsidRDefault="00DA51AE">
      <w:pPr xmlns:w="http://schemas.openxmlformats.org/wordprocessingml/2006/main">
        <w:pStyle w:val="Bodytext80"/>
        <w:numPr>
          <w:ilvl w:val="0"/>
          <w:numId w:val="169"/>
        </w:numPr>
        <w:tabs>
          <w:tab w:val="left" w:pos="572"/>
        </w:tabs>
        <w:spacing w:line="276" w:lineRule="auto"/>
        <w:ind w:firstLine="320"/>
        <w:jc w:val="both"/>
        <w:rPr>
          <w:sz w:val="18"/>
          <w:szCs w:val="18"/>
        </w:rPr>
      </w:pPr>
      <w:bookmarkStart xmlns:w="http://schemas.openxmlformats.org/wordprocessingml/2006/main" w:id="1888" w:name="bookmark1885"/>
      <w:bookmarkEnd xmlns:w="http://schemas.openxmlformats.org/wordprocessingml/2006/main" w:id="1888"/>
      <w:r xmlns:w="http://schemas.openxmlformats.org/wordprocessingml/2006/main">
        <w:rPr>
          <w:b/>
          <w:bCs/>
          <w:sz w:val="18"/>
          <w:szCs w:val="18"/>
        </w:rPr>
        <w:t xml:space="preserve">Laborator: </w:t>
      </w:r>
      <w:r xmlns:w="http://schemas.openxmlformats.org/wordprocessingml/2006/main">
        <w:rPr>
          <w:sz w:val="18"/>
          <w:szCs w:val="18"/>
        </w:rPr>
        <w:t xml:space="preserve">reactanți de fază acută crescuți (viteza de sedimentare a eritrocitelor și proteina C reactivă), creatin fosfokinaza și CPK MB crescute și serologie virală pozitivă.</w:t>
      </w:r>
    </w:p>
    <w:p w14:paraId="24C789D5" w14:textId="77777777" w:rsidR="00DA51AE" w:rsidRDefault="00DA51AE">
      <w:pPr xmlns:w="http://schemas.openxmlformats.org/wordprocessingml/2006/main">
        <w:pStyle w:val="Bodytext80"/>
        <w:numPr>
          <w:ilvl w:val="0"/>
          <w:numId w:val="169"/>
        </w:numPr>
        <w:tabs>
          <w:tab w:val="left" w:pos="577"/>
        </w:tabs>
        <w:spacing w:line="276" w:lineRule="auto"/>
        <w:ind w:firstLine="320"/>
        <w:jc w:val="both"/>
        <w:rPr>
          <w:sz w:val="18"/>
          <w:szCs w:val="18"/>
        </w:rPr>
      </w:pPr>
      <w:bookmarkStart xmlns:w="http://schemas.openxmlformats.org/wordprocessingml/2006/main" w:id="1889" w:name="bookmark1886"/>
      <w:bookmarkEnd xmlns:w="http://schemas.openxmlformats.org/wordprocessingml/2006/main" w:id="1889"/>
      <w:r xmlns:w="http://schemas.openxmlformats.org/wordprocessingml/2006/main">
        <w:rPr>
          <w:b/>
          <w:bCs/>
          <w:sz w:val="18"/>
          <w:szCs w:val="18"/>
        </w:rPr>
        <w:t xml:space="preserve">Electrocardiogramă: </w:t>
      </w:r>
      <w:r xmlns:w="http://schemas.openxmlformats.org/wordprocessingml/2006/main">
        <w:rPr>
          <w:sz w:val="18"/>
          <w:szCs w:val="18"/>
        </w:rPr>
        <w:t xml:space="preserve">Tahicardie, voltaj scăzut, anomalii de repolarizare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15FF80DB" w14:textId="77777777" w:rsidR="00DA51AE" w:rsidRDefault="00DA51AE">
      <w:pPr xmlns:w="http://schemas.openxmlformats.org/wordprocessingml/2006/main">
        <w:pStyle w:val="Bodytext80"/>
        <w:numPr>
          <w:ilvl w:val="0"/>
          <w:numId w:val="169"/>
        </w:numPr>
        <w:tabs>
          <w:tab w:val="left" w:pos="582"/>
        </w:tabs>
        <w:spacing w:after="220" w:line="276" w:lineRule="auto"/>
        <w:ind w:firstLine="320"/>
        <w:jc w:val="both"/>
        <w:rPr>
          <w:sz w:val="18"/>
          <w:szCs w:val="18"/>
        </w:rPr>
      </w:pPr>
      <w:bookmarkStart xmlns:w="http://schemas.openxmlformats.org/wordprocessingml/2006/main" w:id="1890" w:name="bookmark1887"/>
      <w:bookmarkEnd xmlns:w="http://schemas.openxmlformats.org/wordprocessingml/2006/main" w:id="1890"/>
      <w:r xmlns:w="http://schemas.openxmlformats.org/wordprocessingml/2006/main">
        <w:rPr>
          <w:b/>
          <w:bCs/>
          <w:sz w:val="18"/>
          <w:szCs w:val="18"/>
        </w:rPr>
        <w:t xml:space="preserve">Radiologie: </w:t>
      </w:r>
      <w:r xmlns:w="http://schemas.openxmlformats.org/wordprocessingml/2006/main">
        <w:rPr>
          <w:sz w:val="18"/>
          <w:szCs w:val="18"/>
        </w:rPr>
        <w:t xml:space="preserve">Cardiomegalie severă, arcadă inferioară alungită, semne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hipertensiune venocapilară.</w:t>
      </w:r>
    </w:p>
    <w:p w14:paraId="05FF082F" w14:textId="77777777" w:rsidR="00DA51AE" w:rsidRDefault="00DA51AE">
      <w:pPr xmlns:w="http://schemas.openxmlformats.org/wordprocessingml/2006/main">
        <w:pStyle w:val="Bodytext80"/>
        <w:numPr>
          <w:ilvl w:val="0"/>
          <w:numId w:val="169"/>
        </w:numPr>
        <w:tabs>
          <w:tab w:val="left" w:pos="577"/>
        </w:tabs>
        <w:spacing w:line="276" w:lineRule="auto"/>
        <w:ind w:firstLine="320"/>
        <w:jc w:val="both"/>
        <w:rPr>
          <w:sz w:val="18"/>
          <w:szCs w:val="18"/>
        </w:rPr>
      </w:pPr>
      <w:bookmarkStart xmlns:w="http://schemas.openxmlformats.org/wordprocessingml/2006/main" w:id="1891" w:name="bookmark1888"/>
      <w:bookmarkEnd xmlns:w="http://schemas.openxmlformats.org/wordprocessingml/2006/main" w:id="1891"/>
      <w:r xmlns:w="http://schemas.openxmlformats.org/wordprocessingml/2006/main">
        <w:rPr>
          <w:b/>
          <w:bCs/>
          <w:sz w:val="18"/>
          <w:szCs w:val="18"/>
        </w:rPr>
        <w:t xml:space="preserve">Ecocardiogramă: </w:t>
      </w:r>
      <w:r xmlns:w="http://schemas.openxmlformats.org/wordprocessingml/2006/main">
        <w:rPr>
          <w:sz w:val="18"/>
          <w:szCs w:val="18"/>
        </w:rPr>
        <w:t xml:space="preserve">Alterare globală a funcției ventriculului stâng, dilatarea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atriului și ventriculelor, revărsat pericardic, insuficiență valvulară prin dilatarea inelului cardiac.</w:t>
      </w:r>
    </w:p>
    <w:p w14:paraId="23E9B683" w14:textId="77777777" w:rsidR="00DA51AE" w:rsidRDefault="00DA51AE">
      <w:pPr xmlns:w="http://schemas.openxmlformats.org/wordprocessingml/2006/main">
        <w:pStyle w:val="Bodytext80"/>
        <w:numPr>
          <w:ilvl w:val="0"/>
          <w:numId w:val="169"/>
        </w:numPr>
        <w:tabs>
          <w:tab w:val="left" w:pos="582"/>
        </w:tabs>
        <w:spacing w:after="220" w:line="276" w:lineRule="auto"/>
        <w:ind w:firstLine="320"/>
        <w:jc w:val="both"/>
        <w:rPr>
          <w:sz w:val="18"/>
          <w:szCs w:val="18"/>
        </w:rPr>
      </w:pPr>
      <w:bookmarkStart xmlns:w="http://schemas.openxmlformats.org/wordprocessingml/2006/main" w:id="1892" w:name="bookmark1889"/>
      <w:bookmarkEnd xmlns:w="http://schemas.openxmlformats.org/wordprocessingml/2006/main" w:id="1892"/>
      <w:r xmlns:w="http://schemas.openxmlformats.org/wordprocessingml/2006/main">
        <w:rPr>
          <w:sz w:val="18"/>
          <w:szCs w:val="18"/>
        </w:rPr>
        <w:t xml:space="preserve">Imagistica </w:t>
      </w:r>
      <w:r xmlns:w="http://schemas.openxmlformats.org/wordprocessingml/2006/main">
        <w:rPr>
          <w:b/>
          <w:bCs/>
          <w:sz w:val="18"/>
          <w:szCs w:val="18"/>
        </w:rPr>
        <w:t xml:space="preserve">prin rezonanță magnetică cu și fără gadoliniu: </w:t>
      </w:r>
      <w:r xmlns:w="http://schemas.openxmlformats.org/wordprocessingml/2006/main">
        <w:rPr>
          <w:sz w:val="18"/>
          <w:szCs w:val="18"/>
        </w:rPr>
        <w:t xml:space="preserve">pentru evaluarea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procesului inflamator miocardic acut.</w:t>
      </w:r>
    </w:p>
    <w:p w14:paraId="580B8559" w14:textId="77777777" w:rsidR="00DA51AE" w:rsidRDefault="00DA51AE">
      <w:pPr xmlns:w="http://schemas.openxmlformats.org/wordprocessingml/2006/main">
        <w:pStyle w:val="Heading61"/>
        <w:keepNext/>
        <w:keepLines/>
        <w:spacing w:after="220"/>
        <w:jc w:val="both"/>
      </w:pPr>
      <w:bookmarkStart xmlns:w="http://schemas.openxmlformats.org/wordprocessingml/2006/main" w:id="1893" w:name="bookmark1890"/>
      <w:bookmarkStart xmlns:w="http://schemas.openxmlformats.org/wordprocessingml/2006/main" w:id="1894" w:name="bookmark1891"/>
      <w:bookmarkStart xmlns:w="http://schemas.openxmlformats.org/wordprocessingml/2006/main" w:id="1895" w:name="bookmark1892"/>
      <w:r xmlns:w="http://schemas.openxmlformats.org/wordprocessingml/2006/main">
        <w:t xml:space="preserve">Tratament</w:t>
      </w:r>
      <w:bookmarkEnd xmlns:w="http://schemas.openxmlformats.org/wordprocessingml/2006/main" w:id="1893"/>
      <w:bookmarkEnd xmlns:w="http://schemas.openxmlformats.org/wordprocessingml/2006/main" w:id="1894"/>
      <w:bookmarkEnd xmlns:w="http://schemas.openxmlformats.org/wordprocessingml/2006/main" w:id="1895"/>
    </w:p>
    <w:p w14:paraId="4D07854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Tratament de susținere: </w:t>
      </w:r>
      <w:r xmlns:w="http://schemas.openxmlformats.org/wordprocessingml/2006/main">
        <w:rPr>
          <w:sz w:val="18"/>
          <w:szCs w:val="18"/>
        </w:rPr>
        <w:t xml:space="preserve">Spitalizare, repaus absolut, restricție de lichide, oxigenare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gestionarea mediului intern, inotrope (dopamină, dobutamină), diuretice (furosemidă, spironolactonă) și vasodilatatoare (enalapril).</w:t>
      </w:r>
    </w:p>
    <w:p w14:paraId="34915F8B"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Tratament specific: g </w:t>
      </w:r>
      <w:r xmlns:w="http://schemas.openxmlformats.org/wordprocessingml/2006/main">
        <w:rPr>
          <w:sz w:val="18"/>
          <w:szCs w:val="18"/>
        </w:rPr>
        <w:t xml:space="preserve">amoglobină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2 g/kg doză unică intravenoasă. Corticosteroizi: Prednison 1-2 mg/kg timp de trei sau patru săptămâni, cu scădere treptată (2 sau 3 luni).</w:t>
      </w:r>
    </w:p>
    <w:p w14:paraId="480B3468" w14:textId="77777777" w:rsidR="00DA51AE" w:rsidRDefault="00DA51AE">
      <w:pPr xmlns:w="http://schemas.openxmlformats.org/wordprocessingml/2006/main">
        <w:pStyle w:val="Heading51"/>
        <w:keepNext/>
        <w:keepLines/>
        <w:spacing w:after="220"/>
      </w:pPr>
      <w:bookmarkStart xmlns:w="http://schemas.openxmlformats.org/wordprocessingml/2006/main" w:id="1896" w:name="bookmark1893"/>
      <w:bookmarkStart xmlns:w="http://schemas.openxmlformats.org/wordprocessingml/2006/main" w:id="1897" w:name="bookmark1894"/>
      <w:bookmarkStart xmlns:w="http://schemas.openxmlformats.org/wordprocessingml/2006/main" w:id="1898" w:name="bookmark1895"/>
      <w:r xmlns:w="http://schemas.openxmlformats.org/wordprocessingml/2006/main">
        <w:t xml:space="preserve">• CARDIOMIOPATIE RESTRICTIVĂ</w:t>
      </w:r>
      <w:bookmarkEnd xmlns:w="http://schemas.openxmlformats.org/wordprocessingml/2006/main" w:id="1896"/>
      <w:bookmarkEnd xmlns:w="http://schemas.openxmlformats.org/wordprocessingml/2006/main" w:id="1897"/>
      <w:bookmarkEnd xmlns:w="http://schemas.openxmlformats.org/wordprocessingml/2006/main" w:id="1898"/>
    </w:p>
    <w:p w14:paraId="70E65C9C"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Este o cardiomiopatie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etiologie necunoscută care se prezintă cu fibroză subendocardică severă, cu sau fără eozinofilie. Include endocardita Loeffler și fibroza endomiocardică.</w:t>
      </w:r>
    </w:p>
    <w:p w14:paraId="507BBCEA" w14:textId="77777777" w:rsidR="00DA51AE" w:rsidRDefault="00DA51AE">
      <w:pPr xmlns:w="http://schemas.openxmlformats.org/wordprocessingml/2006/main">
        <w:pStyle w:val="Bodytext80"/>
        <w:numPr>
          <w:ilvl w:val="0"/>
          <w:numId w:val="170"/>
        </w:numPr>
        <w:tabs>
          <w:tab w:val="left" w:pos="294"/>
        </w:tabs>
        <w:spacing w:after="220" w:line="276" w:lineRule="auto"/>
        <w:jc w:val="both"/>
        <w:rPr>
          <w:sz w:val="18"/>
          <w:szCs w:val="18"/>
        </w:rPr>
      </w:pPr>
      <w:bookmarkStart xmlns:w="http://schemas.openxmlformats.org/wordprocessingml/2006/main" w:id="1899" w:name="bookmark1896"/>
      <w:bookmarkEnd xmlns:w="http://schemas.openxmlformats.org/wordprocessingml/2006/main" w:id="1899"/>
      <w:r xmlns:w="http://schemas.openxmlformats.org/wordprocessingml/2006/main">
        <w:rPr>
          <w:rFonts w:ascii="Tahoma" w:eastAsia="Tahoma" w:hAnsi="Tahoma" w:cs="Tahoma"/>
          <w:sz w:val="15"/>
          <w:szCs w:val="15"/>
        </w:rPr>
        <w:t xml:space="preserve">PREZENTARE CLINICĂ: </w:t>
      </w:r>
      <w:r xmlns:w="http://schemas.openxmlformats.org/wordprocessingml/2006/main">
        <w:rPr>
          <w:sz w:val="18"/>
          <w:szCs w:val="18"/>
        </w:rPr>
        <w:t xml:space="preserve">Manifestări 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insuficienței cardiace cu afectarea ventriculului stâng (congestie pulmonară), a ventriculului drept (insuficiență tricuspidiană, creșterea presiunii venoase sistemice cu hepatomegalie, edem) sau biventriculară (semne de insuficiență cardiacă globală).</w:t>
      </w:r>
    </w:p>
    <w:p w14:paraId="360B3ABE" w14:textId="77777777" w:rsidR="00DA51AE" w:rsidRDefault="00DA51AE">
      <w:pPr xmlns:w="http://schemas.openxmlformats.org/wordprocessingml/2006/main">
        <w:pStyle w:val="Bodytext30"/>
        <w:numPr>
          <w:ilvl w:val="0"/>
          <w:numId w:val="170"/>
        </w:numPr>
        <w:tabs>
          <w:tab w:val="left" w:pos="289"/>
        </w:tabs>
        <w:spacing w:after="280"/>
      </w:pPr>
      <w:bookmarkStart xmlns:w="http://schemas.openxmlformats.org/wordprocessingml/2006/main" w:id="1900" w:name="bookmark1897"/>
      <w:bookmarkEnd xmlns:w="http://schemas.openxmlformats.org/wordprocessingml/2006/main" w:id="1900"/>
      <w:r xmlns:w="http://schemas.openxmlformats.org/wordprocessingml/2006/main">
        <w:t xml:space="preserve">EXAMENE SUPLIMENTARE</w:t>
      </w:r>
    </w:p>
    <w:p w14:paraId="67D96DC7"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1. </w:t>
      </w:r>
      <w:r xmlns:w="http://schemas.openxmlformats.org/wordprocessingml/2006/main">
        <w:rPr>
          <w:b/>
          <w:bCs/>
          <w:sz w:val="18"/>
          <w:szCs w:val="18"/>
        </w:rPr>
        <w:t xml:space="preserve">Electrocardiogramă: </w:t>
      </w:r>
      <w:r xmlns:w="http://schemas.openxmlformats.org/wordprocessingml/2006/main">
        <w:rPr>
          <w:sz w:val="18"/>
          <w:szCs w:val="18"/>
        </w:rPr>
        <w:t xml:space="preserve">Unde P crescute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complexe QRS de scăzut voltaj, anomalii ale undei T (aplatizate), subdenivelare a segmentului ST.</w:t>
      </w:r>
    </w:p>
    <w:p w14:paraId="1B555492" w14:textId="77777777" w:rsidR="00DA51AE" w:rsidRDefault="00DA51AE">
      <w:pPr xmlns:w="http://schemas.openxmlformats.org/wordprocessingml/2006/main">
        <w:pStyle w:val="Bodytext80"/>
        <w:numPr>
          <w:ilvl w:val="0"/>
          <w:numId w:val="171"/>
        </w:numPr>
        <w:tabs>
          <w:tab w:val="left" w:pos="567"/>
        </w:tabs>
        <w:spacing w:line="276" w:lineRule="auto"/>
        <w:ind w:firstLine="320"/>
        <w:jc w:val="both"/>
        <w:rPr>
          <w:sz w:val="18"/>
          <w:szCs w:val="18"/>
        </w:rPr>
      </w:pPr>
      <w:bookmarkStart xmlns:w="http://schemas.openxmlformats.org/wordprocessingml/2006/main" w:id="1901" w:name="bookmark1898"/>
      <w:bookmarkEnd xmlns:w="http://schemas.openxmlformats.org/wordprocessingml/2006/main" w:id="1901"/>
      <w:r xmlns:w="http://schemas.openxmlformats.org/wordprocessingml/2006/main">
        <w:rPr>
          <w:b/>
          <w:bCs/>
          <w:sz w:val="18"/>
          <w:szCs w:val="18"/>
        </w:rPr>
        <w:t xml:space="preserve">Radiografie toracică: </w:t>
      </w:r>
      <w:r xmlns:w="http://schemas.openxmlformats.org/wordprocessingml/2006/main">
        <w:rPr>
          <w:sz w:val="18"/>
          <w:szCs w:val="18"/>
        </w:rPr>
        <w:t xml:space="preserve">Cardiomegalie cu creșterea dimensiunilor atriale și semne de congestie venocapilară.</w:t>
      </w:r>
    </w:p>
    <w:p w14:paraId="339A2062" w14:textId="77777777" w:rsidR="00DA51AE" w:rsidRDefault="00DA51AE">
      <w:pPr xmlns:w="http://schemas.openxmlformats.org/wordprocessingml/2006/main">
        <w:pStyle w:val="Bodytext80"/>
        <w:numPr>
          <w:ilvl w:val="0"/>
          <w:numId w:val="171"/>
        </w:numPr>
        <w:tabs>
          <w:tab w:val="left" w:pos="577"/>
        </w:tabs>
        <w:spacing w:line="276" w:lineRule="auto"/>
        <w:ind w:firstLine="320"/>
        <w:jc w:val="both"/>
        <w:rPr>
          <w:sz w:val="18"/>
          <w:szCs w:val="18"/>
        </w:rPr>
      </w:pPr>
      <w:bookmarkStart xmlns:w="http://schemas.openxmlformats.org/wordprocessingml/2006/main" w:id="1902" w:name="bookmark1899"/>
      <w:bookmarkEnd xmlns:w="http://schemas.openxmlformats.org/wordprocessingml/2006/main" w:id="1902"/>
      <w:r xmlns:w="http://schemas.openxmlformats.org/wordprocessingml/2006/main">
        <w:rPr>
          <w:b/>
          <w:bCs/>
          <w:sz w:val="18"/>
          <w:szCs w:val="18"/>
        </w:rPr>
        <w:t xml:space="preserve">Ecocardiogramă: </w:t>
      </w:r>
      <w:r xmlns:w="http://schemas.openxmlformats.org/wordprocessingml/2006/main">
        <w:rPr>
          <w:sz w:val="18"/>
          <w:szCs w:val="18"/>
        </w:rPr>
        <w:t xml:space="preserve">Mărire atrială cu ventricule de dimensiuni normale. Presiune de umplere crescută care afectează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golirea atrială (pattern restrictiv) cu funcție sistolică prezervată. Absența pericarditei sau a cardiopatiei congenitale.</w:t>
      </w:r>
    </w:p>
    <w:p w14:paraId="3AD9240C" w14:textId="77777777" w:rsidR="00DA51AE" w:rsidRDefault="00DA51AE">
      <w:pPr xmlns:w="http://schemas.openxmlformats.org/wordprocessingml/2006/main">
        <w:pStyle w:val="Bodytext80"/>
        <w:numPr>
          <w:ilvl w:val="0"/>
          <w:numId w:val="171"/>
        </w:numPr>
        <w:tabs>
          <w:tab w:val="left" w:pos="572"/>
        </w:tabs>
        <w:spacing w:after="200" w:line="276" w:lineRule="auto"/>
        <w:ind w:firstLine="320"/>
        <w:jc w:val="both"/>
        <w:rPr>
          <w:sz w:val="18"/>
          <w:szCs w:val="18"/>
        </w:rPr>
      </w:pPr>
      <w:bookmarkStart xmlns:w="http://schemas.openxmlformats.org/wordprocessingml/2006/main" w:id="1903" w:name="bookmark1900"/>
      <w:bookmarkEnd xmlns:w="http://schemas.openxmlformats.org/wordprocessingml/2006/main" w:id="1903"/>
      <w:r xmlns:w="http://schemas.openxmlformats.org/wordprocessingml/2006/main">
        <w:rPr>
          <w:b/>
          <w:bCs/>
          <w:sz w:val="18"/>
          <w:szCs w:val="18"/>
        </w:rPr>
        <w:t xml:space="preserve">Cateterism cardiac: </w:t>
      </w:r>
      <w:r xmlns:w="http://schemas.openxmlformats.org/wordprocessingml/2006/main">
        <w:rPr>
          <w:sz w:val="18"/>
          <w:szCs w:val="18"/>
        </w:rPr>
        <w:t xml:space="preserve">Se evidențiază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constricție ventriculară stângă, hipertensiune pulmonară și regurgitare tricuspidiană. Diagnosticul diferențial trebuie să includă stenoza mitrală și pericardita constrictivă.</w:t>
      </w:r>
    </w:p>
    <w:p w14:paraId="3748AF09" w14:textId="77777777" w:rsidR="00DA51AE" w:rsidRDefault="00DA51AE">
      <w:pPr xmlns:w="http://schemas.openxmlformats.org/wordprocessingml/2006/main">
        <w:pStyle w:val="Heading61"/>
        <w:keepNext/>
        <w:keepLines/>
      </w:pPr>
      <w:bookmarkStart xmlns:w="http://schemas.openxmlformats.org/wordprocessingml/2006/main" w:id="1904" w:name="bookmark1901"/>
      <w:bookmarkStart xmlns:w="http://schemas.openxmlformats.org/wordprocessingml/2006/main" w:id="1905" w:name="bookmark1902"/>
      <w:bookmarkStart xmlns:w="http://schemas.openxmlformats.org/wordprocessingml/2006/main" w:id="1906" w:name="bookmark1903"/>
      <w:r xmlns:w="http://schemas.openxmlformats.org/wordprocessingml/2006/main">
        <w:t xml:space="preserve">Tratament</w:t>
      </w:r>
      <w:bookmarkEnd xmlns:w="http://schemas.openxmlformats.org/wordprocessingml/2006/main" w:id="1904"/>
      <w:bookmarkEnd xmlns:w="http://schemas.openxmlformats.org/wordprocessingml/2006/main" w:id="1905"/>
      <w:bookmarkEnd xmlns:w="http://schemas.openxmlformats.org/wordprocessingml/2006/main" w:id="1906"/>
    </w:p>
    <w:p w14:paraId="7A6FBB77" w14:textId="77777777" w:rsidR="00DA51AE" w:rsidRDefault="00DA51AE">
      <w:pPr xmlns:w="http://schemas.openxmlformats.org/wordprocessingml/2006/main">
        <w:pStyle w:val="Bodytext80"/>
        <w:spacing w:after="660" w:line="276" w:lineRule="auto"/>
        <w:jc w:val="both"/>
        <w:rPr>
          <w:sz w:val="18"/>
          <w:szCs w:val="18"/>
        </w:rPr>
      </w:pPr>
      <w:r xmlns:w="http://schemas.openxmlformats.org/wordprocessingml/2006/main">
        <w:rPr>
          <w:sz w:val="18"/>
          <w:szCs w:val="18"/>
        </w:rPr>
        <w:t xml:space="preserve">Diuretice, antiaritmice,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terapie antiplachetară cu aspirină.</w:t>
      </w:r>
    </w:p>
    <w:p w14:paraId="2B77C436" w14:textId="77777777" w:rsidR="00DA51AE" w:rsidRDefault="00DA51AE">
      <w:pPr xmlns:w="http://schemas.openxmlformats.org/wordprocessingml/2006/main">
        <w:pStyle w:val="Heading41"/>
        <w:keepNext/>
        <w:keepLines/>
        <w:numPr>
          <w:ilvl w:val="0"/>
          <w:numId w:val="172"/>
        </w:numPr>
        <w:spacing w:after="200"/>
      </w:pPr>
      <w:bookmarkStart xmlns:w="http://schemas.openxmlformats.org/wordprocessingml/2006/main" w:id="1907" w:name="bookmark1906"/>
      <w:bookmarkStart xmlns:w="http://schemas.openxmlformats.org/wordprocessingml/2006/main" w:id="1908" w:name="bookmark1904"/>
      <w:bookmarkStart xmlns:w="http://schemas.openxmlformats.org/wordprocessingml/2006/main" w:id="1909" w:name="bookmark1905"/>
      <w:bookmarkStart xmlns:w="http://schemas.openxmlformats.org/wordprocessingml/2006/main" w:id="1910" w:name="bookmark1907"/>
      <w:bookmarkEnd xmlns:w="http://schemas.openxmlformats.org/wordprocessingml/2006/main" w:id="1907"/>
      <w:r xmlns:w="http://schemas.openxmlformats.org/wordprocessingml/2006/main">
        <w:rPr>
          <w:b w:val="0"/>
          <w:bCs w:val="0"/>
        </w:rPr>
        <w:t xml:space="preserve">5. </w:t>
      </w:r>
      <w:r xmlns:w="http://schemas.openxmlformats.org/wordprocessingml/2006/main">
        <w:t xml:space="preserve">Pericardită</w:t>
      </w:r>
      <w:bookmarkEnd xmlns:w="http://schemas.openxmlformats.org/wordprocessingml/2006/main" w:id="1908"/>
      <w:bookmarkEnd xmlns:w="http://schemas.openxmlformats.org/wordprocessingml/2006/main" w:id="1909"/>
      <w:bookmarkEnd xmlns:w="http://schemas.openxmlformats.org/wordprocessingml/2006/main" w:id="1910"/>
    </w:p>
    <w:p w14:paraId="2CAF0863" w14:textId="77777777" w:rsidR="00DA51AE" w:rsidRDefault="00DA51AE">
      <w:pPr xmlns:w="http://schemas.openxmlformats.org/wordprocessingml/2006/main">
        <w:pStyle w:val="Heading51"/>
        <w:keepNext/>
        <w:keepLines/>
      </w:pPr>
      <w:bookmarkStart xmlns:w="http://schemas.openxmlformats.org/wordprocessingml/2006/main" w:id="1911" w:name="bookmark1908"/>
      <w:bookmarkStart xmlns:w="http://schemas.openxmlformats.org/wordprocessingml/2006/main" w:id="1912" w:name="bookmark1909"/>
      <w:bookmarkStart xmlns:w="http://schemas.openxmlformats.org/wordprocessingml/2006/main" w:id="1913" w:name="bookmark1910"/>
      <w:r xmlns:w="http://schemas.openxmlformats.org/wordprocessingml/2006/main">
        <w:t xml:space="preserve">Definiţie</w:t>
      </w:r>
      <w:bookmarkEnd xmlns:w="http://schemas.openxmlformats.org/wordprocessingml/2006/main" w:id="1911"/>
      <w:bookmarkEnd xmlns:w="http://schemas.openxmlformats.org/wordprocessingml/2006/main" w:id="1912"/>
      <w:bookmarkEnd xmlns:w="http://schemas.openxmlformats.org/wordprocessingml/2006/main" w:id="1913"/>
    </w:p>
    <w:p w14:paraId="51E17D5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Este inflamația pericardului visceral, a pericardului parietal sau a ambelor straturi. Poate fi acută sau cronică și are diverse etiologii.</w:t>
      </w:r>
    </w:p>
    <w:p w14:paraId="5292D929" w14:textId="77777777" w:rsidR="00DA51AE" w:rsidRDefault="00DA51AE">
      <w:pPr xmlns:w="http://schemas.openxmlformats.org/wordprocessingml/2006/main">
        <w:pStyle w:val="Heading51"/>
        <w:keepNext/>
        <w:keepLines/>
      </w:pPr>
      <w:bookmarkStart xmlns:w="http://schemas.openxmlformats.org/wordprocessingml/2006/main" w:id="1914" w:name="bookmark1911"/>
      <w:bookmarkStart xmlns:w="http://schemas.openxmlformats.org/wordprocessingml/2006/main" w:id="1915" w:name="bookmark1912"/>
      <w:bookmarkStart xmlns:w="http://schemas.openxmlformats.org/wordprocessingml/2006/main" w:id="1916" w:name="bookmark1913"/>
      <w:r xmlns:w="http://schemas.openxmlformats.org/wordprocessingml/2006/main">
        <w:t xml:space="preserve">Fiziopatologie</w:t>
      </w:r>
      <w:bookmarkEnd xmlns:w="http://schemas.openxmlformats.org/wordprocessingml/2006/main" w:id="1914"/>
      <w:bookmarkEnd xmlns:w="http://schemas.openxmlformats.org/wordprocessingml/2006/main" w:id="1915"/>
      <w:bookmarkEnd xmlns:w="http://schemas.openxmlformats.org/wordprocessingml/2006/main" w:id="1916"/>
    </w:p>
    <w:p w14:paraId="66A1D036"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Când inflamația duce la o creștere a lichidului pericardic (pericardită cu revărsat), aceasta afectează umplerea camerelor inimii, ceea ce poate duce la tamponadă. Aceasta are ca rezultat o afectare severă a umplerii cardiace în timpul inspirului, cu hipotensiune arterială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puls paradoxal și distensie venoasă. Dacă inflamația provoacă fibroză cu creșterea grosimii pericardice (pericardită constrictivă), aceasta afectează umplerea ventriculară în timpul diastolei din cauza incapacității miocardului de a se distendi.</w:t>
      </w:r>
    </w:p>
    <w:p w14:paraId="68BD8B0B" w14:textId="77777777" w:rsidR="00DA51AE" w:rsidRDefault="00DA51AE">
      <w:pPr xmlns:w="http://schemas.openxmlformats.org/wordprocessingml/2006/main">
        <w:pStyle w:val="Heading51"/>
        <w:keepNext/>
        <w:keepLines/>
        <w:jc w:val="both"/>
      </w:pPr>
      <w:bookmarkStart xmlns:w="http://schemas.openxmlformats.org/wordprocessingml/2006/main" w:id="1917" w:name="bookmark1914"/>
      <w:bookmarkStart xmlns:w="http://schemas.openxmlformats.org/wordprocessingml/2006/main" w:id="1918" w:name="bookmark1915"/>
      <w:bookmarkStart xmlns:w="http://schemas.openxmlformats.org/wordprocessingml/2006/main" w:id="1919" w:name="bookmark1916"/>
      <w:r xmlns:w="http://schemas.openxmlformats.org/wordprocessingml/2006/main">
        <w:t xml:space="preserve">Epidemiologie</w:t>
      </w:r>
      <w:bookmarkEnd xmlns:w="http://schemas.openxmlformats.org/wordprocessingml/2006/main" w:id="1917"/>
      <w:bookmarkEnd xmlns:w="http://schemas.openxmlformats.org/wordprocessingml/2006/main" w:id="1918"/>
      <w:bookmarkEnd xmlns:w="http://schemas.openxmlformats.org/wordprocessingml/2006/main" w:id="1919"/>
    </w:p>
    <w:p w14:paraId="4A8C269F"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Acestea constituie 1% din bolile de inimă la copii. În funcție de evoluția lor, pot fi acute („uscate”), cu revărsat (acut sau subacut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sau constrictive (cronice).</w:t>
      </w:r>
    </w:p>
    <w:p w14:paraId="7DB284BD" w14:textId="77777777" w:rsidR="00DA51AE" w:rsidRDefault="00DA51AE">
      <w:pPr xmlns:w="http://schemas.openxmlformats.org/wordprocessingml/2006/main">
        <w:pStyle w:val="Heading51"/>
        <w:keepNext/>
        <w:keepLines/>
        <w:spacing w:after="200"/>
        <w:jc w:val="both"/>
      </w:pPr>
      <w:bookmarkStart xmlns:w="http://schemas.openxmlformats.org/wordprocessingml/2006/main" w:id="1920" w:name="bookmark1917"/>
      <w:bookmarkStart xmlns:w="http://schemas.openxmlformats.org/wordprocessingml/2006/main" w:id="1921" w:name="bookmark1918"/>
      <w:bookmarkStart xmlns:w="http://schemas.openxmlformats.org/wordprocessingml/2006/main" w:id="1922" w:name="bookmark1919"/>
      <w:r xmlns:w="http://schemas.openxmlformats.org/wordprocessingml/2006/main">
        <w:t xml:space="preserve">Etiologie</w:t>
      </w:r>
      <w:bookmarkEnd xmlns:w="http://schemas.openxmlformats.org/wordprocessingml/2006/main" w:id="1920"/>
      <w:bookmarkEnd xmlns:w="http://schemas.openxmlformats.org/wordprocessingml/2006/main" w:id="1921"/>
      <w:bookmarkEnd xmlns:w="http://schemas.openxmlformats.org/wordprocessingml/2006/main" w:id="1922"/>
    </w:p>
    <w:p w14:paraId="449B44D7" w14:textId="77777777" w:rsidR="00DA51AE" w:rsidRDefault="00DA51AE">
      <w:pPr xmlns:w="http://schemas.openxmlformats.org/wordprocessingml/2006/main">
        <w:pStyle w:val="Bodytext80"/>
        <w:numPr>
          <w:ilvl w:val="0"/>
          <w:numId w:val="146"/>
        </w:numPr>
        <w:tabs>
          <w:tab w:val="left" w:pos="188"/>
        </w:tabs>
        <w:spacing w:line="276" w:lineRule="auto"/>
        <w:jc w:val="both"/>
        <w:rPr>
          <w:sz w:val="18"/>
          <w:szCs w:val="18"/>
        </w:rPr>
      </w:pPr>
      <w:bookmarkStart xmlns:w="http://schemas.openxmlformats.org/wordprocessingml/2006/main" w:id="1923" w:name="bookmark1920"/>
      <w:bookmarkEnd xmlns:w="http://schemas.openxmlformats.org/wordprocessingml/2006/main" w:id="1923"/>
      <w:r xmlns:w="http://schemas.openxmlformats.org/wordprocessingml/2006/main">
        <w:rPr>
          <w:sz w:val="18"/>
          <w:szCs w:val="18"/>
        </w:rPr>
        <w:t xml:space="preserve">Infecții</w:t>
      </w:r>
    </w:p>
    <w:p w14:paraId="13ACC174" w14:textId="77777777" w:rsidR="00DA51AE" w:rsidRDefault="00DA51AE">
      <w:pPr xmlns:w="http://schemas.openxmlformats.org/wordprocessingml/2006/main">
        <w:pStyle w:val="Bodytext80"/>
        <w:numPr>
          <w:ilvl w:val="0"/>
          <w:numId w:val="173"/>
        </w:numPr>
        <w:tabs>
          <w:tab w:val="left" w:pos="348"/>
        </w:tabs>
        <w:spacing w:line="276" w:lineRule="auto"/>
        <w:ind w:left="340" w:hanging="180"/>
        <w:jc w:val="both"/>
        <w:rPr>
          <w:sz w:val="18"/>
          <w:szCs w:val="18"/>
        </w:rPr>
      </w:pPr>
      <w:bookmarkStart xmlns:w="http://schemas.openxmlformats.org/wordprocessingml/2006/main" w:id="1924" w:name="bookmark1921"/>
      <w:bookmarkEnd xmlns:w="http://schemas.openxmlformats.org/wordprocessingml/2006/main" w:id="1924"/>
      <w:r xmlns:w="http://schemas.openxmlformats.org/wordprocessingml/2006/main">
        <w:rPr>
          <w:sz w:val="18"/>
          <w:szCs w:val="18"/>
        </w:rPr>
        <w:t xml:space="preserve">Virale: Coxsackie A și B, Echovirus, Adenovirus (mai rar oreion, varicelă, hepatită B, Epstein-Barr, citomegalovirus, HIV)</w:t>
      </w:r>
    </w:p>
    <w:p w14:paraId="65862E58" w14:textId="77777777" w:rsidR="00DA51AE" w:rsidRDefault="00DA51AE">
      <w:pPr xmlns:w="http://schemas.openxmlformats.org/wordprocessingml/2006/main">
        <w:pStyle w:val="Bodytext80"/>
        <w:numPr>
          <w:ilvl w:val="0"/>
          <w:numId w:val="173"/>
        </w:numPr>
        <w:tabs>
          <w:tab w:val="left" w:pos="348"/>
        </w:tabs>
        <w:spacing w:line="276" w:lineRule="auto"/>
        <w:ind w:left="340" w:hanging="180"/>
        <w:jc w:val="both"/>
        <w:rPr>
          <w:sz w:val="18"/>
          <w:szCs w:val="18"/>
        </w:rPr>
      </w:pPr>
      <w:bookmarkStart xmlns:w="http://schemas.openxmlformats.org/wordprocessingml/2006/main" w:id="1925" w:name="bookmark1922"/>
      <w:bookmarkEnd xmlns:w="http://schemas.openxmlformats.org/wordprocessingml/2006/main" w:id="1925"/>
      <w:r xmlns:w="http://schemas.openxmlformats.org/wordprocessingml/2006/main">
        <w:rPr>
          <w:sz w:val="18"/>
          <w:szCs w:val="18"/>
        </w:rPr>
        <w:t xml:space="preserve">Bacteriene: pneumococ, </w:t>
      </w:r>
      <w:r xmlns:w="http://schemas.openxmlformats.org/wordprocessingml/2006/main">
        <w:rPr>
          <w:i/>
          <w:iCs/>
          <w:sz w:val="18"/>
          <w:szCs w:val="18"/>
        </w:rPr>
        <w:t xml:space="preserve">S. aureus, H. influenzae, </w:t>
      </w:r>
      <w:r xmlns:w="http://schemas.openxmlformats.org/wordprocessingml/2006/main">
        <w:rPr>
          <w:sz w:val="18"/>
          <w:szCs w:val="18"/>
        </w:rPr>
        <w:t xml:space="preserve">meningococ, </w:t>
      </w:r>
      <w:r xmlns:w="http://schemas.openxmlformats.org/wordprocessingml/2006/main">
        <w:rPr>
          <w:i/>
          <w:iCs/>
          <w:sz w:val="18"/>
          <w:szCs w:val="18"/>
        </w:rPr>
        <w:t xml:space="preserve">M. tuberculosis</w:t>
      </w:r>
    </w:p>
    <w:p w14:paraId="67ACD071" w14:textId="77777777" w:rsidR="00DA51AE" w:rsidRDefault="00DA51AE">
      <w:pPr xmlns:w="http://schemas.openxmlformats.org/wordprocessingml/2006/main">
        <w:pStyle w:val="Bodytext80"/>
        <w:numPr>
          <w:ilvl w:val="0"/>
          <w:numId w:val="173"/>
        </w:numPr>
        <w:tabs>
          <w:tab w:val="left" w:pos="348"/>
        </w:tabs>
        <w:spacing w:line="276" w:lineRule="auto"/>
        <w:ind w:left="340" w:hanging="180"/>
        <w:jc w:val="both"/>
        <w:rPr>
          <w:sz w:val="18"/>
          <w:szCs w:val="18"/>
        </w:rPr>
      </w:pPr>
      <w:bookmarkStart xmlns:w="http://schemas.openxmlformats.org/wordprocessingml/2006/main" w:id="1926" w:name="bookmark1923"/>
      <w:bookmarkEnd xmlns:w="http://schemas.openxmlformats.org/wordprocessingml/2006/main" w:id="1926"/>
      <w:r xmlns:w="http://schemas.openxmlformats.org/wordprocessingml/2006/main">
        <w:rPr>
          <w:sz w:val="18"/>
          <w:szCs w:val="18"/>
        </w:rPr>
        <w:t xml:space="preserve">Ciuperci: candida, histoplasma, coccidioides</w:t>
      </w:r>
    </w:p>
    <w:p w14:paraId="6BC55D29" w14:textId="77777777" w:rsidR="00DA51AE" w:rsidRDefault="00DA51AE">
      <w:pPr xmlns:w="http://schemas.openxmlformats.org/wordprocessingml/2006/main">
        <w:pStyle w:val="Bodytext80"/>
        <w:numPr>
          <w:ilvl w:val="0"/>
          <w:numId w:val="173"/>
        </w:numPr>
        <w:tabs>
          <w:tab w:val="left" w:pos="348"/>
        </w:tabs>
        <w:spacing w:line="276" w:lineRule="auto"/>
        <w:ind w:left="340" w:hanging="180"/>
        <w:jc w:val="both"/>
        <w:rPr>
          <w:sz w:val="18"/>
          <w:szCs w:val="18"/>
        </w:rPr>
      </w:pPr>
      <w:bookmarkStart xmlns:w="http://schemas.openxmlformats.org/wordprocessingml/2006/main" w:id="1927" w:name="bookmark1924"/>
      <w:bookmarkEnd xmlns:w="http://schemas.openxmlformats.org/wordprocessingml/2006/main" w:id="1927"/>
      <w:r xmlns:w="http://schemas.openxmlformats.org/wordprocessingml/2006/main">
        <w:rPr>
          <w:sz w:val="18"/>
          <w:szCs w:val="18"/>
        </w:rPr>
        <w:t xml:space="preserve">Altele: micoplasme, rickettsii</w:t>
      </w:r>
    </w:p>
    <w:p w14:paraId="0D93CD22" w14:textId="77777777" w:rsidR="00DA51AE" w:rsidRDefault="00DA51AE">
      <w:pPr xmlns:w="http://schemas.openxmlformats.org/wordprocessingml/2006/main">
        <w:pStyle w:val="Bodytext80"/>
        <w:numPr>
          <w:ilvl w:val="0"/>
          <w:numId w:val="146"/>
        </w:numPr>
        <w:tabs>
          <w:tab w:val="left" w:pos="188"/>
        </w:tabs>
        <w:spacing w:line="276" w:lineRule="auto"/>
        <w:jc w:val="both"/>
        <w:rPr>
          <w:sz w:val="18"/>
          <w:szCs w:val="18"/>
        </w:rPr>
      </w:pPr>
      <w:bookmarkStart xmlns:w="http://schemas.openxmlformats.org/wordprocessingml/2006/main" w:id="1928" w:name="bookmark1925"/>
      <w:bookmarkEnd xmlns:w="http://schemas.openxmlformats.org/wordprocessingml/2006/main" w:id="1928"/>
      <w:r xmlns:w="http://schemas.openxmlformats.org/wordprocessingml/2006/main">
        <w:rPr>
          <w:sz w:val="18"/>
          <w:szCs w:val="18"/>
        </w:rPr>
        <w:t xml:space="preserve">Colagenopatii: febră reumatică, artrită reumatoidă, lupus, boala Takayasu</w:t>
      </w:r>
    </w:p>
    <w:p w14:paraId="7A313FBB" w14:textId="77777777" w:rsidR="00DA51AE" w:rsidRDefault="00DA51AE">
      <w:pPr xmlns:w="http://schemas.openxmlformats.org/wordprocessingml/2006/main">
        <w:pStyle w:val="Bodytext80"/>
        <w:numPr>
          <w:ilvl w:val="0"/>
          <w:numId w:val="146"/>
        </w:numPr>
        <w:tabs>
          <w:tab w:val="left" w:pos="188"/>
        </w:tabs>
        <w:spacing w:line="276" w:lineRule="auto"/>
        <w:jc w:val="both"/>
        <w:rPr>
          <w:sz w:val="18"/>
          <w:szCs w:val="18"/>
        </w:rPr>
      </w:pPr>
      <w:bookmarkStart xmlns:w="http://schemas.openxmlformats.org/wordprocessingml/2006/main" w:id="1929" w:name="bookmark1926"/>
      <w:bookmarkEnd xmlns:w="http://schemas.openxmlformats.org/wordprocessingml/2006/main" w:id="1929"/>
      <w:r xmlns:w="http://schemas.openxmlformats.org/wordprocessingml/2006/main">
        <w:rPr>
          <w:sz w:val="18"/>
          <w:szCs w:val="18"/>
        </w:rPr>
        <w:t xml:space="preserve">Neoplasme: limfom non-Hodgkin, neuroblastom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tumoră Wilms</w:t>
      </w:r>
    </w:p>
    <w:p w14:paraId="4E66D37B" w14:textId="77777777" w:rsidR="00DA51AE" w:rsidRDefault="00DA51AE">
      <w:pPr xmlns:w="http://schemas.openxmlformats.org/wordprocessingml/2006/main">
        <w:pStyle w:val="Bodytext80"/>
        <w:numPr>
          <w:ilvl w:val="0"/>
          <w:numId w:val="146"/>
        </w:numPr>
        <w:tabs>
          <w:tab w:val="left" w:pos="188"/>
        </w:tabs>
        <w:spacing w:line="276" w:lineRule="auto"/>
        <w:jc w:val="both"/>
        <w:rPr>
          <w:sz w:val="18"/>
          <w:szCs w:val="18"/>
        </w:rPr>
      </w:pPr>
      <w:bookmarkStart xmlns:w="http://schemas.openxmlformats.org/wordprocessingml/2006/main" w:id="1930" w:name="bookmark1927"/>
      <w:bookmarkEnd xmlns:w="http://schemas.openxmlformats.org/wordprocessingml/2006/main" w:id="1930"/>
      <w:r xmlns:w="http://schemas.openxmlformats.org/wordprocessingml/2006/main">
        <w:rPr>
          <w:sz w:val="18"/>
          <w:szCs w:val="18"/>
        </w:rPr>
        <w:t xml:space="preserve">Tulburări metabolice: uremic,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mixedem</w:t>
      </w:r>
    </w:p>
    <w:p w14:paraId="59CBFAE9" w14:textId="77777777" w:rsidR="00DA51AE" w:rsidRDefault="00DA51AE">
      <w:pPr xmlns:w="http://schemas.openxmlformats.org/wordprocessingml/2006/main">
        <w:pStyle w:val="Bodytext80"/>
        <w:numPr>
          <w:ilvl w:val="0"/>
          <w:numId w:val="146"/>
        </w:numPr>
        <w:tabs>
          <w:tab w:val="left" w:pos="188"/>
        </w:tabs>
        <w:spacing w:line="276" w:lineRule="auto"/>
        <w:jc w:val="both"/>
        <w:rPr>
          <w:sz w:val="18"/>
          <w:szCs w:val="18"/>
        </w:rPr>
      </w:pPr>
      <w:bookmarkStart xmlns:w="http://schemas.openxmlformats.org/wordprocessingml/2006/main" w:id="1931" w:name="bookmark1928"/>
      <w:bookmarkEnd xmlns:w="http://schemas.openxmlformats.org/wordprocessingml/2006/main" w:id="1931"/>
      <w:r xmlns:w="http://schemas.openxmlformats.org/wordprocessingml/2006/main">
        <w:rPr>
          <w:sz w:val="18"/>
          <w:szCs w:val="18"/>
        </w:rPr>
        <w:t xml:space="preserve">Sindromul postpericardiectomie</w:t>
      </w:r>
    </w:p>
    <w:p w14:paraId="0165A5B3" w14:textId="77777777" w:rsidR="00DA51AE" w:rsidRDefault="00DA51AE">
      <w:pPr xmlns:w="http://schemas.openxmlformats.org/wordprocessingml/2006/main">
        <w:pStyle w:val="Bodytext80"/>
        <w:numPr>
          <w:ilvl w:val="0"/>
          <w:numId w:val="146"/>
        </w:numPr>
        <w:tabs>
          <w:tab w:val="left" w:pos="188"/>
        </w:tabs>
        <w:spacing w:line="276" w:lineRule="auto"/>
        <w:jc w:val="both"/>
        <w:rPr>
          <w:sz w:val="18"/>
          <w:szCs w:val="18"/>
        </w:rPr>
      </w:pPr>
      <w:bookmarkStart xmlns:w="http://schemas.openxmlformats.org/wordprocessingml/2006/main" w:id="1932" w:name="bookmark1929"/>
      <w:bookmarkEnd xmlns:w="http://schemas.openxmlformats.org/wordprocessingml/2006/main" w:id="1932"/>
      <w:r xmlns:w="http://schemas.openxmlformats.org/wordprocessingml/2006/main">
        <w:rPr>
          <w:sz w:val="18"/>
          <w:szCs w:val="18"/>
        </w:rPr>
        <w:t xml:space="preserve">Radiații</w:t>
      </w:r>
    </w:p>
    <w:p w14:paraId="33926A77" w14:textId="77777777" w:rsidR="00DA51AE" w:rsidRDefault="00DA51AE">
      <w:pPr xmlns:w="http://schemas.openxmlformats.org/wordprocessingml/2006/main">
        <w:pStyle w:val="Bodytext80"/>
        <w:numPr>
          <w:ilvl w:val="0"/>
          <w:numId w:val="146"/>
        </w:numPr>
        <w:tabs>
          <w:tab w:val="left" w:pos="188"/>
        </w:tabs>
        <w:spacing w:line="276" w:lineRule="auto"/>
        <w:jc w:val="both"/>
        <w:rPr>
          <w:sz w:val="18"/>
          <w:szCs w:val="18"/>
        </w:rPr>
      </w:pPr>
      <w:bookmarkStart xmlns:w="http://schemas.openxmlformats.org/wordprocessingml/2006/main" w:id="1933" w:name="bookmark1930"/>
      <w:bookmarkEnd xmlns:w="http://schemas.openxmlformats.org/wordprocessingml/2006/main" w:id="1933"/>
      <w:r xmlns:w="http://schemas.openxmlformats.org/wordprocessingml/2006/main">
        <w:rPr>
          <w:sz w:val="18"/>
          <w:szCs w:val="18"/>
        </w:rPr>
        <w:t xml:space="preserve">Medicamente: procainamidă, izoniazidă, anticoagulante</w:t>
      </w:r>
    </w:p>
    <w:p w14:paraId="130B380B" w14:textId="77777777" w:rsidR="00DA51AE" w:rsidRDefault="00DA51AE">
      <w:pPr xmlns:w="http://schemas.openxmlformats.org/wordprocessingml/2006/main">
        <w:pStyle w:val="Bodytext80"/>
        <w:numPr>
          <w:ilvl w:val="0"/>
          <w:numId w:val="146"/>
        </w:numPr>
        <w:tabs>
          <w:tab w:val="left" w:pos="188"/>
        </w:tabs>
        <w:spacing w:after="440" w:line="276" w:lineRule="auto"/>
        <w:jc w:val="both"/>
        <w:rPr>
          <w:sz w:val="18"/>
          <w:szCs w:val="18"/>
        </w:rPr>
      </w:pPr>
      <w:bookmarkStart xmlns:w="http://schemas.openxmlformats.org/wordprocessingml/2006/main" w:id="1934" w:name="bookmark1931"/>
      <w:bookmarkEnd xmlns:w="http://schemas.openxmlformats.org/wordprocessingml/2006/main" w:id="1934"/>
      <w:r xmlns:w="http://schemas.openxmlformats.org/wordprocessingml/2006/main">
        <w:rPr>
          <w:sz w:val="18"/>
          <w:szCs w:val="18"/>
        </w:rPr>
        <w:t xml:space="preserve">Idiopatică</w:t>
      </w:r>
    </w:p>
    <w:p w14:paraId="3071B0B0" w14:textId="77777777" w:rsidR="00DA51AE" w:rsidRDefault="00DA51AE">
      <w:pPr xmlns:w="http://schemas.openxmlformats.org/wordprocessingml/2006/main">
        <w:pStyle w:val="Heading51"/>
        <w:keepNext/>
        <w:keepLines/>
        <w:spacing w:after="200"/>
        <w:jc w:val="both"/>
      </w:pPr>
      <w:bookmarkStart xmlns:w="http://schemas.openxmlformats.org/wordprocessingml/2006/main" w:id="1935" w:name="bookmark1932"/>
      <w:bookmarkStart xmlns:w="http://schemas.openxmlformats.org/wordprocessingml/2006/main" w:id="1936" w:name="bookmark1933"/>
      <w:bookmarkStart xmlns:w="http://schemas.openxmlformats.org/wordprocessingml/2006/main" w:id="1937" w:name="bookmark1934"/>
      <w:r xmlns:w="http://schemas.openxmlformats.org/wordprocessingml/2006/main">
        <w:t xml:space="preserve">Diagnostic</w:t>
      </w:r>
      <w:bookmarkEnd xmlns:w="http://schemas.openxmlformats.org/wordprocessingml/2006/main" w:id="1935"/>
      <w:bookmarkEnd xmlns:w="http://schemas.openxmlformats.org/wordprocessingml/2006/main" w:id="1936"/>
      <w:bookmarkEnd xmlns:w="http://schemas.openxmlformats.org/wordprocessingml/2006/main" w:id="1937"/>
    </w:p>
    <w:p w14:paraId="149411FD" w14:textId="77777777" w:rsidR="00DA51AE" w:rsidRDefault="00DA51AE">
      <w:pPr xmlns:w="http://schemas.openxmlformats.org/wordprocessingml/2006/main">
        <w:pStyle w:val="Bodytext80"/>
        <w:numPr>
          <w:ilvl w:val="0"/>
          <w:numId w:val="174"/>
        </w:numPr>
        <w:tabs>
          <w:tab w:val="left" w:pos="298"/>
        </w:tabs>
        <w:spacing w:after="200" w:line="283" w:lineRule="auto"/>
        <w:jc w:val="both"/>
        <w:rPr>
          <w:sz w:val="18"/>
          <w:szCs w:val="18"/>
        </w:rPr>
      </w:pPr>
      <w:bookmarkStart xmlns:w="http://schemas.openxmlformats.org/wordprocessingml/2006/main" w:id="1938" w:name="bookmark1935"/>
      <w:bookmarkEnd xmlns:w="http://schemas.openxmlformats.org/wordprocessingml/2006/main" w:id="1938"/>
      <w:r xmlns:w="http://schemas.openxmlformats.org/wordprocessingml/2006/main">
        <w:rPr>
          <w:rFonts w:ascii="Tahoma" w:eastAsia="Tahoma" w:hAnsi="Tahoma" w:cs="Tahoma"/>
          <w:sz w:val="15"/>
          <w:szCs w:val="15"/>
        </w:rPr>
        <w:t xml:space="preserve">ISTORIC MEDICAL: </w:t>
      </w:r>
      <w:r xmlns:w="http://schemas.openxmlformats.org/wordprocessingml/2006/main">
        <w:rPr>
          <w:sz w:val="18"/>
          <w:szCs w:val="18"/>
        </w:rPr>
        <w:t xml:space="preserve">Se vor investiga antecedentele personale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cardiopatii congenitale, reumatism acut, tuberculoză, septicemie, colagenopatii, pneumonie, traumatisme toracice, tumori, faringită, catar al căilor respiratorii superioare, pneumonită, sindrom febril prelungit, durere precordială, tuse seacă, pierdere în greutate.</w:t>
      </w:r>
    </w:p>
    <w:p w14:paraId="0F82E207" w14:textId="77777777" w:rsidR="00DA51AE" w:rsidRDefault="00DA51AE">
      <w:pPr xmlns:w="http://schemas.openxmlformats.org/wordprocessingml/2006/main">
        <w:pStyle w:val="Bodytext80"/>
        <w:numPr>
          <w:ilvl w:val="0"/>
          <w:numId w:val="174"/>
        </w:numPr>
        <w:tabs>
          <w:tab w:val="left" w:pos="303"/>
        </w:tabs>
        <w:spacing w:line="286" w:lineRule="auto"/>
        <w:jc w:val="both"/>
        <w:rPr>
          <w:sz w:val="18"/>
          <w:szCs w:val="18"/>
        </w:rPr>
      </w:pPr>
      <w:bookmarkStart xmlns:w="http://schemas.openxmlformats.org/wordprocessingml/2006/main" w:id="1939" w:name="bookmark1936"/>
      <w:bookmarkEnd xmlns:w="http://schemas.openxmlformats.org/wordprocessingml/2006/main" w:id="1939"/>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Se poate prezenta cu durere precordială (care iradiază la umăr, spate sau epigastru, crescând la inspirație, eforturi toracice sau modificări ale decubitului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frecare pericardică (acută, sistolică și diastolică, audibilă în mezocard și focar pulmonar), febră, paloare și tahicardie.</w:t>
      </w:r>
    </w:p>
    <w:p w14:paraId="2B25F0D6" w14:textId="77777777" w:rsidR="00DA51AE" w:rsidRDefault="00DA51AE">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În cazurile de revărsat pericardic moderat,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pot observa o matitate cardiacă crescută, sindrom pseudopneumonic (cu bronhofonie, crepitante și subcrepitante), scăderea zgomotelor cardiace și distensie venoasă jugulară. Hepatomegalia, adesea dureroasă, este o constatare frecventă.</w:t>
      </w:r>
    </w:p>
    <w:p w14:paraId="69950C1B" w14:textId="77777777" w:rsidR="00DA51AE" w:rsidRDefault="00DA51AE">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Tamponada cardiacă se manifestă printr-o accentuare marcată a semnelor anterioare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cianoză, ortopnee, puls paradoxal cu colaps inspirator (semnul Kussmaul), modificări ale reumplerii capilare și oligurie.</w:t>
      </w:r>
    </w:p>
    <w:p w14:paraId="15FE5F82" w14:textId="77777777" w:rsidR="00DA51AE" w:rsidRDefault="00DA51AE">
      <w:pPr xmlns:w="http://schemas.openxmlformats.org/wordprocessingml/2006/main">
        <w:pStyle w:val="Bodytext80"/>
        <w:spacing w:after="220" w:line="276" w:lineRule="auto"/>
        <w:ind w:firstLine="340"/>
        <w:jc w:val="both"/>
        <w:rPr>
          <w:sz w:val="18"/>
          <w:szCs w:val="18"/>
        </w:rPr>
      </w:pPr>
      <w:r xmlns:w="http://schemas.openxmlformats.org/wordprocessingml/2006/main">
        <w:rPr>
          <w:sz w:val="18"/>
          <w:szCs w:val="18"/>
        </w:rPr>
        <w:t xml:space="preserve">În pericardita constrictivă se pot întâlni edem pulmonar, distensie venoasă jugulară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hepatomegalie dură, ascită, punct negativ al impulsului maximal, puls paradoxal și debit cardiac scăzut.</w:t>
      </w:r>
    </w:p>
    <w:p w14:paraId="5AA2CB67" w14:textId="77777777" w:rsidR="00DA51AE" w:rsidRDefault="00DA51AE">
      <w:pPr xmlns:w="http://schemas.openxmlformats.org/wordprocessingml/2006/main">
        <w:pStyle w:val="Bodytext30"/>
        <w:spacing w:after="260"/>
      </w:pPr>
      <w:r xmlns:w="http://schemas.openxmlformats.org/wordprocessingml/2006/main">
        <w:t xml:space="preserve">C. EXAMENE SUPLIMENTARE</w:t>
      </w:r>
    </w:p>
    <w:p w14:paraId="32620BB4" w14:textId="77777777" w:rsidR="00DA51AE" w:rsidRDefault="00DA51AE">
      <w:pPr xmlns:w="http://schemas.openxmlformats.org/wordprocessingml/2006/main">
        <w:pStyle w:val="Bodytext80"/>
        <w:numPr>
          <w:ilvl w:val="0"/>
          <w:numId w:val="175"/>
        </w:numPr>
        <w:tabs>
          <w:tab w:val="left" w:pos="572"/>
        </w:tabs>
        <w:spacing w:line="276" w:lineRule="auto"/>
        <w:ind w:firstLine="340"/>
        <w:jc w:val="both"/>
        <w:rPr>
          <w:sz w:val="18"/>
          <w:szCs w:val="18"/>
        </w:rPr>
      </w:pPr>
      <w:bookmarkStart xmlns:w="http://schemas.openxmlformats.org/wordprocessingml/2006/main" w:id="1940" w:name="bookmark1937"/>
      <w:bookmarkEnd xmlns:w="http://schemas.openxmlformats.org/wordprocessingml/2006/main" w:id="1940"/>
      <w:r xmlns:w="http://schemas.openxmlformats.org/wordprocessingml/2006/main">
        <w:rPr>
          <w:b/>
          <w:bCs/>
          <w:sz w:val="18"/>
          <w:szCs w:val="18"/>
        </w:rPr>
        <w:t xml:space="preserve">Hemoleucograma: </w:t>
      </w:r>
      <w:r xmlns:w="http://schemas.openxmlformats.org/wordprocessingml/2006/main">
        <w:rPr>
          <w:sz w:val="18"/>
          <w:szCs w:val="18"/>
        </w:rPr>
        <w:t xml:space="preserve">poate evidenția neutrofilie în infecțiile bacteriene sau limfocitoză în cazul pericarditei tuberculoase.</w:t>
      </w:r>
    </w:p>
    <w:p w14:paraId="7667D7B2" w14:textId="77777777" w:rsidR="00DA51AE" w:rsidRDefault="00DA51AE">
      <w:pPr xmlns:w="http://schemas.openxmlformats.org/wordprocessingml/2006/main">
        <w:pStyle w:val="Bodytext80"/>
        <w:numPr>
          <w:ilvl w:val="0"/>
          <w:numId w:val="175"/>
        </w:numPr>
        <w:tabs>
          <w:tab w:val="left" w:pos="567"/>
        </w:tabs>
        <w:spacing w:line="276" w:lineRule="auto"/>
        <w:ind w:firstLine="340"/>
        <w:jc w:val="both"/>
        <w:rPr>
          <w:sz w:val="18"/>
          <w:szCs w:val="18"/>
        </w:rPr>
      </w:pPr>
      <w:bookmarkStart xmlns:w="http://schemas.openxmlformats.org/wordprocessingml/2006/main" w:id="1941" w:name="bookmark1938"/>
      <w:bookmarkEnd xmlns:w="http://schemas.openxmlformats.org/wordprocessingml/2006/main" w:id="1941"/>
      <w:r xmlns:w="http://schemas.openxmlformats.org/wordprocessingml/2006/main">
        <w:rPr>
          <w:b/>
          <w:bCs/>
          <w:sz w:val="18"/>
          <w:szCs w:val="18"/>
        </w:rPr>
        <w:t xml:space="preserve">Rata de sedimentare a eritrocitelor și proteina C reactivă: </w:t>
      </w:r>
      <w:r xmlns:w="http://schemas.openxmlformats.org/wordprocessingml/2006/main">
        <w:rPr>
          <w:sz w:val="18"/>
          <w:szCs w:val="18"/>
        </w:rPr>
        <w:t xml:space="preserve">crescute.</w:t>
      </w:r>
    </w:p>
    <w:p w14:paraId="08CAC9AB" w14:textId="77777777" w:rsidR="00DA51AE" w:rsidRDefault="00DA51AE">
      <w:pPr xmlns:w="http://schemas.openxmlformats.org/wordprocessingml/2006/main">
        <w:pStyle w:val="Bodytext80"/>
        <w:numPr>
          <w:ilvl w:val="0"/>
          <w:numId w:val="175"/>
        </w:numPr>
        <w:tabs>
          <w:tab w:val="left" w:pos="572"/>
        </w:tabs>
        <w:spacing w:line="276" w:lineRule="auto"/>
        <w:ind w:firstLine="340"/>
        <w:jc w:val="both"/>
        <w:rPr>
          <w:sz w:val="18"/>
          <w:szCs w:val="18"/>
        </w:rPr>
      </w:pPr>
      <w:bookmarkStart xmlns:w="http://schemas.openxmlformats.org/wordprocessingml/2006/main" w:id="1942" w:name="bookmark1939"/>
      <w:bookmarkEnd xmlns:w="http://schemas.openxmlformats.org/wordprocessingml/2006/main" w:id="1942"/>
      <w:r xmlns:w="http://schemas.openxmlformats.org/wordprocessingml/2006/main">
        <w:rPr>
          <w:b/>
          <w:bCs/>
          <w:sz w:val="18"/>
          <w:szCs w:val="18"/>
        </w:rPr>
        <w:t xml:space="preserve">Hemoculturi: </w:t>
      </w:r>
      <w:r xmlns:w="http://schemas.openxmlformats.org/wordprocessingml/2006/main">
        <w:rPr>
          <w:sz w:val="18"/>
          <w:szCs w:val="18"/>
        </w:rPr>
        <w:t xml:space="preserve">În funcție de etiologia suspectată.</w:t>
      </w:r>
    </w:p>
    <w:p w14:paraId="66A75E4A" w14:textId="77777777" w:rsidR="00DA51AE" w:rsidRDefault="00DA51AE">
      <w:pPr xmlns:w="http://schemas.openxmlformats.org/wordprocessingml/2006/main">
        <w:pStyle w:val="Bodytext80"/>
        <w:numPr>
          <w:ilvl w:val="0"/>
          <w:numId w:val="175"/>
        </w:numPr>
        <w:tabs>
          <w:tab w:val="left" w:pos="572"/>
        </w:tabs>
        <w:spacing w:line="276" w:lineRule="auto"/>
        <w:ind w:firstLine="340"/>
        <w:jc w:val="both"/>
        <w:rPr>
          <w:sz w:val="18"/>
          <w:szCs w:val="18"/>
        </w:rPr>
      </w:pPr>
      <w:bookmarkStart xmlns:w="http://schemas.openxmlformats.org/wordprocessingml/2006/main" w:id="1943" w:name="bookmark1940"/>
      <w:bookmarkEnd xmlns:w="http://schemas.openxmlformats.org/wordprocessingml/2006/main" w:id="1943"/>
      <w:r xmlns:w="http://schemas.openxmlformats.org/wordprocessingml/2006/main">
        <w:rPr>
          <w:b/>
          <w:bCs/>
          <w:sz w:val="18"/>
          <w:szCs w:val="18"/>
        </w:rPr>
        <w:t xml:space="preserve">Alte teste de laborator: </w:t>
      </w:r>
      <w:r xmlns:w="http://schemas.openxmlformats.org/wordprocessingml/2006/main">
        <w:rPr>
          <w:sz w:val="18"/>
          <w:szCs w:val="18"/>
        </w:rPr>
        <w:t xml:space="preserve">în funcție de etiologia suspectată.</w:t>
      </w:r>
    </w:p>
    <w:p w14:paraId="3DD92D6D" w14:textId="77777777" w:rsidR="00DA51AE" w:rsidRDefault="00DA51AE">
      <w:pPr xmlns:w="http://schemas.openxmlformats.org/wordprocessingml/2006/main">
        <w:pStyle w:val="Bodytext80"/>
        <w:numPr>
          <w:ilvl w:val="0"/>
          <w:numId w:val="175"/>
        </w:numPr>
        <w:tabs>
          <w:tab w:val="left" w:pos="586"/>
        </w:tabs>
        <w:spacing w:line="276" w:lineRule="auto"/>
        <w:ind w:firstLine="340"/>
        <w:jc w:val="both"/>
        <w:rPr>
          <w:sz w:val="18"/>
          <w:szCs w:val="18"/>
        </w:rPr>
      </w:pPr>
      <w:bookmarkStart xmlns:w="http://schemas.openxmlformats.org/wordprocessingml/2006/main" w:id="1944" w:name="bookmark1941"/>
      <w:bookmarkEnd xmlns:w="http://schemas.openxmlformats.org/wordprocessingml/2006/main" w:id="1944"/>
      <w:r xmlns:w="http://schemas.openxmlformats.org/wordprocessingml/2006/main">
        <w:rPr>
          <w:b/>
          <w:bCs/>
          <w:sz w:val="18"/>
          <w:szCs w:val="18"/>
        </w:rPr>
        <w:t xml:space="preserve">Radiografie toracică: </w:t>
      </w:r>
      <w:r xmlns:w="http://schemas.openxmlformats.org/wordprocessingml/2006/main">
        <w:rPr>
          <w:sz w:val="18"/>
          <w:szCs w:val="18"/>
        </w:rPr>
        <w:t xml:space="preserve">(vedere frontală) Se va observa o imagine cardiacă mărită, simetrică, în formă de sticlă, cu un pedicul vascular scurtat și un unghi cardiofrenic acut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cazurile de revărsat moderat până la sever). Calcificările sunt prezente în pericardita constrictivă.</w:t>
      </w:r>
    </w:p>
    <w:p w14:paraId="4FB081B1" w14:textId="77777777" w:rsidR="00DA51AE" w:rsidRDefault="00DA51AE">
      <w:pPr xmlns:w="http://schemas.openxmlformats.org/wordprocessingml/2006/main">
        <w:pStyle w:val="Bodytext80"/>
        <w:numPr>
          <w:ilvl w:val="0"/>
          <w:numId w:val="175"/>
        </w:numPr>
        <w:tabs>
          <w:tab w:val="left" w:pos="601"/>
        </w:tabs>
        <w:spacing w:after="240" w:line="276" w:lineRule="auto"/>
        <w:ind w:firstLine="340"/>
        <w:jc w:val="both"/>
        <w:rPr>
          <w:sz w:val="18"/>
          <w:szCs w:val="18"/>
        </w:rPr>
      </w:pPr>
      <w:bookmarkStart xmlns:w="http://schemas.openxmlformats.org/wordprocessingml/2006/main" w:id="1945" w:name="bookmark1942"/>
      <w:bookmarkEnd xmlns:w="http://schemas.openxmlformats.org/wordprocessingml/2006/main" w:id="1945"/>
      <w:r xmlns:w="http://schemas.openxmlformats.org/wordprocessingml/2006/main">
        <w:rPr>
          <w:b/>
          <w:bCs/>
          <w:sz w:val="18"/>
          <w:szCs w:val="18"/>
        </w:rPr>
        <w:t xml:space="preserve">Electrocardiograma: </w:t>
      </w:r>
      <w:r xmlns:w="http://schemas.openxmlformats.org/wordprocessingml/2006/main">
        <w:rPr>
          <w:sz w:val="18"/>
          <w:szCs w:val="18"/>
        </w:rPr>
        <w:t xml:space="preserve">Poate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evidenția supradenivelare de segment ST în stadiile acute, aplatizarea și inversarea undei T în stadiile subacute sau cronice; complexe de joasă tensiune dacă există revărsat și alternanțe electrice în tamponada acută și subacută.</w:t>
      </w:r>
    </w:p>
    <w:p w14:paraId="416C4E0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7. </w:t>
      </w:r>
      <w:r xmlns:w="http://schemas.openxmlformats.org/wordprocessingml/2006/main">
        <w:rPr>
          <w:b/>
          <w:bCs/>
          <w:sz w:val="18"/>
          <w:szCs w:val="18"/>
        </w:rPr>
        <w:t xml:space="preserve">Ecocardiografia: </w:t>
      </w:r>
      <w:r xmlns:w="http://schemas.openxmlformats.org/wordprocessingml/2006/main">
        <w:rPr>
          <w:sz w:val="18"/>
          <w:szCs w:val="18"/>
        </w:rPr>
        <w:t xml:space="preserve">Permite clasificarea pericarditei în 4 grade:</w:t>
      </w:r>
    </w:p>
    <w:p w14:paraId="72F922A6" w14:textId="77777777" w:rsidR="00DA51AE" w:rsidRDefault="00DA51AE">
      <w:pPr xmlns:w="http://schemas.openxmlformats.org/wordprocessingml/2006/main">
        <w:pStyle w:val="Bodytext80"/>
        <w:spacing w:line="276" w:lineRule="auto"/>
        <w:ind w:left="320" w:hanging="180"/>
        <w:jc w:val="both"/>
        <w:rPr>
          <w:sz w:val="18"/>
          <w:szCs w:val="18"/>
        </w:rPr>
      </w:pPr>
      <w:r xmlns:w="http://schemas.openxmlformats.org/wordprocessingml/2006/main">
        <w:rPr>
          <w:sz w:val="18"/>
          <w:szCs w:val="18"/>
        </w:rPr>
        <w:t xml:space="preserve">I: Revărsat între pericardul posterior, peretele ventricular stâng și epicard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(doar sistolă)</w:t>
      </w:r>
    </w:p>
    <w:p w14:paraId="5AB3338A" w14:textId="77777777" w:rsidR="00DA51AE" w:rsidRDefault="00DA51AE">
      <w:pPr xmlns:w="http://schemas.openxmlformats.org/wordprocessingml/2006/main">
        <w:pStyle w:val="Bodytext80"/>
        <w:spacing w:line="276" w:lineRule="auto"/>
        <w:ind w:left="320" w:hanging="320"/>
        <w:jc w:val="both"/>
        <w:rPr>
          <w:sz w:val="18"/>
          <w:szCs w:val="18"/>
        </w:rPr>
      </w:pPr>
      <w:r xmlns:w="http://schemas.openxmlformats.org/wordprocessingml/2006/main">
        <w:rPr>
          <w:sz w:val="18"/>
          <w:szCs w:val="18"/>
        </w:rPr>
        <w:t xml:space="preserve">II: Revărsat între pericardul posterior și peretele posterior al ventriculului stâng (în sistolă și diastolă)</w:t>
      </w:r>
    </w:p>
    <w:p w14:paraId="27CD0B14" w14:textId="77777777" w:rsidR="00DA51AE" w:rsidRDefault="00DA51AE">
      <w:pPr xmlns:w="http://schemas.openxmlformats.org/wordprocessingml/2006/main">
        <w:pStyle w:val="Bodytext80"/>
        <w:spacing w:line="276" w:lineRule="auto"/>
        <w:ind w:left="320" w:hanging="320"/>
        <w:jc w:val="both"/>
        <w:rPr>
          <w:sz w:val="18"/>
          <w:szCs w:val="18"/>
        </w:rPr>
      </w:pPr>
      <w:r xmlns:w="http://schemas.openxmlformats.org/wordprocessingml/2006/main">
        <w:rPr>
          <w:sz w:val="18"/>
          <w:szCs w:val="18"/>
        </w:rPr>
        <w:t xml:space="preserve">III: Revărsat în pereții anterior și posterior și în pericardul ventriculului drept. Mișcare paradoxală a septului.</w:t>
      </w:r>
    </w:p>
    <w:p w14:paraId="002EBEDC" w14:textId="77777777" w:rsidR="00DA51AE" w:rsidRDefault="00DA51AE">
      <w:pPr xmlns:w="http://schemas.openxmlformats.org/wordprocessingml/2006/main">
        <w:pStyle w:val="Bodytext80"/>
        <w:spacing w:after="200" w:line="276" w:lineRule="auto"/>
        <w:ind w:left="320" w:hanging="320"/>
        <w:jc w:val="both"/>
        <w:rPr>
          <w:sz w:val="18"/>
          <w:szCs w:val="18"/>
        </w:rPr>
      </w:pPr>
      <w:r xmlns:w="http://schemas.openxmlformats.org/wordprocessingml/2006/main">
        <w:rPr>
          <w:sz w:val="18"/>
          <w:szCs w:val="18"/>
        </w:rPr>
        <w:t xml:space="preserve">IV: Revărsat anterior mai mare (&gt; 1000 cc). Ventricule colapsate („inimă înotatoare”). Mișcare septală paradoxală.</w:t>
      </w:r>
    </w:p>
    <w:p w14:paraId="1C5CA111" w14:textId="77777777" w:rsidR="00DA51AE" w:rsidRDefault="00DA51AE">
      <w:pPr xmlns:w="http://schemas.openxmlformats.org/wordprocessingml/2006/main">
        <w:pStyle w:val="Heading51"/>
        <w:keepNext/>
        <w:keepLines/>
        <w:jc w:val="both"/>
      </w:pPr>
      <w:bookmarkStart xmlns:w="http://schemas.openxmlformats.org/wordprocessingml/2006/main" w:id="1946" w:name="bookmark1943"/>
      <w:bookmarkStart xmlns:w="http://schemas.openxmlformats.org/wordprocessingml/2006/main" w:id="1947" w:name="bookmark1944"/>
      <w:bookmarkStart xmlns:w="http://schemas.openxmlformats.org/wordprocessingml/2006/main" w:id="1948" w:name="bookmark1945"/>
      <w:r xmlns:w="http://schemas.openxmlformats.org/wordprocessingml/2006/main">
        <w:t xml:space="preserve">Diagnostic diferențial</w:t>
      </w:r>
      <w:bookmarkEnd xmlns:w="http://schemas.openxmlformats.org/wordprocessingml/2006/main" w:id="1946"/>
      <w:bookmarkEnd xmlns:w="http://schemas.openxmlformats.org/wordprocessingml/2006/main" w:id="1947"/>
      <w:bookmarkEnd xmlns:w="http://schemas.openxmlformats.org/wordprocessingml/2006/main" w:id="1948"/>
    </w:p>
    <w:p w14:paraId="289BC3EC"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Trebuie efectuată în cazuri care prezintă simptome similare (pneumonie, infarct pulmonar, pneumotorax,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insuficiență cardiacă congestivă, miocardită, abdomen acut).</w:t>
      </w:r>
    </w:p>
    <w:p w14:paraId="7AB8062E" w14:textId="77777777" w:rsidR="00DA51AE" w:rsidRDefault="00DA51AE">
      <w:pPr xmlns:w="http://schemas.openxmlformats.org/wordprocessingml/2006/main">
        <w:pStyle w:val="Heading51"/>
        <w:keepNext/>
        <w:keepLines/>
        <w:jc w:val="both"/>
      </w:pPr>
      <w:bookmarkStart xmlns:w="http://schemas.openxmlformats.org/wordprocessingml/2006/main" w:id="1949" w:name="bookmark1946"/>
      <w:bookmarkStart xmlns:w="http://schemas.openxmlformats.org/wordprocessingml/2006/main" w:id="1950" w:name="bookmark1947"/>
      <w:bookmarkStart xmlns:w="http://schemas.openxmlformats.org/wordprocessingml/2006/main" w:id="1951" w:name="bookmark1948"/>
      <w:r xmlns:w="http://schemas.openxmlformats.org/wordprocessingml/2006/main">
        <w:t xml:space="preserve">Tratament</w:t>
      </w:r>
      <w:bookmarkEnd xmlns:w="http://schemas.openxmlformats.org/wordprocessingml/2006/main" w:id="1949"/>
      <w:bookmarkEnd xmlns:w="http://schemas.openxmlformats.org/wordprocessingml/2006/main" w:id="1950"/>
      <w:bookmarkEnd xmlns:w="http://schemas.openxmlformats.org/wordprocessingml/2006/main" w:id="1951"/>
    </w:p>
    <w:p w14:paraId="00D1FD90"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Tratamentul va depinde de gravitatea afecțiunii și de cauza acesteia.</w:t>
      </w:r>
    </w:p>
    <w:p w14:paraId="12F931B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de pericardită acută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fără sau cu revărsat minim, se vor indica repaus absolut și administrarea de medicamente antiinflamatoare nesteroidiene (aspirină, ibuprofen) timp de șapte până la zece zile.</w:t>
      </w:r>
    </w:p>
    <w:p w14:paraId="7CF4058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este prezentă miocardită sau dacă durerea și febra nu dispar după 48 de ore de tratament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vor prescrie corticosteroizi (prednison 1-2 mg/kg/zi) timp de cel puțin o lună.</w:t>
      </w:r>
    </w:p>
    <w:p w14:paraId="3883FFA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este prezentă pericardită tuberculoasă, trebuie efectuată o pericardiostomie evacuatoare și un tratament specific pentru tuberculoză.</w:t>
      </w:r>
    </w:p>
    <w:p w14:paraId="3AF3FE3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de pericardită purulentă cauzată de alți agenți patogeni, se recomandă tratamentul cu antibiotice cu spectru larg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până la confirmarea microbiologică și obținerea rezultatelor antibiogramei. Toracotomia cu drenaj pericardic este indicată în cazurile de sindrom septic.</w:t>
      </w:r>
    </w:p>
    <w:p w14:paraId="3D6D5010" w14:textId="77777777" w:rsidR="00DA51AE" w:rsidRDefault="00DA51AE">
      <w:pPr xmlns:w="http://schemas.openxmlformats.org/wordprocessingml/2006/main">
        <w:pStyle w:val="Bodytext80"/>
        <w:spacing w:after="420" w:line="276" w:lineRule="auto"/>
        <w:ind w:firstLine="320"/>
        <w:jc w:val="both"/>
        <w:rPr>
          <w:sz w:val="18"/>
          <w:szCs w:val="18"/>
        </w:rPr>
      </w:pPr>
      <w:r xmlns:w="http://schemas.openxmlformats.org/wordprocessingml/2006/main">
        <w:rPr>
          <w:sz w:val="18"/>
          <w:szCs w:val="18"/>
        </w:rPr>
        <w:t xml:space="preserve">Tamponada cardiacă este o urgență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Pacientul trebuie să fie stabil hemodinamic. Pot fi necesare diuretice sau, eventual, fluide intravenoase (în ciuda presiunilor venoase centrale ridicate). Pericardiocenteza trebuie efectuată, lăsând drenul închis pentru a permite eliminarea fluidelor.</w:t>
      </w:r>
    </w:p>
    <w:p w14:paraId="25A550DA" w14:textId="77777777" w:rsidR="00DA51AE" w:rsidRDefault="00DA51AE">
      <w:pPr xmlns:w="http://schemas.openxmlformats.org/wordprocessingml/2006/main">
        <w:pStyle w:val="Heading41"/>
        <w:keepNext/>
        <w:keepLines/>
        <w:numPr>
          <w:ilvl w:val="0"/>
          <w:numId w:val="176"/>
        </w:numPr>
        <w:spacing w:after="220" w:line="266" w:lineRule="auto"/>
      </w:pPr>
      <w:bookmarkStart xmlns:w="http://schemas.openxmlformats.org/wordprocessingml/2006/main" w:id="1952" w:name="bookmark1951"/>
      <w:bookmarkStart xmlns:w="http://schemas.openxmlformats.org/wordprocessingml/2006/main" w:id="1953" w:name="bookmark1949"/>
      <w:bookmarkStart xmlns:w="http://schemas.openxmlformats.org/wordprocessingml/2006/main" w:id="1954" w:name="bookmark1950"/>
      <w:bookmarkStart xmlns:w="http://schemas.openxmlformats.org/wordprocessingml/2006/main" w:id="1955" w:name="bookmark1952"/>
      <w:bookmarkEnd xmlns:w="http://schemas.openxmlformats.org/wordprocessingml/2006/main" w:id="1952"/>
      <w:r xmlns:w="http://schemas.openxmlformats.org/wordprocessingml/2006/main">
        <w:rPr>
          <w:b w:val="0"/>
          <w:bCs w:val="0"/>
        </w:rPr>
        <w:t xml:space="preserve">6. </w:t>
      </w:r>
      <w:r xmlns:w="http://schemas.openxmlformats.org/wordprocessingml/2006/main">
        <w:t xml:space="preserve">ARITMII CARDIACE</w:t>
      </w:r>
      <w:bookmarkEnd xmlns:w="http://schemas.openxmlformats.org/wordprocessingml/2006/main" w:id="1953"/>
      <w:bookmarkEnd xmlns:w="http://schemas.openxmlformats.org/wordprocessingml/2006/main" w:id="1954"/>
      <w:bookmarkEnd xmlns:w="http://schemas.openxmlformats.org/wordprocessingml/2006/main" w:id="1955"/>
    </w:p>
    <w:p w14:paraId="521B8945" w14:textId="77777777" w:rsidR="00DA51AE" w:rsidRDefault="00DA51AE">
      <w:pPr xmlns:w="http://schemas.openxmlformats.org/wordprocessingml/2006/main">
        <w:pStyle w:val="Heading51"/>
        <w:keepNext/>
        <w:keepLines/>
      </w:pPr>
      <w:bookmarkStart xmlns:w="http://schemas.openxmlformats.org/wordprocessingml/2006/main" w:id="1956" w:name="bookmark1953"/>
      <w:bookmarkStart xmlns:w="http://schemas.openxmlformats.org/wordprocessingml/2006/main" w:id="1957" w:name="bookmark1954"/>
      <w:bookmarkStart xmlns:w="http://schemas.openxmlformats.org/wordprocessingml/2006/main" w:id="1958" w:name="bookmark1955"/>
      <w:r xmlns:w="http://schemas.openxmlformats.org/wordprocessingml/2006/main">
        <w:t xml:space="preserve">Definiţie</w:t>
      </w:r>
      <w:bookmarkEnd xmlns:w="http://schemas.openxmlformats.org/wordprocessingml/2006/main" w:id="1956"/>
      <w:bookmarkEnd xmlns:w="http://schemas.openxmlformats.org/wordprocessingml/2006/main" w:id="1957"/>
      <w:bookmarkEnd xmlns:w="http://schemas.openxmlformats.org/wordprocessingml/2006/main" w:id="1958"/>
    </w:p>
    <w:p w14:paraId="056E0040"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Acestea sunt modificări ale ritmului cardiac datorate tulburărilor în generarea și/sau conducerea impulsului.</w:t>
      </w:r>
    </w:p>
    <w:p w14:paraId="680C451B" w14:textId="77777777" w:rsidR="00DA51AE" w:rsidRDefault="00DA51AE">
      <w:pPr xmlns:w="http://schemas.openxmlformats.org/wordprocessingml/2006/main">
        <w:pStyle w:val="Heading51"/>
        <w:keepNext/>
        <w:keepLines/>
        <w:spacing w:after="220"/>
      </w:pPr>
      <w:bookmarkStart xmlns:w="http://schemas.openxmlformats.org/wordprocessingml/2006/main" w:id="1959" w:name="bookmark1956"/>
      <w:bookmarkStart xmlns:w="http://schemas.openxmlformats.org/wordprocessingml/2006/main" w:id="1960" w:name="bookmark1957"/>
      <w:bookmarkStart xmlns:w="http://schemas.openxmlformats.org/wordprocessingml/2006/main" w:id="1961" w:name="bookmark1958"/>
      <w:r xmlns:w="http://schemas.openxmlformats.org/wordprocessingml/2006/main">
        <w:t xml:space="preserve">Clasificare</w:t>
      </w:r>
      <w:bookmarkEnd xmlns:w="http://schemas.openxmlformats.org/wordprocessingml/2006/main" w:id="1959"/>
      <w:bookmarkEnd xmlns:w="http://schemas.openxmlformats.org/wordprocessingml/2006/main" w:id="1960"/>
      <w:bookmarkEnd xmlns:w="http://schemas.openxmlformats.org/wordprocessingml/2006/main" w:id="1961"/>
    </w:p>
    <w:p w14:paraId="39C3FCF1" w14:textId="77777777" w:rsidR="00DA51AE" w:rsidRDefault="00DA51AE">
      <w:pPr xmlns:w="http://schemas.openxmlformats.org/wordprocessingml/2006/main">
        <w:pStyle w:val="Bodytext80"/>
        <w:numPr>
          <w:ilvl w:val="0"/>
          <w:numId w:val="177"/>
        </w:numPr>
        <w:tabs>
          <w:tab w:val="left" w:pos="294"/>
        </w:tabs>
        <w:spacing w:line="276" w:lineRule="auto"/>
        <w:jc w:val="both"/>
        <w:rPr>
          <w:sz w:val="18"/>
          <w:szCs w:val="18"/>
        </w:rPr>
      </w:pPr>
      <w:bookmarkStart xmlns:w="http://schemas.openxmlformats.org/wordprocessingml/2006/main" w:id="1962" w:name="bookmark1959"/>
      <w:bookmarkEnd xmlns:w="http://schemas.openxmlformats.org/wordprocessingml/2006/main" w:id="1962"/>
      <w:r xmlns:w="http://schemas.openxmlformats.org/wordprocessingml/2006/main">
        <w:rPr>
          <w:b/>
          <w:bCs/>
          <w:sz w:val="18"/>
          <w:szCs w:val="18"/>
        </w:rPr>
        <w:t xml:space="preserve">Conform mecanismului de generare</w:t>
      </w:r>
    </w:p>
    <w:p w14:paraId="2ECB851D" w14:textId="77777777" w:rsidR="00DA51AE" w:rsidRDefault="00DA51AE">
      <w:pPr xmlns:w="http://schemas.openxmlformats.org/wordprocessingml/2006/main">
        <w:pStyle w:val="Bodytext80"/>
        <w:numPr>
          <w:ilvl w:val="0"/>
          <w:numId w:val="178"/>
        </w:numPr>
        <w:tabs>
          <w:tab w:val="left" w:pos="564"/>
        </w:tabs>
        <w:spacing w:line="276" w:lineRule="auto"/>
        <w:ind w:firstLine="260"/>
        <w:jc w:val="both"/>
        <w:rPr>
          <w:sz w:val="18"/>
          <w:szCs w:val="18"/>
        </w:rPr>
      </w:pPr>
      <w:bookmarkStart xmlns:w="http://schemas.openxmlformats.org/wordprocessingml/2006/main" w:id="1963" w:name="bookmark1960"/>
      <w:bookmarkEnd xmlns:w="http://schemas.openxmlformats.org/wordprocessingml/2006/main" w:id="1963"/>
      <w:r xmlns:w="http://schemas.openxmlformats.org/wordprocessingml/2006/main">
        <w:rPr>
          <w:sz w:val="18"/>
          <w:szCs w:val="18"/>
        </w:rPr>
        <w:t xml:space="preserve">Alterarea generării impulsurilor</w:t>
      </w:r>
    </w:p>
    <w:p w14:paraId="50BE8206" w14:textId="77777777" w:rsidR="00DA51AE" w:rsidRDefault="00DA51AE">
      <w:pPr xmlns:w="http://schemas.openxmlformats.org/wordprocessingml/2006/main">
        <w:pStyle w:val="Bodytext80"/>
        <w:numPr>
          <w:ilvl w:val="0"/>
          <w:numId w:val="146"/>
        </w:numPr>
        <w:tabs>
          <w:tab w:val="left" w:pos="712"/>
        </w:tabs>
        <w:spacing w:line="276" w:lineRule="auto"/>
        <w:ind w:firstLine="480"/>
        <w:jc w:val="both"/>
        <w:rPr>
          <w:sz w:val="18"/>
          <w:szCs w:val="18"/>
        </w:rPr>
      </w:pPr>
      <w:bookmarkStart xmlns:w="http://schemas.openxmlformats.org/wordprocessingml/2006/main" w:id="1964" w:name="bookmark1961"/>
      <w:bookmarkEnd xmlns:w="http://schemas.openxmlformats.org/wordprocessingml/2006/main" w:id="1964"/>
      <w:r xmlns:w="http://schemas.openxmlformats.org/wordprocessingml/2006/main">
        <w:rPr>
          <w:sz w:val="18"/>
          <w:szCs w:val="18"/>
        </w:rPr>
        <w:t xml:space="preserve">Automatizare normală</w:t>
      </w:r>
    </w:p>
    <w:p w14:paraId="378F0DE0" w14:textId="77777777" w:rsidR="00DA51AE" w:rsidRDefault="00DA51AE">
      <w:pPr xmlns:w="http://schemas.openxmlformats.org/wordprocessingml/2006/main">
        <w:pStyle w:val="Bodytext80"/>
        <w:numPr>
          <w:ilvl w:val="0"/>
          <w:numId w:val="146"/>
        </w:numPr>
        <w:tabs>
          <w:tab w:val="left" w:pos="712"/>
        </w:tabs>
        <w:spacing w:line="276" w:lineRule="auto"/>
        <w:ind w:firstLine="480"/>
        <w:jc w:val="both"/>
        <w:rPr>
          <w:sz w:val="18"/>
          <w:szCs w:val="18"/>
        </w:rPr>
      </w:pPr>
      <w:bookmarkStart xmlns:w="http://schemas.openxmlformats.org/wordprocessingml/2006/main" w:id="1965" w:name="bookmark1962"/>
      <w:bookmarkEnd xmlns:w="http://schemas.openxmlformats.org/wordprocessingml/2006/main" w:id="1965"/>
      <w:r xmlns:w="http://schemas.openxmlformats.org/wordprocessingml/2006/main">
        <w:rPr>
          <w:sz w:val="18"/>
          <w:szCs w:val="18"/>
        </w:rPr>
        <w:t xml:space="preserve">Automatizare anormală</w:t>
      </w:r>
    </w:p>
    <w:p w14:paraId="06142139" w14:textId="77777777" w:rsidR="00DA51AE" w:rsidRDefault="00DA51AE">
      <w:pPr xmlns:w="http://schemas.openxmlformats.org/wordprocessingml/2006/main">
        <w:pStyle w:val="Bodytext80"/>
        <w:numPr>
          <w:ilvl w:val="0"/>
          <w:numId w:val="146"/>
        </w:numPr>
        <w:tabs>
          <w:tab w:val="left" w:pos="712"/>
        </w:tabs>
        <w:spacing w:after="220" w:line="276" w:lineRule="auto"/>
        <w:ind w:firstLine="480"/>
        <w:jc w:val="both"/>
        <w:rPr>
          <w:sz w:val="18"/>
          <w:szCs w:val="18"/>
        </w:rPr>
      </w:pPr>
      <w:bookmarkStart xmlns:w="http://schemas.openxmlformats.org/wordprocessingml/2006/main" w:id="1966" w:name="bookmark1963"/>
      <w:bookmarkEnd xmlns:w="http://schemas.openxmlformats.org/wordprocessingml/2006/main" w:id="1966"/>
      <w:r xmlns:w="http://schemas.openxmlformats.org/wordprocessingml/2006/main">
        <w:rPr>
          <w:sz w:val="18"/>
          <w:szCs w:val="18"/>
        </w:rPr>
        <w:t xml:space="preserve">Potențiali factori declanșatori</w:t>
      </w:r>
    </w:p>
    <w:p w14:paraId="4D4B28D3" w14:textId="77777777" w:rsidR="00DA51AE" w:rsidRDefault="00DA51AE">
      <w:pPr xmlns:w="http://schemas.openxmlformats.org/wordprocessingml/2006/main">
        <w:pStyle w:val="Bodytext80"/>
        <w:numPr>
          <w:ilvl w:val="0"/>
          <w:numId w:val="178"/>
        </w:numPr>
        <w:tabs>
          <w:tab w:val="left" w:pos="569"/>
        </w:tabs>
        <w:spacing w:line="276" w:lineRule="auto"/>
        <w:ind w:firstLine="260"/>
        <w:jc w:val="both"/>
        <w:rPr>
          <w:sz w:val="18"/>
          <w:szCs w:val="18"/>
        </w:rPr>
      </w:pPr>
      <w:bookmarkStart xmlns:w="http://schemas.openxmlformats.org/wordprocessingml/2006/main" w:id="1967" w:name="bookmark1964"/>
      <w:bookmarkEnd xmlns:w="http://schemas.openxmlformats.org/wordprocessingml/2006/main" w:id="1967"/>
      <w:r xmlns:w="http://schemas.openxmlformats.org/wordprocessingml/2006/main">
        <w:rPr>
          <w:sz w:val="18"/>
          <w:szCs w:val="18"/>
        </w:rPr>
        <w:t xml:space="preserve">Afectarea conducerii impulsurilor</w:t>
      </w:r>
    </w:p>
    <w:p w14:paraId="576A0B6E" w14:textId="77777777" w:rsidR="00DA51AE" w:rsidRDefault="00DA51AE">
      <w:pPr xmlns:w="http://schemas.openxmlformats.org/wordprocessingml/2006/main">
        <w:pStyle w:val="Bodytext80"/>
        <w:numPr>
          <w:ilvl w:val="0"/>
          <w:numId w:val="146"/>
        </w:numPr>
        <w:tabs>
          <w:tab w:val="left" w:pos="712"/>
        </w:tabs>
        <w:spacing w:line="276" w:lineRule="auto"/>
        <w:ind w:firstLine="480"/>
        <w:jc w:val="both"/>
        <w:rPr>
          <w:sz w:val="18"/>
          <w:szCs w:val="18"/>
        </w:rPr>
      </w:pPr>
      <w:bookmarkStart xmlns:w="http://schemas.openxmlformats.org/wordprocessingml/2006/main" w:id="1968" w:name="bookmark1965"/>
      <w:bookmarkEnd xmlns:w="http://schemas.openxmlformats.org/wordprocessingml/2006/main" w:id="1968"/>
      <w:r xmlns:w="http://schemas.openxmlformats.org/wordprocessingml/2006/main">
        <w:rPr>
          <w:sz w:val="18"/>
          <w:szCs w:val="18"/>
        </w:rPr>
        <w:t xml:space="preserve">Conducerea lentă și blocarea</w:t>
      </w:r>
    </w:p>
    <w:p w14:paraId="1A456091" w14:textId="77777777" w:rsidR="00DA51AE" w:rsidRDefault="00DA51AE">
      <w:pPr xmlns:w="http://schemas.openxmlformats.org/wordprocessingml/2006/main">
        <w:pStyle w:val="Bodytext80"/>
        <w:numPr>
          <w:ilvl w:val="0"/>
          <w:numId w:val="146"/>
        </w:numPr>
        <w:tabs>
          <w:tab w:val="left" w:pos="712"/>
        </w:tabs>
        <w:spacing w:after="220" w:line="276" w:lineRule="auto"/>
        <w:ind w:firstLine="480"/>
        <w:jc w:val="both"/>
        <w:rPr>
          <w:sz w:val="18"/>
          <w:szCs w:val="18"/>
        </w:rPr>
      </w:pPr>
      <w:bookmarkStart xmlns:w="http://schemas.openxmlformats.org/wordprocessingml/2006/main" w:id="1969" w:name="bookmark1966"/>
      <w:bookmarkEnd xmlns:w="http://schemas.openxmlformats.org/wordprocessingml/2006/main" w:id="1969"/>
      <w:r xmlns:w="http://schemas.openxmlformats.org/wordprocessingml/2006/main">
        <w:rPr>
          <w:sz w:val="18"/>
          <w:szCs w:val="18"/>
        </w:rPr>
        <w:t xml:space="preserve">Reintrare</w:t>
      </w:r>
    </w:p>
    <w:p w14:paraId="729659D6" w14:textId="77777777" w:rsidR="00DA51AE" w:rsidRDefault="00DA51AE">
      <w:pPr xmlns:w="http://schemas.openxmlformats.org/wordprocessingml/2006/main">
        <w:pStyle w:val="Bodytext80"/>
        <w:numPr>
          <w:ilvl w:val="0"/>
          <w:numId w:val="178"/>
        </w:numPr>
        <w:tabs>
          <w:tab w:val="left" w:pos="569"/>
        </w:tabs>
        <w:spacing w:after="220" w:line="276" w:lineRule="auto"/>
        <w:ind w:firstLine="260"/>
        <w:jc w:val="both"/>
        <w:rPr>
          <w:sz w:val="18"/>
          <w:szCs w:val="18"/>
        </w:rPr>
      </w:pPr>
      <w:bookmarkStart xmlns:w="http://schemas.openxmlformats.org/wordprocessingml/2006/main" w:id="1970" w:name="bookmark1967"/>
      <w:bookmarkEnd xmlns:w="http://schemas.openxmlformats.org/wordprocessingml/2006/main" w:id="1970"/>
      <w:r xmlns:w="http://schemas.openxmlformats.org/wordprocessingml/2006/main">
        <w:rPr>
          <w:sz w:val="18"/>
          <w:szCs w:val="18"/>
        </w:rPr>
        <w:t xml:space="preserve">Alterare mixtă</w:t>
      </w:r>
    </w:p>
    <w:p w14:paraId="0D016BAB" w14:textId="77777777" w:rsidR="00DA51AE" w:rsidRDefault="00DA51AE">
      <w:pPr xmlns:w="http://schemas.openxmlformats.org/wordprocessingml/2006/main">
        <w:pStyle w:val="Bodytext80"/>
        <w:numPr>
          <w:ilvl w:val="0"/>
          <w:numId w:val="177"/>
        </w:numPr>
        <w:tabs>
          <w:tab w:val="left" w:pos="318"/>
        </w:tabs>
        <w:spacing w:line="283" w:lineRule="auto"/>
        <w:jc w:val="both"/>
        <w:rPr>
          <w:sz w:val="18"/>
          <w:szCs w:val="18"/>
        </w:rPr>
      </w:pPr>
      <w:bookmarkStart xmlns:w="http://schemas.openxmlformats.org/wordprocessingml/2006/main" w:id="1971" w:name="bookmark1968"/>
      <w:bookmarkEnd xmlns:w="http://schemas.openxmlformats.org/wordprocessingml/2006/main" w:id="1971"/>
      <w:r xmlns:w="http://schemas.openxmlformats.org/wordprocessingml/2006/main">
        <w:rPr>
          <w:b/>
          <w:bCs/>
          <w:sz w:val="18"/>
          <w:szCs w:val="18"/>
        </w:rPr>
        <w:t xml:space="preserve">Conform influenței sale asupra ritmului cardiac</w:t>
      </w:r>
    </w:p>
    <w:p w14:paraId="0A8C3B98" w14:textId="77777777" w:rsidR="00DA51AE" w:rsidRDefault="00DA51AE">
      <w:pPr xmlns:w="http://schemas.openxmlformats.org/wordprocessingml/2006/main">
        <w:pStyle w:val="Bodytext80"/>
        <w:numPr>
          <w:ilvl w:val="0"/>
          <w:numId w:val="179"/>
        </w:numPr>
        <w:tabs>
          <w:tab w:val="left" w:pos="569"/>
        </w:tabs>
        <w:spacing w:line="283" w:lineRule="auto"/>
        <w:ind w:firstLine="260"/>
        <w:jc w:val="both"/>
        <w:rPr>
          <w:sz w:val="18"/>
          <w:szCs w:val="18"/>
        </w:rPr>
      </w:pPr>
      <w:bookmarkStart xmlns:w="http://schemas.openxmlformats.org/wordprocessingml/2006/main" w:id="1972" w:name="bookmark1969"/>
      <w:bookmarkEnd xmlns:w="http://schemas.openxmlformats.org/wordprocessingml/2006/main" w:id="1972"/>
      <w:r xmlns:w="http://schemas.openxmlformats.org/wordprocessingml/2006/main">
        <w:rPr>
          <w:sz w:val="18"/>
          <w:szCs w:val="18"/>
        </w:rPr>
        <w:t xml:space="preserve">Tahiaritmii</w:t>
      </w:r>
    </w:p>
    <w:p w14:paraId="40D6D9BC" w14:textId="77777777" w:rsidR="00DA51AE" w:rsidRDefault="00DA51AE">
      <w:pPr xmlns:w="http://schemas.openxmlformats.org/wordprocessingml/2006/main">
        <w:pStyle w:val="Bodytext80"/>
        <w:numPr>
          <w:ilvl w:val="0"/>
          <w:numId w:val="179"/>
        </w:numPr>
        <w:tabs>
          <w:tab w:val="left" w:pos="578"/>
        </w:tabs>
        <w:spacing w:after="420" w:line="283" w:lineRule="auto"/>
        <w:ind w:firstLine="260"/>
        <w:jc w:val="both"/>
        <w:rPr>
          <w:sz w:val="18"/>
          <w:szCs w:val="18"/>
        </w:rPr>
      </w:pPr>
      <w:bookmarkStart xmlns:w="http://schemas.openxmlformats.org/wordprocessingml/2006/main" w:id="1973" w:name="bookmark1970"/>
      <w:bookmarkEnd xmlns:w="http://schemas.openxmlformats.org/wordprocessingml/2006/main" w:id="1973"/>
      <w:r xmlns:w="http://schemas.openxmlformats.org/wordprocessingml/2006/main">
        <w:rPr>
          <w:sz w:val="18"/>
          <w:szCs w:val="18"/>
        </w:rPr>
        <w:t xml:space="preserve">bradiaritmii</w:t>
      </w:r>
    </w:p>
    <w:p w14:paraId="0D6BDEE3" w14:textId="77777777" w:rsidR="00DA51AE" w:rsidRDefault="00DA51AE">
      <w:pPr xmlns:w="http://schemas.openxmlformats.org/wordprocessingml/2006/main">
        <w:pStyle w:val="Heading51"/>
        <w:keepNext/>
        <w:keepLines/>
      </w:pPr>
      <w:bookmarkStart xmlns:w="http://schemas.openxmlformats.org/wordprocessingml/2006/main" w:id="1974" w:name="bookmark1971"/>
      <w:bookmarkStart xmlns:w="http://schemas.openxmlformats.org/wordprocessingml/2006/main" w:id="1975" w:name="bookmark1972"/>
      <w:bookmarkStart xmlns:w="http://schemas.openxmlformats.org/wordprocessingml/2006/main" w:id="1976" w:name="bookmark1973"/>
      <w:r xmlns:w="http://schemas.openxmlformats.org/wordprocessingml/2006/main">
        <w:t xml:space="preserve">Epidemiologie</w:t>
      </w:r>
      <w:bookmarkEnd xmlns:w="http://schemas.openxmlformats.org/wordprocessingml/2006/main" w:id="1974"/>
      <w:bookmarkEnd xmlns:w="http://schemas.openxmlformats.org/wordprocessingml/2006/main" w:id="1975"/>
      <w:bookmarkEnd xmlns:w="http://schemas.openxmlformats.org/wordprocessingml/2006/main" w:id="1976"/>
    </w:p>
    <w:p w14:paraId="7E5258E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Aritmiile în copilărie pot apărea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pacienții cu cardiopatii congenitale sau la o inimă sănătoasă.</w:t>
      </w:r>
    </w:p>
    <w:p w14:paraId="382A20E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Cele mai frecvente sunt cele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corespund tulburărilor atriale, iar în cadrul acestora, tahicardia paroxistică supraventriculară este cea mai importantă datorită manifestărilor sale clinice.</w:t>
      </w:r>
    </w:p>
    <w:p w14:paraId="433C857F"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Operațiile cardiace cresc incidența aritmiilor, deoarece există anumiți factori</w:t>
      </w:r>
    </w:p>
    <w:p w14:paraId="03DA3B99"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(hipoxie, acidoză, anestezice, tulburări electrolitice, medicamente) care predispun la modificări ale ritmului cardiac.</w:t>
      </w:r>
    </w:p>
    <w:p w14:paraId="662D039E" w14:textId="77777777" w:rsidR="00DA51AE" w:rsidRDefault="00DA51AE">
      <w:pPr xmlns:w="http://schemas.openxmlformats.org/wordprocessingml/2006/main">
        <w:pStyle w:val="Heading51"/>
        <w:keepNext/>
        <w:keepLines/>
        <w:jc w:val="both"/>
      </w:pPr>
      <w:bookmarkStart xmlns:w="http://schemas.openxmlformats.org/wordprocessingml/2006/main" w:id="1977" w:name="bookmark1974"/>
      <w:bookmarkStart xmlns:w="http://schemas.openxmlformats.org/wordprocessingml/2006/main" w:id="1978" w:name="bookmark1975"/>
      <w:bookmarkStart xmlns:w="http://schemas.openxmlformats.org/wordprocessingml/2006/main" w:id="1979" w:name="bookmark1976"/>
      <w:r xmlns:w="http://schemas.openxmlformats.org/wordprocessingml/2006/main">
        <w:t xml:space="preserve">• Aritmii benigne</w:t>
      </w:r>
      <w:bookmarkEnd xmlns:w="http://schemas.openxmlformats.org/wordprocessingml/2006/main" w:id="1977"/>
      <w:bookmarkEnd xmlns:w="http://schemas.openxmlformats.org/wordprocessingml/2006/main" w:id="1978"/>
      <w:bookmarkEnd xmlns:w="http://schemas.openxmlformats.org/wordprocessingml/2006/main" w:id="1979"/>
    </w:p>
    <w:p w14:paraId="67F0B696" w14:textId="77777777" w:rsidR="00DA51AE" w:rsidRDefault="00DA51AE">
      <w:pPr xmlns:w="http://schemas.openxmlformats.org/wordprocessingml/2006/main">
        <w:pStyle w:val="Bodytext80"/>
        <w:spacing w:after="240" w:line="276" w:lineRule="auto"/>
        <w:jc w:val="both"/>
        <w:rPr>
          <w:sz w:val="18"/>
          <w:szCs w:val="18"/>
        </w:rPr>
      </w:pPr>
      <w:r xmlns:w="http://schemas.openxmlformats.org/wordprocessingml/2006/main">
        <w:rPr>
          <w:sz w:val="18"/>
          <w:szCs w:val="18"/>
        </w:rPr>
        <w:t xml:space="preserve">(variații de ritm fără importanță vitală sau tratament specific)</w:t>
      </w:r>
    </w:p>
    <w:p w14:paraId="189991CE"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Tahicardie sinusală: </w:t>
      </w:r>
      <w:r xmlns:w="http://schemas.openxmlformats.org/wordprocessingml/2006/main">
        <w:rPr>
          <w:sz w:val="18"/>
          <w:szCs w:val="18"/>
        </w:rPr>
        <w:t xml:space="preserve">Acest termen se referă la o frecvență cardiacă persistent și regulat crescută, care depășește limitele maxime pentru vârsta individului. Aceasta răspunde la masajul carotidian cu o încetinire foarte scurtă, revenind la frecvența inițială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întreruperea masajului. Se consideră că este cauzată de hipertonie simpatică cu o scădere marcată a tonusului vagal.</w:t>
      </w:r>
    </w:p>
    <w:p w14:paraId="567B423C"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În general, este un răspuns compensatoriu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diverse situații precum hipertermia, anemia, stresul, infecțiile, insuficiența cardiacă, medicamentele (adrenalina, atropina etc.).</w:t>
      </w:r>
    </w:p>
    <w:p w14:paraId="51A8CCB1" w14:textId="77777777" w:rsidR="00DA51AE" w:rsidRDefault="00DA51AE">
      <w:pPr xmlns:w="http://schemas.openxmlformats.org/wordprocessingml/2006/main">
        <w:pStyle w:val="Bodytext80"/>
        <w:spacing w:after="240" w:line="276" w:lineRule="auto"/>
        <w:ind w:firstLine="300"/>
        <w:jc w:val="both"/>
        <w:rPr>
          <w:sz w:val="18"/>
          <w:szCs w:val="18"/>
        </w:rPr>
      </w:pPr>
      <w:r xmlns:w="http://schemas.openxmlformats.org/wordprocessingml/2006/main">
        <w:rPr>
          <w:sz w:val="18"/>
          <w:szCs w:val="18"/>
        </w:rPr>
        <w:t xml:space="preserve">Electrocardiograma prezintă unde P și complexe QRS normale, cu scurtarea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duratelor undei P, PR și QT. Tratamentul este direcționat către cauza subiacentă.</w:t>
      </w:r>
    </w:p>
    <w:p w14:paraId="53C1746C"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Bradicardie sinusală: </w:t>
      </w:r>
      <w:r xmlns:w="http://schemas.openxmlformats.org/wordprocessingml/2006/main">
        <w:rPr>
          <w:sz w:val="18"/>
          <w:szCs w:val="18"/>
        </w:rPr>
        <w:t xml:space="preserve">Aceasta este o frecvență cardiacă sub limitele inferioare de vârstă (aproximativ mai puțin de 100 de bătăi/minut la sugari și 60 de bătăi/minut la copiii mai mari). Este cauzată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o creștere persistentă a tonusului vagal. Poate fi observată la copiii sportivi în repaus și în anumite afecțiuni patologice, cum ar fi icterul, hipotermia, hipotiroidismul și hipertensiunea intracraniană. La copiii care au suferit intervenții chirurgicale pe cord, poate fi prima manifestare a disfuncției nodului sinusal. În aceste cazuri, va fi necesar tratamentul cu implantare permanentă de stimulator cardiac.</w:t>
      </w:r>
    </w:p>
    <w:p w14:paraId="3F9C3012" w14:textId="77777777" w:rsidR="00DA51AE" w:rsidRDefault="00DA51AE">
      <w:pPr xmlns:w="http://schemas.openxmlformats.org/wordprocessingml/2006/main">
        <w:pStyle w:val="Bodytext80"/>
        <w:spacing w:after="240" w:line="276" w:lineRule="auto"/>
        <w:ind w:firstLine="300"/>
        <w:jc w:val="both"/>
        <w:rPr>
          <w:sz w:val="18"/>
          <w:szCs w:val="18"/>
        </w:rPr>
      </w:pPr>
      <w:r xmlns:w="http://schemas.openxmlformats.org/wordprocessingml/2006/main">
        <w:rPr>
          <w:sz w:val="18"/>
          <w:szCs w:val="18"/>
        </w:rPr>
        <w:t xml:space="preserve">Electrocardiograma prezintă unde P și complexe QRS normale și o frecvență cardiacă scăzută.</w:t>
      </w:r>
    </w:p>
    <w:p w14:paraId="65ECFE66" w14:textId="77777777" w:rsidR="00DA51AE" w:rsidRDefault="00DA51AE">
      <w:pPr xmlns:w="http://schemas.openxmlformats.org/wordprocessingml/2006/main">
        <w:pStyle w:val="Bodytext80"/>
        <w:spacing w:after="240" w:line="276" w:lineRule="auto"/>
        <w:ind w:firstLine="320"/>
        <w:jc w:val="both"/>
        <w:rPr>
          <w:sz w:val="18"/>
          <w:szCs w:val="18"/>
        </w:rPr>
      </w:pPr>
      <w:r xmlns:w="http://schemas.openxmlformats.org/wordprocessingml/2006/main">
        <w:rPr>
          <w:b/>
          <w:bCs/>
          <w:sz w:val="18"/>
          <w:szCs w:val="18"/>
        </w:rPr>
        <w:t xml:space="preserve">Aritmie sinusală respiratorie: </w:t>
      </w:r>
      <w:r xmlns:w="http://schemas.openxmlformats.org/wordprocessingml/2006/main">
        <w:rPr>
          <w:sz w:val="18"/>
          <w:szCs w:val="18"/>
        </w:rPr>
        <w:t xml:space="preserve">Aceasta este considerată o neregularitate normală a ritmului cardiac. Există o frecvență crescută în timpul inspirului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o frecvență scăzută în timpul expirului. Se observă cel mai frecvent în copilărie și adolescență. Nu necesită tratament sau urmărire.</w:t>
      </w:r>
    </w:p>
    <w:p w14:paraId="4FE8836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Extrasistole (bătăi ectopice): </w:t>
      </w:r>
      <w:r xmlns:w="http://schemas.openxmlformats.org/wordprocessingml/2006/main">
        <w:rPr>
          <w:sz w:val="18"/>
          <w:szCs w:val="18"/>
        </w:rPr>
        <w:t xml:space="preserve">Acestea sunt bătăi care provin din focare ectopice și apar prematur, înlocuind ritmul normal. În funcție de originea stimulului,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acestea pot fi ventriculare sau atriale.</w:t>
      </w:r>
    </w:p>
    <w:p w14:paraId="26067D15" w14:textId="77777777" w:rsidR="00DA51AE" w:rsidRDefault="00DA51AE">
      <w:pPr xmlns:w="http://schemas.openxmlformats.org/wordprocessingml/2006/main">
        <w:pStyle w:val="Bodytext80"/>
        <w:numPr>
          <w:ilvl w:val="0"/>
          <w:numId w:val="146"/>
        </w:numPr>
        <w:tabs>
          <w:tab w:val="left" w:pos="448"/>
        </w:tabs>
        <w:spacing w:line="276" w:lineRule="auto"/>
        <w:ind w:left="380" w:hanging="120"/>
        <w:jc w:val="both"/>
        <w:rPr>
          <w:sz w:val="18"/>
          <w:szCs w:val="18"/>
        </w:rPr>
      </w:pPr>
      <w:bookmarkStart xmlns:w="http://schemas.openxmlformats.org/wordprocessingml/2006/main" w:id="1980" w:name="bookmark1977"/>
      <w:bookmarkEnd xmlns:w="http://schemas.openxmlformats.org/wordprocessingml/2006/main" w:id="1980"/>
      <w:r xmlns:w="http://schemas.openxmlformats.org/wordprocessingml/2006/main">
        <w:rPr>
          <w:sz w:val="18"/>
          <w:szCs w:val="18"/>
        </w:rPr>
        <w:t xml:space="preserve">Extrasistole atriale: Acestea pot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apărea în inimile normale și sunt benigne. Apar și în cardita reumatică, hipoglicemie, hipokaliemie, hipoxie, prezența cateterelor centrale etc. În bolile cardiace preexistente, semnificația lor este determinată de patologia de bază. Electrocardiograma prezintă unde P anormale care preced complexele QRS normale; o pauză compensatorie incompletă (intervalul dintre bătaia sinusală care precede extrasistola și bătaia ulterioară este mai mic de două cicluri sinusale).</w:t>
      </w:r>
    </w:p>
    <w:p w14:paraId="61F966F8" w14:textId="77777777" w:rsidR="00DA51AE" w:rsidRDefault="00DA51AE">
      <w:pPr xmlns:w="http://schemas.openxmlformats.org/wordprocessingml/2006/main">
        <w:pStyle w:val="Bodytext80"/>
        <w:numPr>
          <w:ilvl w:val="0"/>
          <w:numId w:val="146"/>
        </w:numPr>
        <w:tabs>
          <w:tab w:val="left" w:pos="448"/>
        </w:tabs>
        <w:spacing w:after="240" w:line="276" w:lineRule="auto"/>
        <w:ind w:left="380" w:hanging="120"/>
        <w:jc w:val="both"/>
        <w:rPr>
          <w:sz w:val="18"/>
          <w:szCs w:val="18"/>
        </w:rPr>
      </w:pPr>
      <w:bookmarkStart xmlns:w="http://schemas.openxmlformats.org/wordprocessingml/2006/main" w:id="1981" w:name="bookmark1978"/>
      <w:bookmarkEnd xmlns:w="http://schemas.openxmlformats.org/wordprocessingml/2006/main" w:id="1981"/>
      <w:r xmlns:w="http://schemas.openxmlformats.org/wordprocessingml/2006/main">
        <w:rPr>
          <w:sz w:val="18"/>
          <w:szCs w:val="18"/>
        </w:rPr>
        <w:t xml:space="preserve">Extrasistole ventriculare: Acestea pot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apărea la copii sănătoși, jumătate din cazuri corespunzând paraliziei ventriculare (care dispare la efort), sau pot fi o manifestare a cardiomiopatiei, tulburărilor metabolice, hipoxemiei sau cardiopatiilor congenitale. Electrocardiograma prezintă complexe QRS largi și distorsionate, neprecedate de unda P, și unde T opuse; prezintă, de asemenea, o pauză compensatorie completă.</w:t>
      </w:r>
    </w:p>
    <w:p w14:paraId="37F017D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Parasistole: </w:t>
      </w:r>
      <w:r xmlns:w="http://schemas.openxmlformats.org/wordprocessingml/2006/main">
        <w:rPr>
          <w:sz w:val="18"/>
          <w:szCs w:val="18"/>
        </w:rPr>
        <w:t xml:space="preserve">Acestea sunt bătăi cardiace ectopice care pot proveni din ventricule, atrii și noduri.</w:t>
      </w:r>
    </w:p>
    <w:p w14:paraId="10CFE548" w14:textId="77777777" w:rsidR="00DA51AE" w:rsidRDefault="00DA51AE">
      <w:pPr xmlns:w="http://schemas.openxmlformats.org/wordprocessingml/2006/main">
        <w:pStyle w:val="Bodytext80"/>
        <w:spacing w:after="440" w:line="276" w:lineRule="auto"/>
        <w:ind w:firstLine="320"/>
        <w:jc w:val="both"/>
        <w:rPr>
          <w:sz w:val="18"/>
          <w:szCs w:val="18"/>
        </w:rPr>
      </w:pPr>
      <w:r xmlns:w="http://schemas.openxmlformats.org/wordprocessingml/2006/main">
        <w:rPr>
          <w:sz w:val="18"/>
          <w:szCs w:val="18"/>
        </w:rPr>
        <w:t xml:space="preserve">În aritmiile ectopice ventriculare, impulsul (unul sau mai multe) își are originea într-un focar ventricular și produce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contracții cardiace izolate care nu interferează cu conducerea impulsului responsabil de aritmie. Electrocardiograma prezintă intervale dintre bătăile ectopice în relație aritmetică cu diferite tipuri de cuplare. Pot exista bătăi fuzionate (o bătaie normală dominantă care apare simultan cu o bătaie ectopică), rezultând o bătaie intermediară cu caracteristici ale ambelor. Ritmul cardiac este mai lent decât ritmul dominant.</w:t>
      </w:r>
    </w:p>
    <w:p w14:paraId="129BC1E4" w14:textId="77777777" w:rsidR="00DA51AE" w:rsidRDefault="00DA51AE">
      <w:pPr xmlns:w="http://schemas.openxmlformats.org/wordprocessingml/2006/main">
        <w:pStyle w:val="Bodytext90"/>
        <w:spacing w:after="240" w:line="286" w:lineRule="auto"/>
      </w:pPr>
      <w:bookmarkStart xmlns:w="http://schemas.openxmlformats.org/wordprocessingml/2006/main" w:id="1982" w:name="bookmark1979"/>
      <w:r xmlns:w="http://schemas.openxmlformats.org/wordprocessingml/2006/main">
        <w:t xml:space="preserve">Din cauza modificării conducerii impulsurilor (mecanismul de reintrare)</w:t>
      </w:r>
      <w:bookmarkEnd xmlns:w="http://schemas.openxmlformats.org/wordprocessingml/2006/main" w:id="1982"/>
    </w:p>
    <w:p w14:paraId="7C6A0D4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Tahicardie supraventriculară paroxistică: </w:t>
      </w:r>
      <w:r xmlns:w="http://schemas.openxmlformats.org/wordprocessingml/2006/main">
        <w:rPr>
          <w:sz w:val="18"/>
          <w:szCs w:val="18"/>
        </w:rPr>
        <w:t xml:space="preserve">Poate apărea la copii fără antecedente de boli cardiace (cel mai frecvent sugari sub 6 luni), ca răspuns la modificări hidroelectrolitice, după intervenții chirurgicale cardiace sau cateterism etc.</w:t>
      </w:r>
    </w:p>
    <w:p w14:paraId="0B8C91F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Manifestările sunt variabile. La sugari, poate varia de la bronșiolită la insuficiență cardiorespiratorie cu insuficiență cardiacă ireversibilă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dacă nu este tratată din timp. La copiii mai mari, poate fi declanșată de exerciții fizice sau stres.</w:t>
      </w:r>
    </w:p>
    <w:p w14:paraId="2AC8B90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Crizele durează minute, ore sau zile și pot fi asociate cu sindromul Wolff-Parkinson-White. În general, au un prognostic bun la copiii fără boli cardiace preexistente (când apar înainte de vârsta de un an,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rezolvă în 80% din cazuri; când apar după vârsta de un an, recidivează în 80% din cazuri).</w:t>
      </w:r>
    </w:p>
    <w:p w14:paraId="716F048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Electrocardiograma arată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frecvență ventriculară de aproximativ două ori mai mare decât frecvența cardiacă normală pentru vârstă (250-300 bătăi/minut la sugar și 150-220 la copil), complexe QRS înguste, unde P retrograde în depărtare de complexul QRS (interval RP &gt; 70 ms), acestea din urmă fiind dificil de observat din cauza frecvenței cardiace crescute.</w:t>
      </w:r>
    </w:p>
    <w:p w14:paraId="4B0D97B8"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Pentru tratamentul inițial,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pot efectua manevre vagale (apă rece pe față la sugari), urmate de adenozină 0,1 mg/kg intravenos în bolus rapid, amiodaronă 5 mg/kg timp de 30 de minute și apoi tratament de întreținere 10 mg/kg/zi intravenos. Pentru tratamentul cronic, se poate utiliza atenolol 1 mg/kg/zi sau amiodaronă 3 mg/kg/zi pe cale orală.</w:t>
      </w:r>
    </w:p>
    <w:p w14:paraId="63823E3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Sindromul Wolff-Parkinson-White:</w:t>
      </w:r>
    </w:p>
    <w:p w14:paraId="169AA68B"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Prezența unei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căi accesorii evidente se manifestă prin anomalii electrocardiografice caracteristice: interval PR scurt (în raport cu vârsta și frecvența cardiacă), complex QRS lărgit și undă delta (activare ventriculară prematură), plus episoade de tahicardie supraventriculară paroxistică. Apare la 1-5 din 1000 de nou-născuți; 30% sunt asociate cu cardiopatii congenitale. Pot apărea sincope și aritmii ventriculare, deși acestea sunt rare.</w:t>
      </w:r>
    </w:p>
    <w:p w14:paraId="45F3EA0D" w14:textId="77777777" w:rsidR="00DA51AE" w:rsidRDefault="00DA51AE">
      <w:pPr xmlns:w="http://schemas.openxmlformats.org/wordprocessingml/2006/main">
        <w:pStyle w:val="Bodytext80"/>
        <w:spacing w:after="440" w:line="276" w:lineRule="auto"/>
        <w:ind w:firstLine="320"/>
        <w:jc w:val="both"/>
        <w:rPr>
          <w:sz w:val="18"/>
          <w:szCs w:val="18"/>
        </w:rPr>
      </w:pPr>
      <w:r xmlns:w="http://schemas.openxmlformats.org/wordprocessingml/2006/main">
        <w:rPr>
          <w:b/>
          <w:bCs/>
          <w:sz w:val="18"/>
          <w:szCs w:val="18"/>
        </w:rPr>
        <w:t xml:space="preserve">Tahicardie ventriculară: </w:t>
      </w:r>
      <w:r xmlns:w="http://schemas.openxmlformats.org/wordprocessingml/2006/main">
        <w:rPr>
          <w:sz w:val="18"/>
          <w:szCs w:val="18"/>
        </w:rPr>
        <w:t xml:space="preserve">Definită ca o serie de trei sau mai multe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bătăi ventriculare consecutive. Se prezintă, în general, cu disociere AV și frecvențe cardiace ventriculare între 150 și 250 de bătăi pe minut. Poate apărea la inimi altfel sănătoase, cu tulburări metabolice, sindrom QT prelungit, boli de inimă, tumori sau displazie aritmogenă a ventriculului drept. Se va încerca corectarea cauzei subiacente. Dacă apare decompensarea, se va efectua cardioversie electrică sincronizată la 1 J/kg.</w:t>
      </w:r>
    </w:p>
    <w:p w14:paraId="3966E078" w14:textId="77777777" w:rsidR="00DA51AE" w:rsidRDefault="00DA51AE">
      <w:pPr xmlns:w="http://schemas.openxmlformats.org/wordprocessingml/2006/main">
        <w:pStyle w:val="Bodytext80"/>
        <w:spacing w:after="220" w:line="288" w:lineRule="auto"/>
        <w:jc w:val="both"/>
      </w:pPr>
      <w:bookmarkStart xmlns:w="http://schemas.openxmlformats.org/wordprocessingml/2006/main" w:id="1983" w:name="bookmark1980"/>
      <w:r xmlns:w="http://schemas.openxmlformats.org/wordprocessingml/2006/main">
        <w:rPr>
          <w:rFonts w:ascii="Tahoma" w:eastAsia="Tahoma" w:hAnsi="Tahoma" w:cs="Tahoma"/>
          <w:b/>
          <w:bCs/>
        </w:rPr>
        <w:t xml:space="preserve">Tulburări de conducere </w:t>
      </w:r>
      <w:r xmlns:w="http://schemas.openxmlformats.org/wordprocessingml/2006/main">
        <w:t xml:space="preserve">(conducere lentă și blocaj)</w:t>
      </w:r>
      <w:bookmarkEnd xmlns:w="http://schemas.openxmlformats.org/wordprocessingml/2006/main" w:id="1983"/>
    </w:p>
    <w:p w14:paraId="3ABE3D13"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Bloc AV de gradul I: </w:t>
      </w:r>
      <w:r xmlns:w="http://schemas.openxmlformats.org/wordprocessingml/2006/main">
        <w:rPr>
          <w:sz w:val="18"/>
          <w:szCs w:val="18"/>
        </w:rPr>
        <w:t xml:space="preserve">Acesta implică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întârziere în conducerea impulsului la nivelul nodului AV, prelungind intervalul PR. Poate fi observat uneori în infecția streptococică, febra reumatică, din cauza medicamentelor (digoxină, propranolol), stimularea vagală, post-cateterism sau chirurgie cardiacă, cardiopatii congenitale etc.</w:t>
      </w:r>
    </w:p>
    <w:p w14:paraId="2F39E7CE"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b/>
          <w:bCs/>
          <w:sz w:val="18"/>
          <w:szCs w:val="18"/>
        </w:rPr>
        <w:t xml:space="preserve">Bloc AV de gradul II: </w:t>
      </w:r>
      <w:r xmlns:w="http://schemas.openxmlformats.org/wordprocessingml/2006/main">
        <w:rPr>
          <w:sz w:val="18"/>
          <w:szCs w:val="18"/>
        </w:rPr>
        <w:t xml:space="preserve">Poate apărea din cauza unui interval PR care se lungește progresiv până la lipsa captării unei unde P cu dispariția complexului QRS (Mobitz I sau Wenckebach) sau absența QRS fără prelungirea prealabilă a PR (în funcție de ce se întâmplă, trecerea bătăilor va fi 2:1, 3:1, 4:1 = tip Mobitz II).</w:t>
      </w:r>
    </w:p>
    <w:p w14:paraId="5B7EA4DF"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Bloc AV complet: </w:t>
      </w:r>
      <w:r xmlns:w="http://schemas.openxmlformats.org/wordprocessingml/2006/main">
        <w:rPr>
          <w:sz w:val="18"/>
          <w:szCs w:val="18"/>
        </w:rPr>
        <w:t xml:space="preserve">Nu există trecerea impulsului din atriu în ventricul, care bate independent cu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frecvență ventriculară mai mică decât frecvența atrială. Poate fi congenital sau dobândit, asociat cu cardiopatii congenitale, febră reumatică, cardiomiopatii, digitalice sau chirurgie cardiacă. Se poate manifesta prin sincopă (atacuri Stokes-Adams).</w:t>
      </w:r>
    </w:p>
    <w:p w14:paraId="2487F374"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Plasarea unui stimulator cardiac va fi indicată la pacienții cu antecedente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bradicardie simptomatică, episoade sincopale, insuficiență cardiacă, frecvență cardiacă medie mai mică de 50 de bătăi pe minut sau factori de risc asociați.</w:t>
      </w:r>
    </w:p>
    <w:p w14:paraId="0E9366F6"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Sindromul QT prelungit: </w:t>
      </w:r>
      <w:r xmlns:w="http://schemas.openxmlformats.org/wordprocessingml/2006/main">
        <w:rPr>
          <w:sz w:val="18"/>
          <w:szCs w:val="18"/>
        </w:rPr>
        <w:t xml:space="preserve">Poate fi congenital sau dobândit (hipocalcemie, hipokaliemie, hipomagneziemie, datorată unor medicamente precum amiodaronă, chinidină, cisapridă, claritromicină, secundară hemoragiei subarahnoidiene, hipertrofiei miocardice sau dilatației).</w:t>
      </w:r>
    </w:p>
    <w:p w14:paraId="47E19939"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Electrocardiograma prezintă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complexe QRS normale, interval QT prelungit (ceea ce favorizează dezvoltarea aritmiilor ventriculare), unde T anormale (acu vârfuri și inversate) și unde U. Principalul pericol este apariția aritmiilor ventriculare grave, sincopei și morții subite.</w:t>
      </w:r>
    </w:p>
    <w:p w14:paraId="34BFFFD7" w14:textId="77777777" w:rsidR="00DA51AE" w:rsidRDefault="00DA51AE">
      <w:pPr xmlns:w="http://schemas.openxmlformats.org/wordprocessingml/2006/main">
        <w:pStyle w:val="Bodytext80"/>
        <w:spacing w:after="660" w:line="276" w:lineRule="auto"/>
        <w:ind w:firstLine="300"/>
        <w:jc w:val="both"/>
        <w:rPr>
          <w:sz w:val="18"/>
          <w:szCs w:val="18"/>
        </w:rPr>
      </w:pPr>
      <w:r xmlns:w="http://schemas.openxmlformats.org/wordprocessingml/2006/main">
        <w:rPr>
          <w:sz w:val="18"/>
          <w:szCs w:val="18"/>
        </w:rPr>
        <w:t xml:space="preserve">Dacă este posibil, cauza subiacentă trebuie tratată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sindromul QT lung congenital, tratamentul trebuie să includă beta-blocante (atenolol 1 mg/kg/zi) și, dacă este necesar, un defibrilator cardioverter implantabil (ICD).</w:t>
      </w:r>
    </w:p>
    <w:p w14:paraId="44C6B6AB" w14:textId="77777777" w:rsidR="00DA51AE" w:rsidRDefault="00DA51AE">
      <w:pPr xmlns:w="http://schemas.openxmlformats.org/wordprocessingml/2006/main">
        <w:pStyle w:val="Heading41"/>
        <w:keepNext/>
        <w:keepLines/>
        <w:spacing w:after="220"/>
        <w:jc w:val="both"/>
      </w:pPr>
      <w:bookmarkStart xmlns:w="http://schemas.openxmlformats.org/wordprocessingml/2006/main" w:id="1984" w:name="bookmark1981"/>
      <w:bookmarkStart xmlns:w="http://schemas.openxmlformats.org/wordprocessingml/2006/main" w:id="1985" w:name="bookmark1982"/>
      <w:bookmarkStart xmlns:w="http://schemas.openxmlformats.org/wordprocessingml/2006/main" w:id="1986" w:name="bookmark1983"/>
      <w:r xmlns:w="http://schemas.openxmlformats.org/wordprocessingml/2006/main">
        <w:rPr>
          <w:b w:val="0"/>
          <w:bCs w:val="0"/>
        </w:rPr>
        <w:t xml:space="preserve">V.7. </w:t>
      </w:r>
      <w:r xmlns:w="http://schemas.openxmlformats.org/wordprocessingml/2006/main">
        <w:t xml:space="preserve">INSUFICIENȚĂ CARDIACĂ</w:t>
      </w:r>
      <w:bookmarkEnd xmlns:w="http://schemas.openxmlformats.org/wordprocessingml/2006/main" w:id="1984"/>
      <w:bookmarkEnd xmlns:w="http://schemas.openxmlformats.org/wordprocessingml/2006/main" w:id="1985"/>
      <w:bookmarkEnd xmlns:w="http://schemas.openxmlformats.org/wordprocessingml/2006/main" w:id="1986"/>
    </w:p>
    <w:p w14:paraId="165A969D" w14:textId="77777777" w:rsidR="00DA51AE" w:rsidRDefault="00DA51AE">
      <w:pPr xmlns:w="http://schemas.openxmlformats.org/wordprocessingml/2006/main">
        <w:pStyle w:val="Heading51"/>
        <w:keepNext/>
        <w:keepLines/>
        <w:jc w:val="both"/>
      </w:pPr>
      <w:bookmarkStart xmlns:w="http://schemas.openxmlformats.org/wordprocessingml/2006/main" w:id="1987" w:name="bookmark1984"/>
      <w:bookmarkStart xmlns:w="http://schemas.openxmlformats.org/wordprocessingml/2006/main" w:id="1988" w:name="bookmark1985"/>
      <w:bookmarkStart xmlns:w="http://schemas.openxmlformats.org/wordprocessingml/2006/main" w:id="1989" w:name="bookmark1986"/>
      <w:r xmlns:w="http://schemas.openxmlformats.org/wordprocessingml/2006/main">
        <w:t xml:space="preserve">Definiţie</w:t>
      </w:r>
      <w:bookmarkEnd xmlns:w="http://schemas.openxmlformats.org/wordprocessingml/2006/main" w:id="1987"/>
      <w:bookmarkEnd xmlns:w="http://schemas.openxmlformats.org/wordprocessingml/2006/main" w:id="1988"/>
      <w:bookmarkEnd xmlns:w="http://schemas.openxmlformats.org/wordprocessingml/2006/main" w:id="1989"/>
    </w:p>
    <w:p w14:paraId="2C50CC5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incapacitatea inimii de a satisface nevoile metabolice și hemodinamice ale organismului.</w:t>
      </w:r>
    </w:p>
    <w:p w14:paraId="32BD08FE"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Este cea mai frecventă urgență cardiovasculară în pediatrie.</w:t>
      </w:r>
    </w:p>
    <w:p w14:paraId="190EBFC2" w14:textId="77777777" w:rsidR="00DA51AE" w:rsidRDefault="00DA51AE">
      <w:pPr xmlns:w="http://schemas.openxmlformats.org/wordprocessingml/2006/main">
        <w:pStyle w:val="Heading51"/>
        <w:keepNext/>
        <w:keepLines/>
        <w:spacing w:after="220"/>
        <w:jc w:val="both"/>
      </w:pPr>
      <w:bookmarkStart xmlns:w="http://schemas.openxmlformats.org/wordprocessingml/2006/main" w:id="1990" w:name="bookmark1987"/>
      <w:bookmarkStart xmlns:w="http://schemas.openxmlformats.org/wordprocessingml/2006/main" w:id="1991" w:name="bookmark1988"/>
      <w:bookmarkStart xmlns:w="http://schemas.openxmlformats.org/wordprocessingml/2006/main" w:id="1992" w:name="bookmark1989"/>
      <w:r xmlns:w="http://schemas.openxmlformats.org/wordprocessingml/2006/main">
        <w:t xml:space="preserve">Clasificare</w:t>
      </w:r>
      <w:bookmarkEnd xmlns:w="http://schemas.openxmlformats.org/wordprocessingml/2006/main" w:id="1990"/>
      <w:bookmarkEnd xmlns:w="http://schemas.openxmlformats.org/wordprocessingml/2006/main" w:id="1991"/>
      <w:bookmarkEnd xmlns:w="http://schemas.openxmlformats.org/wordprocessingml/2006/main" w:id="1992"/>
    </w:p>
    <w:p w14:paraId="65DF33E4" w14:textId="77777777" w:rsidR="00DA51AE" w:rsidRDefault="00DA51AE">
      <w:pPr xmlns:w="http://schemas.openxmlformats.org/wordprocessingml/2006/main">
        <w:pStyle w:val="Bodytext30"/>
        <w:spacing w:after="0" w:line="317" w:lineRule="auto"/>
        <w:jc w:val="both"/>
      </w:pPr>
      <w:r xmlns:w="http://schemas.openxmlformats.org/wordprocessingml/2006/main">
        <w:rPr>
          <w:b/>
          <w:bCs/>
        </w:rPr>
        <w:t xml:space="preserve">SISTOLICĂ </w:t>
      </w:r>
      <w:r xmlns:w="http://schemas.openxmlformats.org/wordprocessingml/2006/main">
        <w:t xml:space="preserve">(VOLUM MINUT SCĂZUT, FUNCȚIE VENTRICULARĂ SCĂZUTĂ)</w:t>
      </w:r>
    </w:p>
    <w:p w14:paraId="3ED6976E" w14:textId="77777777" w:rsidR="00DA51AE" w:rsidRDefault="00DA51AE">
      <w:pPr xmlns:w="http://schemas.openxmlformats.org/wordprocessingml/2006/main">
        <w:pStyle w:val="Bodytext80"/>
        <w:numPr>
          <w:ilvl w:val="0"/>
          <w:numId w:val="146"/>
        </w:numPr>
        <w:tabs>
          <w:tab w:val="left" w:pos="455"/>
        </w:tabs>
        <w:spacing w:line="276" w:lineRule="auto"/>
        <w:ind w:left="380" w:hanging="120"/>
        <w:jc w:val="both"/>
        <w:rPr>
          <w:sz w:val="18"/>
          <w:szCs w:val="18"/>
        </w:rPr>
      </w:pPr>
      <w:bookmarkStart xmlns:w="http://schemas.openxmlformats.org/wordprocessingml/2006/main" w:id="1993" w:name="bookmark1990"/>
      <w:bookmarkEnd xmlns:w="http://schemas.openxmlformats.org/wordprocessingml/2006/main" w:id="1993"/>
      <w:r xmlns:w="http://schemas.openxmlformats.org/wordprocessingml/2006/main">
        <w:rPr>
          <w:sz w:val="18"/>
          <w:szCs w:val="18"/>
        </w:rPr>
        <w:t xml:space="preserve">Din cauza suprasarcinii prin presiune = postsarcină crescută (de exemplu,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cardiopatie congenitală obstructivă, cum ar fi stenoza aortică, stenoza pulmonară, coarctația de aortă)</w:t>
      </w:r>
    </w:p>
    <w:p w14:paraId="497C3C7D" w14:textId="77777777" w:rsidR="00DA51AE" w:rsidRDefault="00DA51AE">
      <w:pPr xmlns:w="http://schemas.openxmlformats.org/wordprocessingml/2006/main">
        <w:pStyle w:val="Bodytext80"/>
        <w:numPr>
          <w:ilvl w:val="0"/>
          <w:numId w:val="146"/>
        </w:numPr>
        <w:tabs>
          <w:tab w:val="left" w:pos="455"/>
        </w:tabs>
        <w:spacing w:after="220" w:line="276" w:lineRule="auto"/>
        <w:ind w:left="380" w:hanging="120"/>
        <w:jc w:val="both"/>
        <w:rPr>
          <w:sz w:val="18"/>
          <w:szCs w:val="18"/>
        </w:rPr>
      </w:pPr>
      <w:bookmarkStart xmlns:w="http://schemas.openxmlformats.org/wordprocessingml/2006/main" w:id="1994" w:name="bookmark1991"/>
      <w:bookmarkEnd xmlns:w="http://schemas.openxmlformats.org/wordprocessingml/2006/main" w:id="1994"/>
      <w:r xmlns:w="http://schemas.openxmlformats.org/wordprocessingml/2006/main">
        <w:rPr>
          <w:sz w:val="18"/>
          <w:szCs w:val="18"/>
        </w:rPr>
        <w:t xml:space="preserve">Alterarea miocardică = modificarea contractilității (de exemplu, boli cardiace dobândite, cum ar fi miocardita, bolile miocardice, ischemia)</w:t>
      </w:r>
    </w:p>
    <w:p w14:paraId="3E2965F8" w14:textId="77777777" w:rsidR="00DA51AE" w:rsidRDefault="00DA51AE">
      <w:pPr xmlns:w="http://schemas.openxmlformats.org/wordprocessingml/2006/main">
        <w:pStyle w:val="Bodytext30"/>
        <w:spacing w:after="0" w:line="319" w:lineRule="auto"/>
        <w:jc w:val="both"/>
      </w:pPr>
      <w:r xmlns:w="http://schemas.openxmlformats.org/wordprocessingml/2006/main">
        <w:rPr>
          <w:b/>
          <w:bCs/>
        </w:rPr>
        <w:t xml:space="preserve">DIASTOLICĂ </w:t>
      </w:r>
      <w:r xmlns:w="http://schemas.openxmlformats.org/wordprocessingml/2006/main">
        <w:t xml:space="preserve">(FUNCȚIE VENTRICULARĂ PĂSTRATĂ) (ACEASTĂ SITUAȚIE ESTE CEA MAI FRECVENTĂ LA PEDIATRICĂ)</w:t>
      </w:r>
    </w:p>
    <w:p w14:paraId="5539BDC6" w14:textId="77777777" w:rsidR="00DA51AE" w:rsidRDefault="00DA51AE">
      <w:pPr xmlns:w="http://schemas.openxmlformats.org/wordprocessingml/2006/main">
        <w:pStyle w:val="Bodytext80"/>
        <w:numPr>
          <w:ilvl w:val="0"/>
          <w:numId w:val="146"/>
        </w:numPr>
        <w:tabs>
          <w:tab w:val="left" w:pos="455"/>
        </w:tabs>
        <w:spacing w:line="276" w:lineRule="auto"/>
        <w:ind w:left="380" w:hanging="120"/>
        <w:jc w:val="both"/>
        <w:rPr>
          <w:sz w:val="18"/>
          <w:szCs w:val="18"/>
        </w:rPr>
      </w:pPr>
      <w:bookmarkStart xmlns:w="http://schemas.openxmlformats.org/wordprocessingml/2006/main" w:id="1995" w:name="bookmark1992"/>
      <w:bookmarkEnd xmlns:w="http://schemas.openxmlformats.org/wordprocessingml/2006/main" w:id="1995"/>
      <w:r xmlns:w="http://schemas.openxmlformats.org/wordprocessingml/2006/main">
        <w:rPr>
          <w:sz w:val="18"/>
          <w:szCs w:val="18"/>
        </w:rPr>
        <w:t xml:space="preserve">Din cauza supraîncărcării volumului (de exemplu,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scurtcircuite stânga-dreapta, cum ar fi CIV, Ductus, AV Channel etc.)</w:t>
      </w:r>
    </w:p>
    <w:p w14:paraId="2332373D" w14:textId="77777777" w:rsidR="00DA51AE" w:rsidRDefault="00DA51AE">
      <w:pPr xmlns:w="http://schemas.openxmlformats.org/wordprocessingml/2006/main">
        <w:pStyle w:val="Bodytext80"/>
        <w:numPr>
          <w:ilvl w:val="0"/>
          <w:numId w:val="146"/>
        </w:numPr>
        <w:tabs>
          <w:tab w:val="left" w:pos="455"/>
        </w:tabs>
        <w:spacing w:line="276" w:lineRule="auto"/>
        <w:ind w:left="380" w:hanging="120"/>
        <w:jc w:val="both"/>
        <w:rPr>
          <w:sz w:val="18"/>
          <w:szCs w:val="18"/>
        </w:rPr>
      </w:pPr>
      <w:bookmarkStart xmlns:w="http://schemas.openxmlformats.org/wordprocessingml/2006/main" w:id="1996" w:name="bookmark1993"/>
      <w:bookmarkEnd xmlns:w="http://schemas.openxmlformats.org/wordprocessingml/2006/main" w:id="1996"/>
      <w:r xmlns:w="http://schemas.openxmlformats.org/wordprocessingml/2006/main">
        <w:rPr>
          <w:sz w:val="18"/>
          <w:szCs w:val="18"/>
        </w:rPr>
        <w:t xml:space="preserve">Din cauza rigidității sau relaxării întârziate (de exemplu, creșterea grosimii peretelui, hipertrofie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cardiomiopatie, ischemie)</w:t>
      </w:r>
    </w:p>
    <w:p w14:paraId="587DDEA0" w14:textId="77777777" w:rsidR="00DA51AE" w:rsidRDefault="00DA51AE">
      <w:pPr xmlns:w="http://schemas.openxmlformats.org/wordprocessingml/2006/main">
        <w:pStyle w:val="Bodytext80"/>
        <w:numPr>
          <w:ilvl w:val="0"/>
          <w:numId w:val="146"/>
        </w:numPr>
        <w:tabs>
          <w:tab w:val="left" w:pos="455"/>
        </w:tabs>
        <w:spacing w:after="220" w:line="276" w:lineRule="auto"/>
        <w:ind w:left="380" w:hanging="120"/>
        <w:jc w:val="both"/>
        <w:rPr>
          <w:sz w:val="18"/>
          <w:szCs w:val="18"/>
        </w:rPr>
      </w:pPr>
      <w:bookmarkStart xmlns:w="http://schemas.openxmlformats.org/wordprocessingml/2006/main" w:id="1997" w:name="bookmark1994"/>
      <w:bookmarkEnd xmlns:w="http://schemas.openxmlformats.org/wordprocessingml/2006/main" w:id="1997"/>
      <w:r xmlns:w="http://schemas.openxmlformats.org/wordprocessingml/2006/main">
        <w:rPr>
          <w:sz w:val="18"/>
          <w:szCs w:val="18"/>
        </w:rPr>
        <w:t xml:space="preserve">Din cauza restricției ventriculare = lipsă de complianță (de exemplu,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cardiomiopatie restrictivă, pericardită constrictivă, respingere de transplant etc.)</w:t>
      </w:r>
    </w:p>
    <w:p w14:paraId="6FD27431" w14:textId="77777777" w:rsidR="00DA51AE" w:rsidRDefault="00DA51AE">
      <w:pPr xmlns:w="http://schemas.openxmlformats.org/wordprocessingml/2006/main">
        <w:pStyle w:val="Heading51"/>
        <w:keepNext/>
        <w:keepLines/>
        <w:spacing w:after="220"/>
        <w:jc w:val="both"/>
      </w:pPr>
      <w:bookmarkStart xmlns:w="http://schemas.openxmlformats.org/wordprocessingml/2006/main" w:id="1998" w:name="bookmark1995"/>
      <w:bookmarkStart xmlns:w="http://schemas.openxmlformats.org/wordprocessingml/2006/main" w:id="1999" w:name="bookmark1996"/>
      <w:bookmarkStart xmlns:w="http://schemas.openxmlformats.org/wordprocessingml/2006/main" w:id="2000" w:name="bookmark1997"/>
      <w:r xmlns:w="http://schemas.openxmlformats.org/wordprocessingml/2006/main">
        <w:t xml:space="preserve">Etiologie (în funcție de vârstă)</w:t>
      </w:r>
      <w:bookmarkEnd xmlns:w="http://schemas.openxmlformats.org/wordprocessingml/2006/main" w:id="1998"/>
      <w:bookmarkEnd xmlns:w="http://schemas.openxmlformats.org/wordprocessingml/2006/main" w:id="1999"/>
      <w:bookmarkEnd xmlns:w="http://schemas.openxmlformats.org/wordprocessingml/2006/main" w:id="2000"/>
    </w:p>
    <w:p w14:paraId="77C0745B"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NOU-NĂSCUT</w:t>
      </w:r>
    </w:p>
    <w:p w14:paraId="2D3CD14E" w14:textId="77777777" w:rsidR="00DA51AE" w:rsidRDefault="00DA51AE">
      <w:pPr xmlns:w="http://schemas.openxmlformats.org/wordprocessingml/2006/main">
        <w:pStyle w:val="Bodytext80"/>
        <w:numPr>
          <w:ilvl w:val="0"/>
          <w:numId w:val="146"/>
        </w:numPr>
        <w:tabs>
          <w:tab w:val="left" w:pos="195"/>
        </w:tabs>
        <w:spacing w:line="276" w:lineRule="auto"/>
        <w:ind w:firstLine="260"/>
        <w:jc w:val="both"/>
        <w:rPr>
          <w:sz w:val="18"/>
          <w:szCs w:val="18"/>
        </w:rPr>
      </w:pPr>
      <w:bookmarkStart xmlns:w="http://schemas.openxmlformats.org/wordprocessingml/2006/main" w:id="2001" w:name="bookmark1998"/>
      <w:bookmarkEnd xmlns:w="http://schemas.openxmlformats.org/wordprocessingml/2006/main" w:id="2001"/>
      <w:r xmlns:w="http://schemas.openxmlformats.org/wordprocessingml/2006/main">
        <w:rPr>
          <w:sz w:val="18"/>
          <w:szCs w:val="18"/>
        </w:rPr>
        <w:t xml:space="preserve">Disfuncție miocardică (asfixie perinatală, sepsis, hipoglicemie, hipocalcemie,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incompatibilitate Rh, anemii hemolitice, hemoragii severe)</w:t>
      </w:r>
    </w:p>
    <w:p w14:paraId="113655C3" w14:textId="77777777" w:rsidR="00DA51AE" w:rsidRDefault="00DA51AE">
      <w:pPr xmlns:w="http://schemas.openxmlformats.org/wordprocessingml/2006/main">
        <w:pStyle w:val="Bodytext80"/>
        <w:numPr>
          <w:ilvl w:val="0"/>
          <w:numId w:val="146"/>
        </w:numPr>
        <w:tabs>
          <w:tab w:val="left" w:pos="430"/>
        </w:tabs>
        <w:spacing w:line="276" w:lineRule="auto"/>
        <w:ind w:firstLine="240"/>
        <w:rPr>
          <w:sz w:val="18"/>
          <w:szCs w:val="18"/>
        </w:rPr>
      </w:pPr>
      <w:bookmarkStart xmlns:w="http://schemas.openxmlformats.org/wordprocessingml/2006/main" w:id="2002" w:name="bookmark1999"/>
      <w:bookmarkEnd xmlns:w="http://schemas.openxmlformats.org/wordprocessingml/2006/main" w:id="2002"/>
      <w:r xmlns:w="http://schemas.openxmlformats.org/wordprocessingml/2006/main">
        <w:rPr>
          <w:sz w:val="18"/>
          <w:szCs w:val="18"/>
        </w:rPr>
        <w:t xml:space="preserve">Ischemie miocardică tranzitorie</w:t>
      </w:r>
    </w:p>
    <w:p w14:paraId="6C84C4B2" w14:textId="77777777" w:rsidR="00DA51AE" w:rsidRDefault="00DA51AE">
      <w:pPr xmlns:w="http://schemas.openxmlformats.org/wordprocessingml/2006/main">
        <w:pStyle w:val="Bodytext80"/>
        <w:numPr>
          <w:ilvl w:val="0"/>
          <w:numId w:val="146"/>
        </w:numPr>
        <w:tabs>
          <w:tab w:val="left" w:pos="430"/>
        </w:tabs>
        <w:spacing w:line="276" w:lineRule="auto"/>
        <w:ind w:firstLine="240"/>
        <w:rPr>
          <w:sz w:val="18"/>
          <w:szCs w:val="18"/>
        </w:rPr>
      </w:pPr>
      <w:bookmarkStart xmlns:w="http://schemas.openxmlformats.org/wordprocessingml/2006/main" w:id="2003" w:name="bookmark2000"/>
      <w:bookmarkEnd xmlns:w="http://schemas.openxmlformats.org/wordprocessingml/2006/main" w:id="2003"/>
      <w:r xmlns:w="http://schemas.openxmlformats.org/wordprocessingml/2006/main">
        <w:rPr>
          <w:sz w:val="18"/>
          <w:szCs w:val="18"/>
        </w:rPr>
        <w:t xml:space="preserve">Hipervâscozitatea sângelui</w:t>
      </w:r>
    </w:p>
    <w:p w14:paraId="3C7ADCF8" w14:textId="77777777" w:rsidR="00DA51AE" w:rsidRDefault="00DA51AE">
      <w:pPr xmlns:w="http://schemas.openxmlformats.org/wordprocessingml/2006/main">
        <w:pStyle w:val="Bodytext80"/>
        <w:numPr>
          <w:ilvl w:val="0"/>
          <w:numId w:val="146"/>
        </w:numPr>
        <w:tabs>
          <w:tab w:val="left" w:pos="430"/>
        </w:tabs>
        <w:spacing w:line="276" w:lineRule="auto"/>
        <w:ind w:firstLine="240"/>
        <w:rPr>
          <w:sz w:val="18"/>
          <w:szCs w:val="18"/>
        </w:rPr>
      </w:pPr>
      <w:bookmarkStart xmlns:w="http://schemas.openxmlformats.org/wordprocessingml/2006/main" w:id="2004" w:name="bookmark2001"/>
      <w:bookmarkEnd xmlns:w="http://schemas.openxmlformats.org/wordprocessingml/2006/main" w:id="2004"/>
      <w:r xmlns:w="http://schemas.openxmlformats.org/wordprocessingml/2006/main">
        <w:rPr>
          <w:sz w:val="18"/>
          <w:szCs w:val="18"/>
        </w:rPr>
        <w:t xml:space="preserve">Fistule AV hepatice și cerebrale</w:t>
      </w:r>
    </w:p>
    <w:p w14:paraId="507BFD1F" w14:textId="77777777" w:rsidR="00DA51AE" w:rsidRDefault="00DA51AE">
      <w:pPr xmlns:w="http://schemas.openxmlformats.org/wordprocessingml/2006/main">
        <w:pStyle w:val="Bodytext80"/>
        <w:numPr>
          <w:ilvl w:val="0"/>
          <w:numId w:val="146"/>
        </w:numPr>
        <w:tabs>
          <w:tab w:val="left" w:pos="430"/>
        </w:tabs>
        <w:spacing w:line="276" w:lineRule="auto"/>
        <w:ind w:left="360" w:hanging="120"/>
        <w:jc w:val="both"/>
        <w:rPr>
          <w:sz w:val="18"/>
          <w:szCs w:val="18"/>
        </w:rPr>
      </w:pPr>
      <w:bookmarkStart xmlns:w="http://schemas.openxmlformats.org/wordprocessingml/2006/main" w:id="2005" w:name="bookmark2002"/>
      <w:bookmarkEnd xmlns:w="http://schemas.openxmlformats.org/wordprocessingml/2006/main" w:id="2005"/>
      <w:r xmlns:w="http://schemas.openxmlformats.org/wordprocessingml/2006/main">
        <w:rPr>
          <w:sz w:val="18"/>
          <w:szCs w:val="18"/>
        </w:rPr>
        <w:t xml:space="preserve">Defecte cardiace congenitale fără duct arterial permeabil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(anomalie de retur venos pulmonar obstructiv total, anomalie Ebstein, agenezie valvulară pulmonară, duct arterial permeabil)</w:t>
      </w:r>
    </w:p>
    <w:p w14:paraId="3FAA5EBC" w14:textId="77777777" w:rsidR="00DA51AE" w:rsidRDefault="00DA51AE">
      <w:pPr xmlns:w="http://schemas.openxmlformats.org/wordprocessingml/2006/main">
        <w:pStyle w:val="Bodytext80"/>
        <w:numPr>
          <w:ilvl w:val="0"/>
          <w:numId w:val="146"/>
        </w:numPr>
        <w:tabs>
          <w:tab w:val="left" w:pos="430"/>
        </w:tabs>
        <w:spacing w:line="276" w:lineRule="auto"/>
        <w:ind w:left="360" w:hanging="120"/>
        <w:jc w:val="both"/>
        <w:rPr>
          <w:sz w:val="18"/>
          <w:szCs w:val="18"/>
        </w:rPr>
      </w:pPr>
      <w:bookmarkStart xmlns:w="http://schemas.openxmlformats.org/wordprocessingml/2006/main" w:id="2006" w:name="bookmark2003"/>
      <w:bookmarkEnd xmlns:w="http://schemas.openxmlformats.org/wordprocessingml/2006/main" w:id="2006"/>
      <w:r xmlns:w="http://schemas.openxmlformats.org/wordprocessingml/2006/main">
        <w:rPr>
          <w:sz w:val="18"/>
          <w:szCs w:val="18"/>
        </w:rPr>
        <w:t xml:space="preserve">Defecte cardiace congenitale cu dependență de canal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(transpoziție completă a arterelor mari, stenoză aortică severă, coarctație de aortă, întreruperea arcului aortic, stenoză pulmonară severă)</w:t>
      </w:r>
    </w:p>
    <w:p w14:paraId="06012F49" w14:textId="77777777" w:rsidR="00DA51AE" w:rsidRDefault="00DA51AE">
      <w:pPr xmlns:w="http://schemas.openxmlformats.org/wordprocessingml/2006/main">
        <w:pStyle w:val="Bodytext80"/>
        <w:numPr>
          <w:ilvl w:val="0"/>
          <w:numId w:val="146"/>
        </w:numPr>
        <w:tabs>
          <w:tab w:val="left" w:pos="430"/>
        </w:tabs>
        <w:spacing w:after="220" w:line="276" w:lineRule="auto"/>
        <w:ind w:left="360" w:hanging="120"/>
        <w:jc w:val="both"/>
        <w:rPr>
          <w:sz w:val="18"/>
          <w:szCs w:val="18"/>
        </w:rPr>
      </w:pPr>
      <w:bookmarkStart xmlns:w="http://schemas.openxmlformats.org/wordprocessingml/2006/main" w:id="2007" w:name="bookmark2004"/>
      <w:bookmarkEnd xmlns:w="http://schemas.openxmlformats.org/wordprocessingml/2006/main" w:id="2007"/>
      <w:r xmlns:w="http://schemas.openxmlformats.org/wordprocessingml/2006/main">
        <w:rPr>
          <w:sz w:val="18"/>
          <w:szCs w:val="18"/>
        </w:rPr>
        <w:t xml:space="preserve">Aritmii (tahicardie supraventriculară paroxistică, bloc auriculoventricular complet cu cardiopatie asociată)</w:t>
      </w:r>
    </w:p>
    <w:p w14:paraId="767FC6F4" w14:textId="77777777" w:rsidR="00DA51AE" w:rsidRDefault="00DA51AE">
      <w:pPr xmlns:w="http://schemas.openxmlformats.org/wordprocessingml/2006/main">
        <w:pStyle w:val="Bodytext30"/>
        <w:spacing w:after="0" w:line="317" w:lineRule="auto"/>
      </w:pPr>
      <w:r xmlns:w="http://schemas.openxmlformats.org/wordprocessingml/2006/main">
        <w:t xml:space="preserve">SUGAR</w:t>
      </w:r>
    </w:p>
    <w:p w14:paraId="1F006AC4" w14:textId="77777777" w:rsidR="00DA51AE" w:rsidRDefault="00DA51AE">
      <w:pPr xmlns:w="http://schemas.openxmlformats.org/wordprocessingml/2006/main">
        <w:pStyle w:val="Bodytext80"/>
        <w:numPr>
          <w:ilvl w:val="0"/>
          <w:numId w:val="146"/>
        </w:numPr>
        <w:tabs>
          <w:tab w:val="left" w:pos="430"/>
        </w:tabs>
        <w:spacing w:line="276" w:lineRule="auto"/>
        <w:ind w:left="360" w:hanging="120"/>
        <w:jc w:val="both"/>
        <w:rPr>
          <w:sz w:val="18"/>
          <w:szCs w:val="18"/>
        </w:rPr>
      </w:pPr>
      <w:bookmarkStart xmlns:w="http://schemas.openxmlformats.org/wordprocessingml/2006/main" w:id="2008" w:name="bookmark2005"/>
      <w:bookmarkEnd xmlns:w="http://schemas.openxmlformats.org/wordprocessingml/2006/main" w:id="2008"/>
      <w:r xmlns:w="http://schemas.openxmlformats.org/wordprocessingml/2006/main">
        <w:rPr>
          <w:sz w:val="18"/>
          <w:szCs w:val="18"/>
        </w:rPr>
        <w:t xml:space="preserve">Cardiopatie congenitală (defect septal ventricular, canal arterial permeabil, canal atrioventricular, trunchi arterial, ventricul unic, coarctație de aortă, retur venos pulmonar total anomal)</w:t>
      </w:r>
    </w:p>
    <w:p w14:paraId="6E0C98DF" w14:textId="77777777" w:rsidR="00DA51AE" w:rsidRDefault="00DA51AE">
      <w:pPr xmlns:w="http://schemas.openxmlformats.org/wordprocessingml/2006/main">
        <w:pStyle w:val="Bodytext80"/>
        <w:numPr>
          <w:ilvl w:val="0"/>
          <w:numId w:val="146"/>
        </w:numPr>
        <w:tabs>
          <w:tab w:val="left" w:pos="430"/>
        </w:tabs>
        <w:spacing w:line="276" w:lineRule="auto"/>
        <w:ind w:firstLine="240"/>
        <w:jc w:val="both"/>
        <w:rPr>
          <w:sz w:val="18"/>
          <w:szCs w:val="18"/>
        </w:rPr>
      </w:pPr>
      <w:bookmarkStart xmlns:w="http://schemas.openxmlformats.org/wordprocessingml/2006/main" w:id="2009" w:name="bookmark2006"/>
      <w:bookmarkEnd xmlns:w="http://schemas.openxmlformats.org/wordprocessingml/2006/main" w:id="2009"/>
      <w:r xmlns:w="http://schemas.openxmlformats.org/wordprocessingml/2006/main">
        <w:rPr>
          <w:sz w:val="18"/>
          <w:szCs w:val="18"/>
        </w:rPr>
        <w:t xml:space="preserve">Cardiomiopatii-Miocardită</w:t>
      </w:r>
    </w:p>
    <w:p w14:paraId="7451A1A3" w14:textId="77777777" w:rsidR="00DA51AE" w:rsidRDefault="00DA51AE">
      <w:pPr xmlns:w="http://schemas.openxmlformats.org/wordprocessingml/2006/main">
        <w:pStyle w:val="Bodytext80"/>
        <w:numPr>
          <w:ilvl w:val="0"/>
          <w:numId w:val="146"/>
        </w:numPr>
        <w:tabs>
          <w:tab w:val="left" w:pos="430"/>
        </w:tabs>
        <w:spacing w:line="276" w:lineRule="auto"/>
        <w:ind w:left="360" w:hanging="120"/>
        <w:jc w:val="both"/>
        <w:rPr>
          <w:sz w:val="18"/>
          <w:szCs w:val="18"/>
        </w:rPr>
      </w:pPr>
      <w:bookmarkStart xmlns:w="http://schemas.openxmlformats.org/wordprocessingml/2006/main" w:id="2010" w:name="bookmark2007"/>
      <w:bookmarkEnd xmlns:w="http://schemas.openxmlformats.org/wordprocessingml/2006/main" w:id="2010"/>
      <w:r xmlns:w="http://schemas.openxmlformats.org/wordprocessingml/2006/main">
        <w:rPr>
          <w:sz w:val="18"/>
          <w:szCs w:val="18"/>
        </w:rPr>
        <w:t xml:space="preserve">Aritmii (tahicardie supraventriculară paroxistică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7AB2E984" w14:textId="77777777" w:rsidR="00DA51AE" w:rsidRDefault="00DA51AE">
      <w:pPr xmlns:w="http://schemas.openxmlformats.org/wordprocessingml/2006/main">
        <w:pStyle w:val="Bodytext80"/>
        <w:numPr>
          <w:ilvl w:val="0"/>
          <w:numId w:val="146"/>
        </w:numPr>
        <w:tabs>
          <w:tab w:val="left" w:pos="430"/>
        </w:tabs>
        <w:spacing w:line="276" w:lineRule="auto"/>
        <w:ind w:firstLine="240"/>
        <w:jc w:val="both"/>
        <w:rPr>
          <w:sz w:val="18"/>
          <w:szCs w:val="18"/>
        </w:rPr>
      </w:pPr>
      <w:bookmarkStart xmlns:w="http://schemas.openxmlformats.org/wordprocessingml/2006/main" w:id="2011" w:name="bookmark2008"/>
      <w:bookmarkEnd xmlns:w="http://schemas.openxmlformats.org/wordprocessingml/2006/main" w:id="2011"/>
      <w:r xmlns:w="http://schemas.openxmlformats.org/wordprocessingml/2006/main">
        <w:rPr>
          <w:sz w:val="18"/>
          <w:szCs w:val="18"/>
        </w:rPr>
        <w:t xml:space="preserve">Inimă pulmonară</w:t>
      </w:r>
    </w:p>
    <w:p w14:paraId="3CB55E2C" w14:textId="77777777" w:rsidR="00DA51AE" w:rsidRDefault="00DA51AE">
      <w:pPr xmlns:w="http://schemas.openxmlformats.org/wordprocessingml/2006/main">
        <w:pStyle w:val="Bodytext80"/>
        <w:numPr>
          <w:ilvl w:val="0"/>
          <w:numId w:val="146"/>
        </w:numPr>
        <w:tabs>
          <w:tab w:val="left" w:pos="430"/>
        </w:tabs>
        <w:spacing w:after="220" w:line="276" w:lineRule="auto"/>
        <w:ind w:firstLine="240"/>
        <w:jc w:val="both"/>
        <w:rPr>
          <w:sz w:val="18"/>
          <w:szCs w:val="18"/>
        </w:rPr>
      </w:pPr>
      <w:bookmarkStart xmlns:w="http://schemas.openxmlformats.org/wordprocessingml/2006/main" w:id="2012" w:name="bookmark2009"/>
      <w:bookmarkEnd xmlns:w="http://schemas.openxmlformats.org/wordprocessingml/2006/main" w:id="2012"/>
      <w:r xmlns:w="http://schemas.openxmlformats.org/wordprocessingml/2006/main">
        <w:rPr>
          <w:sz w:val="18"/>
          <w:szCs w:val="18"/>
        </w:rPr>
        <w:t xml:space="preserve">Suprahidratare</w:t>
      </w:r>
    </w:p>
    <w:p w14:paraId="14EA8325" w14:textId="77777777" w:rsidR="00DA51AE" w:rsidRDefault="00DA51AE">
      <w:pPr xmlns:w="http://schemas.openxmlformats.org/wordprocessingml/2006/main">
        <w:pStyle w:val="Bodytext30"/>
        <w:spacing w:after="0" w:line="317" w:lineRule="auto"/>
      </w:pPr>
      <w:r xmlns:w="http://schemas.openxmlformats.org/wordprocessingml/2006/main">
        <w:t xml:space="preserve">COPIL MAI MARE</w:t>
      </w:r>
    </w:p>
    <w:p w14:paraId="03B5EF06" w14:textId="77777777" w:rsidR="00DA51AE" w:rsidRDefault="00DA51AE">
      <w:pPr xmlns:w="http://schemas.openxmlformats.org/wordprocessingml/2006/main">
        <w:pStyle w:val="Bodytext80"/>
        <w:numPr>
          <w:ilvl w:val="0"/>
          <w:numId w:val="146"/>
        </w:numPr>
        <w:tabs>
          <w:tab w:val="left" w:pos="430"/>
        </w:tabs>
        <w:spacing w:line="276" w:lineRule="auto"/>
        <w:ind w:left="360" w:hanging="120"/>
        <w:jc w:val="both"/>
        <w:rPr>
          <w:sz w:val="18"/>
          <w:szCs w:val="18"/>
        </w:rPr>
      </w:pPr>
      <w:bookmarkStart xmlns:w="http://schemas.openxmlformats.org/wordprocessingml/2006/main" w:id="2013" w:name="bookmark2010"/>
      <w:bookmarkEnd xmlns:w="http://schemas.openxmlformats.org/wordprocessingml/2006/main" w:id="2013"/>
      <w:r xmlns:w="http://schemas.openxmlformats.org/wordprocessingml/2006/main">
        <w:rPr>
          <w:sz w:val="18"/>
          <w:szCs w:val="18"/>
        </w:rPr>
        <w:t xml:space="preserve">Cardita reumatică și valvulopatia reumatică</w:t>
      </w:r>
    </w:p>
    <w:p w14:paraId="759F5EB7" w14:textId="77777777" w:rsidR="00DA51AE" w:rsidRDefault="00DA51AE">
      <w:pPr xmlns:w="http://schemas.openxmlformats.org/wordprocessingml/2006/main">
        <w:pStyle w:val="Bodytext80"/>
        <w:numPr>
          <w:ilvl w:val="0"/>
          <w:numId w:val="146"/>
        </w:numPr>
        <w:tabs>
          <w:tab w:val="left" w:pos="430"/>
        </w:tabs>
        <w:spacing w:line="276" w:lineRule="auto"/>
        <w:ind w:left="360" w:hanging="120"/>
        <w:jc w:val="both"/>
        <w:rPr>
          <w:sz w:val="18"/>
          <w:szCs w:val="18"/>
        </w:rPr>
      </w:pPr>
      <w:bookmarkStart xmlns:w="http://schemas.openxmlformats.org/wordprocessingml/2006/main" w:id="2014" w:name="bookmark2011"/>
      <w:bookmarkEnd xmlns:w="http://schemas.openxmlformats.org/wordprocessingml/2006/main" w:id="2014"/>
      <w:r xmlns:w="http://schemas.openxmlformats.org/wordprocessingml/2006/main">
        <w:rPr>
          <w:sz w:val="18"/>
          <w:szCs w:val="18"/>
        </w:rPr>
        <w:t xml:space="preserve">Glomerulonefrita acută și hipertensiunea arterială sistemică</w:t>
      </w:r>
    </w:p>
    <w:p w14:paraId="7E0192C1" w14:textId="77777777" w:rsidR="00DA51AE" w:rsidRDefault="00DA51AE">
      <w:pPr xmlns:w="http://schemas.openxmlformats.org/wordprocessingml/2006/main">
        <w:pStyle w:val="Bodytext80"/>
        <w:numPr>
          <w:ilvl w:val="0"/>
          <w:numId w:val="146"/>
        </w:numPr>
        <w:tabs>
          <w:tab w:val="left" w:pos="430"/>
        </w:tabs>
        <w:spacing w:line="276" w:lineRule="auto"/>
        <w:ind w:left="360" w:hanging="120"/>
        <w:jc w:val="both"/>
        <w:rPr>
          <w:sz w:val="18"/>
          <w:szCs w:val="18"/>
        </w:rPr>
      </w:pPr>
      <w:bookmarkStart xmlns:w="http://schemas.openxmlformats.org/wordprocessingml/2006/main" w:id="2015" w:name="bookmark2012"/>
      <w:bookmarkEnd xmlns:w="http://schemas.openxmlformats.org/wordprocessingml/2006/main" w:id="2015"/>
      <w:r xmlns:w="http://schemas.openxmlformats.org/wordprocessingml/2006/main">
        <w:rPr>
          <w:sz w:val="18"/>
          <w:szCs w:val="18"/>
        </w:rPr>
        <w:t xml:space="preserve">Cardiomiopatii-Miocardită</w:t>
      </w:r>
    </w:p>
    <w:p w14:paraId="1D67F51F" w14:textId="77777777" w:rsidR="00DA51AE" w:rsidRDefault="00DA51AE">
      <w:pPr xmlns:w="http://schemas.openxmlformats.org/wordprocessingml/2006/main">
        <w:pStyle w:val="Bodytext80"/>
        <w:numPr>
          <w:ilvl w:val="0"/>
          <w:numId w:val="146"/>
        </w:numPr>
        <w:tabs>
          <w:tab w:val="left" w:pos="430"/>
        </w:tabs>
        <w:spacing w:line="276" w:lineRule="auto"/>
        <w:ind w:left="360" w:hanging="120"/>
        <w:jc w:val="both"/>
        <w:rPr>
          <w:sz w:val="18"/>
          <w:szCs w:val="18"/>
        </w:rPr>
      </w:pPr>
      <w:bookmarkStart xmlns:w="http://schemas.openxmlformats.org/wordprocessingml/2006/main" w:id="2016" w:name="bookmark2013"/>
      <w:bookmarkEnd xmlns:w="http://schemas.openxmlformats.org/wordprocessingml/2006/main" w:id="2016"/>
      <w:r xmlns:w="http://schemas.openxmlformats.org/wordprocessingml/2006/main">
        <w:rPr>
          <w:sz w:val="18"/>
          <w:szCs w:val="18"/>
        </w:rPr>
        <w:t xml:space="preserve">Cardiopatii congenitale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complicații cardiovasculare postchirurgicale și complicații ale cardiopatiilor congenitale)</w:t>
      </w:r>
    </w:p>
    <w:p w14:paraId="3833553E" w14:textId="77777777" w:rsidR="00DA51AE" w:rsidRDefault="00DA51AE">
      <w:pPr xmlns:w="http://schemas.openxmlformats.org/wordprocessingml/2006/main">
        <w:pStyle w:val="Bodytext80"/>
        <w:numPr>
          <w:ilvl w:val="0"/>
          <w:numId w:val="146"/>
        </w:numPr>
        <w:tabs>
          <w:tab w:val="left" w:pos="430"/>
        </w:tabs>
        <w:spacing w:line="276" w:lineRule="auto"/>
        <w:ind w:firstLine="240"/>
        <w:jc w:val="both"/>
        <w:rPr>
          <w:sz w:val="18"/>
          <w:szCs w:val="18"/>
        </w:rPr>
      </w:pPr>
      <w:bookmarkStart xmlns:w="http://schemas.openxmlformats.org/wordprocessingml/2006/main" w:id="2017" w:name="bookmark2014"/>
      <w:bookmarkEnd xmlns:w="http://schemas.openxmlformats.org/wordprocessingml/2006/main" w:id="2017"/>
      <w:r xmlns:w="http://schemas.openxmlformats.org/wordprocessingml/2006/main">
        <w:rPr>
          <w:sz w:val="18"/>
          <w:szCs w:val="18"/>
        </w:rPr>
        <w:t xml:space="preserve">Endocardită bacteriană</w:t>
      </w:r>
    </w:p>
    <w:p w14:paraId="245A0118" w14:textId="77777777" w:rsidR="00DA51AE" w:rsidRDefault="00DA51AE">
      <w:pPr xmlns:w="http://schemas.openxmlformats.org/wordprocessingml/2006/main">
        <w:pStyle w:val="Bodytext80"/>
        <w:numPr>
          <w:ilvl w:val="0"/>
          <w:numId w:val="146"/>
        </w:numPr>
        <w:tabs>
          <w:tab w:val="left" w:pos="430"/>
        </w:tabs>
        <w:spacing w:line="276" w:lineRule="auto"/>
        <w:ind w:firstLine="240"/>
        <w:jc w:val="both"/>
        <w:rPr>
          <w:sz w:val="18"/>
          <w:szCs w:val="18"/>
        </w:rPr>
      </w:pPr>
      <w:bookmarkStart xmlns:w="http://schemas.openxmlformats.org/wordprocessingml/2006/main" w:id="2018" w:name="bookmark2015"/>
      <w:bookmarkEnd xmlns:w="http://schemas.openxmlformats.org/wordprocessingml/2006/main" w:id="2018"/>
      <w:r xmlns:w="http://schemas.openxmlformats.org/wordprocessingml/2006/main">
        <w:rPr>
          <w:sz w:val="18"/>
          <w:szCs w:val="18"/>
        </w:rPr>
        <w:t xml:space="preserve">Eissenmenger</w:t>
      </w:r>
    </w:p>
    <w:p w14:paraId="2BE8B9D5" w14:textId="77777777" w:rsidR="00DA51AE" w:rsidRDefault="00DA51AE">
      <w:pPr xmlns:w="http://schemas.openxmlformats.org/wordprocessingml/2006/main">
        <w:pStyle w:val="Bodytext80"/>
        <w:numPr>
          <w:ilvl w:val="0"/>
          <w:numId w:val="146"/>
        </w:numPr>
        <w:tabs>
          <w:tab w:val="left" w:pos="430"/>
        </w:tabs>
        <w:spacing w:after="220" w:line="276" w:lineRule="auto"/>
        <w:ind w:firstLine="240"/>
        <w:jc w:val="both"/>
        <w:rPr>
          <w:sz w:val="18"/>
          <w:szCs w:val="18"/>
        </w:rPr>
      </w:pPr>
      <w:bookmarkStart xmlns:w="http://schemas.openxmlformats.org/wordprocessingml/2006/main" w:id="2019" w:name="bookmark2016"/>
      <w:bookmarkEnd xmlns:w="http://schemas.openxmlformats.org/wordprocessingml/2006/main" w:id="2019"/>
      <w:r xmlns:w="http://schemas.openxmlformats.org/wordprocessingml/2006/main">
        <w:rPr>
          <w:sz w:val="18"/>
          <w:szCs w:val="18"/>
        </w:rPr>
        <w:t xml:space="preserve">Aritmii</w:t>
      </w:r>
    </w:p>
    <w:p w14:paraId="1A2DD821" w14:textId="77777777" w:rsidR="00DA51AE" w:rsidRDefault="00DA51AE">
      <w:pPr xmlns:w="http://schemas.openxmlformats.org/wordprocessingml/2006/main">
        <w:pStyle w:val="Heading51"/>
        <w:keepNext/>
        <w:keepLines/>
        <w:spacing w:after="220"/>
        <w:jc w:val="both"/>
      </w:pPr>
      <w:bookmarkStart xmlns:w="http://schemas.openxmlformats.org/wordprocessingml/2006/main" w:id="2020" w:name="bookmark2017"/>
      <w:bookmarkStart xmlns:w="http://schemas.openxmlformats.org/wordprocessingml/2006/main" w:id="2021" w:name="bookmark2018"/>
      <w:bookmarkStart xmlns:w="http://schemas.openxmlformats.org/wordprocessingml/2006/main" w:id="2022" w:name="bookmark2019"/>
      <w:r xmlns:w="http://schemas.openxmlformats.org/wordprocessingml/2006/main">
        <w:t xml:space="preserve">Diagnostic</w:t>
      </w:r>
      <w:bookmarkEnd xmlns:w="http://schemas.openxmlformats.org/wordprocessingml/2006/main" w:id="2020"/>
      <w:bookmarkEnd xmlns:w="http://schemas.openxmlformats.org/wordprocessingml/2006/main" w:id="2021"/>
      <w:bookmarkEnd xmlns:w="http://schemas.openxmlformats.org/wordprocessingml/2006/main" w:id="2022"/>
    </w:p>
    <w:p w14:paraId="6BC922DB" w14:textId="77777777" w:rsidR="00DA51AE" w:rsidRDefault="00DA51AE">
      <w:pPr xmlns:w="http://schemas.openxmlformats.org/wordprocessingml/2006/main">
        <w:pStyle w:val="Bodytext80"/>
        <w:numPr>
          <w:ilvl w:val="0"/>
          <w:numId w:val="180"/>
        </w:numPr>
        <w:tabs>
          <w:tab w:val="left" w:pos="298"/>
        </w:tabs>
        <w:spacing w:after="220" w:line="276" w:lineRule="auto"/>
        <w:jc w:val="both"/>
        <w:rPr>
          <w:sz w:val="18"/>
          <w:szCs w:val="18"/>
        </w:rPr>
      </w:pPr>
      <w:bookmarkStart xmlns:w="http://schemas.openxmlformats.org/wordprocessingml/2006/main" w:id="2023" w:name="bookmark2020"/>
      <w:bookmarkEnd xmlns:w="http://schemas.openxmlformats.org/wordprocessingml/2006/main" w:id="2023"/>
      <w:r xmlns:w="http://schemas.openxmlformats.org/wordprocessingml/2006/main">
        <w:rPr>
          <w:rFonts w:ascii="Tahoma" w:eastAsia="Tahoma" w:hAnsi="Tahoma" w:cs="Tahoma"/>
          <w:sz w:val="15"/>
          <w:szCs w:val="15"/>
        </w:rPr>
        <w:t xml:space="preserve">ISTORIC MEDICAL: </w:t>
      </w:r>
      <w:r xmlns:w="http://schemas.openxmlformats.org/wordprocessingml/2006/main">
        <w:rPr>
          <w:sz w:val="18"/>
          <w:szCs w:val="18"/>
        </w:rPr>
        <w:t xml:space="preserve">La nou-născuți </w:t>
      </w:r>
      <w:r xmlns:w="http://schemas.openxmlformats.org/wordprocessingml/2006/main">
        <w:rPr>
          <w:i/>
          <w:iCs/>
          <w:sz w:val="18"/>
          <w:szCs w:val="18"/>
        </w:rPr>
        <w:t xml:space="preserve">și </w:t>
      </w:r>
      <w:r xmlns:w="http://schemas.openxmlformats.org/wordprocessingml/2006/main">
        <w:rPr>
          <w:sz w:val="18"/>
          <w:szCs w:val="18"/>
        </w:rPr>
        <w:t xml:space="preserve">sugari, accentul principal se va pune pe investigarea antecedentelor de cardiopatie congenitală,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tulburări metabolice și hiperhidratare. La copiii mai mari, accentul se va pune pe investigarea antecedentelor de infecții ale tractului respirator superior, cardiopatie congenitală și intervenții chirurgicale cardiovasculare.</w:t>
      </w:r>
    </w:p>
    <w:p w14:paraId="1E4B2698" w14:textId="77777777" w:rsidR="00DA51AE" w:rsidRDefault="00DA51AE">
      <w:pPr xmlns:w="http://schemas.openxmlformats.org/wordprocessingml/2006/main">
        <w:pStyle w:val="Bodytext80"/>
        <w:numPr>
          <w:ilvl w:val="0"/>
          <w:numId w:val="180"/>
        </w:numPr>
        <w:tabs>
          <w:tab w:val="left" w:pos="308"/>
        </w:tabs>
        <w:spacing w:line="276" w:lineRule="auto"/>
        <w:jc w:val="both"/>
        <w:rPr>
          <w:sz w:val="18"/>
          <w:szCs w:val="18"/>
        </w:rPr>
      </w:pPr>
      <w:bookmarkStart xmlns:w="http://schemas.openxmlformats.org/wordprocessingml/2006/main" w:id="2024" w:name="bookmark2021"/>
      <w:bookmarkEnd xmlns:w="http://schemas.openxmlformats.org/wordprocessingml/2006/main" w:id="2024"/>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Insuficiența cardiacă se poate manifesta prin următoarele semne:</w:t>
      </w:r>
    </w:p>
    <w:p w14:paraId="44145296" w14:textId="77777777" w:rsidR="00DA51AE" w:rsidRDefault="00DA51AE">
      <w:pPr xmlns:w="http://schemas.openxmlformats.org/wordprocessingml/2006/main">
        <w:pStyle w:val="Bodytext80"/>
        <w:numPr>
          <w:ilvl w:val="0"/>
          <w:numId w:val="181"/>
        </w:numPr>
        <w:tabs>
          <w:tab w:val="left" w:pos="577"/>
        </w:tabs>
        <w:spacing w:line="276" w:lineRule="auto"/>
        <w:ind w:firstLine="320"/>
        <w:jc w:val="both"/>
        <w:rPr>
          <w:sz w:val="18"/>
          <w:szCs w:val="18"/>
        </w:rPr>
      </w:pPr>
      <w:bookmarkStart xmlns:w="http://schemas.openxmlformats.org/wordprocessingml/2006/main" w:id="2025" w:name="bookmark2022"/>
      <w:bookmarkEnd xmlns:w="http://schemas.openxmlformats.org/wordprocessingml/2006/main" w:id="2025"/>
      <w:r xmlns:w="http://schemas.openxmlformats.org/wordprocessingml/2006/main">
        <w:rPr>
          <w:sz w:val="18"/>
          <w:szCs w:val="18"/>
        </w:rPr>
        <w:t xml:space="preserve">Debit cardiac scăzut (tahicardie, ritm de galop, transpirații, puls periferic scăzut, perfuzie periferică slabă, oligurie),</w:t>
      </w:r>
    </w:p>
    <w:p w14:paraId="5AB11543" w14:textId="77777777" w:rsidR="00DA51AE" w:rsidRDefault="00DA51AE">
      <w:pPr xmlns:w="http://schemas.openxmlformats.org/wordprocessingml/2006/main">
        <w:pStyle w:val="Bodytext80"/>
        <w:numPr>
          <w:ilvl w:val="0"/>
          <w:numId w:val="181"/>
        </w:numPr>
        <w:tabs>
          <w:tab w:val="left" w:pos="572"/>
        </w:tabs>
        <w:spacing w:line="276" w:lineRule="auto"/>
        <w:ind w:firstLine="320"/>
        <w:jc w:val="both"/>
        <w:rPr>
          <w:sz w:val="18"/>
          <w:szCs w:val="18"/>
        </w:rPr>
      </w:pPr>
      <w:bookmarkStart xmlns:w="http://schemas.openxmlformats.org/wordprocessingml/2006/main" w:id="2026" w:name="bookmark2023"/>
      <w:bookmarkEnd xmlns:w="http://schemas.openxmlformats.org/wordprocessingml/2006/main" w:id="2026"/>
      <w:r xmlns:w="http://schemas.openxmlformats.org/wordprocessingml/2006/main">
        <w:rPr>
          <w:sz w:val="18"/>
          <w:szCs w:val="18"/>
        </w:rPr>
        <w:t xml:space="preserve">Congestie venoasă pulmonară (tahipnee, dispnee, creșterea zgomotului pulmonar secundar, cianoză, tuse iritativă, expectorație)</w:t>
      </w:r>
    </w:p>
    <w:p w14:paraId="5689A433" w14:textId="77777777" w:rsidR="00DA51AE" w:rsidRDefault="00DA51AE">
      <w:pPr xmlns:w="http://schemas.openxmlformats.org/wordprocessingml/2006/main">
        <w:pStyle w:val="Bodytext80"/>
        <w:numPr>
          <w:ilvl w:val="0"/>
          <w:numId w:val="181"/>
        </w:numPr>
        <w:tabs>
          <w:tab w:val="left" w:pos="577"/>
        </w:tabs>
        <w:spacing w:after="220" w:line="276" w:lineRule="auto"/>
        <w:ind w:firstLine="320"/>
        <w:jc w:val="both"/>
        <w:rPr>
          <w:sz w:val="18"/>
          <w:szCs w:val="18"/>
        </w:rPr>
      </w:pPr>
      <w:bookmarkStart xmlns:w="http://schemas.openxmlformats.org/wordprocessingml/2006/main" w:id="2027" w:name="bookmark2024"/>
      <w:bookmarkEnd xmlns:w="http://schemas.openxmlformats.org/wordprocessingml/2006/main" w:id="2027"/>
      <w:r xmlns:w="http://schemas.openxmlformats.org/wordprocessingml/2006/main">
        <w:rPr>
          <w:sz w:val="18"/>
          <w:szCs w:val="18"/>
        </w:rPr>
        <w:t xml:space="preserve">Congestie venoasă sistemică (hepatomegalie dureroasă, edem sacral, pretibial, distensie a venei jugulare)</w:t>
      </w:r>
    </w:p>
    <w:p w14:paraId="796D11D7"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Manifestările clinice la sugar sunt de obicei cele ale unei insuficiențe globale.</w:t>
      </w:r>
    </w:p>
    <w:p w14:paraId="685252B9" w14:textId="77777777" w:rsidR="00DA51AE" w:rsidRDefault="00DA51AE">
      <w:pPr xmlns:w="http://schemas.openxmlformats.org/wordprocessingml/2006/main">
        <w:pStyle w:val="Bodytext30"/>
        <w:numPr>
          <w:ilvl w:val="0"/>
          <w:numId w:val="180"/>
        </w:numPr>
        <w:tabs>
          <w:tab w:val="left" w:pos="289"/>
        </w:tabs>
        <w:spacing w:after="220" w:line="317" w:lineRule="auto"/>
        <w:jc w:val="both"/>
      </w:pPr>
      <w:bookmarkStart xmlns:w="http://schemas.openxmlformats.org/wordprocessingml/2006/main" w:id="2028" w:name="bookmark2025"/>
      <w:bookmarkEnd xmlns:w="http://schemas.openxmlformats.org/wordprocessingml/2006/main" w:id="2028"/>
      <w:r xmlns:w="http://schemas.openxmlformats.org/wordprocessingml/2006/main">
        <w:t xml:space="preserve">EXAMENE SUPLIMENTARE:</w:t>
      </w:r>
    </w:p>
    <w:p w14:paraId="393C7985" w14:textId="77777777" w:rsidR="00DA51AE" w:rsidRDefault="00DA51AE">
      <w:pPr xmlns:w="http://schemas.openxmlformats.org/wordprocessingml/2006/main">
        <w:pStyle w:val="Bodytext80"/>
        <w:numPr>
          <w:ilvl w:val="0"/>
          <w:numId w:val="182"/>
        </w:numPr>
        <w:tabs>
          <w:tab w:val="left" w:pos="572"/>
        </w:tabs>
        <w:spacing w:line="276" w:lineRule="auto"/>
        <w:ind w:firstLine="320"/>
        <w:jc w:val="both"/>
        <w:rPr>
          <w:sz w:val="18"/>
          <w:szCs w:val="18"/>
        </w:rPr>
      </w:pPr>
      <w:bookmarkStart xmlns:w="http://schemas.openxmlformats.org/wordprocessingml/2006/main" w:id="2029" w:name="bookmark2026"/>
      <w:bookmarkEnd xmlns:w="http://schemas.openxmlformats.org/wordprocessingml/2006/main" w:id="2029"/>
      <w:r xmlns:w="http://schemas.openxmlformats.org/wordprocessingml/2006/main">
        <w:rPr>
          <w:sz w:val="18"/>
          <w:szCs w:val="18"/>
        </w:rPr>
        <w:t xml:space="preserve">Se vor solicita analize de laborator </w:t>
      </w:r>
      <w:r xmlns:w="http://schemas.openxmlformats.org/wordprocessingml/2006/main">
        <w:rPr>
          <w:sz w:val="18"/>
          <w:szCs w:val="18"/>
        </w:rPr>
        <w:softHyphen xmlns:w="http://schemas.openxmlformats.org/wordprocessingml/2006/main"/>
      </w:r>
      <w:r xmlns:w="http://schemas.openxmlformats.org/wordprocessingml/2006/main">
        <w:rPr>
          <w:b/>
          <w:bCs/>
          <w:sz w:val="18"/>
          <w:szCs w:val="18"/>
        </w:rPr>
        <w:t xml:space="preserve">: ionogramă (va evidenția hiponatremie diluțională, cu creșterea sodiului total sau hiperkaliemie datorată acidozei metabolice), ionogramă urinară (demonstrează un raport inversat sodiu/potasiu </w:t>
      </w:r>
      <w:r xmlns:w="http://schemas.openxmlformats.org/wordprocessingml/2006/main">
        <w:rPr>
          <w:sz w:val="18"/>
          <w:szCs w:val="18"/>
        </w:rPr>
        <w:t xml:space="preserve">cu hiperaldosteronism secundar), hematocrit (scăzut din cauza hemodiluției), status acido-bazic (acidoza metabolică se constată de obicei din cauza hipoxiei și a creșterii efortului muscular).</w:t>
      </w:r>
    </w:p>
    <w:p w14:paraId="600EB5E3" w14:textId="77777777" w:rsidR="00DA51AE" w:rsidRDefault="00DA51AE">
      <w:pPr xmlns:w="http://schemas.openxmlformats.org/wordprocessingml/2006/main">
        <w:pStyle w:val="Bodytext80"/>
        <w:numPr>
          <w:ilvl w:val="0"/>
          <w:numId w:val="182"/>
        </w:numPr>
        <w:tabs>
          <w:tab w:val="left" w:pos="577"/>
        </w:tabs>
        <w:spacing w:after="220" w:line="276" w:lineRule="auto"/>
        <w:ind w:firstLine="320"/>
        <w:jc w:val="both"/>
        <w:rPr>
          <w:sz w:val="18"/>
          <w:szCs w:val="18"/>
        </w:rPr>
      </w:pPr>
      <w:bookmarkStart xmlns:w="http://schemas.openxmlformats.org/wordprocessingml/2006/main" w:id="2030" w:name="bookmark2027"/>
      <w:bookmarkEnd xmlns:w="http://schemas.openxmlformats.org/wordprocessingml/2006/main" w:id="2030"/>
      <w:r xmlns:w="http://schemas.openxmlformats.org/wordprocessingml/2006/main">
        <w:rPr>
          <w:b/>
          <w:bCs/>
          <w:sz w:val="18"/>
          <w:szCs w:val="18"/>
        </w:rPr>
        <w:t xml:space="preserve">Radiografie toracică frontală: </w:t>
      </w:r>
      <w:r xmlns:w="http://schemas.openxmlformats.org/wordprocessingml/2006/main">
        <w:rPr>
          <w:sz w:val="18"/>
          <w:szCs w:val="18"/>
        </w:rPr>
        <w:t xml:space="preserve">se poate observa un raport cardiotoracic crescut (mai mare de 65% la nou-născut, mai mare de 60% la sugar și mai mare de 50% la copilul mai mare), semne de hipertensiune veno-capilară pulmonară.</w:t>
      </w:r>
      <w:r xmlns:w="http://schemas.openxmlformats.org/wordprocessingml/2006/main">
        <w:br xmlns:w="http://schemas.openxmlformats.org/wordprocessingml/2006/main" w:type="page"/>
      </w:r>
    </w:p>
    <w:p w14:paraId="2F64A5C0" w14:textId="77777777" w:rsidR="00DA51AE" w:rsidRDefault="00DA51AE">
      <w:pPr xmlns:w="http://schemas.openxmlformats.org/wordprocessingml/2006/main">
        <w:pStyle w:val="Bodytext80"/>
        <w:spacing w:after="440" w:line="276" w:lineRule="auto"/>
        <w:ind w:firstLine="300"/>
        <w:jc w:val="both"/>
        <w:rPr>
          <w:sz w:val="18"/>
          <w:szCs w:val="18"/>
        </w:rPr>
      </w:pPr>
      <w:r xmlns:w="http://schemas.openxmlformats.org/wordprocessingml/2006/main">
        <w:rPr>
          <w:sz w:val="18"/>
          <w:szCs w:val="18"/>
        </w:rPr>
        <w:t xml:space="preserve">3. </w:t>
      </w:r>
      <w:r xmlns:w="http://schemas.openxmlformats.org/wordprocessingml/2006/main">
        <w:rPr>
          <w:b/>
          <w:bCs/>
          <w:sz w:val="18"/>
          <w:szCs w:val="18"/>
        </w:rPr>
        <w:t xml:space="preserve">Electrocardiogramă: </w:t>
      </w:r>
      <w:r xmlns:w="http://schemas.openxmlformats.org/wordprocessingml/2006/main">
        <w:rPr>
          <w:sz w:val="18"/>
          <w:szCs w:val="18"/>
        </w:rPr>
        <w:t xml:space="preserve">Aceasta va fi efectuată pentru monitorizarea și controlul tratamentului (eficacitatea cardiotonicelor), permițând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excluderea complicațiilor (alterări hidroelectrolitice, toxicitate digitalică, aritmii cardiace etc.).</w:t>
      </w:r>
    </w:p>
    <w:p w14:paraId="433779E3" w14:textId="77777777" w:rsidR="00DA51AE" w:rsidRDefault="00DA51AE">
      <w:pPr xmlns:w="http://schemas.openxmlformats.org/wordprocessingml/2006/main">
        <w:pStyle w:val="Bodytext90"/>
        <w:spacing w:after="0"/>
        <w:jc w:val="both"/>
      </w:pPr>
      <w:r xmlns:w="http://schemas.openxmlformats.org/wordprocessingml/2006/main">
        <w:t xml:space="preserve">CRITERIILE PENTRU INSUFICIENȚA CARDIACĂ LA SUGARI</w:t>
      </w:r>
    </w:p>
    <w:p w14:paraId="424BC9B7" w14:textId="77777777" w:rsidR="00DA51AE" w:rsidRDefault="00DA51AE">
      <w:pPr xmlns:w="http://schemas.openxmlformats.org/wordprocessingml/2006/main">
        <w:pStyle w:val="Bodytext90"/>
        <w:jc w:val="both"/>
      </w:pPr>
      <w:r xmlns:w="http://schemas.openxmlformats.org/wordprocessingml/2006/main">
        <w:rPr>
          <w:b w:val="0"/>
          <w:bCs w:val="0"/>
        </w:rPr>
        <w:t xml:space="preserve">(Kreutzer E și colab. Cardiologie pediatrică și chirurgie cardiovasculară, Doyma Argentina, Buenos Aires; 1993: 218)</w:t>
      </w:r>
    </w:p>
    <w:p w14:paraId="7086398F" w14:textId="77777777" w:rsidR="00DA51AE" w:rsidRDefault="00DA51AE">
      <w:pPr xmlns:w="http://schemas.openxmlformats.org/wordprocessingml/2006/main">
        <w:pStyle w:val="Bodytext30"/>
        <w:spacing w:after="0" w:line="312" w:lineRule="auto"/>
        <w:jc w:val="both"/>
      </w:pPr>
      <w:r xmlns:w="http://schemas.openxmlformats.org/wordprocessingml/2006/main">
        <w:t xml:space="preserve">CRITERII PRINCIPALE</w:t>
      </w:r>
    </w:p>
    <w:p w14:paraId="685B191C" w14:textId="77777777" w:rsidR="00DA51AE" w:rsidRDefault="00DA51AE">
      <w:pPr xmlns:w="http://schemas.openxmlformats.org/wordprocessingml/2006/main">
        <w:pStyle w:val="Bodytext80"/>
        <w:numPr>
          <w:ilvl w:val="0"/>
          <w:numId w:val="146"/>
        </w:numPr>
        <w:tabs>
          <w:tab w:val="left" w:pos="452"/>
        </w:tabs>
        <w:spacing w:line="276" w:lineRule="auto"/>
        <w:ind w:firstLine="240"/>
        <w:jc w:val="both"/>
        <w:rPr>
          <w:sz w:val="18"/>
          <w:szCs w:val="18"/>
        </w:rPr>
      </w:pPr>
      <w:bookmarkStart xmlns:w="http://schemas.openxmlformats.org/wordprocessingml/2006/main" w:id="2031" w:name="bookmark2028"/>
      <w:bookmarkEnd xmlns:w="http://schemas.openxmlformats.org/wordprocessingml/2006/main" w:id="2031"/>
      <w:r xmlns:w="http://schemas.openxmlformats.org/wordprocessingml/2006/main">
        <w:rPr>
          <w:sz w:val="18"/>
          <w:szCs w:val="18"/>
        </w:rPr>
        <w:t xml:space="preserve">Cardiomegalie (ICT &gt; 65%)</w:t>
      </w:r>
    </w:p>
    <w:p w14:paraId="09DF323F" w14:textId="77777777" w:rsidR="00DA51AE" w:rsidRDefault="00DA51AE">
      <w:pPr xmlns:w="http://schemas.openxmlformats.org/wordprocessingml/2006/main">
        <w:pStyle w:val="Bodytext80"/>
        <w:numPr>
          <w:ilvl w:val="0"/>
          <w:numId w:val="146"/>
        </w:numPr>
        <w:tabs>
          <w:tab w:val="left" w:pos="452"/>
        </w:tabs>
        <w:spacing w:line="276" w:lineRule="auto"/>
        <w:ind w:left="360" w:hanging="120"/>
        <w:jc w:val="both"/>
        <w:rPr>
          <w:sz w:val="18"/>
          <w:szCs w:val="18"/>
        </w:rPr>
      </w:pPr>
      <w:bookmarkStart xmlns:w="http://schemas.openxmlformats.org/wordprocessingml/2006/main" w:id="2032" w:name="bookmark2029"/>
      <w:bookmarkEnd xmlns:w="http://schemas.openxmlformats.org/wordprocessingml/2006/main" w:id="2032"/>
      <w:r xmlns:w="http://schemas.openxmlformats.org/wordprocessingml/2006/main">
        <w:rPr>
          <w:sz w:val="18"/>
          <w:szCs w:val="18"/>
        </w:rPr>
        <w:t xml:space="preserve">Edem pulmonar (dovezi clinice sau radiologice)</w:t>
      </w:r>
    </w:p>
    <w:p w14:paraId="52976404" w14:textId="77777777" w:rsidR="00DA51AE" w:rsidRDefault="00DA51AE">
      <w:pPr xmlns:w="http://schemas.openxmlformats.org/wordprocessingml/2006/main">
        <w:pStyle w:val="Bodytext80"/>
        <w:numPr>
          <w:ilvl w:val="0"/>
          <w:numId w:val="146"/>
        </w:numPr>
        <w:tabs>
          <w:tab w:val="left" w:pos="452"/>
        </w:tabs>
        <w:spacing w:after="220" w:line="276" w:lineRule="auto"/>
        <w:ind w:firstLine="240"/>
        <w:jc w:val="both"/>
        <w:rPr>
          <w:sz w:val="18"/>
          <w:szCs w:val="18"/>
        </w:rPr>
      </w:pPr>
      <w:bookmarkStart xmlns:w="http://schemas.openxmlformats.org/wordprocessingml/2006/main" w:id="2033" w:name="bookmark2030"/>
      <w:bookmarkEnd xmlns:w="http://schemas.openxmlformats.org/wordprocessingml/2006/main" w:id="2033"/>
      <w:r xmlns:w="http://schemas.openxmlformats.org/wordprocessingml/2006/main">
        <w:rPr>
          <w:sz w:val="18"/>
          <w:szCs w:val="18"/>
        </w:rPr>
        <w:t xml:space="preserve">Ritm de galop</w:t>
      </w:r>
    </w:p>
    <w:p w14:paraId="14E4D216" w14:textId="77777777" w:rsidR="00DA51AE" w:rsidRDefault="00DA51AE">
      <w:pPr xmlns:w="http://schemas.openxmlformats.org/wordprocessingml/2006/main">
        <w:pStyle w:val="Bodytext30"/>
        <w:spacing w:after="0" w:line="319" w:lineRule="auto"/>
        <w:jc w:val="both"/>
      </w:pPr>
      <w:r xmlns:w="http://schemas.openxmlformats.org/wordprocessingml/2006/main">
        <w:t xml:space="preserve">CRITERII MINORE</w:t>
      </w:r>
    </w:p>
    <w:p w14:paraId="295C474C" w14:textId="77777777" w:rsidR="00DA51AE" w:rsidRDefault="00DA51AE">
      <w:pPr xmlns:w="http://schemas.openxmlformats.org/wordprocessingml/2006/main">
        <w:pStyle w:val="Bodytext80"/>
        <w:numPr>
          <w:ilvl w:val="0"/>
          <w:numId w:val="146"/>
        </w:numPr>
        <w:tabs>
          <w:tab w:val="left" w:pos="452"/>
        </w:tabs>
        <w:spacing w:line="276" w:lineRule="auto"/>
        <w:ind w:left="360" w:hanging="120"/>
        <w:jc w:val="both"/>
        <w:rPr>
          <w:sz w:val="18"/>
          <w:szCs w:val="18"/>
        </w:rPr>
      </w:pPr>
      <w:bookmarkStart xmlns:w="http://schemas.openxmlformats.org/wordprocessingml/2006/main" w:id="2034" w:name="bookmark2031"/>
      <w:bookmarkEnd xmlns:w="http://schemas.openxmlformats.org/wordprocessingml/2006/main" w:id="2034"/>
      <w:r xmlns:w="http://schemas.openxmlformats.org/wordprocessingml/2006/main">
        <w:rPr>
          <w:sz w:val="18"/>
          <w:szCs w:val="18"/>
        </w:rPr>
        <w:t xml:space="preserve">Ritm cardiac &gt; 170 pe minut</w:t>
      </w:r>
    </w:p>
    <w:p w14:paraId="5427F604" w14:textId="77777777" w:rsidR="00DA51AE" w:rsidRDefault="00DA51AE">
      <w:pPr xmlns:w="http://schemas.openxmlformats.org/wordprocessingml/2006/main">
        <w:pStyle w:val="Bodytext80"/>
        <w:numPr>
          <w:ilvl w:val="0"/>
          <w:numId w:val="146"/>
        </w:numPr>
        <w:tabs>
          <w:tab w:val="left" w:pos="452"/>
        </w:tabs>
        <w:spacing w:line="276" w:lineRule="auto"/>
        <w:ind w:left="360" w:hanging="120"/>
        <w:jc w:val="both"/>
        <w:rPr>
          <w:sz w:val="18"/>
          <w:szCs w:val="18"/>
        </w:rPr>
      </w:pPr>
      <w:bookmarkStart xmlns:w="http://schemas.openxmlformats.org/wordprocessingml/2006/main" w:id="2035" w:name="bookmark2032"/>
      <w:bookmarkEnd xmlns:w="http://schemas.openxmlformats.org/wordprocessingml/2006/main" w:id="2035"/>
      <w:r xmlns:w="http://schemas.openxmlformats.org/wordprocessingml/2006/main">
        <w:rPr>
          <w:sz w:val="18"/>
          <w:szCs w:val="18"/>
        </w:rPr>
        <w:t xml:space="preserve">Frecvență respiratorie &gt; 60 pe minut</w:t>
      </w:r>
    </w:p>
    <w:p w14:paraId="1C15D544" w14:textId="77777777" w:rsidR="00DA51AE" w:rsidRDefault="00DA51AE">
      <w:pPr xmlns:w="http://schemas.openxmlformats.org/wordprocessingml/2006/main">
        <w:pStyle w:val="Bodytext80"/>
        <w:numPr>
          <w:ilvl w:val="0"/>
          <w:numId w:val="146"/>
        </w:numPr>
        <w:tabs>
          <w:tab w:val="left" w:pos="452"/>
        </w:tabs>
        <w:spacing w:after="220" w:line="276" w:lineRule="auto"/>
        <w:ind w:left="360" w:hanging="120"/>
        <w:jc w:val="both"/>
        <w:rPr>
          <w:sz w:val="18"/>
          <w:szCs w:val="18"/>
        </w:rPr>
      </w:pPr>
      <w:bookmarkStart xmlns:w="http://schemas.openxmlformats.org/wordprocessingml/2006/main" w:id="2036" w:name="bookmark2033"/>
      <w:bookmarkEnd xmlns:w="http://schemas.openxmlformats.org/wordprocessingml/2006/main" w:id="2036"/>
      <w:r xmlns:w="http://schemas.openxmlformats.org/wordprocessingml/2006/main">
        <w:rPr>
          <w:sz w:val="18"/>
          <w:szCs w:val="18"/>
        </w:rPr>
        <w:t xml:space="preserve">Hepatomegalie &gt; 3 cm</w:t>
      </w:r>
    </w:p>
    <w:p w14:paraId="0CA35511"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Două criterii majore, sau un criteriu major și două criterii minore, definesc insuficiența cardiacă</w:t>
      </w:r>
    </w:p>
    <w:p w14:paraId="71032BF7" w14:textId="77777777" w:rsidR="00DA51AE" w:rsidRDefault="00DA51AE">
      <w:pPr xmlns:w="http://schemas.openxmlformats.org/wordprocessingml/2006/main">
        <w:pStyle w:val="Bodytext90"/>
        <w:jc w:val="both"/>
      </w:pPr>
      <w:r xmlns:w="http://schemas.openxmlformats.org/wordprocessingml/2006/main">
        <w:t xml:space="preserve">GRADURI DE INSUFICIENȚĂ CARDIACĂ </w:t>
      </w:r>
      <w:r xmlns:w="http://schemas.openxmlformats.org/wordprocessingml/2006/main">
        <w:rPr>
          <w:b w:val="0"/>
          <w:bCs w:val="0"/>
        </w:rPr>
        <w:t xml:space="preserve">(Asociația Cardiologică din New York)</w:t>
      </w:r>
    </w:p>
    <w:p w14:paraId="21BA84D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rFonts w:ascii="Tahoma" w:eastAsia="Tahoma" w:hAnsi="Tahoma" w:cs="Tahoma"/>
          <w:sz w:val="15"/>
          <w:szCs w:val="15"/>
        </w:rPr>
        <w:t xml:space="preserve">CLASA I </w:t>
      </w:r>
      <w:r xmlns:w="http://schemas.openxmlformats.org/wordprocessingml/2006/main">
        <w:rPr>
          <w:sz w:val="18"/>
          <w:szCs w:val="18"/>
        </w:rPr>
        <w:t xml:space="preserve">: fără limitări (activitate fizică obișnuită)</w:t>
      </w:r>
    </w:p>
    <w:p w14:paraId="0B85F09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rFonts w:ascii="Tahoma" w:eastAsia="Tahoma" w:hAnsi="Tahoma" w:cs="Tahoma"/>
          <w:sz w:val="15"/>
          <w:szCs w:val="15"/>
        </w:rPr>
        <w:t xml:space="preserve">CLASA II: </w:t>
      </w:r>
      <w:r xmlns:w="http://schemas.openxmlformats.org/wordprocessingml/2006/main">
        <w:rPr>
          <w:sz w:val="18"/>
          <w:szCs w:val="18"/>
        </w:rPr>
        <w:t xml:space="preserve">limitări ușoare (&lt; 10 blocuri)</w:t>
      </w:r>
    </w:p>
    <w:p w14:paraId="2C6A855A"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rFonts w:ascii="Tahoma" w:eastAsia="Tahoma" w:hAnsi="Tahoma" w:cs="Tahoma"/>
          <w:sz w:val="15"/>
          <w:szCs w:val="15"/>
        </w:rPr>
        <w:t xml:space="preserve">CLASA III: </w:t>
      </w:r>
      <w:r xmlns:w="http://schemas.openxmlformats.org/wordprocessingml/2006/main">
        <w:rPr>
          <w:sz w:val="18"/>
          <w:szCs w:val="18"/>
        </w:rPr>
        <w:t xml:space="preserve">limitare marcată (1 bloc) </w:t>
      </w:r>
      <w:r xmlns:w="http://schemas.openxmlformats.org/wordprocessingml/2006/main">
        <w:rPr>
          <w:rFonts w:ascii="Tahoma" w:eastAsia="Tahoma" w:hAnsi="Tahoma" w:cs="Tahoma"/>
          <w:sz w:val="15"/>
          <w:szCs w:val="15"/>
        </w:rPr>
        <w:t xml:space="preserve">CLASA IV: </w:t>
      </w:r>
      <w:r xmlns:w="http://schemas.openxmlformats.org/wordprocessingml/2006/main">
        <w:rPr>
          <w:sz w:val="18"/>
          <w:szCs w:val="18"/>
        </w:rPr>
        <w:t xml:space="preserve">incapacitate severă pentru orice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activitate fizică. Simptome chiar și în repaus.</w:t>
      </w:r>
    </w:p>
    <w:p w14:paraId="0D8A9AA6" w14:textId="77777777" w:rsidR="00DA51AE" w:rsidRDefault="00DA51AE">
      <w:pPr xmlns:w="http://schemas.openxmlformats.org/wordprocessingml/2006/main">
        <w:pStyle w:val="Heading51"/>
        <w:keepNext/>
        <w:keepLines/>
        <w:jc w:val="both"/>
      </w:pPr>
      <w:bookmarkStart xmlns:w="http://schemas.openxmlformats.org/wordprocessingml/2006/main" w:id="2037" w:name="bookmark2034"/>
      <w:bookmarkStart xmlns:w="http://schemas.openxmlformats.org/wordprocessingml/2006/main" w:id="2038" w:name="bookmark2035"/>
      <w:bookmarkStart xmlns:w="http://schemas.openxmlformats.org/wordprocessingml/2006/main" w:id="2039" w:name="bookmark2036"/>
      <w:r xmlns:w="http://schemas.openxmlformats.org/wordprocessingml/2006/main">
        <w:t xml:space="preserve">Diagnostic diferențial</w:t>
      </w:r>
      <w:bookmarkEnd xmlns:w="http://schemas.openxmlformats.org/wordprocessingml/2006/main" w:id="2037"/>
      <w:bookmarkEnd xmlns:w="http://schemas.openxmlformats.org/wordprocessingml/2006/main" w:id="2038"/>
      <w:bookmarkEnd xmlns:w="http://schemas.openxmlformats.org/wordprocessingml/2006/main" w:id="2039"/>
    </w:p>
    <w:p w14:paraId="195B9AB0"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La nou-născuți, trebuie efectuată în cazurile de boală a membranei hialine, sindrom de aspirație de meconiu și pneumonie. La sugari, este indicată pentru bronșiolită, intoxicație cu aspirină, pneumonie și crize de dispnee și cianoză cauzate de cardiopatii congenitale cianotice. La copiii mai mari, este indicată pentru intoxicație cu organofosforici și organoclorurate și atacuri de astm.</w:t>
      </w:r>
    </w:p>
    <w:p w14:paraId="6A4A173E" w14:textId="77777777" w:rsidR="00DA51AE" w:rsidRDefault="00DA51AE">
      <w:pPr xmlns:w="http://schemas.openxmlformats.org/wordprocessingml/2006/main">
        <w:pStyle w:val="Bodytext90"/>
        <w:spacing w:after="0"/>
        <w:jc w:val="both"/>
      </w:pPr>
      <w:r xmlns:w="http://schemas.openxmlformats.org/wordprocessingml/2006/main">
        <w:t xml:space="preserve">Tratament</w:t>
      </w:r>
    </w:p>
    <w:p w14:paraId="376AA667"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Obiectivele sale sunt eliminarea excesului de lichide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prevenirea retenției de apă și îmbunătățirea funcției miocardice.</w:t>
      </w:r>
    </w:p>
    <w:p w14:paraId="117E811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52400" distB="254000" distL="114300" distR="114300" simplePos="0" relativeHeight="251792384" behindDoc="0" locked="0" layoutInCell="1" allowOverlap="1" wp14:anchorId="33C1AC64" wp14:editId="27FF3EEA">
                <wp:simplePos x="0" y="0"/>
                <wp:positionH relativeFrom="margin">
                  <wp:posOffset>7620</wp:posOffset>
                </wp:positionH>
                <wp:positionV relativeFrom="margin">
                  <wp:posOffset>4983480</wp:posOffset>
                </wp:positionV>
                <wp:extent cx="4453255" cy="1798320"/>
                <wp:effectExtent l="0" t="0" r="0" b="0"/>
                <wp:wrapTopAndBottom/>
                <wp:docPr id="427" name="Shape 427"/>
                <wp:cNvGraphicFramePr/>
                <a:graphic xmlns:a="http://schemas.openxmlformats.org/drawingml/2006/main">
                  <a:graphicData uri="http://schemas.microsoft.com/office/word/2010/wordprocessingShape">
                    <wps:wsp>
                      <wps:cNvSpPr txBox="1"/>
                      <wps:spPr>
                        <a:xfrm>
                          <a:off x="0" y="0"/>
                          <a:ext cx="4453255" cy="179832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850"/>
                              <w:gridCol w:w="2477"/>
                              <w:gridCol w:w="3389"/>
                              <w:gridCol w:w="298"/>
                            </w:tblGrid>
                            <w:tr w:rsidR="00DA51AE" w14:paraId="0F8F7C49" w14:textId="77777777">
                              <w:tblPrEx>
                                <w:tblCellMar>
                                  <w:top w:w="0" w:type="dxa"/>
                                  <w:bottom w:w="0" w:type="dxa"/>
                                </w:tblCellMar>
                              </w:tblPrEx>
                              <w:trPr>
                                <w:trHeight w:hRule="exact" w:val="494"/>
                                <w:tblHeader/>
                              </w:trPr>
                              <w:tc>
                                <w:tcPr>
                                  <w:tcW w:w="6716" w:type="dxa"/>
                                  <w:gridSpan w:val="3"/>
                                  <w:shd w:val="clear" w:color="auto" w:fill="231F20"/>
                                  <w:vAlign w:val="center"/>
                                </w:tcPr>
                                <w:p w14:paraId="67654818"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V.7.1. </w:t>
                                  </w:r>
                                  <w:r>
                                    <w:rPr>
                                      <w:rFonts w:ascii="Tahoma" w:eastAsia="Tahoma" w:hAnsi="Tahoma" w:cs="Tahoma"/>
                                      <w:b/>
                                      <w:bCs/>
                                      <w:color w:val="FFFFFF"/>
                                      <w:sz w:val="15"/>
                                      <w:szCs w:val="15"/>
                                    </w:rPr>
                                    <w:t>Signos de hipertensión veno-capilar en la radiografía de tórax</w:t>
                                  </w:r>
                                </w:p>
                              </w:tc>
                              <w:tc>
                                <w:tcPr>
                                  <w:tcW w:w="298" w:type="dxa"/>
                                  <w:shd w:val="clear" w:color="auto" w:fill="231F20"/>
                                </w:tcPr>
                                <w:p w14:paraId="338BA6EC" w14:textId="77777777" w:rsidR="00DA51AE" w:rsidRDefault="00DA51AE">
                                  <w:pPr>
                                    <w:rPr>
                                      <w:sz w:val="10"/>
                                      <w:szCs w:val="10"/>
                                    </w:rPr>
                                  </w:pPr>
                                </w:p>
                              </w:tc>
                            </w:tr>
                            <w:tr w:rsidR="00DA51AE" w14:paraId="36B429B2" w14:textId="77777777">
                              <w:tblPrEx>
                                <w:tblCellMar>
                                  <w:top w:w="0" w:type="dxa"/>
                                  <w:bottom w:w="0" w:type="dxa"/>
                                </w:tblCellMar>
                              </w:tblPrEx>
                              <w:trPr>
                                <w:trHeight w:hRule="exact" w:val="370"/>
                              </w:trPr>
                              <w:tc>
                                <w:tcPr>
                                  <w:tcW w:w="850" w:type="dxa"/>
                                  <w:tcBorders>
                                    <w:top w:val="single" w:sz="4" w:space="0" w:color="auto"/>
                                    <w:left w:val="single" w:sz="4" w:space="0" w:color="auto"/>
                                  </w:tcBorders>
                                  <w:shd w:val="clear" w:color="auto" w:fill="D2D3D5"/>
                                  <w:vAlign w:val="bottom"/>
                                </w:tcPr>
                                <w:p w14:paraId="0E9FBA1D" w14:textId="77777777" w:rsidR="00DA51AE" w:rsidRDefault="00DA51AE">
                                  <w:pPr>
                                    <w:pStyle w:val="Other0"/>
                                    <w:spacing w:line="240" w:lineRule="auto"/>
                                    <w:ind w:firstLine="0"/>
                                    <w:jc w:val="center"/>
                                    <w:rPr>
                                      <w:sz w:val="14"/>
                                      <w:szCs w:val="14"/>
                                    </w:rPr>
                                  </w:pPr>
                                  <w:r>
                                    <w:rPr>
                                      <w:rFonts w:ascii="Tahoma" w:eastAsia="Tahoma" w:hAnsi="Tahoma" w:cs="Tahoma"/>
                                      <w:b/>
                                      <w:bCs/>
                                      <w:sz w:val="14"/>
                                      <w:szCs w:val="14"/>
                                    </w:rPr>
                                    <w:t>GRADO</w:t>
                                  </w:r>
                                </w:p>
                              </w:tc>
                              <w:tc>
                                <w:tcPr>
                                  <w:tcW w:w="2477" w:type="dxa"/>
                                  <w:tcBorders>
                                    <w:top w:val="single" w:sz="4" w:space="0" w:color="auto"/>
                                  </w:tcBorders>
                                  <w:shd w:val="clear" w:color="auto" w:fill="D2D3D5"/>
                                  <w:vAlign w:val="bottom"/>
                                </w:tcPr>
                                <w:p w14:paraId="20B3A9DA" w14:textId="77777777" w:rsidR="00DA51AE" w:rsidRDefault="00DA51AE">
                                  <w:pPr>
                                    <w:pStyle w:val="Other0"/>
                                    <w:spacing w:line="240" w:lineRule="auto"/>
                                    <w:ind w:firstLine="140"/>
                                    <w:rPr>
                                      <w:sz w:val="14"/>
                                      <w:szCs w:val="14"/>
                                    </w:rPr>
                                  </w:pPr>
                                  <w:r>
                                    <w:rPr>
                                      <w:rFonts w:ascii="Tahoma" w:eastAsia="Tahoma" w:hAnsi="Tahoma" w:cs="Tahoma"/>
                                      <w:b/>
                                      <w:bCs/>
                                      <w:sz w:val="14"/>
                                      <w:szCs w:val="14"/>
                                    </w:rPr>
                                    <w:t>PRESIÓN DE ENCLAVAMIENTO</w:t>
                                  </w:r>
                                </w:p>
                              </w:tc>
                              <w:tc>
                                <w:tcPr>
                                  <w:tcW w:w="3389" w:type="dxa"/>
                                  <w:tcBorders>
                                    <w:top w:val="single" w:sz="4" w:space="0" w:color="auto"/>
                                  </w:tcBorders>
                                  <w:shd w:val="clear" w:color="auto" w:fill="D2D3D5"/>
                                  <w:vAlign w:val="bottom"/>
                                </w:tcPr>
                                <w:p w14:paraId="2787D654" w14:textId="77777777" w:rsidR="00DA51AE" w:rsidRDefault="00DA51AE">
                                  <w:pPr>
                                    <w:pStyle w:val="Other0"/>
                                    <w:spacing w:line="240" w:lineRule="auto"/>
                                    <w:ind w:firstLine="0"/>
                                    <w:rPr>
                                      <w:sz w:val="14"/>
                                      <w:szCs w:val="14"/>
                                    </w:rPr>
                                  </w:pPr>
                                  <w:r>
                                    <w:rPr>
                                      <w:rFonts w:ascii="Tahoma" w:eastAsia="Tahoma" w:hAnsi="Tahoma" w:cs="Tahoma"/>
                                      <w:b/>
                                      <w:bCs/>
                                      <w:sz w:val="14"/>
                                      <w:szCs w:val="14"/>
                                    </w:rPr>
                                    <w:t>IMAGEN</w:t>
                                  </w:r>
                                </w:p>
                              </w:tc>
                              <w:tc>
                                <w:tcPr>
                                  <w:tcW w:w="298" w:type="dxa"/>
                                  <w:tcBorders>
                                    <w:top w:val="single" w:sz="4" w:space="0" w:color="auto"/>
                                    <w:right w:val="single" w:sz="4" w:space="0" w:color="auto"/>
                                  </w:tcBorders>
                                  <w:shd w:val="clear" w:color="auto" w:fill="D2D3D5"/>
                                </w:tcPr>
                                <w:p w14:paraId="21362EF5" w14:textId="77777777" w:rsidR="00DA51AE" w:rsidRDefault="00DA51AE">
                                  <w:pPr>
                                    <w:rPr>
                                      <w:sz w:val="10"/>
                                      <w:szCs w:val="10"/>
                                    </w:rPr>
                                  </w:pPr>
                                </w:p>
                              </w:tc>
                            </w:tr>
                            <w:tr w:rsidR="00DA51AE" w14:paraId="61B4805E" w14:textId="77777777">
                              <w:tblPrEx>
                                <w:tblCellMar>
                                  <w:top w:w="0" w:type="dxa"/>
                                  <w:bottom w:w="0" w:type="dxa"/>
                                </w:tblCellMar>
                              </w:tblPrEx>
                              <w:trPr>
                                <w:trHeight w:hRule="exact" w:val="576"/>
                              </w:trPr>
                              <w:tc>
                                <w:tcPr>
                                  <w:tcW w:w="850" w:type="dxa"/>
                                  <w:tcBorders>
                                    <w:top w:val="single" w:sz="4" w:space="0" w:color="auto"/>
                                  </w:tcBorders>
                                  <w:shd w:val="clear" w:color="auto" w:fill="FFFFFF"/>
                                  <w:vAlign w:val="center"/>
                                </w:tcPr>
                                <w:p w14:paraId="38B07073" w14:textId="77777777" w:rsidR="00DA51AE" w:rsidRDefault="00DA51AE">
                                  <w:pPr>
                                    <w:pStyle w:val="Other0"/>
                                    <w:spacing w:line="240" w:lineRule="auto"/>
                                    <w:ind w:firstLine="380"/>
                                    <w:rPr>
                                      <w:sz w:val="14"/>
                                      <w:szCs w:val="14"/>
                                    </w:rPr>
                                  </w:pPr>
                                  <w:r>
                                    <w:rPr>
                                      <w:rFonts w:ascii="Tahoma" w:eastAsia="Tahoma" w:hAnsi="Tahoma" w:cs="Tahoma"/>
                                      <w:sz w:val="14"/>
                                      <w:szCs w:val="14"/>
                                    </w:rPr>
                                    <w:t>1</w:t>
                                  </w:r>
                                </w:p>
                              </w:tc>
                              <w:tc>
                                <w:tcPr>
                                  <w:tcW w:w="2477" w:type="dxa"/>
                                  <w:tcBorders>
                                    <w:top w:val="single" w:sz="4" w:space="0" w:color="auto"/>
                                  </w:tcBorders>
                                  <w:shd w:val="clear" w:color="auto" w:fill="FFFFFF"/>
                                  <w:vAlign w:val="center"/>
                                </w:tcPr>
                                <w:p w14:paraId="63D6BCFF" w14:textId="77777777" w:rsidR="00DA51AE" w:rsidRDefault="00DA51AE">
                                  <w:pPr>
                                    <w:pStyle w:val="Other0"/>
                                    <w:spacing w:line="240" w:lineRule="auto"/>
                                    <w:ind w:firstLine="140"/>
                                    <w:rPr>
                                      <w:sz w:val="14"/>
                                      <w:szCs w:val="14"/>
                                    </w:rPr>
                                  </w:pPr>
                                  <w:r>
                                    <w:rPr>
                                      <w:rFonts w:ascii="Tahoma" w:eastAsia="Tahoma" w:hAnsi="Tahoma" w:cs="Tahoma"/>
                                      <w:sz w:val="14"/>
                                      <w:szCs w:val="14"/>
                                    </w:rPr>
                                    <w:t>15 mmHg</w:t>
                                  </w:r>
                                </w:p>
                              </w:tc>
                              <w:tc>
                                <w:tcPr>
                                  <w:tcW w:w="3389" w:type="dxa"/>
                                  <w:tcBorders>
                                    <w:top w:val="single" w:sz="4" w:space="0" w:color="auto"/>
                                  </w:tcBorders>
                                  <w:shd w:val="clear" w:color="auto" w:fill="FFFFFF"/>
                                  <w:vAlign w:val="bottom"/>
                                </w:tcPr>
                                <w:p w14:paraId="401D7EF1" w14:textId="77777777" w:rsidR="00DA51AE" w:rsidRDefault="00DA51AE">
                                  <w:pPr>
                                    <w:pStyle w:val="Other0"/>
                                    <w:ind w:firstLine="0"/>
                                    <w:rPr>
                                      <w:sz w:val="14"/>
                                      <w:szCs w:val="14"/>
                                    </w:rPr>
                                  </w:pPr>
                                  <w:r>
                                    <w:rPr>
                                      <w:rFonts w:ascii="Tahoma" w:eastAsia="Tahoma" w:hAnsi="Tahoma" w:cs="Tahoma"/>
                                      <w:sz w:val="14"/>
                                      <w:szCs w:val="14"/>
                                    </w:rPr>
                                    <w:t>Inversión del patrón vascular normal (flujo en vértices &gt; ó = que en bases)</w:t>
                                  </w:r>
                                </w:p>
                              </w:tc>
                              <w:tc>
                                <w:tcPr>
                                  <w:tcW w:w="298" w:type="dxa"/>
                                  <w:tcBorders>
                                    <w:top w:val="single" w:sz="4" w:space="0" w:color="auto"/>
                                  </w:tcBorders>
                                  <w:shd w:val="clear" w:color="auto" w:fill="FFFFFF"/>
                                </w:tcPr>
                                <w:p w14:paraId="469BCA81" w14:textId="77777777" w:rsidR="00DA51AE" w:rsidRDefault="00DA51AE">
                                  <w:pPr>
                                    <w:rPr>
                                      <w:sz w:val="10"/>
                                      <w:szCs w:val="10"/>
                                    </w:rPr>
                                  </w:pPr>
                                </w:p>
                              </w:tc>
                            </w:tr>
                            <w:tr w:rsidR="00DA51AE" w14:paraId="5312E1C8" w14:textId="77777777">
                              <w:tblPrEx>
                                <w:tblCellMar>
                                  <w:top w:w="0" w:type="dxa"/>
                                  <w:bottom w:w="0" w:type="dxa"/>
                                </w:tblCellMar>
                              </w:tblPrEx>
                              <w:trPr>
                                <w:trHeight w:hRule="exact" w:val="475"/>
                              </w:trPr>
                              <w:tc>
                                <w:tcPr>
                                  <w:tcW w:w="850" w:type="dxa"/>
                                  <w:tcBorders>
                                    <w:top w:val="single" w:sz="4" w:space="0" w:color="auto"/>
                                  </w:tcBorders>
                                  <w:shd w:val="clear" w:color="auto" w:fill="FFFFFF"/>
                                </w:tcPr>
                                <w:p w14:paraId="64AD7741" w14:textId="77777777" w:rsidR="00DA51AE" w:rsidRDefault="00DA51AE">
                                  <w:pPr>
                                    <w:pStyle w:val="Other0"/>
                                    <w:spacing w:line="240" w:lineRule="auto"/>
                                    <w:ind w:firstLine="380"/>
                                    <w:rPr>
                                      <w:sz w:val="14"/>
                                      <w:szCs w:val="14"/>
                                    </w:rPr>
                                  </w:pPr>
                                  <w:r>
                                    <w:rPr>
                                      <w:rFonts w:ascii="Tahoma" w:eastAsia="Tahoma" w:hAnsi="Tahoma" w:cs="Tahoma"/>
                                      <w:sz w:val="14"/>
                                      <w:szCs w:val="14"/>
                                    </w:rPr>
                                    <w:t>2</w:t>
                                  </w:r>
                                </w:p>
                              </w:tc>
                              <w:tc>
                                <w:tcPr>
                                  <w:tcW w:w="2477" w:type="dxa"/>
                                  <w:tcBorders>
                                    <w:top w:val="single" w:sz="4" w:space="0" w:color="auto"/>
                                  </w:tcBorders>
                                  <w:shd w:val="clear" w:color="auto" w:fill="FFFFFF"/>
                                </w:tcPr>
                                <w:p w14:paraId="6DC4E209" w14:textId="77777777" w:rsidR="00DA51AE" w:rsidRDefault="00DA51AE">
                                  <w:pPr>
                                    <w:pStyle w:val="Other0"/>
                                    <w:spacing w:line="240" w:lineRule="auto"/>
                                    <w:ind w:firstLine="140"/>
                                    <w:rPr>
                                      <w:sz w:val="14"/>
                                      <w:szCs w:val="14"/>
                                    </w:rPr>
                                  </w:pPr>
                                  <w:r>
                                    <w:rPr>
                                      <w:rFonts w:ascii="Tahoma" w:eastAsia="Tahoma" w:hAnsi="Tahoma" w:cs="Tahoma"/>
                                      <w:sz w:val="14"/>
                                      <w:szCs w:val="14"/>
                                    </w:rPr>
                                    <w:t>15 - 20 mmHg</w:t>
                                  </w:r>
                                </w:p>
                              </w:tc>
                              <w:tc>
                                <w:tcPr>
                                  <w:tcW w:w="3389" w:type="dxa"/>
                                  <w:tcBorders>
                                    <w:top w:val="single" w:sz="4" w:space="0" w:color="auto"/>
                                  </w:tcBorders>
                                  <w:shd w:val="clear" w:color="auto" w:fill="FFFFFF"/>
                                  <w:vAlign w:val="bottom"/>
                                </w:tcPr>
                                <w:p w14:paraId="352062EA" w14:textId="77777777" w:rsidR="00DA51AE" w:rsidRDefault="00DA51AE">
                                  <w:pPr>
                                    <w:pStyle w:val="Other0"/>
                                    <w:ind w:firstLine="0"/>
                                    <w:rPr>
                                      <w:sz w:val="14"/>
                                      <w:szCs w:val="14"/>
                                    </w:rPr>
                                  </w:pPr>
                                  <w:r>
                                    <w:rPr>
                                      <w:rFonts w:ascii="Tahoma" w:eastAsia="Tahoma" w:hAnsi="Tahoma" w:cs="Tahoma"/>
                                      <w:sz w:val="14"/>
                                      <w:szCs w:val="14"/>
                                    </w:rPr>
                                    <w:t>Nebulosidad y nódulos hiliares (macrófagos cargados de hemosiderina)</w:t>
                                  </w:r>
                                </w:p>
                              </w:tc>
                              <w:tc>
                                <w:tcPr>
                                  <w:tcW w:w="298" w:type="dxa"/>
                                  <w:tcBorders>
                                    <w:top w:val="single" w:sz="4" w:space="0" w:color="auto"/>
                                  </w:tcBorders>
                                  <w:shd w:val="clear" w:color="auto" w:fill="FFFFFF"/>
                                </w:tcPr>
                                <w:p w14:paraId="367F775C" w14:textId="77777777" w:rsidR="00DA51AE" w:rsidRDefault="00DA51AE">
                                  <w:pPr>
                                    <w:rPr>
                                      <w:sz w:val="10"/>
                                      <w:szCs w:val="10"/>
                                    </w:rPr>
                                  </w:pPr>
                                </w:p>
                              </w:tc>
                            </w:tr>
                            <w:tr w:rsidR="00DA51AE" w14:paraId="005D35A4" w14:textId="77777777">
                              <w:tblPrEx>
                                <w:tblCellMar>
                                  <w:top w:w="0" w:type="dxa"/>
                                  <w:bottom w:w="0" w:type="dxa"/>
                                </w:tblCellMar>
                              </w:tblPrEx>
                              <w:trPr>
                                <w:trHeight w:hRule="exact" w:val="514"/>
                              </w:trPr>
                              <w:tc>
                                <w:tcPr>
                                  <w:tcW w:w="850" w:type="dxa"/>
                                  <w:tcBorders>
                                    <w:top w:val="single" w:sz="4" w:space="0" w:color="auto"/>
                                  </w:tcBorders>
                                  <w:shd w:val="clear" w:color="auto" w:fill="FFFFFF"/>
                                  <w:vAlign w:val="center"/>
                                </w:tcPr>
                                <w:p w14:paraId="166C9BF0" w14:textId="77777777" w:rsidR="00DA51AE" w:rsidRDefault="00DA51AE">
                                  <w:pPr>
                                    <w:pStyle w:val="Other0"/>
                                    <w:spacing w:line="240" w:lineRule="auto"/>
                                    <w:ind w:firstLine="380"/>
                                    <w:rPr>
                                      <w:sz w:val="14"/>
                                      <w:szCs w:val="14"/>
                                    </w:rPr>
                                  </w:pPr>
                                  <w:r>
                                    <w:rPr>
                                      <w:rFonts w:ascii="Tahoma" w:eastAsia="Tahoma" w:hAnsi="Tahoma" w:cs="Tahoma"/>
                                      <w:sz w:val="14"/>
                                      <w:szCs w:val="14"/>
                                    </w:rPr>
                                    <w:t>3</w:t>
                                  </w:r>
                                </w:p>
                              </w:tc>
                              <w:tc>
                                <w:tcPr>
                                  <w:tcW w:w="2477" w:type="dxa"/>
                                  <w:tcBorders>
                                    <w:top w:val="single" w:sz="4" w:space="0" w:color="auto"/>
                                  </w:tcBorders>
                                  <w:shd w:val="clear" w:color="auto" w:fill="FFFFFF"/>
                                  <w:vAlign w:val="center"/>
                                </w:tcPr>
                                <w:p w14:paraId="5FA6F757" w14:textId="77777777" w:rsidR="00DA51AE" w:rsidRDefault="00DA51AE">
                                  <w:pPr>
                                    <w:pStyle w:val="Other0"/>
                                    <w:spacing w:line="240" w:lineRule="auto"/>
                                    <w:ind w:firstLine="140"/>
                                    <w:rPr>
                                      <w:sz w:val="14"/>
                                      <w:szCs w:val="14"/>
                                    </w:rPr>
                                  </w:pPr>
                                  <w:r>
                                    <w:rPr>
                                      <w:rFonts w:ascii="Tahoma" w:eastAsia="Tahoma" w:hAnsi="Tahoma" w:cs="Tahoma"/>
                                      <w:sz w:val="14"/>
                                      <w:szCs w:val="14"/>
                                    </w:rPr>
                                    <w:t>20 - 25 mmHg</w:t>
                                  </w:r>
                                </w:p>
                              </w:tc>
                              <w:tc>
                                <w:tcPr>
                                  <w:tcW w:w="3389" w:type="dxa"/>
                                  <w:tcBorders>
                                    <w:top w:val="single" w:sz="4" w:space="0" w:color="auto"/>
                                  </w:tcBorders>
                                  <w:shd w:val="clear" w:color="auto" w:fill="FFFFFF"/>
                                  <w:vAlign w:val="bottom"/>
                                </w:tcPr>
                                <w:p w14:paraId="236BA471" w14:textId="77777777" w:rsidR="00DA51AE" w:rsidRDefault="00DA51AE">
                                  <w:pPr>
                                    <w:pStyle w:val="Other0"/>
                                    <w:ind w:firstLine="0"/>
                                    <w:rPr>
                                      <w:sz w:val="14"/>
                                      <w:szCs w:val="14"/>
                                    </w:rPr>
                                  </w:pPr>
                                  <w:r>
                                    <w:rPr>
                                      <w:rFonts w:ascii="Tahoma" w:eastAsia="Tahoma" w:hAnsi="Tahoma" w:cs="Tahoma"/>
                                      <w:sz w:val="14"/>
                                      <w:szCs w:val="14"/>
                                    </w:rPr>
                                    <w:t>Derrame cisural y/o parietal, líneas de Kerley e hiponeumatosis del lóbulo superior derecho</w:t>
                                  </w:r>
                                </w:p>
                              </w:tc>
                              <w:tc>
                                <w:tcPr>
                                  <w:tcW w:w="298" w:type="dxa"/>
                                  <w:tcBorders>
                                    <w:top w:val="single" w:sz="4" w:space="0" w:color="auto"/>
                                  </w:tcBorders>
                                  <w:shd w:val="clear" w:color="auto" w:fill="FFFFFF"/>
                                </w:tcPr>
                                <w:p w14:paraId="739042BD" w14:textId="77777777" w:rsidR="00DA51AE" w:rsidRDefault="00DA51AE">
                                  <w:pPr>
                                    <w:rPr>
                                      <w:sz w:val="10"/>
                                      <w:szCs w:val="10"/>
                                    </w:rPr>
                                  </w:pPr>
                                </w:p>
                              </w:tc>
                            </w:tr>
                            <w:tr w:rsidR="00DA51AE" w14:paraId="373BAD29" w14:textId="77777777">
                              <w:tblPrEx>
                                <w:tblCellMar>
                                  <w:top w:w="0" w:type="dxa"/>
                                  <w:bottom w:w="0" w:type="dxa"/>
                                </w:tblCellMar>
                              </w:tblPrEx>
                              <w:trPr>
                                <w:trHeight w:hRule="exact" w:val="403"/>
                              </w:trPr>
                              <w:tc>
                                <w:tcPr>
                                  <w:tcW w:w="850" w:type="dxa"/>
                                  <w:tcBorders>
                                    <w:top w:val="single" w:sz="4" w:space="0" w:color="auto"/>
                                    <w:bottom w:val="single" w:sz="4" w:space="0" w:color="auto"/>
                                  </w:tcBorders>
                                  <w:shd w:val="clear" w:color="auto" w:fill="FFFFFF"/>
                                  <w:vAlign w:val="center"/>
                                </w:tcPr>
                                <w:p w14:paraId="12DF7420" w14:textId="77777777" w:rsidR="00DA51AE" w:rsidRDefault="00DA51AE">
                                  <w:pPr>
                                    <w:pStyle w:val="Other0"/>
                                    <w:spacing w:line="240" w:lineRule="auto"/>
                                    <w:ind w:firstLine="380"/>
                                    <w:rPr>
                                      <w:sz w:val="14"/>
                                      <w:szCs w:val="14"/>
                                    </w:rPr>
                                  </w:pPr>
                                  <w:r>
                                    <w:rPr>
                                      <w:rFonts w:ascii="Tahoma" w:eastAsia="Tahoma" w:hAnsi="Tahoma" w:cs="Tahoma"/>
                                      <w:sz w:val="14"/>
                                      <w:szCs w:val="14"/>
                                    </w:rPr>
                                    <w:t>4</w:t>
                                  </w:r>
                                </w:p>
                              </w:tc>
                              <w:tc>
                                <w:tcPr>
                                  <w:tcW w:w="2477" w:type="dxa"/>
                                  <w:tcBorders>
                                    <w:top w:val="single" w:sz="4" w:space="0" w:color="auto"/>
                                    <w:bottom w:val="single" w:sz="4" w:space="0" w:color="auto"/>
                                  </w:tcBorders>
                                  <w:shd w:val="clear" w:color="auto" w:fill="FFFFFF"/>
                                  <w:vAlign w:val="center"/>
                                </w:tcPr>
                                <w:p w14:paraId="2176B52A" w14:textId="77777777" w:rsidR="00DA51AE" w:rsidRDefault="00DA51AE">
                                  <w:pPr>
                                    <w:pStyle w:val="Other0"/>
                                    <w:spacing w:line="240" w:lineRule="auto"/>
                                    <w:ind w:firstLine="140"/>
                                    <w:rPr>
                                      <w:sz w:val="14"/>
                                      <w:szCs w:val="14"/>
                                    </w:rPr>
                                  </w:pPr>
                                  <w:r>
                                    <w:rPr>
                                      <w:rFonts w:ascii="Tahoma" w:eastAsia="Tahoma" w:hAnsi="Tahoma" w:cs="Tahoma"/>
                                      <w:sz w:val="14"/>
                                      <w:szCs w:val="14"/>
                                    </w:rPr>
                                    <w:t>&gt; 25 mmHg</w:t>
                                  </w:r>
                                </w:p>
                              </w:tc>
                              <w:tc>
                                <w:tcPr>
                                  <w:tcW w:w="3687" w:type="dxa"/>
                                  <w:gridSpan w:val="2"/>
                                  <w:tcBorders>
                                    <w:top w:val="single" w:sz="4" w:space="0" w:color="auto"/>
                                    <w:bottom w:val="single" w:sz="4" w:space="0" w:color="auto"/>
                                  </w:tcBorders>
                                  <w:shd w:val="clear" w:color="auto" w:fill="FFFFFF"/>
                                  <w:vAlign w:val="center"/>
                                </w:tcPr>
                                <w:p w14:paraId="6210BD51" w14:textId="77777777" w:rsidR="00DA51AE" w:rsidRDefault="00DA51AE">
                                  <w:pPr>
                                    <w:pStyle w:val="Other0"/>
                                    <w:spacing w:line="240" w:lineRule="auto"/>
                                    <w:ind w:firstLine="0"/>
                                    <w:jc w:val="right"/>
                                    <w:rPr>
                                      <w:sz w:val="14"/>
                                      <w:szCs w:val="14"/>
                                    </w:rPr>
                                  </w:pPr>
                                  <w:r>
                                    <w:rPr>
                                      <w:rFonts w:ascii="Tahoma" w:eastAsia="Tahoma" w:hAnsi="Tahoma" w:cs="Tahoma"/>
                                      <w:sz w:val="14"/>
                                      <w:szCs w:val="14"/>
                                    </w:rPr>
                                    <w:t>Imagen en ala de mariposa por edema agudo de pulmón</w:t>
                                  </w:r>
                                </w:p>
                              </w:tc>
                            </w:tr>
                          </w:tbl>
                          <w:p w14:paraId="076EC47B" w14:textId="77777777" w:rsidR="00DA51AE" w:rsidRDefault="00DA51AE">
                            <w:pPr>
                              <w:spacing w:line="1" w:lineRule="exact"/>
                            </w:pPr>
                          </w:p>
                        </w:txbxContent>
                      </wps:txbx>
                      <wps:bodyPr lIns="0" tIns="0" rIns="0" bIns="0"/>
                    </wps:wsp>
                  </a:graphicData>
                </a:graphic>
              </wp:anchor>
            </w:drawing>
          </mc:Choice>
          <mc:Fallback>
            <w:pict>
              <v:shape w14:anchorId="33C1AC64" id="Shape 427" o:spid="_x0000_s1160" type="#_x0000_t202" style="position:absolute;left:0;text-align:left;margin-left:.6pt;margin-top:392.4pt;width:350.65pt;height:141.6pt;z-index:251792384;visibility:visible;mso-wrap-style:square;mso-wrap-distance-left:9pt;mso-wrap-distance-top:12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850"/>
                        <w:gridCol w:w="2477"/>
                        <w:gridCol w:w="3389"/>
                        <w:gridCol w:w="298"/>
                      </w:tblGrid>
                      <w:tr w:rsidR="00DA51AE" w14:paraId="0F8F7C49" w14:textId="77777777">
                        <w:tblPrEx>
                          <w:tblCellMar>
                            <w:top w:w="0" w:type="dxa"/>
                            <w:bottom w:w="0" w:type="dxa"/>
                          </w:tblCellMar>
                        </w:tblPrEx>
                        <w:trPr>
                          <w:trHeight w:hRule="exact" w:val="494"/>
                          <w:tblHeader/>
                        </w:trPr>
                        <w:tc>
                          <w:tcPr>
                            <w:tcW w:w="6716" w:type="dxa"/>
                            <w:gridSpan w:val="3"/>
                            <w:shd w:val="clear" w:color="auto" w:fill="231F20"/>
                            <w:vAlign w:val="center"/>
                          </w:tcPr>
                          <w:p w14:paraId="67654818"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V.7.1. </w:t>
                            </w:r>
                            <w:r>
                              <w:rPr>
                                <w:rFonts w:ascii="Tahoma" w:eastAsia="Tahoma" w:hAnsi="Tahoma" w:cs="Tahoma"/>
                                <w:b/>
                                <w:bCs/>
                                <w:color w:val="FFFFFF"/>
                                <w:sz w:val="15"/>
                                <w:szCs w:val="15"/>
                              </w:rPr>
                              <w:t>Signos de hipertensión veno-capilar en la radiografía de tórax</w:t>
                            </w:r>
                          </w:p>
                        </w:tc>
                        <w:tc>
                          <w:tcPr>
                            <w:tcW w:w="298" w:type="dxa"/>
                            <w:shd w:val="clear" w:color="auto" w:fill="231F20"/>
                          </w:tcPr>
                          <w:p w14:paraId="338BA6EC" w14:textId="77777777" w:rsidR="00DA51AE" w:rsidRDefault="00DA51AE">
                            <w:pPr>
                              <w:rPr>
                                <w:sz w:val="10"/>
                                <w:szCs w:val="10"/>
                              </w:rPr>
                            </w:pPr>
                          </w:p>
                        </w:tc>
                      </w:tr>
                      <w:tr w:rsidR="00DA51AE" w14:paraId="36B429B2" w14:textId="77777777">
                        <w:tblPrEx>
                          <w:tblCellMar>
                            <w:top w:w="0" w:type="dxa"/>
                            <w:bottom w:w="0" w:type="dxa"/>
                          </w:tblCellMar>
                        </w:tblPrEx>
                        <w:trPr>
                          <w:trHeight w:hRule="exact" w:val="370"/>
                        </w:trPr>
                        <w:tc>
                          <w:tcPr>
                            <w:tcW w:w="850" w:type="dxa"/>
                            <w:tcBorders>
                              <w:top w:val="single" w:sz="4" w:space="0" w:color="auto"/>
                              <w:left w:val="single" w:sz="4" w:space="0" w:color="auto"/>
                            </w:tcBorders>
                            <w:shd w:val="clear" w:color="auto" w:fill="D2D3D5"/>
                            <w:vAlign w:val="bottom"/>
                          </w:tcPr>
                          <w:p w14:paraId="0E9FBA1D" w14:textId="77777777" w:rsidR="00DA51AE" w:rsidRDefault="00DA51AE">
                            <w:pPr>
                              <w:pStyle w:val="Other0"/>
                              <w:spacing w:line="240" w:lineRule="auto"/>
                              <w:ind w:firstLine="0"/>
                              <w:jc w:val="center"/>
                              <w:rPr>
                                <w:sz w:val="14"/>
                                <w:szCs w:val="14"/>
                              </w:rPr>
                            </w:pPr>
                            <w:r>
                              <w:rPr>
                                <w:rFonts w:ascii="Tahoma" w:eastAsia="Tahoma" w:hAnsi="Tahoma" w:cs="Tahoma"/>
                                <w:b/>
                                <w:bCs/>
                                <w:sz w:val="14"/>
                                <w:szCs w:val="14"/>
                              </w:rPr>
                              <w:t>GRADO</w:t>
                            </w:r>
                          </w:p>
                        </w:tc>
                        <w:tc>
                          <w:tcPr>
                            <w:tcW w:w="2477" w:type="dxa"/>
                            <w:tcBorders>
                              <w:top w:val="single" w:sz="4" w:space="0" w:color="auto"/>
                            </w:tcBorders>
                            <w:shd w:val="clear" w:color="auto" w:fill="D2D3D5"/>
                            <w:vAlign w:val="bottom"/>
                          </w:tcPr>
                          <w:p w14:paraId="20B3A9DA" w14:textId="77777777" w:rsidR="00DA51AE" w:rsidRDefault="00DA51AE">
                            <w:pPr>
                              <w:pStyle w:val="Other0"/>
                              <w:spacing w:line="240" w:lineRule="auto"/>
                              <w:ind w:firstLine="140"/>
                              <w:rPr>
                                <w:sz w:val="14"/>
                                <w:szCs w:val="14"/>
                              </w:rPr>
                            </w:pPr>
                            <w:r>
                              <w:rPr>
                                <w:rFonts w:ascii="Tahoma" w:eastAsia="Tahoma" w:hAnsi="Tahoma" w:cs="Tahoma"/>
                                <w:b/>
                                <w:bCs/>
                                <w:sz w:val="14"/>
                                <w:szCs w:val="14"/>
                              </w:rPr>
                              <w:t>PRESIÓN DE ENCLAVAMIENTO</w:t>
                            </w:r>
                          </w:p>
                        </w:tc>
                        <w:tc>
                          <w:tcPr>
                            <w:tcW w:w="3389" w:type="dxa"/>
                            <w:tcBorders>
                              <w:top w:val="single" w:sz="4" w:space="0" w:color="auto"/>
                            </w:tcBorders>
                            <w:shd w:val="clear" w:color="auto" w:fill="D2D3D5"/>
                            <w:vAlign w:val="bottom"/>
                          </w:tcPr>
                          <w:p w14:paraId="2787D654" w14:textId="77777777" w:rsidR="00DA51AE" w:rsidRDefault="00DA51AE">
                            <w:pPr>
                              <w:pStyle w:val="Other0"/>
                              <w:spacing w:line="240" w:lineRule="auto"/>
                              <w:ind w:firstLine="0"/>
                              <w:rPr>
                                <w:sz w:val="14"/>
                                <w:szCs w:val="14"/>
                              </w:rPr>
                            </w:pPr>
                            <w:r>
                              <w:rPr>
                                <w:rFonts w:ascii="Tahoma" w:eastAsia="Tahoma" w:hAnsi="Tahoma" w:cs="Tahoma"/>
                                <w:b/>
                                <w:bCs/>
                                <w:sz w:val="14"/>
                                <w:szCs w:val="14"/>
                              </w:rPr>
                              <w:t>IMAGEN</w:t>
                            </w:r>
                          </w:p>
                        </w:tc>
                        <w:tc>
                          <w:tcPr>
                            <w:tcW w:w="298" w:type="dxa"/>
                            <w:tcBorders>
                              <w:top w:val="single" w:sz="4" w:space="0" w:color="auto"/>
                              <w:right w:val="single" w:sz="4" w:space="0" w:color="auto"/>
                            </w:tcBorders>
                            <w:shd w:val="clear" w:color="auto" w:fill="D2D3D5"/>
                          </w:tcPr>
                          <w:p w14:paraId="21362EF5" w14:textId="77777777" w:rsidR="00DA51AE" w:rsidRDefault="00DA51AE">
                            <w:pPr>
                              <w:rPr>
                                <w:sz w:val="10"/>
                                <w:szCs w:val="10"/>
                              </w:rPr>
                            </w:pPr>
                          </w:p>
                        </w:tc>
                      </w:tr>
                      <w:tr w:rsidR="00DA51AE" w14:paraId="61B4805E" w14:textId="77777777">
                        <w:tblPrEx>
                          <w:tblCellMar>
                            <w:top w:w="0" w:type="dxa"/>
                            <w:bottom w:w="0" w:type="dxa"/>
                          </w:tblCellMar>
                        </w:tblPrEx>
                        <w:trPr>
                          <w:trHeight w:hRule="exact" w:val="576"/>
                        </w:trPr>
                        <w:tc>
                          <w:tcPr>
                            <w:tcW w:w="850" w:type="dxa"/>
                            <w:tcBorders>
                              <w:top w:val="single" w:sz="4" w:space="0" w:color="auto"/>
                            </w:tcBorders>
                            <w:shd w:val="clear" w:color="auto" w:fill="FFFFFF"/>
                            <w:vAlign w:val="center"/>
                          </w:tcPr>
                          <w:p w14:paraId="38B07073" w14:textId="77777777" w:rsidR="00DA51AE" w:rsidRDefault="00DA51AE">
                            <w:pPr>
                              <w:pStyle w:val="Other0"/>
                              <w:spacing w:line="240" w:lineRule="auto"/>
                              <w:ind w:firstLine="380"/>
                              <w:rPr>
                                <w:sz w:val="14"/>
                                <w:szCs w:val="14"/>
                              </w:rPr>
                            </w:pPr>
                            <w:r>
                              <w:rPr>
                                <w:rFonts w:ascii="Tahoma" w:eastAsia="Tahoma" w:hAnsi="Tahoma" w:cs="Tahoma"/>
                                <w:sz w:val="14"/>
                                <w:szCs w:val="14"/>
                              </w:rPr>
                              <w:t>1</w:t>
                            </w:r>
                          </w:p>
                        </w:tc>
                        <w:tc>
                          <w:tcPr>
                            <w:tcW w:w="2477" w:type="dxa"/>
                            <w:tcBorders>
                              <w:top w:val="single" w:sz="4" w:space="0" w:color="auto"/>
                            </w:tcBorders>
                            <w:shd w:val="clear" w:color="auto" w:fill="FFFFFF"/>
                            <w:vAlign w:val="center"/>
                          </w:tcPr>
                          <w:p w14:paraId="63D6BCFF" w14:textId="77777777" w:rsidR="00DA51AE" w:rsidRDefault="00DA51AE">
                            <w:pPr>
                              <w:pStyle w:val="Other0"/>
                              <w:spacing w:line="240" w:lineRule="auto"/>
                              <w:ind w:firstLine="140"/>
                              <w:rPr>
                                <w:sz w:val="14"/>
                                <w:szCs w:val="14"/>
                              </w:rPr>
                            </w:pPr>
                            <w:r>
                              <w:rPr>
                                <w:rFonts w:ascii="Tahoma" w:eastAsia="Tahoma" w:hAnsi="Tahoma" w:cs="Tahoma"/>
                                <w:sz w:val="14"/>
                                <w:szCs w:val="14"/>
                              </w:rPr>
                              <w:t>15 mmHg</w:t>
                            </w:r>
                          </w:p>
                        </w:tc>
                        <w:tc>
                          <w:tcPr>
                            <w:tcW w:w="3389" w:type="dxa"/>
                            <w:tcBorders>
                              <w:top w:val="single" w:sz="4" w:space="0" w:color="auto"/>
                            </w:tcBorders>
                            <w:shd w:val="clear" w:color="auto" w:fill="FFFFFF"/>
                            <w:vAlign w:val="bottom"/>
                          </w:tcPr>
                          <w:p w14:paraId="401D7EF1" w14:textId="77777777" w:rsidR="00DA51AE" w:rsidRDefault="00DA51AE">
                            <w:pPr>
                              <w:pStyle w:val="Other0"/>
                              <w:ind w:firstLine="0"/>
                              <w:rPr>
                                <w:sz w:val="14"/>
                                <w:szCs w:val="14"/>
                              </w:rPr>
                            </w:pPr>
                            <w:r>
                              <w:rPr>
                                <w:rFonts w:ascii="Tahoma" w:eastAsia="Tahoma" w:hAnsi="Tahoma" w:cs="Tahoma"/>
                                <w:sz w:val="14"/>
                                <w:szCs w:val="14"/>
                              </w:rPr>
                              <w:t>Inversión del patrón vascular normal (flujo en vértices &gt; ó = que en bases)</w:t>
                            </w:r>
                          </w:p>
                        </w:tc>
                        <w:tc>
                          <w:tcPr>
                            <w:tcW w:w="298" w:type="dxa"/>
                            <w:tcBorders>
                              <w:top w:val="single" w:sz="4" w:space="0" w:color="auto"/>
                            </w:tcBorders>
                            <w:shd w:val="clear" w:color="auto" w:fill="FFFFFF"/>
                          </w:tcPr>
                          <w:p w14:paraId="469BCA81" w14:textId="77777777" w:rsidR="00DA51AE" w:rsidRDefault="00DA51AE">
                            <w:pPr>
                              <w:rPr>
                                <w:sz w:val="10"/>
                                <w:szCs w:val="10"/>
                              </w:rPr>
                            </w:pPr>
                          </w:p>
                        </w:tc>
                      </w:tr>
                      <w:tr w:rsidR="00DA51AE" w14:paraId="5312E1C8" w14:textId="77777777">
                        <w:tblPrEx>
                          <w:tblCellMar>
                            <w:top w:w="0" w:type="dxa"/>
                            <w:bottom w:w="0" w:type="dxa"/>
                          </w:tblCellMar>
                        </w:tblPrEx>
                        <w:trPr>
                          <w:trHeight w:hRule="exact" w:val="475"/>
                        </w:trPr>
                        <w:tc>
                          <w:tcPr>
                            <w:tcW w:w="850" w:type="dxa"/>
                            <w:tcBorders>
                              <w:top w:val="single" w:sz="4" w:space="0" w:color="auto"/>
                            </w:tcBorders>
                            <w:shd w:val="clear" w:color="auto" w:fill="FFFFFF"/>
                          </w:tcPr>
                          <w:p w14:paraId="64AD7741" w14:textId="77777777" w:rsidR="00DA51AE" w:rsidRDefault="00DA51AE">
                            <w:pPr>
                              <w:pStyle w:val="Other0"/>
                              <w:spacing w:line="240" w:lineRule="auto"/>
                              <w:ind w:firstLine="380"/>
                              <w:rPr>
                                <w:sz w:val="14"/>
                                <w:szCs w:val="14"/>
                              </w:rPr>
                            </w:pPr>
                            <w:r>
                              <w:rPr>
                                <w:rFonts w:ascii="Tahoma" w:eastAsia="Tahoma" w:hAnsi="Tahoma" w:cs="Tahoma"/>
                                <w:sz w:val="14"/>
                                <w:szCs w:val="14"/>
                              </w:rPr>
                              <w:t>2</w:t>
                            </w:r>
                          </w:p>
                        </w:tc>
                        <w:tc>
                          <w:tcPr>
                            <w:tcW w:w="2477" w:type="dxa"/>
                            <w:tcBorders>
                              <w:top w:val="single" w:sz="4" w:space="0" w:color="auto"/>
                            </w:tcBorders>
                            <w:shd w:val="clear" w:color="auto" w:fill="FFFFFF"/>
                          </w:tcPr>
                          <w:p w14:paraId="6DC4E209" w14:textId="77777777" w:rsidR="00DA51AE" w:rsidRDefault="00DA51AE">
                            <w:pPr>
                              <w:pStyle w:val="Other0"/>
                              <w:spacing w:line="240" w:lineRule="auto"/>
                              <w:ind w:firstLine="140"/>
                              <w:rPr>
                                <w:sz w:val="14"/>
                                <w:szCs w:val="14"/>
                              </w:rPr>
                            </w:pPr>
                            <w:r>
                              <w:rPr>
                                <w:rFonts w:ascii="Tahoma" w:eastAsia="Tahoma" w:hAnsi="Tahoma" w:cs="Tahoma"/>
                                <w:sz w:val="14"/>
                                <w:szCs w:val="14"/>
                              </w:rPr>
                              <w:t>15 - 20 mmHg</w:t>
                            </w:r>
                          </w:p>
                        </w:tc>
                        <w:tc>
                          <w:tcPr>
                            <w:tcW w:w="3389" w:type="dxa"/>
                            <w:tcBorders>
                              <w:top w:val="single" w:sz="4" w:space="0" w:color="auto"/>
                            </w:tcBorders>
                            <w:shd w:val="clear" w:color="auto" w:fill="FFFFFF"/>
                            <w:vAlign w:val="bottom"/>
                          </w:tcPr>
                          <w:p w14:paraId="352062EA" w14:textId="77777777" w:rsidR="00DA51AE" w:rsidRDefault="00DA51AE">
                            <w:pPr>
                              <w:pStyle w:val="Other0"/>
                              <w:ind w:firstLine="0"/>
                              <w:rPr>
                                <w:sz w:val="14"/>
                                <w:szCs w:val="14"/>
                              </w:rPr>
                            </w:pPr>
                            <w:r>
                              <w:rPr>
                                <w:rFonts w:ascii="Tahoma" w:eastAsia="Tahoma" w:hAnsi="Tahoma" w:cs="Tahoma"/>
                                <w:sz w:val="14"/>
                                <w:szCs w:val="14"/>
                              </w:rPr>
                              <w:t>Nebulosidad y nódulos hiliares (macrófagos cargados de hemosiderina)</w:t>
                            </w:r>
                          </w:p>
                        </w:tc>
                        <w:tc>
                          <w:tcPr>
                            <w:tcW w:w="298" w:type="dxa"/>
                            <w:tcBorders>
                              <w:top w:val="single" w:sz="4" w:space="0" w:color="auto"/>
                            </w:tcBorders>
                            <w:shd w:val="clear" w:color="auto" w:fill="FFFFFF"/>
                          </w:tcPr>
                          <w:p w14:paraId="367F775C" w14:textId="77777777" w:rsidR="00DA51AE" w:rsidRDefault="00DA51AE">
                            <w:pPr>
                              <w:rPr>
                                <w:sz w:val="10"/>
                                <w:szCs w:val="10"/>
                              </w:rPr>
                            </w:pPr>
                          </w:p>
                        </w:tc>
                      </w:tr>
                      <w:tr w:rsidR="00DA51AE" w14:paraId="005D35A4" w14:textId="77777777">
                        <w:tblPrEx>
                          <w:tblCellMar>
                            <w:top w:w="0" w:type="dxa"/>
                            <w:bottom w:w="0" w:type="dxa"/>
                          </w:tblCellMar>
                        </w:tblPrEx>
                        <w:trPr>
                          <w:trHeight w:hRule="exact" w:val="514"/>
                        </w:trPr>
                        <w:tc>
                          <w:tcPr>
                            <w:tcW w:w="850" w:type="dxa"/>
                            <w:tcBorders>
                              <w:top w:val="single" w:sz="4" w:space="0" w:color="auto"/>
                            </w:tcBorders>
                            <w:shd w:val="clear" w:color="auto" w:fill="FFFFFF"/>
                            <w:vAlign w:val="center"/>
                          </w:tcPr>
                          <w:p w14:paraId="166C9BF0" w14:textId="77777777" w:rsidR="00DA51AE" w:rsidRDefault="00DA51AE">
                            <w:pPr>
                              <w:pStyle w:val="Other0"/>
                              <w:spacing w:line="240" w:lineRule="auto"/>
                              <w:ind w:firstLine="380"/>
                              <w:rPr>
                                <w:sz w:val="14"/>
                                <w:szCs w:val="14"/>
                              </w:rPr>
                            </w:pPr>
                            <w:r>
                              <w:rPr>
                                <w:rFonts w:ascii="Tahoma" w:eastAsia="Tahoma" w:hAnsi="Tahoma" w:cs="Tahoma"/>
                                <w:sz w:val="14"/>
                                <w:szCs w:val="14"/>
                              </w:rPr>
                              <w:t>3</w:t>
                            </w:r>
                          </w:p>
                        </w:tc>
                        <w:tc>
                          <w:tcPr>
                            <w:tcW w:w="2477" w:type="dxa"/>
                            <w:tcBorders>
                              <w:top w:val="single" w:sz="4" w:space="0" w:color="auto"/>
                            </w:tcBorders>
                            <w:shd w:val="clear" w:color="auto" w:fill="FFFFFF"/>
                            <w:vAlign w:val="center"/>
                          </w:tcPr>
                          <w:p w14:paraId="5FA6F757" w14:textId="77777777" w:rsidR="00DA51AE" w:rsidRDefault="00DA51AE">
                            <w:pPr>
                              <w:pStyle w:val="Other0"/>
                              <w:spacing w:line="240" w:lineRule="auto"/>
                              <w:ind w:firstLine="140"/>
                              <w:rPr>
                                <w:sz w:val="14"/>
                                <w:szCs w:val="14"/>
                              </w:rPr>
                            </w:pPr>
                            <w:r>
                              <w:rPr>
                                <w:rFonts w:ascii="Tahoma" w:eastAsia="Tahoma" w:hAnsi="Tahoma" w:cs="Tahoma"/>
                                <w:sz w:val="14"/>
                                <w:szCs w:val="14"/>
                              </w:rPr>
                              <w:t>20 - 25 mmHg</w:t>
                            </w:r>
                          </w:p>
                        </w:tc>
                        <w:tc>
                          <w:tcPr>
                            <w:tcW w:w="3389" w:type="dxa"/>
                            <w:tcBorders>
                              <w:top w:val="single" w:sz="4" w:space="0" w:color="auto"/>
                            </w:tcBorders>
                            <w:shd w:val="clear" w:color="auto" w:fill="FFFFFF"/>
                            <w:vAlign w:val="bottom"/>
                          </w:tcPr>
                          <w:p w14:paraId="236BA471" w14:textId="77777777" w:rsidR="00DA51AE" w:rsidRDefault="00DA51AE">
                            <w:pPr>
                              <w:pStyle w:val="Other0"/>
                              <w:ind w:firstLine="0"/>
                              <w:rPr>
                                <w:sz w:val="14"/>
                                <w:szCs w:val="14"/>
                              </w:rPr>
                            </w:pPr>
                            <w:r>
                              <w:rPr>
                                <w:rFonts w:ascii="Tahoma" w:eastAsia="Tahoma" w:hAnsi="Tahoma" w:cs="Tahoma"/>
                                <w:sz w:val="14"/>
                                <w:szCs w:val="14"/>
                              </w:rPr>
                              <w:t>Derrame cisural y/o parietal, líneas de Kerley e hiponeumatosis del lóbulo superior derecho</w:t>
                            </w:r>
                          </w:p>
                        </w:tc>
                        <w:tc>
                          <w:tcPr>
                            <w:tcW w:w="298" w:type="dxa"/>
                            <w:tcBorders>
                              <w:top w:val="single" w:sz="4" w:space="0" w:color="auto"/>
                            </w:tcBorders>
                            <w:shd w:val="clear" w:color="auto" w:fill="FFFFFF"/>
                          </w:tcPr>
                          <w:p w14:paraId="739042BD" w14:textId="77777777" w:rsidR="00DA51AE" w:rsidRDefault="00DA51AE">
                            <w:pPr>
                              <w:rPr>
                                <w:sz w:val="10"/>
                                <w:szCs w:val="10"/>
                              </w:rPr>
                            </w:pPr>
                          </w:p>
                        </w:tc>
                      </w:tr>
                      <w:tr w:rsidR="00DA51AE" w14:paraId="373BAD29" w14:textId="77777777">
                        <w:tblPrEx>
                          <w:tblCellMar>
                            <w:top w:w="0" w:type="dxa"/>
                            <w:bottom w:w="0" w:type="dxa"/>
                          </w:tblCellMar>
                        </w:tblPrEx>
                        <w:trPr>
                          <w:trHeight w:hRule="exact" w:val="403"/>
                        </w:trPr>
                        <w:tc>
                          <w:tcPr>
                            <w:tcW w:w="850" w:type="dxa"/>
                            <w:tcBorders>
                              <w:top w:val="single" w:sz="4" w:space="0" w:color="auto"/>
                              <w:bottom w:val="single" w:sz="4" w:space="0" w:color="auto"/>
                            </w:tcBorders>
                            <w:shd w:val="clear" w:color="auto" w:fill="FFFFFF"/>
                            <w:vAlign w:val="center"/>
                          </w:tcPr>
                          <w:p w14:paraId="12DF7420" w14:textId="77777777" w:rsidR="00DA51AE" w:rsidRDefault="00DA51AE">
                            <w:pPr>
                              <w:pStyle w:val="Other0"/>
                              <w:spacing w:line="240" w:lineRule="auto"/>
                              <w:ind w:firstLine="380"/>
                              <w:rPr>
                                <w:sz w:val="14"/>
                                <w:szCs w:val="14"/>
                              </w:rPr>
                            </w:pPr>
                            <w:r>
                              <w:rPr>
                                <w:rFonts w:ascii="Tahoma" w:eastAsia="Tahoma" w:hAnsi="Tahoma" w:cs="Tahoma"/>
                                <w:sz w:val="14"/>
                                <w:szCs w:val="14"/>
                              </w:rPr>
                              <w:t>4</w:t>
                            </w:r>
                          </w:p>
                        </w:tc>
                        <w:tc>
                          <w:tcPr>
                            <w:tcW w:w="2477" w:type="dxa"/>
                            <w:tcBorders>
                              <w:top w:val="single" w:sz="4" w:space="0" w:color="auto"/>
                              <w:bottom w:val="single" w:sz="4" w:space="0" w:color="auto"/>
                            </w:tcBorders>
                            <w:shd w:val="clear" w:color="auto" w:fill="FFFFFF"/>
                            <w:vAlign w:val="center"/>
                          </w:tcPr>
                          <w:p w14:paraId="2176B52A" w14:textId="77777777" w:rsidR="00DA51AE" w:rsidRDefault="00DA51AE">
                            <w:pPr>
                              <w:pStyle w:val="Other0"/>
                              <w:spacing w:line="240" w:lineRule="auto"/>
                              <w:ind w:firstLine="140"/>
                              <w:rPr>
                                <w:sz w:val="14"/>
                                <w:szCs w:val="14"/>
                              </w:rPr>
                            </w:pPr>
                            <w:r>
                              <w:rPr>
                                <w:rFonts w:ascii="Tahoma" w:eastAsia="Tahoma" w:hAnsi="Tahoma" w:cs="Tahoma"/>
                                <w:sz w:val="14"/>
                                <w:szCs w:val="14"/>
                              </w:rPr>
                              <w:t>&gt; 25 mmHg</w:t>
                            </w:r>
                          </w:p>
                        </w:tc>
                        <w:tc>
                          <w:tcPr>
                            <w:tcW w:w="3687" w:type="dxa"/>
                            <w:gridSpan w:val="2"/>
                            <w:tcBorders>
                              <w:top w:val="single" w:sz="4" w:space="0" w:color="auto"/>
                              <w:bottom w:val="single" w:sz="4" w:space="0" w:color="auto"/>
                            </w:tcBorders>
                            <w:shd w:val="clear" w:color="auto" w:fill="FFFFFF"/>
                            <w:vAlign w:val="center"/>
                          </w:tcPr>
                          <w:p w14:paraId="6210BD51" w14:textId="77777777" w:rsidR="00DA51AE" w:rsidRDefault="00DA51AE">
                            <w:pPr>
                              <w:pStyle w:val="Other0"/>
                              <w:spacing w:line="240" w:lineRule="auto"/>
                              <w:ind w:firstLine="0"/>
                              <w:jc w:val="right"/>
                              <w:rPr>
                                <w:sz w:val="14"/>
                                <w:szCs w:val="14"/>
                              </w:rPr>
                            </w:pPr>
                            <w:r>
                              <w:rPr>
                                <w:rFonts w:ascii="Tahoma" w:eastAsia="Tahoma" w:hAnsi="Tahoma" w:cs="Tahoma"/>
                                <w:sz w:val="14"/>
                                <w:szCs w:val="14"/>
                              </w:rPr>
                              <w:t>Imagen en ala de mariposa por edema agudo de pulmón</w:t>
                            </w:r>
                          </w:p>
                        </w:tc>
                      </w:tr>
                    </w:tbl>
                    <w:p w14:paraId="076EC47B"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b/>
          <w:bCs/>
          <w:sz w:val="18"/>
          <w:szCs w:val="18"/>
        </w:rPr>
        <w:t xml:space="preserve">Măsuri generale: </w:t>
      </w:r>
      <w:r xmlns:w="http://schemas.openxmlformats.org/wordprocessingml/2006/main">
        <w:rPr>
          <w:sz w:val="18"/>
          <w:szCs w:val="18"/>
        </w:rPr>
        <w:t xml:space="preserve">Repaus, poziție semișezând (scade returul venos și crește capacitatea vitală), oxigen încălzit și umidificat continuu,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sondă nazogastrică (pentru prevenirea distensiei gastrice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alimentație suspendată (în funcție de severitate). Hidratare parenterală (80 ml/kg/zi sau 1500 ml/m² </w:t>
      </w:r>
      <w:r xmlns:w="http://schemas.openxmlformats.org/wordprocessingml/2006/main">
        <w:rPr>
          <w:sz w:val="18"/>
          <w:szCs w:val="18"/>
          <w:vertAlign w:val="superscript"/>
        </w:rPr>
        <w:t xml:space="preserve">/ </w:t>
      </w:r>
      <w:r xmlns:w="http://schemas.openxmlformats.org/wordprocessingml/2006/main">
        <w:rPr>
          <w:sz w:val="18"/>
          <w:szCs w:val="18"/>
        </w:rPr>
        <w:t xml:space="preserve">zi); soluția care se administrează trebuie să furnizeze 4-5 mg/kg/min glucoză, 2 mEq/kg/zi potasiu (care va fi crescut la 4 mEq/kg/zi dacă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administrează diuretice) și nu va conține sodiu.</w:t>
      </w:r>
    </w:p>
    <w:p w14:paraId="3D2AB6E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Diuretice: </w:t>
      </w:r>
      <w:r xmlns:w="http://schemas.openxmlformats.org/wordprocessingml/2006/main">
        <w:rPr>
          <w:sz w:val="18"/>
          <w:szCs w:val="18"/>
        </w:rPr>
        <w:t xml:space="preserve">Se va administra furosemid (1-2 mg/kg/doză intravenos ca doză de încărcare și apoi 0,5-1 mg/kg/zi ca doză de întreținere sau mai mult, după cum este necesar). Dacă este prezent hiperaldosteronism secundar, se va utiliza spironolactonă (2-5 mg/kg/zi în 2 sau 3 doze divizate).</w:t>
      </w:r>
    </w:p>
    <w:p w14:paraId="2AB89A0F"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Vasodilatatoare:</w:t>
      </w:r>
    </w:p>
    <w:p w14:paraId="06FB03E0" w14:textId="77777777" w:rsidR="00DA51AE" w:rsidRDefault="00DA51AE">
      <w:pPr xmlns:w="http://schemas.openxmlformats.org/wordprocessingml/2006/main">
        <w:pStyle w:val="Bodytext80"/>
        <w:numPr>
          <w:ilvl w:val="0"/>
          <w:numId w:val="146"/>
        </w:numPr>
        <w:tabs>
          <w:tab w:val="left" w:pos="448"/>
        </w:tabs>
        <w:spacing w:line="276" w:lineRule="auto"/>
        <w:ind w:left="380" w:hanging="120"/>
        <w:jc w:val="both"/>
        <w:rPr>
          <w:sz w:val="18"/>
          <w:szCs w:val="18"/>
        </w:rPr>
      </w:pPr>
      <w:bookmarkStart xmlns:w="http://schemas.openxmlformats.org/wordprocessingml/2006/main" w:id="2040" w:name="bookmark2037"/>
      <w:bookmarkEnd xmlns:w="http://schemas.openxmlformats.org/wordprocessingml/2006/main" w:id="2040"/>
      <w:r xmlns:w="http://schemas.openxmlformats.org/wordprocessingml/2006/main">
        <w:rPr>
          <w:sz w:val="18"/>
          <w:szCs w:val="18"/>
        </w:rPr>
        <w:t xml:space="preserve">Venos (reducerea preîncărcării): Nitroglicerină 0,5-5 pg/kg/min IV.</w:t>
      </w:r>
    </w:p>
    <w:p w14:paraId="66D0545B" w14:textId="77777777" w:rsidR="00DA51AE" w:rsidRDefault="00DA51AE">
      <w:pPr xmlns:w="http://schemas.openxmlformats.org/wordprocessingml/2006/main">
        <w:pStyle w:val="Bodytext80"/>
        <w:numPr>
          <w:ilvl w:val="0"/>
          <w:numId w:val="146"/>
        </w:numPr>
        <w:tabs>
          <w:tab w:val="left" w:pos="448"/>
        </w:tabs>
        <w:spacing w:line="276" w:lineRule="auto"/>
        <w:ind w:left="380" w:hanging="120"/>
        <w:jc w:val="both"/>
        <w:rPr>
          <w:sz w:val="18"/>
          <w:szCs w:val="18"/>
        </w:rPr>
      </w:pPr>
      <w:bookmarkStart xmlns:w="http://schemas.openxmlformats.org/wordprocessingml/2006/main" w:id="2041" w:name="bookmark2038"/>
      <w:bookmarkEnd xmlns:w="http://schemas.openxmlformats.org/wordprocessingml/2006/main" w:id="2041"/>
      <w:r xmlns:w="http://schemas.openxmlformats.org/wordprocessingml/2006/main">
        <w:rPr>
          <w:sz w:val="18"/>
          <w:szCs w:val="18"/>
        </w:rPr>
        <w:t xml:space="preserve">Arterial (scade rezistența sistemică, utilizat atunci când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terapia convențională cu digitalice și diuretice eșuează): Nifedipină 0,1-0,2 mg/kg/doză la fiecare 8 ore oral sau hidralazină 0,1-0,5 mg/kg/doză la fiecare 6-8 ore intravenos.</w:t>
      </w:r>
    </w:p>
    <w:p w14:paraId="614118CC" w14:textId="77777777" w:rsidR="00DA51AE" w:rsidRDefault="00DA51AE">
      <w:pPr xmlns:w="http://schemas.openxmlformats.org/wordprocessingml/2006/main">
        <w:pStyle w:val="Bodytext80"/>
        <w:numPr>
          <w:ilvl w:val="0"/>
          <w:numId w:val="146"/>
        </w:numPr>
        <w:tabs>
          <w:tab w:val="left" w:pos="448"/>
        </w:tabs>
        <w:spacing w:line="276" w:lineRule="auto"/>
        <w:ind w:left="380" w:hanging="120"/>
        <w:jc w:val="both"/>
        <w:rPr>
          <w:sz w:val="18"/>
          <w:szCs w:val="18"/>
        </w:rPr>
      </w:pPr>
      <w:bookmarkStart xmlns:w="http://schemas.openxmlformats.org/wordprocessingml/2006/main" w:id="2042" w:name="bookmark2039"/>
      <w:bookmarkEnd xmlns:w="http://schemas.openxmlformats.org/wordprocessingml/2006/main" w:id="2042"/>
      <w:r xmlns:w="http://schemas.openxmlformats.org/wordprocessingml/2006/main">
        <w:rPr>
          <w:sz w:val="18"/>
          <w:szCs w:val="18"/>
        </w:rPr>
        <w:t xml:space="preserve">Mixt: Enalapril (scade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rezistența sistemică și pulmonară, efect anti-aldosteronic), la sugari 0,08 mg/kg/doză la fiecare 12 ore, la copii 0,1-0,2 mg/kg/zi și la adolescenți 10-20 mg/zi, în toate cazurile pe cale orală.</w:t>
      </w:r>
    </w:p>
    <w:p w14:paraId="19613FF9" w14:textId="77777777" w:rsidR="00DA51AE" w:rsidRDefault="00DA51AE">
      <w:pPr xmlns:w="http://schemas.openxmlformats.org/wordprocessingml/2006/main">
        <w:pStyle w:val="Bodytext80"/>
        <w:spacing w:line="276" w:lineRule="auto"/>
        <w:rPr>
          <w:sz w:val="18"/>
          <w:szCs w:val="18"/>
        </w:rPr>
      </w:pPr>
      <w:r xmlns:w="http://schemas.openxmlformats.org/wordprocessingml/2006/main">
        <w:rPr>
          <w:b/>
          <w:bCs/>
          <w:sz w:val="18"/>
          <w:szCs w:val="18"/>
        </w:rPr>
        <w:t xml:space="preserve">Agenți inotropi:</w:t>
      </w:r>
    </w:p>
    <w:p w14:paraId="42E00295" w14:textId="77777777" w:rsidR="00DA51AE" w:rsidRDefault="00DA51AE">
      <w:pPr xmlns:w="http://schemas.openxmlformats.org/wordprocessingml/2006/main">
        <w:pStyle w:val="Bodytext80"/>
        <w:numPr>
          <w:ilvl w:val="0"/>
          <w:numId w:val="146"/>
        </w:numPr>
        <w:tabs>
          <w:tab w:val="left" w:pos="188"/>
        </w:tabs>
        <w:spacing w:line="276" w:lineRule="auto"/>
        <w:rPr>
          <w:sz w:val="18"/>
          <w:szCs w:val="18"/>
        </w:rPr>
      </w:pPr>
      <w:bookmarkStart xmlns:w="http://schemas.openxmlformats.org/wordprocessingml/2006/main" w:id="2043" w:name="bookmark2040"/>
      <w:bookmarkEnd xmlns:w="http://schemas.openxmlformats.org/wordprocessingml/2006/main" w:id="2043"/>
      <w:r xmlns:w="http://schemas.openxmlformats.org/wordprocessingml/2006/main">
        <w:rPr>
          <w:sz w:val="18"/>
          <w:szCs w:val="18"/>
        </w:rPr>
        <w:t xml:space="preserve">Digital:</w:t>
      </w:r>
    </w:p>
    <w:p w14:paraId="26CFE0C7" w14:textId="77777777" w:rsidR="00DA51AE" w:rsidRDefault="00DA51AE">
      <w:pPr xmlns:w="http://schemas.openxmlformats.org/wordprocessingml/2006/main">
        <w:pStyle w:val="Bodytext80"/>
        <w:numPr>
          <w:ilvl w:val="0"/>
          <w:numId w:val="173"/>
        </w:numPr>
        <w:tabs>
          <w:tab w:val="left" w:pos="388"/>
        </w:tabs>
        <w:spacing w:line="276" w:lineRule="auto"/>
        <w:ind w:left="340" w:hanging="140"/>
        <w:jc w:val="both"/>
        <w:rPr>
          <w:sz w:val="18"/>
          <w:szCs w:val="18"/>
        </w:rPr>
      </w:pPr>
      <w:bookmarkStart xmlns:w="http://schemas.openxmlformats.org/wordprocessingml/2006/main" w:id="2044" w:name="bookmark2041"/>
      <w:bookmarkEnd xmlns:w="http://schemas.openxmlformats.org/wordprocessingml/2006/main" w:id="2044"/>
      <w:r xmlns:w="http://schemas.openxmlformats.org/wordprocessingml/2006/main">
        <w:rPr>
          <w:sz w:val="18"/>
          <w:szCs w:val="18"/>
        </w:rPr>
        <w:t xml:space="preserve">Digitalizare rapidă (IV)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utilizată în prezent doar în circumstanțe excepționale): Se va administra digoxină, administrând inițial 50% din doza totală, 25% la 6-8 ore </w:t>
      </w:r>
      <w:r xmlns:w="http://schemas.openxmlformats.org/wordprocessingml/2006/main">
        <w:rPr>
          <w:i/>
          <w:iCs/>
          <w:sz w:val="18"/>
          <w:szCs w:val="18"/>
        </w:rPr>
        <w:t xml:space="preserve">și </w:t>
      </w:r>
      <w:r xmlns:w="http://schemas.openxmlformats.org/wordprocessingml/2006/main">
        <w:rPr>
          <w:sz w:val="18"/>
          <w:szCs w:val="18"/>
        </w:rPr>
        <w:t xml:space="preserve">25% la 12-14 ore. (Nou-născut prematur: 20-25 pg/kg, nou-născut la termen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30 pg/kg, sugari și copii: 30-40 pg/kg)</w:t>
      </w:r>
    </w:p>
    <w:p w14:paraId="0FEEF32F" w14:textId="77777777" w:rsidR="00DA51AE" w:rsidRDefault="00DA51AE">
      <w:pPr xmlns:w="http://schemas.openxmlformats.org/wordprocessingml/2006/main">
        <w:pStyle w:val="Bodytext80"/>
        <w:numPr>
          <w:ilvl w:val="0"/>
          <w:numId w:val="173"/>
        </w:numPr>
        <w:tabs>
          <w:tab w:val="left" w:pos="388"/>
        </w:tabs>
        <w:spacing w:line="276" w:lineRule="auto"/>
        <w:ind w:left="340" w:hanging="140"/>
        <w:jc w:val="both"/>
        <w:rPr>
          <w:sz w:val="18"/>
          <w:szCs w:val="18"/>
        </w:rPr>
      </w:pPr>
      <w:bookmarkStart xmlns:w="http://schemas.openxmlformats.org/wordprocessingml/2006/main" w:id="2045" w:name="bookmark2042"/>
      <w:bookmarkEnd xmlns:w="http://schemas.openxmlformats.org/wordprocessingml/2006/main" w:id="2045"/>
      <w:r xmlns:w="http://schemas.openxmlformats.org/wordprocessingml/2006/main">
        <w:rPr>
          <w:sz w:val="18"/>
          <w:szCs w:val="18"/>
        </w:rPr>
        <w:t xml:space="preserve">Digitalizare lentă (orală):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Digoxina se va utiliza într-o singură doză zilnică. (Nou-născuți 10 pg/kg/zi, sugari 10-20 pg/kg/zi, preșcolari 10 pg/kg/zi și copii de vârstă școlară 5 pg/kg/zi).</w:t>
      </w:r>
    </w:p>
    <w:p w14:paraId="5CF41116" w14:textId="77777777" w:rsidR="00DA51AE" w:rsidRDefault="00DA51AE">
      <w:pPr xmlns:w="http://schemas.openxmlformats.org/wordprocessingml/2006/main">
        <w:pStyle w:val="Bodytext80"/>
        <w:numPr>
          <w:ilvl w:val="0"/>
          <w:numId w:val="173"/>
        </w:numPr>
        <w:tabs>
          <w:tab w:val="left" w:pos="388"/>
        </w:tabs>
        <w:spacing w:after="240" w:line="276" w:lineRule="auto"/>
        <w:ind w:left="340" w:hanging="140"/>
        <w:jc w:val="both"/>
        <w:rPr>
          <w:sz w:val="18"/>
          <w:szCs w:val="18"/>
        </w:rPr>
      </w:pPr>
      <w:bookmarkStart xmlns:w="http://schemas.openxmlformats.org/wordprocessingml/2006/main" w:id="2046" w:name="bookmark2043"/>
      <w:bookmarkEnd xmlns:w="http://schemas.openxmlformats.org/wordprocessingml/2006/main" w:id="2046"/>
      <w:r xmlns:w="http://schemas.openxmlformats.org/wordprocessingml/2006/main">
        <w:rPr>
          <w:sz w:val="18"/>
          <w:szCs w:val="18"/>
        </w:rPr>
        <w:t xml:space="preserve">Întreținere: Doza de întreținere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 începe la 12 ore după ultima doză de digitalizare rapidă. Se vor utiliza aceleași doze de digoxină utilizate pentru digitalizarea lentă. Dacă este necesar, administrarea digitalicelor poate fi suspendată o zi pe săptămână pentru a preveni toxicitatea.</w:t>
      </w:r>
    </w:p>
    <w:p w14:paraId="1A406FFB" w14:textId="77777777" w:rsidR="00DA51AE" w:rsidRDefault="00DA51AE">
      <w:pPr xmlns:w="http://schemas.openxmlformats.org/wordprocessingml/2006/main">
        <w:pStyle w:val="Bodytext80"/>
        <w:numPr>
          <w:ilvl w:val="0"/>
          <w:numId w:val="146"/>
        </w:numPr>
        <w:tabs>
          <w:tab w:val="left" w:pos="188"/>
        </w:tabs>
        <w:spacing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54990" distB="418465" distL="114300" distR="114300" simplePos="0" relativeHeight="251793408" behindDoc="0" locked="0" layoutInCell="1" allowOverlap="1" wp14:anchorId="061D4E89" wp14:editId="2D5A81BD">
                <wp:simplePos x="0" y="0"/>
                <wp:positionH relativeFrom="margin">
                  <wp:posOffset>1270</wp:posOffset>
                </wp:positionH>
                <wp:positionV relativeFrom="margin">
                  <wp:posOffset>5227320</wp:posOffset>
                </wp:positionV>
                <wp:extent cx="4471670" cy="1362710"/>
                <wp:effectExtent l="0" t="0" r="0" b="0"/>
                <wp:wrapTopAndBottom/>
                <wp:docPr id="429" name="Shape 429"/>
                <wp:cNvGraphicFramePr/>
                <a:graphic xmlns:a="http://schemas.openxmlformats.org/drawingml/2006/main">
                  <a:graphicData uri="http://schemas.microsoft.com/office/word/2010/wordprocessingShape">
                    <wps:wsp>
                      <wps:cNvSpPr txBox="1"/>
                      <wps:spPr>
                        <a:xfrm>
                          <a:off x="0" y="0"/>
                          <a:ext cx="4471670" cy="136271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843"/>
                              <w:gridCol w:w="5198"/>
                            </w:tblGrid>
                            <w:tr w:rsidR="00DA51AE" w14:paraId="18A6DD6E" w14:textId="77777777">
                              <w:tblPrEx>
                                <w:tblCellMar>
                                  <w:top w:w="0" w:type="dxa"/>
                                  <w:bottom w:w="0" w:type="dxa"/>
                                </w:tblCellMar>
                              </w:tblPrEx>
                              <w:trPr>
                                <w:trHeight w:hRule="exact" w:val="624"/>
                                <w:tblHeader/>
                              </w:trPr>
                              <w:tc>
                                <w:tcPr>
                                  <w:tcW w:w="1843" w:type="dxa"/>
                                  <w:shd w:val="clear" w:color="auto" w:fill="FFFFFF"/>
                                </w:tcPr>
                                <w:p w14:paraId="6DB56D95" w14:textId="77777777" w:rsidR="00DA51AE" w:rsidRDefault="00DA51AE">
                                  <w:pPr>
                                    <w:pStyle w:val="Other0"/>
                                    <w:spacing w:line="240" w:lineRule="auto"/>
                                    <w:ind w:left="140" w:firstLine="0"/>
                                    <w:rPr>
                                      <w:sz w:val="14"/>
                                      <w:szCs w:val="14"/>
                                    </w:rPr>
                                  </w:pPr>
                                  <w:r>
                                    <w:rPr>
                                      <w:rFonts w:ascii="Tahoma" w:eastAsia="Tahoma" w:hAnsi="Tahoma" w:cs="Tahoma"/>
                                      <w:sz w:val="14"/>
                                      <w:szCs w:val="14"/>
                                    </w:rPr>
                                    <w:t>Modificar la precarga</w:t>
                                  </w:r>
                                </w:p>
                              </w:tc>
                              <w:tc>
                                <w:tcPr>
                                  <w:tcW w:w="5198" w:type="dxa"/>
                                  <w:shd w:val="clear" w:color="auto" w:fill="FFFFFF"/>
                                </w:tcPr>
                                <w:p w14:paraId="6439CE29" w14:textId="77777777" w:rsidR="00DA51AE" w:rsidRDefault="00DA51AE">
                                  <w:pPr>
                                    <w:pStyle w:val="Other0"/>
                                    <w:ind w:firstLine="0"/>
                                    <w:rPr>
                                      <w:sz w:val="14"/>
                                      <w:szCs w:val="14"/>
                                    </w:rPr>
                                  </w:pPr>
                                  <w:r>
                                    <w:rPr>
                                      <w:rFonts w:ascii="Tahoma" w:eastAsia="Tahoma" w:hAnsi="Tahoma" w:cs="Tahoma"/>
                                      <w:sz w:val="14"/>
                                      <w:szCs w:val="14"/>
                                    </w:rPr>
                                    <w:t>Aumentarla (con infusión de volumen para incrementar el retorno venoso en caso de insuficiencia cardíaca con bajo volumen minuto o hipovolemia) o disminuirla (diuréticos y vasodilatadores).</w:t>
                                  </w:r>
                                </w:p>
                              </w:tc>
                            </w:tr>
                            <w:tr w:rsidR="00DA51AE" w14:paraId="4D2A9ACB" w14:textId="77777777">
                              <w:tblPrEx>
                                <w:tblCellMar>
                                  <w:top w:w="0" w:type="dxa"/>
                                  <w:bottom w:w="0" w:type="dxa"/>
                                </w:tblCellMar>
                              </w:tblPrEx>
                              <w:trPr>
                                <w:trHeight w:hRule="exact" w:val="302"/>
                              </w:trPr>
                              <w:tc>
                                <w:tcPr>
                                  <w:tcW w:w="1843" w:type="dxa"/>
                                  <w:tcBorders>
                                    <w:top w:val="single" w:sz="4" w:space="0" w:color="auto"/>
                                  </w:tcBorders>
                                  <w:shd w:val="clear" w:color="auto" w:fill="FFFFFF"/>
                                  <w:vAlign w:val="bottom"/>
                                </w:tcPr>
                                <w:p w14:paraId="548972F7" w14:textId="77777777" w:rsidR="00DA51AE" w:rsidRDefault="00DA51AE">
                                  <w:pPr>
                                    <w:pStyle w:val="Other0"/>
                                    <w:spacing w:line="240" w:lineRule="auto"/>
                                    <w:ind w:left="140" w:firstLine="0"/>
                                    <w:rPr>
                                      <w:sz w:val="14"/>
                                      <w:szCs w:val="14"/>
                                    </w:rPr>
                                  </w:pPr>
                                  <w:r>
                                    <w:rPr>
                                      <w:rFonts w:ascii="Tahoma" w:eastAsia="Tahoma" w:hAnsi="Tahoma" w:cs="Tahoma"/>
                                      <w:sz w:val="14"/>
                                      <w:szCs w:val="14"/>
                                    </w:rPr>
                                    <w:t>Disminuir la postcarga</w:t>
                                  </w:r>
                                </w:p>
                              </w:tc>
                              <w:tc>
                                <w:tcPr>
                                  <w:tcW w:w="5198" w:type="dxa"/>
                                  <w:tcBorders>
                                    <w:top w:val="single" w:sz="4" w:space="0" w:color="auto"/>
                                  </w:tcBorders>
                                  <w:shd w:val="clear" w:color="auto" w:fill="FFFFFF"/>
                                  <w:vAlign w:val="bottom"/>
                                </w:tcPr>
                                <w:p w14:paraId="380C5BCD" w14:textId="77777777" w:rsidR="00DA51AE" w:rsidRDefault="00DA51AE">
                                  <w:pPr>
                                    <w:pStyle w:val="Other0"/>
                                    <w:spacing w:line="240" w:lineRule="auto"/>
                                    <w:ind w:firstLine="0"/>
                                    <w:rPr>
                                      <w:sz w:val="14"/>
                                      <w:szCs w:val="14"/>
                                    </w:rPr>
                                  </w:pPr>
                                  <w:r>
                                    <w:rPr>
                                      <w:rFonts w:ascii="Tahoma" w:eastAsia="Tahoma" w:hAnsi="Tahoma" w:cs="Tahoma"/>
                                      <w:sz w:val="14"/>
                                      <w:szCs w:val="14"/>
                                    </w:rPr>
                                    <w:t>Disminuyendo la resistencia sistémica con vasodilatadores arteriales o venosos.</w:t>
                                  </w:r>
                                </w:p>
                              </w:tc>
                            </w:tr>
                            <w:tr w:rsidR="00DA51AE" w14:paraId="3C09A0AC" w14:textId="77777777">
                              <w:tblPrEx>
                                <w:tblCellMar>
                                  <w:top w:w="0" w:type="dxa"/>
                                  <w:bottom w:w="0" w:type="dxa"/>
                                </w:tblCellMar>
                              </w:tblPrEx>
                              <w:trPr>
                                <w:trHeight w:hRule="exact" w:val="701"/>
                              </w:trPr>
                              <w:tc>
                                <w:tcPr>
                                  <w:tcW w:w="1843" w:type="dxa"/>
                                  <w:tcBorders>
                                    <w:top w:val="single" w:sz="4" w:space="0" w:color="auto"/>
                                  </w:tcBorders>
                                  <w:shd w:val="clear" w:color="auto" w:fill="FFFFFF"/>
                                </w:tcPr>
                                <w:p w14:paraId="768136FC" w14:textId="77777777" w:rsidR="00DA51AE" w:rsidRDefault="00DA51AE">
                                  <w:pPr>
                                    <w:pStyle w:val="Other0"/>
                                    <w:spacing w:line="240" w:lineRule="auto"/>
                                    <w:ind w:left="140" w:firstLine="0"/>
                                    <w:rPr>
                                      <w:sz w:val="14"/>
                                      <w:szCs w:val="14"/>
                                    </w:rPr>
                                  </w:pPr>
                                  <w:r>
                                    <w:rPr>
                                      <w:rFonts w:ascii="Tahoma" w:eastAsia="Tahoma" w:hAnsi="Tahoma" w:cs="Tahoma"/>
                                      <w:sz w:val="14"/>
                                      <w:szCs w:val="14"/>
                                    </w:rPr>
                                    <w:t>Aumentar el inotropismo</w:t>
                                  </w:r>
                                </w:p>
                              </w:tc>
                              <w:tc>
                                <w:tcPr>
                                  <w:tcW w:w="5198" w:type="dxa"/>
                                  <w:tcBorders>
                                    <w:top w:val="single" w:sz="4" w:space="0" w:color="auto"/>
                                  </w:tcBorders>
                                  <w:shd w:val="clear" w:color="auto" w:fill="FFFFFF"/>
                                  <w:vAlign w:val="bottom"/>
                                </w:tcPr>
                                <w:p w14:paraId="56274833" w14:textId="77777777" w:rsidR="00DA51AE" w:rsidRDefault="00DA51AE">
                                  <w:pPr>
                                    <w:pStyle w:val="Other0"/>
                                    <w:spacing w:line="269" w:lineRule="auto"/>
                                    <w:ind w:firstLine="0"/>
                                    <w:rPr>
                                      <w:sz w:val="14"/>
                                      <w:szCs w:val="14"/>
                                    </w:rPr>
                                  </w:pPr>
                                  <w:r>
                                    <w:rPr>
                                      <w:rFonts w:ascii="Tahoma" w:eastAsia="Tahoma" w:hAnsi="Tahoma" w:cs="Tahoma"/>
                                      <w:sz w:val="14"/>
                                      <w:szCs w:val="14"/>
                                    </w:rPr>
                                    <w:t>Mejorando el estado metabólico del paciente (ph, PO</w:t>
                                  </w:r>
                                  <w:r>
                                    <w:rPr>
                                      <w:rFonts w:ascii="Tahoma" w:eastAsia="Tahoma" w:hAnsi="Tahoma" w:cs="Tahoma"/>
                                      <w:sz w:val="14"/>
                                      <w:szCs w:val="14"/>
                                      <w:vertAlign w:val="subscript"/>
                                    </w:rPr>
                                    <w:t>2</w:t>
                                  </w:r>
                                  <w:r>
                                    <w:rPr>
                                      <w:rFonts w:ascii="Tahoma" w:eastAsia="Tahoma" w:hAnsi="Tahoma" w:cs="Tahoma"/>
                                      <w:sz w:val="14"/>
                                      <w:szCs w:val="14"/>
                                    </w:rPr>
                                    <w:t>, glucemia, calcemia, hemoglobina) y/o utilizando drogas inotrópicas (dopamina, adrenalina, dobutamina, milrinona, digital)</w:t>
                                  </w:r>
                                </w:p>
                              </w:tc>
                            </w:tr>
                            <w:tr w:rsidR="00DA51AE" w14:paraId="19291C07" w14:textId="77777777">
                              <w:tblPrEx>
                                <w:tblCellMar>
                                  <w:top w:w="0" w:type="dxa"/>
                                  <w:bottom w:w="0" w:type="dxa"/>
                                </w:tblCellMar>
                              </w:tblPrEx>
                              <w:trPr>
                                <w:trHeight w:hRule="exact" w:val="518"/>
                              </w:trPr>
                              <w:tc>
                                <w:tcPr>
                                  <w:tcW w:w="1843" w:type="dxa"/>
                                  <w:tcBorders>
                                    <w:top w:val="single" w:sz="4" w:space="0" w:color="auto"/>
                                    <w:bottom w:val="single" w:sz="4" w:space="0" w:color="auto"/>
                                  </w:tcBorders>
                                  <w:shd w:val="clear" w:color="auto" w:fill="FFFFFF"/>
                                  <w:vAlign w:val="center"/>
                                </w:tcPr>
                                <w:p w14:paraId="5865BFA6" w14:textId="77777777" w:rsidR="00DA51AE" w:rsidRDefault="00DA51AE">
                                  <w:pPr>
                                    <w:pStyle w:val="Other0"/>
                                    <w:spacing w:line="266" w:lineRule="auto"/>
                                    <w:ind w:left="140" w:firstLine="0"/>
                                    <w:rPr>
                                      <w:sz w:val="14"/>
                                      <w:szCs w:val="14"/>
                                    </w:rPr>
                                  </w:pPr>
                                  <w:r>
                                    <w:rPr>
                                      <w:rFonts w:ascii="Tahoma" w:eastAsia="Tahoma" w:hAnsi="Tahoma" w:cs="Tahoma"/>
                                      <w:sz w:val="14"/>
                                      <w:szCs w:val="14"/>
                                    </w:rPr>
                                    <w:t>Controlar mecanismo neurohumoral</w:t>
                                  </w:r>
                                </w:p>
                              </w:tc>
                              <w:tc>
                                <w:tcPr>
                                  <w:tcW w:w="5198" w:type="dxa"/>
                                  <w:tcBorders>
                                    <w:top w:val="single" w:sz="4" w:space="0" w:color="auto"/>
                                    <w:bottom w:val="single" w:sz="4" w:space="0" w:color="auto"/>
                                  </w:tcBorders>
                                  <w:shd w:val="clear" w:color="auto" w:fill="FFFFFF"/>
                                </w:tcPr>
                                <w:p w14:paraId="527622FD" w14:textId="77777777" w:rsidR="00DA51AE" w:rsidRDefault="00DA51AE">
                                  <w:pPr>
                                    <w:pStyle w:val="Other0"/>
                                    <w:spacing w:line="240" w:lineRule="auto"/>
                                    <w:ind w:firstLine="0"/>
                                    <w:rPr>
                                      <w:sz w:val="14"/>
                                      <w:szCs w:val="14"/>
                                    </w:rPr>
                                  </w:pPr>
                                  <w:r>
                                    <w:rPr>
                                      <w:rFonts w:ascii="Tahoma" w:eastAsia="Tahoma" w:hAnsi="Tahoma" w:cs="Tahoma"/>
                                      <w:sz w:val="14"/>
                                      <w:szCs w:val="14"/>
                                    </w:rPr>
                                    <w:t>Inhibidores del SRAA (Enalapril), drogas antialdosterona (Espironolactona)</w:t>
                                  </w:r>
                                </w:p>
                              </w:tc>
                            </w:tr>
                          </w:tbl>
                          <w:p w14:paraId="59250365" w14:textId="77777777" w:rsidR="00DA51AE" w:rsidRDefault="00DA51AE">
                            <w:pPr>
                              <w:spacing w:line="1" w:lineRule="exact"/>
                            </w:pPr>
                          </w:p>
                        </w:txbxContent>
                      </wps:txbx>
                      <wps:bodyPr lIns="0" tIns="0" rIns="0" bIns="0"/>
                    </wps:wsp>
                  </a:graphicData>
                </a:graphic>
              </wp:anchor>
            </w:drawing>
          </mc:Choice>
          <mc:Fallback>
            <w:pict>
              <v:shape w14:anchorId="061D4E89" id="Shape 429" o:spid="_x0000_s1161" type="#_x0000_t202" style="position:absolute;left:0;text-align:left;margin-left:.1pt;margin-top:411.6pt;width:352.1pt;height:107.3pt;z-index:251793408;visibility:visible;mso-wrap-style:square;mso-wrap-distance-left:9pt;mso-wrap-distance-top:43.7pt;mso-wrap-distance-right:9pt;mso-wrap-distance-bottom:32.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843"/>
                        <w:gridCol w:w="5198"/>
                      </w:tblGrid>
                      <w:tr w:rsidR="00DA51AE" w14:paraId="18A6DD6E" w14:textId="77777777">
                        <w:tblPrEx>
                          <w:tblCellMar>
                            <w:top w:w="0" w:type="dxa"/>
                            <w:bottom w:w="0" w:type="dxa"/>
                          </w:tblCellMar>
                        </w:tblPrEx>
                        <w:trPr>
                          <w:trHeight w:hRule="exact" w:val="624"/>
                          <w:tblHeader/>
                        </w:trPr>
                        <w:tc>
                          <w:tcPr>
                            <w:tcW w:w="1843" w:type="dxa"/>
                            <w:shd w:val="clear" w:color="auto" w:fill="FFFFFF"/>
                          </w:tcPr>
                          <w:p w14:paraId="6DB56D95" w14:textId="77777777" w:rsidR="00DA51AE" w:rsidRDefault="00DA51AE">
                            <w:pPr>
                              <w:pStyle w:val="Other0"/>
                              <w:spacing w:line="240" w:lineRule="auto"/>
                              <w:ind w:left="140" w:firstLine="0"/>
                              <w:rPr>
                                <w:sz w:val="14"/>
                                <w:szCs w:val="14"/>
                              </w:rPr>
                            </w:pPr>
                            <w:r>
                              <w:rPr>
                                <w:rFonts w:ascii="Tahoma" w:eastAsia="Tahoma" w:hAnsi="Tahoma" w:cs="Tahoma"/>
                                <w:sz w:val="14"/>
                                <w:szCs w:val="14"/>
                              </w:rPr>
                              <w:t>Modificar la precarga</w:t>
                            </w:r>
                          </w:p>
                        </w:tc>
                        <w:tc>
                          <w:tcPr>
                            <w:tcW w:w="5198" w:type="dxa"/>
                            <w:shd w:val="clear" w:color="auto" w:fill="FFFFFF"/>
                          </w:tcPr>
                          <w:p w14:paraId="6439CE29" w14:textId="77777777" w:rsidR="00DA51AE" w:rsidRDefault="00DA51AE">
                            <w:pPr>
                              <w:pStyle w:val="Other0"/>
                              <w:ind w:firstLine="0"/>
                              <w:rPr>
                                <w:sz w:val="14"/>
                                <w:szCs w:val="14"/>
                              </w:rPr>
                            </w:pPr>
                            <w:r>
                              <w:rPr>
                                <w:rFonts w:ascii="Tahoma" w:eastAsia="Tahoma" w:hAnsi="Tahoma" w:cs="Tahoma"/>
                                <w:sz w:val="14"/>
                                <w:szCs w:val="14"/>
                              </w:rPr>
                              <w:t>Aumentarla (con infusión de volumen para incrementar el retorno venoso en caso de insuficiencia cardíaca con bajo volumen minuto o hipovolemia) o disminuirla (diuréticos y vasodilatadores).</w:t>
                            </w:r>
                          </w:p>
                        </w:tc>
                      </w:tr>
                      <w:tr w:rsidR="00DA51AE" w14:paraId="4D2A9ACB" w14:textId="77777777">
                        <w:tblPrEx>
                          <w:tblCellMar>
                            <w:top w:w="0" w:type="dxa"/>
                            <w:bottom w:w="0" w:type="dxa"/>
                          </w:tblCellMar>
                        </w:tblPrEx>
                        <w:trPr>
                          <w:trHeight w:hRule="exact" w:val="302"/>
                        </w:trPr>
                        <w:tc>
                          <w:tcPr>
                            <w:tcW w:w="1843" w:type="dxa"/>
                            <w:tcBorders>
                              <w:top w:val="single" w:sz="4" w:space="0" w:color="auto"/>
                            </w:tcBorders>
                            <w:shd w:val="clear" w:color="auto" w:fill="FFFFFF"/>
                            <w:vAlign w:val="bottom"/>
                          </w:tcPr>
                          <w:p w14:paraId="548972F7" w14:textId="77777777" w:rsidR="00DA51AE" w:rsidRDefault="00DA51AE">
                            <w:pPr>
                              <w:pStyle w:val="Other0"/>
                              <w:spacing w:line="240" w:lineRule="auto"/>
                              <w:ind w:left="140" w:firstLine="0"/>
                              <w:rPr>
                                <w:sz w:val="14"/>
                                <w:szCs w:val="14"/>
                              </w:rPr>
                            </w:pPr>
                            <w:r>
                              <w:rPr>
                                <w:rFonts w:ascii="Tahoma" w:eastAsia="Tahoma" w:hAnsi="Tahoma" w:cs="Tahoma"/>
                                <w:sz w:val="14"/>
                                <w:szCs w:val="14"/>
                              </w:rPr>
                              <w:t>Disminuir la postcarga</w:t>
                            </w:r>
                          </w:p>
                        </w:tc>
                        <w:tc>
                          <w:tcPr>
                            <w:tcW w:w="5198" w:type="dxa"/>
                            <w:tcBorders>
                              <w:top w:val="single" w:sz="4" w:space="0" w:color="auto"/>
                            </w:tcBorders>
                            <w:shd w:val="clear" w:color="auto" w:fill="FFFFFF"/>
                            <w:vAlign w:val="bottom"/>
                          </w:tcPr>
                          <w:p w14:paraId="380C5BCD" w14:textId="77777777" w:rsidR="00DA51AE" w:rsidRDefault="00DA51AE">
                            <w:pPr>
                              <w:pStyle w:val="Other0"/>
                              <w:spacing w:line="240" w:lineRule="auto"/>
                              <w:ind w:firstLine="0"/>
                              <w:rPr>
                                <w:sz w:val="14"/>
                                <w:szCs w:val="14"/>
                              </w:rPr>
                            </w:pPr>
                            <w:r>
                              <w:rPr>
                                <w:rFonts w:ascii="Tahoma" w:eastAsia="Tahoma" w:hAnsi="Tahoma" w:cs="Tahoma"/>
                                <w:sz w:val="14"/>
                                <w:szCs w:val="14"/>
                              </w:rPr>
                              <w:t>Disminuyendo la resistencia sistémica con vasodilatadores arteriales o venosos.</w:t>
                            </w:r>
                          </w:p>
                        </w:tc>
                      </w:tr>
                      <w:tr w:rsidR="00DA51AE" w14:paraId="3C09A0AC" w14:textId="77777777">
                        <w:tblPrEx>
                          <w:tblCellMar>
                            <w:top w:w="0" w:type="dxa"/>
                            <w:bottom w:w="0" w:type="dxa"/>
                          </w:tblCellMar>
                        </w:tblPrEx>
                        <w:trPr>
                          <w:trHeight w:hRule="exact" w:val="701"/>
                        </w:trPr>
                        <w:tc>
                          <w:tcPr>
                            <w:tcW w:w="1843" w:type="dxa"/>
                            <w:tcBorders>
                              <w:top w:val="single" w:sz="4" w:space="0" w:color="auto"/>
                            </w:tcBorders>
                            <w:shd w:val="clear" w:color="auto" w:fill="FFFFFF"/>
                          </w:tcPr>
                          <w:p w14:paraId="768136FC" w14:textId="77777777" w:rsidR="00DA51AE" w:rsidRDefault="00DA51AE">
                            <w:pPr>
                              <w:pStyle w:val="Other0"/>
                              <w:spacing w:line="240" w:lineRule="auto"/>
                              <w:ind w:left="140" w:firstLine="0"/>
                              <w:rPr>
                                <w:sz w:val="14"/>
                                <w:szCs w:val="14"/>
                              </w:rPr>
                            </w:pPr>
                            <w:r>
                              <w:rPr>
                                <w:rFonts w:ascii="Tahoma" w:eastAsia="Tahoma" w:hAnsi="Tahoma" w:cs="Tahoma"/>
                                <w:sz w:val="14"/>
                                <w:szCs w:val="14"/>
                              </w:rPr>
                              <w:t>Aumentar el inotropismo</w:t>
                            </w:r>
                          </w:p>
                        </w:tc>
                        <w:tc>
                          <w:tcPr>
                            <w:tcW w:w="5198" w:type="dxa"/>
                            <w:tcBorders>
                              <w:top w:val="single" w:sz="4" w:space="0" w:color="auto"/>
                            </w:tcBorders>
                            <w:shd w:val="clear" w:color="auto" w:fill="FFFFFF"/>
                            <w:vAlign w:val="bottom"/>
                          </w:tcPr>
                          <w:p w14:paraId="56274833" w14:textId="77777777" w:rsidR="00DA51AE" w:rsidRDefault="00DA51AE">
                            <w:pPr>
                              <w:pStyle w:val="Other0"/>
                              <w:spacing w:line="269" w:lineRule="auto"/>
                              <w:ind w:firstLine="0"/>
                              <w:rPr>
                                <w:sz w:val="14"/>
                                <w:szCs w:val="14"/>
                              </w:rPr>
                            </w:pPr>
                            <w:r>
                              <w:rPr>
                                <w:rFonts w:ascii="Tahoma" w:eastAsia="Tahoma" w:hAnsi="Tahoma" w:cs="Tahoma"/>
                                <w:sz w:val="14"/>
                                <w:szCs w:val="14"/>
                              </w:rPr>
                              <w:t>Mejorando el estado metabólico del paciente (ph, PO</w:t>
                            </w:r>
                            <w:r>
                              <w:rPr>
                                <w:rFonts w:ascii="Tahoma" w:eastAsia="Tahoma" w:hAnsi="Tahoma" w:cs="Tahoma"/>
                                <w:sz w:val="14"/>
                                <w:szCs w:val="14"/>
                                <w:vertAlign w:val="subscript"/>
                              </w:rPr>
                              <w:t>2</w:t>
                            </w:r>
                            <w:r>
                              <w:rPr>
                                <w:rFonts w:ascii="Tahoma" w:eastAsia="Tahoma" w:hAnsi="Tahoma" w:cs="Tahoma"/>
                                <w:sz w:val="14"/>
                                <w:szCs w:val="14"/>
                              </w:rPr>
                              <w:t>, glucemia, calcemia, hemoglobina) y/o utilizando drogas inotrópicas (dopamina, adrenalina, dobutamina, milrinona, digital)</w:t>
                            </w:r>
                          </w:p>
                        </w:tc>
                      </w:tr>
                      <w:tr w:rsidR="00DA51AE" w14:paraId="19291C07" w14:textId="77777777">
                        <w:tblPrEx>
                          <w:tblCellMar>
                            <w:top w:w="0" w:type="dxa"/>
                            <w:bottom w:w="0" w:type="dxa"/>
                          </w:tblCellMar>
                        </w:tblPrEx>
                        <w:trPr>
                          <w:trHeight w:hRule="exact" w:val="518"/>
                        </w:trPr>
                        <w:tc>
                          <w:tcPr>
                            <w:tcW w:w="1843" w:type="dxa"/>
                            <w:tcBorders>
                              <w:top w:val="single" w:sz="4" w:space="0" w:color="auto"/>
                              <w:bottom w:val="single" w:sz="4" w:space="0" w:color="auto"/>
                            </w:tcBorders>
                            <w:shd w:val="clear" w:color="auto" w:fill="FFFFFF"/>
                            <w:vAlign w:val="center"/>
                          </w:tcPr>
                          <w:p w14:paraId="5865BFA6" w14:textId="77777777" w:rsidR="00DA51AE" w:rsidRDefault="00DA51AE">
                            <w:pPr>
                              <w:pStyle w:val="Other0"/>
                              <w:spacing w:line="266" w:lineRule="auto"/>
                              <w:ind w:left="140" w:firstLine="0"/>
                              <w:rPr>
                                <w:sz w:val="14"/>
                                <w:szCs w:val="14"/>
                              </w:rPr>
                            </w:pPr>
                            <w:r>
                              <w:rPr>
                                <w:rFonts w:ascii="Tahoma" w:eastAsia="Tahoma" w:hAnsi="Tahoma" w:cs="Tahoma"/>
                                <w:sz w:val="14"/>
                                <w:szCs w:val="14"/>
                              </w:rPr>
                              <w:t>Controlar mecanismo neurohumoral</w:t>
                            </w:r>
                          </w:p>
                        </w:tc>
                        <w:tc>
                          <w:tcPr>
                            <w:tcW w:w="5198" w:type="dxa"/>
                            <w:tcBorders>
                              <w:top w:val="single" w:sz="4" w:space="0" w:color="auto"/>
                              <w:bottom w:val="single" w:sz="4" w:space="0" w:color="auto"/>
                            </w:tcBorders>
                            <w:shd w:val="clear" w:color="auto" w:fill="FFFFFF"/>
                          </w:tcPr>
                          <w:p w14:paraId="527622FD" w14:textId="77777777" w:rsidR="00DA51AE" w:rsidRDefault="00DA51AE">
                            <w:pPr>
                              <w:pStyle w:val="Other0"/>
                              <w:spacing w:line="240" w:lineRule="auto"/>
                              <w:ind w:firstLine="0"/>
                              <w:rPr>
                                <w:sz w:val="14"/>
                                <w:szCs w:val="14"/>
                              </w:rPr>
                            </w:pPr>
                            <w:r>
                              <w:rPr>
                                <w:rFonts w:ascii="Tahoma" w:eastAsia="Tahoma" w:hAnsi="Tahoma" w:cs="Tahoma"/>
                                <w:sz w:val="14"/>
                                <w:szCs w:val="14"/>
                              </w:rPr>
                              <w:t>Inhibidores del SRAA (Enalapril), drogas antialdosterona (Espironolactona)</w:t>
                            </w:r>
                          </w:p>
                        </w:tc>
                      </w:tr>
                    </w:tbl>
                    <w:p w14:paraId="59250365"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6768" behindDoc="0" locked="0" layoutInCell="1" allowOverlap="1" wp14:anchorId="042FEA55" wp14:editId="3D3D7AF9">
                <wp:simplePos x="0" y="0"/>
                <wp:positionH relativeFrom="margin">
                  <wp:posOffset>65405</wp:posOffset>
                </wp:positionH>
                <wp:positionV relativeFrom="margin">
                  <wp:posOffset>4900930</wp:posOffset>
                </wp:positionV>
                <wp:extent cx="3203575" cy="149225"/>
                <wp:effectExtent l="0" t="0" r="0" b="0"/>
                <wp:wrapNone/>
                <wp:docPr id="431" name="Shape 431"/>
                <wp:cNvGraphicFramePr/>
                <a:graphic xmlns:a="http://schemas.openxmlformats.org/drawingml/2006/main">
                  <a:graphicData uri="http://schemas.microsoft.com/office/word/2010/wordprocessingShape">
                    <wps:wsp>
                      <wps:cNvSpPr txBox="1"/>
                      <wps:spPr>
                        <a:xfrm>
                          <a:off x="0" y="0"/>
                          <a:ext cx="3203575" cy="149225"/>
                        </a:xfrm>
                        <a:prstGeom prst="rect">
                          <a:avLst/>
                        </a:prstGeom>
                        <a:noFill/>
                      </wps:spPr>
                      <wps:txbx>
                        <w:txbxContent>
                          <w:p w14:paraId="2C9D9BB0"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V.7.2. </w:t>
                            </w:r>
                            <w:r>
                              <w:rPr>
                                <w:b/>
                                <w:bCs/>
                                <w:i w:val="0"/>
                                <w:iCs w:val="0"/>
                                <w:color w:val="FFFFFF"/>
                                <w:sz w:val="15"/>
                                <w:szCs w:val="15"/>
                              </w:rPr>
                              <w:t>Objetivos del tratamiento de la insuficiencia cardíaca</w:t>
                            </w:r>
                          </w:p>
                        </w:txbxContent>
                      </wps:txbx>
                      <wps:bodyPr lIns="0" tIns="0" rIns="0" bIns="0"/>
                    </wps:wsp>
                  </a:graphicData>
                </a:graphic>
              </wp:anchor>
            </w:drawing>
          </mc:Choice>
          <mc:Fallback>
            <w:pict>
              <v:shape w14:anchorId="042FEA55" id="Shape 431" o:spid="_x0000_s1162" type="#_x0000_t202" style="position:absolute;left:0;text-align:left;margin-left:5.15pt;margin-top:385.9pt;width:252.25pt;height:11.75pt;z-index:25193676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" filled="f" stroked="f">
                <v:textbox inset="0,0,0,0">
                  <w:txbxContent>
                    <w:p w14:paraId="2C9D9BB0"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V.7.2. </w:t>
                      </w:r>
                      <w:r>
                        <w:rPr>
                          <w:b/>
                          <w:bCs/>
                          <w:i w:val="0"/>
                          <w:iCs w:val="0"/>
                          <w:color w:val="FFFFFF"/>
                          <w:sz w:val="15"/>
                          <w:szCs w:val="15"/>
                        </w:rPr>
                        <w:t>Objetivos del tratamiento de la insuficiencia cardíaca</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7792" behindDoc="0" locked="0" layoutInCell="1" allowOverlap="1" wp14:anchorId="7AA36FDB" wp14:editId="6B0716BF">
                <wp:simplePos x="0" y="0"/>
                <wp:positionH relativeFrom="margin">
                  <wp:posOffset>83820</wp:posOffset>
                </wp:positionH>
                <wp:positionV relativeFrom="margin">
                  <wp:posOffset>6620510</wp:posOffset>
                </wp:positionV>
                <wp:extent cx="926465" cy="133985"/>
                <wp:effectExtent l="0" t="0" r="0" b="0"/>
                <wp:wrapNone/>
                <wp:docPr id="433" name="Shape 433"/>
                <wp:cNvGraphicFramePr/>
                <a:graphic xmlns:a="http://schemas.openxmlformats.org/drawingml/2006/main">
                  <a:graphicData uri="http://schemas.microsoft.com/office/word/2010/wordprocessingShape">
                    <wps:wsp>
                      <wps:cNvSpPr txBox="1"/>
                      <wps:spPr>
                        <a:xfrm>
                          <a:off x="0" y="0"/>
                          <a:ext cx="926465" cy="133985"/>
                        </a:xfrm>
                        <a:prstGeom prst="rect">
                          <a:avLst/>
                        </a:prstGeom>
                        <a:noFill/>
                      </wps:spPr>
                      <wps:txbx>
                        <w:txbxContent>
                          <w:p w14:paraId="51985CC7" w14:textId="77777777" w:rsidR="00DA51AE" w:rsidRDefault="00DA51AE">
                            <w:pPr>
                              <w:pStyle w:val="Tablecaption0"/>
                              <w:spacing w:line="240" w:lineRule="auto"/>
                              <w:rPr>
                                <w:sz w:val="14"/>
                                <w:szCs w:val="14"/>
                              </w:rPr>
                            </w:pPr>
                            <w:r>
                              <w:rPr>
                                <w:i w:val="0"/>
                                <w:iCs w:val="0"/>
                                <w:sz w:val="14"/>
                                <w:szCs w:val="14"/>
                              </w:rPr>
                              <w:t>Controlar las arritmias</w:t>
                            </w:r>
                          </w:p>
                        </w:txbxContent>
                      </wps:txbx>
                      <wps:bodyPr lIns="0" tIns="0" rIns="0" bIns="0"/>
                    </wps:wsp>
                  </a:graphicData>
                </a:graphic>
              </wp:anchor>
            </w:drawing>
          </mc:Choice>
          <mc:Fallback>
            <w:pict>
              <v:shape w14:anchorId="7AA36FDB" id="Shape 433" o:spid="_x0000_s1163" type="#_x0000_t202" style="position:absolute;left:0;text-align:left;margin-left:6.6pt;margin-top:521.3pt;width:72.95pt;height:10.55pt;z-index:25193779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" filled="f" stroked="f">
                <v:textbox inset="0,0,0,0">
                  <w:txbxContent>
                    <w:p w14:paraId="51985CC7" w14:textId="77777777" w:rsidR="00DA51AE" w:rsidRDefault="00DA51AE">
                      <w:pPr>
                        <w:pStyle w:val="Tablecaption0"/>
                        <w:spacing w:line="240" w:lineRule="auto"/>
                        <w:rPr>
                          <w:sz w:val="14"/>
                          <w:szCs w:val="14"/>
                        </w:rPr>
                      </w:pPr>
                      <w:r>
                        <w:rPr>
                          <w:i w:val="0"/>
                          <w:iCs w:val="0"/>
                          <w:sz w:val="14"/>
                          <w:szCs w:val="14"/>
                        </w:rPr>
                        <w:t>Controlar las arritmias</w:t>
                      </w:r>
                    </w:p>
                  </w:txbxContent>
                </v:textbox>
                <w10:wrap anchorx="margin" anchory="margin"/>
              </v:shape>
            </w:pict>
          </mc:Fallback>
        </mc:AlternateContent>
      </w:r>
      <w:bookmarkStart xmlns:w="http://schemas.openxmlformats.org/wordprocessingml/2006/main" w:id="2047" w:name="bookmark2044"/>
      <w:bookmarkEnd xmlns:w="http://schemas.openxmlformats.org/wordprocessingml/2006/main" w:id="2047"/>
      <w:r xmlns:w="http://schemas.openxmlformats.org/wordprocessingml/2006/main">
        <w:rPr>
          <w:sz w:val="18"/>
          <w:szCs w:val="18"/>
        </w:rPr>
        <w:t xml:space="preserve">Dopamină: doza variază în funcție de efectul dorit (efect predominant alfa: 5-20 pg/kg/minut;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efect predominant beta: 3-10 pg/kg/minut; efect dopaminergic: 2-5 pg/kg/minut)</w:t>
      </w:r>
      <w:r xmlns:w="http://schemas.openxmlformats.org/wordprocessingml/2006/main">
        <w:br xmlns:w="http://schemas.openxmlformats.org/wordprocessingml/2006/main" w:type="page"/>
      </w:r>
    </w:p>
    <w:p w14:paraId="3514B4BE" w14:textId="77777777" w:rsidR="00DA51AE" w:rsidRDefault="00DA51AE">
      <w:pPr xmlns:w="http://schemas.openxmlformats.org/wordprocessingml/2006/main">
        <w:pStyle w:val="Bodytext80"/>
        <w:numPr>
          <w:ilvl w:val="0"/>
          <w:numId w:val="146"/>
        </w:numPr>
        <w:tabs>
          <w:tab w:val="left" w:pos="428"/>
        </w:tabs>
        <w:spacing w:line="276" w:lineRule="auto"/>
        <w:ind w:left="360" w:hanging="120"/>
        <w:jc w:val="both"/>
        <w:rPr>
          <w:sz w:val="18"/>
          <w:szCs w:val="18"/>
        </w:rPr>
      </w:pPr>
      <w:bookmarkStart xmlns:w="http://schemas.openxmlformats.org/wordprocessingml/2006/main" w:id="2048" w:name="bookmark2045"/>
      <w:bookmarkEnd xmlns:w="http://schemas.openxmlformats.org/wordprocessingml/2006/main" w:id="2048"/>
      <w:r xmlns:w="http://schemas.openxmlformats.org/wordprocessingml/2006/main">
        <w:rPr>
          <w:sz w:val="18"/>
          <w:szCs w:val="18"/>
        </w:rPr>
        <w:t xml:space="preserve">Dobutamină: (efect beta și vasodilatator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crește ejecția fără a modifica semnificativ ritmul cardiac sau tensiunea arterială) 5-20 Lig/kg/min.</w:t>
      </w:r>
    </w:p>
    <w:p w14:paraId="7666BE94" w14:textId="77777777" w:rsidR="00DA51AE" w:rsidRDefault="00DA51AE">
      <w:pPr xmlns:w="http://schemas.openxmlformats.org/wordprocessingml/2006/main">
        <w:pStyle w:val="Bodytext80"/>
        <w:numPr>
          <w:ilvl w:val="0"/>
          <w:numId w:val="146"/>
        </w:numPr>
        <w:tabs>
          <w:tab w:val="left" w:pos="428"/>
        </w:tabs>
        <w:spacing w:after="220" w:line="276" w:lineRule="auto"/>
        <w:ind w:left="360" w:hanging="120"/>
        <w:jc w:val="both"/>
        <w:rPr>
          <w:sz w:val="18"/>
          <w:szCs w:val="18"/>
        </w:rPr>
      </w:pPr>
      <w:bookmarkStart xmlns:w="http://schemas.openxmlformats.org/wordprocessingml/2006/main" w:id="2049" w:name="bookmark2046"/>
      <w:bookmarkEnd xmlns:w="http://schemas.openxmlformats.org/wordprocessingml/2006/main" w:id="2049"/>
      <w:r xmlns:w="http://schemas.openxmlformats.org/wordprocessingml/2006/main">
        <w:rPr>
          <w:sz w:val="18"/>
          <w:szCs w:val="18"/>
        </w:rPr>
        <w:t xml:space="preserve">Adrenalină: tratamentul se va începe cu doze mici (0,01 mg/kg), deși utilizarea dozelor mari a fost recent acceptată.</w:t>
      </w:r>
    </w:p>
    <w:p w14:paraId="5EAA20A3"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Dacă aceste măsuri sunt ineficiente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trebuie utilizate tratamente mai avansate, cum ar fi ECMO și ventilația mecanică univentriculară sau biventriculară. Aceste tratamente sunt temporare și trebuie luat în considerare transplantul de inimă atunci când sunt implementate.</w:t>
      </w:r>
    </w:p>
    <w:p w14:paraId="3FB2E435" w14:textId="77777777" w:rsidR="00DA51AE" w:rsidRDefault="00DA51AE">
      <w:pPr xmlns:w="http://schemas.openxmlformats.org/wordprocessingml/2006/main">
        <w:pStyle w:val="Heading51"/>
        <w:keepNext/>
        <w:keepLines/>
        <w:jc w:val="both"/>
      </w:pPr>
      <w:bookmarkStart xmlns:w="http://schemas.openxmlformats.org/wordprocessingml/2006/main" w:id="2050" w:name="bookmark2047"/>
      <w:bookmarkStart xmlns:w="http://schemas.openxmlformats.org/wordprocessingml/2006/main" w:id="2051" w:name="bookmark2048"/>
      <w:bookmarkStart xmlns:w="http://schemas.openxmlformats.org/wordprocessingml/2006/main" w:id="2052" w:name="bookmark2049"/>
      <w:r xmlns:w="http://schemas.openxmlformats.org/wordprocessingml/2006/main">
        <w:t xml:space="preserve">Controale clinice</w:t>
      </w:r>
      <w:bookmarkEnd xmlns:w="http://schemas.openxmlformats.org/wordprocessingml/2006/main" w:id="2050"/>
      <w:bookmarkEnd xmlns:w="http://schemas.openxmlformats.org/wordprocessingml/2006/main" w:id="2051"/>
      <w:bookmarkEnd xmlns:w="http://schemas.openxmlformats.org/wordprocessingml/2006/main" w:id="2052"/>
    </w:p>
    <w:p w14:paraId="4CE99AAC"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pacientului </w:t>
      </w:r>
      <w:r xmlns:w="http://schemas.openxmlformats.org/wordprocessingml/2006/main">
        <w:rPr>
          <w:sz w:val="18"/>
          <w:szCs w:val="18"/>
        </w:rPr>
        <w:t xml:space="preserve">, semnele vitale, diureza, prezența edemului și hepatomegaliei, precum și perfuzia periferică și statusul senzorial trebuie monitorizate strict .</w:t>
      </w:r>
      <w:r xmlns:w="http://schemas.openxmlformats.org/wordprocessingml/2006/main">
        <w:rPr>
          <w:sz w:val="18"/>
          <w:szCs w:val="18"/>
        </w:rPr>
        <w:softHyphen xmlns:w="http://schemas.openxmlformats.org/wordprocessingml/2006/main"/>
      </w:r>
    </w:p>
    <w:p w14:paraId="38DF9506" w14:textId="77777777" w:rsidR="00DA51AE" w:rsidRDefault="00DA51AE">
      <w:pPr xmlns:w="http://schemas.openxmlformats.org/wordprocessingml/2006/main">
        <w:pStyle w:val="Heading51"/>
        <w:keepNext/>
        <w:keepLines/>
        <w:jc w:val="both"/>
      </w:pPr>
      <w:bookmarkStart xmlns:w="http://schemas.openxmlformats.org/wordprocessingml/2006/main" w:id="2053" w:name="bookmark2050"/>
      <w:bookmarkStart xmlns:w="http://schemas.openxmlformats.org/wordprocessingml/2006/main" w:id="2054" w:name="bookmark2051"/>
      <w:bookmarkStart xmlns:w="http://schemas.openxmlformats.org/wordprocessingml/2006/main" w:id="2055" w:name="bookmark2052"/>
      <w:r xmlns:w="http://schemas.openxmlformats.org/wordprocessingml/2006/main">
        <w:t xml:space="preserve">Complicații</w:t>
      </w:r>
      <w:bookmarkEnd xmlns:w="http://schemas.openxmlformats.org/wordprocessingml/2006/main" w:id="2053"/>
      <w:bookmarkEnd xmlns:w="http://schemas.openxmlformats.org/wordprocessingml/2006/main" w:id="2054"/>
      <w:bookmarkEnd xmlns:w="http://schemas.openxmlformats.org/wordprocessingml/2006/main" w:id="2055"/>
    </w:p>
    <w:p w14:paraId="7464C72A" w14:textId="77777777" w:rsidR="00DA51AE" w:rsidRDefault="00DA51AE">
      <w:pPr xmlns:w="http://schemas.openxmlformats.org/wordprocessingml/2006/main">
        <w:pStyle w:val="Bodytext80"/>
        <w:spacing w:after="660" w:line="276" w:lineRule="auto"/>
        <w:jc w:val="both"/>
        <w:rPr>
          <w:sz w:val="18"/>
          <w:szCs w:val="18"/>
        </w:rPr>
      </w:pPr>
      <w:r xmlns:w="http://schemas.openxmlformats.org/wordprocessingml/2006/main">
        <w:rPr>
          <w:sz w:val="18"/>
          <w:szCs w:val="18"/>
        </w:rPr>
        <w:t xml:space="preserve">Cele mai frecvente sunt toxicitatea digitalică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în consecință, aritmiile), atelectazia, suprainfecția bacteriană și insuficiența renală acută.</w:t>
      </w:r>
    </w:p>
    <w:p w14:paraId="59399B1B" w14:textId="77777777" w:rsidR="00DA51AE" w:rsidRDefault="00DA51AE">
      <w:pPr xmlns:w="http://schemas.openxmlformats.org/wordprocessingml/2006/main">
        <w:pStyle w:val="Heading41"/>
        <w:keepNext/>
        <w:keepLines/>
        <w:spacing w:after="220"/>
        <w:jc w:val="both"/>
      </w:pPr>
      <w:bookmarkStart xmlns:w="http://schemas.openxmlformats.org/wordprocessingml/2006/main" w:id="2056" w:name="bookmark2053"/>
      <w:bookmarkStart xmlns:w="http://schemas.openxmlformats.org/wordprocessingml/2006/main" w:id="2057" w:name="bookmark2054"/>
      <w:bookmarkStart xmlns:w="http://schemas.openxmlformats.org/wordprocessingml/2006/main" w:id="2058" w:name="bookmark2055"/>
      <w:r xmlns:w="http://schemas.openxmlformats.org/wordprocessingml/2006/main">
        <w:rPr>
          <w:b w:val="0"/>
          <w:bCs w:val="0"/>
        </w:rPr>
        <w:t xml:space="preserve">V.8. </w:t>
      </w:r>
      <w:r xmlns:w="http://schemas.openxmlformats.org/wordprocessingml/2006/main">
        <w:t xml:space="preserve">HIPERTENSIUNE ARTERIALĂ</w:t>
      </w:r>
      <w:bookmarkEnd xmlns:w="http://schemas.openxmlformats.org/wordprocessingml/2006/main" w:id="2056"/>
      <w:bookmarkEnd xmlns:w="http://schemas.openxmlformats.org/wordprocessingml/2006/main" w:id="2057"/>
      <w:bookmarkEnd xmlns:w="http://schemas.openxmlformats.org/wordprocessingml/2006/main" w:id="2058"/>
    </w:p>
    <w:p w14:paraId="12003699" w14:textId="77777777" w:rsidR="00DA51AE" w:rsidRDefault="00DA51AE">
      <w:pPr xmlns:w="http://schemas.openxmlformats.org/wordprocessingml/2006/main">
        <w:pStyle w:val="Heading51"/>
        <w:keepNext/>
        <w:keepLines/>
        <w:jc w:val="both"/>
      </w:pPr>
      <w:bookmarkStart xmlns:w="http://schemas.openxmlformats.org/wordprocessingml/2006/main" w:id="2059" w:name="bookmark2056"/>
      <w:bookmarkStart xmlns:w="http://schemas.openxmlformats.org/wordprocessingml/2006/main" w:id="2060" w:name="bookmark2057"/>
      <w:bookmarkStart xmlns:w="http://schemas.openxmlformats.org/wordprocessingml/2006/main" w:id="2061" w:name="bookmark2058"/>
      <w:r xmlns:w="http://schemas.openxmlformats.org/wordprocessingml/2006/main">
        <w:t xml:space="preserve">Definiţie</w:t>
      </w:r>
      <w:bookmarkEnd xmlns:w="http://schemas.openxmlformats.org/wordprocessingml/2006/main" w:id="2059"/>
      <w:bookmarkEnd xmlns:w="http://schemas.openxmlformats.org/wordprocessingml/2006/main" w:id="2060"/>
      <w:bookmarkEnd xmlns:w="http://schemas.openxmlformats.org/wordprocessingml/2006/main" w:id="2061"/>
    </w:p>
    <w:p w14:paraId="2D3B529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Tensiunea arterială măsurată în cel puțin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trei ocazii depășește percentila 95 corespunzătoare vârstei, sexului și înălțimii copilului (pe baza tabelelor elaborate de Grupul de lucru din 1987).</w:t>
      </w:r>
    </w:p>
    <w:p w14:paraId="57DD325E"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30200" distB="3039745" distL="879475" distR="974090" simplePos="0" relativeHeight="251794432" behindDoc="0" locked="0" layoutInCell="1" allowOverlap="1" wp14:anchorId="0A0096B3" wp14:editId="53A20780">
                <wp:simplePos x="0" y="0"/>
                <wp:positionH relativeFrom="margin">
                  <wp:posOffset>1045845</wp:posOffset>
                </wp:positionH>
                <wp:positionV relativeFrom="margin">
                  <wp:posOffset>3337560</wp:posOffset>
                </wp:positionV>
                <wp:extent cx="2371090" cy="194945"/>
                <wp:effectExtent l="0" t="0" r="0" b="0"/>
                <wp:wrapTopAndBottom/>
                <wp:docPr id="435" name="Shape 435"/>
                <wp:cNvGraphicFramePr/>
                <a:graphic xmlns:a="http://schemas.openxmlformats.org/drawingml/2006/main">
                  <a:graphicData uri="http://schemas.microsoft.com/office/word/2010/wordprocessingShape">
                    <wps:wsp>
                      <wps:cNvSpPr txBox="1"/>
                      <wps:spPr>
                        <a:xfrm>
                          <a:off x="0" y="0"/>
                          <a:ext cx="2371090" cy="194945"/>
                        </a:xfrm>
                        <a:prstGeom prst="rect">
                          <a:avLst/>
                        </a:prstGeom>
                        <a:noFill/>
                      </wps:spPr>
                      <wps:txbx>
                        <w:txbxContent>
                          <w:p w14:paraId="7F61A520" w14:textId="77777777" w:rsidR="00DA51AE" w:rsidRDefault="00DA51AE">
                            <w:pPr>
                              <w:pStyle w:val="Other0"/>
                              <w:pBdr>
                                <w:top w:val="single" w:sz="4" w:space="0" w:color="auto"/>
                                <w:left w:val="single" w:sz="4" w:space="0" w:color="auto"/>
                                <w:bottom w:val="single" w:sz="4" w:space="0" w:color="auto"/>
                                <w:right w:val="single" w:sz="4" w:space="0" w:color="auto"/>
                              </w:pBdr>
                              <w:spacing w:line="240" w:lineRule="auto"/>
                              <w:ind w:firstLine="0"/>
                              <w:rPr>
                                <w:sz w:val="20"/>
                                <w:szCs w:val="20"/>
                              </w:rPr>
                            </w:pPr>
                            <w:r>
                              <w:rPr>
                                <w:rFonts w:ascii="Corbel" w:eastAsia="Corbel" w:hAnsi="Corbel" w:cs="Corbel"/>
                                <w:b/>
                                <w:bCs/>
                                <w:sz w:val="20"/>
                                <w:szCs w:val="20"/>
                              </w:rPr>
                              <w:t>ALGORITMO INSUFICIENCIA CARDÍACA</w:t>
                            </w:r>
                          </w:p>
                        </w:txbxContent>
                      </wps:txbx>
                      <wps:bodyPr lIns="0" tIns="0" rIns="0" bIns="0"/>
                    </wps:wsp>
                  </a:graphicData>
                </a:graphic>
              </wp:anchor>
            </w:drawing>
          </mc:Choice>
          <mc:Fallback>
            <w:pict>
              <v:shape w14:anchorId="0A0096B3" id="Shape 435" o:spid="_x0000_s1164" type="#_x0000_t202" style="position:absolute;left:0;text-align:left;margin-left:82.35pt;margin-top:262.8pt;width:186.7pt;height:15.35pt;z-index:251794432;visibility:visible;mso-wrap-style:square;mso-wrap-distance-left:69.25pt;mso-wrap-distance-top:26pt;mso-wrap-distance-right:76.7pt;mso-wrap-distance-bottom:239.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" filled="f" stroked="f">
                <v:textbox inset="0,0,0,0">
                  <w:txbxContent>
                    <w:p w14:paraId="7F61A520" w14:textId="77777777" w:rsidR="00DA51AE" w:rsidRDefault="00DA51AE">
                      <w:pPr>
                        <w:pStyle w:val="Other0"/>
                        <w:pBdr>
                          <w:top w:val="single" w:sz="4" w:space="0" w:color="auto"/>
                          <w:left w:val="single" w:sz="4" w:space="0" w:color="auto"/>
                          <w:bottom w:val="single" w:sz="4" w:space="0" w:color="auto"/>
                          <w:right w:val="single" w:sz="4" w:space="0" w:color="auto"/>
                        </w:pBdr>
                        <w:spacing w:line="240" w:lineRule="auto"/>
                        <w:ind w:firstLine="0"/>
                        <w:rPr>
                          <w:sz w:val="20"/>
                          <w:szCs w:val="20"/>
                        </w:rPr>
                      </w:pPr>
                      <w:r>
                        <w:rPr>
                          <w:rFonts w:ascii="Corbel" w:eastAsia="Corbel" w:hAnsi="Corbel" w:cs="Corbel"/>
                          <w:b/>
                          <w:bCs/>
                          <w:sz w:val="20"/>
                          <w:szCs w:val="20"/>
                        </w:rPr>
                        <w:t>ALGORITMO INSUFICIENCIA CARDÍACA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36295" distB="2167890" distL="330835" distR="3317875" simplePos="0" relativeHeight="251795456" behindDoc="0" locked="0" layoutInCell="1" allowOverlap="1" wp14:anchorId="0A06955E" wp14:editId="399CDEC9">
                <wp:simplePos x="0" y="0"/>
                <wp:positionH relativeFrom="margin">
                  <wp:posOffset>497205</wp:posOffset>
                </wp:positionH>
                <wp:positionV relativeFrom="margin">
                  <wp:posOffset>3843655</wp:posOffset>
                </wp:positionV>
                <wp:extent cx="575945" cy="560705"/>
                <wp:effectExtent l="0" t="0" r="0" b="0"/>
                <wp:wrapTopAndBottom/>
                <wp:docPr id="437" name="Shape 437"/>
                <wp:cNvGraphicFramePr/>
                <a:graphic xmlns:a="http://schemas.openxmlformats.org/drawingml/2006/main">
                  <a:graphicData uri="http://schemas.microsoft.com/office/word/2010/wordprocessingShape">
                    <wps:wsp>
                      <wps:cNvSpPr txBox="1"/>
                      <wps:spPr>
                        <a:xfrm>
                          <a:off x="0" y="0"/>
                          <a:ext cx="575945" cy="560705"/>
                        </a:xfrm>
                        <a:prstGeom prst="rect">
                          <a:avLst/>
                        </a:prstGeom>
                        <a:noFill/>
                      </wps:spPr>
                      <wps:txbx>
                        <w:txbxContent>
                          <w:p w14:paraId="47C2BF79" w14:textId="77777777" w:rsidR="00DA51AE" w:rsidRDefault="00DA51AE">
                            <w:pPr>
                              <w:pStyle w:val="Bodytext30"/>
                              <w:spacing w:after="0"/>
                            </w:pPr>
                            <w:r>
                              <w:rPr>
                                <w:b/>
                                <w:bCs/>
                              </w:rPr>
                              <w:t>LACTANTE</w:t>
                            </w:r>
                          </w:p>
                          <w:p w14:paraId="15385F79" w14:textId="77777777" w:rsidR="00DA51AE" w:rsidRDefault="00DA51AE">
                            <w:pPr>
                              <w:pStyle w:val="Bodytext30"/>
                              <w:spacing w:after="0" w:line="259" w:lineRule="auto"/>
                              <w:jc w:val="center"/>
                              <w:rPr>
                                <w:sz w:val="16"/>
                                <w:szCs w:val="16"/>
                              </w:rPr>
                            </w:pPr>
                            <w:r>
                              <w:rPr>
                                <w:sz w:val="16"/>
                                <w:szCs w:val="16"/>
                              </w:rPr>
                              <w:t>Taquipnea</w:t>
                            </w:r>
                            <w:r>
                              <w:rPr>
                                <w:sz w:val="16"/>
                                <w:szCs w:val="16"/>
                              </w:rPr>
                              <w:br/>
                              <w:t>Tiraje</w:t>
                            </w:r>
                            <w:r>
                              <w:rPr>
                                <w:sz w:val="16"/>
                                <w:szCs w:val="16"/>
                              </w:rPr>
                              <w:br/>
                              <w:t>Taquicardia</w:t>
                            </w:r>
                          </w:p>
                        </w:txbxContent>
                      </wps:txbx>
                      <wps:bodyPr lIns="0" tIns="0" rIns="0" bIns="0"/>
                    </wps:wsp>
                  </a:graphicData>
                </a:graphic>
              </wp:anchor>
            </w:drawing>
          </mc:Choice>
          <mc:Fallback>
            <w:pict>
              <v:shape w14:anchorId="0A06955E" id="Shape 437" o:spid="_x0000_s1165" type="#_x0000_t202" style="position:absolute;left:0;text-align:left;margin-left:39.15pt;margin-top:302.65pt;width:45.35pt;height:44.15pt;z-index:251795456;visibility:visible;mso-wrap-style:square;mso-wrap-distance-left:26.05pt;mso-wrap-distance-top:65.85pt;mso-wrap-distance-right:261.25pt;mso-wrap-distance-bottom:170.7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" filled="f" stroked="f">
                <v:textbox inset="0,0,0,0">
                  <w:txbxContent>
                    <w:p w14:paraId="47C2BF79" w14:textId="77777777" w:rsidR="00DA51AE" w:rsidRDefault="00DA51AE">
                      <w:pPr>
                        <w:pStyle w:val="Bodytext30"/>
                        <w:spacing w:after="0"/>
                      </w:pPr>
                      <w:r>
                        <w:rPr>
                          <w:b/>
                          <w:bCs/>
                        </w:rPr>
                        <w:t>LACTANTE</w:t>
                      </w:r>
                    </w:p>
                    <w:p w14:paraId="15385F79" w14:textId="77777777" w:rsidR="00DA51AE" w:rsidRDefault="00DA51AE">
                      <w:pPr>
                        <w:pStyle w:val="Bodytext30"/>
                        <w:spacing w:after="0" w:line="259" w:lineRule="auto"/>
                        <w:jc w:val="center"/>
                        <w:rPr>
                          <w:sz w:val="16"/>
                          <w:szCs w:val="16"/>
                        </w:rPr>
                      </w:pPr>
                      <w:r>
                        <w:rPr>
                          <w:sz w:val="16"/>
                          <w:szCs w:val="16"/>
                        </w:rPr>
                        <w:t>Taquipnea</w:t>
                      </w:r>
                      <w:r>
                        <w:rPr>
                          <w:sz w:val="16"/>
                          <w:szCs w:val="16"/>
                        </w:rPr>
                        <w:br/>
                        <w:t>Tiraje</w:t>
                      </w:r>
                      <w:r>
                        <w:rPr>
                          <w:sz w:val="16"/>
                          <w:szCs w:val="16"/>
                        </w:rPr>
                        <w:br/>
                        <w:t>Taquicardia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14705" distB="2469515" distL="1540510" distR="1635760" simplePos="0" relativeHeight="251796480" behindDoc="0" locked="0" layoutInCell="1" allowOverlap="1" wp14:anchorId="521BA23B" wp14:editId="092B89C7">
                <wp:simplePos x="0" y="0"/>
                <wp:positionH relativeFrom="margin">
                  <wp:posOffset>1706880</wp:posOffset>
                </wp:positionH>
                <wp:positionV relativeFrom="margin">
                  <wp:posOffset>3822065</wp:posOffset>
                </wp:positionV>
                <wp:extent cx="1048385" cy="280670"/>
                <wp:effectExtent l="0" t="0" r="0" b="0"/>
                <wp:wrapTopAndBottom/>
                <wp:docPr id="439" name="Shape 439"/>
                <wp:cNvGraphicFramePr/>
                <a:graphic xmlns:a="http://schemas.openxmlformats.org/drawingml/2006/main">
                  <a:graphicData uri="http://schemas.microsoft.com/office/word/2010/wordprocessingShape">
                    <wps:wsp>
                      <wps:cNvSpPr txBox="1"/>
                      <wps:spPr>
                        <a:xfrm>
                          <a:off x="0" y="0"/>
                          <a:ext cx="1048385" cy="280670"/>
                        </a:xfrm>
                        <a:prstGeom prst="rect">
                          <a:avLst/>
                        </a:prstGeom>
                        <a:noFill/>
                      </wps:spPr>
                      <wps:txbx>
                        <w:txbxContent>
                          <w:p w14:paraId="33C15010" w14:textId="77777777" w:rsidR="00DA51AE" w:rsidRDefault="00DA51AE">
                            <w:pPr>
                              <w:pStyle w:val="Bodytext30"/>
                              <w:spacing w:after="0" w:line="262" w:lineRule="auto"/>
                              <w:jc w:val="center"/>
                              <w:rPr>
                                <w:sz w:val="16"/>
                                <w:szCs w:val="16"/>
                              </w:rPr>
                            </w:pPr>
                            <w:r>
                              <w:rPr>
                                <w:sz w:val="16"/>
                                <w:szCs w:val="16"/>
                              </w:rPr>
                              <w:t>Soplo y/o tercer ruido</w:t>
                            </w:r>
                            <w:r>
                              <w:rPr>
                                <w:sz w:val="16"/>
                                <w:szCs w:val="16"/>
                              </w:rPr>
                              <w:br/>
                              <w:t>y/o hepatomegalia</w:t>
                            </w:r>
                          </w:p>
                        </w:txbxContent>
                      </wps:txbx>
                      <wps:bodyPr lIns="0" tIns="0" rIns="0" bIns="0"/>
                    </wps:wsp>
                  </a:graphicData>
                </a:graphic>
              </wp:anchor>
            </w:drawing>
          </mc:Choice>
          <mc:Fallback>
            <w:pict>
              <v:shape w14:anchorId="521BA23B" id="Shape 439" o:spid="_x0000_s1166" type="#_x0000_t202" style="position:absolute;left:0;text-align:left;margin-left:134.4pt;margin-top:300.95pt;width:82.55pt;height:22.1pt;z-index:251796480;visibility:visible;mso-wrap-style:square;mso-wrap-distance-left:121.3pt;mso-wrap-distance-top:64.15pt;mso-wrap-distance-right:128.8pt;mso-wrap-distance-bottom:194.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" filled="f" stroked="f">
                <v:textbox inset="0,0,0,0">
                  <w:txbxContent>
                    <w:p w14:paraId="33C15010" w14:textId="77777777" w:rsidR="00DA51AE" w:rsidRDefault="00DA51AE">
                      <w:pPr>
                        <w:pStyle w:val="Bodytext30"/>
                        <w:spacing w:after="0" w:line="262" w:lineRule="auto"/>
                        <w:jc w:val="center"/>
                        <w:rPr>
                          <w:sz w:val="16"/>
                          <w:szCs w:val="16"/>
                        </w:rPr>
                      </w:pPr>
                      <w:r>
                        <w:rPr>
                          <w:sz w:val="16"/>
                          <w:szCs w:val="16"/>
                        </w:rPr>
                        <w:t>Soplo y/o tercer ruido</w:t>
                      </w:r>
                      <w:r>
                        <w:rPr>
                          <w:sz w:val="16"/>
                          <w:szCs w:val="16"/>
                        </w:rPr>
                        <w:br/>
                        <w:t>y/o hepatomegalia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21055" distB="2173605" distL="3155950" distR="349250" simplePos="0" relativeHeight="251797504" behindDoc="0" locked="0" layoutInCell="1" allowOverlap="1" wp14:anchorId="665150B0" wp14:editId="58914F05">
                <wp:simplePos x="0" y="0"/>
                <wp:positionH relativeFrom="margin">
                  <wp:posOffset>3322320</wp:posOffset>
                </wp:positionH>
                <wp:positionV relativeFrom="margin">
                  <wp:posOffset>3828415</wp:posOffset>
                </wp:positionV>
                <wp:extent cx="719455" cy="570230"/>
                <wp:effectExtent l="0" t="0" r="0" b="0"/>
                <wp:wrapTopAndBottom/>
                <wp:docPr id="441" name="Shape 441"/>
                <wp:cNvGraphicFramePr/>
                <a:graphic xmlns:a="http://schemas.openxmlformats.org/drawingml/2006/main">
                  <a:graphicData uri="http://schemas.microsoft.com/office/word/2010/wordprocessingShape">
                    <wps:wsp>
                      <wps:cNvSpPr txBox="1"/>
                      <wps:spPr>
                        <a:xfrm>
                          <a:off x="0" y="0"/>
                          <a:ext cx="719455" cy="570230"/>
                        </a:xfrm>
                        <a:prstGeom prst="rect">
                          <a:avLst/>
                        </a:prstGeom>
                        <a:noFill/>
                      </wps:spPr>
                      <wps:txbx>
                        <w:txbxContent>
                          <w:p w14:paraId="3CA55991" w14:textId="77777777" w:rsidR="00DA51AE" w:rsidRDefault="00DA51AE">
                            <w:pPr>
                              <w:pStyle w:val="Bodytext30"/>
                              <w:spacing w:after="0"/>
                              <w:jc w:val="center"/>
                            </w:pPr>
                            <w:r>
                              <w:rPr>
                                <w:b/>
                                <w:bCs/>
                              </w:rPr>
                              <w:t>NIÑO MAYOR</w:t>
                            </w:r>
                          </w:p>
                          <w:p w14:paraId="2E69E206" w14:textId="77777777" w:rsidR="00DA51AE" w:rsidRDefault="00DA51AE">
                            <w:pPr>
                              <w:pStyle w:val="Bodytext30"/>
                              <w:spacing w:after="0"/>
                              <w:jc w:val="center"/>
                              <w:rPr>
                                <w:sz w:val="16"/>
                                <w:szCs w:val="16"/>
                              </w:rPr>
                            </w:pPr>
                            <w:r>
                              <w:rPr>
                                <w:sz w:val="16"/>
                                <w:szCs w:val="16"/>
                              </w:rPr>
                              <w:t>Disnea</w:t>
                            </w:r>
                          </w:p>
                          <w:p w14:paraId="2F10CB8F" w14:textId="77777777" w:rsidR="00DA51AE" w:rsidRDefault="00DA51AE">
                            <w:pPr>
                              <w:pStyle w:val="Bodytext30"/>
                              <w:spacing w:after="0"/>
                              <w:jc w:val="center"/>
                              <w:rPr>
                                <w:sz w:val="16"/>
                                <w:szCs w:val="16"/>
                              </w:rPr>
                            </w:pPr>
                            <w:r>
                              <w:rPr>
                                <w:sz w:val="16"/>
                                <w:szCs w:val="16"/>
                              </w:rPr>
                              <w:t>Tos - fatiga</w:t>
                            </w:r>
                            <w:r>
                              <w:rPr>
                                <w:sz w:val="16"/>
                                <w:szCs w:val="16"/>
                              </w:rPr>
                              <w:br/>
                              <w:t>Edemas</w:t>
                            </w:r>
                          </w:p>
                        </w:txbxContent>
                      </wps:txbx>
                      <wps:bodyPr lIns="0" tIns="0" rIns="0" bIns="0"/>
                    </wps:wsp>
                  </a:graphicData>
                </a:graphic>
              </wp:anchor>
            </w:drawing>
          </mc:Choice>
          <mc:Fallback>
            <w:pict>
              <v:shape w14:anchorId="665150B0" id="Shape 441" o:spid="_x0000_s1167" type="#_x0000_t202" style="position:absolute;left:0;text-align:left;margin-left:261.6pt;margin-top:301.45pt;width:56.65pt;height:44.9pt;z-index:251797504;visibility:visible;mso-wrap-style:square;mso-wrap-distance-left:248.5pt;mso-wrap-distance-top:64.65pt;mso-wrap-distance-right:27.5pt;mso-wrap-distance-bottom:171.1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" filled="f" stroked="f">
                <v:textbox inset="0,0,0,0">
                  <w:txbxContent>
                    <w:p w14:paraId="3CA55991" w14:textId="77777777" w:rsidR="00DA51AE" w:rsidRDefault="00DA51AE">
                      <w:pPr>
                        <w:pStyle w:val="Bodytext30"/>
                        <w:spacing w:after="0"/>
                        <w:jc w:val="center"/>
                      </w:pPr>
                      <w:r>
                        <w:rPr>
                          <w:b/>
                          <w:bCs/>
                        </w:rPr>
                        <w:t>NIÑO MAYOR</w:t>
                      </w:r>
                    </w:p>
                    <w:p w14:paraId="2E69E206" w14:textId="77777777" w:rsidR="00DA51AE" w:rsidRDefault="00DA51AE">
                      <w:pPr>
                        <w:pStyle w:val="Bodytext30"/>
                        <w:spacing w:after="0"/>
                        <w:jc w:val="center"/>
                        <w:rPr>
                          <w:sz w:val="16"/>
                          <w:szCs w:val="16"/>
                        </w:rPr>
                      </w:pPr>
                      <w:r>
                        <w:rPr>
                          <w:sz w:val="16"/>
                          <w:szCs w:val="16"/>
                        </w:rPr>
                        <w:t>Disnea</w:t>
                      </w:r>
                    </w:p>
                    <w:p w14:paraId="2F10CB8F" w14:textId="77777777" w:rsidR="00DA51AE" w:rsidRDefault="00DA51AE">
                      <w:pPr>
                        <w:pStyle w:val="Bodytext30"/>
                        <w:spacing w:after="0"/>
                        <w:jc w:val="center"/>
                        <w:rPr>
                          <w:sz w:val="16"/>
                          <w:szCs w:val="16"/>
                        </w:rPr>
                      </w:pPr>
                      <w:r>
                        <w:rPr>
                          <w:sz w:val="16"/>
                          <w:szCs w:val="16"/>
                        </w:rPr>
                        <w:t>Tos - fatiga</w:t>
                      </w:r>
                      <w:r>
                        <w:rPr>
                          <w:sz w:val="16"/>
                          <w:szCs w:val="16"/>
                        </w:rPr>
                        <w:br/>
                        <w:t>Edemas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476375" distB="1807845" distL="1485900" distR="1574165" simplePos="0" relativeHeight="251798528" behindDoc="0" locked="0" layoutInCell="1" allowOverlap="1" wp14:anchorId="59915FE9" wp14:editId="39195978">
                <wp:simplePos x="0" y="0"/>
                <wp:positionH relativeFrom="margin">
                  <wp:posOffset>1652270</wp:posOffset>
                </wp:positionH>
                <wp:positionV relativeFrom="margin">
                  <wp:posOffset>4483735</wp:posOffset>
                </wp:positionV>
                <wp:extent cx="1164590" cy="280670"/>
                <wp:effectExtent l="0" t="0" r="0" b="0"/>
                <wp:wrapTopAndBottom/>
                <wp:docPr id="443" name="Shape 443"/>
                <wp:cNvGraphicFramePr/>
                <a:graphic xmlns:a="http://schemas.openxmlformats.org/drawingml/2006/main">
                  <a:graphicData uri="http://schemas.microsoft.com/office/word/2010/wordprocessingShape">
                    <wps:wsp>
                      <wps:cNvSpPr txBox="1"/>
                      <wps:spPr>
                        <a:xfrm>
                          <a:off x="0" y="0"/>
                          <a:ext cx="1164590" cy="280670"/>
                        </a:xfrm>
                        <a:prstGeom prst="rect">
                          <a:avLst/>
                        </a:prstGeom>
                        <a:noFill/>
                      </wps:spPr>
                      <wps:txbx>
                        <w:txbxContent>
                          <w:p w14:paraId="5AAA96E6" w14:textId="77777777" w:rsidR="00DA51AE" w:rsidRDefault="00DA51AE">
                            <w:pPr>
                              <w:pStyle w:val="Bodytext30"/>
                              <w:spacing w:after="0" w:line="257" w:lineRule="auto"/>
                              <w:jc w:val="center"/>
                              <w:rPr>
                                <w:sz w:val="16"/>
                                <w:szCs w:val="16"/>
                              </w:rPr>
                            </w:pPr>
                            <w:r>
                              <w:rPr>
                                <w:sz w:val="16"/>
                                <w:szCs w:val="16"/>
                              </w:rPr>
                              <w:t>Rx. Tórax: Cardiomegalia/</w:t>
                            </w:r>
                            <w:r>
                              <w:rPr>
                                <w:sz w:val="16"/>
                                <w:szCs w:val="16"/>
                              </w:rPr>
                              <w:br/>
                              <w:t>Congestión pulmonar</w:t>
                            </w:r>
                          </w:p>
                        </w:txbxContent>
                      </wps:txbx>
                      <wps:bodyPr lIns="0" tIns="0" rIns="0" bIns="0"/>
                    </wps:wsp>
                  </a:graphicData>
                </a:graphic>
              </wp:anchor>
            </w:drawing>
          </mc:Choice>
          <mc:Fallback>
            <w:pict>
              <v:shape w14:anchorId="59915FE9" id="Shape 443" o:spid="_x0000_s1168" type="#_x0000_t202" style="position:absolute;left:0;text-align:left;margin-left:130.1pt;margin-top:353.05pt;width:91.7pt;height:22.1pt;z-index:251798528;visibility:visible;mso-wrap-style:square;mso-wrap-distance-left:117pt;mso-wrap-distance-top:116.25pt;mso-wrap-distance-right:123.95pt;mso-wrap-distance-bottom:142.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" filled="f" stroked="f">
                <v:textbox inset="0,0,0,0">
                  <w:txbxContent>
                    <w:p w14:paraId="5AAA96E6" w14:textId="77777777" w:rsidR="00DA51AE" w:rsidRDefault="00DA51AE">
                      <w:pPr>
                        <w:pStyle w:val="Bodytext30"/>
                        <w:spacing w:after="0" w:line="257" w:lineRule="auto"/>
                        <w:jc w:val="center"/>
                        <w:rPr>
                          <w:sz w:val="16"/>
                          <w:szCs w:val="16"/>
                        </w:rPr>
                      </w:pPr>
                      <w:r>
                        <w:rPr>
                          <w:sz w:val="16"/>
                          <w:szCs w:val="16"/>
                        </w:rPr>
                        <w:t>Rx. Tórax: Cardiomegalia/</w:t>
                      </w:r>
                      <w:r>
                        <w:rPr>
                          <w:sz w:val="16"/>
                          <w:szCs w:val="16"/>
                        </w:rPr>
                        <w:br/>
                        <w:t>Congestión pulmonar</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265680" distB="540385" distL="114300" distR="1373505" simplePos="0" relativeHeight="251799552" behindDoc="0" locked="0" layoutInCell="1" allowOverlap="1" wp14:anchorId="1C8A12AF" wp14:editId="77FB7EFD">
            <wp:simplePos x="0" y="0"/>
            <wp:positionH relativeFrom="margin">
              <wp:posOffset>280670</wp:posOffset>
            </wp:positionH>
            <wp:positionV relativeFrom="margin">
              <wp:posOffset>5273040</wp:posOffset>
            </wp:positionV>
            <wp:extent cx="2736850" cy="762000"/>
            <wp:effectExtent l="0" t="0" r="0" b="0"/>
            <wp:wrapTopAndBottom/>
            <wp:docPr id="445" name="Shape 445"/>
            <wp:cNvGraphicFramePr/>
            <a:graphic xmlns:a="http://schemas.openxmlformats.org/drawingml/2006/main">
              <a:graphicData uri="http://schemas.openxmlformats.org/drawingml/2006/picture">
                <pic:pic xmlns:pic="http://schemas.openxmlformats.org/drawingml/2006/picture">
                  <pic:nvPicPr>
                    <pic:cNvPr id="446" name="Picture box 446"/>
                    <pic:cNvPicPr/>
                  </pic:nvPicPr>
                  <pic:blipFill>
                    <a:blip r:embed="rId105"/>
                    <a:stretch/>
                  </pic:blipFill>
                  <pic:spPr>
                    <a:xfrm>
                      <a:off x="0" y="0"/>
                      <a:ext cx="2736850" cy="76200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8816" behindDoc="0" locked="0" layoutInCell="1" allowOverlap="1" wp14:anchorId="0643B1B1" wp14:editId="6E04777D">
                <wp:simplePos x="0" y="0"/>
                <wp:positionH relativeFrom="margin">
                  <wp:posOffset>439420</wp:posOffset>
                </wp:positionH>
                <wp:positionV relativeFrom="margin">
                  <wp:posOffset>6038215</wp:posOffset>
                </wp:positionV>
                <wp:extent cx="838200" cy="280670"/>
                <wp:effectExtent l="0" t="0" r="0" b="0"/>
                <wp:wrapNone/>
                <wp:docPr id="447" name="Shape 447"/>
                <wp:cNvGraphicFramePr/>
                <a:graphic xmlns:a="http://schemas.openxmlformats.org/drawingml/2006/main">
                  <a:graphicData uri="http://schemas.microsoft.com/office/word/2010/wordprocessingShape">
                    <wps:wsp>
                      <wps:cNvSpPr txBox="1"/>
                      <wps:spPr>
                        <a:xfrm>
                          <a:off x="0" y="0"/>
                          <a:ext cx="838200" cy="280670"/>
                        </a:xfrm>
                        <a:prstGeom prst="rect">
                          <a:avLst/>
                        </a:prstGeom>
                        <a:noFill/>
                      </wps:spPr>
                      <wps:txbx>
                        <w:txbxContent>
                          <w:p w14:paraId="10ABF191" w14:textId="77777777" w:rsidR="00DA51AE" w:rsidRDefault="00DA51AE">
                            <w:pPr>
                              <w:pStyle w:val="Picturecaption0"/>
                              <w:spacing w:line="240" w:lineRule="auto"/>
                              <w:jc w:val="center"/>
                            </w:pPr>
                            <w:r>
                              <w:t>Oxígeno</w:t>
                            </w:r>
                          </w:p>
                          <w:p w14:paraId="2F5F06B1" w14:textId="77777777" w:rsidR="00DA51AE" w:rsidRDefault="00DA51AE">
                            <w:pPr>
                              <w:pStyle w:val="Picturecaption0"/>
                              <w:spacing w:line="240" w:lineRule="auto"/>
                              <w:jc w:val="center"/>
                            </w:pPr>
                            <w:r>
                              <w:t>Restricción hídrica</w:t>
                            </w:r>
                          </w:p>
                        </w:txbxContent>
                      </wps:txbx>
                      <wps:bodyPr lIns="0" tIns="0" rIns="0" bIns="0"/>
                    </wps:wsp>
                  </a:graphicData>
                </a:graphic>
              </wp:anchor>
            </w:drawing>
          </mc:Choice>
          <mc:Fallback>
            <w:pict>
              <v:shape w14:anchorId="0643B1B1" id="Shape 447" o:spid="_x0000_s1169" type="#_x0000_t202" style="position:absolute;left:0;text-align:left;margin-left:34.6pt;margin-top:475.45pt;width:66pt;height:22.1pt;z-index:25193881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" filled="f" stroked="f">
                <v:textbox inset="0,0,0,0">
                  <w:txbxContent>
                    <w:p w14:paraId="10ABF191" w14:textId="77777777" w:rsidR="00DA51AE" w:rsidRDefault="00DA51AE">
                      <w:pPr>
                        <w:pStyle w:val="Picturecaption0"/>
                        <w:spacing w:line="240" w:lineRule="auto"/>
                        <w:jc w:val="center"/>
                      </w:pPr>
                      <w:r>
                        <w:t>Oxígeno</w:t>
                      </w:r>
                    </w:p>
                    <w:p w14:paraId="2F5F06B1" w14:textId="77777777" w:rsidR="00DA51AE" w:rsidRDefault="00DA51AE">
                      <w:pPr>
                        <w:pStyle w:val="Picturecaption0"/>
                        <w:spacing w:line="240" w:lineRule="auto"/>
                        <w:jc w:val="center"/>
                      </w:pPr>
                      <w:r>
                        <w:t>Restricción hídrica</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738120" distB="254000" distL="2872740" distR="114300" simplePos="0" relativeHeight="251800576" behindDoc="0" locked="0" layoutInCell="1" allowOverlap="1" wp14:anchorId="3C68EC59" wp14:editId="203FE894">
                <wp:simplePos x="0" y="0"/>
                <wp:positionH relativeFrom="margin">
                  <wp:posOffset>3039110</wp:posOffset>
                </wp:positionH>
                <wp:positionV relativeFrom="margin">
                  <wp:posOffset>5745480</wp:posOffset>
                </wp:positionV>
                <wp:extent cx="1237615" cy="572770"/>
                <wp:effectExtent l="0" t="0" r="0" b="0"/>
                <wp:wrapTopAndBottom/>
                <wp:docPr id="449" name="Shape 449"/>
                <wp:cNvGraphicFramePr/>
                <a:graphic xmlns:a="http://schemas.openxmlformats.org/drawingml/2006/main">
                  <a:graphicData uri="http://schemas.microsoft.com/office/word/2010/wordprocessingShape">
                    <wps:wsp>
                      <wps:cNvSpPr txBox="1"/>
                      <wps:spPr>
                        <a:xfrm>
                          <a:off x="0" y="0"/>
                          <a:ext cx="1237615" cy="572770"/>
                        </a:xfrm>
                        <a:prstGeom prst="rect">
                          <a:avLst/>
                        </a:prstGeom>
                        <a:noFill/>
                      </wps:spPr>
                      <wps:txbx>
                        <w:txbxContent>
                          <w:p w14:paraId="22483CA9" w14:textId="77777777" w:rsidR="00DA51AE" w:rsidRDefault="00DA51AE">
                            <w:pPr>
                              <w:pStyle w:val="Bodytext30"/>
                              <w:spacing w:after="0"/>
                            </w:pPr>
                            <w:r>
                              <w:rPr>
                                <w:b/>
                                <w:bCs/>
                              </w:rPr>
                              <w:t>MEDIDAS ESPECÍFICAS</w:t>
                            </w:r>
                          </w:p>
                          <w:p w14:paraId="484BDAAA" w14:textId="77777777" w:rsidR="00DA51AE" w:rsidRDefault="00DA51AE">
                            <w:pPr>
                              <w:pStyle w:val="Bodytext30"/>
                              <w:spacing w:after="0"/>
                              <w:jc w:val="center"/>
                              <w:rPr>
                                <w:sz w:val="16"/>
                                <w:szCs w:val="16"/>
                              </w:rPr>
                            </w:pPr>
                            <w:r>
                              <w:rPr>
                                <w:sz w:val="16"/>
                                <w:szCs w:val="16"/>
                              </w:rPr>
                              <w:t>Precarga: Diuréticos</w:t>
                            </w:r>
                          </w:p>
                          <w:p w14:paraId="2110793C" w14:textId="77777777" w:rsidR="00DA51AE" w:rsidRDefault="00DA51AE">
                            <w:pPr>
                              <w:pStyle w:val="Bodytext30"/>
                              <w:spacing w:after="0"/>
                              <w:rPr>
                                <w:sz w:val="16"/>
                                <w:szCs w:val="16"/>
                              </w:rPr>
                            </w:pPr>
                            <w:r>
                              <w:rPr>
                                <w:sz w:val="16"/>
                                <w:szCs w:val="16"/>
                              </w:rPr>
                              <w:t>Postcarga: Vasodilatadores</w:t>
                            </w:r>
                          </w:p>
                          <w:p w14:paraId="1007C599" w14:textId="77777777" w:rsidR="00DA51AE" w:rsidRDefault="00DA51AE">
                            <w:pPr>
                              <w:pStyle w:val="Bodytext30"/>
                              <w:spacing w:after="0"/>
                              <w:rPr>
                                <w:sz w:val="16"/>
                                <w:szCs w:val="16"/>
                              </w:rPr>
                            </w:pPr>
                            <w:r>
                              <w:rPr>
                                <w:sz w:val="16"/>
                                <w:szCs w:val="16"/>
                              </w:rPr>
                              <w:t>Contractilidad: Inotrópicos</w:t>
                            </w:r>
                          </w:p>
                        </w:txbxContent>
                      </wps:txbx>
                      <wps:bodyPr lIns="0" tIns="0" rIns="0" bIns="0"/>
                    </wps:wsp>
                  </a:graphicData>
                </a:graphic>
              </wp:anchor>
            </w:drawing>
          </mc:Choice>
          <mc:Fallback>
            <w:pict>
              <v:shape w14:anchorId="3C68EC59" id="Shape 449" o:spid="_x0000_s1170" type="#_x0000_t202" style="position:absolute;left:0;text-align:left;margin-left:239.3pt;margin-top:452.4pt;width:97.45pt;height:45.1pt;z-index:251800576;visibility:visible;mso-wrap-style:square;mso-wrap-distance-left:226.2pt;mso-wrap-distance-top:215.6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" filled="f" stroked="f">
                <v:textbox inset="0,0,0,0">
                  <w:txbxContent>
                    <w:p w14:paraId="22483CA9" w14:textId="77777777" w:rsidR="00DA51AE" w:rsidRDefault="00DA51AE">
                      <w:pPr>
                        <w:pStyle w:val="Bodytext30"/>
                        <w:spacing w:after="0"/>
                      </w:pPr>
                      <w:r>
                        <w:rPr>
                          <w:b/>
                          <w:bCs/>
                        </w:rPr>
                        <w:t>MEDIDAS ESPECÍFICAS</w:t>
                      </w:r>
                    </w:p>
                    <w:p w14:paraId="484BDAAA" w14:textId="77777777" w:rsidR="00DA51AE" w:rsidRDefault="00DA51AE">
                      <w:pPr>
                        <w:pStyle w:val="Bodytext30"/>
                        <w:spacing w:after="0"/>
                        <w:jc w:val="center"/>
                        <w:rPr>
                          <w:sz w:val="16"/>
                          <w:szCs w:val="16"/>
                        </w:rPr>
                      </w:pPr>
                      <w:r>
                        <w:rPr>
                          <w:sz w:val="16"/>
                          <w:szCs w:val="16"/>
                        </w:rPr>
                        <w:t>Precarga: Diuréticos</w:t>
                      </w:r>
                    </w:p>
                    <w:p w14:paraId="2110793C" w14:textId="77777777" w:rsidR="00DA51AE" w:rsidRDefault="00DA51AE">
                      <w:pPr>
                        <w:pStyle w:val="Bodytext30"/>
                        <w:spacing w:after="0"/>
                        <w:rPr>
                          <w:sz w:val="16"/>
                          <w:szCs w:val="16"/>
                        </w:rPr>
                      </w:pPr>
                      <w:r>
                        <w:rPr>
                          <w:sz w:val="16"/>
                          <w:szCs w:val="16"/>
                        </w:rPr>
                        <w:t>Postcarga: Vasodilatadores</w:t>
                      </w:r>
                    </w:p>
                    <w:p w14:paraId="1007C599" w14:textId="77777777" w:rsidR="00DA51AE" w:rsidRDefault="00DA51AE">
                      <w:pPr>
                        <w:pStyle w:val="Bodytext30"/>
                        <w:spacing w:after="0"/>
                        <w:rPr>
                          <w:sz w:val="16"/>
                          <w:szCs w:val="16"/>
                        </w:rPr>
                      </w:pPr>
                      <w:r>
                        <w:rPr>
                          <w:sz w:val="16"/>
                          <w:szCs w:val="16"/>
                        </w:rPr>
                        <w:t>Contractilidad: Inotrópicos</w:t>
                      </w:r>
                    </w:p>
                  </w:txbxContent>
                </v:textbox>
                <w10:wrap type="topAndBottom" anchorx="margin" anchory="margin"/>
              </v:shape>
            </w:pict>
          </mc:Fallback>
        </mc:AlternateContent>
      </w:r>
      <w:r xmlns:w="http://schemas.openxmlformats.org/wordprocessingml/2006/main">
        <w:rPr>
          <w:sz w:val="18"/>
          <w:szCs w:val="18"/>
        </w:rPr>
        <w:t xml:space="preserve">Tensiunea arterială normală ridicată este definită ca valori cuprinse între percentilele 90 și 95.</w:t>
      </w:r>
      <w:r xmlns:w="http://schemas.openxmlformats.org/wordprocessingml/2006/main">
        <w:br xmlns:w="http://schemas.openxmlformats.org/wordprocessingml/2006/main" w:type="page"/>
      </w:r>
    </w:p>
    <w:p w14:paraId="5BE2181D" w14:textId="77777777" w:rsidR="00DA51AE" w:rsidRDefault="00DA51AE">
      <w:pPr xmlns:w="http://schemas.openxmlformats.org/wordprocessingml/2006/main">
        <w:pStyle w:val="Heading51"/>
        <w:keepNext/>
        <w:keepLines/>
      </w:pPr>
      <w:bookmarkStart xmlns:w="http://schemas.openxmlformats.org/wordprocessingml/2006/main" w:id="2062" w:name="bookmark2059"/>
      <w:bookmarkStart xmlns:w="http://schemas.openxmlformats.org/wordprocessingml/2006/main" w:id="2063" w:name="bookmark2060"/>
      <w:bookmarkStart xmlns:w="http://schemas.openxmlformats.org/wordprocessingml/2006/main" w:id="2064" w:name="bookmark2061"/>
      <w:r xmlns:w="http://schemas.openxmlformats.org/wordprocessingml/2006/main">
        <w:t xml:space="preserve">Etiologie</w:t>
      </w:r>
      <w:bookmarkEnd xmlns:w="http://schemas.openxmlformats.org/wordprocessingml/2006/main" w:id="2062"/>
      <w:bookmarkEnd xmlns:w="http://schemas.openxmlformats.org/wordprocessingml/2006/main" w:id="2063"/>
      <w:bookmarkEnd xmlns:w="http://schemas.openxmlformats.org/wordprocessingml/2006/main" w:id="2064"/>
    </w:p>
    <w:p w14:paraId="0BC3F3D2"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Tensiunea arterială crescută poate fi primară (esențială) sau secundară. ( </w:t>
      </w:r>
      <w:r xmlns:w="http://schemas.openxmlformats.org/wordprocessingml/2006/main">
        <w:rPr>
          <w:b/>
          <w:bCs/>
        </w:rPr>
        <w:t xml:space="preserve">Tabelul V.8.1 </w:t>
      </w:r>
      <w:r xmlns:w="http://schemas.openxmlformats.org/wordprocessingml/2006/main">
        <w:rPr>
          <w:sz w:val="18"/>
          <w:szCs w:val="18"/>
        </w:rPr>
        <w:t xml:space="preserve">)</w:t>
      </w:r>
    </w:p>
    <w:p w14:paraId="776D6640" w14:textId="77777777" w:rsidR="00DA51AE" w:rsidRDefault="00DA51AE">
      <w:pPr xmlns:w="http://schemas.openxmlformats.org/wordprocessingml/2006/main">
        <w:pStyle w:val="Heading51"/>
        <w:keepNext/>
        <w:keepLines/>
        <w:spacing w:after="200"/>
        <w:jc w:val="both"/>
      </w:pPr>
      <w:bookmarkStart xmlns:w="http://schemas.openxmlformats.org/wordprocessingml/2006/main" w:id="2065" w:name="bookmark2062"/>
      <w:bookmarkStart xmlns:w="http://schemas.openxmlformats.org/wordprocessingml/2006/main" w:id="2066" w:name="bookmark2063"/>
      <w:bookmarkStart xmlns:w="http://schemas.openxmlformats.org/wordprocessingml/2006/main" w:id="2067" w:name="bookmark2064"/>
      <w:r xmlns:w="http://schemas.openxmlformats.org/wordprocessingml/2006/main">
        <w:t xml:space="preserve">Diagnostic</w:t>
      </w:r>
      <w:bookmarkEnd xmlns:w="http://schemas.openxmlformats.org/wordprocessingml/2006/main" w:id="2065"/>
      <w:bookmarkEnd xmlns:w="http://schemas.openxmlformats.org/wordprocessingml/2006/main" w:id="2066"/>
      <w:bookmarkEnd xmlns:w="http://schemas.openxmlformats.org/wordprocessingml/2006/main" w:id="2067"/>
    </w:p>
    <w:p w14:paraId="3AF89079"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rFonts w:ascii="Tahoma" w:eastAsia="Tahoma" w:hAnsi="Tahoma" w:cs="Tahoma"/>
          <w:sz w:val="15"/>
          <w:szCs w:val="15"/>
        </w:rPr>
        <w:t xml:space="preserve">A. ISTORICUL MEDICAL: </w:t>
      </w:r>
      <w:r xmlns:w="http://schemas.openxmlformats.org/wordprocessingml/2006/main">
        <w:rPr>
          <w:sz w:val="18"/>
          <w:szCs w:val="18"/>
        </w:rPr>
        <w:t xml:space="preserve">Se vor analiza antecedentele familiale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(hipertensiune arterială, boală coronariană, boală renală, diabet, obezitate etc.), precum și antecedentele personale (infecții ale tractului respirator superior, piodermie, hematurie, diaree cu sânge, diabet, traumatisme abdominale sau craniene, sindrom febril prelungit -pielonefrită-, dureri ale membrelor inferioare la efort -coarctație de aortă-, medicamente -amfetamine, corticosteroizi-, malformații congenitale etc.). Rețineți că hipertensiunea arterială nu produce simptome; simptomele care pot apărea sunt cele ale bolii de bază.</w:t>
      </w:r>
    </w:p>
    <w:p w14:paraId="6CCB491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08305" distB="254000" distL="114300" distR="114300" simplePos="0" relativeHeight="251801600" behindDoc="0" locked="0" layoutInCell="1" allowOverlap="1" wp14:anchorId="4ECA2BDD" wp14:editId="3D019CAB">
                <wp:simplePos x="0" y="0"/>
                <wp:positionH relativeFrom="margin">
                  <wp:posOffset>635</wp:posOffset>
                </wp:positionH>
                <wp:positionV relativeFrom="margin">
                  <wp:posOffset>2956560</wp:posOffset>
                </wp:positionV>
                <wp:extent cx="4480560" cy="3831590"/>
                <wp:effectExtent l="0" t="0" r="0" b="0"/>
                <wp:wrapTopAndBottom/>
                <wp:docPr id="451" name="Shape 451"/>
                <wp:cNvGraphicFramePr/>
                <a:graphic xmlns:a="http://schemas.openxmlformats.org/drawingml/2006/main">
                  <a:graphicData uri="http://schemas.microsoft.com/office/word/2010/wordprocessingShape">
                    <wps:wsp>
                      <wps:cNvSpPr txBox="1"/>
                      <wps:spPr>
                        <a:xfrm>
                          <a:off x="0" y="0"/>
                          <a:ext cx="4480560" cy="38315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90"/>
                              <w:gridCol w:w="5366"/>
                            </w:tblGrid>
                            <w:tr w:rsidR="00DA51AE" w14:paraId="251C1B29" w14:textId="77777777">
                              <w:tblPrEx>
                                <w:tblCellMar>
                                  <w:top w:w="0" w:type="dxa"/>
                                  <w:bottom w:w="0" w:type="dxa"/>
                                </w:tblCellMar>
                              </w:tblPrEx>
                              <w:trPr>
                                <w:trHeight w:hRule="exact" w:val="1790"/>
                                <w:tblHeader/>
                              </w:trPr>
                              <w:tc>
                                <w:tcPr>
                                  <w:tcW w:w="1690" w:type="dxa"/>
                                  <w:shd w:val="clear" w:color="auto" w:fill="FFFFFF"/>
                                </w:tcPr>
                                <w:p w14:paraId="0CCAAE23" w14:textId="77777777" w:rsidR="00DA51AE" w:rsidRDefault="00DA51AE">
                                  <w:pPr>
                                    <w:pStyle w:val="Other0"/>
                                    <w:spacing w:line="240" w:lineRule="auto"/>
                                    <w:ind w:firstLine="140"/>
                                    <w:rPr>
                                      <w:sz w:val="14"/>
                                      <w:szCs w:val="14"/>
                                    </w:rPr>
                                  </w:pPr>
                                  <w:r>
                                    <w:rPr>
                                      <w:rFonts w:ascii="Tahoma" w:eastAsia="Tahoma" w:hAnsi="Tahoma" w:cs="Tahoma"/>
                                      <w:b/>
                                      <w:bCs/>
                                      <w:sz w:val="14"/>
                                      <w:szCs w:val="14"/>
                                    </w:rPr>
                                    <w:t>Renales</w:t>
                                  </w:r>
                                </w:p>
                              </w:tc>
                              <w:tc>
                                <w:tcPr>
                                  <w:tcW w:w="5366" w:type="dxa"/>
                                  <w:shd w:val="clear" w:color="auto" w:fill="FFFFFF"/>
                                </w:tcPr>
                                <w:p w14:paraId="56871FB9" w14:textId="77777777" w:rsidR="00DA51AE" w:rsidRDefault="00DA51AE">
                                  <w:pPr>
                                    <w:pStyle w:val="Other0"/>
                                    <w:spacing w:line="240" w:lineRule="auto"/>
                                    <w:ind w:firstLine="260"/>
                                    <w:rPr>
                                      <w:sz w:val="14"/>
                                      <w:szCs w:val="14"/>
                                    </w:rPr>
                                  </w:pPr>
                                  <w:r>
                                    <w:rPr>
                                      <w:rFonts w:ascii="Tahoma" w:eastAsia="Tahoma" w:hAnsi="Tahoma" w:cs="Tahoma"/>
                                      <w:sz w:val="14"/>
                                      <w:szCs w:val="14"/>
                                    </w:rPr>
                                    <w:t>Pielonefritis</w:t>
                                  </w:r>
                                </w:p>
                                <w:p w14:paraId="18D8E017" w14:textId="77777777" w:rsidR="00DA51AE" w:rsidRDefault="00DA51AE">
                                  <w:pPr>
                                    <w:pStyle w:val="Other0"/>
                                    <w:spacing w:line="240" w:lineRule="auto"/>
                                    <w:ind w:firstLine="260"/>
                                    <w:rPr>
                                      <w:sz w:val="14"/>
                                      <w:szCs w:val="14"/>
                                    </w:rPr>
                                  </w:pPr>
                                  <w:r>
                                    <w:rPr>
                                      <w:rFonts w:ascii="Tahoma" w:eastAsia="Tahoma" w:hAnsi="Tahoma" w:cs="Tahoma"/>
                                      <w:sz w:val="14"/>
                                      <w:szCs w:val="14"/>
                                    </w:rPr>
                                    <w:t>Glomerulonefritis</w:t>
                                  </w:r>
                                </w:p>
                                <w:p w14:paraId="53198AB3" w14:textId="77777777" w:rsidR="00DA51AE" w:rsidRDefault="00DA51AE">
                                  <w:pPr>
                                    <w:pStyle w:val="Other0"/>
                                    <w:spacing w:line="240" w:lineRule="auto"/>
                                    <w:ind w:firstLine="260"/>
                                    <w:rPr>
                                      <w:sz w:val="14"/>
                                      <w:szCs w:val="14"/>
                                    </w:rPr>
                                  </w:pPr>
                                  <w:r>
                                    <w:rPr>
                                      <w:rFonts w:ascii="Tahoma" w:eastAsia="Tahoma" w:hAnsi="Tahoma" w:cs="Tahoma"/>
                                      <w:sz w:val="14"/>
                                      <w:szCs w:val="14"/>
                                    </w:rPr>
                                    <w:t>Hidronefrosis</w:t>
                                  </w:r>
                                </w:p>
                                <w:p w14:paraId="15EAE5A6" w14:textId="77777777" w:rsidR="00DA51AE" w:rsidRDefault="00DA51AE">
                                  <w:pPr>
                                    <w:pStyle w:val="Other0"/>
                                    <w:spacing w:line="240" w:lineRule="auto"/>
                                    <w:ind w:firstLine="260"/>
                                    <w:rPr>
                                      <w:sz w:val="14"/>
                                      <w:szCs w:val="14"/>
                                    </w:rPr>
                                  </w:pPr>
                                  <w:r>
                                    <w:rPr>
                                      <w:rFonts w:ascii="Tahoma" w:eastAsia="Tahoma" w:hAnsi="Tahoma" w:cs="Tahoma"/>
                                      <w:sz w:val="14"/>
                                      <w:szCs w:val="14"/>
                                    </w:rPr>
                                    <w:t>Nefropatía por reflujo vesicoureteral</w:t>
                                  </w:r>
                                </w:p>
                                <w:p w14:paraId="6F78C501" w14:textId="77777777" w:rsidR="00DA51AE" w:rsidRDefault="00DA51AE">
                                  <w:pPr>
                                    <w:pStyle w:val="Other0"/>
                                    <w:spacing w:line="240" w:lineRule="auto"/>
                                    <w:ind w:firstLine="260"/>
                                    <w:rPr>
                                      <w:sz w:val="14"/>
                                      <w:szCs w:val="14"/>
                                    </w:rPr>
                                  </w:pPr>
                                  <w:r>
                                    <w:rPr>
                                      <w:rFonts w:ascii="Tahoma" w:eastAsia="Tahoma" w:hAnsi="Tahoma" w:cs="Tahoma"/>
                                      <w:sz w:val="14"/>
                                      <w:szCs w:val="14"/>
                                    </w:rPr>
                                    <w:t>Tumores renales</w:t>
                                  </w:r>
                                </w:p>
                                <w:p w14:paraId="072A9DF2" w14:textId="77777777" w:rsidR="00DA51AE" w:rsidRDefault="00DA51AE">
                                  <w:pPr>
                                    <w:pStyle w:val="Other0"/>
                                    <w:spacing w:line="240" w:lineRule="auto"/>
                                    <w:ind w:firstLine="260"/>
                                    <w:rPr>
                                      <w:sz w:val="14"/>
                                      <w:szCs w:val="14"/>
                                    </w:rPr>
                                  </w:pPr>
                                  <w:r>
                                    <w:rPr>
                                      <w:rFonts w:ascii="Tahoma" w:eastAsia="Tahoma" w:hAnsi="Tahoma" w:cs="Tahoma"/>
                                      <w:sz w:val="14"/>
                                      <w:szCs w:val="14"/>
                                    </w:rPr>
                                    <w:t>Colagenopatías (LES)</w:t>
                                  </w:r>
                                </w:p>
                                <w:p w14:paraId="08F9F3A8" w14:textId="77777777" w:rsidR="00DA51AE" w:rsidRDefault="00DA51AE">
                                  <w:pPr>
                                    <w:pStyle w:val="Other0"/>
                                    <w:spacing w:line="240" w:lineRule="auto"/>
                                    <w:ind w:firstLine="260"/>
                                    <w:rPr>
                                      <w:sz w:val="14"/>
                                      <w:szCs w:val="14"/>
                                    </w:rPr>
                                  </w:pPr>
                                  <w:r>
                                    <w:rPr>
                                      <w:rFonts w:ascii="Tahoma" w:eastAsia="Tahoma" w:hAnsi="Tahoma" w:cs="Tahoma"/>
                                      <w:sz w:val="14"/>
                                      <w:szCs w:val="14"/>
                                    </w:rPr>
                                    <w:t>Púrpura de Schonlein-Henoch</w:t>
                                  </w:r>
                                </w:p>
                                <w:p w14:paraId="780523FB" w14:textId="77777777" w:rsidR="00DA51AE" w:rsidRDefault="00DA51AE">
                                  <w:pPr>
                                    <w:pStyle w:val="Other0"/>
                                    <w:spacing w:line="240" w:lineRule="auto"/>
                                    <w:ind w:firstLine="260"/>
                                    <w:rPr>
                                      <w:sz w:val="14"/>
                                      <w:szCs w:val="14"/>
                                    </w:rPr>
                                  </w:pPr>
                                  <w:r>
                                    <w:rPr>
                                      <w:rFonts w:ascii="Tahoma" w:eastAsia="Tahoma" w:hAnsi="Tahoma" w:cs="Tahoma"/>
                                      <w:sz w:val="14"/>
                                      <w:szCs w:val="14"/>
                                    </w:rPr>
                                    <w:t>Síndrome urémico hemolítico</w:t>
                                  </w:r>
                                </w:p>
                                <w:p w14:paraId="78425DF9" w14:textId="77777777" w:rsidR="00DA51AE" w:rsidRDefault="00DA51AE">
                                  <w:pPr>
                                    <w:pStyle w:val="Other0"/>
                                    <w:spacing w:line="240" w:lineRule="auto"/>
                                    <w:ind w:firstLine="260"/>
                                    <w:rPr>
                                      <w:sz w:val="14"/>
                                      <w:szCs w:val="14"/>
                                    </w:rPr>
                                  </w:pPr>
                                  <w:r>
                                    <w:rPr>
                                      <w:rFonts w:ascii="Tahoma" w:eastAsia="Tahoma" w:hAnsi="Tahoma" w:cs="Tahoma"/>
                                      <w:sz w:val="14"/>
                                      <w:szCs w:val="14"/>
                                    </w:rPr>
                                    <w:t>Necrosis tubular aguda</w:t>
                                  </w:r>
                                </w:p>
                              </w:tc>
                            </w:tr>
                            <w:tr w:rsidR="00DA51AE" w14:paraId="63B3E3F5" w14:textId="77777777">
                              <w:tblPrEx>
                                <w:tblCellMar>
                                  <w:top w:w="0" w:type="dxa"/>
                                  <w:bottom w:w="0" w:type="dxa"/>
                                </w:tblCellMar>
                              </w:tblPrEx>
                              <w:trPr>
                                <w:trHeight w:hRule="exact" w:val="667"/>
                              </w:trPr>
                              <w:tc>
                                <w:tcPr>
                                  <w:tcW w:w="1690" w:type="dxa"/>
                                  <w:tcBorders>
                                    <w:top w:val="single" w:sz="4" w:space="0" w:color="auto"/>
                                  </w:tcBorders>
                                  <w:shd w:val="clear" w:color="auto" w:fill="FFFFFF"/>
                                </w:tcPr>
                                <w:p w14:paraId="424AB78E" w14:textId="77777777" w:rsidR="00DA51AE" w:rsidRDefault="00DA51AE">
                                  <w:pPr>
                                    <w:pStyle w:val="Other0"/>
                                    <w:spacing w:line="240" w:lineRule="auto"/>
                                    <w:ind w:firstLine="140"/>
                                    <w:rPr>
                                      <w:sz w:val="14"/>
                                      <w:szCs w:val="14"/>
                                    </w:rPr>
                                  </w:pPr>
                                  <w:r>
                                    <w:rPr>
                                      <w:rFonts w:ascii="Tahoma" w:eastAsia="Tahoma" w:hAnsi="Tahoma" w:cs="Tahoma"/>
                                      <w:b/>
                                      <w:bCs/>
                                      <w:sz w:val="14"/>
                                      <w:szCs w:val="14"/>
                                    </w:rPr>
                                    <w:t>Vasculares</w:t>
                                  </w:r>
                                </w:p>
                              </w:tc>
                              <w:tc>
                                <w:tcPr>
                                  <w:tcW w:w="5366" w:type="dxa"/>
                                  <w:tcBorders>
                                    <w:top w:val="single" w:sz="4" w:space="0" w:color="auto"/>
                                  </w:tcBorders>
                                  <w:shd w:val="clear" w:color="auto" w:fill="FFFFFF"/>
                                </w:tcPr>
                                <w:p w14:paraId="47709D40" w14:textId="77777777" w:rsidR="00DA51AE" w:rsidRDefault="00DA51AE">
                                  <w:pPr>
                                    <w:pStyle w:val="Other0"/>
                                    <w:spacing w:line="240" w:lineRule="auto"/>
                                    <w:ind w:firstLine="260"/>
                                    <w:rPr>
                                      <w:sz w:val="14"/>
                                      <w:szCs w:val="14"/>
                                    </w:rPr>
                                  </w:pPr>
                                  <w:r>
                                    <w:rPr>
                                      <w:rFonts w:ascii="Tahoma" w:eastAsia="Tahoma" w:hAnsi="Tahoma" w:cs="Tahoma"/>
                                      <w:sz w:val="14"/>
                                      <w:szCs w:val="14"/>
                                    </w:rPr>
                                    <w:t>Coartación de aorta</w:t>
                                  </w:r>
                                </w:p>
                                <w:p w14:paraId="464D71D9" w14:textId="77777777" w:rsidR="00DA51AE" w:rsidRDefault="00DA51AE">
                                  <w:pPr>
                                    <w:pStyle w:val="Other0"/>
                                    <w:spacing w:line="240" w:lineRule="auto"/>
                                    <w:ind w:firstLine="260"/>
                                    <w:rPr>
                                      <w:sz w:val="14"/>
                                      <w:szCs w:val="14"/>
                                    </w:rPr>
                                  </w:pPr>
                                  <w:r>
                                    <w:rPr>
                                      <w:rFonts w:ascii="Tahoma" w:eastAsia="Tahoma" w:hAnsi="Tahoma" w:cs="Tahoma"/>
                                      <w:sz w:val="14"/>
                                      <w:szCs w:val="14"/>
                                    </w:rPr>
                                    <w:t>Lesiones de la Arteria Renal</w:t>
                                  </w:r>
                                </w:p>
                                <w:p w14:paraId="24156441" w14:textId="77777777" w:rsidR="00DA51AE" w:rsidRDefault="00DA51AE">
                                  <w:pPr>
                                    <w:pStyle w:val="Other0"/>
                                    <w:spacing w:line="240" w:lineRule="auto"/>
                                    <w:ind w:firstLine="260"/>
                                    <w:rPr>
                                      <w:sz w:val="14"/>
                                      <w:szCs w:val="14"/>
                                    </w:rPr>
                                  </w:pPr>
                                  <w:r>
                                    <w:rPr>
                                      <w:rFonts w:ascii="Tahoma" w:eastAsia="Tahoma" w:hAnsi="Tahoma" w:cs="Tahoma"/>
                                      <w:sz w:val="14"/>
                                      <w:szCs w:val="14"/>
                                    </w:rPr>
                                    <w:t>Vasculitis</w:t>
                                  </w:r>
                                </w:p>
                              </w:tc>
                            </w:tr>
                            <w:tr w:rsidR="00DA51AE" w14:paraId="53E6000F" w14:textId="77777777">
                              <w:tblPrEx>
                                <w:tblCellMar>
                                  <w:top w:w="0" w:type="dxa"/>
                                  <w:bottom w:w="0" w:type="dxa"/>
                                </w:tblCellMar>
                              </w:tblPrEx>
                              <w:trPr>
                                <w:trHeight w:hRule="exact" w:val="1445"/>
                              </w:trPr>
                              <w:tc>
                                <w:tcPr>
                                  <w:tcW w:w="1690" w:type="dxa"/>
                                  <w:tcBorders>
                                    <w:top w:val="single" w:sz="4" w:space="0" w:color="auto"/>
                                  </w:tcBorders>
                                  <w:shd w:val="clear" w:color="auto" w:fill="FFFFFF"/>
                                </w:tcPr>
                                <w:p w14:paraId="073D1FC0" w14:textId="77777777" w:rsidR="00DA51AE" w:rsidRDefault="00DA51AE">
                                  <w:pPr>
                                    <w:pStyle w:val="Other0"/>
                                    <w:spacing w:line="240" w:lineRule="auto"/>
                                    <w:ind w:firstLine="140"/>
                                    <w:rPr>
                                      <w:sz w:val="14"/>
                                      <w:szCs w:val="14"/>
                                    </w:rPr>
                                  </w:pPr>
                                  <w:r>
                                    <w:rPr>
                                      <w:rFonts w:ascii="Tahoma" w:eastAsia="Tahoma" w:hAnsi="Tahoma" w:cs="Tahoma"/>
                                      <w:b/>
                                      <w:bCs/>
                                      <w:sz w:val="14"/>
                                      <w:szCs w:val="14"/>
                                    </w:rPr>
                                    <w:t>Endocrinas</w:t>
                                  </w:r>
                                </w:p>
                              </w:tc>
                              <w:tc>
                                <w:tcPr>
                                  <w:tcW w:w="5366" w:type="dxa"/>
                                  <w:tcBorders>
                                    <w:top w:val="single" w:sz="4" w:space="0" w:color="auto"/>
                                  </w:tcBorders>
                                  <w:shd w:val="clear" w:color="auto" w:fill="FFFFFF"/>
                                </w:tcPr>
                                <w:p w14:paraId="4EF7B1E3" w14:textId="77777777" w:rsidR="00DA51AE" w:rsidRDefault="00DA51AE">
                                  <w:pPr>
                                    <w:pStyle w:val="Other0"/>
                                    <w:spacing w:line="266" w:lineRule="auto"/>
                                    <w:ind w:firstLine="260"/>
                                    <w:rPr>
                                      <w:sz w:val="14"/>
                                      <w:szCs w:val="14"/>
                                    </w:rPr>
                                  </w:pPr>
                                  <w:r>
                                    <w:rPr>
                                      <w:rFonts w:ascii="Tahoma" w:eastAsia="Tahoma" w:hAnsi="Tahoma" w:cs="Tahoma"/>
                                      <w:sz w:val="14"/>
                                      <w:szCs w:val="14"/>
                                    </w:rPr>
                                    <w:t>Hipertiroidismo</w:t>
                                  </w:r>
                                </w:p>
                                <w:p w14:paraId="0F702098" w14:textId="77777777" w:rsidR="00DA51AE" w:rsidRDefault="00DA51AE">
                                  <w:pPr>
                                    <w:pStyle w:val="Other0"/>
                                    <w:spacing w:line="266" w:lineRule="auto"/>
                                    <w:ind w:firstLine="260"/>
                                    <w:rPr>
                                      <w:sz w:val="14"/>
                                      <w:szCs w:val="14"/>
                                    </w:rPr>
                                  </w:pPr>
                                  <w:r>
                                    <w:rPr>
                                      <w:rFonts w:ascii="Tahoma" w:eastAsia="Tahoma" w:hAnsi="Tahoma" w:cs="Tahoma"/>
                                      <w:sz w:val="14"/>
                                      <w:szCs w:val="14"/>
                                    </w:rPr>
                                    <w:t>Hiperparatiroidismo</w:t>
                                  </w:r>
                                </w:p>
                                <w:p w14:paraId="5B9F1380" w14:textId="77777777" w:rsidR="00DA51AE" w:rsidRDefault="00DA51AE">
                                  <w:pPr>
                                    <w:pStyle w:val="Other0"/>
                                    <w:spacing w:line="266" w:lineRule="auto"/>
                                    <w:ind w:firstLine="260"/>
                                    <w:rPr>
                                      <w:sz w:val="14"/>
                                      <w:szCs w:val="14"/>
                                    </w:rPr>
                                  </w:pPr>
                                  <w:r>
                                    <w:rPr>
                                      <w:rFonts w:ascii="Tahoma" w:eastAsia="Tahoma" w:hAnsi="Tahoma" w:cs="Tahoma"/>
                                      <w:sz w:val="14"/>
                                      <w:szCs w:val="14"/>
                                    </w:rPr>
                                    <w:t>Síndrome de Cushing</w:t>
                                  </w:r>
                                </w:p>
                                <w:p w14:paraId="00BBFCC1" w14:textId="77777777" w:rsidR="00DA51AE" w:rsidRDefault="00DA51AE">
                                  <w:pPr>
                                    <w:pStyle w:val="Other0"/>
                                    <w:spacing w:line="266" w:lineRule="auto"/>
                                    <w:ind w:firstLine="260"/>
                                    <w:rPr>
                                      <w:sz w:val="14"/>
                                      <w:szCs w:val="14"/>
                                    </w:rPr>
                                  </w:pPr>
                                  <w:r>
                                    <w:rPr>
                                      <w:rFonts w:ascii="Tahoma" w:eastAsia="Tahoma" w:hAnsi="Tahoma" w:cs="Tahoma"/>
                                      <w:sz w:val="14"/>
                                      <w:szCs w:val="14"/>
                                    </w:rPr>
                                    <w:t>Hiperaldosteronismo</w:t>
                                  </w:r>
                                </w:p>
                                <w:p w14:paraId="46DC3721" w14:textId="77777777" w:rsidR="00DA51AE" w:rsidRDefault="00DA51AE">
                                  <w:pPr>
                                    <w:pStyle w:val="Other0"/>
                                    <w:spacing w:line="266" w:lineRule="auto"/>
                                    <w:ind w:left="260" w:firstLine="0"/>
                                    <w:rPr>
                                      <w:sz w:val="14"/>
                                      <w:szCs w:val="14"/>
                                    </w:rPr>
                                  </w:pPr>
                                  <w:r>
                                    <w:rPr>
                                      <w:rFonts w:ascii="Tahoma" w:eastAsia="Tahoma" w:hAnsi="Tahoma" w:cs="Tahoma"/>
                                      <w:sz w:val="14"/>
                                      <w:szCs w:val="14"/>
                                    </w:rPr>
                                    <w:t>Hiperplasia suprarrenal congénita Feocromocitoma</w:t>
                                  </w:r>
                                </w:p>
                                <w:p w14:paraId="093BBD9E" w14:textId="77777777" w:rsidR="00DA51AE" w:rsidRDefault="00DA51AE">
                                  <w:pPr>
                                    <w:pStyle w:val="Other0"/>
                                    <w:spacing w:line="266" w:lineRule="auto"/>
                                    <w:ind w:left="260" w:firstLine="0"/>
                                    <w:rPr>
                                      <w:sz w:val="14"/>
                                      <w:szCs w:val="14"/>
                                    </w:rPr>
                                  </w:pPr>
                                  <w:r>
                                    <w:rPr>
                                      <w:rFonts w:ascii="Tahoma" w:eastAsia="Tahoma" w:hAnsi="Tahoma" w:cs="Tahoma"/>
                                      <w:sz w:val="14"/>
                                      <w:szCs w:val="14"/>
                                    </w:rPr>
                                    <w:t>Diabetes</w:t>
                                  </w:r>
                                </w:p>
                              </w:tc>
                            </w:tr>
                            <w:tr w:rsidR="00DA51AE" w14:paraId="6B11AAF6" w14:textId="77777777">
                              <w:tblPrEx>
                                <w:tblCellMar>
                                  <w:top w:w="0" w:type="dxa"/>
                                  <w:bottom w:w="0" w:type="dxa"/>
                                </w:tblCellMar>
                              </w:tblPrEx>
                              <w:trPr>
                                <w:trHeight w:hRule="exact" w:val="893"/>
                              </w:trPr>
                              <w:tc>
                                <w:tcPr>
                                  <w:tcW w:w="1690" w:type="dxa"/>
                                  <w:tcBorders>
                                    <w:top w:val="single" w:sz="4" w:space="0" w:color="auto"/>
                                  </w:tcBorders>
                                  <w:shd w:val="clear" w:color="auto" w:fill="FFFFFF"/>
                                </w:tcPr>
                                <w:p w14:paraId="399D18FD" w14:textId="77777777" w:rsidR="00DA51AE" w:rsidRDefault="00DA51AE">
                                  <w:pPr>
                                    <w:pStyle w:val="Other0"/>
                                    <w:spacing w:line="240" w:lineRule="auto"/>
                                    <w:ind w:firstLine="140"/>
                                    <w:rPr>
                                      <w:sz w:val="14"/>
                                      <w:szCs w:val="14"/>
                                    </w:rPr>
                                  </w:pPr>
                                  <w:r>
                                    <w:rPr>
                                      <w:rFonts w:ascii="Tahoma" w:eastAsia="Tahoma" w:hAnsi="Tahoma" w:cs="Tahoma"/>
                                      <w:b/>
                                      <w:bCs/>
                                      <w:sz w:val="14"/>
                                      <w:szCs w:val="14"/>
                                    </w:rPr>
                                    <w:t>Sistema nervioso</w:t>
                                  </w:r>
                                </w:p>
                              </w:tc>
                              <w:tc>
                                <w:tcPr>
                                  <w:tcW w:w="5366" w:type="dxa"/>
                                  <w:tcBorders>
                                    <w:top w:val="single" w:sz="4" w:space="0" w:color="auto"/>
                                  </w:tcBorders>
                                  <w:shd w:val="clear" w:color="auto" w:fill="FFFFFF"/>
                                </w:tcPr>
                                <w:p w14:paraId="5AD47E12" w14:textId="77777777" w:rsidR="00DA51AE" w:rsidRDefault="00DA51AE">
                                  <w:pPr>
                                    <w:pStyle w:val="Other0"/>
                                    <w:spacing w:line="240" w:lineRule="auto"/>
                                    <w:ind w:left="260" w:firstLine="0"/>
                                    <w:rPr>
                                      <w:sz w:val="14"/>
                                      <w:szCs w:val="14"/>
                                    </w:rPr>
                                  </w:pPr>
                                  <w:r>
                                    <w:rPr>
                                      <w:rFonts w:ascii="Tahoma" w:eastAsia="Tahoma" w:hAnsi="Tahoma" w:cs="Tahoma"/>
                                      <w:sz w:val="14"/>
                                      <w:szCs w:val="14"/>
                                    </w:rPr>
                                    <w:t>Masas intracraneales</w:t>
                                  </w:r>
                                </w:p>
                                <w:p w14:paraId="24F5626A" w14:textId="77777777" w:rsidR="00DA51AE" w:rsidRDefault="00DA51AE">
                                  <w:pPr>
                                    <w:pStyle w:val="Other0"/>
                                    <w:spacing w:line="240" w:lineRule="auto"/>
                                    <w:ind w:left="260" w:firstLine="0"/>
                                    <w:rPr>
                                      <w:sz w:val="14"/>
                                      <w:szCs w:val="14"/>
                                    </w:rPr>
                                  </w:pPr>
                                  <w:r>
                                    <w:rPr>
                                      <w:rFonts w:ascii="Tahoma" w:eastAsia="Tahoma" w:hAnsi="Tahoma" w:cs="Tahoma"/>
                                      <w:sz w:val="14"/>
                                      <w:szCs w:val="14"/>
                                    </w:rPr>
                                    <w:t>Hemorragias</w:t>
                                  </w:r>
                                </w:p>
                                <w:p w14:paraId="74CD493B" w14:textId="77777777" w:rsidR="00DA51AE" w:rsidRDefault="00DA51AE">
                                  <w:pPr>
                                    <w:pStyle w:val="Other0"/>
                                    <w:spacing w:line="240" w:lineRule="auto"/>
                                    <w:ind w:left="260" w:firstLine="0"/>
                                    <w:rPr>
                                      <w:sz w:val="14"/>
                                      <w:szCs w:val="14"/>
                                    </w:rPr>
                                  </w:pPr>
                                  <w:r>
                                    <w:rPr>
                                      <w:rFonts w:ascii="Tahoma" w:eastAsia="Tahoma" w:hAnsi="Tahoma" w:cs="Tahoma"/>
                                      <w:sz w:val="14"/>
                                      <w:szCs w:val="14"/>
                                    </w:rPr>
                                    <w:t>Porfiria</w:t>
                                  </w:r>
                                </w:p>
                                <w:p w14:paraId="027F5CA4" w14:textId="77777777" w:rsidR="00DA51AE" w:rsidRDefault="00DA51AE">
                                  <w:pPr>
                                    <w:pStyle w:val="Other0"/>
                                    <w:spacing w:line="240" w:lineRule="auto"/>
                                    <w:ind w:left="260" w:firstLine="0"/>
                                    <w:rPr>
                                      <w:sz w:val="14"/>
                                      <w:szCs w:val="14"/>
                                    </w:rPr>
                                  </w:pPr>
                                  <w:r>
                                    <w:rPr>
                                      <w:rFonts w:ascii="Tahoma" w:eastAsia="Tahoma" w:hAnsi="Tahoma" w:cs="Tahoma"/>
                                      <w:sz w:val="14"/>
                                      <w:szCs w:val="14"/>
                                    </w:rPr>
                                    <w:t>Aumento de presión intracraneal</w:t>
                                  </w:r>
                                </w:p>
                              </w:tc>
                            </w:tr>
                            <w:tr w:rsidR="00DA51AE" w14:paraId="1D362D25" w14:textId="77777777">
                              <w:tblPrEx>
                                <w:tblCellMar>
                                  <w:top w:w="0" w:type="dxa"/>
                                  <w:bottom w:w="0" w:type="dxa"/>
                                </w:tblCellMar>
                              </w:tblPrEx>
                              <w:trPr>
                                <w:trHeight w:hRule="exact" w:val="662"/>
                              </w:trPr>
                              <w:tc>
                                <w:tcPr>
                                  <w:tcW w:w="1690" w:type="dxa"/>
                                  <w:tcBorders>
                                    <w:top w:val="single" w:sz="4" w:space="0" w:color="auto"/>
                                  </w:tcBorders>
                                  <w:shd w:val="clear" w:color="auto" w:fill="FFFFFF"/>
                                </w:tcPr>
                                <w:p w14:paraId="1FD87FBB" w14:textId="77777777" w:rsidR="00DA51AE" w:rsidRDefault="00DA51AE">
                                  <w:pPr>
                                    <w:pStyle w:val="Other0"/>
                                    <w:spacing w:line="240" w:lineRule="auto"/>
                                    <w:ind w:firstLine="140"/>
                                    <w:rPr>
                                      <w:sz w:val="14"/>
                                      <w:szCs w:val="14"/>
                                    </w:rPr>
                                  </w:pPr>
                                  <w:r>
                                    <w:rPr>
                                      <w:rFonts w:ascii="Tahoma" w:eastAsia="Tahoma" w:hAnsi="Tahoma" w:cs="Tahoma"/>
                                      <w:b/>
                                      <w:bCs/>
                                      <w:sz w:val="14"/>
                                      <w:szCs w:val="14"/>
                                    </w:rPr>
                                    <w:t>Fármacos y tóxicos</w:t>
                                  </w:r>
                                </w:p>
                              </w:tc>
                              <w:tc>
                                <w:tcPr>
                                  <w:tcW w:w="5366" w:type="dxa"/>
                                  <w:tcBorders>
                                    <w:top w:val="single" w:sz="4" w:space="0" w:color="auto"/>
                                  </w:tcBorders>
                                  <w:shd w:val="clear" w:color="auto" w:fill="FFFFFF"/>
                                </w:tcPr>
                                <w:p w14:paraId="4FA8E3C0" w14:textId="77777777" w:rsidR="00DA51AE" w:rsidRDefault="00DA51AE">
                                  <w:pPr>
                                    <w:pStyle w:val="Other0"/>
                                    <w:spacing w:line="269" w:lineRule="auto"/>
                                    <w:ind w:left="260" w:firstLine="0"/>
                                    <w:rPr>
                                      <w:sz w:val="14"/>
                                      <w:szCs w:val="14"/>
                                    </w:rPr>
                                  </w:pPr>
                                  <w:r>
                                    <w:rPr>
                                      <w:rFonts w:ascii="Tahoma" w:eastAsia="Tahoma" w:hAnsi="Tahoma" w:cs="Tahoma"/>
                                      <w:sz w:val="14"/>
                                      <w:szCs w:val="14"/>
                                    </w:rPr>
                                    <w:t>Cocaína, anticonceptivos orales Corticoides y ACTH Ciclosporina</w:t>
                                  </w:r>
                                </w:p>
                              </w:tc>
                            </w:tr>
                            <w:tr w:rsidR="00DA51AE" w14:paraId="4E10BB0B" w14:textId="77777777">
                              <w:tblPrEx>
                                <w:tblCellMar>
                                  <w:top w:w="0" w:type="dxa"/>
                                  <w:bottom w:w="0" w:type="dxa"/>
                                </w:tblCellMar>
                              </w:tblPrEx>
                              <w:trPr>
                                <w:trHeight w:hRule="exact" w:val="576"/>
                              </w:trPr>
                              <w:tc>
                                <w:tcPr>
                                  <w:tcW w:w="1690" w:type="dxa"/>
                                  <w:tcBorders>
                                    <w:top w:val="single" w:sz="4" w:space="0" w:color="auto"/>
                                    <w:bottom w:val="single" w:sz="4" w:space="0" w:color="auto"/>
                                  </w:tcBorders>
                                  <w:shd w:val="clear" w:color="auto" w:fill="FFFFFF"/>
                                </w:tcPr>
                                <w:p w14:paraId="426EA99A" w14:textId="77777777" w:rsidR="00DA51AE" w:rsidRDefault="00DA51AE">
                                  <w:pPr>
                                    <w:pStyle w:val="Other0"/>
                                    <w:spacing w:line="240" w:lineRule="auto"/>
                                    <w:ind w:firstLine="140"/>
                                    <w:rPr>
                                      <w:sz w:val="14"/>
                                      <w:szCs w:val="14"/>
                                    </w:rPr>
                                  </w:pPr>
                                  <w:r>
                                    <w:rPr>
                                      <w:rFonts w:ascii="Tahoma" w:eastAsia="Tahoma" w:hAnsi="Tahoma" w:cs="Tahoma"/>
                                      <w:b/>
                                      <w:bCs/>
                                      <w:sz w:val="14"/>
                                      <w:szCs w:val="14"/>
                                    </w:rPr>
                                    <w:t>Varios</w:t>
                                  </w:r>
                                </w:p>
                              </w:tc>
                              <w:tc>
                                <w:tcPr>
                                  <w:tcW w:w="5366" w:type="dxa"/>
                                  <w:tcBorders>
                                    <w:top w:val="single" w:sz="4" w:space="0" w:color="auto"/>
                                    <w:bottom w:val="single" w:sz="4" w:space="0" w:color="auto"/>
                                  </w:tcBorders>
                                  <w:shd w:val="clear" w:color="auto" w:fill="FFFFFF"/>
                                </w:tcPr>
                                <w:p w14:paraId="2A6D4586" w14:textId="77777777" w:rsidR="00DA51AE" w:rsidRDefault="00DA51AE">
                                  <w:pPr>
                                    <w:pStyle w:val="Other0"/>
                                    <w:spacing w:line="240" w:lineRule="auto"/>
                                    <w:ind w:firstLine="260"/>
                                    <w:rPr>
                                      <w:sz w:val="14"/>
                                      <w:szCs w:val="14"/>
                                    </w:rPr>
                                  </w:pPr>
                                  <w:r>
                                    <w:rPr>
                                      <w:rFonts w:ascii="Tahoma" w:eastAsia="Tahoma" w:hAnsi="Tahoma" w:cs="Tahoma"/>
                                      <w:sz w:val="14"/>
                                      <w:szCs w:val="14"/>
                                    </w:rPr>
                                    <w:t>Preeclampsia</w:t>
                                  </w:r>
                                </w:p>
                                <w:p w14:paraId="3D10F195" w14:textId="77777777" w:rsidR="00DA51AE" w:rsidRDefault="00DA51AE">
                                  <w:pPr>
                                    <w:pStyle w:val="Other0"/>
                                    <w:spacing w:line="240" w:lineRule="auto"/>
                                    <w:ind w:firstLine="260"/>
                                    <w:rPr>
                                      <w:sz w:val="14"/>
                                      <w:szCs w:val="14"/>
                                    </w:rPr>
                                  </w:pPr>
                                  <w:r>
                                    <w:rPr>
                                      <w:rFonts w:ascii="Tahoma" w:eastAsia="Tahoma" w:hAnsi="Tahoma" w:cs="Tahoma"/>
                                      <w:sz w:val="14"/>
                                      <w:szCs w:val="14"/>
                                    </w:rPr>
                                    <w:t>Posreparación de coartación</w:t>
                                  </w:r>
                                </w:p>
                              </w:tc>
                            </w:tr>
                          </w:tbl>
                          <w:p w14:paraId="72E46DA2" w14:textId="77777777" w:rsidR="00DA51AE" w:rsidRDefault="00DA51AE">
                            <w:pPr>
                              <w:spacing w:line="1" w:lineRule="exact"/>
                            </w:pPr>
                          </w:p>
                        </w:txbxContent>
                      </wps:txbx>
                      <wps:bodyPr lIns="0" tIns="0" rIns="0" bIns="0"/>
                    </wps:wsp>
                  </a:graphicData>
                </a:graphic>
              </wp:anchor>
            </w:drawing>
          </mc:Choice>
          <mc:Fallback>
            <w:pict>
              <v:shape w14:anchorId="4ECA2BDD" id="Shape 451" o:spid="_x0000_s1171" type="#_x0000_t202" style="position:absolute;left:0;text-align:left;margin-left:.05pt;margin-top:232.8pt;width:352.8pt;height:301.7pt;z-index:251801600;visibility:visible;mso-wrap-style:square;mso-wrap-distance-left:9pt;mso-wrap-distance-top:32.1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90"/>
                        <w:gridCol w:w="5366"/>
                      </w:tblGrid>
                      <w:tr w:rsidR="00DA51AE" w14:paraId="251C1B29" w14:textId="77777777">
                        <w:tblPrEx>
                          <w:tblCellMar>
                            <w:top w:w="0" w:type="dxa"/>
                            <w:bottom w:w="0" w:type="dxa"/>
                          </w:tblCellMar>
                        </w:tblPrEx>
                        <w:trPr>
                          <w:trHeight w:hRule="exact" w:val="1790"/>
                          <w:tblHeader/>
                        </w:trPr>
                        <w:tc>
                          <w:tcPr>
                            <w:tcW w:w="1690" w:type="dxa"/>
                            <w:shd w:val="clear" w:color="auto" w:fill="FFFFFF"/>
                          </w:tcPr>
                          <w:p w14:paraId="0CCAAE23" w14:textId="77777777" w:rsidR="00DA51AE" w:rsidRDefault="00DA51AE">
                            <w:pPr>
                              <w:pStyle w:val="Other0"/>
                              <w:spacing w:line="240" w:lineRule="auto"/>
                              <w:ind w:firstLine="140"/>
                              <w:rPr>
                                <w:sz w:val="14"/>
                                <w:szCs w:val="14"/>
                              </w:rPr>
                            </w:pPr>
                            <w:r>
                              <w:rPr>
                                <w:rFonts w:ascii="Tahoma" w:eastAsia="Tahoma" w:hAnsi="Tahoma" w:cs="Tahoma"/>
                                <w:b/>
                                <w:bCs/>
                                <w:sz w:val="14"/>
                                <w:szCs w:val="14"/>
                              </w:rPr>
                              <w:t>Renales</w:t>
                            </w:r>
                          </w:p>
                        </w:tc>
                        <w:tc>
                          <w:tcPr>
                            <w:tcW w:w="5366" w:type="dxa"/>
                            <w:shd w:val="clear" w:color="auto" w:fill="FFFFFF"/>
                          </w:tcPr>
                          <w:p w14:paraId="56871FB9" w14:textId="77777777" w:rsidR="00DA51AE" w:rsidRDefault="00DA51AE">
                            <w:pPr>
                              <w:pStyle w:val="Other0"/>
                              <w:spacing w:line="240" w:lineRule="auto"/>
                              <w:ind w:firstLine="260"/>
                              <w:rPr>
                                <w:sz w:val="14"/>
                                <w:szCs w:val="14"/>
                              </w:rPr>
                            </w:pPr>
                            <w:r>
                              <w:rPr>
                                <w:rFonts w:ascii="Tahoma" w:eastAsia="Tahoma" w:hAnsi="Tahoma" w:cs="Tahoma"/>
                                <w:sz w:val="14"/>
                                <w:szCs w:val="14"/>
                              </w:rPr>
                              <w:t>Pielonefritis</w:t>
                            </w:r>
                          </w:p>
                          <w:p w14:paraId="18D8E017" w14:textId="77777777" w:rsidR="00DA51AE" w:rsidRDefault="00DA51AE">
                            <w:pPr>
                              <w:pStyle w:val="Other0"/>
                              <w:spacing w:line="240" w:lineRule="auto"/>
                              <w:ind w:firstLine="260"/>
                              <w:rPr>
                                <w:sz w:val="14"/>
                                <w:szCs w:val="14"/>
                              </w:rPr>
                            </w:pPr>
                            <w:r>
                              <w:rPr>
                                <w:rFonts w:ascii="Tahoma" w:eastAsia="Tahoma" w:hAnsi="Tahoma" w:cs="Tahoma"/>
                                <w:sz w:val="14"/>
                                <w:szCs w:val="14"/>
                              </w:rPr>
                              <w:t>Glomerulonefritis</w:t>
                            </w:r>
                          </w:p>
                          <w:p w14:paraId="53198AB3" w14:textId="77777777" w:rsidR="00DA51AE" w:rsidRDefault="00DA51AE">
                            <w:pPr>
                              <w:pStyle w:val="Other0"/>
                              <w:spacing w:line="240" w:lineRule="auto"/>
                              <w:ind w:firstLine="260"/>
                              <w:rPr>
                                <w:sz w:val="14"/>
                                <w:szCs w:val="14"/>
                              </w:rPr>
                            </w:pPr>
                            <w:r>
                              <w:rPr>
                                <w:rFonts w:ascii="Tahoma" w:eastAsia="Tahoma" w:hAnsi="Tahoma" w:cs="Tahoma"/>
                                <w:sz w:val="14"/>
                                <w:szCs w:val="14"/>
                              </w:rPr>
                              <w:t>Hidronefrosis</w:t>
                            </w:r>
                          </w:p>
                          <w:p w14:paraId="15EAE5A6" w14:textId="77777777" w:rsidR="00DA51AE" w:rsidRDefault="00DA51AE">
                            <w:pPr>
                              <w:pStyle w:val="Other0"/>
                              <w:spacing w:line="240" w:lineRule="auto"/>
                              <w:ind w:firstLine="260"/>
                              <w:rPr>
                                <w:sz w:val="14"/>
                                <w:szCs w:val="14"/>
                              </w:rPr>
                            </w:pPr>
                            <w:r>
                              <w:rPr>
                                <w:rFonts w:ascii="Tahoma" w:eastAsia="Tahoma" w:hAnsi="Tahoma" w:cs="Tahoma"/>
                                <w:sz w:val="14"/>
                                <w:szCs w:val="14"/>
                              </w:rPr>
                              <w:t>Nefropatía por reflujo vesicoureteral</w:t>
                            </w:r>
                          </w:p>
                          <w:p w14:paraId="6F78C501" w14:textId="77777777" w:rsidR="00DA51AE" w:rsidRDefault="00DA51AE">
                            <w:pPr>
                              <w:pStyle w:val="Other0"/>
                              <w:spacing w:line="240" w:lineRule="auto"/>
                              <w:ind w:firstLine="260"/>
                              <w:rPr>
                                <w:sz w:val="14"/>
                                <w:szCs w:val="14"/>
                              </w:rPr>
                            </w:pPr>
                            <w:r>
                              <w:rPr>
                                <w:rFonts w:ascii="Tahoma" w:eastAsia="Tahoma" w:hAnsi="Tahoma" w:cs="Tahoma"/>
                                <w:sz w:val="14"/>
                                <w:szCs w:val="14"/>
                              </w:rPr>
                              <w:t>Tumores renales</w:t>
                            </w:r>
                          </w:p>
                          <w:p w14:paraId="072A9DF2" w14:textId="77777777" w:rsidR="00DA51AE" w:rsidRDefault="00DA51AE">
                            <w:pPr>
                              <w:pStyle w:val="Other0"/>
                              <w:spacing w:line="240" w:lineRule="auto"/>
                              <w:ind w:firstLine="260"/>
                              <w:rPr>
                                <w:sz w:val="14"/>
                                <w:szCs w:val="14"/>
                              </w:rPr>
                            </w:pPr>
                            <w:r>
                              <w:rPr>
                                <w:rFonts w:ascii="Tahoma" w:eastAsia="Tahoma" w:hAnsi="Tahoma" w:cs="Tahoma"/>
                                <w:sz w:val="14"/>
                                <w:szCs w:val="14"/>
                              </w:rPr>
                              <w:t>Colagenopatías (LES)</w:t>
                            </w:r>
                          </w:p>
                          <w:p w14:paraId="08F9F3A8" w14:textId="77777777" w:rsidR="00DA51AE" w:rsidRDefault="00DA51AE">
                            <w:pPr>
                              <w:pStyle w:val="Other0"/>
                              <w:spacing w:line="240" w:lineRule="auto"/>
                              <w:ind w:firstLine="260"/>
                              <w:rPr>
                                <w:sz w:val="14"/>
                                <w:szCs w:val="14"/>
                              </w:rPr>
                            </w:pPr>
                            <w:r>
                              <w:rPr>
                                <w:rFonts w:ascii="Tahoma" w:eastAsia="Tahoma" w:hAnsi="Tahoma" w:cs="Tahoma"/>
                                <w:sz w:val="14"/>
                                <w:szCs w:val="14"/>
                              </w:rPr>
                              <w:t>Púrpura de Schonlein-Henoch</w:t>
                            </w:r>
                          </w:p>
                          <w:p w14:paraId="780523FB" w14:textId="77777777" w:rsidR="00DA51AE" w:rsidRDefault="00DA51AE">
                            <w:pPr>
                              <w:pStyle w:val="Other0"/>
                              <w:spacing w:line="240" w:lineRule="auto"/>
                              <w:ind w:firstLine="260"/>
                              <w:rPr>
                                <w:sz w:val="14"/>
                                <w:szCs w:val="14"/>
                              </w:rPr>
                            </w:pPr>
                            <w:r>
                              <w:rPr>
                                <w:rFonts w:ascii="Tahoma" w:eastAsia="Tahoma" w:hAnsi="Tahoma" w:cs="Tahoma"/>
                                <w:sz w:val="14"/>
                                <w:szCs w:val="14"/>
                              </w:rPr>
                              <w:t>Síndrome urémico hemolítico</w:t>
                            </w:r>
                          </w:p>
                          <w:p w14:paraId="78425DF9" w14:textId="77777777" w:rsidR="00DA51AE" w:rsidRDefault="00DA51AE">
                            <w:pPr>
                              <w:pStyle w:val="Other0"/>
                              <w:spacing w:line="240" w:lineRule="auto"/>
                              <w:ind w:firstLine="260"/>
                              <w:rPr>
                                <w:sz w:val="14"/>
                                <w:szCs w:val="14"/>
                              </w:rPr>
                            </w:pPr>
                            <w:r>
                              <w:rPr>
                                <w:rFonts w:ascii="Tahoma" w:eastAsia="Tahoma" w:hAnsi="Tahoma" w:cs="Tahoma"/>
                                <w:sz w:val="14"/>
                                <w:szCs w:val="14"/>
                              </w:rPr>
                              <w:t>Necrosis tubular aguda</w:t>
                            </w:r>
                          </w:p>
                        </w:tc>
                      </w:tr>
                      <w:tr w:rsidR="00DA51AE" w14:paraId="63B3E3F5" w14:textId="77777777">
                        <w:tblPrEx>
                          <w:tblCellMar>
                            <w:top w:w="0" w:type="dxa"/>
                            <w:bottom w:w="0" w:type="dxa"/>
                          </w:tblCellMar>
                        </w:tblPrEx>
                        <w:trPr>
                          <w:trHeight w:hRule="exact" w:val="667"/>
                        </w:trPr>
                        <w:tc>
                          <w:tcPr>
                            <w:tcW w:w="1690" w:type="dxa"/>
                            <w:tcBorders>
                              <w:top w:val="single" w:sz="4" w:space="0" w:color="auto"/>
                            </w:tcBorders>
                            <w:shd w:val="clear" w:color="auto" w:fill="FFFFFF"/>
                          </w:tcPr>
                          <w:p w14:paraId="424AB78E" w14:textId="77777777" w:rsidR="00DA51AE" w:rsidRDefault="00DA51AE">
                            <w:pPr>
                              <w:pStyle w:val="Other0"/>
                              <w:spacing w:line="240" w:lineRule="auto"/>
                              <w:ind w:firstLine="140"/>
                              <w:rPr>
                                <w:sz w:val="14"/>
                                <w:szCs w:val="14"/>
                              </w:rPr>
                            </w:pPr>
                            <w:r>
                              <w:rPr>
                                <w:rFonts w:ascii="Tahoma" w:eastAsia="Tahoma" w:hAnsi="Tahoma" w:cs="Tahoma"/>
                                <w:b/>
                                <w:bCs/>
                                <w:sz w:val="14"/>
                                <w:szCs w:val="14"/>
                              </w:rPr>
                              <w:t>Vasculares</w:t>
                            </w:r>
                          </w:p>
                        </w:tc>
                        <w:tc>
                          <w:tcPr>
                            <w:tcW w:w="5366" w:type="dxa"/>
                            <w:tcBorders>
                              <w:top w:val="single" w:sz="4" w:space="0" w:color="auto"/>
                            </w:tcBorders>
                            <w:shd w:val="clear" w:color="auto" w:fill="FFFFFF"/>
                          </w:tcPr>
                          <w:p w14:paraId="47709D40" w14:textId="77777777" w:rsidR="00DA51AE" w:rsidRDefault="00DA51AE">
                            <w:pPr>
                              <w:pStyle w:val="Other0"/>
                              <w:spacing w:line="240" w:lineRule="auto"/>
                              <w:ind w:firstLine="260"/>
                              <w:rPr>
                                <w:sz w:val="14"/>
                                <w:szCs w:val="14"/>
                              </w:rPr>
                            </w:pPr>
                            <w:r>
                              <w:rPr>
                                <w:rFonts w:ascii="Tahoma" w:eastAsia="Tahoma" w:hAnsi="Tahoma" w:cs="Tahoma"/>
                                <w:sz w:val="14"/>
                                <w:szCs w:val="14"/>
                              </w:rPr>
                              <w:t>Coartación de aorta</w:t>
                            </w:r>
                          </w:p>
                          <w:p w14:paraId="464D71D9" w14:textId="77777777" w:rsidR="00DA51AE" w:rsidRDefault="00DA51AE">
                            <w:pPr>
                              <w:pStyle w:val="Other0"/>
                              <w:spacing w:line="240" w:lineRule="auto"/>
                              <w:ind w:firstLine="260"/>
                              <w:rPr>
                                <w:sz w:val="14"/>
                                <w:szCs w:val="14"/>
                              </w:rPr>
                            </w:pPr>
                            <w:r>
                              <w:rPr>
                                <w:rFonts w:ascii="Tahoma" w:eastAsia="Tahoma" w:hAnsi="Tahoma" w:cs="Tahoma"/>
                                <w:sz w:val="14"/>
                                <w:szCs w:val="14"/>
                              </w:rPr>
                              <w:t>Lesiones de la Arteria Renal</w:t>
                            </w:r>
                          </w:p>
                          <w:p w14:paraId="24156441" w14:textId="77777777" w:rsidR="00DA51AE" w:rsidRDefault="00DA51AE">
                            <w:pPr>
                              <w:pStyle w:val="Other0"/>
                              <w:spacing w:line="240" w:lineRule="auto"/>
                              <w:ind w:firstLine="260"/>
                              <w:rPr>
                                <w:sz w:val="14"/>
                                <w:szCs w:val="14"/>
                              </w:rPr>
                            </w:pPr>
                            <w:r>
                              <w:rPr>
                                <w:rFonts w:ascii="Tahoma" w:eastAsia="Tahoma" w:hAnsi="Tahoma" w:cs="Tahoma"/>
                                <w:sz w:val="14"/>
                                <w:szCs w:val="14"/>
                              </w:rPr>
                              <w:t>Vasculitis</w:t>
                            </w:r>
                          </w:p>
                        </w:tc>
                      </w:tr>
                      <w:tr w:rsidR="00DA51AE" w14:paraId="53E6000F" w14:textId="77777777">
                        <w:tblPrEx>
                          <w:tblCellMar>
                            <w:top w:w="0" w:type="dxa"/>
                            <w:bottom w:w="0" w:type="dxa"/>
                          </w:tblCellMar>
                        </w:tblPrEx>
                        <w:trPr>
                          <w:trHeight w:hRule="exact" w:val="1445"/>
                        </w:trPr>
                        <w:tc>
                          <w:tcPr>
                            <w:tcW w:w="1690" w:type="dxa"/>
                            <w:tcBorders>
                              <w:top w:val="single" w:sz="4" w:space="0" w:color="auto"/>
                            </w:tcBorders>
                            <w:shd w:val="clear" w:color="auto" w:fill="FFFFFF"/>
                          </w:tcPr>
                          <w:p w14:paraId="073D1FC0" w14:textId="77777777" w:rsidR="00DA51AE" w:rsidRDefault="00DA51AE">
                            <w:pPr>
                              <w:pStyle w:val="Other0"/>
                              <w:spacing w:line="240" w:lineRule="auto"/>
                              <w:ind w:firstLine="140"/>
                              <w:rPr>
                                <w:sz w:val="14"/>
                                <w:szCs w:val="14"/>
                              </w:rPr>
                            </w:pPr>
                            <w:r>
                              <w:rPr>
                                <w:rFonts w:ascii="Tahoma" w:eastAsia="Tahoma" w:hAnsi="Tahoma" w:cs="Tahoma"/>
                                <w:b/>
                                <w:bCs/>
                                <w:sz w:val="14"/>
                                <w:szCs w:val="14"/>
                              </w:rPr>
                              <w:t>Endocrinas</w:t>
                            </w:r>
                          </w:p>
                        </w:tc>
                        <w:tc>
                          <w:tcPr>
                            <w:tcW w:w="5366" w:type="dxa"/>
                            <w:tcBorders>
                              <w:top w:val="single" w:sz="4" w:space="0" w:color="auto"/>
                            </w:tcBorders>
                            <w:shd w:val="clear" w:color="auto" w:fill="FFFFFF"/>
                          </w:tcPr>
                          <w:p w14:paraId="4EF7B1E3" w14:textId="77777777" w:rsidR="00DA51AE" w:rsidRDefault="00DA51AE">
                            <w:pPr>
                              <w:pStyle w:val="Other0"/>
                              <w:spacing w:line="266" w:lineRule="auto"/>
                              <w:ind w:firstLine="260"/>
                              <w:rPr>
                                <w:sz w:val="14"/>
                                <w:szCs w:val="14"/>
                              </w:rPr>
                            </w:pPr>
                            <w:r>
                              <w:rPr>
                                <w:rFonts w:ascii="Tahoma" w:eastAsia="Tahoma" w:hAnsi="Tahoma" w:cs="Tahoma"/>
                                <w:sz w:val="14"/>
                                <w:szCs w:val="14"/>
                              </w:rPr>
                              <w:t>Hipertiroidismo</w:t>
                            </w:r>
                          </w:p>
                          <w:p w14:paraId="0F702098" w14:textId="77777777" w:rsidR="00DA51AE" w:rsidRDefault="00DA51AE">
                            <w:pPr>
                              <w:pStyle w:val="Other0"/>
                              <w:spacing w:line="266" w:lineRule="auto"/>
                              <w:ind w:firstLine="260"/>
                              <w:rPr>
                                <w:sz w:val="14"/>
                                <w:szCs w:val="14"/>
                              </w:rPr>
                            </w:pPr>
                            <w:r>
                              <w:rPr>
                                <w:rFonts w:ascii="Tahoma" w:eastAsia="Tahoma" w:hAnsi="Tahoma" w:cs="Tahoma"/>
                                <w:sz w:val="14"/>
                                <w:szCs w:val="14"/>
                              </w:rPr>
                              <w:t>Hiperparatiroidismo</w:t>
                            </w:r>
                          </w:p>
                          <w:p w14:paraId="5B9F1380" w14:textId="77777777" w:rsidR="00DA51AE" w:rsidRDefault="00DA51AE">
                            <w:pPr>
                              <w:pStyle w:val="Other0"/>
                              <w:spacing w:line="266" w:lineRule="auto"/>
                              <w:ind w:firstLine="260"/>
                              <w:rPr>
                                <w:sz w:val="14"/>
                                <w:szCs w:val="14"/>
                              </w:rPr>
                            </w:pPr>
                            <w:r>
                              <w:rPr>
                                <w:rFonts w:ascii="Tahoma" w:eastAsia="Tahoma" w:hAnsi="Tahoma" w:cs="Tahoma"/>
                                <w:sz w:val="14"/>
                                <w:szCs w:val="14"/>
                              </w:rPr>
                              <w:t>Síndrome de Cushing</w:t>
                            </w:r>
                          </w:p>
                          <w:p w14:paraId="00BBFCC1" w14:textId="77777777" w:rsidR="00DA51AE" w:rsidRDefault="00DA51AE">
                            <w:pPr>
                              <w:pStyle w:val="Other0"/>
                              <w:spacing w:line="266" w:lineRule="auto"/>
                              <w:ind w:firstLine="260"/>
                              <w:rPr>
                                <w:sz w:val="14"/>
                                <w:szCs w:val="14"/>
                              </w:rPr>
                            </w:pPr>
                            <w:r>
                              <w:rPr>
                                <w:rFonts w:ascii="Tahoma" w:eastAsia="Tahoma" w:hAnsi="Tahoma" w:cs="Tahoma"/>
                                <w:sz w:val="14"/>
                                <w:szCs w:val="14"/>
                              </w:rPr>
                              <w:t>Hiperaldosteronismo</w:t>
                            </w:r>
                          </w:p>
                          <w:p w14:paraId="46DC3721" w14:textId="77777777" w:rsidR="00DA51AE" w:rsidRDefault="00DA51AE">
                            <w:pPr>
                              <w:pStyle w:val="Other0"/>
                              <w:spacing w:line="266" w:lineRule="auto"/>
                              <w:ind w:left="260" w:firstLine="0"/>
                              <w:rPr>
                                <w:sz w:val="14"/>
                                <w:szCs w:val="14"/>
                              </w:rPr>
                            </w:pPr>
                            <w:r>
                              <w:rPr>
                                <w:rFonts w:ascii="Tahoma" w:eastAsia="Tahoma" w:hAnsi="Tahoma" w:cs="Tahoma"/>
                                <w:sz w:val="14"/>
                                <w:szCs w:val="14"/>
                              </w:rPr>
                              <w:t>Hiperplasia suprarrenal congénita Feocromocitoma</w:t>
                            </w:r>
                          </w:p>
                          <w:p w14:paraId="093BBD9E" w14:textId="77777777" w:rsidR="00DA51AE" w:rsidRDefault="00DA51AE">
                            <w:pPr>
                              <w:pStyle w:val="Other0"/>
                              <w:spacing w:line="266" w:lineRule="auto"/>
                              <w:ind w:left="260" w:firstLine="0"/>
                              <w:rPr>
                                <w:sz w:val="14"/>
                                <w:szCs w:val="14"/>
                              </w:rPr>
                            </w:pPr>
                            <w:r>
                              <w:rPr>
                                <w:rFonts w:ascii="Tahoma" w:eastAsia="Tahoma" w:hAnsi="Tahoma" w:cs="Tahoma"/>
                                <w:sz w:val="14"/>
                                <w:szCs w:val="14"/>
                              </w:rPr>
                              <w:t>Diabetes</w:t>
                            </w:r>
                          </w:p>
                        </w:tc>
                      </w:tr>
                      <w:tr w:rsidR="00DA51AE" w14:paraId="6B11AAF6" w14:textId="77777777">
                        <w:tblPrEx>
                          <w:tblCellMar>
                            <w:top w:w="0" w:type="dxa"/>
                            <w:bottom w:w="0" w:type="dxa"/>
                          </w:tblCellMar>
                        </w:tblPrEx>
                        <w:trPr>
                          <w:trHeight w:hRule="exact" w:val="893"/>
                        </w:trPr>
                        <w:tc>
                          <w:tcPr>
                            <w:tcW w:w="1690" w:type="dxa"/>
                            <w:tcBorders>
                              <w:top w:val="single" w:sz="4" w:space="0" w:color="auto"/>
                            </w:tcBorders>
                            <w:shd w:val="clear" w:color="auto" w:fill="FFFFFF"/>
                          </w:tcPr>
                          <w:p w14:paraId="399D18FD" w14:textId="77777777" w:rsidR="00DA51AE" w:rsidRDefault="00DA51AE">
                            <w:pPr>
                              <w:pStyle w:val="Other0"/>
                              <w:spacing w:line="240" w:lineRule="auto"/>
                              <w:ind w:firstLine="140"/>
                              <w:rPr>
                                <w:sz w:val="14"/>
                                <w:szCs w:val="14"/>
                              </w:rPr>
                            </w:pPr>
                            <w:r>
                              <w:rPr>
                                <w:rFonts w:ascii="Tahoma" w:eastAsia="Tahoma" w:hAnsi="Tahoma" w:cs="Tahoma"/>
                                <w:b/>
                                <w:bCs/>
                                <w:sz w:val="14"/>
                                <w:szCs w:val="14"/>
                              </w:rPr>
                              <w:t>Sistema nervioso</w:t>
                            </w:r>
                          </w:p>
                        </w:tc>
                        <w:tc>
                          <w:tcPr>
                            <w:tcW w:w="5366" w:type="dxa"/>
                            <w:tcBorders>
                              <w:top w:val="single" w:sz="4" w:space="0" w:color="auto"/>
                            </w:tcBorders>
                            <w:shd w:val="clear" w:color="auto" w:fill="FFFFFF"/>
                          </w:tcPr>
                          <w:p w14:paraId="5AD47E12" w14:textId="77777777" w:rsidR="00DA51AE" w:rsidRDefault="00DA51AE">
                            <w:pPr>
                              <w:pStyle w:val="Other0"/>
                              <w:spacing w:line="240" w:lineRule="auto"/>
                              <w:ind w:left="260" w:firstLine="0"/>
                              <w:rPr>
                                <w:sz w:val="14"/>
                                <w:szCs w:val="14"/>
                              </w:rPr>
                            </w:pPr>
                            <w:r>
                              <w:rPr>
                                <w:rFonts w:ascii="Tahoma" w:eastAsia="Tahoma" w:hAnsi="Tahoma" w:cs="Tahoma"/>
                                <w:sz w:val="14"/>
                                <w:szCs w:val="14"/>
                              </w:rPr>
                              <w:t>Masas intracraneales</w:t>
                            </w:r>
                          </w:p>
                          <w:p w14:paraId="24F5626A" w14:textId="77777777" w:rsidR="00DA51AE" w:rsidRDefault="00DA51AE">
                            <w:pPr>
                              <w:pStyle w:val="Other0"/>
                              <w:spacing w:line="240" w:lineRule="auto"/>
                              <w:ind w:left="260" w:firstLine="0"/>
                              <w:rPr>
                                <w:sz w:val="14"/>
                                <w:szCs w:val="14"/>
                              </w:rPr>
                            </w:pPr>
                            <w:r>
                              <w:rPr>
                                <w:rFonts w:ascii="Tahoma" w:eastAsia="Tahoma" w:hAnsi="Tahoma" w:cs="Tahoma"/>
                                <w:sz w:val="14"/>
                                <w:szCs w:val="14"/>
                              </w:rPr>
                              <w:t>Hemorragias</w:t>
                            </w:r>
                          </w:p>
                          <w:p w14:paraId="74CD493B" w14:textId="77777777" w:rsidR="00DA51AE" w:rsidRDefault="00DA51AE">
                            <w:pPr>
                              <w:pStyle w:val="Other0"/>
                              <w:spacing w:line="240" w:lineRule="auto"/>
                              <w:ind w:left="260" w:firstLine="0"/>
                              <w:rPr>
                                <w:sz w:val="14"/>
                                <w:szCs w:val="14"/>
                              </w:rPr>
                            </w:pPr>
                            <w:r>
                              <w:rPr>
                                <w:rFonts w:ascii="Tahoma" w:eastAsia="Tahoma" w:hAnsi="Tahoma" w:cs="Tahoma"/>
                                <w:sz w:val="14"/>
                                <w:szCs w:val="14"/>
                              </w:rPr>
                              <w:t>Porfiria</w:t>
                            </w:r>
                          </w:p>
                          <w:p w14:paraId="027F5CA4" w14:textId="77777777" w:rsidR="00DA51AE" w:rsidRDefault="00DA51AE">
                            <w:pPr>
                              <w:pStyle w:val="Other0"/>
                              <w:spacing w:line="240" w:lineRule="auto"/>
                              <w:ind w:left="260" w:firstLine="0"/>
                              <w:rPr>
                                <w:sz w:val="14"/>
                                <w:szCs w:val="14"/>
                              </w:rPr>
                            </w:pPr>
                            <w:r>
                              <w:rPr>
                                <w:rFonts w:ascii="Tahoma" w:eastAsia="Tahoma" w:hAnsi="Tahoma" w:cs="Tahoma"/>
                                <w:sz w:val="14"/>
                                <w:szCs w:val="14"/>
                              </w:rPr>
                              <w:t>Aumento de presión intracraneal</w:t>
                            </w:r>
                          </w:p>
                        </w:tc>
                      </w:tr>
                      <w:tr w:rsidR="00DA51AE" w14:paraId="1D362D25" w14:textId="77777777">
                        <w:tblPrEx>
                          <w:tblCellMar>
                            <w:top w:w="0" w:type="dxa"/>
                            <w:bottom w:w="0" w:type="dxa"/>
                          </w:tblCellMar>
                        </w:tblPrEx>
                        <w:trPr>
                          <w:trHeight w:hRule="exact" w:val="662"/>
                        </w:trPr>
                        <w:tc>
                          <w:tcPr>
                            <w:tcW w:w="1690" w:type="dxa"/>
                            <w:tcBorders>
                              <w:top w:val="single" w:sz="4" w:space="0" w:color="auto"/>
                            </w:tcBorders>
                            <w:shd w:val="clear" w:color="auto" w:fill="FFFFFF"/>
                          </w:tcPr>
                          <w:p w14:paraId="1FD87FBB" w14:textId="77777777" w:rsidR="00DA51AE" w:rsidRDefault="00DA51AE">
                            <w:pPr>
                              <w:pStyle w:val="Other0"/>
                              <w:spacing w:line="240" w:lineRule="auto"/>
                              <w:ind w:firstLine="140"/>
                              <w:rPr>
                                <w:sz w:val="14"/>
                                <w:szCs w:val="14"/>
                              </w:rPr>
                            </w:pPr>
                            <w:r>
                              <w:rPr>
                                <w:rFonts w:ascii="Tahoma" w:eastAsia="Tahoma" w:hAnsi="Tahoma" w:cs="Tahoma"/>
                                <w:b/>
                                <w:bCs/>
                                <w:sz w:val="14"/>
                                <w:szCs w:val="14"/>
                              </w:rPr>
                              <w:t>Fármacos y tóxicos</w:t>
                            </w:r>
                          </w:p>
                        </w:tc>
                        <w:tc>
                          <w:tcPr>
                            <w:tcW w:w="5366" w:type="dxa"/>
                            <w:tcBorders>
                              <w:top w:val="single" w:sz="4" w:space="0" w:color="auto"/>
                            </w:tcBorders>
                            <w:shd w:val="clear" w:color="auto" w:fill="FFFFFF"/>
                          </w:tcPr>
                          <w:p w14:paraId="4FA8E3C0" w14:textId="77777777" w:rsidR="00DA51AE" w:rsidRDefault="00DA51AE">
                            <w:pPr>
                              <w:pStyle w:val="Other0"/>
                              <w:spacing w:line="269" w:lineRule="auto"/>
                              <w:ind w:left="260" w:firstLine="0"/>
                              <w:rPr>
                                <w:sz w:val="14"/>
                                <w:szCs w:val="14"/>
                              </w:rPr>
                            </w:pPr>
                            <w:r>
                              <w:rPr>
                                <w:rFonts w:ascii="Tahoma" w:eastAsia="Tahoma" w:hAnsi="Tahoma" w:cs="Tahoma"/>
                                <w:sz w:val="14"/>
                                <w:szCs w:val="14"/>
                              </w:rPr>
                              <w:t>Cocaína, anticonceptivos orales Corticoides y ACTH Ciclosporina</w:t>
                            </w:r>
                          </w:p>
                        </w:tc>
                      </w:tr>
                      <w:tr w:rsidR="00DA51AE" w14:paraId="4E10BB0B" w14:textId="77777777">
                        <w:tblPrEx>
                          <w:tblCellMar>
                            <w:top w:w="0" w:type="dxa"/>
                            <w:bottom w:w="0" w:type="dxa"/>
                          </w:tblCellMar>
                        </w:tblPrEx>
                        <w:trPr>
                          <w:trHeight w:hRule="exact" w:val="576"/>
                        </w:trPr>
                        <w:tc>
                          <w:tcPr>
                            <w:tcW w:w="1690" w:type="dxa"/>
                            <w:tcBorders>
                              <w:top w:val="single" w:sz="4" w:space="0" w:color="auto"/>
                              <w:bottom w:val="single" w:sz="4" w:space="0" w:color="auto"/>
                            </w:tcBorders>
                            <w:shd w:val="clear" w:color="auto" w:fill="FFFFFF"/>
                          </w:tcPr>
                          <w:p w14:paraId="426EA99A" w14:textId="77777777" w:rsidR="00DA51AE" w:rsidRDefault="00DA51AE">
                            <w:pPr>
                              <w:pStyle w:val="Other0"/>
                              <w:spacing w:line="240" w:lineRule="auto"/>
                              <w:ind w:firstLine="140"/>
                              <w:rPr>
                                <w:sz w:val="14"/>
                                <w:szCs w:val="14"/>
                              </w:rPr>
                            </w:pPr>
                            <w:r>
                              <w:rPr>
                                <w:rFonts w:ascii="Tahoma" w:eastAsia="Tahoma" w:hAnsi="Tahoma" w:cs="Tahoma"/>
                                <w:b/>
                                <w:bCs/>
                                <w:sz w:val="14"/>
                                <w:szCs w:val="14"/>
                              </w:rPr>
                              <w:t>Varios</w:t>
                            </w:r>
                          </w:p>
                        </w:tc>
                        <w:tc>
                          <w:tcPr>
                            <w:tcW w:w="5366" w:type="dxa"/>
                            <w:tcBorders>
                              <w:top w:val="single" w:sz="4" w:space="0" w:color="auto"/>
                              <w:bottom w:val="single" w:sz="4" w:space="0" w:color="auto"/>
                            </w:tcBorders>
                            <w:shd w:val="clear" w:color="auto" w:fill="FFFFFF"/>
                          </w:tcPr>
                          <w:p w14:paraId="2A6D4586" w14:textId="77777777" w:rsidR="00DA51AE" w:rsidRDefault="00DA51AE">
                            <w:pPr>
                              <w:pStyle w:val="Other0"/>
                              <w:spacing w:line="240" w:lineRule="auto"/>
                              <w:ind w:firstLine="260"/>
                              <w:rPr>
                                <w:sz w:val="14"/>
                                <w:szCs w:val="14"/>
                              </w:rPr>
                            </w:pPr>
                            <w:r>
                              <w:rPr>
                                <w:rFonts w:ascii="Tahoma" w:eastAsia="Tahoma" w:hAnsi="Tahoma" w:cs="Tahoma"/>
                                <w:sz w:val="14"/>
                                <w:szCs w:val="14"/>
                              </w:rPr>
                              <w:t>Preeclampsia</w:t>
                            </w:r>
                          </w:p>
                          <w:p w14:paraId="3D10F195" w14:textId="77777777" w:rsidR="00DA51AE" w:rsidRDefault="00DA51AE">
                            <w:pPr>
                              <w:pStyle w:val="Other0"/>
                              <w:spacing w:line="240" w:lineRule="auto"/>
                              <w:ind w:firstLine="260"/>
                              <w:rPr>
                                <w:sz w:val="14"/>
                                <w:szCs w:val="14"/>
                              </w:rPr>
                            </w:pPr>
                            <w:r>
                              <w:rPr>
                                <w:rFonts w:ascii="Tahoma" w:eastAsia="Tahoma" w:hAnsi="Tahoma" w:cs="Tahoma"/>
                                <w:sz w:val="14"/>
                                <w:szCs w:val="14"/>
                              </w:rPr>
                              <w:t>Posreparación de coartación</w:t>
                            </w:r>
                          </w:p>
                        </w:tc>
                      </w:tr>
                    </w:tbl>
                    <w:p w14:paraId="72E46DA2"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39840" behindDoc="0" locked="0" layoutInCell="1" allowOverlap="1" wp14:anchorId="01E42EBB" wp14:editId="29E170E9">
                <wp:simplePos x="0" y="0"/>
                <wp:positionH relativeFrom="margin">
                  <wp:posOffset>64770</wp:posOffset>
                </wp:positionH>
                <wp:positionV relativeFrom="margin">
                  <wp:posOffset>2624455</wp:posOffset>
                </wp:positionV>
                <wp:extent cx="2112010" cy="152400"/>
                <wp:effectExtent l="0" t="0" r="0" b="0"/>
                <wp:wrapNone/>
                <wp:docPr id="453" name="Shape 453"/>
                <wp:cNvGraphicFramePr/>
                <a:graphic xmlns:a="http://schemas.openxmlformats.org/drawingml/2006/main">
                  <a:graphicData uri="http://schemas.microsoft.com/office/word/2010/wordprocessingShape">
                    <wps:wsp>
                      <wps:cNvSpPr txBox="1"/>
                      <wps:spPr>
                        <a:xfrm>
                          <a:off x="0" y="0"/>
                          <a:ext cx="2112010" cy="152400"/>
                        </a:xfrm>
                        <a:prstGeom prst="rect">
                          <a:avLst/>
                        </a:prstGeom>
                        <a:noFill/>
                      </wps:spPr>
                      <wps:txbx>
                        <w:txbxContent>
                          <w:p w14:paraId="2C46F2CC"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V.8.1. </w:t>
                            </w:r>
                            <w:r>
                              <w:rPr>
                                <w:b/>
                                <w:bCs/>
                                <w:i w:val="0"/>
                                <w:iCs w:val="0"/>
                                <w:color w:val="FFFFFF"/>
                                <w:sz w:val="15"/>
                                <w:szCs w:val="15"/>
                              </w:rPr>
                              <w:t>Causas de hipertensión arterial</w:t>
                            </w:r>
                          </w:p>
                        </w:txbxContent>
                      </wps:txbx>
                      <wps:bodyPr lIns="0" tIns="0" rIns="0" bIns="0"/>
                    </wps:wsp>
                  </a:graphicData>
                </a:graphic>
              </wp:anchor>
            </w:drawing>
          </mc:Choice>
          <mc:Fallback>
            <w:pict>
              <v:shape w14:anchorId="01E42EBB" id="Shape 453" o:spid="_x0000_s1172" type="#_x0000_t202" style="position:absolute;left:0;text-align:left;margin-left:5.1pt;margin-top:206.65pt;width:166.3pt;height:12pt;z-index:25193984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" filled="f" stroked="f">
                <v:textbox inset="0,0,0,0">
                  <w:txbxContent>
                    <w:p w14:paraId="2C46F2CC"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V.8.1. </w:t>
                      </w:r>
                      <w:r>
                        <w:rPr>
                          <w:b/>
                          <w:bCs/>
                          <w:i w:val="0"/>
                          <w:iCs w:val="0"/>
                          <w:color w:val="FFFFFF"/>
                          <w:sz w:val="15"/>
                          <w:szCs w:val="15"/>
                        </w:rPr>
                        <w:t>Causas de hipertensión arterial</w:t>
                      </w:r>
                    </w:p>
                  </w:txbxContent>
                </v:textbox>
                <w10:wrap anchorx="margin" anchory="margin"/>
              </v:shape>
            </w:pict>
          </mc:Fallback>
        </mc:AlternateContent>
      </w:r>
      <w:r xmlns:w="http://schemas.openxmlformats.org/wordprocessingml/2006/main">
        <w:rPr>
          <w:rFonts w:ascii="Tahoma" w:eastAsia="Tahoma" w:hAnsi="Tahoma" w:cs="Tahoma"/>
          <w:sz w:val="15"/>
          <w:szCs w:val="15"/>
        </w:rPr>
        <w:t xml:space="preserve">B. EXAMEN FIZIC: </w:t>
      </w:r>
      <w:r xmlns:w="http://schemas.openxmlformats.org/wordprocessingml/2006/main">
        <w:rPr>
          <w:sz w:val="18"/>
          <w:szCs w:val="18"/>
        </w:rPr>
        <w:t xml:space="preserve">Tensiunea arterială trebuie măsurată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 parte a examenului fizic pediatric încă din primele zile de viață. În cazurile de tensiune arterială crescută, se va efectua un examen fizic complet, inclusiv măsurători ale greutății și înălțimii, evaluarea edemelor și evaluarea debitului urinar. Examenul cardiovascular va include evaluarea pulsului periferic, a frecvenței cardiace și respiratorii, a suflurilor toracice și abdominale, a ritmului cardiac și a semnelor de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insuficiență cardiacă. Examenul abdominal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 include căutarea de mase (hidronefroză, tumori, boală renală polichistică etc.). Pielea va fi evaluată pentru cianoză, pete café-au-lait și peteșii. Regiunea perineală va fi, de asemenea, evaluată (pentru a exclude organele genitale ambigue sau malformațiile anorectale) și se va efectua un examen neurologic, inclusiv examen fundoscopic, evaluarea semnelor de leziuni focale (paralizie, pareze) și modificări ale stării mentale.</w:t>
      </w:r>
    </w:p>
    <w:p w14:paraId="4DC02770"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Tehnica de determinare a tensiunii arteriale: </w:t>
      </w:r>
      <w:r xmlns:w="http://schemas.openxmlformats.org/wordprocessingml/2006/main">
        <w:rPr>
          <w:sz w:val="18"/>
          <w:szCs w:val="18"/>
        </w:rPr>
        <w:t xml:space="preserve">Este esențial să se asigure pacientului un repaus fizic și mental adecvat.</w:t>
      </w:r>
    </w:p>
    <w:p w14:paraId="5FB5C82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563880" distB="0" distL="0" distR="0" simplePos="0" relativeHeight="251802624" behindDoc="0" locked="0" layoutInCell="1" allowOverlap="1" wp14:anchorId="48B55E3B" wp14:editId="70ECE821">
            <wp:simplePos x="0" y="0"/>
            <wp:positionH relativeFrom="margin">
              <wp:posOffset>10795</wp:posOffset>
            </wp:positionH>
            <wp:positionV relativeFrom="margin">
              <wp:posOffset>2411095</wp:posOffset>
            </wp:positionV>
            <wp:extent cx="4584065" cy="3986530"/>
            <wp:effectExtent l="0" t="0" r="0" b="0"/>
            <wp:wrapTopAndBottom/>
            <wp:docPr id="455" name="Shape 455"/>
            <wp:cNvGraphicFramePr/>
            <a:graphic xmlns:a="http://schemas.openxmlformats.org/drawingml/2006/main">
              <a:graphicData uri="http://schemas.openxmlformats.org/drawingml/2006/picture">
                <pic:pic xmlns:pic="http://schemas.openxmlformats.org/drawingml/2006/picture">
                  <pic:nvPicPr>
                    <pic:cNvPr id="456" name="Picture box 456"/>
                    <pic:cNvPicPr/>
                  </pic:nvPicPr>
                  <pic:blipFill>
                    <a:blip r:embed="rId106"/>
                    <a:stretch/>
                  </pic:blipFill>
                  <pic:spPr>
                    <a:xfrm>
                      <a:off x="0" y="0"/>
                      <a:ext cx="4584065" cy="398653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40864" behindDoc="0" locked="0" layoutInCell="1" allowOverlap="1" wp14:anchorId="4B922D01" wp14:editId="41D5524F">
                <wp:simplePos x="0" y="0"/>
                <wp:positionH relativeFrom="margin">
                  <wp:posOffset>2293620</wp:posOffset>
                </wp:positionH>
                <wp:positionV relativeFrom="margin">
                  <wp:posOffset>1847215</wp:posOffset>
                </wp:positionV>
                <wp:extent cx="2185670" cy="326390"/>
                <wp:effectExtent l="0" t="0" r="0" b="0"/>
                <wp:wrapNone/>
                <wp:docPr id="457" name="Shape 457"/>
                <wp:cNvGraphicFramePr/>
                <a:graphic xmlns:a="http://schemas.openxmlformats.org/drawingml/2006/main">
                  <a:graphicData uri="http://schemas.microsoft.com/office/word/2010/wordprocessingShape">
                    <wps:wsp>
                      <wps:cNvSpPr txBox="1"/>
                      <wps:spPr>
                        <a:xfrm>
                          <a:off x="0" y="0"/>
                          <a:ext cx="2185670" cy="326390"/>
                        </a:xfrm>
                        <a:prstGeom prst="rect">
                          <a:avLst/>
                        </a:prstGeom>
                        <a:noFill/>
                      </wps:spPr>
                      <wps:txbx>
                        <w:txbxContent>
                          <w:p w14:paraId="1DAA434A" w14:textId="77777777" w:rsidR="00DA51AE" w:rsidRDefault="00DA51AE">
                            <w:pPr>
                              <w:pStyle w:val="Picturecaption0"/>
                              <w:spacing w:line="240" w:lineRule="auto"/>
                              <w:rPr>
                                <w:sz w:val="15"/>
                                <w:szCs w:val="15"/>
                              </w:rPr>
                            </w:pPr>
                            <w:r>
                              <w:rPr>
                                <w:sz w:val="15"/>
                                <w:szCs w:val="15"/>
                              </w:rPr>
                              <w:t>C. EXÁMENES COMPLEMENTARIOS</w:t>
                            </w:r>
                          </w:p>
                          <w:p w14:paraId="27E42B07" w14:textId="77777777" w:rsidR="00DA51AE" w:rsidRDefault="00DA51AE">
                            <w:pPr>
                              <w:pStyle w:val="Picturecaption0"/>
                              <w:spacing w:line="276" w:lineRule="auto"/>
                              <w:rPr>
                                <w:sz w:val="18"/>
                                <w:szCs w:val="18"/>
                              </w:rPr>
                            </w:pPr>
                            <w:r>
                              <w:rPr>
                                <w:rFonts w:ascii="Times New Roman" w:eastAsia="Times New Roman" w:hAnsi="Times New Roman" w:cs="Times New Roman"/>
                                <w:b/>
                                <w:bCs/>
                                <w:sz w:val="18"/>
                                <w:szCs w:val="18"/>
                              </w:rPr>
                              <w:t>(ver cuadro)</w:t>
                            </w:r>
                          </w:p>
                        </w:txbxContent>
                      </wps:txbx>
                      <wps:bodyPr lIns="0" tIns="0" rIns="0" bIns="0"/>
                    </wps:wsp>
                  </a:graphicData>
                </a:graphic>
              </wp:anchor>
            </w:drawing>
          </mc:Choice>
          <mc:Fallback>
            <w:pict>
              <v:shape w14:anchorId="4B922D01" id="Shape 457" o:spid="_x0000_s1173" type="#_x0000_t202" style="position:absolute;left:0;text-align:left;margin-left:180.6pt;margin-top:145.45pt;width:172.1pt;height:25.7pt;z-index:25194086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" filled="f" stroked="f">
                <v:textbox inset="0,0,0,0">
                  <w:txbxContent>
                    <w:p w14:paraId="1DAA434A" w14:textId="77777777" w:rsidR="00DA51AE" w:rsidRDefault="00DA51AE">
                      <w:pPr>
                        <w:pStyle w:val="Picturecaption0"/>
                        <w:spacing w:line="240" w:lineRule="auto"/>
                        <w:rPr>
                          <w:sz w:val="15"/>
                          <w:szCs w:val="15"/>
                        </w:rPr>
                      </w:pPr>
                      <w:r>
                        <w:rPr>
                          <w:sz w:val="15"/>
                          <w:szCs w:val="15"/>
                        </w:rPr>
                        <w:t>C. EXÁMENES COMPLEMENTARIOS</w:t>
                      </w:r>
                    </w:p>
                    <w:p w14:paraId="27E42B07" w14:textId="77777777" w:rsidR="00DA51AE" w:rsidRDefault="00DA51AE">
                      <w:pPr>
                        <w:pStyle w:val="Picturecaption0"/>
                        <w:spacing w:line="276" w:lineRule="auto"/>
                        <w:rPr>
                          <w:sz w:val="18"/>
                          <w:szCs w:val="18"/>
                        </w:rPr>
                      </w:pPr>
                      <w:r>
                        <w:rPr>
                          <w:rFonts w:ascii="Times New Roman" w:eastAsia="Times New Roman" w:hAnsi="Times New Roman" w:cs="Times New Roman"/>
                          <w:b/>
                          <w:bCs/>
                          <w:sz w:val="18"/>
                          <w:szCs w:val="18"/>
                        </w:rPr>
                        <w:t>(ver cuadro)</w:t>
                      </w:r>
                    </w:p>
                  </w:txbxContent>
                </v:textbox>
                <w10:wrap anchorx="margin" anchory="margin"/>
              </v:shape>
            </w:pict>
          </mc:Fallback>
        </mc:AlternateContent>
      </w:r>
      <w:r xmlns:w="http://schemas.openxmlformats.org/wordprocessingml/2006/main">
        <w:rPr>
          <w:sz w:val="18"/>
          <w:szCs w:val="18"/>
        </w:rPr>
        <w:t xml:space="preserve">Copilul trebuie să stea așezat pentru a evita diagnosticarea greșită a tensiunii arteriale crescute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Brațul trebuie să fie la nivelul inimii; dimensiunea adecvată a manșetei acoperă două treimi din lungimea brațului copilului. În practică, o manșetă de 3 cm poate fi utilizată pentru nou-născuții cu vârsta de până la 3 luni, o manșetă de 7 cm pentru copiii cu vârsta de până la 6 ani și o manșetă de 12 cm pentru copiii mai mari și adulți. Utilizarea manșetelor înguste sau largi poate crea o impresie falsă de hipertensiune arterială.</w:t>
      </w:r>
    </w:p>
    <w:p w14:paraId="5BCB8F06" w14:textId="77777777" w:rsidR="00DA51AE" w:rsidRDefault="00DA51AE">
      <w:pPr xmlns:w="http://schemas.openxmlformats.org/wordprocessingml/2006/main">
        <w:pStyle w:val="Heading51"/>
        <w:keepNext/>
        <w:keepLines/>
        <w:spacing w:after="240"/>
        <w:jc w:val="both"/>
      </w:pPr>
      <w:bookmarkStart xmlns:w="http://schemas.openxmlformats.org/wordprocessingml/2006/main" w:id="2068" w:name="bookmark2065"/>
      <w:bookmarkStart xmlns:w="http://schemas.openxmlformats.org/wordprocessingml/2006/main" w:id="2069" w:name="bookmark2066"/>
      <w:bookmarkStart xmlns:w="http://schemas.openxmlformats.org/wordprocessingml/2006/main" w:id="2070" w:name="bookmark2067"/>
      <w:r xmlns:w="http://schemas.openxmlformats.org/wordprocessingml/2006/main">
        <w:t xml:space="preserve">Tratament</w:t>
      </w:r>
      <w:bookmarkEnd xmlns:w="http://schemas.openxmlformats.org/wordprocessingml/2006/main" w:id="2068"/>
      <w:bookmarkEnd xmlns:w="http://schemas.openxmlformats.org/wordprocessingml/2006/main" w:id="2069"/>
      <w:bookmarkEnd xmlns:w="http://schemas.openxmlformats.org/wordprocessingml/2006/main" w:id="2070"/>
    </w:p>
    <w:p w14:paraId="2B3ACEBE" w14:textId="77777777" w:rsidR="00DA51AE" w:rsidRDefault="00DA51AE">
      <w:pPr xmlns:w="http://schemas.openxmlformats.org/wordprocessingml/2006/main">
        <w:pStyle w:val="Bodytext80"/>
        <w:spacing w:after="240" w:line="276" w:lineRule="auto"/>
        <w:ind w:firstLine="320"/>
        <w:jc w:val="both"/>
        <w:rPr>
          <w:sz w:val="18"/>
          <w:szCs w:val="18"/>
        </w:rPr>
      </w:pPr>
      <w:r xmlns:w="http://schemas.openxmlformats.org/wordprocessingml/2006/main">
        <w:rPr>
          <w:b/>
          <w:bCs/>
          <w:sz w:val="18"/>
          <w:szCs w:val="18"/>
        </w:rPr>
        <w:t xml:space="preserve">Hipertensiune arterială primară: </w:t>
      </w:r>
      <w:r xmlns:w="http://schemas.openxmlformats.org/wordprocessingml/2006/main">
        <w:rPr>
          <w:sz w:val="18"/>
          <w:szCs w:val="18"/>
        </w:rPr>
        <w:t xml:space="preserve">Inițial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sugerează măsuri generale, cum ar fi creșterea activității fizice, scăderea aportului de sare, pierderea în greutate (la pacienții obezi), scăderea colesterolului și abținerea de la fumat. Se recomandă așteptarea unei perioade de 6 luni cu monitorizare periodică. Dacă, după această perioadă, tensiunea arterială rămâne peste percentila 95, se va iniția medicație specifică. Inițial, se va prescrie enalapril 0,05–0,1 mg/kg/zi. Dacă nu se obține un răspuns adecvat, se va adăuga un diuretic tiazidic (hidroclorotiazidă 6–25 mg/zi), urmat de blocante ale canalelor de calciu (amlodipină 0,15 mg/kg/zi). Dacă enalaprilul este contraindicat, se poate iniția tratamentul cu blocante ale canalelor de calciu.</w:t>
      </w:r>
    </w:p>
    <w:p w14:paraId="0A1A28A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Hipertensiune secundară: </w:t>
      </w:r>
      <w:r xmlns:w="http://schemas.openxmlformats.org/wordprocessingml/2006/main">
        <w:rPr>
          <w:sz w:val="18"/>
          <w:szCs w:val="18"/>
        </w:rPr>
        <w:t xml:space="preserve">Se va încerca rezolvarea bolii de bază.</w:t>
      </w:r>
    </w:p>
    <w:p w14:paraId="2895D859" w14:textId="77777777" w:rsidR="00DA51AE" w:rsidRDefault="00DA51AE">
      <w:pPr xmlns:w="http://schemas.openxmlformats.org/wordprocessingml/2006/main">
        <w:pStyle w:val="Bodytext80"/>
        <w:spacing w:after="240" w:line="276" w:lineRule="auto"/>
        <w:ind w:firstLine="320"/>
        <w:jc w:val="both"/>
        <w:rPr>
          <w:sz w:val="18"/>
          <w:szCs w:val="18"/>
        </w:rPr>
      </w:pPr>
      <w:r xmlns:w="http://schemas.openxmlformats.org/wordprocessingml/2006/main">
        <w:rPr>
          <w:sz w:val="18"/>
          <w:szCs w:val="18"/>
        </w:rPr>
        <w:t xml:space="preserve">Indiferent de situație, trebuie reținut că hipertensiunea arterială trebuie controlată, așa că în majoritatea cazurilor (boli renale, boli renovasculare, coarctație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aortă) va fi indicat enalaprilul.</w:t>
      </w:r>
    </w:p>
    <w:p w14:paraId="17998DB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Urgență hipertensivă</w:t>
      </w:r>
    </w:p>
    <w:p w14:paraId="78DEBF4E" w14:textId="77777777" w:rsidR="00DA51AE" w:rsidRDefault="00DA51AE">
      <w:pPr xmlns:w="http://schemas.openxmlformats.org/wordprocessingml/2006/main">
        <w:pStyle w:val="Bodytext80"/>
        <w:numPr>
          <w:ilvl w:val="0"/>
          <w:numId w:val="146"/>
        </w:numPr>
        <w:tabs>
          <w:tab w:val="left" w:pos="448"/>
        </w:tabs>
        <w:spacing w:line="276" w:lineRule="auto"/>
        <w:ind w:left="380" w:hanging="120"/>
        <w:jc w:val="both"/>
        <w:rPr>
          <w:sz w:val="18"/>
          <w:szCs w:val="18"/>
        </w:rPr>
      </w:pPr>
      <w:bookmarkStart xmlns:w="http://schemas.openxmlformats.org/wordprocessingml/2006/main" w:id="2071" w:name="bookmark2068"/>
      <w:bookmarkEnd xmlns:w="http://schemas.openxmlformats.org/wordprocessingml/2006/main" w:id="2071"/>
      <w:r xmlns:w="http://schemas.openxmlformats.org/wordprocessingml/2006/main">
        <w:rPr>
          <w:sz w:val="18"/>
          <w:szCs w:val="18"/>
        </w:rPr>
        <w:t xml:space="preserve">Nitroprusiat de sodiu: 0,5-8 ug/kg/min prin perfuzie intravenoasă continuă, protejând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flaconul de lumină și monitorizând continuu tensiunea arterială, deoarece produce o scădere exagerată și bruscă a tensiunii arteriale (nu se utilizează în insuficiență hepatică, boală coronariană severă sau hipertensiune intracraniană).</w:t>
      </w:r>
    </w:p>
    <w:p w14:paraId="145E1005" w14:textId="77777777" w:rsidR="00DA51AE" w:rsidRDefault="00DA51AE">
      <w:pPr xmlns:w="http://schemas.openxmlformats.org/wordprocessingml/2006/main">
        <w:pStyle w:val="Bodytext80"/>
        <w:numPr>
          <w:ilvl w:val="0"/>
          <w:numId w:val="146"/>
        </w:numPr>
        <w:tabs>
          <w:tab w:val="left" w:pos="448"/>
        </w:tabs>
        <w:spacing w:line="276" w:lineRule="auto"/>
        <w:ind w:left="380" w:hanging="120"/>
        <w:jc w:val="both"/>
        <w:rPr>
          <w:sz w:val="18"/>
          <w:szCs w:val="18"/>
        </w:rPr>
      </w:pPr>
      <w:bookmarkStart xmlns:w="http://schemas.openxmlformats.org/wordprocessingml/2006/main" w:id="2072" w:name="bookmark2069"/>
      <w:bookmarkEnd xmlns:w="http://schemas.openxmlformats.org/wordprocessingml/2006/main" w:id="2072"/>
      <w:r xmlns:w="http://schemas.openxmlformats.org/wordprocessingml/2006/main">
        <w:rPr>
          <w:sz w:val="18"/>
          <w:szCs w:val="18"/>
        </w:rPr>
        <w:t xml:space="preserve">Enalaprilat: 5-10 ug/kg/doză la fiecare 8 până la 12 ore intravenos.</w:t>
      </w:r>
    </w:p>
    <w:p w14:paraId="77994CE1" w14:textId="77777777" w:rsidR="00DA51AE" w:rsidRDefault="00DA51AE">
      <w:pPr xmlns:w="http://schemas.openxmlformats.org/wordprocessingml/2006/main">
        <w:pStyle w:val="Bodytext80"/>
        <w:numPr>
          <w:ilvl w:val="0"/>
          <w:numId w:val="146"/>
        </w:numPr>
        <w:tabs>
          <w:tab w:val="left" w:pos="448"/>
        </w:tabs>
        <w:spacing w:after="240" w:line="276" w:lineRule="auto"/>
        <w:ind w:left="380" w:hanging="120"/>
        <w:jc w:val="both"/>
        <w:rPr>
          <w:sz w:val="18"/>
          <w:szCs w:val="18"/>
        </w:rPr>
      </w:pPr>
      <w:bookmarkStart xmlns:w="http://schemas.openxmlformats.org/wordprocessingml/2006/main" w:id="2073" w:name="bookmark2070"/>
      <w:bookmarkEnd xmlns:w="http://schemas.openxmlformats.org/wordprocessingml/2006/main" w:id="2073"/>
      <w:r xmlns:w="http://schemas.openxmlformats.org/wordprocessingml/2006/main">
        <w:rPr>
          <w:sz w:val="18"/>
          <w:szCs w:val="18"/>
        </w:rPr>
        <w:t xml:space="preserve">Diazoxid: 3-5 mg/kg/doză intravenos rapid, administrare repetată la intervale de 3 ore. Se combină cu furosemid pentru a preveni retenția de sodiu.</w:t>
      </w:r>
    </w:p>
    <w:p w14:paraId="4F27555D" w14:textId="77777777" w:rsidR="00DA51AE" w:rsidRDefault="00DA51AE">
      <w:pPr xmlns:w="http://schemas.openxmlformats.org/wordprocessingml/2006/main">
        <w:pStyle w:val="Bodytext80"/>
        <w:numPr>
          <w:ilvl w:val="0"/>
          <w:numId w:val="146"/>
        </w:numPr>
        <w:tabs>
          <w:tab w:val="left" w:pos="448"/>
        </w:tabs>
        <w:spacing w:line="276" w:lineRule="auto"/>
        <w:ind w:left="380" w:hanging="120"/>
        <w:jc w:val="both"/>
        <w:rPr>
          <w:sz w:val="18"/>
          <w:szCs w:val="18"/>
        </w:rPr>
      </w:pPr>
      <w:bookmarkStart xmlns:w="http://schemas.openxmlformats.org/wordprocessingml/2006/main" w:id="2074" w:name="bookmark2071"/>
      <w:bookmarkEnd xmlns:w="http://schemas.openxmlformats.org/wordprocessingml/2006/main" w:id="2074"/>
      <w:r xmlns:w="http://schemas.openxmlformats.org/wordprocessingml/2006/main">
        <w:rPr>
          <w:sz w:val="18"/>
          <w:szCs w:val="18"/>
        </w:rPr>
        <w:t xml:space="preserve">Nifedipină: 0,25-0,50 mg/kg/doză sublinguală. Se utilizează la copii mai mari fără afectare neurologică sau cardiacă.</w:t>
      </w:r>
    </w:p>
    <w:p w14:paraId="3302B3EB" w14:textId="77777777" w:rsidR="00DA51AE" w:rsidRDefault="00DA51AE">
      <w:pPr xmlns:w="http://schemas.openxmlformats.org/wordprocessingml/2006/main">
        <w:pStyle w:val="Bodytext80"/>
        <w:numPr>
          <w:ilvl w:val="0"/>
          <w:numId w:val="146"/>
        </w:numPr>
        <w:tabs>
          <w:tab w:val="left" w:pos="448"/>
        </w:tabs>
        <w:spacing w:after="440" w:line="276" w:lineRule="auto"/>
        <w:ind w:left="380" w:hanging="120"/>
        <w:jc w:val="both"/>
        <w:rPr>
          <w:sz w:val="18"/>
          <w:szCs w:val="18"/>
        </w:rPr>
      </w:pPr>
      <w:bookmarkStart xmlns:w="http://schemas.openxmlformats.org/wordprocessingml/2006/main" w:id="2075" w:name="bookmark2072"/>
      <w:bookmarkEnd xmlns:w="http://schemas.openxmlformats.org/wordprocessingml/2006/main" w:id="2075"/>
      <w:r xmlns:w="http://schemas.openxmlformats.org/wordprocessingml/2006/main">
        <w:rPr>
          <w:sz w:val="18"/>
          <w:szCs w:val="18"/>
        </w:rPr>
        <w:t xml:space="preserve">Dializă peritoneală: în cazurile de hipertensiune arterială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secundară hipervolemiei sau hipernatremiei.</w:t>
      </w:r>
    </w:p>
    <w:p w14:paraId="09BCFDC4" w14:textId="77777777" w:rsidR="00DA51AE" w:rsidRDefault="00DA51AE">
      <w:pPr xmlns:w="http://schemas.openxmlformats.org/wordprocessingml/2006/main">
        <w:pStyle w:val="Heading51"/>
        <w:keepNext/>
        <w:keepLines/>
      </w:pPr>
      <w:bookmarkStart xmlns:w="http://schemas.openxmlformats.org/wordprocessingml/2006/main" w:id="2076" w:name="bookmark2073"/>
      <w:bookmarkStart xmlns:w="http://schemas.openxmlformats.org/wordprocessingml/2006/main" w:id="2077" w:name="bookmark2074"/>
      <w:bookmarkStart xmlns:w="http://schemas.openxmlformats.org/wordprocessingml/2006/main" w:id="2078" w:name="bookmark2075"/>
      <w:r xmlns:w="http://schemas.openxmlformats.org/wordprocessingml/2006/main">
        <w:t xml:space="preserve">Criterii de admitere</w:t>
      </w:r>
      <w:bookmarkEnd xmlns:w="http://schemas.openxmlformats.org/wordprocessingml/2006/main" w:id="2076"/>
      <w:bookmarkEnd xmlns:w="http://schemas.openxmlformats.org/wordprocessingml/2006/main" w:id="2077"/>
      <w:bookmarkEnd xmlns:w="http://schemas.openxmlformats.org/wordprocessingml/2006/main" w:id="2078"/>
    </w:p>
    <w:p w14:paraId="325FEEF1" w14:textId="77777777" w:rsidR="00DA51AE" w:rsidRDefault="00DA51AE">
      <w:pPr xmlns:w="http://schemas.openxmlformats.org/wordprocessingml/2006/main">
        <w:pStyle w:val="Bodytext80"/>
        <w:spacing w:after="660" w:line="276" w:lineRule="auto"/>
        <w:jc w:val="both"/>
        <w:rPr>
          <w:sz w:val="18"/>
          <w:szCs w:val="18"/>
        </w:rPr>
      </w:pPr>
      <w:r xmlns:w="http://schemas.openxmlformats.org/wordprocessingml/2006/main">
        <w:rPr>
          <w:sz w:val="18"/>
          <w:szCs w:val="18"/>
        </w:rPr>
        <w:t xml:space="preserve">Pacienți cu semne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urgență hipertensivă, definită ca o situație în care tensiunea arterială crescută este asociată cu afectarea organelor țintă (de exemplu, encefalopatie hipertensivă, insuficiență cardiacă cu edem pulmonar, hemoragie intracraniană, eclampsie). Cauzele posibile includ glomerulonefrita acută, vasculita, tumorile (sistem nervos, feocormocitoame), porfiria etc.</w:t>
      </w:r>
    </w:p>
    <w:p w14:paraId="255E69DF" w14:textId="77777777" w:rsidR="00DA51AE" w:rsidRDefault="00DA51AE">
      <w:pPr xmlns:w="http://schemas.openxmlformats.org/wordprocessingml/2006/main">
        <w:pStyle w:val="Heading41"/>
        <w:keepNext/>
        <w:keepLines/>
        <w:spacing w:after="220"/>
        <w:jc w:val="both"/>
      </w:pPr>
      <w:bookmarkStart xmlns:w="http://schemas.openxmlformats.org/wordprocessingml/2006/main" w:id="2079" w:name="bookmark2076"/>
      <w:bookmarkStart xmlns:w="http://schemas.openxmlformats.org/wordprocessingml/2006/main" w:id="2080" w:name="bookmark2077"/>
      <w:bookmarkStart xmlns:w="http://schemas.openxmlformats.org/wordprocessingml/2006/main" w:id="2081" w:name="bookmark2078"/>
      <w:r xmlns:w="http://schemas.openxmlformats.org/wordprocessingml/2006/main">
        <w:rPr>
          <w:b w:val="0"/>
          <w:bCs w:val="0"/>
        </w:rPr>
        <w:t xml:space="preserve">V.9. </w:t>
      </w:r>
      <w:r xmlns:w="http://schemas.openxmlformats.org/wordprocessingml/2006/main">
        <w:t xml:space="preserve">ȘOC</w:t>
      </w:r>
      <w:bookmarkEnd xmlns:w="http://schemas.openxmlformats.org/wordprocessingml/2006/main" w:id="2079"/>
      <w:bookmarkEnd xmlns:w="http://schemas.openxmlformats.org/wordprocessingml/2006/main" w:id="2080"/>
      <w:bookmarkEnd xmlns:w="http://schemas.openxmlformats.org/wordprocessingml/2006/main" w:id="2081"/>
    </w:p>
    <w:p w14:paraId="32104D14" w14:textId="77777777" w:rsidR="00DA51AE" w:rsidRDefault="00DA51AE">
      <w:pPr xmlns:w="http://schemas.openxmlformats.org/wordprocessingml/2006/main">
        <w:pStyle w:val="Heading51"/>
        <w:keepNext/>
        <w:keepLines/>
        <w:jc w:val="both"/>
      </w:pPr>
      <w:bookmarkStart xmlns:w="http://schemas.openxmlformats.org/wordprocessingml/2006/main" w:id="2082" w:name="bookmark2079"/>
      <w:bookmarkStart xmlns:w="http://schemas.openxmlformats.org/wordprocessingml/2006/main" w:id="2083" w:name="bookmark2080"/>
      <w:bookmarkStart xmlns:w="http://schemas.openxmlformats.org/wordprocessingml/2006/main" w:id="2084" w:name="bookmark2081"/>
      <w:r xmlns:w="http://schemas.openxmlformats.org/wordprocessingml/2006/main">
        <w:t xml:space="preserve">Definiţie</w:t>
      </w:r>
      <w:bookmarkEnd xmlns:w="http://schemas.openxmlformats.org/wordprocessingml/2006/main" w:id="2082"/>
      <w:bookmarkEnd xmlns:w="http://schemas.openxmlformats.org/wordprocessingml/2006/main" w:id="2083"/>
      <w:bookmarkEnd xmlns:w="http://schemas.openxmlformats.org/wordprocessingml/2006/main" w:id="2084"/>
    </w:p>
    <w:p w14:paraId="3669D387"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Este o entitate clinică complexă, cauzată de o disfuncție circulatorie susținută care determină o disponibilitate insuficientă a oxigenului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raport cu cererea metabolică și un defect în eliminarea substanțelor toxice pentru celulă.</w:t>
      </w:r>
    </w:p>
    <w:p w14:paraId="14E4C507" w14:textId="77777777" w:rsidR="00DA51AE" w:rsidRDefault="00DA51AE">
      <w:pPr xmlns:w="http://schemas.openxmlformats.org/wordprocessingml/2006/main">
        <w:pStyle w:val="Heading51"/>
        <w:keepNext/>
        <w:keepLines/>
      </w:pPr>
      <w:bookmarkStart xmlns:w="http://schemas.openxmlformats.org/wordprocessingml/2006/main" w:id="2085" w:name="bookmark2082"/>
      <w:bookmarkStart xmlns:w="http://schemas.openxmlformats.org/wordprocessingml/2006/main" w:id="2086" w:name="bookmark2083"/>
      <w:bookmarkStart xmlns:w="http://schemas.openxmlformats.org/wordprocessingml/2006/main" w:id="2087" w:name="bookmark2084"/>
      <w:r xmlns:w="http://schemas.openxmlformats.org/wordprocessingml/2006/main">
        <w:t xml:space="preserve">Etiologie și clasificare</w:t>
      </w:r>
      <w:bookmarkEnd xmlns:w="http://schemas.openxmlformats.org/wordprocessingml/2006/main" w:id="2085"/>
      <w:bookmarkEnd xmlns:w="http://schemas.openxmlformats.org/wordprocessingml/2006/main" w:id="2086"/>
      <w:bookmarkEnd xmlns:w="http://schemas.openxmlformats.org/wordprocessingml/2006/main" w:id="2087"/>
    </w:p>
    <w:p w14:paraId="27674EFF"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Șocul este de obicei clasificat pe baza mecanismului fiziopatologic principal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legat de etiologia sa. Astfel, pot fi recunoscute trei tipuri de șoc: hipovolemic, cardiogen și distributiv. Indiferent de mecanismul inițial al șocului, toate aceste situații pot fi prezente și trebuie luate în considerare atunci când se decide asupra tratamentului.</w:t>
      </w:r>
    </w:p>
    <w:p w14:paraId="414E61FB" w14:textId="77777777" w:rsidR="00DA51AE" w:rsidRDefault="00DA51AE">
      <w:pPr xmlns:w="http://schemas.openxmlformats.org/wordprocessingml/2006/main">
        <w:pStyle w:val="Bodytext80"/>
        <w:spacing w:after="240" w:line="276" w:lineRule="auto"/>
        <w:ind w:firstLine="320"/>
        <w:jc w:val="both"/>
        <w:rPr>
          <w:sz w:val="18"/>
          <w:szCs w:val="18"/>
        </w:rPr>
      </w:pPr>
      <w:r xmlns:w="http://schemas.openxmlformats.org/wordprocessingml/2006/main">
        <w:rPr>
          <w:b/>
          <w:bCs/>
          <w:sz w:val="18"/>
          <w:szCs w:val="18"/>
        </w:rPr>
        <w:t xml:space="preserve">Șoc hipovolemic: </w:t>
      </w:r>
      <w:r xmlns:w="http://schemas.openxmlformats.org/wordprocessingml/2006/main">
        <w:rPr>
          <w:sz w:val="18"/>
          <w:szCs w:val="18"/>
        </w:rPr>
        <w:t xml:space="preserve">Acesta este cel mai frecvent tip de șoc în pediatrie. Rezultă dintr-o scădere a volumului intravascular, cu o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scădere consecutivă a precarniciei și a volumului-bătaie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Deshidratarea cauzată de diareea acută și hemoragia cauzată de traume sunt cele mai frecvente cauze.</w:t>
      </w:r>
    </w:p>
    <w:p w14:paraId="7711AFC0" w14:textId="77777777" w:rsidR="00DA51AE" w:rsidRDefault="00DA51AE">
      <w:pPr xmlns:w="http://schemas.openxmlformats.org/wordprocessingml/2006/main">
        <w:pStyle w:val="Bodytext80"/>
        <w:spacing w:after="240" w:line="276" w:lineRule="auto"/>
        <w:ind w:firstLine="300"/>
        <w:jc w:val="both"/>
        <w:rPr>
          <w:sz w:val="18"/>
          <w:szCs w:val="18"/>
        </w:rPr>
      </w:pPr>
      <w:r xmlns:w="http://schemas.openxmlformats.org/wordprocessingml/2006/main">
        <w:rPr>
          <w:b/>
          <w:bCs/>
          <w:sz w:val="18"/>
          <w:szCs w:val="18"/>
        </w:rPr>
        <w:t xml:space="preserve">Șoc cardiogen: </w:t>
      </w:r>
      <w:r xmlns:w="http://schemas.openxmlformats.org/wordprocessingml/2006/main">
        <w:rPr>
          <w:sz w:val="18"/>
          <w:szCs w:val="18"/>
        </w:rPr>
        <w:t xml:space="preserve">Acesta apare atunci când funcția cardiacă afectată progresează până la punctul de a genera un debit cardiac critic în raport cu cererea metabolică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Printre cele mai frecvente cauze în pediatrie se numără aritmiile de înaltă frecvență, miocardita și cardiomiopatiile, intervențiile chirurgicale cardiovasculare postoperatorii, ischemia miocardică și tamponada cardiacă. Șocul cardiogen poate apărea și ca o consecință tardivă a altor tipuri de șoc.</w:t>
      </w:r>
    </w:p>
    <w:p w14:paraId="7C904338"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b/>
          <w:bCs/>
          <w:sz w:val="18"/>
          <w:szCs w:val="18"/>
        </w:rPr>
        <w:t xml:space="preserve">Șoc distributiv: </w:t>
      </w:r>
      <w:r xmlns:w="http://schemas.openxmlformats.org/wordprocessingml/2006/main">
        <w:rPr>
          <w:sz w:val="18"/>
          <w:szCs w:val="18"/>
        </w:rPr>
        <w:t xml:space="preserve">Acesta rezultă dintr-o modificare a distribuției fluxului sanguin către țesuturi. Această modificare a distribuției poate fi cauzată de vasoplegie, creșterea capacității venoase sau șunturi în paturile capilare. Cele mai frecvente cauze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ale șocului distributiv în copilărie sunt sepsisul (șocul septic), anafilaxia și intoxicațiile (antihipertensive, relaxante musculare).</w:t>
      </w:r>
    </w:p>
    <w:p w14:paraId="456FBFE4" w14:textId="77777777" w:rsidR="00DA51AE" w:rsidRDefault="00DA51AE">
      <w:pPr xmlns:w="http://schemas.openxmlformats.org/wordprocessingml/2006/main">
        <w:pStyle w:val="Heading51"/>
        <w:keepNext/>
        <w:keepLines/>
        <w:jc w:val="both"/>
      </w:pPr>
      <w:bookmarkStart xmlns:w="http://schemas.openxmlformats.org/wordprocessingml/2006/main" w:id="2088" w:name="bookmark2085"/>
      <w:bookmarkStart xmlns:w="http://schemas.openxmlformats.org/wordprocessingml/2006/main" w:id="2089" w:name="bookmark2086"/>
      <w:bookmarkStart xmlns:w="http://schemas.openxmlformats.org/wordprocessingml/2006/main" w:id="2090" w:name="bookmark2087"/>
      <w:r xmlns:w="http://schemas.openxmlformats.org/wordprocessingml/2006/main">
        <w:t xml:space="preserve">Fiziopatologie</w:t>
      </w:r>
      <w:bookmarkEnd xmlns:w="http://schemas.openxmlformats.org/wordprocessingml/2006/main" w:id="2088"/>
      <w:bookmarkEnd xmlns:w="http://schemas.openxmlformats.org/wordprocessingml/2006/main" w:id="2089"/>
      <w:bookmarkEnd xmlns:w="http://schemas.openxmlformats.org/wordprocessingml/2006/main" w:id="2090"/>
    </w:p>
    <w:p w14:paraId="6B21741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77800" distB="2722880" distL="4384675" distR="114300" simplePos="0" relativeHeight="251803648" behindDoc="0" locked="0" layoutInCell="1" allowOverlap="1" wp14:anchorId="2FC37D76" wp14:editId="79B0ECC2">
            <wp:simplePos x="0" y="0"/>
            <wp:positionH relativeFrom="margin">
              <wp:posOffset>4277995</wp:posOffset>
            </wp:positionH>
            <wp:positionV relativeFrom="margin">
              <wp:posOffset>3788410</wp:posOffset>
            </wp:positionV>
            <wp:extent cx="182880" cy="311150"/>
            <wp:effectExtent l="0" t="0" r="0" b="0"/>
            <wp:wrapTopAndBottom/>
            <wp:docPr id="459" name="Shape 459"/>
            <wp:cNvGraphicFramePr/>
            <a:graphic xmlns:a="http://schemas.openxmlformats.org/drawingml/2006/main">
              <a:graphicData uri="http://schemas.openxmlformats.org/drawingml/2006/picture">
                <pic:pic xmlns:pic="http://schemas.openxmlformats.org/drawingml/2006/picture">
                  <pic:nvPicPr>
                    <pic:cNvPr id="460" name="Picture box 460"/>
                    <pic:cNvPicPr/>
                  </pic:nvPicPr>
                  <pic:blipFill>
                    <a:blip r:embed="rId107"/>
                    <a:stretch/>
                  </pic:blipFill>
                  <pic:spPr>
                    <a:xfrm>
                      <a:off x="0" y="0"/>
                      <a:ext cx="182880" cy="31115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16255" distB="254000" distL="114300" distR="117475" simplePos="0" relativeHeight="251804672" behindDoc="0" locked="0" layoutInCell="1" allowOverlap="1" wp14:anchorId="1377C6F7" wp14:editId="7518A833">
                <wp:simplePos x="0" y="0"/>
                <wp:positionH relativeFrom="margin">
                  <wp:posOffset>7620</wp:posOffset>
                </wp:positionH>
                <wp:positionV relativeFrom="margin">
                  <wp:posOffset>4126865</wp:posOffset>
                </wp:positionV>
                <wp:extent cx="4450080" cy="2438400"/>
                <wp:effectExtent l="0" t="0" r="0" b="0"/>
                <wp:wrapTopAndBottom/>
                <wp:docPr id="461" name="Shape 461"/>
                <wp:cNvGraphicFramePr/>
                <a:graphic xmlns:a="http://schemas.openxmlformats.org/drawingml/2006/main">
                  <a:graphicData uri="http://schemas.microsoft.com/office/word/2010/wordprocessingShape">
                    <wps:wsp>
                      <wps:cNvSpPr txBox="1"/>
                      <wps:spPr>
                        <a:xfrm>
                          <a:off x="0" y="0"/>
                          <a:ext cx="4450080" cy="243840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598"/>
                              <w:gridCol w:w="2208"/>
                              <w:gridCol w:w="3202"/>
                            </w:tblGrid>
                            <w:tr w:rsidR="00DA51AE" w14:paraId="34AAF1E4" w14:textId="77777777">
                              <w:tblPrEx>
                                <w:tblCellMar>
                                  <w:top w:w="0" w:type="dxa"/>
                                  <w:bottom w:w="0" w:type="dxa"/>
                                </w:tblCellMar>
                              </w:tblPrEx>
                              <w:trPr>
                                <w:trHeight w:hRule="exact" w:val="331"/>
                                <w:tblHeader/>
                              </w:trPr>
                              <w:tc>
                                <w:tcPr>
                                  <w:tcW w:w="1598" w:type="dxa"/>
                                  <w:tcBorders>
                                    <w:top w:val="single" w:sz="4" w:space="0" w:color="auto"/>
                                    <w:left w:val="single" w:sz="4" w:space="0" w:color="auto"/>
                                  </w:tcBorders>
                                  <w:shd w:val="clear" w:color="auto" w:fill="D2D3D5"/>
                                  <w:vAlign w:val="bottom"/>
                                </w:tcPr>
                                <w:p w14:paraId="55B30601" w14:textId="77777777" w:rsidR="00DA51AE" w:rsidRDefault="00DA51AE">
                                  <w:pPr>
                                    <w:pStyle w:val="Other0"/>
                                    <w:spacing w:line="240" w:lineRule="auto"/>
                                    <w:ind w:firstLine="0"/>
                                    <w:rPr>
                                      <w:sz w:val="14"/>
                                      <w:szCs w:val="14"/>
                                    </w:rPr>
                                  </w:pPr>
                                  <w:r>
                                    <w:rPr>
                                      <w:rFonts w:ascii="Tahoma" w:eastAsia="Tahoma" w:hAnsi="Tahoma" w:cs="Tahoma"/>
                                      <w:b/>
                                      <w:bCs/>
                                      <w:sz w:val="14"/>
                                      <w:szCs w:val="14"/>
                                    </w:rPr>
                                    <w:t>RESPONSABLE</w:t>
                                  </w:r>
                                </w:p>
                              </w:tc>
                              <w:tc>
                                <w:tcPr>
                                  <w:tcW w:w="2208" w:type="dxa"/>
                                  <w:tcBorders>
                                    <w:top w:val="single" w:sz="4" w:space="0" w:color="auto"/>
                                  </w:tcBorders>
                                  <w:shd w:val="clear" w:color="auto" w:fill="D2D3D5"/>
                                  <w:vAlign w:val="bottom"/>
                                </w:tcPr>
                                <w:p w14:paraId="4FFA2CB4" w14:textId="77777777" w:rsidR="00DA51AE" w:rsidRDefault="00DA51AE">
                                  <w:pPr>
                                    <w:pStyle w:val="Other0"/>
                                    <w:spacing w:line="240" w:lineRule="auto"/>
                                    <w:ind w:firstLine="140"/>
                                    <w:rPr>
                                      <w:sz w:val="14"/>
                                      <w:szCs w:val="14"/>
                                    </w:rPr>
                                  </w:pPr>
                                  <w:r>
                                    <w:rPr>
                                      <w:rFonts w:ascii="Tahoma" w:eastAsia="Tahoma" w:hAnsi="Tahoma" w:cs="Tahoma"/>
                                      <w:b/>
                                      <w:bCs/>
                                      <w:sz w:val="14"/>
                                      <w:szCs w:val="14"/>
                                    </w:rPr>
                                    <w:t>MECANISMO</w:t>
                                  </w:r>
                                </w:p>
                              </w:tc>
                              <w:tc>
                                <w:tcPr>
                                  <w:tcW w:w="3202" w:type="dxa"/>
                                  <w:tcBorders>
                                    <w:top w:val="single" w:sz="4" w:space="0" w:color="auto"/>
                                    <w:right w:val="single" w:sz="4" w:space="0" w:color="auto"/>
                                  </w:tcBorders>
                                  <w:shd w:val="clear" w:color="auto" w:fill="D2D3D5"/>
                                  <w:vAlign w:val="bottom"/>
                                </w:tcPr>
                                <w:p w14:paraId="4B91D526" w14:textId="77777777" w:rsidR="00DA51AE" w:rsidRDefault="00DA51AE">
                                  <w:pPr>
                                    <w:pStyle w:val="Other0"/>
                                    <w:spacing w:line="240" w:lineRule="auto"/>
                                    <w:ind w:firstLine="320"/>
                                    <w:rPr>
                                      <w:sz w:val="14"/>
                                      <w:szCs w:val="14"/>
                                    </w:rPr>
                                  </w:pPr>
                                  <w:r>
                                    <w:rPr>
                                      <w:rFonts w:ascii="Tahoma" w:eastAsia="Tahoma" w:hAnsi="Tahoma" w:cs="Tahoma"/>
                                      <w:b/>
                                      <w:bCs/>
                                      <w:sz w:val="14"/>
                                      <w:szCs w:val="14"/>
                                    </w:rPr>
                                    <w:t>ACCION</w:t>
                                  </w:r>
                                </w:p>
                              </w:tc>
                            </w:tr>
                            <w:tr w:rsidR="00DA51AE" w14:paraId="1430C83D" w14:textId="77777777">
                              <w:tblPrEx>
                                <w:tblCellMar>
                                  <w:top w:w="0" w:type="dxa"/>
                                  <w:bottom w:w="0" w:type="dxa"/>
                                </w:tblCellMar>
                              </w:tblPrEx>
                              <w:trPr>
                                <w:trHeight w:hRule="exact" w:val="576"/>
                              </w:trPr>
                              <w:tc>
                                <w:tcPr>
                                  <w:tcW w:w="1598" w:type="dxa"/>
                                  <w:vMerge w:val="restart"/>
                                  <w:tcBorders>
                                    <w:top w:val="single" w:sz="4" w:space="0" w:color="auto"/>
                                  </w:tcBorders>
                                  <w:shd w:val="clear" w:color="auto" w:fill="FFFFFF"/>
                                  <w:vAlign w:val="center"/>
                                </w:tcPr>
                                <w:p w14:paraId="1D0E7E90" w14:textId="77777777" w:rsidR="00DA51AE" w:rsidRDefault="00DA51AE">
                                  <w:pPr>
                                    <w:pStyle w:val="Other0"/>
                                    <w:spacing w:line="271" w:lineRule="auto"/>
                                    <w:ind w:firstLine="0"/>
                                    <w:rPr>
                                      <w:sz w:val="14"/>
                                      <w:szCs w:val="14"/>
                                    </w:rPr>
                                  </w:pPr>
                                  <w:r>
                                    <w:rPr>
                                      <w:rFonts w:ascii="Tahoma" w:eastAsia="Tahoma" w:hAnsi="Tahoma" w:cs="Tahoma"/>
                                      <w:b/>
                                      <w:bCs/>
                                      <w:sz w:val="14"/>
                                      <w:szCs w:val="14"/>
                                    </w:rPr>
                                    <w:t xml:space="preserve">Barorreceptores </w:t>
                                  </w:r>
                                  <w:r>
                                    <w:rPr>
                                      <w:rFonts w:ascii="Tahoma" w:eastAsia="Tahoma" w:hAnsi="Tahoma" w:cs="Tahoma"/>
                                      <w:sz w:val="14"/>
                                      <w:szCs w:val="14"/>
                                    </w:rPr>
                                    <w:t>(responden a pequeños cambios de volumen o tono vascular)</w:t>
                                  </w:r>
                                </w:p>
                              </w:tc>
                              <w:tc>
                                <w:tcPr>
                                  <w:tcW w:w="2208" w:type="dxa"/>
                                  <w:tcBorders>
                                    <w:top w:val="single" w:sz="4" w:space="0" w:color="auto"/>
                                  </w:tcBorders>
                                  <w:shd w:val="clear" w:color="auto" w:fill="FFFFFF"/>
                                  <w:vAlign w:val="center"/>
                                </w:tcPr>
                                <w:p w14:paraId="501A1FC5" w14:textId="77777777" w:rsidR="00DA51AE" w:rsidRDefault="00DA51AE">
                                  <w:pPr>
                                    <w:pStyle w:val="Other0"/>
                                    <w:spacing w:line="240" w:lineRule="auto"/>
                                    <w:ind w:firstLine="140"/>
                                    <w:rPr>
                                      <w:sz w:val="14"/>
                                      <w:szCs w:val="14"/>
                                    </w:rPr>
                                  </w:pPr>
                                  <w:r>
                                    <w:rPr>
                                      <w:rFonts w:ascii="Tahoma" w:eastAsia="Tahoma" w:hAnsi="Tahoma" w:cs="Tahoma"/>
                                      <w:sz w:val="14"/>
                                      <w:szCs w:val="14"/>
                                    </w:rPr>
                                    <w:t>Disminución de tono vagal</w:t>
                                  </w:r>
                                </w:p>
                              </w:tc>
                              <w:tc>
                                <w:tcPr>
                                  <w:tcW w:w="3202" w:type="dxa"/>
                                  <w:tcBorders>
                                    <w:top w:val="single" w:sz="4" w:space="0" w:color="auto"/>
                                  </w:tcBorders>
                                  <w:shd w:val="clear" w:color="auto" w:fill="FFFFFF"/>
                                  <w:vAlign w:val="center"/>
                                </w:tcPr>
                                <w:p w14:paraId="1541B105" w14:textId="77777777" w:rsidR="00DA51AE" w:rsidRDefault="00DA51AE">
                                  <w:pPr>
                                    <w:pStyle w:val="Other0"/>
                                    <w:ind w:left="320" w:firstLine="0"/>
                                    <w:rPr>
                                      <w:sz w:val="14"/>
                                      <w:szCs w:val="14"/>
                                    </w:rPr>
                                  </w:pPr>
                                  <w:r>
                                    <w:rPr>
                                      <w:rFonts w:ascii="Tahoma" w:eastAsia="Tahoma" w:hAnsi="Tahoma" w:cs="Tahoma"/>
                                      <w:sz w:val="14"/>
                                      <w:szCs w:val="14"/>
                                    </w:rPr>
                                    <w:t>Aumento de frecuencia cardíaca Disminución de resistencia coronaria</w:t>
                                  </w:r>
                                </w:p>
                              </w:tc>
                            </w:tr>
                            <w:tr w:rsidR="00DA51AE" w14:paraId="1406C286" w14:textId="77777777">
                              <w:tblPrEx>
                                <w:tblCellMar>
                                  <w:top w:w="0" w:type="dxa"/>
                                  <w:bottom w:w="0" w:type="dxa"/>
                                </w:tblCellMar>
                              </w:tblPrEx>
                              <w:trPr>
                                <w:trHeight w:hRule="exact" w:val="667"/>
                              </w:trPr>
                              <w:tc>
                                <w:tcPr>
                                  <w:tcW w:w="1598" w:type="dxa"/>
                                  <w:vMerge/>
                                  <w:shd w:val="clear" w:color="auto" w:fill="FFFFFF"/>
                                  <w:vAlign w:val="center"/>
                                </w:tcPr>
                                <w:p w14:paraId="2E7E8136" w14:textId="77777777" w:rsidR="00DA51AE" w:rsidRDefault="00DA51AE"/>
                              </w:tc>
                              <w:tc>
                                <w:tcPr>
                                  <w:tcW w:w="2208" w:type="dxa"/>
                                  <w:tcBorders>
                                    <w:top w:val="single" w:sz="4" w:space="0" w:color="auto"/>
                                  </w:tcBorders>
                                  <w:shd w:val="clear" w:color="auto" w:fill="FFFFFF"/>
                                </w:tcPr>
                                <w:p w14:paraId="462FBF2C" w14:textId="77777777" w:rsidR="00DA51AE" w:rsidRDefault="00DA51AE">
                                  <w:pPr>
                                    <w:pStyle w:val="Other0"/>
                                    <w:spacing w:line="240" w:lineRule="auto"/>
                                    <w:ind w:firstLine="140"/>
                                    <w:rPr>
                                      <w:sz w:val="14"/>
                                      <w:szCs w:val="14"/>
                                    </w:rPr>
                                  </w:pPr>
                                  <w:r>
                                    <w:rPr>
                                      <w:rFonts w:ascii="Tahoma" w:eastAsia="Tahoma" w:hAnsi="Tahoma" w:cs="Tahoma"/>
                                      <w:sz w:val="14"/>
                                      <w:szCs w:val="14"/>
                                    </w:rPr>
                                    <w:t>Aumento de tono simpático</w:t>
                                  </w:r>
                                </w:p>
                              </w:tc>
                              <w:tc>
                                <w:tcPr>
                                  <w:tcW w:w="3202" w:type="dxa"/>
                                  <w:tcBorders>
                                    <w:top w:val="single" w:sz="4" w:space="0" w:color="auto"/>
                                  </w:tcBorders>
                                  <w:shd w:val="clear" w:color="auto" w:fill="FFFFFF"/>
                                  <w:vAlign w:val="bottom"/>
                                </w:tcPr>
                                <w:p w14:paraId="30C5CA8F" w14:textId="77777777" w:rsidR="00DA51AE" w:rsidRDefault="00DA51AE">
                                  <w:pPr>
                                    <w:pStyle w:val="Other0"/>
                                    <w:spacing w:line="266" w:lineRule="auto"/>
                                    <w:ind w:left="320" w:firstLine="0"/>
                                    <w:rPr>
                                      <w:sz w:val="14"/>
                                      <w:szCs w:val="14"/>
                                    </w:rPr>
                                  </w:pPr>
                                  <w:r>
                                    <w:rPr>
                                      <w:rFonts w:ascii="Tahoma" w:eastAsia="Tahoma" w:hAnsi="Tahoma" w:cs="Tahoma"/>
                                      <w:sz w:val="14"/>
                                      <w:szCs w:val="14"/>
                                    </w:rPr>
                                    <w:t>Venoconstricción</w:t>
                                  </w:r>
                                </w:p>
                                <w:p w14:paraId="2EF8A60B" w14:textId="77777777" w:rsidR="00DA51AE" w:rsidRDefault="00DA51AE">
                                  <w:pPr>
                                    <w:pStyle w:val="Other0"/>
                                    <w:spacing w:line="266" w:lineRule="auto"/>
                                    <w:ind w:left="320" w:firstLine="0"/>
                                    <w:rPr>
                                      <w:sz w:val="14"/>
                                      <w:szCs w:val="14"/>
                                    </w:rPr>
                                  </w:pPr>
                                  <w:r>
                                    <w:rPr>
                                      <w:rFonts w:ascii="Tahoma" w:eastAsia="Tahoma" w:hAnsi="Tahoma" w:cs="Tahoma"/>
                                      <w:sz w:val="14"/>
                                      <w:szCs w:val="14"/>
                                    </w:rPr>
                                    <w:t>Constricción de reservorios de sangre (piel y músculos esqueléticos)</w:t>
                                  </w:r>
                                </w:p>
                              </w:tc>
                            </w:tr>
                            <w:tr w:rsidR="00DA51AE" w14:paraId="6FF4353F" w14:textId="77777777">
                              <w:tblPrEx>
                                <w:tblCellMar>
                                  <w:top w:w="0" w:type="dxa"/>
                                  <w:bottom w:w="0" w:type="dxa"/>
                                </w:tblCellMar>
                              </w:tblPrEx>
                              <w:trPr>
                                <w:trHeight w:hRule="exact" w:val="874"/>
                              </w:trPr>
                              <w:tc>
                                <w:tcPr>
                                  <w:tcW w:w="1598" w:type="dxa"/>
                                  <w:tcBorders>
                                    <w:top w:val="single" w:sz="4" w:space="0" w:color="auto"/>
                                  </w:tcBorders>
                                  <w:shd w:val="clear" w:color="auto" w:fill="FFFFFF"/>
                                  <w:vAlign w:val="center"/>
                                </w:tcPr>
                                <w:p w14:paraId="62614FF1" w14:textId="77777777" w:rsidR="00DA51AE" w:rsidRDefault="00DA51AE">
                                  <w:pPr>
                                    <w:pStyle w:val="Other0"/>
                                    <w:spacing w:line="269" w:lineRule="auto"/>
                                    <w:ind w:firstLine="0"/>
                                    <w:rPr>
                                      <w:sz w:val="14"/>
                                      <w:szCs w:val="14"/>
                                    </w:rPr>
                                  </w:pPr>
                                  <w:r>
                                    <w:rPr>
                                      <w:rFonts w:ascii="Tahoma" w:eastAsia="Tahoma" w:hAnsi="Tahoma" w:cs="Tahoma"/>
                                      <w:b/>
                                      <w:bCs/>
                                      <w:sz w:val="14"/>
                                      <w:szCs w:val="14"/>
                                    </w:rPr>
                                    <w:t xml:space="preserve">Quimiorreceptores </w:t>
                                  </w:r>
                                  <w:r>
                                    <w:rPr>
                                      <w:rFonts w:ascii="Tahoma" w:eastAsia="Tahoma" w:hAnsi="Tahoma" w:cs="Tahoma"/>
                                      <w:sz w:val="14"/>
                                      <w:szCs w:val="14"/>
                                    </w:rPr>
                                    <w:t>(sensores de hipoxia por flujo inadecuado)</w:t>
                                  </w:r>
                                </w:p>
                              </w:tc>
                              <w:tc>
                                <w:tcPr>
                                  <w:tcW w:w="2208" w:type="dxa"/>
                                  <w:tcBorders>
                                    <w:top w:val="single" w:sz="4" w:space="0" w:color="auto"/>
                                  </w:tcBorders>
                                  <w:shd w:val="clear" w:color="auto" w:fill="FFFFFF"/>
                                </w:tcPr>
                                <w:p w14:paraId="4A44B268" w14:textId="77777777" w:rsidR="00DA51AE" w:rsidRDefault="00DA51AE">
                                  <w:pPr>
                                    <w:rPr>
                                      <w:sz w:val="10"/>
                                      <w:szCs w:val="10"/>
                                    </w:rPr>
                                  </w:pPr>
                                </w:p>
                              </w:tc>
                              <w:tc>
                                <w:tcPr>
                                  <w:tcW w:w="3202" w:type="dxa"/>
                                  <w:tcBorders>
                                    <w:top w:val="single" w:sz="4" w:space="0" w:color="auto"/>
                                  </w:tcBorders>
                                  <w:shd w:val="clear" w:color="auto" w:fill="FFFFFF"/>
                                  <w:vAlign w:val="bottom"/>
                                </w:tcPr>
                                <w:p w14:paraId="487D2229" w14:textId="77777777" w:rsidR="00DA51AE" w:rsidRDefault="00DA51AE">
                                  <w:pPr>
                                    <w:pStyle w:val="Other0"/>
                                    <w:spacing w:line="269" w:lineRule="auto"/>
                                    <w:ind w:left="320" w:firstLine="0"/>
                                    <w:rPr>
                                      <w:sz w:val="14"/>
                                      <w:szCs w:val="14"/>
                                    </w:rPr>
                                  </w:pPr>
                                  <w:r>
                                    <w:rPr>
                                      <w:rFonts w:ascii="Tahoma" w:eastAsia="Tahoma" w:hAnsi="Tahoma" w:cs="Tahoma"/>
                                      <w:sz w:val="14"/>
                                      <w:szCs w:val="14"/>
                                    </w:rPr>
                                    <w:t>Mayor vasoconstricción</w:t>
                                  </w:r>
                                </w:p>
                                <w:p w14:paraId="03946BB2" w14:textId="77777777" w:rsidR="00DA51AE" w:rsidRDefault="00DA51AE">
                                  <w:pPr>
                                    <w:pStyle w:val="Other0"/>
                                    <w:spacing w:line="269" w:lineRule="auto"/>
                                    <w:ind w:left="320" w:firstLine="0"/>
                                    <w:rPr>
                                      <w:sz w:val="14"/>
                                      <w:szCs w:val="14"/>
                                    </w:rPr>
                                  </w:pPr>
                                  <w:r>
                                    <w:rPr>
                                      <w:rFonts w:ascii="Tahoma" w:eastAsia="Tahoma" w:hAnsi="Tahoma" w:cs="Tahoma"/>
                                      <w:sz w:val="14"/>
                                      <w:szCs w:val="14"/>
                                    </w:rPr>
                                    <w:t>Estimulación respiratoria (mejoría del retorno venoso, lo cual colabora a compensar acidosis)</w:t>
                                  </w:r>
                                </w:p>
                              </w:tc>
                            </w:tr>
                            <w:tr w:rsidR="00DA51AE" w14:paraId="212F1118" w14:textId="77777777">
                              <w:tblPrEx>
                                <w:tblCellMar>
                                  <w:top w:w="0" w:type="dxa"/>
                                  <w:bottom w:w="0" w:type="dxa"/>
                                </w:tblCellMar>
                              </w:tblPrEx>
                              <w:trPr>
                                <w:trHeight w:hRule="exact" w:val="706"/>
                              </w:trPr>
                              <w:tc>
                                <w:tcPr>
                                  <w:tcW w:w="1598" w:type="dxa"/>
                                  <w:tcBorders>
                                    <w:top w:val="single" w:sz="4" w:space="0" w:color="auto"/>
                                  </w:tcBorders>
                                  <w:shd w:val="clear" w:color="auto" w:fill="FFFFFF"/>
                                  <w:vAlign w:val="bottom"/>
                                </w:tcPr>
                                <w:p w14:paraId="06ABAAD3" w14:textId="77777777" w:rsidR="00DA51AE" w:rsidRDefault="00DA51AE">
                                  <w:pPr>
                                    <w:pStyle w:val="Other0"/>
                                    <w:spacing w:line="269" w:lineRule="auto"/>
                                    <w:ind w:firstLine="0"/>
                                    <w:rPr>
                                      <w:sz w:val="14"/>
                                      <w:szCs w:val="14"/>
                                    </w:rPr>
                                  </w:pPr>
                                  <w:r>
                                    <w:rPr>
                                      <w:rFonts w:ascii="Tahoma" w:eastAsia="Tahoma" w:hAnsi="Tahoma" w:cs="Tahoma"/>
                                      <w:b/>
                                      <w:bCs/>
                                      <w:sz w:val="14"/>
                                      <w:szCs w:val="14"/>
                                    </w:rPr>
                                    <w:t xml:space="preserve">Hipoflujo cerebral </w:t>
                                  </w:r>
                                  <w:r>
                                    <w:rPr>
                                      <w:rFonts w:ascii="Tahoma" w:eastAsia="Tahoma" w:hAnsi="Tahoma" w:cs="Tahoma"/>
                                      <w:sz w:val="14"/>
                                      <w:szCs w:val="14"/>
                                    </w:rPr>
                                    <w:t>(presión de perfusión cerebral &lt; 40 mmHg)</w:t>
                                  </w:r>
                                </w:p>
                              </w:tc>
                              <w:tc>
                                <w:tcPr>
                                  <w:tcW w:w="2208" w:type="dxa"/>
                                  <w:tcBorders>
                                    <w:top w:val="single" w:sz="4" w:space="0" w:color="auto"/>
                                  </w:tcBorders>
                                  <w:shd w:val="clear" w:color="auto" w:fill="FFFFFF"/>
                                </w:tcPr>
                                <w:p w14:paraId="02C51ABA" w14:textId="77777777" w:rsidR="00DA51AE" w:rsidRDefault="00DA51AE">
                                  <w:pPr>
                                    <w:rPr>
                                      <w:sz w:val="10"/>
                                      <w:szCs w:val="10"/>
                                    </w:rPr>
                                  </w:pPr>
                                </w:p>
                              </w:tc>
                              <w:tc>
                                <w:tcPr>
                                  <w:tcW w:w="3202" w:type="dxa"/>
                                  <w:tcBorders>
                                    <w:top w:val="single" w:sz="4" w:space="0" w:color="auto"/>
                                  </w:tcBorders>
                                  <w:shd w:val="clear" w:color="auto" w:fill="FFFFFF"/>
                                  <w:vAlign w:val="bottom"/>
                                </w:tcPr>
                                <w:p w14:paraId="5E9EFC47" w14:textId="77777777" w:rsidR="00DA51AE" w:rsidRDefault="00DA51AE">
                                  <w:pPr>
                                    <w:pStyle w:val="Other0"/>
                                    <w:ind w:firstLine="320"/>
                                    <w:rPr>
                                      <w:sz w:val="14"/>
                                      <w:szCs w:val="14"/>
                                    </w:rPr>
                                  </w:pPr>
                                  <w:r>
                                    <w:rPr>
                                      <w:rFonts w:ascii="Tahoma" w:eastAsia="Tahoma" w:hAnsi="Tahoma" w:cs="Tahoma"/>
                                      <w:sz w:val="14"/>
                                      <w:szCs w:val="14"/>
                                    </w:rPr>
                                    <w:t>Activa sistema simpático</w:t>
                                  </w:r>
                                </w:p>
                                <w:p w14:paraId="14411E2B" w14:textId="77777777" w:rsidR="00DA51AE" w:rsidRDefault="00DA51AE">
                                  <w:pPr>
                                    <w:pStyle w:val="Other0"/>
                                    <w:ind w:left="320" w:firstLine="0"/>
                                    <w:rPr>
                                      <w:sz w:val="14"/>
                                      <w:szCs w:val="14"/>
                                    </w:rPr>
                                  </w:pPr>
                                  <w:r>
                                    <w:rPr>
                                      <w:rFonts w:ascii="Tahoma" w:eastAsia="Tahoma" w:hAnsi="Tahoma" w:cs="Tahoma"/>
                                      <w:sz w:val="14"/>
                                      <w:szCs w:val="14"/>
                                    </w:rPr>
                                    <w:t>Aumenta liberación de catecolaminas de suprarrenales y nervios simpáticos</w:t>
                                  </w:r>
                                </w:p>
                              </w:tc>
                            </w:tr>
                            <w:tr w:rsidR="00DA51AE" w14:paraId="7F16BAA0" w14:textId="77777777">
                              <w:tblPrEx>
                                <w:tblCellMar>
                                  <w:top w:w="0" w:type="dxa"/>
                                  <w:bottom w:w="0" w:type="dxa"/>
                                </w:tblCellMar>
                              </w:tblPrEx>
                              <w:trPr>
                                <w:trHeight w:hRule="exact" w:val="686"/>
                              </w:trPr>
                              <w:tc>
                                <w:tcPr>
                                  <w:tcW w:w="1598" w:type="dxa"/>
                                  <w:tcBorders>
                                    <w:top w:val="single" w:sz="4" w:space="0" w:color="auto"/>
                                  </w:tcBorders>
                                  <w:shd w:val="clear" w:color="auto" w:fill="FFFFFF"/>
                                </w:tcPr>
                                <w:p w14:paraId="25AF8569" w14:textId="77777777" w:rsidR="00DA51AE" w:rsidRDefault="00DA51AE">
                                  <w:pPr>
                                    <w:pStyle w:val="Other0"/>
                                    <w:ind w:firstLine="0"/>
                                    <w:rPr>
                                      <w:sz w:val="14"/>
                                      <w:szCs w:val="14"/>
                                    </w:rPr>
                                  </w:pPr>
                                  <w:r>
                                    <w:rPr>
                                      <w:rFonts w:ascii="Tahoma" w:eastAsia="Tahoma" w:hAnsi="Tahoma" w:cs="Tahoma"/>
                                      <w:b/>
                                      <w:bCs/>
                                      <w:sz w:val="14"/>
                                      <w:szCs w:val="14"/>
                                    </w:rPr>
                                    <w:t>Vasoconstrictores endógenos</w:t>
                                  </w:r>
                                </w:p>
                              </w:tc>
                              <w:tc>
                                <w:tcPr>
                                  <w:tcW w:w="2208" w:type="dxa"/>
                                  <w:tcBorders>
                                    <w:top w:val="single" w:sz="4" w:space="0" w:color="auto"/>
                                    <w:bottom w:val="single" w:sz="4" w:space="0" w:color="auto"/>
                                  </w:tcBorders>
                                  <w:shd w:val="clear" w:color="auto" w:fill="FFFFFF"/>
                                </w:tcPr>
                                <w:p w14:paraId="599DCFC1" w14:textId="77777777" w:rsidR="00DA51AE" w:rsidRDefault="00DA51AE">
                                  <w:pPr>
                                    <w:pStyle w:val="Other0"/>
                                    <w:spacing w:line="269" w:lineRule="auto"/>
                                    <w:ind w:left="140" w:firstLine="0"/>
                                    <w:rPr>
                                      <w:sz w:val="14"/>
                                      <w:szCs w:val="14"/>
                                    </w:rPr>
                                  </w:pPr>
                                  <w:r>
                                    <w:rPr>
                                      <w:rFonts w:ascii="Tahoma" w:eastAsia="Tahoma" w:hAnsi="Tahoma" w:cs="Tahoma"/>
                                      <w:sz w:val="14"/>
                                      <w:szCs w:val="14"/>
                                    </w:rPr>
                                    <w:t>Adrenalina y noradrenalina (liberadas por suprarrenal y nervios simpáticos)</w:t>
                                  </w:r>
                                </w:p>
                              </w:tc>
                              <w:tc>
                                <w:tcPr>
                                  <w:tcW w:w="3202" w:type="dxa"/>
                                  <w:tcBorders>
                                    <w:top w:val="single" w:sz="4" w:space="0" w:color="auto"/>
                                    <w:bottom w:val="single" w:sz="4" w:space="0" w:color="auto"/>
                                  </w:tcBorders>
                                  <w:shd w:val="clear" w:color="auto" w:fill="FFFFFF"/>
                                </w:tcPr>
                                <w:p w14:paraId="16380B50" w14:textId="77777777" w:rsidR="00DA51AE" w:rsidRDefault="00DA51AE">
                                  <w:pPr>
                                    <w:pStyle w:val="Other0"/>
                                    <w:ind w:left="320" w:firstLine="0"/>
                                    <w:rPr>
                                      <w:sz w:val="14"/>
                                      <w:szCs w:val="14"/>
                                    </w:rPr>
                                  </w:pPr>
                                  <w:r>
                                    <w:rPr>
                                      <w:rFonts w:ascii="Tahoma" w:eastAsia="Tahoma" w:hAnsi="Tahoma" w:cs="Tahoma"/>
                                      <w:sz w:val="14"/>
                                      <w:szCs w:val="14"/>
                                    </w:rPr>
                                    <w:t>Vasoconstricción y aumento del gasto cardíaco</w:t>
                                  </w:r>
                                </w:p>
                              </w:tc>
                            </w:tr>
                          </w:tbl>
                          <w:p w14:paraId="26027FAB" w14:textId="77777777" w:rsidR="00DA51AE" w:rsidRDefault="00DA51AE">
                            <w:pPr>
                              <w:spacing w:line="1" w:lineRule="exact"/>
                            </w:pPr>
                          </w:p>
                        </w:txbxContent>
                      </wps:txbx>
                      <wps:bodyPr lIns="0" tIns="0" rIns="0" bIns="0"/>
                    </wps:wsp>
                  </a:graphicData>
                </a:graphic>
              </wp:anchor>
            </w:drawing>
          </mc:Choice>
          <mc:Fallback>
            <w:pict>
              <v:shape w14:anchorId="1377C6F7" id="Shape 461" o:spid="_x0000_s1174" type="#_x0000_t202" style="position:absolute;left:0;text-align:left;margin-left:.6pt;margin-top:324.95pt;width:350.4pt;height:192pt;z-index:251804672;visibility:visible;mso-wrap-style:square;mso-wrap-distance-left:9pt;mso-wrap-distance-top:40.65pt;mso-wrap-distance-right:9.25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598"/>
                        <w:gridCol w:w="2208"/>
                        <w:gridCol w:w="3202"/>
                      </w:tblGrid>
                      <w:tr w:rsidR="00DA51AE" w14:paraId="34AAF1E4" w14:textId="77777777">
                        <w:tblPrEx>
                          <w:tblCellMar>
                            <w:top w:w="0" w:type="dxa"/>
                            <w:bottom w:w="0" w:type="dxa"/>
                          </w:tblCellMar>
                        </w:tblPrEx>
                        <w:trPr>
                          <w:trHeight w:hRule="exact" w:val="331"/>
                          <w:tblHeader/>
                        </w:trPr>
                        <w:tc>
                          <w:tcPr>
                            <w:tcW w:w="1598" w:type="dxa"/>
                            <w:tcBorders>
                              <w:top w:val="single" w:sz="4" w:space="0" w:color="auto"/>
                              <w:left w:val="single" w:sz="4" w:space="0" w:color="auto"/>
                            </w:tcBorders>
                            <w:shd w:val="clear" w:color="auto" w:fill="D2D3D5"/>
                            <w:vAlign w:val="bottom"/>
                          </w:tcPr>
                          <w:p w14:paraId="55B30601" w14:textId="77777777" w:rsidR="00DA51AE" w:rsidRDefault="00DA51AE">
                            <w:pPr>
                              <w:pStyle w:val="Other0"/>
                              <w:spacing w:line="240" w:lineRule="auto"/>
                              <w:ind w:firstLine="0"/>
                              <w:rPr>
                                <w:sz w:val="14"/>
                                <w:szCs w:val="14"/>
                              </w:rPr>
                            </w:pPr>
                            <w:r>
                              <w:rPr>
                                <w:rFonts w:ascii="Tahoma" w:eastAsia="Tahoma" w:hAnsi="Tahoma" w:cs="Tahoma"/>
                                <w:b/>
                                <w:bCs/>
                                <w:sz w:val="14"/>
                                <w:szCs w:val="14"/>
                              </w:rPr>
                              <w:t>RESPONSABLE</w:t>
                            </w:r>
                          </w:p>
                        </w:tc>
                        <w:tc>
                          <w:tcPr>
                            <w:tcW w:w="2208" w:type="dxa"/>
                            <w:tcBorders>
                              <w:top w:val="single" w:sz="4" w:space="0" w:color="auto"/>
                            </w:tcBorders>
                            <w:shd w:val="clear" w:color="auto" w:fill="D2D3D5"/>
                            <w:vAlign w:val="bottom"/>
                          </w:tcPr>
                          <w:p w14:paraId="4FFA2CB4" w14:textId="77777777" w:rsidR="00DA51AE" w:rsidRDefault="00DA51AE">
                            <w:pPr>
                              <w:pStyle w:val="Other0"/>
                              <w:spacing w:line="240" w:lineRule="auto"/>
                              <w:ind w:firstLine="140"/>
                              <w:rPr>
                                <w:sz w:val="14"/>
                                <w:szCs w:val="14"/>
                              </w:rPr>
                            </w:pPr>
                            <w:r>
                              <w:rPr>
                                <w:rFonts w:ascii="Tahoma" w:eastAsia="Tahoma" w:hAnsi="Tahoma" w:cs="Tahoma"/>
                                <w:b/>
                                <w:bCs/>
                                <w:sz w:val="14"/>
                                <w:szCs w:val="14"/>
                              </w:rPr>
                              <w:t>MECANISMO</w:t>
                            </w:r>
                          </w:p>
                        </w:tc>
                        <w:tc>
                          <w:tcPr>
                            <w:tcW w:w="3202" w:type="dxa"/>
                            <w:tcBorders>
                              <w:top w:val="single" w:sz="4" w:space="0" w:color="auto"/>
                              <w:right w:val="single" w:sz="4" w:space="0" w:color="auto"/>
                            </w:tcBorders>
                            <w:shd w:val="clear" w:color="auto" w:fill="D2D3D5"/>
                            <w:vAlign w:val="bottom"/>
                          </w:tcPr>
                          <w:p w14:paraId="4B91D526" w14:textId="77777777" w:rsidR="00DA51AE" w:rsidRDefault="00DA51AE">
                            <w:pPr>
                              <w:pStyle w:val="Other0"/>
                              <w:spacing w:line="240" w:lineRule="auto"/>
                              <w:ind w:firstLine="320"/>
                              <w:rPr>
                                <w:sz w:val="14"/>
                                <w:szCs w:val="14"/>
                              </w:rPr>
                            </w:pPr>
                            <w:r>
                              <w:rPr>
                                <w:rFonts w:ascii="Tahoma" w:eastAsia="Tahoma" w:hAnsi="Tahoma" w:cs="Tahoma"/>
                                <w:b/>
                                <w:bCs/>
                                <w:sz w:val="14"/>
                                <w:szCs w:val="14"/>
                              </w:rPr>
                              <w:t>ACCION</w:t>
                            </w:r>
                          </w:p>
                        </w:tc>
                      </w:tr>
                      <w:tr w:rsidR="00DA51AE" w14:paraId="1430C83D" w14:textId="77777777">
                        <w:tblPrEx>
                          <w:tblCellMar>
                            <w:top w:w="0" w:type="dxa"/>
                            <w:bottom w:w="0" w:type="dxa"/>
                          </w:tblCellMar>
                        </w:tblPrEx>
                        <w:trPr>
                          <w:trHeight w:hRule="exact" w:val="576"/>
                        </w:trPr>
                        <w:tc>
                          <w:tcPr>
                            <w:tcW w:w="1598" w:type="dxa"/>
                            <w:vMerge w:val="restart"/>
                            <w:tcBorders>
                              <w:top w:val="single" w:sz="4" w:space="0" w:color="auto"/>
                            </w:tcBorders>
                            <w:shd w:val="clear" w:color="auto" w:fill="FFFFFF"/>
                            <w:vAlign w:val="center"/>
                          </w:tcPr>
                          <w:p w14:paraId="1D0E7E90" w14:textId="77777777" w:rsidR="00DA51AE" w:rsidRDefault="00DA51AE">
                            <w:pPr>
                              <w:pStyle w:val="Other0"/>
                              <w:spacing w:line="271" w:lineRule="auto"/>
                              <w:ind w:firstLine="0"/>
                              <w:rPr>
                                <w:sz w:val="14"/>
                                <w:szCs w:val="14"/>
                              </w:rPr>
                            </w:pPr>
                            <w:r>
                              <w:rPr>
                                <w:rFonts w:ascii="Tahoma" w:eastAsia="Tahoma" w:hAnsi="Tahoma" w:cs="Tahoma"/>
                                <w:b/>
                                <w:bCs/>
                                <w:sz w:val="14"/>
                                <w:szCs w:val="14"/>
                              </w:rPr>
                              <w:t xml:space="preserve">Barorreceptores </w:t>
                            </w:r>
                            <w:r>
                              <w:rPr>
                                <w:rFonts w:ascii="Tahoma" w:eastAsia="Tahoma" w:hAnsi="Tahoma" w:cs="Tahoma"/>
                                <w:sz w:val="14"/>
                                <w:szCs w:val="14"/>
                              </w:rPr>
                              <w:t>(responden a pequeños cambios de volumen o tono vascular)</w:t>
                            </w:r>
                          </w:p>
                        </w:tc>
                        <w:tc>
                          <w:tcPr>
                            <w:tcW w:w="2208" w:type="dxa"/>
                            <w:tcBorders>
                              <w:top w:val="single" w:sz="4" w:space="0" w:color="auto"/>
                            </w:tcBorders>
                            <w:shd w:val="clear" w:color="auto" w:fill="FFFFFF"/>
                            <w:vAlign w:val="center"/>
                          </w:tcPr>
                          <w:p w14:paraId="501A1FC5" w14:textId="77777777" w:rsidR="00DA51AE" w:rsidRDefault="00DA51AE">
                            <w:pPr>
                              <w:pStyle w:val="Other0"/>
                              <w:spacing w:line="240" w:lineRule="auto"/>
                              <w:ind w:firstLine="140"/>
                              <w:rPr>
                                <w:sz w:val="14"/>
                                <w:szCs w:val="14"/>
                              </w:rPr>
                            </w:pPr>
                            <w:r>
                              <w:rPr>
                                <w:rFonts w:ascii="Tahoma" w:eastAsia="Tahoma" w:hAnsi="Tahoma" w:cs="Tahoma"/>
                                <w:sz w:val="14"/>
                                <w:szCs w:val="14"/>
                              </w:rPr>
                              <w:t>Disminución de tono vagal</w:t>
                            </w:r>
                          </w:p>
                        </w:tc>
                        <w:tc>
                          <w:tcPr>
                            <w:tcW w:w="3202" w:type="dxa"/>
                            <w:tcBorders>
                              <w:top w:val="single" w:sz="4" w:space="0" w:color="auto"/>
                            </w:tcBorders>
                            <w:shd w:val="clear" w:color="auto" w:fill="FFFFFF"/>
                            <w:vAlign w:val="center"/>
                          </w:tcPr>
                          <w:p w14:paraId="1541B105" w14:textId="77777777" w:rsidR="00DA51AE" w:rsidRDefault="00DA51AE">
                            <w:pPr>
                              <w:pStyle w:val="Other0"/>
                              <w:ind w:left="320" w:firstLine="0"/>
                              <w:rPr>
                                <w:sz w:val="14"/>
                                <w:szCs w:val="14"/>
                              </w:rPr>
                            </w:pPr>
                            <w:r>
                              <w:rPr>
                                <w:rFonts w:ascii="Tahoma" w:eastAsia="Tahoma" w:hAnsi="Tahoma" w:cs="Tahoma"/>
                                <w:sz w:val="14"/>
                                <w:szCs w:val="14"/>
                              </w:rPr>
                              <w:t>Aumento de frecuencia cardíaca Disminución de resistencia coronaria</w:t>
                            </w:r>
                          </w:p>
                        </w:tc>
                      </w:tr>
                      <w:tr w:rsidR="00DA51AE" w14:paraId="1406C286" w14:textId="77777777">
                        <w:tblPrEx>
                          <w:tblCellMar>
                            <w:top w:w="0" w:type="dxa"/>
                            <w:bottom w:w="0" w:type="dxa"/>
                          </w:tblCellMar>
                        </w:tblPrEx>
                        <w:trPr>
                          <w:trHeight w:hRule="exact" w:val="667"/>
                        </w:trPr>
                        <w:tc>
                          <w:tcPr>
                            <w:tcW w:w="1598" w:type="dxa"/>
                            <w:vMerge/>
                            <w:shd w:val="clear" w:color="auto" w:fill="FFFFFF"/>
                            <w:vAlign w:val="center"/>
                          </w:tcPr>
                          <w:p w14:paraId="2E7E8136" w14:textId="77777777" w:rsidR="00DA51AE" w:rsidRDefault="00DA51AE"/>
                        </w:tc>
                        <w:tc>
                          <w:tcPr>
                            <w:tcW w:w="2208" w:type="dxa"/>
                            <w:tcBorders>
                              <w:top w:val="single" w:sz="4" w:space="0" w:color="auto"/>
                            </w:tcBorders>
                            <w:shd w:val="clear" w:color="auto" w:fill="FFFFFF"/>
                          </w:tcPr>
                          <w:p w14:paraId="462FBF2C" w14:textId="77777777" w:rsidR="00DA51AE" w:rsidRDefault="00DA51AE">
                            <w:pPr>
                              <w:pStyle w:val="Other0"/>
                              <w:spacing w:line="240" w:lineRule="auto"/>
                              <w:ind w:firstLine="140"/>
                              <w:rPr>
                                <w:sz w:val="14"/>
                                <w:szCs w:val="14"/>
                              </w:rPr>
                            </w:pPr>
                            <w:r>
                              <w:rPr>
                                <w:rFonts w:ascii="Tahoma" w:eastAsia="Tahoma" w:hAnsi="Tahoma" w:cs="Tahoma"/>
                                <w:sz w:val="14"/>
                                <w:szCs w:val="14"/>
                              </w:rPr>
                              <w:t>Aumento de tono simpático</w:t>
                            </w:r>
                          </w:p>
                        </w:tc>
                        <w:tc>
                          <w:tcPr>
                            <w:tcW w:w="3202" w:type="dxa"/>
                            <w:tcBorders>
                              <w:top w:val="single" w:sz="4" w:space="0" w:color="auto"/>
                            </w:tcBorders>
                            <w:shd w:val="clear" w:color="auto" w:fill="FFFFFF"/>
                            <w:vAlign w:val="bottom"/>
                          </w:tcPr>
                          <w:p w14:paraId="30C5CA8F" w14:textId="77777777" w:rsidR="00DA51AE" w:rsidRDefault="00DA51AE">
                            <w:pPr>
                              <w:pStyle w:val="Other0"/>
                              <w:spacing w:line="266" w:lineRule="auto"/>
                              <w:ind w:left="320" w:firstLine="0"/>
                              <w:rPr>
                                <w:sz w:val="14"/>
                                <w:szCs w:val="14"/>
                              </w:rPr>
                            </w:pPr>
                            <w:r>
                              <w:rPr>
                                <w:rFonts w:ascii="Tahoma" w:eastAsia="Tahoma" w:hAnsi="Tahoma" w:cs="Tahoma"/>
                                <w:sz w:val="14"/>
                                <w:szCs w:val="14"/>
                              </w:rPr>
                              <w:t>Venoconstricción</w:t>
                            </w:r>
                          </w:p>
                          <w:p w14:paraId="2EF8A60B" w14:textId="77777777" w:rsidR="00DA51AE" w:rsidRDefault="00DA51AE">
                            <w:pPr>
                              <w:pStyle w:val="Other0"/>
                              <w:spacing w:line="266" w:lineRule="auto"/>
                              <w:ind w:left="320" w:firstLine="0"/>
                              <w:rPr>
                                <w:sz w:val="14"/>
                                <w:szCs w:val="14"/>
                              </w:rPr>
                            </w:pPr>
                            <w:r>
                              <w:rPr>
                                <w:rFonts w:ascii="Tahoma" w:eastAsia="Tahoma" w:hAnsi="Tahoma" w:cs="Tahoma"/>
                                <w:sz w:val="14"/>
                                <w:szCs w:val="14"/>
                              </w:rPr>
                              <w:t>Constricción de reservorios de sangre (piel y músculos esqueléticos)</w:t>
                            </w:r>
                          </w:p>
                        </w:tc>
                      </w:tr>
                      <w:tr w:rsidR="00DA51AE" w14:paraId="6FF4353F" w14:textId="77777777">
                        <w:tblPrEx>
                          <w:tblCellMar>
                            <w:top w:w="0" w:type="dxa"/>
                            <w:bottom w:w="0" w:type="dxa"/>
                          </w:tblCellMar>
                        </w:tblPrEx>
                        <w:trPr>
                          <w:trHeight w:hRule="exact" w:val="874"/>
                        </w:trPr>
                        <w:tc>
                          <w:tcPr>
                            <w:tcW w:w="1598" w:type="dxa"/>
                            <w:tcBorders>
                              <w:top w:val="single" w:sz="4" w:space="0" w:color="auto"/>
                            </w:tcBorders>
                            <w:shd w:val="clear" w:color="auto" w:fill="FFFFFF"/>
                            <w:vAlign w:val="center"/>
                          </w:tcPr>
                          <w:p w14:paraId="62614FF1" w14:textId="77777777" w:rsidR="00DA51AE" w:rsidRDefault="00DA51AE">
                            <w:pPr>
                              <w:pStyle w:val="Other0"/>
                              <w:spacing w:line="269" w:lineRule="auto"/>
                              <w:ind w:firstLine="0"/>
                              <w:rPr>
                                <w:sz w:val="14"/>
                                <w:szCs w:val="14"/>
                              </w:rPr>
                            </w:pPr>
                            <w:r>
                              <w:rPr>
                                <w:rFonts w:ascii="Tahoma" w:eastAsia="Tahoma" w:hAnsi="Tahoma" w:cs="Tahoma"/>
                                <w:b/>
                                <w:bCs/>
                                <w:sz w:val="14"/>
                                <w:szCs w:val="14"/>
                              </w:rPr>
                              <w:t xml:space="preserve">Quimiorreceptores </w:t>
                            </w:r>
                            <w:r>
                              <w:rPr>
                                <w:rFonts w:ascii="Tahoma" w:eastAsia="Tahoma" w:hAnsi="Tahoma" w:cs="Tahoma"/>
                                <w:sz w:val="14"/>
                                <w:szCs w:val="14"/>
                              </w:rPr>
                              <w:t>(sensores de hipoxia por flujo inadecuado)</w:t>
                            </w:r>
                          </w:p>
                        </w:tc>
                        <w:tc>
                          <w:tcPr>
                            <w:tcW w:w="2208" w:type="dxa"/>
                            <w:tcBorders>
                              <w:top w:val="single" w:sz="4" w:space="0" w:color="auto"/>
                            </w:tcBorders>
                            <w:shd w:val="clear" w:color="auto" w:fill="FFFFFF"/>
                          </w:tcPr>
                          <w:p w14:paraId="4A44B268" w14:textId="77777777" w:rsidR="00DA51AE" w:rsidRDefault="00DA51AE">
                            <w:pPr>
                              <w:rPr>
                                <w:sz w:val="10"/>
                                <w:szCs w:val="10"/>
                              </w:rPr>
                            </w:pPr>
                          </w:p>
                        </w:tc>
                        <w:tc>
                          <w:tcPr>
                            <w:tcW w:w="3202" w:type="dxa"/>
                            <w:tcBorders>
                              <w:top w:val="single" w:sz="4" w:space="0" w:color="auto"/>
                            </w:tcBorders>
                            <w:shd w:val="clear" w:color="auto" w:fill="FFFFFF"/>
                            <w:vAlign w:val="bottom"/>
                          </w:tcPr>
                          <w:p w14:paraId="487D2229" w14:textId="77777777" w:rsidR="00DA51AE" w:rsidRDefault="00DA51AE">
                            <w:pPr>
                              <w:pStyle w:val="Other0"/>
                              <w:spacing w:line="269" w:lineRule="auto"/>
                              <w:ind w:left="320" w:firstLine="0"/>
                              <w:rPr>
                                <w:sz w:val="14"/>
                                <w:szCs w:val="14"/>
                              </w:rPr>
                            </w:pPr>
                            <w:r>
                              <w:rPr>
                                <w:rFonts w:ascii="Tahoma" w:eastAsia="Tahoma" w:hAnsi="Tahoma" w:cs="Tahoma"/>
                                <w:sz w:val="14"/>
                                <w:szCs w:val="14"/>
                              </w:rPr>
                              <w:t>Mayor vasoconstricción</w:t>
                            </w:r>
                          </w:p>
                          <w:p w14:paraId="03946BB2" w14:textId="77777777" w:rsidR="00DA51AE" w:rsidRDefault="00DA51AE">
                            <w:pPr>
                              <w:pStyle w:val="Other0"/>
                              <w:spacing w:line="269" w:lineRule="auto"/>
                              <w:ind w:left="320" w:firstLine="0"/>
                              <w:rPr>
                                <w:sz w:val="14"/>
                                <w:szCs w:val="14"/>
                              </w:rPr>
                            </w:pPr>
                            <w:r>
                              <w:rPr>
                                <w:rFonts w:ascii="Tahoma" w:eastAsia="Tahoma" w:hAnsi="Tahoma" w:cs="Tahoma"/>
                                <w:sz w:val="14"/>
                                <w:szCs w:val="14"/>
                              </w:rPr>
                              <w:t>Estimulación respiratoria (mejoría del retorno venoso, lo cual colabora a compensar acidosis)</w:t>
                            </w:r>
                          </w:p>
                        </w:tc>
                      </w:tr>
                      <w:tr w:rsidR="00DA51AE" w14:paraId="212F1118" w14:textId="77777777">
                        <w:tblPrEx>
                          <w:tblCellMar>
                            <w:top w:w="0" w:type="dxa"/>
                            <w:bottom w:w="0" w:type="dxa"/>
                          </w:tblCellMar>
                        </w:tblPrEx>
                        <w:trPr>
                          <w:trHeight w:hRule="exact" w:val="706"/>
                        </w:trPr>
                        <w:tc>
                          <w:tcPr>
                            <w:tcW w:w="1598" w:type="dxa"/>
                            <w:tcBorders>
                              <w:top w:val="single" w:sz="4" w:space="0" w:color="auto"/>
                            </w:tcBorders>
                            <w:shd w:val="clear" w:color="auto" w:fill="FFFFFF"/>
                            <w:vAlign w:val="bottom"/>
                          </w:tcPr>
                          <w:p w14:paraId="06ABAAD3" w14:textId="77777777" w:rsidR="00DA51AE" w:rsidRDefault="00DA51AE">
                            <w:pPr>
                              <w:pStyle w:val="Other0"/>
                              <w:spacing w:line="269" w:lineRule="auto"/>
                              <w:ind w:firstLine="0"/>
                              <w:rPr>
                                <w:sz w:val="14"/>
                                <w:szCs w:val="14"/>
                              </w:rPr>
                            </w:pPr>
                            <w:r>
                              <w:rPr>
                                <w:rFonts w:ascii="Tahoma" w:eastAsia="Tahoma" w:hAnsi="Tahoma" w:cs="Tahoma"/>
                                <w:b/>
                                <w:bCs/>
                                <w:sz w:val="14"/>
                                <w:szCs w:val="14"/>
                              </w:rPr>
                              <w:t xml:space="preserve">Hipoflujo cerebral </w:t>
                            </w:r>
                            <w:r>
                              <w:rPr>
                                <w:rFonts w:ascii="Tahoma" w:eastAsia="Tahoma" w:hAnsi="Tahoma" w:cs="Tahoma"/>
                                <w:sz w:val="14"/>
                                <w:szCs w:val="14"/>
                              </w:rPr>
                              <w:t>(presión de perfusión cerebral &lt; 40 mmHg)</w:t>
                            </w:r>
                          </w:p>
                        </w:tc>
                        <w:tc>
                          <w:tcPr>
                            <w:tcW w:w="2208" w:type="dxa"/>
                            <w:tcBorders>
                              <w:top w:val="single" w:sz="4" w:space="0" w:color="auto"/>
                            </w:tcBorders>
                            <w:shd w:val="clear" w:color="auto" w:fill="FFFFFF"/>
                          </w:tcPr>
                          <w:p w14:paraId="02C51ABA" w14:textId="77777777" w:rsidR="00DA51AE" w:rsidRDefault="00DA51AE">
                            <w:pPr>
                              <w:rPr>
                                <w:sz w:val="10"/>
                                <w:szCs w:val="10"/>
                              </w:rPr>
                            </w:pPr>
                          </w:p>
                        </w:tc>
                        <w:tc>
                          <w:tcPr>
                            <w:tcW w:w="3202" w:type="dxa"/>
                            <w:tcBorders>
                              <w:top w:val="single" w:sz="4" w:space="0" w:color="auto"/>
                            </w:tcBorders>
                            <w:shd w:val="clear" w:color="auto" w:fill="FFFFFF"/>
                            <w:vAlign w:val="bottom"/>
                          </w:tcPr>
                          <w:p w14:paraId="5E9EFC47" w14:textId="77777777" w:rsidR="00DA51AE" w:rsidRDefault="00DA51AE">
                            <w:pPr>
                              <w:pStyle w:val="Other0"/>
                              <w:ind w:firstLine="320"/>
                              <w:rPr>
                                <w:sz w:val="14"/>
                                <w:szCs w:val="14"/>
                              </w:rPr>
                            </w:pPr>
                            <w:r>
                              <w:rPr>
                                <w:rFonts w:ascii="Tahoma" w:eastAsia="Tahoma" w:hAnsi="Tahoma" w:cs="Tahoma"/>
                                <w:sz w:val="14"/>
                                <w:szCs w:val="14"/>
                              </w:rPr>
                              <w:t>Activa sistema simpático</w:t>
                            </w:r>
                          </w:p>
                          <w:p w14:paraId="14411E2B" w14:textId="77777777" w:rsidR="00DA51AE" w:rsidRDefault="00DA51AE">
                            <w:pPr>
                              <w:pStyle w:val="Other0"/>
                              <w:ind w:left="320" w:firstLine="0"/>
                              <w:rPr>
                                <w:sz w:val="14"/>
                                <w:szCs w:val="14"/>
                              </w:rPr>
                            </w:pPr>
                            <w:r>
                              <w:rPr>
                                <w:rFonts w:ascii="Tahoma" w:eastAsia="Tahoma" w:hAnsi="Tahoma" w:cs="Tahoma"/>
                                <w:sz w:val="14"/>
                                <w:szCs w:val="14"/>
                              </w:rPr>
                              <w:t>Aumenta liberación de catecolaminas de suprarrenales y nervios simpáticos</w:t>
                            </w:r>
                          </w:p>
                        </w:tc>
                      </w:tr>
                      <w:tr w:rsidR="00DA51AE" w14:paraId="7F16BAA0" w14:textId="77777777">
                        <w:tblPrEx>
                          <w:tblCellMar>
                            <w:top w:w="0" w:type="dxa"/>
                            <w:bottom w:w="0" w:type="dxa"/>
                          </w:tblCellMar>
                        </w:tblPrEx>
                        <w:trPr>
                          <w:trHeight w:hRule="exact" w:val="686"/>
                        </w:trPr>
                        <w:tc>
                          <w:tcPr>
                            <w:tcW w:w="1598" w:type="dxa"/>
                            <w:tcBorders>
                              <w:top w:val="single" w:sz="4" w:space="0" w:color="auto"/>
                            </w:tcBorders>
                            <w:shd w:val="clear" w:color="auto" w:fill="FFFFFF"/>
                          </w:tcPr>
                          <w:p w14:paraId="25AF8569" w14:textId="77777777" w:rsidR="00DA51AE" w:rsidRDefault="00DA51AE">
                            <w:pPr>
                              <w:pStyle w:val="Other0"/>
                              <w:ind w:firstLine="0"/>
                              <w:rPr>
                                <w:sz w:val="14"/>
                                <w:szCs w:val="14"/>
                              </w:rPr>
                            </w:pPr>
                            <w:r>
                              <w:rPr>
                                <w:rFonts w:ascii="Tahoma" w:eastAsia="Tahoma" w:hAnsi="Tahoma" w:cs="Tahoma"/>
                                <w:b/>
                                <w:bCs/>
                                <w:sz w:val="14"/>
                                <w:szCs w:val="14"/>
                              </w:rPr>
                              <w:t>Vasoconstrictores endógenos</w:t>
                            </w:r>
                          </w:p>
                        </w:tc>
                        <w:tc>
                          <w:tcPr>
                            <w:tcW w:w="2208" w:type="dxa"/>
                            <w:tcBorders>
                              <w:top w:val="single" w:sz="4" w:space="0" w:color="auto"/>
                              <w:bottom w:val="single" w:sz="4" w:space="0" w:color="auto"/>
                            </w:tcBorders>
                            <w:shd w:val="clear" w:color="auto" w:fill="FFFFFF"/>
                          </w:tcPr>
                          <w:p w14:paraId="599DCFC1" w14:textId="77777777" w:rsidR="00DA51AE" w:rsidRDefault="00DA51AE">
                            <w:pPr>
                              <w:pStyle w:val="Other0"/>
                              <w:spacing w:line="269" w:lineRule="auto"/>
                              <w:ind w:left="140" w:firstLine="0"/>
                              <w:rPr>
                                <w:sz w:val="14"/>
                                <w:szCs w:val="14"/>
                              </w:rPr>
                            </w:pPr>
                            <w:r>
                              <w:rPr>
                                <w:rFonts w:ascii="Tahoma" w:eastAsia="Tahoma" w:hAnsi="Tahoma" w:cs="Tahoma"/>
                                <w:sz w:val="14"/>
                                <w:szCs w:val="14"/>
                              </w:rPr>
                              <w:t>Adrenalina y noradrenalina (liberadas por suprarrenal y nervios simpáticos)</w:t>
                            </w:r>
                          </w:p>
                        </w:tc>
                        <w:tc>
                          <w:tcPr>
                            <w:tcW w:w="3202" w:type="dxa"/>
                            <w:tcBorders>
                              <w:top w:val="single" w:sz="4" w:space="0" w:color="auto"/>
                              <w:bottom w:val="single" w:sz="4" w:space="0" w:color="auto"/>
                            </w:tcBorders>
                            <w:shd w:val="clear" w:color="auto" w:fill="FFFFFF"/>
                          </w:tcPr>
                          <w:p w14:paraId="16380B50" w14:textId="77777777" w:rsidR="00DA51AE" w:rsidRDefault="00DA51AE">
                            <w:pPr>
                              <w:pStyle w:val="Other0"/>
                              <w:ind w:left="320" w:firstLine="0"/>
                              <w:rPr>
                                <w:sz w:val="14"/>
                                <w:szCs w:val="14"/>
                              </w:rPr>
                            </w:pPr>
                            <w:r>
                              <w:rPr>
                                <w:rFonts w:ascii="Tahoma" w:eastAsia="Tahoma" w:hAnsi="Tahoma" w:cs="Tahoma"/>
                                <w:sz w:val="14"/>
                                <w:szCs w:val="14"/>
                              </w:rPr>
                              <w:t>Vasoconstricción y aumento del gasto cardíaco</w:t>
                            </w:r>
                          </w:p>
                        </w:tc>
                      </w:tr>
                    </w:tbl>
                    <w:p w14:paraId="26027FAB"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41888" behindDoc="0" locked="0" layoutInCell="1" allowOverlap="1" wp14:anchorId="4DF9AEC1" wp14:editId="7EB1F043">
                <wp:simplePos x="0" y="0"/>
                <wp:positionH relativeFrom="margin">
                  <wp:posOffset>56515</wp:posOffset>
                </wp:positionH>
                <wp:positionV relativeFrom="margin">
                  <wp:posOffset>3840480</wp:posOffset>
                </wp:positionV>
                <wp:extent cx="2538730" cy="149225"/>
                <wp:effectExtent l="0" t="0" r="0" b="0"/>
                <wp:wrapNone/>
                <wp:docPr id="463" name="Shape 463"/>
                <wp:cNvGraphicFramePr/>
                <a:graphic xmlns:a="http://schemas.openxmlformats.org/drawingml/2006/main">
                  <a:graphicData uri="http://schemas.microsoft.com/office/word/2010/wordprocessingShape">
                    <wps:wsp>
                      <wps:cNvSpPr txBox="1"/>
                      <wps:spPr>
                        <a:xfrm>
                          <a:off x="0" y="0"/>
                          <a:ext cx="2538730" cy="149225"/>
                        </a:xfrm>
                        <a:prstGeom prst="rect">
                          <a:avLst/>
                        </a:prstGeom>
                        <a:noFill/>
                      </wps:spPr>
                      <wps:txbx>
                        <w:txbxContent>
                          <w:p w14:paraId="19A4970D"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V.9.1. </w:t>
                            </w:r>
                            <w:r>
                              <w:rPr>
                                <w:b/>
                                <w:bCs/>
                                <w:i w:val="0"/>
                                <w:iCs w:val="0"/>
                                <w:color w:val="FFFFFF"/>
                                <w:sz w:val="15"/>
                                <w:szCs w:val="15"/>
                              </w:rPr>
                              <w:t>Mecanismos compensadores en el shock</w:t>
                            </w:r>
                          </w:p>
                        </w:txbxContent>
                      </wps:txbx>
                      <wps:bodyPr lIns="0" tIns="0" rIns="0" bIns="0"/>
                    </wps:wsp>
                  </a:graphicData>
                </a:graphic>
              </wp:anchor>
            </w:drawing>
          </mc:Choice>
          <mc:Fallback>
            <w:pict>
              <v:shape w14:anchorId="4DF9AEC1" id="Shape 463" o:spid="_x0000_s1175" type="#_x0000_t202" style="position:absolute;left:0;text-align:left;margin-left:4.45pt;margin-top:302.4pt;width:199.9pt;height:11.75pt;z-index:25194188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" filled="f" stroked="f">
                <v:textbox inset="0,0,0,0">
                  <w:txbxContent>
                    <w:p w14:paraId="19A4970D"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V.9.1. </w:t>
                      </w:r>
                      <w:r>
                        <w:rPr>
                          <w:b/>
                          <w:bCs/>
                          <w:i w:val="0"/>
                          <w:iCs w:val="0"/>
                          <w:color w:val="FFFFFF"/>
                          <w:sz w:val="15"/>
                          <w:szCs w:val="15"/>
                        </w:rPr>
                        <w:t>Mecanismos compensadores en el shock</w:t>
                      </w:r>
                    </w:p>
                  </w:txbxContent>
                </v:textbox>
                <w10:wrap anchorx="margin" anchory="margin"/>
              </v:shape>
            </w:pict>
          </mc:Fallback>
        </mc:AlternateContent>
      </w:r>
      <w:r xmlns:w="http://schemas.openxmlformats.org/wordprocessingml/2006/main">
        <w:rPr>
          <w:sz w:val="18"/>
          <w:szCs w:val="18"/>
        </w:rPr>
        <w:t xml:space="preserve">Când apare șocul, metabolismul celular este perturbat, provocând progresiv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modificări ale funcției și structurii celulare. Din această cauză, șocul poate fi împărțit în trei etape: compensat, decompensat și ireversibil. În prima etapă, funcțiile vitale sunt menținute datorită activării mecanismelor compensatorii. Eșecul acestor mecanisme compensatorii duce la stadii mai avansate, ceea ce face ca recunoașterea timpurie să fie crucială. </w:t>
      </w:r>
      <w:r xmlns:w="http://schemas.openxmlformats.org/wordprocessingml/2006/main">
        <w:rPr>
          <w:b/>
          <w:bCs/>
          <w:sz w:val="18"/>
          <w:szCs w:val="18"/>
        </w:rPr>
        <w:t xml:space="preserve">Hipotensiunea arterială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este un semn tardiv și, prin urmare, nu poate fi utilizată pentru a determina că un pacient este în șoc.</w:t>
      </w:r>
      <w:r xmlns:w="http://schemas.openxmlformats.org/wordprocessingml/2006/main">
        <w:br xmlns:w="http://schemas.openxmlformats.org/wordprocessingml/2006/main" w:type="page"/>
      </w:r>
    </w:p>
    <w:p w14:paraId="7D700752" w14:textId="77777777" w:rsidR="00DA51AE" w:rsidRDefault="00DA51AE">
      <w:pPr xmlns:w="http://schemas.openxmlformats.org/wordprocessingml/2006/main">
        <w:pStyle w:val="Heading51"/>
        <w:keepNext/>
        <w:keepLines/>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2275840" distL="114300" distR="114300" simplePos="0" relativeHeight="251805696" behindDoc="0" locked="0" layoutInCell="1" allowOverlap="1" wp14:anchorId="0B5B257E" wp14:editId="42B9FCA9">
                <wp:simplePos x="0" y="0"/>
                <wp:positionH relativeFrom="margin">
                  <wp:posOffset>-3175</wp:posOffset>
                </wp:positionH>
                <wp:positionV relativeFrom="margin">
                  <wp:posOffset>39370</wp:posOffset>
                </wp:positionV>
                <wp:extent cx="4483735" cy="1438910"/>
                <wp:effectExtent l="0" t="0" r="0" b="0"/>
                <wp:wrapTopAndBottom/>
                <wp:docPr id="465" name="Shape 465"/>
                <wp:cNvGraphicFramePr/>
                <a:graphic xmlns:a="http://schemas.openxmlformats.org/drawingml/2006/main">
                  <a:graphicData uri="http://schemas.microsoft.com/office/word/2010/wordprocessingShape">
                    <wps:wsp>
                      <wps:cNvSpPr txBox="1"/>
                      <wps:spPr>
                        <a:xfrm>
                          <a:off x="0" y="0"/>
                          <a:ext cx="4483735" cy="143891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502"/>
                              <w:gridCol w:w="5558"/>
                            </w:tblGrid>
                            <w:tr w:rsidR="00DA51AE" w14:paraId="3FEA88F1" w14:textId="77777777">
                              <w:tblPrEx>
                                <w:tblCellMar>
                                  <w:top w:w="0" w:type="dxa"/>
                                  <w:bottom w:w="0" w:type="dxa"/>
                                </w:tblCellMar>
                              </w:tblPrEx>
                              <w:trPr>
                                <w:trHeight w:hRule="exact" w:val="1114"/>
                                <w:tblHeader/>
                              </w:trPr>
                              <w:tc>
                                <w:tcPr>
                                  <w:tcW w:w="1502" w:type="dxa"/>
                                  <w:shd w:val="clear" w:color="auto" w:fill="FFFFFF"/>
                                </w:tcPr>
                                <w:p w14:paraId="69C91E52" w14:textId="77777777" w:rsidR="00DA51AE" w:rsidRDefault="00DA51AE">
                                  <w:pPr>
                                    <w:pStyle w:val="Other0"/>
                                    <w:ind w:firstLine="0"/>
                                    <w:rPr>
                                      <w:sz w:val="14"/>
                                      <w:szCs w:val="14"/>
                                    </w:rPr>
                                  </w:pPr>
                                  <w:r>
                                    <w:rPr>
                                      <w:rFonts w:ascii="Tahoma" w:eastAsia="Tahoma" w:hAnsi="Tahoma" w:cs="Tahoma"/>
                                      <w:b/>
                                      <w:bCs/>
                                      <w:sz w:val="14"/>
                                      <w:szCs w:val="14"/>
                                    </w:rPr>
                                    <w:t>Vasoconstrictores endógenos</w:t>
                                  </w:r>
                                </w:p>
                              </w:tc>
                              <w:tc>
                                <w:tcPr>
                                  <w:tcW w:w="5558" w:type="dxa"/>
                                  <w:shd w:val="clear" w:color="auto" w:fill="FFFFFF"/>
                                </w:tcPr>
                                <w:p w14:paraId="639D1251" w14:textId="77777777" w:rsidR="00DA51AE" w:rsidRDefault="00DA51AE">
                                  <w:pPr>
                                    <w:pStyle w:val="Other0"/>
                                    <w:tabs>
                                      <w:tab w:val="left" w:pos="2602"/>
                                    </w:tabs>
                                    <w:ind w:firstLine="260"/>
                                    <w:rPr>
                                      <w:sz w:val="14"/>
                                      <w:szCs w:val="14"/>
                                    </w:rPr>
                                  </w:pPr>
                                  <w:r>
                                    <w:rPr>
                                      <w:rFonts w:ascii="Tahoma" w:eastAsia="Tahoma" w:hAnsi="Tahoma" w:cs="Tahoma"/>
                                      <w:sz w:val="14"/>
                                      <w:szCs w:val="14"/>
                                    </w:rPr>
                                    <w:t>Vasopresina</w:t>
                                  </w:r>
                                  <w:r>
                                    <w:rPr>
                                      <w:rFonts w:ascii="Tahoma" w:eastAsia="Tahoma" w:hAnsi="Tahoma" w:cs="Tahoma"/>
                                      <w:sz w:val="14"/>
                                      <w:szCs w:val="14"/>
                                    </w:rPr>
                                    <w:tab/>
                                    <w:t>Potente vasoconstrictor</w:t>
                                  </w:r>
                                </w:p>
                                <w:p w14:paraId="1BD4A829" w14:textId="77777777" w:rsidR="00DA51AE" w:rsidRDefault="00DA51AE">
                                  <w:pPr>
                                    <w:pStyle w:val="Other0"/>
                                    <w:spacing w:after="100"/>
                                    <w:ind w:firstLine="260"/>
                                    <w:rPr>
                                      <w:sz w:val="14"/>
                                      <w:szCs w:val="14"/>
                                    </w:rPr>
                                  </w:pPr>
                                  <w:r>
                                    <w:rPr>
                                      <w:rFonts w:ascii="Tahoma" w:eastAsia="Tahoma" w:hAnsi="Tahoma" w:cs="Tahoma"/>
                                      <w:sz w:val="14"/>
                                      <w:szCs w:val="14"/>
                                    </w:rPr>
                                    <w:t>(liberada por hipófisis posterior)</w:t>
                                  </w:r>
                                </w:p>
                                <w:p w14:paraId="4843F49A" w14:textId="77777777" w:rsidR="00DA51AE" w:rsidRDefault="00DA51AE">
                                  <w:pPr>
                                    <w:pStyle w:val="Other0"/>
                                    <w:tabs>
                                      <w:tab w:val="left" w:pos="2593"/>
                                    </w:tabs>
                                    <w:ind w:firstLine="260"/>
                                    <w:rPr>
                                      <w:sz w:val="14"/>
                                      <w:szCs w:val="14"/>
                                    </w:rPr>
                                  </w:pPr>
                                  <w:r>
                                    <w:rPr>
                                      <w:rFonts w:ascii="Tahoma" w:eastAsia="Tahoma" w:hAnsi="Tahoma" w:cs="Tahoma"/>
                                      <w:sz w:val="14"/>
                                      <w:szCs w:val="14"/>
                                    </w:rPr>
                                    <w:t>Renina</w:t>
                                  </w:r>
                                  <w:r>
                                    <w:rPr>
                                      <w:rFonts w:ascii="Tahoma" w:eastAsia="Tahoma" w:hAnsi="Tahoma" w:cs="Tahoma"/>
                                      <w:sz w:val="14"/>
                                      <w:szCs w:val="14"/>
                                    </w:rPr>
                                    <w:tab/>
                                    <w:t>Induce producción de angiotensinógeno</w:t>
                                  </w:r>
                                </w:p>
                                <w:p w14:paraId="720B8B43" w14:textId="77777777" w:rsidR="00DA51AE" w:rsidRDefault="00DA51AE">
                                  <w:pPr>
                                    <w:pStyle w:val="Other0"/>
                                    <w:ind w:left="2660" w:firstLine="0"/>
                                    <w:rPr>
                                      <w:sz w:val="14"/>
                                      <w:szCs w:val="14"/>
                                    </w:rPr>
                                  </w:pPr>
                                  <w:r>
                                    <w:rPr>
                                      <w:rFonts w:ascii="Tahoma" w:eastAsia="Tahoma" w:hAnsi="Tahoma" w:cs="Tahoma"/>
                                      <w:sz w:val="14"/>
                                      <w:szCs w:val="14"/>
                                    </w:rPr>
                                    <w:t>que se transforma en angiotensina, potente vasoconstrictor.</w:t>
                                  </w:r>
                                </w:p>
                              </w:tc>
                            </w:tr>
                            <w:tr w:rsidR="00DA51AE" w14:paraId="06AB6B96" w14:textId="77777777">
                              <w:tblPrEx>
                                <w:tblCellMar>
                                  <w:top w:w="0" w:type="dxa"/>
                                  <w:bottom w:w="0" w:type="dxa"/>
                                </w:tblCellMar>
                              </w:tblPrEx>
                              <w:trPr>
                                <w:trHeight w:hRule="exact" w:val="509"/>
                              </w:trPr>
                              <w:tc>
                                <w:tcPr>
                                  <w:tcW w:w="1502" w:type="dxa"/>
                                  <w:tcBorders>
                                    <w:top w:val="single" w:sz="4" w:space="0" w:color="auto"/>
                                  </w:tcBorders>
                                  <w:shd w:val="clear" w:color="auto" w:fill="FFFFFF"/>
                                </w:tcPr>
                                <w:p w14:paraId="23946C48" w14:textId="77777777" w:rsidR="00DA51AE" w:rsidRDefault="00DA51AE">
                                  <w:pPr>
                                    <w:pStyle w:val="Other0"/>
                                    <w:spacing w:line="266" w:lineRule="auto"/>
                                    <w:ind w:firstLine="0"/>
                                    <w:rPr>
                                      <w:sz w:val="14"/>
                                      <w:szCs w:val="14"/>
                                    </w:rPr>
                                  </w:pPr>
                                  <w:r>
                                    <w:rPr>
                                      <w:rFonts w:ascii="Tahoma" w:eastAsia="Tahoma" w:hAnsi="Tahoma" w:cs="Tahoma"/>
                                      <w:b/>
                                      <w:bCs/>
                                      <w:sz w:val="14"/>
                                      <w:szCs w:val="14"/>
                                    </w:rPr>
                                    <w:t>Liberación de aldosterona</w:t>
                                  </w:r>
                                </w:p>
                              </w:tc>
                              <w:tc>
                                <w:tcPr>
                                  <w:tcW w:w="5558" w:type="dxa"/>
                                  <w:tcBorders>
                                    <w:top w:val="single" w:sz="4" w:space="0" w:color="auto"/>
                                  </w:tcBorders>
                                  <w:shd w:val="clear" w:color="auto" w:fill="FFFFFF"/>
                                </w:tcPr>
                                <w:p w14:paraId="100ABAC2" w14:textId="77777777" w:rsidR="00DA51AE" w:rsidRDefault="00DA51AE">
                                  <w:pPr>
                                    <w:pStyle w:val="Other0"/>
                                    <w:spacing w:line="266" w:lineRule="auto"/>
                                    <w:ind w:left="260" w:firstLine="0"/>
                                    <w:rPr>
                                      <w:sz w:val="14"/>
                                      <w:szCs w:val="14"/>
                                    </w:rPr>
                                  </w:pPr>
                                  <w:r>
                                    <w:rPr>
                                      <w:rFonts w:ascii="Tahoma" w:eastAsia="Tahoma" w:hAnsi="Tahoma" w:cs="Tahoma"/>
                                      <w:sz w:val="14"/>
                                      <w:szCs w:val="14"/>
                                    </w:rPr>
                                    <w:t>Reabsorción de sodio en túbulos Retención de agua distales</w:t>
                                  </w:r>
                                </w:p>
                              </w:tc>
                            </w:tr>
                            <w:tr w:rsidR="00DA51AE" w14:paraId="2272A891" w14:textId="77777777">
                              <w:tblPrEx>
                                <w:tblCellMar>
                                  <w:top w:w="0" w:type="dxa"/>
                                  <w:bottom w:w="0" w:type="dxa"/>
                                </w:tblCellMar>
                              </w:tblPrEx>
                              <w:trPr>
                                <w:trHeight w:hRule="exact" w:val="643"/>
                              </w:trPr>
                              <w:tc>
                                <w:tcPr>
                                  <w:tcW w:w="1502" w:type="dxa"/>
                                  <w:tcBorders>
                                    <w:top w:val="single" w:sz="4" w:space="0" w:color="auto"/>
                                  </w:tcBorders>
                                  <w:shd w:val="clear" w:color="auto" w:fill="FFFFFF"/>
                                  <w:vAlign w:val="bottom"/>
                                </w:tcPr>
                                <w:p w14:paraId="794B1B6D" w14:textId="77777777" w:rsidR="00DA51AE" w:rsidRDefault="00DA51AE">
                                  <w:pPr>
                                    <w:pStyle w:val="Other0"/>
                                    <w:spacing w:line="269" w:lineRule="auto"/>
                                    <w:ind w:firstLine="0"/>
                                    <w:rPr>
                                      <w:sz w:val="14"/>
                                      <w:szCs w:val="14"/>
                                    </w:rPr>
                                  </w:pPr>
                                  <w:r>
                                    <w:rPr>
                                      <w:rFonts w:ascii="Tahoma" w:eastAsia="Tahoma" w:hAnsi="Tahoma" w:cs="Tahoma"/>
                                      <w:b/>
                                      <w:bCs/>
                                      <w:sz w:val="14"/>
                                      <w:szCs w:val="14"/>
                                    </w:rPr>
                                    <w:t>Disminución en presión venosa en capilares</w:t>
                                  </w:r>
                                </w:p>
                              </w:tc>
                              <w:tc>
                                <w:tcPr>
                                  <w:tcW w:w="5558" w:type="dxa"/>
                                  <w:tcBorders>
                                    <w:top w:val="single" w:sz="4" w:space="0" w:color="auto"/>
                                  </w:tcBorders>
                                  <w:shd w:val="clear" w:color="auto" w:fill="FFFFFF"/>
                                </w:tcPr>
                                <w:p w14:paraId="51681ECE" w14:textId="77777777" w:rsidR="00DA51AE" w:rsidRDefault="00DA51AE">
                                  <w:pPr>
                                    <w:pStyle w:val="Other0"/>
                                    <w:tabs>
                                      <w:tab w:val="left" w:pos="2655"/>
                                    </w:tabs>
                                    <w:spacing w:line="240" w:lineRule="auto"/>
                                    <w:ind w:firstLine="260"/>
                                    <w:rPr>
                                      <w:sz w:val="14"/>
                                      <w:szCs w:val="14"/>
                                    </w:rPr>
                                  </w:pPr>
                                  <w:r>
                                    <w:rPr>
                                      <w:rFonts w:ascii="Tahoma" w:eastAsia="Tahoma" w:hAnsi="Tahoma" w:cs="Tahoma"/>
                                      <w:sz w:val="14"/>
                                      <w:szCs w:val="14"/>
                                    </w:rPr>
                                    <w:t>Constricción arteriolar</w:t>
                                  </w:r>
                                  <w:r>
                                    <w:rPr>
                                      <w:rFonts w:ascii="Tahoma" w:eastAsia="Tahoma" w:hAnsi="Tahoma" w:cs="Tahoma"/>
                                      <w:sz w:val="14"/>
                                      <w:szCs w:val="14"/>
                                    </w:rPr>
                                    <w:tab/>
                                    <w:t>Reabsorción de fluidos hacia el intravascular</w:t>
                                  </w:r>
                                </w:p>
                              </w:tc>
                            </w:tr>
                          </w:tbl>
                          <w:p w14:paraId="23B99373" w14:textId="77777777" w:rsidR="00DA51AE" w:rsidRDefault="00DA51AE">
                            <w:pPr>
                              <w:spacing w:line="1" w:lineRule="exact"/>
                            </w:pPr>
                          </w:p>
                        </w:txbxContent>
                      </wps:txbx>
                      <wps:bodyPr lIns="0" tIns="0" rIns="0" bIns="0"/>
                    </wps:wsp>
                  </a:graphicData>
                </a:graphic>
              </wp:anchor>
            </w:drawing>
          </mc:Choice>
          <mc:Fallback>
            <w:pict>
              <v:shape w14:anchorId="0B5B257E" id="Shape 465" o:spid="_x0000_s1176" type="#_x0000_t202" style="position:absolute;margin-left:-.25pt;margin-top:3.1pt;width:353.05pt;height:113.3pt;z-index:251805696;visibility:visible;mso-wrap-style:square;mso-wrap-distance-left:9pt;mso-wrap-distance-top:0;mso-wrap-distance-right:9pt;mso-wrap-distance-bottom:179.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502"/>
                        <w:gridCol w:w="5558"/>
                      </w:tblGrid>
                      <w:tr w:rsidR="00DA51AE" w14:paraId="3FEA88F1" w14:textId="77777777">
                        <w:tblPrEx>
                          <w:tblCellMar>
                            <w:top w:w="0" w:type="dxa"/>
                            <w:bottom w:w="0" w:type="dxa"/>
                          </w:tblCellMar>
                        </w:tblPrEx>
                        <w:trPr>
                          <w:trHeight w:hRule="exact" w:val="1114"/>
                          <w:tblHeader/>
                        </w:trPr>
                        <w:tc>
                          <w:tcPr>
                            <w:tcW w:w="1502" w:type="dxa"/>
                            <w:shd w:val="clear" w:color="auto" w:fill="FFFFFF"/>
                          </w:tcPr>
                          <w:p w14:paraId="69C91E52" w14:textId="77777777" w:rsidR="00DA51AE" w:rsidRDefault="00DA51AE">
                            <w:pPr>
                              <w:pStyle w:val="Other0"/>
                              <w:ind w:firstLine="0"/>
                              <w:rPr>
                                <w:sz w:val="14"/>
                                <w:szCs w:val="14"/>
                              </w:rPr>
                            </w:pPr>
                            <w:r>
                              <w:rPr>
                                <w:rFonts w:ascii="Tahoma" w:eastAsia="Tahoma" w:hAnsi="Tahoma" w:cs="Tahoma"/>
                                <w:b/>
                                <w:bCs/>
                                <w:sz w:val="14"/>
                                <w:szCs w:val="14"/>
                              </w:rPr>
                              <w:t>Vasoconstrictores endógenos</w:t>
                            </w:r>
                          </w:p>
                        </w:tc>
                        <w:tc>
                          <w:tcPr>
                            <w:tcW w:w="5558" w:type="dxa"/>
                            <w:shd w:val="clear" w:color="auto" w:fill="FFFFFF"/>
                          </w:tcPr>
                          <w:p w14:paraId="639D1251" w14:textId="77777777" w:rsidR="00DA51AE" w:rsidRDefault="00DA51AE">
                            <w:pPr>
                              <w:pStyle w:val="Other0"/>
                              <w:tabs>
                                <w:tab w:val="left" w:pos="2602"/>
                              </w:tabs>
                              <w:ind w:firstLine="260"/>
                              <w:rPr>
                                <w:sz w:val="14"/>
                                <w:szCs w:val="14"/>
                              </w:rPr>
                            </w:pPr>
                            <w:r>
                              <w:rPr>
                                <w:rFonts w:ascii="Tahoma" w:eastAsia="Tahoma" w:hAnsi="Tahoma" w:cs="Tahoma"/>
                                <w:sz w:val="14"/>
                                <w:szCs w:val="14"/>
                              </w:rPr>
                              <w:t>Vasopresina</w:t>
                            </w:r>
                            <w:r>
                              <w:rPr>
                                <w:rFonts w:ascii="Tahoma" w:eastAsia="Tahoma" w:hAnsi="Tahoma" w:cs="Tahoma"/>
                                <w:sz w:val="14"/>
                                <w:szCs w:val="14"/>
                              </w:rPr>
                              <w:tab/>
                              <w:t>Potente vasoconstrictor</w:t>
                            </w:r>
                          </w:p>
                          <w:p w14:paraId="1BD4A829" w14:textId="77777777" w:rsidR="00DA51AE" w:rsidRDefault="00DA51AE">
                            <w:pPr>
                              <w:pStyle w:val="Other0"/>
                              <w:spacing w:after="100"/>
                              <w:ind w:firstLine="260"/>
                              <w:rPr>
                                <w:sz w:val="14"/>
                                <w:szCs w:val="14"/>
                              </w:rPr>
                            </w:pPr>
                            <w:r>
                              <w:rPr>
                                <w:rFonts w:ascii="Tahoma" w:eastAsia="Tahoma" w:hAnsi="Tahoma" w:cs="Tahoma"/>
                                <w:sz w:val="14"/>
                                <w:szCs w:val="14"/>
                              </w:rPr>
                              <w:t>(liberada por hipófisis posterior)</w:t>
                            </w:r>
                          </w:p>
                          <w:p w14:paraId="4843F49A" w14:textId="77777777" w:rsidR="00DA51AE" w:rsidRDefault="00DA51AE">
                            <w:pPr>
                              <w:pStyle w:val="Other0"/>
                              <w:tabs>
                                <w:tab w:val="left" w:pos="2593"/>
                              </w:tabs>
                              <w:ind w:firstLine="260"/>
                              <w:rPr>
                                <w:sz w:val="14"/>
                                <w:szCs w:val="14"/>
                              </w:rPr>
                            </w:pPr>
                            <w:r>
                              <w:rPr>
                                <w:rFonts w:ascii="Tahoma" w:eastAsia="Tahoma" w:hAnsi="Tahoma" w:cs="Tahoma"/>
                                <w:sz w:val="14"/>
                                <w:szCs w:val="14"/>
                              </w:rPr>
                              <w:t>Renina</w:t>
                            </w:r>
                            <w:r>
                              <w:rPr>
                                <w:rFonts w:ascii="Tahoma" w:eastAsia="Tahoma" w:hAnsi="Tahoma" w:cs="Tahoma"/>
                                <w:sz w:val="14"/>
                                <w:szCs w:val="14"/>
                              </w:rPr>
                              <w:tab/>
                              <w:t>Induce producción de angiotensinógeno</w:t>
                            </w:r>
                          </w:p>
                          <w:p w14:paraId="720B8B43" w14:textId="77777777" w:rsidR="00DA51AE" w:rsidRDefault="00DA51AE">
                            <w:pPr>
                              <w:pStyle w:val="Other0"/>
                              <w:ind w:left="2660" w:firstLine="0"/>
                              <w:rPr>
                                <w:sz w:val="14"/>
                                <w:szCs w:val="14"/>
                              </w:rPr>
                            </w:pPr>
                            <w:r>
                              <w:rPr>
                                <w:rFonts w:ascii="Tahoma" w:eastAsia="Tahoma" w:hAnsi="Tahoma" w:cs="Tahoma"/>
                                <w:sz w:val="14"/>
                                <w:szCs w:val="14"/>
                              </w:rPr>
                              <w:t>que se transforma en angiotensina, potente vasoconstrictor.</w:t>
                            </w:r>
                          </w:p>
                        </w:tc>
                      </w:tr>
                      <w:tr w:rsidR="00DA51AE" w14:paraId="06AB6B96" w14:textId="77777777">
                        <w:tblPrEx>
                          <w:tblCellMar>
                            <w:top w:w="0" w:type="dxa"/>
                            <w:bottom w:w="0" w:type="dxa"/>
                          </w:tblCellMar>
                        </w:tblPrEx>
                        <w:trPr>
                          <w:trHeight w:hRule="exact" w:val="509"/>
                        </w:trPr>
                        <w:tc>
                          <w:tcPr>
                            <w:tcW w:w="1502" w:type="dxa"/>
                            <w:tcBorders>
                              <w:top w:val="single" w:sz="4" w:space="0" w:color="auto"/>
                            </w:tcBorders>
                            <w:shd w:val="clear" w:color="auto" w:fill="FFFFFF"/>
                          </w:tcPr>
                          <w:p w14:paraId="23946C48" w14:textId="77777777" w:rsidR="00DA51AE" w:rsidRDefault="00DA51AE">
                            <w:pPr>
                              <w:pStyle w:val="Other0"/>
                              <w:spacing w:line="266" w:lineRule="auto"/>
                              <w:ind w:firstLine="0"/>
                              <w:rPr>
                                <w:sz w:val="14"/>
                                <w:szCs w:val="14"/>
                              </w:rPr>
                            </w:pPr>
                            <w:r>
                              <w:rPr>
                                <w:rFonts w:ascii="Tahoma" w:eastAsia="Tahoma" w:hAnsi="Tahoma" w:cs="Tahoma"/>
                                <w:b/>
                                <w:bCs/>
                                <w:sz w:val="14"/>
                                <w:szCs w:val="14"/>
                              </w:rPr>
                              <w:t>Liberación de aldosterona</w:t>
                            </w:r>
                          </w:p>
                        </w:tc>
                        <w:tc>
                          <w:tcPr>
                            <w:tcW w:w="5558" w:type="dxa"/>
                            <w:tcBorders>
                              <w:top w:val="single" w:sz="4" w:space="0" w:color="auto"/>
                            </w:tcBorders>
                            <w:shd w:val="clear" w:color="auto" w:fill="FFFFFF"/>
                          </w:tcPr>
                          <w:p w14:paraId="100ABAC2" w14:textId="77777777" w:rsidR="00DA51AE" w:rsidRDefault="00DA51AE">
                            <w:pPr>
                              <w:pStyle w:val="Other0"/>
                              <w:spacing w:line="266" w:lineRule="auto"/>
                              <w:ind w:left="260" w:firstLine="0"/>
                              <w:rPr>
                                <w:sz w:val="14"/>
                                <w:szCs w:val="14"/>
                              </w:rPr>
                            </w:pPr>
                            <w:r>
                              <w:rPr>
                                <w:rFonts w:ascii="Tahoma" w:eastAsia="Tahoma" w:hAnsi="Tahoma" w:cs="Tahoma"/>
                                <w:sz w:val="14"/>
                                <w:szCs w:val="14"/>
                              </w:rPr>
                              <w:t>Reabsorción de sodio en túbulos Retención de agua distales</w:t>
                            </w:r>
                          </w:p>
                        </w:tc>
                      </w:tr>
                      <w:tr w:rsidR="00DA51AE" w14:paraId="2272A891" w14:textId="77777777">
                        <w:tblPrEx>
                          <w:tblCellMar>
                            <w:top w:w="0" w:type="dxa"/>
                            <w:bottom w:w="0" w:type="dxa"/>
                          </w:tblCellMar>
                        </w:tblPrEx>
                        <w:trPr>
                          <w:trHeight w:hRule="exact" w:val="643"/>
                        </w:trPr>
                        <w:tc>
                          <w:tcPr>
                            <w:tcW w:w="1502" w:type="dxa"/>
                            <w:tcBorders>
                              <w:top w:val="single" w:sz="4" w:space="0" w:color="auto"/>
                            </w:tcBorders>
                            <w:shd w:val="clear" w:color="auto" w:fill="FFFFFF"/>
                            <w:vAlign w:val="bottom"/>
                          </w:tcPr>
                          <w:p w14:paraId="794B1B6D" w14:textId="77777777" w:rsidR="00DA51AE" w:rsidRDefault="00DA51AE">
                            <w:pPr>
                              <w:pStyle w:val="Other0"/>
                              <w:spacing w:line="269" w:lineRule="auto"/>
                              <w:ind w:firstLine="0"/>
                              <w:rPr>
                                <w:sz w:val="14"/>
                                <w:szCs w:val="14"/>
                              </w:rPr>
                            </w:pPr>
                            <w:r>
                              <w:rPr>
                                <w:rFonts w:ascii="Tahoma" w:eastAsia="Tahoma" w:hAnsi="Tahoma" w:cs="Tahoma"/>
                                <w:b/>
                                <w:bCs/>
                                <w:sz w:val="14"/>
                                <w:szCs w:val="14"/>
                              </w:rPr>
                              <w:t>Disminución en presión venosa en capilares</w:t>
                            </w:r>
                          </w:p>
                        </w:tc>
                        <w:tc>
                          <w:tcPr>
                            <w:tcW w:w="5558" w:type="dxa"/>
                            <w:tcBorders>
                              <w:top w:val="single" w:sz="4" w:space="0" w:color="auto"/>
                            </w:tcBorders>
                            <w:shd w:val="clear" w:color="auto" w:fill="FFFFFF"/>
                          </w:tcPr>
                          <w:p w14:paraId="51681ECE" w14:textId="77777777" w:rsidR="00DA51AE" w:rsidRDefault="00DA51AE">
                            <w:pPr>
                              <w:pStyle w:val="Other0"/>
                              <w:tabs>
                                <w:tab w:val="left" w:pos="2655"/>
                              </w:tabs>
                              <w:spacing w:line="240" w:lineRule="auto"/>
                              <w:ind w:firstLine="260"/>
                              <w:rPr>
                                <w:sz w:val="14"/>
                                <w:szCs w:val="14"/>
                              </w:rPr>
                            </w:pPr>
                            <w:r>
                              <w:rPr>
                                <w:rFonts w:ascii="Tahoma" w:eastAsia="Tahoma" w:hAnsi="Tahoma" w:cs="Tahoma"/>
                                <w:sz w:val="14"/>
                                <w:szCs w:val="14"/>
                              </w:rPr>
                              <w:t>Constricción arteriolar</w:t>
                            </w:r>
                            <w:r>
                              <w:rPr>
                                <w:rFonts w:ascii="Tahoma" w:eastAsia="Tahoma" w:hAnsi="Tahoma" w:cs="Tahoma"/>
                                <w:sz w:val="14"/>
                                <w:szCs w:val="14"/>
                              </w:rPr>
                              <w:tab/>
                              <w:t>Reabsorción de fluidos hacia el intravascular</w:t>
                            </w:r>
                          </w:p>
                        </w:tc>
                      </w:tr>
                    </w:tbl>
                    <w:p w14:paraId="23B99373"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624330" distB="280035" distL="135890" distR="117475" simplePos="0" relativeHeight="251806720" behindDoc="0" locked="0" layoutInCell="1" allowOverlap="1" wp14:anchorId="741EA779" wp14:editId="570BC31E">
            <wp:simplePos x="0" y="0"/>
            <wp:positionH relativeFrom="margin">
              <wp:posOffset>18415</wp:posOffset>
            </wp:positionH>
            <wp:positionV relativeFrom="margin">
              <wp:posOffset>1663700</wp:posOffset>
            </wp:positionV>
            <wp:extent cx="4462145" cy="1810385"/>
            <wp:effectExtent l="0" t="0" r="0" b="0"/>
            <wp:wrapTopAndBottom/>
            <wp:docPr id="467" name="Shape 467"/>
            <wp:cNvGraphicFramePr/>
            <a:graphic xmlns:a="http://schemas.openxmlformats.org/drawingml/2006/main">
              <a:graphicData uri="http://schemas.openxmlformats.org/drawingml/2006/picture">
                <pic:pic xmlns:pic="http://schemas.openxmlformats.org/drawingml/2006/picture">
                  <pic:nvPicPr>
                    <pic:cNvPr id="468" name="Picture box 468"/>
                    <pic:cNvPicPr/>
                  </pic:nvPicPr>
                  <pic:blipFill>
                    <a:blip r:embed="rId108"/>
                    <a:stretch/>
                  </pic:blipFill>
                  <pic:spPr>
                    <a:xfrm>
                      <a:off x="0" y="0"/>
                      <a:ext cx="4462145" cy="1810385"/>
                    </a:xfrm>
                    <a:prstGeom prst="rect">
                      <a:avLst/>
                    </a:prstGeom>
                  </pic:spPr>
                </pic:pic>
              </a:graphicData>
            </a:graphic>
          </wp:anchor>
        </w:drawing>
      </w:r>
      <w:bookmarkStart xmlns:w="http://schemas.openxmlformats.org/wordprocessingml/2006/main" w:id="2091" w:name="bookmark2088"/>
      <w:bookmarkStart xmlns:w="http://schemas.openxmlformats.org/wordprocessingml/2006/main" w:id="2092" w:name="bookmark2089"/>
      <w:bookmarkStart xmlns:w="http://schemas.openxmlformats.org/wordprocessingml/2006/main" w:id="2093" w:name="bookmark2090"/>
      <w:r xmlns:w="http://schemas.openxmlformats.org/wordprocessingml/2006/main">
        <w:t xml:space="preserve">Evaluare clinică</w:t>
      </w:r>
      <w:bookmarkEnd xmlns:w="http://schemas.openxmlformats.org/wordprocessingml/2006/main" w:id="2091"/>
      <w:bookmarkEnd xmlns:w="http://schemas.openxmlformats.org/wordprocessingml/2006/main" w:id="2092"/>
      <w:bookmarkEnd xmlns:w="http://schemas.openxmlformats.org/wordprocessingml/2006/main" w:id="2093"/>
    </w:p>
    <w:p w14:paraId="4DD5DAFC"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Recunoașterea clinică precoce a șocului are valoarea de a activa monitorizarea și resursele terapeutice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înainte ca progresia evenimentelor să ducă la șoc refractar sau insuficiență multiplă de organe.</w:t>
      </w:r>
    </w:p>
    <w:p w14:paraId="203EDBA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Ori de câte ori există un debit cardiac inadecvat, la nivelul unor paturi vasculare vor apărea semne de scădere a perfuziei: la nivel cutanat, paloare sau reticulare, scăderea temperaturii sau încetinirea reumplerii capilare (mai mare de 3 secunde); la nivel renal, scăderea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volumului de urină; la nivelul sistemului nervos central, modificări ale senzorialității și un răspuns mai redus la durere; la nivel intestinal, are o expresie clinică redusă, dar importanța sa este critică în dezvoltarea insuficienței multiple de organe, deoarece provoacă translocarea bacteriană și absorbția toxinelor.</w:t>
      </w:r>
    </w:p>
    <w:p w14:paraId="267E456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Tahicardia va fi o constatare constantă,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excepția stadiilor agonice sau a intoxicațiilor. </w:t>
      </w:r>
      <w:r xmlns:w="http://schemas.openxmlformats.org/wordprocessingml/2006/main">
        <w:rPr>
          <w:b/>
          <w:bCs/>
          <w:sz w:val="18"/>
          <w:szCs w:val="18"/>
        </w:rPr>
        <w:t xml:space="preserve">Hipotensiunea arterială este un semn tardiv </w:t>
      </w:r>
      <w:r xmlns:w="http://schemas.openxmlformats.org/wordprocessingml/2006/main">
        <w:rPr>
          <w:sz w:val="18"/>
          <w:szCs w:val="18"/>
        </w:rPr>
        <w:t xml:space="preserve">; compensarea adrenergică tinde să mențină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tensiunea arterială în limite normale (chiar și cu pierderi de volum sanguin de până la 25%).</w:t>
      </w:r>
    </w:p>
    <w:p w14:paraId="553A4EAC"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Pot fi prezente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semne clinice ale tulburărilor metabolice care apar în șoc (hipoglicemie, hiperglicemie, hiperlactacidemie, acidoză metabolică, hipocalcemie, creșterea ureei, creatininei și enzimelor hepatice).</w:t>
      </w:r>
    </w:p>
    <w:p w14:paraId="38E901CA"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Șocul septic este descris clasic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 având două stadii: un stadiu precoce sau hiperdinamic și un stadiu tardiv sau hipodinamic. În stadiul hiperdinamic, pacientul prezintă febră, tahicardie, tahipnee, extremități calde și reumplere capilară bună. În stadiul avansat, seamănă cu șocul cardiogen și se prezintă cu tahicardie, depresie respiratorie, hipotermie, hipotensiune arterială, reumplere capilară lentă și letargie.</w:t>
      </w:r>
    </w:p>
    <w:p w14:paraId="5DF66C09" w14:textId="77777777" w:rsidR="00DA51AE" w:rsidRDefault="00DA51AE">
      <w:pPr xmlns:w="http://schemas.openxmlformats.org/wordprocessingml/2006/main">
        <w:pStyle w:val="Heading51"/>
        <w:keepNext/>
        <w:keepLines/>
        <w:jc w:val="both"/>
      </w:pPr>
      <w:bookmarkStart xmlns:w="http://schemas.openxmlformats.org/wordprocessingml/2006/main" w:id="2094" w:name="bookmark2091"/>
      <w:bookmarkStart xmlns:w="http://schemas.openxmlformats.org/wordprocessingml/2006/main" w:id="2095" w:name="bookmark2092"/>
      <w:bookmarkStart xmlns:w="http://schemas.openxmlformats.org/wordprocessingml/2006/main" w:id="2096" w:name="bookmark2093"/>
      <w:r xmlns:w="http://schemas.openxmlformats.org/wordprocessingml/2006/main">
        <w:t xml:space="preserve">Monitorizare</w:t>
      </w:r>
      <w:bookmarkEnd xmlns:w="http://schemas.openxmlformats.org/wordprocessingml/2006/main" w:id="2094"/>
      <w:bookmarkEnd xmlns:w="http://schemas.openxmlformats.org/wordprocessingml/2006/main" w:id="2095"/>
      <w:bookmarkEnd xmlns:w="http://schemas.openxmlformats.org/wordprocessingml/2006/main" w:id="2096"/>
    </w:p>
    <w:p w14:paraId="519B8450"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Monitorizarea funcțiilor vitale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fundamentală la pacienții cu șoc, deoarece permite o evaluare corectă a stării cardiovasculare și respiratorii, precum și evaluarea răspunsului la măsurile terapeutice.</w:t>
      </w:r>
    </w:p>
    <w:p w14:paraId="562FD23E"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Determinarea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saturației arteriale de oxigen prin pulsoximetrie este esențială în evaluarea oricărui pacient aflat în stare critică.</w:t>
      </w:r>
    </w:p>
    <w:p w14:paraId="03A184EB"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Monitorizarea hemodinamică necesară poate fi minimă atunci când cauza este clar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recunoscută și limitată, ca în deshidratare, sau mai complexă atunci când cauza este legată de multiple modificări ale răspunsului cardiac și vascular, ca în șocul septic.</w:t>
      </w:r>
    </w:p>
    <w:p w14:paraId="6674F087"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O linie arterială permite măsurarea continuă a tensiunii arteriale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evaluarea undei pulsului și facilitează extracțiile de sânge.</w:t>
      </w:r>
    </w:p>
    <w:p w14:paraId="2F3C5DFC"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Evaluarea presiunii venoase centrale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 fi condiționată de severitatea și complexitatea afecțiunii, fiind esențială atunci când este necesară monitorizarea permanentă a utilizării expansiunilor volemice repetate sau a medicamentelor vasoactive.</w:t>
      </w:r>
    </w:p>
    <w:p w14:paraId="39EE5873"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Ecocardiografia este utilă și în evaluarea pacienților aflați în șoc prin determinarea fracției de scurtare și a debitului cardiac.</w:t>
      </w:r>
    </w:p>
    <w:p w14:paraId="07C40DB2" w14:textId="77777777" w:rsidR="00DA51AE" w:rsidRDefault="00DA51AE">
      <w:pPr xmlns:w="http://schemas.openxmlformats.org/wordprocessingml/2006/main">
        <w:pStyle w:val="Heading51"/>
        <w:keepNext/>
        <w:keepLines/>
        <w:spacing w:line="283" w:lineRule="auto"/>
        <w:jc w:val="both"/>
      </w:pPr>
      <w:bookmarkStart xmlns:w="http://schemas.openxmlformats.org/wordprocessingml/2006/main" w:id="2097" w:name="bookmark2094"/>
      <w:bookmarkStart xmlns:w="http://schemas.openxmlformats.org/wordprocessingml/2006/main" w:id="2098" w:name="bookmark2095"/>
      <w:bookmarkStart xmlns:w="http://schemas.openxmlformats.org/wordprocessingml/2006/main" w:id="2099" w:name="bookmark2096"/>
      <w:r xmlns:w="http://schemas.openxmlformats.org/wordprocessingml/2006/main">
        <w:t xml:space="preserve">Tratament de urgență</w:t>
      </w:r>
      <w:bookmarkEnd xmlns:w="http://schemas.openxmlformats.org/wordprocessingml/2006/main" w:id="2097"/>
      <w:bookmarkEnd xmlns:w="http://schemas.openxmlformats.org/wordprocessingml/2006/main" w:id="2098"/>
      <w:bookmarkEnd xmlns:w="http://schemas.openxmlformats.org/wordprocessingml/2006/main" w:id="2099"/>
    </w:p>
    <w:p w14:paraId="074E17F2"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Inițial, șocul trebuie tratat întotdeauna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 hipovolemic (fie că este real, fie că este datorat vasodilatației sau capilaritei).</w:t>
      </w:r>
    </w:p>
    <w:p w14:paraId="59F94DD1"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Tratamentul șocului ar trebui să ia întotdeauna în considerare „ </w:t>
      </w:r>
      <w:r xmlns:w="http://schemas.openxmlformats.org/wordprocessingml/2006/main">
        <w:rPr>
          <w:b/>
          <w:bCs/>
          <w:sz w:val="18"/>
          <w:szCs w:val="18"/>
        </w:rPr>
        <w:t xml:space="preserve">ABC-ul </w:t>
      </w:r>
      <w:r xmlns:w="http://schemas.openxmlformats.org/wordprocessingml/2006/main">
        <w:rPr>
          <w:sz w:val="18"/>
          <w:szCs w:val="18"/>
        </w:rPr>
        <w:t xml:space="preserve">” </w:t>
      </w:r>
      <w:r xmlns:w="http://schemas.openxmlformats.org/wordprocessingml/2006/main">
        <w:rPr>
          <w:b/>
          <w:bCs/>
          <w:sz w:val="18"/>
          <w:szCs w:val="18"/>
        </w:rPr>
        <w:t xml:space="preserve">.</w:t>
      </w:r>
    </w:p>
    <w:p w14:paraId="4C2B3FE3"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b/>
          <w:bCs/>
          <w:sz w:val="18"/>
          <w:szCs w:val="18"/>
        </w:rPr>
        <w:t xml:space="preserve">A. Căile respiratorii </w:t>
      </w:r>
      <w:r xmlns:w="http://schemas.openxmlformats.org/wordprocessingml/2006/main">
        <w:rPr>
          <w:sz w:val="18"/>
          <w:szCs w:val="18"/>
        </w:rPr>
        <w:t xml:space="preserve">: Asigurați permeabilitatea căilor respiratorii.</w:t>
      </w:r>
    </w:p>
    <w:p w14:paraId="323ED60F" w14:textId="77777777" w:rsidR="00DA51AE" w:rsidRDefault="00DA51AE">
      <w:pPr xmlns:w="http://schemas.openxmlformats.org/wordprocessingml/2006/main">
        <w:pStyle w:val="Bodytext80"/>
        <w:numPr>
          <w:ilvl w:val="0"/>
          <w:numId w:val="183"/>
        </w:numPr>
        <w:tabs>
          <w:tab w:val="left" w:pos="610"/>
        </w:tabs>
        <w:spacing w:line="276" w:lineRule="auto"/>
        <w:ind w:firstLine="320"/>
        <w:jc w:val="both"/>
        <w:rPr>
          <w:sz w:val="18"/>
          <w:szCs w:val="18"/>
        </w:rPr>
      </w:pPr>
      <w:bookmarkStart xmlns:w="http://schemas.openxmlformats.org/wordprocessingml/2006/main" w:id="2100" w:name="bookmark2097"/>
      <w:bookmarkEnd xmlns:w="http://schemas.openxmlformats.org/wordprocessingml/2006/main" w:id="2100"/>
      <w:r xmlns:w="http://schemas.openxmlformats.org/wordprocessingml/2006/main">
        <w:rPr>
          <w:b/>
          <w:bCs/>
          <w:sz w:val="18"/>
          <w:szCs w:val="18"/>
        </w:rPr>
        <w:t xml:space="preserve">Respirație: </w:t>
      </w:r>
      <w:r xmlns:w="http://schemas.openxmlformats.org/wordprocessingml/2006/main">
        <w:rPr>
          <w:sz w:val="18"/>
          <w:szCs w:val="18"/>
        </w:rPr>
        <w:t xml:space="preserve">Toți pacienții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aflați în șoc ar trebui să primească oxigen, chiar dacă valorile saturației oxigenului sunt normale. Dacă starea lor se agravează, pot necesita intubație și ventilație mecanică, nu numai pentru a îmbunătăți disponibilitatea oxigenului, ci și pentru a reduce efortul respirator.</w:t>
      </w:r>
    </w:p>
    <w:p w14:paraId="2FA6DB30" w14:textId="77777777" w:rsidR="00DA51AE" w:rsidRDefault="00DA51AE">
      <w:pPr xmlns:w="http://schemas.openxmlformats.org/wordprocessingml/2006/main">
        <w:pStyle w:val="Bodytext80"/>
        <w:numPr>
          <w:ilvl w:val="0"/>
          <w:numId w:val="183"/>
        </w:numPr>
        <w:tabs>
          <w:tab w:val="left" w:pos="633"/>
        </w:tabs>
        <w:spacing w:line="276" w:lineRule="auto"/>
        <w:ind w:firstLine="320"/>
        <w:jc w:val="both"/>
        <w:rPr>
          <w:sz w:val="18"/>
          <w:szCs w:val="18"/>
        </w:rPr>
      </w:pPr>
      <w:bookmarkStart xmlns:w="http://schemas.openxmlformats.org/wordprocessingml/2006/main" w:id="2101" w:name="bookmark2098"/>
      <w:bookmarkEnd xmlns:w="http://schemas.openxmlformats.org/wordprocessingml/2006/main" w:id="2101"/>
      <w:r xmlns:w="http://schemas.openxmlformats.org/wordprocessingml/2006/main">
        <w:rPr>
          <w:b/>
          <w:bCs/>
          <w:sz w:val="18"/>
          <w:szCs w:val="18"/>
        </w:rPr>
        <w:t xml:space="preserve">Circulaţie</w:t>
      </w:r>
    </w:p>
    <w:p w14:paraId="2F337CD5" w14:textId="77777777" w:rsidR="00DA51AE" w:rsidRDefault="00DA51AE">
      <w:pPr xmlns:w="http://schemas.openxmlformats.org/wordprocessingml/2006/main">
        <w:pStyle w:val="Bodytext80"/>
        <w:numPr>
          <w:ilvl w:val="0"/>
          <w:numId w:val="184"/>
        </w:numPr>
        <w:tabs>
          <w:tab w:val="left" w:pos="567"/>
        </w:tabs>
        <w:spacing w:line="276" w:lineRule="auto"/>
        <w:ind w:firstLine="320"/>
        <w:jc w:val="both"/>
        <w:rPr>
          <w:sz w:val="18"/>
          <w:szCs w:val="18"/>
        </w:rPr>
      </w:pPr>
      <w:bookmarkStart xmlns:w="http://schemas.openxmlformats.org/wordprocessingml/2006/main" w:id="2102" w:name="bookmark2099"/>
      <w:bookmarkEnd xmlns:w="http://schemas.openxmlformats.org/wordprocessingml/2006/main" w:id="2102"/>
      <w:r xmlns:w="http://schemas.openxmlformats.org/wordprocessingml/2006/main">
        <w:rPr>
          <w:sz w:val="18"/>
          <w:szCs w:val="18"/>
        </w:rPr>
        <w:t xml:space="preserve">Plasați 1 sau 2 dispozitive de acces periferic (dacă durează mai mult de 90 de secunde, plasați prin acces intraosos).</w:t>
      </w:r>
    </w:p>
    <w:p w14:paraId="6548BA4A" w14:textId="77777777" w:rsidR="00DA51AE" w:rsidRDefault="00DA51AE">
      <w:pPr xmlns:w="http://schemas.openxmlformats.org/wordprocessingml/2006/main">
        <w:pStyle w:val="Bodytext80"/>
        <w:numPr>
          <w:ilvl w:val="0"/>
          <w:numId w:val="184"/>
        </w:numPr>
        <w:tabs>
          <w:tab w:val="left" w:pos="582"/>
        </w:tabs>
        <w:spacing w:line="276" w:lineRule="auto"/>
        <w:ind w:firstLine="320"/>
        <w:jc w:val="both"/>
        <w:rPr>
          <w:sz w:val="18"/>
          <w:szCs w:val="18"/>
        </w:rPr>
      </w:pPr>
      <w:bookmarkStart xmlns:w="http://schemas.openxmlformats.org/wordprocessingml/2006/main" w:id="2103" w:name="bookmark2100"/>
      <w:bookmarkEnd xmlns:w="http://schemas.openxmlformats.org/wordprocessingml/2006/main" w:id="2103"/>
      <w:r xmlns:w="http://schemas.openxmlformats.org/wordprocessingml/2006/main">
        <w:rPr>
          <w:sz w:val="18"/>
          <w:szCs w:val="18"/>
        </w:rPr>
        <w:t xml:space="preserve">Se începe tratamentul cu o perfuzie în bolus de 20 ml/kg de soluție fiziologică (administrată pe parcursul a 5 până la 20 de minute) pentru a îmbunătăți preîncărcarea.</w:t>
      </w:r>
    </w:p>
    <w:p w14:paraId="321F8A97" w14:textId="77777777" w:rsidR="00DA51AE" w:rsidRDefault="00DA51AE">
      <w:pPr xmlns:w="http://schemas.openxmlformats.org/wordprocessingml/2006/main">
        <w:pStyle w:val="Bodytext80"/>
        <w:numPr>
          <w:ilvl w:val="0"/>
          <w:numId w:val="184"/>
        </w:numPr>
        <w:tabs>
          <w:tab w:val="left" w:pos="582"/>
        </w:tabs>
        <w:spacing w:line="276" w:lineRule="auto"/>
        <w:ind w:firstLine="320"/>
        <w:jc w:val="both"/>
        <w:rPr>
          <w:sz w:val="18"/>
          <w:szCs w:val="18"/>
        </w:rPr>
      </w:pPr>
      <w:bookmarkStart xmlns:w="http://schemas.openxmlformats.org/wordprocessingml/2006/main" w:id="2104" w:name="bookmark2101"/>
      <w:bookmarkEnd xmlns:w="http://schemas.openxmlformats.org/wordprocessingml/2006/main" w:id="2104"/>
      <w:r xmlns:w="http://schemas.openxmlformats.org/wordprocessingml/2006/main">
        <w:rPr>
          <w:sz w:val="18"/>
          <w:szCs w:val="18"/>
        </w:rPr>
        <w:t xml:space="preserve">Continuați până când dispar semnele de șoc sau apar semne de congestie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toleranță scăzută la fluide (60-200 ml/kg).</w:t>
      </w:r>
    </w:p>
    <w:p w14:paraId="7F14974C" w14:textId="77777777" w:rsidR="00DA51AE" w:rsidRDefault="00DA51AE">
      <w:pPr xmlns:w="http://schemas.openxmlformats.org/wordprocessingml/2006/main">
        <w:pStyle w:val="Bodytext80"/>
        <w:numPr>
          <w:ilvl w:val="0"/>
          <w:numId w:val="184"/>
        </w:numPr>
        <w:tabs>
          <w:tab w:val="left" w:pos="582"/>
        </w:tabs>
        <w:spacing w:line="276" w:lineRule="auto"/>
        <w:ind w:firstLine="320"/>
        <w:jc w:val="both"/>
        <w:rPr>
          <w:sz w:val="18"/>
          <w:szCs w:val="18"/>
        </w:rPr>
      </w:pPr>
      <w:bookmarkStart xmlns:w="http://schemas.openxmlformats.org/wordprocessingml/2006/main" w:id="2105" w:name="bookmark2102"/>
      <w:bookmarkEnd xmlns:w="http://schemas.openxmlformats.org/wordprocessingml/2006/main" w:id="2105"/>
      <w:r xmlns:w="http://schemas.openxmlformats.org/wordprocessingml/2006/main">
        <w:rPr>
          <w:sz w:val="18"/>
          <w:szCs w:val="18"/>
        </w:rPr>
        <w:t xml:space="preserve">Dacă nu se observă nicio ameliorare după 60 ml/kg, trebuie luat în considerare șocul refractar. Se va evalua utilizarea de inotrope (dopamină 5-10 mcg/kg/min sau dobutamină 5-10 mcg/kg/min), cu condiția să nu existe hipotensiune arterială, pentru a îmbunătăți contractilitatea.</w:t>
      </w:r>
    </w:p>
    <w:p w14:paraId="53FD33A6" w14:textId="77777777" w:rsidR="00DA51AE" w:rsidRDefault="00DA51AE">
      <w:pPr xmlns:w="http://schemas.openxmlformats.org/wordprocessingml/2006/main">
        <w:pStyle w:val="Bodytext80"/>
        <w:numPr>
          <w:ilvl w:val="0"/>
          <w:numId w:val="184"/>
        </w:numPr>
        <w:tabs>
          <w:tab w:val="left" w:pos="586"/>
        </w:tabs>
        <w:spacing w:line="276" w:lineRule="auto"/>
        <w:ind w:firstLine="320"/>
        <w:jc w:val="both"/>
        <w:rPr>
          <w:sz w:val="18"/>
          <w:szCs w:val="18"/>
        </w:rPr>
      </w:pPr>
      <w:bookmarkStart xmlns:w="http://schemas.openxmlformats.org/wordprocessingml/2006/main" w:id="2106" w:name="bookmark2103"/>
      <w:bookmarkEnd xmlns:w="http://schemas.openxmlformats.org/wordprocessingml/2006/main" w:id="2106"/>
      <w:r xmlns:w="http://schemas.openxmlformats.org/wordprocessingml/2006/main">
        <w:rPr>
          <w:sz w:val="18"/>
          <w:szCs w:val="18"/>
        </w:rPr>
        <w:t xml:space="preserve">În șocul cardiogen,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expansiunile de volum mai mic trebuie efectuate cu atenție, deoarece sunt adesea prost tolerate. Vasodilatatoarele pot fi necesare în cazurile cu rezistență periferică crescută, ceea ce, împreună cu o contractilitate slabă, agravează tabloul clinic.</w:t>
      </w:r>
    </w:p>
    <w:p w14:paraId="33B336A8" w14:textId="77777777" w:rsidR="00DA51AE" w:rsidRDefault="00DA51AE">
      <w:pPr xmlns:w="http://schemas.openxmlformats.org/wordprocessingml/2006/main">
        <w:pStyle w:val="Bodytext80"/>
        <w:numPr>
          <w:ilvl w:val="0"/>
          <w:numId w:val="184"/>
        </w:numPr>
        <w:tabs>
          <w:tab w:val="left" w:pos="586"/>
        </w:tabs>
        <w:spacing w:after="220" w:line="276" w:lineRule="auto"/>
        <w:ind w:firstLine="320"/>
        <w:jc w:val="both"/>
        <w:rPr>
          <w:sz w:val="18"/>
          <w:szCs w:val="18"/>
        </w:rPr>
      </w:pPr>
      <w:bookmarkStart xmlns:w="http://schemas.openxmlformats.org/wordprocessingml/2006/main" w:id="2107" w:name="bookmark2104"/>
      <w:bookmarkEnd xmlns:w="http://schemas.openxmlformats.org/wordprocessingml/2006/main" w:id="2107"/>
      <w:r xmlns:w="http://schemas.openxmlformats.org/wordprocessingml/2006/main">
        <w:rPr>
          <w:sz w:val="18"/>
          <w:szCs w:val="18"/>
        </w:rPr>
        <w:t xml:space="preserve">Dacă hipotensiunea arterială este foarte severă, poate fi necesară utilizarea vasoconstrictoarelor, cum ar fi adrenalina 0,05-0,1 ug/kg/min, pentru a îmbunătăți postsarcina.</w:t>
      </w:r>
    </w:p>
    <w:p w14:paraId="7D448C3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Alte măsuri care ar putea fi necesare:</w:t>
      </w:r>
    </w:p>
    <w:p w14:paraId="49C41B3B" w14:textId="77777777" w:rsidR="00DA51AE" w:rsidRDefault="00DA51AE">
      <w:pPr xmlns:w="http://schemas.openxmlformats.org/wordprocessingml/2006/main">
        <w:pStyle w:val="Bodytext80"/>
        <w:numPr>
          <w:ilvl w:val="0"/>
          <w:numId w:val="185"/>
        </w:numPr>
        <w:tabs>
          <w:tab w:val="left" w:pos="577"/>
        </w:tabs>
        <w:spacing w:line="276" w:lineRule="auto"/>
        <w:ind w:firstLine="320"/>
        <w:jc w:val="both"/>
        <w:rPr>
          <w:sz w:val="18"/>
          <w:szCs w:val="18"/>
        </w:rPr>
      </w:pPr>
      <w:bookmarkStart xmlns:w="http://schemas.openxmlformats.org/wordprocessingml/2006/main" w:id="2108" w:name="bookmark2105"/>
      <w:bookmarkEnd xmlns:w="http://schemas.openxmlformats.org/wordprocessingml/2006/main" w:id="2108"/>
      <w:r xmlns:w="http://schemas.openxmlformats.org/wordprocessingml/2006/main">
        <w:rPr>
          <w:sz w:val="18"/>
          <w:szCs w:val="18"/>
        </w:rPr>
        <w:t xml:space="preserve">După diagnosticare și inițierea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tratamentului, pacientul trebuie trimis la o unitate de terapie intensivă; dacă este posibil, se va comunica direct cu medicul curant și se va trimite un rezumat scris al tuturor acțiunilor efectuate.</w:t>
      </w:r>
      <w:r xmlns:w="http://schemas.openxmlformats.org/wordprocessingml/2006/main">
        <w:br xmlns:w="http://schemas.openxmlformats.org/wordprocessingml/2006/main" w:type="page"/>
      </w:r>
    </w:p>
    <w:p w14:paraId="03558D04" w14:textId="77777777" w:rsidR="00DA51AE" w:rsidRDefault="00DA51AE">
      <w:pPr xmlns:w="http://schemas.openxmlformats.org/wordprocessingml/2006/main">
        <w:pStyle w:val="Bodytext80"/>
        <w:numPr>
          <w:ilvl w:val="0"/>
          <w:numId w:val="186"/>
        </w:numPr>
        <w:tabs>
          <w:tab w:val="left" w:pos="582"/>
        </w:tabs>
        <w:spacing w:line="276" w:lineRule="auto"/>
        <w:ind w:firstLine="320"/>
        <w:jc w:val="both"/>
        <w:rPr>
          <w:sz w:val="18"/>
          <w:szCs w:val="18"/>
        </w:rPr>
      </w:pPr>
      <w:bookmarkStart xmlns:w="http://schemas.openxmlformats.org/wordprocessingml/2006/main" w:id="2109" w:name="bookmark2106"/>
      <w:bookmarkEnd xmlns:w="http://schemas.openxmlformats.org/wordprocessingml/2006/main" w:id="2109"/>
      <w:r xmlns:w="http://schemas.openxmlformats.org/wordprocessingml/2006/main">
        <w:rPr>
          <w:sz w:val="18"/>
          <w:szCs w:val="18"/>
        </w:rPr>
        <w:t xml:space="preserve">Pentru a reduce consumul de oxigen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sunt necesare odihna, sedarea și analgezia, împreună cu controlul hipertermiei sau hipotermiei, reducerea efortului respirator și prevenirea hipoglicemiei.</w:t>
      </w:r>
    </w:p>
    <w:p w14:paraId="040F791F" w14:textId="77777777" w:rsidR="00DA51AE" w:rsidRDefault="00DA51AE">
      <w:pPr xmlns:w="http://schemas.openxmlformats.org/wordprocessingml/2006/main">
        <w:pStyle w:val="Bodytext80"/>
        <w:numPr>
          <w:ilvl w:val="0"/>
          <w:numId w:val="186"/>
        </w:numPr>
        <w:tabs>
          <w:tab w:val="left" w:pos="586"/>
        </w:tabs>
        <w:spacing w:line="276" w:lineRule="auto"/>
        <w:ind w:firstLine="320"/>
        <w:jc w:val="both"/>
        <w:rPr>
          <w:sz w:val="18"/>
          <w:szCs w:val="18"/>
        </w:rPr>
      </w:pPr>
      <w:bookmarkStart xmlns:w="http://schemas.openxmlformats.org/wordprocessingml/2006/main" w:id="2110" w:name="bookmark2107"/>
      <w:bookmarkEnd xmlns:w="http://schemas.openxmlformats.org/wordprocessingml/2006/main" w:id="2110"/>
      <w:r xmlns:w="http://schemas.openxmlformats.org/wordprocessingml/2006/main">
        <w:rPr>
          <w:sz w:val="18"/>
          <w:szCs w:val="18"/>
        </w:rPr>
        <w:t xml:space="preserve">Pentru a optimiza disponibilitatea oxigenului, orice anemie trebuie corectată și SaO2 </w:t>
      </w:r>
      <w:r xmlns:w="http://schemas.openxmlformats.org/wordprocessingml/2006/main">
        <w:rPr>
          <w:sz w:val="18"/>
          <w:szCs w:val="18"/>
          <w:vertAlign w:val="subscript"/>
        </w:rPr>
        <w:t xml:space="preserve">&gt; </w:t>
      </w:r>
      <w:r xmlns:w="http://schemas.openxmlformats.org/wordprocessingml/2006/main">
        <w:rPr>
          <w:sz w:val="18"/>
          <w:szCs w:val="18"/>
        </w:rPr>
        <w:t xml:space="preserve">90%.</w:t>
      </w:r>
    </w:p>
    <w:p w14:paraId="60A6433F" w14:textId="77777777" w:rsidR="00DA51AE" w:rsidRDefault="00DA51AE">
      <w:pPr xmlns:w="http://schemas.openxmlformats.org/wordprocessingml/2006/main">
        <w:pStyle w:val="Bodytext80"/>
        <w:numPr>
          <w:ilvl w:val="0"/>
          <w:numId w:val="186"/>
        </w:numPr>
        <w:tabs>
          <w:tab w:val="left" w:pos="582"/>
        </w:tabs>
        <w:spacing w:line="276" w:lineRule="auto"/>
        <w:ind w:firstLine="320"/>
        <w:jc w:val="both"/>
        <w:rPr>
          <w:sz w:val="18"/>
          <w:szCs w:val="18"/>
        </w:rPr>
      </w:pPr>
      <w:bookmarkStart xmlns:w="http://schemas.openxmlformats.org/wordprocessingml/2006/main" w:id="2111" w:name="bookmark2108"/>
      <w:bookmarkEnd xmlns:w="http://schemas.openxmlformats.org/wordprocessingml/2006/main" w:id="2111"/>
      <w:r xmlns:w="http://schemas.openxmlformats.org/wordprocessingml/2006/main">
        <w:rPr>
          <w:sz w:val="18"/>
          <w:szCs w:val="18"/>
        </w:rPr>
        <w:t xml:space="preserve">Rețineți că supraviețuirea în șocul septic depinde de înlocuirea rapidă și adecvată a volumului și de administrarea de antibiotice (empirice în funcție de focarul probabil) în prima oră de la diagnosticare.</w:t>
      </w:r>
    </w:p>
    <w:p w14:paraId="656EAF70" w14:textId="77777777" w:rsidR="00DA51AE" w:rsidRDefault="00DA51AE">
      <w:pPr xmlns:w="http://schemas.openxmlformats.org/wordprocessingml/2006/main">
        <w:pStyle w:val="Bodytext80"/>
        <w:numPr>
          <w:ilvl w:val="0"/>
          <w:numId w:val="186"/>
        </w:numPr>
        <w:tabs>
          <w:tab w:val="left" w:pos="582"/>
        </w:tabs>
        <w:spacing w:line="276" w:lineRule="auto"/>
        <w:ind w:firstLine="320"/>
        <w:jc w:val="both"/>
        <w:rPr>
          <w:sz w:val="18"/>
          <w:szCs w:val="18"/>
        </w:rPr>
      </w:pPr>
      <w:bookmarkStart xmlns:w="http://schemas.openxmlformats.org/wordprocessingml/2006/main" w:id="2112" w:name="bookmark2109"/>
      <w:bookmarkEnd xmlns:w="http://schemas.openxmlformats.org/wordprocessingml/2006/main" w:id="2112"/>
      <w:r xmlns:w="http://schemas.openxmlformats.org/wordprocessingml/2006/main">
        <w:rPr>
          <w:sz w:val="18"/>
          <w:szCs w:val="18"/>
        </w:rPr>
        <w:t xml:space="preserve">Controlul mediului intern (statusul acido-bazic, ionograma) este esențial, deoarece acidoza nu permite medicamentelor inotrope să acționeze corect; dacă este necesar,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va administra bicarbonat.</w:t>
      </w:r>
    </w:p>
    <w:p w14:paraId="624D3693" w14:textId="77777777" w:rsidR="00DA51AE" w:rsidRDefault="00DA51AE">
      <w:pPr xmlns:w="http://schemas.openxmlformats.org/wordprocessingml/2006/main">
        <w:pStyle w:val="Bodytext80"/>
        <w:numPr>
          <w:ilvl w:val="0"/>
          <w:numId w:val="186"/>
        </w:numPr>
        <w:tabs>
          <w:tab w:val="left" w:pos="567"/>
        </w:tabs>
        <w:spacing w:line="276" w:lineRule="auto"/>
        <w:ind w:firstLine="320"/>
        <w:jc w:val="both"/>
        <w:rPr>
          <w:sz w:val="18"/>
          <w:szCs w:val="18"/>
        </w:rPr>
      </w:pPr>
      <w:bookmarkStart xmlns:w="http://schemas.openxmlformats.org/wordprocessingml/2006/main" w:id="2113" w:name="bookmark2110"/>
      <w:bookmarkEnd xmlns:w="http://schemas.openxmlformats.org/wordprocessingml/2006/main" w:id="2113"/>
      <w:r xmlns:w="http://schemas.openxmlformats.org/wordprocessingml/2006/main">
        <w:rPr>
          <w:sz w:val="18"/>
          <w:szCs w:val="18"/>
        </w:rPr>
        <w:t xml:space="preserve">Utilizarea plasmei este indicată doar în cazurile de sângerare activă sau când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nevoie de efectuarea unor proceduri invazive (cu parametri de laborator modificați).</w:t>
      </w:r>
    </w:p>
    <w:p w14:paraId="47338BE7" w14:textId="77777777" w:rsidR="00DA51AE" w:rsidRDefault="00DA51AE">
      <w:pPr xmlns:w="http://schemas.openxmlformats.org/wordprocessingml/2006/main">
        <w:pStyle w:val="Bodytext80"/>
        <w:numPr>
          <w:ilvl w:val="0"/>
          <w:numId w:val="186"/>
        </w:numPr>
        <w:tabs>
          <w:tab w:val="left" w:pos="567"/>
        </w:tabs>
        <w:spacing w:line="276" w:lineRule="auto"/>
        <w:ind w:firstLine="320"/>
        <w:jc w:val="both"/>
        <w:rPr>
          <w:sz w:val="18"/>
          <w:szCs w:val="18"/>
        </w:rPr>
      </w:pPr>
      <w:bookmarkStart xmlns:w="http://schemas.openxmlformats.org/wordprocessingml/2006/main" w:id="2114" w:name="bookmark2111"/>
      <w:bookmarkEnd xmlns:w="http://schemas.openxmlformats.org/wordprocessingml/2006/main" w:id="2114"/>
      <w:r xmlns:w="http://schemas.openxmlformats.org/wordprocessingml/2006/main">
        <w:rPr>
          <w:sz w:val="18"/>
          <w:szCs w:val="18"/>
        </w:rPr>
        <w:t xml:space="preserve">Nivelurile de glucoză din sânge, potasiu și calciu </w:t>
      </w:r>
      <w:r xmlns:w="http://schemas.openxmlformats.org/wordprocessingml/2006/main">
        <w:rPr>
          <w:sz w:val="18"/>
          <w:szCs w:val="18"/>
        </w:rPr>
        <w:t xml:space="preserve">vor fi monitorizate și, în cele din urmă, ajustate .</w:t>
      </w:r>
      <w:r xmlns:w="http://schemas.openxmlformats.org/wordprocessingml/2006/main">
        <w:rPr>
          <w:sz w:val="18"/>
          <w:szCs w:val="18"/>
        </w:rPr>
        <w:softHyphen xmlns:w="http://schemas.openxmlformats.org/wordprocessingml/2006/main"/>
      </w:r>
    </w:p>
    <w:p w14:paraId="1F8B0957" w14:textId="77777777" w:rsidR="00DA51AE" w:rsidRDefault="00DA51AE">
      <w:pPr xmlns:w="http://schemas.openxmlformats.org/wordprocessingml/2006/main">
        <w:pStyle w:val="Bodytext80"/>
        <w:numPr>
          <w:ilvl w:val="0"/>
          <w:numId w:val="186"/>
        </w:numPr>
        <w:tabs>
          <w:tab w:val="left" w:pos="572"/>
        </w:tabs>
        <w:spacing w:line="276" w:lineRule="auto"/>
        <w:ind w:firstLine="320"/>
        <w:jc w:val="both"/>
        <w:rPr>
          <w:sz w:val="18"/>
          <w:szCs w:val="18"/>
        </w:rPr>
      </w:pPr>
      <w:bookmarkStart xmlns:w="http://schemas.openxmlformats.org/wordprocessingml/2006/main" w:id="2115" w:name="bookmark2112"/>
      <w:bookmarkEnd xmlns:w="http://schemas.openxmlformats.org/wordprocessingml/2006/main" w:id="2115"/>
      <w:r xmlns:w="http://schemas.openxmlformats.org/wordprocessingml/2006/main">
        <w:rPr>
          <w:sz w:val="18"/>
          <w:szCs w:val="18"/>
        </w:rPr>
        <w:t xml:space="preserve">Parametrii de coagulare vor fi monitorizați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o posibilă coagulare intravasculară diseminată.</w:t>
      </w:r>
    </w:p>
    <w:p w14:paraId="33F22214" w14:textId="77777777" w:rsidR="00DA51AE" w:rsidRDefault="00DA51AE">
      <w:pPr xmlns:w="http://schemas.openxmlformats.org/wordprocessingml/2006/main">
        <w:pStyle w:val="Bodytext80"/>
        <w:numPr>
          <w:ilvl w:val="0"/>
          <w:numId w:val="186"/>
        </w:numPr>
        <w:tabs>
          <w:tab w:val="left" w:pos="582"/>
        </w:tabs>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89890" distB="2487930" distL="114300" distR="114300" simplePos="0" relativeHeight="251807744" behindDoc="0" locked="0" layoutInCell="1" allowOverlap="1" wp14:anchorId="794940F8" wp14:editId="0A4E5997">
                <wp:simplePos x="0" y="0"/>
                <wp:positionH relativeFrom="margin">
                  <wp:posOffset>1270</wp:posOffset>
                </wp:positionH>
                <wp:positionV relativeFrom="margin">
                  <wp:posOffset>2934970</wp:posOffset>
                </wp:positionV>
                <wp:extent cx="4471670" cy="1682750"/>
                <wp:effectExtent l="0" t="0" r="0" b="0"/>
                <wp:wrapTopAndBottom/>
                <wp:docPr id="469" name="Shape 469"/>
                <wp:cNvGraphicFramePr/>
                <a:graphic xmlns:a="http://schemas.openxmlformats.org/drawingml/2006/main">
                  <a:graphicData uri="http://schemas.microsoft.com/office/word/2010/wordprocessingShape">
                    <wps:wsp>
                      <wps:cNvSpPr txBox="1"/>
                      <wps:spPr>
                        <a:xfrm>
                          <a:off x="0" y="0"/>
                          <a:ext cx="4471670" cy="16827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71"/>
                              <w:gridCol w:w="5870"/>
                            </w:tblGrid>
                            <w:tr w:rsidR="00DA51AE" w14:paraId="095066D2" w14:textId="77777777">
                              <w:tblPrEx>
                                <w:tblCellMar>
                                  <w:top w:w="0" w:type="dxa"/>
                                  <w:bottom w:w="0" w:type="dxa"/>
                                </w:tblCellMar>
                              </w:tblPrEx>
                              <w:trPr>
                                <w:trHeight w:hRule="exact" w:val="466"/>
                                <w:tblHeader/>
                              </w:trPr>
                              <w:tc>
                                <w:tcPr>
                                  <w:tcW w:w="1171" w:type="dxa"/>
                                  <w:shd w:val="clear" w:color="auto" w:fill="FFFFFF"/>
                                </w:tcPr>
                                <w:p w14:paraId="2651D7BF" w14:textId="77777777" w:rsidR="00DA51AE" w:rsidRDefault="00DA51AE">
                                  <w:pPr>
                                    <w:pStyle w:val="Other0"/>
                                    <w:spacing w:line="240" w:lineRule="auto"/>
                                    <w:ind w:firstLine="140"/>
                                    <w:rPr>
                                      <w:sz w:val="14"/>
                                      <w:szCs w:val="14"/>
                                    </w:rPr>
                                  </w:pPr>
                                  <w:r>
                                    <w:rPr>
                                      <w:rFonts w:ascii="Tahoma" w:eastAsia="Tahoma" w:hAnsi="Tahoma" w:cs="Tahoma"/>
                                      <w:b/>
                                      <w:bCs/>
                                      <w:sz w:val="14"/>
                                      <w:szCs w:val="14"/>
                                    </w:rPr>
                                    <w:t>Dobutamina</w:t>
                                  </w:r>
                                </w:p>
                              </w:tc>
                              <w:tc>
                                <w:tcPr>
                                  <w:tcW w:w="5870" w:type="dxa"/>
                                  <w:shd w:val="clear" w:color="auto" w:fill="FFFFFF"/>
                                </w:tcPr>
                                <w:p w14:paraId="2CCE81A5" w14:textId="77777777" w:rsidR="00DA51AE" w:rsidRDefault="00DA51AE">
                                  <w:pPr>
                                    <w:pStyle w:val="Other0"/>
                                    <w:ind w:left="180" w:firstLine="0"/>
                                    <w:rPr>
                                      <w:sz w:val="14"/>
                                      <w:szCs w:val="14"/>
                                    </w:rPr>
                                  </w:pPr>
                                  <w:r>
                                    <w:rPr>
                                      <w:rFonts w:ascii="Tahoma" w:eastAsia="Tahoma" w:hAnsi="Tahoma" w:cs="Tahoma"/>
                                      <w:sz w:val="14"/>
                                      <w:szCs w:val="14"/>
                                    </w:rPr>
                                    <w:t>Agente simpaticomimético que presenta actividad específica sobre los receptores betal, por lo cual es la droga para el tratamiento inial del shock cardiogénico</w:t>
                                  </w:r>
                                </w:p>
                              </w:tc>
                            </w:tr>
                            <w:tr w:rsidR="00DA51AE" w14:paraId="7B0E0489" w14:textId="77777777">
                              <w:tblPrEx>
                                <w:tblCellMar>
                                  <w:top w:w="0" w:type="dxa"/>
                                  <w:bottom w:w="0" w:type="dxa"/>
                                </w:tblCellMar>
                              </w:tblPrEx>
                              <w:trPr>
                                <w:trHeight w:hRule="exact" w:val="1032"/>
                              </w:trPr>
                              <w:tc>
                                <w:tcPr>
                                  <w:tcW w:w="1171" w:type="dxa"/>
                                  <w:tcBorders>
                                    <w:top w:val="single" w:sz="4" w:space="0" w:color="auto"/>
                                  </w:tcBorders>
                                  <w:shd w:val="clear" w:color="auto" w:fill="FFFFFF"/>
                                </w:tcPr>
                                <w:p w14:paraId="6C852B87" w14:textId="77777777" w:rsidR="00DA51AE" w:rsidRDefault="00DA51AE">
                                  <w:pPr>
                                    <w:pStyle w:val="Other0"/>
                                    <w:spacing w:line="240" w:lineRule="auto"/>
                                    <w:ind w:firstLine="140"/>
                                    <w:rPr>
                                      <w:sz w:val="14"/>
                                      <w:szCs w:val="14"/>
                                    </w:rPr>
                                  </w:pPr>
                                  <w:r>
                                    <w:rPr>
                                      <w:rFonts w:ascii="Tahoma" w:eastAsia="Tahoma" w:hAnsi="Tahoma" w:cs="Tahoma"/>
                                      <w:b/>
                                      <w:bCs/>
                                      <w:sz w:val="14"/>
                                      <w:szCs w:val="14"/>
                                    </w:rPr>
                                    <w:t>Dopamina</w:t>
                                  </w:r>
                                </w:p>
                              </w:tc>
                              <w:tc>
                                <w:tcPr>
                                  <w:tcW w:w="5870" w:type="dxa"/>
                                  <w:tcBorders>
                                    <w:top w:val="single" w:sz="4" w:space="0" w:color="auto"/>
                                  </w:tcBorders>
                                  <w:shd w:val="clear" w:color="auto" w:fill="FFFFFF"/>
                                  <w:vAlign w:val="bottom"/>
                                </w:tcPr>
                                <w:p w14:paraId="4BE3BE72" w14:textId="77777777" w:rsidR="00DA51AE" w:rsidRDefault="00DA51AE">
                                  <w:pPr>
                                    <w:pStyle w:val="Other0"/>
                                    <w:spacing w:line="271" w:lineRule="auto"/>
                                    <w:ind w:left="180" w:firstLine="0"/>
                                    <w:rPr>
                                      <w:sz w:val="14"/>
                                      <w:szCs w:val="14"/>
                                    </w:rPr>
                                  </w:pPr>
                                  <w:r>
                                    <w:rPr>
                                      <w:rFonts w:ascii="Tahoma" w:eastAsia="Tahoma" w:hAnsi="Tahoma" w:cs="Tahoma"/>
                                      <w:sz w:val="14"/>
                                      <w:szCs w:val="14"/>
                                    </w:rPr>
                                    <w:t>Agonista dopaminérgico y alfa y beta adrenérgico; estimula receptores beta del miocardio. A bajas dosis (menos de 10 pg/kg/minuto) posee efecto vasodilatador a nivel renal y mesentérico; a dosis altas predominan los efectos alfa adrenérgicos. Puede aumentar la resistencia vascular pulmonar y causar arritmias. Se utiliza en dosis de 3-20 pg/kg/minuto, en infusión continua.</w:t>
                                  </w:r>
                                </w:p>
                              </w:tc>
                            </w:tr>
                            <w:tr w:rsidR="00DA51AE" w14:paraId="767676F9" w14:textId="77777777">
                              <w:tblPrEx>
                                <w:tblCellMar>
                                  <w:top w:w="0" w:type="dxa"/>
                                  <w:bottom w:w="0" w:type="dxa"/>
                                </w:tblCellMar>
                              </w:tblPrEx>
                              <w:trPr>
                                <w:trHeight w:hRule="exact" w:val="706"/>
                              </w:trPr>
                              <w:tc>
                                <w:tcPr>
                                  <w:tcW w:w="1171" w:type="dxa"/>
                                  <w:tcBorders>
                                    <w:top w:val="single" w:sz="4" w:space="0" w:color="auto"/>
                                  </w:tcBorders>
                                  <w:shd w:val="clear" w:color="auto" w:fill="FFFFFF"/>
                                </w:tcPr>
                                <w:p w14:paraId="63D0F5E7" w14:textId="77777777" w:rsidR="00DA51AE" w:rsidRDefault="00DA51AE">
                                  <w:pPr>
                                    <w:pStyle w:val="Other0"/>
                                    <w:spacing w:line="240" w:lineRule="auto"/>
                                    <w:ind w:firstLine="140"/>
                                    <w:rPr>
                                      <w:sz w:val="14"/>
                                      <w:szCs w:val="14"/>
                                    </w:rPr>
                                  </w:pPr>
                                  <w:r>
                                    <w:rPr>
                                      <w:rFonts w:ascii="Tahoma" w:eastAsia="Tahoma" w:hAnsi="Tahoma" w:cs="Tahoma"/>
                                      <w:b/>
                                      <w:bCs/>
                                      <w:sz w:val="14"/>
                                      <w:szCs w:val="14"/>
                                    </w:rPr>
                                    <w:t>Adrenalina</w:t>
                                  </w:r>
                                </w:p>
                              </w:tc>
                              <w:tc>
                                <w:tcPr>
                                  <w:tcW w:w="5870" w:type="dxa"/>
                                  <w:tcBorders>
                                    <w:top w:val="single" w:sz="4" w:space="0" w:color="auto"/>
                                  </w:tcBorders>
                                  <w:shd w:val="clear" w:color="auto" w:fill="FFFFFF"/>
                                  <w:vAlign w:val="bottom"/>
                                </w:tcPr>
                                <w:p w14:paraId="62767BC1" w14:textId="77777777" w:rsidR="00DA51AE" w:rsidRDefault="00DA51AE">
                                  <w:pPr>
                                    <w:pStyle w:val="Other0"/>
                                    <w:spacing w:line="269" w:lineRule="auto"/>
                                    <w:ind w:left="180" w:firstLine="0"/>
                                    <w:rPr>
                                      <w:sz w:val="14"/>
                                      <w:szCs w:val="14"/>
                                    </w:rPr>
                                  </w:pPr>
                                  <w:r>
                                    <w:rPr>
                                      <w:rFonts w:ascii="Tahoma" w:eastAsia="Tahoma" w:hAnsi="Tahoma" w:cs="Tahoma"/>
                                      <w:sz w:val="14"/>
                                      <w:szCs w:val="14"/>
                                    </w:rPr>
                                    <w:t>Presenta efecto sobre los receptores alfa y beta, y a mayor dosis estimula más a los primeros, por lo cual es capaz de generar vasoconstricción intensa. Se utiliza en dosis de 0,01-2 pg/kg/minuto.</w:t>
                                  </w:r>
                                </w:p>
                              </w:tc>
                            </w:tr>
                            <w:tr w:rsidR="00DA51AE" w14:paraId="600779B6" w14:textId="77777777">
                              <w:tblPrEx>
                                <w:tblCellMar>
                                  <w:top w:w="0" w:type="dxa"/>
                                  <w:bottom w:w="0" w:type="dxa"/>
                                </w:tblCellMar>
                              </w:tblPrEx>
                              <w:trPr>
                                <w:trHeight w:hRule="exact" w:val="446"/>
                              </w:trPr>
                              <w:tc>
                                <w:tcPr>
                                  <w:tcW w:w="1171" w:type="dxa"/>
                                  <w:tcBorders>
                                    <w:top w:val="single" w:sz="4" w:space="0" w:color="auto"/>
                                  </w:tcBorders>
                                  <w:shd w:val="clear" w:color="auto" w:fill="FFFFFF"/>
                                </w:tcPr>
                                <w:p w14:paraId="39BF22D2" w14:textId="77777777" w:rsidR="00DA51AE" w:rsidRDefault="00DA51AE">
                                  <w:pPr>
                                    <w:pStyle w:val="Other0"/>
                                    <w:spacing w:line="240" w:lineRule="auto"/>
                                    <w:ind w:firstLine="140"/>
                                    <w:rPr>
                                      <w:sz w:val="14"/>
                                      <w:szCs w:val="14"/>
                                    </w:rPr>
                                  </w:pPr>
                                  <w:r>
                                    <w:rPr>
                                      <w:rFonts w:ascii="Tahoma" w:eastAsia="Tahoma" w:hAnsi="Tahoma" w:cs="Tahoma"/>
                                      <w:b/>
                                      <w:bCs/>
                                      <w:sz w:val="14"/>
                                      <w:szCs w:val="14"/>
                                    </w:rPr>
                                    <w:t>Milrinona</w:t>
                                  </w:r>
                                </w:p>
                              </w:tc>
                              <w:tc>
                                <w:tcPr>
                                  <w:tcW w:w="5870" w:type="dxa"/>
                                  <w:tcBorders>
                                    <w:top w:val="single" w:sz="4" w:space="0" w:color="auto"/>
                                  </w:tcBorders>
                                  <w:shd w:val="clear" w:color="auto" w:fill="FFFFFF"/>
                                  <w:vAlign w:val="bottom"/>
                                </w:tcPr>
                                <w:p w14:paraId="74A7AF92" w14:textId="77777777" w:rsidR="00DA51AE" w:rsidRDefault="00DA51AE">
                                  <w:pPr>
                                    <w:pStyle w:val="Other0"/>
                                    <w:ind w:left="180" w:firstLine="0"/>
                                    <w:rPr>
                                      <w:sz w:val="14"/>
                                      <w:szCs w:val="14"/>
                                    </w:rPr>
                                  </w:pPr>
                                  <w:r>
                                    <w:rPr>
                                      <w:rFonts w:ascii="Tahoma" w:eastAsia="Tahoma" w:hAnsi="Tahoma" w:cs="Tahoma"/>
                                      <w:sz w:val="14"/>
                                      <w:szCs w:val="14"/>
                                    </w:rPr>
                                    <w:t>Actúa por mecanismos distintos a los anteriores (inhibe fosfodiesterasas) y su acción fundamental es inotrópica y vasodilatadora periférica. Dosis: 0,3- 0,7 pg/kg/minuto.</w:t>
                                  </w:r>
                                </w:p>
                              </w:tc>
                            </w:tr>
                          </w:tbl>
                          <w:p w14:paraId="19D516C2" w14:textId="77777777" w:rsidR="00DA51AE" w:rsidRDefault="00DA51AE">
                            <w:pPr>
                              <w:spacing w:line="1" w:lineRule="exact"/>
                            </w:pPr>
                          </w:p>
                        </w:txbxContent>
                      </wps:txbx>
                      <wps:bodyPr lIns="0" tIns="0" rIns="0" bIns="0"/>
                    </wps:wsp>
                  </a:graphicData>
                </a:graphic>
              </wp:anchor>
            </w:drawing>
          </mc:Choice>
          <mc:Fallback>
            <w:pict>
              <v:shape w14:anchorId="794940F8" id="Shape 469" o:spid="_x0000_s1177" type="#_x0000_t202" style="position:absolute;left:0;text-align:left;margin-left:.1pt;margin-top:231.1pt;width:352.1pt;height:132.5pt;z-index:251807744;visibility:visible;mso-wrap-style:square;mso-wrap-distance-left:9pt;mso-wrap-distance-top:30.7pt;mso-wrap-distance-right:9pt;mso-wrap-distance-bottom:195.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71"/>
                        <w:gridCol w:w="5870"/>
                      </w:tblGrid>
                      <w:tr w:rsidR="00DA51AE" w14:paraId="095066D2" w14:textId="77777777">
                        <w:tblPrEx>
                          <w:tblCellMar>
                            <w:top w:w="0" w:type="dxa"/>
                            <w:bottom w:w="0" w:type="dxa"/>
                          </w:tblCellMar>
                        </w:tblPrEx>
                        <w:trPr>
                          <w:trHeight w:hRule="exact" w:val="466"/>
                          <w:tblHeader/>
                        </w:trPr>
                        <w:tc>
                          <w:tcPr>
                            <w:tcW w:w="1171" w:type="dxa"/>
                            <w:shd w:val="clear" w:color="auto" w:fill="FFFFFF"/>
                          </w:tcPr>
                          <w:p w14:paraId="2651D7BF" w14:textId="77777777" w:rsidR="00DA51AE" w:rsidRDefault="00DA51AE">
                            <w:pPr>
                              <w:pStyle w:val="Other0"/>
                              <w:spacing w:line="240" w:lineRule="auto"/>
                              <w:ind w:firstLine="140"/>
                              <w:rPr>
                                <w:sz w:val="14"/>
                                <w:szCs w:val="14"/>
                              </w:rPr>
                            </w:pPr>
                            <w:r>
                              <w:rPr>
                                <w:rFonts w:ascii="Tahoma" w:eastAsia="Tahoma" w:hAnsi="Tahoma" w:cs="Tahoma"/>
                                <w:b/>
                                <w:bCs/>
                                <w:sz w:val="14"/>
                                <w:szCs w:val="14"/>
                              </w:rPr>
                              <w:t>Dobutamina</w:t>
                            </w:r>
                          </w:p>
                        </w:tc>
                        <w:tc>
                          <w:tcPr>
                            <w:tcW w:w="5870" w:type="dxa"/>
                            <w:shd w:val="clear" w:color="auto" w:fill="FFFFFF"/>
                          </w:tcPr>
                          <w:p w14:paraId="2CCE81A5" w14:textId="77777777" w:rsidR="00DA51AE" w:rsidRDefault="00DA51AE">
                            <w:pPr>
                              <w:pStyle w:val="Other0"/>
                              <w:ind w:left="180" w:firstLine="0"/>
                              <w:rPr>
                                <w:sz w:val="14"/>
                                <w:szCs w:val="14"/>
                              </w:rPr>
                            </w:pPr>
                            <w:r>
                              <w:rPr>
                                <w:rFonts w:ascii="Tahoma" w:eastAsia="Tahoma" w:hAnsi="Tahoma" w:cs="Tahoma"/>
                                <w:sz w:val="14"/>
                                <w:szCs w:val="14"/>
                              </w:rPr>
                              <w:t>Agente simpaticomimético que presenta actividad específica sobre los receptores betal, por lo cual es la droga para el tratamiento inial del shock cardiogénico</w:t>
                            </w:r>
                          </w:p>
                        </w:tc>
                      </w:tr>
                      <w:tr w:rsidR="00DA51AE" w14:paraId="7B0E0489" w14:textId="77777777">
                        <w:tblPrEx>
                          <w:tblCellMar>
                            <w:top w:w="0" w:type="dxa"/>
                            <w:bottom w:w="0" w:type="dxa"/>
                          </w:tblCellMar>
                        </w:tblPrEx>
                        <w:trPr>
                          <w:trHeight w:hRule="exact" w:val="1032"/>
                        </w:trPr>
                        <w:tc>
                          <w:tcPr>
                            <w:tcW w:w="1171" w:type="dxa"/>
                            <w:tcBorders>
                              <w:top w:val="single" w:sz="4" w:space="0" w:color="auto"/>
                            </w:tcBorders>
                            <w:shd w:val="clear" w:color="auto" w:fill="FFFFFF"/>
                          </w:tcPr>
                          <w:p w14:paraId="6C852B87" w14:textId="77777777" w:rsidR="00DA51AE" w:rsidRDefault="00DA51AE">
                            <w:pPr>
                              <w:pStyle w:val="Other0"/>
                              <w:spacing w:line="240" w:lineRule="auto"/>
                              <w:ind w:firstLine="140"/>
                              <w:rPr>
                                <w:sz w:val="14"/>
                                <w:szCs w:val="14"/>
                              </w:rPr>
                            </w:pPr>
                            <w:r>
                              <w:rPr>
                                <w:rFonts w:ascii="Tahoma" w:eastAsia="Tahoma" w:hAnsi="Tahoma" w:cs="Tahoma"/>
                                <w:b/>
                                <w:bCs/>
                                <w:sz w:val="14"/>
                                <w:szCs w:val="14"/>
                              </w:rPr>
                              <w:t>Dopamina</w:t>
                            </w:r>
                          </w:p>
                        </w:tc>
                        <w:tc>
                          <w:tcPr>
                            <w:tcW w:w="5870" w:type="dxa"/>
                            <w:tcBorders>
                              <w:top w:val="single" w:sz="4" w:space="0" w:color="auto"/>
                            </w:tcBorders>
                            <w:shd w:val="clear" w:color="auto" w:fill="FFFFFF"/>
                            <w:vAlign w:val="bottom"/>
                          </w:tcPr>
                          <w:p w14:paraId="4BE3BE72" w14:textId="77777777" w:rsidR="00DA51AE" w:rsidRDefault="00DA51AE">
                            <w:pPr>
                              <w:pStyle w:val="Other0"/>
                              <w:spacing w:line="271" w:lineRule="auto"/>
                              <w:ind w:left="180" w:firstLine="0"/>
                              <w:rPr>
                                <w:sz w:val="14"/>
                                <w:szCs w:val="14"/>
                              </w:rPr>
                            </w:pPr>
                            <w:r>
                              <w:rPr>
                                <w:rFonts w:ascii="Tahoma" w:eastAsia="Tahoma" w:hAnsi="Tahoma" w:cs="Tahoma"/>
                                <w:sz w:val="14"/>
                                <w:szCs w:val="14"/>
                              </w:rPr>
                              <w:t>Agonista dopaminérgico y alfa y beta adrenérgico; estimula receptores beta del miocardio. A bajas dosis (menos de 10 pg/kg/minuto) posee efecto vasodilatador a nivel renal y mesentérico; a dosis altas predominan los efectos alfa adrenérgicos. Puede aumentar la resistencia vascular pulmonar y causar arritmias. Se utiliza en dosis de 3-20 pg/kg/minuto, en infusión continua.</w:t>
                            </w:r>
                          </w:p>
                        </w:tc>
                      </w:tr>
                      <w:tr w:rsidR="00DA51AE" w14:paraId="767676F9" w14:textId="77777777">
                        <w:tblPrEx>
                          <w:tblCellMar>
                            <w:top w:w="0" w:type="dxa"/>
                            <w:bottom w:w="0" w:type="dxa"/>
                          </w:tblCellMar>
                        </w:tblPrEx>
                        <w:trPr>
                          <w:trHeight w:hRule="exact" w:val="706"/>
                        </w:trPr>
                        <w:tc>
                          <w:tcPr>
                            <w:tcW w:w="1171" w:type="dxa"/>
                            <w:tcBorders>
                              <w:top w:val="single" w:sz="4" w:space="0" w:color="auto"/>
                            </w:tcBorders>
                            <w:shd w:val="clear" w:color="auto" w:fill="FFFFFF"/>
                          </w:tcPr>
                          <w:p w14:paraId="63D0F5E7" w14:textId="77777777" w:rsidR="00DA51AE" w:rsidRDefault="00DA51AE">
                            <w:pPr>
                              <w:pStyle w:val="Other0"/>
                              <w:spacing w:line="240" w:lineRule="auto"/>
                              <w:ind w:firstLine="140"/>
                              <w:rPr>
                                <w:sz w:val="14"/>
                                <w:szCs w:val="14"/>
                              </w:rPr>
                            </w:pPr>
                            <w:r>
                              <w:rPr>
                                <w:rFonts w:ascii="Tahoma" w:eastAsia="Tahoma" w:hAnsi="Tahoma" w:cs="Tahoma"/>
                                <w:b/>
                                <w:bCs/>
                                <w:sz w:val="14"/>
                                <w:szCs w:val="14"/>
                              </w:rPr>
                              <w:t>Adrenalina</w:t>
                            </w:r>
                          </w:p>
                        </w:tc>
                        <w:tc>
                          <w:tcPr>
                            <w:tcW w:w="5870" w:type="dxa"/>
                            <w:tcBorders>
                              <w:top w:val="single" w:sz="4" w:space="0" w:color="auto"/>
                            </w:tcBorders>
                            <w:shd w:val="clear" w:color="auto" w:fill="FFFFFF"/>
                            <w:vAlign w:val="bottom"/>
                          </w:tcPr>
                          <w:p w14:paraId="62767BC1" w14:textId="77777777" w:rsidR="00DA51AE" w:rsidRDefault="00DA51AE">
                            <w:pPr>
                              <w:pStyle w:val="Other0"/>
                              <w:spacing w:line="269" w:lineRule="auto"/>
                              <w:ind w:left="180" w:firstLine="0"/>
                              <w:rPr>
                                <w:sz w:val="14"/>
                                <w:szCs w:val="14"/>
                              </w:rPr>
                            </w:pPr>
                            <w:r>
                              <w:rPr>
                                <w:rFonts w:ascii="Tahoma" w:eastAsia="Tahoma" w:hAnsi="Tahoma" w:cs="Tahoma"/>
                                <w:sz w:val="14"/>
                                <w:szCs w:val="14"/>
                              </w:rPr>
                              <w:t>Presenta efecto sobre los receptores alfa y beta, y a mayor dosis estimula más a los primeros, por lo cual es capaz de generar vasoconstricción intensa. Se utiliza en dosis de 0,01-2 pg/kg/minuto.</w:t>
                            </w:r>
                          </w:p>
                        </w:tc>
                      </w:tr>
                      <w:tr w:rsidR="00DA51AE" w14:paraId="600779B6" w14:textId="77777777">
                        <w:tblPrEx>
                          <w:tblCellMar>
                            <w:top w:w="0" w:type="dxa"/>
                            <w:bottom w:w="0" w:type="dxa"/>
                          </w:tblCellMar>
                        </w:tblPrEx>
                        <w:trPr>
                          <w:trHeight w:hRule="exact" w:val="446"/>
                        </w:trPr>
                        <w:tc>
                          <w:tcPr>
                            <w:tcW w:w="1171" w:type="dxa"/>
                            <w:tcBorders>
                              <w:top w:val="single" w:sz="4" w:space="0" w:color="auto"/>
                            </w:tcBorders>
                            <w:shd w:val="clear" w:color="auto" w:fill="FFFFFF"/>
                          </w:tcPr>
                          <w:p w14:paraId="39BF22D2" w14:textId="77777777" w:rsidR="00DA51AE" w:rsidRDefault="00DA51AE">
                            <w:pPr>
                              <w:pStyle w:val="Other0"/>
                              <w:spacing w:line="240" w:lineRule="auto"/>
                              <w:ind w:firstLine="140"/>
                              <w:rPr>
                                <w:sz w:val="14"/>
                                <w:szCs w:val="14"/>
                              </w:rPr>
                            </w:pPr>
                            <w:r>
                              <w:rPr>
                                <w:rFonts w:ascii="Tahoma" w:eastAsia="Tahoma" w:hAnsi="Tahoma" w:cs="Tahoma"/>
                                <w:b/>
                                <w:bCs/>
                                <w:sz w:val="14"/>
                                <w:szCs w:val="14"/>
                              </w:rPr>
                              <w:t>Milrinona</w:t>
                            </w:r>
                          </w:p>
                        </w:tc>
                        <w:tc>
                          <w:tcPr>
                            <w:tcW w:w="5870" w:type="dxa"/>
                            <w:tcBorders>
                              <w:top w:val="single" w:sz="4" w:space="0" w:color="auto"/>
                            </w:tcBorders>
                            <w:shd w:val="clear" w:color="auto" w:fill="FFFFFF"/>
                            <w:vAlign w:val="bottom"/>
                          </w:tcPr>
                          <w:p w14:paraId="74A7AF92" w14:textId="77777777" w:rsidR="00DA51AE" w:rsidRDefault="00DA51AE">
                            <w:pPr>
                              <w:pStyle w:val="Other0"/>
                              <w:ind w:left="180" w:firstLine="0"/>
                              <w:rPr>
                                <w:sz w:val="14"/>
                                <w:szCs w:val="14"/>
                              </w:rPr>
                            </w:pPr>
                            <w:r>
                              <w:rPr>
                                <w:rFonts w:ascii="Tahoma" w:eastAsia="Tahoma" w:hAnsi="Tahoma" w:cs="Tahoma"/>
                                <w:sz w:val="14"/>
                                <w:szCs w:val="14"/>
                              </w:rPr>
                              <w:t>Actúa por mecanismos distintos a los anteriores (inhibe fosfodiesterasas) y su acción fundamental es inotrópica y vasodilatadora periférica. Dosis: 0,3- 0,7 pg/kg/minuto.</w:t>
                            </w:r>
                          </w:p>
                        </w:tc>
                      </w:tr>
                    </w:tbl>
                    <w:p w14:paraId="19D516C2"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42912" behindDoc="0" locked="0" layoutInCell="1" allowOverlap="1" wp14:anchorId="7ACFB41E" wp14:editId="0D3DE0EE">
                <wp:simplePos x="0" y="0"/>
                <wp:positionH relativeFrom="margin">
                  <wp:posOffset>65405</wp:posOffset>
                </wp:positionH>
                <wp:positionV relativeFrom="margin">
                  <wp:posOffset>2621280</wp:posOffset>
                </wp:positionV>
                <wp:extent cx="3078480" cy="152400"/>
                <wp:effectExtent l="0" t="0" r="0" b="0"/>
                <wp:wrapNone/>
                <wp:docPr id="471" name="Shape 471"/>
                <wp:cNvGraphicFramePr/>
                <a:graphic xmlns:a="http://schemas.openxmlformats.org/drawingml/2006/main">
                  <a:graphicData uri="http://schemas.microsoft.com/office/word/2010/wordprocessingShape">
                    <wps:wsp>
                      <wps:cNvSpPr txBox="1"/>
                      <wps:spPr>
                        <a:xfrm>
                          <a:off x="0" y="0"/>
                          <a:ext cx="3078480" cy="152400"/>
                        </a:xfrm>
                        <a:prstGeom prst="rect">
                          <a:avLst/>
                        </a:prstGeom>
                        <a:noFill/>
                      </wps:spPr>
                      <wps:txbx>
                        <w:txbxContent>
                          <w:p w14:paraId="30FFCF9D"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color w:val="FFFFFF"/>
                                <w:sz w:val="14"/>
                                <w:szCs w:val="14"/>
                              </w:rPr>
                              <w:t xml:space="preserve">TABLA V.9.2. </w:t>
                            </w:r>
                            <w:r>
                              <w:rPr>
                                <w:b/>
                                <w:bCs/>
                                <w:i w:val="0"/>
                                <w:iCs w:val="0"/>
                                <w:color w:val="FFFFFF"/>
                                <w:sz w:val="15"/>
                                <w:szCs w:val="15"/>
                              </w:rPr>
                              <w:t>Drogas que incrementan la contractilidad cardíaca</w:t>
                            </w:r>
                          </w:p>
                        </w:txbxContent>
                      </wps:txbx>
                      <wps:bodyPr lIns="0" tIns="0" rIns="0" bIns="0"/>
                    </wps:wsp>
                  </a:graphicData>
                </a:graphic>
              </wp:anchor>
            </w:drawing>
          </mc:Choice>
          <mc:Fallback>
            <w:pict>
              <v:shape w14:anchorId="7ACFB41E" id="Shape 471" o:spid="_x0000_s1178" type="#_x0000_t202" style="position:absolute;left:0;text-align:left;margin-left:5.15pt;margin-top:206.4pt;width:242.4pt;height:12pt;z-index:25194291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" filled="f" stroked="f">
                <v:textbox inset="0,0,0,0">
                  <w:txbxContent>
                    <w:p w14:paraId="30FFCF9D"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color w:val="FFFFFF"/>
                          <w:sz w:val="14"/>
                          <w:szCs w:val="14"/>
                        </w:rPr>
                        <w:t xml:space="preserve">TABLA V.9.2. </w:t>
                      </w:r>
                      <w:r>
                        <w:rPr>
                          <w:b/>
                          <w:bCs/>
                          <w:i w:val="0"/>
                          <w:iCs w:val="0"/>
                          <w:color w:val="FFFFFF"/>
                          <w:sz w:val="15"/>
                          <w:szCs w:val="15"/>
                        </w:rPr>
                        <w:t>Drogas que incrementan la contractilidad cardíaca</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353310" distB="1917700" distL="175260" distR="1071880" simplePos="0" relativeHeight="251808768" behindDoc="0" locked="0" layoutInCell="1" allowOverlap="1" wp14:anchorId="19EAD205" wp14:editId="6087CF33">
                <wp:simplePos x="0" y="0"/>
                <wp:positionH relativeFrom="margin">
                  <wp:posOffset>62230</wp:posOffset>
                </wp:positionH>
                <wp:positionV relativeFrom="margin">
                  <wp:posOffset>4898390</wp:posOffset>
                </wp:positionV>
                <wp:extent cx="3453130" cy="289560"/>
                <wp:effectExtent l="0" t="0" r="0" b="0"/>
                <wp:wrapTopAndBottom/>
                <wp:docPr id="473" name="Shape 473"/>
                <wp:cNvGraphicFramePr/>
                <a:graphic xmlns:a="http://schemas.openxmlformats.org/drawingml/2006/main">
                  <a:graphicData uri="http://schemas.microsoft.com/office/word/2010/wordprocessingShape">
                    <wps:wsp>
                      <wps:cNvSpPr txBox="1"/>
                      <wps:spPr>
                        <a:xfrm>
                          <a:off x="0" y="0"/>
                          <a:ext cx="3453130" cy="289560"/>
                        </a:xfrm>
                        <a:prstGeom prst="rect">
                          <a:avLst/>
                        </a:prstGeom>
                        <a:noFill/>
                      </wps:spPr>
                      <wps:txbx>
                        <w:txbxContent>
                          <w:p w14:paraId="22ED2E93"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76" w:lineRule="auto"/>
                            </w:pPr>
                            <w:r>
                              <w:rPr>
                                <w:smallCaps/>
                                <w:color w:val="FFFFFF"/>
                                <w:sz w:val="14"/>
                                <w:szCs w:val="14"/>
                              </w:rPr>
                              <w:t>tabla</w:t>
                            </w:r>
                            <w:r>
                              <w:rPr>
                                <w:color w:val="FFFFFF"/>
                                <w:sz w:val="14"/>
                                <w:szCs w:val="14"/>
                              </w:rPr>
                              <w:t xml:space="preserve"> V.9.3. </w:t>
                            </w:r>
                            <w:r>
                              <w:rPr>
                                <w:b/>
                                <w:bCs/>
                                <w:color w:val="FFFFFF"/>
                              </w:rPr>
                              <w:t>Drogas utilizadas en el shock para disminuir la resistencia vascular periférica</w:t>
                            </w:r>
                          </w:p>
                        </w:txbxContent>
                      </wps:txbx>
                      <wps:bodyPr lIns="0" tIns="0" rIns="0" bIns="0"/>
                    </wps:wsp>
                  </a:graphicData>
                </a:graphic>
              </wp:anchor>
            </w:drawing>
          </mc:Choice>
          <mc:Fallback>
            <w:pict>
              <v:shape w14:anchorId="19EAD205" id="Shape 473" o:spid="_x0000_s1179" type="#_x0000_t202" style="position:absolute;left:0;text-align:left;margin-left:4.9pt;margin-top:385.7pt;width:271.9pt;height:22.8pt;z-index:251808768;visibility:visible;mso-wrap-style:square;mso-wrap-distance-left:13.8pt;mso-wrap-distance-top:185.3pt;mso-wrap-distance-right:84.4pt;mso-wrap-distance-bottom:151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" filled="f" stroked="f">
                <v:textbox inset="0,0,0,0">
                  <w:txbxContent>
                    <w:p w14:paraId="22ED2E93"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76" w:lineRule="auto"/>
                      </w:pPr>
                      <w:r>
                        <w:rPr>
                          <w:smallCaps/>
                          <w:color w:val="FFFFFF"/>
                          <w:sz w:val="14"/>
                          <w:szCs w:val="14"/>
                        </w:rPr>
                        <w:t>tabla</w:t>
                      </w:r>
                      <w:r>
                        <w:rPr>
                          <w:color w:val="FFFFFF"/>
                          <w:sz w:val="14"/>
                          <w:szCs w:val="14"/>
                        </w:rPr>
                        <w:t xml:space="preserve"> V.9.3. </w:t>
                      </w:r>
                      <w:r>
                        <w:rPr>
                          <w:b/>
                          <w:bCs/>
                          <w:color w:val="FFFFFF"/>
                        </w:rPr>
                        <w:t>Drogas utilizadas en el shock para disminuir la resistencia vascular periférica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752090" distB="254000" distL="114300" distR="114300" simplePos="0" relativeHeight="251809792" behindDoc="0" locked="0" layoutInCell="1" allowOverlap="1" wp14:anchorId="5524B902" wp14:editId="7CDA67A0">
                <wp:simplePos x="0" y="0"/>
                <wp:positionH relativeFrom="margin">
                  <wp:posOffset>1270</wp:posOffset>
                </wp:positionH>
                <wp:positionV relativeFrom="margin">
                  <wp:posOffset>5297170</wp:posOffset>
                </wp:positionV>
                <wp:extent cx="4471670" cy="1554480"/>
                <wp:effectExtent l="0" t="0" r="0" b="0"/>
                <wp:wrapTopAndBottom/>
                <wp:docPr id="475" name="Shape 475"/>
                <wp:cNvGraphicFramePr/>
                <a:graphic xmlns:a="http://schemas.openxmlformats.org/drawingml/2006/main">
                  <a:graphicData uri="http://schemas.microsoft.com/office/word/2010/wordprocessingShape">
                    <wps:wsp>
                      <wps:cNvSpPr txBox="1"/>
                      <wps:spPr>
                        <a:xfrm>
                          <a:off x="0" y="0"/>
                          <a:ext cx="4471670" cy="155448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14"/>
                              <w:gridCol w:w="5827"/>
                            </w:tblGrid>
                            <w:tr w:rsidR="00DA51AE" w14:paraId="339E440B" w14:textId="77777777">
                              <w:tblPrEx>
                                <w:tblCellMar>
                                  <w:top w:w="0" w:type="dxa"/>
                                  <w:bottom w:w="0" w:type="dxa"/>
                                </w:tblCellMar>
                              </w:tblPrEx>
                              <w:trPr>
                                <w:trHeight w:hRule="exact" w:val="1013"/>
                                <w:tblHeader/>
                              </w:trPr>
                              <w:tc>
                                <w:tcPr>
                                  <w:tcW w:w="1214" w:type="dxa"/>
                                  <w:shd w:val="clear" w:color="auto" w:fill="FFFFFF"/>
                                </w:tcPr>
                                <w:p w14:paraId="7BE427E0" w14:textId="77777777" w:rsidR="00DA51AE" w:rsidRDefault="00DA51AE">
                                  <w:pPr>
                                    <w:pStyle w:val="Other0"/>
                                    <w:spacing w:line="266" w:lineRule="auto"/>
                                    <w:ind w:left="140" w:firstLine="0"/>
                                    <w:rPr>
                                      <w:sz w:val="14"/>
                                      <w:szCs w:val="14"/>
                                    </w:rPr>
                                  </w:pPr>
                                  <w:r>
                                    <w:rPr>
                                      <w:rFonts w:ascii="Tahoma" w:eastAsia="Tahoma" w:hAnsi="Tahoma" w:cs="Tahoma"/>
                                      <w:b/>
                                      <w:bCs/>
                                      <w:sz w:val="14"/>
                                      <w:szCs w:val="14"/>
                                    </w:rPr>
                                    <w:t>Nitroprusiato de sodio</w:t>
                                  </w:r>
                                </w:p>
                              </w:tc>
                              <w:tc>
                                <w:tcPr>
                                  <w:tcW w:w="5827" w:type="dxa"/>
                                  <w:shd w:val="clear" w:color="auto" w:fill="FFFFFF"/>
                                </w:tcPr>
                                <w:p w14:paraId="7ADAB6A8" w14:textId="77777777" w:rsidR="00DA51AE" w:rsidRDefault="00DA51AE">
                                  <w:pPr>
                                    <w:pStyle w:val="Other0"/>
                                    <w:spacing w:line="269" w:lineRule="auto"/>
                                    <w:ind w:left="140" w:firstLine="0"/>
                                    <w:rPr>
                                      <w:sz w:val="14"/>
                                      <w:szCs w:val="14"/>
                                    </w:rPr>
                                  </w:pPr>
                                  <w:r>
                                    <w:rPr>
                                      <w:rFonts w:ascii="Tahoma" w:eastAsia="Tahoma" w:hAnsi="Tahoma" w:cs="Tahoma"/>
                                      <w:sz w:val="14"/>
                                      <w:szCs w:val="14"/>
                                    </w:rPr>
                                    <w:t>El más utilizado de los vasodilatadores; tiene efectos sobre venas y arterias. Su efecto es rápido pero su vida media muy corta, por lo que se utiliza en infusión continua. Puede producir efectos colaterales como vómitos, sudoración y acidosis. Se utiliza en dosis de 0,3-7 pg/kg/minuto en infusión continua, con estricto monitoreo de la tensión arterial. Debe monitorearse la producción de tiocianatos con su uso prolongado.</w:t>
                                  </w:r>
                                </w:p>
                              </w:tc>
                            </w:tr>
                            <w:tr w:rsidR="00DA51AE" w14:paraId="0727EA33" w14:textId="77777777">
                              <w:tblPrEx>
                                <w:tblCellMar>
                                  <w:top w:w="0" w:type="dxa"/>
                                  <w:bottom w:w="0" w:type="dxa"/>
                                </w:tblCellMar>
                              </w:tblPrEx>
                              <w:trPr>
                                <w:trHeight w:hRule="exact" w:val="691"/>
                              </w:trPr>
                              <w:tc>
                                <w:tcPr>
                                  <w:tcW w:w="1214" w:type="dxa"/>
                                  <w:tcBorders>
                                    <w:top w:val="single" w:sz="4" w:space="0" w:color="auto"/>
                                  </w:tcBorders>
                                  <w:shd w:val="clear" w:color="auto" w:fill="FFFFFF"/>
                                </w:tcPr>
                                <w:p w14:paraId="59A51AF5" w14:textId="77777777" w:rsidR="00DA51AE" w:rsidRDefault="00DA51AE">
                                  <w:pPr>
                                    <w:pStyle w:val="Other0"/>
                                    <w:spacing w:line="240" w:lineRule="auto"/>
                                    <w:ind w:firstLine="140"/>
                                    <w:rPr>
                                      <w:sz w:val="14"/>
                                      <w:szCs w:val="14"/>
                                    </w:rPr>
                                  </w:pPr>
                                  <w:r>
                                    <w:rPr>
                                      <w:rFonts w:ascii="Tahoma" w:eastAsia="Tahoma" w:hAnsi="Tahoma" w:cs="Tahoma"/>
                                      <w:b/>
                                      <w:bCs/>
                                      <w:sz w:val="14"/>
                                      <w:szCs w:val="14"/>
                                    </w:rPr>
                                    <w:t>Nitroglicerina</w:t>
                                  </w:r>
                                </w:p>
                              </w:tc>
                              <w:tc>
                                <w:tcPr>
                                  <w:tcW w:w="5827" w:type="dxa"/>
                                  <w:tcBorders>
                                    <w:top w:val="single" w:sz="4" w:space="0" w:color="auto"/>
                                  </w:tcBorders>
                                  <w:shd w:val="clear" w:color="auto" w:fill="FFFFFF"/>
                                  <w:vAlign w:val="bottom"/>
                                </w:tcPr>
                                <w:p w14:paraId="2E08155A" w14:textId="77777777" w:rsidR="00DA51AE" w:rsidRDefault="00DA51AE">
                                  <w:pPr>
                                    <w:pStyle w:val="Other0"/>
                                    <w:spacing w:line="269" w:lineRule="auto"/>
                                    <w:ind w:left="140" w:firstLine="0"/>
                                    <w:rPr>
                                      <w:sz w:val="14"/>
                                      <w:szCs w:val="14"/>
                                    </w:rPr>
                                  </w:pPr>
                                  <w:r>
                                    <w:rPr>
                                      <w:rFonts w:ascii="Tahoma" w:eastAsia="Tahoma" w:hAnsi="Tahoma" w:cs="Tahoma"/>
                                      <w:sz w:val="14"/>
                                      <w:szCs w:val="14"/>
                                    </w:rPr>
                                    <w:t>Es un venodilatador, no tan efectivo como el nitroprusiato para disminuir la tensión arterial, pero produce vasodilatación coronaria, lo que mejora el flujo miocàrdico y la demanda de oxígeno. Su uso puede producir metahemoglobinemia.</w:t>
                                  </w:r>
                                </w:p>
                              </w:tc>
                            </w:tr>
                            <w:tr w:rsidR="00DA51AE" w14:paraId="5A33552F" w14:textId="77777777">
                              <w:tblPrEx>
                                <w:tblCellMar>
                                  <w:top w:w="0" w:type="dxa"/>
                                  <w:bottom w:w="0" w:type="dxa"/>
                                </w:tblCellMar>
                              </w:tblPrEx>
                              <w:trPr>
                                <w:trHeight w:hRule="exact" w:val="744"/>
                              </w:trPr>
                              <w:tc>
                                <w:tcPr>
                                  <w:tcW w:w="1214" w:type="dxa"/>
                                  <w:tcBorders>
                                    <w:top w:val="single" w:sz="4" w:space="0" w:color="auto"/>
                                    <w:bottom w:val="single" w:sz="4" w:space="0" w:color="auto"/>
                                  </w:tcBorders>
                                  <w:shd w:val="clear" w:color="auto" w:fill="FFFFFF"/>
                                </w:tcPr>
                                <w:p w14:paraId="21506B77" w14:textId="77777777" w:rsidR="00DA51AE" w:rsidRDefault="00DA51AE">
                                  <w:pPr>
                                    <w:pStyle w:val="Other0"/>
                                    <w:spacing w:line="240" w:lineRule="auto"/>
                                    <w:ind w:firstLine="140"/>
                                    <w:rPr>
                                      <w:sz w:val="14"/>
                                      <w:szCs w:val="14"/>
                                    </w:rPr>
                                  </w:pPr>
                                  <w:r>
                                    <w:rPr>
                                      <w:rFonts w:ascii="Tahoma" w:eastAsia="Tahoma" w:hAnsi="Tahoma" w:cs="Tahoma"/>
                                      <w:b/>
                                      <w:bCs/>
                                      <w:sz w:val="14"/>
                                      <w:szCs w:val="14"/>
                                    </w:rPr>
                                    <w:t>Furosemida</w:t>
                                  </w:r>
                                </w:p>
                              </w:tc>
                              <w:tc>
                                <w:tcPr>
                                  <w:tcW w:w="5827" w:type="dxa"/>
                                  <w:tcBorders>
                                    <w:top w:val="single" w:sz="4" w:space="0" w:color="auto"/>
                                    <w:bottom w:val="single" w:sz="4" w:space="0" w:color="auto"/>
                                  </w:tcBorders>
                                  <w:shd w:val="clear" w:color="auto" w:fill="FFFFFF"/>
                                </w:tcPr>
                                <w:p w14:paraId="25376BE7" w14:textId="77777777" w:rsidR="00DA51AE" w:rsidRDefault="00DA51AE">
                                  <w:pPr>
                                    <w:pStyle w:val="Other0"/>
                                    <w:spacing w:line="269" w:lineRule="auto"/>
                                    <w:ind w:left="140" w:firstLine="0"/>
                                    <w:rPr>
                                      <w:sz w:val="14"/>
                                      <w:szCs w:val="14"/>
                                    </w:rPr>
                                  </w:pPr>
                                  <w:r>
                                    <w:rPr>
                                      <w:rFonts w:ascii="Tahoma" w:eastAsia="Tahoma" w:hAnsi="Tahoma" w:cs="Tahoma"/>
                                      <w:sz w:val="14"/>
                                      <w:szCs w:val="14"/>
                                    </w:rPr>
                                    <w:t>El uso de diuréticos puede estar indicado en el shock con falla miocàrdica, ya que por la excreción de agua y sodio a nivel renal y por aumento de la capacitancia venosa disminuye la presión de llenado ventricular.</w:t>
                                  </w:r>
                                </w:p>
                              </w:tc>
                            </w:tr>
                          </w:tbl>
                          <w:p w14:paraId="7E57C4DC" w14:textId="77777777" w:rsidR="00DA51AE" w:rsidRDefault="00DA51AE">
                            <w:pPr>
                              <w:spacing w:line="1" w:lineRule="exact"/>
                            </w:pPr>
                          </w:p>
                        </w:txbxContent>
                      </wps:txbx>
                      <wps:bodyPr lIns="0" tIns="0" rIns="0" bIns="0"/>
                    </wps:wsp>
                  </a:graphicData>
                </a:graphic>
              </wp:anchor>
            </w:drawing>
          </mc:Choice>
          <mc:Fallback>
            <w:pict>
              <v:shape w14:anchorId="5524B902" id="Shape 475" o:spid="_x0000_s1180" type="#_x0000_t202" style="position:absolute;left:0;text-align:left;margin-left:.1pt;margin-top:417.1pt;width:352.1pt;height:122.4pt;z-index:251809792;visibility:visible;mso-wrap-style:square;mso-wrap-distance-left:9pt;mso-wrap-distance-top:216.7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14"/>
                        <w:gridCol w:w="5827"/>
                      </w:tblGrid>
                      <w:tr w:rsidR="00DA51AE" w14:paraId="339E440B" w14:textId="77777777">
                        <w:tblPrEx>
                          <w:tblCellMar>
                            <w:top w:w="0" w:type="dxa"/>
                            <w:bottom w:w="0" w:type="dxa"/>
                          </w:tblCellMar>
                        </w:tblPrEx>
                        <w:trPr>
                          <w:trHeight w:hRule="exact" w:val="1013"/>
                          <w:tblHeader/>
                        </w:trPr>
                        <w:tc>
                          <w:tcPr>
                            <w:tcW w:w="1214" w:type="dxa"/>
                            <w:shd w:val="clear" w:color="auto" w:fill="FFFFFF"/>
                          </w:tcPr>
                          <w:p w14:paraId="7BE427E0" w14:textId="77777777" w:rsidR="00DA51AE" w:rsidRDefault="00DA51AE">
                            <w:pPr>
                              <w:pStyle w:val="Other0"/>
                              <w:spacing w:line="266" w:lineRule="auto"/>
                              <w:ind w:left="140" w:firstLine="0"/>
                              <w:rPr>
                                <w:sz w:val="14"/>
                                <w:szCs w:val="14"/>
                              </w:rPr>
                            </w:pPr>
                            <w:r>
                              <w:rPr>
                                <w:rFonts w:ascii="Tahoma" w:eastAsia="Tahoma" w:hAnsi="Tahoma" w:cs="Tahoma"/>
                                <w:b/>
                                <w:bCs/>
                                <w:sz w:val="14"/>
                                <w:szCs w:val="14"/>
                              </w:rPr>
                              <w:t>Nitroprusiato de sodio</w:t>
                            </w:r>
                          </w:p>
                        </w:tc>
                        <w:tc>
                          <w:tcPr>
                            <w:tcW w:w="5827" w:type="dxa"/>
                            <w:shd w:val="clear" w:color="auto" w:fill="FFFFFF"/>
                          </w:tcPr>
                          <w:p w14:paraId="7ADAB6A8" w14:textId="77777777" w:rsidR="00DA51AE" w:rsidRDefault="00DA51AE">
                            <w:pPr>
                              <w:pStyle w:val="Other0"/>
                              <w:spacing w:line="269" w:lineRule="auto"/>
                              <w:ind w:left="140" w:firstLine="0"/>
                              <w:rPr>
                                <w:sz w:val="14"/>
                                <w:szCs w:val="14"/>
                              </w:rPr>
                            </w:pPr>
                            <w:r>
                              <w:rPr>
                                <w:rFonts w:ascii="Tahoma" w:eastAsia="Tahoma" w:hAnsi="Tahoma" w:cs="Tahoma"/>
                                <w:sz w:val="14"/>
                                <w:szCs w:val="14"/>
                              </w:rPr>
                              <w:t>El más utilizado de los vasodilatadores; tiene efectos sobre venas y arterias. Su efecto es rápido pero su vida media muy corta, por lo que se utiliza en infusión continua. Puede producir efectos colaterales como vómitos, sudoración y acidosis. Se utiliza en dosis de 0,3-7 pg/kg/minuto en infusión continua, con estricto monitoreo de la tensión arterial. Debe monitorearse la producción de tiocianatos con su uso prolongado.</w:t>
                            </w:r>
                          </w:p>
                        </w:tc>
                      </w:tr>
                      <w:tr w:rsidR="00DA51AE" w14:paraId="0727EA33" w14:textId="77777777">
                        <w:tblPrEx>
                          <w:tblCellMar>
                            <w:top w:w="0" w:type="dxa"/>
                            <w:bottom w:w="0" w:type="dxa"/>
                          </w:tblCellMar>
                        </w:tblPrEx>
                        <w:trPr>
                          <w:trHeight w:hRule="exact" w:val="691"/>
                        </w:trPr>
                        <w:tc>
                          <w:tcPr>
                            <w:tcW w:w="1214" w:type="dxa"/>
                            <w:tcBorders>
                              <w:top w:val="single" w:sz="4" w:space="0" w:color="auto"/>
                            </w:tcBorders>
                            <w:shd w:val="clear" w:color="auto" w:fill="FFFFFF"/>
                          </w:tcPr>
                          <w:p w14:paraId="59A51AF5" w14:textId="77777777" w:rsidR="00DA51AE" w:rsidRDefault="00DA51AE">
                            <w:pPr>
                              <w:pStyle w:val="Other0"/>
                              <w:spacing w:line="240" w:lineRule="auto"/>
                              <w:ind w:firstLine="140"/>
                              <w:rPr>
                                <w:sz w:val="14"/>
                                <w:szCs w:val="14"/>
                              </w:rPr>
                            </w:pPr>
                            <w:r>
                              <w:rPr>
                                <w:rFonts w:ascii="Tahoma" w:eastAsia="Tahoma" w:hAnsi="Tahoma" w:cs="Tahoma"/>
                                <w:b/>
                                <w:bCs/>
                                <w:sz w:val="14"/>
                                <w:szCs w:val="14"/>
                              </w:rPr>
                              <w:t>Nitroglicerina</w:t>
                            </w:r>
                          </w:p>
                        </w:tc>
                        <w:tc>
                          <w:tcPr>
                            <w:tcW w:w="5827" w:type="dxa"/>
                            <w:tcBorders>
                              <w:top w:val="single" w:sz="4" w:space="0" w:color="auto"/>
                            </w:tcBorders>
                            <w:shd w:val="clear" w:color="auto" w:fill="FFFFFF"/>
                            <w:vAlign w:val="bottom"/>
                          </w:tcPr>
                          <w:p w14:paraId="2E08155A" w14:textId="77777777" w:rsidR="00DA51AE" w:rsidRDefault="00DA51AE">
                            <w:pPr>
                              <w:pStyle w:val="Other0"/>
                              <w:spacing w:line="269" w:lineRule="auto"/>
                              <w:ind w:left="140" w:firstLine="0"/>
                              <w:rPr>
                                <w:sz w:val="14"/>
                                <w:szCs w:val="14"/>
                              </w:rPr>
                            </w:pPr>
                            <w:r>
                              <w:rPr>
                                <w:rFonts w:ascii="Tahoma" w:eastAsia="Tahoma" w:hAnsi="Tahoma" w:cs="Tahoma"/>
                                <w:sz w:val="14"/>
                                <w:szCs w:val="14"/>
                              </w:rPr>
                              <w:t>Es un venodilatador, no tan efectivo como el nitroprusiato para disminuir la tensión arterial, pero produce vasodilatación coronaria, lo que mejora el flujo miocàrdico y la demanda de oxígeno. Su uso puede producir metahemoglobinemia.</w:t>
                            </w:r>
                          </w:p>
                        </w:tc>
                      </w:tr>
                      <w:tr w:rsidR="00DA51AE" w14:paraId="5A33552F" w14:textId="77777777">
                        <w:tblPrEx>
                          <w:tblCellMar>
                            <w:top w:w="0" w:type="dxa"/>
                            <w:bottom w:w="0" w:type="dxa"/>
                          </w:tblCellMar>
                        </w:tblPrEx>
                        <w:trPr>
                          <w:trHeight w:hRule="exact" w:val="744"/>
                        </w:trPr>
                        <w:tc>
                          <w:tcPr>
                            <w:tcW w:w="1214" w:type="dxa"/>
                            <w:tcBorders>
                              <w:top w:val="single" w:sz="4" w:space="0" w:color="auto"/>
                              <w:bottom w:val="single" w:sz="4" w:space="0" w:color="auto"/>
                            </w:tcBorders>
                            <w:shd w:val="clear" w:color="auto" w:fill="FFFFFF"/>
                          </w:tcPr>
                          <w:p w14:paraId="21506B77" w14:textId="77777777" w:rsidR="00DA51AE" w:rsidRDefault="00DA51AE">
                            <w:pPr>
                              <w:pStyle w:val="Other0"/>
                              <w:spacing w:line="240" w:lineRule="auto"/>
                              <w:ind w:firstLine="140"/>
                              <w:rPr>
                                <w:sz w:val="14"/>
                                <w:szCs w:val="14"/>
                              </w:rPr>
                            </w:pPr>
                            <w:r>
                              <w:rPr>
                                <w:rFonts w:ascii="Tahoma" w:eastAsia="Tahoma" w:hAnsi="Tahoma" w:cs="Tahoma"/>
                                <w:b/>
                                <w:bCs/>
                                <w:sz w:val="14"/>
                                <w:szCs w:val="14"/>
                              </w:rPr>
                              <w:t>Furosemida</w:t>
                            </w:r>
                          </w:p>
                        </w:tc>
                        <w:tc>
                          <w:tcPr>
                            <w:tcW w:w="5827" w:type="dxa"/>
                            <w:tcBorders>
                              <w:top w:val="single" w:sz="4" w:space="0" w:color="auto"/>
                              <w:bottom w:val="single" w:sz="4" w:space="0" w:color="auto"/>
                            </w:tcBorders>
                            <w:shd w:val="clear" w:color="auto" w:fill="FFFFFF"/>
                          </w:tcPr>
                          <w:p w14:paraId="25376BE7" w14:textId="77777777" w:rsidR="00DA51AE" w:rsidRDefault="00DA51AE">
                            <w:pPr>
                              <w:pStyle w:val="Other0"/>
                              <w:spacing w:line="269" w:lineRule="auto"/>
                              <w:ind w:left="140" w:firstLine="0"/>
                              <w:rPr>
                                <w:sz w:val="14"/>
                                <w:szCs w:val="14"/>
                              </w:rPr>
                            </w:pPr>
                            <w:r>
                              <w:rPr>
                                <w:rFonts w:ascii="Tahoma" w:eastAsia="Tahoma" w:hAnsi="Tahoma" w:cs="Tahoma"/>
                                <w:sz w:val="14"/>
                                <w:szCs w:val="14"/>
                              </w:rPr>
                              <w:t>El uso de diuréticos puede estar indicado en el shock con falla miocàrdica, ya que por la excreción de agua y sodio a nivel renal y por aumento de la capacitancia venosa disminuye la presión de llenado ventricular.</w:t>
                            </w:r>
                          </w:p>
                        </w:tc>
                      </w:tr>
                    </w:tbl>
                    <w:p w14:paraId="7E57C4DC" w14:textId="77777777" w:rsidR="00DA51AE" w:rsidRDefault="00DA51AE">
                      <w:pPr>
                        <w:spacing w:line="1" w:lineRule="exact"/>
                      </w:pPr>
                    </w:p>
                  </w:txbxContent>
                </v:textbox>
                <w10:wrap type="topAndBottom" anchorx="margin" anchory="margin"/>
              </v:shape>
            </w:pict>
          </mc:Fallback>
        </mc:AlternateContent>
      </w:r>
      <w:bookmarkStart xmlns:w="http://schemas.openxmlformats.org/wordprocessingml/2006/main" w:id="2116" w:name="bookmark2113"/>
      <w:bookmarkEnd xmlns:w="http://schemas.openxmlformats.org/wordprocessingml/2006/main" w:id="2116"/>
      <w:r xmlns:w="http://schemas.openxmlformats.org/wordprocessingml/2006/main">
        <w:rPr>
          <w:sz w:val="18"/>
          <w:szCs w:val="18"/>
        </w:rPr>
        <w:t xml:space="preserve">Dacă nu se observă diureză după o înlocuire adecvată a fluidelor, se poate lua în considerare administrarea de furosemid sau manitol. Dacă apare progresia spre insuficiență renală, poate fi necesar un tratament suplimentar.</w:t>
      </w:r>
      <w:r xmlns:w="http://schemas.openxmlformats.org/wordprocessingml/2006/main">
        <w:br xmlns:w="http://schemas.openxmlformats.org/wordprocessingml/2006/main" w:type="page"/>
      </w:r>
    </w:p>
    <w:p w14:paraId="6B121A14"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16865" distB="228600" distL="114300" distR="114300" simplePos="0" relativeHeight="251810816" behindDoc="0" locked="0" layoutInCell="1" allowOverlap="1" wp14:anchorId="61C66686" wp14:editId="13581732">
                <wp:simplePos x="0" y="0"/>
                <wp:positionH relativeFrom="margin">
                  <wp:posOffset>4445</wp:posOffset>
                </wp:positionH>
                <wp:positionV relativeFrom="margin">
                  <wp:posOffset>350520</wp:posOffset>
                </wp:positionV>
                <wp:extent cx="4471670" cy="755650"/>
                <wp:effectExtent l="0" t="0" r="0" b="0"/>
                <wp:wrapTopAndBottom/>
                <wp:docPr id="477" name="Shape 477"/>
                <wp:cNvGraphicFramePr/>
                <a:graphic xmlns:a="http://schemas.openxmlformats.org/drawingml/2006/main">
                  <a:graphicData uri="http://schemas.microsoft.com/office/word/2010/wordprocessingShape">
                    <wps:wsp>
                      <wps:cNvSpPr txBox="1"/>
                      <wps:spPr>
                        <a:xfrm>
                          <a:off x="0" y="0"/>
                          <a:ext cx="4471670" cy="7556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19"/>
                              <w:gridCol w:w="5822"/>
                            </w:tblGrid>
                            <w:tr w:rsidR="00DA51AE" w14:paraId="5C124192" w14:textId="77777777">
                              <w:tblPrEx>
                                <w:tblCellMar>
                                  <w:top w:w="0" w:type="dxa"/>
                                  <w:bottom w:w="0" w:type="dxa"/>
                                </w:tblCellMar>
                              </w:tblPrEx>
                              <w:trPr>
                                <w:trHeight w:hRule="exact" w:val="629"/>
                                <w:tblHeader/>
                              </w:trPr>
                              <w:tc>
                                <w:tcPr>
                                  <w:tcW w:w="1219" w:type="dxa"/>
                                  <w:shd w:val="clear" w:color="auto" w:fill="FFFFFF"/>
                                </w:tcPr>
                                <w:p w14:paraId="0998E922" w14:textId="77777777" w:rsidR="00DA51AE" w:rsidRDefault="00DA51AE">
                                  <w:pPr>
                                    <w:pStyle w:val="Other0"/>
                                    <w:spacing w:line="240" w:lineRule="auto"/>
                                    <w:ind w:firstLine="0"/>
                                    <w:rPr>
                                      <w:sz w:val="14"/>
                                      <w:szCs w:val="14"/>
                                    </w:rPr>
                                  </w:pPr>
                                  <w:r>
                                    <w:rPr>
                                      <w:rFonts w:ascii="Tahoma" w:eastAsia="Tahoma" w:hAnsi="Tahoma" w:cs="Tahoma"/>
                                      <w:b/>
                                      <w:bCs/>
                                      <w:sz w:val="14"/>
                                      <w:szCs w:val="14"/>
                                    </w:rPr>
                                    <w:t>Noradrenalina</w:t>
                                  </w:r>
                                </w:p>
                              </w:tc>
                              <w:tc>
                                <w:tcPr>
                                  <w:tcW w:w="5822" w:type="dxa"/>
                                  <w:shd w:val="clear" w:color="auto" w:fill="FFFFFF"/>
                                </w:tcPr>
                                <w:p w14:paraId="4A348655" w14:textId="77777777" w:rsidR="00DA51AE" w:rsidRDefault="00DA51AE">
                                  <w:pPr>
                                    <w:pStyle w:val="Other0"/>
                                    <w:spacing w:line="269" w:lineRule="auto"/>
                                    <w:ind w:firstLine="0"/>
                                    <w:rPr>
                                      <w:sz w:val="14"/>
                                      <w:szCs w:val="14"/>
                                    </w:rPr>
                                  </w:pPr>
                                  <w:r>
                                    <w:rPr>
                                      <w:rFonts w:ascii="Tahoma" w:eastAsia="Tahoma" w:hAnsi="Tahoma" w:cs="Tahoma"/>
                                      <w:sz w:val="14"/>
                                      <w:szCs w:val="14"/>
                                    </w:rPr>
                                    <w:t>Estimula fundamentalmente receptores alfa, con lo cual ejerce intenso efecto vasocons</w:t>
                                  </w:r>
                                  <w:r>
                                    <w:rPr>
                                      <w:rFonts w:ascii="Tahoma" w:eastAsia="Tahoma" w:hAnsi="Tahoma" w:cs="Tahoma"/>
                                      <w:sz w:val="14"/>
                                      <w:szCs w:val="14"/>
                                    </w:rPr>
                                    <w:softHyphen/>
                                    <w:t>trictor, en algunas ocasiones con riesgo de isquemia. Se encuentra indicado en estados de intensa vasodilatación e hipotensión, en dosis de 0,05-1 pg/kg/minuto</w:t>
                                  </w:r>
                                </w:p>
                              </w:tc>
                            </w:tr>
                            <w:tr w:rsidR="00DA51AE" w14:paraId="215B2AAE" w14:textId="77777777">
                              <w:tblPrEx>
                                <w:tblCellMar>
                                  <w:top w:w="0" w:type="dxa"/>
                                  <w:bottom w:w="0" w:type="dxa"/>
                                </w:tblCellMar>
                              </w:tblPrEx>
                              <w:trPr>
                                <w:trHeight w:hRule="exact" w:val="562"/>
                              </w:trPr>
                              <w:tc>
                                <w:tcPr>
                                  <w:tcW w:w="1219" w:type="dxa"/>
                                  <w:tcBorders>
                                    <w:top w:val="single" w:sz="4" w:space="0" w:color="auto"/>
                                    <w:bottom w:val="single" w:sz="4" w:space="0" w:color="auto"/>
                                  </w:tcBorders>
                                  <w:shd w:val="clear" w:color="auto" w:fill="FFFFFF"/>
                                </w:tcPr>
                                <w:p w14:paraId="436A5DF3" w14:textId="77777777" w:rsidR="00DA51AE" w:rsidRDefault="00DA51AE">
                                  <w:pPr>
                                    <w:pStyle w:val="Other0"/>
                                    <w:spacing w:line="240" w:lineRule="auto"/>
                                    <w:ind w:firstLine="0"/>
                                    <w:rPr>
                                      <w:sz w:val="14"/>
                                      <w:szCs w:val="14"/>
                                    </w:rPr>
                                  </w:pPr>
                                  <w:r>
                                    <w:rPr>
                                      <w:rFonts w:ascii="Tahoma" w:eastAsia="Tahoma" w:hAnsi="Tahoma" w:cs="Tahoma"/>
                                      <w:b/>
                                      <w:bCs/>
                                      <w:sz w:val="14"/>
                                      <w:szCs w:val="14"/>
                                    </w:rPr>
                                    <w:t>Fenilefrina</w:t>
                                  </w:r>
                                </w:p>
                              </w:tc>
                              <w:tc>
                                <w:tcPr>
                                  <w:tcW w:w="5822" w:type="dxa"/>
                                  <w:tcBorders>
                                    <w:top w:val="single" w:sz="4" w:space="0" w:color="auto"/>
                                    <w:bottom w:val="single" w:sz="4" w:space="0" w:color="auto"/>
                                  </w:tcBorders>
                                  <w:shd w:val="clear" w:color="auto" w:fill="FFFFFF"/>
                                </w:tcPr>
                                <w:p w14:paraId="62A2F9EF" w14:textId="77777777" w:rsidR="00DA51AE" w:rsidRDefault="00DA51AE">
                                  <w:pPr>
                                    <w:pStyle w:val="Other0"/>
                                    <w:ind w:firstLine="0"/>
                                    <w:rPr>
                                      <w:sz w:val="14"/>
                                      <w:szCs w:val="14"/>
                                    </w:rPr>
                                  </w:pPr>
                                  <w:r>
                                    <w:rPr>
                                      <w:rFonts w:ascii="Tahoma" w:eastAsia="Tahoma" w:hAnsi="Tahoma" w:cs="Tahoma"/>
                                      <w:sz w:val="14"/>
                                      <w:szCs w:val="14"/>
                                    </w:rPr>
                                    <w:t>Tiene efecto alfa selectivo. Puede utilizarse en situaciones muy específicas, en dosis de 0,1-0,5 pg/kg/minuto</w:t>
                                  </w:r>
                                </w:p>
                              </w:tc>
                            </w:tr>
                          </w:tbl>
                          <w:p w14:paraId="41811B6B" w14:textId="77777777" w:rsidR="00DA51AE" w:rsidRDefault="00DA51AE">
                            <w:pPr>
                              <w:spacing w:line="1" w:lineRule="exact"/>
                            </w:pPr>
                          </w:p>
                        </w:txbxContent>
                      </wps:txbx>
                      <wps:bodyPr lIns="0" tIns="0" rIns="0" bIns="0"/>
                    </wps:wsp>
                  </a:graphicData>
                </a:graphic>
              </wp:anchor>
            </w:drawing>
          </mc:Choice>
          <mc:Fallback>
            <w:pict>
              <v:shape w14:anchorId="61C66686" id="Shape 477" o:spid="_x0000_s1181" type="#_x0000_t202" style="position:absolute;left:0;text-align:left;margin-left:.35pt;margin-top:27.6pt;width:352.1pt;height:59.5pt;z-index:251810816;visibility:visible;mso-wrap-style:square;mso-wrap-distance-left:9pt;mso-wrap-distance-top:24.95pt;mso-wrap-distance-right:9pt;mso-wrap-distance-bottom:1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19"/>
                        <w:gridCol w:w="5822"/>
                      </w:tblGrid>
                      <w:tr w:rsidR="00DA51AE" w14:paraId="5C124192" w14:textId="77777777">
                        <w:tblPrEx>
                          <w:tblCellMar>
                            <w:top w:w="0" w:type="dxa"/>
                            <w:bottom w:w="0" w:type="dxa"/>
                          </w:tblCellMar>
                        </w:tblPrEx>
                        <w:trPr>
                          <w:trHeight w:hRule="exact" w:val="629"/>
                          <w:tblHeader/>
                        </w:trPr>
                        <w:tc>
                          <w:tcPr>
                            <w:tcW w:w="1219" w:type="dxa"/>
                            <w:shd w:val="clear" w:color="auto" w:fill="FFFFFF"/>
                          </w:tcPr>
                          <w:p w14:paraId="0998E922" w14:textId="77777777" w:rsidR="00DA51AE" w:rsidRDefault="00DA51AE">
                            <w:pPr>
                              <w:pStyle w:val="Other0"/>
                              <w:spacing w:line="240" w:lineRule="auto"/>
                              <w:ind w:firstLine="0"/>
                              <w:rPr>
                                <w:sz w:val="14"/>
                                <w:szCs w:val="14"/>
                              </w:rPr>
                            </w:pPr>
                            <w:r>
                              <w:rPr>
                                <w:rFonts w:ascii="Tahoma" w:eastAsia="Tahoma" w:hAnsi="Tahoma" w:cs="Tahoma"/>
                                <w:b/>
                                <w:bCs/>
                                <w:sz w:val="14"/>
                                <w:szCs w:val="14"/>
                              </w:rPr>
                              <w:t>Noradrenalina</w:t>
                            </w:r>
                          </w:p>
                        </w:tc>
                        <w:tc>
                          <w:tcPr>
                            <w:tcW w:w="5822" w:type="dxa"/>
                            <w:shd w:val="clear" w:color="auto" w:fill="FFFFFF"/>
                          </w:tcPr>
                          <w:p w14:paraId="4A348655" w14:textId="77777777" w:rsidR="00DA51AE" w:rsidRDefault="00DA51AE">
                            <w:pPr>
                              <w:pStyle w:val="Other0"/>
                              <w:spacing w:line="269" w:lineRule="auto"/>
                              <w:ind w:firstLine="0"/>
                              <w:rPr>
                                <w:sz w:val="14"/>
                                <w:szCs w:val="14"/>
                              </w:rPr>
                            </w:pPr>
                            <w:r>
                              <w:rPr>
                                <w:rFonts w:ascii="Tahoma" w:eastAsia="Tahoma" w:hAnsi="Tahoma" w:cs="Tahoma"/>
                                <w:sz w:val="14"/>
                                <w:szCs w:val="14"/>
                              </w:rPr>
                              <w:t>Estimula fundamentalmente receptores alfa, con lo cual ejerce intenso efecto vasocons</w:t>
                            </w:r>
                            <w:r>
                              <w:rPr>
                                <w:rFonts w:ascii="Tahoma" w:eastAsia="Tahoma" w:hAnsi="Tahoma" w:cs="Tahoma"/>
                                <w:sz w:val="14"/>
                                <w:szCs w:val="14"/>
                              </w:rPr>
                              <w:softHyphen/>
                              <w:t>trictor, en algunas ocasiones con riesgo de isquemia. Se encuentra indicado en estados de intensa vasodilatación e hipotensión, en dosis de 0,05-1 pg/kg/minuto</w:t>
                            </w:r>
                          </w:p>
                        </w:tc>
                      </w:tr>
                      <w:tr w:rsidR="00DA51AE" w14:paraId="215B2AAE" w14:textId="77777777">
                        <w:tblPrEx>
                          <w:tblCellMar>
                            <w:top w:w="0" w:type="dxa"/>
                            <w:bottom w:w="0" w:type="dxa"/>
                          </w:tblCellMar>
                        </w:tblPrEx>
                        <w:trPr>
                          <w:trHeight w:hRule="exact" w:val="562"/>
                        </w:trPr>
                        <w:tc>
                          <w:tcPr>
                            <w:tcW w:w="1219" w:type="dxa"/>
                            <w:tcBorders>
                              <w:top w:val="single" w:sz="4" w:space="0" w:color="auto"/>
                              <w:bottom w:val="single" w:sz="4" w:space="0" w:color="auto"/>
                            </w:tcBorders>
                            <w:shd w:val="clear" w:color="auto" w:fill="FFFFFF"/>
                          </w:tcPr>
                          <w:p w14:paraId="436A5DF3" w14:textId="77777777" w:rsidR="00DA51AE" w:rsidRDefault="00DA51AE">
                            <w:pPr>
                              <w:pStyle w:val="Other0"/>
                              <w:spacing w:line="240" w:lineRule="auto"/>
                              <w:ind w:firstLine="0"/>
                              <w:rPr>
                                <w:sz w:val="14"/>
                                <w:szCs w:val="14"/>
                              </w:rPr>
                            </w:pPr>
                            <w:r>
                              <w:rPr>
                                <w:rFonts w:ascii="Tahoma" w:eastAsia="Tahoma" w:hAnsi="Tahoma" w:cs="Tahoma"/>
                                <w:b/>
                                <w:bCs/>
                                <w:sz w:val="14"/>
                                <w:szCs w:val="14"/>
                              </w:rPr>
                              <w:t>Fenilefrina</w:t>
                            </w:r>
                          </w:p>
                        </w:tc>
                        <w:tc>
                          <w:tcPr>
                            <w:tcW w:w="5822" w:type="dxa"/>
                            <w:tcBorders>
                              <w:top w:val="single" w:sz="4" w:space="0" w:color="auto"/>
                              <w:bottom w:val="single" w:sz="4" w:space="0" w:color="auto"/>
                            </w:tcBorders>
                            <w:shd w:val="clear" w:color="auto" w:fill="FFFFFF"/>
                          </w:tcPr>
                          <w:p w14:paraId="62A2F9EF" w14:textId="77777777" w:rsidR="00DA51AE" w:rsidRDefault="00DA51AE">
                            <w:pPr>
                              <w:pStyle w:val="Other0"/>
                              <w:ind w:firstLine="0"/>
                              <w:rPr>
                                <w:sz w:val="14"/>
                                <w:szCs w:val="14"/>
                              </w:rPr>
                            </w:pPr>
                            <w:r>
                              <w:rPr>
                                <w:rFonts w:ascii="Tahoma" w:eastAsia="Tahoma" w:hAnsi="Tahoma" w:cs="Tahoma"/>
                                <w:sz w:val="14"/>
                                <w:szCs w:val="14"/>
                              </w:rPr>
                              <w:t>Tiene efecto alfa selectivo. Puede utilizarse en situaciones muy específicas, en dosis de 0,1-0,5 pg/kg/minuto</w:t>
                            </w:r>
                          </w:p>
                        </w:tc>
                      </w:tr>
                    </w:tbl>
                    <w:p w14:paraId="41811B6B"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43936" behindDoc="0" locked="0" layoutInCell="1" allowOverlap="1" wp14:anchorId="357E9DF3" wp14:editId="557E4360">
                <wp:simplePos x="0" y="0"/>
                <wp:positionH relativeFrom="margin">
                  <wp:posOffset>56515</wp:posOffset>
                </wp:positionH>
                <wp:positionV relativeFrom="margin">
                  <wp:posOffset>33655</wp:posOffset>
                </wp:positionV>
                <wp:extent cx="1816735" cy="149225"/>
                <wp:effectExtent l="0" t="0" r="0" b="0"/>
                <wp:wrapNone/>
                <wp:docPr id="479" name="Shape 479"/>
                <wp:cNvGraphicFramePr/>
                <a:graphic xmlns:a="http://schemas.openxmlformats.org/drawingml/2006/main">
                  <a:graphicData uri="http://schemas.microsoft.com/office/word/2010/wordprocessingShape">
                    <wps:wsp>
                      <wps:cNvSpPr txBox="1"/>
                      <wps:spPr>
                        <a:xfrm>
                          <a:off x="0" y="0"/>
                          <a:ext cx="1816735" cy="149225"/>
                        </a:xfrm>
                        <a:prstGeom prst="rect">
                          <a:avLst/>
                        </a:prstGeom>
                        <a:noFill/>
                      </wps:spPr>
                      <wps:txbx>
                        <w:txbxContent>
                          <w:p w14:paraId="23A1B7BB"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V.9.4. </w:t>
                            </w:r>
                            <w:r>
                              <w:rPr>
                                <w:b/>
                                <w:bCs/>
                                <w:i w:val="0"/>
                                <w:iCs w:val="0"/>
                                <w:color w:val="FFFFFF"/>
                                <w:sz w:val="15"/>
                                <w:szCs w:val="15"/>
                              </w:rPr>
                              <w:t>Drogas vasoconstrictoras</w:t>
                            </w:r>
                          </w:p>
                        </w:txbxContent>
                      </wps:txbx>
                      <wps:bodyPr lIns="0" tIns="0" rIns="0" bIns="0"/>
                    </wps:wsp>
                  </a:graphicData>
                </a:graphic>
              </wp:anchor>
            </w:drawing>
          </mc:Choice>
          <mc:Fallback>
            <w:pict>
              <v:shape w14:anchorId="357E9DF3" id="Shape 479" o:spid="_x0000_s1182" type="#_x0000_t202" style="position:absolute;left:0;text-align:left;margin-left:4.45pt;margin-top:2.65pt;width:143.05pt;height:11.75pt;z-index:25194393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" filled="f" stroked="f">
                <v:textbox inset="0,0,0,0">
                  <w:txbxContent>
                    <w:p w14:paraId="23A1B7BB"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V.9.4. </w:t>
                      </w:r>
                      <w:r>
                        <w:rPr>
                          <w:b/>
                          <w:bCs/>
                          <w:i w:val="0"/>
                          <w:iCs w:val="0"/>
                          <w:color w:val="FFFFFF"/>
                          <w:sz w:val="15"/>
                          <w:szCs w:val="15"/>
                        </w:rPr>
                        <w:t>Drogas vasoconstrictoras</w:t>
                      </w:r>
                    </w:p>
                  </w:txbxContent>
                </v:textbox>
                <w10:wrap anchorx="margin" anchory="margin"/>
              </v:shape>
            </w:pict>
          </mc:Fallback>
        </mc:AlternateContent>
      </w:r>
      <w:r xmlns:w="http://schemas.openxmlformats.org/wordprocessingml/2006/main">
        <w:rPr>
          <w:sz w:val="18"/>
          <w:szCs w:val="18"/>
        </w:rPr>
        <w:t xml:space="preserve">Hemodiafiltrarea continuă poate fi necesară pentru o gestionare corectă a fluidelor.</w:t>
      </w:r>
    </w:p>
    <w:p w14:paraId="307F4FAD" w14:textId="77777777" w:rsidR="00DA51AE" w:rsidRDefault="00DA51AE">
      <w:pPr xmlns:w="http://schemas.openxmlformats.org/wordprocessingml/2006/main">
        <w:pStyle w:val="Bodytext80"/>
        <w:numPr>
          <w:ilvl w:val="0"/>
          <w:numId w:val="186"/>
        </w:numPr>
        <w:tabs>
          <w:tab w:val="left" w:pos="663"/>
        </w:tabs>
        <w:spacing w:after="220" w:line="276" w:lineRule="auto"/>
        <w:ind w:firstLine="300"/>
        <w:jc w:val="both"/>
        <w:rPr>
          <w:sz w:val="18"/>
          <w:szCs w:val="18"/>
        </w:rPr>
      </w:pPr>
      <w:bookmarkStart xmlns:w="http://schemas.openxmlformats.org/wordprocessingml/2006/main" w:id="2117" w:name="bookmark2114"/>
      <w:bookmarkEnd xmlns:w="http://schemas.openxmlformats.org/wordprocessingml/2006/main" w:id="2117"/>
      <w:r xmlns:w="http://schemas.openxmlformats.org/wordprocessingml/2006/main">
        <w:rPr>
          <w:sz w:val="18"/>
          <w:szCs w:val="18"/>
        </w:rPr>
        <w:t xml:space="preserve">Utilizarea corticosteroizilor în șoc rămâne controversată. Insuficiența adrenală relativă a fost recunoscută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mulți pacienți cu șoc; prin urmare, în aceste cazuri sau când nu există răspuns la tratamentul agresiv cu medicamente vasoactive, se poate administra hidrocortizon în perfuzie.</w:t>
      </w:r>
    </w:p>
    <w:p w14:paraId="1F207498" w14:textId="77777777" w:rsidR="00DA51AE" w:rsidRDefault="00DA51AE">
      <w:pPr xmlns:w="http://schemas.openxmlformats.org/wordprocessingml/2006/main">
        <w:pStyle w:val="Heading51"/>
        <w:keepNext/>
        <w:keepLines/>
        <w:jc w:val="both"/>
      </w:pPr>
      <w:bookmarkStart xmlns:w="http://schemas.openxmlformats.org/wordprocessingml/2006/main" w:id="2118" w:name="bookmark2115"/>
      <w:bookmarkStart xmlns:w="http://schemas.openxmlformats.org/wordprocessingml/2006/main" w:id="2119" w:name="bookmark2116"/>
      <w:bookmarkStart xmlns:w="http://schemas.openxmlformats.org/wordprocessingml/2006/main" w:id="2120" w:name="bookmark2117"/>
      <w:r xmlns:w="http://schemas.openxmlformats.org/wordprocessingml/2006/main">
        <w:t xml:space="preserve">Rezumatul tratamentului</w:t>
      </w:r>
      <w:bookmarkEnd xmlns:w="http://schemas.openxmlformats.org/wordprocessingml/2006/main" w:id="2118"/>
      <w:bookmarkEnd xmlns:w="http://schemas.openxmlformats.org/wordprocessingml/2006/main" w:id="2119"/>
      <w:bookmarkEnd xmlns:w="http://schemas.openxmlformats.org/wordprocessingml/2006/main" w:id="2120"/>
    </w:p>
    <w:p w14:paraId="3B25AF67"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Cea mai frecvent utilizată analogie a sistemului circulator include trei componente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o pompă (inima), conducte (sistemul vascular) și fluide (volumul sanguin circulant), iar asupra fiecăreia dintre acestea trebuie acționată în funcție de etiologie.</w:t>
      </w:r>
    </w:p>
    <w:p w14:paraId="2FC6E77F"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Șoc hipovolemic (probleme cu fluidele): </w:t>
      </w:r>
      <w:r xmlns:w="http://schemas.openxmlformats.org/wordprocessingml/2006/main">
        <w:rPr>
          <w:sz w:val="18"/>
          <w:szCs w:val="18"/>
        </w:rPr>
        <w:t xml:space="preserve">Creșteți preîncărcarea („volum, volum, volum”).</w:t>
      </w:r>
    </w:p>
    <w:p w14:paraId="7CABCE3F"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Șoc cardiogen (probleme cu pompă): </w:t>
      </w:r>
      <w:r xmlns:w="http://schemas.openxmlformats.org/wordprocessingml/2006/main">
        <w:rPr>
          <w:sz w:val="18"/>
          <w:szCs w:val="18"/>
        </w:rPr>
        <w:t xml:space="preserve">Inițial, se administrează volum până la atingerea curbei Frank-Starling optime, evitând riscul de supraîncărcare, care poate duce la insuficiență cardiacă congestivă. Se utilizează inotrope precoce pentru a îmbunătăți contractilitatea (inițial dobutamină). Numai după ce tensiunea arterială s-a stabilizat și pacientul a primit fluide adecvate se poate lua în considerare reducerea postsarcinii cu vasodilatatoare.</w:t>
      </w:r>
    </w:p>
    <w:p w14:paraId="6614424B"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Șoc distributiv (probleme cu conductele): </w:t>
      </w:r>
      <w:r xmlns:w="http://schemas.openxmlformats.org/wordprocessingml/2006/main">
        <w:rPr>
          <w:sz w:val="18"/>
          <w:szCs w:val="18"/>
        </w:rPr>
        <w:t xml:space="preserve">Volum inițial pentru a „umple rezervorul”. Agenți vasoconstrictori pentru creșterea tonusului vascular (inițial dopamină și apoi adrenalină).</w:t>
      </w:r>
    </w:p>
    <w:p w14:paraId="3240176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Șoc septic (o combinație a celor trei): </w:t>
      </w:r>
      <w:r xmlns:w="http://schemas.openxmlformats.org/wordprocessingml/2006/main">
        <w:rPr>
          <w:sz w:val="18"/>
          <w:szCs w:val="18"/>
        </w:rPr>
        <w:t xml:space="preserve">Volum inițial, frecvent și suficient.</w:t>
      </w:r>
    </w:p>
    <w:p w14:paraId="5FCDBFCD" w14:textId="77777777" w:rsidR="00DA51AE" w:rsidRDefault="00DA51AE">
      <w:pPr xmlns:w="http://schemas.openxmlformats.org/wordprocessingml/2006/main">
        <w:pStyle w:val="Bodytext80"/>
        <w:spacing w:after="680" w:line="276" w:lineRule="auto"/>
        <w:ind w:firstLine="320"/>
        <w:jc w:val="both"/>
        <w:rPr>
          <w:sz w:val="18"/>
          <w:szCs w:val="18"/>
        </w:rPr>
      </w:pPr>
      <w:r xmlns:w="http://schemas.openxmlformats.org/wordprocessingml/2006/main">
        <w:rPr>
          <w:sz w:val="18"/>
          <w:szCs w:val="18"/>
        </w:rPr>
        <w:t xml:space="preserve">Agenți vasoconstrictori (dopamină, adrenalină și posibil noradrenalină). Terapie antibiotică precoce (în prima oră).</w:t>
      </w:r>
    </w:p>
    <w:p w14:paraId="7343F3F6" w14:textId="77777777" w:rsidR="00DA51AE" w:rsidRDefault="00DA51AE">
      <w:pPr xmlns:w="http://schemas.openxmlformats.org/wordprocessingml/2006/main">
        <w:pStyle w:val="Heading41"/>
        <w:keepNext/>
        <w:keepLines/>
        <w:spacing w:after="220" w:line="240" w:lineRule="auto"/>
        <w:jc w:val="both"/>
        <w:rPr>
          <w:sz w:val="19"/>
          <w:szCs w:val="19"/>
        </w:rPr>
      </w:pPr>
      <w:bookmarkStart xmlns:w="http://schemas.openxmlformats.org/wordprocessingml/2006/main" w:id="2121" w:name="bookmark2118"/>
      <w:bookmarkStart xmlns:w="http://schemas.openxmlformats.org/wordprocessingml/2006/main" w:id="2122" w:name="bookmark2119"/>
      <w:bookmarkStart xmlns:w="http://schemas.openxmlformats.org/wordprocessingml/2006/main" w:id="2123" w:name="bookmark2120"/>
      <w:r xmlns:w="http://schemas.openxmlformats.org/wordprocessingml/2006/main">
        <w:rPr>
          <w:b w:val="0"/>
          <w:bCs w:val="0"/>
          <w:sz w:val="19"/>
          <w:szCs w:val="19"/>
        </w:rPr>
        <w:t xml:space="preserve">V.10. </w:t>
      </w:r>
      <w:r xmlns:w="http://schemas.openxmlformats.org/wordprocessingml/2006/main">
        <w:rPr>
          <w:sz w:val="19"/>
          <w:szCs w:val="19"/>
        </w:rPr>
        <w:t xml:space="preserve">STOP CARDIOPULMONAR</w:t>
      </w:r>
      <w:bookmarkEnd xmlns:w="http://schemas.openxmlformats.org/wordprocessingml/2006/main" w:id="2121"/>
      <w:bookmarkEnd xmlns:w="http://schemas.openxmlformats.org/wordprocessingml/2006/main" w:id="2122"/>
      <w:bookmarkEnd xmlns:w="http://schemas.openxmlformats.org/wordprocessingml/2006/main" w:id="2123"/>
    </w:p>
    <w:p w14:paraId="10F31211" w14:textId="77777777" w:rsidR="00DA51AE" w:rsidRDefault="00DA51AE">
      <w:pPr xmlns:w="http://schemas.openxmlformats.org/wordprocessingml/2006/main">
        <w:pStyle w:val="Heading51"/>
        <w:keepNext/>
        <w:keepLines/>
        <w:jc w:val="both"/>
      </w:pPr>
      <w:bookmarkStart xmlns:w="http://schemas.openxmlformats.org/wordprocessingml/2006/main" w:id="2124" w:name="bookmark2121"/>
      <w:bookmarkStart xmlns:w="http://schemas.openxmlformats.org/wordprocessingml/2006/main" w:id="2125" w:name="bookmark2122"/>
      <w:bookmarkStart xmlns:w="http://schemas.openxmlformats.org/wordprocessingml/2006/main" w:id="2126" w:name="bookmark2123"/>
      <w:r xmlns:w="http://schemas.openxmlformats.org/wordprocessingml/2006/main">
        <w:t xml:space="preserve">Definiţie</w:t>
      </w:r>
      <w:bookmarkEnd xmlns:w="http://schemas.openxmlformats.org/wordprocessingml/2006/main" w:id="2124"/>
      <w:bookmarkEnd xmlns:w="http://schemas.openxmlformats.org/wordprocessingml/2006/main" w:id="2125"/>
      <w:bookmarkEnd xmlns:w="http://schemas.openxmlformats.org/wordprocessingml/2006/main" w:id="2126"/>
    </w:p>
    <w:p w14:paraId="5808C6A7"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întreruperea bruscă, potențial reversibilă, a ventilației și circulației. Poate începe ca un stop respirator (mai frecvent la pediatrie) sau poate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constitui de la început un stop cardiorespirator.</w:t>
      </w:r>
    </w:p>
    <w:p w14:paraId="63B9E283"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Stopul cardiorespirator poate duce la deces sau la consecințe grave dacă nu se acționează rapid și corect.</w:t>
      </w:r>
    </w:p>
    <w:p w14:paraId="6D33A05E" w14:textId="77777777" w:rsidR="00DA51AE" w:rsidRDefault="00DA51AE">
      <w:pPr xmlns:w="http://schemas.openxmlformats.org/wordprocessingml/2006/main">
        <w:pStyle w:val="Heading51"/>
        <w:keepNext/>
        <w:keepLines/>
        <w:jc w:val="both"/>
      </w:pPr>
      <w:bookmarkStart xmlns:w="http://schemas.openxmlformats.org/wordprocessingml/2006/main" w:id="2127" w:name="bookmark2124"/>
      <w:bookmarkStart xmlns:w="http://schemas.openxmlformats.org/wordprocessingml/2006/main" w:id="2128" w:name="bookmark2125"/>
      <w:bookmarkStart xmlns:w="http://schemas.openxmlformats.org/wordprocessingml/2006/main" w:id="2129" w:name="bookmark2126"/>
      <w:r xmlns:w="http://schemas.openxmlformats.org/wordprocessingml/2006/main">
        <w:t xml:space="preserve">Etiopatogeneză</w:t>
      </w:r>
      <w:bookmarkEnd xmlns:w="http://schemas.openxmlformats.org/wordprocessingml/2006/main" w:id="2127"/>
      <w:bookmarkEnd xmlns:w="http://schemas.openxmlformats.org/wordprocessingml/2006/main" w:id="2128"/>
      <w:bookmarkEnd xmlns:w="http://schemas.openxmlformats.org/wordprocessingml/2006/main" w:id="2129"/>
    </w:p>
    <w:p w14:paraId="709C1BC0"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Cauzele stopului cardiorespirator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copii (în funcție de vârstă):</w:t>
      </w:r>
    </w:p>
    <w:p w14:paraId="2FE17A47" w14:textId="77777777" w:rsidR="00DA51AE" w:rsidRDefault="00DA51AE">
      <w:pPr xmlns:w="http://schemas.openxmlformats.org/wordprocessingml/2006/main">
        <w:pStyle w:val="Bodytext80"/>
        <w:numPr>
          <w:ilvl w:val="0"/>
          <w:numId w:val="187"/>
        </w:numPr>
        <w:tabs>
          <w:tab w:val="left" w:pos="280"/>
        </w:tabs>
        <w:spacing w:line="276" w:lineRule="auto"/>
        <w:jc w:val="both"/>
        <w:rPr>
          <w:sz w:val="18"/>
          <w:szCs w:val="18"/>
        </w:rPr>
      </w:pPr>
      <w:bookmarkStart xmlns:w="http://schemas.openxmlformats.org/wordprocessingml/2006/main" w:id="2130" w:name="bookmark2127"/>
      <w:bookmarkEnd xmlns:w="http://schemas.openxmlformats.org/wordprocessingml/2006/main" w:id="2130"/>
      <w:r xmlns:w="http://schemas.openxmlformats.org/wordprocessingml/2006/main">
        <w:rPr>
          <w:sz w:val="18"/>
          <w:szCs w:val="18"/>
        </w:rPr>
        <w:t xml:space="preserve">Sugari (sub 1 an)</w:t>
      </w:r>
    </w:p>
    <w:p w14:paraId="781CD46D" w14:textId="77777777" w:rsidR="00DA51AE" w:rsidRDefault="00DA51AE">
      <w:pPr xmlns:w="http://schemas.openxmlformats.org/wordprocessingml/2006/main">
        <w:pStyle w:val="Bodytext80"/>
        <w:numPr>
          <w:ilvl w:val="0"/>
          <w:numId w:val="188"/>
        </w:numPr>
        <w:tabs>
          <w:tab w:val="left" w:pos="605"/>
        </w:tabs>
        <w:spacing w:line="276" w:lineRule="auto"/>
        <w:ind w:firstLine="320"/>
        <w:jc w:val="both"/>
        <w:rPr>
          <w:sz w:val="18"/>
          <w:szCs w:val="18"/>
        </w:rPr>
      </w:pPr>
      <w:bookmarkStart xmlns:w="http://schemas.openxmlformats.org/wordprocessingml/2006/main" w:id="2131" w:name="bookmark2128"/>
      <w:bookmarkEnd xmlns:w="http://schemas.openxmlformats.org/wordprocessingml/2006/main" w:id="2131"/>
      <w:r xmlns:w="http://schemas.openxmlformats.org/wordprocessingml/2006/main">
        <w:rPr>
          <w:sz w:val="18"/>
          <w:szCs w:val="18"/>
        </w:rPr>
        <w:t xml:space="preserve">Boli respiratorii</w:t>
      </w:r>
    </w:p>
    <w:p w14:paraId="050E4340" w14:textId="77777777" w:rsidR="00DA51AE" w:rsidRDefault="00DA51AE">
      <w:pPr xmlns:w="http://schemas.openxmlformats.org/wordprocessingml/2006/main">
        <w:pStyle w:val="Bodytext80"/>
        <w:numPr>
          <w:ilvl w:val="0"/>
          <w:numId w:val="188"/>
        </w:numPr>
        <w:tabs>
          <w:tab w:val="left" w:pos="614"/>
        </w:tabs>
        <w:spacing w:line="276" w:lineRule="auto"/>
        <w:ind w:firstLine="320"/>
        <w:jc w:val="both"/>
        <w:rPr>
          <w:sz w:val="18"/>
          <w:szCs w:val="18"/>
        </w:rPr>
      </w:pPr>
      <w:bookmarkStart xmlns:w="http://schemas.openxmlformats.org/wordprocessingml/2006/main" w:id="2132" w:name="bookmark2129"/>
      <w:bookmarkEnd xmlns:w="http://schemas.openxmlformats.org/wordprocessingml/2006/main" w:id="2132"/>
      <w:r xmlns:w="http://schemas.openxmlformats.org/wordprocessingml/2006/main">
        <w:rPr>
          <w:sz w:val="18"/>
          <w:szCs w:val="18"/>
        </w:rPr>
        <w:t xml:space="preserve">Sepsis</w:t>
      </w:r>
    </w:p>
    <w:p w14:paraId="0F36A63A" w14:textId="77777777" w:rsidR="00DA51AE" w:rsidRDefault="00DA51AE">
      <w:pPr xmlns:w="http://schemas.openxmlformats.org/wordprocessingml/2006/main">
        <w:pStyle w:val="Bodytext80"/>
        <w:numPr>
          <w:ilvl w:val="0"/>
          <w:numId w:val="188"/>
        </w:numPr>
        <w:tabs>
          <w:tab w:val="left" w:pos="614"/>
        </w:tabs>
        <w:spacing w:line="276" w:lineRule="auto"/>
        <w:ind w:firstLine="320"/>
        <w:jc w:val="both"/>
        <w:rPr>
          <w:sz w:val="18"/>
          <w:szCs w:val="18"/>
        </w:rPr>
      </w:pPr>
      <w:bookmarkStart xmlns:w="http://schemas.openxmlformats.org/wordprocessingml/2006/main" w:id="2133" w:name="bookmark2130"/>
      <w:bookmarkEnd xmlns:w="http://schemas.openxmlformats.org/wordprocessingml/2006/main" w:id="2133"/>
      <w:r xmlns:w="http://schemas.openxmlformats.org/wordprocessingml/2006/main">
        <w:rPr>
          <w:sz w:val="18"/>
          <w:szCs w:val="18"/>
        </w:rPr>
        <w:t xml:space="preserve">Sindromul morții subite a sugarului</w:t>
      </w:r>
    </w:p>
    <w:p w14:paraId="3E93A67C" w14:textId="77777777" w:rsidR="00DA51AE" w:rsidRDefault="00DA51AE">
      <w:pPr xmlns:w="http://schemas.openxmlformats.org/wordprocessingml/2006/main">
        <w:pStyle w:val="Bodytext80"/>
        <w:numPr>
          <w:ilvl w:val="0"/>
          <w:numId w:val="188"/>
        </w:numPr>
        <w:tabs>
          <w:tab w:val="left" w:pos="614"/>
        </w:tabs>
        <w:spacing w:line="276" w:lineRule="auto"/>
        <w:ind w:firstLine="320"/>
        <w:jc w:val="both"/>
        <w:rPr>
          <w:sz w:val="18"/>
          <w:szCs w:val="18"/>
        </w:rPr>
      </w:pPr>
      <w:bookmarkStart xmlns:w="http://schemas.openxmlformats.org/wordprocessingml/2006/main" w:id="2134" w:name="bookmark2131"/>
      <w:bookmarkEnd xmlns:w="http://schemas.openxmlformats.org/wordprocessingml/2006/main" w:id="2134"/>
      <w:r xmlns:w="http://schemas.openxmlformats.org/wordprocessingml/2006/main">
        <w:rPr>
          <w:sz w:val="18"/>
          <w:szCs w:val="18"/>
        </w:rPr>
        <w:t xml:space="preserve">Obstrucția căilor respiratorii</w:t>
      </w:r>
    </w:p>
    <w:p w14:paraId="4166AB5A" w14:textId="77777777" w:rsidR="00DA51AE" w:rsidRDefault="00DA51AE">
      <w:pPr xmlns:w="http://schemas.openxmlformats.org/wordprocessingml/2006/main">
        <w:pStyle w:val="Bodytext80"/>
        <w:numPr>
          <w:ilvl w:val="0"/>
          <w:numId w:val="188"/>
        </w:numPr>
        <w:tabs>
          <w:tab w:val="left" w:pos="614"/>
        </w:tabs>
        <w:spacing w:after="220" w:line="276" w:lineRule="auto"/>
        <w:ind w:firstLine="320"/>
        <w:jc w:val="both"/>
        <w:rPr>
          <w:sz w:val="18"/>
          <w:szCs w:val="18"/>
        </w:rPr>
      </w:pPr>
      <w:bookmarkStart xmlns:w="http://schemas.openxmlformats.org/wordprocessingml/2006/main" w:id="2135" w:name="bookmark2132"/>
      <w:bookmarkEnd xmlns:w="http://schemas.openxmlformats.org/wordprocessingml/2006/main" w:id="2135"/>
      <w:r xmlns:w="http://schemas.openxmlformats.org/wordprocessingml/2006/main">
        <w:rPr>
          <w:sz w:val="18"/>
          <w:szCs w:val="18"/>
        </w:rPr>
        <w:t xml:space="preserve">Înec</w:t>
      </w:r>
      <w:r xmlns:w="http://schemas.openxmlformats.org/wordprocessingml/2006/main">
        <w:br xmlns:w="http://schemas.openxmlformats.org/wordprocessingml/2006/main" w:type="page"/>
      </w:r>
    </w:p>
    <w:p w14:paraId="1AC88067" w14:textId="77777777" w:rsidR="00DA51AE" w:rsidRDefault="00DA51AE">
      <w:pPr xmlns:w="http://schemas.openxmlformats.org/wordprocessingml/2006/main">
        <w:pStyle w:val="Bodytext80"/>
        <w:numPr>
          <w:ilvl w:val="0"/>
          <w:numId w:val="187"/>
        </w:numPr>
        <w:tabs>
          <w:tab w:val="left" w:pos="275"/>
        </w:tabs>
        <w:spacing w:line="276" w:lineRule="auto"/>
        <w:jc w:val="both"/>
        <w:rPr>
          <w:sz w:val="18"/>
          <w:szCs w:val="18"/>
        </w:rPr>
      </w:pPr>
      <w:bookmarkStart xmlns:w="http://schemas.openxmlformats.org/wordprocessingml/2006/main" w:id="2136" w:name="bookmark2133"/>
      <w:bookmarkEnd xmlns:w="http://schemas.openxmlformats.org/wordprocessingml/2006/main" w:id="2136"/>
      <w:r xmlns:w="http://schemas.openxmlformats.org/wordprocessingml/2006/main">
        <w:rPr>
          <w:sz w:val="18"/>
          <w:szCs w:val="18"/>
        </w:rPr>
        <w:t xml:space="preserve">Copii (de la 1 an până la pubertate)</w:t>
      </w:r>
    </w:p>
    <w:p w14:paraId="18F2A7B1" w14:textId="77777777" w:rsidR="00DA51AE" w:rsidRDefault="00DA51AE">
      <w:pPr xmlns:w="http://schemas.openxmlformats.org/wordprocessingml/2006/main">
        <w:pStyle w:val="Bodytext80"/>
        <w:numPr>
          <w:ilvl w:val="0"/>
          <w:numId w:val="189"/>
        </w:numPr>
        <w:tabs>
          <w:tab w:val="left" w:pos="581"/>
        </w:tabs>
        <w:spacing w:line="276" w:lineRule="auto"/>
        <w:ind w:firstLine="320"/>
        <w:jc w:val="both"/>
        <w:rPr>
          <w:sz w:val="18"/>
          <w:szCs w:val="18"/>
        </w:rPr>
      </w:pPr>
      <w:bookmarkStart xmlns:w="http://schemas.openxmlformats.org/wordprocessingml/2006/main" w:id="2137" w:name="bookmark2134"/>
      <w:bookmarkEnd xmlns:w="http://schemas.openxmlformats.org/wordprocessingml/2006/main" w:id="2137"/>
      <w:r xmlns:w="http://schemas.openxmlformats.org/wordprocessingml/2006/main">
        <w:rPr>
          <w:sz w:val="18"/>
          <w:szCs w:val="18"/>
        </w:rPr>
        <w:t xml:space="preserve">Accidente rutiere</w:t>
      </w:r>
    </w:p>
    <w:p w14:paraId="3017F496" w14:textId="77777777" w:rsidR="00DA51AE" w:rsidRDefault="00DA51AE">
      <w:pPr xmlns:w="http://schemas.openxmlformats.org/wordprocessingml/2006/main">
        <w:pStyle w:val="Bodytext80"/>
        <w:numPr>
          <w:ilvl w:val="0"/>
          <w:numId w:val="189"/>
        </w:numPr>
        <w:tabs>
          <w:tab w:val="left" w:pos="595"/>
        </w:tabs>
        <w:spacing w:line="276" w:lineRule="auto"/>
        <w:ind w:firstLine="320"/>
        <w:jc w:val="both"/>
        <w:rPr>
          <w:sz w:val="18"/>
          <w:szCs w:val="18"/>
        </w:rPr>
      </w:pPr>
      <w:bookmarkStart xmlns:w="http://schemas.openxmlformats.org/wordprocessingml/2006/main" w:id="2138" w:name="bookmark2135"/>
      <w:bookmarkEnd xmlns:w="http://schemas.openxmlformats.org/wordprocessingml/2006/main" w:id="2138"/>
      <w:r xmlns:w="http://schemas.openxmlformats.org/wordprocessingml/2006/main">
        <w:rPr>
          <w:sz w:val="18"/>
          <w:szCs w:val="18"/>
        </w:rPr>
        <w:t xml:space="preserve">Înec</w:t>
      </w:r>
    </w:p>
    <w:p w14:paraId="220EFCAE" w14:textId="77777777" w:rsidR="00DA51AE" w:rsidRDefault="00DA51AE">
      <w:pPr xmlns:w="http://schemas.openxmlformats.org/wordprocessingml/2006/main">
        <w:pStyle w:val="Bodytext80"/>
        <w:numPr>
          <w:ilvl w:val="0"/>
          <w:numId w:val="189"/>
        </w:numPr>
        <w:tabs>
          <w:tab w:val="left" w:pos="595"/>
        </w:tabs>
        <w:spacing w:line="276" w:lineRule="auto"/>
        <w:ind w:firstLine="320"/>
        <w:jc w:val="both"/>
        <w:rPr>
          <w:sz w:val="18"/>
          <w:szCs w:val="18"/>
        </w:rPr>
      </w:pPr>
      <w:bookmarkStart xmlns:w="http://schemas.openxmlformats.org/wordprocessingml/2006/main" w:id="2139" w:name="bookmark2136"/>
      <w:bookmarkEnd xmlns:w="http://schemas.openxmlformats.org/wordprocessingml/2006/main" w:id="2139"/>
      <w:r xmlns:w="http://schemas.openxmlformats.org/wordprocessingml/2006/main">
        <w:rPr>
          <w:sz w:val="18"/>
          <w:szCs w:val="18"/>
        </w:rPr>
        <w:t xml:space="preserve">Arsuri</w:t>
      </w:r>
    </w:p>
    <w:p w14:paraId="34005F0D" w14:textId="77777777" w:rsidR="00DA51AE" w:rsidRDefault="00DA51AE">
      <w:pPr xmlns:w="http://schemas.openxmlformats.org/wordprocessingml/2006/main">
        <w:pStyle w:val="Bodytext80"/>
        <w:numPr>
          <w:ilvl w:val="0"/>
          <w:numId w:val="189"/>
        </w:numPr>
        <w:tabs>
          <w:tab w:val="left" w:pos="595"/>
        </w:tabs>
        <w:spacing w:line="276" w:lineRule="auto"/>
        <w:ind w:firstLine="320"/>
        <w:jc w:val="both"/>
        <w:rPr>
          <w:sz w:val="18"/>
          <w:szCs w:val="18"/>
        </w:rPr>
      </w:pPr>
      <w:bookmarkStart xmlns:w="http://schemas.openxmlformats.org/wordprocessingml/2006/main" w:id="2140" w:name="bookmark2137"/>
      <w:bookmarkEnd xmlns:w="http://schemas.openxmlformats.org/wordprocessingml/2006/main" w:id="2140"/>
      <w:r xmlns:w="http://schemas.openxmlformats.org/wordprocessingml/2006/main">
        <w:rPr>
          <w:sz w:val="18"/>
          <w:szCs w:val="18"/>
        </w:rPr>
        <w:t xml:space="preserve">Intoxicații</w:t>
      </w:r>
    </w:p>
    <w:p w14:paraId="0D4B4646" w14:textId="77777777" w:rsidR="00DA51AE" w:rsidRDefault="00DA51AE">
      <w:pPr xmlns:w="http://schemas.openxmlformats.org/wordprocessingml/2006/main">
        <w:pStyle w:val="Bodytext80"/>
        <w:numPr>
          <w:ilvl w:val="0"/>
          <w:numId w:val="189"/>
        </w:numPr>
        <w:tabs>
          <w:tab w:val="left" w:pos="595"/>
        </w:tabs>
        <w:spacing w:after="220" w:line="276" w:lineRule="auto"/>
        <w:ind w:firstLine="320"/>
        <w:jc w:val="both"/>
        <w:rPr>
          <w:sz w:val="18"/>
          <w:szCs w:val="18"/>
        </w:rPr>
      </w:pPr>
      <w:bookmarkStart xmlns:w="http://schemas.openxmlformats.org/wordprocessingml/2006/main" w:id="2141" w:name="bookmark2138"/>
      <w:bookmarkEnd xmlns:w="http://schemas.openxmlformats.org/wordprocessingml/2006/main" w:id="2141"/>
      <w:r xmlns:w="http://schemas.openxmlformats.org/wordprocessingml/2006/main">
        <w:rPr>
          <w:sz w:val="18"/>
          <w:szCs w:val="18"/>
        </w:rPr>
        <w:t xml:space="preserve">Răni prin împușcare</w:t>
      </w:r>
    </w:p>
    <w:p w14:paraId="1BD3A906"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Practic vorbind, trebuie ținute cont de cele mai frecvente cauze reversibile ale stopului cardiorespirator (regula celor 6 H: Hipovolemie, Hipoxie, Ioni de hidrogen -acidoză-, Hipokaliemie/Hiperkaliemie, Hipoglicemie, Hipotermie) și cauzele lipsei de răspuns la resuscitarea cardiopulmonară (regula celor 5 T: Toxine,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Tamponadă cardiacă, Tromboză, Traumatisme, Pneumotorax în tensiune).</w:t>
      </w:r>
    </w:p>
    <w:p w14:paraId="22080A7F" w14:textId="77777777" w:rsidR="00DA51AE" w:rsidRDefault="00DA51AE">
      <w:pPr xmlns:w="http://schemas.openxmlformats.org/wordprocessingml/2006/main">
        <w:pStyle w:val="Heading51"/>
        <w:keepNext/>
        <w:keepLines/>
        <w:spacing w:after="220"/>
      </w:pPr>
      <w:bookmarkStart xmlns:w="http://schemas.openxmlformats.org/wordprocessingml/2006/main" w:id="2142" w:name="bookmark2139"/>
      <w:bookmarkStart xmlns:w="http://schemas.openxmlformats.org/wordprocessingml/2006/main" w:id="2143" w:name="bookmark2140"/>
      <w:bookmarkStart xmlns:w="http://schemas.openxmlformats.org/wordprocessingml/2006/main" w:id="2144" w:name="bookmark2141"/>
      <w:r xmlns:w="http://schemas.openxmlformats.org/wordprocessingml/2006/main">
        <w:t xml:space="preserve">Resuscitarea cardiopulmonară (RCP)</w:t>
      </w:r>
      <w:bookmarkEnd xmlns:w="http://schemas.openxmlformats.org/wordprocessingml/2006/main" w:id="2142"/>
      <w:bookmarkEnd xmlns:w="http://schemas.openxmlformats.org/wordprocessingml/2006/main" w:id="2143"/>
      <w:bookmarkEnd xmlns:w="http://schemas.openxmlformats.org/wordprocessingml/2006/main" w:id="2144"/>
    </w:p>
    <w:p w14:paraId="29877045" w14:textId="77777777" w:rsidR="00DA51AE" w:rsidRDefault="00DA51AE">
      <w:pPr xmlns:w="http://schemas.openxmlformats.org/wordprocessingml/2006/main">
        <w:pStyle w:val="Bodytext80"/>
        <w:spacing w:line="276" w:lineRule="auto"/>
        <w:ind w:firstLine="220"/>
        <w:rPr>
          <w:sz w:val="18"/>
          <w:szCs w:val="18"/>
        </w:rPr>
      </w:pPr>
      <w:r xmlns:w="http://schemas.openxmlformats.org/wordprocessingml/2006/main">
        <w:rPr>
          <w:b/>
          <w:bCs/>
          <w:sz w:val="18"/>
          <w:szCs w:val="18"/>
        </w:rPr>
        <w:t xml:space="preserve">Evaluare inițială:</w:t>
      </w:r>
    </w:p>
    <w:p w14:paraId="4BEAE181" w14:textId="77777777" w:rsidR="00DA51AE" w:rsidRDefault="00DA51AE">
      <w:pPr xmlns:w="http://schemas.openxmlformats.org/wordprocessingml/2006/main">
        <w:pStyle w:val="Bodytext80"/>
        <w:numPr>
          <w:ilvl w:val="0"/>
          <w:numId w:val="190"/>
        </w:numPr>
        <w:tabs>
          <w:tab w:val="left" w:pos="451"/>
        </w:tabs>
        <w:spacing w:line="276" w:lineRule="auto"/>
        <w:ind w:left="380" w:hanging="120"/>
        <w:jc w:val="both"/>
        <w:rPr>
          <w:sz w:val="18"/>
          <w:szCs w:val="18"/>
        </w:rPr>
      </w:pPr>
      <w:bookmarkStart xmlns:w="http://schemas.openxmlformats.org/wordprocessingml/2006/main" w:id="2145" w:name="bookmark2142"/>
      <w:bookmarkEnd xmlns:w="http://schemas.openxmlformats.org/wordprocessingml/2006/main" w:id="2145"/>
      <w:r xmlns:w="http://schemas.openxmlformats.org/wordprocessingml/2006/main">
        <w:rPr>
          <w:sz w:val="18"/>
          <w:szCs w:val="18"/>
        </w:rPr>
        <w:t xml:space="preserve">Așezați pacientul pe o suprafață rigidă (țineți cont de posibila leziune cervicală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nu mișcați capul).</w:t>
      </w:r>
    </w:p>
    <w:p w14:paraId="0CD9F4EC" w14:textId="77777777" w:rsidR="00DA51AE" w:rsidRDefault="00DA51AE">
      <w:pPr xmlns:w="http://schemas.openxmlformats.org/wordprocessingml/2006/main">
        <w:pStyle w:val="Bodytext80"/>
        <w:numPr>
          <w:ilvl w:val="0"/>
          <w:numId w:val="190"/>
        </w:numPr>
        <w:tabs>
          <w:tab w:val="left" w:pos="451"/>
        </w:tabs>
        <w:spacing w:line="276" w:lineRule="auto"/>
        <w:ind w:firstLine="260"/>
        <w:jc w:val="both"/>
        <w:rPr>
          <w:sz w:val="18"/>
          <w:szCs w:val="18"/>
        </w:rPr>
      </w:pPr>
      <w:bookmarkStart xmlns:w="http://schemas.openxmlformats.org/wordprocessingml/2006/main" w:id="2146" w:name="bookmark2143"/>
      <w:bookmarkEnd xmlns:w="http://schemas.openxmlformats.org/wordprocessingml/2006/main" w:id="2146"/>
      <w:r xmlns:w="http://schemas.openxmlformats.org/wordprocessingml/2006/main">
        <w:rPr>
          <w:sz w:val="18"/>
          <w:szCs w:val="18"/>
        </w:rPr>
        <w:t xml:space="preserve">Determinați starea de conștiință.</w:t>
      </w:r>
    </w:p>
    <w:p w14:paraId="2095BA28" w14:textId="77777777" w:rsidR="00DA51AE" w:rsidRDefault="00DA51AE">
      <w:pPr xmlns:w="http://schemas.openxmlformats.org/wordprocessingml/2006/main">
        <w:pStyle w:val="Bodytext80"/>
        <w:numPr>
          <w:ilvl w:val="0"/>
          <w:numId w:val="190"/>
        </w:numPr>
        <w:tabs>
          <w:tab w:val="left" w:pos="451"/>
        </w:tabs>
        <w:spacing w:line="276" w:lineRule="auto"/>
        <w:ind w:left="380" w:hanging="120"/>
        <w:jc w:val="both"/>
        <w:rPr>
          <w:sz w:val="18"/>
          <w:szCs w:val="18"/>
        </w:rPr>
      </w:pPr>
      <w:bookmarkStart xmlns:w="http://schemas.openxmlformats.org/wordprocessingml/2006/main" w:id="2147" w:name="bookmark2144"/>
      <w:bookmarkEnd xmlns:w="http://schemas.openxmlformats.org/wordprocessingml/2006/main" w:id="2147"/>
      <w:r xmlns:w="http://schemas.openxmlformats.org/wordprocessingml/2006/main">
        <w:rPr>
          <w:sz w:val="18"/>
          <w:szCs w:val="18"/>
        </w:rPr>
        <w:t xml:space="preserve">Dacă copilul are dificultăți de respirație, mențineți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căile respiratorii deschise în poziția cea mai confortabilă.</w:t>
      </w:r>
    </w:p>
    <w:p w14:paraId="2B1361C1" w14:textId="77777777" w:rsidR="00DA51AE" w:rsidRDefault="00DA51AE">
      <w:pPr xmlns:w="http://schemas.openxmlformats.org/wordprocessingml/2006/main">
        <w:pStyle w:val="Bodytext80"/>
        <w:numPr>
          <w:ilvl w:val="0"/>
          <w:numId w:val="190"/>
        </w:numPr>
        <w:tabs>
          <w:tab w:val="left" w:pos="451"/>
        </w:tabs>
        <w:spacing w:after="220" w:line="276" w:lineRule="auto"/>
        <w:ind w:left="380" w:hanging="120"/>
        <w:jc w:val="both"/>
        <w:rPr>
          <w:sz w:val="18"/>
          <w:szCs w:val="18"/>
        </w:rPr>
      </w:pPr>
      <w:bookmarkStart xmlns:w="http://schemas.openxmlformats.org/wordprocessingml/2006/main" w:id="2148" w:name="bookmark2145"/>
      <w:bookmarkEnd xmlns:w="http://schemas.openxmlformats.org/wordprocessingml/2006/main" w:id="2148"/>
      <w:r xmlns:w="http://schemas.openxmlformats.org/wordprocessingml/2006/main">
        <w:rPr>
          <w:sz w:val="18"/>
          <w:szCs w:val="18"/>
        </w:rPr>
        <w:t xml:space="preserve">Evaluați prezența și posibila extindere a leziunilor.</w:t>
      </w:r>
    </w:p>
    <w:p w14:paraId="2199FF0F" w14:textId="77777777" w:rsidR="00DA51AE" w:rsidRDefault="00DA51AE">
      <w:pPr xmlns:w="http://schemas.openxmlformats.org/wordprocessingml/2006/main">
        <w:pStyle w:val="Bodytext80"/>
        <w:spacing w:after="220" w:line="276" w:lineRule="auto"/>
        <w:ind w:left="380" w:hanging="120"/>
        <w:jc w:val="both"/>
        <w:rPr>
          <w:sz w:val="18"/>
          <w:szCs w:val="18"/>
        </w:rPr>
      </w:pPr>
      <w:r xmlns:w="http://schemas.openxmlformats.org/wordprocessingml/2006/main">
        <w:rPr>
          <w:sz w:val="18"/>
          <w:szCs w:val="18"/>
        </w:rPr>
        <w:t xml:space="preserve">• Solicitați ajutor fără a abandona pacientul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(Când aveți de-a face cu un singur salvator, în cazul unui pacient adult sau al sincopei martore la orice vârstă, solicitați imediat ajutor, în timp ce în cazul unui pacient pediatric, efectuați 5 cicluri de RCP și apoi solicitați ajutor).</w:t>
      </w:r>
    </w:p>
    <w:p w14:paraId="2BDAA30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Căi respiratorii: </w:t>
      </w:r>
      <w:r xmlns:w="http://schemas.openxmlformats.org/wordprocessingml/2006/main">
        <w:rPr>
          <w:sz w:val="18"/>
          <w:szCs w:val="18"/>
        </w:rPr>
        <w:t xml:space="preserve">Trebuie stabilită și menținută o cale respiratorie permeabilă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a susține o ventilație adecvată. La pacienții inconștienți, relaxarea mușchilor gâtului și deplasarea posterioară pasivă a limbii pot provoca obstrucția căilor respiratorii. În acest caz, trebuie efectuată manevra de înclinare a capului cu ridicare a bărbiei (poziția de adulmecare) sau împingere a maxilarului dacă se suspectează o leziune a coloanei cervicale.</w:t>
      </w:r>
    </w:p>
    <w:p w14:paraId="7DAD802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01600" distB="1927225" distL="114300" distR="1979930" simplePos="0" relativeHeight="251811840" behindDoc="0" locked="0" layoutInCell="1" allowOverlap="1" wp14:anchorId="67EB9A61" wp14:editId="548E79A4">
                <wp:simplePos x="0" y="0"/>
                <wp:positionH relativeFrom="margin">
                  <wp:posOffset>65405</wp:posOffset>
                </wp:positionH>
                <wp:positionV relativeFrom="margin">
                  <wp:posOffset>4785360</wp:posOffset>
                </wp:positionV>
                <wp:extent cx="2438400" cy="149225"/>
                <wp:effectExtent l="0" t="0" r="0" b="0"/>
                <wp:wrapTopAndBottom/>
                <wp:docPr id="481" name="Shape 481"/>
                <wp:cNvGraphicFramePr/>
                <a:graphic xmlns:a="http://schemas.openxmlformats.org/drawingml/2006/main">
                  <a:graphicData uri="http://schemas.microsoft.com/office/word/2010/wordprocessingShape">
                    <wps:wsp>
                      <wps:cNvSpPr txBox="1"/>
                      <wps:spPr>
                        <a:xfrm>
                          <a:off x="0" y="0"/>
                          <a:ext cx="2438400" cy="149225"/>
                        </a:xfrm>
                        <a:prstGeom prst="rect">
                          <a:avLst/>
                        </a:prstGeom>
                        <a:noFill/>
                      </wps:spPr>
                      <wps:txbx>
                        <w:txbxContent>
                          <w:p w14:paraId="6C3D88A2"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V.10.1. </w:t>
                            </w:r>
                            <w:r>
                              <w:rPr>
                                <w:b/>
                                <w:bCs/>
                                <w:color w:val="FFFFFF"/>
                              </w:rPr>
                              <w:t>Técnica de la inclinación de la cabeza</w:t>
                            </w:r>
                          </w:p>
                        </w:txbxContent>
                      </wps:txbx>
                      <wps:bodyPr lIns="0" tIns="0" rIns="0" bIns="0"/>
                    </wps:wsp>
                  </a:graphicData>
                </a:graphic>
              </wp:anchor>
            </w:drawing>
          </mc:Choice>
          <mc:Fallback>
            <w:pict>
              <v:shape w14:anchorId="67EB9A61" id="Shape 481" o:spid="_x0000_s1183" type="#_x0000_t202" style="position:absolute;left:0;text-align:left;margin-left:5.15pt;margin-top:376.8pt;width:192pt;height:11.75pt;z-index:251811840;visibility:visible;mso-wrap-style:square;mso-wrap-distance-left:9pt;mso-wrap-distance-top:8pt;mso-wrap-distance-right:155.9pt;mso-wrap-distance-bottom:151.7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" filled="f" stroked="f">
                <v:textbox inset="0,0,0,0">
                  <w:txbxContent>
                    <w:p w14:paraId="6C3D88A2"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V.10.1. </w:t>
                      </w:r>
                      <w:r>
                        <w:rPr>
                          <w:b/>
                          <w:bCs/>
                          <w:color w:val="FFFFFF"/>
                        </w:rPr>
                        <w:t>Técnica de la inclinación de la cabeza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82270" distB="1301750" distL="123190" distR="657225" simplePos="0" relativeHeight="251812864" behindDoc="0" locked="0" layoutInCell="1" allowOverlap="1" wp14:anchorId="78DD72D3" wp14:editId="628AF838">
                <wp:simplePos x="0" y="0"/>
                <wp:positionH relativeFrom="margin">
                  <wp:posOffset>74295</wp:posOffset>
                </wp:positionH>
                <wp:positionV relativeFrom="margin">
                  <wp:posOffset>5066030</wp:posOffset>
                </wp:positionV>
                <wp:extent cx="3752215" cy="494030"/>
                <wp:effectExtent l="0" t="0" r="0" b="0"/>
                <wp:wrapTopAndBottom/>
                <wp:docPr id="483" name="Shape 483"/>
                <wp:cNvGraphicFramePr/>
                <a:graphic xmlns:a="http://schemas.openxmlformats.org/drawingml/2006/main">
                  <a:graphicData uri="http://schemas.microsoft.com/office/word/2010/wordprocessingShape">
                    <wps:wsp>
                      <wps:cNvSpPr txBox="1"/>
                      <wps:spPr>
                        <a:xfrm>
                          <a:off x="0" y="0"/>
                          <a:ext cx="3752215" cy="494030"/>
                        </a:xfrm>
                        <a:prstGeom prst="rect">
                          <a:avLst/>
                        </a:prstGeom>
                        <a:noFill/>
                      </wps:spPr>
                      <wps:txbx>
                        <w:txbxContent>
                          <w:p w14:paraId="5E2F880C" w14:textId="77777777" w:rsidR="00DA51AE" w:rsidRDefault="00DA51AE">
                            <w:pPr>
                              <w:pStyle w:val="Bodytext30"/>
                              <w:numPr>
                                <w:ilvl w:val="0"/>
                                <w:numId w:val="155"/>
                              </w:numPr>
                              <w:pBdr>
                                <w:bottom w:val="single" w:sz="4" w:space="0" w:color="auto"/>
                              </w:pBdr>
                              <w:tabs>
                                <w:tab w:val="left" w:pos="187"/>
                              </w:tabs>
                              <w:spacing w:after="100" w:line="269" w:lineRule="auto"/>
                              <w:rPr>
                                <w:sz w:val="16"/>
                                <w:szCs w:val="16"/>
                              </w:rPr>
                            </w:pPr>
                            <w:bookmarkStart w:id="2149" w:name="bookmark1750"/>
                            <w:bookmarkEnd w:id="2149"/>
                            <w:r>
                              <w:rPr>
                                <w:sz w:val="16"/>
                                <w:szCs w:val="16"/>
                              </w:rPr>
                              <w:t>colocar el cuello en posición neutra apoyando una mano sobre la frente del niño</w:t>
                            </w:r>
                          </w:p>
                          <w:p w14:paraId="6083129E" w14:textId="77777777" w:rsidR="00DA51AE" w:rsidRDefault="00DA51AE">
                            <w:pPr>
                              <w:pStyle w:val="Bodytext30"/>
                              <w:numPr>
                                <w:ilvl w:val="0"/>
                                <w:numId w:val="155"/>
                              </w:numPr>
                              <w:pBdr>
                                <w:bottom w:val="single" w:sz="4" w:space="0" w:color="auto"/>
                              </w:pBdr>
                              <w:tabs>
                                <w:tab w:val="left" w:pos="202"/>
                              </w:tabs>
                              <w:spacing w:after="0" w:line="269" w:lineRule="auto"/>
                              <w:ind w:left="220" w:hanging="220"/>
                              <w:rPr>
                                <w:sz w:val="16"/>
                                <w:szCs w:val="16"/>
                              </w:rPr>
                            </w:pPr>
                            <w:bookmarkStart w:id="2150" w:name="bookmark1751"/>
                            <w:bookmarkEnd w:id="2150"/>
                            <w:r>
                              <w:rPr>
                                <w:sz w:val="16"/>
                                <w:szCs w:val="16"/>
                              </w:rPr>
                              <w:t>colocar los dedos de la otra mano debajo del maxilar inferior y llevar la mandíbula hacia arriba y afuera</w:t>
                            </w:r>
                          </w:p>
                        </w:txbxContent>
                      </wps:txbx>
                      <wps:bodyPr lIns="0" tIns="0" rIns="0" bIns="0"/>
                    </wps:wsp>
                  </a:graphicData>
                </a:graphic>
              </wp:anchor>
            </w:drawing>
          </mc:Choice>
          <mc:Fallback>
            <w:pict>
              <v:shape w14:anchorId="78DD72D3" id="Shape 483" o:spid="_x0000_s1184" type="#_x0000_t202" style="position:absolute;left:0;text-align:left;margin-left:5.85pt;margin-top:398.9pt;width:295.45pt;height:38.9pt;z-index:251812864;visibility:visible;mso-wrap-style:square;mso-wrap-distance-left:9.7pt;mso-wrap-distance-top:30.1pt;mso-wrap-distance-right:51.75pt;mso-wrap-distance-bottom:102.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" filled="f" stroked="f">
                <v:textbox inset="0,0,0,0">
                  <w:txbxContent>
                    <w:p w14:paraId="5E2F880C" w14:textId="77777777" w:rsidR="00DA51AE" w:rsidRDefault="00DA51AE">
                      <w:pPr>
                        <w:pStyle w:val="Bodytext30"/>
                        <w:numPr>
                          <w:ilvl w:val="0"/>
                          <w:numId w:val="155"/>
                        </w:numPr>
                        <w:pBdr>
                          <w:bottom w:val="single" w:sz="4" w:space="0" w:color="auto"/>
                        </w:pBdr>
                        <w:tabs>
                          <w:tab w:val="left" w:pos="187"/>
                        </w:tabs>
                        <w:spacing w:after="100" w:line="269" w:lineRule="auto"/>
                        <w:rPr>
                          <w:sz w:val="16"/>
                          <w:szCs w:val="16"/>
                        </w:rPr>
                      </w:pPr>
                      <w:bookmarkStart w:id="2151" w:name="bookmark1750"/>
                      <w:bookmarkEnd w:id="2151"/>
                      <w:r>
                        <w:rPr>
                          <w:sz w:val="16"/>
                          <w:szCs w:val="16"/>
                        </w:rPr>
                        <w:t>colocar el cuello en posición neutra apoyando una mano sobre la frente del niño</w:t>
                      </w:r>
                    </w:p>
                    <w:p w14:paraId="6083129E" w14:textId="77777777" w:rsidR="00DA51AE" w:rsidRDefault="00DA51AE">
                      <w:pPr>
                        <w:pStyle w:val="Bodytext30"/>
                        <w:numPr>
                          <w:ilvl w:val="0"/>
                          <w:numId w:val="155"/>
                        </w:numPr>
                        <w:pBdr>
                          <w:bottom w:val="single" w:sz="4" w:space="0" w:color="auto"/>
                        </w:pBdr>
                        <w:tabs>
                          <w:tab w:val="left" w:pos="202"/>
                        </w:tabs>
                        <w:spacing w:after="0" w:line="269" w:lineRule="auto"/>
                        <w:ind w:left="220" w:hanging="220"/>
                        <w:rPr>
                          <w:sz w:val="16"/>
                          <w:szCs w:val="16"/>
                        </w:rPr>
                      </w:pPr>
                      <w:bookmarkStart w:id="2152" w:name="bookmark1751"/>
                      <w:bookmarkEnd w:id="2152"/>
                      <w:r>
                        <w:rPr>
                          <w:sz w:val="16"/>
                          <w:szCs w:val="16"/>
                        </w:rPr>
                        <w:t>colocar los dedos de la otra mano debajo del maxilar inferior y llevar la mandíbula hacia arriba y afuera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159510" distB="866140" distL="114300" distR="2032000" simplePos="0" relativeHeight="251813888" behindDoc="0" locked="0" layoutInCell="1" allowOverlap="1" wp14:anchorId="08616805" wp14:editId="1BE03BF8">
                <wp:simplePos x="0" y="0"/>
                <wp:positionH relativeFrom="margin">
                  <wp:posOffset>65405</wp:posOffset>
                </wp:positionH>
                <wp:positionV relativeFrom="margin">
                  <wp:posOffset>5843270</wp:posOffset>
                </wp:positionV>
                <wp:extent cx="2386330" cy="152400"/>
                <wp:effectExtent l="0" t="0" r="0" b="0"/>
                <wp:wrapTopAndBottom/>
                <wp:docPr id="485" name="Shape 485"/>
                <wp:cNvGraphicFramePr/>
                <a:graphic xmlns:a="http://schemas.openxmlformats.org/drawingml/2006/main">
                  <a:graphicData uri="http://schemas.microsoft.com/office/word/2010/wordprocessingShape">
                    <wps:wsp>
                      <wps:cNvSpPr txBox="1"/>
                      <wps:spPr>
                        <a:xfrm>
                          <a:off x="0" y="0"/>
                          <a:ext cx="2386330" cy="152400"/>
                        </a:xfrm>
                        <a:prstGeom prst="rect">
                          <a:avLst/>
                        </a:prstGeom>
                        <a:noFill/>
                      </wps:spPr>
                      <wps:txbx>
                        <w:txbxContent>
                          <w:p w14:paraId="5F7DC177"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V.10.2. </w:t>
                            </w:r>
                            <w:r>
                              <w:rPr>
                                <w:b/>
                                <w:bCs/>
                                <w:color w:val="FFFFFF"/>
                              </w:rPr>
                              <w:t>Técnica de la tracción de mandíbula</w:t>
                            </w:r>
                          </w:p>
                        </w:txbxContent>
                      </wps:txbx>
                      <wps:bodyPr lIns="0" tIns="0" rIns="0" bIns="0"/>
                    </wps:wsp>
                  </a:graphicData>
                </a:graphic>
              </wp:anchor>
            </w:drawing>
          </mc:Choice>
          <mc:Fallback>
            <w:pict>
              <v:shape w14:anchorId="08616805" id="Shape 485" o:spid="_x0000_s1185" type="#_x0000_t202" style="position:absolute;left:0;text-align:left;margin-left:5.15pt;margin-top:460.1pt;width:187.9pt;height:12pt;z-index:251813888;visibility:visible;mso-wrap-style:square;mso-wrap-distance-left:9pt;mso-wrap-distance-top:91.3pt;mso-wrap-distance-right:160pt;mso-wrap-distance-bottom:68.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" filled="f" stroked="f">
                <v:textbox inset="0,0,0,0">
                  <w:txbxContent>
                    <w:p w14:paraId="5F7DC177"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V.10.2. </w:t>
                      </w:r>
                      <w:r>
                        <w:rPr>
                          <w:b/>
                          <w:bCs/>
                          <w:color w:val="FFFFFF"/>
                        </w:rPr>
                        <w:t>Técnica de la tracción de mandíbula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439545" distB="254000" distL="123190" distR="114935" simplePos="0" relativeHeight="251814912" behindDoc="0" locked="0" layoutInCell="1" allowOverlap="1" wp14:anchorId="04695CC2" wp14:editId="591832C6">
                <wp:simplePos x="0" y="0"/>
                <wp:positionH relativeFrom="margin">
                  <wp:posOffset>74295</wp:posOffset>
                </wp:positionH>
                <wp:positionV relativeFrom="margin">
                  <wp:posOffset>6123305</wp:posOffset>
                </wp:positionV>
                <wp:extent cx="4294505" cy="484505"/>
                <wp:effectExtent l="0" t="0" r="0" b="0"/>
                <wp:wrapTopAndBottom/>
                <wp:docPr id="487" name="Shape 487"/>
                <wp:cNvGraphicFramePr/>
                <a:graphic xmlns:a="http://schemas.openxmlformats.org/drawingml/2006/main">
                  <a:graphicData uri="http://schemas.microsoft.com/office/word/2010/wordprocessingShape">
                    <wps:wsp>
                      <wps:cNvSpPr txBox="1"/>
                      <wps:spPr>
                        <a:xfrm>
                          <a:off x="0" y="0"/>
                          <a:ext cx="4294505" cy="484505"/>
                        </a:xfrm>
                        <a:prstGeom prst="rect">
                          <a:avLst/>
                        </a:prstGeom>
                        <a:noFill/>
                      </wps:spPr>
                      <wps:txbx>
                        <w:txbxContent>
                          <w:p w14:paraId="54FB0E1B" w14:textId="77777777" w:rsidR="00DA51AE" w:rsidRDefault="00DA51AE">
                            <w:pPr>
                              <w:pStyle w:val="Bodytext30"/>
                              <w:numPr>
                                <w:ilvl w:val="0"/>
                                <w:numId w:val="156"/>
                              </w:numPr>
                              <w:pBdr>
                                <w:bottom w:val="single" w:sz="4" w:space="0" w:color="auto"/>
                              </w:pBdr>
                              <w:tabs>
                                <w:tab w:val="left" w:pos="192"/>
                              </w:tabs>
                              <w:spacing w:after="100" w:line="257" w:lineRule="auto"/>
                              <w:rPr>
                                <w:sz w:val="16"/>
                                <w:szCs w:val="16"/>
                              </w:rPr>
                            </w:pPr>
                            <w:bookmarkStart w:id="2153" w:name="bookmark1752"/>
                            <w:bookmarkEnd w:id="2153"/>
                            <w:r>
                              <w:rPr>
                                <w:sz w:val="16"/>
                                <w:szCs w:val="16"/>
                              </w:rPr>
                              <w:t>mantener cabeza en posición neutra</w:t>
                            </w:r>
                          </w:p>
                          <w:p w14:paraId="3E58F9DA" w14:textId="77777777" w:rsidR="00DA51AE" w:rsidRDefault="00DA51AE">
                            <w:pPr>
                              <w:pStyle w:val="Bodytext30"/>
                              <w:numPr>
                                <w:ilvl w:val="0"/>
                                <w:numId w:val="156"/>
                              </w:numPr>
                              <w:tabs>
                                <w:tab w:val="left" w:pos="202"/>
                              </w:tabs>
                              <w:spacing w:after="0" w:line="257" w:lineRule="auto"/>
                              <w:ind w:left="220" w:hanging="220"/>
                              <w:rPr>
                                <w:sz w:val="16"/>
                                <w:szCs w:val="16"/>
                              </w:rPr>
                            </w:pPr>
                            <w:bookmarkStart w:id="2154" w:name="bookmark1753"/>
                            <w:bookmarkEnd w:id="2154"/>
                            <w:r>
                              <w:rPr>
                                <w:sz w:val="16"/>
                                <w:szCs w:val="16"/>
                              </w:rPr>
                              <w:t>colocar dos o tres dedos por debajo de cada lado del ángulo maxilar inferior y llevar la mandíbula hacia arriba y afuera (el operador deberá estar ubicado detrás de la cabeza del paciente)</w:t>
                            </w:r>
                          </w:p>
                        </w:txbxContent>
                      </wps:txbx>
                      <wps:bodyPr lIns="0" tIns="0" rIns="0" bIns="0"/>
                    </wps:wsp>
                  </a:graphicData>
                </a:graphic>
              </wp:anchor>
            </w:drawing>
          </mc:Choice>
          <mc:Fallback>
            <w:pict>
              <v:shape w14:anchorId="04695CC2" id="Shape 487" o:spid="_x0000_s1186" type="#_x0000_t202" style="position:absolute;left:0;text-align:left;margin-left:5.85pt;margin-top:482.15pt;width:338.15pt;height:38.15pt;z-index:251814912;visibility:visible;mso-wrap-style:square;mso-wrap-distance-left:9.7pt;mso-wrap-distance-top:113.35pt;mso-wrap-distance-right:9.05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" filled="f" stroked="f">
                <v:textbox inset="0,0,0,0">
                  <w:txbxContent>
                    <w:p w14:paraId="54FB0E1B" w14:textId="77777777" w:rsidR="00DA51AE" w:rsidRDefault="00DA51AE">
                      <w:pPr>
                        <w:pStyle w:val="Bodytext30"/>
                        <w:numPr>
                          <w:ilvl w:val="0"/>
                          <w:numId w:val="156"/>
                        </w:numPr>
                        <w:pBdr>
                          <w:bottom w:val="single" w:sz="4" w:space="0" w:color="auto"/>
                        </w:pBdr>
                        <w:tabs>
                          <w:tab w:val="left" w:pos="192"/>
                        </w:tabs>
                        <w:spacing w:after="100" w:line="257" w:lineRule="auto"/>
                        <w:rPr>
                          <w:sz w:val="16"/>
                          <w:szCs w:val="16"/>
                        </w:rPr>
                      </w:pPr>
                      <w:bookmarkStart w:id="2155" w:name="bookmark1752"/>
                      <w:bookmarkEnd w:id="2155"/>
                      <w:r>
                        <w:rPr>
                          <w:sz w:val="16"/>
                          <w:szCs w:val="16"/>
                        </w:rPr>
                        <w:t>mantener cabeza en posición neutra</w:t>
                      </w:r>
                    </w:p>
                    <w:p w14:paraId="3E58F9DA" w14:textId="77777777" w:rsidR="00DA51AE" w:rsidRDefault="00DA51AE">
                      <w:pPr>
                        <w:pStyle w:val="Bodytext30"/>
                        <w:numPr>
                          <w:ilvl w:val="0"/>
                          <w:numId w:val="156"/>
                        </w:numPr>
                        <w:tabs>
                          <w:tab w:val="left" w:pos="202"/>
                        </w:tabs>
                        <w:spacing w:after="0" w:line="257" w:lineRule="auto"/>
                        <w:ind w:left="220" w:hanging="220"/>
                        <w:rPr>
                          <w:sz w:val="16"/>
                          <w:szCs w:val="16"/>
                        </w:rPr>
                      </w:pPr>
                      <w:bookmarkStart w:id="2156" w:name="bookmark1753"/>
                      <w:bookmarkEnd w:id="2156"/>
                      <w:r>
                        <w:rPr>
                          <w:sz w:val="16"/>
                          <w:szCs w:val="16"/>
                        </w:rPr>
                        <w:t>colocar dos o tres dedos por debajo de cada lado del ángulo maxilar inferior y llevar la mandíbula hacia arriba y afuera (el operador deberá estar ubicado detrás de la cabeza del paciente)</w:t>
                      </w:r>
                    </w:p>
                  </w:txbxContent>
                </v:textbox>
                <w10:wrap type="topAndBottom" anchorx="margin" anchory="margin"/>
              </v:shape>
            </w:pict>
          </mc:Fallback>
        </mc:AlternateContent>
      </w:r>
      <w:r xmlns:w="http://schemas.openxmlformats.org/wordprocessingml/2006/main">
        <w:rPr>
          <w:sz w:val="18"/>
          <w:szCs w:val="18"/>
        </w:rPr>
        <w:t xml:space="preserve">Controlul optim al căilor respiratorii se obține prin intubație orotraheală, dar înainte de intubație trebuie efectuată o ventilație adecvată cu balon și mască autogonflabile. Resuscitarea nu trebuie întreruptă mai mult de 30 de secunde pentru intubație; dacă intubația are succes în acest timp, ventilația cu balon și mască trebuie reluată timp de un minut.</w:t>
      </w:r>
    </w:p>
    <w:p w14:paraId="04199FD3"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Ventilația: </w:t>
      </w:r>
      <w:r xmlns:w="http://schemas.openxmlformats.org/wordprocessingml/2006/main">
        <w:rPr>
          <w:sz w:val="18"/>
          <w:szCs w:val="18"/>
        </w:rPr>
        <w:t xml:space="preserve">Odată 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căile respiratorii sunt permeabile, evaluați dacă pacientul respiră. Pentru a face acest lucru, observați mișcările respiratorii în torace și abdomen, ascultați respirația și simțiți aerul expirat pe gură și nas. Dacă pacientul respiră spontan, așezați-l în poziția cea mai confortabilă (la pacienții fără traumatisme, se sugerează decubit lateral cu membrul inferior flexat, fără a atinge podeaua).</w:t>
      </w:r>
    </w:p>
    <w:p w14:paraId="661524B6"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Dacă nu se detectează respirație spontană, se va iniția respirație artificială. Indiferent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tehnica utilizată, respirațiile trebuie să aibă un volum suficient pentru a extinde vizibil toracele pacientului.</w:t>
      </w:r>
    </w:p>
    <w:p w14:paraId="542E49C2"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shd w:val="clear" w:color="auto" w:fill="FFFFFF"/>
        </w:rPr>
        <w:t xml:space="preserve">Se vor lua două respirații lente (1</w:t>
      </w:r>
      <w:r xmlns:w="http://schemas.openxmlformats.org/wordprocessingml/2006/main">
        <w:rPr>
          <w:sz w:val="18"/>
          <w:szCs w:val="18"/>
          <w:shd w:val="clear" w:color="auto" w:fill="FFFFFF"/>
        </w:rPr>
        <w:softHyphen xmlns:w="http://schemas.openxmlformats.org/wordprocessingml/2006/main"/>
      </w:r>
    </w:p>
    <w:p w14:paraId="0ED08A0C" w14:textId="77777777" w:rsidR="00DA51AE" w:rsidRDefault="00DA51AE">
      <w:pPr xmlns:w="http://schemas.openxmlformats.org/wordprocessingml/2006/main">
        <w:pStyle w:val="Bodytext80"/>
        <w:numPr>
          <w:ilvl w:val="0"/>
          <w:numId w:val="191"/>
        </w:numPr>
        <w:tabs>
          <w:tab w:val="left" w:pos="366"/>
        </w:tabs>
        <w:spacing w:line="276" w:lineRule="auto"/>
        <w:jc w:val="both"/>
        <w:rPr>
          <w:sz w:val="18"/>
          <w:szCs w:val="18"/>
        </w:rPr>
      </w:pPr>
      <w:bookmarkStart xmlns:w="http://schemas.openxmlformats.org/wordprocessingml/2006/main" w:id="2157" w:name="bookmark2146"/>
      <w:bookmarkEnd xmlns:w="http://schemas.openxmlformats.org/wordprocessingml/2006/main" w:id="2157"/>
      <w:r xmlns:w="http://schemas.openxmlformats.org/wordprocessingml/2006/main">
        <w:rPr>
          <w:sz w:val="18"/>
          <w:szCs w:val="18"/>
        </w:rPr>
        <w:t xml:space="preserve">sec), făcând o scurtă pauză între ele pentru a permite expirația, iar imediat după aceea se va aborda aspectul circulator.</w:t>
      </w:r>
    </w:p>
    <w:p w14:paraId="714C976B"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În resuscitarea de bază, ventilația se va efectua utilizând tehnica gură-la-gură/nas (la sugarii sub un an) și tehnica gură-la-gură (copiii mai mari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mediul spitalicesc, trebuie să fie întotdeauna disponibilă o balonă autoumflabilă cu rezervor, mască facială și sursă de oxigen. În timpul ventilației cu mască, supapa de siguranță a balonului trebuie închisă, deoarece presiunea necesară poate depăși limitele de deschidere, rezultând o ventilație ineficientă. Această supapă trebuie deschisă în timpul ventilației pacientului intubat. Rețineți că ventilația balon-mască poate fi la fel de eficientă ca intubația endotraheală.</w:t>
      </w:r>
    </w:p>
    <w:p w14:paraId="2259D26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Frecvența respiratorie, dacă pacientul este doar în stop respirator, va fi de 12 până la 20 de respirații pe minut, fiecare durând 1 secundă. Trebuie evitată hiperventilația (împiedica întoarcerea venoasă, scade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debitul cardiac, fluxul sanguin cerebral și perfuzia coronariană din cauza creșterii presiunii intratoracice).</w:t>
      </w:r>
    </w:p>
    <w:p w14:paraId="6AE91D2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Circulație: </w:t>
      </w:r>
      <w:r xmlns:w="http://schemas.openxmlformats.org/wordprocessingml/2006/main">
        <w:rPr>
          <w:sz w:val="18"/>
          <w:szCs w:val="18"/>
        </w:rPr>
        <w:t xml:space="preserve">Odată ce căile respiratorii sunt permeabile și ventilația a început, nevoia de suport circulator trebuie determinată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prin evaluarea pulsului în arterele centrale. La sugari, se recomandă palparea pulsului brahial, iar la copiii cu vârsta peste un an, artera centrală cea mai accesibilă este artera carotidă.</w:t>
      </w:r>
    </w:p>
    <w:p w14:paraId="0C10E87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pulsul nu este palpabil sau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frecvența cardiacă este mai mică de 60 de bătăi pe minut, începeți compresiile toracice. Rețineți că copilul trebuie să stea întins pe o suprafață fermă.</w:t>
      </w:r>
    </w:p>
    <w:p w14:paraId="7FB3022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Compresiile trebuie să fie puternice și rapide, dar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toracele trebuie eliberat complet între fiecare compresie pentru a permite întoarcerea venoasă.</w:t>
      </w:r>
    </w:p>
    <w:p w14:paraId="1166AC1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procedura este efectuată de o singură persoană, aceasta va efectua 30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compresii toracice urmate de 2 ventilații. Dacă procedura este efectuată de două persoane, acestea vor efectua 15 compresii toracice urmate de 2 ventilații. Dacă pacientul este deja intubat și este îngrijit de doi salvatori, ciclurile de ventilație-compresie nu vor fi efectuate.</w:t>
      </w:r>
    </w:p>
    <w:p w14:paraId="2AE40BFA" w14:textId="77777777" w:rsidR="00DA51AE" w:rsidRDefault="00DA51AE">
      <w:pPr xmlns:w="http://schemas.openxmlformats.org/wordprocessingml/2006/main" xmlns:w15="http://schemas.microsoft.com/office/word/2012/wordml">
        <w:pStyle w:val="Bodytext80"/>
        <w:spacing w:line="276" w:lineRule="auto"/>
        <w:ind w:firstLine="320"/>
        <w:jc w:val="both"/>
        <w:rPr>
          <w:sz w:val="18"/>
          <w:szCs w:val="18"/>
        </w:rPr>
        <w:sectPr w:rsidR="00DA51AE" w:rsidSect="00DA51AE">
          <w:footnotePr>
            <w:numFmt w:val="chicago"/>
          </w:footnotePr>
          <w:type w:val="continuous"/>
          <w:pgSz w:w="8506" w:h="12754"/>
          <w:pgMar w:top="1130" w:right="621" w:bottom="772" w:left="621" w:header="0" w:footer="3" w:gutter="208"/>
          <w:cols w:num="2" w:space="161"/>
          <w:noEndnote/>
          <w:docGrid w:linePitch="360"/>
          <w15:footnoteColumns w:val="1"/>
        </w:sectPr>
      </w:pPr>
      <w:r xmlns:w="http://schemas.openxmlformats.org/wordprocessingml/2006/main">
        <w:rPr>
          <w:sz w:val="18"/>
          <w:szCs w:val="18"/>
        </w:rPr>
        <w:t xml:space="preserve">Pulsul trebuie verificat la fiecare 2 minute.</w:t>
      </w:r>
    </w:p>
    <w:p w14:paraId="09AC3CB5" w14:textId="77777777" w:rsidR="00DA51AE" w:rsidRDefault="00DA51AE">
      <w:pPr>
        <w:spacing w:line="136" w:lineRule="exact"/>
        <w:rPr>
          <w:sz w:val="11"/>
          <w:szCs w:val="11"/>
        </w:rPr>
      </w:pPr>
    </w:p>
    <w:p w14:paraId="2FA198CA" w14:textId="77777777" w:rsidR="00DA51AE" w:rsidRDefault="00DA51AE">
      <w:pPr>
        <w:spacing w:line="1" w:lineRule="exact"/>
        <w:sectPr w:rsidR="00DA51AE" w:rsidSect="00DA51AE">
          <w:footnotePr>
            <w:numFmt w:val="chicago"/>
          </w:footnotePr>
          <w:type w:val="continuous"/>
          <w:pgSz w:w="8506" w:h="12754"/>
          <w:pgMar w:top="1152" w:right="0" w:bottom="778" w:left="0" w:header="0" w:footer="3" w:gutter="0"/>
          <w:cols w:space="720"/>
          <w:noEndnote/>
          <w:docGrid w:linePitch="360"/>
          <w15:footnoteColumns w:val="1"/>
        </w:sectPr>
      </w:pPr>
    </w:p>
    <w:p w14:paraId="656F373A" w14:textId="77777777" w:rsidR="00DA51AE" w:rsidRDefault="00DA51AE">
      <w:pPr xmlns:w="http://schemas.openxmlformats.org/wordprocessingml/2006/main">
        <w:pStyle w:val="Bodytext30"/>
        <w:pBdr>
          <w:top w:val="single" w:sz="0" w:space="0" w:color="231F20"/>
          <w:left w:val="single" w:sz="0" w:space="0" w:color="231F20"/>
          <w:bottom w:val="single" w:sz="0" w:space="7" w:color="231F20"/>
          <w:right w:val="single" w:sz="0" w:space="0" w:color="231F20"/>
        </w:pBdr>
        <w:shd w:val="clear" w:color="auto" w:fill="231F20"/>
        <w:spacing w:after="96"/>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V.10.3. </w:t>
      </w:r>
      <w:r xmlns:w="http://schemas.openxmlformats.org/wordprocessingml/2006/main">
        <w:rPr>
          <w:b/>
          <w:bCs/>
          <w:color w:val="FFFFFF"/>
        </w:rPr>
        <w:t xml:space="preserve">Tehnica compresiilor toracice la sugar</w:t>
      </w:r>
    </w:p>
    <w:p w14:paraId="76A68E99" w14:textId="77777777" w:rsidR="00DA51AE" w:rsidRDefault="00DA51AE">
      <w:pPr xmlns:w="http://schemas.openxmlformats.org/wordprocessingml/2006/main">
        <w:pStyle w:val="Bodytext30"/>
        <w:pBdr>
          <w:bottom w:val="single" w:sz="4" w:space="0" w:color="auto"/>
        </w:pBdr>
        <w:spacing w:after="100" w:line="259" w:lineRule="auto"/>
        <w:rPr>
          <w:sz w:val="16"/>
          <w:szCs w:val="16"/>
        </w:rPr>
      </w:pPr>
      <w:r xmlns:w="http://schemas.openxmlformats.org/wordprocessingml/2006/main">
        <w:rPr>
          <w:sz w:val="16"/>
          <w:szCs w:val="16"/>
        </w:rPr>
        <w:t xml:space="preserve">Localizați zona de compresie (jumătatea inferioară a sternului)</w:t>
      </w:r>
    </w:p>
    <w:p w14:paraId="6EB97E50" w14:textId="77777777" w:rsidR="00DA51AE" w:rsidRDefault="00DA51AE">
      <w:pPr xmlns:w="http://schemas.openxmlformats.org/wordprocessingml/2006/main">
        <w:pStyle w:val="Bodytext30"/>
        <w:pBdr>
          <w:bottom w:val="single" w:sz="4" w:space="0" w:color="auto"/>
        </w:pBdr>
        <w:spacing w:after="100" w:line="257" w:lineRule="auto"/>
        <w:rPr>
          <w:sz w:val="16"/>
          <w:szCs w:val="16"/>
        </w:rPr>
      </w:pPr>
      <w:r xmlns:w="http://schemas.openxmlformats.org/wordprocessingml/2006/main">
        <w:rPr>
          <w:sz w:val="16"/>
          <w:szCs w:val="16"/>
        </w:rPr>
        <w:t xml:space="preserve">Plasați degetul arătător pe stern, pe o linie imaginară care trece pe sub mameloane, evitând comprimarea procesului xifoid.</w:t>
      </w:r>
    </w:p>
    <w:p w14:paraId="5D2FB148" w14:textId="77777777" w:rsidR="00DA51AE" w:rsidRDefault="00DA51AE">
      <w:pPr xmlns:w="http://schemas.openxmlformats.org/wordprocessingml/2006/main">
        <w:pStyle w:val="Bodytext30"/>
        <w:pBdr>
          <w:bottom w:val="single" w:sz="4" w:space="0" w:color="auto"/>
        </w:pBdr>
        <w:spacing w:after="100" w:line="262" w:lineRule="auto"/>
        <w:rPr>
          <w:sz w:val="16"/>
          <w:szCs w:val="16"/>
        </w:rPr>
      </w:pPr>
      <w:r xmlns:w="http://schemas.openxmlformats.org/wordprocessingml/2006/main">
        <w:rPr>
          <w:sz w:val="16"/>
          <w:szCs w:val="16"/>
        </w:rPr>
        <w:t xml:space="preserve">Comprimați sternul folosind două sau trei degete, apăsându-l la aproximativ o treime din adâncimea toracelui (12-24 mm)</w:t>
      </w:r>
    </w:p>
    <w:p w14:paraId="09B0F87E" w14:textId="77777777" w:rsidR="00DA51AE" w:rsidRDefault="00DA51AE">
      <w:pPr xmlns:w="http://schemas.openxmlformats.org/wordprocessingml/2006/main">
        <w:pStyle w:val="Bodytext30"/>
        <w:pBdr>
          <w:bottom w:val="single" w:sz="4" w:space="0" w:color="auto"/>
        </w:pBdr>
        <w:spacing w:after="240" w:line="259" w:lineRule="auto"/>
      </w:pPr>
      <w:r xmlns:w="http://schemas.openxmlformats.org/wordprocessingml/2006/main">
        <w:rPr>
          <w:sz w:val="16"/>
          <w:szCs w:val="16"/>
        </w:rPr>
        <w:t xml:space="preserve">Stabiliți o rată minimă de compresie de 100 pe minut ( </w:t>
      </w:r>
      <w:r xmlns:w="http://schemas.openxmlformats.org/wordprocessingml/2006/main">
        <w:rPr>
          <w:smallCaps/>
          <w:color w:val="EBEBEB"/>
          <w:sz w:val="14"/>
          <w:szCs w:val="14"/>
        </w:rPr>
        <w:t xml:space="preserve">Tabelul </w:t>
      </w:r>
      <w:r xmlns:w="http://schemas.openxmlformats.org/wordprocessingml/2006/main">
        <w:rPr>
          <w:color w:val="EBEBEB"/>
          <w:sz w:val="14"/>
          <w:szCs w:val="14"/>
        </w:rPr>
        <w:t xml:space="preserve">V.10.4. </w:t>
      </w:r>
      <w:r xmlns:w="http://schemas.openxmlformats.org/wordprocessingml/2006/main">
        <w:rPr>
          <w:b/>
          <w:bCs/>
          <w:color w:val="EBEBEB"/>
        </w:rPr>
        <w:t xml:space="preserve">Tehnica de compresie la copiii cu vârsta peste un an)</w:t>
      </w:r>
    </w:p>
    <w:p w14:paraId="6539AB60" w14:textId="77777777" w:rsidR="00DA51AE" w:rsidRDefault="00DA51AE">
      <w:pPr xmlns:w="http://schemas.openxmlformats.org/wordprocessingml/2006/main">
        <w:pStyle w:val="Bodytext30"/>
        <w:pBdr>
          <w:top w:val="single" w:sz="4" w:space="0" w:color="auto"/>
          <w:bottom w:val="single" w:sz="4" w:space="0" w:color="auto"/>
        </w:pBdr>
        <w:spacing w:after="40" w:line="331" w:lineRule="auto"/>
        <w:rPr>
          <w:sz w:val="16"/>
          <w:szCs w:val="16"/>
        </w:rPr>
      </w:pPr>
      <w:r xmlns:w="http://schemas.openxmlformats.org/wordprocessingml/2006/main">
        <w:rPr>
          <w:sz w:val="16"/>
          <w:szCs w:val="16"/>
        </w:rPr>
        <w:t xml:space="preserve">Localizați zona de compresie (la un centimetru deasupra incizurii procesului xifoid). Așezați călcâiul mâinii pe stern, aliniind axa longitudinală a mâinii cu cea a sternului.</w:t>
      </w:r>
    </w:p>
    <w:p w14:paraId="70706527" w14:textId="77777777" w:rsidR="00DA51AE" w:rsidRDefault="00DA51AE">
      <w:pPr xmlns:w="http://schemas.openxmlformats.org/wordprocessingml/2006/main">
        <w:pStyle w:val="Bodytext30"/>
        <w:pBdr>
          <w:bottom w:val="single" w:sz="4" w:space="0" w:color="auto"/>
        </w:pBdr>
        <w:spacing w:after="100" w:line="262" w:lineRule="auto"/>
        <w:rPr>
          <w:sz w:val="16"/>
          <w:szCs w:val="16"/>
        </w:rPr>
      </w:pPr>
      <w:r xmlns:w="http://schemas.openxmlformats.org/wordprocessingml/2006/main">
        <w:rPr>
          <w:sz w:val="16"/>
          <w:szCs w:val="16"/>
        </w:rPr>
        <w:t xml:space="preserve">Comprimați sternul cu podul palmei, apăsându-l la aproximativ o treime din adâncimea coloanei toracice.</w:t>
      </w:r>
    </w:p>
    <w:p w14:paraId="22E57CDC" w14:textId="77777777" w:rsidR="00DA51AE" w:rsidRDefault="00DA51AE">
      <w:pPr xmlns:w="http://schemas.openxmlformats.org/wordprocessingml/2006/main" xmlns:w15="http://schemas.microsoft.com/office/word/2012/wordml">
        <w:pStyle w:val="Bodytext30"/>
        <w:pBdr>
          <w:bottom w:val="single" w:sz="4" w:space="0" w:color="auto"/>
        </w:pBdr>
        <w:spacing w:after="0" w:line="331" w:lineRule="auto"/>
        <w:rPr>
          <w:sz w:val="16"/>
          <w:szCs w:val="16"/>
        </w:rPr>
        <w:sectPr w:rsidR="00DA51AE" w:rsidSect="00DA51AE">
          <w:footnotePr>
            <w:numFmt w:val="chicago"/>
          </w:footnotePr>
          <w:type w:val="continuous"/>
          <w:pgSz w:w="8506" w:h="12754"/>
          <w:pgMar w:top="1152" w:right="439" w:bottom="778" w:left="439" w:header="0" w:footer="3" w:gutter="576"/>
          <w:cols w:space="720"/>
          <w:noEndnote/>
          <w:docGrid w:linePitch="360"/>
          <w15:footnoteColumns w:val="1"/>
        </w:sectPr>
      </w:pPr>
      <w:r xmlns:w="http://schemas.openxmlformats.org/wordprocessingml/2006/main">
        <w:rPr>
          <w:sz w:val="16"/>
          <w:szCs w:val="16"/>
        </w:rPr>
        <w:t xml:space="preserve">Setați o frecvență minimă de compresie de 100 pe minut</w:t>
      </w:r>
    </w:p>
    <w:p w14:paraId="58F3C8C8" w14:textId="77777777" w:rsidR="00DA51AE" w:rsidRDefault="00DA51AE">
      <w:pPr>
        <w:spacing w:before="76" w:after="76" w:line="240" w:lineRule="exact"/>
        <w:rPr>
          <w:sz w:val="19"/>
          <w:szCs w:val="19"/>
        </w:rPr>
      </w:pPr>
    </w:p>
    <w:p w14:paraId="1B6A77BA" w14:textId="77777777" w:rsidR="00DA51AE" w:rsidRDefault="00DA51AE">
      <w:pPr>
        <w:spacing w:line="1" w:lineRule="exact"/>
        <w:sectPr w:rsidR="00DA51AE" w:rsidSect="00DA51AE">
          <w:footnotePr>
            <w:numFmt w:val="chicago"/>
          </w:footnotePr>
          <w:type w:val="continuous"/>
          <w:pgSz w:w="8506" w:h="12754"/>
          <w:pgMar w:top="1155" w:right="0" w:bottom="775" w:left="0" w:header="0" w:footer="3" w:gutter="0"/>
          <w:cols w:space="720"/>
          <w:noEndnote/>
          <w:docGrid w:linePitch="360"/>
          <w15:footnoteColumns w:val="1"/>
        </w:sectPr>
      </w:pPr>
    </w:p>
    <w:p w14:paraId="5E7FD098" w14:textId="77777777" w:rsidR="00DA51AE" w:rsidRDefault="00DA51AE">
      <w:pPr xmlns:w="http://schemas.openxmlformats.org/wordprocessingml/2006/main">
        <w:pStyle w:val="Heading51"/>
        <w:keepNext/>
        <w:keepLines/>
        <w:spacing w:after="240"/>
        <w:jc w:val="both"/>
      </w:pPr>
      <w:bookmarkStart xmlns:w="http://schemas.openxmlformats.org/wordprocessingml/2006/main" w:id="2158" w:name="bookmark2147"/>
      <w:bookmarkStart xmlns:w="http://schemas.openxmlformats.org/wordprocessingml/2006/main" w:id="2159" w:name="bookmark2148"/>
      <w:bookmarkStart xmlns:w="http://schemas.openxmlformats.org/wordprocessingml/2006/main" w:id="2160" w:name="bookmark2149"/>
      <w:r xmlns:w="http://schemas.openxmlformats.org/wordprocessingml/2006/main">
        <w:t xml:space="preserve">Medicația utilizată și căile de perfuzie</w:t>
      </w:r>
      <w:bookmarkEnd xmlns:w="http://schemas.openxmlformats.org/wordprocessingml/2006/main" w:id="2158"/>
      <w:bookmarkEnd xmlns:w="http://schemas.openxmlformats.org/wordprocessingml/2006/main" w:id="2159"/>
      <w:bookmarkEnd xmlns:w="http://schemas.openxmlformats.org/wordprocessingml/2006/main" w:id="2160"/>
    </w:p>
    <w:p w14:paraId="68722FA2"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Întrucât stopul cardiac la copii este de obicei previzibil, fiecare pacient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spitalizat în această situație trebuie să aibă un acces vascular sigur.</w:t>
      </w:r>
    </w:p>
    <w:p w14:paraId="7F9A409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pacienții aflați în stop cardiac, se recomandă plasarea imediată a unui abord intraosos dacă nu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deja instalat un abord intravenos. Dacă pacientul este intubat, se pot administra medicamente vasoactive prin sonda endotraheală (nu se administrează perfuzie de sodiu sau calciu).</w:t>
      </w:r>
    </w:p>
    <w:p w14:paraId="5BAC48B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Adrenalină: </w:t>
      </w:r>
      <w:r xmlns:w="http://schemas.openxmlformats.org/wordprocessingml/2006/main">
        <w:rPr>
          <w:sz w:val="18"/>
          <w:szCs w:val="18"/>
        </w:rPr>
        <w:t xml:space="preserve">Acesta este principalul medicament utilizat în resuscitare. Efectul său alfa-adrenergic crește rezistența vasculară sistemică și crește tensiunea arterială sistolică și diastolică. Efectul său beta-adrenergic crește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contractilitatea miocardică și frecvența cardiacă. Cel mai important efect în stopul cardiac este efectul alfa-adrenergic. Acidoza poate limita efectul catecolaminelor; prin urmare, acidoza trebuie corectată prin asigurarea unei ventilații adecvate, restabilirea circulației periferice și, în unele cazuri, administrarea de bicarbonat de sodiu. Este important de reținut că bicarbonatul inactivează adrenalina, deci nu trebuie perfuzat prin aceeași linie periferică.</w:t>
      </w:r>
    </w:p>
    <w:p w14:paraId="7B6EF53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Doza inițială va fi de 0,01 mg/kg (0,1 ml/kg dintr-o diluție de 1:10.000), iar dozele ulterioare vor fi de 0,1 mg/kg (0,1 ml/kg dintr-o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diluție de 1:1.000). Pentru administrare endotraheală, doza va fi întotdeauna de 0,1 mg/kg. În timpul resuscitarii cardiopulmonare, adrenalina trebuie administrată la fiecare 3-5 minute. Se recomandă să aveți două seringi preumplute (una pentru o diluție de 1:10.000 și una pentru o diluție de 1:1.000), etichetate corespunzător, și să administrați întotdeauna 0,1 ml/kg/doză.</w:t>
      </w:r>
    </w:p>
    <w:p w14:paraId="6AC128AC"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Bicarbonat de sodiu: </w:t>
      </w:r>
      <w:r xmlns:w="http://schemas.openxmlformats.org/wordprocessingml/2006/main">
        <w:rPr>
          <w:sz w:val="18"/>
          <w:szCs w:val="18"/>
        </w:rPr>
        <w:t xml:space="preserve">Acidoza detectată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timpul resuscitării este corectată în mod ideal prin restabilirea ventilației și perfuziei sistemice eficiente. Prin urmare, bicarbonatul nu este considerat un medicament de resuscitare de primă linie. Utilizarea sa trebuie luată în considerare doar în cazurile de acidoză metabolică severă dovedită, asociată cu stop cardiorespirator prelungit sau instabilitate hemodinamică, hiperkaliemie sau supradozaj cu antidepresive triciclice.</w:t>
      </w:r>
    </w:p>
    <w:p w14:paraId="0F42409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Se va administra intravenos lent 1 mEq/kg, iar dozele ulterioare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0,5 mEq/kg pot fi administrate la fiecare 10 minute.</w:t>
      </w:r>
    </w:p>
    <w:p w14:paraId="7BB51FE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Atropină: </w:t>
      </w:r>
      <w:r xmlns:w="http://schemas.openxmlformats.org/wordprocessingml/2006/main">
        <w:rPr>
          <w:sz w:val="18"/>
          <w:szCs w:val="18"/>
        </w:rPr>
        <w:t xml:space="preserve">Acest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antagonist parasimpatic accelerează stimulatorul cardiac sinusal sau atrial și conducerea atrioventriculară. Este indicat pentru bradicardia simptomatică și pentru prevenirea sau tratamentul bradicardiei de origine vagală. Se administrează 0,02 mg/kg intravenos sau prin sondă endotraheală și se repetă după 5 minute.</w:t>
      </w:r>
    </w:p>
    <w:p w14:paraId="6E96819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Adenozină: </w:t>
      </w:r>
      <w:r xmlns:w="http://schemas.openxmlformats.org/wordprocessingml/2006/main">
        <w:rPr>
          <w:sz w:val="18"/>
          <w:szCs w:val="18"/>
        </w:rPr>
        <w:t xml:space="preserve">provoacă bradicardie sinusală tranzitorie prin încetinirea circulației. Are un timp de înjumătățire scurt (10 secunde până la 2 minute). Este indicată pentru tahicardia supraventriculară. Se administrează 0,1 mg/kg intravenos în bolus.</w:t>
      </w:r>
    </w:p>
    <w:p w14:paraId="1EF75EFF"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Amiodaronă: </w:t>
      </w:r>
      <w:r xmlns:w="http://schemas.openxmlformats.org/wordprocessingml/2006/main">
        <w:rPr>
          <w:sz w:val="18"/>
          <w:szCs w:val="18"/>
        </w:rPr>
        <w:t xml:space="preserve">inhibă receptorii alfa și beta adrenergici, provocând supresia nodului atrioventricular (încetinirea conducerii prin acesta), inhibă curentul de potasiu spre exterior (prelungind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intervalul QT) și inhibă canalele de sodiu (încetinirea conducerii în ventricule). Este indicată pentru aritmii supraventriculare și ventriculare, ambele asociate cu șoc.</w:t>
      </w:r>
    </w:p>
    <w:p w14:paraId="130412F6"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Se administrează 5 mg/kg intravenos timp de 20-60 de minute. Această doză poate fi repetată până la maximum 15 mg/kg/zi.</w:t>
      </w:r>
    </w:p>
    <w:p w14:paraId="1E58354C" w14:textId="77777777" w:rsidR="00DA51AE" w:rsidRDefault="00DA51AE">
      <w:pPr xmlns:w="http://schemas.openxmlformats.org/wordprocessingml/2006/main">
        <w:pStyle w:val="Heading51"/>
        <w:keepNext/>
        <w:keepLines/>
        <w:spacing w:after="220" w:line="286" w:lineRule="auto"/>
        <w:jc w:val="both"/>
      </w:pPr>
      <w:bookmarkStart xmlns:w="http://schemas.openxmlformats.org/wordprocessingml/2006/main" w:id="2161" w:name="bookmark2150"/>
      <w:bookmarkStart xmlns:w="http://schemas.openxmlformats.org/wordprocessingml/2006/main" w:id="2162" w:name="bookmark2151"/>
      <w:bookmarkStart xmlns:w="http://schemas.openxmlformats.org/wordprocessingml/2006/main" w:id="2163" w:name="bookmark2152"/>
      <w:r xmlns:w="http://schemas.openxmlformats.org/wordprocessingml/2006/main">
        <w:t xml:space="preserve">Defibrilare și cardioversie electrică</w:t>
      </w:r>
      <w:bookmarkEnd xmlns:w="http://schemas.openxmlformats.org/wordprocessingml/2006/main" w:id="2161"/>
      <w:bookmarkEnd xmlns:w="http://schemas.openxmlformats.org/wordprocessingml/2006/main" w:id="2162"/>
      <w:bookmarkEnd xmlns:w="http://schemas.openxmlformats.org/wordprocessingml/2006/main" w:id="2163"/>
    </w:p>
    <w:p w14:paraId="3901547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Defibrilarea este tratamentul pentru fibrilația ventriculară sau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tahicardia ventriculară fără puls. Aceasta implică depolarizarea bruscă a unui grup critic de celule miocardice, care, în general, întrerupe ritmul anormal și apoi restabilește activitatea organizată a stimulatorului cardiac natural al inimii. Defibrilarea trebuie încercată imediat, iar resuscitarea cardiopulmonară trebuie efectuată până când defibrilatorul este încărcat.</w:t>
      </w:r>
    </w:p>
    <w:p w14:paraId="03131BE0"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1. Aplicați un șoc de 2 jouli/kg, continuând imediat cu resuscitarea cardiopulmonară; după două minute, verificați ritmul cardiac.</w:t>
      </w:r>
    </w:p>
    <w:p w14:paraId="0F211966"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2° Dacă persistă un ritm care necesită descărcare,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vor aplica 4 jouli/kg și adrenalină, continuându-se imediat cu resuscitarea cardiopulmonară; după două minute se va verifica ritmul cardiac.</w:t>
      </w:r>
    </w:p>
    <w:p w14:paraId="03D81A4E"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3° Dacă persistă un ritm care necesită descărcare,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vor aplica 4 jouli/kg și amiodaronă, continuându-se imediat cu resuscitarea cardiopulmonară.</w:t>
      </w:r>
    </w:p>
    <w:p w14:paraId="1475C7F4"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În tahicardia ventriculară cu puls, tahicardia supraventriculară și flutter atrial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va utiliza șocul sincronizat sau cardioversia pentru a evita riscul inducerii fibrilației ventriculare (care apare atunci când impulsul este administrat în perioada refractară relativă). Doza inițială de energie în aceste cazuri este de 0,5-1 jouli/kg, iar dacă ritmul persistă, se va repeta o doză de 1-2 jouli/kg.</w:t>
      </w:r>
    </w:p>
    <w:p w14:paraId="0584962A" w14:textId="77777777" w:rsidR="00DA51AE" w:rsidRDefault="00DA51AE">
      <w:pPr xmlns:w="http://schemas.openxmlformats.org/wordprocessingml/2006/main">
        <w:pStyle w:val="Bodytext80"/>
        <w:spacing w:after="660" w:line="276" w:lineRule="auto"/>
        <w:ind w:firstLine="320"/>
        <w:jc w:val="both"/>
        <w:rPr>
          <w:sz w:val="18"/>
          <w:szCs w:val="18"/>
        </w:rPr>
      </w:pPr>
      <w:r xmlns:w="http://schemas.openxmlformats.org/wordprocessingml/2006/main">
        <w:rPr>
          <w:sz w:val="18"/>
          <w:szCs w:val="18"/>
        </w:rPr>
        <w:t xml:space="preserve">Trebuie reținut că utilizarea defibrilării și a cardioversiei electrice la copiii sub un an este controversată.</w:t>
      </w:r>
    </w:p>
    <w:p w14:paraId="4A81776A" w14:textId="77777777" w:rsidR="00DA51AE" w:rsidRDefault="00DA51AE">
      <w:pPr xmlns:w="http://schemas.openxmlformats.org/wordprocessingml/2006/main">
        <w:pStyle w:val="Heading41"/>
        <w:keepNext/>
        <w:keepLines/>
        <w:spacing w:after="220"/>
        <w:jc w:val="both"/>
      </w:pPr>
      <w:bookmarkStart xmlns:w="http://schemas.openxmlformats.org/wordprocessingml/2006/main" w:id="2164" w:name="bookmark2153"/>
      <w:bookmarkStart xmlns:w="http://schemas.openxmlformats.org/wordprocessingml/2006/main" w:id="2165" w:name="bookmark2154"/>
      <w:bookmarkStart xmlns:w="http://schemas.openxmlformats.org/wordprocessingml/2006/main" w:id="2166" w:name="bookmark2155"/>
      <w:r xmlns:w="http://schemas.openxmlformats.org/wordprocessingml/2006/main">
        <w:rPr>
          <w:b w:val="0"/>
          <w:bCs w:val="0"/>
        </w:rPr>
        <w:t xml:space="preserve">V.11. </w:t>
      </w:r>
      <w:r xmlns:w="http://schemas.openxmlformats.org/wordprocessingml/2006/main">
        <w:t xml:space="preserve">SINCOPA</w:t>
      </w:r>
      <w:bookmarkEnd xmlns:w="http://schemas.openxmlformats.org/wordprocessingml/2006/main" w:id="2164"/>
      <w:bookmarkEnd xmlns:w="http://schemas.openxmlformats.org/wordprocessingml/2006/main" w:id="2165"/>
      <w:bookmarkEnd xmlns:w="http://schemas.openxmlformats.org/wordprocessingml/2006/main" w:id="2166"/>
    </w:p>
    <w:p w14:paraId="63CEF326" w14:textId="77777777" w:rsidR="00DA51AE" w:rsidRDefault="00DA51AE">
      <w:pPr xmlns:w="http://schemas.openxmlformats.org/wordprocessingml/2006/main">
        <w:pStyle w:val="Heading51"/>
        <w:keepNext/>
        <w:keepLines/>
        <w:jc w:val="both"/>
      </w:pPr>
      <w:bookmarkStart xmlns:w="http://schemas.openxmlformats.org/wordprocessingml/2006/main" w:id="2167" w:name="bookmark2156"/>
      <w:bookmarkStart xmlns:w="http://schemas.openxmlformats.org/wordprocessingml/2006/main" w:id="2168" w:name="bookmark2157"/>
      <w:bookmarkStart xmlns:w="http://schemas.openxmlformats.org/wordprocessingml/2006/main" w:id="2169" w:name="bookmark2158"/>
      <w:r xmlns:w="http://schemas.openxmlformats.org/wordprocessingml/2006/main">
        <w:t xml:space="preserve">Definiţie</w:t>
      </w:r>
      <w:bookmarkEnd xmlns:w="http://schemas.openxmlformats.org/wordprocessingml/2006/main" w:id="2167"/>
      <w:bookmarkEnd xmlns:w="http://schemas.openxmlformats.org/wordprocessingml/2006/main" w:id="2168"/>
      <w:bookmarkEnd xmlns:w="http://schemas.openxmlformats.org/wordprocessingml/2006/main" w:id="2169"/>
    </w:p>
    <w:p w14:paraId="1552EA40"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O pierdere bruscă și tranzitorie a conștienței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 tonusului muscular, de scurtă durată și cu recuperare spontană, datorată unei scăderi bruște a perfuziei cerebrale. Senzația de leșin iminent, dar fără pierderea conștienței (amețeli), se numește presincopă.</w:t>
      </w:r>
    </w:p>
    <w:p w14:paraId="28F14CE1" w14:textId="77777777" w:rsidR="00DA51AE" w:rsidRDefault="00DA51AE">
      <w:pPr xmlns:w="http://schemas.openxmlformats.org/wordprocessingml/2006/main">
        <w:pStyle w:val="Heading51"/>
        <w:keepNext/>
        <w:keepLines/>
        <w:spacing w:after="220"/>
        <w:jc w:val="both"/>
      </w:pPr>
      <w:bookmarkStart xmlns:w="http://schemas.openxmlformats.org/wordprocessingml/2006/main" w:id="2170" w:name="bookmark2159"/>
      <w:bookmarkStart xmlns:w="http://schemas.openxmlformats.org/wordprocessingml/2006/main" w:id="2171" w:name="bookmark2160"/>
      <w:bookmarkStart xmlns:w="http://schemas.openxmlformats.org/wordprocessingml/2006/main" w:id="2172" w:name="bookmark2161"/>
      <w:r xmlns:w="http://schemas.openxmlformats.org/wordprocessingml/2006/main">
        <w:t xml:space="preserve">Etiologie</w:t>
      </w:r>
      <w:bookmarkEnd xmlns:w="http://schemas.openxmlformats.org/wordprocessingml/2006/main" w:id="2170"/>
      <w:bookmarkEnd xmlns:w="http://schemas.openxmlformats.org/wordprocessingml/2006/main" w:id="2171"/>
      <w:bookmarkEnd xmlns:w="http://schemas.openxmlformats.org/wordprocessingml/2006/main" w:id="2172"/>
    </w:p>
    <w:p w14:paraId="4C1F0CFC"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neurocardiogenă sau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vasovagală: </w:t>
      </w:r>
      <w:r xmlns:w="http://schemas.openxmlformats.org/wordprocessingml/2006/main">
        <w:rPr>
          <w:sz w:val="18"/>
          <w:szCs w:val="18"/>
        </w:rPr>
        <w:t xml:space="preserve">Acesta este cel mai frecvent tip (70%). Rară înainte de vârsta de 10 ani, se rezolvă de obicei după adolescență. Nouăzeci la sută din cazuri au antecedente familiale și este mai frecventă la femei. La sugari, se numește criză de ținere a respirației. Este declanșată de diverși stimuli (durere, frică, epuizare, foame, stat în picioare prelungit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brusc, zone slab ventilate, febră, deshidratare etc.) care dezvoltă un răspuns vasomotor și neuroumoral, ducând la hipotensiune arterială marcată, cu sau fără bradicardie, hipoperfuzie cerebrală și pierderea conștienței.</w:t>
      </w:r>
    </w:p>
    <w:p w14:paraId="5E41F0B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Poate fi reactivă la situații stresante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(recoltări de sânge, hemoragii traumatice) sau la perioade emoționale specifice (schimbări ale stilului de viață la revenirea la școală, examene de la mijlocul sau sfârșitul anului). Poate apărea după exerciții fizice intense (în acest caz, trebuie efectuat un istoric medical amănunțit pentru a determina dacă a apărut în timpul sau după exerciții fizice).</w:t>
      </w:r>
    </w:p>
    <w:p w14:paraId="22BBABA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 obicei, este precedată de simptome prodromale (disconfort, amețeli, paloare, transpirații reci, vertij, tulburări de vedere), urmate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episodul sincopal care este scurt (mai puțin de 1 minut), cu pierderea conștienței, bradicardie și hipotensiune arterială, și uneori contracții tonice ale mușchilor și devierea susținută a privirii.</w:t>
      </w:r>
    </w:p>
    <w:p w14:paraId="14B4774A" w14:textId="77777777" w:rsidR="00DA51AE" w:rsidRDefault="00DA51AE">
      <w:pPr xmlns:w="http://schemas.openxmlformats.org/wordprocessingml/2006/main">
        <w:pStyle w:val="Bodytext80"/>
        <w:spacing w:after="240" w:line="276" w:lineRule="auto"/>
        <w:ind w:firstLine="320"/>
        <w:jc w:val="both"/>
        <w:rPr>
          <w:sz w:val="18"/>
          <w:szCs w:val="18"/>
        </w:rPr>
      </w:pPr>
      <w:r xmlns:w="http://schemas.openxmlformats.org/wordprocessingml/2006/main">
        <w:rPr>
          <w:sz w:val="18"/>
          <w:szCs w:val="18"/>
        </w:rPr>
        <w:t xml:space="preserve">Recuperarea pacientului este rapidă, iar în perioada postsincopală este lucid și, uneori, într-o stare caracteristică de alertă, fără alte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manifestări neurologice (convulsii, opacizare persistentă a conștienței, incontinență a sfincterelor).</w:t>
      </w:r>
    </w:p>
    <w:p w14:paraId="6A511B0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Sincopă cardiacă: </w:t>
      </w:r>
      <w:r xmlns:w="http://schemas.openxmlformats.org/wordprocessingml/2006/main">
        <w:rPr>
          <w:sz w:val="18"/>
          <w:szCs w:val="18"/>
        </w:rPr>
        <w:t xml:space="preserve">Aceasta reprezintă 20% din episoadele sincopale. Este cel mai grav tip, deoarece poate fi potențial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fatal. Se caracterizează prin asocierea sa cu exercițiile fizice și se prezintă cu dureri toracice de tip anginos. Istoricul anterior poate include anomalii ale examenului cardiovascular (murmuri, ECG anormal) și antecedente familiale imediate de moarte subită, aritmii sau cardiomiopatie.</w:t>
      </w:r>
    </w:p>
    <w:p w14:paraId="448626B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Poate fi cauzată de obstrucția tractului de ejecție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stenoză aortică sau subaortică severă, cardiomiopatie hipertrofică, stenoză pulmonară severă, tetralogia Fallot), disfuncție miocardică (cardiomiopatie ischemică, cardiomiopatie dilatativă, miocardită, artere coronare anormale, boala Kawasaki) sau aritmii (sindrom QTc prelungit, displazie aritmogenă, bloc AV complet, tahicardie ventriculară, tahicardie supraventriculară - sindromul Wolff-Parkinson-White -, disfuncție a nodului sinusal). Poate apărea și în perioada postoperatorie îndepărtată, în urma unei cardiopatii congenitale.</w:t>
      </w:r>
    </w:p>
    <w:p w14:paraId="69883882"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Obstrucția tractului de ejecție limitează capacitatea de creștere a debitului cardiac, ceea ce, împreună cu scăderea rezistenței vasculare periferice în timpul exercițiilor fizice,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duce la irigare coronariană insuficientă, scăderea fluxului sanguin și hipoflux cerebral.</w:t>
      </w:r>
    </w:p>
    <w:p w14:paraId="29ECC10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Sincopă non-cardiacă: </w:t>
      </w:r>
      <w:r xmlns:w="http://schemas.openxmlformats.org/wordprocessingml/2006/main">
        <w:rPr>
          <w:sz w:val="18"/>
          <w:szCs w:val="18"/>
        </w:rPr>
        <w:t xml:space="preserve">Include diverse afecțiuni:</w:t>
      </w:r>
    </w:p>
    <w:p w14:paraId="7AB4D472"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173" w:name="bookmark2162"/>
      <w:bookmarkEnd xmlns:w="http://schemas.openxmlformats.org/wordprocessingml/2006/main" w:id="2173"/>
      <w:r xmlns:w="http://schemas.openxmlformats.org/wordprocessingml/2006/main">
        <w:rPr>
          <w:b/>
          <w:bCs/>
          <w:sz w:val="18"/>
          <w:szCs w:val="18"/>
        </w:rPr>
        <w:t xml:space="preserve">Convulsii: </w:t>
      </w:r>
      <w:r xmlns:w="http://schemas.openxmlformats.org/wordprocessingml/2006/main">
        <w:rPr>
          <w:sz w:val="18"/>
          <w:szCs w:val="18"/>
        </w:rPr>
        <w:t xml:space="preserve">Acestea sunt în general convulsii parțiale complexe. 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disting de obicei de sincopă prin prezența mișcărilor asociate și o perioadă postictală caracteristică. Dacă se suspectează o convulsie, trebuie efectuată o evaluare neurologică și o electroencefalogramă.</w:t>
      </w:r>
    </w:p>
    <w:p w14:paraId="06470324"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174" w:name="bookmark2163"/>
      <w:bookmarkEnd xmlns:w="http://schemas.openxmlformats.org/wordprocessingml/2006/main" w:id="2174"/>
      <w:r xmlns:w="http://schemas.openxmlformats.org/wordprocessingml/2006/main">
        <w:rPr>
          <w:b/>
          <w:bCs/>
          <w:sz w:val="18"/>
          <w:szCs w:val="18"/>
        </w:rPr>
        <w:t xml:space="preserve">Migrenă: </w:t>
      </w:r>
      <w:r xmlns:w="http://schemas.openxmlformats.org/wordprocessingml/2006/main">
        <w:rPr>
          <w:sz w:val="18"/>
          <w:szCs w:val="18"/>
        </w:rPr>
        <w:t xml:space="preserve">De obicei, este precedată de aură și tulburări de vedere, iar durerea de cap persistă și după recăpătarea conștienței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6D503AF1"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175" w:name="bookmark2164"/>
      <w:bookmarkEnd xmlns:w="http://schemas.openxmlformats.org/wordprocessingml/2006/main" w:id="2175"/>
      <w:r xmlns:w="http://schemas.openxmlformats.org/wordprocessingml/2006/main">
        <w:rPr>
          <w:b/>
          <w:bCs/>
          <w:sz w:val="18"/>
          <w:szCs w:val="18"/>
        </w:rPr>
        <w:t xml:space="preserve">Hipotensiune ortostatică (sincopă disautonomică): </w:t>
      </w:r>
      <w:r xmlns:w="http://schemas.openxmlformats.org/wordprocessingml/2006/main">
        <w:rPr>
          <w:sz w:val="18"/>
          <w:szCs w:val="18"/>
        </w:rPr>
        <w:t xml:space="preserve">Definită printr-o scădere a tensiunii arteriale sistolice de 20 mmHg sau mai mult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sau a tensiunii arteriale diastolice de 10 mmHg sau mai mult, sau o tensiune arterială sistolică absolută sub 90 mmHg (90% din cazuri apar în decurs de 2 minute de la ridicarea în picioare). Trăsătura sa caracteristică este debutul brusc, fără simptome prodromale și absența bradicardiei. Este mai frecventă dimineața devreme, după mese sau după exerciții fizice.</w:t>
      </w:r>
    </w:p>
    <w:p w14:paraId="39F2189A"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176" w:name="bookmark2165"/>
      <w:bookmarkEnd xmlns:w="http://schemas.openxmlformats.org/wordprocessingml/2006/main" w:id="2176"/>
      <w:r xmlns:w="http://schemas.openxmlformats.org/wordprocessingml/2006/main">
        <w:rPr>
          <w:b/>
          <w:bCs/>
          <w:sz w:val="18"/>
          <w:szCs w:val="18"/>
        </w:rPr>
        <w:t xml:space="preserve">Hiperventilație: </w:t>
      </w:r>
      <w:r xmlns:w="http://schemas.openxmlformats.org/wordprocessingml/2006/main">
        <w:rPr>
          <w:sz w:val="18"/>
          <w:szCs w:val="18"/>
        </w:rPr>
        <w:t xml:space="preserve">din cauza anxietății,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isteriei, encefalopatiei etc. Se poate observa tahipnee cu slăbiciune globală și parestezii.</w:t>
      </w:r>
    </w:p>
    <w:p w14:paraId="17A698E6"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177" w:name="bookmark2166"/>
      <w:bookmarkEnd xmlns:w="http://schemas.openxmlformats.org/wordprocessingml/2006/main" w:id="2177"/>
      <w:r xmlns:w="http://schemas.openxmlformats.org/wordprocessingml/2006/main">
        <w:rPr>
          <w:b/>
          <w:bCs/>
          <w:sz w:val="18"/>
          <w:szCs w:val="18"/>
        </w:rPr>
        <w:t xml:space="preserve">Situaționale: </w:t>
      </w:r>
      <w:r xmlns:w="http://schemas.openxmlformats.org/wordprocessingml/2006/main">
        <w:rPr>
          <w:sz w:val="18"/>
          <w:szCs w:val="18"/>
        </w:rPr>
        <w:t xml:space="preserve">din cauza urinării, defecației, înghițirii, tusei, distensiei abdominale etc.</w:t>
      </w:r>
    </w:p>
    <w:p w14:paraId="6D4477EF"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178" w:name="bookmark2167"/>
      <w:bookmarkEnd xmlns:w="http://schemas.openxmlformats.org/wordprocessingml/2006/main" w:id="2178"/>
      <w:r xmlns:w="http://schemas.openxmlformats.org/wordprocessingml/2006/main">
        <w:rPr>
          <w:b/>
          <w:bCs/>
          <w:sz w:val="18"/>
          <w:szCs w:val="18"/>
        </w:rPr>
        <w:t xml:space="preserve">Metabolice: </w:t>
      </w:r>
      <w:r xmlns:w="http://schemas.openxmlformats.org/wordprocessingml/2006/main">
        <w:rPr>
          <w:sz w:val="18"/>
          <w:szCs w:val="18"/>
        </w:rPr>
        <w:t xml:space="preserve">rare în pediatrie, de obicei asociate cu hipoglicemie, anemie sau tulburări hidroelectrolitice.</w:t>
      </w:r>
    </w:p>
    <w:p w14:paraId="76B9F77E"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179" w:name="bookmark2168"/>
      <w:bookmarkEnd xmlns:w="http://schemas.openxmlformats.org/wordprocessingml/2006/main" w:id="2179"/>
      <w:r xmlns:w="http://schemas.openxmlformats.org/wordprocessingml/2006/main">
        <w:rPr>
          <w:b/>
          <w:bCs/>
          <w:sz w:val="18"/>
          <w:szCs w:val="18"/>
        </w:rPr>
        <w:t xml:space="preserve">Psihologic-psihiatric: </w:t>
      </w:r>
      <w:r xmlns:w="http://schemas.openxmlformats.org/wordprocessingml/2006/main">
        <w:rPr>
          <w:sz w:val="18"/>
          <w:szCs w:val="18"/>
        </w:rPr>
        <w:t xml:space="preserve">episoade de isterie, de obicei la adolescenți. Se suspectează dacă episodul este prelungit, fără simptome prodromale, modificări 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semnelor vitale sau leziuni cauzate de o cădere.</w:t>
      </w:r>
    </w:p>
    <w:p w14:paraId="57589DB9" w14:textId="77777777" w:rsidR="00DA51AE" w:rsidRDefault="00DA51AE">
      <w:pPr xmlns:w="http://schemas.openxmlformats.org/wordprocessingml/2006/main">
        <w:pStyle w:val="Bodytext80"/>
        <w:numPr>
          <w:ilvl w:val="0"/>
          <w:numId w:val="190"/>
        </w:numPr>
        <w:tabs>
          <w:tab w:val="left" w:pos="428"/>
        </w:tabs>
        <w:spacing w:line="276" w:lineRule="auto"/>
        <w:ind w:left="360" w:hanging="120"/>
        <w:jc w:val="both"/>
        <w:rPr>
          <w:sz w:val="18"/>
          <w:szCs w:val="18"/>
        </w:rPr>
      </w:pPr>
      <w:bookmarkStart xmlns:w="http://schemas.openxmlformats.org/wordprocessingml/2006/main" w:id="2180" w:name="bookmark2169"/>
      <w:bookmarkEnd xmlns:w="http://schemas.openxmlformats.org/wordprocessingml/2006/main" w:id="2180"/>
      <w:r xmlns:w="http://schemas.openxmlformats.org/wordprocessingml/2006/main">
        <w:rPr>
          <w:b/>
          <w:bCs/>
          <w:sz w:val="18"/>
          <w:szCs w:val="18"/>
        </w:rPr>
        <w:t xml:space="preserve">Narcolepsie: </w:t>
      </w:r>
      <w:r xmlns:w="http://schemas.openxmlformats.org/wordprocessingml/2006/main">
        <w:rPr>
          <w:sz w:val="18"/>
          <w:szCs w:val="18"/>
        </w:rPr>
        <w:t xml:space="preserve">Atacuri paroxistice de somn invincibil, care pot fi însoțite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pierderea tranzitorie a tonusului muscular. Recuperare rapidă și stare de alertă la stimulare.</w:t>
      </w:r>
    </w:p>
    <w:p w14:paraId="7DA7B345" w14:textId="77777777" w:rsidR="00DA51AE" w:rsidRDefault="00DA51AE">
      <w:pPr xmlns:w="http://schemas.openxmlformats.org/wordprocessingml/2006/main">
        <w:pStyle w:val="Bodytext80"/>
        <w:numPr>
          <w:ilvl w:val="0"/>
          <w:numId w:val="190"/>
        </w:numPr>
        <w:tabs>
          <w:tab w:val="left" w:pos="428"/>
        </w:tabs>
        <w:spacing w:after="440" w:line="276" w:lineRule="auto"/>
        <w:ind w:left="360" w:hanging="120"/>
        <w:jc w:val="both"/>
        <w:rPr>
          <w:sz w:val="18"/>
          <w:szCs w:val="18"/>
        </w:rPr>
      </w:pPr>
      <w:bookmarkStart xmlns:w="http://schemas.openxmlformats.org/wordprocessingml/2006/main" w:id="2181" w:name="bookmark2170"/>
      <w:bookmarkEnd xmlns:w="http://schemas.openxmlformats.org/wordprocessingml/2006/main" w:id="2181"/>
      <w:r xmlns:w="http://schemas.openxmlformats.org/wordprocessingml/2006/main">
        <w:rPr>
          <w:b/>
          <w:bCs/>
          <w:sz w:val="18"/>
          <w:szCs w:val="18"/>
        </w:rPr>
        <w:t xml:space="preserve">Altele: </w:t>
      </w:r>
      <w:r xmlns:w="http://schemas.openxmlformats.org/wordprocessingml/2006/main">
        <w:rPr>
          <w:sz w:val="18"/>
          <w:szCs w:val="18"/>
        </w:rPr>
        <w:t xml:space="preserve">Sindromul de abuz asupra copilului, sindromul Munchausen, abuz sexual, abuzul de substanțe legale sau ilegale (alcool, tutun, cocaină etc.).</w:t>
      </w:r>
    </w:p>
    <w:p w14:paraId="259561F1" w14:textId="77777777" w:rsidR="00DA51AE" w:rsidRDefault="00DA51AE">
      <w:pPr xmlns:w="http://schemas.openxmlformats.org/wordprocessingml/2006/main">
        <w:pStyle w:val="Heading51"/>
        <w:keepNext/>
        <w:keepLines/>
        <w:spacing w:after="220"/>
        <w:jc w:val="both"/>
      </w:pPr>
      <w:bookmarkStart xmlns:w="http://schemas.openxmlformats.org/wordprocessingml/2006/main" w:id="2182" w:name="bookmark2171"/>
      <w:bookmarkStart xmlns:w="http://schemas.openxmlformats.org/wordprocessingml/2006/main" w:id="2183" w:name="bookmark2172"/>
      <w:bookmarkStart xmlns:w="http://schemas.openxmlformats.org/wordprocessingml/2006/main" w:id="2184" w:name="bookmark2173"/>
      <w:r xmlns:w="http://schemas.openxmlformats.org/wordprocessingml/2006/main">
        <w:t xml:space="preserve">Diagnostic</w:t>
      </w:r>
      <w:bookmarkEnd xmlns:w="http://schemas.openxmlformats.org/wordprocessingml/2006/main" w:id="2182"/>
      <w:bookmarkEnd xmlns:w="http://schemas.openxmlformats.org/wordprocessingml/2006/main" w:id="2183"/>
      <w:bookmarkEnd xmlns:w="http://schemas.openxmlformats.org/wordprocessingml/2006/main" w:id="2184"/>
    </w:p>
    <w:p w14:paraId="6EDB2866" w14:textId="77777777" w:rsidR="00DA51AE" w:rsidRDefault="00DA51AE">
      <w:pPr xmlns:w="http://schemas.openxmlformats.org/wordprocessingml/2006/main">
        <w:pStyle w:val="Bodytext80"/>
        <w:numPr>
          <w:ilvl w:val="0"/>
          <w:numId w:val="192"/>
        </w:numPr>
        <w:tabs>
          <w:tab w:val="left" w:pos="298"/>
        </w:tabs>
        <w:spacing w:line="276" w:lineRule="auto"/>
        <w:jc w:val="both"/>
        <w:rPr>
          <w:sz w:val="18"/>
          <w:szCs w:val="18"/>
        </w:rPr>
      </w:pPr>
      <w:bookmarkStart xmlns:w="http://schemas.openxmlformats.org/wordprocessingml/2006/main" w:id="2185" w:name="bookmark2174"/>
      <w:bookmarkEnd xmlns:w="http://schemas.openxmlformats.org/wordprocessingml/2006/main" w:id="2185"/>
      <w:r xmlns:w="http://schemas.openxmlformats.org/wordprocessingml/2006/main">
        <w:rPr>
          <w:rFonts w:ascii="Tahoma" w:eastAsia="Tahoma" w:hAnsi="Tahoma" w:cs="Tahoma"/>
          <w:sz w:val="15"/>
          <w:szCs w:val="15"/>
        </w:rPr>
        <w:t xml:space="preserve">ANAMNEZ MEDICAL: </w:t>
      </w:r>
      <w:r xmlns:w="http://schemas.openxmlformats.org/wordprocessingml/2006/main">
        <w:rPr>
          <w:sz w:val="18"/>
          <w:szCs w:val="18"/>
        </w:rPr>
        <w:t xml:space="preserve">Trebuie efectuată o anchetă amănunțită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privire la caracteristicile specifice și durata episodului, factorii declanșatori și mediul geografic și situațional care precede și însoțește episodul, semnele și simptomele prodromale și însoțitoare, asocierea cu alimente, alcool sau droguri, relația cu exercițiile fizice (orice sincopă apărută în timpul exercițiilor fizice trebuie considerată de origine cardiacă) sau postura (în general disautonomică), numărul și frecvența episoadelor, starea generală la trezire, prezența evenimentelor intercurente.</w:t>
      </w:r>
    </w:p>
    <w:p w14:paraId="68A9C6B1"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antecedentele personale sau familiale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evenimente aparent letale (ALTE), sindromul morții subite a sugarului, bolile de inimă, sincopa, epilepsia, bolile neurologice etc.</w:t>
      </w:r>
    </w:p>
    <w:p w14:paraId="54385508" w14:textId="77777777" w:rsidR="00DA51AE" w:rsidRDefault="00DA51AE">
      <w:pPr xmlns:w="http://schemas.openxmlformats.org/wordprocessingml/2006/main">
        <w:pStyle w:val="Bodytext80"/>
        <w:numPr>
          <w:ilvl w:val="0"/>
          <w:numId w:val="192"/>
        </w:numPr>
        <w:tabs>
          <w:tab w:val="left" w:pos="308"/>
        </w:tabs>
        <w:spacing w:after="320" w:line="283" w:lineRule="auto"/>
        <w:jc w:val="both"/>
        <w:rPr>
          <w:sz w:val="18"/>
          <w:szCs w:val="18"/>
        </w:rPr>
      </w:pPr>
      <w:bookmarkStart xmlns:w="http://schemas.openxmlformats.org/wordprocessingml/2006/main" w:id="2186" w:name="bookmark2175"/>
      <w:bookmarkEnd xmlns:w="http://schemas.openxmlformats.org/wordprocessingml/2006/main" w:id="2186"/>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Trebuie efectuat un examen fizic complet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acordând o atenție deosebită semnelor vitale, examenului cardiovascular (zgomote cardiace anormale, sufluri, puls periferic etc.), evaluării neurologice (alterarea stării de conștiență, semne neurologice focale sau generale) și culorii pielii (paloare sau cianoză).</w:t>
      </w:r>
    </w:p>
    <w:p w14:paraId="102300DB"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Ritmul cardiac și tensiunea arterială vor fi măsurate cu pacientul în șezut, întins și în picioare (după 3 până la 5 minute).</w:t>
      </w:r>
    </w:p>
    <w:p w14:paraId="29E48915" w14:textId="77777777" w:rsidR="00DA51AE" w:rsidRDefault="00DA51AE">
      <w:pPr xmlns:w="http://schemas.openxmlformats.org/wordprocessingml/2006/main">
        <w:pStyle w:val="Bodytext30"/>
        <w:spacing w:after="280"/>
      </w:pPr>
      <w:r xmlns:w="http://schemas.openxmlformats.org/wordprocessingml/2006/main">
        <w:t xml:space="preserve">C. EXAMENE SUPLIMENTARE:</w:t>
      </w:r>
    </w:p>
    <w:p w14:paraId="3F6BB4F5" w14:textId="77777777" w:rsidR="00DA51AE" w:rsidRDefault="00DA51AE">
      <w:pPr xmlns:w="http://schemas.openxmlformats.org/wordprocessingml/2006/main">
        <w:pStyle w:val="Bodytext80"/>
        <w:numPr>
          <w:ilvl w:val="0"/>
          <w:numId w:val="193"/>
        </w:numPr>
        <w:tabs>
          <w:tab w:val="left" w:pos="577"/>
        </w:tabs>
        <w:spacing w:line="276" w:lineRule="auto"/>
        <w:ind w:firstLine="320"/>
        <w:jc w:val="both"/>
        <w:rPr>
          <w:sz w:val="18"/>
          <w:szCs w:val="18"/>
        </w:rPr>
      </w:pPr>
      <w:bookmarkStart xmlns:w="http://schemas.openxmlformats.org/wordprocessingml/2006/main" w:id="2187" w:name="bookmark2176"/>
      <w:bookmarkEnd xmlns:w="http://schemas.openxmlformats.org/wordprocessingml/2006/main" w:id="2187"/>
      <w:r xmlns:w="http://schemas.openxmlformats.org/wordprocessingml/2006/main">
        <w:rPr>
          <w:b/>
          <w:bCs/>
          <w:sz w:val="18"/>
          <w:szCs w:val="18"/>
        </w:rPr>
        <w:t xml:space="preserve">ECG: </w:t>
      </w:r>
      <w:r xmlns:w="http://schemas.openxmlformats.org/wordprocessingml/2006/main">
        <w:rPr>
          <w:sz w:val="18"/>
          <w:szCs w:val="18"/>
        </w:rPr>
        <w:t xml:space="preserve">Se va efectua o ECG completă cu adăugarea unei benzi de ritm (în derivația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II).</w:t>
      </w:r>
    </w:p>
    <w:p w14:paraId="2209FC0A" w14:textId="77777777" w:rsidR="00DA51AE" w:rsidRDefault="00DA51AE">
      <w:pPr xmlns:w="http://schemas.openxmlformats.org/wordprocessingml/2006/main">
        <w:pStyle w:val="Bodytext80"/>
        <w:numPr>
          <w:ilvl w:val="0"/>
          <w:numId w:val="193"/>
        </w:numPr>
        <w:tabs>
          <w:tab w:val="left" w:pos="582"/>
        </w:tabs>
        <w:spacing w:line="276" w:lineRule="auto"/>
        <w:ind w:firstLine="320"/>
        <w:jc w:val="both"/>
        <w:rPr>
          <w:sz w:val="18"/>
          <w:szCs w:val="18"/>
        </w:rPr>
      </w:pPr>
      <w:bookmarkStart xmlns:w="http://schemas.openxmlformats.org/wordprocessingml/2006/main" w:id="2188" w:name="bookmark2177"/>
      <w:bookmarkEnd xmlns:w="http://schemas.openxmlformats.org/wordprocessingml/2006/main" w:id="2188"/>
      <w:r xmlns:w="http://schemas.openxmlformats.org/wordprocessingml/2006/main">
        <w:rPr>
          <w:b/>
          <w:bCs/>
          <w:sz w:val="18"/>
          <w:szCs w:val="18"/>
        </w:rPr>
        <w:t xml:space="preserve">Laborator: </w:t>
      </w:r>
      <w:r xmlns:w="http://schemas.openxmlformats.org/wordprocessingml/2006/main">
        <w:rPr>
          <w:sz w:val="18"/>
          <w:szCs w:val="18"/>
        </w:rPr>
        <w:t xml:space="preserve">Dacă este justificat, se solicită analize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ale glicemiei și ale mediului intern.</w:t>
      </w:r>
    </w:p>
    <w:p w14:paraId="7416C7B9" w14:textId="77777777" w:rsidR="00DA51AE" w:rsidRDefault="00DA51AE">
      <w:pPr xmlns:w="http://schemas.openxmlformats.org/wordprocessingml/2006/main">
        <w:pStyle w:val="Bodytext80"/>
        <w:numPr>
          <w:ilvl w:val="0"/>
          <w:numId w:val="193"/>
        </w:numPr>
        <w:tabs>
          <w:tab w:val="left" w:pos="586"/>
        </w:tabs>
        <w:spacing w:line="276" w:lineRule="auto"/>
        <w:ind w:firstLine="320"/>
        <w:jc w:val="both"/>
        <w:rPr>
          <w:sz w:val="18"/>
          <w:szCs w:val="18"/>
        </w:rPr>
      </w:pPr>
      <w:bookmarkStart xmlns:w="http://schemas.openxmlformats.org/wordprocessingml/2006/main" w:id="2189" w:name="bookmark2178"/>
      <w:bookmarkEnd xmlns:w="http://schemas.openxmlformats.org/wordprocessingml/2006/main" w:id="2189"/>
      <w:r xmlns:w="http://schemas.openxmlformats.org/wordprocessingml/2006/main">
        <w:rPr>
          <w:b/>
          <w:bCs/>
          <w:sz w:val="18"/>
          <w:szCs w:val="18"/>
        </w:rPr>
        <w:t xml:space="preserve">Monitorizare Holter 24-48 de ore: </w:t>
      </w:r>
      <w:r xmlns:w="http://schemas.openxmlformats.org/wordprocessingml/2006/main">
        <w:rPr>
          <w:sz w:val="18"/>
          <w:szCs w:val="18"/>
        </w:rPr>
        <w:t xml:space="preserve">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simptome mai recurente sau suspiciuni ridicate de cauză aritmică.</w:t>
      </w:r>
    </w:p>
    <w:p w14:paraId="28F8F7F9" w14:textId="77777777" w:rsidR="00DA51AE" w:rsidRDefault="00DA51AE">
      <w:pPr xmlns:w="http://schemas.openxmlformats.org/wordprocessingml/2006/main">
        <w:pStyle w:val="Bodytext80"/>
        <w:numPr>
          <w:ilvl w:val="0"/>
          <w:numId w:val="193"/>
        </w:numPr>
        <w:tabs>
          <w:tab w:val="left" w:pos="577"/>
        </w:tabs>
        <w:spacing w:line="276" w:lineRule="auto"/>
        <w:ind w:firstLine="320"/>
        <w:jc w:val="both"/>
        <w:rPr>
          <w:sz w:val="18"/>
          <w:szCs w:val="18"/>
        </w:rPr>
      </w:pPr>
      <w:bookmarkStart xmlns:w="http://schemas.openxmlformats.org/wordprocessingml/2006/main" w:id="2190" w:name="bookmark2179"/>
      <w:bookmarkEnd xmlns:w="http://schemas.openxmlformats.org/wordprocessingml/2006/main" w:id="2190"/>
      <w:r xmlns:w="http://schemas.openxmlformats.org/wordprocessingml/2006/main">
        <w:rPr>
          <w:b/>
          <w:bCs/>
          <w:sz w:val="18"/>
          <w:szCs w:val="18"/>
        </w:rPr>
        <w:t xml:space="preserve">Ergometrie: </w:t>
      </w:r>
      <w:r xmlns:w="http://schemas.openxmlformats.org/wordprocessingml/2006/main">
        <w:rPr>
          <w:sz w:val="18"/>
          <w:szCs w:val="18"/>
        </w:rPr>
        <w:t xml:space="preserve">când episodul fără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copal este legat de efort.</w:t>
      </w:r>
    </w:p>
    <w:p w14:paraId="724DD75B" w14:textId="77777777" w:rsidR="00DA51AE" w:rsidRDefault="00DA51AE">
      <w:pPr xmlns:w="http://schemas.openxmlformats.org/wordprocessingml/2006/main">
        <w:pStyle w:val="Bodytext80"/>
        <w:numPr>
          <w:ilvl w:val="0"/>
          <w:numId w:val="193"/>
        </w:numPr>
        <w:tabs>
          <w:tab w:val="left" w:pos="586"/>
        </w:tabs>
        <w:spacing w:line="276" w:lineRule="auto"/>
        <w:ind w:firstLine="320"/>
        <w:jc w:val="both"/>
        <w:rPr>
          <w:sz w:val="18"/>
          <w:szCs w:val="18"/>
        </w:rPr>
      </w:pPr>
      <w:bookmarkStart xmlns:w="http://schemas.openxmlformats.org/wordprocessingml/2006/main" w:id="2191" w:name="bookmark2180"/>
      <w:bookmarkEnd xmlns:w="http://schemas.openxmlformats.org/wordprocessingml/2006/main" w:id="2191"/>
      <w:r xmlns:w="http://schemas.openxmlformats.org/wordprocessingml/2006/main">
        <w:rPr>
          <w:b/>
          <w:bCs/>
          <w:sz w:val="18"/>
          <w:szCs w:val="18"/>
        </w:rPr>
        <w:t xml:space="preserve">Ecocardiogramă Doppler color: </w:t>
      </w:r>
      <w:r xmlns:w="http://schemas.openxmlformats.org/wordprocessingml/2006/main">
        <w:rPr>
          <w:sz w:val="18"/>
          <w:szCs w:val="18"/>
        </w:rPr>
        <w:t xml:space="preserve">pentru a exclude o boală cardiacă structurală.</w:t>
      </w:r>
    </w:p>
    <w:p w14:paraId="2F4BBE56" w14:textId="77777777" w:rsidR="00DA51AE" w:rsidRDefault="00DA51AE">
      <w:pPr xmlns:w="http://schemas.openxmlformats.org/wordprocessingml/2006/main">
        <w:pStyle w:val="Bodytext80"/>
        <w:numPr>
          <w:ilvl w:val="0"/>
          <w:numId w:val="193"/>
        </w:numPr>
        <w:tabs>
          <w:tab w:val="left" w:pos="586"/>
        </w:tabs>
        <w:spacing w:line="276" w:lineRule="auto"/>
        <w:ind w:firstLine="320"/>
        <w:jc w:val="both"/>
        <w:rPr>
          <w:sz w:val="18"/>
          <w:szCs w:val="18"/>
        </w:rPr>
      </w:pPr>
      <w:bookmarkStart xmlns:w="http://schemas.openxmlformats.org/wordprocessingml/2006/main" w:id="2192" w:name="bookmark2181"/>
      <w:bookmarkEnd xmlns:w="http://schemas.openxmlformats.org/wordprocessingml/2006/main" w:id="2192"/>
      <w:r xmlns:w="http://schemas.openxmlformats.org/wordprocessingml/2006/main">
        <w:rPr>
          <w:b/>
          <w:bCs/>
          <w:sz w:val="18"/>
          <w:szCs w:val="18"/>
        </w:rPr>
        <w:t xml:space="preserve">Studiu electrofiziologic: </w:t>
      </w:r>
      <w:r xmlns:w="http://schemas.openxmlformats.org/wordprocessingml/2006/main">
        <w:rPr>
          <w:sz w:val="18"/>
          <w:szCs w:val="18"/>
        </w:rPr>
        <w:t xml:space="preserve">Metodă invazivă rezervată pacienților cu cardiopatie structurală și asociere cu tahiaritmii, tahicardie cu complex QRS larg, tahicardie ventriculară superioară (TVS) susținută sau nesusținută,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sindrom Wolff-Parkinson-White.</w:t>
      </w:r>
    </w:p>
    <w:p w14:paraId="07D1C1E3" w14:textId="77777777" w:rsidR="00DA51AE" w:rsidRDefault="00DA51AE">
      <w:pPr xmlns:w="http://schemas.openxmlformats.org/wordprocessingml/2006/main">
        <w:pStyle w:val="Bodytext80"/>
        <w:numPr>
          <w:ilvl w:val="0"/>
          <w:numId w:val="193"/>
        </w:numPr>
        <w:tabs>
          <w:tab w:val="left" w:pos="582"/>
        </w:tabs>
        <w:spacing w:after="200" w:line="276" w:lineRule="auto"/>
        <w:ind w:firstLine="320"/>
        <w:jc w:val="both"/>
        <w:rPr>
          <w:sz w:val="18"/>
          <w:szCs w:val="18"/>
        </w:rPr>
      </w:pPr>
      <w:bookmarkStart xmlns:w="http://schemas.openxmlformats.org/wordprocessingml/2006/main" w:id="2193" w:name="bookmark2182"/>
      <w:bookmarkEnd xmlns:w="http://schemas.openxmlformats.org/wordprocessingml/2006/main" w:id="2193"/>
      <w:r xmlns:w="http://schemas.openxmlformats.org/wordprocessingml/2006/main">
        <w:rPr>
          <w:b/>
          <w:bCs/>
          <w:sz w:val="18"/>
          <w:szCs w:val="18"/>
        </w:rPr>
        <w:t xml:space="preserve">Testul mesei înclinate (testul de provocare sau testul mesei înclinate): </w:t>
      </w:r>
      <w:r xmlns:w="http://schemas.openxmlformats.org/wordprocessingml/2006/main">
        <w:rPr>
          <w:sz w:val="18"/>
          <w:szCs w:val="18"/>
        </w:rPr>
        <w:t xml:space="preserve">Pentru diagnosticarea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sincopei neurocardiogene. Pacientul este plasat în decubit dorsal pe masă, conectat la monitorizarea continuă a ECG și a tensiunii arteriale. Valorile inițiale sunt obținute timp de 10 minute, apoi masa este înclinată în timp ce înregistrarea serială a semnelor vitale și clinice continuă. Testul se încheie când simptomele reapar sau când există o scădere a ritmului cardiac sau a tensiunii arteriale. Izoproterenolul poate fi utilizat ocazional pentru sensibilizarea testului.</w:t>
      </w:r>
    </w:p>
    <w:p w14:paraId="1507D05F" w14:textId="77777777" w:rsidR="00DA51AE" w:rsidRDefault="00DA51AE">
      <w:pPr xmlns:w="http://schemas.openxmlformats.org/wordprocessingml/2006/main">
        <w:pStyle w:val="Heading51"/>
        <w:keepNext/>
        <w:keepLines/>
        <w:jc w:val="both"/>
      </w:pPr>
      <w:bookmarkStart xmlns:w="http://schemas.openxmlformats.org/wordprocessingml/2006/main" w:id="2194" w:name="bookmark2183"/>
      <w:bookmarkStart xmlns:w="http://schemas.openxmlformats.org/wordprocessingml/2006/main" w:id="2195" w:name="bookmark2184"/>
      <w:bookmarkStart xmlns:w="http://schemas.openxmlformats.org/wordprocessingml/2006/main" w:id="2196" w:name="bookmark2185"/>
      <w:r xmlns:w="http://schemas.openxmlformats.org/wordprocessingml/2006/main">
        <w:t xml:space="preserve">Tratament</w:t>
      </w:r>
      <w:bookmarkEnd xmlns:w="http://schemas.openxmlformats.org/wordprocessingml/2006/main" w:id="2194"/>
      <w:bookmarkEnd xmlns:w="http://schemas.openxmlformats.org/wordprocessingml/2006/main" w:id="2195"/>
      <w:bookmarkEnd xmlns:w="http://schemas.openxmlformats.org/wordprocessingml/2006/main" w:id="2196"/>
    </w:p>
    <w:p w14:paraId="67D19B1C"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Odată ce cauza a fost identificată, abordarea terapeutică trebuie luată în considerare individual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6F386FC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simptomatic se bazează în principal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 educarea pacientului pentru a preveni și evita mecanismele declanșatoare și pentru a menține volumul circulant prin aport de lichide și sare, alimentație regulată, ciorapi elastici pentru a evita remisiunea venoasă, mobilizare lentă etc.</w:t>
      </w:r>
    </w:p>
    <w:p w14:paraId="63248FF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farmacologic va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fi luat în considerare pentru anomaliile cardiace structurale, sincopa recurentă, sincopa care afectează calitatea vieții pacientului sau episoadele sincopale legate de exercițiile fizice. Cele mai frecvent utilizate medicamente (singure sau în combinație) sunt beta-blocantele (atenolol, propranolol, metoprolol), mineralocorticoizii (fludrocortizonă), agoniștii alfa-adrenergici (midodrina, etilefrina, metilfenidat, dextroamfetamină) și inhibitorii selectivi ai recaptării serotoninei (paroxetină, sertralină, fenoxetină).</w:t>
      </w:r>
    </w:p>
    <w:p w14:paraId="0CB2CD0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Eficacitatea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plasării unui stimulator cardiac în tratamentul sincopei la pediatrie este necunoscută.</w:t>
      </w:r>
    </w:p>
    <w:p w14:paraId="427002B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de ablație prin radiofrecvență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indicat pentru sindromul Wolff-Parkinson-White cu moarte subită avortată sau moarte subită asociată cu sincopă, tahicardie supraventriculară cronică sau recurentă cu disfuncție ventriculară și tahicardie ventriculară asociată cu compromitere hemodinamică.</w:t>
      </w:r>
    </w:p>
    <w:p w14:paraId="5E24443F"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Unii autori insistă asupra amânării tratamentului medicamentos la copii, având în vedere că există o rată mare de remisie spontană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sincopei, care s-ar putea datora recunoașterii simptomelor prodromale și, prin urmare, utilizării unor manevre care o inhibă.</w:t>
      </w:r>
    </w:p>
    <w:p w14:paraId="305B2012" w14:textId="77777777" w:rsidR="00DA51AE" w:rsidRDefault="00DA51AE">
      <w:pPr xmlns:w="http://schemas.openxmlformats.org/wordprocessingml/2006/main">
        <w:pStyle w:val="Heading51"/>
        <w:keepNext/>
        <w:keepLines/>
      </w:pPr>
      <w:bookmarkStart xmlns:w="http://schemas.openxmlformats.org/wordprocessingml/2006/main" w:id="2197" w:name="bookmark2186"/>
      <w:bookmarkStart xmlns:w="http://schemas.openxmlformats.org/wordprocessingml/2006/main" w:id="2198" w:name="bookmark2187"/>
      <w:bookmarkStart xmlns:w="http://schemas.openxmlformats.org/wordprocessingml/2006/main" w:id="2199" w:name="bookmark2188"/>
      <w:r xmlns:w="http://schemas.openxmlformats.org/wordprocessingml/2006/main">
        <w:t xml:space="preserve">Recomandări pentru pacientul care a prezentat episoade de sincopă</w:t>
      </w:r>
      <w:bookmarkEnd xmlns:w="http://schemas.openxmlformats.org/wordprocessingml/2006/main" w:id="2197"/>
      <w:bookmarkEnd xmlns:w="http://schemas.openxmlformats.org/wordprocessingml/2006/main" w:id="2198"/>
      <w:bookmarkEnd xmlns:w="http://schemas.openxmlformats.org/wordprocessingml/2006/main" w:id="2199"/>
    </w:p>
    <w:p w14:paraId="32EA1DB1" w14:textId="77777777" w:rsidR="00DA51AE" w:rsidRDefault="00DA51AE">
      <w:pPr xmlns:w="http://schemas.openxmlformats.org/wordprocessingml/2006/main">
        <w:pStyle w:val="Bodytext80"/>
        <w:numPr>
          <w:ilvl w:val="0"/>
          <w:numId w:val="190"/>
        </w:numPr>
        <w:tabs>
          <w:tab w:val="left" w:pos="428"/>
        </w:tabs>
        <w:spacing w:line="276" w:lineRule="auto"/>
        <w:ind w:left="360" w:hanging="120"/>
        <w:jc w:val="both"/>
        <w:rPr>
          <w:sz w:val="18"/>
          <w:szCs w:val="18"/>
        </w:rPr>
      </w:pPr>
      <w:bookmarkStart xmlns:w="http://schemas.openxmlformats.org/wordprocessingml/2006/main" w:id="2200" w:name="bookmark2189"/>
      <w:bookmarkEnd xmlns:w="http://schemas.openxmlformats.org/wordprocessingml/2006/main" w:id="2200"/>
      <w:r xmlns:w="http://schemas.openxmlformats.org/wordprocessingml/2006/main">
        <w:rPr>
          <w:sz w:val="18"/>
          <w:szCs w:val="18"/>
        </w:rPr>
        <w:t xml:space="preserve">Nu te ridica brusc, fă-o în etape (mai întâi așează-te și apoi ridică-te în picioare).</w:t>
      </w:r>
    </w:p>
    <w:p w14:paraId="5A81F042" w14:textId="77777777" w:rsidR="00DA51AE" w:rsidRDefault="00DA51AE">
      <w:pPr xmlns:w="http://schemas.openxmlformats.org/wordprocessingml/2006/main">
        <w:pStyle w:val="Bodytext80"/>
        <w:numPr>
          <w:ilvl w:val="0"/>
          <w:numId w:val="190"/>
        </w:numPr>
        <w:tabs>
          <w:tab w:val="left" w:pos="428"/>
        </w:tabs>
        <w:spacing w:line="276" w:lineRule="auto"/>
        <w:ind w:left="360" w:hanging="120"/>
        <w:jc w:val="both"/>
        <w:rPr>
          <w:sz w:val="18"/>
          <w:szCs w:val="18"/>
        </w:rPr>
      </w:pPr>
      <w:bookmarkStart xmlns:w="http://schemas.openxmlformats.org/wordprocessingml/2006/main" w:id="2201" w:name="bookmark2190"/>
      <w:bookmarkEnd xmlns:w="http://schemas.openxmlformats.org/wordprocessingml/2006/main" w:id="2201"/>
      <w:r xmlns:w="http://schemas.openxmlformats.org/wordprocessingml/2006/main">
        <w:rPr>
          <w:sz w:val="18"/>
          <w:szCs w:val="18"/>
        </w:rPr>
        <w:t xml:space="preserve">Evitați perioadele prelungite de expunere la soare sau la căldură intensă fără o ventilație adecvată.</w:t>
      </w:r>
    </w:p>
    <w:p w14:paraId="45EAEF77" w14:textId="77777777" w:rsidR="00DA51AE" w:rsidRDefault="00DA51AE">
      <w:pPr xmlns:w="http://schemas.openxmlformats.org/wordprocessingml/2006/main">
        <w:pStyle w:val="Bodytext80"/>
        <w:numPr>
          <w:ilvl w:val="0"/>
          <w:numId w:val="190"/>
        </w:numPr>
        <w:tabs>
          <w:tab w:val="left" w:pos="428"/>
        </w:tabs>
        <w:spacing w:line="276" w:lineRule="auto"/>
        <w:ind w:left="360" w:hanging="120"/>
        <w:jc w:val="both"/>
        <w:rPr>
          <w:sz w:val="18"/>
          <w:szCs w:val="18"/>
        </w:rPr>
      </w:pPr>
      <w:bookmarkStart xmlns:w="http://schemas.openxmlformats.org/wordprocessingml/2006/main" w:id="2202" w:name="bookmark2191"/>
      <w:bookmarkEnd xmlns:w="http://schemas.openxmlformats.org/wordprocessingml/2006/main" w:id="2202"/>
      <w:r xmlns:w="http://schemas.openxmlformats.org/wordprocessingml/2006/main">
        <w:rPr>
          <w:sz w:val="18"/>
          <w:szCs w:val="18"/>
        </w:rPr>
        <w:t xml:space="preserve">Evitați statul în picioare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perioade lungi de timp, cum ar fi la cozi (la școală sau la coadă). Deoarece pacienții au un retur venos scăzut, dacă trebuie să stea în picioare perioade relativ lungi de timp, se recomandă ca aceștia să efectueze mișcări ale picioarelor (îndoirea genunchilor) fără a merge, pe loc.</w:t>
      </w:r>
    </w:p>
    <w:p w14:paraId="60F179C0" w14:textId="77777777" w:rsidR="00DA51AE" w:rsidRDefault="00DA51AE">
      <w:pPr xmlns:w="http://schemas.openxmlformats.org/wordprocessingml/2006/main">
        <w:pStyle w:val="Bodytext80"/>
        <w:numPr>
          <w:ilvl w:val="0"/>
          <w:numId w:val="190"/>
        </w:numPr>
        <w:tabs>
          <w:tab w:val="left" w:pos="428"/>
        </w:tabs>
        <w:spacing w:line="276" w:lineRule="auto"/>
        <w:ind w:left="360" w:hanging="120"/>
        <w:jc w:val="both"/>
        <w:rPr>
          <w:sz w:val="18"/>
          <w:szCs w:val="18"/>
        </w:rPr>
      </w:pPr>
      <w:bookmarkStart xmlns:w="http://schemas.openxmlformats.org/wordprocessingml/2006/main" w:id="2203" w:name="bookmark2192"/>
      <w:bookmarkEnd xmlns:w="http://schemas.openxmlformats.org/wordprocessingml/2006/main" w:id="2203"/>
      <w:r xmlns:w="http://schemas.openxmlformats.org/wordprocessingml/2006/main">
        <w:rPr>
          <w:sz w:val="18"/>
          <w:szCs w:val="18"/>
        </w:rPr>
        <w:t xml:space="preserve">Încurajați activitatea fizică programată și exercițiile de respirație reglată.</w:t>
      </w:r>
    </w:p>
    <w:p w14:paraId="2AD8AC91" w14:textId="77777777" w:rsidR="00DA51AE" w:rsidRDefault="00DA51AE">
      <w:pPr xmlns:w="http://schemas.openxmlformats.org/wordprocessingml/2006/main">
        <w:pStyle w:val="Bodytext80"/>
        <w:numPr>
          <w:ilvl w:val="0"/>
          <w:numId w:val="190"/>
        </w:numPr>
        <w:tabs>
          <w:tab w:val="left" w:pos="428"/>
        </w:tabs>
        <w:spacing w:line="276" w:lineRule="auto"/>
        <w:ind w:firstLine="240"/>
        <w:jc w:val="both"/>
        <w:rPr>
          <w:sz w:val="18"/>
          <w:szCs w:val="18"/>
        </w:rPr>
      </w:pPr>
      <w:bookmarkStart xmlns:w="http://schemas.openxmlformats.org/wordprocessingml/2006/main" w:id="2204" w:name="bookmark2193"/>
      <w:bookmarkEnd xmlns:w="http://schemas.openxmlformats.org/wordprocessingml/2006/main" w:id="2204"/>
      <w:r xmlns:w="http://schemas.openxmlformats.org/wordprocessingml/2006/main">
        <w:rPr>
          <w:sz w:val="18"/>
          <w:szCs w:val="18"/>
        </w:rPr>
        <w:t xml:space="preserve">Beți multe lichide.</w:t>
      </w:r>
    </w:p>
    <w:p w14:paraId="55610D24" w14:textId="77777777" w:rsidR="00DA51AE" w:rsidRDefault="00DA51AE">
      <w:pPr xmlns:w="http://schemas.openxmlformats.org/wordprocessingml/2006/main">
        <w:pStyle w:val="Bodytext80"/>
        <w:numPr>
          <w:ilvl w:val="0"/>
          <w:numId w:val="190"/>
        </w:numPr>
        <w:tabs>
          <w:tab w:val="left" w:pos="428"/>
        </w:tabs>
        <w:spacing w:line="276" w:lineRule="auto"/>
        <w:ind w:firstLine="240"/>
        <w:jc w:val="both"/>
        <w:rPr>
          <w:sz w:val="18"/>
          <w:szCs w:val="18"/>
        </w:rPr>
      </w:pPr>
      <w:bookmarkStart xmlns:w="http://schemas.openxmlformats.org/wordprocessingml/2006/main" w:id="2205" w:name="bookmark2194"/>
      <w:bookmarkEnd xmlns:w="http://schemas.openxmlformats.org/wordprocessingml/2006/main" w:id="2205"/>
      <w:r xmlns:w="http://schemas.openxmlformats.org/wordprocessingml/2006/main">
        <w:rPr>
          <w:sz w:val="18"/>
          <w:szCs w:val="18"/>
        </w:rPr>
        <w:t xml:space="preserve">Nu postiți perioade lungi de timp.</w:t>
      </w:r>
    </w:p>
    <w:p w14:paraId="07420F73" w14:textId="77777777" w:rsidR="00DA51AE" w:rsidRDefault="00DA51AE">
      <w:pPr xmlns:w="http://schemas.openxmlformats.org/wordprocessingml/2006/main">
        <w:pStyle w:val="Bodytext80"/>
        <w:numPr>
          <w:ilvl w:val="0"/>
          <w:numId w:val="190"/>
        </w:numPr>
        <w:tabs>
          <w:tab w:val="left" w:pos="428"/>
        </w:tabs>
        <w:spacing w:line="276" w:lineRule="auto"/>
        <w:ind w:left="360" w:hanging="120"/>
        <w:jc w:val="both"/>
        <w:rPr>
          <w:sz w:val="18"/>
          <w:szCs w:val="18"/>
        </w:rPr>
      </w:pPr>
      <w:bookmarkStart xmlns:w="http://schemas.openxmlformats.org/wordprocessingml/2006/main" w:id="2206" w:name="bookmark2195"/>
      <w:bookmarkEnd xmlns:w="http://schemas.openxmlformats.org/wordprocessingml/2006/main" w:id="2206"/>
      <w:r xmlns:w="http://schemas.openxmlformats.org/wordprocessingml/2006/main">
        <w:rPr>
          <w:sz w:val="18"/>
          <w:szCs w:val="18"/>
        </w:rPr>
        <w:t xml:space="preserve">Consumați sare, cu excepția cazului în care vi se recomandă altfel.</w:t>
      </w:r>
    </w:p>
    <w:p w14:paraId="0C575B70" w14:textId="77777777" w:rsidR="00DA51AE" w:rsidRDefault="00DA51AE">
      <w:pPr xmlns:w="http://schemas.openxmlformats.org/wordprocessingml/2006/main">
        <w:pStyle w:val="Bodytext80"/>
        <w:numPr>
          <w:ilvl w:val="0"/>
          <w:numId w:val="190"/>
        </w:numPr>
        <w:tabs>
          <w:tab w:val="left" w:pos="428"/>
        </w:tabs>
        <w:spacing w:line="276" w:lineRule="auto"/>
        <w:ind w:left="360" w:hanging="120"/>
        <w:jc w:val="both"/>
        <w:rPr>
          <w:sz w:val="18"/>
          <w:szCs w:val="18"/>
        </w:rPr>
      </w:pPr>
      <w:bookmarkStart xmlns:w="http://schemas.openxmlformats.org/wordprocessingml/2006/main" w:id="2207" w:name="bookmark2196"/>
      <w:bookmarkEnd xmlns:w="http://schemas.openxmlformats.org/wordprocessingml/2006/main" w:id="2207"/>
      <w:r xmlns:w="http://schemas.openxmlformats.org/wordprocessingml/2006/main">
        <w:rPr>
          <w:sz w:val="18"/>
          <w:szCs w:val="18"/>
        </w:rPr>
        <w:t xml:space="preserve">Dacă luați medicamente, consultați medicul cu privire la posibilitatea ca oricare dintre acestea să contribuie la apariția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episoadelor sincopale.</w:t>
      </w:r>
    </w:p>
    <w:p w14:paraId="0E5B950F" w14:textId="77777777" w:rsidR="00DA51AE" w:rsidRDefault="00DA51AE">
      <w:pPr xmlns:w="http://schemas.openxmlformats.org/wordprocessingml/2006/main">
        <w:pStyle w:val="Bodytext80"/>
        <w:numPr>
          <w:ilvl w:val="0"/>
          <w:numId w:val="190"/>
        </w:numPr>
        <w:tabs>
          <w:tab w:val="left" w:pos="428"/>
        </w:tabs>
        <w:spacing w:line="276" w:lineRule="auto"/>
        <w:ind w:left="360" w:hanging="120"/>
        <w:jc w:val="both"/>
        <w:rPr>
          <w:sz w:val="18"/>
          <w:szCs w:val="18"/>
        </w:rPr>
      </w:pPr>
      <w:bookmarkStart xmlns:w="http://schemas.openxmlformats.org/wordprocessingml/2006/main" w:id="2208" w:name="bookmark2197"/>
      <w:bookmarkEnd xmlns:w="http://schemas.openxmlformats.org/wordprocessingml/2006/main" w:id="2208"/>
      <w:r xmlns:w="http://schemas.openxmlformats.org/wordprocessingml/2006/main">
        <w:rPr>
          <w:sz w:val="18"/>
          <w:szCs w:val="18"/>
        </w:rPr>
        <w:t xml:space="preserve">Evitați situațiile pe care le recunoașteți ca factori declanșatori (de exemplu, asistarea la tratamente sau recoltări de sânge, ridicarea bruscă în picioare).</w:t>
      </w:r>
    </w:p>
    <w:p w14:paraId="6A720ADB" w14:textId="77777777" w:rsidR="00DA51AE" w:rsidRDefault="00DA51AE">
      <w:pPr xmlns:w="http://schemas.openxmlformats.org/wordprocessingml/2006/main" xmlns:w15="http://schemas.microsoft.com/office/word/2012/wordml">
        <w:pStyle w:val="Bodytext80"/>
        <w:numPr>
          <w:ilvl w:val="0"/>
          <w:numId w:val="190"/>
        </w:numPr>
        <w:tabs>
          <w:tab w:val="left" w:pos="428"/>
        </w:tabs>
        <w:spacing w:line="276" w:lineRule="auto"/>
        <w:ind w:left="360" w:hanging="120"/>
        <w:jc w:val="both"/>
        <w:rPr>
          <w:sz w:val="18"/>
          <w:szCs w:val="18"/>
        </w:rPr>
        <w:sectPr w:rsidR="00DA51AE" w:rsidSect="00DA51AE">
          <w:footnotePr>
            <w:numFmt w:val="chicago"/>
          </w:footnotePr>
          <w:pgSz w:w="8506" w:h="12754"/>
          <w:pgMar w:top="1155" w:right="439" w:bottom="775" w:left="439" w:header="0" w:footer="3" w:gutter="572"/>
          <w:cols w:num="2" w:space="173"/>
          <w:noEndnote/>
          <w:docGrid w:linePitch="360"/>
          <w15:footnoteColumns w:val="1"/>
        </w:sectPr>
      </w:pPr>
      <w:bookmarkStart xmlns:w="http://schemas.openxmlformats.org/wordprocessingml/2006/main" w:id="2209" w:name="bookmark2198"/>
      <w:bookmarkEnd xmlns:w="http://schemas.openxmlformats.org/wordprocessingml/2006/main" w:id="2209"/>
      <w:r xmlns:w="http://schemas.openxmlformats.org/wordprocessingml/2006/main">
        <w:rPr>
          <w:sz w:val="18"/>
          <w:szCs w:val="18"/>
        </w:rPr>
        <w:t xml:space="preserve">Dacă simți oricare dintre simptomele care preced leșinul, nu încerca să te duci în altă parte. Așează-te sau, și mai bine, întinde-te unde ești (chiar și pe podea) și, dacă este posibil, ridică picioarele.</w:t>
      </w:r>
    </w:p>
    <w:p w14:paraId="34176C6B" w14:textId="77777777" w:rsidR="00DA51AE" w:rsidRDefault="00DA51AE">
      <w:pPr xmlns:w="http://schemas.openxmlformats.org/wordprocessingml/2006/main" xmlns:r="http://schemas.openxmlformats.org/officeDocument/2006/relationships" xmlns:w15="http://schemas.microsoft.com/office/word/2012/wordml">
        <w:pStyle w:val="Heading31"/>
        <w:keepNext/>
        <w:keepLines/>
        <w:sectPr w:rsidR="00DA51AE" w:rsidSect="00DA51AE">
          <w:headerReference w:type="even" r:id="rId109"/>
          <w:headerReference w:type="default" r:id="rId110"/>
          <w:footerReference w:type="even" r:id="rId111"/>
          <w:footerReference w:type="default" r:id="rId112"/>
          <w:headerReference w:type="first" r:id="rId113"/>
          <w:footerReference w:type="first" r:id="rId114"/>
          <w:footnotePr>
            <w:numFmt w:val="chicago"/>
          </w:footnotePr>
          <w:pgSz w:w="8506" w:h="12754"/>
          <w:pgMar w:top="1426" w:right="446" w:bottom="778" w:left="446" w:header="0" w:footer="3" w:gutter="562"/>
          <w:pgNumType w:start="171"/>
          <w:cols w:space="720"/>
          <w:noEndnote/>
          <w:titlePg/>
          <w:docGrid w:linePitch="360"/>
          <w15:footnoteColumns w:val="1"/>
        </w:sectPr>
      </w:pPr>
      <w:bookmarkStart xmlns:w="http://schemas.openxmlformats.org/wordprocessingml/2006/main" w:id="2210" w:name="bookmark2199"/>
      <w:bookmarkStart xmlns:w="http://schemas.openxmlformats.org/wordprocessingml/2006/main" w:id="2211" w:name="bookmark2200"/>
      <w:bookmarkStart xmlns:w="http://schemas.openxmlformats.org/wordprocessingml/2006/main" w:id="2212" w:name="bookmark2201"/>
      <w:r xmlns:w="http://schemas.openxmlformats.org/wordprocessingml/2006/main">
        <w:t xml:space="preserve">Patologia sistemului nervos</w:t>
      </w:r>
      <w:bookmarkEnd xmlns:w="http://schemas.openxmlformats.org/wordprocessingml/2006/main" w:id="2210"/>
      <w:bookmarkEnd xmlns:w="http://schemas.openxmlformats.org/wordprocessingml/2006/main" w:id="2211"/>
      <w:bookmarkEnd xmlns:w="http://schemas.openxmlformats.org/wordprocessingml/2006/main" w:id="2212"/>
    </w:p>
    <w:p w14:paraId="01A71E31" w14:textId="77777777" w:rsidR="00DA51AE" w:rsidRDefault="00DA51AE">
      <w:pPr>
        <w:spacing w:line="240" w:lineRule="exact"/>
        <w:rPr>
          <w:sz w:val="19"/>
          <w:szCs w:val="19"/>
        </w:rPr>
      </w:pPr>
    </w:p>
    <w:p w14:paraId="033DDEB3" w14:textId="77777777" w:rsidR="00DA51AE" w:rsidRDefault="00DA51AE">
      <w:pPr>
        <w:spacing w:line="240" w:lineRule="exact"/>
        <w:rPr>
          <w:sz w:val="19"/>
          <w:szCs w:val="19"/>
        </w:rPr>
      </w:pPr>
    </w:p>
    <w:p w14:paraId="77952289" w14:textId="77777777" w:rsidR="00DA51AE" w:rsidRDefault="00DA51AE">
      <w:pPr>
        <w:spacing w:line="240" w:lineRule="exact"/>
        <w:rPr>
          <w:sz w:val="19"/>
          <w:szCs w:val="19"/>
        </w:rPr>
      </w:pPr>
    </w:p>
    <w:p w14:paraId="2F5ADF3C" w14:textId="77777777" w:rsidR="00DA51AE" w:rsidRDefault="00DA51AE">
      <w:pPr>
        <w:spacing w:line="240" w:lineRule="exact"/>
        <w:rPr>
          <w:sz w:val="19"/>
          <w:szCs w:val="19"/>
        </w:rPr>
      </w:pPr>
    </w:p>
    <w:p w14:paraId="4C32DCE2" w14:textId="77777777" w:rsidR="00DA51AE" w:rsidRDefault="00DA51AE">
      <w:pPr>
        <w:spacing w:line="240" w:lineRule="exact"/>
        <w:rPr>
          <w:sz w:val="19"/>
          <w:szCs w:val="19"/>
        </w:rPr>
      </w:pPr>
    </w:p>
    <w:p w14:paraId="5650AD02" w14:textId="77777777" w:rsidR="00DA51AE" w:rsidRDefault="00DA51AE">
      <w:pPr>
        <w:spacing w:line="240" w:lineRule="exact"/>
        <w:rPr>
          <w:sz w:val="19"/>
          <w:szCs w:val="19"/>
        </w:rPr>
      </w:pPr>
    </w:p>
    <w:p w14:paraId="7009F692" w14:textId="77777777" w:rsidR="00DA51AE" w:rsidRDefault="00DA51AE">
      <w:pPr>
        <w:spacing w:line="240" w:lineRule="exact"/>
        <w:rPr>
          <w:sz w:val="19"/>
          <w:szCs w:val="19"/>
        </w:rPr>
      </w:pPr>
    </w:p>
    <w:p w14:paraId="49453EDE" w14:textId="77777777" w:rsidR="00DA51AE" w:rsidRDefault="00DA51AE">
      <w:pPr>
        <w:spacing w:line="240" w:lineRule="exact"/>
        <w:rPr>
          <w:sz w:val="19"/>
          <w:szCs w:val="19"/>
        </w:rPr>
      </w:pPr>
    </w:p>
    <w:p w14:paraId="00899FFF" w14:textId="77777777" w:rsidR="00DA51AE" w:rsidRDefault="00DA51AE">
      <w:pPr>
        <w:spacing w:line="240" w:lineRule="exact"/>
        <w:rPr>
          <w:sz w:val="19"/>
          <w:szCs w:val="19"/>
        </w:rPr>
      </w:pPr>
    </w:p>
    <w:p w14:paraId="3ACBA8D8" w14:textId="77777777" w:rsidR="00DA51AE" w:rsidRDefault="00DA51AE">
      <w:pPr>
        <w:spacing w:line="240" w:lineRule="exact"/>
        <w:rPr>
          <w:sz w:val="19"/>
          <w:szCs w:val="19"/>
        </w:rPr>
      </w:pPr>
    </w:p>
    <w:p w14:paraId="32192A95" w14:textId="77777777" w:rsidR="00DA51AE" w:rsidRDefault="00DA51AE">
      <w:pPr>
        <w:spacing w:line="240" w:lineRule="exact"/>
        <w:rPr>
          <w:sz w:val="19"/>
          <w:szCs w:val="19"/>
        </w:rPr>
      </w:pPr>
    </w:p>
    <w:p w14:paraId="0A835958" w14:textId="77777777" w:rsidR="00DA51AE" w:rsidRDefault="00DA51AE">
      <w:pPr>
        <w:spacing w:before="114" w:after="114" w:line="240" w:lineRule="exact"/>
        <w:rPr>
          <w:sz w:val="19"/>
          <w:szCs w:val="19"/>
        </w:rPr>
      </w:pPr>
    </w:p>
    <w:p w14:paraId="6C0735D2" w14:textId="77777777" w:rsidR="00DA51AE" w:rsidRDefault="00DA51AE">
      <w:pPr>
        <w:spacing w:line="1" w:lineRule="exact"/>
        <w:sectPr w:rsidR="00DA51AE" w:rsidSect="00DA51AE">
          <w:footnotePr>
            <w:numFmt w:val="chicago"/>
          </w:footnotePr>
          <w:type w:val="continuous"/>
          <w:pgSz w:w="8506" w:h="12754"/>
          <w:pgMar w:top="1042" w:right="0" w:bottom="754" w:left="0" w:header="0" w:footer="3" w:gutter="0"/>
          <w:cols w:space="720"/>
          <w:noEndnote/>
          <w:docGrid w:linePitch="360"/>
          <w15:footnoteColumns w:val="1"/>
        </w:sectPr>
      </w:pPr>
    </w:p>
    <w:p w14:paraId="6BA8A39C" w14:textId="77777777" w:rsidR="00DA51AE" w:rsidRDefault="00DA51AE">
      <w:pPr xmlns:w="http://schemas.openxmlformats.org/wordprocessingml/2006/main">
        <w:pStyle w:val="Heading41"/>
        <w:keepNext/>
        <w:keepLines/>
        <w:numPr>
          <w:ilvl w:val="0"/>
          <w:numId w:val="194"/>
        </w:numPr>
        <w:spacing w:after="220" w:line="240" w:lineRule="auto"/>
        <w:rPr>
          <w:sz w:val="20"/>
          <w:szCs w:val="20"/>
        </w:rPr>
      </w:pPr>
      <w:bookmarkStart xmlns:w="http://schemas.openxmlformats.org/wordprocessingml/2006/main" w:id="2213" w:name="bookmark2204"/>
      <w:bookmarkStart xmlns:w="http://schemas.openxmlformats.org/wordprocessingml/2006/main" w:id="2214" w:name="bookmark2202"/>
      <w:bookmarkStart xmlns:w="http://schemas.openxmlformats.org/wordprocessingml/2006/main" w:id="2215" w:name="bookmark2203"/>
      <w:bookmarkStart xmlns:w="http://schemas.openxmlformats.org/wordprocessingml/2006/main" w:id="2216" w:name="bookmark2205"/>
      <w:bookmarkEnd xmlns:w="http://schemas.openxmlformats.org/wordprocessingml/2006/main" w:id="2213"/>
      <w:r xmlns:w="http://schemas.openxmlformats.org/wordprocessingml/2006/main">
        <w:rPr>
          <w:b w:val="0"/>
          <w:bCs w:val="0"/>
          <w:sz w:val="20"/>
          <w:szCs w:val="20"/>
        </w:rPr>
        <w:t xml:space="preserve">1. </w:t>
      </w:r>
      <w:r xmlns:w="http://schemas.openxmlformats.org/wordprocessingml/2006/main">
        <w:rPr>
          <w:sz w:val="20"/>
          <w:szCs w:val="20"/>
        </w:rPr>
        <w:t xml:space="preserve">CONVULSII</w:t>
      </w:r>
      <w:bookmarkEnd xmlns:w="http://schemas.openxmlformats.org/wordprocessingml/2006/main" w:id="2214"/>
      <w:bookmarkEnd xmlns:w="http://schemas.openxmlformats.org/wordprocessingml/2006/main" w:id="2215"/>
      <w:bookmarkEnd xmlns:w="http://schemas.openxmlformats.org/wordprocessingml/2006/main" w:id="2216"/>
    </w:p>
    <w:p w14:paraId="3F998E49" w14:textId="77777777" w:rsidR="00DA51AE" w:rsidRDefault="00DA51AE">
      <w:pPr xmlns:w="http://schemas.openxmlformats.org/wordprocessingml/2006/main">
        <w:pStyle w:val="Heading51"/>
        <w:keepNext/>
        <w:keepLines/>
        <w:jc w:val="both"/>
      </w:pPr>
      <w:bookmarkStart xmlns:w="http://schemas.openxmlformats.org/wordprocessingml/2006/main" w:id="2217" w:name="bookmark2206"/>
      <w:bookmarkStart xmlns:w="http://schemas.openxmlformats.org/wordprocessingml/2006/main" w:id="2218" w:name="bookmark2207"/>
      <w:bookmarkStart xmlns:w="http://schemas.openxmlformats.org/wordprocessingml/2006/main" w:id="2219" w:name="bookmark2208"/>
      <w:r xmlns:w="http://schemas.openxmlformats.org/wordprocessingml/2006/main">
        <w:t xml:space="preserve">Definiţie</w:t>
      </w:r>
      <w:bookmarkEnd xmlns:w="http://schemas.openxmlformats.org/wordprocessingml/2006/main" w:id="2217"/>
      <w:bookmarkEnd xmlns:w="http://schemas.openxmlformats.org/wordprocessingml/2006/main" w:id="2218"/>
      <w:bookmarkEnd xmlns:w="http://schemas.openxmlformats.org/wordprocessingml/2006/main" w:id="2219"/>
    </w:p>
    <w:p w14:paraId="00F44EA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Alterarea clinică sau subclinică a funcției corticale, secundară unei descărcări bruște, anormale și/sau dezorganizate a celulelor cerebrale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Poate include manifestări motorii, senzoriale și/sau psihice. Convulsiile repetate sunt de obicei denumite epilepsie.</w:t>
      </w:r>
    </w:p>
    <w:p w14:paraId="377B199E"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O analiză detaliată a tuturor variațiilor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care pot apărea în acest context depășește scopul acestei publicații, așa că ne vom referi la cele mai importante patru entități pe care medicul pediatru ar trebui să le cunoască: convulsiile febrile, convulsiile neonatale, spasmele infantile (sindromul West) și statusul epileptic.</w:t>
      </w:r>
    </w:p>
    <w:p w14:paraId="089282EB" w14:textId="77777777" w:rsidR="00DA51AE" w:rsidRDefault="00DA51AE">
      <w:pPr xmlns:w="http://schemas.openxmlformats.org/wordprocessingml/2006/main">
        <w:pStyle w:val="Bodytext90"/>
        <w:spacing w:after="0"/>
      </w:pPr>
      <w:r xmlns:w="http://schemas.openxmlformats.org/wordprocessingml/2006/main">
        <w:t xml:space="preserve">Convulsii febrile</w:t>
      </w:r>
    </w:p>
    <w:p w14:paraId="77B5190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Institutul Național de Sănătate le definește ca un „eveniment” al copilăriei care apare, în general, între trei luni și cinci ani, asociat cu febră, dar fără dovezi de infecție intracraniană sau o cauză definită pentru convulsii.</w:t>
      </w:r>
    </w:p>
    <w:p w14:paraId="798D3EEF"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Liga Internațională Împotriva Epilepsiei ia în considerare o limită de vârstă de la o lună la cinci ani și adaugă drept criteriu faptul că nu trebuie să fi existat convulsii neonatale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3AB4558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Majoritatea acestor tipuri de convulsii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apar între șase luni și trei ani, cu o incidență maximă la optsprezece luni.</w:t>
      </w:r>
    </w:p>
    <w:p w14:paraId="3341FBE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Nu există un consens cu privire la temperatura care declanșează convulsiile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însă acestea apar de obicei între 37,8 și 38,9 °C, rata de creștere fiind importantă.</w:t>
      </w:r>
    </w:p>
    <w:p w14:paraId="0568A66E" w14:textId="77777777" w:rsidR="00DA51AE" w:rsidRDefault="00DA51AE">
      <w:pPr xmlns:w="http://schemas.openxmlformats.org/wordprocessingml/2006/main">
        <w:pStyle w:val="Bodytext80"/>
        <w:spacing w:line="276" w:lineRule="auto"/>
        <w:ind w:firstLine="320"/>
        <w:jc w:val="both"/>
        <w:rPr>
          <w:sz w:val="18"/>
          <w:szCs w:val="18"/>
        </w:rPr>
      </w:pPr>
      <w:bookmarkStart xmlns:w="http://schemas.openxmlformats.org/wordprocessingml/2006/main" w:id="2220" w:name="bookmark2209"/>
      <w:r xmlns:w="http://schemas.openxmlformats.org/wordprocessingml/2006/main">
        <w:rPr>
          <w:sz w:val="18"/>
          <w:szCs w:val="18"/>
        </w:rPr>
        <w:t xml:space="preserve">Convulsiile febrile sunt clasificate în „simple” și „complexe”. O convulsie febrilă simplă se caracterizează printr-o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activitate tonico-clonică generalizată, fără semne focale, cu o durată mai mică de zece minute, fără recurență în următoarele douăzeci și patru de ore și cu rezoluție spontană.</w:t>
      </w:r>
      <w:bookmarkEnd xmlns:w="http://schemas.openxmlformats.org/wordprocessingml/2006/main" w:id="2220"/>
    </w:p>
    <w:p w14:paraId="1AC58C9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Convulsiile febrile complexe sunt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caracterizate prin una sau mai multe dintre următoarele caracteristici: convulsii focale, durată prelungită de peste zece sau cincisprezece minute și/sau recurență în primele douăzeci și patru de ore sau în timpul aceluiași episod infecțios.</w:t>
      </w:r>
    </w:p>
    <w:p w14:paraId="27AEA93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Un istoric familial de convulsii febrile de gradul întâi este cel mai semnificativ factor de risc pentru apariția convulsiilor febrile. Alți factori studiați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(istoric neonatal, infecții cu virusul herpes, tulburări neurologice) sunt considerați factori declanșatori, nu factori de risc.</w:t>
      </w:r>
    </w:p>
    <w:p w14:paraId="729F47B9"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O treime dintre copiii cu convulsii febrile prezintă o recurență. Vârsta este cel mai semnificativ factor de risc pentru recurență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Mai mult de jumătate dintre cei care au avut prima convulsie înainte de vârsta de un an vor avea o recurență în următorii doi ani. Alți factori de risc cunoscuți pentru recurență includ antecedentele familiale de convulsii febrile, o primă convulsie febrilă cu febră relativ scăzută și convulsii multiple în timpul aceluiași episod infecțios.</w:t>
      </w:r>
    </w:p>
    <w:p w14:paraId="638F77BF"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Convulsiile febrile sunt cel mai frecvent antecedent la pacienții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epilepsie; cu toate acestea, riscul de a dezvolta epilepsie după o convulsie febrilă este neclar. Factorii asociați cu dezvoltarea ulterioară a epilepsiei includ antecedente familiale de epilepsie, forme complexe de convulsii febrile și tulburări neurodezvoltării precoce.</w:t>
      </w:r>
    </w:p>
    <w:p w14:paraId="11F1B7D3"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Până în prezent, nu există studii care să demonstreze o dezvoltare intelectuală mai scăzută la pacienții cu convulsii febrile.</w:t>
      </w:r>
    </w:p>
    <w:p w14:paraId="0125E08A" w14:textId="77777777" w:rsidR="00DA51AE" w:rsidRDefault="00DA51AE">
      <w:pPr xmlns:w="http://schemas.openxmlformats.org/wordprocessingml/2006/main">
        <w:pStyle w:val="Heading51"/>
        <w:keepNext/>
        <w:keepLines/>
        <w:jc w:val="both"/>
      </w:pPr>
      <w:bookmarkStart xmlns:w="http://schemas.openxmlformats.org/wordprocessingml/2006/main" w:id="2221" w:name="bookmark2210"/>
      <w:bookmarkStart xmlns:w="http://schemas.openxmlformats.org/wordprocessingml/2006/main" w:id="2222" w:name="bookmark2211"/>
      <w:bookmarkStart xmlns:w="http://schemas.openxmlformats.org/wordprocessingml/2006/main" w:id="2223" w:name="bookmark2212"/>
      <w:r xmlns:w="http://schemas.openxmlformats.org/wordprocessingml/2006/main">
        <w:t xml:space="preserve">Evaluarea copilului cu convulsii febrile</w:t>
      </w:r>
      <w:bookmarkEnd xmlns:w="http://schemas.openxmlformats.org/wordprocessingml/2006/main" w:id="2221"/>
      <w:bookmarkEnd xmlns:w="http://schemas.openxmlformats.org/wordprocessingml/2006/main" w:id="2222"/>
      <w:bookmarkEnd xmlns:w="http://schemas.openxmlformats.org/wordprocessingml/2006/main" w:id="2223"/>
    </w:p>
    <w:p w14:paraId="2523BB2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Istoricul trebuie să includă antecedente de sarcină și perinatale, precum și orice antecedente familiale de convulsii febrile și epilepsie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va efectua un examen fizic amănunțit, pentru a căuta semne clinice de meningită, deficite neurologice focale, semne de boală neurocutanată sau neurometabolică și măsurarea circumferinței craniului. Puncția lombară, EEG și neuroimagistica nu sunt justificate pentru pacienții care prezintă o primă convulsie febrilă. Puncția lombară trebuie efectuată la pacienții cu semne de iritație meningeală sau stare generală precară, la pacienții fără un focar de infecție demonstrabil și la sugarii sub 6 luni. De asemenea, trebuie luată în considerare în cazurile de antecedente de iritabilitate și letargie, convulsii focale prelungite sau convulsii multiple în timpul aceluiași episod febril, pacienți cu tratament antibiotic anterior și pacienți cu o perioadă postictală prelungită sau deficite neurologice focale. Trebuie efectuat întotdeauna diagnosticul diferențial cu meningita și encefalita herpetică.</w:t>
      </w:r>
    </w:p>
    <w:p w14:paraId="66D01A77" w14:textId="77777777" w:rsidR="00DA51AE" w:rsidRDefault="00DA51AE">
      <w:pPr xmlns:w="http://schemas.openxmlformats.org/wordprocessingml/2006/main">
        <w:pStyle w:val="Bodytext80"/>
        <w:spacing w:after="200" w:line="276" w:lineRule="auto"/>
        <w:ind w:firstLine="340"/>
        <w:jc w:val="both"/>
        <w:rPr>
          <w:sz w:val="18"/>
          <w:szCs w:val="18"/>
        </w:rPr>
      </w:pPr>
      <w:r xmlns:w="http://schemas.openxmlformats.org/wordprocessingml/2006/main">
        <w:rPr>
          <w:sz w:val="18"/>
          <w:szCs w:val="18"/>
        </w:rPr>
        <w:t xml:space="preserve">Înainte de efectuarea unei puncții lombare, se va efectua o ecografie cerebrală sau o tomografie computerizată pentru a exclude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hipertensiunea intracraniană. În toate cazurile, trebuie luată în considerare spitalizarea pacientului.</w:t>
      </w:r>
    </w:p>
    <w:p w14:paraId="58943543" w14:textId="77777777" w:rsidR="00DA51AE" w:rsidRDefault="00DA51AE">
      <w:pPr xmlns:w="http://schemas.openxmlformats.org/wordprocessingml/2006/main">
        <w:pStyle w:val="Heading51"/>
        <w:keepNext/>
        <w:keepLines/>
        <w:jc w:val="both"/>
      </w:pPr>
      <w:bookmarkStart xmlns:w="http://schemas.openxmlformats.org/wordprocessingml/2006/main" w:id="2224" w:name="bookmark2213"/>
      <w:bookmarkStart xmlns:w="http://schemas.openxmlformats.org/wordprocessingml/2006/main" w:id="2225" w:name="bookmark2214"/>
      <w:bookmarkStart xmlns:w="http://schemas.openxmlformats.org/wordprocessingml/2006/main" w:id="2226" w:name="bookmark2215"/>
      <w:r xmlns:w="http://schemas.openxmlformats.org/wordprocessingml/2006/main">
        <w:t xml:space="preserve">Tratament</w:t>
      </w:r>
      <w:bookmarkEnd xmlns:w="http://schemas.openxmlformats.org/wordprocessingml/2006/main" w:id="2224"/>
      <w:bookmarkEnd xmlns:w="http://schemas.openxmlformats.org/wordprocessingml/2006/main" w:id="2225"/>
      <w:bookmarkEnd xmlns:w="http://schemas.openxmlformats.org/wordprocessingml/2006/main" w:id="2226"/>
    </w:p>
    <w:p w14:paraId="48CC2E65"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Există două situații distincte în funcție de prezența copilului în timpul unei crize febrile sau imediat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după aceasta. În primul caz, se va menține permeabilitatea căilor respiratorii și se va administra oxigen 100% prin mască, împreună cu diazepam (0,1–0,5 mg/kg/doză) sau lorazepam (0,1–0,25 mg/kg/doză) intravenos sau rectal, lent, până la încetarea crizei. Temperatura va fi redusă prin metode fizice și farmacologice. În al doilea caz, se vor urma pașii pe baza examenului clinic, iar abordarea terapeutică adecvată va fi determinată în consecință.</w:t>
      </w:r>
    </w:p>
    <w:p w14:paraId="5C1CB779" w14:textId="77777777" w:rsidR="00DA51AE" w:rsidRDefault="00DA51AE">
      <w:pPr xmlns:w="http://schemas.openxmlformats.org/wordprocessingml/2006/main">
        <w:pStyle w:val="Bodytext80"/>
        <w:spacing w:after="200" w:line="276" w:lineRule="auto"/>
        <w:ind w:firstLine="340"/>
        <w:jc w:val="both"/>
        <w:rPr>
          <w:sz w:val="18"/>
          <w:szCs w:val="18"/>
        </w:rPr>
      </w:pPr>
      <w:r xmlns:w="http://schemas.openxmlformats.org/wordprocessingml/2006/main">
        <w:rPr>
          <w:sz w:val="18"/>
          <w:szCs w:val="18"/>
        </w:rPr>
        <w:t xml:space="preserve">Pacienții cu vârsta sub 6 luni sau peste 6 ani cu convulsii febrile complexe și/sau răspuns terapeutic slab </w:t>
      </w:r>
      <w:r xmlns:w="http://schemas.openxmlformats.org/wordprocessingml/2006/main">
        <w:rPr>
          <w:sz w:val="18"/>
          <w:szCs w:val="18"/>
        </w:rPr>
        <w:t xml:space="preserve">vor fi îndrumați către un neurolog .</w:t>
      </w:r>
      <w:r xmlns:w="http://schemas.openxmlformats.org/wordprocessingml/2006/main">
        <w:rPr>
          <w:sz w:val="18"/>
          <w:szCs w:val="18"/>
        </w:rPr>
        <w:softHyphen xmlns:w="http://schemas.openxmlformats.org/wordprocessingml/2006/main"/>
      </w:r>
    </w:p>
    <w:p w14:paraId="54B7948B" w14:textId="77777777" w:rsidR="00DA51AE" w:rsidRDefault="00DA51AE">
      <w:pPr xmlns:w="http://schemas.openxmlformats.org/wordprocessingml/2006/main">
        <w:pStyle w:val="Heading51"/>
        <w:keepNext/>
        <w:keepLines/>
        <w:jc w:val="both"/>
      </w:pPr>
      <w:bookmarkStart xmlns:w="http://schemas.openxmlformats.org/wordprocessingml/2006/main" w:id="2227" w:name="bookmark2216"/>
      <w:bookmarkStart xmlns:w="http://schemas.openxmlformats.org/wordprocessingml/2006/main" w:id="2228" w:name="bookmark2217"/>
      <w:bookmarkStart xmlns:w="http://schemas.openxmlformats.org/wordprocessingml/2006/main" w:id="2229" w:name="bookmark2218"/>
      <w:r xmlns:w="http://schemas.openxmlformats.org/wordprocessingml/2006/main">
        <w:t xml:space="preserve">Diagnosticul diferențial și valoarea EEG în situații de urgență</w:t>
      </w:r>
      <w:bookmarkEnd xmlns:w="http://schemas.openxmlformats.org/wordprocessingml/2006/main" w:id="2227"/>
      <w:bookmarkEnd xmlns:w="http://schemas.openxmlformats.org/wordprocessingml/2006/main" w:id="2228"/>
      <w:bookmarkEnd xmlns:w="http://schemas.openxmlformats.org/wordprocessingml/2006/main" w:id="2229"/>
    </w:p>
    <w:p w14:paraId="21CA6E7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Ne vom referi la convulsii febrile complexe. Aproximativ 25% din cazurile de status epilepticus încep ca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convulsie febrilă complexă. Apariția hemiparezei reziduale poate corespunde unui sindrom de hemiconvulsie-hemipareză care apare după status epilepticus. În aceste cazuri, electroencefalograma arată o asimetrie în undele cerebrale ale emisferei contralaterale hemiparezei. Administrarea de corticosteroizi este indicată pentru reducerea edemului cerebral, în scopul prevenirii progresiei spre atrofie și a organizării unui focar epileptogen definitiv (hemiconvulsie-hemipareză).</w:t>
      </w:r>
    </w:p>
    <w:p w14:paraId="6DFBA5A3"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Într-o măsură mai mică, se poate observa un focar de unde lente în zonele posterioare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ale emisferei contralaterale, ceea ce justifică monitorizarea, deoarece se poate transforma într-un viitor focar de vârfuri. În cele din urmă, prezența paroxismelor electrice focale cu caracteristici periodice sau pseudoperiodice, care ar sugera un diagnostic de encefalită herpetică, ar trebui, de asemenea, exclusă prin EEG.</w:t>
      </w:r>
    </w:p>
    <w:p w14:paraId="6A0E4E15" w14:textId="77777777" w:rsidR="00DA51AE" w:rsidRDefault="00DA51AE">
      <w:pPr xmlns:w="http://schemas.openxmlformats.org/wordprocessingml/2006/main">
        <w:pStyle w:val="Heading51"/>
        <w:keepNext/>
        <w:keepLines/>
      </w:pPr>
      <w:bookmarkStart xmlns:w="http://schemas.openxmlformats.org/wordprocessingml/2006/main" w:id="2230" w:name="bookmark2219"/>
      <w:bookmarkStart xmlns:w="http://schemas.openxmlformats.org/wordprocessingml/2006/main" w:id="2231" w:name="bookmark2220"/>
      <w:bookmarkStart xmlns:w="http://schemas.openxmlformats.org/wordprocessingml/2006/main" w:id="2232" w:name="bookmark2221"/>
      <w:r xmlns:w="http://schemas.openxmlformats.org/wordprocessingml/2006/main">
        <w:t xml:space="preserve">Tratamentul preventiv al convulsiilor febrile</w:t>
      </w:r>
      <w:bookmarkEnd xmlns:w="http://schemas.openxmlformats.org/wordprocessingml/2006/main" w:id="2230"/>
      <w:bookmarkEnd xmlns:w="http://schemas.openxmlformats.org/wordprocessingml/2006/main" w:id="2231"/>
      <w:bookmarkEnd xmlns:w="http://schemas.openxmlformats.org/wordprocessingml/2006/main" w:id="2232"/>
    </w:p>
    <w:p w14:paraId="41D65CD0"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Academia Americană de Pediatrie recomandă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utilizarea diazepamului intrarectal în două situații: la pacienții cu febră înainte de debutul unei convulsii și imediat ce începe o convulsie. O altă alternativă posibilă este administrarea orală de diazepam la o doză de 0,5 mg/kg/zi timp de trei zile consecutive, începând de la debutul febrei, în asociere cu tratament antipiretic. Cu toate acestea, nu există dovezi că tratamentul intermitent cu diazepam este eficient în prevenirea convulsiilor febrile recurente. În plus, utilizarea acestui medicament poate produce modificări neurologice (ataxie și somnolență) care interferează cu examenul fizic al pacientului.</w:t>
      </w:r>
    </w:p>
    <w:p w14:paraId="57B3619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Se recomandă instruirea părinților în gestionarea febrei și indicarea antipireticelor atunci când temperatura axilară este peste 37,5 °C, deși această măsură nu scade recurența convulsiilor febrile, dar îmbunătățește starea de bine a pacientului.</w:t>
      </w:r>
    </w:p>
    <w:p w14:paraId="17B3C961"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Deși unele studii au arătat o reducere a ratei de recurență 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convulsiilor febrile prin utilizarea medicamentelor antiepileptice (fenobarbital, primidonă, acid valproic), nu există suficiente dovezi care să susțină utilizarea lor de rutină.</w:t>
      </w:r>
    </w:p>
    <w:p w14:paraId="67415AD0" w14:textId="77777777" w:rsidR="00DA51AE" w:rsidRDefault="00DA51AE">
      <w:pPr xmlns:w="http://schemas.openxmlformats.org/wordprocessingml/2006/main">
        <w:pStyle w:val="Heading51"/>
        <w:keepNext/>
        <w:keepLines/>
      </w:pPr>
      <w:bookmarkStart xmlns:w="http://schemas.openxmlformats.org/wordprocessingml/2006/main" w:id="2233" w:name="bookmark2222"/>
      <w:bookmarkStart xmlns:w="http://schemas.openxmlformats.org/wordprocessingml/2006/main" w:id="2234" w:name="bookmark2223"/>
      <w:bookmarkStart xmlns:w="http://schemas.openxmlformats.org/wordprocessingml/2006/main" w:id="2235" w:name="bookmark2224"/>
      <w:r xmlns:w="http://schemas.openxmlformats.org/wordprocessingml/2006/main">
        <w:t xml:space="preserve">Sindromul convulsiilor febrile plus</w:t>
      </w:r>
      <w:bookmarkEnd xmlns:w="http://schemas.openxmlformats.org/wordprocessingml/2006/main" w:id="2233"/>
      <w:bookmarkEnd xmlns:w="http://schemas.openxmlformats.org/wordprocessingml/2006/main" w:id="2234"/>
      <w:bookmarkEnd xmlns:w="http://schemas.openxmlformats.org/wordprocessingml/2006/main" w:id="2235"/>
    </w:p>
    <w:p w14:paraId="5145CFD4"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Acest sindrom cuprinde o gamă largă de fenotipuri de convulsii febrile, cele mai frecvente fiind convulsiile febrile multiple la copiii cu vârsta peste 6 ani. Alte fenotipuri includ convulsiile febrile de absență și convulsiile mioclonice febrile. Acest sindrom epileptic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are o bază genetică și este moștenit într-un model autosomal dominant.</w:t>
      </w:r>
    </w:p>
    <w:p w14:paraId="7E42D1ED" w14:textId="77777777" w:rsidR="00DA51AE" w:rsidRDefault="00DA51AE">
      <w:pPr xmlns:w="http://schemas.openxmlformats.org/wordprocessingml/2006/main">
        <w:pStyle w:val="Heading51"/>
        <w:keepNext/>
        <w:keepLines/>
        <w:jc w:val="both"/>
      </w:pPr>
      <w:bookmarkStart xmlns:w="http://schemas.openxmlformats.org/wordprocessingml/2006/main" w:id="2236" w:name="bookmark2225"/>
      <w:bookmarkStart xmlns:w="http://schemas.openxmlformats.org/wordprocessingml/2006/main" w:id="2237" w:name="bookmark2226"/>
      <w:bookmarkStart xmlns:w="http://schemas.openxmlformats.org/wordprocessingml/2006/main" w:id="2238" w:name="bookmark2227"/>
      <w:r xmlns:w="http://schemas.openxmlformats.org/wordprocessingml/2006/main">
        <w:t xml:space="preserve">Convulsii neonatale</w:t>
      </w:r>
      <w:bookmarkEnd xmlns:w="http://schemas.openxmlformats.org/wordprocessingml/2006/main" w:id="2236"/>
      <w:bookmarkEnd xmlns:w="http://schemas.openxmlformats.org/wordprocessingml/2006/main" w:id="2237"/>
      <w:bookmarkEnd xmlns:w="http://schemas.openxmlformats.org/wordprocessingml/2006/main" w:id="2238"/>
    </w:p>
    <w:p w14:paraId="647C701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Statele Unite ale Americii, incidența convulsiilor neonatale este estimată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aproximativ 0,15% la nou-născuți în primele patru zile de viață și 0,3% în prima lună de viață.</w:t>
      </w:r>
    </w:p>
    <w:p w14:paraId="14E56ACB" w14:textId="77777777" w:rsidR="00DA51AE" w:rsidRDefault="00DA51AE">
      <w:pPr xmlns:w="http://schemas.openxmlformats.org/wordprocessingml/2006/main">
        <w:pStyle w:val="Bodytext80"/>
        <w:spacing w:after="100" w:line="276" w:lineRule="auto"/>
        <w:ind w:firstLine="320"/>
        <w:jc w:val="both"/>
        <w:rPr>
          <w:sz w:val="18"/>
          <w:szCs w:val="18"/>
        </w:rPr>
      </w:pPr>
      <w:r xmlns:w="http://schemas.openxmlformats.org/wordprocessingml/2006/main">
        <w:rPr>
          <w:sz w:val="18"/>
          <w:szCs w:val="18"/>
        </w:rPr>
        <w:t xml:space="preserve">Este cea mai frecventă și, de obicei, singura manifestare a unei boli neurologice grave la nou-născuți. Prognosticul este rezervat în majoritatea cazurilor, mai ales dacă convulsiile au fost secundare asfixiei perinatale, care este cea mai frecventă cauză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Într-adevăr, cauza convulsiilor este principalul factor prognostic privind dezvoltarea neurologică. Acestea pot proveni din efectul direct al hipoxiei sau al edemului cerebral asociat sau pot rezulta din hipertensiunea intracraniană cauzată de creșterea fluxului sanguin cerebral secundar hipercapniei. Toate acestea pot duce, de asemenea, la hemoragii intracraniene, în special la sugarii prematuri, care pot provoca, de asemenea, convulsii ulterioare.</w:t>
      </w:r>
      <w:r xmlns:w="http://schemas.openxmlformats.org/wordprocessingml/2006/main">
        <w:br xmlns:w="http://schemas.openxmlformats.org/wordprocessingml/2006/main" w:type="page"/>
      </w:r>
    </w:p>
    <w:p w14:paraId="403E9CF4"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Alte cauze includ tulburări metabolice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(hipoglicemie, hipocalcemie, hipomagneziemie, hiperamonemie, deficit de piridoxină) și infecții.</w:t>
      </w:r>
    </w:p>
    <w:p w14:paraId="3D1800C0"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Tratamentul rapid este esențial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a evita leziuni cerebrale suplimentare, nu doar din cauza cauzei subiacente, ci și din cauza cercului vicios „hipoxie-convulsii-hipoxie” care poate perpetua o criză, amplificând efectul dăunător al primei.</w:t>
      </w:r>
    </w:p>
    <w:p w14:paraId="5CE1A3DC"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Diagnosticul diferențial trebuie să includă electroencefalografia în primele ore și, dacă este posibil, studiul poligrafic al somnului și ecografia cerebrală. Puncția lombară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efectuată de rutină. Se vor recolta probe de sânge pentru analiza mediului intern și, în cazurile de incertitudine diagnostică, pentru studii neurometabolice (aminoacizi organici, biotinidază, amoniac, acid lactic, printre altele). Odată ce cauzele metabolice au fost excluse, tratamentul de elecție este fenobarbitalul intravenos (10-20 mg/kg/doză), redus treptat după 36 de ore până la o doză de întreținere de 5 mg/kg/zi, în una sau două prize zilnice. Dacă convulsiile persistă, fenitoina (10-20 mg/kg/doză) este medicamentul cel mai frecvent utilizat.</w:t>
      </w:r>
    </w:p>
    <w:p w14:paraId="57580E28"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0800" distB="415290" distL="114300" distR="114300" simplePos="0" relativeHeight="251815936" behindDoc="0" locked="0" layoutInCell="1" allowOverlap="1" wp14:anchorId="1060CDE5" wp14:editId="6CC7763F">
                <wp:simplePos x="0" y="0"/>
                <wp:positionH relativeFrom="margin">
                  <wp:posOffset>10795</wp:posOffset>
                </wp:positionH>
                <wp:positionV relativeFrom="margin">
                  <wp:posOffset>2663825</wp:posOffset>
                </wp:positionV>
                <wp:extent cx="4450080" cy="3956050"/>
                <wp:effectExtent l="0" t="0" r="0" b="0"/>
                <wp:wrapTopAndBottom/>
                <wp:docPr id="500" name="Shape 500"/>
                <wp:cNvGraphicFramePr/>
                <a:graphic xmlns:a="http://schemas.openxmlformats.org/drawingml/2006/main">
                  <a:graphicData uri="http://schemas.microsoft.com/office/word/2010/wordprocessingShape">
                    <wps:wsp>
                      <wps:cNvSpPr txBox="1"/>
                      <wps:spPr>
                        <a:xfrm>
                          <a:off x="0" y="0"/>
                          <a:ext cx="4450080" cy="39560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354"/>
                              <w:gridCol w:w="1930"/>
                              <w:gridCol w:w="3725"/>
                            </w:tblGrid>
                            <w:tr w:rsidR="00DA51AE" w14:paraId="0CE83A3D" w14:textId="77777777">
                              <w:tblPrEx>
                                <w:tblCellMar>
                                  <w:top w:w="0" w:type="dxa"/>
                                  <w:bottom w:w="0" w:type="dxa"/>
                                </w:tblCellMar>
                              </w:tblPrEx>
                              <w:trPr>
                                <w:trHeight w:hRule="exact" w:val="590"/>
                                <w:tblHeader/>
                              </w:trPr>
                              <w:tc>
                                <w:tcPr>
                                  <w:tcW w:w="7009" w:type="dxa"/>
                                  <w:gridSpan w:val="3"/>
                                  <w:shd w:val="clear" w:color="auto" w:fill="231F20"/>
                                  <w:vAlign w:val="center"/>
                                </w:tcPr>
                                <w:p w14:paraId="23BBC2D6"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6624"/>
                                    </w:tabs>
                                    <w:spacing w:line="240" w:lineRule="auto"/>
                                    <w:ind w:firstLine="0"/>
                                    <w:jc w:val="both"/>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VI.1.1. </w:t>
                                  </w:r>
                                  <w:r>
                                    <w:rPr>
                                      <w:rFonts w:ascii="Tahoma" w:eastAsia="Tahoma" w:hAnsi="Tahoma" w:cs="Tahoma"/>
                                      <w:b/>
                                      <w:bCs/>
                                      <w:color w:val="FFFFFF"/>
                                      <w:sz w:val="15"/>
                                      <w:szCs w:val="15"/>
                                    </w:rPr>
                                    <w:t>Formas más frecuentes de las crisis convulsivas del recién nacido</w:t>
                                  </w:r>
                                  <w:r>
                                    <w:rPr>
                                      <w:rFonts w:ascii="Tahoma" w:eastAsia="Tahoma" w:hAnsi="Tahoma" w:cs="Tahoma"/>
                                      <w:b/>
                                      <w:bCs/>
                                      <w:color w:val="FFFFFF"/>
                                      <w:sz w:val="15"/>
                                      <w:szCs w:val="15"/>
                                    </w:rPr>
                                    <w:tab/>
                                    <w:t>■</w:t>
                                  </w:r>
                                </w:p>
                                <w:p w14:paraId="752E510C"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w:rPr>
                                      <w:rFonts w:ascii="Tahoma" w:eastAsia="Tahoma" w:hAnsi="Tahoma" w:cs="Tahoma"/>
                                      <w:color w:val="FFFFFF"/>
                                      <w:sz w:val="14"/>
                                      <w:szCs w:val="14"/>
                                    </w:rPr>
                                    <w:t>(Tomado de: Fejerman N, Medina C. Convulsiones en la infancia, Ed. El Ateneo, Buenos Aires, 1986)</w:t>
                                  </w:r>
                                </w:p>
                              </w:tc>
                            </w:tr>
                            <w:tr w:rsidR="00DA51AE" w14:paraId="530DAD3D" w14:textId="77777777">
                              <w:tblPrEx>
                                <w:tblCellMar>
                                  <w:top w:w="0" w:type="dxa"/>
                                  <w:bottom w:w="0" w:type="dxa"/>
                                </w:tblCellMar>
                              </w:tblPrEx>
                              <w:trPr>
                                <w:trHeight w:hRule="exact" w:val="370"/>
                              </w:trPr>
                              <w:tc>
                                <w:tcPr>
                                  <w:tcW w:w="3284" w:type="dxa"/>
                                  <w:gridSpan w:val="2"/>
                                  <w:tcBorders>
                                    <w:top w:val="single" w:sz="4" w:space="0" w:color="auto"/>
                                    <w:left w:val="single" w:sz="4" w:space="0" w:color="auto"/>
                                  </w:tcBorders>
                                  <w:shd w:val="clear" w:color="auto" w:fill="D2D3D5"/>
                                  <w:vAlign w:val="bottom"/>
                                </w:tcPr>
                                <w:p w14:paraId="440EF9D2" w14:textId="77777777" w:rsidR="00DA51AE" w:rsidRDefault="00DA51AE">
                                  <w:pPr>
                                    <w:pStyle w:val="Other0"/>
                                    <w:spacing w:line="240" w:lineRule="auto"/>
                                    <w:ind w:firstLine="0"/>
                                    <w:rPr>
                                      <w:sz w:val="14"/>
                                      <w:szCs w:val="14"/>
                                    </w:rPr>
                                  </w:pPr>
                                  <w:r>
                                    <w:rPr>
                                      <w:rFonts w:ascii="Tahoma" w:eastAsia="Tahoma" w:hAnsi="Tahoma" w:cs="Tahoma"/>
                                      <w:b/>
                                      <w:bCs/>
                                      <w:sz w:val="14"/>
                                      <w:szCs w:val="14"/>
                                    </w:rPr>
                                    <w:t>Tipo de convulsión</w:t>
                                  </w:r>
                                </w:p>
                              </w:tc>
                              <w:tc>
                                <w:tcPr>
                                  <w:tcW w:w="3725" w:type="dxa"/>
                                  <w:tcBorders>
                                    <w:top w:val="single" w:sz="4" w:space="0" w:color="auto"/>
                                    <w:right w:val="single" w:sz="4" w:space="0" w:color="auto"/>
                                  </w:tcBorders>
                                  <w:shd w:val="clear" w:color="auto" w:fill="D2D3D5"/>
                                  <w:vAlign w:val="bottom"/>
                                </w:tcPr>
                                <w:p w14:paraId="0D92C7F5" w14:textId="77777777" w:rsidR="00DA51AE" w:rsidRDefault="00DA51AE">
                                  <w:pPr>
                                    <w:pStyle w:val="Other0"/>
                                    <w:spacing w:line="240" w:lineRule="auto"/>
                                    <w:ind w:firstLine="0"/>
                                    <w:rPr>
                                      <w:sz w:val="14"/>
                                      <w:szCs w:val="14"/>
                                    </w:rPr>
                                  </w:pPr>
                                  <w:r>
                                    <w:rPr>
                                      <w:rFonts w:ascii="Tahoma" w:eastAsia="Tahoma" w:hAnsi="Tahoma" w:cs="Tahoma"/>
                                      <w:b/>
                                      <w:bCs/>
                                      <w:sz w:val="14"/>
                                      <w:szCs w:val="14"/>
                                    </w:rPr>
                                    <w:t>Signos clínicos</w:t>
                                  </w:r>
                                </w:p>
                              </w:tc>
                            </w:tr>
                            <w:tr w:rsidR="00DA51AE" w14:paraId="0E4D6A88" w14:textId="77777777">
                              <w:tblPrEx>
                                <w:tblCellMar>
                                  <w:top w:w="0" w:type="dxa"/>
                                  <w:bottom w:w="0" w:type="dxa"/>
                                </w:tblCellMar>
                              </w:tblPrEx>
                              <w:trPr>
                                <w:trHeight w:hRule="exact" w:val="1459"/>
                              </w:trPr>
                              <w:tc>
                                <w:tcPr>
                                  <w:tcW w:w="1354" w:type="dxa"/>
                                  <w:tcBorders>
                                    <w:top w:val="single" w:sz="4" w:space="0" w:color="auto"/>
                                  </w:tcBorders>
                                  <w:shd w:val="clear" w:color="auto" w:fill="FFFFFF"/>
                                </w:tcPr>
                                <w:p w14:paraId="4EBBCF95" w14:textId="77777777" w:rsidR="00DA51AE" w:rsidRDefault="00DA51AE">
                                  <w:pPr>
                                    <w:pStyle w:val="Other0"/>
                                    <w:spacing w:line="240" w:lineRule="auto"/>
                                    <w:ind w:firstLine="0"/>
                                    <w:rPr>
                                      <w:sz w:val="14"/>
                                      <w:szCs w:val="14"/>
                                    </w:rPr>
                                  </w:pPr>
                                  <w:r>
                                    <w:rPr>
                                      <w:rFonts w:ascii="Tahoma" w:eastAsia="Tahoma" w:hAnsi="Tahoma" w:cs="Tahoma"/>
                                      <w:b/>
                                      <w:bCs/>
                                      <w:sz w:val="14"/>
                                      <w:szCs w:val="14"/>
                                    </w:rPr>
                                    <w:t>Sutiles o Mínimas</w:t>
                                  </w:r>
                                </w:p>
                              </w:tc>
                              <w:tc>
                                <w:tcPr>
                                  <w:tcW w:w="1930" w:type="dxa"/>
                                  <w:tcBorders>
                                    <w:top w:val="single" w:sz="4" w:space="0" w:color="auto"/>
                                  </w:tcBorders>
                                  <w:shd w:val="clear" w:color="auto" w:fill="FFFFFF"/>
                                </w:tcPr>
                                <w:p w14:paraId="1617597A" w14:textId="77777777" w:rsidR="00DA51AE" w:rsidRDefault="00DA51AE">
                                  <w:pPr>
                                    <w:rPr>
                                      <w:sz w:val="10"/>
                                      <w:szCs w:val="10"/>
                                    </w:rPr>
                                  </w:pPr>
                                </w:p>
                              </w:tc>
                              <w:tc>
                                <w:tcPr>
                                  <w:tcW w:w="3725" w:type="dxa"/>
                                  <w:tcBorders>
                                    <w:top w:val="single" w:sz="4" w:space="0" w:color="auto"/>
                                  </w:tcBorders>
                                  <w:shd w:val="clear" w:color="auto" w:fill="FFFFFF"/>
                                  <w:vAlign w:val="center"/>
                                </w:tcPr>
                                <w:p w14:paraId="18D068B3" w14:textId="77777777" w:rsidR="00DA51AE" w:rsidRDefault="00DA51AE">
                                  <w:pPr>
                                    <w:pStyle w:val="Other0"/>
                                    <w:spacing w:line="271" w:lineRule="auto"/>
                                    <w:ind w:firstLine="0"/>
                                    <w:rPr>
                                      <w:sz w:val="14"/>
                                      <w:szCs w:val="14"/>
                                    </w:rPr>
                                  </w:pPr>
                                  <w:r>
                                    <w:rPr>
                                      <w:rFonts w:ascii="Tahoma" w:eastAsia="Tahoma" w:hAnsi="Tahoma" w:cs="Tahoma"/>
                                      <w:sz w:val="14"/>
                                      <w:szCs w:val="14"/>
                                    </w:rPr>
                                    <w:t>Movimientos oculares anormales. Desviación tónica de los ojos con o sin movimientos nistagmoideos. Movimientos faciales anormales. Parpadeos rápidos. Movimientos masticatorios y bucolinguales. Automatismos (natatorio, "pedaleo", "chupeteo"). Temblores leves en los miembros. Apneas. Salivación excesiva. Cambios autonómicos.</w:t>
                                  </w:r>
                                </w:p>
                              </w:tc>
                            </w:tr>
                            <w:tr w:rsidR="00DA51AE" w14:paraId="3FA1F105" w14:textId="77777777">
                              <w:tblPrEx>
                                <w:tblCellMar>
                                  <w:top w:w="0" w:type="dxa"/>
                                  <w:bottom w:w="0" w:type="dxa"/>
                                </w:tblCellMar>
                              </w:tblPrEx>
                              <w:trPr>
                                <w:trHeight w:hRule="exact" w:val="864"/>
                              </w:trPr>
                              <w:tc>
                                <w:tcPr>
                                  <w:tcW w:w="1354" w:type="dxa"/>
                                  <w:tcBorders>
                                    <w:top w:val="single" w:sz="4" w:space="0" w:color="auto"/>
                                  </w:tcBorders>
                                  <w:shd w:val="clear" w:color="auto" w:fill="FFFFFF"/>
                                </w:tcPr>
                                <w:p w14:paraId="4AFC8C2B" w14:textId="77777777" w:rsidR="00DA51AE" w:rsidRDefault="00DA51AE">
                                  <w:pPr>
                                    <w:pStyle w:val="Other0"/>
                                    <w:spacing w:line="240" w:lineRule="auto"/>
                                    <w:ind w:firstLine="0"/>
                                    <w:rPr>
                                      <w:sz w:val="14"/>
                                      <w:szCs w:val="14"/>
                                    </w:rPr>
                                  </w:pPr>
                                  <w:r>
                                    <w:rPr>
                                      <w:rFonts w:ascii="Tahoma" w:eastAsia="Tahoma" w:hAnsi="Tahoma" w:cs="Tahoma"/>
                                      <w:b/>
                                      <w:bCs/>
                                      <w:sz w:val="14"/>
                                      <w:szCs w:val="14"/>
                                    </w:rPr>
                                    <w:t>Clónicas</w:t>
                                  </w:r>
                                </w:p>
                              </w:tc>
                              <w:tc>
                                <w:tcPr>
                                  <w:tcW w:w="1930" w:type="dxa"/>
                                  <w:tcBorders>
                                    <w:top w:val="single" w:sz="4" w:space="0" w:color="auto"/>
                                  </w:tcBorders>
                                  <w:shd w:val="clear" w:color="auto" w:fill="FFFFFF"/>
                                </w:tcPr>
                                <w:p w14:paraId="559A2044" w14:textId="77777777" w:rsidR="00DA51AE" w:rsidRDefault="00DA51AE">
                                  <w:pPr>
                                    <w:pStyle w:val="Other0"/>
                                    <w:spacing w:line="240" w:lineRule="auto"/>
                                    <w:ind w:firstLine="0"/>
                                    <w:rPr>
                                      <w:sz w:val="14"/>
                                      <w:szCs w:val="14"/>
                                    </w:rPr>
                                  </w:pPr>
                                  <w:r>
                                    <w:rPr>
                                      <w:rFonts w:ascii="Tahoma" w:eastAsia="Tahoma" w:hAnsi="Tahoma" w:cs="Tahoma"/>
                                      <w:sz w:val="14"/>
                                      <w:szCs w:val="14"/>
                                    </w:rPr>
                                    <w:t>Focales</w:t>
                                  </w:r>
                                </w:p>
                              </w:tc>
                              <w:tc>
                                <w:tcPr>
                                  <w:tcW w:w="3725" w:type="dxa"/>
                                  <w:tcBorders>
                                    <w:top w:val="single" w:sz="4" w:space="0" w:color="auto"/>
                                  </w:tcBorders>
                                  <w:shd w:val="clear" w:color="auto" w:fill="FFFFFF"/>
                                </w:tcPr>
                                <w:p w14:paraId="14D4B7F5" w14:textId="77777777" w:rsidR="00DA51AE" w:rsidRDefault="00DA51AE">
                                  <w:pPr>
                                    <w:pStyle w:val="Other0"/>
                                    <w:spacing w:line="271" w:lineRule="auto"/>
                                    <w:ind w:firstLine="0"/>
                                    <w:rPr>
                                      <w:sz w:val="14"/>
                                      <w:szCs w:val="14"/>
                                    </w:rPr>
                                  </w:pPr>
                                  <w:r>
                                    <w:rPr>
                                      <w:rFonts w:ascii="Tahoma" w:eastAsia="Tahoma" w:hAnsi="Tahoma" w:cs="Tahoma"/>
                                      <w:sz w:val="14"/>
                                      <w:szCs w:val="14"/>
                                    </w:rPr>
                                    <w:t>Movimientos clónicos irregulares que afectan uno o los dos miembros del mismo lado del cuerpo. Cuando son rítmicas tienen una fase rápida seguida de una corta. No son estímulo-sensibles</w:t>
                                  </w:r>
                                </w:p>
                              </w:tc>
                            </w:tr>
                            <w:tr w:rsidR="00DA51AE" w14:paraId="6CE1FB8A" w14:textId="77777777">
                              <w:tblPrEx>
                                <w:tblCellMar>
                                  <w:top w:w="0" w:type="dxa"/>
                                  <w:bottom w:w="0" w:type="dxa"/>
                                </w:tblCellMar>
                              </w:tblPrEx>
                              <w:trPr>
                                <w:trHeight w:hRule="exact" w:val="696"/>
                              </w:trPr>
                              <w:tc>
                                <w:tcPr>
                                  <w:tcW w:w="1354" w:type="dxa"/>
                                  <w:shd w:val="clear" w:color="auto" w:fill="FFFFFF"/>
                                </w:tcPr>
                                <w:p w14:paraId="42A81D70" w14:textId="77777777" w:rsidR="00DA51AE" w:rsidRDefault="00DA51AE">
                                  <w:pPr>
                                    <w:rPr>
                                      <w:sz w:val="10"/>
                                      <w:szCs w:val="10"/>
                                    </w:rPr>
                                  </w:pPr>
                                </w:p>
                              </w:tc>
                              <w:tc>
                                <w:tcPr>
                                  <w:tcW w:w="1930" w:type="dxa"/>
                                  <w:tcBorders>
                                    <w:top w:val="single" w:sz="4" w:space="0" w:color="auto"/>
                                  </w:tcBorders>
                                  <w:shd w:val="clear" w:color="auto" w:fill="FFFFFF"/>
                                  <w:vAlign w:val="center"/>
                                </w:tcPr>
                                <w:p w14:paraId="467E3C9C" w14:textId="77777777" w:rsidR="00DA51AE" w:rsidRDefault="00DA51AE">
                                  <w:pPr>
                                    <w:pStyle w:val="Other0"/>
                                    <w:spacing w:line="240" w:lineRule="auto"/>
                                    <w:ind w:firstLine="0"/>
                                    <w:rPr>
                                      <w:sz w:val="14"/>
                                      <w:szCs w:val="14"/>
                                    </w:rPr>
                                  </w:pPr>
                                  <w:r>
                                    <w:rPr>
                                      <w:rFonts w:ascii="Tahoma" w:eastAsia="Tahoma" w:hAnsi="Tahoma" w:cs="Tahoma"/>
                                      <w:sz w:val="14"/>
                                      <w:szCs w:val="14"/>
                                    </w:rPr>
                                    <w:t>Multifocales</w:t>
                                  </w:r>
                                </w:p>
                                <w:p w14:paraId="73E80E3A" w14:textId="77777777" w:rsidR="00DA51AE" w:rsidRDefault="00DA51AE">
                                  <w:pPr>
                                    <w:pStyle w:val="Other0"/>
                                    <w:spacing w:line="240" w:lineRule="auto"/>
                                    <w:ind w:firstLine="0"/>
                                    <w:rPr>
                                      <w:sz w:val="14"/>
                                      <w:szCs w:val="14"/>
                                    </w:rPr>
                                  </w:pPr>
                                  <w:r>
                                    <w:rPr>
                                      <w:rFonts w:ascii="Tahoma" w:eastAsia="Tahoma" w:hAnsi="Tahoma" w:cs="Tahoma"/>
                                      <w:sz w:val="14"/>
                                      <w:szCs w:val="14"/>
                                    </w:rPr>
                                    <w:t>(fragmentarias o anárquicas)</w:t>
                                  </w:r>
                                </w:p>
                              </w:tc>
                              <w:tc>
                                <w:tcPr>
                                  <w:tcW w:w="3725" w:type="dxa"/>
                                  <w:tcBorders>
                                    <w:top w:val="single" w:sz="4" w:space="0" w:color="auto"/>
                                  </w:tcBorders>
                                  <w:shd w:val="clear" w:color="auto" w:fill="FFFFFF"/>
                                  <w:vAlign w:val="bottom"/>
                                </w:tcPr>
                                <w:p w14:paraId="2876B3F1" w14:textId="77777777" w:rsidR="00DA51AE" w:rsidRDefault="00DA51AE">
                                  <w:pPr>
                                    <w:pStyle w:val="Other0"/>
                                    <w:spacing w:line="269" w:lineRule="auto"/>
                                    <w:ind w:firstLine="0"/>
                                    <w:rPr>
                                      <w:sz w:val="14"/>
                                      <w:szCs w:val="14"/>
                                    </w:rPr>
                                  </w:pPr>
                                  <w:r>
                                    <w:rPr>
                                      <w:rFonts w:ascii="Tahoma" w:eastAsia="Tahoma" w:hAnsi="Tahoma" w:cs="Tahoma"/>
                                      <w:sz w:val="14"/>
                                      <w:szCs w:val="14"/>
                                    </w:rPr>
                                    <w:t>Afectan tanto los miembros como la cara. Cambian rápi</w:t>
                                  </w:r>
                                  <w:r>
                                    <w:rPr>
                                      <w:rFonts w:ascii="Tahoma" w:eastAsia="Tahoma" w:hAnsi="Tahoma" w:cs="Tahoma"/>
                                      <w:sz w:val="14"/>
                                      <w:szCs w:val="14"/>
                                    </w:rPr>
                                    <w:softHyphen/>
                                    <w:t>damente de lugar sin seguir ninguna regla establecida; no jacksoniana (por eso el nombre de anárquicas)</w:t>
                                  </w:r>
                                </w:p>
                              </w:tc>
                            </w:tr>
                            <w:tr w:rsidR="00DA51AE" w14:paraId="54CF4251" w14:textId="77777777">
                              <w:tblPrEx>
                                <w:tblCellMar>
                                  <w:top w:w="0" w:type="dxa"/>
                                  <w:bottom w:w="0" w:type="dxa"/>
                                </w:tblCellMar>
                              </w:tblPrEx>
                              <w:trPr>
                                <w:trHeight w:hRule="exact" w:val="312"/>
                              </w:trPr>
                              <w:tc>
                                <w:tcPr>
                                  <w:tcW w:w="1354" w:type="dxa"/>
                                  <w:shd w:val="clear" w:color="auto" w:fill="FFFFFF"/>
                                </w:tcPr>
                                <w:p w14:paraId="347BD8EA" w14:textId="77777777" w:rsidR="00DA51AE" w:rsidRDefault="00DA51AE">
                                  <w:pPr>
                                    <w:rPr>
                                      <w:sz w:val="10"/>
                                      <w:szCs w:val="10"/>
                                    </w:rPr>
                                  </w:pPr>
                                </w:p>
                              </w:tc>
                              <w:tc>
                                <w:tcPr>
                                  <w:tcW w:w="1930" w:type="dxa"/>
                                  <w:tcBorders>
                                    <w:top w:val="single" w:sz="4" w:space="0" w:color="auto"/>
                                  </w:tcBorders>
                                  <w:shd w:val="clear" w:color="auto" w:fill="FFFFFF"/>
                                </w:tcPr>
                                <w:p w14:paraId="0E3D658C" w14:textId="77777777" w:rsidR="00DA51AE" w:rsidRDefault="00DA51AE">
                                  <w:pPr>
                                    <w:pStyle w:val="Other0"/>
                                    <w:spacing w:line="240" w:lineRule="auto"/>
                                    <w:ind w:firstLine="0"/>
                                    <w:rPr>
                                      <w:sz w:val="14"/>
                                      <w:szCs w:val="14"/>
                                    </w:rPr>
                                  </w:pPr>
                                  <w:r>
                                    <w:rPr>
                                      <w:rFonts w:ascii="Tahoma" w:eastAsia="Tahoma" w:hAnsi="Tahoma" w:cs="Tahoma"/>
                                      <w:sz w:val="14"/>
                                      <w:szCs w:val="14"/>
                                    </w:rPr>
                                    <w:t>Hemiconvulsivas</w:t>
                                  </w:r>
                                </w:p>
                              </w:tc>
                              <w:tc>
                                <w:tcPr>
                                  <w:tcW w:w="3725" w:type="dxa"/>
                                  <w:tcBorders>
                                    <w:top w:val="single" w:sz="4" w:space="0" w:color="auto"/>
                                  </w:tcBorders>
                                  <w:shd w:val="clear" w:color="auto" w:fill="FFFFFF"/>
                                </w:tcPr>
                                <w:p w14:paraId="646D6BD9" w14:textId="77777777" w:rsidR="00DA51AE" w:rsidRDefault="00DA51AE">
                                  <w:pPr>
                                    <w:pStyle w:val="Other0"/>
                                    <w:spacing w:line="240" w:lineRule="auto"/>
                                    <w:ind w:firstLine="0"/>
                                    <w:rPr>
                                      <w:sz w:val="14"/>
                                      <w:szCs w:val="14"/>
                                    </w:rPr>
                                  </w:pPr>
                                  <w:r>
                                    <w:rPr>
                                      <w:rFonts w:ascii="Tahoma" w:eastAsia="Tahoma" w:hAnsi="Tahoma" w:cs="Tahoma"/>
                                      <w:sz w:val="14"/>
                                      <w:szCs w:val="14"/>
                                    </w:rPr>
                                    <w:t>Las convulsiones envuelven un solo lado de cuerpo</w:t>
                                  </w:r>
                                </w:p>
                              </w:tc>
                            </w:tr>
                            <w:tr w:rsidR="00DA51AE" w14:paraId="05CA0501" w14:textId="77777777">
                              <w:tblPrEx>
                                <w:tblCellMar>
                                  <w:top w:w="0" w:type="dxa"/>
                                  <w:bottom w:w="0" w:type="dxa"/>
                                </w:tblCellMar>
                              </w:tblPrEx>
                              <w:trPr>
                                <w:trHeight w:hRule="exact" w:val="1238"/>
                              </w:trPr>
                              <w:tc>
                                <w:tcPr>
                                  <w:tcW w:w="1354" w:type="dxa"/>
                                  <w:tcBorders>
                                    <w:top w:val="single" w:sz="4" w:space="0" w:color="auto"/>
                                  </w:tcBorders>
                                  <w:shd w:val="clear" w:color="auto" w:fill="FFFFFF"/>
                                </w:tcPr>
                                <w:p w14:paraId="2E2FF924" w14:textId="77777777" w:rsidR="00DA51AE" w:rsidRDefault="00DA51AE">
                                  <w:pPr>
                                    <w:pStyle w:val="Other0"/>
                                    <w:spacing w:line="240" w:lineRule="auto"/>
                                    <w:ind w:firstLine="0"/>
                                    <w:rPr>
                                      <w:sz w:val="14"/>
                                      <w:szCs w:val="14"/>
                                    </w:rPr>
                                  </w:pPr>
                                  <w:r>
                                    <w:rPr>
                                      <w:rFonts w:ascii="Tahoma" w:eastAsia="Tahoma" w:hAnsi="Tahoma" w:cs="Tahoma"/>
                                      <w:b/>
                                      <w:bCs/>
                                      <w:sz w:val="14"/>
                                      <w:szCs w:val="14"/>
                                    </w:rPr>
                                    <w:t>Tónicas</w:t>
                                  </w:r>
                                </w:p>
                              </w:tc>
                              <w:tc>
                                <w:tcPr>
                                  <w:tcW w:w="1930" w:type="dxa"/>
                                  <w:tcBorders>
                                    <w:top w:val="single" w:sz="4" w:space="0" w:color="auto"/>
                                  </w:tcBorders>
                                  <w:shd w:val="clear" w:color="auto" w:fill="FFFFFF"/>
                                </w:tcPr>
                                <w:p w14:paraId="01759A25" w14:textId="77777777" w:rsidR="00DA51AE" w:rsidRDefault="00DA51AE">
                                  <w:pPr>
                                    <w:pStyle w:val="Other0"/>
                                    <w:spacing w:line="240" w:lineRule="auto"/>
                                    <w:ind w:firstLine="0"/>
                                    <w:rPr>
                                      <w:sz w:val="14"/>
                                      <w:szCs w:val="14"/>
                                    </w:rPr>
                                  </w:pPr>
                                  <w:r>
                                    <w:rPr>
                                      <w:rFonts w:ascii="Tahoma" w:eastAsia="Tahoma" w:hAnsi="Tahoma" w:cs="Tahoma"/>
                                      <w:sz w:val="14"/>
                                      <w:szCs w:val="14"/>
                                    </w:rPr>
                                    <w:t>Generalizadas o focales</w:t>
                                  </w:r>
                                </w:p>
                              </w:tc>
                              <w:tc>
                                <w:tcPr>
                                  <w:tcW w:w="3725" w:type="dxa"/>
                                  <w:tcBorders>
                                    <w:top w:val="single" w:sz="4" w:space="0" w:color="auto"/>
                                  </w:tcBorders>
                                  <w:shd w:val="clear" w:color="auto" w:fill="FFFFFF"/>
                                </w:tcPr>
                                <w:p w14:paraId="17A73C89" w14:textId="77777777" w:rsidR="00DA51AE" w:rsidRDefault="00DA51AE">
                                  <w:pPr>
                                    <w:pStyle w:val="Other0"/>
                                    <w:spacing w:line="271" w:lineRule="auto"/>
                                    <w:ind w:firstLine="0"/>
                                    <w:rPr>
                                      <w:sz w:val="14"/>
                                      <w:szCs w:val="14"/>
                                    </w:rPr>
                                  </w:pPr>
                                  <w:r>
                                    <w:rPr>
                                      <w:rFonts w:ascii="Tahoma" w:eastAsia="Tahoma" w:hAnsi="Tahoma" w:cs="Tahoma"/>
                                      <w:sz w:val="14"/>
                                      <w:szCs w:val="14"/>
                                    </w:rPr>
                                    <w:t>Consisten en extensiones de los 4 miembros pero pueden simular la posición de decorticación con los miembros superiores flexionados y los inferiores en extensión. A veces interrumpidas por movimientos clónicos o temblo</w:t>
                                  </w:r>
                                  <w:r>
                                    <w:rPr>
                                      <w:rFonts w:ascii="Tahoma" w:eastAsia="Tahoma" w:hAnsi="Tahoma" w:cs="Tahoma"/>
                                      <w:sz w:val="14"/>
                                      <w:szCs w:val="14"/>
                                    </w:rPr>
                                    <w:softHyphen/>
                                    <w:t>res. Puede haber desviación tónica de los ojos, apnea y cianosis.</w:t>
                                  </w:r>
                                </w:p>
                              </w:tc>
                            </w:tr>
                            <w:tr w:rsidR="00DA51AE" w14:paraId="05F76C27" w14:textId="77777777">
                              <w:tblPrEx>
                                <w:tblCellMar>
                                  <w:top w:w="0" w:type="dxa"/>
                                  <w:bottom w:w="0" w:type="dxa"/>
                                </w:tblCellMar>
                              </w:tblPrEx>
                              <w:trPr>
                                <w:trHeight w:hRule="exact" w:val="701"/>
                              </w:trPr>
                              <w:tc>
                                <w:tcPr>
                                  <w:tcW w:w="1354" w:type="dxa"/>
                                  <w:tcBorders>
                                    <w:top w:val="single" w:sz="4" w:space="0" w:color="auto"/>
                                    <w:bottom w:val="single" w:sz="4" w:space="0" w:color="auto"/>
                                  </w:tcBorders>
                                  <w:shd w:val="clear" w:color="auto" w:fill="FFFFFF"/>
                                </w:tcPr>
                                <w:p w14:paraId="322E9CF1" w14:textId="77777777" w:rsidR="00DA51AE" w:rsidRDefault="00DA51AE">
                                  <w:pPr>
                                    <w:pStyle w:val="Other0"/>
                                    <w:spacing w:line="240" w:lineRule="auto"/>
                                    <w:ind w:firstLine="0"/>
                                    <w:rPr>
                                      <w:sz w:val="14"/>
                                      <w:szCs w:val="14"/>
                                    </w:rPr>
                                  </w:pPr>
                                  <w:r>
                                    <w:rPr>
                                      <w:rFonts w:ascii="Tahoma" w:eastAsia="Tahoma" w:hAnsi="Tahoma" w:cs="Tahoma"/>
                                      <w:b/>
                                      <w:bCs/>
                                      <w:sz w:val="14"/>
                                      <w:szCs w:val="14"/>
                                    </w:rPr>
                                    <w:t>Mioclónicas</w:t>
                                  </w:r>
                                </w:p>
                              </w:tc>
                              <w:tc>
                                <w:tcPr>
                                  <w:tcW w:w="1930" w:type="dxa"/>
                                  <w:tcBorders>
                                    <w:top w:val="single" w:sz="4" w:space="0" w:color="auto"/>
                                    <w:bottom w:val="single" w:sz="4" w:space="0" w:color="auto"/>
                                  </w:tcBorders>
                                  <w:shd w:val="clear" w:color="auto" w:fill="FFFFFF"/>
                                </w:tcPr>
                                <w:p w14:paraId="414793C4" w14:textId="77777777" w:rsidR="00DA51AE" w:rsidRDefault="00DA51AE">
                                  <w:pPr>
                                    <w:rPr>
                                      <w:sz w:val="10"/>
                                      <w:szCs w:val="10"/>
                                    </w:rPr>
                                  </w:pPr>
                                </w:p>
                              </w:tc>
                              <w:tc>
                                <w:tcPr>
                                  <w:tcW w:w="3725" w:type="dxa"/>
                                  <w:tcBorders>
                                    <w:top w:val="single" w:sz="4" w:space="0" w:color="auto"/>
                                    <w:bottom w:val="single" w:sz="4" w:space="0" w:color="auto"/>
                                  </w:tcBorders>
                                  <w:shd w:val="clear" w:color="auto" w:fill="FFFFFF"/>
                                  <w:vAlign w:val="bottom"/>
                                </w:tcPr>
                                <w:p w14:paraId="71FCAFF6" w14:textId="77777777" w:rsidR="00DA51AE" w:rsidRDefault="00DA51AE">
                                  <w:pPr>
                                    <w:pStyle w:val="Other0"/>
                                    <w:ind w:firstLine="0"/>
                                    <w:rPr>
                                      <w:sz w:val="14"/>
                                      <w:szCs w:val="14"/>
                                    </w:rPr>
                                  </w:pPr>
                                  <w:r>
                                    <w:rPr>
                                      <w:rFonts w:ascii="Tahoma" w:eastAsia="Tahoma" w:hAnsi="Tahoma" w:cs="Tahoma"/>
                                      <w:sz w:val="14"/>
                                      <w:szCs w:val="14"/>
                                    </w:rPr>
                                    <w:t>Contracciones breves, masivas, únicas o múltiples. En general en flexión. Más comunes en los miembros superiores.</w:t>
                                  </w:r>
                                </w:p>
                              </w:tc>
                            </w:tr>
                          </w:tbl>
                          <w:p w14:paraId="7FFCCA56" w14:textId="77777777" w:rsidR="00DA51AE" w:rsidRDefault="00DA51AE">
                            <w:pPr>
                              <w:spacing w:line="1" w:lineRule="exact"/>
                            </w:pPr>
                          </w:p>
                        </w:txbxContent>
                      </wps:txbx>
                      <wps:bodyPr lIns="0" tIns="0" rIns="0" bIns="0"/>
                    </wps:wsp>
                  </a:graphicData>
                </a:graphic>
              </wp:anchor>
            </w:drawing>
          </mc:Choice>
          <mc:Fallback>
            <w:pict>
              <v:shape w14:anchorId="1060CDE5" id="Shape 500" o:spid="_x0000_s1187" type="#_x0000_t202" style="position:absolute;left:0;text-align:left;margin-left:.85pt;margin-top:209.75pt;width:350.4pt;height:311.5pt;z-index:251815936;visibility:visible;mso-wrap-style:square;mso-wrap-distance-left:9pt;mso-wrap-distance-top:4pt;mso-wrap-distance-right:9pt;mso-wrap-distance-bottom:32.7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354"/>
                        <w:gridCol w:w="1930"/>
                        <w:gridCol w:w="3725"/>
                      </w:tblGrid>
                      <w:tr w:rsidR="00DA51AE" w14:paraId="0CE83A3D" w14:textId="77777777">
                        <w:tblPrEx>
                          <w:tblCellMar>
                            <w:top w:w="0" w:type="dxa"/>
                            <w:bottom w:w="0" w:type="dxa"/>
                          </w:tblCellMar>
                        </w:tblPrEx>
                        <w:trPr>
                          <w:trHeight w:hRule="exact" w:val="590"/>
                          <w:tblHeader/>
                        </w:trPr>
                        <w:tc>
                          <w:tcPr>
                            <w:tcW w:w="7009" w:type="dxa"/>
                            <w:gridSpan w:val="3"/>
                            <w:shd w:val="clear" w:color="auto" w:fill="231F20"/>
                            <w:vAlign w:val="center"/>
                          </w:tcPr>
                          <w:p w14:paraId="23BBC2D6"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6624"/>
                              </w:tabs>
                              <w:spacing w:line="240" w:lineRule="auto"/>
                              <w:ind w:firstLine="0"/>
                              <w:jc w:val="both"/>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VI.1.1. </w:t>
                            </w:r>
                            <w:r>
                              <w:rPr>
                                <w:rFonts w:ascii="Tahoma" w:eastAsia="Tahoma" w:hAnsi="Tahoma" w:cs="Tahoma"/>
                                <w:b/>
                                <w:bCs/>
                                <w:color w:val="FFFFFF"/>
                                <w:sz w:val="15"/>
                                <w:szCs w:val="15"/>
                              </w:rPr>
                              <w:t>Formas más frecuentes de las crisis convulsivas del recién nacido</w:t>
                            </w:r>
                            <w:r>
                              <w:rPr>
                                <w:rFonts w:ascii="Tahoma" w:eastAsia="Tahoma" w:hAnsi="Tahoma" w:cs="Tahoma"/>
                                <w:b/>
                                <w:bCs/>
                                <w:color w:val="FFFFFF"/>
                                <w:sz w:val="15"/>
                                <w:szCs w:val="15"/>
                              </w:rPr>
                              <w:tab/>
                              <w:t>■</w:t>
                            </w:r>
                          </w:p>
                          <w:p w14:paraId="752E510C"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w:rPr>
                                <w:rFonts w:ascii="Tahoma" w:eastAsia="Tahoma" w:hAnsi="Tahoma" w:cs="Tahoma"/>
                                <w:color w:val="FFFFFF"/>
                                <w:sz w:val="14"/>
                                <w:szCs w:val="14"/>
                              </w:rPr>
                              <w:t>(Tomado de: Fejerman N, Medina C. Convulsiones en la infancia, Ed. El Ateneo, Buenos Aires, 1986)</w:t>
                            </w:r>
                          </w:p>
                        </w:tc>
                      </w:tr>
                      <w:tr w:rsidR="00DA51AE" w14:paraId="530DAD3D" w14:textId="77777777">
                        <w:tblPrEx>
                          <w:tblCellMar>
                            <w:top w:w="0" w:type="dxa"/>
                            <w:bottom w:w="0" w:type="dxa"/>
                          </w:tblCellMar>
                        </w:tblPrEx>
                        <w:trPr>
                          <w:trHeight w:hRule="exact" w:val="370"/>
                        </w:trPr>
                        <w:tc>
                          <w:tcPr>
                            <w:tcW w:w="3284" w:type="dxa"/>
                            <w:gridSpan w:val="2"/>
                            <w:tcBorders>
                              <w:top w:val="single" w:sz="4" w:space="0" w:color="auto"/>
                              <w:left w:val="single" w:sz="4" w:space="0" w:color="auto"/>
                            </w:tcBorders>
                            <w:shd w:val="clear" w:color="auto" w:fill="D2D3D5"/>
                            <w:vAlign w:val="bottom"/>
                          </w:tcPr>
                          <w:p w14:paraId="440EF9D2" w14:textId="77777777" w:rsidR="00DA51AE" w:rsidRDefault="00DA51AE">
                            <w:pPr>
                              <w:pStyle w:val="Other0"/>
                              <w:spacing w:line="240" w:lineRule="auto"/>
                              <w:ind w:firstLine="0"/>
                              <w:rPr>
                                <w:sz w:val="14"/>
                                <w:szCs w:val="14"/>
                              </w:rPr>
                            </w:pPr>
                            <w:r>
                              <w:rPr>
                                <w:rFonts w:ascii="Tahoma" w:eastAsia="Tahoma" w:hAnsi="Tahoma" w:cs="Tahoma"/>
                                <w:b/>
                                <w:bCs/>
                                <w:sz w:val="14"/>
                                <w:szCs w:val="14"/>
                              </w:rPr>
                              <w:t>Tipo de convulsión</w:t>
                            </w:r>
                          </w:p>
                        </w:tc>
                        <w:tc>
                          <w:tcPr>
                            <w:tcW w:w="3725" w:type="dxa"/>
                            <w:tcBorders>
                              <w:top w:val="single" w:sz="4" w:space="0" w:color="auto"/>
                              <w:right w:val="single" w:sz="4" w:space="0" w:color="auto"/>
                            </w:tcBorders>
                            <w:shd w:val="clear" w:color="auto" w:fill="D2D3D5"/>
                            <w:vAlign w:val="bottom"/>
                          </w:tcPr>
                          <w:p w14:paraId="0D92C7F5" w14:textId="77777777" w:rsidR="00DA51AE" w:rsidRDefault="00DA51AE">
                            <w:pPr>
                              <w:pStyle w:val="Other0"/>
                              <w:spacing w:line="240" w:lineRule="auto"/>
                              <w:ind w:firstLine="0"/>
                              <w:rPr>
                                <w:sz w:val="14"/>
                                <w:szCs w:val="14"/>
                              </w:rPr>
                            </w:pPr>
                            <w:r>
                              <w:rPr>
                                <w:rFonts w:ascii="Tahoma" w:eastAsia="Tahoma" w:hAnsi="Tahoma" w:cs="Tahoma"/>
                                <w:b/>
                                <w:bCs/>
                                <w:sz w:val="14"/>
                                <w:szCs w:val="14"/>
                              </w:rPr>
                              <w:t>Signos clínicos</w:t>
                            </w:r>
                          </w:p>
                        </w:tc>
                      </w:tr>
                      <w:tr w:rsidR="00DA51AE" w14:paraId="0E4D6A88" w14:textId="77777777">
                        <w:tblPrEx>
                          <w:tblCellMar>
                            <w:top w:w="0" w:type="dxa"/>
                            <w:bottom w:w="0" w:type="dxa"/>
                          </w:tblCellMar>
                        </w:tblPrEx>
                        <w:trPr>
                          <w:trHeight w:hRule="exact" w:val="1459"/>
                        </w:trPr>
                        <w:tc>
                          <w:tcPr>
                            <w:tcW w:w="1354" w:type="dxa"/>
                            <w:tcBorders>
                              <w:top w:val="single" w:sz="4" w:space="0" w:color="auto"/>
                            </w:tcBorders>
                            <w:shd w:val="clear" w:color="auto" w:fill="FFFFFF"/>
                          </w:tcPr>
                          <w:p w14:paraId="4EBBCF95" w14:textId="77777777" w:rsidR="00DA51AE" w:rsidRDefault="00DA51AE">
                            <w:pPr>
                              <w:pStyle w:val="Other0"/>
                              <w:spacing w:line="240" w:lineRule="auto"/>
                              <w:ind w:firstLine="0"/>
                              <w:rPr>
                                <w:sz w:val="14"/>
                                <w:szCs w:val="14"/>
                              </w:rPr>
                            </w:pPr>
                            <w:r>
                              <w:rPr>
                                <w:rFonts w:ascii="Tahoma" w:eastAsia="Tahoma" w:hAnsi="Tahoma" w:cs="Tahoma"/>
                                <w:b/>
                                <w:bCs/>
                                <w:sz w:val="14"/>
                                <w:szCs w:val="14"/>
                              </w:rPr>
                              <w:t>Sutiles o Mínimas</w:t>
                            </w:r>
                          </w:p>
                        </w:tc>
                        <w:tc>
                          <w:tcPr>
                            <w:tcW w:w="1930" w:type="dxa"/>
                            <w:tcBorders>
                              <w:top w:val="single" w:sz="4" w:space="0" w:color="auto"/>
                            </w:tcBorders>
                            <w:shd w:val="clear" w:color="auto" w:fill="FFFFFF"/>
                          </w:tcPr>
                          <w:p w14:paraId="1617597A" w14:textId="77777777" w:rsidR="00DA51AE" w:rsidRDefault="00DA51AE">
                            <w:pPr>
                              <w:rPr>
                                <w:sz w:val="10"/>
                                <w:szCs w:val="10"/>
                              </w:rPr>
                            </w:pPr>
                          </w:p>
                        </w:tc>
                        <w:tc>
                          <w:tcPr>
                            <w:tcW w:w="3725" w:type="dxa"/>
                            <w:tcBorders>
                              <w:top w:val="single" w:sz="4" w:space="0" w:color="auto"/>
                            </w:tcBorders>
                            <w:shd w:val="clear" w:color="auto" w:fill="FFFFFF"/>
                            <w:vAlign w:val="center"/>
                          </w:tcPr>
                          <w:p w14:paraId="18D068B3" w14:textId="77777777" w:rsidR="00DA51AE" w:rsidRDefault="00DA51AE">
                            <w:pPr>
                              <w:pStyle w:val="Other0"/>
                              <w:spacing w:line="271" w:lineRule="auto"/>
                              <w:ind w:firstLine="0"/>
                              <w:rPr>
                                <w:sz w:val="14"/>
                                <w:szCs w:val="14"/>
                              </w:rPr>
                            </w:pPr>
                            <w:r>
                              <w:rPr>
                                <w:rFonts w:ascii="Tahoma" w:eastAsia="Tahoma" w:hAnsi="Tahoma" w:cs="Tahoma"/>
                                <w:sz w:val="14"/>
                                <w:szCs w:val="14"/>
                              </w:rPr>
                              <w:t>Movimientos oculares anormales. Desviación tónica de los ojos con o sin movimientos nistagmoideos. Movimientos faciales anormales. Parpadeos rápidos. Movimientos masticatorios y bucolinguales. Automatismos (natatorio, "pedaleo", "chupeteo"). Temblores leves en los miembros. Apneas. Salivación excesiva. Cambios autonómicos.</w:t>
                            </w:r>
                          </w:p>
                        </w:tc>
                      </w:tr>
                      <w:tr w:rsidR="00DA51AE" w14:paraId="3FA1F105" w14:textId="77777777">
                        <w:tblPrEx>
                          <w:tblCellMar>
                            <w:top w:w="0" w:type="dxa"/>
                            <w:bottom w:w="0" w:type="dxa"/>
                          </w:tblCellMar>
                        </w:tblPrEx>
                        <w:trPr>
                          <w:trHeight w:hRule="exact" w:val="864"/>
                        </w:trPr>
                        <w:tc>
                          <w:tcPr>
                            <w:tcW w:w="1354" w:type="dxa"/>
                            <w:tcBorders>
                              <w:top w:val="single" w:sz="4" w:space="0" w:color="auto"/>
                            </w:tcBorders>
                            <w:shd w:val="clear" w:color="auto" w:fill="FFFFFF"/>
                          </w:tcPr>
                          <w:p w14:paraId="4AFC8C2B" w14:textId="77777777" w:rsidR="00DA51AE" w:rsidRDefault="00DA51AE">
                            <w:pPr>
                              <w:pStyle w:val="Other0"/>
                              <w:spacing w:line="240" w:lineRule="auto"/>
                              <w:ind w:firstLine="0"/>
                              <w:rPr>
                                <w:sz w:val="14"/>
                                <w:szCs w:val="14"/>
                              </w:rPr>
                            </w:pPr>
                            <w:r>
                              <w:rPr>
                                <w:rFonts w:ascii="Tahoma" w:eastAsia="Tahoma" w:hAnsi="Tahoma" w:cs="Tahoma"/>
                                <w:b/>
                                <w:bCs/>
                                <w:sz w:val="14"/>
                                <w:szCs w:val="14"/>
                              </w:rPr>
                              <w:t>Clónicas</w:t>
                            </w:r>
                          </w:p>
                        </w:tc>
                        <w:tc>
                          <w:tcPr>
                            <w:tcW w:w="1930" w:type="dxa"/>
                            <w:tcBorders>
                              <w:top w:val="single" w:sz="4" w:space="0" w:color="auto"/>
                            </w:tcBorders>
                            <w:shd w:val="clear" w:color="auto" w:fill="FFFFFF"/>
                          </w:tcPr>
                          <w:p w14:paraId="559A2044" w14:textId="77777777" w:rsidR="00DA51AE" w:rsidRDefault="00DA51AE">
                            <w:pPr>
                              <w:pStyle w:val="Other0"/>
                              <w:spacing w:line="240" w:lineRule="auto"/>
                              <w:ind w:firstLine="0"/>
                              <w:rPr>
                                <w:sz w:val="14"/>
                                <w:szCs w:val="14"/>
                              </w:rPr>
                            </w:pPr>
                            <w:r>
                              <w:rPr>
                                <w:rFonts w:ascii="Tahoma" w:eastAsia="Tahoma" w:hAnsi="Tahoma" w:cs="Tahoma"/>
                                <w:sz w:val="14"/>
                                <w:szCs w:val="14"/>
                              </w:rPr>
                              <w:t>Focales</w:t>
                            </w:r>
                          </w:p>
                        </w:tc>
                        <w:tc>
                          <w:tcPr>
                            <w:tcW w:w="3725" w:type="dxa"/>
                            <w:tcBorders>
                              <w:top w:val="single" w:sz="4" w:space="0" w:color="auto"/>
                            </w:tcBorders>
                            <w:shd w:val="clear" w:color="auto" w:fill="FFFFFF"/>
                          </w:tcPr>
                          <w:p w14:paraId="14D4B7F5" w14:textId="77777777" w:rsidR="00DA51AE" w:rsidRDefault="00DA51AE">
                            <w:pPr>
                              <w:pStyle w:val="Other0"/>
                              <w:spacing w:line="271" w:lineRule="auto"/>
                              <w:ind w:firstLine="0"/>
                              <w:rPr>
                                <w:sz w:val="14"/>
                                <w:szCs w:val="14"/>
                              </w:rPr>
                            </w:pPr>
                            <w:r>
                              <w:rPr>
                                <w:rFonts w:ascii="Tahoma" w:eastAsia="Tahoma" w:hAnsi="Tahoma" w:cs="Tahoma"/>
                                <w:sz w:val="14"/>
                                <w:szCs w:val="14"/>
                              </w:rPr>
                              <w:t>Movimientos clónicos irregulares que afectan uno o los dos miembros del mismo lado del cuerpo. Cuando son rítmicas tienen una fase rápida seguida de una corta. No son estímulo-sensibles</w:t>
                            </w:r>
                          </w:p>
                        </w:tc>
                      </w:tr>
                      <w:tr w:rsidR="00DA51AE" w14:paraId="6CE1FB8A" w14:textId="77777777">
                        <w:tblPrEx>
                          <w:tblCellMar>
                            <w:top w:w="0" w:type="dxa"/>
                            <w:bottom w:w="0" w:type="dxa"/>
                          </w:tblCellMar>
                        </w:tblPrEx>
                        <w:trPr>
                          <w:trHeight w:hRule="exact" w:val="696"/>
                        </w:trPr>
                        <w:tc>
                          <w:tcPr>
                            <w:tcW w:w="1354" w:type="dxa"/>
                            <w:shd w:val="clear" w:color="auto" w:fill="FFFFFF"/>
                          </w:tcPr>
                          <w:p w14:paraId="42A81D70" w14:textId="77777777" w:rsidR="00DA51AE" w:rsidRDefault="00DA51AE">
                            <w:pPr>
                              <w:rPr>
                                <w:sz w:val="10"/>
                                <w:szCs w:val="10"/>
                              </w:rPr>
                            </w:pPr>
                          </w:p>
                        </w:tc>
                        <w:tc>
                          <w:tcPr>
                            <w:tcW w:w="1930" w:type="dxa"/>
                            <w:tcBorders>
                              <w:top w:val="single" w:sz="4" w:space="0" w:color="auto"/>
                            </w:tcBorders>
                            <w:shd w:val="clear" w:color="auto" w:fill="FFFFFF"/>
                            <w:vAlign w:val="center"/>
                          </w:tcPr>
                          <w:p w14:paraId="467E3C9C" w14:textId="77777777" w:rsidR="00DA51AE" w:rsidRDefault="00DA51AE">
                            <w:pPr>
                              <w:pStyle w:val="Other0"/>
                              <w:spacing w:line="240" w:lineRule="auto"/>
                              <w:ind w:firstLine="0"/>
                              <w:rPr>
                                <w:sz w:val="14"/>
                                <w:szCs w:val="14"/>
                              </w:rPr>
                            </w:pPr>
                            <w:r>
                              <w:rPr>
                                <w:rFonts w:ascii="Tahoma" w:eastAsia="Tahoma" w:hAnsi="Tahoma" w:cs="Tahoma"/>
                                <w:sz w:val="14"/>
                                <w:szCs w:val="14"/>
                              </w:rPr>
                              <w:t>Multifocales</w:t>
                            </w:r>
                          </w:p>
                          <w:p w14:paraId="73E80E3A" w14:textId="77777777" w:rsidR="00DA51AE" w:rsidRDefault="00DA51AE">
                            <w:pPr>
                              <w:pStyle w:val="Other0"/>
                              <w:spacing w:line="240" w:lineRule="auto"/>
                              <w:ind w:firstLine="0"/>
                              <w:rPr>
                                <w:sz w:val="14"/>
                                <w:szCs w:val="14"/>
                              </w:rPr>
                            </w:pPr>
                            <w:r>
                              <w:rPr>
                                <w:rFonts w:ascii="Tahoma" w:eastAsia="Tahoma" w:hAnsi="Tahoma" w:cs="Tahoma"/>
                                <w:sz w:val="14"/>
                                <w:szCs w:val="14"/>
                              </w:rPr>
                              <w:t>(fragmentarias o anárquicas)</w:t>
                            </w:r>
                          </w:p>
                        </w:tc>
                        <w:tc>
                          <w:tcPr>
                            <w:tcW w:w="3725" w:type="dxa"/>
                            <w:tcBorders>
                              <w:top w:val="single" w:sz="4" w:space="0" w:color="auto"/>
                            </w:tcBorders>
                            <w:shd w:val="clear" w:color="auto" w:fill="FFFFFF"/>
                            <w:vAlign w:val="bottom"/>
                          </w:tcPr>
                          <w:p w14:paraId="2876B3F1" w14:textId="77777777" w:rsidR="00DA51AE" w:rsidRDefault="00DA51AE">
                            <w:pPr>
                              <w:pStyle w:val="Other0"/>
                              <w:spacing w:line="269" w:lineRule="auto"/>
                              <w:ind w:firstLine="0"/>
                              <w:rPr>
                                <w:sz w:val="14"/>
                                <w:szCs w:val="14"/>
                              </w:rPr>
                            </w:pPr>
                            <w:r>
                              <w:rPr>
                                <w:rFonts w:ascii="Tahoma" w:eastAsia="Tahoma" w:hAnsi="Tahoma" w:cs="Tahoma"/>
                                <w:sz w:val="14"/>
                                <w:szCs w:val="14"/>
                              </w:rPr>
                              <w:t>Afectan tanto los miembros como la cara. Cambian rápi</w:t>
                            </w:r>
                            <w:r>
                              <w:rPr>
                                <w:rFonts w:ascii="Tahoma" w:eastAsia="Tahoma" w:hAnsi="Tahoma" w:cs="Tahoma"/>
                                <w:sz w:val="14"/>
                                <w:szCs w:val="14"/>
                              </w:rPr>
                              <w:softHyphen/>
                              <w:t>damente de lugar sin seguir ninguna regla establecida; no jacksoniana (por eso el nombre de anárquicas)</w:t>
                            </w:r>
                          </w:p>
                        </w:tc>
                      </w:tr>
                      <w:tr w:rsidR="00DA51AE" w14:paraId="54CF4251" w14:textId="77777777">
                        <w:tblPrEx>
                          <w:tblCellMar>
                            <w:top w:w="0" w:type="dxa"/>
                            <w:bottom w:w="0" w:type="dxa"/>
                          </w:tblCellMar>
                        </w:tblPrEx>
                        <w:trPr>
                          <w:trHeight w:hRule="exact" w:val="312"/>
                        </w:trPr>
                        <w:tc>
                          <w:tcPr>
                            <w:tcW w:w="1354" w:type="dxa"/>
                            <w:shd w:val="clear" w:color="auto" w:fill="FFFFFF"/>
                          </w:tcPr>
                          <w:p w14:paraId="347BD8EA" w14:textId="77777777" w:rsidR="00DA51AE" w:rsidRDefault="00DA51AE">
                            <w:pPr>
                              <w:rPr>
                                <w:sz w:val="10"/>
                                <w:szCs w:val="10"/>
                              </w:rPr>
                            </w:pPr>
                          </w:p>
                        </w:tc>
                        <w:tc>
                          <w:tcPr>
                            <w:tcW w:w="1930" w:type="dxa"/>
                            <w:tcBorders>
                              <w:top w:val="single" w:sz="4" w:space="0" w:color="auto"/>
                            </w:tcBorders>
                            <w:shd w:val="clear" w:color="auto" w:fill="FFFFFF"/>
                          </w:tcPr>
                          <w:p w14:paraId="0E3D658C" w14:textId="77777777" w:rsidR="00DA51AE" w:rsidRDefault="00DA51AE">
                            <w:pPr>
                              <w:pStyle w:val="Other0"/>
                              <w:spacing w:line="240" w:lineRule="auto"/>
                              <w:ind w:firstLine="0"/>
                              <w:rPr>
                                <w:sz w:val="14"/>
                                <w:szCs w:val="14"/>
                              </w:rPr>
                            </w:pPr>
                            <w:r>
                              <w:rPr>
                                <w:rFonts w:ascii="Tahoma" w:eastAsia="Tahoma" w:hAnsi="Tahoma" w:cs="Tahoma"/>
                                <w:sz w:val="14"/>
                                <w:szCs w:val="14"/>
                              </w:rPr>
                              <w:t>Hemiconvulsivas</w:t>
                            </w:r>
                          </w:p>
                        </w:tc>
                        <w:tc>
                          <w:tcPr>
                            <w:tcW w:w="3725" w:type="dxa"/>
                            <w:tcBorders>
                              <w:top w:val="single" w:sz="4" w:space="0" w:color="auto"/>
                            </w:tcBorders>
                            <w:shd w:val="clear" w:color="auto" w:fill="FFFFFF"/>
                          </w:tcPr>
                          <w:p w14:paraId="646D6BD9" w14:textId="77777777" w:rsidR="00DA51AE" w:rsidRDefault="00DA51AE">
                            <w:pPr>
                              <w:pStyle w:val="Other0"/>
                              <w:spacing w:line="240" w:lineRule="auto"/>
                              <w:ind w:firstLine="0"/>
                              <w:rPr>
                                <w:sz w:val="14"/>
                                <w:szCs w:val="14"/>
                              </w:rPr>
                            </w:pPr>
                            <w:r>
                              <w:rPr>
                                <w:rFonts w:ascii="Tahoma" w:eastAsia="Tahoma" w:hAnsi="Tahoma" w:cs="Tahoma"/>
                                <w:sz w:val="14"/>
                                <w:szCs w:val="14"/>
                              </w:rPr>
                              <w:t>Las convulsiones envuelven un solo lado de cuerpo</w:t>
                            </w:r>
                          </w:p>
                        </w:tc>
                      </w:tr>
                      <w:tr w:rsidR="00DA51AE" w14:paraId="05CA0501" w14:textId="77777777">
                        <w:tblPrEx>
                          <w:tblCellMar>
                            <w:top w:w="0" w:type="dxa"/>
                            <w:bottom w:w="0" w:type="dxa"/>
                          </w:tblCellMar>
                        </w:tblPrEx>
                        <w:trPr>
                          <w:trHeight w:hRule="exact" w:val="1238"/>
                        </w:trPr>
                        <w:tc>
                          <w:tcPr>
                            <w:tcW w:w="1354" w:type="dxa"/>
                            <w:tcBorders>
                              <w:top w:val="single" w:sz="4" w:space="0" w:color="auto"/>
                            </w:tcBorders>
                            <w:shd w:val="clear" w:color="auto" w:fill="FFFFFF"/>
                          </w:tcPr>
                          <w:p w14:paraId="2E2FF924" w14:textId="77777777" w:rsidR="00DA51AE" w:rsidRDefault="00DA51AE">
                            <w:pPr>
                              <w:pStyle w:val="Other0"/>
                              <w:spacing w:line="240" w:lineRule="auto"/>
                              <w:ind w:firstLine="0"/>
                              <w:rPr>
                                <w:sz w:val="14"/>
                                <w:szCs w:val="14"/>
                              </w:rPr>
                            </w:pPr>
                            <w:r>
                              <w:rPr>
                                <w:rFonts w:ascii="Tahoma" w:eastAsia="Tahoma" w:hAnsi="Tahoma" w:cs="Tahoma"/>
                                <w:b/>
                                <w:bCs/>
                                <w:sz w:val="14"/>
                                <w:szCs w:val="14"/>
                              </w:rPr>
                              <w:t>Tónicas</w:t>
                            </w:r>
                          </w:p>
                        </w:tc>
                        <w:tc>
                          <w:tcPr>
                            <w:tcW w:w="1930" w:type="dxa"/>
                            <w:tcBorders>
                              <w:top w:val="single" w:sz="4" w:space="0" w:color="auto"/>
                            </w:tcBorders>
                            <w:shd w:val="clear" w:color="auto" w:fill="FFFFFF"/>
                          </w:tcPr>
                          <w:p w14:paraId="01759A25" w14:textId="77777777" w:rsidR="00DA51AE" w:rsidRDefault="00DA51AE">
                            <w:pPr>
                              <w:pStyle w:val="Other0"/>
                              <w:spacing w:line="240" w:lineRule="auto"/>
                              <w:ind w:firstLine="0"/>
                              <w:rPr>
                                <w:sz w:val="14"/>
                                <w:szCs w:val="14"/>
                              </w:rPr>
                            </w:pPr>
                            <w:r>
                              <w:rPr>
                                <w:rFonts w:ascii="Tahoma" w:eastAsia="Tahoma" w:hAnsi="Tahoma" w:cs="Tahoma"/>
                                <w:sz w:val="14"/>
                                <w:szCs w:val="14"/>
                              </w:rPr>
                              <w:t>Generalizadas o focales</w:t>
                            </w:r>
                          </w:p>
                        </w:tc>
                        <w:tc>
                          <w:tcPr>
                            <w:tcW w:w="3725" w:type="dxa"/>
                            <w:tcBorders>
                              <w:top w:val="single" w:sz="4" w:space="0" w:color="auto"/>
                            </w:tcBorders>
                            <w:shd w:val="clear" w:color="auto" w:fill="FFFFFF"/>
                          </w:tcPr>
                          <w:p w14:paraId="17A73C89" w14:textId="77777777" w:rsidR="00DA51AE" w:rsidRDefault="00DA51AE">
                            <w:pPr>
                              <w:pStyle w:val="Other0"/>
                              <w:spacing w:line="271" w:lineRule="auto"/>
                              <w:ind w:firstLine="0"/>
                              <w:rPr>
                                <w:sz w:val="14"/>
                                <w:szCs w:val="14"/>
                              </w:rPr>
                            </w:pPr>
                            <w:r>
                              <w:rPr>
                                <w:rFonts w:ascii="Tahoma" w:eastAsia="Tahoma" w:hAnsi="Tahoma" w:cs="Tahoma"/>
                                <w:sz w:val="14"/>
                                <w:szCs w:val="14"/>
                              </w:rPr>
                              <w:t>Consisten en extensiones de los 4 miembros pero pueden simular la posición de decorticación con los miembros superiores flexionados y los inferiores en extensión. A veces interrumpidas por movimientos clónicos o temblo</w:t>
                            </w:r>
                            <w:r>
                              <w:rPr>
                                <w:rFonts w:ascii="Tahoma" w:eastAsia="Tahoma" w:hAnsi="Tahoma" w:cs="Tahoma"/>
                                <w:sz w:val="14"/>
                                <w:szCs w:val="14"/>
                              </w:rPr>
                              <w:softHyphen/>
                              <w:t>res. Puede haber desviación tónica de los ojos, apnea y cianosis.</w:t>
                            </w:r>
                          </w:p>
                        </w:tc>
                      </w:tr>
                      <w:tr w:rsidR="00DA51AE" w14:paraId="05F76C27" w14:textId="77777777">
                        <w:tblPrEx>
                          <w:tblCellMar>
                            <w:top w:w="0" w:type="dxa"/>
                            <w:bottom w:w="0" w:type="dxa"/>
                          </w:tblCellMar>
                        </w:tblPrEx>
                        <w:trPr>
                          <w:trHeight w:hRule="exact" w:val="701"/>
                        </w:trPr>
                        <w:tc>
                          <w:tcPr>
                            <w:tcW w:w="1354" w:type="dxa"/>
                            <w:tcBorders>
                              <w:top w:val="single" w:sz="4" w:space="0" w:color="auto"/>
                              <w:bottom w:val="single" w:sz="4" w:space="0" w:color="auto"/>
                            </w:tcBorders>
                            <w:shd w:val="clear" w:color="auto" w:fill="FFFFFF"/>
                          </w:tcPr>
                          <w:p w14:paraId="322E9CF1" w14:textId="77777777" w:rsidR="00DA51AE" w:rsidRDefault="00DA51AE">
                            <w:pPr>
                              <w:pStyle w:val="Other0"/>
                              <w:spacing w:line="240" w:lineRule="auto"/>
                              <w:ind w:firstLine="0"/>
                              <w:rPr>
                                <w:sz w:val="14"/>
                                <w:szCs w:val="14"/>
                              </w:rPr>
                            </w:pPr>
                            <w:r>
                              <w:rPr>
                                <w:rFonts w:ascii="Tahoma" w:eastAsia="Tahoma" w:hAnsi="Tahoma" w:cs="Tahoma"/>
                                <w:b/>
                                <w:bCs/>
                                <w:sz w:val="14"/>
                                <w:szCs w:val="14"/>
                              </w:rPr>
                              <w:t>Mioclónicas</w:t>
                            </w:r>
                          </w:p>
                        </w:tc>
                        <w:tc>
                          <w:tcPr>
                            <w:tcW w:w="1930" w:type="dxa"/>
                            <w:tcBorders>
                              <w:top w:val="single" w:sz="4" w:space="0" w:color="auto"/>
                              <w:bottom w:val="single" w:sz="4" w:space="0" w:color="auto"/>
                            </w:tcBorders>
                            <w:shd w:val="clear" w:color="auto" w:fill="FFFFFF"/>
                          </w:tcPr>
                          <w:p w14:paraId="414793C4" w14:textId="77777777" w:rsidR="00DA51AE" w:rsidRDefault="00DA51AE">
                            <w:pPr>
                              <w:rPr>
                                <w:sz w:val="10"/>
                                <w:szCs w:val="10"/>
                              </w:rPr>
                            </w:pPr>
                          </w:p>
                        </w:tc>
                        <w:tc>
                          <w:tcPr>
                            <w:tcW w:w="3725" w:type="dxa"/>
                            <w:tcBorders>
                              <w:top w:val="single" w:sz="4" w:space="0" w:color="auto"/>
                              <w:bottom w:val="single" w:sz="4" w:space="0" w:color="auto"/>
                            </w:tcBorders>
                            <w:shd w:val="clear" w:color="auto" w:fill="FFFFFF"/>
                            <w:vAlign w:val="bottom"/>
                          </w:tcPr>
                          <w:p w14:paraId="71FCAFF6" w14:textId="77777777" w:rsidR="00DA51AE" w:rsidRDefault="00DA51AE">
                            <w:pPr>
                              <w:pStyle w:val="Other0"/>
                              <w:ind w:firstLine="0"/>
                              <w:rPr>
                                <w:sz w:val="14"/>
                                <w:szCs w:val="14"/>
                              </w:rPr>
                            </w:pPr>
                            <w:r>
                              <w:rPr>
                                <w:rFonts w:ascii="Tahoma" w:eastAsia="Tahoma" w:hAnsi="Tahoma" w:cs="Tahoma"/>
                                <w:sz w:val="14"/>
                                <w:szCs w:val="14"/>
                              </w:rPr>
                              <w:t>Contracciones breves, masivas, únicas o múltiples. En general en flexión. Más comunes en los miembros superiores.</w:t>
                            </w:r>
                          </w:p>
                        </w:tc>
                      </w:tr>
                    </w:tbl>
                    <w:p w14:paraId="7FFCCA56"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44960" behindDoc="0" locked="0" layoutInCell="1" allowOverlap="1" wp14:anchorId="3B104799" wp14:editId="7A978408">
                <wp:simplePos x="0" y="0"/>
                <wp:positionH relativeFrom="margin">
                  <wp:posOffset>80645</wp:posOffset>
                </wp:positionH>
                <wp:positionV relativeFrom="margin">
                  <wp:posOffset>6644640</wp:posOffset>
                </wp:positionV>
                <wp:extent cx="658495" cy="137160"/>
                <wp:effectExtent l="0" t="0" r="0" b="0"/>
                <wp:wrapNone/>
                <wp:docPr id="502" name="Shape 502"/>
                <wp:cNvGraphicFramePr/>
                <a:graphic xmlns:a="http://schemas.openxmlformats.org/drawingml/2006/main">
                  <a:graphicData uri="http://schemas.microsoft.com/office/word/2010/wordprocessingShape">
                    <wps:wsp>
                      <wps:cNvSpPr txBox="1"/>
                      <wps:spPr>
                        <a:xfrm>
                          <a:off x="0" y="0"/>
                          <a:ext cx="658495" cy="137160"/>
                        </a:xfrm>
                        <a:prstGeom prst="rect">
                          <a:avLst/>
                        </a:prstGeom>
                        <a:noFill/>
                      </wps:spPr>
                      <wps:txbx>
                        <w:txbxContent>
                          <w:p w14:paraId="21B402A4" w14:textId="77777777" w:rsidR="00DA51AE" w:rsidRDefault="00DA51AE">
                            <w:pPr>
                              <w:pStyle w:val="Tablecaption0"/>
                              <w:spacing w:line="240" w:lineRule="auto"/>
                              <w:rPr>
                                <w:sz w:val="14"/>
                                <w:szCs w:val="14"/>
                              </w:rPr>
                            </w:pPr>
                            <w:r>
                              <w:rPr>
                                <w:b/>
                                <w:bCs/>
                                <w:i w:val="0"/>
                                <w:iCs w:val="0"/>
                                <w:sz w:val="14"/>
                                <w:szCs w:val="14"/>
                              </w:rPr>
                              <w:t>Tonicoclónicas</w:t>
                            </w:r>
                          </w:p>
                        </w:txbxContent>
                      </wps:txbx>
                      <wps:bodyPr lIns="0" tIns="0" rIns="0" bIns="0"/>
                    </wps:wsp>
                  </a:graphicData>
                </a:graphic>
              </wp:anchor>
            </w:drawing>
          </mc:Choice>
          <mc:Fallback>
            <w:pict>
              <v:shape w14:anchorId="3B104799" id="Shape 502" o:spid="_x0000_s1188" type="#_x0000_t202" style="position:absolute;left:0;text-align:left;margin-left:6.35pt;margin-top:523.2pt;width:51.85pt;height:10.8pt;z-index:25194496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" filled="f" stroked="f">
                <v:textbox inset="0,0,0,0">
                  <w:txbxContent>
                    <w:p w14:paraId="21B402A4" w14:textId="77777777" w:rsidR="00DA51AE" w:rsidRDefault="00DA51AE">
                      <w:pPr>
                        <w:pStyle w:val="Tablecaption0"/>
                        <w:spacing w:line="240" w:lineRule="auto"/>
                        <w:rPr>
                          <w:sz w:val="14"/>
                          <w:szCs w:val="14"/>
                        </w:rPr>
                      </w:pPr>
                      <w:r>
                        <w:rPr>
                          <w:b/>
                          <w:bCs/>
                          <w:i w:val="0"/>
                          <w:iCs w:val="0"/>
                          <w:sz w:val="14"/>
                          <w:szCs w:val="14"/>
                        </w:rPr>
                        <w:t>Tonicoclónicas</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45984" behindDoc="0" locked="0" layoutInCell="1" allowOverlap="1" wp14:anchorId="21B123BD" wp14:editId="23B4D4D1">
                <wp:simplePos x="0" y="0"/>
                <wp:positionH relativeFrom="margin">
                  <wp:posOffset>2132330</wp:posOffset>
                </wp:positionH>
                <wp:positionV relativeFrom="margin">
                  <wp:posOffset>6644640</wp:posOffset>
                </wp:positionV>
                <wp:extent cx="1051560" cy="137160"/>
                <wp:effectExtent l="0" t="0" r="0" b="0"/>
                <wp:wrapNone/>
                <wp:docPr id="504" name="Shape 504"/>
                <wp:cNvGraphicFramePr/>
                <a:graphic xmlns:a="http://schemas.openxmlformats.org/drawingml/2006/main">
                  <a:graphicData uri="http://schemas.microsoft.com/office/word/2010/wordprocessingShape">
                    <wps:wsp>
                      <wps:cNvSpPr txBox="1"/>
                      <wps:spPr>
                        <a:xfrm>
                          <a:off x="0" y="0"/>
                          <a:ext cx="1051560" cy="137160"/>
                        </a:xfrm>
                        <a:prstGeom prst="rect">
                          <a:avLst/>
                        </a:prstGeom>
                        <a:noFill/>
                      </wps:spPr>
                      <wps:txbx>
                        <w:txbxContent>
                          <w:p w14:paraId="5C51CC78" w14:textId="77777777" w:rsidR="00DA51AE" w:rsidRDefault="00DA51AE">
                            <w:pPr>
                              <w:pStyle w:val="Tablecaption0"/>
                              <w:spacing w:line="240" w:lineRule="auto"/>
                              <w:rPr>
                                <w:sz w:val="14"/>
                                <w:szCs w:val="14"/>
                              </w:rPr>
                            </w:pPr>
                            <w:r>
                              <w:rPr>
                                <w:i w:val="0"/>
                                <w:iCs w:val="0"/>
                                <w:sz w:val="14"/>
                                <w:szCs w:val="14"/>
                              </w:rPr>
                              <w:t>Raras en el recién nacido</w:t>
                            </w:r>
                          </w:p>
                        </w:txbxContent>
                      </wps:txbx>
                      <wps:bodyPr lIns="0" tIns="0" rIns="0" bIns="0"/>
                    </wps:wsp>
                  </a:graphicData>
                </a:graphic>
              </wp:anchor>
            </w:drawing>
          </mc:Choice>
          <mc:Fallback>
            <w:pict>
              <v:shape w14:anchorId="21B123BD" id="Shape 504" o:spid="_x0000_s1189" type="#_x0000_t202" style="position:absolute;left:0;text-align:left;margin-left:167.9pt;margin-top:523.2pt;width:82.8pt;height:10.8pt;z-index:25194598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" filled="f" stroked="f">
                <v:textbox inset="0,0,0,0">
                  <w:txbxContent>
                    <w:p w14:paraId="5C51CC78" w14:textId="77777777" w:rsidR="00DA51AE" w:rsidRDefault="00DA51AE">
                      <w:pPr>
                        <w:pStyle w:val="Tablecaption0"/>
                        <w:spacing w:line="240" w:lineRule="auto"/>
                        <w:rPr>
                          <w:sz w:val="14"/>
                          <w:szCs w:val="14"/>
                        </w:rPr>
                      </w:pPr>
                      <w:r>
                        <w:rPr>
                          <w:i w:val="0"/>
                          <w:iCs w:val="0"/>
                          <w:sz w:val="14"/>
                          <w:szCs w:val="14"/>
                        </w:rPr>
                        <w:t>Raras en el recién nacido</w:t>
                      </w:r>
                    </w:p>
                  </w:txbxContent>
                </v:textbox>
                <w10:wrap anchorx="margin" anchory="margin"/>
              </v:shape>
            </w:pict>
          </mc:Fallback>
        </mc:AlternateContent>
      </w:r>
      <w:r xmlns:w="http://schemas.openxmlformats.org/wordprocessingml/2006/main">
        <w:rPr>
          <w:sz w:val="18"/>
          <w:szCs w:val="18"/>
        </w:rPr>
        <w:t xml:space="preserve">În crizele clonice prelungite care nu răspund la tratamentul standard, trebuie luată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considerare administrarea de piridoxină (50 mg intravenos); dacă se obține un răspuns favorabil, trebuie stabilit dacă cauza este deficitul sau dependența de piridoxină. Dacă este disponibilă ventilația mecanică, se poate utiliza tiopental intravenos (10 mg/kg/doză), după ce s-a încercat mai întâi administrarea de lorazepam (0,05–0,1 mg/kg/doză).</w:t>
      </w:r>
    </w:p>
    <w:p w14:paraId="6823E933" w14:textId="77777777" w:rsidR="00DA51AE" w:rsidRDefault="00DA51AE">
      <w:pPr xmlns:w="http://schemas.openxmlformats.org/wordprocessingml/2006/main">
        <w:pStyle w:val="Heading51"/>
        <w:keepNext/>
        <w:keepLines/>
        <w:spacing w:after="220"/>
        <w:jc w:val="both"/>
      </w:pPr>
      <w:bookmarkStart xmlns:w="http://schemas.openxmlformats.org/wordprocessingml/2006/main" w:id="2239" w:name="bookmark2228"/>
      <w:bookmarkStart xmlns:w="http://schemas.openxmlformats.org/wordprocessingml/2006/main" w:id="2240" w:name="bookmark2229"/>
      <w:bookmarkStart xmlns:w="http://schemas.openxmlformats.org/wordprocessingml/2006/main" w:id="2241" w:name="bookmark2230"/>
      <w:r xmlns:w="http://schemas.openxmlformats.org/wordprocessingml/2006/main">
        <w:t xml:space="preserve">• SINDROMUL DE VEST</w:t>
      </w:r>
      <w:bookmarkEnd xmlns:w="http://schemas.openxmlformats.org/wordprocessingml/2006/main" w:id="2239"/>
      <w:bookmarkEnd xmlns:w="http://schemas.openxmlformats.org/wordprocessingml/2006/main" w:id="2240"/>
      <w:bookmarkEnd xmlns:w="http://schemas.openxmlformats.org/wordprocessingml/2006/main" w:id="2241"/>
    </w:p>
    <w:p w14:paraId="44B62D1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Sindromul West reprezintă 1 până la 10% din cazurile de epilepsie la copiii cu vârsta cuprinsă între 0 și 15 ani, cu o incidență estimată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1 la 4.000 până la 1 la 6.000 de nou-născuți vii. Excluzând convulsiile neonatale și febrile, este cea mai frecventă și severă formă de encefalopatie epileptică. Apare, în general, înainte de vârsta de 2 ani, cu o incidență maximă între 4 și 6 luni.</w:t>
      </w:r>
    </w:p>
    <w:p w14:paraId="1BED4E0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 fost clasificată în funcție de cunoașterea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cauzei sale ca simptomatică în 68% din cazuri, asimptomatică (cu o cauză, dar aceasta nu este cunoscută) în 24% și idiopatică în 8% din cazuri.</w:t>
      </w:r>
    </w:p>
    <w:p w14:paraId="79D67D76"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Formele secundare ale sindromului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includ:</w:t>
      </w:r>
    </w:p>
    <w:p w14:paraId="349816CC"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242" w:name="bookmark2231"/>
      <w:bookmarkEnd xmlns:w="http://schemas.openxmlformats.org/wordprocessingml/2006/main" w:id="2242"/>
      <w:r xmlns:w="http://schemas.openxmlformats.org/wordprocessingml/2006/main">
        <w:rPr>
          <w:sz w:val="18"/>
          <w:szCs w:val="18"/>
        </w:rPr>
        <w:t xml:space="preserve">Genetice: sindroame neurocutanate precum scleroza tuberoasă, legată de X etc.</w:t>
      </w:r>
    </w:p>
    <w:p w14:paraId="49AF5E8F"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243" w:name="bookmark2232"/>
      <w:bookmarkEnd xmlns:w="http://schemas.openxmlformats.org/wordprocessingml/2006/main" w:id="2243"/>
      <w:r xmlns:w="http://schemas.openxmlformats.org/wordprocessingml/2006/main">
        <w:rPr>
          <w:sz w:val="18"/>
          <w:szCs w:val="18"/>
        </w:rPr>
        <w:t xml:space="preserve">Cromozomiale: diverse afecțiuni cromozomiale, inclusiv sindromul Down</w:t>
      </w:r>
    </w:p>
    <w:p w14:paraId="67CB749B"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244" w:name="bookmark2233"/>
      <w:bookmarkEnd xmlns:w="http://schemas.openxmlformats.org/wordprocessingml/2006/main" w:id="2244"/>
      <w:r xmlns:w="http://schemas.openxmlformats.org/wordprocessingml/2006/main">
        <w:rPr>
          <w:sz w:val="18"/>
          <w:szCs w:val="18"/>
        </w:rPr>
        <w:t xml:space="preserve">Metabolice: deficit de piridoxină,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boala Menkes, boli mitocondriale, fenilcetonurie, deficit de biotinidază, acidemia propionică, boala Hurler, printre alte boli metabolice</w:t>
      </w:r>
    </w:p>
    <w:p w14:paraId="0345444A"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245" w:name="bookmark2234"/>
      <w:bookmarkEnd xmlns:w="http://schemas.openxmlformats.org/wordprocessingml/2006/main" w:id="2245"/>
      <w:r xmlns:w="http://schemas.openxmlformats.org/wordprocessingml/2006/main">
        <w:rPr>
          <w:sz w:val="18"/>
          <w:szCs w:val="18"/>
        </w:rPr>
        <w:t xml:space="preserve">Malformații ale sistemului nervos central, tulburări de migrare neuronală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displazii corticale</w:t>
      </w:r>
    </w:p>
    <w:p w14:paraId="13598687"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246" w:name="bookmark2235"/>
      <w:bookmarkEnd xmlns:w="http://schemas.openxmlformats.org/wordprocessingml/2006/main" w:id="2246"/>
      <w:r xmlns:w="http://schemas.openxmlformats.org/wordprocessingml/2006/main">
        <w:rPr>
          <w:sz w:val="18"/>
          <w:szCs w:val="18"/>
        </w:rPr>
        <w:t xml:space="preserve">Dobândite: în urma infecțiilor sistemului nervos central,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hipoxiei cerebrale, tumorilor sistemului nervos central</w:t>
      </w:r>
    </w:p>
    <w:p w14:paraId="6C8AB2FF" w14:textId="77777777" w:rsidR="00DA51AE" w:rsidRDefault="00DA51AE">
      <w:pPr xmlns:w="http://schemas.openxmlformats.org/wordprocessingml/2006/main">
        <w:pStyle w:val="Bodytext80"/>
        <w:numPr>
          <w:ilvl w:val="0"/>
          <w:numId w:val="190"/>
        </w:numPr>
        <w:tabs>
          <w:tab w:val="left" w:pos="448"/>
        </w:tabs>
        <w:spacing w:after="220" w:line="276" w:lineRule="auto"/>
        <w:ind w:left="380" w:hanging="120"/>
        <w:jc w:val="both"/>
        <w:rPr>
          <w:sz w:val="18"/>
          <w:szCs w:val="18"/>
        </w:rPr>
      </w:pPr>
      <w:bookmarkStart xmlns:w="http://schemas.openxmlformats.org/wordprocessingml/2006/main" w:id="2247" w:name="bookmark2236"/>
      <w:bookmarkEnd xmlns:w="http://schemas.openxmlformats.org/wordprocessingml/2006/main" w:id="2247"/>
      <w:r xmlns:w="http://schemas.openxmlformats.org/wordprocessingml/2006/main">
        <w:rPr>
          <w:sz w:val="18"/>
          <w:szCs w:val="18"/>
        </w:rPr>
        <w:t xml:space="preserve">Infecții prenatale: citomegalovirus, rubeolă, toxoplasmoză</w:t>
      </w:r>
    </w:p>
    <w:p w14:paraId="2001DC32"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Clinic, se caracterizează prin triada spasmelor infantile, hipsaritmiei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dezvoltării psihomotorii afectate după debutul convulsiilor. Alte manifestări includ iritabilitatea, plânsul și pierderea poftei de mâncare. Spasmele se prezintă ca izbucniri de contracții tonice scurte, implicând în general flexia trunchiului și a capului și extensia membrelor. Episoadele sunt de obicei mai pronunțate dimineața sau când copilul adoarme. Este frecvent confundată cu colica abdominală.</w:t>
      </w:r>
    </w:p>
    <w:p w14:paraId="026931E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Electroencefalograma prezintă o anomalie severă cunoscută sub numele de hipsaritmie, cu atenuări de voltaj în timpul somnului. Trebuie menționat că, la debutul bolii, electroencefalograma din stare de veghe poate fi normală; prin urmare, este recomandabil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să se efectueze întotdeauna în timpul somnului cu stimuli diferiți pentru a modifica profunzimea somnului, cu scopul de a favoriza apariția hipsaritmiei.</w:t>
      </w:r>
    </w:p>
    <w:p w14:paraId="18AB0B56"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Programa școlară ar trebui să includă și o descriere adecvată a crizelor și evoluției copilului de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debutul spasmelor, un examen neurologic complet, investigarea infecțiilor perinatale, examenul cutanat cu lampa Wood, examenul fundului de ochi, studiu neurometabolic și imagistica prin rezonanță magnetică nucleară.</w:t>
      </w:r>
    </w:p>
    <w:p w14:paraId="74DE951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Trebuie diferențiat de sindromul Fejerman și Lombroso (1977), cunoscut sub numele de „mioclonie benignă a copilăriei timpurii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care prezintă episoade similare, dar electroencefalograma este normală, iar dezvoltarea psihomotorie este normală în toate cazurile.</w:t>
      </w:r>
    </w:p>
    <w:p w14:paraId="1A0B9D8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Există o lipsă de consens în ceea ce privește tratamentul inițial al sindromului West. O alternativă este tratamentul inițial cu piridoxină, evaluând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răspunsul clinic și electroencefalogramei la 72 de ore. Dacă nu se obține un răspuns favorabil, tratamentul de elecție este vigabatrina (100-150 mg/kg/zi); dacă nici aceasta nu are succes, o alternativă este ACTH 3-5 UI/kg/zi timp de 15 zile, care poate fi combinată cu orice anticonvulsivant major și o benzodiazepină.</w:t>
      </w:r>
    </w:p>
    <w:p w14:paraId="4AA81B97"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Răspunsul terapeutic și evoluția clinică a pacienților cu sindrom West depind de cauza acestuia, fiind în general mai favorabile în formele idiopatice. Cu toate acestea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unele cazuri de sindrom West secundar, s-a observat un răspuns rapid la medicație, cu un prognostic epileptic și neurologic bun. Alte alternative terapeutice includ topiramatul, utilizat cu rezultate bune atât singur, cât și în combinație cu vigabatrin. În unele cazuri de rezistență la tratament și odată cu identificarea unei anomalii structurale corelabile a sistemului nervos, se poate lua în considerare o alternativă chirurgicală.</w:t>
      </w:r>
    </w:p>
    <w:p w14:paraId="2E3742E1"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se recomandă </w:t>
      </w:r>
      <w:r xmlns:w="http://schemas.openxmlformats.org/wordprocessingml/2006/main">
        <w:rPr>
          <w:sz w:val="18"/>
          <w:szCs w:val="18"/>
        </w:rPr>
        <w:t xml:space="preserve">utilizarea vaccinului cvadruplu bacterian acelular (DPTta+Hib).</w:t>
      </w:r>
      <w:r xmlns:w="http://schemas.openxmlformats.org/wordprocessingml/2006/main">
        <w:rPr>
          <w:sz w:val="18"/>
          <w:szCs w:val="18"/>
        </w:rPr>
        <w:softHyphen xmlns:w="http://schemas.openxmlformats.org/wordprocessingml/2006/main"/>
      </w:r>
    </w:p>
    <w:p w14:paraId="190D6F1B" w14:textId="77777777" w:rsidR="00DA51AE" w:rsidRDefault="00DA51AE">
      <w:pPr xmlns:w="http://schemas.openxmlformats.org/wordprocessingml/2006/main">
        <w:pStyle w:val="Heading51"/>
        <w:keepNext/>
        <w:keepLines/>
        <w:spacing w:after="240"/>
        <w:jc w:val="both"/>
      </w:pPr>
      <w:bookmarkStart xmlns:w="http://schemas.openxmlformats.org/wordprocessingml/2006/main" w:id="2248" w:name="bookmark2237"/>
      <w:bookmarkStart xmlns:w="http://schemas.openxmlformats.org/wordprocessingml/2006/main" w:id="2249" w:name="bookmark2238"/>
      <w:bookmarkStart xmlns:w="http://schemas.openxmlformats.org/wordprocessingml/2006/main" w:id="2250" w:name="bookmark2239"/>
      <w:r xmlns:w="http://schemas.openxmlformats.org/wordprocessingml/2006/main">
        <w:t xml:space="preserve">• STAT EPILEPTIC</w:t>
      </w:r>
      <w:bookmarkEnd xmlns:w="http://schemas.openxmlformats.org/wordprocessingml/2006/main" w:id="2248"/>
      <w:bookmarkEnd xmlns:w="http://schemas.openxmlformats.org/wordprocessingml/2006/main" w:id="2249"/>
      <w:bookmarkEnd xmlns:w="http://schemas.openxmlformats.org/wordprocessingml/2006/main" w:id="2250"/>
    </w:p>
    <w:p w14:paraId="336C2F95"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Aceasta se referă la o criză prelungită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la o stare cu crize repetate, fără recuperarea conștienței între fiecare, pentru o perioadă de 30 de minute sau mai mult.</w:t>
      </w:r>
    </w:p>
    <w:p w14:paraId="586A39A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Cele mai frecvente forme clinice sunt convulsiile tonico-clonice generalizate; alte forme descrise sunt absențele și convulsiile parțiale complexe.</w:t>
      </w:r>
    </w:p>
    <w:p w14:paraId="7E31887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Statusul epileptic refractar este definit ca acela care nu răspunde la tratament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după 30-90 de minute de tratament, în funcție de algoritmul terapeutic utilizat.</w:t>
      </w:r>
    </w:p>
    <w:p w14:paraId="4D4C1E4F" w14:textId="77777777" w:rsidR="00DA51AE" w:rsidRDefault="00DA51AE">
      <w:pPr xmlns:w="http://schemas.openxmlformats.org/wordprocessingml/2006/main" xmlns:w15="http://schemas.microsoft.com/office/word/2012/wordml">
        <w:pStyle w:val="Bodytext80"/>
        <w:spacing w:line="276" w:lineRule="auto"/>
        <w:ind w:firstLine="320"/>
        <w:jc w:val="both"/>
        <w:rPr>
          <w:sz w:val="18"/>
          <w:szCs w:val="18"/>
        </w:rPr>
        <w:sectPr w:rsidR="00DA51AE" w:rsidSect="00DA51AE">
          <w:footnotePr>
            <w:numFmt w:val="chicago"/>
          </w:footnotePr>
          <w:type w:val="continuous"/>
          <w:pgSz w:w="8506" w:h="12754"/>
          <w:pgMar w:top="1042" w:right="436" w:bottom="754" w:left="436" w:header="0" w:footer="3" w:gutter="578"/>
          <w:cols w:num="2" w:space="155"/>
          <w:noEndnote/>
          <w:docGrid w:linePitch="360"/>
          <w15:footnoteColumns w:val="1"/>
        </w:sectPr>
      </w:pPr>
      <w:r xmlns:w="http://schemas.openxmlformats.org/wordprocessingml/2006/main">
        <w:rPr>
          <w:sz w:val="18"/>
          <w:szCs w:val="18"/>
        </w:rPr>
        <w:t xml:space="preserve">Implicațiile sale clinice constau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consum metabolic, hipoxie și edem cerebral secundar. De asemenea, se observă compromiterea funcțiilor vitale și risc de deces.</w:t>
      </w:r>
    </w:p>
    <w:p w14:paraId="7C338CA5" w14:textId="77777777" w:rsidR="00DA51AE" w:rsidRDefault="00DA51AE">
      <w:pPr>
        <w:spacing w:line="94" w:lineRule="exact"/>
        <w:rPr>
          <w:sz w:val="8"/>
          <w:szCs w:val="8"/>
        </w:rPr>
      </w:pPr>
    </w:p>
    <w:p w14:paraId="60A78EE0" w14:textId="77777777" w:rsidR="00DA51AE" w:rsidRDefault="00DA51AE">
      <w:pPr>
        <w:spacing w:line="1" w:lineRule="exact"/>
        <w:sectPr w:rsidR="00DA51AE" w:rsidSect="00DA51AE">
          <w:footnotePr>
            <w:numFmt w:val="chicago"/>
          </w:footnotePr>
          <w:type w:val="continuous"/>
          <w:pgSz w:w="8506" w:h="12754"/>
          <w:pgMar w:top="760" w:right="0" w:bottom="770"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50"/>
        <w:gridCol w:w="4666"/>
        <w:gridCol w:w="307"/>
      </w:tblGrid>
      <w:tr w:rsidR="00DA51AE" w14:paraId="3FE18270" w14:textId="77777777">
        <w:tblPrEx>
          <w:tblCellMar>
            <w:top w:w="0" w:type="dxa"/>
            <w:bottom w:w="0" w:type="dxa"/>
          </w:tblCellMar>
        </w:tblPrEx>
        <w:trPr>
          <w:trHeight w:hRule="exact" w:val="528"/>
          <w:jc w:val="center"/>
        </w:trPr>
        <w:tc>
          <w:tcPr>
            <w:tcW w:w="6716" w:type="dxa"/>
            <w:gridSpan w:val="2"/>
            <w:shd w:val="clear" w:color="auto" w:fill="231F20"/>
            <w:vAlign w:val="center"/>
          </w:tcPr>
          <w:p w14:paraId="172107CF"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VI.1.2. </w:t>
            </w:r>
            <w:r xmlns:w="http://schemas.openxmlformats.org/wordprocessingml/2006/main">
              <w:rPr>
                <w:rFonts w:ascii="Tahoma" w:eastAsia="Tahoma" w:hAnsi="Tahoma" w:cs="Tahoma"/>
                <w:b/>
                <w:bCs/>
                <w:color w:val="FFFFFF"/>
                <w:sz w:val="15"/>
                <w:szCs w:val="15"/>
              </w:rPr>
              <w:t xml:space="preserve">Ghid pentru tratamentul tulburării epileptice*</w:t>
            </w:r>
          </w:p>
        </w:tc>
        <w:tc>
          <w:tcPr>
            <w:tcW w:w="307" w:type="dxa"/>
            <w:shd w:val="clear" w:color="auto" w:fill="231F20"/>
          </w:tcPr>
          <w:p w14:paraId="69356145" w14:textId="77777777" w:rsidR="00DA51AE" w:rsidRDefault="00DA51AE">
            <w:pPr>
              <w:rPr>
                <w:sz w:val="10"/>
                <w:szCs w:val="10"/>
              </w:rPr>
            </w:pPr>
          </w:p>
        </w:tc>
      </w:tr>
      <w:tr w:rsidR="00DA51AE" w14:paraId="03BDE45D" w14:textId="77777777">
        <w:tblPrEx>
          <w:tblCellMar>
            <w:top w:w="0" w:type="dxa"/>
            <w:bottom w:w="0" w:type="dxa"/>
          </w:tblCellMar>
        </w:tblPrEx>
        <w:trPr>
          <w:trHeight w:hRule="exact" w:val="595"/>
          <w:jc w:val="center"/>
        </w:trPr>
        <w:tc>
          <w:tcPr>
            <w:tcW w:w="2050" w:type="dxa"/>
            <w:tcBorders>
              <w:top w:val="single" w:sz="4" w:space="0" w:color="auto"/>
              <w:left w:val="single" w:sz="4" w:space="0" w:color="auto"/>
            </w:tcBorders>
            <w:shd w:val="clear" w:color="auto" w:fill="D2D3D5"/>
            <w:vAlign w:val="center"/>
          </w:tcPr>
          <w:p w14:paraId="4955CB84" w14:textId="77777777" w:rsidR="00DA51AE" w:rsidRDefault="00DA51AE">
            <w:pPr xmlns:w="http://schemas.openxmlformats.org/wordprocessingml/2006/main">
              <w:pStyle w:val="Other0"/>
              <w:spacing w:line="314" w:lineRule="auto"/>
              <w:ind w:firstLine="0"/>
              <w:jc w:val="center"/>
              <w:rPr>
                <w:sz w:val="14"/>
                <w:szCs w:val="14"/>
              </w:rPr>
            </w:pPr>
            <w:r xmlns:w="http://schemas.openxmlformats.org/wordprocessingml/2006/main">
              <w:rPr>
                <w:rFonts w:ascii="Tahoma" w:eastAsia="Tahoma" w:hAnsi="Tahoma" w:cs="Tahoma"/>
                <w:b/>
                <w:bCs/>
                <w:sz w:val="14"/>
                <w:szCs w:val="14"/>
              </w:rPr>
              <w:t xml:space="preserve">Timpul de la început (în minute)</w:t>
            </w:r>
          </w:p>
        </w:tc>
        <w:tc>
          <w:tcPr>
            <w:tcW w:w="4666" w:type="dxa"/>
            <w:tcBorders>
              <w:top w:val="single" w:sz="4" w:space="0" w:color="auto"/>
            </w:tcBorders>
            <w:shd w:val="clear" w:color="auto" w:fill="D2D3D5"/>
          </w:tcPr>
          <w:p w14:paraId="7B6D7612" w14:textId="77777777" w:rsidR="00DA51AE" w:rsidRDefault="00DA51AE">
            <w:pPr xmlns:w="http://schemas.openxmlformats.org/wordprocessingml/2006/main">
              <w:pStyle w:val="Other0"/>
              <w:spacing w:line="240" w:lineRule="auto"/>
              <w:ind w:left="2160" w:firstLine="0"/>
              <w:rPr>
                <w:sz w:val="14"/>
                <w:szCs w:val="14"/>
              </w:rPr>
            </w:pPr>
            <w:r xmlns:w="http://schemas.openxmlformats.org/wordprocessingml/2006/main">
              <w:rPr>
                <w:rFonts w:ascii="Tahoma" w:eastAsia="Tahoma" w:hAnsi="Tahoma" w:cs="Tahoma"/>
                <w:b/>
                <w:bCs/>
                <w:sz w:val="14"/>
                <w:szCs w:val="14"/>
              </w:rPr>
              <w:t xml:space="preserve">Conduită</w:t>
            </w:r>
          </w:p>
        </w:tc>
        <w:tc>
          <w:tcPr>
            <w:tcW w:w="307" w:type="dxa"/>
            <w:tcBorders>
              <w:top w:val="single" w:sz="4" w:space="0" w:color="auto"/>
              <w:right w:val="single" w:sz="4" w:space="0" w:color="auto"/>
            </w:tcBorders>
            <w:shd w:val="clear" w:color="auto" w:fill="D2D3D5"/>
          </w:tcPr>
          <w:p w14:paraId="315778B1" w14:textId="77777777" w:rsidR="00DA51AE" w:rsidRDefault="00DA51AE">
            <w:pPr>
              <w:rPr>
                <w:sz w:val="10"/>
                <w:szCs w:val="10"/>
              </w:rPr>
            </w:pPr>
          </w:p>
        </w:tc>
      </w:tr>
      <w:tr w:rsidR="00DA51AE" w14:paraId="21B87EC6" w14:textId="77777777">
        <w:tblPrEx>
          <w:tblCellMar>
            <w:top w:w="0" w:type="dxa"/>
            <w:bottom w:w="0" w:type="dxa"/>
          </w:tblCellMar>
        </w:tblPrEx>
        <w:trPr>
          <w:trHeight w:hRule="exact" w:val="696"/>
          <w:jc w:val="center"/>
        </w:trPr>
        <w:tc>
          <w:tcPr>
            <w:tcW w:w="2050" w:type="dxa"/>
            <w:tcBorders>
              <w:top w:val="single" w:sz="4" w:space="0" w:color="auto"/>
            </w:tcBorders>
            <w:shd w:val="clear" w:color="auto" w:fill="FFFFFF"/>
          </w:tcPr>
          <w:p w14:paraId="26EE70E5" w14:textId="77777777" w:rsidR="00DA51AE" w:rsidRDefault="00DA51AE">
            <w:pPr xmlns:w="http://schemas.openxmlformats.org/wordprocessingml/2006/main">
              <w:pStyle w:val="Other0"/>
              <w:spacing w:line="240" w:lineRule="auto"/>
              <w:ind w:firstLine="840"/>
              <w:rPr>
                <w:sz w:val="14"/>
                <w:szCs w:val="14"/>
              </w:rPr>
            </w:pPr>
            <w:r xmlns:w="http://schemas.openxmlformats.org/wordprocessingml/2006/main">
              <w:rPr>
                <w:rFonts w:ascii="Tahoma" w:eastAsia="Tahoma" w:hAnsi="Tahoma" w:cs="Tahoma"/>
                <w:b/>
                <w:bCs/>
                <w:sz w:val="14"/>
                <w:szCs w:val="14"/>
              </w:rPr>
              <w:t xml:space="preserve">0</w:t>
            </w:r>
          </w:p>
        </w:tc>
        <w:tc>
          <w:tcPr>
            <w:tcW w:w="4973" w:type="dxa"/>
            <w:gridSpan w:val="2"/>
            <w:tcBorders>
              <w:top w:val="single" w:sz="4" w:space="0" w:color="auto"/>
            </w:tcBorders>
            <w:shd w:val="clear" w:color="auto" w:fill="FFFFFF"/>
            <w:vAlign w:val="bottom"/>
          </w:tcPr>
          <w:p w14:paraId="246DC202"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Monitorizarea semnelor vitale, asigurarea căilor respiratorii, administrarea de oxigen 100%, efectuarea unui examen fizic scurt, măsurarea glicemiei, recoltarea probei de sânge pentru analiză, administrarea hidratării parenterale</w:t>
            </w:r>
          </w:p>
        </w:tc>
      </w:tr>
      <w:tr w:rsidR="00DA51AE" w14:paraId="79781F07" w14:textId="77777777">
        <w:tblPrEx>
          <w:tblCellMar>
            <w:top w:w="0" w:type="dxa"/>
            <w:bottom w:w="0" w:type="dxa"/>
          </w:tblCellMar>
        </w:tblPrEx>
        <w:trPr>
          <w:trHeight w:hRule="exact" w:val="307"/>
          <w:jc w:val="center"/>
        </w:trPr>
        <w:tc>
          <w:tcPr>
            <w:tcW w:w="7023" w:type="dxa"/>
            <w:gridSpan w:val="3"/>
            <w:tcBorders>
              <w:top w:val="single" w:sz="4" w:space="0" w:color="auto"/>
            </w:tcBorders>
            <w:shd w:val="clear" w:color="auto" w:fill="FFFFFF"/>
          </w:tcPr>
          <w:p w14:paraId="3DE446AD" w14:textId="77777777" w:rsidR="00DA51AE" w:rsidRDefault="00DA51AE">
            <w:pPr xmlns:w="http://schemas.openxmlformats.org/wordprocessingml/2006/main">
              <w:pStyle w:val="Other0"/>
              <w:spacing w:line="240" w:lineRule="auto"/>
              <w:ind w:left="4240" w:firstLine="0"/>
              <w:rPr>
                <w:sz w:val="14"/>
                <w:szCs w:val="14"/>
              </w:rPr>
            </w:pPr>
            <w:r xmlns:w="http://schemas.openxmlformats.org/wordprocessingml/2006/main">
              <w:rPr>
                <w:rFonts w:ascii="Tahoma" w:eastAsia="Tahoma" w:hAnsi="Tahoma" w:cs="Tahoma"/>
                <w:i/>
                <w:iCs/>
                <w:sz w:val="14"/>
                <w:szCs w:val="14"/>
              </w:rPr>
              <w:t xml:space="preserve">Dacă nu cedează</w:t>
            </w:r>
          </w:p>
        </w:tc>
      </w:tr>
      <w:tr w:rsidR="00DA51AE" w14:paraId="095D6AA4" w14:textId="77777777">
        <w:tblPrEx>
          <w:tblCellMar>
            <w:top w:w="0" w:type="dxa"/>
            <w:bottom w:w="0" w:type="dxa"/>
          </w:tblCellMar>
        </w:tblPrEx>
        <w:trPr>
          <w:trHeight w:hRule="exact" w:val="701"/>
          <w:jc w:val="center"/>
        </w:trPr>
        <w:tc>
          <w:tcPr>
            <w:tcW w:w="2050" w:type="dxa"/>
            <w:tcBorders>
              <w:top w:val="single" w:sz="4" w:space="0" w:color="auto"/>
            </w:tcBorders>
            <w:shd w:val="clear" w:color="auto" w:fill="FFFFFF"/>
          </w:tcPr>
          <w:p w14:paraId="104B5AFD" w14:textId="77777777" w:rsidR="00DA51AE" w:rsidRDefault="00DA51AE">
            <w:pPr xmlns:w="http://schemas.openxmlformats.org/wordprocessingml/2006/main">
              <w:pStyle w:val="Other0"/>
              <w:spacing w:line="240" w:lineRule="auto"/>
              <w:ind w:firstLine="840"/>
              <w:rPr>
                <w:sz w:val="14"/>
                <w:szCs w:val="14"/>
              </w:rPr>
            </w:pPr>
            <w:r xmlns:w="http://schemas.openxmlformats.org/wordprocessingml/2006/main">
              <w:rPr>
                <w:rFonts w:ascii="Tahoma" w:eastAsia="Tahoma" w:hAnsi="Tahoma" w:cs="Tahoma"/>
                <w:b/>
                <w:bCs/>
                <w:sz w:val="14"/>
                <w:szCs w:val="14"/>
              </w:rPr>
              <w:t xml:space="preserve">5</w:t>
            </w:r>
          </w:p>
        </w:tc>
        <w:tc>
          <w:tcPr>
            <w:tcW w:w="4666" w:type="dxa"/>
            <w:tcBorders>
              <w:top w:val="single" w:sz="4" w:space="0" w:color="auto"/>
            </w:tcBorders>
            <w:shd w:val="clear" w:color="auto" w:fill="FFFFFF"/>
            <w:vAlign w:val="center"/>
          </w:tcPr>
          <w:p w14:paraId="35EE50BC"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Lorazepam 0,05 până la 0,1 mg/kg/doză sau diazepam 0,5 mg/kg/doză intravenos. Dacă accesul intravenos nu este disponibil, se poate administra rectal midazolam 0,1 până la 0,2 mg/kg/doză sau diazepam 0,5 până la 0,75 mg/kg/doză.</w:t>
            </w:r>
          </w:p>
        </w:tc>
        <w:tc>
          <w:tcPr>
            <w:tcW w:w="307" w:type="dxa"/>
            <w:tcBorders>
              <w:top w:val="single" w:sz="4" w:space="0" w:color="auto"/>
            </w:tcBorders>
            <w:shd w:val="clear" w:color="auto" w:fill="FFFFFF"/>
          </w:tcPr>
          <w:p w14:paraId="129C1850" w14:textId="77777777" w:rsidR="00DA51AE" w:rsidRDefault="00DA51AE">
            <w:pPr>
              <w:rPr>
                <w:sz w:val="10"/>
                <w:szCs w:val="10"/>
              </w:rPr>
            </w:pPr>
          </w:p>
        </w:tc>
      </w:tr>
      <w:tr w:rsidR="00DA51AE" w14:paraId="67031829" w14:textId="77777777">
        <w:tblPrEx>
          <w:tblCellMar>
            <w:top w:w="0" w:type="dxa"/>
            <w:bottom w:w="0" w:type="dxa"/>
          </w:tblCellMar>
        </w:tblPrEx>
        <w:trPr>
          <w:trHeight w:hRule="exact" w:val="322"/>
          <w:jc w:val="center"/>
        </w:trPr>
        <w:tc>
          <w:tcPr>
            <w:tcW w:w="7023" w:type="dxa"/>
            <w:gridSpan w:val="3"/>
            <w:tcBorders>
              <w:top w:val="single" w:sz="4" w:space="0" w:color="auto"/>
            </w:tcBorders>
            <w:shd w:val="clear" w:color="auto" w:fill="FFFFFF"/>
          </w:tcPr>
          <w:p w14:paraId="5FD0C42F" w14:textId="77777777" w:rsidR="00DA51AE" w:rsidRDefault="00DA51AE">
            <w:pPr xmlns:w="http://schemas.openxmlformats.org/wordprocessingml/2006/main">
              <w:pStyle w:val="Other0"/>
              <w:spacing w:line="240" w:lineRule="auto"/>
              <w:ind w:left="4240" w:firstLine="0"/>
              <w:rPr>
                <w:sz w:val="14"/>
                <w:szCs w:val="14"/>
              </w:rPr>
            </w:pPr>
            <w:r xmlns:w="http://schemas.openxmlformats.org/wordprocessingml/2006/main">
              <w:rPr>
                <w:rFonts w:ascii="Tahoma" w:eastAsia="Tahoma" w:hAnsi="Tahoma" w:cs="Tahoma"/>
                <w:i/>
                <w:iCs/>
                <w:sz w:val="14"/>
                <w:szCs w:val="14"/>
              </w:rPr>
              <w:t xml:space="preserve">Dacă nu cedează</w:t>
            </w:r>
          </w:p>
        </w:tc>
      </w:tr>
      <w:tr w:rsidR="00DA51AE" w14:paraId="74D9AA76" w14:textId="77777777">
        <w:tblPrEx>
          <w:tblCellMar>
            <w:top w:w="0" w:type="dxa"/>
            <w:bottom w:w="0" w:type="dxa"/>
          </w:tblCellMar>
        </w:tblPrEx>
        <w:trPr>
          <w:trHeight w:hRule="exact" w:val="437"/>
          <w:jc w:val="center"/>
        </w:trPr>
        <w:tc>
          <w:tcPr>
            <w:tcW w:w="2050" w:type="dxa"/>
            <w:tcBorders>
              <w:top w:val="single" w:sz="4" w:space="0" w:color="auto"/>
            </w:tcBorders>
            <w:shd w:val="clear" w:color="auto" w:fill="FFFFFF"/>
          </w:tcPr>
          <w:p w14:paraId="7CC2DBF8" w14:textId="77777777" w:rsidR="00DA51AE" w:rsidRDefault="00DA51AE">
            <w:pPr xmlns:w="http://schemas.openxmlformats.org/wordprocessingml/2006/main">
              <w:pStyle w:val="Other0"/>
              <w:spacing w:line="240" w:lineRule="auto"/>
              <w:ind w:firstLine="840"/>
              <w:rPr>
                <w:sz w:val="14"/>
                <w:szCs w:val="14"/>
              </w:rPr>
            </w:pPr>
            <w:r xmlns:w="http://schemas.openxmlformats.org/wordprocessingml/2006/main">
              <w:rPr>
                <w:rFonts w:ascii="Tahoma" w:eastAsia="Tahoma" w:hAnsi="Tahoma" w:cs="Tahoma"/>
                <w:b/>
                <w:bCs/>
                <w:sz w:val="14"/>
                <w:szCs w:val="14"/>
              </w:rPr>
              <w:t xml:space="preserve">10</w:t>
            </w:r>
          </w:p>
        </w:tc>
        <w:tc>
          <w:tcPr>
            <w:tcW w:w="4666" w:type="dxa"/>
            <w:tcBorders>
              <w:top w:val="single" w:sz="4" w:space="0" w:color="auto"/>
            </w:tcBorders>
            <w:shd w:val="clear" w:color="auto" w:fill="FFFFFF"/>
          </w:tcPr>
          <w:p w14:paraId="5A7DBBB1"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Repetați benzodiazepina aleasă în aceeași doză.</w:t>
            </w:r>
          </w:p>
          <w:p w14:paraId="24966638"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Piridoxină 200 mg intravenos la copii sub 2 ani</w:t>
            </w:r>
          </w:p>
        </w:tc>
        <w:tc>
          <w:tcPr>
            <w:tcW w:w="307" w:type="dxa"/>
            <w:tcBorders>
              <w:top w:val="single" w:sz="4" w:space="0" w:color="auto"/>
            </w:tcBorders>
            <w:shd w:val="clear" w:color="auto" w:fill="FFFFFF"/>
          </w:tcPr>
          <w:p w14:paraId="38DC41EB" w14:textId="77777777" w:rsidR="00DA51AE" w:rsidRDefault="00DA51AE">
            <w:pPr>
              <w:rPr>
                <w:sz w:val="10"/>
                <w:szCs w:val="10"/>
              </w:rPr>
            </w:pPr>
          </w:p>
        </w:tc>
      </w:tr>
      <w:tr w:rsidR="00DA51AE" w14:paraId="48E584BD" w14:textId="77777777">
        <w:tblPrEx>
          <w:tblCellMar>
            <w:top w:w="0" w:type="dxa"/>
            <w:bottom w:w="0" w:type="dxa"/>
          </w:tblCellMar>
        </w:tblPrEx>
        <w:trPr>
          <w:trHeight w:hRule="exact" w:val="326"/>
          <w:jc w:val="center"/>
        </w:trPr>
        <w:tc>
          <w:tcPr>
            <w:tcW w:w="7023" w:type="dxa"/>
            <w:gridSpan w:val="3"/>
            <w:tcBorders>
              <w:top w:val="single" w:sz="4" w:space="0" w:color="auto"/>
            </w:tcBorders>
            <w:shd w:val="clear" w:color="auto" w:fill="FFFFFF"/>
            <w:vAlign w:val="center"/>
          </w:tcPr>
          <w:p w14:paraId="5D6D65C1" w14:textId="77777777" w:rsidR="00DA51AE" w:rsidRDefault="00DA51AE">
            <w:pPr xmlns:w="http://schemas.openxmlformats.org/wordprocessingml/2006/main">
              <w:pStyle w:val="Other0"/>
              <w:spacing w:line="240" w:lineRule="auto"/>
              <w:ind w:left="4240" w:firstLine="0"/>
              <w:rPr>
                <w:sz w:val="14"/>
                <w:szCs w:val="14"/>
              </w:rPr>
            </w:pPr>
            <w:r xmlns:w="http://schemas.openxmlformats.org/wordprocessingml/2006/main">
              <w:rPr>
                <w:rFonts w:ascii="Tahoma" w:eastAsia="Tahoma" w:hAnsi="Tahoma" w:cs="Tahoma"/>
                <w:i/>
                <w:iCs/>
                <w:sz w:val="14"/>
                <w:szCs w:val="14"/>
              </w:rPr>
              <w:t xml:space="preserve">Dacă nu cedează</w:t>
            </w:r>
          </w:p>
        </w:tc>
      </w:tr>
      <w:tr w:rsidR="00DA51AE" w14:paraId="347E5BAE" w14:textId="77777777">
        <w:tblPrEx>
          <w:tblCellMar>
            <w:top w:w="0" w:type="dxa"/>
            <w:bottom w:w="0" w:type="dxa"/>
          </w:tblCellMar>
        </w:tblPrEx>
        <w:trPr>
          <w:trHeight w:hRule="exact" w:val="475"/>
          <w:jc w:val="center"/>
        </w:trPr>
        <w:tc>
          <w:tcPr>
            <w:tcW w:w="2050" w:type="dxa"/>
            <w:tcBorders>
              <w:top w:val="single" w:sz="4" w:space="0" w:color="auto"/>
            </w:tcBorders>
            <w:shd w:val="clear" w:color="auto" w:fill="FFFFFF"/>
          </w:tcPr>
          <w:p w14:paraId="28222885" w14:textId="77777777" w:rsidR="00DA51AE" w:rsidRDefault="00DA51AE">
            <w:pPr xmlns:w="http://schemas.openxmlformats.org/wordprocessingml/2006/main">
              <w:pStyle w:val="Other0"/>
              <w:spacing w:line="240" w:lineRule="auto"/>
              <w:ind w:firstLine="840"/>
              <w:rPr>
                <w:sz w:val="14"/>
                <w:szCs w:val="14"/>
              </w:rPr>
            </w:pPr>
            <w:r xmlns:w="http://schemas.openxmlformats.org/wordprocessingml/2006/main">
              <w:rPr>
                <w:rFonts w:ascii="Tahoma" w:eastAsia="Tahoma" w:hAnsi="Tahoma" w:cs="Tahoma"/>
                <w:b/>
                <w:bCs/>
                <w:sz w:val="14"/>
                <w:szCs w:val="14"/>
              </w:rPr>
              <w:t xml:space="preserve">15</w:t>
            </w:r>
          </w:p>
        </w:tc>
        <w:tc>
          <w:tcPr>
            <w:tcW w:w="4666" w:type="dxa"/>
            <w:tcBorders>
              <w:top w:val="single" w:sz="4" w:space="0" w:color="auto"/>
            </w:tcBorders>
            <w:shd w:val="clear" w:color="auto" w:fill="FFFFFF"/>
            <w:vAlign w:val="bottom"/>
          </w:tcPr>
          <w:p w14:paraId="4179325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Difenilhidantoină 20 mg/kg/doză intravenos</w:t>
            </w:r>
          </w:p>
          <w:p w14:paraId="618CD3AC"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Luați în considerare internarea la terapie intensivă pediatrică</w:t>
            </w:r>
          </w:p>
        </w:tc>
        <w:tc>
          <w:tcPr>
            <w:tcW w:w="307" w:type="dxa"/>
            <w:tcBorders>
              <w:top w:val="single" w:sz="4" w:space="0" w:color="auto"/>
            </w:tcBorders>
            <w:shd w:val="clear" w:color="auto" w:fill="FFFFFF"/>
          </w:tcPr>
          <w:p w14:paraId="72A163CB" w14:textId="77777777" w:rsidR="00DA51AE" w:rsidRDefault="00DA51AE">
            <w:pPr>
              <w:rPr>
                <w:sz w:val="10"/>
                <w:szCs w:val="10"/>
              </w:rPr>
            </w:pPr>
          </w:p>
        </w:tc>
      </w:tr>
      <w:tr w:rsidR="00DA51AE" w14:paraId="25C24504" w14:textId="77777777">
        <w:tblPrEx>
          <w:tblCellMar>
            <w:top w:w="0" w:type="dxa"/>
            <w:bottom w:w="0" w:type="dxa"/>
          </w:tblCellMar>
        </w:tblPrEx>
        <w:trPr>
          <w:trHeight w:hRule="exact" w:val="302"/>
          <w:jc w:val="center"/>
        </w:trPr>
        <w:tc>
          <w:tcPr>
            <w:tcW w:w="7023" w:type="dxa"/>
            <w:gridSpan w:val="3"/>
            <w:tcBorders>
              <w:top w:val="single" w:sz="4" w:space="0" w:color="auto"/>
            </w:tcBorders>
            <w:shd w:val="clear" w:color="auto" w:fill="FFFFFF"/>
            <w:vAlign w:val="bottom"/>
          </w:tcPr>
          <w:p w14:paraId="6E9002A4" w14:textId="77777777" w:rsidR="00DA51AE" w:rsidRDefault="00DA51AE">
            <w:pPr xmlns:w="http://schemas.openxmlformats.org/wordprocessingml/2006/main">
              <w:pStyle w:val="Other0"/>
              <w:spacing w:line="240" w:lineRule="auto"/>
              <w:ind w:left="4240" w:firstLine="0"/>
              <w:rPr>
                <w:sz w:val="14"/>
                <w:szCs w:val="14"/>
              </w:rPr>
            </w:pPr>
            <w:r xmlns:w="http://schemas.openxmlformats.org/wordprocessingml/2006/main">
              <w:rPr>
                <w:rFonts w:ascii="Tahoma" w:eastAsia="Tahoma" w:hAnsi="Tahoma" w:cs="Tahoma"/>
                <w:i/>
                <w:iCs/>
                <w:sz w:val="14"/>
                <w:szCs w:val="14"/>
              </w:rPr>
              <w:t xml:space="preserve">Dacă nu cedează</w:t>
            </w:r>
          </w:p>
        </w:tc>
      </w:tr>
      <w:tr w:rsidR="00DA51AE" w14:paraId="7D577949" w14:textId="77777777">
        <w:tblPrEx>
          <w:tblCellMar>
            <w:top w:w="0" w:type="dxa"/>
            <w:bottom w:w="0" w:type="dxa"/>
          </w:tblCellMar>
        </w:tblPrEx>
        <w:trPr>
          <w:trHeight w:hRule="exact" w:val="322"/>
          <w:jc w:val="center"/>
        </w:trPr>
        <w:tc>
          <w:tcPr>
            <w:tcW w:w="2050" w:type="dxa"/>
            <w:tcBorders>
              <w:top w:val="single" w:sz="4" w:space="0" w:color="auto"/>
              <w:bottom w:val="single" w:sz="4" w:space="0" w:color="auto"/>
            </w:tcBorders>
            <w:shd w:val="clear" w:color="auto" w:fill="FFFFFF"/>
            <w:vAlign w:val="bottom"/>
          </w:tcPr>
          <w:p w14:paraId="28DE729C" w14:textId="77777777" w:rsidR="00DA51AE" w:rsidRDefault="00DA51AE">
            <w:pPr xmlns:w="http://schemas.openxmlformats.org/wordprocessingml/2006/main">
              <w:pStyle w:val="Other0"/>
              <w:spacing w:line="240" w:lineRule="auto"/>
              <w:ind w:firstLine="840"/>
              <w:rPr>
                <w:sz w:val="14"/>
                <w:szCs w:val="14"/>
              </w:rPr>
            </w:pPr>
            <w:r xmlns:w="http://schemas.openxmlformats.org/wordprocessingml/2006/main">
              <w:rPr>
                <w:rFonts w:ascii="Tahoma" w:eastAsia="Tahoma" w:hAnsi="Tahoma" w:cs="Tahoma"/>
                <w:b/>
                <w:bCs/>
                <w:sz w:val="14"/>
                <w:szCs w:val="14"/>
              </w:rPr>
              <w:t xml:space="preserve">20</w:t>
            </w:r>
          </w:p>
        </w:tc>
        <w:tc>
          <w:tcPr>
            <w:tcW w:w="4666" w:type="dxa"/>
            <w:tcBorders>
              <w:top w:val="single" w:sz="4" w:space="0" w:color="auto"/>
              <w:bottom w:val="single" w:sz="4" w:space="0" w:color="auto"/>
            </w:tcBorders>
            <w:shd w:val="clear" w:color="auto" w:fill="FFFFFF"/>
            <w:vAlign w:val="bottom"/>
          </w:tcPr>
          <w:p w14:paraId="78DFA170"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Dexametazonă 0,5 mg/kg/doză intravenos</w:t>
            </w:r>
          </w:p>
        </w:tc>
        <w:tc>
          <w:tcPr>
            <w:tcW w:w="307" w:type="dxa"/>
            <w:tcBorders>
              <w:top w:val="single" w:sz="4" w:space="0" w:color="auto"/>
              <w:bottom w:val="single" w:sz="4" w:space="0" w:color="auto"/>
            </w:tcBorders>
            <w:shd w:val="clear" w:color="auto" w:fill="FFFFFF"/>
          </w:tcPr>
          <w:p w14:paraId="36412C91" w14:textId="77777777" w:rsidR="00DA51AE" w:rsidRDefault="00DA51AE">
            <w:pPr>
              <w:rPr>
                <w:sz w:val="10"/>
                <w:szCs w:val="10"/>
              </w:rPr>
            </w:pPr>
          </w:p>
        </w:tc>
      </w:tr>
    </w:tbl>
    <w:p w14:paraId="1FD4D1B8" w14:textId="77777777" w:rsidR="00DA51AE" w:rsidRDefault="00DA51AE">
      <w:pPr xmlns:w="http://schemas.openxmlformats.org/wordprocessingml/2006/main">
        <w:pStyle w:val="Tablecaption0"/>
        <w:spacing w:line="240" w:lineRule="auto"/>
        <w:ind w:left="4234"/>
        <w:rPr>
          <w:sz w:val="14"/>
          <w:szCs w:val="14"/>
        </w:rPr>
      </w:pPr>
      <w:r xmlns:w="http://schemas.openxmlformats.org/wordprocessingml/2006/main">
        <w:rPr>
          <w:sz w:val="14"/>
          <w:szCs w:val="14"/>
        </w:rPr>
        <w:t xml:space="preserve">Dacă nu cedează</w:t>
      </w:r>
    </w:p>
    <w:tbl>
      <w:tblPr>
        <w:tblOverlap w:val="never"/>
        <w:tblW w:w="0" w:type="auto"/>
        <w:jc w:val="center"/>
        <w:tblLayout w:type="fixed"/>
        <w:tblCellMar>
          <w:left w:w="10" w:type="dxa"/>
          <w:right w:w="10" w:type="dxa"/>
        </w:tblCellMar>
        <w:tblLook w:val="04A0" w:firstRow="1" w:lastRow="0" w:firstColumn="1" w:lastColumn="0" w:noHBand="0" w:noVBand="1"/>
      </w:tblPr>
      <w:tblGrid>
        <w:gridCol w:w="1637"/>
        <w:gridCol w:w="5405"/>
      </w:tblGrid>
      <w:tr w:rsidR="00DA51AE" w14:paraId="5BB19A13" w14:textId="77777777">
        <w:tblPrEx>
          <w:tblCellMar>
            <w:top w:w="0" w:type="dxa"/>
            <w:bottom w:w="0" w:type="dxa"/>
          </w:tblCellMar>
        </w:tblPrEx>
        <w:trPr>
          <w:trHeight w:hRule="exact" w:val="1018"/>
          <w:jc w:val="center"/>
        </w:trPr>
        <w:tc>
          <w:tcPr>
            <w:tcW w:w="1637" w:type="dxa"/>
            <w:tcBorders>
              <w:top w:val="single" w:sz="4" w:space="0" w:color="auto"/>
            </w:tcBorders>
            <w:shd w:val="clear" w:color="auto" w:fill="FFFFFF"/>
            <w:vAlign w:val="bottom"/>
          </w:tcPr>
          <w:p w14:paraId="427E3E69" w14:textId="77777777" w:rsidR="00DA51AE" w:rsidRDefault="00DA51AE">
            <w:pPr xmlns:w="http://schemas.openxmlformats.org/wordprocessingml/2006/main">
              <w:pStyle w:val="Other0"/>
              <w:spacing w:line="240" w:lineRule="auto"/>
              <w:ind w:firstLine="860"/>
              <w:rPr>
                <w:sz w:val="14"/>
                <w:szCs w:val="14"/>
              </w:rPr>
            </w:pPr>
            <w:r xmlns:w="http://schemas.openxmlformats.org/wordprocessingml/2006/main">
              <w:rPr>
                <w:rFonts w:ascii="Tahoma" w:eastAsia="Tahoma" w:hAnsi="Tahoma" w:cs="Tahoma"/>
                <w:b/>
                <w:bCs/>
                <w:sz w:val="14"/>
                <w:szCs w:val="14"/>
              </w:rPr>
              <w:t xml:space="preserve">30</w:t>
            </w:r>
          </w:p>
        </w:tc>
        <w:tc>
          <w:tcPr>
            <w:tcW w:w="5405" w:type="dxa"/>
            <w:tcBorders>
              <w:top w:val="single" w:sz="4" w:space="0" w:color="auto"/>
            </w:tcBorders>
            <w:shd w:val="clear" w:color="auto" w:fill="FFFFFF"/>
            <w:vAlign w:val="bottom"/>
          </w:tcPr>
          <w:p w14:paraId="002D0F53" w14:textId="77777777" w:rsidR="00DA51AE" w:rsidRDefault="00DA51AE">
            <w:pPr xmlns:w="http://schemas.openxmlformats.org/wordprocessingml/2006/main">
              <w:pStyle w:val="Other0"/>
              <w:ind w:left="580" w:firstLine="0"/>
              <w:rPr>
                <w:sz w:val="14"/>
                <w:szCs w:val="14"/>
              </w:rPr>
            </w:pPr>
            <w:r xmlns:w="http://schemas.openxmlformats.org/wordprocessingml/2006/main">
              <w:rPr>
                <w:rFonts w:ascii="Tahoma" w:eastAsia="Tahoma" w:hAnsi="Tahoma" w:cs="Tahoma"/>
                <w:sz w:val="14"/>
                <w:szCs w:val="14"/>
              </w:rPr>
              <w:t xml:space="preserve">Transfer la terapie intensivă, intubație endotraheală și ventilație mecanică. Fenobarbital 20 mg/kg IV.</w:t>
            </w:r>
          </w:p>
        </w:tc>
      </w:tr>
      <w:tr w:rsidR="00DA51AE" w14:paraId="483EC3A4" w14:textId="77777777">
        <w:tblPrEx>
          <w:tblCellMar>
            <w:top w:w="0" w:type="dxa"/>
            <w:bottom w:w="0" w:type="dxa"/>
          </w:tblCellMar>
        </w:tblPrEx>
        <w:trPr>
          <w:trHeight w:hRule="exact" w:val="298"/>
          <w:jc w:val="center"/>
        </w:trPr>
        <w:tc>
          <w:tcPr>
            <w:tcW w:w="7042" w:type="dxa"/>
            <w:gridSpan w:val="2"/>
            <w:tcBorders>
              <w:top w:val="single" w:sz="4" w:space="0" w:color="auto"/>
            </w:tcBorders>
            <w:shd w:val="clear" w:color="auto" w:fill="FFFFFF"/>
          </w:tcPr>
          <w:p w14:paraId="4770AA36" w14:textId="77777777" w:rsidR="00DA51AE" w:rsidRDefault="00DA51AE">
            <w:pPr xmlns:w="http://schemas.openxmlformats.org/wordprocessingml/2006/main">
              <w:pStyle w:val="Other0"/>
              <w:spacing w:line="240" w:lineRule="auto"/>
              <w:ind w:left="4280" w:firstLine="0"/>
              <w:rPr>
                <w:sz w:val="14"/>
                <w:szCs w:val="14"/>
              </w:rPr>
            </w:pPr>
            <w:r xmlns:w="http://schemas.openxmlformats.org/wordprocessingml/2006/main">
              <w:rPr>
                <w:rFonts w:ascii="Tahoma" w:eastAsia="Tahoma" w:hAnsi="Tahoma" w:cs="Tahoma"/>
                <w:i/>
                <w:iCs/>
                <w:sz w:val="14"/>
                <w:szCs w:val="14"/>
              </w:rPr>
              <w:t xml:space="preserve">Dacă nu cedează</w:t>
            </w:r>
          </w:p>
        </w:tc>
      </w:tr>
      <w:tr w:rsidR="00DA51AE" w14:paraId="696CD0AE" w14:textId="77777777">
        <w:tblPrEx>
          <w:tblCellMar>
            <w:top w:w="0" w:type="dxa"/>
            <w:bottom w:w="0" w:type="dxa"/>
          </w:tblCellMar>
        </w:tblPrEx>
        <w:trPr>
          <w:trHeight w:hRule="exact" w:val="494"/>
          <w:jc w:val="center"/>
        </w:trPr>
        <w:tc>
          <w:tcPr>
            <w:tcW w:w="1637" w:type="dxa"/>
            <w:tcBorders>
              <w:top w:val="single" w:sz="4" w:space="0" w:color="auto"/>
            </w:tcBorders>
            <w:shd w:val="clear" w:color="auto" w:fill="FFFFFF"/>
          </w:tcPr>
          <w:p w14:paraId="2AE4453E" w14:textId="77777777" w:rsidR="00DA51AE" w:rsidRDefault="00DA51AE">
            <w:pPr xmlns:w="http://schemas.openxmlformats.org/wordprocessingml/2006/main">
              <w:pStyle w:val="Other0"/>
              <w:spacing w:line="240" w:lineRule="auto"/>
              <w:ind w:firstLine="860"/>
              <w:rPr>
                <w:sz w:val="14"/>
                <w:szCs w:val="14"/>
              </w:rPr>
            </w:pPr>
            <w:r xmlns:w="http://schemas.openxmlformats.org/wordprocessingml/2006/main">
              <w:rPr>
                <w:rFonts w:ascii="Tahoma" w:eastAsia="Tahoma" w:hAnsi="Tahoma" w:cs="Tahoma"/>
                <w:b/>
                <w:bCs/>
                <w:sz w:val="14"/>
                <w:szCs w:val="14"/>
              </w:rPr>
              <w:t xml:space="preserve">40</w:t>
            </w:r>
          </w:p>
        </w:tc>
        <w:tc>
          <w:tcPr>
            <w:tcW w:w="5405" w:type="dxa"/>
            <w:tcBorders>
              <w:top w:val="single" w:sz="4" w:space="0" w:color="auto"/>
            </w:tcBorders>
            <w:shd w:val="clear" w:color="auto" w:fill="FFFFFF"/>
            <w:vAlign w:val="bottom"/>
          </w:tcPr>
          <w:p w14:paraId="12412D20" w14:textId="77777777" w:rsidR="00DA51AE" w:rsidRDefault="00DA51AE">
            <w:pPr xmlns:w="http://schemas.openxmlformats.org/wordprocessingml/2006/main">
              <w:pStyle w:val="Other0"/>
              <w:spacing w:line="266" w:lineRule="auto"/>
              <w:ind w:left="580" w:firstLine="0"/>
              <w:rPr>
                <w:sz w:val="14"/>
                <w:szCs w:val="14"/>
              </w:rPr>
            </w:pPr>
            <w:r xmlns:w="http://schemas.openxmlformats.org/wordprocessingml/2006/main">
              <w:rPr>
                <w:rFonts w:ascii="Tahoma" w:eastAsia="Tahoma" w:hAnsi="Tahoma" w:cs="Tahoma"/>
                <w:sz w:val="14"/>
                <w:szCs w:val="14"/>
              </w:rPr>
              <w:t xml:space="preserve">Midazolam 0,15 până la 0,3 mg/kg doză intravenoasă în bolus, urmată de perfuzie intravenoasă de 1 până la 2 pg/kg/minut</w:t>
            </w:r>
          </w:p>
        </w:tc>
      </w:tr>
      <w:tr w:rsidR="00DA51AE" w14:paraId="1000781E" w14:textId="77777777">
        <w:tblPrEx>
          <w:tblCellMar>
            <w:top w:w="0" w:type="dxa"/>
            <w:bottom w:w="0" w:type="dxa"/>
          </w:tblCellMar>
        </w:tblPrEx>
        <w:trPr>
          <w:trHeight w:hRule="exact" w:val="283"/>
          <w:jc w:val="center"/>
        </w:trPr>
        <w:tc>
          <w:tcPr>
            <w:tcW w:w="7042" w:type="dxa"/>
            <w:gridSpan w:val="2"/>
            <w:tcBorders>
              <w:top w:val="single" w:sz="4" w:space="0" w:color="auto"/>
            </w:tcBorders>
            <w:shd w:val="clear" w:color="auto" w:fill="FFFFFF"/>
            <w:vAlign w:val="bottom"/>
          </w:tcPr>
          <w:p w14:paraId="0E8E9BEC" w14:textId="77777777" w:rsidR="00DA51AE" w:rsidRDefault="00DA51AE">
            <w:pPr xmlns:w="http://schemas.openxmlformats.org/wordprocessingml/2006/main">
              <w:pStyle w:val="Other0"/>
              <w:spacing w:line="240" w:lineRule="auto"/>
              <w:ind w:left="4280" w:firstLine="0"/>
              <w:rPr>
                <w:sz w:val="14"/>
                <w:szCs w:val="14"/>
              </w:rPr>
            </w:pPr>
            <w:r xmlns:w="http://schemas.openxmlformats.org/wordprocessingml/2006/main">
              <w:rPr>
                <w:rFonts w:ascii="Tahoma" w:eastAsia="Tahoma" w:hAnsi="Tahoma" w:cs="Tahoma"/>
                <w:i/>
                <w:iCs/>
                <w:sz w:val="14"/>
                <w:szCs w:val="14"/>
              </w:rPr>
              <w:t xml:space="preserve">Dacă nu cedează</w:t>
            </w:r>
          </w:p>
        </w:tc>
      </w:tr>
      <w:tr w:rsidR="00DA51AE" w14:paraId="61F33D56" w14:textId="77777777">
        <w:tblPrEx>
          <w:tblCellMar>
            <w:top w:w="0" w:type="dxa"/>
            <w:bottom w:w="0" w:type="dxa"/>
          </w:tblCellMar>
        </w:tblPrEx>
        <w:trPr>
          <w:trHeight w:hRule="exact" w:val="619"/>
          <w:jc w:val="center"/>
        </w:trPr>
        <w:tc>
          <w:tcPr>
            <w:tcW w:w="1637" w:type="dxa"/>
            <w:tcBorders>
              <w:top w:val="single" w:sz="4" w:space="0" w:color="auto"/>
            </w:tcBorders>
            <w:shd w:val="clear" w:color="auto" w:fill="FFFFFF"/>
          </w:tcPr>
          <w:p w14:paraId="7D0CC008" w14:textId="77777777" w:rsidR="00DA51AE" w:rsidRDefault="00DA51AE">
            <w:pPr xmlns:w="http://schemas.openxmlformats.org/wordprocessingml/2006/main">
              <w:pStyle w:val="Other0"/>
              <w:spacing w:line="240" w:lineRule="auto"/>
              <w:ind w:firstLine="860"/>
              <w:rPr>
                <w:sz w:val="14"/>
                <w:szCs w:val="14"/>
              </w:rPr>
            </w:pPr>
            <w:r xmlns:w="http://schemas.openxmlformats.org/wordprocessingml/2006/main">
              <w:rPr>
                <w:rFonts w:ascii="Tahoma" w:eastAsia="Tahoma" w:hAnsi="Tahoma" w:cs="Tahoma"/>
                <w:b/>
                <w:bCs/>
                <w:sz w:val="14"/>
                <w:szCs w:val="14"/>
              </w:rPr>
              <w:t xml:space="preserve">60</w:t>
            </w:r>
          </w:p>
        </w:tc>
        <w:tc>
          <w:tcPr>
            <w:tcW w:w="5405" w:type="dxa"/>
            <w:tcBorders>
              <w:top w:val="single" w:sz="4" w:space="0" w:color="auto"/>
            </w:tcBorders>
            <w:shd w:val="clear" w:color="auto" w:fill="FFFFFF"/>
            <w:vAlign w:val="center"/>
          </w:tcPr>
          <w:p w14:paraId="6D2FE864" w14:textId="77777777" w:rsidR="00DA51AE" w:rsidRDefault="00DA51AE">
            <w:pPr xmlns:w="http://schemas.openxmlformats.org/wordprocessingml/2006/main">
              <w:pStyle w:val="Other0"/>
              <w:spacing w:line="266" w:lineRule="auto"/>
              <w:ind w:left="580" w:firstLine="0"/>
              <w:rPr>
                <w:sz w:val="14"/>
                <w:szCs w:val="14"/>
              </w:rPr>
            </w:pPr>
            <w:r xmlns:w="http://schemas.openxmlformats.org/wordprocessingml/2006/main">
              <w:rPr>
                <w:rFonts w:ascii="Tahoma" w:eastAsia="Tahoma" w:hAnsi="Tahoma" w:cs="Tahoma"/>
                <w:sz w:val="14"/>
                <w:szCs w:val="14"/>
              </w:rPr>
              <w:t xml:space="preserve">Anestezie generală cu barbiturice sau halotan și blocante ale joncțiunilor neuromusculare</w:t>
            </w:r>
          </w:p>
        </w:tc>
      </w:tr>
      <w:tr w:rsidR="00DA51AE" w14:paraId="4680EE06" w14:textId="77777777">
        <w:tblPrEx>
          <w:tblCellMar>
            <w:top w:w="0" w:type="dxa"/>
            <w:bottom w:w="0" w:type="dxa"/>
          </w:tblCellMar>
        </w:tblPrEx>
        <w:trPr>
          <w:trHeight w:hRule="exact" w:val="528"/>
          <w:jc w:val="center"/>
        </w:trPr>
        <w:tc>
          <w:tcPr>
            <w:tcW w:w="7042" w:type="dxa"/>
            <w:gridSpan w:val="2"/>
            <w:tcBorders>
              <w:top w:val="single" w:sz="4" w:space="0" w:color="auto"/>
            </w:tcBorders>
            <w:shd w:val="clear" w:color="auto" w:fill="FFFFFF"/>
            <w:vAlign w:val="bottom"/>
          </w:tcPr>
          <w:p w14:paraId="4B84F391"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 Preluat de la Caraballo H și Fejerman N. Status epilepticus. În Fejerman, Fernandez Alvarez. Neurologie pediatrică. Buenos Aires, Ed. Panamericana; 2007: 649-53</w:t>
            </w:r>
          </w:p>
        </w:tc>
      </w:tr>
    </w:tbl>
    <w:p w14:paraId="5B3828AE" w14:textId="77777777" w:rsidR="00DA51AE" w:rsidRDefault="00DA51AE">
      <w:pPr>
        <w:sectPr w:rsidR="00DA51AE" w:rsidSect="00DA51AE">
          <w:footnotePr>
            <w:numFmt w:val="chicago"/>
          </w:footnotePr>
          <w:type w:val="continuous"/>
          <w:pgSz w:w="8506" w:h="12754"/>
          <w:pgMar w:top="760" w:right="439" w:bottom="770" w:left="439" w:header="0" w:footer="3" w:gutter="576"/>
          <w:cols w:space="720"/>
          <w:noEndnote/>
          <w:docGrid w:linePitch="360"/>
          <w15:footnoteColumns w:val="1"/>
        </w:sectPr>
      </w:pPr>
    </w:p>
    <w:p w14:paraId="147D8683" w14:textId="77777777" w:rsidR="00DA51AE" w:rsidRDefault="00DA51AE">
      <w:pPr>
        <w:spacing w:before="93" w:after="93" w:line="240" w:lineRule="exact"/>
        <w:rPr>
          <w:sz w:val="19"/>
          <w:szCs w:val="19"/>
        </w:rPr>
      </w:pPr>
    </w:p>
    <w:p w14:paraId="2E9E0743" w14:textId="77777777" w:rsidR="00DA51AE" w:rsidRDefault="00DA51AE">
      <w:pPr>
        <w:spacing w:line="1" w:lineRule="exact"/>
        <w:sectPr w:rsidR="00DA51AE" w:rsidSect="00DA51AE">
          <w:footnotePr>
            <w:numFmt w:val="chicago"/>
          </w:footnotePr>
          <w:type w:val="continuous"/>
          <w:pgSz w:w="8506" w:h="12754"/>
          <w:pgMar w:top="760" w:right="0" w:bottom="770" w:left="0" w:header="0" w:footer="3" w:gutter="0"/>
          <w:cols w:space="720"/>
          <w:noEndnote/>
          <w:docGrid w:linePitch="360"/>
          <w15:footnoteColumns w:val="1"/>
        </w:sectPr>
      </w:pPr>
    </w:p>
    <w:p w14:paraId="7F896D9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Lorazepam: </w:t>
      </w:r>
      <w:r xmlns:w="http://schemas.openxmlformats.org/wordprocessingml/2006/main">
        <w:rPr>
          <w:sz w:val="18"/>
          <w:szCs w:val="18"/>
        </w:rPr>
        <w:t xml:space="preserve">o analiză sistematică recentă a stabilit că lorazepam intravenos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are aceeași eficacitate ca diazepamul administrat pe aceeași cale și, de asemenea, are o incidență mai mică a efectelor adverse.</w:t>
      </w:r>
    </w:p>
    <w:p w14:paraId="563EAC1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Difenilhidantoină: </w:t>
      </w:r>
      <w:r xmlns:w="http://schemas.openxmlformats.org/wordprocessingml/2006/main">
        <w:rPr>
          <w:sz w:val="18"/>
          <w:szCs w:val="18"/>
        </w:rPr>
        <w:t xml:space="preserve">Doză 20 mg/kg intravenos. Rata de perfuzie nu trebuie să depășească 1 mg/kg/minut din cauza riscului de hipotensiune arterială, bradicardie și aritmii. Se diluează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soluție salină fiziologică 10-20 mg/ml.</w:t>
      </w:r>
    </w:p>
    <w:p w14:paraId="3D5D1E5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Midazolam: </w:t>
      </w:r>
      <w:r xmlns:w="http://schemas.openxmlformats.org/wordprocessingml/2006/main">
        <w:rPr>
          <w:sz w:val="18"/>
          <w:szCs w:val="18"/>
        </w:rPr>
        <w:t xml:space="preserve">Administrați lent 0,5 mg/kg intravenos. Dacă convulsia persistă, administrați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perfuzie continuă cu o rată de 1-18 </w:t>
      </w:r>
      <w:r xmlns:w="http://schemas.openxmlformats.org/wordprocessingml/2006/main">
        <w:rPr>
          <w:sz w:val="22"/>
          <w:szCs w:val="22"/>
        </w:rPr>
        <w:t xml:space="preserve">mg </w:t>
      </w:r>
      <w:r xmlns:w="http://schemas.openxmlformats.org/wordprocessingml/2006/main">
        <w:rPr>
          <w:sz w:val="18"/>
          <w:szCs w:val="18"/>
        </w:rPr>
        <w:t xml:space="preserve">/kg/minut. În plus, dacă accesul intravenos nu este disponibil,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administrarea orală este posibilă în timpul convulsiei.</w:t>
      </w:r>
    </w:p>
    <w:p w14:paraId="3862A31D" w14:textId="77777777" w:rsidR="00DA51AE" w:rsidRDefault="00DA51AE">
      <w:pPr xmlns:w="http://schemas.openxmlformats.org/wordprocessingml/2006/main">
        <w:pStyle w:val="Bodytext80"/>
        <w:spacing w:after="640" w:line="276" w:lineRule="auto"/>
        <w:ind w:firstLine="320"/>
        <w:jc w:val="both"/>
        <w:rPr>
          <w:sz w:val="18"/>
          <w:szCs w:val="18"/>
        </w:rPr>
      </w:pPr>
      <w:r xmlns:w="http://schemas.openxmlformats.org/wordprocessingml/2006/main">
        <w:rPr>
          <w:b/>
          <w:bCs/>
          <w:sz w:val="18"/>
          <w:szCs w:val="18"/>
        </w:rPr>
        <w:t xml:space="preserve">Fenobarbital: </w:t>
      </w:r>
      <w:r xmlns:w="http://schemas.openxmlformats.org/wordprocessingml/2006/main">
        <w:rPr>
          <w:sz w:val="18"/>
          <w:szCs w:val="18"/>
        </w:rPr>
        <w:t xml:space="preserve">Doza este de 20 mg/kg intravenos lent, fără a depăși 100 mg pe minut.</w:t>
      </w:r>
    </w:p>
    <w:p w14:paraId="3B185465" w14:textId="77777777" w:rsidR="00DA51AE" w:rsidRDefault="00DA51AE">
      <w:pPr xmlns:w="http://schemas.openxmlformats.org/wordprocessingml/2006/main">
        <w:pStyle w:val="Heading41"/>
        <w:keepNext/>
        <w:keepLines/>
        <w:spacing w:after="260" w:line="240" w:lineRule="auto"/>
        <w:jc w:val="both"/>
        <w:rPr>
          <w:sz w:val="20"/>
          <w:szCs w:val="20"/>
        </w:rPr>
      </w:pPr>
      <w:bookmarkStart xmlns:w="http://schemas.openxmlformats.org/wordprocessingml/2006/main" w:id="2251" w:name="bookmark2240"/>
      <w:bookmarkStart xmlns:w="http://schemas.openxmlformats.org/wordprocessingml/2006/main" w:id="2252" w:name="bookmark2241"/>
      <w:bookmarkStart xmlns:w="http://schemas.openxmlformats.org/wordprocessingml/2006/main" w:id="2253" w:name="bookmark2242"/>
      <w:r xmlns:w="http://schemas.openxmlformats.org/wordprocessingml/2006/main">
        <w:rPr>
          <w:b w:val="0"/>
          <w:bCs w:val="0"/>
          <w:sz w:val="20"/>
          <w:szCs w:val="20"/>
        </w:rPr>
        <w:t xml:space="preserve">VI.2. </w:t>
      </w:r>
      <w:r xmlns:w="http://schemas.openxmlformats.org/wordprocessingml/2006/main">
        <w:rPr>
          <w:sz w:val="20"/>
          <w:szCs w:val="20"/>
        </w:rPr>
        <w:t xml:space="preserve">VIRGULE</w:t>
      </w:r>
      <w:bookmarkEnd xmlns:w="http://schemas.openxmlformats.org/wordprocessingml/2006/main" w:id="2251"/>
      <w:bookmarkEnd xmlns:w="http://schemas.openxmlformats.org/wordprocessingml/2006/main" w:id="2252"/>
      <w:bookmarkEnd xmlns:w="http://schemas.openxmlformats.org/wordprocessingml/2006/main" w:id="2253"/>
    </w:p>
    <w:p w14:paraId="2F6A7DC2"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Coma, sau pierderea conștienței, este starea în care pacientul „nu se supune ordinelor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nu vorbește și nu își deschide ochii” (Jennett-Teasdale).</w:t>
      </w:r>
    </w:p>
    <w:p w14:paraId="236757D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Utilizarea superficială a cuvântului „comă” în practica zilnică și chiar extinderea domeniului său de aplicare cu adjective precum „comă superficială”, „comă profundă” etc., vor duce inevitabil la erori. În plus, aceste clasificări împiedică compararea severității între diferiți pacienți.</w:t>
      </w:r>
    </w:p>
    <w:p w14:paraId="4EA291B3"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Coma este un diagnostic funcțional care implică pierderea conștienței și manifestările sale clinice. Prin urmare,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evaluate și alte anomalii ale funcțiilor sistemului nervos central, cum ar fi reacția pupilară, mișcările și reflexele oculare, răspunsurile motorii și frecvența respiratorie. Aceste funcții oferă informații utile despre leziunile subiacente, dar nu există întotdeauna o corelație între aceste anomalii și profunzimea comei.</w:t>
      </w:r>
    </w:p>
    <w:p w14:paraId="4DBC66C1" w14:textId="77777777" w:rsidR="00DA51AE" w:rsidRDefault="00DA51AE">
      <w:pPr xmlns:w="http://schemas.openxmlformats.org/wordprocessingml/2006/main">
        <w:pStyle w:val="Heading51"/>
        <w:keepNext/>
        <w:keepLines/>
      </w:pPr>
      <w:bookmarkStart xmlns:w="http://schemas.openxmlformats.org/wordprocessingml/2006/main" w:id="2254" w:name="bookmark2243"/>
      <w:bookmarkStart xmlns:w="http://schemas.openxmlformats.org/wordprocessingml/2006/main" w:id="2255" w:name="bookmark2244"/>
      <w:bookmarkStart xmlns:w="http://schemas.openxmlformats.org/wordprocessingml/2006/main" w:id="2256" w:name="bookmark2245"/>
      <w:r xmlns:w="http://schemas.openxmlformats.org/wordprocessingml/2006/main">
        <w:t xml:space="preserve">Alterări parțiale ale conștiinței</w:t>
      </w:r>
      <w:bookmarkEnd xmlns:w="http://schemas.openxmlformats.org/wordprocessingml/2006/main" w:id="2254"/>
      <w:bookmarkEnd xmlns:w="http://schemas.openxmlformats.org/wordprocessingml/2006/main" w:id="2255"/>
      <w:bookmarkEnd xmlns:w="http://schemas.openxmlformats.org/wordprocessingml/2006/main" w:id="2256"/>
    </w:p>
    <w:p w14:paraId="4FBED51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Există stări în care afectarea conștienței nu este completă. Acestea se numesc modificări parțiale ale conștienței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stări de reactivitate redusă (opacificarea conștienței, confuzie și stupoare).</w:t>
      </w:r>
    </w:p>
    <w:p w14:paraId="6701275F"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Conștiința este conștientizarea completă pe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persoană o are despre sine și despre împrejurimile sale. Are două componente explorabile clinic: conținutul și reactivitatea. Prima se referă la conținutul psihic și intelectual, adică la capacitatea de a se relaționa și de a interacționa cu mediul înconjurător. Reactivitatea legată de capacitatea de a se „trezi” sau de a „deveni alert” se numește nespecifică. Reactivitatea specifică este cea care se traduce în răspunsuri motorii și vegetative la stimuli externi. Intensitatea variabilă cu care este afectată una sau alta dintre componente o va influența pe cealaltă, progresând până la absența ambelor sau la comă. Deși ambele pot fi afectate simultan, dacă patologia de bază este progresivă de la cortical la subcortical (sistemul reticular activator al trunchiului cerebral), conținutul va fi primul afectat, afectând în cele din urmă reactivitatea.</w:t>
      </w:r>
    </w:p>
    <w:p w14:paraId="32504FD0" w14:textId="77777777" w:rsidR="00DA51AE" w:rsidRDefault="00DA51AE">
      <w:pPr xmlns:w="http://schemas.openxmlformats.org/wordprocessingml/2006/main">
        <w:pStyle w:val="Heading51"/>
        <w:keepNext/>
        <w:keepLines/>
        <w:jc w:val="both"/>
      </w:pPr>
      <w:bookmarkStart xmlns:w="http://schemas.openxmlformats.org/wordprocessingml/2006/main" w:id="2257" w:name="bookmark2246"/>
      <w:bookmarkStart xmlns:w="http://schemas.openxmlformats.org/wordprocessingml/2006/main" w:id="2258" w:name="bookmark2247"/>
      <w:bookmarkStart xmlns:w="http://schemas.openxmlformats.org/wordprocessingml/2006/main" w:id="2259" w:name="bookmark2248"/>
      <w:r xmlns:w="http://schemas.openxmlformats.org/wordprocessingml/2006/main">
        <w:t xml:space="preserve">Evaluare</w:t>
      </w:r>
      <w:bookmarkEnd xmlns:w="http://schemas.openxmlformats.org/wordprocessingml/2006/main" w:id="2257"/>
      <w:bookmarkEnd xmlns:w="http://schemas.openxmlformats.org/wordprocessingml/2006/main" w:id="2258"/>
      <w:bookmarkEnd xmlns:w="http://schemas.openxmlformats.org/wordprocessingml/2006/main" w:id="2259"/>
    </w:p>
    <w:p w14:paraId="4E12B268"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Durata comei trebuie specificată, deoarece acesta este un element important în stabilirea unui prognostic de morbiditate și mortalitate. Evaluarea inițială a unui pacient comatos implică monitorizarea semnelor vitale și determinarea gradului de afectare a conștienței. Nivelul de conștiență nu este important doar ca indicator al severității leziunii cerebrale, dar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evaluările repetate ale nivelului de conștiență sunt, de asemenea, fundamentale pentru gestionarea pacientului. Monitorizarea pacientului trebuie să fie continuă; prin urmare, este necesar un sistem de evaluare standardizat, utilizabil de mai mulți observatori. Acest lucru permite recunoașterea imediată a stării pacientului în orice moment, precum și a modului în care aceasta se raportează la starea sa anterioară din ultimele ore sau zile.</w:t>
      </w:r>
    </w:p>
    <w:p w14:paraId="3E532370" w14:textId="77777777" w:rsidR="00DA51AE" w:rsidRDefault="00DA51AE">
      <w:pPr xmlns:w="http://schemas.openxmlformats.org/wordprocessingml/2006/main" xmlns:w15="http://schemas.microsoft.com/office/word/2012/wordml">
        <w:pStyle w:val="Bodytext80"/>
        <w:spacing w:line="276" w:lineRule="auto"/>
        <w:ind w:firstLine="320"/>
        <w:jc w:val="both"/>
        <w:rPr>
          <w:sz w:val="18"/>
          <w:szCs w:val="18"/>
        </w:rPr>
        <w:sectPr w:rsidR="00DA51AE" w:rsidSect="00DA51AE">
          <w:footnotePr>
            <w:numFmt w:val="chicago"/>
          </w:footnotePr>
          <w:type w:val="continuous"/>
          <w:pgSz w:w="8506" w:h="12754"/>
          <w:pgMar w:top="760" w:right="440" w:bottom="770" w:left="440" w:header="0" w:footer="3" w:gutter="566"/>
          <w:cols w:num="2" w:space="144"/>
          <w:noEndnote/>
          <w:docGrid w:linePitch="360"/>
          <w15:footnoteColumns w:val="1"/>
        </w:sectPr>
      </w:pPr>
      <w:r xmlns:w="http://schemas.openxmlformats.org/wordprocessingml/2006/main">
        <w:rPr>
          <w:sz w:val="18"/>
          <w:szCs w:val="18"/>
        </w:rPr>
        <w:t xml:space="preserve">În acest scop, la Institutul de Științe Neurologice din Glasgow a fost concepută o scală pentru evaluarea stării de conștiență (Jennett și Teasdale, 1974). Această scală este utilizată în prezent în majoritatea centrelor de îngrijire a pacienților în stare critică, atât cei cu leziuni traumatice (pentru care a fost inițial destinată), cât și cei cu leziuni non-traumatice. Având în vedere diferențele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dintre adulți și copii, au fost făcute adaptări ale acestei scale pentru utilizarea la pacienții pediatrici. Una dintre acestea, propusă de Simpson și Reilly de la Spitalul de Copii din Adelaide (Australia), este, în opinia noastră, cea mai simplă și mai fiabilă. Această scală are un scor cuprins între un minim de 3 și un maxim de 15, în funcție de vârstă. Potrivit autorilor, „în intervalul de la 3 la 15, nu există niciun punct care să permită o distincție absolută între pacienții aflați în comă și cei cu o capacitate mai mare de răspuns”. Cu toate acestea, suma tuturor combinațiilor care ajung la 8 sau mai puțin și niciuna dintre cele care depășesc 9, definesc o comă.</w:t>
      </w:r>
    </w:p>
    <w:p w14:paraId="1683497F" w14:textId="77777777" w:rsidR="00DA51AE" w:rsidRDefault="00DA51AE">
      <w:pPr>
        <w:spacing w:line="134" w:lineRule="exact"/>
        <w:rPr>
          <w:sz w:val="11"/>
          <w:szCs w:val="11"/>
        </w:rPr>
      </w:pPr>
    </w:p>
    <w:p w14:paraId="45A73D64" w14:textId="77777777" w:rsidR="00DA51AE" w:rsidRDefault="00DA51AE">
      <w:pPr>
        <w:spacing w:line="1" w:lineRule="exact"/>
        <w:sectPr w:rsidR="00DA51AE" w:rsidSect="00DA51AE">
          <w:footnotePr>
            <w:numFmt w:val="chicago"/>
          </w:footnotePr>
          <w:type w:val="continuous"/>
          <w:pgSz w:w="8506" w:h="12754"/>
          <w:pgMar w:top="1181" w:right="0" w:bottom="869"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850"/>
        <w:gridCol w:w="1306"/>
        <w:gridCol w:w="2189"/>
        <w:gridCol w:w="2371"/>
        <w:gridCol w:w="298"/>
      </w:tblGrid>
      <w:tr w:rsidR="00DA51AE" w14:paraId="6C81ADF2" w14:textId="77777777">
        <w:tblPrEx>
          <w:tblCellMar>
            <w:top w:w="0" w:type="dxa"/>
            <w:bottom w:w="0" w:type="dxa"/>
          </w:tblCellMar>
        </w:tblPrEx>
        <w:trPr>
          <w:trHeight w:hRule="exact" w:val="480"/>
          <w:jc w:val="center"/>
        </w:trPr>
        <w:tc>
          <w:tcPr>
            <w:tcW w:w="6716" w:type="dxa"/>
            <w:gridSpan w:val="4"/>
            <w:shd w:val="clear" w:color="auto" w:fill="231F20"/>
            <w:vAlign w:val="center"/>
          </w:tcPr>
          <w:p w14:paraId="3BEAFE45"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VI.2.1. </w:t>
            </w:r>
            <w:r xmlns:w="http://schemas.openxmlformats.org/wordprocessingml/2006/main">
              <w:rPr>
                <w:rFonts w:ascii="Tahoma" w:eastAsia="Tahoma" w:hAnsi="Tahoma" w:cs="Tahoma"/>
                <w:b/>
                <w:bCs/>
                <w:color w:val="FFFFFF"/>
                <w:sz w:val="15"/>
                <w:szCs w:val="15"/>
              </w:rPr>
              <w:t xml:space="preserve">Alterări parțiale ale conștienței</w:t>
            </w:r>
          </w:p>
        </w:tc>
        <w:tc>
          <w:tcPr>
            <w:tcW w:w="298" w:type="dxa"/>
            <w:shd w:val="clear" w:color="auto" w:fill="231F20"/>
          </w:tcPr>
          <w:p w14:paraId="412967D8" w14:textId="77777777" w:rsidR="00DA51AE" w:rsidRDefault="00DA51AE">
            <w:pPr>
              <w:rPr>
                <w:sz w:val="10"/>
                <w:szCs w:val="10"/>
              </w:rPr>
            </w:pPr>
          </w:p>
        </w:tc>
      </w:tr>
      <w:tr w:rsidR="00DA51AE" w14:paraId="2AB9C0E5" w14:textId="77777777">
        <w:tblPrEx>
          <w:tblCellMar>
            <w:top w:w="0" w:type="dxa"/>
            <w:bottom w:w="0" w:type="dxa"/>
          </w:tblCellMar>
        </w:tblPrEx>
        <w:trPr>
          <w:trHeight w:hRule="exact" w:val="374"/>
          <w:jc w:val="center"/>
        </w:trPr>
        <w:tc>
          <w:tcPr>
            <w:tcW w:w="850" w:type="dxa"/>
            <w:tcBorders>
              <w:top w:val="single" w:sz="4" w:space="0" w:color="auto"/>
              <w:left w:val="single" w:sz="4" w:space="0" w:color="auto"/>
            </w:tcBorders>
            <w:shd w:val="clear" w:color="auto" w:fill="D2D3D5"/>
          </w:tcPr>
          <w:p w14:paraId="45FB0D02" w14:textId="77777777" w:rsidR="00DA51AE" w:rsidRDefault="00DA51AE">
            <w:pPr>
              <w:rPr>
                <w:sz w:val="10"/>
                <w:szCs w:val="10"/>
              </w:rPr>
            </w:pPr>
          </w:p>
        </w:tc>
        <w:tc>
          <w:tcPr>
            <w:tcW w:w="1306" w:type="dxa"/>
            <w:tcBorders>
              <w:top w:val="single" w:sz="4" w:space="0" w:color="auto"/>
            </w:tcBorders>
            <w:shd w:val="clear" w:color="auto" w:fill="D2D3D5"/>
            <w:vAlign w:val="center"/>
          </w:tcPr>
          <w:p w14:paraId="4B2ED560"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Stat</w:t>
            </w:r>
          </w:p>
        </w:tc>
        <w:tc>
          <w:tcPr>
            <w:tcW w:w="2189" w:type="dxa"/>
            <w:tcBorders>
              <w:top w:val="single" w:sz="4" w:space="0" w:color="auto"/>
            </w:tcBorders>
            <w:shd w:val="clear" w:color="auto" w:fill="D2D3D5"/>
            <w:vAlign w:val="center"/>
          </w:tcPr>
          <w:p w14:paraId="5EBCA0EF"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Conţinut</w:t>
            </w:r>
          </w:p>
        </w:tc>
        <w:tc>
          <w:tcPr>
            <w:tcW w:w="2371" w:type="dxa"/>
            <w:tcBorders>
              <w:top w:val="single" w:sz="4" w:space="0" w:color="auto"/>
            </w:tcBorders>
            <w:shd w:val="clear" w:color="auto" w:fill="D2D3D5"/>
            <w:vAlign w:val="center"/>
          </w:tcPr>
          <w:p w14:paraId="0576E198"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b/>
                <w:bCs/>
                <w:sz w:val="14"/>
                <w:szCs w:val="14"/>
              </w:rPr>
              <w:t xml:space="preserve">Reactivitate</w:t>
            </w:r>
          </w:p>
        </w:tc>
        <w:tc>
          <w:tcPr>
            <w:tcW w:w="298" w:type="dxa"/>
            <w:tcBorders>
              <w:top w:val="single" w:sz="4" w:space="0" w:color="auto"/>
              <w:right w:val="single" w:sz="4" w:space="0" w:color="auto"/>
            </w:tcBorders>
            <w:shd w:val="clear" w:color="auto" w:fill="D2D3D5"/>
          </w:tcPr>
          <w:p w14:paraId="3CB945DB" w14:textId="77777777" w:rsidR="00DA51AE" w:rsidRDefault="00DA51AE">
            <w:pPr>
              <w:rPr>
                <w:sz w:val="10"/>
                <w:szCs w:val="10"/>
              </w:rPr>
            </w:pPr>
          </w:p>
        </w:tc>
      </w:tr>
      <w:tr w:rsidR="00DA51AE" w14:paraId="4CFCA329" w14:textId="77777777">
        <w:tblPrEx>
          <w:tblCellMar>
            <w:top w:w="0" w:type="dxa"/>
            <w:bottom w:w="0" w:type="dxa"/>
          </w:tblCellMar>
        </w:tblPrEx>
        <w:trPr>
          <w:trHeight w:hRule="exact" w:val="893"/>
          <w:jc w:val="center"/>
        </w:trPr>
        <w:tc>
          <w:tcPr>
            <w:tcW w:w="850" w:type="dxa"/>
            <w:tcBorders>
              <w:top w:val="single" w:sz="4" w:space="0" w:color="auto"/>
            </w:tcBorders>
            <w:shd w:val="clear" w:color="auto" w:fill="FFFFFF"/>
          </w:tcPr>
          <w:p w14:paraId="3329DEF8" w14:textId="77777777" w:rsidR="00DA51AE" w:rsidRDefault="00DA51AE">
            <w:pPr xmlns:w="http://schemas.openxmlformats.org/wordprocessingml/2006/main">
              <w:pStyle w:val="Other0"/>
              <w:spacing w:before="100" w:line="240" w:lineRule="auto"/>
              <w:ind w:firstLine="0"/>
              <w:rPr>
                <w:sz w:val="14"/>
                <w:szCs w:val="14"/>
              </w:rPr>
            </w:pPr>
            <w:r xmlns:w="http://schemas.openxmlformats.org/wordprocessingml/2006/main">
              <w:rPr>
                <w:rFonts w:ascii="Tahoma" w:eastAsia="Tahoma" w:hAnsi="Tahoma" w:cs="Tahoma"/>
                <w:b/>
                <w:bCs/>
                <w:sz w:val="14"/>
                <w:szCs w:val="14"/>
              </w:rPr>
              <w:t xml:space="preserve">Veghe</w:t>
            </w:r>
          </w:p>
        </w:tc>
        <w:tc>
          <w:tcPr>
            <w:tcW w:w="1306" w:type="dxa"/>
            <w:tcBorders>
              <w:top w:val="single" w:sz="4" w:space="0" w:color="auto"/>
            </w:tcBorders>
            <w:shd w:val="clear" w:color="auto" w:fill="FFFFFF"/>
            <w:vAlign w:val="center"/>
          </w:tcPr>
          <w:p w14:paraId="685B9866"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Încețoșarea conștienței (afectare parțială ușoară)</w:t>
            </w:r>
          </w:p>
        </w:tc>
        <w:tc>
          <w:tcPr>
            <w:tcW w:w="2189" w:type="dxa"/>
            <w:tcBorders>
              <w:top w:val="single" w:sz="4" w:space="0" w:color="auto"/>
            </w:tcBorders>
            <w:shd w:val="clear" w:color="auto" w:fill="FFFFFF"/>
            <w:vAlign w:val="bottom"/>
          </w:tcPr>
          <w:p w14:paraId="1CF265C3"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Redus +</w:t>
            </w:r>
          </w:p>
          <w:p w14:paraId="1A36A21D"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Vorbire orientată sau confuză; gândire lentă; percepție ușor alterată</w:t>
            </w:r>
          </w:p>
        </w:tc>
        <w:tc>
          <w:tcPr>
            <w:tcW w:w="2669" w:type="dxa"/>
            <w:gridSpan w:val="2"/>
            <w:tcBorders>
              <w:top w:val="single" w:sz="4" w:space="0" w:color="auto"/>
            </w:tcBorders>
            <w:shd w:val="clear" w:color="auto" w:fill="FFFFFF"/>
          </w:tcPr>
          <w:p w14:paraId="3CF5F5D2" w14:textId="77777777" w:rsidR="00DA51AE" w:rsidRDefault="00DA51AE">
            <w:pPr xmlns:w="http://schemas.openxmlformats.org/wordprocessingml/2006/main">
              <w:pStyle w:val="Other0"/>
              <w:spacing w:before="100" w:line="240" w:lineRule="auto"/>
              <w:ind w:firstLine="0"/>
              <w:rPr>
                <w:sz w:val="14"/>
                <w:szCs w:val="14"/>
              </w:rPr>
            </w:pPr>
            <w:r xmlns:w="http://schemas.openxmlformats.org/wordprocessingml/2006/main">
              <w:rPr>
                <w:rFonts w:ascii="Tahoma" w:eastAsia="Tahoma" w:hAnsi="Tahoma" w:cs="Tahoma"/>
                <w:sz w:val="14"/>
                <w:szCs w:val="14"/>
              </w:rPr>
              <w:t xml:space="preserve">Redus +</w:t>
            </w:r>
          </w:p>
          <w:p w14:paraId="42E4577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Somnolență alternantă cu iritabilitate</w:t>
            </w:r>
          </w:p>
        </w:tc>
      </w:tr>
      <w:tr w:rsidR="00DA51AE" w14:paraId="5B6BE0BA" w14:textId="77777777">
        <w:tblPrEx>
          <w:tblCellMar>
            <w:top w:w="0" w:type="dxa"/>
            <w:bottom w:w="0" w:type="dxa"/>
          </w:tblCellMar>
        </w:tblPrEx>
        <w:trPr>
          <w:trHeight w:hRule="exact" w:val="739"/>
          <w:jc w:val="center"/>
        </w:trPr>
        <w:tc>
          <w:tcPr>
            <w:tcW w:w="850" w:type="dxa"/>
            <w:tcBorders>
              <w:top w:val="single" w:sz="4" w:space="0" w:color="auto"/>
            </w:tcBorders>
            <w:shd w:val="clear" w:color="auto" w:fill="FFFFFF"/>
          </w:tcPr>
          <w:p w14:paraId="130C2C72" w14:textId="77777777" w:rsidR="00DA51AE" w:rsidRDefault="00DA51AE">
            <w:pPr xmlns:w="http://schemas.openxmlformats.org/wordprocessingml/2006/main">
              <w:pStyle w:val="Other0"/>
              <w:spacing w:before="80" w:line="266" w:lineRule="auto"/>
              <w:ind w:firstLine="0"/>
              <w:rPr>
                <w:sz w:val="14"/>
                <w:szCs w:val="14"/>
              </w:rPr>
            </w:pPr>
            <w:r xmlns:w="http://schemas.openxmlformats.org/wordprocessingml/2006/main">
              <w:rPr>
                <w:rFonts w:ascii="Tahoma" w:eastAsia="Tahoma" w:hAnsi="Tahoma" w:cs="Tahoma"/>
                <w:b/>
                <w:bCs/>
                <w:sz w:val="14"/>
                <w:szCs w:val="14"/>
              </w:rPr>
              <w:t xml:space="preserve">Răspuns redus</w:t>
            </w:r>
          </w:p>
        </w:tc>
        <w:tc>
          <w:tcPr>
            <w:tcW w:w="1306" w:type="dxa"/>
            <w:tcBorders>
              <w:top w:val="single" w:sz="4" w:space="0" w:color="auto"/>
            </w:tcBorders>
            <w:shd w:val="clear" w:color="auto" w:fill="FFFFFF"/>
            <w:vAlign w:val="center"/>
          </w:tcPr>
          <w:p w14:paraId="5511CF01"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Confuzie (afectare parțială moderată)</w:t>
            </w:r>
          </w:p>
        </w:tc>
        <w:tc>
          <w:tcPr>
            <w:tcW w:w="2189" w:type="dxa"/>
            <w:tcBorders>
              <w:top w:val="single" w:sz="4" w:space="0" w:color="auto"/>
            </w:tcBorders>
            <w:shd w:val="clear" w:color="auto" w:fill="FFFFFF"/>
            <w:vAlign w:val="center"/>
          </w:tcPr>
          <w:p w14:paraId="273F3F0B"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Redus ++</w:t>
            </w:r>
          </w:p>
          <w:p w14:paraId="40624F21"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Dezorientare temporospațială</w:t>
            </w:r>
          </w:p>
          <w:p w14:paraId="16827F6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Cuvinte nepotrivite</w:t>
            </w:r>
          </w:p>
        </w:tc>
        <w:tc>
          <w:tcPr>
            <w:tcW w:w="2371" w:type="dxa"/>
            <w:tcBorders>
              <w:top w:val="single" w:sz="4" w:space="0" w:color="auto"/>
            </w:tcBorders>
            <w:shd w:val="clear" w:color="auto" w:fill="FFFFFF"/>
            <w:vAlign w:val="center"/>
          </w:tcPr>
          <w:p w14:paraId="275F5BA8"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Redus ++</w:t>
            </w:r>
          </w:p>
          <w:p w14:paraId="104BF475"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Somnolență extremă. Are dificultăți în a urma ordinele.</w:t>
            </w:r>
          </w:p>
        </w:tc>
        <w:tc>
          <w:tcPr>
            <w:tcW w:w="298" w:type="dxa"/>
            <w:tcBorders>
              <w:top w:val="single" w:sz="4" w:space="0" w:color="auto"/>
            </w:tcBorders>
            <w:shd w:val="clear" w:color="auto" w:fill="FFFFFF"/>
          </w:tcPr>
          <w:p w14:paraId="4CEDD75D" w14:textId="77777777" w:rsidR="00DA51AE" w:rsidRDefault="00DA51AE">
            <w:pPr>
              <w:rPr>
                <w:sz w:val="10"/>
                <w:szCs w:val="10"/>
              </w:rPr>
            </w:pPr>
          </w:p>
        </w:tc>
      </w:tr>
      <w:tr w:rsidR="00DA51AE" w14:paraId="56282E87" w14:textId="77777777">
        <w:tblPrEx>
          <w:tblCellMar>
            <w:top w:w="0" w:type="dxa"/>
            <w:bottom w:w="0" w:type="dxa"/>
          </w:tblCellMar>
        </w:tblPrEx>
        <w:trPr>
          <w:trHeight w:hRule="exact" w:val="677"/>
          <w:jc w:val="center"/>
        </w:trPr>
        <w:tc>
          <w:tcPr>
            <w:tcW w:w="850" w:type="dxa"/>
            <w:shd w:val="clear" w:color="auto" w:fill="FFFFFF"/>
          </w:tcPr>
          <w:p w14:paraId="54992685" w14:textId="77777777" w:rsidR="00DA51AE" w:rsidRDefault="00DA51AE">
            <w:pPr>
              <w:rPr>
                <w:sz w:val="10"/>
                <w:szCs w:val="10"/>
              </w:rPr>
            </w:pPr>
          </w:p>
        </w:tc>
        <w:tc>
          <w:tcPr>
            <w:tcW w:w="1306" w:type="dxa"/>
            <w:tcBorders>
              <w:top w:val="single" w:sz="4" w:space="0" w:color="auto"/>
            </w:tcBorders>
            <w:shd w:val="clear" w:color="auto" w:fill="FFFFFF"/>
          </w:tcPr>
          <w:p w14:paraId="1267AC30"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Stupor (afectare parțială maximă)</w:t>
            </w:r>
          </w:p>
        </w:tc>
        <w:tc>
          <w:tcPr>
            <w:tcW w:w="2189" w:type="dxa"/>
            <w:tcBorders>
              <w:top w:val="single" w:sz="4" w:space="0" w:color="auto"/>
            </w:tcBorders>
            <w:shd w:val="clear" w:color="auto" w:fill="FFFFFF"/>
          </w:tcPr>
          <w:p w14:paraId="2E45682F"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Redus +++</w:t>
            </w:r>
          </w:p>
          <w:p w14:paraId="37BA9623"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Absența sunetelor sau conținut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incomprehensibil</w:t>
            </w:r>
          </w:p>
        </w:tc>
        <w:tc>
          <w:tcPr>
            <w:tcW w:w="2669" w:type="dxa"/>
            <w:gridSpan w:val="2"/>
            <w:tcBorders>
              <w:top w:val="single" w:sz="4" w:space="0" w:color="auto"/>
            </w:tcBorders>
            <w:shd w:val="clear" w:color="auto" w:fill="FFFFFF"/>
          </w:tcPr>
          <w:p w14:paraId="0C1E8600" w14:textId="77777777" w:rsidR="00DA51AE" w:rsidRDefault="00DA51AE">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Redus +++</w:t>
            </w:r>
          </w:p>
          <w:p w14:paraId="0A0753D8" w14:textId="77777777" w:rsidR="00DA51AE" w:rsidRDefault="00DA51AE">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Reacționează doar la stimuli dureroși intensi</w:t>
            </w:r>
          </w:p>
        </w:tc>
      </w:tr>
      <w:tr w:rsidR="00DA51AE" w14:paraId="03C66E15" w14:textId="77777777">
        <w:tblPrEx>
          <w:tblCellMar>
            <w:top w:w="0" w:type="dxa"/>
            <w:bottom w:w="0" w:type="dxa"/>
          </w:tblCellMar>
        </w:tblPrEx>
        <w:trPr>
          <w:trHeight w:hRule="exact" w:val="394"/>
          <w:jc w:val="center"/>
        </w:trPr>
        <w:tc>
          <w:tcPr>
            <w:tcW w:w="7014" w:type="dxa"/>
            <w:gridSpan w:val="5"/>
            <w:tcBorders>
              <w:top w:val="single" w:sz="4" w:space="0" w:color="auto"/>
              <w:bottom w:val="single" w:sz="4" w:space="0" w:color="auto"/>
            </w:tcBorders>
            <w:shd w:val="clear" w:color="auto" w:fill="FFFFFF"/>
          </w:tcPr>
          <w:p w14:paraId="5E8DDF90"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Comă</w:t>
            </w:r>
          </w:p>
        </w:tc>
      </w:tr>
    </w:tbl>
    <w:p w14:paraId="6E79DC24" w14:textId="77777777" w:rsidR="00DA51AE" w:rsidRDefault="00DA51AE">
      <w:pPr>
        <w:sectPr w:rsidR="00DA51AE" w:rsidSect="00DA51AE">
          <w:footnotePr>
            <w:numFmt w:val="chicago"/>
          </w:footnotePr>
          <w:type w:val="continuous"/>
          <w:pgSz w:w="8506" w:h="12754"/>
          <w:pgMar w:top="1181" w:right="437" w:bottom="869" w:left="437" w:header="0" w:footer="3" w:gutter="571"/>
          <w:cols w:space="720"/>
          <w:noEndnote/>
          <w:docGrid w:linePitch="360"/>
          <w15:footnoteColumns w:val="1"/>
        </w:sectPr>
      </w:pPr>
    </w:p>
    <w:p w14:paraId="53FF39F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În plus, această scală oferă îndrumări cu privire la necesitatea unui tratament mai mult sau mai puțin intensiv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deși nu înlocuiește un examen neurologic complet.</w:t>
      </w:r>
    </w:p>
    <w:p w14:paraId="0160110D" w14:textId="77777777" w:rsidR="00DA51AE" w:rsidRDefault="00DA51AE">
      <w:pPr xmlns:w="http://schemas.openxmlformats.org/wordprocessingml/2006/main">
        <w:pStyle w:val="Heading51"/>
        <w:keepNext/>
        <w:keepLines/>
        <w:jc w:val="both"/>
      </w:pPr>
      <w:bookmarkStart xmlns:w="http://schemas.openxmlformats.org/wordprocessingml/2006/main" w:id="2260" w:name="bookmark2249"/>
      <w:bookmarkStart xmlns:w="http://schemas.openxmlformats.org/wordprocessingml/2006/main" w:id="2261" w:name="bookmark2250"/>
      <w:bookmarkStart xmlns:w="http://schemas.openxmlformats.org/wordprocessingml/2006/main" w:id="2262" w:name="bookmark2251"/>
      <w:r xmlns:w="http://schemas.openxmlformats.org/wordprocessingml/2006/main">
        <w:t xml:space="preserve">Etiologie</w:t>
      </w:r>
      <w:bookmarkEnd xmlns:w="http://schemas.openxmlformats.org/wordprocessingml/2006/main" w:id="2260"/>
      <w:bookmarkEnd xmlns:w="http://schemas.openxmlformats.org/wordprocessingml/2006/main" w:id="2261"/>
      <w:bookmarkEnd xmlns:w="http://schemas.openxmlformats.org/wordprocessingml/2006/main" w:id="2262"/>
    </w:p>
    <w:p w14:paraId="5D7AE268" w14:textId="77777777" w:rsidR="00DA51AE" w:rsidRDefault="00DA51AE">
      <w:pPr xmlns:w="http://schemas.openxmlformats.org/wordprocessingml/2006/main" xmlns:w15="http://schemas.microsoft.com/office/word/2012/wordml">
        <w:pStyle w:val="Bodytext80"/>
        <w:spacing w:line="276" w:lineRule="auto"/>
        <w:jc w:val="both"/>
        <w:rPr>
          <w:sz w:val="18"/>
          <w:szCs w:val="18"/>
        </w:rPr>
        <w:sectPr w:rsidR="00DA51AE" w:rsidSect="00DA51AE">
          <w:footnotePr>
            <w:numFmt w:val="chicago"/>
          </w:footnotePr>
          <w:pgSz w:w="8506" w:h="12754"/>
          <w:pgMar w:top="1186" w:right="442" w:bottom="1056" w:left="442" w:header="0" w:footer="3" w:gutter="566"/>
          <w:cols w:num="2" w:space="182"/>
          <w:noEndnote/>
          <w:docGrid w:linePitch="360"/>
          <w15:footnoteColumns w:val="1"/>
        </w:sectPr>
      </w:pPr>
      <w:r xmlns:w="http://schemas.openxmlformats.org/wordprocessingml/2006/main">
        <w:rPr>
          <w:sz w:val="18"/>
          <w:szCs w:val="18"/>
        </w:rPr>
        <w:t xml:space="preserve">Stările de comă pot fi împărțite, în funcție de cauza lor, în structurale și nestructurale.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Comele structurale pot fi împărțite în continuare în traumatice și netraumatice. Aceste diviziuni sunt doar orientative, deoarece știm că cauzele organice pot implica uneori tulburări metabolice, chiar dacă numai la nivel celular, și că orice comă „metabolică” poate deveni structurală dacă leziunea depășește diversele mecanisme homeostatice ale sistemului nervos central. Cu toate acestea, există o afecțiune patologică care însoțește aproape toate cauzele, fie ele traumatice sau nu: edemul cerebral. O discuție detaliată a acestui aspect depășește scopul acestui text, dar ar trebui întotdeauna luată în considerare.</w:t>
      </w:r>
    </w:p>
    <w:p w14:paraId="4E4CA2F2" w14:textId="77777777" w:rsidR="00DA51AE" w:rsidRDefault="00DA51AE">
      <w:pPr>
        <w:spacing w:line="179" w:lineRule="exact"/>
        <w:rPr>
          <w:sz w:val="14"/>
          <w:szCs w:val="14"/>
        </w:rPr>
      </w:pPr>
    </w:p>
    <w:p w14:paraId="6D140A2F" w14:textId="77777777" w:rsidR="00DA51AE" w:rsidRDefault="00DA51AE">
      <w:pPr>
        <w:spacing w:line="1" w:lineRule="exact"/>
        <w:sectPr w:rsidR="00DA51AE" w:rsidSect="00DA51AE">
          <w:footnotePr>
            <w:numFmt w:val="chicago"/>
          </w:footnotePr>
          <w:type w:val="continuous"/>
          <w:pgSz w:w="8506" w:h="12754"/>
          <w:pgMar w:top="1171" w:right="0" w:bottom="787" w:left="0" w:header="0" w:footer="3" w:gutter="0"/>
          <w:cols w:space="720"/>
          <w:noEndnote/>
          <w:docGrid w:linePitch="360"/>
          <w15:footnoteColumns w:val="1"/>
        </w:sectPr>
      </w:pPr>
    </w:p>
    <w:p w14:paraId="34D798F9" w14:textId="77777777" w:rsidR="00DA51AE" w:rsidRDefault="00DA51AE">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VI.2.2. </w:t>
      </w:r>
      <w:r xmlns:w="http://schemas.openxmlformats.org/wordprocessingml/2006/main">
        <w:rPr>
          <w:b/>
          <w:bCs/>
          <w:color w:val="FFFFFF"/>
        </w:rPr>
        <w:t xml:space="preserve">Scală de evaluare a stării de conștiență adaptată la pacienții pediatrici</w:t>
      </w:r>
    </w:p>
    <w:p w14:paraId="4E145183" w14:textId="77777777" w:rsidR="00DA51AE" w:rsidRDefault="00DA51AE">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320"/>
        <w:rPr>
          <w:sz w:val="14"/>
          <w:szCs w:val="1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16960" behindDoc="0" locked="0" layoutInCell="1" allowOverlap="1" wp14:anchorId="6B551084" wp14:editId="396799CE">
                <wp:simplePos x="0" y="0"/>
                <wp:positionH relativeFrom="margin">
                  <wp:posOffset>20320</wp:posOffset>
                </wp:positionH>
                <wp:positionV relativeFrom="paragraph">
                  <wp:posOffset>622300</wp:posOffset>
                </wp:positionV>
                <wp:extent cx="1329055" cy="137160"/>
                <wp:effectExtent l="0" t="0" r="0" b="0"/>
                <wp:wrapSquare wrapText="bothSides"/>
                <wp:docPr id="506" name="Shape 506"/>
                <wp:cNvGraphicFramePr/>
                <a:graphic xmlns:a="http://schemas.openxmlformats.org/drawingml/2006/main">
                  <a:graphicData uri="http://schemas.microsoft.com/office/word/2010/wordprocessingShape">
                    <wps:wsp>
                      <wps:cNvSpPr txBox="1"/>
                      <wps:spPr>
                        <a:xfrm>
                          <a:off x="0" y="0"/>
                          <a:ext cx="1329055" cy="137160"/>
                        </a:xfrm>
                        <a:prstGeom prst="rect">
                          <a:avLst/>
                        </a:prstGeom>
                        <a:noFill/>
                      </wps:spPr>
                      <wps:txbx>
                        <w:txbxContent>
                          <w:p w14:paraId="1E9E4BA9" w14:textId="77777777" w:rsidR="00DA51AE" w:rsidRDefault="00DA51AE">
                            <w:pPr>
                              <w:pStyle w:val="Bodytext30"/>
                              <w:spacing w:after="0"/>
                            </w:pPr>
                            <w:r>
                              <w:rPr>
                                <w:b/>
                                <w:bCs/>
                              </w:rPr>
                              <w:t>Respuesta de apertura ocular</w:t>
                            </w:r>
                          </w:p>
                        </w:txbxContent>
                      </wps:txbx>
                      <wps:bodyPr wrap="none" lIns="0" tIns="0" rIns="0" bIns="0"/>
                    </wps:wsp>
                  </a:graphicData>
                </a:graphic>
              </wp:anchor>
            </w:drawing>
          </mc:Choice>
          <mc:Fallback>
            <w:pict>
              <v:shape w14:anchorId="6B551084" id="Shape 506" o:spid="_x0000_s1190" type="#_x0000_t202" style="position:absolute;margin-left:1.6pt;margin-top:49pt;width:104.65pt;height:10.8pt;z-index:251816960;visibility:visible;mso-wrap-style:non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" filled="f" stroked="f">
                <v:textbox inset="0,0,0,0">
                  <w:txbxContent>
                    <w:p w14:paraId="1E9E4BA9" w14:textId="77777777" w:rsidR="00DA51AE" w:rsidRDefault="00DA51AE">
                      <w:pPr>
                        <w:pStyle w:val="Bodytext30"/>
                        <w:spacing w:after="0"/>
                      </w:pPr>
                      <w:r>
                        <w:rPr>
                          <w:b/>
                          <w:bCs/>
                        </w:rPr>
                        <w:t>Respuesta de apertura ocular</w:t>
                      </w:r>
                    </w:p>
                  </w:txbxContent>
                </v:textbox>
                <w10:wrap type="square" anchorx="margin"/>
              </v:shape>
            </w:pict>
          </mc:Fallback>
        </mc:AlternateContent>
      </w:r>
      <w:r xmlns:w="http://schemas.openxmlformats.org/wordprocessingml/2006/main">
        <w:rPr>
          <w:color w:val="FFFFFF"/>
          <w:sz w:val="14"/>
          <w:szCs w:val="14"/>
        </w:rPr>
        <w:t xml:space="preserve">(Jennett și Teasdale, modificat de Simpson și Reilly, 1982)</w:t>
      </w:r>
    </w:p>
    <w:tbl>
      <w:tblPr>
        <w:tblOverlap w:val="never"/>
        <w:tblW w:w="0" w:type="auto"/>
        <w:tblLayout w:type="fixed"/>
        <w:tblCellMar>
          <w:left w:w="10" w:type="dxa"/>
          <w:right w:w="10" w:type="dxa"/>
        </w:tblCellMar>
        <w:tblLook w:val="04A0" w:firstRow="1" w:lastRow="0" w:firstColumn="1" w:lastColumn="0" w:noHBand="0" w:noVBand="1"/>
      </w:tblPr>
      <w:tblGrid>
        <w:gridCol w:w="2942"/>
        <w:gridCol w:w="2294"/>
        <w:gridCol w:w="1814"/>
      </w:tblGrid>
      <w:tr w:rsidR="00DA51AE" w14:paraId="554B8FF6" w14:textId="77777777">
        <w:tblPrEx>
          <w:tblCellMar>
            <w:top w:w="0" w:type="dxa"/>
            <w:bottom w:w="0" w:type="dxa"/>
          </w:tblCellMar>
        </w:tblPrEx>
        <w:trPr>
          <w:trHeight w:hRule="exact" w:val="235"/>
        </w:trPr>
        <w:tc>
          <w:tcPr>
            <w:tcW w:w="2942" w:type="dxa"/>
            <w:shd w:val="clear" w:color="auto" w:fill="FFFFFF"/>
          </w:tcPr>
          <w:p w14:paraId="7C87EC3F"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Spontan</w:t>
            </w:r>
          </w:p>
        </w:tc>
        <w:tc>
          <w:tcPr>
            <w:tcW w:w="2294" w:type="dxa"/>
            <w:shd w:val="clear" w:color="auto" w:fill="FFFFFF"/>
          </w:tcPr>
          <w:p w14:paraId="057F2F0B" w14:textId="77777777" w:rsidR="00DA51AE" w:rsidRDefault="00DA51AE">
            <w:pPr>
              <w:framePr w:w="7051" w:h="5736" w:vSpace="706" w:wrap="notBeside" w:vAnchor="text" w:hAnchor="text" w:x="3" w:y="707"/>
              <w:rPr>
                <w:sz w:val="10"/>
                <w:szCs w:val="10"/>
              </w:rPr>
            </w:pPr>
          </w:p>
        </w:tc>
        <w:tc>
          <w:tcPr>
            <w:tcW w:w="1814" w:type="dxa"/>
            <w:shd w:val="clear" w:color="auto" w:fill="FFFFFF"/>
          </w:tcPr>
          <w:p w14:paraId="7B3C59BD" w14:textId="77777777" w:rsidR="00DA51AE" w:rsidRDefault="00DA51AE">
            <w:pPr xmlns:w="http://schemas.openxmlformats.org/wordprocessingml/2006/main">
              <w:pStyle w:val="Other0"/>
              <w:framePr w:w="7051" w:h="5736" w:vSpace="706" w:wrap="notBeside" w:vAnchor="text" w:hAnchor="text" w:x="3" w:y="707"/>
              <w:spacing w:line="240" w:lineRule="auto"/>
              <w:ind w:firstLine="700"/>
              <w:rPr>
                <w:sz w:val="15"/>
                <w:szCs w:val="15"/>
              </w:rPr>
            </w:pPr>
            <w:r xmlns:w="http://schemas.openxmlformats.org/wordprocessingml/2006/main">
              <w:rPr>
                <w:rFonts w:ascii="Tahoma" w:eastAsia="Tahoma" w:hAnsi="Tahoma" w:cs="Tahoma"/>
                <w:sz w:val="15"/>
                <w:szCs w:val="15"/>
              </w:rPr>
              <w:t xml:space="preserve">4</w:t>
            </w:r>
          </w:p>
        </w:tc>
      </w:tr>
      <w:tr w:rsidR="00DA51AE" w14:paraId="1355E66B" w14:textId="77777777">
        <w:tblPrEx>
          <w:tblCellMar>
            <w:top w:w="0" w:type="dxa"/>
            <w:bottom w:w="0" w:type="dxa"/>
          </w:tblCellMar>
        </w:tblPrEx>
        <w:trPr>
          <w:trHeight w:hRule="exact" w:val="211"/>
        </w:trPr>
        <w:tc>
          <w:tcPr>
            <w:tcW w:w="2942" w:type="dxa"/>
            <w:shd w:val="clear" w:color="auto" w:fill="FFFFFF"/>
            <w:vAlign w:val="bottom"/>
          </w:tcPr>
          <w:p w14:paraId="4EDEA436"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La voce</w:t>
            </w:r>
          </w:p>
        </w:tc>
        <w:tc>
          <w:tcPr>
            <w:tcW w:w="2294" w:type="dxa"/>
            <w:shd w:val="clear" w:color="auto" w:fill="FFFFFF"/>
          </w:tcPr>
          <w:p w14:paraId="4E4E8F45" w14:textId="77777777" w:rsidR="00DA51AE" w:rsidRDefault="00DA51AE">
            <w:pPr>
              <w:framePr w:w="7051" w:h="5736" w:vSpace="706" w:wrap="notBeside" w:vAnchor="text" w:hAnchor="text" w:x="3" w:y="707"/>
              <w:rPr>
                <w:sz w:val="10"/>
                <w:szCs w:val="10"/>
              </w:rPr>
            </w:pPr>
          </w:p>
        </w:tc>
        <w:tc>
          <w:tcPr>
            <w:tcW w:w="1814" w:type="dxa"/>
            <w:shd w:val="clear" w:color="auto" w:fill="FFFFFF"/>
            <w:vAlign w:val="bottom"/>
          </w:tcPr>
          <w:p w14:paraId="36DB3A3C" w14:textId="77777777" w:rsidR="00DA51AE" w:rsidRDefault="00DA51AE">
            <w:pPr xmlns:w="http://schemas.openxmlformats.org/wordprocessingml/2006/main">
              <w:pStyle w:val="Other0"/>
              <w:framePr w:w="7051" w:h="5736" w:vSpace="706" w:wrap="notBeside" w:vAnchor="text" w:hAnchor="text" w:x="3" w:y="707"/>
              <w:spacing w:line="240" w:lineRule="auto"/>
              <w:ind w:firstLine="700"/>
              <w:rPr>
                <w:sz w:val="15"/>
                <w:szCs w:val="15"/>
              </w:rPr>
            </w:pPr>
            <w:r xmlns:w="http://schemas.openxmlformats.org/wordprocessingml/2006/main">
              <w:rPr>
                <w:rFonts w:ascii="Tahoma" w:eastAsia="Tahoma" w:hAnsi="Tahoma" w:cs="Tahoma"/>
                <w:sz w:val="15"/>
                <w:szCs w:val="15"/>
              </w:rPr>
              <w:t xml:space="preserve">3</w:t>
            </w:r>
          </w:p>
        </w:tc>
      </w:tr>
      <w:tr w:rsidR="00DA51AE" w14:paraId="2B5474FB" w14:textId="77777777">
        <w:tblPrEx>
          <w:tblCellMar>
            <w:top w:w="0" w:type="dxa"/>
            <w:bottom w:w="0" w:type="dxa"/>
          </w:tblCellMar>
        </w:tblPrEx>
        <w:trPr>
          <w:trHeight w:hRule="exact" w:val="226"/>
        </w:trPr>
        <w:tc>
          <w:tcPr>
            <w:tcW w:w="2942" w:type="dxa"/>
            <w:shd w:val="clear" w:color="auto" w:fill="FFFFFF"/>
            <w:vAlign w:val="bottom"/>
          </w:tcPr>
          <w:p w14:paraId="61754972"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Spre durere</w:t>
            </w:r>
          </w:p>
        </w:tc>
        <w:tc>
          <w:tcPr>
            <w:tcW w:w="2294" w:type="dxa"/>
            <w:shd w:val="clear" w:color="auto" w:fill="FFFFFF"/>
          </w:tcPr>
          <w:p w14:paraId="6B8F8B8E" w14:textId="77777777" w:rsidR="00DA51AE" w:rsidRDefault="00DA51AE">
            <w:pPr>
              <w:framePr w:w="7051" w:h="5736" w:vSpace="706" w:wrap="notBeside" w:vAnchor="text" w:hAnchor="text" w:x="3" w:y="707"/>
              <w:rPr>
                <w:sz w:val="10"/>
                <w:szCs w:val="10"/>
              </w:rPr>
            </w:pPr>
          </w:p>
        </w:tc>
        <w:tc>
          <w:tcPr>
            <w:tcW w:w="1814" w:type="dxa"/>
            <w:shd w:val="clear" w:color="auto" w:fill="FFFFFF"/>
            <w:vAlign w:val="bottom"/>
          </w:tcPr>
          <w:p w14:paraId="7CE9AB10" w14:textId="77777777" w:rsidR="00DA51AE" w:rsidRDefault="00DA51AE">
            <w:pPr xmlns:w="http://schemas.openxmlformats.org/wordprocessingml/2006/main">
              <w:pStyle w:val="Other0"/>
              <w:framePr w:w="7051" w:h="5736" w:vSpace="706" w:wrap="notBeside" w:vAnchor="text" w:hAnchor="text" w:x="3" w:y="707"/>
              <w:spacing w:line="240" w:lineRule="auto"/>
              <w:ind w:firstLine="700"/>
              <w:rPr>
                <w:sz w:val="15"/>
                <w:szCs w:val="15"/>
              </w:rPr>
            </w:pPr>
            <w:r xmlns:w="http://schemas.openxmlformats.org/wordprocessingml/2006/main">
              <w:rPr>
                <w:rFonts w:ascii="Tahoma" w:eastAsia="Tahoma" w:hAnsi="Tahoma" w:cs="Tahoma"/>
                <w:sz w:val="15"/>
                <w:szCs w:val="15"/>
              </w:rPr>
              <w:t xml:space="preserve">2</w:t>
            </w:r>
          </w:p>
        </w:tc>
      </w:tr>
      <w:tr w:rsidR="00DA51AE" w14:paraId="7D31CA33" w14:textId="77777777">
        <w:tblPrEx>
          <w:tblCellMar>
            <w:top w:w="0" w:type="dxa"/>
            <w:bottom w:w="0" w:type="dxa"/>
          </w:tblCellMar>
        </w:tblPrEx>
        <w:trPr>
          <w:trHeight w:hRule="exact" w:val="312"/>
        </w:trPr>
        <w:tc>
          <w:tcPr>
            <w:tcW w:w="2942" w:type="dxa"/>
            <w:shd w:val="clear" w:color="auto" w:fill="FFFFFF"/>
          </w:tcPr>
          <w:p w14:paraId="621897E0"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Nul</w:t>
            </w:r>
          </w:p>
        </w:tc>
        <w:tc>
          <w:tcPr>
            <w:tcW w:w="2294" w:type="dxa"/>
            <w:shd w:val="clear" w:color="auto" w:fill="FFFFFF"/>
          </w:tcPr>
          <w:p w14:paraId="64874C48" w14:textId="77777777" w:rsidR="00DA51AE" w:rsidRDefault="00DA51AE">
            <w:pPr>
              <w:framePr w:w="7051" w:h="5736" w:vSpace="706" w:wrap="notBeside" w:vAnchor="text" w:hAnchor="text" w:x="3" w:y="707"/>
              <w:rPr>
                <w:sz w:val="10"/>
                <w:szCs w:val="10"/>
              </w:rPr>
            </w:pPr>
          </w:p>
        </w:tc>
        <w:tc>
          <w:tcPr>
            <w:tcW w:w="1814" w:type="dxa"/>
            <w:shd w:val="clear" w:color="auto" w:fill="FFFFFF"/>
          </w:tcPr>
          <w:p w14:paraId="3586532E" w14:textId="77777777" w:rsidR="00DA51AE" w:rsidRDefault="00DA51AE">
            <w:pPr xmlns:w="http://schemas.openxmlformats.org/wordprocessingml/2006/main">
              <w:pStyle w:val="Other0"/>
              <w:framePr w:w="7051" w:h="5736" w:vSpace="706" w:wrap="notBeside" w:vAnchor="text" w:hAnchor="text" w:x="3" w:y="707"/>
              <w:spacing w:line="240" w:lineRule="auto"/>
              <w:ind w:firstLine="700"/>
              <w:rPr>
                <w:sz w:val="15"/>
                <w:szCs w:val="15"/>
              </w:rPr>
            </w:pPr>
            <w:r xmlns:w="http://schemas.openxmlformats.org/wordprocessingml/2006/main">
              <w:rPr>
                <w:rFonts w:ascii="Tahoma" w:eastAsia="Tahoma" w:hAnsi="Tahoma" w:cs="Tahoma"/>
                <w:sz w:val="15"/>
                <w:szCs w:val="15"/>
              </w:rPr>
              <w:t xml:space="preserve">1</w:t>
            </w:r>
          </w:p>
        </w:tc>
      </w:tr>
      <w:tr w:rsidR="00DA51AE" w14:paraId="1482A9E4" w14:textId="77777777">
        <w:tblPrEx>
          <w:tblCellMar>
            <w:top w:w="0" w:type="dxa"/>
            <w:bottom w:w="0" w:type="dxa"/>
          </w:tblCellMar>
        </w:tblPrEx>
        <w:trPr>
          <w:trHeight w:hRule="exact" w:val="326"/>
        </w:trPr>
        <w:tc>
          <w:tcPr>
            <w:tcW w:w="2942" w:type="dxa"/>
            <w:tcBorders>
              <w:top w:val="single" w:sz="4" w:space="0" w:color="auto"/>
            </w:tcBorders>
            <w:shd w:val="clear" w:color="auto" w:fill="FFFFFF"/>
            <w:vAlign w:val="bottom"/>
          </w:tcPr>
          <w:p w14:paraId="7A26F318"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b/>
                <w:bCs/>
                <w:sz w:val="15"/>
                <w:szCs w:val="15"/>
              </w:rPr>
              <w:t xml:space="preserve">Răspuns verbal</w:t>
            </w:r>
          </w:p>
        </w:tc>
        <w:tc>
          <w:tcPr>
            <w:tcW w:w="2294" w:type="dxa"/>
            <w:tcBorders>
              <w:top w:val="single" w:sz="4" w:space="0" w:color="auto"/>
            </w:tcBorders>
            <w:shd w:val="clear" w:color="auto" w:fill="FFFFFF"/>
          </w:tcPr>
          <w:p w14:paraId="4348E790" w14:textId="77777777" w:rsidR="00DA51AE" w:rsidRDefault="00DA51AE">
            <w:pPr>
              <w:framePr w:w="7051" w:h="5736" w:vSpace="706" w:wrap="notBeside" w:vAnchor="text" w:hAnchor="text" w:x="3" w:y="707"/>
              <w:rPr>
                <w:sz w:val="10"/>
                <w:szCs w:val="10"/>
              </w:rPr>
            </w:pPr>
          </w:p>
        </w:tc>
        <w:tc>
          <w:tcPr>
            <w:tcW w:w="1814" w:type="dxa"/>
            <w:tcBorders>
              <w:top w:val="single" w:sz="4" w:space="0" w:color="auto"/>
            </w:tcBorders>
            <w:shd w:val="clear" w:color="auto" w:fill="FFFFFF"/>
          </w:tcPr>
          <w:p w14:paraId="5EE8654A" w14:textId="77777777" w:rsidR="00DA51AE" w:rsidRDefault="00DA51AE">
            <w:pPr>
              <w:framePr w:w="7051" w:h="5736" w:vSpace="706" w:wrap="notBeside" w:vAnchor="text" w:hAnchor="text" w:x="3" w:y="707"/>
              <w:rPr>
                <w:sz w:val="10"/>
                <w:szCs w:val="10"/>
              </w:rPr>
            </w:pPr>
          </w:p>
        </w:tc>
      </w:tr>
      <w:tr w:rsidR="00DA51AE" w14:paraId="2C2D38B2" w14:textId="77777777">
        <w:tblPrEx>
          <w:tblCellMar>
            <w:top w:w="0" w:type="dxa"/>
            <w:bottom w:w="0" w:type="dxa"/>
          </w:tblCellMar>
        </w:tblPrEx>
        <w:trPr>
          <w:trHeight w:hRule="exact" w:val="211"/>
        </w:trPr>
        <w:tc>
          <w:tcPr>
            <w:tcW w:w="2942" w:type="dxa"/>
            <w:shd w:val="clear" w:color="auto" w:fill="FFFFFF"/>
          </w:tcPr>
          <w:p w14:paraId="73BC59C8"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Orientat</w:t>
            </w:r>
          </w:p>
        </w:tc>
        <w:tc>
          <w:tcPr>
            <w:tcW w:w="2294" w:type="dxa"/>
            <w:shd w:val="clear" w:color="auto" w:fill="FFFFFF"/>
          </w:tcPr>
          <w:p w14:paraId="1BCD3236"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(5 ani)</w:t>
            </w:r>
          </w:p>
        </w:tc>
        <w:tc>
          <w:tcPr>
            <w:tcW w:w="1814" w:type="dxa"/>
            <w:shd w:val="clear" w:color="auto" w:fill="FFFFFF"/>
          </w:tcPr>
          <w:p w14:paraId="2A0C1277" w14:textId="77777777" w:rsidR="00DA51AE" w:rsidRDefault="00DA51AE">
            <w:pPr xmlns:w="http://schemas.openxmlformats.org/wordprocessingml/2006/main">
              <w:pStyle w:val="Other0"/>
              <w:framePr w:w="7051" w:h="5736" w:vSpace="706" w:wrap="notBeside" w:vAnchor="text" w:hAnchor="text" w:x="3" w:y="707"/>
              <w:spacing w:line="240" w:lineRule="auto"/>
              <w:ind w:firstLine="700"/>
              <w:rPr>
                <w:sz w:val="15"/>
                <w:szCs w:val="15"/>
              </w:rPr>
            </w:pPr>
            <w:r xmlns:w="http://schemas.openxmlformats.org/wordprocessingml/2006/main">
              <w:rPr>
                <w:rFonts w:ascii="Tahoma" w:eastAsia="Tahoma" w:hAnsi="Tahoma" w:cs="Tahoma"/>
                <w:sz w:val="15"/>
                <w:szCs w:val="15"/>
              </w:rPr>
              <w:t xml:space="preserve">5</w:t>
            </w:r>
          </w:p>
        </w:tc>
      </w:tr>
      <w:tr w:rsidR="00DA51AE" w14:paraId="1D51EF8D" w14:textId="77777777">
        <w:tblPrEx>
          <w:tblCellMar>
            <w:top w:w="0" w:type="dxa"/>
            <w:bottom w:w="0" w:type="dxa"/>
          </w:tblCellMar>
        </w:tblPrEx>
        <w:trPr>
          <w:trHeight w:hRule="exact" w:val="230"/>
        </w:trPr>
        <w:tc>
          <w:tcPr>
            <w:tcW w:w="2942" w:type="dxa"/>
            <w:shd w:val="clear" w:color="auto" w:fill="FFFFFF"/>
            <w:vAlign w:val="bottom"/>
          </w:tcPr>
          <w:p w14:paraId="5DE4D9DB"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Cuvinte</w:t>
            </w:r>
          </w:p>
        </w:tc>
        <w:tc>
          <w:tcPr>
            <w:tcW w:w="2294" w:type="dxa"/>
            <w:shd w:val="clear" w:color="auto" w:fill="FFFFFF"/>
            <w:vAlign w:val="bottom"/>
          </w:tcPr>
          <w:p w14:paraId="2F86948E"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(mai vechi de 12 luni)</w:t>
            </w:r>
          </w:p>
        </w:tc>
        <w:tc>
          <w:tcPr>
            <w:tcW w:w="1814" w:type="dxa"/>
            <w:shd w:val="clear" w:color="auto" w:fill="FFFFFF"/>
            <w:vAlign w:val="bottom"/>
          </w:tcPr>
          <w:p w14:paraId="58FDD7F0" w14:textId="77777777" w:rsidR="00DA51AE" w:rsidRDefault="00DA51AE">
            <w:pPr xmlns:w="http://schemas.openxmlformats.org/wordprocessingml/2006/main">
              <w:pStyle w:val="Other0"/>
              <w:framePr w:w="7051" w:h="5736" w:vSpace="706" w:wrap="notBeside" w:vAnchor="text" w:hAnchor="text" w:x="3" w:y="707"/>
              <w:spacing w:line="240" w:lineRule="auto"/>
              <w:ind w:firstLine="700"/>
              <w:rPr>
                <w:sz w:val="15"/>
                <w:szCs w:val="15"/>
              </w:rPr>
            </w:pPr>
            <w:r xmlns:w="http://schemas.openxmlformats.org/wordprocessingml/2006/main">
              <w:rPr>
                <w:rFonts w:ascii="Tahoma" w:eastAsia="Tahoma" w:hAnsi="Tahoma" w:cs="Tahoma"/>
                <w:sz w:val="15"/>
                <w:szCs w:val="15"/>
              </w:rPr>
              <w:t xml:space="preserve">4</w:t>
            </w:r>
          </w:p>
        </w:tc>
      </w:tr>
      <w:tr w:rsidR="00DA51AE" w14:paraId="6A145BC1" w14:textId="77777777">
        <w:tblPrEx>
          <w:tblCellMar>
            <w:top w:w="0" w:type="dxa"/>
            <w:bottom w:w="0" w:type="dxa"/>
          </w:tblCellMar>
        </w:tblPrEx>
        <w:trPr>
          <w:trHeight w:hRule="exact" w:val="226"/>
        </w:trPr>
        <w:tc>
          <w:tcPr>
            <w:tcW w:w="2942" w:type="dxa"/>
            <w:shd w:val="clear" w:color="auto" w:fill="FFFFFF"/>
            <w:vAlign w:val="bottom"/>
          </w:tcPr>
          <w:p w14:paraId="6B5FB422"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Vocalizează</w:t>
            </w:r>
          </w:p>
        </w:tc>
        <w:tc>
          <w:tcPr>
            <w:tcW w:w="2294" w:type="dxa"/>
            <w:shd w:val="clear" w:color="auto" w:fill="FFFFFF"/>
            <w:vAlign w:val="bottom"/>
          </w:tcPr>
          <w:p w14:paraId="518E7A3B"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(6-12 luni)</w:t>
            </w:r>
          </w:p>
        </w:tc>
        <w:tc>
          <w:tcPr>
            <w:tcW w:w="1814" w:type="dxa"/>
            <w:shd w:val="clear" w:color="auto" w:fill="FFFFFF"/>
            <w:vAlign w:val="bottom"/>
          </w:tcPr>
          <w:p w14:paraId="61F40944" w14:textId="77777777" w:rsidR="00DA51AE" w:rsidRDefault="00DA51AE">
            <w:pPr xmlns:w="http://schemas.openxmlformats.org/wordprocessingml/2006/main">
              <w:pStyle w:val="Other0"/>
              <w:framePr w:w="7051" w:h="5736" w:vSpace="706" w:wrap="notBeside" w:vAnchor="text" w:hAnchor="text" w:x="3" w:y="707"/>
              <w:spacing w:line="240" w:lineRule="auto"/>
              <w:ind w:firstLine="700"/>
              <w:rPr>
                <w:sz w:val="15"/>
                <w:szCs w:val="15"/>
              </w:rPr>
            </w:pPr>
            <w:r xmlns:w="http://schemas.openxmlformats.org/wordprocessingml/2006/main">
              <w:rPr>
                <w:rFonts w:ascii="Tahoma" w:eastAsia="Tahoma" w:hAnsi="Tahoma" w:cs="Tahoma"/>
                <w:sz w:val="15"/>
                <w:szCs w:val="15"/>
              </w:rPr>
              <w:t xml:space="preserve">3</w:t>
            </w:r>
          </w:p>
        </w:tc>
      </w:tr>
      <w:tr w:rsidR="00DA51AE" w14:paraId="5E334D53" w14:textId="77777777">
        <w:tblPrEx>
          <w:tblCellMar>
            <w:top w:w="0" w:type="dxa"/>
            <w:bottom w:w="0" w:type="dxa"/>
          </w:tblCellMar>
        </w:tblPrEx>
        <w:trPr>
          <w:trHeight w:hRule="exact" w:val="230"/>
        </w:trPr>
        <w:tc>
          <w:tcPr>
            <w:tcW w:w="2942" w:type="dxa"/>
            <w:shd w:val="clear" w:color="auto" w:fill="FFFFFF"/>
            <w:vAlign w:val="bottom"/>
          </w:tcPr>
          <w:p w14:paraId="2A10E417"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Plângând</w:t>
            </w:r>
          </w:p>
        </w:tc>
        <w:tc>
          <w:tcPr>
            <w:tcW w:w="2294" w:type="dxa"/>
            <w:shd w:val="clear" w:color="auto" w:fill="FFFFFF"/>
            <w:vAlign w:val="bottom"/>
          </w:tcPr>
          <w:p w14:paraId="650B0C30"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(sub 6 luni)</w:t>
            </w:r>
          </w:p>
        </w:tc>
        <w:tc>
          <w:tcPr>
            <w:tcW w:w="1814" w:type="dxa"/>
            <w:shd w:val="clear" w:color="auto" w:fill="FFFFFF"/>
            <w:vAlign w:val="bottom"/>
          </w:tcPr>
          <w:p w14:paraId="73DF725D" w14:textId="77777777" w:rsidR="00DA51AE" w:rsidRDefault="00DA51AE">
            <w:pPr xmlns:w="http://schemas.openxmlformats.org/wordprocessingml/2006/main">
              <w:pStyle w:val="Other0"/>
              <w:framePr w:w="7051" w:h="5736" w:vSpace="706" w:wrap="notBeside" w:vAnchor="text" w:hAnchor="text" w:x="3" w:y="707"/>
              <w:spacing w:line="240" w:lineRule="auto"/>
              <w:ind w:firstLine="700"/>
              <w:rPr>
                <w:sz w:val="15"/>
                <w:szCs w:val="15"/>
              </w:rPr>
            </w:pPr>
            <w:r xmlns:w="http://schemas.openxmlformats.org/wordprocessingml/2006/main">
              <w:rPr>
                <w:rFonts w:ascii="Tahoma" w:eastAsia="Tahoma" w:hAnsi="Tahoma" w:cs="Tahoma"/>
                <w:sz w:val="15"/>
                <w:szCs w:val="15"/>
              </w:rPr>
              <w:t xml:space="preserve">2</w:t>
            </w:r>
          </w:p>
        </w:tc>
      </w:tr>
      <w:tr w:rsidR="00DA51AE" w14:paraId="4E05C41C" w14:textId="77777777">
        <w:tblPrEx>
          <w:tblCellMar>
            <w:top w:w="0" w:type="dxa"/>
            <w:bottom w:w="0" w:type="dxa"/>
          </w:tblCellMar>
        </w:tblPrEx>
        <w:trPr>
          <w:trHeight w:hRule="exact" w:val="322"/>
        </w:trPr>
        <w:tc>
          <w:tcPr>
            <w:tcW w:w="2942" w:type="dxa"/>
            <w:shd w:val="clear" w:color="auto" w:fill="FFFFFF"/>
          </w:tcPr>
          <w:p w14:paraId="712A4696"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Nul</w:t>
            </w:r>
          </w:p>
        </w:tc>
        <w:tc>
          <w:tcPr>
            <w:tcW w:w="2294" w:type="dxa"/>
            <w:shd w:val="clear" w:color="auto" w:fill="FFFFFF"/>
          </w:tcPr>
          <w:p w14:paraId="7DE2D5BC" w14:textId="77777777" w:rsidR="00DA51AE" w:rsidRDefault="00DA51AE">
            <w:pPr>
              <w:framePr w:w="7051" w:h="5736" w:vSpace="706" w:wrap="notBeside" w:vAnchor="text" w:hAnchor="text" w:x="3" w:y="707"/>
              <w:rPr>
                <w:sz w:val="10"/>
                <w:szCs w:val="10"/>
              </w:rPr>
            </w:pPr>
          </w:p>
        </w:tc>
        <w:tc>
          <w:tcPr>
            <w:tcW w:w="1814" w:type="dxa"/>
            <w:shd w:val="clear" w:color="auto" w:fill="FFFFFF"/>
          </w:tcPr>
          <w:p w14:paraId="022E8736" w14:textId="77777777" w:rsidR="00DA51AE" w:rsidRDefault="00DA51AE">
            <w:pPr xmlns:w="http://schemas.openxmlformats.org/wordprocessingml/2006/main">
              <w:pStyle w:val="Other0"/>
              <w:framePr w:w="7051" w:h="5736" w:vSpace="706" w:wrap="notBeside" w:vAnchor="text" w:hAnchor="text" w:x="3" w:y="707"/>
              <w:spacing w:line="240" w:lineRule="auto"/>
              <w:ind w:firstLine="700"/>
              <w:rPr>
                <w:sz w:val="15"/>
                <w:szCs w:val="15"/>
              </w:rPr>
            </w:pPr>
            <w:r xmlns:w="http://schemas.openxmlformats.org/wordprocessingml/2006/main">
              <w:rPr>
                <w:rFonts w:ascii="Tahoma" w:eastAsia="Tahoma" w:hAnsi="Tahoma" w:cs="Tahoma"/>
                <w:sz w:val="15"/>
                <w:szCs w:val="15"/>
              </w:rPr>
              <w:t xml:space="preserve">1</w:t>
            </w:r>
          </w:p>
        </w:tc>
      </w:tr>
      <w:tr w:rsidR="00DA51AE" w14:paraId="42E2D42B" w14:textId="77777777">
        <w:tblPrEx>
          <w:tblCellMar>
            <w:top w:w="0" w:type="dxa"/>
            <w:bottom w:w="0" w:type="dxa"/>
          </w:tblCellMar>
        </w:tblPrEx>
        <w:trPr>
          <w:trHeight w:hRule="exact" w:val="312"/>
        </w:trPr>
        <w:tc>
          <w:tcPr>
            <w:tcW w:w="2942" w:type="dxa"/>
            <w:tcBorders>
              <w:top w:val="single" w:sz="4" w:space="0" w:color="auto"/>
            </w:tcBorders>
            <w:shd w:val="clear" w:color="auto" w:fill="FFFFFF"/>
            <w:vAlign w:val="bottom"/>
          </w:tcPr>
          <w:p w14:paraId="4E41476E"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b/>
                <w:bCs/>
                <w:sz w:val="15"/>
                <w:szCs w:val="15"/>
              </w:rPr>
              <w:t xml:space="preserve">Răspunsul motor</w:t>
            </w:r>
          </w:p>
        </w:tc>
        <w:tc>
          <w:tcPr>
            <w:tcW w:w="2294" w:type="dxa"/>
            <w:tcBorders>
              <w:top w:val="single" w:sz="4" w:space="0" w:color="auto"/>
            </w:tcBorders>
            <w:shd w:val="clear" w:color="auto" w:fill="FFFFFF"/>
          </w:tcPr>
          <w:p w14:paraId="395E2EF6" w14:textId="77777777" w:rsidR="00DA51AE" w:rsidRDefault="00DA51AE">
            <w:pPr>
              <w:framePr w:w="7051" w:h="5736" w:vSpace="706" w:wrap="notBeside" w:vAnchor="text" w:hAnchor="text" w:x="3" w:y="707"/>
              <w:rPr>
                <w:sz w:val="10"/>
                <w:szCs w:val="10"/>
              </w:rPr>
            </w:pPr>
          </w:p>
        </w:tc>
        <w:tc>
          <w:tcPr>
            <w:tcW w:w="1814" w:type="dxa"/>
            <w:tcBorders>
              <w:top w:val="single" w:sz="4" w:space="0" w:color="auto"/>
            </w:tcBorders>
            <w:shd w:val="clear" w:color="auto" w:fill="FFFFFF"/>
          </w:tcPr>
          <w:p w14:paraId="6D3C71B3" w14:textId="77777777" w:rsidR="00DA51AE" w:rsidRDefault="00DA51AE">
            <w:pPr>
              <w:framePr w:w="7051" w:h="5736" w:vSpace="706" w:wrap="notBeside" w:vAnchor="text" w:hAnchor="text" w:x="3" w:y="707"/>
              <w:rPr>
                <w:sz w:val="10"/>
                <w:szCs w:val="10"/>
              </w:rPr>
            </w:pPr>
          </w:p>
        </w:tc>
      </w:tr>
      <w:tr w:rsidR="00DA51AE" w14:paraId="0C1649F1" w14:textId="77777777">
        <w:tblPrEx>
          <w:tblCellMar>
            <w:top w:w="0" w:type="dxa"/>
            <w:bottom w:w="0" w:type="dxa"/>
          </w:tblCellMar>
        </w:tblPrEx>
        <w:trPr>
          <w:trHeight w:hRule="exact" w:val="221"/>
        </w:trPr>
        <w:tc>
          <w:tcPr>
            <w:tcW w:w="2942" w:type="dxa"/>
            <w:shd w:val="clear" w:color="auto" w:fill="FFFFFF"/>
          </w:tcPr>
          <w:p w14:paraId="12F23E14"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Respectă ordinele</w:t>
            </w:r>
          </w:p>
        </w:tc>
        <w:tc>
          <w:tcPr>
            <w:tcW w:w="2294" w:type="dxa"/>
            <w:shd w:val="clear" w:color="auto" w:fill="FFFFFF"/>
          </w:tcPr>
          <w:p w14:paraId="7244518A"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(peste 2 ani)</w:t>
            </w:r>
          </w:p>
        </w:tc>
        <w:tc>
          <w:tcPr>
            <w:tcW w:w="1814" w:type="dxa"/>
            <w:shd w:val="clear" w:color="auto" w:fill="FFFFFF"/>
          </w:tcPr>
          <w:p w14:paraId="41F917E3"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6</w:t>
            </w:r>
          </w:p>
        </w:tc>
      </w:tr>
      <w:tr w:rsidR="00DA51AE" w14:paraId="4FC23D4B" w14:textId="77777777">
        <w:tblPrEx>
          <w:tblCellMar>
            <w:top w:w="0" w:type="dxa"/>
            <w:bottom w:w="0" w:type="dxa"/>
          </w:tblCellMar>
        </w:tblPrEx>
        <w:trPr>
          <w:trHeight w:hRule="exact" w:val="226"/>
        </w:trPr>
        <w:tc>
          <w:tcPr>
            <w:tcW w:w="2942" w:type="dxa"/>
            <w:shd w:val="clear" w:color="auto" w:fill="FFFFFF"/>
            <w:vAlign w:val="bottom"/>
          </w:tcPr>
          <w:p w14:paraId="4E1F5A4C"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Localizează durerea</w:t>
            </w:r>
          </w:p>
        </w:tc>
        <w:tc>
          <w:tcPr>
            <w:tcW w:w="2294" w:type="dxa"/>
            <w:shd w:val="clear" w:color="auto" w:fill="FFFFFF"/>
            <w:vAlign w:val="bottom"/>
          </w:tcPr>
          <w:p w14:paraId="23D7F4D8"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(6 luni - 2 ani)</w:t>
            </w:r>
          </w:p>
        </w:tc>
        <w:tc>
          <w:tcPr>
            <w:tcW w:w="1814" w:type="dxa"/>
            <w:shd w:val="clear" w:color="auto" w:fill="FFFFFF"/>
            <w:vAlign w:val="bottom"/>
          </w:tcPr>
          <w:p w14:paraId="2ED8D724"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5</w:t>
            </w:r>
          </w:p>
        </w:tc>
      </w:tr>
      <w:tr w:rsidR="00DA51AE" w14:paraId="470BE599" w14:textId="77777777">
        <w:tblPrEx>
          <w:tblCellMar>
            <w:top w:w="0" w:type="dxa"/>
            <w:bottom w:w="0" w:type="dxa"/>
          </w:tblCellMar>
        </w:tblPrEx>
        <w:trPr>
          <w:trHeight w:hRule="exact" w:val="230"/>
        </w:trPr>
        <w:tc>
          <w:tcPr>
            <w:tcW w:w="2942" w:type="dxa"/>
            <w:shd w:val="clear" w:color="auto" w:fill="FFFFFF"/>
            <w:vAlign w:val="bottom"/>
          </w:tcPr>
          <w:p w14:paraId="69B64F71"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Apărare împotriva durerii</w:t>
            </w:r>
          </w:p>
        </w:tc>
        <w:tc>
          <w:tcPr>
            <w:tcW w:w="2294" w:type="dxa"/>
            <w:shd w:val="clear" w:color="auto" w:fill="FFFFFF"/>
            <w:vAlign w:val="bottom"/>
          </w:tcPr>
          <w:p w14:paraId="1212A328"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(sub 6 luni)</w:t>
            </w:r>
          </w:p>
        </w:tc>
        <w:tc>
          <w:tcPr>
            <w:tcW w:w="1814" w:type="dxa"/>
            <w:shd w:val="clear" w:color="auto" w:fill="FFFFFF"/>
            <w:vAlign w:val="bottom"/>
          </w:tcPr>
          <w:p w14:paraId="7009E7BB"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4</w:t>
            </w:r>
          </w:p>
        </w:tc>
      </w:tr>
      <w:tr w:rsidR="00DA51AE" w14:paraId="738402A6" w14:textId="77777777">
        <w:tblPrEx>
          <w:tblCellMar>
            <w:top w:w="0" w:type="dxa"/>
            <w:bottom w:w="0" w:type="dxa"/>
          </w:tblCellMar>
        </w:tblPrEx>
        <w:trPr>
          <w:trHeight w:hRule="exact" w:val="230"/>
        </w:trPr>
        <w:tc>
          <w:tcPr>
            <w:tcW w:w="2942" w:type="dxa"/>
            <w:shd w:val="clear" w:color="auto" w:fill="FFFFFF"/>
            <w:vAlign w:val="bottom"/>
          </w:tcPr>
          <w:p w14:paraId="2E73F161"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Flexia la durere (decorticare)</w:t>
            </w:r>
          </w:p>
        </w:tc>
        <w:tc>
          <w:tcPr>
            <w:tcW w:w="2294" w:type="dxa"/>
            <w:shd w:val="clear" w:color="auto" w:fill="FFFFFF"/>
          </w:tcPr>
          <w:p w14:paraId="30FFE510" w14:textId="77777777" w:rsidR="00DA51AE" w:rsidRDefault="00DA51AE">
            <w:pPr>
              <w:framePr w:w="7051" w:h="5736" w:vSpace="706" w:wrap="notBeside" w:vAnchor="text" w:hAnchor="text" w:x="3" w:y="707"/>
              <w:rPr>
                <w:sz w:val="10"/>
                <w:szCs w:val="10"/>
              </w:rPr>
            </w:pPr>
          </w:p>
        </w:tc>
        <w:tc>
          <w:tcPr>
            <w:tcW w:w="1814" w:type="dxa"/>
            <w:shd w:val="clear" w:color="auto" w:fill="FFFFFF"/>
            <w:vAlign w:val="bottom"/>
          </w:tcPr>
          <w:p w14:paraId="640373F2"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3</w:t>
            </w:r>
          </w:p>
        </w:tc>
      </w:tr>
      <w:tr w:rsidR="00DA51AE" w14:paraId="53A1CD62" w14:textId="77777777">
        <w:tblPrEx>
          <w:tblCellMar>
            <w:top w:w="0" w:type="dxa"/>
            <w:bottom w:w="0" w:type="dxa"/>
          </w:tblCellMar>
        </w:tblPrEx>
        <w:trPr>
          <w:trHeight w:hRule="exact" w:val="235"/>
        </w:trPr>
        <w:tc>
          <w:tcPr>
            <w:tcW w:w="2942" w:type="dxa"/>
            <w:shd w:val="clear" w:color="auto" w:fill="FFFFFF"/>
            <w:vAlign w:val="bottom"/>
          </w:tcPr>
          <w:p w14:paraId="2A667E30"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Se extinde la durere (decerebrare)</w:t>
            </w:r>
          </w:p>
        </w:tc>
        <w:tc>
          <w:tcPr>
            <w:tcW w:w="2294" w:type="dxa"/>
            <w:shd w:val="clear" w:color="auto" w:fill="FFFFFF"/>
          </w:tcPr>
          <w:p w14:paraId="3903AFDC" w14:textId="77777777" w:rsidR="00DA51AE" w:rsidRDefault="00DA51AE">
            <w:pPr>
              <w:framePr w:w="7051" w:h="5736" w:vSpace="706" w:wrap="notBeside" w:vAnchor="text" w:hAnchor="text" w:x="3" w:y="707"/>
              <w:rPr>
                <w:sz w:val="10"/>
                <w:szCs w:val="10"/>
              </w:rPr>
            </w:pPr>
          </w:p>
        </w:tc>
        <w:tc>
          <w:tcPr>
            <w:tcW w:w="1814" w:type="dxa"/>
            <w:shd w:val="clear" w:color="auto" w:fill="FFFFFF"/>
            <w:vAlign w:val="bottom"/>
          </w:tcPr>
          <w:p w14:paraId="5D7E5C25"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2</w:t>
            </w:r>
          </w:p>
        </w:tc>
      </w:tr>
      <w:tr w:rsidR="00DA51AE" w14:paraId="36F86ECB" w14:textId="77777777">
        <w:tblPrEx>
          <w:tblCellMar>
            <w:top w:w="0" w:type="dxa"/>
            <w:bottom w:w="0" w:type="dxa"/>
          </w:tblCellMar>
        </w:tblPrEx>
        <w:trPr>
          <w:trHeight w:hRule="exact" w:val="288"/>
        </w:trPr>
        <w:tc>
          <w:tcPr>
            <w:tcW w:w="2942" w:type="dxa"/>
            <w:shd w:val="clear" w:color="auto" w:fill="FFFFFF"/>
          </w:tcPr>
          <w:p w14:paraId="01510F8F"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sz w:val="15"/>
                <w:szCs w:val="15"/>
              </w:rPr>
              <w:t xml:space="preserve">Nul</w:t>
            </w:r>
          </w:p>
        </w:tc>
        <w:tc>
          <w:tcPr>
            <w:tcW w:w="2294" w:type="dxa"/>
            <w:shd w:val="clear" w:color="auto" w:fill="FFFFFF"/>
          </w:tcPr>
          <w:p w14:paraId="1DCE8418" w14:textId="77777777" w:rsidR="00DA51AE" w:rsidRDefault="00DA51AE">
            <w:pPr>
              <w:framePr w:w="7051" w:h="5736" w:vSpace="706" w:wrap="notBeside" w:vAnchor="text" w:hAnchor="text" w:x="3" w:y="707"/>
              <w:rPr>
                <w:sz w:val="10"/>
                <w:szCs w:val="10"/>
              </w:rPr>
            </w:pPr>
          </w:p>
        </w:tc>
        <w:tc>
          <w:tcPr>
            <w:tcW w:w="1814" w:type="dxa"/>
            <w:shd w:val="clear" w:color="auto" w:fill="FFFFFF"/>
          </w:tcPr>
          <w:p w14:paraId="16AE4777"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1</w:t>
            </w:r>
          </w:p>
        </w:tc>
      </w:tr>
      <w:tr w:rsidR="00DA51AE" w14:paraId="58E12327" w14:textId="77777777">
        <w:tblPrEx>
          <w:tblCellMar>
            <w:top w:w="0" w:type="dxa"/>
            <w:bottom w:w="0" w:type="dxa"/>
          </w:tblCellMar>
        </w:tblPrEx>
        <w:trPr>
          <w:trHeight w:hRule="exact" w:val="322"/>
        </w:trPr>
        <w:tc>
          <w:tcPr>
            <w:tcW w:w="2942" w:type="dxa"/>
            <w:tcBorders>
              <w:top w:val="single" w:sz="4" w:space="0" w:color="auto"/>
            </w:tcBorders>
            <w:shd w:val="clear" w:color="auto" w:fill="FFFFFF"/>
            <w:vAlign w:val="bottom"/>
          </w:tcPr>
          <w:p w14:paraId="73BF39AC" w14:textId="77777777" w:rsidR="00DA51AE" w:rsidRDefault="00DA51AE">
            <w:pPr xmlns:w="http://schemas.openxmlformats.org/wordprocessingml/2006/main">
              <w:pStyle w:val="Other0"/>
              <w:framePr w:w="7051" w:h="5736" w:vSpace="706" w:wrap="notBeside" w:vAnchor="text" w:hAnchor="text" w:x="3" w:y="707"/>
              <w:spacing w:line="240" w:lineRule="auto"/>
              <w:ind w:firstLine="0"/>
              <w:rPr>
                <w:sz w:val="15"/>
                <w:szCs w:val="15"/>
              </w:rPr>
            </w:pPr>
            <w:r xmlns:w="http://schemas.openxmlformats.org/wordprocessingml/2006/main">
              <w:rPr>
                <w:rFonts w:ascii="Tahoma" w:eastAsia="Tahoma" w:hAnsi="Tahoma" w:cs="Tahoma"/>
                <w:b/>
                <w:bCs/>
                <w:sz w:val="15"/>
                <w:szCs w:val="15"/>
              </w:rPr>
              <w:t xml:space="preserve">Cel mai bun scor așteptat în funcție de vârstă</w:t>
            </w:r>
          </w:p>
        </w:tc>
        <w:tc>
          <w:tcPr>
            <w:tcW w:w="2294" w:type="dxa"/>
            <w:tcBorders>
              <w:top w:val="single" w:sz="4" w:space="0" w:color="auto"/>
            </w:tcBorders>
            <w:shd w:val="clear" w:color="auto" w:fill="FFFFFF"/>
            <w:vAlign w:val="bottom"/>
          </w:tcPr>
          <w:p w14:paraId="0A146E6E"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0-6 luni</w:t>
            </w:r>
          </w:p>
        </w:tc>
        <w:tc>
          <w:tcPr>
            <w:tcW w:w="1814" w:type="dxa"/>
            <w:tcBorders>
              <w:top w:val="single" w:sz="4" w:space="0" w:color="auto"/>
            </w:tcBorders>
            <w:shd w:val="clear" w:color="auto" w:fill="FFFFFF"/>
            <w:vAlign w:val="bottom"/>
          </w:tcPr>
          <w:p w14:paraId="4CDD17A6"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9</w:t>
            </w:r>
          </w:p>
        </w:tc>
      </w:tr>
      <w:tr w:rsidR="00DA51AE" w14:paraId="4635C6E8" w14:textId="77777777">
        <w:tblPrEx>
          <w:tblCellMar>
            <w:top w:w="0" w:type="dxa"/>
            <w:bottom w:w="0" w:type="dxa"/>
          </w:tblCellMar>
        </w:tblPrEx>
        <w:trPr>
          <w:trHeight w:hRule="exact" w:val="221"/>
        </w:trPr>
        <w:tc>
          <w:tcPr>
            <w:tcW w:w="2942" w:type="dxa"/>
            <w:shd w:val="clear" w:color="auto" w:fill="FFFFFF"/>
          </w:tcPr>
          <w:p w14:paraId="500E85EE" w14:textId="77777777" w:rsidR="00DA51AE" w:rsidRDefault="00DA51AE">
            <w:pPr>
              <w:framePr w:w="7051" w:h="5736" w:vSpace="706" w:wrap="notBeside" w:vAnchor="text" w:hAnchor="text" w:x="3" w:y="707"/>
              <w:rPr>
                <w:sz w:val="10"/>
                <w:szCs w:val="10"/>
              </w:rPr>
            </w:pPr>
          </w:p>
        </w:tc>
        <w:tc>
          <w:tcPr>
            <w:tcW w:w="2294" w:type="dxa"/>
            <w:shd w:val="clear" w:color="auto" w:fill="FFFFFF"/>
            <w:vAlign w:val="bottom"/>
          </w:tcPr>
          <w:p w14:paraId="5834D17A"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6-12 luni</w:t>
            </w:r>
          </w:p>
        </w:tc>
        <w:tc>
          <w:tcPr>
            <w:tcW w:w="1814" w:type="dxa"/>
            <w:shd w:val="clear" w:color="auto" w:fill="FFFFFF"/>
            <w:vAlign w:val="bottom"/>
          </w:tcPr>
          <w:p w14:paraId="7D55233D"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11</w:t>
            </w:r>
          </w:p>
        </w:tc>
      </w:tr>
      <w:tr w:rsidR="00DA51AE" w14:paraId="64C1C54B" w14:textId="77777777">
        <w:tblPrEx>
          <w:tblCellMar>
            <w:top w:w="0" w:type="dxa"/>
            <w:bottom w:w="0" w:type="dxa"/>
          </w:tblCellMar>
        </w:tblPrEx>
        <w:trPr>
          <w:trHeight w:hRule="exact" w:val="230"/>
        </w:trPr>
        <w:tc>
          <w:tcPr>
            <w:tcW w:w="2942" w:type="dxa"/>
            <w:shd w:val="clear" w:color="auto" w:fill="FFFFFF"/>
          </w:tcPr>
          <w:p w14:paraId="181C93EA" w14:textId="77777777" w:rsidR="00DA51AE" w:rsidRDefault="00DA51AE">
            <w:pPr>
              <w:framePr w:w="7051" w:h="5736" w:vSpace="706" w:wrap="notBeside" w:vAnchor="text" w:hAnchor="text" w:x="3" w:y="707"/>
              <w:rPr>
                <w:sz w:val="10"/>
                <w:szCs w:val="10"/>
              </w:rPr>
            </w:pPr>
          </w:p>
        </w:tc>
        <w:tc>
          <w:tcPr>
            <w:tcW w:w="2294" w:type="dxa"/>
            <w:shd w:val="clear" w:color="auto" w:fill="FFFFFF"/>
            <w:vAlign w:val="bottom"/>
          </w:tcPr>
          <w:p w14:paraId="1B63457C"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1-2 ani</w:t>
            </w:r>
          </w:p>
        </w:tc>
        <w:tc>
          <w:tcPr>
            <w:tcW w:w="1814" w:type="dxa"/>
            <w:shd w:val="clear" w:color="auto" w:fill="FFFFFF"/>
            <w:vAlign w:val="bottom"/>
          </w:tcPr>
          <w:p w14:paraId="4A6D78D8"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12</w:t>
            </w:r>
          </w:p>
        </w:tc>
      </w:tr>
      <w:tr w:rsidR="00DA51AE" w14:paraId="28693CB2" w14:textId="77777777">
        <w:tblPrEx>
          <w:tblCellMar>
            <w:top w:w="0" w:type="dxa"/>
            <w:bottom w:w="0" w:type="dxa"/>
          </w:tblCellMar>
        </w:tblPrEx>
        <w:trPr>
          <w:trHeight w:hRule="exact" w:val="230"/>
        </w:trPr>
        <w:tc>
          <w:tcPr>
            <w:tcW w:w="2942" w:type="dxa"/>
            <w:shd w:val="clear" w:color="auto" w:fill="FFFFFF"/>
          </w:tcPr>
          <w:p w14:paraId="78BAAB61" w14:textId="77777777" w:rsidR="00DA51AE" w:rsidRDefault="00DA51AE">
            <w:pPr>
              <w:framePr w:w="7051" w:h="5736" w:vSpace="706" w:wrap="notBeside" w:vAnchor="text" w:hAnchor="text" w:x="3" w:y="707"/>
              <w:rPr>
                <w:sz w:val="10"/>
                <w:szCs w:val="10"/>
              </w:rPr>
            </w:pPr>
          </w:p>
        </w:tc>
        <w:tc>
          <w:tcPr>
            <w:tcW w:w="2294" w:type="dxa"/>
            <w:shd w:val="clear" w:color="auto" w:fill="FFFFFF"/>
          </w:tcPr>
          <w:p w14:paraId="2C4D9FFA"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2-5 ani</w:t>
            </w:r>
          </w:p>
        </w:tc>
        <w:tc>
          <w:tcPr>
            <w:tcW w:w="1814" w:type="dxa"/>
            <w:shd w:val="clear" w:color="auto" w:fill="FFFFFF"/>
          </w:tcPr>
          <w:p w14:paraId="38FEF77D"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13</w:t>
            </w:r>
          </w:p>
        </w:tc>
      </w:tr>
      <w:tr w:rsidR="00DA51AE" w14:paraId="639CFFA4" w14:textId="77777777">
        <w:tblPrEx>
          <w:tblCellMar>
            <w:top w:w="0" w:type="dxa"/>
            <w:bottom w:w="0" w:type="dxa"/>
          </w:tblCellMar>
        </w:tblPrEx>
        <w:trPr>
          <w:trHeight w:hRule="exact" w:val="461"/>
        </w:trPr>
        <w:tc>
          <w:tcPr>
            <w:tcW w:w="2942" w:type="dxa"/>
            <w:tcBorders>
              <w:bottom w:val="single" w:sz="4" w:space="0" w:color="auto"/>
            </w:tcBorders>
            <w:shd w:val="clear" w:color="auto" w:fill="FFFFFF"/>
          </w:tcPr>
          <w:p w14:paraId="684A3AAC" w14:textId="77777777" w:rsidR="00DA51AE" w:rsidRDefault="00DA51AE">
            <w:pPr>
              <w:framePr w:w="7051" w:h="5736" w:vSpace="706" w:wrap="notBeside" w:vAnchor="text" w:hAnchor="text" w:x="3" w:y="707"/>
              <w:rPr>
                <w:sz w:val="10"/>
                <w:szCs w:val="10"/>
              </w:rPr>
            </w:pPr>
          </w:p>
        </w:tc>
        <w:tc>
          <w:tcPr>
            <w:tcW w:w="2294" w:type="dxa"/>
            <w:tcBorders>
              <w:bottom w:val="single" w:sz="4" w:space="0" w:color="auto"/>
            </w:tcBorders>
            <w:shd w:val="clear" w:color="auto" w:fill="FFFFFF"/>
          </w:tcPr>
          <w:p w14:paraId="02B9D9AA" w14:textId="77777777" w:rsidR="00DA51AE" w:rsidRDefault="00DA51AE">
            <w:pPr xmlns:w="http://schemas.openxmlformats.org/wordprocessingml/2006/main">
              <w:pStyle w:val="Other0"/>
              <w:framePr w:w="7051" w:h="5736" w:vSpace="706" w:wrap="notBeside" w:vAnchor="text" w:hAnchor="text" w:x="3" w:y="707"/>
              <w:spacing w:line="240" w:lineRule="auto"/>
              <w:ind w:firstLine="240"/>
              <w:rPr>
                <w:sz w:val="15"/>
                <w:szCs w:val="15"/>
              </w:rPr>
            </w:pPr>
            <w:r xmlns:w="http://schemas.openxmlformats.org/wordprocessingml/2006/main">
              <w:rPr>
                <w:rFonts w:ascii="Tahoma" w:eastAsia="Tahoma" w:hAnsi="Tahoma" w:cs="Tahoma"/>
                <w:sz w:val="15"/>
                <w:szCs w:val="15"/>
              </w:rPr>
              <w:t xml:space="preserve">&gt; 15 ani</w:t>
            </w:r>
          </w:p>
        </w:tc>
        <w:tc>
          <w:tcPr>
            <w:tcW w:w="1814" w:type="dxa"/>
            <w:tcBorders>
              <w:bottom w:val="single" w:sz="4" w:space="0" w:color="auto"/>
            </w:tcBorders>
            <w:shd w:val="clear" w:color="auto" w:fill="FFFFFF"/>
          </w:tcPr>
          <w:p w14:paraId="2EE007EE" w14:textId="77777777" w:rsidR="00DA51AE" w:rsidRDefault="00DA51AE">
            <w:pPr xmlns:w="http://schemas.openxmlformats.org/wordprocessingml/2006/main">
              <w:pStyle w:val="Other0"/>
              <w:framePr w:w="7051" w:h="5736" w:vSpace="706" w:wrap="notBeside" w:vAnchor="text" w:hAnchor="text" w:x="3" w:y="707"/>
              <w:spacing w:line="240" w:lineRule="auto"/>
              <w:ind w:firstLine="700"/>
              <w:jc w:val="both"/>
              <w:rPr>
                <w:sz w:val="15"/>
                <w:szCs w:val="15"/>
              </w:rPr>
            </w:pPr>
            <w:r xmlns:w="http://schemas.openxmlformats.org/wordprocessingml/2006/main">
              <w:rPr>
                <w:rFonts w:ascii="Tahoma" w:eastAsia="Tahoma" w:hAnsi="Tahoma" w:cs="Tahoma"/>
                <w:sz w:val="15"/>
                <w:szCs w:val="15"/>
              </w:rPr>
              <w:t xml:space="preserve">15</w:t>
            </w:r>
          </w:p>
        </w:tc>
      </w:tr>
    </w:tbl>
    <w:p w14:paraId="190820AE" w14:textId="77777777" w:rsidR="00DA51AE" w:rsidRDefault="00DA51AE">
      <w:pPr xmlns:w="http://schemas.openxmlformats.org/wordprocessingml/2006/main">
        <w:pStyle w:val="Tablecaption0"/>
        <w:framePr w:w="744" w:h="230" w:hSpace="2" w:wrap="notBeside" w:vAnchor="text" w:hAnchor="text" w:x="3358" w:y="1"/>
        <w:pBdr>
          <w:top w:val="single" w:sz="0" w:space="0" w:color="D2D3D5"/>
          <w:left w:val="single" w:sz="0" w:space="30" w:color="D2D3D5"/>
          <w:bottom w:val="single" w:sz="0" w:space="0" w:color="D2D3D5"/>
          <w:right w:val="single" w:sz="0" w:space="30" w:color="D2D3D5"/>
        </w:pBdr>
        <w:shd w:val="clear" w:color="auto" w:fill="D2D3D5"/>
        <w:spacing w:line="240" w:lineRule="auto"/>
        <w:rPr>
          <w:sz w:val="16"/>
          <w:szCs w:val="16"/>
        </w:rPr>
      </w:pPr>
      <w:r xmlns:w="http://schemas.openxmlformats.org/wordprocessingml/2006/main">
        <w:rPr>
          <w:b/>
          <w:bCs/>
          <w:i w:val="0"/>
          <w:iCs w:val="0"/>
          <w:sz w:val="16"/>
          <w:szCs w:val="16"/>
        </w:rPr>
        <w:t xml:space="preserve">Stare</w:t>
      </w:r>
    </w:p>
    <w:p w14:paraId="67DA6E7A" w14:textId="77777777" w:rsidR="00DA51AE" w:rsidRDefault="00DA51AE">
      <w:pPr xmlns:w="http://schemas.openxmlformats.org/wordprocessingml/2006/main">
        <w:pStyle w:val="Tablecaption0"/>
        <w:framePr w:w="854" w:h="230" w:hSpace="2" w:wrap="notBeside" w:vAnchor="text" w:hAnchor="text" w:x="5581" w:y="1"/>
        <w:pBdr>
          <w:top w:val="single" w:sz="0" w:space="0" w:color="D2D3D5"/>
          <w:left w:val="single" w:sz="0" w:space="30" w:color="D2D3D5"/>
          <w:bottom w:val="single" w:sz="0" w:space="0" w:color="D2D3D5"/>
          <w:right w:val="single" w:sz="0" w:space="30" w:color="D2D3D5"/>
        </w:pBdr>
        <w:shd w:val="clear" w:color="auto" w:fill="D2D3D5"/>
        <w:spacing w:line="240" w:lineRule="auto"/>
        <w:rPr>
          <w:sz w:val="16"/>
          <w:szCs w:val="16"/>
        </w:rPr>
      </w:pPr>
      <w:r xmlns:w="http://schemas.openxmlformats.org/wordprocessingml/2006/main">
        <w:rPr>
          <w:b/>
          <w:bCs/>
          <w:i w:val="0"/>
          <w:iCs w:val="0"/>
          <w:sz w:val="16"/>
          <w:szCs w:val="16"/>
        </w:rPr>
        <w:t xml:space="preserve">Punctuaţie</w:t>
      </w:r>
    </w:p>
    <w:p w14:paraId="41CD3229" w14:textId="77777777" w:rsidR="00DA51AE" w:rsidRDefault="00DA51AE">
      <w:pPr>
        <w:spacing w:line="1" w:lineRule="exact"/>
      </w:pPr>
      <w:r>
        <w:br w:type="page"/>
      </w:r>
    </w:p>
    <w:p w14:paraId="780A21B0" w14:textId="77777777" w:rsidR="00DA51AE" w:rsidRDefault="00DA51AE">
      <w:pPr xmlns:w="http://schemas.openxmlformats.org/wordprocessingml/2006/main">
        <w:pStyle w:val="Bodytext30"/>
        <w:pBdr>
          <w:top w:val="single" w:sz="0" w:space="0" w:color="231F20"/>
          <w:left w:val="single" w:sz="0" w:space="0" w:color="231F20"/>
          <w:bottom w:val="single" w:sz="0" w:space="11" w:color="231F20"/>
          <w:right w:val="single" w:sz="0" w:space="0" w:color="231F20"/>
        </w:pBdr>
        <w:shd w:val="clear" w:color="auto" w:fill="231F20"/>
        <w:spacing w:after="149"/>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VI.2.3. </w:t>
      </w:r>
      <w:r xmlns:w="http://schemas.openxmlformats.org/wordprocessingml/2006/main">
        <w:rPr>
          <w:b/>
          <w:bCs/>
          <w:color w:val="FFFFFF"/>
        </w:rPr>
        <w:t xml:space="preserve">Etiologia comei</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45"/>
        <w:gridCol w:w="4997"/>
      </w:tblGrid>
      <w:tr w:rsidR="00DA51AE" w14:paraId="6DF73415" w14:textId="77777777">
        <w:tblPrEx>
          <w:tblCellMar>
            <w:top w:w="0" w:type="dxa"/>
            <w:bottom w:w="0" w:type="dxa"/>
          </w:tblCellMar>
        </w:tblPrEx>
        <w:trPr>
          <w:trHeight w:hRule="exact" w:val="1075"/>
          <w:jc w:val="center"/>
        </w:trPr>
        <w:tc>
          <w:tcPr>
            <w:tcW w:w="2045" w:type="dxa"/>
            <w:shd w:val="clear" w:color="auto" w:fill="FFFFFF"/>
          </w:tcPr>
          <w:p w14:paraId="37BB5220"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STRUCTURAL</w:t>
            </w:r>
          </w:p>
        </w:tc>
        <w:tc>
          <w:tcPr>
            <w:tcW w:w="4997" w:type="dxa"/>
            <w:shd w:val="clear" w:color="auto" w:fill="FFFFFF"/>
          </w:tcPr>
          <w:p w14:paraId="284A72C3"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Traumatic (accidental sau nu)</w:t>
            </w:r>
          </w:p>
          <w:p w14:paraId="4B217436"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Abcese; empiemuri</w:t>
            </w:r>
          </w:p>
          <w:p w14:paraId="5D741F7F"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Hemoragii; tromboză; vasculită</w:t>
            </w:r>
          </w:p>
          <w:p w14:paraId="4AE929D9"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Tumori</w:t>
            </w:r>
          </w:p>
        </w:tc>
      </w:tr>
      <w:tr w:rsidR="00DA51AE" w14:paraId="1B954B03" w14:textId="77777777">
        <w:tblPrEx>
          <w:tblCellMar>
            <w:top w:w="0" w:type="dxa"/>
            <w:bottom w:w="0" w:type="dxa"/>
          </w:tblCellMar>
        </w:tblPrEx>
        <w:trPr>
          <w:trHeight w:hRule="exact" w:val="2261"/>
          <w:jc w:val="center"/>
        </w:trPr>
        <w:tc>
          <w:tcPr>
            <w:tcW w:w="2045" w:type="dxa"/>
            <w:tcBorders>
              <w:top w:val="single" w:sz="4" w:space="0" w:color="auto"/>
              <w:bottom w:val="single" w:sz="4" w:space="0" w:color="auto"/>
            </w:tcBorders>
            <w:shd w:val="clear" w:color="auto" w:fill="FFFFFF"/>
          </w:tcPr>
          <w:p w14:paraId="3F960A0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NESTRUTURAL</w:t>
            </w:r>
          </w:p>
        </w:tc>
        <w:tc>
          <w:tcPr>
            <w:tcW w:w="4997" w:type="dxa"/>
            <w:tcBorders>
              <w:top w:val="single" w:sz="4" w:space="0" w:color="auto"/>
              <w:bottom w:val="single" w:sz="4" w:space="0" w:color="auto"/>
            </w:tcBorders>
            <w:shd w:val="clear" w:color="auto" w:fill="FFFFFF"/>
          </w:tcPr>
          <w:p w14:paraId="7A0CA1CF"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Hidrocefalie</w:t>
            </w:r>
          </w:p>
          <w:p w14:paraId="51A88386"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Encefalopatia hipoxico-ischemică</w:t>
            </w:r>
          </w:p>
          <w:p w14:paraId="48CA994D"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Infecții ale sistemului nervos central</w:t>
            </w:r>
          </w:p>
          <w:p w14:paraId="1F67EED9"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Encefalopatia hipertensivă</w:t>
            </w:r>
          </w:p>
          <w:p w14:paraId="7142C66F"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Tulburări metabolice</w:t>
            </w:r>
          </w:p>
          <w:p w14:paraId="29C374BB"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Sindromul hemolitic-uremic</w:t>
            </w:r>
          </w:p>
          <w:p w14:paraId="4A61ECB2"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Intoxicații</w:t>
            </w:r>
          </w:p>
          <w:p w14:paraId="29C23C70" w14:textId="77777777" w:rsidR="00DA51AE" w:rsidRDefault="00DA51AE">
            <w:pPr xmlns:w="http://schemas.openxmlformats.org/wordprocessingml/2006/main">
              <w:pStyle w:val="Other0"/>
              <w:spacing w:after="60" w:line="240" w:lineRule="auto"/>
              <w:ind w:firstLine="420"/>
              <w:rPr>
                <w:sz w:val="16"/>
                <w:szCs w:val="16"/>
              </w:rPr>
            </w:pPr>
            <w:r xmlns:w="http://schemas.openxmlformats.org/wordprocessingml/2006/main">
              <w:rPr>
                <w:rFonts w:ascii="Tahoma" w:eastAsia="Tahoma" w:hAnsi="Tahoma" w:cs="Tahoma"/>
                <w:sz w:val="16"/>
                <w:szCs w:val="16"/>
              </w:rPr>
              <w:t xml:space="preserve">Convulsii și stare postictală</w:t>
            </w:r>
          </w:p>
        </w:tc>
      </w:tr>
    </w:tbl>
    <w:p w14:paraId="496B8004" w14:textId="77777777" w:rsidR="00DA51AE" w:rsidRDefault="00DA51AE">
      <w:pPr>
        <w:spacing w:after="299" w:line="1" w:lineRule="exact"/>
      </w:pPr>
    </w:p>
    <w:p w14:paraId="3C1AEFB2" w14:textId="77777777" w:rsidR="00DA51AE" w:rsidRDefault="00DA51AE">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37"/>
        <w:gridCol w:w="2530"/>
        <w:gridCol w:w="3149"/>
        <w:gridCol w:w="298"/>
      </w:tblGrid>
      <w:tr w:rsidR="00DA51AE" w14:paraId="7D488A67" w14:textId="77777777">
        <w:tblPrEx>
          <w:tblCellMar>
            <w:top w:w="0" w:type="dxa"/>
            <w:bottom w:w="0" w:type="dxa"/>
          </w:tblCellMar>
        </w:tblPrEx>
        <w:trPr>
          <w:trHeight w:hRule="exact" w:val="494"/>
          <w:jc w:val="center"/>
        </w:trPr>
        <w:tc>
          <w:tcPr>
            <w:tcW w:w="6716" w:type="dxa"/>
            <w:gridSpan w:val="3"/>
            <w:shd w:val="clear" w:color="auto" w:fill="231F20"/>
            <w:vAlign w:val="center"/>
          </w:tcPr>
          <w:p w14:paraId="706A5C1F"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VI.2.4. </w:t>
            </w:r>
            <w:r xmlns:w="http://schemas.openxmlformats.org/wordprocessingml/2006/main">
              <w:rPr>
                <w:rFonts w:ascii="Tahoma" w:eastAsia="Tahoma" w:hAnsi="Tahoma" w:cs="Tahoma"/>
                <w:b/>
                <w:bCs/>
                <w:color w:val="FFFFFF"/>
                <w:sz w:val="15"/>
                <w:szCs w:val="15"/>
              </w:rPr>
              <w:t xml:space="preserve">Tipuri de edem cerebral</w:t>
            </w:r>
          </w:p>
        </w:tc>
        <w:tc>
          <w:tcPr>
            <w:tcW w:w="298" w:type="dxa"/>
            <w:shd w:val="clear" w:color="auto" w:fill="231F20"/>
          </w:tcPr>
          <w:p w14:paraId="3B5D1702" w14:textId="77777777" w:rsidR="00DA51AE" w:rsidRDefault="00DA51AE">
            <w:pPr>
              <w:rPr>
                <w:sz w:val="10"/>
                <w:szCs w:val="10"/>
              </w:rPr>
            </w:pPr>
          </w:p>
        </w:tc>
      </w:tr>
      <w:tr w:rsidR="00DA51AE" w14:paraId="59533B34" w14:textId="77777777">
        <w:tblPrEx>
          <w:tblCellMar>
            <w:top w:w="0" w:type="dxa"/>
            <w:bottom w:w="0" w:type="dxa"/>
          </w:tblCellMar>
        </w:tblPrEx>
        <w:trPr>
          <w:trHeight w:hRule="exact" w:val="370"/>
          <w:jc w:val="center"/>
        </w:trPr>
        <w:tc>
          <w:tcPr>
            <w:tcW w:w="1037" w:type="dxa"/>
            <w:tcBorders>
              <w:top w:val="single" w:sz="4" w:space="0" w:color="auto"/>
              <w:left w:val="single" w:sz="4" w:space="0" w:color="auto"/>
            </w:tcBorders>
            <w:shd w:val="clear" w:color="auto" w:fill="D2D3D5"/>
          </w:tcPr>
          <w:p w14:paraId="62F29A16" w14:textId="77777777" w:rsidR="00DA51AE" w:rsidRDefault="00DA51AE">
            <w:pPr>
              <w:rPr>
                <w:sz w:val="10"/>
                <w:szCs w:val="10"/>
              </w:rPr>
            </w:pPr>
          </w:p>
        </w:tc>
        <w:tc>
          <w:tcPr>
            <w:tcW w:w="2530" w:type="dxa"/>
            <w:tcBorders>
              <w:top w:val="single" w:sz="4" w:space="0" w:color="auto"/>
            </w:tcBorders>
            <w:shd w:val="clear" w:color="auto" w:fill="D2D3D5"/>
            <w:vAlign w:val="bottom"/>
          </w:tcPr>
          <w:p w14:paraId="100E23D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Etiologie-patogeneză</w:t>
            </w:r>
          </w:p>
        </w:tc>
        <w:tc>
          <w:tcPr>
            <w:tcW w:w="3149" w:type="dxa"/>
            <w:tcBorders>
              <w:top w:val="single" w:sz="4" w:space="0" w:color="auto"/>
            </w:tcBorders>
            <w:shd w:val="clear" w:color="auto" w:fill="D2D3D5"/>
            <w:vAlign w:val="bottom"/>
          </w:tcPr>
          <w:p w14:paraId="0981035D"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b/>
                <w:bCs/>
                <w:sz w:val="14"/>
                <w:szCs w:val="14"/>
              </w:rPr>
              <w:t xml:space="preserve">Posibile manifestări clinice</w:t>
            </w:r>
          </w:p>
        </w:tc>
        <w:tc>
          <w:tcPr>
            <w:tcW w:w="298" w:type="dxa"/>
            <w:tcBorders>
              <w:top w:val="single" w:sz="4" w:space="0" w:color="auto"/>
              <w:right w:val="single" w:sz="4" w:space="0" w:color="auto"/>
            </w:tcBorders>
            <w:shd w:val="clear" w:color="auto" w:fill="D2D3D5"/>
          </w:tcPr>
          <w:p w14:paraId="356AB29F" w14:textId="77777777" w:rsidR="00DA51AE" w:rsidRDefault="00DA51AE">
            <w:pPr>
              <w:rPr>
                <w:sz w:val="10"/>
                <w:szCs w:val="10"/>
              </w:rPr>
            </w:pPr>
          </w:p>
        </w:tc>
      </w:tr>
      <w:tr w:rsidR="00DA51AE" w14:paraId="75D622E4" w14:textId="77777777">
        <w:tblPrEx>
          <w:tblCellMar>
            <w:top w:w="0" w:type="dxa"/>
            <w:bottom w:w="0" w:type="dxa"/>
          </w:tblCellMar>
        </w:tblPrEx>
        <w:trPr>
          <w:trHeight w:hRule="exact" w:val="1099"/>
          <w:jc w:val="center"/>
        </w:trPr>
        <w:tc>
          <w:tcPr>
            <w:tcW w:w="1037" w:type="dxa"/>
            <w:tcBorders>
              <w:top w:val="single" w:sz="4" w:space="0" w:color="auto"/>
            </w:tcBorders>
            <w:shd w:val="clear" w:color="auto" w:fill="FFFFFF"/>
          </w:tcPr>
          <w:p w14:paraId="691311A1" w14:textId="77777777" w:rsidR="00DA51AE" w:rsidRDefault="00DA51AE">
            <w:pPr xmlns:w="http://schemas.openxmlformats.org/wordprocessingml/2006/main">
              <w:pStyle w:val="Other0"/>
              <w:spacing w:before="100" w:line="240" w:lineRule="auto"/>
              <w:ind w:firstLine="0"/>
              <w:rPr>
                <w:sz w:val="14"/>
                <w:szCs w:val="14"/>
              </w:rPr>
            </w:pPr>
            <w:r xmlns:w="http://schemas.openxmlformats.org/wordprocessingml/2006/main">
              <w:rPr>
                <w:rFonts w:ascii="Tahoma" w:eastAsia="Tahoma" w:hAnsi="Tahoma" w:cs="Tahoma"/>
                <w:b/>
                <w:bCs/>
                <w:sz w:val="14"/>
                <w:szCs w:val="14"/>
              </w:rPr>
              <w:t xml:space="preserve">Vasogenic</w:t>
            </w:r>
          </w:p>
        </w:tc>
        <w:tc>
          <w:tcPr>
            <w:tcW w:w="2530" w:type="dxa"/>
            <w:tcBorders>
              <w:top w:val="single" w:sz="4" w:space="0" w:color="auto"/>
            </w:tcBorders>
            <w:shd w:val="clear" w:color="auto" w:fill="FFFFFF"/>
            <w:vAlign w:val="bottom"/>
          </w:tcPr>
          <w:p w14:paraId="1B98423B" w14:textId="77777777" w:rsidR="00DA51AE" w:rsidRDefault="00DA51AE">
            <w:pPr xmlns:w="http://schemas.openxmlformats.org/wordprocessingml/2006/main">
              <w:pStyle w:val="Other0"/>
              <w:spacing w:after="40" w:line="240" w:lineRule="auto"/>
              <w:ind w:firstLine="0"/>
              <w:rPr>
                <w:sz w:val="15"/>
                <w:szCs w:val="15"/>
              </w:rPr>
            </w:pPr>
            <w:r xmlns:w="http://schemas.openxmlformats.org/wordprocessingml/2006/main">
              <w:rPr>
                <w:rFonts w:ascii="Tahoma" w:eastAsia="Tahoma" w:hAnsi="Tahoma" w:cs="Tahoma"/>
                <w:sz w:val="15"/>
                <w:szCs w:val="15"/>
              </w:rPr>
              <w:t xml:space="preserve">Traumatisme craniene</w:t>
            </w:r>
          </w:p>
          <w:p w14:paraId="3B3184C3" w14:textId="77777777" w:rsidR="00DA51AE" w:rsidRDefault="00DA51AE">
            <w:pPr xmlns:w="http://schemas.openxmlformats.org/wordprocessingml/2006/main">
              <w:pStyle w:val="Other0"/>
              <w:spacing w:after="40" w:line="240" w:lineRule="auto"/>
              <w:ind w:firstLine="0"/>
              <w:rPr>
                <w:sz w:val="15"/>
                <w:szCs w:val="15"/>
              </w:rPr>
            </w:pPr>
            <w:r xmlns:w="http://schemas.openxmlformats.org/wordprocessingml/2006/main">
              <w:rPr>
                <w:rFonts w:ascii="Tahoma" w:eastAsia="Tahoma" w:hAnsi="Tahoma" w:cs="Tahoma"/>
                <w:sz w:val="15"/>
                <w:szCs w:val="15"/>
              </w:rPr>
              <w:t xml:space="preserve">Proces expansiv</w:t>
            </w:r>
          </w:p>
          <w:p w14:paraId="75BEF092" w14:textId="77777777" w:rsidR="00DA51AE" w:rsidRDefault="00DA51AE">
            <w:pPr xmlns:w="http://schemas.openxmlformats.org/wordprocessingml/2006/main">
              <w:pStyle w:val="Other0"/>
              <w:spacing w:after="40" w:line="240" w:lineRule="auto"/>
              <w:ind w:firstLine="0"/>
              <w:rPr>
                <w:sz w:val="15"/>
                <w:szCs w:val="15"/>
              </w:rPr>
            </w:pPr>
            <w:r xmlns:w="http://schemas.openxmlformats.org/wordprocessingml/2006/main">
              <w:rPr>
                <w:rFonts w:ascii="Tahoma" w:eastAsia="Tahoma" w:hAnsi="Tahoma" w:cs="Tahoma"/>
                <w:sz w:val="15"/>
                <w:szCs w:val="15"/>
              </w:rPr>
              <w:t xml:space="preserve">Infecția sistemului nervos central</w:t>
            </w:r>
          </w:p>
          <w:p w14:paraId="39201909" w14:textId="77777777" w:rsidR="00DA51AE" w:rsidRDefault="00DA51AE">
            <w:pPr xmlns:w="http://schemas.openxmlformats.org/wordprocessingml/2006/main">
              <w:pStyle w:val="Other0"/>
              <w:spacing w:after="40" w:line="240" w:lineRule="auto"/>
              <w:ind w:firstLine="0"/>
              <w:rPr>
                <w:sz w:val="15"/>
                <w:szCs w:val="15"/>
              </w:rPr>
            </w:pPr>
            <w:r xmlns:w="http://schemas.openxmlformats.org/wordprocessingml/2006/main">
              <w:rPr>
                <w:rFonts w:ascii="Tahoma" w:eastAsia="Tahoma" w:hAnsi="Tahoma" w:cs="Tahoma"/>
                <w:sz w:val="15"/>
                <w:szCs w:val="15"/>
              </w:rPr>
              <w:t xml:space="preserve">Patologie cerebrovasculară</w:t>
            </w:r>
          </w:p>
        </w:tc>
        <w:tc>
          <w:tcPr>
            <w:tcW w:w="3149" w:type="dxa"/>
            <w:tcBorders>
              <w:top w:val="single" w:sz="4" w:space="0" w:color="auto"/>
            </w:tcBorders>
            <w:shd w:val="clear" w:color="auto" w:fill="FFFFFF"/>
            <w:vAlign w:val="bottom"/>
          </w:tcPr>
          <w:p w14:paraId="1F6D3BD3" w14:textId="77777777" w:rsidR="00DA51AE" w:rsidRDefault="00DA51AE">
            <w:pPr xmlns:w="http://schemas.openxmlformats.org/wordprocessingml/2006/main">
              <w:pStyle w:val="Other0"/>
              <w:spacing w:line="329" w:lineRule="auto"/>
              <w:ind w:firstLine="200"/>
              <w:rPr>
                <w:sz w:val="15"/>
                <w:szCs w:val="15"/>
              </w:rPr>
            </w:pPr>
            <w:r xmlns:w="http://schemas.openxmlformats.org/wordprocessingml/2006/main">
              <w:rPr>
                <w:rFonts w:ascii="Tahoma" w:eastAsia="Tahoma" w:hAnsi="Tahoma" w:cs="Tahoma"/>
                <w:sz w:val="15"/>
                <w:szCs w:val="15"/>
              </w:rPr>
              <w:t xml:space="preserve">Dureri de cap</w:t>
            </w:r>
          </w:p>
          <w:p w14:paraId="3C9CC10E" w14:textId="77777777" w:rsidR="00DA51AE" w:rsidRDefault="00DA51AE">
            <w:pPr xmlns:w="http://schemas.openxmlformats.org/wordprocessingml/2006/main">
              <w:pStyle w:val="Other0"/>
              <w:spacing w:line="329" w:lineRule="auto"/>
              <w:ind w:left="200" w:firstLine="0"/>
              <w:rPr>
                <w:sz w:val="15"/>
                <w:szCs w:val="15"/>
              </w:rPr>
            </w:pPr>
            <w:r xmlns:w="http://schemas.openxmlformats.org/wordprocessingml/2006/main">
              <w:rPr>
                <w:rFonts w:ascii="Tahoma" w:eastAsia="Tahoma" w:hAnsi="Tahoma" w:cs="Tahoma"/>
                <w:sz w:val="15"/>
                <w:szCs w:val="15"/>
              </w:rPr>
              <w:t xml:space="preserve">Stare alterată de conștiență, semne vitale alterate, funcție respiratorie afectată</w:t>
            </w:r>
          </w:p>
        </w:tc>
        <w:tc>
          <w:tcPr>
            <w:tcW w:w="298" w:type="dxa"/>
            <w:tcBorders>
              <w:top w:val="single" w:sz="4" w:space="0" w:color="auto"/>
            </w:tcBorders>
            <w:shd w:val="clear" w:color="auto" w:fill="FFFFFF"/>
          </w:tcPr>
          <w:p w14:paraId="64A700CA" w14:textId="77777777" w:rsidR="00DA51AE" w:rsidRDefault="00DA51AE">
            <w:pPr>
              <w:rPr>
                <w:sz w:val="10"/>
                <w:szCs w:val="10"/>
              </w:rPr>
            </w:pPr>
          </w:p>
        </w:tc>
      </w:tr>
      <w:tr w:rsidR="00DA51AE" w14:paraId="2B483A76" w14:textId="77777777">
        <w:tblPrEx>
          <w:tblCellMar>
            <w:top w:w="0" w:type="dxa"/>
            <w:bottom w:w="0" w:type="dxa"/>
          </w:tblCellMar>
        </w:tblPrEx>
        <w:trPr>
          <w:trHeight w:hRule="exact" w:val="778"/>
          <w:jc w:val="center"/>
        </w:trPr>
        <w:tc>
          <w:tcPr>
            <w:tcW w:w="1037" w:type="dxa"/>
            <w:tcBorders>
              <w:top w:val="single" w:sz="4" w:space="0" w:color="auto"/>
            </w:tcBorders>
            <w:shd w:val="clear" w:color="auto" w:fill="FFFFFF"/>
          </w:tcPr>
          <w:p w14:paraId="3305790B"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Citotoxic</w:t>
            </w:r>
          </w:p>
        </w:tc>
        <w:tc>
          <w:tcPr>
            <w:tcW w:w="2530" w:type="dxa"/>
            <w:tcBorders>
              <w:top w:val="single" w:sz="4" w:space="0" w:color="auto"/>
            </w:tcBorders>
            <w:shd w:val="clear" w:color="auto" w:fill="FFFFFF"/>
          </w:tcPr>
          <w:p w14:paraId="74016A58"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Hipoxie</w:t>
            </w:r>
          </w:p>
          <w:p w14:paraId="75599984"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Hipoxie-ischemie</w:t>
            </w:r>
          </w:p>
          <w:p w14:paraId="09635E5C"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Metabolic</w:t>
            </w:r>
          </w:p>
        </w:tc>
        <w:tc>
          <w:tcPr>
            <w:tcW w:w="3149" w:type="dxa"/>
            <w:shd w:val="clear" w:color="auto" w:fill="FFFFFF"/>
          </w:tcPr>
          <w:p w14:paraId="44279735" w14:textId="77777777" w:rsidR="00DA51AE" w:rsidRDefault="00DA51AE">
            <w:pPr xmlns:w="http://schemas.openxmlformats.org/wordprocessingml/2006/main">
              <w:pStyle w:val="Other0"/>
              <w:spacing w:line="331" w:lineRule="auto"/>
              <w:ind w:firstLine="200"/>
              <w:rPr>
                <w:sz w:val="15"/>
                <w:szCs w:val="15"/>
              </w:rPr>
            </w:pPr>
            <w:r xmlns:w="http://schemas.openxmlformats.org/wordprocessingml/2006/main">
              <w:rPr>
                <w:rFonts w:ascii="Tahoma" w:eastAsia="Tahoma" w:hAnsi="Tahoma" w:cs="Tahoma"/>
                <w:sz w:val="15"/>
                <w:szCs w:val="15"/>
              </w:rPr>
              <w:t xml:space="preserve">Anomalie pupilară</w:t>
            </w:r>
          </w:p>
          <w:p w14:paraId="3DE0B767" w14:textId="77777777" w:rsidR="00DA51AE" w:rsidRDefault="00DA51AE">
            <w:pPr xmlns:w="http://schemas.openxmlformats.org/wordprocessingml/2006/main">
              <w:pStyle w:val="Other0"/>
              <w:spacing w:line="331" w:lineRule="auto"/>
              <w:ind w:left="200" w:firstLine="0"/>
              <w:rPr>
                <w:sz w:val="15"/>
                <w:szCs w:val="15"/>
              </w:rPr>
            </w:pPr>
            <w:r xmlns:w="http://schemas.openxmlformats.org/wordprocessingml/2006/main">
              <w:rPr>
                <w:rFonts w:ascii="Tahoma" w:eastAsia="Tahoma" w:hAnsi="Tahoma" w:cs="Tahoma"/>
                <w:sz w:val="15"/>
                <w:szCs w:val="15"/>
              </w:rPr>
              <w:t xml:space="preserve">Focalizare neurologică Edem papilar</w:t>
            </w:r>
          </w:p>
        </w:tc>
        <w:tc>
          <w:tcPr>
            <w:tcW w:w="298" w:type="dxa"/>
            <w:shd w:val="clear" w:color="auto" w:fill="FFFFFF"/>
          </w:tcPr>
          <w:p w14:paraId="70E8BA83" w14:textId="77777777" w:rsidR="00DA51AE" w:rsidRDefault="00DA51AE">
            <w:pPr>
              <w:rPr>
                <w:sz w:val="10"/>
                <w:szCs w:val="10"/>
              </w:rPr>
            </w:pPr>
          </w:p>
        </w:tc>
      </w:tr>
      <w:tr w:rsidR="00DA51AE" w14:paraId="2FCB3037" w14:textId="77777777">
        <w:tblPrEx>
          <w:tblCellMar>
            <w:top w:w="0" w:type="dxa"/>
            <w:bottom w:w="0" w:type="dxa"/>
          </w:tblCellMar>
        </w:tblPrEx>
        <w:trPr>
          <w:trHeight w:hRule="exact" w:val="710"/>
          <w:jc w:val="center"/>
        </w:trPr>
        <w:tc>
          <w:tcPr>
            <w:tcW w:w="1037" w:type="dxa"/>
            <w:tcBorders>
              <w:top w:val="single" w:sz="4" w:space="0" w:color="auto"/>
              <w:bottom w:val="single" w:sz="4" w:space="0" w:color="auto"/>
            </w:tcBorders>
            <w:shd w:val="clear" w:color="auto" w:fill="FFFFFF"/>
          </w:tcPr>
          <w:p w14:paraId="0CF798E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Interstițial</w:t>
            </w:r>
          </w:p>
        </w:tc>
        <w:tc>
          <w:tcPr>
            <w:tcW w:w="2530" w:type="dxa"/>
            <w:tcBorders>
              <w:top w:val="single" w:sz="4" w:space="0" w:color="auto"/>
              <w:bottom w:val="single" w:sz="4" w:space="0" w:color="auto"/>
            </w:tcBorders>
            <w:shd w:val="clear" w:color="auto" w:fill="FFFFFF"/>
            <w:vAlign w:val="center"/>
          </w:tcPr>
          <w:p w14:paraId="11B1E688"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Hidrocefalie</w:t>
            </w:r>
          </w:p>
          <w:p w14:paraId="70E5B89C"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Pseudotumoră</w:t>
            </w:r>
          </w:p>
        </w:tc>
        <w:tc>
          <w:tcPr>
            <w:tcW w:w="3149" w:type="dxa"/>
            <w:tcBorders>
              <w:bottom w:val="single" w:sz="4" w:space="0" w:color="auto"/>
            </w:tcBorders>
            <w:shd w:val="clear" w:color="auto" w:fill="FFFFFF"/>
          </w:tcPr>
          <w:p w14:paraId="37E82445" w14:textId="77777777" w:rsidR="00DA51AE" w:rsidRDefault="00DA51AE">
            <w:pPr xmlns:w="http://schemas.openxmlformats.org/wordprocessingml/2006/main">
              <w:pStyle w:val="Other0"/>
              <w:spacing w:after="60" w:line="240" w:lineRule="auto"/>
              <w:ind w:firstLine="200"/>
              <w:rPr>
                <w:sz w:val="15"/>
                <w:szCs w:val="15"/>
              </w:rPr>
            </w:pPr>
            <w:r xmlns:w="http://schemas.openxmlformats.org/wordprocessingml/2006/main">
              <w:rPr>
                <w:rFonts w:ascii="Tahoma" w:eastAsia="Tahoma" w:hAnsi="Tahoma" w:cs="Tahoma"/>
                <w:sz w:val="15"/>
                <w:szCs w:val="15"/>
              </w:rPr>
              <w:t xml:space="preserve">Rigiditatea spinală</w:t>
            </w:r>
          </w:p>
          <w:p w14:paraId="5FC43E9C" w14:textId="77777777" w:rsidR="00DA51AE" w:rsidRDefault="00DA51AE">
            <w:pPr xmlns:w="http://schemas.openxmlformats.org/wordprocessingml/2006/main">
              <w:pStyle w:val="Other0"/>
              <w:spacing w:line="240" w:lineRule="auto"/>
              <w:ind w:firstLine="200"/>
              <w:rPr>
                <w:sz w:val="15"/>
                <w:szCs w:val="15"/>
              </w:rPr>
            </w:pPr>
            <w:r xmlns:w="http://schemas.openxmlformats.org/wordprocessingml/2006/main">
              <w:rPr>
                <w:rFonts w:ascii="Tahoma" w:eastAsia="Tahoma" w:hAnsi="Tahoma" w:cs="Tahoma"/>
                <w:sz w:val="15"/>
                <w:szCs w:val="15"/>
              </w:rPr>
              <w:t xml:space="preserve">Convulsii</w:t>
            </w:r>
          </w:p>
        </w:tc>
        <w:tc>
          <w:tcPr>
            <w:tcW w:w="298" w:type="dxa"/>
            <w:tcBorders>
              <w:bottom w:val="single" w:sz="4" w:space="0" w:color="auto"/>
            </w:tcBorders>
            <w:shd w:val="clear" w:color="auto" w:fill="FFFFFF"/>
          </w:tcPr>
          <w:p w14:paraId="06A2D4D2" w14:textId="77777777" w:rsidR="00DA51AE" w:rsidRDefault="00DA51AE">
            <w:pPr>
              <w:rPr>
                <w:sz w:val="10"/>
                <w:szCs w:val="10"/>
              </w:rPr>
            </w:pPr>
          </w:p>
        </w:tc>
      </w:tr>
    </w:tbl>
    <w:p w14:paraId="2105831A" w14:textId="77777777" w:rsidR="00DA51AE" w:rsidRDefault="00DA51AE">
      <w:pPr>
        <w:sectPr w:rsidR="00DA51AE" w:rsidSect="00DA51AE">
          <w:footnotePr>
            <w:numFmt w:val="chicago"/>
          </w:footnotePr>
          <w:type w:val="continuous"/>
          <w:pgSz w:w="8506" w:h="12754"/>
          <w:pgMar w:top="1171" w:right="436" w:bottom="787" w:left="436" w:header="0" w:footer="3" w:gutter="578"/>
          <w:cols w:space="720"/>
          <w:noEndnote/>
          <w:docGrid w:linePitch="360"/>
          <w15:footnoteColumns w:val="1"/>
        </w:sectPr>
      </w:pPr>
    </w:p>
    <w:p w14:paraId="6B833D1B" w14:textId="77777777" w:rsidR="00DA51AE" w:rsidRDefault="00DA51AE">
      <w:pPr>
        <w:spacing w:before="60" w:after="60" w:line="240" w:lineRule="exact"/>
        <w:rPr>
          <w:sz w:val="19"/>
          <w:szCs w:val="19"/>
        </w:rPr>
      </w:pPr>
    </w:p>
    <w:p w14:paraId="24CC2BA6" w14:textId="77777777" w:rsidR="00DA51AE" w:rsidRDefault="00DA51AE">
      <w:pPr>
        <w:spacing w:line="1" w:lineRule="exact"/>
        <w:sectPr w:rsidR="00DA51AE" w:rsidSect="00DA51AE">
          <w:footnotePr>
            <w:numFmt w:val="chicago"/>
          </w:footnotePr>
          <w:type w:val="continuous"/>
          <w:pgSz w:w="8506" w:h="12754"/>
          <w:pgMar w:top="1186" w:right="0" w:bottom="773" w:left="0" w:header="0" w:footer="3" w:gutter="0"/>
          <w:cols w:space="720"/>
          <w:noEndnote/>
          <w:docGrid w:linePitch="360"/>
          <w15:footnoteColumns w:val="1"/>
        </w:sectPr>
      </w:pPr>
    </w:p>
    <w:p w14:paraId="47B33614" w14:textId="77777777" w:rsidR="00DA51AE" w:rsidRDefault="00DA51AE">
      <w:pPr xmlns:w="http://schemas.openxmlformats.org/wordprocessingml/2006/main">
        <w:pStyle w:val="Heading51"/>
        <w:keepNext/>
        <w:keepLines/>
        <w:spacing w:after="220"/>
        <w:jc w:val="both"/>
      </w:pPr>
      <w:bookmarkStart xmlns:w="http://schemas.openxmlformats.org/wordprocessingml/2006/main" w:id="2263" w:name="bookmark2252"/>
      <w:bookmarkStart xmlns:w="http://schemas.openxmlformats.org/wordprocessingml/2006/main" w:id="2264" w:name="bookmark2253"/>
      <w:bookmarkStart xmlns:w="http://schemas.openxmlformats.org/wordprocessingml/2006/main" w:id="2265" w:name="bookmark2254"/>
      <w:r xmlns:w="http://schemas.openxmlformats.org/wordprocessingml/2006/main">
        <w:t xml:space="preserve">Diagnostic</w:t>
      </w:r>
      <w:bookmarkEnd xmlns:w="http://schemas.openxmlformats.org/wordprocessingml/2006/main" w:id="2263"/>
      <w:bookmarkEnd xmlns:w="http://schemas.openxmlformats.org/wordprocessingml/2006/main" w:id="2264"/>
      <w:bookmarkEnd xmlns:w="http://schemas.openxmlformats.org/wordprocessingml/2006/main" w:id="2265"/>
    </w:p>
    <w:p w14:paraId="412E6EA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rFonts w:ascii="Tahoma" w:eastAsia="Tahoma" w:hAnsi="Tahoma" w:cs="Tahoma"/>
          <w:sz w:val="15"/>
          <w:szCs w:val="15"/>
        </w:rPr>
        <w:t xml:space="preserve">A. ISTORIC MEDICAL: </w:t>
      </w:r>
      <w:r xmlns:w="http://schemas.openxmlformats.org/wordprocessingml/2006/main">
        <w:rPr>
          <w:sz w:val="18"/>
          <w:szCs w:val="18"/>
        </w:rPr>
        <w:t xml:space="preserve">Trebuie luate în considerare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circumstanțele debutului (fără cauză aparentă, post-traumatism), modul de debut (brusc, gradual), semnele și simptomele însoțitoare (în special cele care sugerează hipertensiune intracraniană), antecedentele de boli anterioare și tratamentul acestora, antecedentele recente de dureri de cap, slăbiciune focală sau pierderea conștienței.</w:t>
      </w:r>
    </w:p>
    <w:p w14:paraId="2D574719" w14:textId="77777777" w:rsidR="00DA51AE" w:rsidRDefault="00DA51AE">
      <w:pPr xmlns:w="http://schemas.openxmlformats.org/wordprocessingml/2006/main" xmlns:w15="http://schemas.microsoft.com/office/word/2012/wordml">
        <w:pStyle w:val="Bodytext80"/>
        <w:spacing w:line="276" w:lineRule="auto"/>
        <w:jc w:val="both"/>
        <w:rPr>
          <w:sz w:val="18"/>
          <w:szCs w:val="18"/>
        </w:rPr>
        <w:sectPr w:rsidR="00DA51AE" w:rsidSect="00DA51AE">
          <w:footnotePr>
            <w:numFmt w:val="chicago"/>
          </w:footnotePr>
          <w:type w:val="continuous"/>
          <w:pgSz w:w="8506" w:h="12754"/>
          <w:pgMar w:top="1186" w:right="437" w:bottom="773" w:left="437" w:header="0" w:footer="3" w:gutter="590"/>
          <w:cols w:num="2" w:space="158"/>
          <w:noEndnote/>
          <w:docGrid w:linePitch="360"/>
          <w15:footnoteColumns w:val="1"/>
        </w:sectPr>
      </w:pPr>
      <w:r xmlns:w="http://schemas.openxmlformats.org/wordprocessingml/2006/main">
        <w:rPr>
          <w:rFonts w:ascii="Tahoma" w:eastAsia="Tahoma" w:hAnsi="Tahoma" w:cs="Tahoma"/>
          <w:sz w:val="15"/>
          <w:szCs w:val="15"/>
        </w:rPr>
        <w:t xml:space="preserve">B. EXAMEN FIZIC: </w:t>
      </w:r>
      <w:r xmlns:w="http://schemas.openxmlformats.org/wordprocessingml/2006/main">
        <w:rPr>
          <w:sz w:val="18"/>
          <w:szCs w:val="18"/>
        </w:rPr>
        <w:t xml:space="preserve">Acesta include evaluarea nivelului de conștiență, a frecvenței respiratorii, a frecvenței și ritmului cardiac, a tensiunii arteriale, a dimensiunii și reactivității pupilelor, a mișcărilor oculare și a funcției motorii. Este important să se caute semne de traumă, consum de droguri și infecție a sistemului nervos central.</w:t>
      </w:r>
    </w:p>
    <w:tbl>
      <w:tblPr>
        <w:tblOverlap w:val="never"/>
        <w:tblW w:w="0" w:type="auto"/>
        <w:jc w:val="center"/>
        <w:tblLayout w:type="fixed"/>
        <w:tblCellMar>
          <w:left w:w="10" w:type="dxa"/>
          <w:right w:w="10" w:type="dxa"/>
        </w:tblCellMar>
        <w:tblLook w:val="04A0" w:firstRow="1" w:lastRow="0" w:firstColumn="1" w:lastColumn="0" w:noHBand="0" w:noVBand="1"/>
      </w:tblPr>
      <w:tblGrid>
        <w:gridCol w:w="2429"/>
        <w:gridCol w:w="2381"/>
        <w:gridCol w:w="2213"/>
      </w:tblGrid>
      <w:tr w:rsidR="00DA51AE" w14:paraId="63B44037" w14:textId="77777777">
        <w:tblPrEx>
          <w:tblCellMar>
            <w:top w:w="0" w:type="dxa"/>
            <w:bottom w:w="0" w:type="dxa"/>
          </w:tblCellMar>
        </w:tblPrEx>
        <w:trPr>
          <w:trHeight w:hRule="exact" w:val="370"/>
          <w:jc w:val="center"/>
        </w:trPr>
        <w:tc>
          <w:tcPr>
            <w:tcW w:w="7023" w:type="dxa"/>
            <w:gridSpan w:val="3"/>
            <w:tcBorders>
              <w:top w:val="single" w:sz="4" w:space="0" w:color="auto"/>
            </w:tcBorders>
            <w:shd w:val="clear" w:color="auto" w:fill="FFFFFF"/>
          </w:tcPr>
          <w:p w14:paraId="084F426F" w14:textId="77777777" w:rsidR="00DA51AE" w:rsidRDefault="00DA51AE">
            <w:pPr>
              <w:rPr>
                <w:sz w:val="10"/>
                <w:szCs w:val="10"/>
              </w:rPr>
            </w:pPr>
          </w:p>
        </w:tc>
      </w:tr>
      <w:tr w:rsidR="00DA51AE" w14:paraId="5B00C86D" w14:textId="77777777">
        <w:tblPrEx>
          <w:tblCellMar>
            <w:top w:w="0" w:type="dxa"/>
            <w:bottom w:w="0" w:type="dxa"/>
          </w:tblCellMar>
        </w:tblPrEx>
        <w:trPr>
          <w:trHeight w:hRule="exact" w:val="610"/>
          <w:jc w:val="center"/>
        </w:trPr>
        <w:tc>
          <w:tcPr>
            <w:tcW w:w="7023" w:type="dxa"/>
            <w:gridSpan w:val="3"/>
            <w:shd w:val="clear" w:color="auto" w:fill="231F20"/>
          </w:tcPr>
          <w:p w14:paraId="1510580C"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tabs>
                <w:tab w:val="left" w:pos="6605"/>
              </w:tabs>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VI.2.5. </w:t>
            </w:r>
            <w:r xmlns:w="http://schemas.openxmlformats.org/wordprocessingml/2006/main">
              <w:rPr>
                <w:rFonts w:ascii="Tahoma" w:eastAsia="Tahoma" w:hAnsi="Tahoma" w:cs="Tahoma"/>
                <w:b/>
                <w:bCs/>
                <w:color w:val="FFFFFF"/>
                <w:sz w:val="15"/>
                <w:szCs w:val="15"/>
              </w:rPr>
              <w:t xml:space="preserve">Evaluarea frecvenței respiratorii la pacientul aflat în comă. </w:t>
            </w:r>
            <w:r xmlns:w="http://schemas.openxmlformats.org/wordprocessingml/2006/main">
              <w:rPr>
                <w:rFonts w:ascii="Tahoma" w:eastAsia="Tahoma" w:hAnsi="Tahoma" w:cs="Tahoma"/>
                <w:b/>
                <w:bCs/>
                <w:color w:val="FFFFFF"/>
                <w:sz w:val="15"/>
                <w:szCs w:val="15"/>
              </w:rPr>
              <w:tab xmlns:w="http://schemas.openxmlformats.org/wordprocessingml/2006/main"/>
            </w:r>
            <w:r xmlns:w="http://schemas.openxmlformats.org/wordprocessingml/2006/main">
              <w:rPr>
                <w:rFonts w:ascii="Tahoma" w:eastAsia="Tahoma" w:hAnsi="Tahoma" w:cs="Tahoma"/>
                <w:b/>
                <w:bCs/>
                <w:color w:val="FFFFFF"/>
                <w:sz w:val="15"/>
                <w:szCs w:val="15"/>
              </w:rPr>
              <w:t xml:space="preserve">■"</w:t>
            </w:r>
          </w:p>
          <w:p w14:paraId="2F0E8493"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xmlns:w="http://schemas.openxmlformats.org/wordprocessingml/2006/main">
              <w:rPr>
                <w:rFonts w:ascii="Tahoma" w:eastAsia="Tahoma" w:hAnsi="Tahoma" w:cs="Tahoma"/>
                <w:color w:val="FFFFFF"/>
                <w:sz w:val="14"/>
                <w:szCs w:val="14"/>
              </w:rPr>
              <w:t xml:space="preserve">Modificat după Plum și Posner, 1973</w:t>
            </w:r>
          </w:p>
        </w:tc>
      </w:tr>
      <w:tr w:rsidR="00DA51AE" w14:paraId="6B1E7C37" w14:textId="77777777">
        <w:tblPrEx>
          <w:tblCellMar>
            <w:top w:w="0" w:type="dxa"/>
            <w:bottom w:w="0" w:type="dxa"/>
          </w:tblCellMar>
        </w:tblPrEx>
        <w:trPr>
          <w:trHeight w:hRule="exact" w:val="370"/>
          <w:jc w:val="center"/>
        </w:trPr>
        <w:tc>
          <w:tcPr>
            <w:tcW w:w="2429" w:type="dxa"/>
            <w:tcBorders>
              <w:top w:val="single" w:sz="4" w:space="0" w:color="auto"/>
              <w:left w:val="single" w:sz="4" w:space="0" w:color="auto"/>
            </w:tcBorders>
            <w:shd w:val="clear" w:color="auto" w:fill="D2D3D5"/>
            <w:vAlign w:val="center"/>
          </w:tcPr>
          <w:p w14:paraId="4815F34F"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Tip respirator</w:t>
            </w:r>
          </w:p>
        </w:tc>
        <w:tc>
          <w:tcPr>
            <w:tcW w:w="2381" w:type="dxa"/>
            <w:tcBorders>
              <w:top w:val="single" w:sz="4" w:space="0" w:color="auto"/>
            </w:tcBorders>
            <w:shd w:val="clear" w:color="auto" w:fill="D2D3D5"/>
            <w:vAlign w:val="center"/>
          </w:tcPr>
          <w:p w14:paraId="0D240541" w14:textId="77777777" w:rsidR="00DA51AE" w:rsidRDefault="00DA51AE">
            <w:pPr xmlns:w="http://schemas.openxmlformats.org/wordprocessingml/2006/main">
              <w:pStyle w:val="Other0"/>
              <w:spacing w:line="240" w:lineRule="auto"/>
              <w:ind w:firstLine="500"/>
              <w:rPr>
                <w:sz w:val="14"/>
                <w:szCs w:val="14"/>
              </w:rPr>
            </w:pPr>
            <w:r xmlns:w="http://schemas.openxmlformats.org/wordprocessingml/2006/main">
              <w:rPr>
                <w:rFonts w:ascii="Tahoma" w:eastAsia="Tahoma" w:hAnsi="Tahoma" w:cs="Tahoma"/>
                <w:b/>
                <w:bCs/>
                <w:sz w:val="14"/>
                <w:szCs w:val="14"/>
              </w:rPr>
              <w:t xml:space="preserve">Caracteristici</w:t>
            </w:r>
          </w:p>
        </w:tc>
        <w:tc>
          <w:tcPr>
            <w:tcW w:w="2213" w:type="dxa"/>
            <w:tcBorders>
              <w:top w:val="single" w:sz="4" w:space="0" w:color="auto"/>
              <w:right w:val="single" w:sz="4" w:space="0" w:color="auto"/>
            </w:tcBorders>
            <w:shd w:val="clear" w:color="auto" w:fill="D2D3D5"/>
            <w:vAlign w:val="center"/>
          </w:tcPr>
          <w:p w14:paraId="39EA4324" w14:textId="77777777" w:rsidR="00DA51AE" w:rsidRDefault="00DA51AE">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b/>
                <w:bCs/>
                <w:sz w:val="14"/>
                <w:szCs w:val="14"/>
              </w:rPr>
              <w:t xml:space="preserve">nivelul leziunii</w:t>
            </w:r>
          </w:p>
        </w:tc>
      </w:tr>
      <w:tr w:rsidR="00DA51AE" w14:paraId="11C7FEEF" w14:textId="77777777">
        <w:tblPrEx>
          <w:tblCellMar>
            <w:top w:w="0" w:type="dxa"/>
            <w:bottom w:w="0" w:type="dxa"/>
          </w:tblCellMar>
        </w:tblPrEx>
        <w:trPr>
          <w:trHeight w:hRule="exact" w:val="571"/>
          <w:jc w:val="center"/>
        </w:trPr>
        <w:tc>
          <w:tcPr>
            <w:tcW w:w="2429" w:type="dxa"/>
            <w:tcBorders>
              <w:top w:val="single" w:sz="4" w:space="0" w:color="auto"/>
            </w:tcBorders>
            <w:shd w:val="clear" w:color="auto" w:fill="FFFFFF"/>
            <w:vAlign w:val="center"/>
          </w:tcPr>
          <w:p w14:paraId="0B903668" w14:textId="77777777" w:rsidR="00DA51AE" w:rsidRDefault="00DA51AE">
            <w:pPr xmlns:w="http://schemas.openxmlformats.org/wordprocessingml/2006/main">
              <w:pStyle w:val="Other0"/>
              <w:spacing w:line="312" w:lineRule="auto"/>
              <w:ind w:firstLine="0"/>
              <w:rPr>
                <w:sz w:val="15"/>
                <w:szCs w:val="15"/>
              </w:rPr>
            </w:pPr>
            <w:r xmlns:w="http://schemas.openxmlformats.org/wordprocessingml/2006/main">
              <w:rPr>
                <w:rFonts w:ascii="Tahoma" w:eastAsia="Tahoma" w:hAnsi="Tahoma" w:cs="Tahoma"/>
                <w:b/>
                <w:bCs/>
                <w:sz w:val="15"/>
                <w:szCs w:val="15"/>
              </w:rPr>
              <w:t xml:space="preserve">Respirația periodică Cheyne-Stokes</w:t>
            </w:r>
          </w:p>
        </w:tc>
        <w:tc>
          <w:tcPr>
            <w:tcW w:w="2381" w:type="dxa"/>
            <w:tcBorders>
              <w:top w:val="single" w:sz="4" w:space="0" w:color="auto"/>
            </w:tcBorders>
            <w:shd w:val="clear" w:color="auto" w:fill="FFFFFF"/>
          </w:tcPr>
          <w:p w14:paraId="3683E0F7" w14:textId="77777777" w:rsidR="00DA51AE" w:rsidRDefault="00DA51AE">
            <w:pPr>
              <w:rPr>
                <w:sz w:val="10"/>
                <w:szCs w:val="10"/>
              </w:rPr>
            </w:pPr>
          </w:p>
        </w:tc>
        <w:tc>
          <w:tcPr>
            <w:tcW w:w="2213" w:type="dxa"/>
            <w:tcBorders>
              <w:top w:val="single" w:sz="4" w:space="0" w:color="auto"/>
            </w:tcBorders>
            <w:shd w:val="clear" w:color="auto" w:fill="FFFFFF"/>
            <w:vAlign w:val="center"/>
          </w:tcPr>
          <w:p w14:paraId="7C5A2B82" w14:textId="77777777" w:rsidR="00DA51AE" w:rsidRDefault="00DA51AE">
            <w:pPr xmlns:w="http://schemas.openxmlformats.org/wordprocessingml/2006/main">
              <w:pStyle w:val="Other0"/>
              <w:spacing w:after="40" w:line="240" w:lineRule="auto"/>
              <w:ind w:firstLine="260"/>
              <w:jc w:val="both"/>
              <w:rPr>
                <w:sz w:val="14"/>
                <w:szCs w:val="14"/>
              </w:rPr>
            </w:pPr>
            <w:r xmlns:w="http://schemas.openxmlformats.org/wordprocessingml/2006/main">
              <w:rPr>
                <w:rFonts w:ascii="Tahoma" w:eastAsia="Tahoma" w:hAnsi="Tahoma" w:cs="Tahoma"/>
                <w:sz w:val="14"/>
                <w:szCs w:val="14"/>
              </w:rPr>
              <w:t xml:space="preserve">Prozencefal-diencefal</w:t>
            </w:r>
          </w:p>
          <w:p w14:paraId="2A441AE1" w14:textId="77777777" w:rsidR="00DA51AE" w:rsidRDefault="00DA51AE">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(bilateral)</w:t>
            </w:r>
          </w:p>
        </w:tc>
      </w:tr>
      <w:tr w:rsidR="00DA51AE" w14:paraId="1F9B9DA7" w14:textId="77777777">
        <w:tblPrEx>
          <w:tblCellMar>
            <w:top w:w="0" w:type="dxa"/>
            <w:bottom w:w="0" w:type="dxa"/>
          </w:tblCellMar>
        </w:tblPrEx>
        <w:trPr>
          <w:trHeight w:hRule="exact" w:val="672"/>
          <w:jc w:val="center"/>
        </w:trPr>
        <w:tc>
          <w:tcPr>
            <w:tcW w:w="2429" w:type="dxa"/>
            <w:tcBorders>
              <w:top w:val="single" w:sz="4" w:space="0" w:color="auto"/>
            </w:tcBorders>
            <w:shd w:val="clear" w:color="auto" w:fill="FFFFFF"/>
            <w:vAlign w:val="center"/>
          </w:tcPr>
          <w:p w14:paraId="408BDE75"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Hiperventilație centrală</w:t>
            </w:r>
          </w:p>
        </w:tc>
        <w:tc>
          <w:tcPr>
            <w:tcW w:w="2381" w:type="dxa"/>
            <w:tcBorders>
              <w:top w:val="single" w:sz="4" w:space="0" w:color="auto"/>
            </w:tcBorders>
            <w:shd w:val="clear" w:color="auto" w:fill="FFFFFF"/>
          </w:tcPr>
          <w:p w14:paraId="50E1FADB" w14:textId="77777777" w:rsidR="00DA51AE" w:rsidRDefault="00DA51AE">
            <w:pPr>
              <w:rPr>
                <w:sz w:val="10"/>
                <w:szCs w:val="10"/>
              </w:rPr>
            </w:pPr>
          </w:p>
        </w:tc>
        <w:tc>
          <w:tcPr>
            <w:tcW w:w="2213" w:type="dxa"/>
            <w:tcBorders>
              <w:top w:val="single" w:sz="4" w:space="0" w:color="auto"/>
            </w:tcBorders>
            <w:shd w:val="clear" w:color="auto" w:fill="FFFFFF"/>
            <w:vAlign w:val="center"/>
          </w:tcPr>
          <w:p w14:paraId="086180EC" w14:textId="77777777" w:rsidR="00DA51AE" w:rsidRDefault="00DA51AE">
            <w:pPr xmlns:w="http://schemas.openxmlformats.org/wordprocessingml/2006/main">
              <w:pStyle w:val="Other0"/>
              <w:ind w:left="260" w:firstLine="0"/>
              <w:rPr>
                <w:sz w:val="14"/>
                <w:szCs w:val="14"/>
              </w:rPr>
            </w:pPr>
            <w:r xmlns:w="http://schemas.openxmlformats.org/wordprocessingml/2006/main">
              <w:rPr>
                <w:rFonts w:ascii="Tahoma" w:eastAsia="Tahoma" w:hAnsi="Tahoma" w:cs="Tahoma"/>
                <w:sz w:val="14"/>
                <w:szCs w:val="14"/>
              </w:rPr>
              <w:t xml:space="preserve">Mezencefal (acoperiș) Pons (suprafața anterioară)</w:t>
            </w:r>
          </w:p>
        </w:tc>
      </w:tr>
      <w:tr w:rsidR="00DA51AE" w14:paraId="23CE3D0A" w14:textId="77777777">
        <w:tblPrEx>
          <w:tblCellMar>
            <w:top w:w="0" w:type="dxa"/>
            <w:bottom w:w="0" w:type="dxa"/>
          </w:tblCellMar>
        </w:tblPrEx>
        <w:trPr>
          <w:trHeight w:hRule="exact" w:val="408"/>
          <w:jc w:val="center"/>
        </w:trPr>
        <w:tc>
          <w:tcPr>
            <w:tcW w:w="2429" w:type="dxa"/>
            <w:tcBorders>
              <w:top w:val="single" w:sz="4" w:space="0" w:color="auto"/>
            </w:tcBorders>
            <w:shd w:val="clear" w:color="auto" w:fill="FFFFFF"/>
            <w:vAlign w:val="center"/>
          </w:tcPr>
          <w:p w14:paraId="2FFBC0D2"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Apnee</w:t>
            </w:r>
          </w:p>
        </w:tc>
        <w:tc>
          <w:tcPr>
            <w:tcW w:w="2381" w:type="dxa"/>
            <w:tcBorders>
              <w:top w:val="single" w:sz="4" w:space="0" w:color="auto"/>
            </w:tcBorders>
            <w:shd w:val="clear" w:color="auto" w:fill="FFFFFF"/>
          </w:tcPr>
          <w:p w14:paraId="6821181F" w14:textId="77777777" w:rsidR="00DA51AE" w:rsidRDefault="00DA51AE">
            <w:pPr>
              <w:rPr>
                <w:sz w:val="10"/>
                <w:szCs w:val="10"/>
              </w:rPr>
            </w:pPr>
          </w:p>
        </w:tc>
        <w:tc>
          <w:tcPr>
            <w:tcW w:w="2213" w:type="dxa"/>
            <w:tcBorders>
              <w:top w:val="single" w:sz="4" w:space="0" w:color="auto"/>
            </w:tcBorders>
            <w:shd w:val="clear" w:color="auto" w:fill="FFFFFF"/>
            <w:vAlign w:val="bottom"/>
          </w:tcPr>
          <w:p w14:paraId="58A74350" w14:textId="77777777" w:rsidR="00DA51AE" w:rsidRDefault="00DA51AE">
            <w:pPr xmlns:w="http://schemas.openxmlformats.org/wordprocessingml/2006/main">
              <w:pStyle w:val="Other0"/>
              <w:spacing w:line="266" w:lineRule="auto"/>
              <w:ind w:left="260" w:firstLine="0"/>
              <w:rPr>
                <w:sz w:val="14"/>
                <w:szCs w:val="14"/>
              </w:rPr>
            </w:pPr>
            <w:r xmlns:w="http://schemas.openxmlformats.org/wordprocessingml/2006/main">
              <w:rPr>
                <w:rFonts w:ascii="Tahoma" w:eastAsia="Tahoma" w:hAnsi="Tahoma" w:cs="Tahoma"/>
                <w:sz w:val="14"/>
                <w:szCs w:val="14"/>
              </w:rPr>
              <w:t xml:space="preserve">Bec cu proeminență inferioară</w:t>
            </w:r>
          </w:p>
        </w:tc>
      </w:tr>
      <w:tr w:rsidR="00DA51AE" w14:paraId="6369A9F9" w14:textId="77777777">
        <w:tblPrEx>
          <w:tblCellMar>
            <w:top w:w="0" w:type="dxa"/>
            <w:bottom w:w="0" w:type="dxa"/>
          </w:tblCellMar>
        </w:tblPrEx>
        <w:trPr>
          <w:trHeight w:hRule="exact" w:val="528"/>
          <w:jc w:val="center"/>
        </w:trPr>
        <w:tc>
          <w:tcPr>
            <w:tcW w:w="2429" w:type="dxa"/>
            <w:tcBorders>
              <w:top w:val="single" w:sz="4" w:space="0" w:color="auto"/>
            </w:tcBorders>
            <w:shd w:val="clear" w:color="auto" w:fill="FFFFFF"/>
            <w:vAlign w:val="center"/>
          </w:tcPr>
          <w:p w14:paraId="3A086E77"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În salve</w:t>
            </w:r>
          </w:p>
        </w:tc>
        <w:tc>
          <w:tcPr>
            <w:tcW w:w="2381" w:type="dxa"/>
            <w:tcBorders>
              <w:top w:val="single" w:sz="4" w:space="0" w:color="auto"/>
            </w:tcBorders>
            <w:shd w:val="clear" w:color="auto" w:fill="FFFFFF"/>
          </w:tcPr>
          <w:p w14:paraId="7082B028" w14:textId="77777777" w:rsidR="00DA51AE" w:rsidRDefault="00DA51AE">
            <w:pPr>
              <w:rPr>
                <w:sz w:val="10"/>
                <w:szCs w:val="10"/>
              </w:rPr>
            </w:pPr>
          </w:p>
        </w:tc>
        <w:tc>
          <w:tcPr>
            <w:tcW w:w="2213" w:type="dxa"/>
            <w:shd w:val="clear" w:color="auto" w:fill="FFFFFF"/>
          </w:tcPr>
          <w:p w14:paraId="60ACE212" w14:textId="77777777" w:rsidR="00DA51AE" w:rsidRDefault="00DA51AE">
            <w:pPr>
              <w:rPr>
                <w:sz w:val="10"/>
                <w:szCs w:val="10"/>
              </w:rPr>
            </w:pPr>
          </w:p>
        </w:tc>
      </w:tr>
      <w:tr w:rsidR="00DA51AE" w14:paraId="1E4E8C9A" w14:textId="77777777">
        <w:tblPrEx>
          <w:tblCellMar>
            <w:top w:w="0" w:type="dxa"/>
            <w:bottom w:w="0" w:type="dxa"/>
          </w:tblCellMar>
        </w:tblPrEx>
        <w:trPr>
          <w:trHeight w:hRule="exact" w:val="595"/>
          <w:jc w:val="center"/>
        </w:trPr>
        <w:tc>
          <w:tcPr>
            <w:tcW w:w="2429" w:type="dxa"/>
            <w:tcBorders>
              <w:top w:val="single" w:sz="4" w:space="0" w:color="auto"/>
              <w:bottom w:val="single" w:sz="4" w:space="0" w:color="auto"/>
            </w:tcBorders>
            <w:shd w:val="clear" w:color="auto" w:fill="FFFFFF"/>
            <w:vAlign w:val="center"/>
          </w:tcPr>
          <w:p w14:paraId="67AAA2B3"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Ataxic</w:t>
            </w:r>
          </w:p>
        </w:tc>
        <w:tc>
          <w:tcPr>
            <w:tcW w:w="2381" w:type="dxa"/>
            <w:tcBorders>
              <w:top w:val="single" w:sz="4" w:space="0" w:color="auto"/>
              <w:bottom w:val="single" w:sz="4" w:space="0" w:color="auto"/>
            </w:tcBorders>
            <w:shd w:val="clear" w:color="auto" w:fill="FFFFFF"/>
            <w:vAlign w:val="center"/>
          </w:tcPr>
          <w:p w14:paraId="1830A6CA" w14:textId="77777777" w:rsidR="00DA51AE" w:rsidRDefault="00DA51AE">
            <w:pPr xmlns:w="http://schemas.openxmlformats.org/wordprocessingml/2006/main">
              <w:pStyle w:val="Other0"/>
              <w:spacing w:line="240" w:lineRule="auto"/>
              <w:ind w:firstLine="0"/>
            </w:pPr>
            <w:r xmlns:w="http://schemas.openxmlformats.org/wordprocessingml/2006/main">
              <w:rPr>
                <w:rFonts w:ascii="Tahoma" w:eastAsia="Tahoma" w:hAnsi="Tahoma" w:cs="Tahoma"/>
                <w:b/>
                <w:bCs/>
              </w:rPr>
              <w:t xml:space="preserve">♦*^^VV** </w:t>
            </w:r>
            <w:r xmlns:w="http://schemas.openxmlformats.org/wordprocessingml/2006/main">
              <w:rPr>
                <w:rFonts w:ascii="Tahoma" w:eastAsia="Tahoma" w:hAnsi="Tahoma" w:cs="Tahoma"/>
                <w:b/>
                <w:bCs/>
                <w:vertAlign w:val="superscript"/>
              </w:rPr>
              <w:t xml:space="preserve">/ </w:t>
            </w:r>
            <w:r xmlns:w="http://schemas.openxmlformats.org/wordprocessingml/2006/main">
              <w:rPr>
                <w:rFonts w:ascii="Tahoma" w:eastAsia="Tahoma" w:hAnsi="Tahoma" w:cs="Tahoma"/>
                <w:b/>
                <w:bCs/>
              </w:rPr>
              <w:t xml:space="preserve">VVvvVVVV </w:t>
            </w:r>
            <w:r xmlns:w="http://schemas.openxmlformats.org/wordprocessingml/2006/main">
              <w:rPr>
                <w:rFonts w:ascii="Tahoma" w:eastAsia="Tahoma" w:hAnsi="Tahoma" w:cs="Tahoma"/>
                <w:b/>
                <w:bCs/>
                <w:vertAlign w:val="superscript"/>
              </w:rPr>
              <w:t xml:space="preserve">z </w:t>
            </w:r>
            <w:r xmlns:w="http://schemas.openxmlformats.org/wordprocessingml/2006/main">
              <w:rPr>
                <w:rFonts w:ascii="Tahoma" w:eastAsia="Tahoma" w:hAnsi="Tahoma" w:cs="Tahoma"/>
                <w:b/>
                <w:bCs/>
              </w:rPr>
              <w:t xml:space="preserve">'</w:t>
            </w:r>
          </w:p>
        </w:tc>
        <w:tc>
          <w:tcPr>
            <w:tcW w:w="2213" w:type="dxa"/>
            <w:tcBorders>
              <w:bottom w:val="single" w:sz="4" w:space="0" w:color="auto"/>
            </w:tcBorders>
            <w:shd w:val="clear" w:color="auto" w:fill="FFFFFF"/>
          </w:tcPr>
          <w:p w14:paraId="1D7B4D3B" w14:textId="77777777" w:rsidR="00DA51AE" w:rsidRDefault="00DA51AE">
            <w:pPr>
              <w:rPr>
                <w:sz w:val="10"/>
                <w:szCs w:val="10"/>
              </w:rPr>
            </w:pPr>
          </w:p>
        </w:tc>
      </w:tr>
    </w:tbl>
    <w:p w14:paraId="4674C451" w14:textId="77777777" w:rsidR="00DA51AE" w:rsidRDefault="00DA51AE">
      <w:pPr>
        <w:spacing w:after="299" w:line="1" w:lineRule="exact"/>
      </w:pPr>
    </w:p>
    <w:p w14:paraId="089C1F23" w14:textId="77777777" w:rsidR="00DA51AE" w:rsidRDefault="00DA51AE">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632"/>
        <w:gridCol w:w="1704"/>
        <w:gridCol w:w="1291"/>
        <w:gridCol w:w="2386"/>
      </w:tblGrid>
      <w:tr w:rsidR="00DA51AE" w14:paraId="661F4BEA" w14:textId="77777777">
        <w:tblPrEx>
          <w:tblCellMar>
            <w:top w:w="0" w:type="dxa"/>
            <w:bottom w:w="0" w:type="dxa"/>
          </w:tblCellMar>
        </w:tblPrEx>
        <w:trPr>
          <w:trHeight w:hRule="exact" w:val="590"/>
          <w:jc w:val="center"/>
        </w:trPr>
        <w:tc>
          <w:tcPr>
            <w:tcW w:w="4627" w:type="dxa"/>
            <w:gridSpan w:val="3"/>
            <w:shd w:val="clear" w:color="auto" w:fill="231F20"/>
            <w:vAlign w:val="center"/>
          </w:tcPr>
          <w:p w14:paraId="68632EAB"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VI.2.6. </w:t>
            </w:r>
            <w:r xmlns:w="http://schemas.openxmlformats.org/wordprocessingml/2006/main">
              <w:rPr>
                <w:rFonts w:ascii="Tahoma" w:eastAsia="Tahoma" w:hAnsi="Tahoma" w:cs="Tahoma"/>
                <w:b/>
                <w:bCs/>
                <w:color w:val="FFFFFF"/>
                <w:sz w:val="15"/>
                <w:szCs w:val="15"/>
              </w:rPr>
              <w:t xml:space="preserve">Evaluarea dimensiunii și reactivității pupilelor.</w:t>
            </w:r>
          </w:p>
          <w:p w14:paraId="400255B9"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xmlns:w="http://schemas.openxmlformats.org/wordprocessingml/2006/main">
              <w:rPr>
                <w:rFonts w:ascii="Tahoma" w:eastAsia="Tahoma" w:hAnsi="Tahoma" w:cs="Tahoma"/>
                <w:color w:val="FFFFFF"/>
                <w:sz w:val="14"/>
                <w:szCs w:val="14"/>
              </w:rPr>
              <w:t xml:space="preserve">Modificat după Plum și Posner, 1973</w:t>
            </w:r>
          </w:p>
        </w:tc>
        <w:tc>
          <w:tcPr>
            <w:tcW w:w="2386" w:type="dxa"/>
            <w:shd w:val="clear" w:color="auto" w:fill="231F20"/>
          </w:tcPr>
          <w:p w14:paraId="349F80DC" w14:textId="77777777" w:rsidR="00DA51AE" w:rsidRDefault="00DA51AE">
            <w:pPr>
              <w:rPr>
                <w:sz w:val="10"/>
                <w:szCs w:val="10"/>
              </w:rPr>
            </w:pPr>
          </w:p>
        </w:tc>
      </w:tr>
      <w:tr w:rsidR="00DA51AE" w14:paraId="6EC777D4" w14:textId="77777777">
        <w:tblPrEx>
          <w:tblCellMar>
            <w:top w:w="0" w:type="dxa"/>
            <w:bottom w:w="0" w:type="dxa"/>
          </w:tblCellMar>
        </w:tblPrEx>
        <w:trPr>
          <w:trHeight w:hRule="exact" w:val="408"/>
          <w:jc w:val="center"/>
        </w:trPr>
        <w:tc>
          <w:tcPr>
            <w:tcW w:w="1632" w:type="dxa"/>
            <w:tcBorders>
              <w:top w:val="single" w:sz="4" w:space="0" w:color="auto"/>
              <w:left w:val="single" w:sz="4" w:space="0" w:color="auto"/>
            </w:tcBorders>
            <w:shd w:val="clear" w:color="auto" w:fill="D2D3D5"/>
            <w:vAlign w:val="center"/>
          </w:tcPr>
          <w:p w14:paraId="59B0419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Dimensiune</w:t>
            </w:r>
          </w:p>
        </w:tc>
        <w:tc>
          <w:tcPr>
            <w:tcW w:w="1704" w:type="dxa"/>
            <w:tcBorders>
              <w:top w:val="single" w:sz="4" w:space="0" w:color="auto"/>
            </w:tcBorders>
            <w:shd w:val="clear" w:color="auto" w:fill="D2D3D5"/>
            <w:vAlign w:val="center"/>
          </w:tcPr>
          <w:p w14:paraId="59D17282"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Reactivitate la lumină</w:t>
            </w:r>
          </w:p>
        </w:tc>
        <w:tc>
          <w:tcPr>
            <w:tcW w:w="1291" w:type="dxa"/>
            <w:tcBorders>
              <w:top w:val="single" w:sz="4" w:space="0" w:color="auto"/>
            </w:tcBorders>
            <w:shd w:val="clear" w:color="auto" w:fill="D2D3D5"/>
            <w:vAlign w:val="center"/>
          </w:tcPr>
          <w:p w14:paraId="5322BC9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Alţii</w:t>
            </w:r>
          </w:p>
        </w:tc>
        <w:tc>
          <w:tcPr>
            <w:tcW w:w="2386" w:type="dxa"/>
            <w:tcBorders>
              <w:top w:val="single" w:sz="4" w:space="0" w:color="auto"/>
              <w:right w:val="single" w:sz="4" w:space="0" w:color="auto"/>
            </w:tcBorders>
            <w:shd w:val="clear" w:color="auto" w:fill="D2D3D5"/>
            <w:vAlign w:val="center"/>
          </w:tcPr>
          <w:p w14:paraId="76A9E51D" w14:textId="77777777" w:rsidR="00DA51AE" w:rsidRDefault="00DA51AE">
            <w:pPr xmlns:w="http://schemas.openxmlformats.org/wordprocessingml/2006/main">
              <w:pStyle w:val="Other0"/>
              <w:spacing w:line="240" w:lineRule="auto"/>
              <w:ind w:firstLine="780"/>
              <w:rPr>
                <w:sz w:val="14"/>
                <w:szCs w:val="14"/>
              </w:rPr>
            </w:pPr>
            <w:r xmlns:w="http://schemas.openxmlformats.org/wordprocessingml/2006/main">
              <w:rPr>
                <w:rFonts w:ascii="Tahoma" w:eastAsia="Tahoma" w:hAnsi="Tahoma" w:cs="Tahoma"/>
                <w:b/>
                <w:bCs/>
                <w:sz w:val="14"/>
                <w:szCs w:val="14"/>
              </w:rPr>
              <w:t xml:space="preserve">nivelul leziunii</w:t>
            </w:r>
          </w:p>
        </w:tc>
      </w:tr>
      <w:tr w:rsidR="00DA51AE" w14:paraId="6ACD886E" w14:textId="77777777">
        <w:tblPrEx>
          <w:tblCellMar>
            <w:top w:w="0" w:type="dxa"/>
            <w:bottom w:w="0" w:type="dxa"/>
          </w:tblCellMar>
        </w:tblPrEx>
        <w:trPr>
          <w:trHeight w:hRule="exact" w:val="240"/>
          <w:jc w:val="center"/>
        </w:trPr>
        <w:tc>
          <w:tcPr>
            <w:tcW w:w="1632" w:type="dxa"/>
            <w:tcBorders>
              <w:top w:val="single" w:sz="4" w:space="0" w:color="auto"/>
            </w:tcBorders>
            <w:shd w:val="clear" w:color="auto" w:fill="FFFFFF"/>
            <w:vAlign w:val="bottom"/>
          </w:tcPr>
          <w:p w14:paraId="754CE83D"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Mioză unilaterală</w:t>
            </w:r>
          </w:p>
        </w:tc>
        <w:tc>
          <w:tcPr>
            <w:tcW w:w="1704" w:type="dxa"/>
            <w:tcBorders>
              <w:top w:val="single" w:sz="4" w:space="0" w:color="auto"/>
            </w:tcBorders>
            <w:shd w:val="clear" w:color="auto" w:fill="FFFFFF"/>
            <w:vAlign w:val="bottom"/>
          </w:tcPr>
          <w:p w14:paraId="22765F7A"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w:t>
            </w:r>
          </w:p>
        </w:tc>
        <w:tc>
          <w:tcPr>
            <w:tcW w:w="1291" w:type="dxa"/>
            <w:tcBorders>
              <w:top w:val="single" w:sz="4" w:space="0" w:color="auto"/>
            </w:tcBorders>
            <w:shd w:val="clear" w:color="auto" w:fill="FFFFFF"/>
            <w:vAlign w:val="bottom"/>
          </w:tcPr>
          <w:p w14:paraId="323993C7" w14:textId="77777777" w:rsidR="00DA51AE" w:rsidRDefault="00DA51AE">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Ptoză</w:t>
            </w:r>
          </w:p>
        </w:tc>
        <w:tc>
          <w:tcPr>
            <w:tcW w:w="2386" w:type="dxa"/>
            <w:tcBorders>
              <w:top w:val="single" w:sz="4" w:space="0" w:color="auto"/>
            </w:tcBorders>
            <w:shd w:val="clear" w:color="auto" w:fill="FFFFFF"/>
            <w:vAlign w:val="bottom"/>
          </w:tcPr>
          <w:p w14:paraId="65E70591"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Hipotalamus sau măduva ipsilaterală</w:t>
            </w:r>
          </w:p>
        </w:tc>
      </w:tr>
      <w:tr w:rsidR="00DA51AE" w14:paraId="61EDAA9B" w14:textId="77777777">
        <w:tblPrEx>
          <w:tblCellMar>
            <w:top w:w="0" w:type="dxa"/>
            <w:bottom w:w="0" w:type="dxa"/>
          </w:tblCellMar>
        </w:tblPrEx>
        <w:trPr>
          <w:trHeight w:hRule="exact" w:val="187"/>
          <w:jc w:val="center"/>
        </w:trPr>
        <w:tc>
          <w:tcPr>
            <w:tcW w:w="1632" w:type="dxa"/>
            <w:shd w:val="clear" w:color="auto" w:fill="FFFFFF"/>
            <w:vAlign w:val="bottom"/>
          </w:tcPr>
          <w:p w14:paraId="69F7CE5B"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Mioză bilaterală</w:t>
            </w:r>
          </w:p>
        </w:tc>
        <w:tc>
          <w:tcPr>
            <w:tcW w:w="1704" w:type="dxa"/>
            <w:shd w:val="clear" w:color="auto" w:fill="FFFFFF"/>
            <w:vAlign w:val="bottom"/>
          </w:tcPr>
          <w:p w14:paraId="62B47690"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w:t>
            </w:r>
          </w:p>
        </w:tc>
        <w:tc>
          <w:tcPr>
            <w:tcW w:w="1291" w:type="dxa"/>
            <w:shd w:val="clear" w:color="auto" w:fill="FFFFFF"/>
          </w:tcPr>
          <w:p w14:paraId="403555AB" w14:textId="77777777" w:rsidR="00DA51AE" w:rsidRDefault="00DA51AE">
            <w:pPr>
              <w:rPr>
                <w:sz w:val="10"/>
                <w:szCs w:val="10"/>
              </w:rPr>
            </w:pPr>
          </w:p>
        </w:tc>
        <w:tc>
          <w:tcPr>
            <w:tcW w:w="2386" w:type="dxa"/>
            <w:shd w:val="clear" w:color="auto" w:fill="FFFFFF"/>
            <w:vAlign w:val="bottom"/>
          </w:tcPr>
          <w:p w14:paraId="5924556A"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Diencefal</w:t>
            </w:r>
          </w:p>
        </w:tc>
      </w:tr>
      <w:tr w:rsidR="00DA51AE" w14:paraId="7CA3129E" w14:textId="77777777">
        <w:tblPrEx>
          <w:tblCellMar>
            <w:top w:w="0" w:type="dxa"/>
            <w:bottom w:w="0" w:type="dxa"/>
          </w:tblCellMar>
        </w:tblPrEx>
        <w:trPr>
          <w:trHeight w:hRule="exact" w:val="197"/>
          <w:jc w:val="center"/>
        </w:trPr>
        <w:tc>
          <w:tcPr>
            <w:tcW w:w="1632" w:type="dxa"/>
            <w:shd w:val="clear" w:color="auto" w:fill="FFFFFF"/>
            <w:vAlign w:val="bottom"/>
          </w:tcPr>
          <w:p w14:paraId="75B6FA1C"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mioză punctuală</w:t>
            </w:r>
          </w:p>
        </w:tc>
        <w:tc>
          <w:tcPr>
            <w:tcW w:w="1704" w:type="dxa"/>
            <w:shd w:val="clear" w:color="auto" w:fill="FFFFFF"/>
            <w:vAlign w:val="bottom"/>
          </w:tcPr>
          <w:p w14:paraId="07A60367"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w:t>
            </w:r>
          </w:p>
        </w:tc>
        <w:tc>
          <w:tcPr>
            <w:tcW w:w="1291" w:type="dxa"/>
            <w:shd w:val="clear" w:color="auto" w:fill="FFFFFF"/>
          </w:tcPr>
          <w:p w14:paraId="06DD4A62" w14:textId="77777777" w:rsidR="00DA51AE" w:rsidRDefault="00DA51AE">
            <w:pPr>
              <w:rPr>
                <w:sz w:val="10"/>
                <w:szCs w:val="10"/>
              </w:rPr>
            </w:pPr>
          </w:p>
        </w:tc>
        <w:tc>
          <w:tcPr>
            <w:tcW w:w="2386" w:type="dxa"/>
            <w:shd w:val="clear" w:color="auto" w:fill="FFFFFF"/>
            <w:vAlign w:val="bottom"/>
          </w:tcPr>
          <w:p w14:paraId="727B3B69"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Șef</w:t>
            </w:r>
          </w:p>
        </w:tc>
      </w:tr>
      <w:tr w:rsidR="00DA51AE" w14:paraId="59D95AD8" w14:textId="77777777">
        <w:tblPrEx>
          <w:tblCellMar>
            <w:top w:w="0" w:type="dxa"/>
            <w:bottom w:w="0" w:type="dxa"/>
          </w:tblCellMar>
        </w:tblPrEx>
        <w:trPr>
          <w:trHeight w:hRule="exact" w:val="192"/>
          <w:jc w:val="center"/>
        </w:trPr>
        <w:tc>
          <w:tcPr>
            <w:tcW w:w="1632" w:type="dxa"/>
            <w:shd w:val="clear" w:color="auto" w:fill="FFFFFF"/>
          </w:tcPr>
          <w:p w14:paraId="170E31C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Intermediar (4-5 mm)</w:t>
            </w:r>
          </w:p>
        </w:tc>
        <w:tc>
          <w:tcPr>
            <w:tcW w:w="1704" w:type="dxa"/>
            <w:shd w:val="clear" w:color="auto" w:fill="FFFFFF"/>
            <w:vAlign w:val="bottom"/>
          </w:tcPr>
          <w:p w14:paraId="1697AAC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color w:val="000000"/>
                <w:sz w:val="14"/>
                <w:szCs w:val="14"/>
              </w:rPr>
              <w:t xml:space="preserve">-</w:t>
            </w:r>
          </w:p>
        </w:tc>
        <w:tc>
          <w:tcPr>
            <w:tcW w:w="1291" w:type="dxa"/>
            <w:shd w:val="clear" w:color="auto" w:fill="FFFFFF"/>
          </w:tcPr>
          <w:p w14:paraId="537F8330" w14:textId="77777777" w:rsidR="00DA51AE" w:rsidRDefault="00DA51AE">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Hippus</w:t>
            </w:r>
          </w:p>
        </w:tc>
        <w:tc>
          <w:tcPr>
            <w:tcW w:w="2386" w:type="dxa"/>
            <w:shd w:val="clear" w:color="auto" w:fill="FFFFFF"/>
          </w:tcPr>
          <w:p w14:paraId="5DD89BAE"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Mezencefal</w:t>
            </w:r>
          </w:p>
        </w:tc>
      </w:tr>
      <w:tr w:rsidR="00DA51AE" w14:paraId="7107FBE2" w14:textId="77777777">
        <w:tblPrEx>
          <w:tblCellMar>
            <w:top w:w="0" w:type="dxa"/>
            <w:bottom w:w="0" w:type="dxa"/>
          </w:tblCellMar>
        </w:tblPrEx>
        <w:trPr>
          <w:trHeight w:hRule="exact" w:val="182"/>
          <w:jc w:val="center"/>
        </w:trPr>
        <w:tc>
          <w:tcPr>
            <w:tcW w:w="1632" w:type="dxa"/>
            <w:shd w:val="clear" w:color="auto" w:fill="FFFFFF"/>
          </w:tcPr>
          <w:p w14:paraId="027EFB3F"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Midriază unilaterală</w:t>
            </w:r>
          </w:p>
        </w:tc>
        <w:tc>
          <w:tcPr>
            <w:tcW w:w="1704" w:type="dxa"/>
            <w:shd w:val="clear" w:color="auto" w:fill="FFFFFF"/>
            <w:vAlign w:val="bottom"/>
          </w:tcPr>
          <w:p w14:paraId="5C794D24"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color w:val="000000"/>
                <w:sz w:val="14"/>
                <w:szCs w:val="14"/>
              </w:rPr>
              <w:t xml:space="preserve">-</w:t>
            </w:r>
          </w:p>
        </w:tc>
        <w:tc>
          <w:tcPr>
            <w:tcW w:w="1291" w:type="dxa"/>
            <w:shd w:val="clear" w:color="auto" w:fill="FFFFFF"/>
          </w:tcPr>
          <w:p w14:paraId="34915332" w14:textId="77777777" w:rsidR="00DA51AE" w:rsidRDefault="00DA51AE">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Ptoză</w:t>
            </w:r>
          </w:p>
        </w:tc>
        <w:tc>
          <w:tcPr>
            <w:tcW w:w="2386" w:type="dxa"/>
            <w:shd w:val="clear" w:color="auto" w:fill="FFFFFF"/>
          </w:tcPr>
          <w:p w14:paraId="46316BF9"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nervul periferic III</w:t>
            </w:r>
          </w:p>
        </w:tc>
      </w:tr>
      <w:tr w:rsidR="00DA51AE" w14:paraId="6A13E850" w14:textId="77777777">
        <w:tblPrEx>
          <w:tblCellMar>
            <w:top w:w="0" w:type="dxa"/>
            <w:bottom w:w="0" w:type="dxa"/>
          </w:tblCellMar>
        </w:tblPrEx>
        <w:trPr>
          <w:trHeight w:hRule="exact" w:val="288"/>
          <w:jc w:val="center"/>
        </w:trPr>
        <w:tc>
          <w:tcPr>
            <w:tcW w:w="1632" w:type="dxa"/>
            <w:tcBorders>
              <w:bottom w:val="single" w:sz="4" w:space="0" w:color="auto"/>
            </w:tcBorders>
            <w:shd w:val="clear" w:color="auto" w:fill="FFFFFF"/>
          </w:tcPr>
          <w:p w14:paraId="5A56F16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Midriază bilaterală</w:t>
            </w:r>
          </w:p>
        </w:tc>
        <w:tc>
          <w:tcPr>
            <w:tcW w:w="1704" w:type="dxa"/>
            <w:tcBorders>
              <w:bottom w:val="single" w:sz="4" w:space="0" w:color="auto"/>
            </w:tcBorders>
            <w:shd w:val="clear" w:color="auto" w:fill="FFFFFF"/>
          </w:tcPr>
          <w:p w14:paraId="5478EB3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w:t>
            </w:r>
          </w:p>
        </w:tc>
        <w:tc>
          <w:tcPr>
            <w:tcW w:w="1291" w:type="dxa"/>
            <w:tcBorders>
              <w:bottom w:val="single" w:sz="4" w:space="0" w:color="auto"/>
            </w:tcBorders>
            <w:shd w:val="clear" w:color="auto" w:fill="FFFFFF"/>
          </w:tcPr>
          <w:p w14:paraId="3DE395A9"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Paralizia celui de-al șaselea nerv cranian</w:t>
            </w:r>
          </w:p>
        </w:tc>
        <w:tc>
          <w:tcPr>
            <w:tcW w:w="2386" w:type="dxa"/>
            <w:tcBorders>
              <w:bottom w:val="single" w:sz="4" w:space="0" w:color="auto"/>
            </w:tcBorders>
            <w:shd w:val="clear" w:color="auto" w:fill="FFFFFF"/>
          </w:tcPr>
          <w:p w14:paraId="5EF14C95" w14:textId="77777777" w:rsidR="00DA51AE" w:rsidRDefault="00DA51AE">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Perechea centrală a III-a (extranucleară)</w:t>
            </w:r>
          </w:p>
        </w:tc>
      </w:tr>
    </w:tbl>
    <w:p w14:paraId="18C42C64" w14:textId="77777777" w:rsidR="00DA51AE" w:rsidRDefault="00DA51AE">
      <w:pPr>
        <w:spacing w:after="399" w:line="1" w:lineRule="exact"/>
      </w:pPr>
    </w:p>
    <w:p w14:paraId="38E7BE50" w14:textId="77777777" w:rsidR="00DA51AE" w:rsidRDefault="00DA51AE">
      <w:pPr xmlns:w="http://schemas.openxmlformats.org/wordprocessingml/2006/main">
        <w:pStyle w:val="Bodytext30"/>
        <w:pBdr>
          <w:top w:val="single" w:sz="0" w:space="3" w:color="231F20"/>
          <w:left w:val="single" w:sz="0" w:space="0" w:color="231F20"/>
          <w:bottom w:val="single" w:sz="0" w:space="9" w:color="231F20"/>
          <w:right w:val="single" w:sz="0" w:space="0" w:color="231F20"/>
        </w:pBdr>
        <w:shd w:val="clear" w:color="auto" w:fill="231F20"/>
        <w:spacing w:after="153"/>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VI.2.7. </w:t>
      </w:r>
      <w:r xmlns:w="http://schemas.openxmlformats.org/wordprocessingml/2006/main">
        <w:rPr>
          <w:b/>
          <w:bCs/>
          <w:color w:val="FFFFFF"/>
        </w:rPr>
        <w:t xml:space="preserve">Evaluarea motilității oculare</w:t>
      </w:r>
    </w:p>
    <w:p w14:paraId="2D7CCF91" w14:textId="77777777" w:rsidR="00DA51AE" w:rsidRDefault="00DA51AE">
      <w:pPr>
        <w:spacing w:line="1" w:lineRule="exact"/>
      </w:pPr>
      <w:r>
        <w:rPr>
          <w:noProof/>
        </w:rPr>
        <mc:AlternateContent>
          <mc:Choice Requires="wps">
            <w:drawing>
              <wp:anchor distT="88900" distB="0" distL="0" distR="0" simplePos="0" relativeHeight="251817984" behindDoc="0" locked="0" layoutInCell="1" allowOverlap="1" wp14:anchorId="5684456F" wp14:editId="2B6885BF">
                <wp:simplePos x="0" y="0"/>
                <wp:positionH relativeFrom="margin">
                  <wp:posOffset>2383790</wp:posOffset>
                </wp:positionH>
                <wp:positionV relativeFrom="paragraph">
                  <wp:posOffset>88900</wp:posOffset>
                </wp:positionV>
                <wp:extent cx="810895" cy="149225"/>
                <wp:effectExtent l="0" t="0" r="0" b="0"/>
                <wp:wrapTopAndBottom/>
                <wp:docPr id="508" name="Shape 508"/>
                <wp:cNvGraphicFramePr/>
                <a:graphic xmlns:a="http://schemas.openxmlformats.org/drawingml/2006/main">
                  <a:graphicData uri="http://schemas.microsoft.com/office/word/2010/wordprocessingShape">
                    <wps:wsp>
                      <wps:cNvSpPr txBox="1"/>
                      <wps:spPr>
                        <a:xfrm>
                          <a:off x="0" y="0"/>
                          <a:ext cx="810895" cy="149225"/>
                        </a:xfrm>
                        <a:prstGeom prst="rect">
                          <a:avLst/>
                        </a:prstGeom>
                        <a:noFill/>
                      </wps:spPr>
                      <wps:txbx>
                        <w:txbxContent>
                          <w:p w14:paraId="7B0E5C39" w14:textId="77777777" w:rsidR="00DA51AE" w:rsidRDefault="00DA51AE">
                            <w:pPr>
                              <w:pStyle w:val="Bodytext30"/>
                              <w:pBdr>
                                <w:top w:val="single" w:sz="4" w:space="0" w:color="D2D3D5"/>
                                <w:left w:val="single" w:sz="4" w:space="21" w:color="D2D3D5"/>
                                <w:bottom w:val="single" w:sz="4" w:space="0" w:color="D2D3D5"/>
                                <w:right w:val="single" w:sz="4" w:space="21" w:color="D2D3D5"/>
                              </w:pBdr>
                              <w:shd w:val="clear" w:color="auto" w:fill="D2D3D5"/>
                              <w:spacing w:after="0"/>
                              <w:rPr>
                                <w:sz w:val="16"/>
                                <w:szCs w:val="16"/>
                              </w:rPr>
                            </w:pPr>
                            <w:r>
                              <w:rPr>
                                <w:b/>
                                <w:bCs/>
                                <w:sz w:val="16"/>
                                <w:szCs w:val="16"/>
                              </w:rPr>
                              <w:t>Respuesta clínica</w:t>
                            </w:r>
                          </w:p>
                        </w:txbxContent>
                      </wps:txbx>
                      <wps:bodyPr wrap="none" lIns="0" tIns="0" rIns="0" bIns="0"/>
                    </wps:wsp>
                  </a:graphicData>
                </a:graphic>
              </wp:anchor>
            </w:drawing>
          </mc:Choice>
          <mc:Fallback>
            <w:pict>
              <v:shape w14:anchorId="5684456F" id="Shape 508" o:spid="_x0000_s1191" type="#_x0000_t202" style="position:absolute;margin-left:187.7pt;margin-top:7pt;width:63.85pt;height:11.75pt;z-index:251817984;visibility:visible;mso-wrap-style:none;mso-wrap-distance-left:0;mso-wrap-distance-top:7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" filled="f" stroked="f">
                <v:textbox inset="0,0,0,0">
                  <w:txbxContent>
                    <w:p w14:paraId="7B0E5C39" w14:textId="77777777" w:rsidR="00DA51AE" w:rsidRDefault="00DA51AE">
                      <w:pPr>
                        <w:pStyle w:val="Bodytext30"/>
                        <w:pBdr>
                          <w:top w:val="single" w:sz="4" w:space="0" w:color="D2D3D5"/>
                          <w:left w:val="single" w:sz="4" w:space="21" w:color="D2D3D5"/>
                          <w:bottom w:val="single" w:sz="4" w:space="0" w:color="D2D3D5"/>
                          <w:right w:val="single" w:sz="4" w:space="21" w:color="D2D3D5"/>
                        </w:pBdr>
                        <w:shd w:val="clear" w:color="auto" w:fill="D2D3D5"/>
                        <w:spacing w:after="0"/>
                        <w:rPr>
                          <w:sz w:val="16"/>
                          <w:szCs w:val="16"/>
                        </w:rPr>
                      </w:pPr>
                      <w:r>
                        <w:rPr>
                          <w:b/>
                          <w:bCs/>
                          <w:sz w:val="16"/>
                          <w:szCs w:val="16"/>
                        </w:rPr>
                        <w:t>Respuesta clínica</w:t>
                      </w:r>
                    </w:p>
                  </w:txbxContent>
                </v:textbox>
                <w10:wrap type="topAndBottom" anchorx="margin"/>
              </v:shape>
            </w:pict>
          </mc:Fallback>
        </mc:AlternateContent>
      </w:r>
      <w:r>
        <w:rPr>
          <w:noProof/>
        </w:rPr>
        <mc:AlternateContent>
          <mc:Choice Requires="wps">
            <w:drawing>
              <wp:anchor distT="88900" distB="0" distL="0" distR="0" simplePos="0" relativeHeight="251819008" behindDoc="0" locked="0" layoutInCell="1" allowOverlap="1" wp14:anchorId="63DFC2BB" wp14:editId="1A3E71AD">
                <wp:simplePos x="0" y="0"/>
                <wp:positionH relativeFrom="margin">
                  <wp:posOffset>3447415</wp:posOffset>
                </wp:positionH>
                <wp:positionV relativeFrom="paragraph">
                  <wp:posOffset>88900</wp:posOffset>
                </wp:positionV>
                <wp:extent cx="755650" cy="149225"/>
                <wp:effectExtent l="0" t="0" r="0" b="0"/>
                <wp:wrapTopAndBottom/>
                <wp:docPr id="510" name="Shape 510"/>
                <wp:cNvGraphicFramePr/>
                <a:graphic xmlns:a="http://schemas.openxmlformats.org/drawingml/2006/main">
                  <a:graphicData uri="http://schemas.microsoft.com/office/word/2010/wordprocessingShape">
                    <wps:wsp>
                      <wps:cNvSpPr txBox="1"/>
                      <wps:spPr>
                        <a:xfrm>
                          <a:off x="0" y="0"/>
                          <a:ext cx="755650" cy="149225"/>
                        </a:xfrm>
                        <a:prstGeom prst="rect">
                          <a:avLst/>
                        </a:prstGeom>
                        <a:noFill/>
                      </wps:spPr>
                      <wps:txbx>
                        <w:txbxContent>
                          <w:p w14:paraId="7DBD1C53" w14:textId="77777777" w:rsidR="00DA51AE" w:rsidRDefault="00DA51AE">
                            <w:pPr>
                              <w:pStyle w:val="Bodytext30"/>
                              <w:pBdr>
                                <w:top w:val="single" w:sz="0" w:space="0" w:color="D2D3D5"/>
                                <w:left w:val="single" w:sz="0" w:space="21" w:color="D2D3D5"/>
                                <w:bottom w:val="single" w:sz="0" w:space="0" w:color="D2D3D5"/>
                                <w:right w:val="single" w:sz="0" w:space="21" w:color="D2D3D5"/>
                              </w:pBdr>
                              <w:shd w:val="clear" w:color="auto" w:fill="D2D3D5"/>
                              <w:spacing w:after="0"/>
                              <w:rPr>
                                <w:sz w:val="16"/>
                                <w:szCs w:val="16"/>
                              </w:rPr>
                            </w:pPr>
                            <w:r>
                              <w:rPr>
                                <w:b/>
                                <w:bCs/>
                                <w:sz w:val="16"/>
                                <w:szCs w:val="16"/>
                              </w:rPr>
                              <w:t>Nivel anatómico</w:t>
                            </w:r>
                          </w:p>
                        </w:txbxContent>
                      </wps:txbx>
                      <wps:bodyPr wrap="none" lIns="0" tIns="0" rIns="0" bIns="0"/>
                    </wps:wsp>
                  </a:graphicData>
                </a:graphic>
              </wp:anchor>
            </w:drawing>
          </mc:Choice>
          <mc:Fallback>
            <w:pict>
              <v:shape w14:anchorId="63DFC2BB" id="Shape 510" o:spid="_x0000_s1192" type="#_x0000_t202" style="position:absolute;margin-left:271.45pt;margin-top:7pt;width:59.5pt;height:11.75pt;z-index:251819008;visibility:visible;mso-wrap-style:none;mso-wrap-distance-left:0;mso-wrap-distance-top:7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" filled="f" stroked="f">
                <v:textbox inset="0,0,0,0">
                  <w:txbxContent>
                    <w:p w14:paraId="7DBD1C53" w14:textId="77777777" w:rsidR="00DA51AE" w:rsidRDefault="00DA51AE">
                      <w:pPr>
                        <w:pStyle w:val="Bodytext30"/>
                        <w:pBdr>
                          <w:top w:val="single" w:sz="0" w:space="0" w:color="D2D3D5"/>
                          <w:left w:val="single" w:sz="0" w:space="21" w:color="D2D3D5"/>
                          <w:bottom w:val="single" w:sz="0" w:space="0" w:color="D2D3D5"/>
                          <w:right w:val="single" w:sz="0" w:space="21" w:color="D2D3D5"/>
                        </w:pBdr>
                        <w:shd w:val="clear" w:color="auto" w:fill="D2D3D5"/>
                        <w:spacing w:after="0"/>
                        <w:rPr>
                          <w:sz w:val="16"/>
                          <w:szCs w:val="16"/>
                        </w:rPr>
                      </w:pPr>
                      <w:r>
                        <w:rPr>
                          <w:b/>
                          <w:bCs/>
                          <w:sz w:val="16"/>
                          <w:szCs w:val="16"/>
                        </w:rPr>
                        <w:t>Nivel anatómico</w:t>
                      </w:r>
                    </w:p>
                  </w:txbxContent>
                </v:textbox>
                <w10:wrap type="topAndBottom" anchorx="margin"/>
              </v:shape>
            </w:pict>
          </mc:Fallback>
        </mc:AlternateContent>
      </w:r>
    </w:p>
    <w:p w14:paraId="2833B29D" w14:textId="77777777" w:rsidR="00DA51AE" w:rsidRDefault="00DA51AE">
      <w:pPr>
        <w:spacing w:line="1" w:lineRule="exact"/>
      </w:pPr>
      <w:r>
        <w:rPr>
          <w:noProof/>
        </w:rPr>
        <w:drawing>
          <wp:anchor distT="212090" distB="0" distL="0" distR="423545" simplePos="0" relativeHeight="251820032" behindDoc="0" locked="0" layoutInCell="1" allowOverlap="1" wp14:anchorId="689BC958" wp14:editId="3B882A75">
            <wp:simplePos x="0" y="0"/>
            <wp:positionH relativeFrom="margin">
              <wp:posOffset>-42545</wp:posOffset>
            </wp:positionH>
            <wp:positionV relativeFrom="paragraph">
              <wp:posOffset>212090</wp:posOffset>
            </wp:positionV>
            <wp:extent cx="2377440" cy="1572895"/>
            <wp:effectExtent l="0" t="0" r="0" b="0"/>
            <wp:wrapTopAndBottom/>
            <wp:docPr id="512" name="Shape 512"/>
            <wp:cNvGraphicFramePr/>
            <a:graphic xmlns:a="http://schemas.openxmlformats.org/drawingml/2006/main">
              <a:graphicData uri="http://schemas.openxmlformats.org/drawingml/2006/picture">
                <pic:pic xmlns:pic="http://schemas.openxmlformats.org/drawingml/2006/picture">
                  <pic:nvPicPr>
                    <pic:cNvPr id="513" name="Picture box 513"/>
                    <pic:cNvPicPr/>
                  </pic:nvPicPr>
                  <pic:blipFill>
                    <a:blip r:embed="rId115"/>
                    <a:stretch/>
                  </pic:blipFill>
                  <pic:spPr>
                    <a:xfrm>
                      <a:off x="0" y="0"/>
                      <a:ext cx="2377440" cy="1572895"/>
                    </a:xfrm>
                    <a:prstGeom prst="rect">
                      <a:avLst/>
                    </a:prstGeom>
                  </pic:spPr>
                </pic:pic>
              </a:graphicData>
            </a:graphic>
          </wp:anchor>
        </w:drawing>
      </w:r>
      <w:r>
        <w:rPr>
          <w:noProof/>
        </w:rPr>
        <mc:AlternateContent>
          <mc:Choice Requires="wps">
            <w:drawing>
              <wp:anchor distT="0" distB="0" distL="0" distR="0" simplePos="0" relativeHeight="251947008" behindDoc="0" locked="0" layoutInCell="1" allowOverlap="1" wp14:anchorId="71D19D26" wp14:editId="1186A20F">
                <wp:simplePos x="0" y="0"/>
                <wp:positionH relativeFrom="margin">
                  <wp:posOffset>436245</wp:posOffset>
                </wp:positionH>
                <wp:positionV relativeFrom="paragraph">
                  <wp:posOffset>50800</wp:posOffset>
                </wp:positionV>
                <wp:extent cx="1368425" cy="158750"/>
                <wp:effectExtent l="0" t="0" r="0" b="0"/>
                <wp:wrapNone/>
                <wp:docPr id="514" name="Shape 514"/>
                <wp:cNvGraphicFramePr/>
                <a:graphic xmlns:a="http://schemas.openxmlformats.org/drawingml/2006/main">
                  <a:graphicData uri="http://schemas.microsoft.com/office/word/2010/wordprocessingShape">
                    <wps:wsp>
                      <wps:cNvSpPr txBox="1"/>
                      <wps:spPr>
                        <a:xfrm>
                          <a:off x="0" y="0"/>
                          <a:ext cx="1368425" cy="158750"/>
                        </a:xfrm>
                        <a:prstGeom prst="rect">
                          <a:avLst/>
                        </a:prstGeom>
                        <a:noFill/>
                      </wps:spPr>
                      <wps:txbx>
                        <w:txbxContent>
                          <w:p w14:paraId="768390C4" w14:textId="77777777" w:rsidR="00DA51AE" w:rsidRDefault="00DA51AE">
                            <w:pPr>
                              <w:pStyle w:val="Picturecaption0"/>
                              <w:spacing w:line="240" w:lineRule="auto"/>
                            </w:pPr>
                            <w:r>
                              <w:rPr>
                                <w:b/>
                                <w:bCs/>
                              </w:rPr>
                              <w:t>REFLEJOS OCULOCEFÁLICOS</w:t>
                            </w:r>
                          </w:p>
                        </w:txbxContent>
                      </wps:txbx>
                      <wps:bodyPr lIns="0" tIns="0" rIns="0" bIns="0"/>
                    </wps:wsp>
                  </a:graphicData>
                </a:graphic>
              </wp:anchor>
            </w:drawing>
          </mc:Choice>
          <mc:Fallback>
            <w:pict>
              <v:shape w14:anchorId="71D19D26" id="Shape 514" o:spid="_x0000_s1193" type="#_x0000_t202" style="position:absolute;margin-left:34.35pt;margin-top:4pt;width:107.75pt;height:12.5pt;z-index:25194700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" filled="f" stroked="f">
                <v:textbox inset="0,0,0,0">
                  <w:txbxContent>
                    <w:p w14:paraId="768390C4" w14:textId="77777777" w:rsidR="00DA51AE" w:rsidRDefault="00DA51AE">
                      <w:pPr>
                        <w:pStyle w:val="Picturecaption0"/>
                        <w:spacing w:line="240" w:lineRule="auto"/>
                      </w:pPr>
                      <w:r>
                        <w:rPr>
                          <w:b/>
                          <w:bCs/>
                        </w:rPr>
                        <w:t>REFLEJOS OCULOCEFÁLICOS</w:t>
                      </w:r>
                    </w:p>
                  </w:txbxContent>
                </v:textbox>
                <w10:wrap anchorx="margin"/>
              </v:shape>
            </w:pict>
          </mc:Fallback>
        </mc:AlternateContent>
      </w:r>
      <w:r>
        <w:rPr>
          <w:noProof/>
        </w:rPr>
        <mc:AlternateContent>
          <mc:Choice Requires="wps">
            <w:drawing>
              <wp:anchor distT="0" distB="0" distL="0" distR="0" simplePos="0" relativeHeight="251948032" behindDoc="0" locked="0" layoutInCell="1" allowOverlap="1" wp14:anchorId="7503D89C" wp14:editId="2F99DD99">
                <wp:simplePos x="0" y="0"/>
                <wp:positionH relativeFrom="margin">
                  <wp:posOffset>2374265</wp:posOffset>
                </wp:positionH>
                <wp:positionV relativeFrom="paragraph">
                  <wp:posOffset>1050290</wp:posOffset>
                </wp:positionV>
                <wp:extent cx="384175" cy="259080"/>
                <wp:effectExtent l="0" t="0" r="0" b="0"/>
                <wp:wrapNone/>
                <wp:docPr id="516" name="Shape 516"/>
                <wp:cNvGraphicFramePr/>
                <a:graphic xmlns:a="http://schemas.openxmlformats.org/drawingml/2006/main">
                  <a:graphicData uri="http://schemas.microsoft.com/office/word/2010/wordprocessingShape">
                    <wps:wsp>
                      <wps:cNvSpPr txBox="1"/>
                      <wps:spPr>
                        <a:xfrm>
                          <a:off x="0" y="0"/>
                          <a:ext cx="384175" cy="259080"/>
                        </a:xfrm>
                        <a:prstGeom prst="rect">
                          <a:avLst/>
                        </a:prstGeom>
                        <a:noFill/>
                      </wps:spPr>
                      <wps:txbx>
                        <w:txbxContent>
                          <w:p w14:paraId="6159A48F" w14:textId="77777777" w:rsidR="00DA51AE" w:rsidRDefault="00DA51AE">
                            <w:pPr>
                              <w:pStyle w:val="Picturecaption0"/>
                              <w:spacing w:line="240" w:lineRule="auto"/>
                              <w:rPr>
                                <w:sz w:val="15"/>
                                <w:szCs w:val="15"/>
                              </w:rPr>
                            </w:pPr>
                            <w:r>
                              <w:rPr>
                                <w:sz w:val="15"/>
                                <w:szCs w:val="15"/>
                              </w:rPr>
                              <w:t>(-)</w:t>
                            </w:r>
                          </w:p>
                          <w:p w14:paraId="470AF3B1" w14:textId="77777777" w:rsidR="00DA51AE" w:rsidRDefault="00DA51AE">
                            <w:pPr>
                              <w:pStyle w:val="Picturecaption0"/>
                              <w:spacing w:line="228" w:lineRule="auto"/>
                              <w:rPr>
                                <w:sz w:val="15"/>
                                <w:szCs w:val="15"/>
                              </w:rPr>
                            </w:pPr>
                            <w:r>
                              <w:rPr>
                                <w:sz w:val="15"/>
                                <w:szCs w:val="15"/>
                              </w:rPr>
                              <w:t>Ausente</w:t>
                            </w:r>
                          </w:p>
                        </w:txbxContent>
                      </wps:txbx>
                      <wps:bodyPr lIns="0" tIns="0" rIns="0" bIns="0"/>
                    </wps:wsp>
                  </a:graphicData>
                </a:graphic>
              </wp:anchor>
            </w:drawing>
          </mc:Choice>
          <mc:Fallback>
            <w:pict>
              <v:shape w14:anchorId="7503D89C" id="Shape 516" o:spid="_x0000_s1194" type="#_x0000_t202" style="position:absolute;margin-left:186.95pt;margin-top:82.7pt;width:30.25pt;height:20.4pt;z-index:25194803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" filled="f" stroked="f">
                <v:textbox inset="0,0,0,0">
                  <w:txbxContent>
                    <w:p w14:paraId="6159A48F" w14:textId="77777777" w:rsidR="00DA51AE" w:rsidRDefault="00DA51AE">
                      <w:pPr>
                        <w:pStyle w:val="Picturecaption0"/>
                        <w:spacing w:line="240" w:lineRule="auto"/>
                        <w:rPr>
                          <w:sz w:val="15"/>
                          <w:szCs w:val="15"/>
                        </w:rPr>
                      </w:pPr>
                      <w:r>
                        <w:rPr>
                          <w:sz w:val="15"/>
                          <w:szCs w:val="15"/>
                        </w:rPr>
                        <w:t>(-)</w:t>
                      </w:r>
                    </w:p>
                    <w:p w14:paraId="470AF3B1" w14:textId="77777777" w:rsidR="00DA51AE" w:rsidRDefault="00DA51AE">
                      <w:pPr>
                        <w:pStyle w:val="Picturecaption0"/>
                        <w:spacing w:line="228" w:lineRule="auto"/>
                        <w:rPr>
                          <w:sz w:val="15"/>
                          <w:szCs w:val="15"/>
                        </w:rPr>
                      </w:pPr>
                      <w:r>
                        <w:rPr>
                          <w:sz w:val="15"/>
                          <w:szCs w:val="15"/>
                        </w:rPr>
                        <w:t>Ausente</w:t>
                      </w:r>
                    </w:p>
                  </w:txbxContent>
                </v:textbox>
                <w10:wrap anchorx="margin"/>
              </v:shape>
            </w:pict>
          </mc:Fallback>
        </mc:AlternateContent>
      </w:r>
      <w:r>
        <w:rPr>
          <w:noProof/>
        </w:rPr>
        <mc:AlternateContent>
          <mc:Choice Requires="wps">
            <w:drawing>
              <wp:anchor distT="459105" distB="1182370" distL="0" distR="0" simplePos="0" relativeHeight="251821056" behindDoc="0" locked="0" layoutInCell="1" allowOverlap="1" wp14:anchorId="3CD6F30D" wp14:editId="1D37039B">
                <wp:simplePos x="0" y="0"/>
                <wp:positionH relativeFrom="margin">
                  <wp:posOffset>2377440</wp:posOffset>
                </wp:positionH>
                <wp:positionV relativeFrom="paragraph">
                  <wp:posOffset>459105</wp:posOffset>
                </wp:positionV>
                <wp:extent cx="1584960" cy="143510"/>
                <wp:effectExtent l="0" t="0" r="0" b="0"/>
                <wp:wrapTopAndBottom/>
                <wp:docPr id="518" name="Shape 518"/>
                <wp:cNvGraphicFramePr/>
                <a:graphic xmlns:a="http://schemas.openxmlformats.org/drawingml/2006/main">
                  <a:graphicData uri="http://schemas.microsoft.com/office/word/2010/wordprocessingShape">
                    <wps:wsp>
                      <wps:cNvSpPr txBox="1"/>
                      <wps:spPr>
                        <a:xfrm>
                          <a:off x="0" y="0"/>
                          <a:ext cx="1584960" cy="143510"/>
                        </a:xfrm>
                        <a:prstGeom prst="rect">
                          <a:avLst/>
                        </a:prstGeom>
                        <a:noFill/>
                      </wps:spPr>
                      <wps:txbx>
                        <w:txbxContent>
                          <w:p w14:paraId="79133398" w14:textId="77777777" w:rsidR="00DA51AE" w:rsidRDefault="00DA51AE">
                            <w:pPr>
                              <w:pStyle w:val="Bodytext30"/>
                              <w:spacing w:after="0"/>
                            </w:pPr>
                            <w:r>
                              <w:rPr>
                                <w:sz w:val="14"/>
                                <w:szCs w:val="14"/>
                              </w:rPr>
                              <w:t>(</w:t>
                            </w:r>
                            <w:r>
                              <w:t>+) Normal esperada Diencéfalo</w:t>
                            </w:r>
                          </w:p>
                        </w:txbxContent>
                      </wps:txbx>
                      <wps:bodyPr wrap="none" lIns="0" tIns="0" rIns="0" bIns="0"/>
                    </wps:wsp>
                  </a:graphicData>
                </a:graphic>
              </wp:anchor>
            </w:drawing>
          </mc:Choice>
          <mc:Fallback>
            <w:pict>
              <v:shape w14:anchorId="3CD6F30D" id="Shape 518" o:spid="_x0000_s1195" type="#_x0000_t202" style="position:absolute;margin-left:187.2pt;margin-top:36.15pt;width:124.8pt;height:11.3pt;z-index:251821056;visibility:visible;mso-wrap-style:none;mso-wrap-distance-left:0;mso-wrap-distance-top:36.15pt;mso-wrap-distance-right:0;mso-wrap-distance-bottom:93.1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" filled="f" stroked="f">
                <v:textbox inset="0,0,0,0">
                  <w:txbxContent>
                    <w:p w14:paraId="79133398" w14:textId="77777777" w:rsidR="00DA51AE" w:rsidRDefault="00DA51AE">
                      <w:pPr>
                        <w:pStyle w:val="Bodytext30"/>
                        <w:spacing w:after="0"/>
                      </w:pPr>
                      <w:r>
                        <w:rPr>
                          <w:sz w:val="14"/>
                          <w:szCs w:val="14"/>
                        </w:rPr>
                        <w:t>(</w:t>
                      </w:r>
                      <w:r>
                        <w:t>+) Normal esperada Diencéfalo</w:t>
                      </w:r>
                    </w:p>
                  </w:txbxContent>
                </v:textbox>
                <w10:wrap type="topAndBottom" anchorx="margin"/>
              </v:shape>
            </w:pict>
          </mc:Fallback>
        </mc:AlternateContent>
      </w:r>
      <w:r>
        <w:rPr>
          <w:noProof/>
        </w:rPr>
        <mc:AlternateContent>
          <mc:Choice Requires="wps">
            <w:drawing>
              <wp:anchor distT="1062990" distB="149225" distL="0" distR="0" simplePos="0" relativeHeight="251822080" behindDoc="0" locked="0" layoutInCell="1" allowOverlap="1" wp14:anchorId="62920887" wp14:editId="175E1E3A">
                <wp:simplePos x="0" y="0"/>
                <wp:positionH relativeFrom="margin">
                  <wp:posOffset>3471545</wp:posOffset>
                </wp:positionH>
                <wp:positionV relativeFrom="paragraph">
                  <wp:posOffset>1062990</wp:posOffset>
                </wp:positionV>
                <wp:extent cx="652145" cy="572770"/>
                <wp:effectExtent l="0" t="0" r="0" b="0"/>
                <wp:wrapTopAndBottom/>
                <wp:docPr id="520" name="Shape 520"/>
                <wp:cNvGraphicFramePr/>
                <a:graphic xmlns:a="http://schemas.openxmlformats.org/drawingml/2006/main">
                  <a:graphicData uri="http://schemas.microsoft.com/office/word/2010/wordprocessingShape">
                    <wps:wsp>
                      <wps:cNvSpPr txBox="1"/>
                      <wps:spPr>
                        <a:xfrm>
                          <a:off x="0" y="0"/>
                          <a:ext cx="652145" cy="572770"/>
                        </a:xfrm>
                        <a:prstGeom prst="rect">
                          <a:avLst/>
                        </a:prstGeom>
                        <a:noFill/>
                      </wps:spPr>
                      <wps:txbx>
                        <w:txbxContent>
                          <w:p w14:paraId="0F4C6366" w14:textId="77777777" w:rsidR="00DA51AE" w:rsidRDefault="00DA51AE">
                            <w:pPr>
                              <w:pStyle w:val="Bodytext30"/>
                              <w:pBdr>
                                <w:top w:val="single" w:sz="4" w:space="0" w:color="auto"/>
                              </w:pBdr>
                              <w:spacing w:after="0" w:line="288" w:lineRule="auto"/>
                            </w:pPr>
                            <w:r>
                              <w:t>Afectación Mesencéfalo Protuberancia alta</w:t>
                            </w:r>
                          </w:p>
                        </w:txbxContent>
                      </wps:txbx>
                      <wps:bodyPr lIns="0" tIns="0" rIns="0" bIns="0"/>
                    </wps:wsp>
                  </a:graphicData>
                </a:graphic>
              </wp:anchor>
            </w:drawing>
          </mc:Choice>
          <mc:Fallback>
            <w:pict>
              <v:shape w14:anchorId="62920887" id="Shape 520" o:spid="_x0000_s1196" type="#_x0000_t202" style="position:absolute;margin-left:273.35pt;margin-top:83.7pt;width:51.35pt;height:45.1pt;z-index:251822080;visibility:visible;mso-wrap-style:square;mso-wrap-distance-left:0;mso-wrap-distance-top:83.7pt;mso-wrap-distance-right:0;mso-wrap-distance-bottom:11.7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" filled="f" stroked="f">
                <v:textbox inset="0,0,0,0">
                  <w:txbxContent>
                    <w:p w14:paraId="0F4C6366" w14:textId="77777777" w:rsidR="00DA51AE" w:rsidRDefault="00DA51AE">
                      <w:pPr>
                        <w:pStyle w:val="Bodytext30"/>
                        <w:pBdr>
                          <w:top w:val="single" w:sz="4" w:space="0" w:color="auto"/>
                        </w:pBdr>
                        <w:spacing w:after="0" w:line="288" w:lineRule="auto"/>
                      </w:pPr>
                      <w:r>
                        <w:t>Afectación Mesencéfalo Protuberancia alta</w:t>
                      </w:r>
                    </w:p>
                  </w:txbxContent>
                </v:textbox>
                <w10:wrap type="topAndBottom" anchorx="margin"/>
              </v:shape>
            </w:pict>
          </mc:Fallback>
        </mc:AlternateContent>
      </w:r>
      <w:r>
        <w:br w:type="page"/>
      </w:r>
    </w:p>
    <w:p w14:paraId="6257E8B5" w14:textId="77777777" w:rsidR="00DA51AE" w:rsidRDefault="00DA51AE">
      <w:pPr xmlns:w="http://schemas.openxmlformats.org/wordprocessingml/2006/main">
        <w:pStyle w:val="Bodytext30"/>
        <w:pBdr>
          <w:bottom w:val="single" w:sz="4" w:space="0" w:color="auto"/>
        </w:pBdr>
        <w:spacing w:after="260" w:line="276"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04470" distB="298450" distL="114300" distR="1116965" simplePos="0" relativeHeight="251823104" behindDoc="0" locked="0" layoutInCell="1" allowOverlap="1" wp14:anchorId="10BA623A" wp14:editId="595705AA">
            <wp:simplePos x="0" y="0"/>
            <wp:positionH relativeFrom="margin">
              <wp:posOffset>-18415</wp:posOffset>
            </wp:positionH>
            <wp:positionV relativeFrom="margin">
              <wp:posOffset>378460</wp:posOffset>
            </wp:positionV>
            <wp:extent cx="2359025" cy="506095"/>
            <wp:effectExtent l="0" t="0" r="0" b="0"/>
            <wp:wrapSquare wrapText="bothSides"/>
            <wp:docPr id="522" name="Shape 522"/>
            <wp:cNvGraphicFramePr/>
            <a:graphic xmlns:a="http://schemas.openxmlformats.org/drawingml/2006/main">
              <a:graphicData uri="http://schemas.openxmlformats.org/drawingml/2006/picture">
                <pic:pic xmlns:pic="http://schemas.openxmlformats.org/drawingml/2006/picture">
                  <pic:nvPicPr>
                    <pic:cNvPr id="523" name="Picture box 523"/>
                    <pic:cNvPicPr/>
                  </pic:nvPicPr>
                  <pic:blipFill>
                    <a:blip r:embed="rId116"/>
                    <a:stretch/>
                  </pic:blipFill>
                  <pic:spPr>
                    <a:xfrm>
                      <a:off x="0" y="0"/>
                      <a:ext cx="2359025" cy="50609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49056" behindDoc="0" locked="0" layoutInCell="1" allowOverlap="1" wp14:anchorId="7A81263E" wp14:editId="47A51069">
                <wp:simplePos x="0" y="0"/>
                <wp:positionH relativeFrom="margin">
                  <wp:posOffset>396240</wp:posOffset>
                </wp:positionH>
                <wp:positionV relativeFrom="margin">
                  <wp:posOffset>173990</wp:posOffset>
                </wp:positionV>
                <wp:extent cx="1560830" cy="158750"/>
                <wp:effectExtent l="0" t="0" r="0" b="0"/>
                <wp:wrapNone/>
                <wp:docPr id="524" name="Shape 524"/>
                <wp:cNvGraphicFramePr/>
                <a:graphic xmlns:a="http://schemas.openxmlformats.org/drawingml/2006/main">
                  <a:graphicData uri="http://schemas.microsoft.com/office/word/2010/wordprocessingShape">
                    <wps:wsp>
                      <wps:cNvSpPr txBox="1"/>
                      <wps:spPr>
                        <a:xfrm>
                          <a:off x="0" y="0"/>
                          <a:ext cx="1560830" cy="158750"/>
                        </a:xfrm>
                        <a:prstGeom prst="rect">
                          <a:avLst/>
                        </a:prstGeom>
                        <a:noFill/>
                      </wps:spPr>
                      <wps:txbx>
                        <w:txbxContent>
                          <w:p w14:paraId="638D5A01" w14:textId="77777777" w:rsidR="00DA51AE" w:rsidRDefault="00DA51AE">
                            <w:pPr>
                              <w:pStyle w:val="Picturecaption0"/>
                              <w:spacing w:line="240" w:lineRule="auto"/>
                            </w:pPr>
                            <w:r>
                              <w:rPr>
                                <w:b/>
                                <w:bCs/>
                              </w:rPr>
                              <w:t>REFLEJOS ÓCULOVESTIBULARES</w:t>
                            </w:r>
                          </w:p>
                        </w:txbxContent>
                      </wps:txbx>
                      <wps:bodyPr lIns="0" tIns="0" rIns="0" bIns="0"/>
                    </wps:wsp>
                  </a:graphicData>
                </a:graphic>
              </wp:anchor>
            </w:drawing>
          </mc:Choice>
          <mc:Fallback>
            <w:pict>
              <v:shape w14:anchorId="7A81263E" id="Shape 524" o:spid="_x0000_s1197" type="#_x0000_t202" style="position:absolute;margin-left:31.2pt;margin-top:13.7pt;width:122.9pt;height:12.5pt;z-index:25194905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" filled="f" stroked="f">
                <v:textbox inset="0,0,0,0">
                  <w:txbxContent>
                    <w:p w14:paraId="638D5A01" w14:textId="77777777" w:rsidR="00DA51AE" w:rsidRDefault="00DA51AE">
                      <w:pPr>
                        <w:pStyle w:val="Picturecaption0"/>
                        <w:spacing w:line="240" w:lineRule="auto"/>
                      </w:pPr>
                      <w:r>
                        <w:rPr>
                          <w:b/>
                          <w:bCs/>
                        </w:rPr>
                        <w:t>REFLEJOS ÓCULOVESTIBULARES</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0080" behindDoc="0" locked="0" layoutInCell="1" allowOverlap="1" wp14:anchorId="22735799" wp14:editId="3DF45F0D">
                <wp:simplePos x="0" y="0"/>
                <wp:positionH relativeFrom="margin">
                  <wp:posOffset>2441575</wp:posOffset>
                </wp:positionH>
                <wp:positionV relativeFrom="margin">
                  <wp:posOffset>415290</wp:posOffset>
                </wp:positionV>
                <wp:extent cx="902335" cy="133985"/>
                <wp:effectExtent l="0" t="0" r="0" b="0"/>
                <wp:wrapNone/>
                <wp:docPr id="526" name="Shape 526"/>
                <wp:cNvGraphicFramePr/>
                <a:graphic xmlns:a="http://schemas.openxmlformats.org/drawingml/2006/main">
                  <a:graphicData uri="http://schemas.microsoft.com/office/word/2010/wordprocessingShape">
                    <wps:wsp>
                      <wps:cNvSpPr txBox="1"/>
                      <wps:spPr>
                        <a:xfrm>
                          <a:off x="0" y="0"/>
                          <a:ext cx="902335" cy="133985"/>
                        </a:xfrm>
                        <a:prstGeom prst="rect">
                          <a:avLst/>
                        </a:prstGeom>
                        <a:noFill/>
                      </wps:spPr>
                      <wps:txbx>
                        <w:txbxContent>
                          <w:p w14:paraId="0A3AFB03" w14:textId="77777777" w:rsidR="00DA51AE" w:rsidRDefault="00DA51AE">
                            <w:pPr>
                              <w:pStyle w:val="Picturecaption0"/>
                              <w:spacing w:line="240" w:lineRule="auto"/>
                              <w:rPr>
                                <w:sz w:val="14"/>
                                <w:szCs w:val="14"/>
                              </w:rPr>
                            </w:pPr>
                            <w:r>
                              <w:rPr>
                                <w:sz w:val="14"/>
                                <w:szCs w:val="14"/>
                              </w:rPr>
                              <w:t>(+) Normal esperada</w:t>
                            </w:r>
                          </w:p>
                        </w:txbxContent>
                      </wps:txbx>
                      <wps:bodyPr lIns="0" tIns="0" rIns="0" bIns="0"/>
                    </wps:wsp>
                  </a:graphicData>
                </a:graphic>
              </wp:anchor>
            </w:drawing>
          </mc:Choice>
          <mc:Fallback>
            <w:pict>
              <v:shape w14:anchorId="22735799" id="Shape 526" o:spid="_x0000_s1198" type="#_x0000_t202" style="position:absolute;margin-left:192.25pt;margin-top:32.7pt;width:71.05pt;height:10.55pt;z-index:25195008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" filled="f" stroked="f">
                <v:textbox inset="0,0,0,0">
                  <w:txbxContent>
                    <w:p w14:paraId="0A3AFB03" w14:textId="77777777" w:rsidR="00DA51AE" w:rsidRDefault="00DA51AE">
                      <w:pPr>
                        <w:pStyle w:val="Picturecaption0"/>
                        <w:spacing w:line="240" w:lineRule="auto"/>
                        <w:rPr>
                          <w:sz w:val="14"/>
                          <w:szCs w:val="14"/>
                        </w:rPr>
                      </w:pPr>
                      <w:r>
                        <w:rPr>
                          <w:sz w:val="14"/>
                          <w:szCs w:val="14"/>
                        </w:rPr>
                        <w:t>(+) Normal esperada</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1104" behindDoc="0" locked="0" layoutInCell="1" allowOverlap="1" wp14:anchorId="62EF40B9" wp14:editId="0F92F298">
                <wp:simplePos x="0" y="0"/>
                <wp:positionH relativeFrom="margin">
                  <wp:posOffset>1871345</wp:posOffset>
                </wp:positionH>
                <wp:positionV relativeFrom="margin">
                  <wp:posOffset>920750</wp:posOffset>
                </wp:positionV>
                <wp:extent cx="362585" cy="262255"/>
                <wp:effectExtent l="0" t="0" r="0" b="0"/>
                <wp:wrapNone/>
                <wp:docPr id="528" name="Shape 528"/>
                <wp:cNvGraphicFramePr/>
                <a:graphic xmlns:a="http://schemas.openxmlformats.org/drawingml/2006/main">
                  <a:graphicData uri="http://schemas.microsoft.com/office/word/2010/wordprocessingShape">
                    <wps:wsp>
                      <wps:cNvSpPr txBox="1"/>
                      <wps:spPr>
                        <a:xfrm>
                          <a:off x="0" y="0"/>
                          <a:ext cx="362585" cy="262255"/>
                        </a:xfrm>
                        <a:prstGeom prst="rect">
                          <a:avLst/>
                        </a:prstGeom>
                        <a:noFill/>
                      </wps:spPr>
                      <wps:txbx>
                        <w:txbxContent>
                          <w:p w14:paraId="393463FB" w14:textId="77777777" w:rsidR="00DA51AE" w:rsidRDefault="00DA51AE">
                            <w:pPr>
                              <w:pStyle w:val="Picturecaption0"/>
                              <w:spacing w:line="276" w:lineRule="auto"/>
                              <w:jc w:val="center"/>
                              <w:rPr>
                                <w:sz w:val="14"/>
                                <w:szCs w:val="14"/>
                              </w:rPr>
                            </w:pPr>
                            <w:r>
                              <w:rPr>
                                <w:sz w:val="14"/>
                                <w:szCs w:val="14"/>
                              </w:rPr>
                              <w:t>Agua caliente</w:t>
                            </w:r>
                          </w:p>
                        </w:txbxContent>
                      </wps:txbx>
                      <wps:bodyPr lIns="0" tIns="0" rIns="0" bIns="0"/>
                    </wps:wsp>
                  </a:graphicData>
                </a:graphic>
              </wp:anchor>
            </w:drawing>
          </mc:Choice>
          <mc:Fallback>
            <w:pict>
              <v:shape w14:anchorId="62EF40B9" id="Shape 528" o:spid="_x0000_s1199" type="#_x0000_t202" style="position:absolute;margin-left:147.35pt;margin-top:72.5pt;width:28.55pt;height:20.65pt;z-index:25195110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" filled="f" stroked="f">
                <v:textbox inset="0,0,0,0">
                  <w:txbxContent>
                    <w:p w14:paraId="393463FB" w14:textId="77777777" w:rsidR="00DA51AE" w:rsidRDefault="00DA51AE">
                      <w:pPr>
                        <w:pStyle w:val="Picturecaption0"/>
                        <w:spacing w:line="276" w:lineRule="auto"/>
                        <w:jc w:val="center"/>
                        <w:rPr>
                          <w:sz w:val="14"/>
                          <w:szCs w:val="14"/>
                        </w:rPr>
                      </w:pPr>
                      <w:r>
                        <w:rPr>
                          <w:sz w:val="14"/>
                          <w:szCs w:val="14"/>
                        </w:rPr>
                        <w:t>Agua caliente</w:t>
                      </w:r>
                    </w:p>
                  </w:txbxContent>
                </v:textbox>
                <w10:wrap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514985" simplePos="0" relativeHeight="251824128" behindDoc="0" locked="0" layoutInCell="1" allowOverlap="1" wp14:anchorId="13716E97" wp14:editId="01AC4145">
            <wp:simplePos x="0" y="0"/>
            <wp:positionH relativeFrom="margin">
              <wp:posOffset>1840865</wp:posOffset>
            </wp:positionH>
            <wp:positionV relativeFrom="margin">
              <wp:posOffset>1222375</wp:posOffset>
            </wp:positionV>
            <wp:extent cx="457200" cy="463550"/>
            <wp:effectExtent l="0" t="0" r="0" b="0"/>
            <wp:wrapTight wrapText="bothSides">
              <wp:wrapPolygon edited="0">
                <wp:start x="0" y="0"/>
                <wp:lineTo x="21600" y="0"/>
                <wp:lineTo x="21600" y="21600"/>
                <wp:lineTo x="0" y="21600"/>
                <wp:lineTo x="0" y="0"/>
              </wp:wrapPolygon>
            </wp:wrapTight>
            <wp:docPr id="530" name="Shape 530"/>
            <wp:cNvGraphicFramePr/>
            <a:graphic xmlns:a="http://schemas.openxmlformats.org/drawingml/2006/main">
              <a:graphicData uri="http://schemas.openxmlformats.org/drawingml/2006/picture">
                <pic:pic xmlns:pic="http://schemas.openxmlformats.org/drawingml/2006/picture">
                  <pic:nvPicPr>
                    <pic:cNvPr id="531" name="Picture box 531"/>
                    <pic:cNvPicPr/>
                  </pic:nvPicPr>
                  <pic:blipFill>
                    <a:blip r:embed="rId117"/>
                    <a:stretch/>
                  </pic:blipFill>
                  <pic:spPr>
                    <a:xfrm>
                      <a:off x="0" y="0"/>
                      <a:ext cx="457200" cy="46355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2128" behindDoc="0" locked="0" layoutInCell="1" allowOverlap="1" wp14:anchorId="4850A033" wp14:editId="581E9DD8">
                <wp:simplePos x="0" y="0"/>
                <wp:positionH relativeFrom="margin">
                  <wp:posOffset>2438400</wp:posOffset>
                </wp:positionH>
                <wp:positionV relativeFrom="margin">
                  <wp:posOffset>1259205</wp:posOffset>
                </wp:positionV>
                <wp:extent cx="372110" cy="255905"/>
                <wp:effectExtent l="0" t="0" r="0" b="0"/>
                <wp:wrapNone/>
                <wp:docPr id="532" name="Shape 532"/>
                <wp:cNvGraphicFramePr/>
                <a:graphic xmlns:a="http://schemas.openxmlformats.org/drawingml/2006/main">
                  <a:graphicData uri="http://schemas.microsoft.com/office/word/2010/wordprocessingShape">
                    <wps:wsp>
                      <wps:cNvSpPr txBox="1"/>
                      <wps:spPr>
                        <a:xfrm>
                          <a:off x="0" y="0"/>
                          <a:ext cx="372110" cy="255905"/>
                        </a:xfrm>
                        <a:prstGeom prst="rect">
                          <a:avLst/>
                        </a:prstGeom>
                        <a:noFill/>
                      </wps:spPr>
                      <wps:txbx>
                        <w:txbxContent>
                          <w:p w14:paraId="6D0C5BF2" w14:textId="77777777" w:rsidR="00DA51AE" w:rsidRDefault="00DA51AE">
                            <w:pPr>
                              <w:pStyle w:val="Picturecaption0"/>
                              <w:spacing w:line="240" w:lineRule="auto"/>
                              <w:rPr>
                                <w:sz w:val="14"/>
                                <w:szCs w:val="14"/>
                              </w:rPr>
                            </w:pPr>
                            <w:r>
                              <w:rPr>
                                <w:sz w:val="14"/>
                                <w:szCs w:val="14"/>
                              </w:rPr>
                              <w:t>(-)</w:t>
                            </w:r>
                          </w:p>
                          <w:p w14:paraId="0E304781" w14:textId="77777777" w:rsidR="00DA51AE" w:rsidRDefault="00DA51AE">
                            <w:pPr>
                              <w:pStyle w:val="Picturecaption0"/>
                              <w:spacing w:line="240" w:lineRule="auto"/>
                              <w:rPr>
                                <w:sz w:val="14"/>
                                <w:szCs w:val="14"/>
                              </w:rPr>
                            </w:pPr>
                            <w:r>
                              <w:rPr>
                                <w:sz w:val="14"/>
                                <w:szCs w:val="14"/>
                              </w:rPr>
                              <w:t>Ausente</w:t>
                            </w:r>
                          </w:p>
                        </w:txbxContent>
                      </wps:txbx>
                      <wps:bodyPr lIns="0" tIns="0" rIns="0" bIns="0"/>
                    </wps:wsp>
                  </a:graphicData>
                </a:graphic>
              </wp:anchor>
            </w:drawing>
          </mc:Choice>
          <mc:Fallback>
            <w:pict>
              <v:shape w14:anchorId="4850A033" id="Shape 532" o:spid="_x0000_s1200" type="#_x0000_t202" style="position:absolute;margin-left:192pt;margin-top:99.15pt;width:29.3pt;height:20.15pt;z-index:25195212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" filled="f" stroked="f">
                <v:textbox inset="0,0,0,0">
                  <w:txbxContent>
                    <w:p w14:paraId="6D0C5BF2" w14:textId="77777777" w:rsidR="00DA51AE" w:rsidRDefault="00DA51AE">
                      <w:pPr>
                        <w:pStyle w:val="Picturecaption0"/>
                        <w:spacing w:line="240" w:lineRule="auto"/>
                        <w:rPr>
                          <w:sz w:val="14"/>
                          <w:szCs w:val="14"/>
                        </w:rPr>
                      </w:pPr>
                      <w:r>
                        <w:rPr>
                          <w:sz w:val="14"/>
                          <w:szCs w:val="14"/>
                        </w:rPr>
                        <w:t>(-)</w:t>
                      </w:r>
                    </w:p>
                    <w:p w14:paraId="0E304781" w14:textId="77777777" w:rsidR="00DA51AE" w:rsidRDefault="00DA51AE">
                      <w:pPr>
                        <w:pStyle w:val="Picturecaption0"/>
                        <w:spacing w:line="240" w:lineRule="auto"/>
                        <w:rPr>
                          <w:sz w:val="14"/>
                          <w:szCs w:val="14"/>
                        </w:rPr>
                      </w:pPr>
                      <w:r>
                        <w:rPr>
                          <w:sz w:val="14"/>
                          <w:szCs w:val="14"/>
                        </w:rPr>
                        <w:t>Ausente</w:t>
                      </w:r>
                    </w:p>
                  </w:txbxContent>
                </v:textbox>
                <w10:wrap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304800" distB="0" distL="0" distR="0" simplePos="0" relativeHeight="251825152" behindDoc="0" locked="0" layoutInCell="1" allowOverlap="1" wp14:anchorId="299A45BB" wp14:editId="1E71DDBE">
            <wp:simplePos x="0" y="0"/>
            <wp:positionH relativeFrom="margin">
              <wp:posOffset>60960</wp:posOffset>
            </wp:positionH>
            <wp:positionV relativeFrom="margin">
              <wp:posOffset>1225550</wp:posOffset>
            </wp:positionV>
            <wp:extent cx="1591310" cy="389890"/>
            <wp:effectExtent l="0" t="0" r="0" b="0"/>
            <wp:wrapTight wrapText="bothSides">
              <wp:wrapPolygon edited="0">
                <wp:start x="0" y="0"/>
                <wp:lineTo x="21600" y="0"/>
                <wp:lineTo x="21600" y="21600"/>
                <wp:lineTo x="0" y="21600"/>
                <wp:lineTo x="0" y="0"/>
              </wp:wrapPolygon>
            </wp:wrapTight>
            <wp:docPr id="534" name="Shape 534"/>
            <wp:cNvGraphicFramePr/>
            <a:graphic xmlns:a="http://schemas.openxmlformats.org/drawingml/2006/main">
              <a:graphicData uri="http://schemas.openxmlformats.org/drawingml/2006/picture">
                <pic:pic xmlns:pic="http://schemas.openxmlformats.org/drawingml/2006/picture">
                  <pic:nvPicPr>
                    <pic:cNvPr id="535" name="Picture box 535"/>
                    <pic:cNvPicPr/>
                  </pic:nvPicPr>
                  <pic:blipFill>
                    <a:blip r:embed="rId118"/>
                    <a:stretch/>
                  </pic:blipFill>
                  <pic:spPr>
                    <a:xfrm>
                      <a:off x="0" y="0"/>
                      <a:ext cx="1591310" cy="38989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3152" behindDoc="0" locked="0" layoutInCell="1" allowOverlap="1" wp14:anchorId="11548E74" wp14:editId="73E9B61A">
                <wp:simplePos x="0" y="0"/>
                <wp:positionH relativeFrom="margin">
                  <wp:posOffset>158750</wp:posOffset>
                </wp:positionH>
                <wp:positionV relativeFrom="margin">
                  <wp:posOffset>920750</wp:posOffset>
                </wp:positionV>
                <wp:extent cx="1395730" cy="252730"/>
                <wp:effectExtent l="0" t="0" r="0" b="0"/>
                <wp:wrapNone/>
                <wp:docPr id="536" name="Shape 536"/>
                <wp:cNvGraphicFramePr/>
                <a:graphic xmlns:a="http://schemas.openxmlformats.org/drawingml/2006/main">
                  <a:graphicData uri="http://schemas.microsoft.com/office/word/2010/wordprocessingShape">
                    <wps:wsp>
                      <wps:cNvSpPr txBox="1"/>
                      <wps:spPr>
                        <a:xfrm>
                          <a:off x="0" y="0"/>
                          <a:ext cx="1395730" cy="252730"/>
                        </a:xfrm>
                        <a:prstGeom prst="rect">
                          <a:avLst/>
                        </a:prstGeom>
                        <a:noFill/>
                      </wps:spPr>
                      <wps:txbx>
                        <w:txbxContent>
                          <w:p w14:paraId="7BE2D85F" w14:textId="77777777" w:rsidR="00DA51AE" w:rsidRDefault="00DA51AE">
                            <w:pPr>
                              <w:pStyle w:val="Picturecaption0"/>
                              <w:tabs>
                                <w:tab w:val="left" w:pos="922"/>
                                <w:tab w:val="left" w:pos="1766"/>
                              </w:tabs>
                              <w:spacing w:line="240" w:lineRule="auto"/>
                              <w:rPr>
                                <w:sz w:val="14"/>
                                <w:szCs w:val="14"/>
                              </w:rPr>
                            </w:pPr>
                            <w:r>
                              <w:rPr>
                                <w:sz w:val="14"/>
                                <w:szCs w:val="14"/>
                              </w:rPr>
                              <w:t>Agua</w:t>
                            </w:r>
                            <w:r>
                              <w:rPr>
                                <w:sz w:val="14"/>
                                <w:szCs w:val="14"/>
                              </w:rPr>
                              <w:tab/>
                              <w:t>Agua</w:t>
                            </w:r>
                            <w:r>
                              <w:rPr>
                                <w:sz w:val="14"/>
                                <w:szCs w:val="14"/>
                              </w:rPr>
                              <w:tab/>
                              <w:t>Agua</w:t>
                            </w:r>
                          </w:p>
                          <w:p w14:paraId="4893BBE8" w14:textId="77777777" w:rsidR="00DA51AE" w:rsidRDefault="00DA51AE">
                            <w:pPr>
                              <w:pStyle w:val="Picturecaption0"/>
                              <w:tabs>
                                <w:tab w:val="left" w:pos="864"/>
                                <w:tab w:val="left" w:pos="1709"/>
                              </w:tabs>
                              <w:spacing w:line="240" w:lineRule="auto"/>
                              <w:jc w:val="center"/>
                              <w:rPr>
                                <w:sz w:val="14"/>
                                <w:szCs w:val="14"/>
                              </w:rPr>
                            </w:pPr>
                            <w:r>
                              <w:rPr>
                                <w:sz w:val="14"/>
                                <w:szCs w:val="14"/>
                              </w:rPr>
                              <w:t>fría</w:t>
                            </w:r>
                            <w:r>
                              <w:rPr>
                                <w:sz w:val="14"/>
                                <w:szCs w:val="14"/>
                              </w:rPr>
                              <w:tab/>
                              <w:t>fría</w:t>
                            </w:r>
                            <w:r>
                              <w:rPr>
                                <w:sz w:val="14"/>
                                <w:szCs w:val="14"/>
                              </w:rPr>
                              <w:tab/>
                              <w:t>fría</w:t>
                            </w:r>
                          </w:p>
                        </w:txbxContent>
                      </wps:txbx>
                      <wps:bodyPr lIns="0" tIns="0" rIns="0" bIns="0"/>
                    </wps:wsp>
                  </a:graphicData>
                </a:graphic>
              </wp:anchor>
            </w:drawing>
          </mc:Choice>
          <mc:Fallback>
            <w:pict>
              <v:shape w14:anchorId="11548E74" id="Shape 536" o:spid="_x0000_s1201" type="#_x0000_t202" style="position:absolute;margin-left:12.5pt;margin-top:72.5pt;width:109.9pt;height:19.9pt;z-index:25195315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" filled="f" stroked="f">
                <v:textbox inset="0,0,0,0">
                  <w:txbxContent>
                    <w:p w14:paraId="7BE2D85F" w14:textId="77777777" w:rsidR="00DA51AE" w:rsidRDefault="00DA51AE">
                      <w:pPr>
                        <w:pStyle w:val="Picturecaption0"/>
                        <w:tabs>
                          <w:tab w:val="left" w:pos="922"/>
                          <w:tab w:val="left" w:pos="1766"/>
                        </w:tabs>
                        <w:spacing w:line="240" w:lineRule="auto"/>
                        <w:rPr>
                          <w:sz w:val="14"/>
                          <w:szCs w:val="14"/>
                        </w:rPr>
                      </w:pPr>
                      <w:r>
                        <w:rPr>
                          <w:sz w:val="14"/>
                          <w:szCs w:val="14"/>
                        </w:rPr>
                        <w:t>Agua</w:t>
                      </w:r>
                      <w:r>
                        <w:rPr>
                          <w:sz w:val="14"/>
                          <w:szCs w:val="14"/>
                        </w:rPr>
                        <w:tab/>
                        <w:t>Agua</w:t>
                      </w:r>
                      <w:r>
                        <w:rPr>
                          <w:sz w:val="14"/>
                          <w:szCs w:val="14"/>
                        </w:rPr>
                        <w:tab/>
                        <w:t>Agua</w:t>
                      </w:r>
                    </w:p>
                    <w:p w14:paraId="4893BBE8" w14:textId="77777777" w:rsidR="00DA51AE" w:rsidRDefault="00DA51AE">
                      <w:pPr>
                        <w:pStyle w:val="Picturecaption0"/>
                        <w:tabs>
                          <w:tab w:val="left" w:pos="864"/>
                          <w:tab w:val="left" w:pos="1709"/>
                        </w:tabs>
                        <w:spacing w:line="240" w:lineRule="auto"/>
                        <w:jc w:val="center"/>
                        <w:rPr>
                          <w:sz w:val="14"/>
                          <w:szCs w:val="14"/>
                        </w:rPr>
                      </w:pPr>
                      <w:r>
                        <w:rPr>
                          <w:sz w:val="14"/>
                          <w:szCs w:val="14"/>
                        </w:rPr>
                        <w:t>fría</w:t>
                      </w:r>
                      <w:r>
                        <w:rPr>
                          <w:sz w:val="14"/>
                          <w:szCs w:val="14"/>
                        </w:rPr>
                        <w:tab/>
                        <w:t>fría</w:t>
                      </w:r>
                      <w:r>
                        <w:rPr>
                          <w:sz w:val="14"/>
                          <w:szCs w:val="14"/>
                        </w:rPr>
                        <w:tab/>
                        <w:t>fría</w:t>
                      </w:r>
                    </w:p>
                  </w:txbxContent>
                </v:textbox>
                <w10:wrap anchorx="margin" anchory="margin"/>
              </v:shape>
            </w:pict>
          </mc:Fallback>
        </mc:AlternateContent>
      </w:r>
      <w:r xmlns:w="http://schemas.openxmlformats.org/wordprocessingml/2006/main">
        <w:t xml:space="preserve">Implicarea diencefalului, mezencefal, pons superior</w:t>
      </w:r>
    </w:p>
    <w:tbl>
      <w:tblPr>
        <w:tblOverlap w:val="never"/>
        <w:tblW w:w="0" w:type="auto"/>
        <w:tblLayout w:type="fixed"/>
        <w:tblCellMar>
          <w:left w:w="10" w:type="dxa"/>
          <w:right w:w="10" w:type="dxa"/>
        </w:tblCellMar>
        <w:tblLook w:val="04A0" w:firstRow="1" w:lastRow="0" w:firstColumn="1" w:lastColumn="0" w:noHBand="0" w:noVBand="1"/>
      </w:tblPr>
      <w:tblGrid>
        <w:gridCol w:w="3653"/>
        <w:gridCol w:w="3062"/>
        <w:gridCol w:w="293"/>
      </w:tblGrid>
      <w:tr w:rsidR="00DA51AE" w14:paraId="21159584" w14:textId="77777777">
        <w:tblPrEx>
          <w:tblCellMar>
            <w:top w:w="0" w:type="dxa"/>
            <w:bottom w:w="0" w:type="dxa"/>
          </w:tblCellMar>
        </w:tblPrEx>
        <w:trPr>
          <w:trHeight w:hRule="exact" w:val="485"/>
        </w:trPr>
        <w:tc>
          <w:tcPr>
            <w:tcW w:w="6715" w:type="dxa"/>
            <w:gridSpan w:val="2"/>
            <w:shd w:val="clear" w:color="auto" w:fill="231F20"/>
            <w:vAlign w:val="center"/>
          </w:tcPr>
          <w:p w14:paraId="61874005" w14:textId="77777777" w:rsidR="00DA51AE" w:rsidRDefault="00DA51AE">
            <w:pPr xmlns:w="http://schemas.openxmlformats.org/wordprocessingml/2006/main">
              <w:pStyle w:val="Other0"/>
              <w:framePr w:w="7008" w:h="2611" w:vSpace="1214" w:wrap="notBeside" w:vAnchor="text" w:hAnchor="text" w:x="27" w:y="1215"/>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VI.5.1. </w:t>
            </w:r>
            <w:r xmlns:w="http://schemas.openxmlformats.org/wordprocessingml/2006/main">
              <w:rPr>
                <w:rFonts w:ascii="Tahoma" w:eastAsia="Tahoma" w:hAnsi="Tahoma" w:cs="Tahoma"/>
                <w:b/>
                <w:bCs/>
                <w:color w:val="FFFFFF"/>
                <w:sz w:val="15"/>
                <w:szCs w:val="15"/>
              </w:rPr>
              <w:t xml:space="preserve">Evaluarea funcției motorii</w:t>
            </w:r>
          </w:p>
        </w:tc>
        <w:tc>
          <w:tcPr>
            <w:tcW w:w="293" w:type="dxa"/>
            <w:shd w:val="clear" w:color="auto" w:fill="231F20"/>
          </w:tcPr>
          <w:p w14:paraId="1CAFD89C" w14:textId="77777777" w:rsidR="00DA51AE" w:rsidRDefault="00DA51AE">
            <w:pPr>
              <w:framePr w:w="7008" w:h="2611" w:vSpace="1214" w:wrap="notBeside" w:vAnchor="text" w:hAnchor="text" w:x="27" w:y="1215"/>
              <w:rPr>
                <w:sz w:val="10"/>
                <w:szCs w:val="10"/>
              </w:rPr>
            </w:pPr>
          </w:p>
        </w:tc>
      </w:tr>
      <w:tr w:rsidR="00DA51AE" w14:paraId="32982CD9" w14:textId="77777777">
        <w:tblPrEx>
          <w:tblCellMar>
            <w:top w:w="0" w:type="dxa"/>
            <w:bottom w:w="0" w:type="dxa"/>
          </w:tblCellMar>
        </w:tblPrEx>
        <w:trPr>
          <w:trHeight w:hRule="exact" w:val="374"/>
        </w:trPr>
        <w:tc>
          <w:tcPr>
            <w:tcW w:w="3653" w:type="dxa"/>
            <w:tcBorders>
              <w:top w:val="single" w:sz="4" w:space="0" w:color="auto"/>
              <w:left w:val="single" w:sz="4" w:space="0" w:color="auto"/>
            </w:tcBorders>
            <w:shd w:val="clear" w:color="auto" w:fill="D2D3D5"/>
            <w:vAlign w:val="center"/>
          </w:tcPr>
          <w:p w14:paraId="5415AF4F" w14:textId="77777777" w:rsidR="00DA51AE" w:rsidRDefault="00DA51AE">
            <w:pPr xmlns:w="http://schemas.openxmlformats.org/wordprocessingml/2006/main">
              <w:pStyle w:val="Other0"/>
              <w:framePr w:w="7008" w:h="2611" w:vSpace="1214" w:wrap="notBeside" w:vAnchor="text" w:hAnchor="text" w:x="27" w:y="1215"/>
              <w:spacing w:line="240" w:lineRule="auto"/>
              <w:ind w:firstLine="0"/>
              <w:rPr>
                <w:sz w:val="14"/>
                <w:szCs w:val="14"/>
              </w:rPr>
            </w:pPr>
            <w:r xmlns:w="http://schemas.openxmlformats.org/wordprocessingml/2006/main">
              <w:rPr>
                <w:rFonts w:ascii="Tahoma" w:eastAsia="Tahoma" w:hAnsi="Tahoma" w:cs="Tahoma"/>
                <w:b/>
                <w:bCs/>
                <w:sz w:val="14"/>
                <w:szCs w:val="14"/>
              </w:rPr>
              <w:t xml:space="preserve">RĂSPUNS MOTOR</w:t>
            </w:r>
          </w:p>
        </w:tc>
        <w:tc>
          <w:tcPr>
            <w:tcW w:w="3062" w:type="dxa"/>
            <w:tcBorders>
              <w:top w:val="single" w:sz="4" w:space="0" w:color="auto"/>
            </w:tcBorders>
            <w:shd w:val="clear" w:color="auto" w:fill="D2D3D5"/>
            <w:vAlign w:val="center"/>
          </w:tcPr>
          <w:p w14:paraId="5EF3590B" w14:textId="77777777" w:rsidR="00DA51AE" w:rsidRDefault="00DA51AE">
            <w:pPr xmlns:w="http://schemas.openxmlformats.org/wordprocessingml/2006/main">
              <w:pStyle w:val="Other0"/>
              <w:framePr w:w="7008" w:h="2611" w:vSpace="1214" w:wrap="notBeside" w:vAnchor="text" w:hAnchor="text" w:x="27" w:y="1215"/>
              <w:spacing w:line="240" w:lineRule="auto"/>
              <w:ind w:firstLine="160"/>
              <w:rPr>
                <w:sz w:val="14"/>
                <w:szCs w:val="14"/>
              </w:rPr>
            </w:pPr>
            <w:r xmlns:w="http://schemas.openxmlformats.org/wordprocessingml/2006/main">
              <w:rPr>
                <w:rFonts w:ascii="Tahoma" w:eastAsia="Tahoma" w:hAnsi="Tahoma" w:cs="Tahoma"/>
                <w:b/>
                <w:bCs/>
                <w:sz w:val="14"/>
                <w:szCs w:val="14"/>
              </w:rPr>
              <w:t xml:space="preserve">LOCAREA ACCIDENTĂRII</w:t>
            </w:r>
          </w:p>
        </w:tc>
        <w:tc>
          <w:tcPr>
            <w:tcW w:w="293" w:type="dxa"/>
            <w:tcBorders>
              <w:top w:val="single" w:sz="4" w:space="0" w:color="auto"/>
              <w:right w:val="single" w:sz="4" w:space="0" w:color="auto"/>
            </w:tcBorders>
            <w:shd w:val="clear" w:color="auto" w:fill="D2D3D5"/>
          </w:tcPr>
          <w:p w14:paraId="38ABD1B0" w14:textId="77777777" w:rsidR="00DA51AE" w:rsidRDefault="00DA51AE">
            <w:pPr>
              <w:framePr w:w="7008" w:h="2611" w:vSpace="1214" w:wrap="notBeside" w:vAnchor="text" w:hAnchor="text" w:x="27" w:y="1215"/>
              <w:rPr>
                <w:sz w:val="10"/>
                <w:szCs w:val="10"/>
              </w:rPr>
            </w:pPr>
          </w:p>
        </w:tc>
      </w:tr>
      <w:tr w:rsidR="00DA51AE" w14:paraId="236A2D0E" w14:textId="77777777">
        <w:tblPrEx>
          <w:tblCellMar>
            <w:top w:w="0" w:type="dxa"/>
            <w:bottom w:w="0" w:type="dxa"/>
          </w:tblCellMar>
        </w:tblPrEx>
        <w:trPr>
          <w:trHeight w:hRule="exact" w:val="562"/>
        </w:trPr>
        <w:tc>
          <w:tcPr>
            <w:tcW w:w="3653" w:type="dxa"/>
            <w:tcBorders>
              <w:top w:val="single" w:sz="4" w:space="0" w:color="auto"/>
            </w:tcBorders>
            <w:shd w:val="clear" w:color="auto" w:fill="FFFFFF"/>
            <w:vAlign w:val="bottom"/>
          </w:tcPr>
          <w:p w14:paraId="12FD477E" w14:textId="77777777" w:rsidR="00DA51AE" w:rsidRDefault="00DA51AE">
            <w:pPr xmlns:w="http://schemas.openxmlformats.org/wordprocessingml/2006/main">
              <w:pStyle w:val="Other0"/>
              <w:framePr w:w="7008" w:h="2611" w:vSpace="1214" w:wrap="notBeside" w:vAnchor="text" w:hAnchor="text" w:x="27" w:y="1215"/>
              <w:spacing w:line="266" w:lineRule="auto"/>
              <w:ind w:firstLine="0"/>
              <w:rPr>
                <w:sz w:val="14"/>
                <w:szCs w:val="14"/>
              </w:rPr>
            </w:pPr>
            <w:r xmlns:w="http://schemas.openxmlformats.org/wordprocessingml/2006/main">
              <w:rPr>
                <w:rFonts w:ascii="Tahoma" w:eastAsia="Tahoma" w:hAnsi="Tahoma" w:cs="Tahoma"/>
                <w:sz w:val="14"/>
                <w:szCs w:val="14"/>
              </w:rPr>
              <w:t xml:space="preserve">Flexia brațelor cu sau fără extensia picioarelor (postura decorticată)</w:t>
            </w:r>
          </w:p>
        </w:tc>
        <w:tc>
          <w:tcPr>
            <w:tcW w:w="3062" w:type="dxa"/>
            <w:tcBorders>
              <w:top w:val="single" w:sz="4" w:space="0" w:color="auto"/>
            </w:tcBorders>
            <w:shd w:val="clear" w:color="auto" w:fill="FFFFFF"/>
            <w:vAlign w:val="center"/>
          </w:tcPr>
          <w:p w14:paraId="19AC6B44" w14:textId="77777777" w:rsidR="00DA51AE" w:rsidRDefault="00DA51AE">
            <w:pPr xmlns:w="http://schemas.openxmlformats.org/wordprocessingml/2006/main">
              <w:pStyle w:val="Other0"/>
              <w:framePr w:w="7008" w:h="2611" w:vSpace="1214" w:wrap="notBeside" w:vAnchor="text" w:hAnchor="text" w:x="27" w:y="1215"/>
              <w:spacing w:line="240" w:lineRule="auto"/>
              <w:ind w:firstLine="160"/>
              <w:rPr>
                <w:sz w:val="14"/>
                <w:szCs w:val="14"/>
              </w:rPr>
            </w:pPr>
            <w:r xmlns:w="http://schemas.openxmlformats.org/wordprocessingml/2006/main">
              <w:rPr>
                <w:rFonts w:ascii="Tahoma" w:eastAsia="Tahoma" w:hAnsi="Tahoma" w:cs="Tahoma"/>
                <w:sz w:val="14"/>
                <w:szCs w:val="14"/>
              </w:rPr>
              <w:t xml:space="preserve">Supratentorial și/sau diencefalic ușor</w:t>
            </w:r>
          </w:p>
        </w:tc>
        <w:tc>
          <w:tcPr>
            <w:tcW w:w="293" w:type="dxa"/>
            <w:tcBorders>
              <w:top w:val="single" w:sz="4" w:space="0" w:color="auto"/>
            </w:tcBorders>
            <w:shd w:val="clear" w:color="auto" w:fill="FFFFFF"/>
          </w:tcPr>
          <w:p w14:paraId="069BD5EA" w14:textId="77777777" w:rsidR="00DA51AE" w:rsidRDefault="00DA51AE">
            <w:pPr>
              <w:framePr w:w="7008" w:h="2611" w:vSpace="1214" w:wrap="notBeside" w:vAnchor="text" w:hAnchor="text" w:x="27" w:y="1215"/>
              <w:rPr>
                <w:sz w:val="10"/>
                <w:szCs w:val="10"/>
              </w:rPr>
            </w:pPr>
          </w:p>
        </w:tc>
      </w:tr>
      <w:tr w:rsidR="00DA51AE" w14:paraId="6A06C533" w14:textId="77777777">
        <w:tblPrEx>
          <w:tblCellMar>
            <w:top w:w="0" w:type="dxa"/>
            <w:bottom w:w="0" w:type="dxa"/>
          </w:tblCellMar>
        </w:tblPrEx>
        <w:trPr>
          <w:trHeight w:hRule="exact" w:val="494"/>
        </w:trPr>
        <w:tc>
          <w:tcPr>
            <w:tcW w:w="3653" w:type="dxa"/>
            <w:tcBorders>
              <w:top w:val="single" w:sz="4" w:space="0" w:color="auto"/>
            </w:tcBorders>
            <w:shd w:val="clear" w:color="auto" w:fill="FFFFFF"/>
          </w:tcPr>
          <w:p w14:paraId="3B4F2AA8" w14:textId="77777777" w:rsidR="00DA51AE" w:rsidRDefault="00DA51AE">
            <w:pPr xmlns:w="http://schemas.openxmlformats.org/wordprocessingml/2006/main">
              <w:pStyle w:val="Other0"/>
              <w:framePr w:w="7008" w:h="2611" w:vSpace="1214" w:wrap="notBeside" w:vAnchor="text" w:hAnchor="text" w:x="27" w:y="1215"/>
              <w:spacing w:line="266" w:lineRule="auto"/>
              <w:ind w:firstLine="0"/>
              <w:rPr>
                <w:sz w:val="14"/>
                <w:szCs w:val="14"/>
              </w:rPr>
            </w:pPr>
            <w:r xmlns:w="http://schemas.openxmlformats.org/wordprocessingml/2006/main">
              <w:rPr>
                <w:rFonts w:ascii="Tahoma" w:eastAsia="Tahoma" w:hAnsi="Tahoma" w:cs="Tahoma"/>
                <w:sz w:val="14"/>
                <w:szCs w:val="14"/>
              </w:rPr>
              <w:t xml:space="preserve">Extensia brațelor și picioarelor (postura de decerebrare)</w:t>
            </w:r>
          </w:p>
        </w:tc>
        <w:tc>
          <w:tcPr>
            <w:tcW w:w="3062" w:type="dxa"/>
            <w:tcBorders>
              <w:top w:val="single" w:sz="4" w:space="0" w:color="auto"/>
            </w:tcBorders>
            <w:shd w:val="clear" w:color="auto" w:fill="FFFFFF"/>
          </w:tcPr>
          <w:p w14:paraId="67244E30" w14:textId="77777777" w:rsidR="00DA51AE" w:rsidRDefault="00DA51AE">
            <w:pPr xmlns:w="http://schemas.openxmlformats.org/wordprocessingml/2006/main">
              <w:pStyle w:val="Other0"/>
              <w:framePr w:w="7008" w:h="2611" w:vSpace="1214" w:wrap="notBeside" w:vAnchor="text" w:hAnchor="text" w:x="27" w:y="1215"/>
              <w:spacing w:line="240" w:lineRule="auto"/>
              <w:ind w:firstLine="160"/>
              <w:rPr>
                <w:sz w:val="14"/>
                <w:szCs w:val="14"/>
              </w:rPr>
            </w:pPr>
            <w:r xmlns:w="http://schemas.openxmlformats.org/wordprocessingml/2006/main">
              <w:rPr>
                <w:rFonts w:ascii="Tahoma" w:eastAsia="Tahoma" w:hAnsi="Tahoma" w:cs="Tahoma"/>
                <w:sz w:val="14"/>
                <w:szCs w:val="14"/>
              </w:rPr>
              <w:t xml:space="preserve">Diencefalic supratentorial sever</w:t>
            </w:r>
          </w:p>
        </w:tc>
        <w:tc>
          <w:tcPr>
            <w:tcW w:w="293" w:type="dxa"/>
            <w:tcBorders>
              <w:top w:val="single" w:sz="4" w:space="0" w:color="auto"/>
            </w:tcBorders>
            <w:shd w:val="clear" w:color="auto" w:fill="FFFFFF"/>
          </w:tcPr>
          <w:p w14:paraId="76D87B80" w14:textId="77777777" w:rsidR="00DA51AE" w:rsidRDefault="00DA51AE">
            <w:pPr>
              <w:framePr w:w="7008" w:h="2611" w:vSpace="1214" w:wrap="notBeside" w:vAnchor="text" w:hAnchor="text" w:x="27" w:y="1215"/>
              <w:rPr>
                <w:sz w:val="10"/>
                <w:szCs w:val="10"/>
              </w:rPr>
            </w:pPr>
          </w:p>
        </w:tc>
      </w:tr>
      <w:tr w:rsidR="00DA51AE" w14:paraId="6C2FA0FD" w14:textId="77777777">
        <w:tblPrEx>
          <w:tblCellMar>
            <w:top w:w="0" w:type="dxa"/>
            <w:bottom w:w="0" w:type="dxa"/>
          </w:tblCellMar>
        </w:tblPrEx>
        <w:trPr>
          <w:trHeight w:hRule="exact" w:val="298"/>
        </w:trPr>
        <w:tc>
          <w:tcPr>
            <w:tcW w:w="3653" w:type="dxa"/>
            <w:tcBorders>
              <w:top w:val="single" w:sz="4" w:space="0" w:color="auto"/>
            </w:tcBorders>
            <w:shd w:val="clear" w:color="auto" w:fill="FFFFFF"/>
          </w:tcPr>
          <w:p w14:paraId="20C81E5B" w14:textId="77777777" w:rsidR="00DA51AE" w:rsidRDefault="00DA51AE">
            <w:pPr xmlns:w="http://schemas.openxmlformats.org/wordprocessingml/2006/main">
              <w:pStyle w:val="Other0"/>
              <w:framePr w:w="7008" w:h="2611" w:vSpace="1214" w:wrap="notBeside" w:vAnchor="text" w:hAnchor="text" w:x="27" w:y="1215"/>
              <w:spacing w:line="240" w:lineRule="auto"/>
              <w:ind w:firstLine="0"/>
              <w:rPr>
                <w:sz w:val="14"/>
                <w:szCs w:val="14"/>
              </w:rPr>
            </w:pPr>
            <w:r xmlns:w="http://schemas.openxmlformats.org/wordprocessingml/2006/main">
              <w:rPr>
                <w:rFonts w:ascii="Tahoma" w:eastAsia="Tahoma" w:hAnsi="Tahoma" w:cs="Tahoma"/>
                <w:sz w:val="14"/>
                <w:szCs w:val="14"/>
              </w:rPr>
              <w:t xml:space="preserve">Extensia brațului cu flexia picioarelor</w:t>
            </w:r>
          </w:p>
        </w:tc>
        <w:tc>
          <w:tcPr>
            <w:tcW w:w="3062" w:type="dxa"/>
            <w:tcBorders>
              <w:top w:val="single" w:sz="4" w:space="0" w:color="auto"/>
            </w:tcBorders>
            <w:shd w:val="clear" w:color="auto" w:fill="FFFFFF"/>
          </w:tcPr>
          <w:p w14:paraId="384140F5" w14:textId="77777777" w:rsidR="00DA51AE" w:rsidRDefault="00DA51AE">
            <w:pPr xmlns:w="http://schemas.openxmlformats.org/wordprocessingml/2006/main">
              <w:pStyle w:val="Other0"/>
              <w:framePr w:w="7008" w:h="2611" w:vSpace="1214" w:wrap="notBeside" w:vAnchor="text" w:hAnchor="text" w:x="27" w:y="1215"/>
              <w:spacing w:line="240" w:lineRule="auto"/>
              <w:ind w:firstLine="160"/>
              <w:rPr>
                <w:sz w:val="14"/>
                <w:szCs w:val="14"/>
              </w:rPr>
            </w:pPr>
            <w:r xmlns:w="http://schemas.openxmlformats.org/wordprocessingml/2006/main">
              <w:rPr>
                <w:rFonts w:ascii="Tahoma" w:eastAsia="Tahoma" w:hAnsi="Tahoma" w:cs="Tahoma"/>
                <w:sz w:val="14"/>
                <w:szCs w:val="14"/>
              </w:rPr>
              <w:t xml:space="preserve">Protuberanțial</w:t>
            </w:r>
          </w:p>
        </w:tc>
        <w:tc>
          <w:tcPr>
            <w:tcW w:w="293" w:type="dxa"/>
            <w:tcBorders>
              <w:top w:val="single" w:sz="4" w:space="0" w:color="auto"/>
            </w:tcBorders>
            <w:shd w:val="clear" w:color="auto" w:fill="FFFFFF"/>
          </w:tcPr>
          <w:p w14:paraId="3A65BDD0" w14:textId="77777777" w:rsidR="00DA51AE" w:rsidRDefault="00DA51AE">
            <w:pPr>
              <w:framePr w:w="7008" w:h="2611" w:vSpace="1214" w:wrap="notBeside" w:vAnchor="text" w:hAnchor="text" w:x="27" w:y="1215"/>
              <w:rPr>
                <w:sz w:val="10"/>
                <w:szCs w:val="10"/>
              </w:rPr>
            </w:pPr>
          </w:p>
        </w:tc>
      </w:tr>
      <w:tr w:rsidR="00DA51AE" w14:paraId="169FD481" w14:textId="77777777">
        <w:tblPrEx>
          <w:tblCellMar>
            <w:top w:w="0" w:type="dxa"/>
            <w:bottom w:w="0" w:type="dxa"/>
          </w:tblCellMar>
        </w:tblPrEx>
        <w:trPr>
          <w:trHeight w:hRule="exact" w:val="398"/>
        </w:trPr>
        <w:tc>
          <w:tcPr>
            <w:tcW w:w="3653" w:type="dxa"/>
            <w:tcBorders>
              <w:top w:val="single" w:sz="4" w:space="0" w:color="auto"/>
              <w:bottom w:val="single" w:sz="4" w:space="0" w:color="auto"/>
            </w:tcBorders>
            <w:shd w:val="clear" w:color="auto" w:fill="FFFFFF"/>
          </w:tcPr>
          <w:p w14:paraId="7A3FEE3C" w14:textId="77777777" w:rsidR="00DA51AE" w:rsidRDefault="00DA51AE">
            <w:pPr xmlns:w="http://schemas.openxmlformats.org/wordprocessingml/2006/main">
              <w:pStyle w:val="Other0"/>
              <w:framePr w:w="7008" w:h="2611" w:vSpace="1214" w:wrap="notBeside" w:vAnchor="text" w:hAnchor="text" w:x="27" w:y="1215"/>
              <w:spacing w:line="240" w:lineRule="auto"/>
              <w:ind w:firstLine="0"/>
              <w:rPr>
                <w:sz w:val="14"/>
                <w:szCs w:val="14"/>
              </w:rPr>
            </w:pPr>
            <w:r xmlns:w="http://schemas.openxmlformats.org/wordprocessingml/2006/main">
              <w:rPr>
                <w:rFonts w:ascii="Tahoma" w:eastAsia="Tahoma" w:hAnsi="Tahoma" w:cs="Tahoma"/>
                <w:sz w:val="14"/>
                <w:szCs w:val="14"/>
              </w:rPr>
              <w:t xml:space="preserve">Flacciditate difuză cu sau fără răspuns ușor</w:t>
            </w:r>
          </w:p>
        </w:tc>
        <w:tc>
          <w:tcPr>
            <w:tcW w:w="3062" w:type="dxa"/>
            <w:tcBorders>
              <w:top w:val="single" w:sz="4" w:space="0" w:color="auto"/>
              <w:bottom w:val="single" w:sz="4" w:space="0" w:color="auto"/>
            </w:tcBorders>
            <w:shd w:val="clear" w:color="auto" w:fill="FFFFFF"/>
          </w:tcPr>
          <w:p w14:paraId="01A37C65" w14:textId="77777777" w:rsidR="00DA51AE" w:rsidRDefault="00DA51AE">
            <w:pPr xmlns:w="http://schemas.openxmlformats.org/wordprocessingml/2006/main">
              <w:pStyle w:val="Other0"/>
              <w:framePr w:w="7008" w:h="2611" w:vSpace="1214" w:wrap="notBeside" w:vAnchor="text" w:hAnchor="text" w:x="27" w:y="1215"/>
              <w:spacing w:line="240" w:lineRule="auto"/>
              <w:ind w:firstLine="160"/>
              <w:rPr>
                <w:sz w:val="14"/>
                <w:szCs w:val="14"/>
              </w:rPr>
            </w:pPr>
            <w:r xmlns:w="http://schemas.openxmlformats.org/wordprocessingml/2006/main">
              <w:rPr>
                <w:rFonts w:ascii="Tahoma" w:eastAsia="Tahoma" w:hAnsi="Tahoma" w:cs="Tahoma"/>
                <w:sz w:val="14"/>
                <w:szCs w:val="14"/>
              </w:rPr>
              <w:t xml:space="preserve">Pontobulbar</w:t>
            </w:r>
          </w:p>
        </w:tc>
        <w:tc>
          <w:tcPr>
            <w:tcW w:w="293" w:type="dxa"/>
            <w:tcBorders>
              <w:top w:val="single" w:sz="4" w:space="0" w:color="auto"/>
              <w:bottom w:val="single" w:sz="4" w:space="0" w:color="auto"/>
            </w:tcBorders>
            <w:shd w:val="clear" w:color="auto" w:fill="FFFFFF"/>
          </w:tcPr>
          <w:p w14:paraId="77E7E742" w14:textId="77777777" w:rsidR="00DA51AE" w:rsidRDefault="00DA51AE">
            <w:pPr>
              <w:framePr w:w="7008" w:h="2611" w:vSpace="1214" w:wrap="notBeside" w:vAnchor="text" w:hAnchor="text" w:x="27" w:y="1215"/>
              <w:rPr>
                <w:sz w:val="10"/>
                <w:szCs w:val="10"/>
              </w:rPr>
            </w:pPr>
          </w:p>
        </w:tc>
      </w:tr>
    </w:tbl>
    <w:p w14:paraId="0CA80BBE" w14:textId="77777777" w:rsidR="00DA51AE" w:rsidRDefault="00DA51AE">
      <w:pPr xmlns:w="http://schemas.openxmlformats.org/wordprocessingml/2006/main">
        <w:pStyle w:val="Tablecaption0"/>
        <w:framePr w:w="1022" w:h="802" w:hSpace="26" w:wrap="notBeside" w:vAnchor="text" w:hAnchor="text" w:x="5499" w:y="1"/>
        <w:spacing w:line="254" w:lineRule="auto"/>
        <w:rPr>
          <w:sz w:val="15"/>
          <w:szCs w:val="15"/>
        </w:rPr>
      </w:pPr>
      <w:r xmlns:w="http://schemas.openxmlformats.org/wordprocessingml/2006/main">
        <w:rPr>
          <w:i w:val="0"/>
          <w:iCs w:val="0"/>
          <w:sz w:val="15"/>
          <w:szCs w:val="15"/>
        </w:rPr>
        <w:t xml:space="preserve">Zona afectată: Protuberanța inferioară, Bulbul înalt</w:t>
      </w:r>
    </w:p>
    <w:p w14:paraId="25D73850" w14:textId="77777777" w:rsidR="00DA51AE" w:rsidRDefault="00DA51AE">
      <w:pPr>
        <w:spacing w:line="1" w:lineRule="exact"/>
        <w:sectPr w:rsidR="00DA51AE" w:rsidSect="00DA51AE">
          <w:footnotePr>
            <w:numFmt w:val="chicago"/>
          </w:footnotePr>
          <w:pgSz w:w="8506" w:h="12754"/>
          <w:pgMar w:top="773" w:right="425" w:bottom="792" w:left="425" w:header="0" w:footer="3" w:gutter="595"/>
          <w:cols w:space="720"/>
          <w:noEndnote/>
          <w:docGrid w:linePitch="360"/>
          <w15:footnoteColumns w:val="1"/>
        </w:sectPr>
      </w:pPr>
    </w:p>
    <w:p w14:paraId="4C98290F" w14:textId="77777777" w:rsidR="00DA51AE" w:rsidRDefault="00DA51AE">
      <w:pPr>
        <w:spacing w:line="235" w:lineRule="exact"/>
        <w:rPr>
          <w:sz w:val="19"/>
          <w:szCs w:val="19"/>
        </w:rPr>
      </w:pPr>
    </w:p>
    <w:p w14:paraId="046BEFAE" w14:textId="77777777" w:rsidR="00DA51AE" w:rsidRDefault="00DA51AE">
      <w:pPr>
        <w:spacing w:line="1" w:lineRule="exact"/>
        <w:sectPr w:rsidR="00DA51AE" w:rsidSect="00DA51AE">
          <w:footnotePr>
            <w:numFmt w:val="chicago"/>
          </w:footnotePr>
          <w:type w:val="continuous"/>
          <w:pgSz w:w="8506" w:h="12754"/>
          <w:pgMar w:top="760" w:right="0" w:bottom="770" w:left="0" w:header="0" w:footer="3" w:gutter="0"/>
          <w:cols w:space="720"/>
          <w:noEndnote/>
          <w:docGrid w:linePitch="360"/>
          <w15:footnoteColumns w:val="1"/>
        </w:sectPr>
      </w:pPr>
    </w:p>
    <w:p w14:paraId="3BD6A7C6"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rFonts w:ascii="Tahoma" w:eastAsia="Tahoma" w:hAnsi="Tahoma" w:cs="Tahoma"/>
          <w:sz w:val="15"/>
          <w:szCs w:val="15"/>
        </w:rPr>
        <w:t xml:space="preserve">C. TESTE SUPLIMENTARE: Următoarele teste </w:t>
      </w:r>
      <w:r xmlns:w="http://schemas.openxmlformats.org/wordprocessingml/2006/main">
        <w:rPr>
          <w:sz w:val="18"/>
          <w:szCs w:val="18"/>
        </w:rPr>
        <w:t xml:space="preserve">vor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fi solicitate imediat: glicemie, uree, hemoleucogramă completă, teste funcționale hepatice, electroliți, status acido-bazic, screening urinar pentru medicamente, electrocardiogramă și tomografie computerizată. Testele programate vor include studii de coagulare, nivelurile de amoniac și lactat, analiza lichidului cefalorahidian (pe baza suspiciunii clinice), monitorizarea presiunii intracraniene, electroencefalogramă, imagistică prin rezonanță magnetică, angiografie prin rezonanță magnetică și potențiale evocate. Analiza lichidului cefalorahidian trebuie efectuată după excluderea hipertensiunii intracraniene.</w:t>
      </w:r>
    </w:p>
    <w:p w14:paraId="34EF2E4C" w14:textId="77777777" w:rsidR="00DA51AE" w:rsidRDefault="00DA51AE">
      <w:pPr xmlns:w="http://schemas.openxmlformats.org/wordprocessingml/2006/main">
        <w:pStyle w:val="Heading51"/>
        <w:keepNext/>
        <w:keepLines/>
        <w:jc w:val="both"/>
      </w:pPr>
      <w:bookmarkStart xmlns:w="http://schemas.openxmlformats.org/wordprocessingml/2006/main" w:id="2266" w:name="bookmark2255"/>
      <w:bookmarkStart xmlns:w="http://schemas.openxmlformats.org/wordprocessingml/2006/main" w:id="2267" w:name="bookmark2256"/>
      <w:bookmarkStart xmlns:w="http://schemas.openxmlformats.org/wordprocessingml/2006/main" w:id="2268" w:name="bookmark2257"/>
      <w:r xmlns:w="http://schemas.openxmlformats.org/wordprocessingml/2006/main">
        <w:t xml:space="preserve">Tratament</w:t>
      </w:r>
      <w:bookmarkEnd xmlns:w="http://schemas.openxmlformats.org/wordprocessingml/2006/main" w:id="2266"/>
      <w:bookmarkEnd xmlns:w="http://schemas.openxmlformats.org/wordprocessingml/2006/main" w:id="2267"/>
      <w:bookmarkEnd xmlns:w="http://schemas.openxmlformats.org/wordprocessingml/2006/main" w:id="2268"/>
    </w:p>
    <w:p w14:paraId="56CFEB8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 vor lua măsuri inițiale, menite să prevină deteriorarea ulterioară a sistemului nervos central.</w:t>
      </w:r>
    </w:p>
    <w:p w14:paraId="018AA229" w14:textId="77777777" w:rsidR="00DA51AE" w:rsidRDefault="00DA51AE">
      <w:pPr xmlns:w="http://schemas.openxmlformats.org/wordprocessingml/2006/main">
        <w:pStyle w:val="Bodytext80"/>
        <w:spacing w:line="276" w:lineRule="auto"/>
        <w:ind w:left="380" w:hanging="120"/>
        <w:jc w:val="both"/>
        <w:rPr>
          <w:sz w:val="18"/>
          <w:szCs w:val="18"/>
        </w:rPr>
      </w:pPr>
      <w:r xmlns:w="http://schemas.openxmlformats.org/wordprocessingml/2006/main">
        <w:rPr>
          <w:sz w:val="18"/>
          <w:szCs w:val="18"/>
        </w:rPr>
        <w:t xml:space="preserve">• Asigurați permeabilitatea căilor respiratorii. Garantați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oxigenare adecvată, utilizând o mască, o balsă sau chiar intubație endotraheală.</w:t>
      </w:r>
    </w:p>
    <w:p w14:paraId="3E7BC0C2" w14:textId="77777777" w:rsidR="00DA51AE" w:rsidRDefault="00DA51AE">
      <w:pPr xmlns:w="http://schemas.openxmlformats.org/wordprocessingml/2006/main">
        <w:pStyle w:val="Bodytext80"/>
        <w:numPr>
          <w:ilvl w:val="0"/>
          <w:numId w:val="190"/>
        </w:numPr>
        <w:tabs>
          <w:tab w:val="left" w:pos="188"/>
        </w:tabs>
        <w:spacing w:line="276" w:lineRule="auto"/>
        <w:jc w:val="both"/>
        <w:rPr>
          <w:sz w:val="18"/>
          <w:szCs w:val="18"/>
        </w:rPr>
      </w:pPr>
      <w:bookmarkStart xmlns:w="http://schemas.openxmlformats.org/wordprocessingml/2006/main" w:id="2269" w:name="bookmark2258"/>
      <w:bookmarkEnd xmlns:w="http://schemas.openxmlformats.org/wordprocessingml/2006/main" w:id="2269"/>
      <w:r xmlns:w="http://schemas.openxmlformats.org/wordprocessingml/2006/main">
        <w:rPr>
          <w:sz w:val="18"/>
          <w:szCs w:val="18"/>
        </w:rPr>
        <w:t xml:space="preserve">Acces venos securizat atât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administrarea medicamentelor, cât și pentru măsurarea presiunii venoase centrale.</w:t>
      </w:r>
    </w:p>
    <w:p w14:paraId="2C9E9F5B" w14:textId="77777777" w:rsidR="00DA51AE" w:rsidRDefault="00DA51AE">
      <w:pPr xmlns:w="http://schemas.openxmlformats.org/wordprocessingml/2006/main">
        <w:pStyle w:val="Bodytext80"/>
        <w:numPr>
          <w:ilvl w:val="0"/>
          <w:numId w:val="190"/>
        </w:numPr>
        <w:tabs>
          <w:tab w:val="left" w:pos="188"/>
        </w:tabs>
        <w:spacing w:line="276" w:lineRule="auto"/>
        <w:jc w:val="both"/>
        <w:rPr>
          <w:sz w:val="18"/>
          <w:szCs w:val="18"/>
        </w:rPr>
      </w:pPr>
      <w:bookmarkStart xmlns:w="http://schemas.openxmlformats.org/wordprocessingml/2006/main" w:id="2270" w:name="bookmark2259"/>
      <w:bookmarkEnd xmlns:w="http://schemas.openxmlformats.org/wordprocessingml/2006/main" w:id="2270"/>
      <w:r xmlns:w="http://schemas.openxmlformats.org/wordprocessingml/2006/main">
        <w:rPr>
          <w:sz w:val="18"/>
          <w:szCs w:val="18"/>
        </w:rPr>
        <w:t xml:space="preserve">Mențineți o stare hemodinamică adecvată pentru a asigura un flux plasmatic cerebral și renal eficient.</w:t>
      </w:r>
    </w:p>
    <w:p w14:paraId="5C5432EF" w14:textId="77777777" w:rsidR="00DA51AE" w:rsidRDefault="00DA51AE">
      <w:pPr xmlns:w="http://schemas.openxmlformats.org/wordprocessingml/2006/main">
        <w:pStyle w:val="Bodytext80"/>
        <w:numPr>
          <w:ilvl w:val="0"/>
          <w:numId w:val="190"/>
        </w:numPr>
        <w:tabs>
          <w:tab w:val="left" w:pos="188"/>
        </w:tabs>
        <w:spacing w:line="276" w:lineRule="auto"/>
        <w:jc w:val="both"/>
        <w:rPr>
          <w:sz w:val="18"/>
          <w:szCs w:val="18"/>
        </w:rPr>
      </w:pPr>
      <w:bookmarkStart xmlns:w="http://schemas.openxmlformats.org/wordprocessingml/2006/main" w:id="2271" w:name="bookmark2260"/>
      <w:bookmarkEnd xmlns:w="http://schemas.openxmlformats.org/wordprocessingml/2006/main" w:id="2271"/>
      <w:r xmlns:w="http://schemas.openxmlformats.org/wordprocessingml/2006/main">
        <w:rPr>
          <w:sz w:val="18"/>
          <w:szCs w:val="18"/>
        </w:rPr>
        <w:t xml:space="preserve">Monitorizarea semnelor vitale și a tensiunii arteriale (în cazurile necesare, prin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linie arterială pentru măsurarea tensiunii arteriale medii)</w:t>
      </w:r>
    </w:p>
    <w:p w14:paraId="2532E29A" w14:textId="77777777" w:rsidR="00DA51AE" w:rsidRDefault="00DA51AE">
      <w:pPr xmlns:w="http://schemas.openxmlformats.org/wordprocessingml/2006/main">
        <w:pStyle w:val="Bodytext80"/>
        <w:numPr>
          <w:ilvl w:val="0"/>
          <w:numId w:val="190"/>
        </w:numPr>
        <w:tabs>
          <w:tab w:val="left" w:pos="188"/>
        </w:tabs>
        <w:spacing w:line="276" w:lineRule="auto"/>
        <w:jc w:val="both"/>
        <w:rPr>
          <w:sz w:val="18"/>
          <w:szCs w:val="18"/>
        </w:rPr>
      </w:pPr>
      <w:bookmarkStart xmlns:w="http://schemas.openxmlformats.org/wordprocessingml/2006/main" w:id="2272" w:name="bookmark2261"/>
      <w:bookmarkEnd xmlns:w="http://schemas.openxmlformats.org/wordprocessingml/2006/main" w:id="2272"/>
      <w:r xmlns:w="http://schemas.openxmlformats.org/wordprocessingml/2006/main">
        <w:rPr>
          <w:sz w:val="18"/>
          <w:szCs w:val="18"/>
        </w:rPr>
        <w:t xml:space="preserve">Sondă nazogastrică</w:t>
      </w:r>
    </w:p>
    <w:p w14:paraId="2C2BF760" w14:textId="77777777" w:rsidR="00DA51AE" w:rsidRDefault="00DA51AE">
      <w:pPr xmlns:w="http://schemas.openxmlformats.org/wordprocessingml/2006/main">
        <w:pStyle w:val="Bodytext80"/>
        <w:numPr>
          <w:ilvl w:val="0"/>
          <w:numId w:val="190"/>
        </w:numPr>
        <w:tabs>
          <w:tab w:val="left" w:pos="188"/>
        </w:tabs>
        <w:spacing w:line="276" w:lineRule="auto"/>
        <w:jc w:val="both"/>
        <w:rPr>
          <w:sz w:val="18"/>
          <w:szCs w:val="18"/>
        </w:rPr>
      </w:pPr>
      <w:bookmarkStart xmlns:w="http://schemas.openxmlformats.org/wordprocessingml/2006/main" w:id="2273" w:name="bookmark2262"/>
      <w:bookmarkEnd xmlns:w="http://schemas.openxmlformats.org/wordprocessingml/2006/main" w:id="2273"/>
      <w:r xmlns:w="http://schemas.openxmlformats.org/wordprocessingml/2006/main">
        <w:rPr>
          <w:sz w:val="18"/>
          <w:szCs w:val="18"/>
        </w:rPr>
        <w:t xml:space="preserve">Cateterul vezical</w:t>
      </w:r>
    </w:p>
    <w:p w14:paraId="2DBDF804" w14:textId="77777777" w:rsidR="00DA51AE" w:rsidRDefault="00DA51AE">
      <w:pPr xmlns:w="http://schemas.openxmlformats.org/wordprocessingml/2006/main">
        <w:pStyle w:val="Bodytext80"/>
        <w:numPr>
          <w:ilvl w:val="0"/>
          <w:numId w:val="190"/>
        </w:numPr>
        <w:tabs>
          <w:tab w:val="left" w:pos="188"/>
        </w:tabs>
        <w:spacing w:line="276" w:lineRule="auto"/>
        <w:jc w:val="both"/>
        <w:rPr>
          <w:sz w:val="18"/>
          <w:szCs w:val="18"/>
        </w:rPr>
      </w:pPr>
      <w:bookmarkStart xmlns:w="http://schemas.openxmlformats.org/wordprocessingml/2006/main" w:id="2274" w:name="bookmark2263"/>
      <w:bookmarkEnd xmlns:w="http://schemas.openxmlformats.org/wordprocessingml/2006/main" w:id="2274"/>
      <w:r xmlns:w="http://schemas.openxmlformats.org/wordprocessingml/2006/main">
        <w:rPr>
          <w:sz w:val="18"/>
          <w:szCs w:val="18"/>
        </w:rPr>
        <w:t xml:space="preserve">Administrați glucoză pentru a menține niveluri de glucoză din sânge care să asigure un aport adecvat al sistemului nervos central. Corectați dezechilibrele electrolitice, dacă este necesar.</w:t>
      </w:r>
    </w:p>
    <w:p w14:paraId="6BE078A2" w14:textId="77777777" w:rsidR="00DA51AE" w:rsidRDefault="00DA51AE">
      <w:pPr xmlns:w="http://schemas.openxmlformats.org/wordprocessingml/2006/main">
        <w:pStyle w:val="Bodytext80"/>
        <w:numPr>
          <w:ilvl w:val="0"/>
          <w:numId w:val="190"/>
        </w:numPr>
        <w:tabs>
          <w:tab w:val="left" w:pos="188"/>
        </w:tabs>
        <w:spacing w:line="276" w:lineRule="auto"/>
        <w:jc w:val="both"/>
        <w:rPr>
          <w:sz w:val="18"/>
          <w:szCs w:val="18"/>
        </w:rPr>
      </w:pPr>
      <w:bookmarkStart xmlns:w="http://schemas.openxmlformats.org/wordprocessingml/2006/main" w:id="2275" w:name="bookmark2264"/>
      <w:bookmarkEnd xmlns:w="http://schemas.openxmlformats.org/wordprocessingml/2006/main" w:id="2275"/>
      <w:r xmlns:w="http://schemas.openxmlformats.org/wordprocessingml/2006/main">
        <w:rPr>
          <w:sz w:val="18"/>
          <w:szCs w:val="18"/>
        </w:rPr>
        <w:t xml:space="preserve">Mențineți temperatura corpului în limite fiziologice.</w:t>
      </w:r>
    </w:p>
    <w:p w14:paraId="1D80CE1F" w14:textId="77777777" w:rsidR="00DA51AE" w:rsidRDefault="00DA51AE">
      <w:pPr xmlns:w="http://schemas.openxmlformats.org/wordprocessingml/2006/main">
        <w:pStyle w:val="Bodytext80"/>
        <w:numPr>
          <w:ilvl w:val="0"/>
          <w:numId w:val="190"/>
        </w:numPr>
        <w:tabs>
          <w:tab w:val="left" w:pos="448"/>
        </w:tabs>
        <w:spacing w:line="276" w:lineRule="auto"/>
        <w:ind w:left="380" w:hanging="120"/>
        <w:jc w:val="both"/>
        <w:rPr>
          <w:sz w:val="18"/>
          <w:szCs w:val="18"/>
        </w:rPr>
      </w:pPr>
      <w:bookmarkStart xmlns:w="http://schemas.openxmlformats.org/wordprocessingml/2006/main" w:id="2276" w:name="bookmark2265"/>
      <w:bookmarkEnd xmlns:w="http://schemas.openxmlformats.org/wordprocessingml/2006/main" w:id="2276"/>
      <w:r xmlns:w="http://schemas.openxmlformats.org/wordprocessingml/2006/main">
        <w:rPr>
          <w:sz w:val="18"/>
          <w:szCs w:val="18"/>
        </w:rPr>
        <w:t xml:space="preserve">Așezați capul pe linia mediană și ridicați-l cu 30° față de planul patului (pentru a reduce posibila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hipertensiune intracraniană).</w:t>
      </w:r>
    </w:p>
    <w:p w14:paraId="71704B0F" w14:textId="77777777" w:rsidR="00DA51AE" w:rsidRDefault="00DA51AE">
      <w:pPr xmlns:w="http://schemas.openxmlformats.org/wordprocessingml/2006/main">
        <w:pStyle w:val="Bodytext80"/>
        <w:numPr>
          <w:ilvl w:val="0"/>
          <w:numId w:val="190"/>
        </w:numPr>
        <w:tabs>
          <w:tab w:val="left" w:pos="448"/>
        </w:tabs>
        <w:spacing w:after="400" w:line="276" w:lineRule="auto"/>
        <w:ind w:left="380" w:hanging="120"/>
        <w:jc w:val="both"/>
        <w:rPr>
          <w:sz w:val="18"/>
          <w:szCs w:val="18"/>
        </w:rPr>
      </w:pPr>
      <w:bookmarkStart xmlns:w="http://schemas.openxmlformats.org/wordprocessingml/2006/main" w:id="2277" w:name="bookmark2266"/>
      <w:bookmarkEnd xmlns:w="http://schemas.openxmlformats.org/wordprocessingml/2006/main" w:id="2277"/>
      <w:r xmlns:w="http://schemas.openxmlformats.org/wordprocessingml/2006/main">
        <w:rPr>
          <w:sz w:val="18"/>
          <w:szCs w:val="18"/>
        </w:rPr>
        <w:t xml:space="preserve">Dacă hipertensiunea intracraniană nu este semnificativă, corticosteroizii rămân tratamentul de elecție. Se administrează dexametazonă (0,3–1 mg/kg/zi în trei doze intravenoase, timp de maximum 72 de ore). Dacă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starea pacientului se deteriorează rapid și hipertensiunea intracraniană crește sever, se utilizează manitol (0,25–1 g/kg/doză prin perfuzie intravenoasă timp de o jumătate de oră, la fiecare 6 ore). Dacă este disponibilă o unitate de terapie intensivă cu monitorizare a presiunii intracraniene, manitolul trebuie administrat numai atunci când presiunea intracraniană crește. Alte măsuri pentru controlul hipertensiunii intracraniene includ hiperventilația și hipotermia.</w:t>
      </w:r>
    </w:p>
    <w:p w14:paraId="7BFC6972" w14:textId="77777777" w:rsidR="00DA51AE" w:rsidRDefault="00DA51AE">
      <w:pPr xmlns:w="http://schemas.openxmlformats.org/wordprocessingml/2006/main">
        <w:pStyle w:val="Heading41"/>
        <w:keepNext/>
        <w:keepLines/>
        <w:numPr>
          <w:ilvl w:val="0"/>
          <w:numId w:val="195"/>
        </w:numPr>
        <w:spacing w:after="260" w:line="240" w:lineRule="auto"/>
        <w:jc w:val="both"/>
        <w:rPr>
          <w:sz w:val="20"/>
          <w:szCs w:val="20"/>
        </w:rPr>
      </w:pPr>
      <w:bookmarkStart xmlns:w="http://schemas.openxmlformats.org/wordprocessingml/2006/main" w:id="2278" w:name="bookmark2269"/>
      <w:bookmarkStart xmlns:w="http://schemas.openxmlformats.org/wordprocessingml/2006/main" w:id="2279" w:name="bookmark2267"/>
      <w:bookmarkStart xmlns:w="http://schemas.openxmlformats.org/wordprocessingml/2006/main" w:id="2280" w:name="bookmark2268"/>
      <w:bookmarkStart xmlns:w="http://schemas.openxmlformats.org/wordprocessingml/2006/main" w:id="2281" w:name="bookmark2270"/>
      <w:bookmarkEnd xmlns:w="http://schemas.openxmlformats.org/wordprocessingml/2006/main" w:id="2278"/>
      <w:r xmlns:w="http://schemas.openxmlformats.org/wordprocessingml/2006/main">
        <w:rPr>
          <w:b w:val="0"/>
          <w:bCs w:val="0"/>
          <w:sz w:val="20"/>
          <w:szCs w:val="20"/>
        </w:rPr>
        <w:t xml:space="preserve">3. </w:t>
      </w:r>
      <w:r xmlns:w="http://schemas.openxmlformats.org/wordprocessingml/2006/main">
        <w:rPr>
          <w:sz w:val="20"/>
          <w:szCs w:val="20"/>
        </w:rPr>
        <w:t xml:space="preserve">TRAUMATISM CEREBRAL</w:t>
      </w:r>
      <w:bookmarkEnd xmlns:w="http://schemas.openxmlformats.org/wordprocessingml/2006/main" w:id="2279"/>
      <w:bookmarkEnd xmlns:w="http://schemas.openxmlformats.org/wordprocessingml/2006/main" w:id="2280"/>
      <w:bookmarkEnd xmlns:w="http://schemas.openxmlformats.org/wordprocessingml/2006/main" w:id="2281"/>
    </w:p>
    <w:p w14:paraId="1D6622F1"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Leziunile neintenționate sunt o cauză frecventă a morbidității infantile, iar aproximativ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30% dintre acestea sunt leziuni cerebrale traumatice. Deși majoritatea nu sunt grave, unele leziuni aparent minore pot fi periculoase.</w:t>
      </w:r>
    </w:p>
    <w:p w14:paraId="72573A02" w14:textId="77777777" w:rsidR="00DA51AE" w:rsidRDefault="00DA51AE">
      <w:pPr xmlns:w="http://schemas.openxmlformats.org/wordprocessingml/2006/main">
        <w:pStyle w:val="Heading51"/>
        <w:keepNext/>
        <w:keepLines/>
        <w:jc w:val="both"/>
      </w:pPr>
      <w:bookmarkStart xmlns:w="http://schemas.openxmlformats.org/wordprocessingml/2006/main" w:id="2282" w:name="bookmark2271"/>
      <w:bookmarkStart xmlns:w="http://schemas.openxmlformats.org/wordprocessingml/2006/main" w:id="2283" w:name="bookmark2272"/>
      <w:bookmarkStart xmlns:w="http://schemas.openxmlformats.org/wordprocessingml/2006/main" w:id="2284" w:name="bookmark2273"/>
      <w:r xmlns:w="http://schemas.openxmlformats.org/wordprocessingml/2006/main">
        <w:t xml:space="preserve">Patogenie</w:t>
      </w:r>
      <w:bookmarkEnd xmlns:w="http://schemas.openxmlformats.org/wordprocessingml/2006/main" w:id="2282"/>
      <w:bookmarkEnd xmlns:w="http://schemas.openxmlformats.org/wordprocessingml/2006/main" w:id="2283"/>
      <w:bookmarkEnd xmlns:w="http://schemas.openxmlformats.org/wordprocessingml/2006/main" w:id="2284"/>
    </w:p>
    <w:p w14:paraId="1759635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Traumatismele cranio-cerebrale (TCC) sunt clasificate ca fiind ușoare, moderate sau severe, în funcție de starea neurologică, utilizând Scala Glasgow pentru Comă modificată pentru utilizare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copii. Un scor Glasgow de 13 sau mai mare indică un TCC ușor, între 9 și 12 indică un TCC moderat, iar 8 sau mai mic indică un TCC sever.</w:t>
      </w:r>
    </w:p>
    <w:p w14:paraId="5B453AA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comoție cerebrală este definită ca o leziune cerebrală traumatică ușoară (TBI) care provoacă confuzie sau pierderea conștienței timp de mai puțin de un minut și poate fi însoțită de convulsii, vărsături, dureri de cap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letargie. O comoție cerebrală rezultă din leziuni cerebrale directe cu zone de afectare corticală focală cauzate de traume directe, forțe externe sau contactul cu suprafețe osoase intracraniene în timpul accelerării și decelerării.</w:t>
      </w:r>
    </w:p>
    <w:p w14:paraId="09E7F30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O ruptură a arterei meningeale medii provoacă hemoragie extradurală, care se poate manifesta clinic ca o scurtă pierdere a conștienței urmată de un interval lucid de durată variabilă și, în final, o deteriorare progresivă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stării mentale din cauza efectului de masă al hematomului în expansiune. Necesită tratament chirurgical de urgență.</w:t>
      </w:r>
    </w:p>
    <w:p w14:paraId="226355FF"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un traumatism rupe venele penetrante sau dura mater, apare un hematom subdural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care poate fi acut, subacut sau cronic, iar manifestările sale clinice sunt proporționale cu dimensiunea și tipul hematomului.</w:t>
      </w:r>
    </w:p>
    <w:p w14:paraId="57E6D42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Hemoragiile subarahnoidiene, frecvente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traumatismele cerebrale severe, rezultă din ruptura vaselor mici de sânge cu sângerare în lichidul cefalorahidian. Acestea pot fi însoțite de vasospasm și ischemie cerebrală.</w:t>
      </w:r>
    </w:p>
    <w:p w14:paraId="4D66B98F"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Lezarea difuză a substanței albe este probabil factorul determinant în prognosticul unui pacient cu leziuni cerebrale traumatice. Deși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mecanismul exact este necunoscut, se sugerează că acesta implică forfecarea vaselor mici care merg de la substanța cenușie la cea albă, pe măsură ce prima alunecă peste cea de-a doua. Cele mai afectate fibre sunt tracturile corticospinale și cele ale lemniscului medial. Creierul apare macroscopic normal, iar tomografiile computerizate sunt frecvent normale. Tabloul clinic pare a fi în primul rând legat de trunchiul cerebral, dar nu se limitează niciodată la acesta.</w:t>
      </w:r>
    </w:p>
    <w:p w14:paraId="78E97C6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Edemul cerebral este o complicație frecventă și poate fi focal, unilateral sau bilateral.</w:t>
      </w:r>
    </w:p>
    <w:p w14:paraId="3056C3B4"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Hipertensiunea intracraniană este, în general,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rezultatul edemului cerebral sau al hemoragiei. Ischemia și hipoxia apar ca o consecință a hipertensiunii intracraniene. În general, cele mai frecvent afectate locuri sunt cornul lui Amon, ganglionii bazali, cortexul cerebral și cerebelul.</w:t>
      </w:r>
    </w:p>
    <w:p w14:paraId="0B9E981A"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În cazul traumatismelor cranio-cerebrale, pot fi identificate două tablouri clinice distincte,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funcție de prezența pacientului: fontanelei permeabile sau craniului închis. În primul caz, modelarea craniului, datorită elasticității suturilor deschise, permite o mai bună absorbție a impactului; cu toate acestea, fracturile, lacerările și contuziile sunt mai frecvente. În al doilea caz, craniul rigid, cu sau fără fractură, prezintă un risc dublu: impactul inițial și contra-lovitura datorată decelerării masei cerebrale. Aici, edemul cerebral este mult mai semnificativ, la fel ca și pierderea conștienței din cauza impactării tractului cerebral cu tentorium cerebellum și lacerarea arterei meningeale medii, cu hematomul extradural rezultat.</w:t>
      </w:r>
    </w:p>
    <w:p w14:paraId="5E3DCA67" w14:textId="77777777" w:rsidR="00DA51AE" w:rsidRDefault="00DA51AE">
      <w:pPr xmlns:w="http://schemas.openxmlformats.org/wordprocessingml/2006/main">
        <w:pStyle w:val="Heading51"/>
        <w:keepNext/>
        <w:keepLines/>
      </w:pPr>
      <w:bookmarkStart xmlns:w="http://schemas.openxmlformats.org/wordprocessingml/2006/main" w:id="2285" w:name="bookmark2274"/>
      <w:bookmarkStart xmlns:w="http://schemas.openxmlformats.org/wordprocessingml/2006/main" w:id="2286" w:name="bookmark2275"/>
      <w:bookmarkStart xmlns:w="http://schemas.openxmlformats.org/wordprocessingml/2006/main" w:id="2287" w:name="bookmark2276"/>
      <w:r xmlns:w="http://schemas.openxmlformats.org/wordprocessingml/2006/main">
        <w:t xml:space="preserve">Manifestări clinice</w:t>
      </w:r>
      <w:bookmarkEnd xmlns:w="http://schemas.openxmlformats.org/wordprocessingml/2006/main" w:id="2285"/>
      <w:bookmarkEnd xmlns:w="http://schemas.openxmlformats.org/wordprocessingml/2006/main" w:id="2286"/>
      <w:bookmarkEnd xmlns:w="http://schemas.openxmlformats.org/wordprocessingml/2006/main" w:id="2287"/>
    </w:p>
    <w:p w14:paraId="038AAAA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Manifestările clinice depind de vârsta pacientului și de tipul de traumă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Identificarea pacienților cu factori de risc pentru leziuni intracraniene este crucială. Trebuie menționat că, chiar și după un traumatism cranio-cerebral ușor, cu un examen clinic normal, pot fi prezente leziuni intracraniene (90% dintre copiii cu fractură de craniu izolată și 75% dintre cei cu leziuni intracraniene s-au prezentat inițial cu examinări clinice și neurologice normale).</w:t>
      </w:r>
    </w:p>
    <w:p w14:paraId="79C1D5AE"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Este esențial să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ia în considerare vârsta copilului și circumstanțele traumatismului cranio-cerebral (TCC) atunci când se stabilește gravitatea traumatismului. Copiii sub 2 ani trebuie evaluați diferit din cauza riscului crescut de leziuni intracraniene. Pentru un copil sub 2 ani, o cădere de 60-100 cm (de exemplu, dintr-un pat, scaun înalt sau masă de înfășat) este semnificativă. Acești copii adesea nu își pierd cunoștința și par nemișcați sau tresăriți înainte de a începe să plângă. Iritabilitatea și vărsăturile sunt simptome frecvente. Pot apărea convulsii focale sau generalizate. Creșterea presiunii intracraniene se manifestă prin umflarea fontanelei sau diastază a suturilor. Edemul papilar este în general absent, în special la copiii cu fontanela deschisă; la copiii mai mari, de obicei nu apare decât la 12 până la 18 ore de la debutul simptomelor. Diastaza suturilor și amprentele digitale crescute apar mai devreme la sugari, respectiv la copiii mai mari.</w:t>
      </w:r>
    </w:p>
    <w:p w14:paraId="1C2F6E9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Vărsăturile recurente, iritabilitatea, letargia și durerile de cap, precum și semnele neurologice focale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asimetria reflexelor, sunt legate de leziunile intracraniene și, prin urmare, au o mare importanță diagnostică și terapeutică.</w:t>
      </w:r>
    </w:p>
    <w:p w14:paraId="62B1A25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Pot fi prezente semne clare de fractură, cum ar fi hemoragia urechii medii sau otororeea în fracturile bazei craniului, rinoreea în fracturile frontale și confuzia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agitația psihomotorie în fracturile temporale. Cefalohematomul parietal și leziunile scalpului sunt, de asemenea, asociate cu o incidență mai mare a fracturilor de craniu.</w:t>
      </w:r>
    </w:p>
    <w:p w14:paraId="53ADD28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general, prezența sau absența unei fracturi nu se corelează cu gravitatea leziunii cerebrale, deși dacă fractura este deprimată sau cu pătrunderea fragmentelor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creier, aceasta constituie un risc serios pentru pacient, mai ales dacă zona afectată implică traiectul arterei meningeale medii.</w:t>
      </w:r>
    </w:p>
    <w:p w14:paraId="4E714BBF"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de hematom, semnele focale precum anizocoria, opacizarea progresivă a conștienței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hemipareza sunt semne clare de progresie spre comă. Prezența sau absența intervalelor lucide nu este semnificativă din punct de vedere diagnostic în distingerea hematoamelor extradurale de cele subdurale. Convulsiile post-traumatice imediate pot apărea în primele ore sau zile (nu mai mult de 7) după traumă și nu sunt considerate o preocupare serioasă pentru copil.</w:t>
      </w:r>
    </w:p>
    <w:p w14:paraId="6B73B0A8"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În unele cazuri, există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manifestări tardive legate de traumatisme craniene ușoare (durere de cap persistentă, tulburări de memorie, lipsă de concentrare, iritabilitate, tulburări de somn, performanțe școlare afectate sau modificări de comportament).</w:t>
      </w:r>
    </w:p>
    <w:p w14:paraId="504D07CE" w14:textId="77777777" w:rsidR="00DA51AE" w:rsidRDefault="00DA51AE">
      <w:pPr xmlns:w="http://schemas.openxmlformats.org/wordprocessingml/2006/main">
        <w:pStyle w:val="Heading51"/>
        <w:keepNext/>
        <w:keepLines/>
      </w:pPr>
      <w:bookmarkStart xmlns:w="http://schemas.openxmlformats.org/wordprocessingml/2006/main" w:id="2288" w:name="bookmark2277"/>
      <w:bookmarkStart xmlns:w="http://schemas.openxmlformats.org/wordprocessingml/2006/main" w:id="2289" w:name="bookmark2278"/>
      <w:bookmarkStart xmlns:w="http://schemas.openxmlformats.org/wordprocessingml/2006/main" w:id="2290" w:name="bookmark2279"/>
      <w:r xmlns:w="http://schemas.openxmlformats.org/wordprocessingml/2006/main">
        <w:t xml:space="preserve">Imagini</w:t>
      </w:r>
      <w:bookmarkEnd xmlns:w="http://schemas.openxmlformats.org/wordprocessingml/2006/main" w:id="2288"/>
      <w:bookmarkEnd xmlns:w="http://schemas.openxmlformats.org/wordprocessingml/2006/main" w:id="2289"/>
      <w:bookmarkEnd xmlns:w="http://schemas.openxmlformats.org/wordprocessingml/2006/main" w:id="2290"/>
    </w:p>
    <w:p w14:paraId="36313D88"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Există o dezbatere continuă cu privire la utilitatea radiografiei în cazul traumatismelor cerebrale (TC). În mod tradițional, radiografia craniului a fost utilizată pentru diagnosticarea fracturilor, iar dacă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diagnosticul este confirmat, se sugerează tomografia computerizată (CT). Avantajele radiografiei craniului sunt viteza, disponibilitatea ușoară și faptul că nu necesită sedarea copilului. Cu toate acestea, având în vedere sensibilitatea redusă și puterea predictivă negativă, se recomandă ca radiografia să nu fie efectuată atunci când este disponibilă CT.</w:t>
      </w:r>
    </w:p>
    <w:p w14:paraId="1A12602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Studiul CATCH (Canadian Assessment of Tomography for Childhood Head Injury, 2010) a recrutat 3.866 de pacienți cu scopul de a defini indicațiile scanării CT pentru a evita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expunerea inutilă la radiații și costurile excesive pentru sistemul de sănătate. Conform studiului, o scanare CT este recomandată atunci când sunt prezente următoarele afecțiuni:</w:t>
      </w:r>
    </w:p>
    <w:p w14:paraId="4DFE7DAC" w14:textId="77777777" w:rsidR="00DA51AE" w:rsidRDefault="00DA51AE">
      <w:pPr xmlns:w="http://schemas.openxmlformats.org/wordprocessingml/2006/main">
        <w:pStyle w:val="Bodytext80"/>
        <w:numPr>
          <w:ilvl w:val="0"/>
          <w:numId w:val="196"/>
        </w:numPr>
        <w:tabs>
          <w:tab w:val="left" w:pos="575"/>
        </w:tabs>
        <w:spacing w:line="276" w:lineRule="auto"/>
        <w:ind w:left="520" w:hanging="200"/>
        <w:jc w:val="both"/>
        <w:rPr>
          <w:sz w:val="18"/>
          <w:szCs w:val="18"/>
        </w:rPr>
      </w:pPr>
      <w:bookmarkStart xmlns:w="http://schemas.openxmlformats.org/wordprocessingml/2006/main" w:id="2291" w:name="bookmark2280"/>
      <w:bookmarkEnd xmlns:w="http://schemas.openxmlformats.org/wordprocessingml/2006/main" w:id="2291"/>
      <w:r xmlns:w="http://schemas.openxmlformats.org/wordprocessingml/2006/main">
        <w:rPr>
          <w:sz w:val="18"/>
          <w:szCs w:val="18"/>
        </w:rPr>
        <w:t xml:space="preserve">Scor pe Scala de Comă Glasgow mai mic de 15 timp de 2 ore</w:t>
      </w:r>
    </w:p>
    <w:p w14:paraId="3728055A" w14:textId="77777777" w:rsidR="00DA51AE" w:rsidRDefault="00DA51AE">
      <w:pPr xmlns:w="http://schemas.openxmlformats.org/wordprocessingml/2006/main">
        <w:pStyle w:val="Bodytext80"/>
        <w:numPr>
          <w:ilvl w:val="0"/>
          <w:numId w:val="196"/>
        </w:numPr>
        <w:tabs>
          <w:tab w:val="left" w:pos="590"/>
        </w:tabs>
        <w:spacing w:line="276" w:lineRule="auto"/>
        <w:ind w:left="520" w:hanging="200"/>
        <w:jc w:val="both"/>
        <w:rPr>
          <w:sz w:val="18"/>
          <w:szCs w:val="18"/>
        </w:rPr>
      </w:pPr>
      <w:bookmarkStart xmlns:w="http://schemas.openxmlformats.org/wordprocessingml/2006/main" w:id="2292" w:name="bookmark2281"/>
      <w:bookmarkEnd xmlns:w="http://schemas.openxmlformats.org/wordprocessingml/2006/main" w:id="2292"/>
      <w:r xmlns:w="http://schemas.openxmlformats.org/wordprocessingml/2006/main">
        <w:rPr>
          <w:sz w:val="18"/>
          <w:szCs w:val="18"/>
        </w:rPr>
        <w:t xml:space="preserve">Fractură craniană deschisă sau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deprimată</w:t>
      </w:r>
    </w:p>
    <w:p w14:paraId="15622DAE" w14:textId="77777777" w:rsidR="00DA51AE" w:rsidRDefault="00DA51AE">
      <w:pPr xmlns:w="http://schemas.openxmlformats.org/wordprocessingml/2006/main">
        <w:pStyle w:val="Bodytext80"/>
        <w:numPr>
          <w:ilvl w:val="0"/>
          <w:numId w:val="196"/>
        </w:numPr>
        <w:tabs>
          <w:tab w:val="left" w:pos="590"/>
        </w:tabs>
        <w:spacing w:line="276" w:lineRule="auto"/>
        <w:ind w:firstLine="320"/>
        <w:jc w:val="both"/>
        <w:rPr>
          <w:sz w:val="18"/>
          <w:szCs w:val="18"/>
        </w:rPr>
      </w:pPr>
      <w:bookmarkStart xmlns:w="http://schemas.openxmlformats.org/wordprocessingml/2006/main" w:id="2293" w:name="bookmark2282"/>
      <w:bookmarkEnd xmlns:w="http://schemas.openxmlformats.org/wordprocessingml/2006/main" w:id="2293"/>
      <w:r xmlns:w="http://schemas.openxmlformats.org/wordprocessingml/2006/main">
        <w:rPr>
          <w:sz w:val="18"/>
          <w:szCs w:val="18"/>
        </w:rPr>
        <w:t xml:space="preserve">Agravarea durerii de cap</w:t>
      </w:r>
    </w:p>
    <w:p w14:paraId="727F39D5" w14:textId="77777777" w:rsidR="00DA51AE" w:rsidRDefault="00DA51AE">
      <w:pPr xmlns:w="http://schemas.openxmlformats.org/wordprocessingml/2006/main">
        <w:pStyle w:val="Bodytext80"/>
        <w:numPr>
          <w:ilvl w:val="0"/>
          <w:numId w:val="196"/>
        </w:numPr>
        <w:tabs>
          <w:tab w:val="left" w:pos="594"/>
        </w:tabs>
        <w:spacing w:line="276" w:lineRule="auto"/>
        <w:ind w:firstLine="320"/>
        <w:jc w:val="both"/>
        <w:rPr>
          <w:sz w:val="18"/>
          <w:szCs w:val="18"/>
        </w:rPr>
      </w:pPr>
      <w:bookmarkStart xmlns:w="http://schemas.openxmlformats.org/wordprocessingml/2006/main" w:id="2294" w:name="bookmark2283"/>
      <w:bookmarkEnd xmlns:w="http://schemas.openxmlformats.org/wordprocessingml/2006/main" w:id="2294"/>
      <w:r xmlns:w="http://schemas.openxmlformats.org/wordprocessingml/2006/main">
        <w:rPr>
          <w:sz w:val="18"/>
          <w:szCs w:val="18"/>
        </w:rPr>
        <w:t xml:space="preserve">Iritabilitate persistentă</w:t>
      </w:r>
    </w:p>
    <w:p w14:paraId="15DAA77A" w14:textId="77777777" w:rsidR="00DA51AE" w:rsidRDefault="00DA51AE">
      <w:pPr xmlns:w="http://schemas.openxmlformats.org/wordprocessingml/2006/main">
        <w:pStyle w:val="Bodytext80"/>
        <w:numPr>
          <w:ilvl w:val="0"/>
          <w:numId w:val="196"/>
        </w:numPr>
        <w:tabs>
          <w:tab w:val="left" w:pos="594"/>
        </w:tabs>
        <w:spacing w:line="276" w:lineRule="auto"/>
        <w:ind w:left="520" w:hanging="200"/>
        <w:jc w:val="both"/>
        <w:rPr>
          <w:sz w:val="18"/>
          <w:szCs w:val="18"/>
        </w:rPr>
      </w:pPr>
      <w:bookmarkStart xmlns:w="http://schemas.openxmlformats.org/wordprocessingml/2006/main" w:id="2295" w:name="bookmark2284"/>
      <w:bookmarkEnd xmlns:w="http://schemas.openxmlformats.org/wordprocessingml/2006/main" w:id="2295"/>
      <w:r xmlns:w="http://schemas.openxmlformats.org/wordprocessingml/2006/main">
        <w:rPr>
          <w:sz w:val="18"/>
          <w:szCs w:val="18"/>
        </w:rPr>
        <w:t xml:space="preserve">Semne de fractură a bazei craniului (hematom mastoidian, ochi de raton)</w:t>
      </w:r>
    </w:p>
    <w:p w14:paraId="0057B9FB" w14:textId="77777777" w:rsidR="00DA51AE" w:rsidRDefault="00DA51AE">
      <w:pPr xmlns:w="http://schemas.openxmlformats.org/wordprocessingml/2006/main">
        <w:pStyle w:val="Bodytext80"/>
        <w:numPr>
          <w:ilvl w:val="0"/>
          <w:numId w:val="196"/>
        </w:numPr>
        <w:tabs>
          <w:tab w:val="left" w:pos="594"/>
        </w:tabs>
        <w:spacing w:line="276" w:lineRule="auto"/>
        <w:ind w:left="520" w:hanging="200"/>
        <w:jc w:val="both"/>
        <w:rPr>
          <w:sz w:val="18"/>
          <w:szCs w:val="18"/>
        </w:rPr>
      </w:pPr>
      <w:bookmarkStart xmlns:w="http://schemas.openxmlformats.org/wordprocessingml/2006/main" w:id="2296" w:name="bookmark2285"/>
      <w:bookmarkEnd xmlns:w="http://schemas.openxmlformats.org/wordprocessingml/2006/main" w:id="2296"/>
      <w:r xmlns:w="http://schemas.openxmlformats.org/wordprocessingml/2006/main">
        <w:rPr>
          <w:sz w:val="18"/>
          <w:szCs w:val="18"/>
        </w:rPr>
        <w:t xml:space="preserve">Lacerație sau hematom mare al scalpului</w:t>
      </w:r>
    </w:p>
    <w:p w14:paraId="408690AD" w14:textId="77777777" w:rsidR="00DA51AE" w:rsidRDefault="00DA51AE">
      <w:pPr xmlns:w="http://schemas.openxmlformats.org/wordprocessingml/2006/main">
        <w:pStyle w:val="Bodytext80"/>
        <w:numPr>
          <w:ilvl w:val="0"/>
          <w:numId w:val="196"/>
        </w:numPr>
        <w:tabs>
          <w:tab w:val="left" w:pos="590"/>
        </w:tabs>
        <w:spacing w:after="440" w:line="276" w:lineRule="auto"/>
        <w:ind w:left="520" w:hanging="200"/>
        <w:jc w:val="both"/>
        <w:rPr>
          <w:sz w:val="18"/>
          <w:szCs w:val="18"/>
        </w:rPr>
      </w:pPr>
      <w:bookmarkStart xmlns:w="http://schemas.openxmlformats.org/wordprocessingml/2006/main" w:id="2297" w:name="bookmark2286"/>
      <w:bookmarkEnd xmlns:w="http://schemas.openxmlformats.org/wordprocessingml/2006/main" w:id="2297"/>
      <w:r xmlns:w="http://schemas.openxmlformats.org/wordprocessingml/2006/main">
        <w:rPr>
          <w:sz w:val="18"/>
          <w:szCs w:val="18"/>
        </w:rPr>
        <w:t xml:space="preserve">Mecanism traumatic periculos (cădere de la mai mult de 90 cm sau 5 trepte, cădere dintr-un vehicul în mișcare, bicicletă sau pieton lovit de un autovehicul, lovitură la cap cu un obiect contondent din cauza agresiunii sau vătămării corporale)</w:t>
      </w:r>
    </w:p>
    <w:p w14:paraId="05690310" w14:textId="77777777" w:rsidR="00DA51AE" w:rsidRDefault="00DA51AE">
      <w:pPr xmlns:w="http://schemas.openxmlformats.org/wordprocessingml/2006/main">
        <w:pStyle w:val="Heading51"/>
        <w:keepNext/>
        <w:keepLines/>
      </w:pPr>
      <w:bookmarkStart xmlns:w="http://schemas.openxmlformats.org/wordprocessingml/2006/main" w:id="2298" w:name="bookmark2287"/>
      <w:bookmarkStart xmlns:w="http://schemas.openxmlformats.org/wordprocessingml/2006/main" w:id="2299" w:name="bookmark2288"/>
      <w:bookmarkStart xmlns:w="http://schemas.openxmlformats.org/wordprocessingml/2006/main" w:id="2300" w:name="bookmark2289"/>
      <w:r xmlns:w="http://schemas.openxmlformats.org/wordprocessingml/2006/main">
        <w:t xml:space="preserve">Managementul copilului cu traumatisme cranio-cerebrale</w:t>
      </w:r>
      <w:bookmarkEnd xmlns:w="http://schemas.openxmlformats.org/wordprocessingml/2006/main" w:id="2298"/>
      <w:bookmarkEnd xmlns:w="http://schemas.openxmlformats.org/wordprocessingml/2006/main" w:id="2299"/>
      <w:bookmarkEnd xmlns:w="http://schemas.openxmlformats.org/wordprocessingml/2006/main" w:id="2300"/>
    </w:p>
    <w:p w14:paraId="28A71FE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La copiii care au suferit un traumatism cranio-cerebral ușor fără pierderea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conștienței, trebuie efectuată o evaluare fizică și neurologică completă, urmată de observație în departamentul de urgență sau la domiciliu. În acest caz, nu se recomandă tomografia computerizată și radiografia craniului.</w:t>
      </w:r>
    </w:p>
    <w:p w14:paraId="2E7ED4E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copiii cu traumatisme cranio-cerebrale ușoare și pierderea conștienței timp de un minut sau mai puțin, se recomandă o tomografie computerizată sau observarea pacientului în departamentul de urgență. În acest caz, nici radiografia craniului nu este recomandată.</w:t>
      </w:r>
    </w:p>
    <w:p w14:paraId="52B982E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prezent, utilizarea corticosteroizilor în oricare dintre formele lor este contraindicată,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deoarece nu există studii care să demonstreze eficacitatea lor și, de asemenea, aceștia determină o scădere semnificativă a producției endogene de cortizol (Brain Trauma Foundation 2010).</w:t>
      </w:r>
    </w:p>
    <w:p w14:paraId="31E060A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Nu există niciun motiv pentru care copiii cu traumatisme craniene să nu doarmă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aceste cazuri, ar trebui treziți la fiecare oră și jumătate, monitorizându-se simetria și reactivitatea pupilară, precum și cât de repede se trezesc.</w:t>
      </w:r>
    </w:p>
    <w:p w14:paraId="07E8434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traumatismul a fost sever, prioritatea este de a minimiza leziunile secundare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Trebuie asigurată permeabilitatea căilor respiratorii și stabilitatea hemodinamică adecvată, evaluând starea neurologică utilizând Scala Glasgow de Comă Modificată (GCS), nivelul de conștiență și prezența afectării altor țesuturi cerebrale. Pacienții cu un scor GCS de 8 sau mai puțin, hipoventilație, apnee sau stop cardiac trebuie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intubați și să primească ventilație mecanică. Aceștia vor fi internați în unitatea de terapie intensivă pentru gestionarea hipertensiunii intracraniene: inițial cu drenaj ventricular, dacă nu este deja instituit, cu manitol intravenos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(bolus 0,25 până la 1 g/kg) sau soluție salină hipertonică 3% (0,1 până la 1 ml/kg). Trebuie menținută o presiune de perfuzie cerebrală (PPC) mai mare de 45 mmHg. Trebuie evitată utilizarea profilactică a hipotermiei, hiperventilației și corticosteroizilor. Hiperventilația moderată trebuie rezervată cazurilor de creștere acută a presiunii intracraniene (hernie) sau ca opțiune terapeutică cu monitorizarea oximetriei cerebrale. În cazurile de hipertensiune intracraniană refractară, poate fi indicat tiopentalul (10 mg/kg timp de 30 de minute și 1 mg/kg/oră doză de întreținere). Dacă nu există răspuns la barbiturice, poate fi indicată craniotomia decompresivă.</w:t>
      </w:r>
    </w:p>
    <w:p w14:paraId="746AC500"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În 2005, McLeod a realizat o analiză a 2134 de studii pentru a prezice factorii legați de dezvoltarea leziunilor intracraniene la pacienții pediatrici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identificând următorii:</w:t>
      </w:r>
    </w:p>
    <w:p w14:paraId="3F147DA5" w14:textId="77777777" w:rsidR="00DA51AE" w:rsidRDefault="00DA51AE">
      <w:pPr xmlns:w="http://schemas.openxmlformats.org/wordprocessingml/2006/main">
        <w:pStyle w:val="Bodytext80"/>
        <w:numPr>
          <w:ilvl w:val="0"/>
          <w:numId w:val="197"/>
        </w:numPr>
        <w:tabs>
          <w:tab w:val="left" w:pos="555"/>
        </w:tabs>
        <w:spacing w:line="276" w:lineRule="auto"/>
        <w:ind w:left="520" w:hanging="220"/>
        <w:jc w:val="both"/>
        <w:rPr>
          <w:sz w:val="18"/>
          <w:szCs w:val="18"/>
        </w:rPr>
      </w:pPr>
      <w:bookmarkStart xmlns:w="http://schemas.openxmlformats.org/wordprocessingml/2006/main" w:id="2301" w:name="bookmark2290"/>
      <w:bookmarkEnd xmlns:w="http://schemas.openxmlformats.org/wordprocessingml/2006/main" w:id="2301"/>
      <w:r xmlns:w="http://schemas.openxmlformats.org/wordprocessingml/2006/main">
        <w:rPr>
          <w:sz w:val="18"/>
          <w:szCs w:val="18"/>
        </w:rPr>
        <w:t xml:space="preserve">Scor pe scala Glasgow mai mic de 15</w:t>
      </w:r>
    </w:p>
    <w:p w14:paraId="10250B78" w14:textId="77777777" w:rsidR="00DA51AE" w:rsidRDefault="00DA51AE">
      <w:pPr xmlns:w="http://schemas.openxmlformats.org/wordprocessingml/2006/main">
        <w:pStyle w:val="Bodytext80"/>
        <w:numPr>
          <w:ilvl w:val="0"/>
          <w:numId w:val="197"/>
        </w:numPr>
        <w:tabs>
          <w:tab w:val="left" w:pos="554"/>
        </w:tabs>
        <w:spacing w:line="276" w:lineRule="auto"/>
        <w:ind w:firstLine="280"/>
        <w:jc w:val="both"/>
        <w:rPr>
          <w:sz w:val="18"/>
          <w:szCs w:val="18"/>
        </w:rPr>
      </w:pPr>
      <w:bookmarkStart xmlns:w="http://schemas.openxmlformats.org/wordprocessingml/2006/main" w:id="2302" w:name="bookmark2291"/>
      <w:bookmarkEnd xmlns:w="http://schemas.openxmlformats.org/wordprocessingml/2006/main" w:id="2302"/>
      <w:r xmlns:w="http://schemas.openxmlformats.org/wordprocessingml/2006/main">
        <w:rPr>
          <w:sz w:val="18"/>
          <w:szCs w:val="18"/>
        </w:rPr>
        <w:t xml:space="preserve">Fractură de craniu</w:t>
      </w:r>
    </w:p>
    <w:p w14:paraId="7835BCFA" w14:textId="77777777" w:rsidR="00DA51AE" w:rsidRDefault="00DA51AE">
      <w:pPr xmlns:w="http://schemas.openxmlformats.org/wordprocessingml/2006/main">
        <w:pStyle w:val="Bodytext80"/>
        <w:numPr>
          <w:ilvl w:val="0"/>
          <w:numId w:val="197"/>
        </w:numPr>
        <w:tabs>
          <w:tab w:val="left" w:pos="554"/>
        </w:tabs>
        <w:spacing w:after="220" w:line="276" w:lineRule="auto"/>
        <w:ind w:firstLine="280"/>
        <w:jc w:val="both"/>
        <w:rPr>
          <w:sz w:val="18"/>
          <w:szCs w:val="18"/>
        </w:rPr>
      </w:pPr>
      <w:bookmarkStart xmlns:w="http://schemas.openxmlformats.org/wordprocessingml/2006/main" w:id="2303" w:name="bookmark2292"/>
      <w:bookmarkEnd xmlns:w="http://schemas.openxmlformats.org/wordprocessingml/2006/main" w:id="2303"/>
      <w:r xmlns:w="http://schemas.openxmlformats.org/wordprocessingml/2006/main">
        <w:rPr>
          <w:sz w:val="18"/>
          <w:szCs w:val="18"/>
        </w:rPr>
        <w:t xml:space="preserve">Semne de deficit neurologic focal</w:t>
      </w:r>
    </w:p>
    <w:p w14:paraId="409FC07A"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Odată ce pacientul s-a stabilizat, trebuie efectuat un studiu radiologic și o tomografie computerizată. Această scanare trebuie efectuată fără excepție în cazurile în care, pe baza evoluției clinice a pacientului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suspectează un hematom extradural.</w:t>
      </w:r>
    </w:p>
    <w:p w14:paraId="4BA7D353" w14:textId="77777777" w:rsidR="00DA51AE" w:rsidRDefault="00DA51AE">
      <w:pPr xmlns:w="http://schemas.openxmlformats.org/wordprocessingml/2006/main">
        <w:pStyle w:val="Bodytext80"/>
        <w:spacing w:after="120" w:line="276" w:lineRule="auto"/>
        <w:ind w:firstLine="30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8100" distB="254000" distL="114300" distR="114300" simplePos="0" relativeHeight="251826176" behindDoc="0" locked="0" layoutInCell="1" allowOverlap="1" wp14:anchorId="67FC0BF6" wp14:editId="4B63DAC5">
                <wp:simplePos x="0" y="0"/>
                <wp:positionH relativeFrom="margin">
                  <wp:posOffset>18415</wp:posOffset>
                </wp:positionH>
                <wp:positionV relativeFrom="margin">
                  <wp:posOffset>3880485</wp:posOffset>
                </wp:positionV>
                <wp:extent cx="4453255" cy="3197225"/>
                <wp:effectExtent l="0" t="0" r="0" b="0"/>
                <wp:wrapTopAndBottom/>
                <wp:docPr id="538" name="Shape 538"/>
                <wp:cNvGraphicFramePr/>
                <a:graphic xmlns:a="http://schemas.openxmlformats.org/drawingml/2006/main">
                  <a:graphicData uri="http://schemas.microsoft.com/office/word/2010/wordprocessingShape">
                    <wps:wsp>
                      <wps:cNvSpPr txBox="1"/>
                      <wps:spPr>
                        <a:xfrm>
                          <a:off x="0" y="0"/>
                          <a:ext cx="4453255" cy="319722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507"/>
                              <w:gridCol w:w="1574"/>
                              <w:gridCol w:w="3931"/>
                            </w:tblGrid>
                            <w:tr w:rsidR="00DA51AE" w14:paraId="57F83888" w14:textId="77777777">
                              <w:tblPrEx>
                                <w:tblCellMar>
                                  <w:top w:w="0" w:type="dxa"/>
                                  <w:bottom w:w="0" w:type="dxa"/>
                                </w:tblCellMar>
                              </w:tblPrEx>
                              <w:trPr>
                                <w:trHeight w:hRule="exact" w:val="768"/>
                                <w:tblHeader/>
                              </w:trPr>
                              <w:tc>
                                <w:tcPr>
                                  <w:tcW w:w="7012" w:type="dxa"/>
                                  <w:gridSpan w:val="3"/>
                                  <w:shd w:val="clear" w:color="auto" w:fill="231F20"/>
                                  <w:vAlign w:val="center"/>
                                </w:tcPr>
                                <w:p w14:paraId="202C20EF"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98" w:lineRule="auto"/>
                                    <w:ind w:firstLine="0"/>
                                    <w:rPr>
                                      <w:sz w:val="14"/>
                                      <w:szCs w:val="14"/>
                                    </w:rPr>
                                  </w:pPr>
                                  <w:r>
                                    <w:rPr>
                                      <w:rFonts w:ascii="Tahoma" w:eastAsia="Tahoma" w:hAnsi="Tahoma" w:cs="Tahoma"/>
                                      <w:color w:val="FFFFFF"/>
                                      <w:sz w:val="14"/>
                                      <w:szCs w:val="14"/>
                                    </w:rPr>
                                    <w:t xml:space="preserve">TABLA VI.3.1. </w:t>
                                  </w:r>
                                  <w:r>
                                    <w:rPr>
                                      <w:rFonts w:ascii="Tahoma" w:eastAsia="Tahoma" w:hAnsi="Tahoma" w:cs="Tahoma"/>
                                      <w:b/>
                                      <w:bCs/>
                                      <w:color w:val="FFFFFF"/>
                                      <w:sz w:val="14"/>
                                      <w:szCs w:val="14"/>
                                    </w:rPr>
                                    <w:t xml:space="preserve">Estrategia para el manejo de niños menores de 2 años con TEC según el riesgo de lesión intracraneal. </w:t>
                                  </w:r>
                                  <w:r>
                                    <w:rPr>
                                      <w:rFonts w:ascii="Tahoma" w:eastAsia="Tahoma" w:hAnsi="Tahoma" w:cs="Tahoma"/>
                                      <w:color w:val="FFFFFF"/>
                                      <w:sz w:val="14"/>
                                      <w:szCs w:val="14"/>
                                    </w:rPr>
                                    <w:t>Modificado de Thiessen M, Woolridge D.Pediatric minor closed head injury. Pediatr Clin N Am 2006; 53:1</w:t>
                                  </w:r>
                                </w:p>
                              </w:tc>
                            </w:tr>
                            <w:tr w:rsidR="00DA51AE" w14:paraId="2E481257" w14:textId="77777777">
                              <w:tblPrEx>
                                <w:tblCellMar>
                                  <w:top w:w="0" w:type="dxa"/>
                                  <w:bottom w:w="0" w:type="dxa"/>
                                </w:tblCellMar>
                              </w:tblPrEx>
                              <w:trPr>
                                <w:trHeight w:hRule="exact" w:val="648"/>
                              </w:trPr>
                              <w:tc>
                                <w:tcPr>
                                  <w:tcW w:w="1507" w:type="dxa"/>
                                  <w:tcBorders>
                                    <w:top w:val="single" w:sz="4" w:space="0" w:color="auto"/>
                                    <w:left w:val="single" w:sz="4" w:space="0" w:color="auto"/>
                                  </w:tcBorders>
                                  <w:shd w:val="clear" w:color="auto" w:fill="D2D3D5"/>
                                  <w:vAlign w:val="center"/>
                                </w:tcPr>
                                <w:p w14:paraId="689D8CB9" w14:textId="77777777" w:rsidR="00DA51AE" w:rsidRDefault="00DA51AE">
                                  <w:pPr>
                                    <w:pStyle w:val="Other0"/>
                                    <w:spacing w:line="326" w:lineRule="auto"/>
                                    <w:ind w:firstLine="0"/>
                                    <w:rPr>
                                      <w:sz w:val="14"/>
                                      <w:szCs w:val="14"/>
                                    </w:rPr>
                                  </w:pPr>
                                  <w:r>
                                    <w:rPr>
                                      <w:rFonts w:ascii="Tahoma" w:eastAsia="Tahoma" w:hAnsi="Tahoma" w:cs="Tahoma"/>
                                      <w:b/>
                                      <w:bCs/>
                                      <w:sz w:val="14"/>
                                      <w:szCs w:val="14"/>
                                    </w:rPr>
                                    <w:t>Riesgo de lesión intracraneal</w:t>
                                  </w:r>
                                </w:p>
                              </w:tc>
                              <w:tc>
                                <w:tcPr>
                                  <w:tcW w:w="1574" w:type="dxa"/>
                                  <w:tcBorders>
                                    <w:top w:val="single" w:sz="4" w:space="0" w:color="auto"/>
                                  </w:tcBorders>
                                  <w:shd w:val="clear" w:color="auto" w:fill="D2D3D5"/>
                                </w:tcPr>
                                <w:p w14:paraId="7F2C94CE" w14:textId="77777777" w:rsidR="00DA51AE" w:rsidRDefault="00DA51AE">
                                  <w:pPr>
                                    <w:pStyle w:val="Other0"/>
                                    <w:spacing w:before="120" w:line="240" w:lineRule="auto"/>
                                    <w:ind w:firstLine="0"/>
                                    <w:rPr>
                                      <w:sz w:val="14"/>
                                      <w:szCs w:val="14"/>
                                    </w:rPr>
                                  </w:pPr>
                                  <w:r>
                                    <w:rPr>
                                      <w:rFonts w:ascii="Tahoma" w:eastAsia="Tahoma" w:hAnsi="Tahoma" w:cs="Tahoma"/>
                                      <w:b/>
                                      <w:bCs/>
                                      <w:sz w:val="14"/>
                                      <w:szCs w:val="14"/>
                                    </w:rPr>
                                    <w:t>Recomendación</w:t>
                                  </w:r>
                                </w:p>
                              </w:tc>
                              <w:tc>
                                <w:tcPr>
                                  <w:tcW w:w="3931" w:type="dxa"/>
                                  <w:tcBorders>
                                    <w:top w:val="single" w:sz="4" w:space="0" w:color="auto"/>
                                    <w:right w:val="single" w:sz="4" w:space="0" w:color="auto"/>
                                  </w:tcBorders>
                                  <w:shd w:val="clear" w:color="auto" w:fill="D2D3D5"/>
                                </w:tcPr>
                                <w:p w14:paraId="6C55AFD9" w14:textId="77777777" w:rsidR="00DA51AE" w:rsidRDefault="00DA51AE">
                                  <w:pPr>
                                    <w:pStyle w:val="Other0"/>
                                    <w:spacing w:before="120" w:line="240" w:lineRule="auto"/>
                                    <w:ind w:left="180" w:firstLine="0"/>
                                    <w:rPr>
                                      <w:sz w:val="14"/>
                                      <w:szCs w:val="14"/>
                                    </w:rPr>
                                  </w:pPr>
                                  <w:r>
                                    <w:rPr>
                                      <w:rFonts w:ascii="Tahoma" w:eastAsia="Tahoma" w:hAnsi="Tahoma" w:cs="Tahoma"/>
                                      <w:b/>
                                      <w:bCs/>
                                      <w:sz w:val="14"/>
                                      <w:szCs w:val="14"/>
                                    </w:rPr>
                                    <w:t>Elementos</w:t>
                                  </w:r>
                                </w:p>
                              </w:tc>
                            </w:tr>
                            <w:tr w:rsidR="00DA51AE" w14:paraId="7BFB1189" w14:textId="77777777">
                              <w:tblPrEx>
                                <w:tblCellMar>
                                  <w:top w:w="0" w:type="dxa"/>
                                  <w:bottom w:w="0" w:type="dxa"/>
                                </w:tblCellMar>
                              </w:tblPrEx>
                              <w:trPr>
                                <w:trHeight w:hRule="exact" w:val="2218"/>
                              </w:trPr>
                              <w:tc>
                                <w:tcPr>
                                  <w:tcW w:w="1507" w:type="dxa"/>
                                  <w:tcBorders>
                                    <w:top w:val="single" w:sz="4" w:space="0" w:color="auto"/>
                                  </w:tcBorders>
                                  <w:shd w:val="clear" w:color="auto" w:fill="FFFFFF"/>
                                </w:tcPr>
                                <w:p w14:paraId="1DF46CD9" w14:textId="77777777" w:rsidR="00DA51AE" w:rsidRDefault="00DA51AE">
                                  <w:pPr>
                                    <w:pStyle w:val="Other0"/>
                                    <w:spacing w:before="80" w:line="240" w:lineRule="auto"/>
                                    <w:ind w:firstLine="0"/>
                                    <w:rPr>
                                      <w:sz w:val="14"/>
                                      <w:szCs w:val="14"/>
                                    </w:rPr>
                                  </w:pPr>
                                  <w:r>
                                    <w:rPr>
                                      <w:rFonts w:ascii="Tahoma" w:eastAsia="Tahoma" w:hAnsi="Tahoma" w:cs="Tahoma"/>
                                      <w:b/>
                                      <w:bCs/>
                                      <w:sz w:val="14"/>
                                      <w:szCs w:val="14"/>
                                    </w:rPr>
                                    <w:t>ALTO</w:t>
                                  </w:r>
                                </w:p>
                              </w:tc>
                              <w:tc>
                                <w:tcPr>
                                  <w:tcW w:w="1574" w:type="dxa"/>
                                  <w:tcBorders>
                                    <w:top w:val="single" w:sz="4" w:space="0" w:color="auto"/>
                                  </w:tcBorders>
                                  <w:shd w:val="clear" w:color="auto" w:fill="FFFFFF"/>
                                </w:tcPr>
                                <w:p w14:paraId="4500811F" w14:textId="77777777" w:rsidR="00DA51AE" w:rsidRDefault="00DA51AE">
                                  <w:pPr>
                                    <w:pStyle w:val="Other0"/>
                                    <w:spacing w:line="240" w:lineRule="auto"/>
                                    <w:ind w:firstLine="0"/>
                                    <w:rPr>
                                      <w:sz w:val="14"/>
                                      <w:szCs w:val="14"/>
                                    </w:rPr>
                                  </w:pPr>
                                  <w:r>
                                    <w:rPr>
                                      <w:rFonts w:ascii="Tahoma" w:eastAsia="Tahoma" w:hAnsi="Tahoma" w:cs="Tahoma"/>
                                      <w:b/>
                                      <w:bCs/>
                                      <w:sz w:val="14"/>
                                      <w:szCs w:val="14"/>
                                    </w:rPr>
                                    <w:t>se recomienda TAC</w:t>
                                  </w:r>
                                </w:p>
                              </w:tc>
                              <w:tc>
                                <w:tcPr>
                                  <w:tcW w:w="3931" w:type="dxa"/>
                                  <w:tcBorders>
                                    <w:top w:val="single" w:sz="4" w:space="0" w:color="auto"/>
                                  </w:tcBorders>
                                  <w:shd w:val="clear" w:color="auto" w:fill="FFFFFF"/>
                                  <w:vAlign w:val="center"/>
                                </w:tcPr>
                                <w:p w14:paraId="3F665642" w14:textId="77777777" w:rsidR="00DA51AE" w:rsidRDefault="00DA51AE">
                                  <w:pPr>
                                    <w:pStyle w:val="Other0"/>
                                    <w:spacing w:line="324" w:lineRule="auto"/>
                                    <w:ind w:left="180" w:firstLine="0"/>
                                    <w:rPr>
                                      <w:sz w:val="14"/>
                                      <w:szCs w:val="14"/>
                                    </w:rPr>
                                  </w:pPr>
                                  <w:r>
                                    <w:rPr>
                                      <w:rFonts w:ascii="Tahoma" w:eastAsia="Tahoma" w:hAnsi="Tahoma" w:cs="Tahoma"/>
                                      <w:sz w:val="14"/>
                                      <w:szCs w:val="14"/>
                                    </w:rPr>
                                    <w:t>Depresión del estado neurológico</w:t>
                                  </w:r>
                                </w:p>
                                <w:p w14:paraId="5407ED34" w14:textId="77777777" w:rsidR="00DA51AE" w:rsidRDefault="00DA51AE">
                                  <w:pPr>
                                    <w:pStyle w:val="Other0"/>
                                    <w:spacing w:line="324" w:lineRule="auto"/>
                                    <w:ind w:left="180" w:firstLine="0"/>
                                    <w:rPr>
                                      <w:sz w:val="14"/>
                                      <w:szCs w:val="14"/>
                                    </w:rPr>
                                  </w:pPr>
                                  <w:r>
                                    <w:rPr>
                                      <w:rFonts w:ascii="Tahoma" w:eastAsia="Tahoma" w:hAnsi="Tahoma" w:cs="Tahoma"/>
                                      <w:sz w:val="14"/>
                                      <w:szCs w:val="14"/>
                                    </w:rPr>
                                    <w:t>Hallazgos neurológicos focales</w:t>
                                  </w:r>
                                </w:p>
                                <w:p w14:paraId="4F23CBD1" w14:textId="77777777" w:rsidR="00DA51AE" w:rsidRDefault="00DA51AE">
                                  <w:pPr>
                                    <w:pStyle w:val="Other0"/>
                                    <w:spacing w:line="324" w:lineRule="auto"/>
                                    <w:ind w:left="180" w:firstLine="0"/>
                                    <w:rPr>
                                      <w:sz w:val="14"/>
                                      <w:szCs w:val="14"/>
                                    </w:rPr>
                                  </w:pPr>
                                  <w:r>
                                    <w:rPr>
                                      <w:rFonts w:ascii="Tahoma" w:eastAsia="Tahoma" w:hAnsi="Tahoma" w:cs="Tahoma"/>
                                      <w:sz w:val="14"/>
                                      <w:szCs w:val="14"/>
                                    </w:rPr>
                                    <w:t>Signos de fractura con hundimiento o fractura basilar Convulsiones</w:t>
                                  </w:r>
                                </w:p>
                                <w:p w14:paraId="2B4EE84B" w14:textId="77777777" w:rsidR="00DA51AE" w:rsidRDefault="00DA51AE">
                                  <w:pPr>
                                    <w:pStyle w:val="Other0"/>
                                    <w:spacing w:line="324" w:lineRule="auto"/>
                                    <w:ind w:left="180" w:firstLine="0"/>
                                    <w:rPr>
                                      <w:sz w:val="14"/>
                                      <w:szCs w:val="14"/>
                                    </w:rPr>
                                  </w:pPr>
                                  <w:r>
                                    <w:rPr>
                                      <w:rFonts w:ascii="Tahoma" w:eastAsia="Tahoma" w:hAnsi="Tahoma" w:cs="Tahoma"/>
                                      <w:sz w:val="14"/>
                                      <w:szCs w:val="14"/>
                                    </w:rPr>
                                    <w:t>Irritabilidad</w:t>
                                  </w:r>
                                </w:p>
                                <w:p w14:paraId="0D325725" w14:textId="77777777" w:rsidR="00DA51AE" w:rsidRDefault="00DA51AE">
                                  <w:pPr>
                                    <w:pStyle w:val="Other0"/>
                                    <w:spacing w:line="324" w:lineRule="auto"/>
                                    <w:ind w:left="180" w:firstLine="0"/>
                                    <w:rPr>
                                      <w:sz w:val="14"/>
                                      <w:szCs w:val="14"/>
                                    </w:rPr>
                                  </w:pPr>
                                  <w:r>
                                    <w:rPr>
                                      <w:rFonts w:ascii="Tahoma" w:eastAsia="Tahoma" w:hAnsi="Tahoma" w:cs="Tahoma"/>
                                      <w:sz w:val="14"/>
                                      <w:szCs w:val="14"/>
                                    </w:rPr>
                                    <w:t>Fractura de cráneo aguda por clínica o por radiología Fontanela abombada</w:t>
                                  </w:r>
                                </w:p>
                                <w:p w14:paraId="5F45EE5F" w14:textId="77777777" w:rsidR="00DA51AE" w:rsidRDefault="00DA51AE">
                                  <w:pPr>
                                    <w:pStyle w:val="Other0"/>
                                    <w:spacing w:line="324" w:lineRule="auto"/>
                                    <w:ind w:left="180" w:firstLine="0"/>
                                    <w:rPr>
                                      <w:sz w:val="14"/>
                                      <w:szCs w:val="14"/>
                                    </w:rPr>
                                  </w:pPr>
                                  <w:r>
                                    <w:rPr>
                                      <w:rFonts w:ascii="Tahoma" w:eastAsia="Tahoma" w:hAnsi="Tahoma" w:cs="Tahoma"/>
                                      <w:sz w:val="14"/>
                                      <w:szCs w:val="14"/>
                                    </w:rPr>
                                    <w:t xml:space="preserve">Vómitos ( </w:t>
                                  </w:r>
                                  <w:r>
                                    <w:rPr>
                                      <w:rFonts w:ascii="Tahoma" w:eastAsia="Tahoma" w:hAnsi="Tahoma" w:cs="Tahoma"/>
                                      <w:sz w:val="15"/>
                                      <w:szCs w:val="15"/>
                                    </w:rPr>
                                    <w:t xml:space="preserve">&gt; </w:t>
                                  </w:r>
                                  <w:r>
                                    <w:rPr>
                                      <w:rFonts w:ascii="Tahoma" w:eastAsia="Tahoma" w:hAnsi="Tahoma" w:cs="Tahoma"/>
                                      <w:sz w:val="14"/>
                                      <w:szCs w:val="14"/>
                                    </w:rPr>
                                    <w:t xml:space="preserve">5 episodios o </w:t>
                                  </w:r>
                                  <w:r>
                                    <w:rPr>
                                      <w:rFonts w:ascii="Tahoma" w:eastAsia="Tahoma" w:hAnsi="Tahoma" w:cs="Tahoma"/>
                                      <w:sz w:val="15"/>
                                      <w:szCs w:val="15"/>
                                    </w:rPr>
                                    <w:t xml:space="preserve">&gt; </w:t>
                                  </w:r>
                                  <w:r>
                                    <w:rPr>
                                      <w:rFonts w:ascii="Tahoma" w:eastAsia="Tahoma" w:hAnsi="Tahoma" w:cs="Tahoma"/>
                                      <w:sz w:val="14"/>
                                      <w:szCs w:val="14"/>
                                    </w:rPr>
                                    <w:t>6 episodios en una hora)</w:t>
                                  </w:r>
                                </w:p>
                                <w:p w14:paraId="18D69ABD" w14:textId="77777777" w:rsidR="00DA51AE" w:rsidRDefault="00DA51AE">
                                  <w:pPr>
                                    <w:pStyle w:val="Other0"/>
                                    <w:spacing w:line="324" w:lineRule="auto"/>
                                    <w:ind w:left="180" w:firstLine="0"/>
                                    <w:rPr>
                                      <w:sz w:val="14"/>
                                      <w:szCs w:val="14"/>
                                    </w:rPr>
                                  </w:pPr>
                                  <w:r>
                                    <w:rPr>
                                      <w:rFonts w:ascii="Tahoma" w:eastAsia="Tahoma" w:hAnsi="Tahoma" w:cs="Tahoma"/>
                                      <w:sz w:val="14"/>
                                      <w:szCs w:val="14"/>
                                    </w:rPr>
                                    <w:t xml:space="preserve">Pérdida de conocimiento </w:t>
                                  </w:r>
                                  <w:r>
                                    <w:rPr>
                                      <w:rFonts w:ascii="Tahoma" w:eastAsia="Tahoma" w:hAnsi="Tahoma" w:cs="Tahoma"/>
                                      <w:sz w:val="15"/>
                                      <w:szCs w:val="15"/>
                                    </w:rPr>
                                    <w:t xml:space="preserve">&gt; </w:t>
                                  </w:r>
                                  <w:r>
                                    <w:rPr>
                                      <w:rFonts w:ascii="Tahoma" w:eastAsia="Tahoma" w:hAnsi="Tahoma" w:cs="Tahoma"/>
                                      <w:sz w:val="14"/>
                                      <w:szCs w:val="14"/>
                                    </w:rPr>
                                    <w:t>1 minuto</w:t>
                                  </w:r>
                                </w:p>
                              </w:tc>
                            </w:tr>
                            <w:tr w:rsidR="00DA51AE" w14:paraId="023BFF66" w14:textId="77777777">
                              <w:tblPrEx>
                                <w:tblCellMar>
                                  <w:top w:w="0" w:type="dxa"/>
                                  <w:bottom w:w="0" w:type="dxa"/>
                                </w:tblCellMar>
                              </w:tblPrEx>
                              <w:trPr>
                                <w:trHeight w:hRule="exact" w:val="1402"/>
                              </w:trPr>
                              <w:tc>
                                <w:tcPr>
                                  <w:tcW w:w="1507" w:type="dxa"/>
                                  <w:tcBorders>
                                    <w:top w:val="single" w:sz="4" w:space="0" w:color="auto"/>
                                    <w:bottom w:val="single" w:sz="4" w:space="0" w:color="auto"/>
                                  </w:tcBorders>
                                  <w:shd w:val="clear" w:color="auto" w:fill="FFFFFF"/>
                                </w:tcPr>
                                <w:p w14:paraId="69DC9C8B" w14:textId="77777777" w:rsidR="00DA51AE" w:rsidRDefault="00DA51AE">
                                  <w:pPr>
                                    <w:pStyle w:val="Other0"/>
                                    <w:spacing w:before="100" w:line="240" w:lineRule="auto"/>
                                    <w:ind w:firstLine="0"/>
                                    <w:rPr>
                                      <w:sz w:val="14"/>
                                      <w:szCs w:val="14"/>
                                    </w:rPr>
                                  </w:pPr>
                                  <w:r>
                                    <w:rPr>
                                      <w:rFonts w:ascii="Tahoma" w:eastAsia="Tahoma" w:hAnsi="Tahoma" w:cs="Tahoma"/>
                                      <w:b/>
                                      <w:bCs/>
                                      <w:sz w:val="14"/>
                                      <w:szCs w:val="14"/>
                                    </w:rPr>
                                    <w:t>INTERMEDIO</w:t>
                                  </w:r>
                                </w:p>
                              </w:tc>
                              <w:tc>
                                <w:tcPr>
                                  <w:tcW w:w="1574" w:type="dxa"/>
                                  <w:tcBorders>
                                    <w:top w:val="single" w:sz="4" w:space="0" w:color="auto"/>
                                    <w:bottom w:val="single" w:sz="4" w:space="0" w:color="auto"/>
                                  </w:tcBorders>
                                  <w:shd w:val="clear" w:color="auto" w:fill="FFFFFF"/>
                                </w:tcPr>
                                <w:p w14:paraId="4F6E705D" w14:textId="77777777" w:rsidR="00DA51AE" w:rsidRDefault="00DA51AE">
                                  <w:pPr>
                                    <w:pStyle w:val="Other0"/>
                                    <w:spacing w:before="100" w:line="286" w:lineRule="auto"/>
                                    <w:ind w:firstLine="0"/>
                                    <w:rPr>
                                      <w:sz w:val="14"/>
                                      <w:szCs w:val="14"/>
                                    </w:rPr>
                                  </w:pPr>
                                  <w:r>
                                    <w:rPr>
                                      <w:rFonts w:ascii="Tahoma" w:eastAsia="Tahoma" w:hAnsi="Tahoma" w:cs="Tahoma"/>
                                      <w:sz w:val="14"/>
                                      <w:szCs w:val="14"/>
                                    </w:rPr>
                                    <w:t xml:space="preserve">con indicador de lesión intracraneal </w:t>
                                  </w:r>
                                  <w:r>
                                    <w:rPr>
                                      <w:rFonts w:ascii="Tahoma" w:eastAsia="Tahoma" w:hAnsi="Tahoma" w:cs="Tahoma"/>
                                      <w:b/>
                                      <w:bCs/>
                                      <w:sz w:val="14"/>
                                      <w:szCs w:val="14"/>
                                    </w:rPr>
                                    <w:t>se recomienda TAC u observación</w:t>
                                  </w:r>
                                </w:p>
                              </w:tc>
                              <w:tc>
                                <w:tcPr>
                                  <w:tcW w:w="3931" w:type="dxa"/>
                                  <w:tcBorders>
                                    <w:top w:val="single" w:sz="4" w:space="0" w:color="auto"/>
                                    <w:bottom w:val="single" w:sz="4" w:space="0" w:color="auto"/>
                                  </w:tcBorders>
                                  <w:shd w:val="clear" w:color="auto" w:fill="FFFFFF"/>
                                  <w:vAlign w:val="center"/>
                                </w:tcPr>
                                <w:p w14:paraId="5AD980E4" w14:textId="77777777" w:rsidR="00DA51AE" w:rsidRDefault="00DA51AE">
                                  <w:pPr>
                                    <w:pStyle w:val="Other0"/>
                                    <w:spacing w:after="40" w:line="240" w:lineRule="auto"/>
                                    <w:ind w:left="180" w:firstLine="0"/>
                                    <w:rPr>
                                      <w:sz w:val="14"/>
                                      <w:szCs w:val="14"/>
                                    </w:rPr>
                                  </w:pPr>
                                  <w:r>
                                    <w:rPr>
                                      <w:rFonts w:ascii="Tahoma" w:eastAsia="Tahoma" w:hAnsi="Tahoma" w:cs="Tahoma"/>
                                      <w:sz w:val="14"/>
                                      <w:szCs w:val="14"/>
                                    </w:rPr>
                                    <w:t>Vómitos 3-4 episodios</w:t>
                                  </w:r>
                                </w:p>
                                <w:p w14:paraId="65329440" w14:textId="77777777" w:rsidR="00DA51AE" w:rsidRDefault="00DA51AE">
                                  <w:pPr>
                                    <w:pStyle w:val="Other0"/>
                                    <w:spacing w:after="40" w:line="240" w:lineRule="auto"/>
                                    <w:ind w:left="180" w:firstLine="0"/>
                                    <w:rPr>
                                      <w:sz w:val="14"/>
                                      <w:szCs w:val="14"/>
                                    </w:rPr>
                                  </w:pPr>
                                  <w:r>
                                    <w:rPr>
                                      <w:rFonts w:ascii="Tahoma" w:eastAsia="Tahoma" w:hAnsi="Tahoma" w:cs="Tahoma"/>
                                      <w:sz w:val="14"/>
                                      <w:szCs w:val="14"/>
                                    </w:rPr>
                                    <w:t>Pérdida de conocimiento &lt; 1 minuto</w:t>
                                  </w:r>
                                </w:p>
                                <w:p w14:paraId="606E4AE4" w14:textId="77777777" w:rsidR="00DA51AE" w:rsidRDefault="00DA51AE">
                                  <w:pPr>
                                    <w:pStyle w:val="Other0"/>
                                    <w:spacing w:after="40" w:line="379" w:lineRule="auto"/>
                                    <w:ind w:left="180" w:firstLine="0"/>
                                    <w:rPr>
                                      <w:sz w:val="14"/>
                                      <w:szCs w:val="14"/>
                                    </w:rPr>
                                  </w:pPr>
                                  <w:r>
                                    <w:rPr>
                                      <w:rFonts w:ascii="Tahoma" w:eastAsia="Tahoma" w:hAnsi="Tahoma" w:cs="Tahoma"/>
                                      <w:sz w:val="14"/>
                                      <w:szCs w:val="14"/>
                                    </w:rPr>
                                    <w:t>Historia de letargia o irritabilidad, actualmente resuelta Conducta fuera de lo habitual, referida por los padres Fractura de cráneo no aguda (evolución &gt; 24 horas)</w:t>
                                  </w:r>
                                </w:p>
                              </w:tc>
                            </w:tr>
                          </w:tbl>
                          <w:p w14:paraId="52C1951D" w14:textId="77777777" w:rsidR="00DA51AE" w:rsidRDefault="00DA51AE">
                            <w:pPr>
                              <w:spacing w:line="1" w:lineRule="exact"/>
                            </w:pPr>
                          </w:p>
                        </w:txbxContent>
                      </wps:txbx>
                      <wps:bodyPr lIns="0" tIns="0" rIns="0" bIns="0"/>
                    </wps:wsp>
                  </a:graphicData>
                </a:graphic>
              </wp:anchor>
            </w:drawing>
          </mc:Choice>
          <mc:Fallback>
            <w:pict>
              <v:shape w14:anchorId="67FC0BF6" id="Shape 538" o:spid="_x0000_s1202" type="#_x0000_t202" style="position:absolute;left:0;text-align:left;margin-left:1.45pt;margin-top:305.55pt;width:350.65pt;height:251.75pt;z-index:251826176;visibility:visible;mso-wrap-style:square;mso-wrap-distance-left:9pt;mso-wrap-distance-top:3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507"/>
                        <w:gridCol w:w="1574"/>
                        <w:gridCol w:w="3931"/>
                      </w:tblGrid>
                      <w:tr w:rsidR="00DA51AE" w14:paraId="57F83888" w14:textId="77777777">
                        <w:tblPrEx>
                          <w:tblCellMar>
                            <w:top w:w="0" w:type="dxa"/>
                            <w:bottom w:w="0" w:type="dxa"/>
                          </w:tblCellMar>
                        </w:tblPrEx>
                        <w:trPr>
                          <w:trHeight w:hRule="exact" w:val="768"/>
                          <w:tblHeader/>
                        </w:trPr>
                        <w:tc>
                          <w:tcPr>
                            <w:tcW w:w="7012" w:type="dxa"/>
                            <w:gridSpan w:val="3"/>
                            <w:shd w:val="clear" w:color="auto" w:fill="231F20"/>
                            <w:vAlign w:val="center"/>
                          </w:tcPr>
                          <w:p w14:paraId="202C20EF"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98" w:lineRule="auto"/>
                              <w:ind w:firstLine="0"/>
                              <w:rPr>
                                <w:sz w:val="14"/>
                                <w:szCs w:val="14"/>
                              </w:rPr>
                            </w:pPr>
                            <w:r>
                              <w:rPr>
                                <w:rFonts w:ascii="Tahoma" w:eastAsia="Tahoma" w:hAnsi="Tahoma" w:cs="Tahoma"/>
                                <w:color w:val="FFFFFF"/>
                                <w:sz w:val="14"/>
                                <w:szCs w:val="14"/>
                              </w:rPr>
                              <w:t xml:space="preserve">TABLA VI.3.1. </w:t>
                            </w:r>
                            <w:r>
                              <w:rPr>
                                <w:rFonts w:ascii="Tahoma" w:eastAsia="Tahoma" w:hAnsi="Tahoma" w:cs="Tahoma"/>
                                <w:b/>
                                <w:bCs/>
                                <w:color w:val="FFFFFF"/>
                                <w:sz w:val="14"/>
                                <w:szCs w:val="14"/>
                              </w:rPr>
                              <w:t xml:space="preserve">Estrategia para el manejo de niños menores de 2 años con TEC según el riesgo de lesión intracraneal. </w:t>
                            </w:r>
                            <w:r>
                              <w:rPr>
                                <w:rFonts w:ascii="Tahoma" w:eastAsia="Tahoma" w:hAnsi="Tahoma" w:cs="Tahoma"/>
                                <w:color w:val="FFFFFF"/>
                                <w:sz w:val="14"/>
                                <w:szCs w:val="14"/>
                              </w:rPr>
                              <w:t>Modificado de Thiessen M, Woolridge D.Pediatric minor closed head injury. Pediatr Clin N Am 2006; 53:1</w:t>
                            </w:r>
                          </w:p>
                        </w:tc>
                      </w:tr>
                      <w:tr w:rsidR="00DA51AE" w14:paraId="2E481257" w14:textId="77777777">
                        <w:tblPrEx>
                          <w:tblCellMar>
                            <w:top w:w="0" w:type="dxa"/>
                            <w:bottom w:w="0" w:type="dxa"/>
                          </w:tblCellMar>
                        </w:tblPrEx>
                        <w:trPr>
                          <w:trHeight w:hRule="exact" w:val="648"/>
                        </w:trPr>
                        <w:tc>
                          <w:tcPr>
                            <w:tcW w:w="1507" w:type="dxa"/>
                            <w:tcBorders>
                              <w:top w:val="single" w:sz="4" w:space="0" w:color="auto"/>
                              <w:left w:val="single" w:sz="4" w:space="0" w:color="auto"/>
                            </w:tcBorders>
                            <w:shd w:val="clear" w:color="auto" w:fill="D2D3D5"/>
                            <w:vAlign w:val="center"/>
                          </w:tcPr>
                          <w:p w14:paraId="689D8CB9" w14:textId="77777777" w:rsidR="00DA51AE" w:rsidRDefault="00DA51AE">
                            <w:pPr>
                              <w:pStyle w:val="Other0"/>
                              <w:spacing w:line="326" w:lineRule="auto"/>
                              <w:ind w:firstLine="0"/>
                              <w:rPr>
                                <w:sz w:val="14"/>
                                <w:szCs w:val="14"/>
                              </w:rPr>
                            </w:pPr>
                            <w:r>
                              <w:rPr>
                                <w:rFonts w:ascii="Tahoma" w:eastAsia="Tahoma" w:hAnsi="Tahoma" w:cs="Tahoma"/>
                                <w:b/>
                                <w:bCs/>
                                <w:sz w:val="14"/>
                                <w:szCs w:val="14"/>
                              </w:rPr>
                              <w:t>Riesgo de lesión intracraneal</w:t>
                            </w:r>
                          </w:p>
                        </w:tc>
                        <w:tc>
                          <w:tcPr>
                            <w:tcW w:w="1574" w:type="dxa"/>
                            <w:tcBorders>
                              <w:top w:val="single" w:sz="4" w:space="0" w:color="auto"/>
                            </w:tcBorders>
                            <w:shd w:val="clear" w:color="auto" w:fill="D2D3D5"/>
                          </w:tcPr>
                          <w:p w14:paraId="7F2C94CE" w14:textId="77777777" w:rsidR="00DA51AE" w:rsidRDefault="00DA51AE">
                            <w:pPr>
                              <w:pStyle w:val="Other0"/>
                              <w:spacing w:before="120" w:line="240" w:lineRule="auto"/>
                              <w:ind w:firstLine="0"/>
                              <w:rPr>
                                <w:sz w:val="14"/>
                                <w:szCs w:val="14"/>
                              </w:rPr>
                            </w:pPr>
                            <w:r>
                              <w:rPr>
                                <w:rFonts w:ascii="Tahoma" w:eastAsia="Tahoma" w:hAnsi="Tahoma" w:cs="Tahoma"/>
                                <w:b/>
                                <w:bCs/>
                                <w:sz w:val="14"/>
                                <w:szCs w:val="14"/>
                              </w:rPr>
                              <w:t>Recomendación</w:t>
                            </w:r>
                          </w:p>
                        </w:tc>
                        <w:tc>
                          <w:tcPr>
                            <w:tcW w:w="3931" w:type="dxa"/>
                            <w:tcBorders>
                              <w:top w:val="single" w:sz="4" w:space="0" w:color="auto"/>
                              <w:right w:val="single" w:sz="4" w:space="0" w:color="auto"/>
                            </w:tcBorders>
                            <w:shd w:val="clear" w:color="auto" w:fill="D2D3D5"/>
                          </w:tcPr>
                          <w:p w14:paraId="6C55AFD9" w14:textId="77777777" w:rsidR="00DA51AE" w:rsidRDefault="00DA51AE">
                            <w:pPr>
                              <w:pStyle w:val="Other0"/>
                              <w:spacing w:before="120" w:line="240" w:lineRule="auto"/>
                              <w:ind w:left="180" w:firstLine="0"/>
                              <w:rPr>
                                <w:sz w:val="14"/>
                                <w:szCs w:val="14"/>
                              </w:rPr>
                            </w:pPr>
                            <w:r>
                              <w:rPr>
                                <w:rFonts w:ascii="Tahoma" w:eastAsia="Tahoma" w:hAnsi="Tahoma" w:cs="Tahoma"/>
                                <w:b/>
                                <w:bCs/>
                                <w:sz w:val="14"/>
                                <w:szCs w:val="14"/>
                              </w:rPr>
                              <w:t>Elementos</w:t>
                            </w:r>
                          </w:p>
                        </w:tc>
                      </w:tr>
                      <w:tr w:rsidR="00DA51AE" w14:paraId="7BFB1189" w14:textId="77777777">
                        <w:tblPrEx>
                          <w:tblCellMar>
                            <w:top w:w="0" w:type="dxa"/>
                            <w:bottom w:w="0" w:type="dxa"/>
                          </w:tblCellMar>
                        </w:tblPrEx>
                        <w:trPr>
                          <w:trHeight w:hRule="exact" w:val="2218"/>
                        </w:trPr>
                        <w:tc>
                          <w:tcPr>
                            <w:tcW w:w="1507" w:type="dxa"/>
                            <w:tcBorders>
                              <w:top w:val="single" w:sz="4" w:space="0" w:color="auto"/>
                            </w:tcBorders>
                            <w:shd w:val="clear" w:color="auto" w:fill="FFFFFF"/>
                          </w:tcPr>
                          <w:p w14:paraId="1DF46CD9" w14:textId="77777777" w:rsidR="00DA51AE" w:rsidRDefault="00DA51AE">
                            <w:pPr>
                              <w:pStyle w:val="Other0"/>
                              <w:spacing w:before="80" w:line="240" w:lineRule="auto"/>
                              <w:ind w:firstLine="0"/>
                              <w:rPr>
                                <w:sz w:val="14"/>
                                <w:szCs w:val="14"/>
                              </w:rPr>
                            </w:pPr>
                            <w:r>
                              <w:rPr>
                                <w:rFonts w:ascii="Tahoma" w:eastAsia="Tahoma" w:hAnsi="Tahoma" w:cs="Tahoma"/>
                                <w:b/>
                                <w:bCs/>
                                <w:sz w:val="14"/>
                                <w:szCs w:val="14"/>
                              </w:rPr>
                              <w:t>ALTO</w:t>
                            </w:r>
                          </w:p>
                        </w:tc>
                        <w:tc>
                          <w:tcPr>
                            <w:tcW w:w="1574" w:type="dxa"/>
                            <w:tcBorders>
                              <w:top w:val="single" w:sz="4" w:space="0" w:color="auto"/>
                            </w:tcBorders>
                            <w:shd w:val="clear" w:color="auto" w:fill="FFFFFF"/>
                          </w:tcPr>
                          <w:p w14:paraId="4500811F" w14:textId="77777777" w:rsidR="00DA51AE" w:rsidRDefault="00DA51AE">
                            <w:pPr>
                              <w:pStyle w:val="Other0"/>
                              <w:spacing w:line="240" w:lineRule="auto"/>
                              <w:ind w:firstLine="0"/>
                              <w:rPr>
                                <w:sz w:val="14"/>
                                <w:szCs w:val="14"/>
                              </w:rPr>
                            </w:pPr>
                            <w:r>
                              <w:rPr>
                                <w:rFonts w:ascii="Tahoma" w:eastAsia="Tahoma" w:hAnsi="Tahoma" w:cs="Tahoma"/>
                                <w:b/>
                                <w:bCs/>
                                <w:sz w:val="14"/>
                                <w:szCs w:val="14"/>
                              </w:rPr>
                              <w:t>se recomienda TAC</w:t>
                            </w:r>
                          </w:p>
                        </w:tc>
                        <w:tc>
                          <w:tcPr>
                            <w:tcW w:w="3931" w:type="dxa"/>
                            <w:tcBorders>
                              <w:top w:val="single" w:sz="4" w:space="0" w:color="auto"/>
                            </w:tcBorders>
                            <w:shd w:val="clear" w:color="auto" w:fill="FFFFFF"/>
                            <w:vAlign w:val="center"/>
                          </w:tcPr>
                          <w:p w14:paraId="3F665642" w14:textId="77777777" w:rsidR="00DA51AE" w:rsidRDefault="00DA51AE">
                            <w:pPr>
                              <w:pStyle w:val="Other0"/>
                              <w:spacing w:line="324" w:lineRule="auto"/>
                              <w:ind w:left="180" w:firstLine="0"/>
                              <w:rPr>
                                <w:sz w:val="14"/>
                                <w:szCs w:val="14"/>
                              </w:rPr>
                            </w:pPr>
                            <w:r>
                              <w:rPr>
                                <w:rFonts w:ascii="Tahoma" w:eastAsia="Tahoma" w:hAnsi="Tahoma" w:cs="Tahoma"/>
                                <w:sz w:val="14"/>
                                <w:szCs w:val="14"/>
                              </w:rPr>
                              <w:t>Depresión del estado neurológico</w:t>
                            </w:r>
                          </w:p>
                          <w:p w14:paraId="5407ED34" w14:textId="77777777" w:rsidR="00DA51AE" w:rsidRDefault="00DA51AE">
                            <w:pPr>
                              <w:pStyle w:val="Other0"/>
                              <w:spacing w:line="324" w:lineRule="auto"/>
                              <w:ind w:left="180" w:firstLine="0"/>
                              <w:rPr>
                                <w:sz w:val="14"/>
                                <w:szCs w:val="14"/>
                              </w:rPr>
                            </w:pPr>
                            <w:r>
                              <w:rPr>
                                <w:rFonts w:ascii="Tahoma" w:eastAsia="Tahoma" w:hAnsi="Tahoma" w:cs="Tahoma"/>
                                <w:sz w:val="14"/>
                                <w:szCs w:val="14"/>
                              </w:rPr>
                              <w:t>Hallazgos neurológicos focales</w:t>
                            </w:r>
                          </w:p>
                          <w:p w14:paraId="4F23CBD1" w14:textId="77777777" w:rsidR="00DA51AE" w:rsidRDefault="00DA51AE">
                            <w:pPr>
                              <w:pStyle w:val="Other0"/>
                              <w:spacing w:line="324" w:lineRule="auto"/>
                              <w:ind w:left="180" w:firstLine="0"/>
                              <w:rPr>
                                <w:sz w:val="14"/>
                                <w:szCs w:val="14"/>
                              </w:rPr>
                            </w:pPr>
                            <w:r>
                              <w:rPr>
                                <w:rFonts w:ascii="Tahoma" w:eastAsia="Tahoma" w:hAnsi="Tahoma" w:cs="Tahoma"/>
                                <w:sz w:val="14"/>
                                <w:szCs w:val="14"/>
                              </w:rPr>
                              <w:t>Signos de fractura con hundimiento o fractura basilar Convulsiones</w:t>
                            </w:r>
                          </w:p>
                          <w:p w14:paraId="2B4EE84B" w14:textId="77777777" w:rsidR="00DA51AE" w:rsidRDefault="00DA51AE">
                            <w:pPr>
                              <w:pStyle w:val="Other0"/>
                              <w:spacing w:line="324" w:lineRule="auto"/>
                              <w:ind w:left="180" w:firstLine="0"/>
                              <w:rPr>
                                <w:sz w:val="14"/>
                                <w:szCs w:val="14"/>
                              </w:rPr>
                            </w:pPr>
                            <w:r>
                              <w:rPr>
                                <w:rFonts w:ascii="Tahoma" w:eastAsia="Tahoma" w:hAnsi="Tahoma" w:cs="Tahoma"/>
                                <w:sz w:val="14"/>
                                <w:szCs w:val="14"/>
                              </w:rPr>
                              <w:t>Irritabilidad</w:t>
                            </w:r>
                          </w:p>
                          <w:p w14:paraId="0D325725" w14:textId="77777777" w:rsidR="00DA51AE" w:rsidRDefault="00DA51AE">
                            <w:pPr>
                              <w:pStyle w:val="Other0"/>
                              <w:spacing w:line="324" w:lineRule="auto"/>
                              <w:ind w:left="180" w:firstLine="0"/>
                              <w:rPr>
                                <w:sz w:val="14"/>
                                <w:szCs w:val="14"/>
                              </w:rPr>
                            </w:pPr>
                            <w:r>
                              <w:rPr>
                                <w:rFonts w:ascii="Tahoma" w:eastAsia="Tahoma" w:hAnsi="Tahoma" w:cs="Tahoma"/>
                                <w:sz w:val="14"/>
                                <w:szCs w:val="14"/>
                              </w:rPr>
                              <w:t>Fractura de cráneo aguda por clínica o por radiología Fontanela abombada</w:t>
                            </w:r>
                          </w:p>
                          <w:p w14:paraId="5F45EE5F" w14:textId="77777777" w:rsidR="00DA51AE" w:rsidRDefault="00DA51AE">
                            <w:pPr>
                              <w:pStyle w:val="Other0"/>
                              <w:spacing w:line="324" w:lineRule="auto"/>
                              <w:ind w:left="180" w:firstLine="0"/>
                              <w:rPr>
                                <w:sz w:val="14"/>
                                <w:szCs w:val="14"/>
                              </w:rPr>
                            </w:pPr>
                            <w:r>
                              <w:rPr>
                                <w:rFonts w:ascii="Tahoma" w:eastAsia="Tahoma" w:hAnsi="Tahoma" w:cs="Tahoma"/>
                                <w:sz w:val="14"/>
                                <w:szCs w:val="14"/>
                              </w:rPr>
                              <w:t xml:space="preserve">Vómitos ( </w:t>
                            </w:r>
                            <w:r>
                              <w:rPr>
                                <w:rFonts w:ascii="Tahoma" w:eastAsia="Tahoma" w:hAnsi="Tahoma" w:cs="Tahoma"/>
                                <w:sz w:val="15"/>
                                <w:szCs w:val="15"/>
                              </w:rPr>
                              <w:t xml:space="preserve">&gt; </w:t>
                            </w:r>
                            <w:r>
                              <w:rPr>
                                <w:rFonts w:ascii="Tahoma" w:eastAsia="Tahoma" w:hAnsi="Tahoma" w:cs="Tahoma"/>
                                <w:sz w:val="14"/>
                                <w:szCs w:val="14"/>
                              </w:rPr>
                              <w:t xml:space="preserve">5 episodios o </w:t>
                            </w:r>
                            <w:r>
                              <w:rPr>
                                <w:rFonts w:ascii="Tahoma" w:eastAsia="Tahoma" w:hAnsi="Tahoma" w:cs="Tahoma"/>
                                <w:sz w:val="15"/>
                                <w:szCs w:val="15"/>
                              </w:rPr>
                              <w:t xml:space="preserve">&gt; </w:t>
                            </w:r>
                            <w:r>
                              <w:rPr>
                                <w:rFonts w:ascii="Tahoma" w:eastAsia="Tahoma" w:hAnsi="Tahoma" w:cs="Tahoma"/>
                                <w:sz w:val="14"/>
                                <w:szCs w:val="14"/>
                              </w:rPr>
                              <w:t>6 episodios en una hora)</w:t>
                            </w:r>
                          </w:p>
                          <w:p w14:paraId="18D69ABD" w14:textId="77777777" w:rsidR="00DA51AE" w:rsidRDefault="00DA51AE">
                            <w:pPr>
                              <w:pStyle w:val="Other0"/>
                              <w:spacing w:line="324" w:lineRule="auto"/>
                              <w:ind w:left="180" w:firstLine="0"/>
                              <w:rPr>
                                <w:sz w:val="14"/>
                                <w:szCs w:val="14"/>
                              </w:rPr>
                            </w:pPr>
                            <w:r>
                              <w:rPr>
                                <w:rFonts w:ascii="Tahoma" w:eastAsia="Tahoma" w:hAnsi="Tahoma" w:cs="Tahoma"/>
                                <w:sz w:val="14"/>
                                <w:szCs w:val="14"/>
                              </w:rPr>
                              <w:t xml:space="preserve">Pérdida de conocimiento </w:t>
                            </w:r>
                            <w:r>
                              <w:rPr>
                                <w:rFonts w:ascii="Tahoma" w:eastAsia="Tahoma" w:hAnsi="Tahoma" w:cs="Tahoma"/>
                                <w:sz w:val="15"/>
                                <w:szCs w:val="15"/>
                              </w:rPr>
                              <w:t xml:space="preserve">&gt; </w:t>
                            </w:r>
                            <w:r>
                              <w:rPr>
                                <w:rFonts w:ascii="Tahoma" w:eastAsia="Tahoma" w:hAnsi="Tahoma" w:cs="Tahoma"/>
                                <w:sz w:val="14"/>
                                <w:szCs w:val="14"/>
                              </w:rPr>
                              <w:t>1 minuto</w:t>
                            </w:r>
                          </w:p>
                        </w:tc>
                      </w:tr>
                      <w:tr w:rsidR="00DA51AE" w14:paraId="023BFF66" w14:textId="77777777">
                        <w:tblPrEx>
                          <w:tblCellMar>
                            <w:top w:w="0" w:type="dxa"/>
                            <w:bottom w:w="0" w:type="dxa"/>
                          </w:tblCellMar>
                        </w:tblPrEx>
                        <w:trPr>
                          <w:trHeight w:hRule="exact" w:val="1402"/>
                        </w:trPr>
                        <w:tc>
                          <w:tcPr>
                            <w:tcW w:w="1507" w:type="dxa"/>
                            <w:tcBorders>
                              <w:top w:val="single" w:sz="4" w:space="0" w:color="auto"/>
                              <w:bottom w:val="single" w:sz="4" w:space="0" w:color="auto"/>
                            </w:tcBorders>
                            <w:shd w:val="clear" w:color="auto" w:fill="FFFFFF"/>
                          </w:tcPr>
                          <w:p w14:paraId="69DC9C8B" w14:textId="77777777" w:rsidR="00DA51AE" w:rsidRDefault="00DA51AE">
                            <w:pPr>
                              <w:pStyle w:val="Other0"/>
                              <w:spacing w:before="100" w:line="240" w:lineRule="auto"/>
                              <w:ind w:firstLine="0"/>
                              <w:rPr>
                                <w:sz w:val="14"/>
                                <w:szCs w:val="14"/>
                              </w:rPr>
                            </w:pPr>
                            <w:r>
                              <w:rPr>
                                <w:rFonts w:ascii="Tahoma" w:eastAsia="Tahoma" w:hAnsi="Tahoma" w:cs="Tahoma"/>
                                <w:b/>
                                <w:bCs/>
                                <w:sz w:val="14"/>
                                <w:szCs w:val="14"/>
                              </w:rPr>
                              <w:t>INTERMEDIO</w:t>
                            </w:r>
                          </w:p>
                        </w:tc>
                        <w:tc>
                          <w:tcPr>
                            <w:tcW w:w="1574" w:type="dxa"/>
                            <w:tcBorders>
                              <w:top w:val="single" w:sz="4" w:space="0" w:color="auto"/>
                              <w:bottom w:val="single" w:sz="4" w:space="0" w:color="auto"/>
                            </w:tcBorders>
                            <w:shd w:val="clear" w:color="auto" w:fill="FFFFFF"/>
                          </w:tcPr>
                          <w:p w14:paraId="4F6E705D" w14:textId="77777777" w:rsidR="00DA51AE" w:rsidRDefault="00DA51AE">
                            <w:pPr>
                              <w:pStyle w:val="Other0"/>
                              <w:spacing w:before="100" w:line="286" w:lineRule="auto"/>
                              <w:ind w:firstLine="0"/>
                              <w:rPr>
                                <w:sz w:val="14"/>
                                <w:szCs w:val="14"/>
                              </w:rPr>
                            </w:pPr>
                            <w:r>
                              <w:rPr>
                                <w:rFonts w:ascii="Tahoma" w:eastAsia="Tahoma" w:hAnsi="Tahoma" w:cs="Tahoma"/>
                                <w:sz w:val="14"/>
                                <w:szCs w:val="14"/>
                              </w:rPr>
                              <w:t xml:space="preserve">con indicador de lesión intracraneal </w:t>
                            </w:r>
                            <w:r>
                              <w:rPr>
                                <w:rFonts w:ascii="Tahoma" w:eastAsia="Tahoma" w:hAnsi="Tahoma" w:cs="Tahoma"/>
                                <w:b/>
                                <w:bCs/>
                                <w:sz w:val="14"/>
                                <w:szCs w:val="14"/>
                              </w:rPr>
                              <w:t>se recomienda TAC u observación</w:t>
                            </w:r>
                          </w:p>
                        </w:tc>
                        <w:tc>
                          <w:tcPr>
                            <w:tcW w:w="3931" w:type="dxa"/>
                            <w:tcBorders>
                              <w:top w:val="single" w:sz="4" w:space="0" w:color="auto"/>
                              <w:bottom w:val="single" w:sz="4" w:space="0" w:color="auto"/>
                            </w:tcBorders>
                            <w:shd w:val="clear" w:color="auto" w:fill="FFFFFF"/>
                            <w:vAlign w:val="center"/>
                          </w:tcPr>
                          <w:p w14:paraId="5AD980E4" w14:textId="77777777" w:rsidR="00DA51AE" w:rsidRDefault="00DA51AE">
                            <w:pPr>
                              <w:pStyle w:val="Other0"/>
                              <w:spacing w:after="40" w:line="240" w:lineRule="auto"/>
                              <w:ind w:left="180" w:firstLine="0"/>
                              <w:rPr>
                                <w:sz w:val="14"/>
                                <w:szCs w:val="14"/>
                              </w:rPr>
                            </w:pPr>
                            <w:r>
                              <w:rPr>
                                <w:rFonts w:ascii="Tahoma" w:eastAsia="Tahoma" w:hAnsi="Tahoma" w:cs="Tahoma"/>
                                <w:sz w:val="14"/>
                                <w:szCs w:val="14"/>
                              </w:rPr>
                              <w:t>Vómitos 3-4 episodios</w:t>
                            </w:r>
                          </w:p>
                          <w:p w14:paraId="65329440" w14:textId="77777777" w:rsidR="00DA51AE" w:rsidRDefault="00DA51AE">
                            <w:pPr>
                              <w:pStyle w:val="Other0"/>
                              <w:spacing w:after="40" w:line="240" w:lineRule="auto"/>
                              <w:ind w:left="180" w:firstLine="0"/>
                              <w:rPr>
                                <w:sz w:val="14"/>
                                <w:szCs w:val="14"/>
                              </w:rPr>
                            </w:pPr>
                            <w:r>
                              <w:rPr>
                                <w:rFonts w:ascii="Tahoma" w:eastAsia="Tahoma" w:hAnsi="Tahoma" w:cs="Tahoma"/>
                                <w:sz w:val="14"/>
                                <w:szCs w:val="14"/>
                              </w:rPr>
                              <w:t>Pérdida de conocimiento &lt; 1 minuto</w:t>
                            </w:r>
                          </w:p>
                          <w:p w14:paraId="606E4AE4" w14:textId="77777777" w:rsidR="00DA51AE" w:rsidRDefault="00DA51AE">
                            <w:pPr>
                              <w:pStyle w:val="Other0"/>
                              <w:spacing w:after="40" w:line="379" w:lineRule="auto"/>
                              <w:ind w:left="180" w:firstLine="0"/>
                              <w:rPr>
                                <w:sz w:val="14"/>
                                <w:szCs w:val="14"/>
                              </w:rPr>
                            </w:pPr>
                            <w:r>
                              <w:rPr>
                                <w:rFonts w:ascii="Tahoma" w:eastAsia="Tahoma" w:hAnsi="Tahoma" w:cs="Tahoma"/>
                                <w:sz w:val="14"/>
                                <w:szCs w:val="14"/>
                              </w:rPr>
                              <w:t>Historia de letargia o irritabilidad, actualmente resuelta Conducta fuera de lo habitual, referida por los padres Fractura de cráneo no aguda (evolución &gt; 24 horas)</w:t>
                            </w:r>
                          </w:p>
                        </w:tc>
                      </w:tr>
                    </w:tbl>
                    <w:p w14:paraId="52C1951D"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sz w:val="18"/>
          <w:szCs w:val="18"/>
        </w:rPr>
        <w:t xml:space="preserve">Complicațiile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menționate apar, în general, în primele 6 ore după traumatism, prin urmare, spitalizarea după această perioadă nu este justificată decât dacă starea se agravează. În cazul apariției convulsiilor, medicamentul de elecție va fi fenitoina intravenoasă, așa cum este descris în capitolul despre convulsii.</w:t>
      </w:r>
      <w:r xmlns:w="http://schemas.openxmlformats.org/wordprocessingml/2006/main">
        <w:br xmlns:w="http://schemas.openxmlformats.org/wordprocessingml/2006/main" w:type="page"/>
      </w:r>
    </w:p>
    <w:p w14:paraId="0062EA2D" w14:textId="77777777" w:rsidR="00DA51AE" w:rsidRDefault="00DA51AE">
      <w:pPr xmlns:w="http://schemas.openxmlformats.org/wordprocessingml/2006/main">
        <w:pStyle w:val="Heading41"/>
        <w:keepNext/>
        <w:keepLines/>
        <w:numPr>
          <w:ilvl w:val="0"/>
          <w:numId w:val="198"/>
        </w:numPr>
        <w:spacing w:after="260" w:line="240" w:lineRule="auto"/>
        <w:rPr>
          <w:sz w:val="20"/>
          <w:szCs w:val="20"/>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254000" distL="114300" distR="114300" simplePos="0" relativeHeight="251827200" behindDoc="0" locked="0" layoutInCell="1" allowOverlap="1" wp14:anchorId="50CCA1D0" wp14:editId="55689821">
                <wp:simplePos x="0" y="0"/>
                <wp:positionH relativeFrom="margin">
                  <wp:posOffset>10795</wp:posOffset>
                </wp:positionH>
                <wp:positionV relativeFrom="margin">
                  <wp:posOffset>0</wp:posOffset>
                </wp:positionV>
                <wp:extent cx="4471670" cy="2020570"/>
                <wp:effectExtent l="0" t="0" r="0" b="0"/>
                <wp:wrapTopAndBottom/>
                <wp:docPr id="540" name="Shape 540"/>
                <wp:cNvGraphicFramePr/>
                <a:graphic xmlns:a="http://schemas.openxmlformats.org/drawingml/2006/main">
                  <a:graphicData uri="http://schemas.microsoft.com/office/word/2010/wordprocessingShape">
                    <wps:wsp>
                      <wps:cNvSpPr txBox="1"/>
                      <wps:spPr>
                        <a:xfrm>
                          <a:off x="0" y="0"/>
                          <a:ext cx="4471670" cy="20205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90"/>
                              <w:gridCol w:w="2074"/>
                              <w:gridCol w:w="3778"/>
                            </w:tblGrid>
                            <w:tr w:rsidR="00DA51AE" w14:paraId="77C21D32" w14:textId="77777777">
                              <w:tblPrEx>
                                <w:tblCellMar>
                                  <w:top w:w="0" w:type="dxa"/>
                                  <w:bottom w:w="0" w:type="dxa"/>
                                </w:tblCellMar>
                              </w:tblPrEx>
                              <w:trPr>
                                <w:trHeight w:hRule="exact" w:val="2414"/>
                                <w:tblHeader/>
                              </w:trPr>
                              <w:tc>
                                <w:tcPr>
                                  <w:tcW w:w="1190" w:type="dxa"/>
                                  <w:tcBorders>
                                    <w:top w:val="single" w:sz="4" w:space="0" w:color="auto"/>
                                  </w:tcBorders>
                                  <w:shd w:val="clear" w:color="auto" w:fill="FFFFFF"/>
                                </w:tcPr>
                                <w:p w14:paraId="10DECEDC" w14:textId="77777777" w:rsidR="00DA51AE" w:rsidRDefault="00DA51AE">
                                  <w:pPr>
                                    <w:pStyle w:val="Other0"/>
                                    <w:spacing w:before="440" w:line="240" w:lineRule="auto"/>
                                    <w:ind w:firstLine="0"/>
                                    <w:rPr>
                                      <w:sz w:val="14"/>
                                      <w:szCs w:val="14"/>
                                    </w:rPr>
                                  </w:pPr>
                                  <w:r>
                                    <w:rPr>
                                      <w:rFonts w:ascii="Tahoma" w:eastAsia="Tahoma" w:hAnsi="Tahoma" w:cs="Tahoma"/>
                                      <w:b/>
                                      <w:bCs/>
                                      <w:sz w:val="14"/>
                                      <w:szCs w:val="14"/>
                                    </w:rPr>
                                    <w:t>INTERMEDIO</w:t>
                                  </w:r>
                                </w:p>
                              </w:tc>
                              <w:tc>
                                <w:tcPr>
                                  <w:tcW w:w="2074" w:type="dxa"/>
                                  <w:tcBorders>
                                    <w:top w:val="single" w:sz="4" w:space="0" w:color="auto"/>
                                  </w:tcBorders>
                                  <w:shd w:val="clear" w:color="auto" w:fill="FFFFFF"/>
                                </w:tcPr>
                                <w:p w14:paraId="4EB2855E" w14:textId="77777777" w:rsidR="00DA51AE" w:rsidRDefault="00DA51AE">
                                  <w:pPr>
                                    <w:pStyle w:val="Other0"/>
                                    <w:spacing w:before="460" w:line="271" w:lineRule="auto"/>
                                    <w:ind w:left="240" w:firstLine="0"/>
                                    <w:rPr>
                                      <w:sz w:val="14"/>
                                      <w:szCs w:val="14"/>
                                    </w:rPr>
                                  </w:pPr>
                                  <w:r>
                                    <w:rPr>
                                      <w:rFonts w:ascii="Tahoma" w:eastAsia="Tahoma" w:hAnsi="Tahoma" w:cs="Tahoma"/>
                                      <w:sz w:val="14"/>
                                      <w:szCs w:val="14"/>
                                    </w:rPr>
                                    <w:t>con mecanismo descono</w:t>
                                  </w:r>
                                  <w:r>
                                    <w:rPr>
                                      <w:rFonts w:ascii="Tahoma" w:eastAsia="Tahoma" w:hAnsi="Tahoma" w:cs="Tahoma"/>
                                      <w:sz w:val="14"/>
                                      <w:szCs w:val="14"/>
                                    </w:rPr>
                                    <w:softHyphen/>
                                    <w:t>cido o hallazgos que pue</w:t>
                                  </w:r>
                                  <w:r>
                                    <w:rPr>
                                      <w:rFonts w:ascii="Tahoma" w:eastAsia="Tahoma" w:hAnsi="Tahoma" w:cs="Tahoma"/>
                                      <w:sz w:val="14"/>
                                      <w:szCs w:val="14"/>
                                    </w:rPr>
                                    <w:softHyphen/>
                                    <w:t>den indicar fractura</w:t>
                                  </w:r>
                                </w:p>
                                <w:p w14:paraId="31B350E0" w14:textId="77777777" w:rsidR="00DA51AE" w:rsidRDefault="00DA51AE">
                                  <w:pPr>
                                    <w:pStyle w:val="Other0"/>
                                    <w:spacing w:line="271" w:lineRule="auto"/>
                                    <w:ind w:left="240" w:firstLine="0"/>
                                    <w:rPr>
                                      <w:sz w:val="14"/>
                                      <w:szCs w:val="14"/>
                                    </w:rPr>
                                  </w:pPr>
                                  <w:r>
                                    <w:rPr>
                                      <w:rFonts w:ascii="Tahoma" w:eastAsia="Tahoma" w:hAnsi="Tahoma" w:cs="Tahoma"/>
                                      <w:b/>
                                      <w:bCs/>
                                      <w:sz w:val="14"/>
                                      <w:szCs w:val="14"/>
                                    </w:rPr>
                                    <w:t>se recomienda Rx/TAC u observación</w:t>
                                  </w:r>
                                </w:p>
                              </w:tc>
                              <w:tc>
                                <w:tcPr>
                                  <w:tcW w:w="3778" w:type="dxa"/>
                                  <w:tcBorders>
                                    <w:top w:val="single" w:sz="4" w:space="0" w:color="auto"/>
                                  </w:tcBorders>
                                  <w:shd w:val="clear" w:color="auto" w:fill="FFFFFF"/>
                                  <w:vAlign w:val="bottom"/>
                                </w:tcPr>
                                <w:p w14:paraId="4732602A" w14:textId="77777777" w:rsidR="00DA51AE" w:rsidRDefault="00DA51AE">
                                  <w:pPr>
                                    <w:pStyle w:val="Other0"/>
                                    <w:ind w:firstLine="0"/>
                                    <w:rPr>
                                      <w:sz w:val="14"/>
                                      <w:szCs w:val="14"/>
                                    </w:rPr>
                                  </w:pPr>
                                  <w:r>
                                    <w:rPr>
                                      <w:rFonts w:ascii="Tahoma" w:eastAsia="Tahoma" w:hAnsi="Tahoma" w:cs="Tahoma"/>
                                      <w:sz w:val="14"/>
                                      <w:szCs w:val="14"/>
                                    </w:rPr>
                                    <w:t>Alto impacto (choque vehicular a alta velocidad o con eyección; caída &gt; 90 cm)</w:t>
                                  </w:r>
                                </w:p>
                                <w:p w14:paraId="72A00D56" w14:textId="77777777" w:rsidR="00DA51AE" w:rsidRDefault="00DA51AE">
                                  <w:pPr>
                                    <w:pStyle w:val="Other0"/>
                                    <w:ind w:firstLine="0"/>
                                    <w:rPr>
                                      <w:sz w:val="14"/>
                                      <w:szCs w:val="14"/>
                                    </w:rPr>
                                  </w:pPr>
                                  <w:r>
                                    <w:rPr>
                                      <w:rFonts w:ascii="Tahoma" w:eastAsia="Tahoma" w:hAnsi="Tahoma" w:cs="Tahoma"/>
                                      <w:sz w:val="14"/>
                                      <w:szCs w:val="14"/>
                                    </w:rPr>
                                    <w:t>Caída contra superficies duras</w:t>
                                  </w:r>
                                </w:p>
                                <w:p w14:paraId="012C9388" w14:textId="77777777" w:rsidR="00DA51AE" w:rsidRDefault="00DA51AE">
                                  <w:pPr>
                                    <w:pStyle w:val="Other0"/>
                                    <w:spacing w:line="266" w:lineRule="auto"/>
                                    <w:ind w:firstLine="0"/>
                                    <w:rPr>
                                      <w:sz w:val="14"/>
                                      <w:szCs w:val="14"/>
                                    </w:rPr>
                                  </w:pPr>
                                  <w:r>
                                    <w:rPr>
                                      <w:rFonts w:ascii="Tahoma" w:eastAsia="Tahoma" w:hAnsi="Tahoma" w:cs="Tahoma"/>
                                      <w:sz w:val="14"/>
                                      <w:szCs w:val="14"/>
                                    </w:rPr>
                                    <w:t>Cefalohematoma especialmente si es grande o de localización temporoparietal</w:t>
                                  </w:r>
                                </w:p>
                                <w:p w14:paraId="2624827A" w14:textId="77777777" w:rsidR="00DA51AE" w:rsidRDefault="00DA51AE">
                                  <w:pPr>
                                    <w:pStyle w:val="Other0"/>
                                    <w:ind w:firstLine="0"/>
                                    <w:rPr>
                                      <w:sz w:val="14"/>
                                      <w:szCs w:val="14"/>
                                    </w:rPr>
                                  </w:pPr>
                                  <w:r>
                                    <w:rPr>
                                      <w:rFonts w:ascii="Tahoma" w:eastAsia="Tahoma" w:hAnsi="Tahoma" w:cs="Tahoma"/>
                                      <w:sz w:val="14"/>
                                      <w:szCs w:val="14"/>
                                    </w:rPr>
                                    <w:t>Traumatismo no confirmado</w:t>
                                  </w:r>
                                </w:p>
                                <w:p w14:paraId="61AE5364" w14:textId="77777777" w:rsidR="00DA51AE" w:rsidRDefault="00DA51AE">
                                  <w:pPr>
                                    <w:pStyle w:val="Other0"/>
                                    <w:ind w:firstLine="0"/>
                                    <w:rPr>
                                      <w:sz w:val="14"/>
                                      <w:szCs w:val="14"/>
                                    </w:rPr>
                                  </w:pPr>
                                  <w:r>
                                    <w:rPr>
                                      <w:rFonts w:ascii="Tahoma" w:eastAsia="Tahoma" w:hAnsi="Tahoma" w:cs="Tahoma"/>
                                      <w:sz w:val="14"/>
                                      <w:szCs w:val="14"/>
                                    </w:rPr>
                                    <w:t>Ausencia de historia de traumatismo, o datos vagos del mismo en presencia de signos y síntomas de TEC (sospechar negligencia o abuso infantil)</w:t>
                                  </w:r>
                                </w:p>
                              </w:tc>
                            </w:tr>
                            <w:tr w:rsidR="00DA51AE" w14:paraId="65BB6F05" w14:textId="77777777">
                              <w:tblPrEx>
                                <w:tblCellMar>
                                  <w:top w:w="0" w:type="dxa"/>
                                  <w:bottom w:w="0" w:type="dxa"/>
                                </w:tblCellMar>
                              </w:tblPrEx>
                              <w:trPr>
                                <w:trHeight w:hRule="exact" w:val="768"/>
                              </w:trPr>
                              <w:tc>
                                <w:tcPr>
                                  <w:tcW w:w="1190" w:type="dxa"/>
                                  <w:tcBorders>
                                    <w:top w:val="single" w:sz="4" w:space="0" w:color="auto"/>
                                    <w:bottom w:val="single" w:sz="4" w:space="0" w:color="auto"/>
                                  </w:tcBorders>
                                  <w:shd w:val="clear" w:color="auto" w:fill="FFFFFF"/>
                                </w:tcPr>
                                <w:p w14:paraId="6CE7050B" w14:textId="77777777" w:rsidR="00DA51AE" w:rsidRDefault="00DA51AE">
                                  <w:pPr>
                                    <w:pStyle w:val="Other0"/>
                                    <w:spacing w:before="80" w:line="240" w:lineRule="auto"/>
                                    <w:ind w:firstLine="0"/>
                                    <w:rPr>
                                      <w:sz w:val="14"/>
                                      <w:szCs w:val="14"/>
                                    </w:rPr>
                                  </w:pPr>
                                  <w:r>
                                    <w:rPr>
                                      <w:rFonts w:ascii="Tahoma" w:eastAsia="Tahoma" w:hAnsi="Tahoma" w:cs="Tahoma"/>
                                      <w:b/>
                                      <w:bCs/>
                                      <w:sz w:val="14"/>
                                      <w:szCs w:val="14"/>
                                    </w:rPr>
                                    <w:t>BAJO</w:t>
                                  </w:r>
                                </w:p>
                              </w:tc>
                              <w:tc>
                                <w:tcPr>
                                  <w:tcW w:w="2074" w:type="dxa"/>
                                  <w:tcBorders>
                                    <w:top w:val="single" w:sz="4" w:space="0" w:color="auto"/>
                                    <w:bottom w:val="single" w:sz="4" w:space="0" w:color="auto"/>
                                  </w:tcBorders>
                                  <w:shd w:val="clear" w:color="auto" w:fill="FFFFFF"/>
                                </w:tcPr>
                                <w:p w14:paraId="75B956D4" w14:textId="77777777" w:rsidR="00DA51AE" w:rsidRDefault="00DA51AE">
                                  <w:pPr>
                                    <w:pStyle w:val="Other0"/>
                                    <w:spacing w:before="80" w:line="240" w:lineRule="auto"/>
                                    <w:ind w:firstLine="240"/>
                                    <w:rPr>
                                      <w:sz w:val="14"/>
                                      <w:szCs w:val="14"/>
                                    </w:rPr>
                                  </w:pPr>
                                  <w:r>
                                    <w:rPr>
                                      <w:rFonts w:ascii="Tahoma" w:eastAsia="Tahoma" w:hAnsi="Tahoma" w:cs="Tahoma"/>
                                      <w:sz w:val="14"/>
                                      <w:szCs w:val="14"/>
                                    </w:rPr>
                                    <w:t>se recomienda observación</w:t>
                                  </w:r>
                                </w:p>
                              </w:tc>
                              <w:tc>
                                <w:tcPr>
                                  <w:tcW w:w="3778" w:type="dxa"/>
                                  <w:tcBorders>
                                    <w:top w:val="single" w:sz="4" w:space="0" w:color="auto"/>
                                    <w:bottom w:val="single" w:sz="4" w:space="0" w:color="auto"/>
                                  </w:tcBorders>
                                  <w:shd w:val="clear" w:color="auto" w:fill="FFFFFF"/>
                                  <w:vAlign w:val="center"/>
                                </w:tcPr>
                                <w:p w14:paraId="6244E924" w14:textId="77777777" w:rsidR="00DA51AE" w:rsidRDefault="00DA51AE">
                                  <w:pPr>
                                    <w:pStyle w:val="Other0"/>
                                    <w:spacing w:line="240" w:lineRule="auto"/>
                                    <w:ind w:firstLine="0"/>
                                    <w:rPr>
                                      <w:sz w:val="14"/>
                                      <w:szCs w:val="14"/>
                                    </w:rPr>
                                  </w:pPr>
                                  <w:r>
                                    <w:rPr>
                                      <w:rFonts w:ascii="Tahoma" w:eastAsia="Tahoma" w:hAnsi="Tahoma" w:cs="Tahoma"/>
                                      <w:sz w:val="14"/>
                                      <w:szCs w:val="14"/>
                                    </w:rPr>
                                    <w:t>Bajo impacto (caída &lt; 30cm)</w:t>
                                  </w:r>
                                </w:p>
                                <w:p w14:paraId="08B0FA1A" w14:textId="77777777" w:rsidR="00DA51AE" w:rsidRDefault="00DA51AE">
                                  <w:pPr>
                                    <w:pStyle w:val="Other0"/>
                                    <w:spacing w:line="240" w:lineRule="auto"/>
                                    <w:ind w:firstLine="0"/>
                                    <w:rPr>
                                      <w:sz w:val="14"/>
                                      <w:szCs w:val="14"/>
                                    </w:rPr>
                                  </w:pPr>
                                  <w:r>
                                    <w:rPr>
                                      <w:rFonts w:ascii="Tahoma" w:eastAsia="Tahoma" w:hAnsi="Tahoma" w:cs="Tahoma"/>
                                      <w:sz w:val="14"/>
                                      <w:szCs w:val="14"/>
                                    </w:rPr>
                                    <w:t>Sin signos y síntomas luego de 2 hs del TEC</w:t>
                                  </w:r>
                                </w:p>
                                <w:p w14:paraId="087759C4" w14:textId="77777777" w:rsidR="00DA51AE" w:rsidRDefault="00DA51AE">
                                  <w:pPr>
                                    <w:pStyle w:val="Other0"/>
                                    <w:spacing w:line="240" w:lineRule="auto"/>
                                    <w:ind w:firstLine="0"/>
                                    <w:rPr>
                                      <w:sz w:val="14"/>
                                      <w:szCs w:val="14"/>
                                    </w:rPr>
                                  </w:pPr>
                                  <w:r>
                                    <w:rPr>
                                      <w:rFonts w:ascii="Tahoma" w:eastAsia="Tahoma" w:hAnsi="Tahoma" w:cs="Tahoma"/>
                                      <w:sz w:val="14"/>
                                      <w:szCs w:val="14"/>
                                    </w:rPr>
                                    <w:t>&gt; 12 meses de edad</w:t>
                                  </w:r>
                                </w:p>
                              </w:tc>
                            </w:tr>
                          </w:tbl>
                          <w:p w14:paraId="629F0335" w14:textId="77777777" w:rsidR="00DA51AE" w:rsidRDefault="00DA51AE">
                            <w:pPr>
                              <w:spacing w:line="1" w:lineRule="exact"/>
                            </w:pPr>
                          </w:p>
                        </w:txbxContent>
                      </wps:txbx>
                      <wps:bodyPr lIns="0" tIns="0" rIns="0" bIns="0"/>
                    </wps:wsp>
                  </a:graphicData>
                </a:graphic>
              </wp:anchor>
            </w:drawing>
          </mc:Choice>
          <mc:Fallback>
            <w:pict>
              <v:shape w14:anchorId="50CCA1D0" id="Shape 540" o:spid="_x0000_s1203" type="#_x0000_t202" style="position:absolute;left:0;text-align:left;margin-left:.85pt;margin-top:0;width:352.1pt;height:159.1pt;z-index:251827200;visibility:visible;mso-wrap-style:square;mso-wrap-distance-left:9pt;mso-wrap-distance-top:0;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90"/>
                        <w:gridCol w:w="2074"/>
                        <w:gridCol w:w="3778"/>
                      </w:tblGrid>
                      <w:tr w:rsidR="00DA51AE" w14:paraId="77C21D32" w14:textId="77777777">
                        <w:tblPrEx>
                          <w:tblCellMar>
                            <w:top w:w="0" w:type="dxa"/>
                            <w:bottom w:w="0" w:type="dxa"/>
                          </w:tblCellMar>
                        </w:tblPrEx>
                        <w:trPr>
                          <w:trHeight w:hRule="exact" w:val="2414"/>
                          <w:tblHeader/>
                        </w:trPr>
                        <w:tc>
                          <w:tcPr>
                            <w:tcW w:w="1190" w:type="dxa"/>
                            <w:tcBorders>
                              <w:top w:val="single" w:sz="4" w:space="0" w:color="auto"/>
                            </w:tcBorders>
                            <w:shd w:val="clear" w:color="auto" w:fill="FFFFFF"/>
                          </w:tcPr>
                          <w:p w14:paraId="10DECEDC" w14:textId="77777777" w:rsidR="00DA51AE" w:rsidRDefault="00DA51AE">
                            <w:pPr>
                              <w:pStyle w:val="Other0"/>
                              <w:spacing w:before="440" w:line="240" w:lineRule="auto"/>
                              <w:ind w:firstLine="0"/>
                              <w:rPr>
                                <w:sz w:val="14"/>
                                <w:szCs w:val="14"/>
                              </w:rPr>
                            </w:pPr>
                            <w:r>
                              <w:rPr>
                                <w:rFonts w:ascii="Tahoma" w:eastAsia="Tahoma" w:hAnsi="Tahoma" w:cs="Tahoma"/>
                                <w:b/>
                                <w:bCs/>
                                <w:sz w:val="14"/>
                                <w:szCs w:val="14"/>
                              </w:rPr>
                              <w:t>INTERMEDIO</w:t>
                            </w:r>
                          </w:p>
                        </w:tc>
                        <w:tc>
                          <w:tcPr>
                            <w:tcW w:w="2074" w:type="dxa"/>
                            <w:tcBorders>
                              <w:top w:val="single" w:sz="4" w:space="0" w:color="auto"/>
                            </w:tcBorders>
                            <w:shd w:val="clear" w:color="auto" w:fill="FFFFFF"/>
                          </w:tcPr>
                          <w:p w14:paraId="4EB2855E" w14:textId="77777777" w:rsidR="00DA51AE" w:rsidRDefault="00DA51AE">
                            <w:pPr>
                              <w:pStyle w:val="Other0"/>
                              <w:spacing w:before="460" w:line="271" w:lineRule="auto"/>
                              <w:ind w:left="240" w:firstLine="0"/>
                              <w:rPr>
                                <w:sz w:val="14"/>
                                <w:szCs w:val="14"/>
                              </w:rPr>
                            </w:pPr>
                            <w:r>
                              <w:rPr>
                                <w:rFonts w:ascii="Tahoma" w:eastAsia="Tahoma" w:hAnsi="Tahoma" w:cs="Tahoma"/>
                                <w:sz w:val="14"/>
                                <w:szCs w:val="14"/>
                              </w:rPr>
                              <w:t>con mecanismo descono</w:t>
                            </w:r>
                            <w:r>
                              <w:rPr>
                                <w:rFonts w:ascii="Tahoma" w:eastAsia="Tahoma" w:hAnsi="Tahoma" w:cs="Tahoma"/>
                                <w:sz w:val="14"/>
                                <w:szCs w:val="14"/>
                              </w:rPr>
                              <w:softHyphen/>
                              <w:t>cido o hallazgos que pue</w:t>
                            </w:r>
                            <w:r>
                              <w:rPr>
                                <w:rFonts w:ascii="Tahoma" w:eastAsia="Tahoma" w:hAnsi="Tahoma" w:cs="Tahoma"/>
                                <w:sz w:val="14"/>
                                <w:szCs w:val="14"/>
                              </w:rPr>
                              <w:softHyphen/>
                              <w:t>den indicar fractura</w:t>
                            </w:r>
                          </w:p>
                          <w:p w14:paraId="31B350E0" w14:textId="77777777" w:rsidR="00DA51AE" w:rsidRDefault="00DA51AE">
                            <w:pPr>
                              <w:pStyle w:val="Other0"/>
                              <w:spacing w:line="271" w:lineRule="auto"/>
                              <w:ind w:left="240" w:firstLine="0"/>
                              <w:rPr>
                                <w:sz w:val="14"/>
                                <w:szCs w:val="14"/>
                              </w:rPr>
                            </w:pPr>
                            <w:r>
                              <w:rPr>
                                <w:rFonts w:ascii="Tahoma" w:eastAsia="Tahoma" w:hAnsi="Tahoma" w:cs="Tahoma"/>
                                <w:b/>
                                <w:bCs/>
                                <w:sz w:val="14"/>
                                <w:szCs w:val="14"/>
                              </w:rPr>
                              <w:t>se recomienda Rx/TAC u observación</w:t>
                            </w:r>
                          </w:p>
                        </w:tc>
                        <w:tc>
                          <w:tcPr>
                            <w:tcW w:w="3778" w:type="dxa"/>
                            <w:tcBorders>
                              <w:top w:val="single" w:sz="4" w:space="0" w:color="auto"/>
                            </w:tcBorders>
                            <w:shd w:val="clear" w:color="auto" w:fill="FFFFFF"/>
                            <w:vAlign w:val="bottom"/>
                          </w:tcPr>
                          <w:p w14:paraId="4732602A" w14:textId="77777777" w:rsidR="00DA51AE" w:rsidRDefault="00DA51AE">
                            <w:pPr>
                              <w:pStyle w:val="Other0"/>
                              <w:ind w:firstLine="0"/>
                              <w:rPr>
                                <w:sz w:val="14"/>
                                <w:szCs w:val="14"/>
                              </w:rPr>
                            </w:pPr>
                            <w:r>
                              <w:rPr>
                                <w:rFonts w:ascii="Tahoma" w:eastAsia="Tahoma" w:hAnsi="Tahoma" w:cs="Tahoma"/>
                                <w:sz w:val="14"/>
                                <w:szCs w:val="14"/>
                              </w:rPr>
                              <w:t>Alto impacto (choque vehicular a alta velocidad o con eyección; caída &gt; 90 cm)</w:t>
                            </w:r>
                          </w:p>
                          <w:p w14:paraId="72A00D56" w14:textId="77777777" w:rsidR="00DA51AE" w:rsidRDefault="00DA51AE">
                            <w:pPr>
                              <w:pStyle w:val="Other0"/>
                              <w:ind w:firstLine="0"/>
                              <w:rPr>
                                <w:sz w:val="14"/>
                                <w:szCs w:val="14"/>
                              </w:rPr>
                            </w:pPr>
                            <w:r>
                              <w:rPr>
                                <w:rFonts w:ascii="Tahoma" w:eastAsia="Tahoma" w:hAnsi="Tahoma" w:cs="Tahoma"/>
                                <w:sz w:val="14"/>
                                <w:szCs w:val="14"/>
                              </w:rPr>
                              <w:t>Caída contra superficies duras</w:t>
                            </w:r>
                          </w:p>
                          <w:p w14:paraId="012C9388" w14:textId="77777777" w:rsidR="00DA51AE" w:rsidRDefault="00DA51AE">
                            <w:pPr>
                              <w:pStyle w:val="Other0"/>
                              <w:spacing w:line="266" w:lineRule="auto"/>
                              <w:ind w:firstLine="0"/>
                              <w:rPr>
                                <w:sz w:val="14"/>
                                <w:szCs w:val="14"/>
                              </w:rPr>
                            </w:pPr>
                            <w:r>
                              <w:rPr>
                                <w:rFonts w:ascii="Tahoma" w:eastAsia="Tahoma" w:hAnsi="Tahoma" w:cs="Tahoma"/>
                                <w:sz w:val="14"/>
                                <w:szCs w:val="14"/>
                              </w:rPr>
                              <w:t>Cefalohematoma especialmente si es grande o de localización temporoparietal</w:t>
                            </w:r>
                          </w:p>
                          <w:p w14:paraId="2624827A" w14:textId="77777777" w:rsidR="00DA51AE" w:rsidRDefault="00DA51AE">
                            <w:pPr>
                              <w:pStyle w:val="Other0"/>
                              <w:ind w:firstLine="0"/>
                              <w:rPr>
                                <w:sz w:val="14"/>
                                <w:szCs w:val="14"/>
                              </w:rPr>
                            </w:pPr>
                            <w:r>
                              <w:rPr>
                                <w:rFonts w:ascii="Tahoma" w:eastAsia="Tahoma" w:hAnsi="Tahoma" w:cs="Tahoma"/>
                                <w:sz w:val="14"/>
                                <w:szCs w:val="14"/>
                              </w:rPr>
                              <w:t>Traumatismo no confirmado</w:t>
                            </w:r>
                          </w:p>
                          <w:p w14:paraId="61AE5364" w14:textId="77777777" w:rsidR="00DA51AE" w:rsidRDefault="00DA51AE">
                            <w:pPr>
                              <w:pStyle w:val="Other0"/>
                              <w:ind w:firstLine="0"/>
                              <w:rPr>
                                <w:sz w:val="14"/>
                                <w:szCs w:val="14"/>
                              </w:rPr>
                            </w:pPr>
                            <w:r>
                              <w:rPr>
                                <w:rFonts w:ascii="Tahoma" w:eastAsia="Tahoma" w:hAnsi="Tahoma" w:cs="Tahoma"/>
                                <w:sz w:val="14"/>
                                <w:szCs w:val="14"/>
                              </w:rPr>
                              <w:t>Ausencia de historia de traumatismo, o datos vagos del mismo en presencia de signos y síntomas de TEC (sospechar negligencia o abuso infantil)</w:t>
                            </w:r>
                          </w:p>
                        </w:tc>
                      </w:tr>
                      <w:tr w:rsidR="00DA51AE" w14:paraId="65BB6F05" w14:textId="77777777">
                        <w:tblPrEx>
                          <w:tblCellMar>
                            <w:top w:w="0" w:type="dxa"/>
                            <w:bottom w:w="0" w:type="dxa"/>
                          </w:tblCellMar>
                        </w:tblPrEx>
                        <w:trPr>
                          <w:trHeight w:hRule="exact" w:val="768"/>
                        </w:trPr>
                        <w:tc>
                          <w:tcPr>
                            <w:tcW w:w="1190" w:type="dxa"/>
                            <w:tcBorders>
                              <w:top w:val="single" w:sz="4" w:space="0" w:color="auto"/>
                              <w:bottom w:val="single" w:sz="4" w:space="0" w:color="auto"/>
                            </w:tcBorders>
                            <w:shd w:val="clear" w:color="auto" w:fill="FFFFFF"/>
                          </w:tcPr>
                          <w:p w14:paraId="6CE7050B" w14:textId="77777777" w:rsidR="00DA51AE" w:rsidRDefault="00DA51AE">
                            <w:pPr>
                              <w:pStyle w:val="Other0"/>
                              <w:spacing w:before="80" w:line="240" w:lineRule="auto"/>
                              <w:ind w:firstLine="0"/>
                              <w:rPr>
                                <w:sz w:val="14"/>
                                <w:szCs w:val="14"/>
                              </w:rPr>
                            </w:pPr>
                            <w:r>
                              <w:rPr>
                                <w:rFonts w:ascii="Tahoma" w:eastAsia="Tahoma" w:hAnsi="Tahoma" w:cs="Tahoma"/>
                                <w:b/>
                                <w:bCs/>
                                <w:sz w:val="14"/>
                                <w:szCs w:val="14"/>
                              </w:rPr>
                              <w:t>BAJO</w:t>
                            </w:r>
                          </w:p>
                        </w:tc>
                        <w:tc>
                          <w:tcPr>
                            <w:tcW w:w="2074" w:type="dxa"/>
                            <w:tcBorders>
                              <w:top w:val="single" w:sz="4" w:space="0" w:color="auto"/>
                              <w:bottom w:val="single" w:sz="4" w:space="0" w:color="auto"/>
                            </w:tcBorders>
                            <w:shd w:val="clear" w:color="auto" w:fill="FFFFFF"/>
                          </w:tcPr>
                          <w:p w14:paraId="75B956D4" w14:textId="77777777" w:rsidR="00DA51AE" w:rsidRDefault="00DA51AE">
                            <w:pPr>
                              <w:pStyle w:val="Other0"/>
                              <w:spacing w:before="80" w:line="240" w:lineRule="auto"/>
                              <w:ind w:firstLine="240"/>
                              <w:rPr>
                                <w:sz w:val="14"/>
                                <w:szCs w:val="14"/>
                              </w:rPr>
                            </w:pPr>
                            <w:r>
                              <w:rPr>
                                <w:rFonts w:ascii="Tahoma" w:eastAsia="Tahoma" w:hAnsi="Tahoma" w:cs="Tahoma"/>
                                <w:sz w:val="14"/>
                                <w:szCs w:val="14"/>
                              </w:rPr>
                              <w:t>se recomienda observación</w:t>
                            </w:r>
                          </w:p>
                        </w:tc>
                        <w:tc>
                          <w:tcPr>
                            <w:tcW w:w="3778" w:type="dxa"/>
                            <w:tcBorders>
                              <w:top w:val="single" w:sz="4" w:space="0" w:color="auto"/>
                              <w:bottom w:val="single" w:sz="4" w:space="0" w:color="auto"/>
                            </w:tcBorders>
                            <w:shd w:val="clear" w:color="auto" w:fill="FFFFFF"/>
                            <w:vAlign w:val="center"/>
                          </w:tcPr>
                          <w:p w14:paraId="6244E924" w14:textId="77777777" w:rsidR="00DA51AE" w:rsidRDefault="00DA51AE">
                            <w:pPr>
                              <w:pStyle w:val="Other0"/>
                              <w:spacing w:line="240" w:lineRule="auto"/>
                              <w:ind w:firstLine="0"/>
                              <w:rPr>
                                <w:sz w:val="14"/>
                                <w:szCs w:val="14"/>
                              </w:rPr>
                            </w:pPr>
                            <w:r>
                              <w:rPr>
                                <w:rFonts w:ascii="Tahoma" w:eastAsia="Tahoma" w:hAnsi="Tahoma" w:cs="Tahoma"/>
                                <w:sz w:val="14"/>
                                <w:szCs w:val="14"/>
                              </w:rPr>
                              <w:t>Bajo impacto (caída &lt; 30cm)</w:t>
                            </w:r>
                          </w:p>
                          <w:p w14:paraId="08B0FA1A" w14:textId="77777777" w:rsidR="00DA51AE" w:rsidRDefault="00DA51AE">
                            <w:pPr>
                              <w:pStyle w:val="Other0"/>
                              <w:spacing w:line="240" w:lineRule="auto"/>
                              <w:ind w:firstLine="0"/>
                              <w:rPr>
                                <w:sz w:val="14"/>
                                <w:szCs w:val="14"/>
                              </w:rPr>
                            </w:pPr>
                            <w:r>
                              <w:rPr>
                                <w:rFonts w:ascii="Tahoma" w:eastAsia="Tahoma" w:hAnsi="Tahoma" w:cs="Tahoma"/>
                                <w:sz w:val="14"/>
                                <w:szCs w:val="14"/>
                              </w:rPr>
                              <w:t>Sin signos y síntomas luego de 2 hs del TEC</w:t>
                            </w:r>
                          </w:p>
                          <w:p w14:paraId="087759C4" w14:textId="77777777" w:rsidR="00DA51AE" w:rsidRDefault="00DA51AE">
                            <w:pPr>
                              <w:pStyle w:val="Other0"/>
                              <w:spacing w:line="240" w:lineRule="auto"/>
                              <w:ind w:firstLine="0"/>
                              <w:rPr>
                                <w:sz w:val="14"/>
                                <w:szCs w:val="14"/>
                              </w:rPr>
                            </w:pPr>
                            <w:r>
                              <w:rPr>
                                <w:rFonts w:ascii="Tahoma" w:eastAsia="Tahoma" w:hAnsi="Tahoma" w:cs="Tahoma"/>
                                <w:sz w:val="14"/>
                                <w:szCs w:val="14"/>
                              </w:rPr>
                              <w:t>&gt; 12 meses de edad</w:t>
                            </w:r>
                          </w:p>
                        </w:tc>
                      </w:tr>
                    </w:tbl>
                    <w:p w14:paraId="629F0335" w14:textId="77777777" w:rsidR="00DA51AE" w:rsidRDefault="00DA51AE">
                      <w:pPr>
                        <w:spacing w:line="1" w:lineRule="exact"/>
                      </w:pPr>
                    </w:p>
                  </w:txbxContent>
                </v:textbox>
                <w10:wrap type="topAndBottom" anchorx="margin" anchory="margin"/>
              </v:shape>
            </w:pict>
          </mc:Fallback>
        </mc:AlternateContent>
      </w:r>
      <w:bookmarkStart xmlns:w="http://schemas.openxmlformats.org/wordprocessingml/2006/main" w:id="2304" w:name="bookmark2295"/>
      <w:bookmarkStart xmlns:w="http://schemas.openxmlformats.org/wordprocessingml/2006/main" w:id="2305" w:name="bookmark2293"/>
      <w:bookmarkStart xmlns:w="http://schemas.openxmlformats.org/wordprocessingml/2006/main" w:id="2306" w:name="bookmark2294"/>
      <w:bookmarkStart xmlns:w="http://schemas.openxmlformats.org/wordprocessingml/2006/main" w:id="2307" w:name="bookmark2296"/>
      <w:bookmarkEnd xmlns:w="http://schemas.openxmlformats.org/wordprocessingml/2006/main" w:id="2304"/>
      <w:r xmlns:w="http://schemas.openxmlformats.org/wordprocessingml/2006/main">
        <w:rPr>
          <w:b w:val="0"/>
          <w:bCs w:val="0"/>
          <w:sz w:val="20"/>
          <w:szCs w:val="20"/>
        </w:rPr>
        <w:t xml:space="preserve">4. </w:t>
      </w:r>
      <w:r xmlns:w="http://schemas.openxmlformats.org/wordprocessingml/2006/main">
        <w:rPr>
          <w:sz w:val="20"/>
          <w:szCs w:val="20"/>
        </w:rPr>
        <w:t xml:space="preserve">Dureri de cap și migrene</w:t>
      </w:r>
      <w:bookmarkEnd xmlns:w="http://schemas.openxmlformats.org/wordprocessingml/2006/main" w:id="2305"/>
      <w:bookmarkEnd xmlns:w="http://schemas.openxmlformats.org/wordprocessingml/2006/main" w:id="2306"/>
      <w:bookmarkEnd xmlns:w="http://schemas.openxmlformats.org/wordprocessingml/2006/main" w:id="2307"/>
    </w:p>
    <w:p w14:paraId="6DBE7DB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cel mai frecvent sindrom dureros și un motiv frecvent pentru solicitarea sfatului medicului. Este frecvent în copilărie și cu atât mai mult în adolescență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Este mai frecvent la băieți înainte de pubertate și la fete după pubertate.</w:t>
      </w:r>
    </w:p>
    <w:p w14:paraId="3FE9A64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Mecanismele fiziopatologice includ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vasodilatația (migrena), inflamația (neurita, arterita etc.), contracția musculară (cefaleea tensională) și deplasarea-tractiunea (tumori, malformații, abcese etc.).</w:t>
      </w:r>
    </w:p>
    <w:p w14:paraId="019BEC80"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În funcție de durata și debutul lor, simptomele pot fi clasificate în acute (cu o durată de câteva minute până la câteva ore) și cronice (cu o durată de săptămâni până la luni). Simptomele cronice pot avea o evoluție progresivă, neprogresivă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recurentă.</w:t>
      </w:r>
    </w:p>
    <w:p w14:paraId="55CC98A8" w14:textId="77777777" w:rsidR="00DA51AE" w:rsidRDefault="00DA51AE">
      <w:pPr xmlns:w="http://schemas.openxmlformats.org/wordprocessingml/2006/main">
        <w:pStyle w:val="Heading51"/>
        <w:keepNext/>
        <w:keepLines/>
      </w:pPr>
      <w:bookmarkStart xmlns:w="http://schemas.openxmlformats.org/wordprocessingml/2006/main" w:id="2308" w:name="bookmark2297"/>
      <w:bookmarkStart xmlns:w="http://schemas.openxmlformats.org/wordprocessingml/2006/main" w:id="2309" w:name="bookmark2298"/>
      <w:bookmarkStart xmlns:w="http://schemas.openxmlformats.org/wordprocessingml/2006/main" w:id="2310" w:name="bookmark2299"/>
      <w:r xmlns:w="http://schemas.openxmlformats.org/wordprocessingml/2006/main">
        <w:t xml:space="preserve">Cefalee acută</w:t>
      </w:r>
      <w:bookmarkEnd xmlns:w="http://schemas.openxmlformats.org/wordprocessingml/2006/main" w:id="2308"/>
      <w:bookmarkEnd xmlns:w="http://schemas.openxmlformats.org/wordprocessingml/2006/main" w:id="2309"/>
      <w:bookmarkEnd xmlns:w="http://schemas.openxmlformats.org/wordprocessingml/2006/main" w:id="2310"/>
    </w:p>
    <w:p w14:paraId="25093AAD"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Cauzele sunt numeroase, majoritatea benigne. Diagnosticul se pune de obicei prin interogatoriu și un examen fizic complet. Ocazional, poate fi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simptomul inițial al unei boli grave care necesită diagnostic și tratament imediat sau poate fi primul episod de migrenă. Este întotdeauna important să se ia în considerare dacă pacientul are febră, starea sa generală și prezența semnelor de iritație meningeală sau a unui deficit neurologic focal.</w:t>
      </w:r>
    </w:p>
    <w:p w14:paraId="6E1CD563"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Printre cauzele de luat în considerare se numără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infecțiile ușoare, sinuzita, meningita, encefalita, hemoragia subarahnoidiană, criza hipertensivă, traumatismul cranio-cerebral, glaucomul, uveita, primul episod de migrenă, malformația arteriovenoasă, nevralgia occipitală, intoxicația cu monoxid de carbon.</w:t>
      </w:r>
    </w:p>
    <w:p w14:paraId="63332F4C" w14:textId="77777777" w:rsidR="00DA51AE" w:rsidRDefault="00DA51AE">
      <w:pPr xmlns:w="http://schemas.openxmlformats.org/wordprocessingml/2006/main">
        <w:pStyle w:val="Heading51"/>
        <w:keepNext/>
        <w:keepLines/>
      </w:pPr>
      <w:bookmarkStart xmlns:w="http://schemas.openxmlformats.org/wordprocessingml/2006/main" w:id="2311" w:name="bookmark2300"/>
      <w:bookmarkStart xmlns:w="http://schemas.openxmlformats.org/wordprocessingml/2006/main" w:id="2312" w:name="bookmark2301"/>
      <w:bookmarkStart xmlns:w="http://schemas.openxmlformats.org/wordprocessingml/2006/main" w:id="2313" w:name="bookmark2302"/>
      <w:r xmlns:w="http://schemas.openxmlformats.org/wordprocessingml/2006/main">
        <w:t xml:space="preserve">Cefalee cronică progresivă</w:t>
      </w:r>
      <w:bookmarkEnd xmlns:w="http://schemas.openxmlformats.org/wordprocessingml/2006/main" w:id="2311"/>
      <w:bookmarkEnd xmlns:w="http://schemas.openxmlformats.org/wordprocessingml/2006/main" w:id="2312"/>
      <w:bookmarkEnd xmlns:w="http://schemas.openxmlformats.org/wordprocessingml/2006/main" w:id="2313"/>
    </w:p>
    <w:p w14:paraId="3DAA6C06"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Pacienții cu acest tip de cefalee prezintă o creștere treptată a frecvenței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intensității durerii în timp. Datorită cauzelor asociate, este tipul de cefalee cu cel mai nefavorabil prognostic. Trebuie suspectată o masă intracraniană, în special atunci când este însoțită de stare mentală alterată, mișcări oculare anormale, edem papilar și coordonare deficitară. Alte cauze pot include hidrocefalia, pseudotumor cerebral, hematom subdural cronic, abces cerebral, malformații vasculare sau intoxicație cu plumb. Neuroimagistica este întotdeauna indicată în aceste cazuri.</w:t>
      </w:r>
    </w:p>
    <w:p w14:paraId="4DFEEDDB" w14:textId="77777777" w:rsidR="00DA51AE" w:rsidRDefault="00DA51AE">
      <w:pPr xmlns:w="http://schemas.openxmlformats.org/wordprocessingml/2006/main">
        <w:pStyle w:val="Heading51"/>
        <w:keepNext/>
        <w:keepLines/>
      </w:pPr>
      <w:bookmarkStart xmlns:w="http://schemas.openxmlformats.org/wordprocessingml/2006/main" w:id="2314" w:name="bookmark2303"/>
      <w:bookmarkStart xmlns:w="http://schemas.openxmlformats.org/wordprocessingml/2006/main" w:id="2315" w:name="bookmark2304"/>
      <w:bookmarkStart xmlns:w="http://schemas.openxmlformats.org/wordprocessingml/2006/main" w:id="2316" w:name="bookmark2305"/>
      <w:r xmlns:w="http://schemas.openxmlformats.org/wordprocessingml/2006/main">
        <w:t xml:space="preserve">Cefalee cronică neprogresivă</w:t>
      </w:r>
      <w:bookmarkEnd xmlns:w="http://schemas.openxmlformats.org/wordprocessingml/2006/main" w:id="2314"/>
      <w:bookmarkEnd xmlns:w="http://schemas.openxmlformats.org/wordprocessingml/2006/main" w:id="2315"/>
      <w:bookmarkEnd xmlns:w="http://schemas.openxmlformats.org/wordprocessingml/2006/main" w:id="2316"/>
    </w:p>
    <w:p w14:paraId="47F7D5E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Această categorie include durerile de cap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asociate de obicei cu cauze emoționale și lipsite de o bază organică și, prin urmare, sunt considerate și dureri de cap funcționale. Ar trebui luate în considerare durerile de cap de tensiune și durerile de cap de origine psihologică.</w:t>
      </w:r>
    </w:p>
    <w:p w14:paraId="09D6F078"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Cefaleele tensionale sunt caracterizate prin frecvența lor mai mare la adolescenți, durerea fiind descrisă ca fiind compresivă, „ca o bandă de susținere”, nepulsantă, bilaterală, de intensitate ușoară până la moderată, fără aură, în general într-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 context familial de stres și anxietate. La acești pacienți, examenul neurologic este întotdeauna normal.</w:t>
      </w:r>
    </w:p>
    <w:p w14:paraId="15D3D961" w14:textId="77777777" w:rsidR="00DA51AE" w:rsidRDefault="00DA51AE">
      <w:pPr xmlns:w="http://schemas.openxmlformats.org/wordprocessingml/2006/main">
        <w:pStyle w:val="Heading51"/>
        <w:keepNext/>
        <w:keepLines/>
        <w:jc w:val="both"/>
      </w:pPr>
      <w:bookmarkStart xmlns:w="http://schemas.openxmlformats.org/wordprocessingml/2006/main" w:id="2317" w:name="bookmark2306"/>
      <w:bookmarkStart xmlns:w="http://schemas.openxmlformats.org/wordprocessingml/2006/main" w:id="2318" w:name="bookmark2307"/>
      <w:bookmarkStart xmlns:w="http://schemas.openxmlformats.org/wordprocessingml/2006/main" w:id="2319" w:name="bookmark2308"/>
      <w:r xmlns:w="http://schemas.openxmlformats.org/wordprocessingml/2006/main">
        <w:t xml:space="preserve">Cefalee recurentă</w:t>
      </w:r>
      <w:bookmarkEnd xmlns:w="http://schemas.openxmlformats.org/wordprocessingml/2006/main" w:id="2317"/>
      <w:bookmarkEnd xmlns:w="http://schemas.openxmlformats.org/wordprocessingml/2006/main" w:id="2318"/>
      <w:bookmarkEnd xmlns:w="http://schemas.openxmlformats.org/wordprocessingml/2006/main" w:id="2319"/>
    </w:p>
    <w:p w14:paraId="7B47110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Acestea sunt dureri de cap care apar periodic. Episoadele de durere sunt separate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perioade de două zile. Migrena este cea mai frecventă formă de cefalee acută recurentă. Prevalența sa crește de la vârsta preșcolară până la adolescență. Deși este o tulburare care poate dura o viață întreagă, aceasta se rezolvă de obicei în 40% din cazuri, ceea ce este mai frecvent la bărbați decât la femei. În durerile de cap recurente, precum și în formele acute, mai ales dacă sunt declanșate de flexia gâtului, malformația Chiari de tip 1 sau tip 2, însoțită de coborâre amigdaliană cerebeloasă, ar trebui luată în considerare ca un posibil diagnostic.</w:t>
      </w:r>
    </w:p>
    <w:p w14:paraId="70658C50" w14:textId="77777777" w:rsidR="00DA51AE" w:rsidRDefault="00DA51AE">
      <w:pPr xmlns:w="http://schemas.openxmlformats.org/wordprocessingml/2006/main">
        <w:pStyle w:val="Heading51"/>
        <w:keepNext/>
        <w:keepLines/>
        <w:jc w:val="both"/>
      </w:pPr>
      <w:bookmarkStart xmlns:w="http://schemas.openxmlformats.org/wordprocessingml/2006/main" w:id="2320" w:name="bookmark2309"/>
      <w:bookmarkStart xmlns:w="http://schemas.openxmlformats.org/wordprocessingml/2006/main" w:id="2321" w:name="bookmark2310"/>
      <w:bookmarkStart xmlns:w="http://schemas.openxmlformats.org/wordprocessingml/2006/main" w:id="2322" w:name="bookmark2311"/>
      <w:r xmlns:w="http://schemas.openxmlformats.org/wordprocessingml/2006/main">
        <w:t xml:space="preserve">Migrenă</w:t>
      </w:r>
      <w:bookmarkEnd xmlns:w="http://schemas.openxmlformats.org/wordprocessingml/2006/main" w:id="2320"/>
      <w:bookmarkEnd xmlns:w="http://schemas.openxmlformats.org/wordprocessingml/2006/main" w:id="2321"/>
      <w:bookmarkEnd xmlns:w="http://schemas.openxmlformats.org/wordprocessingml/2006/main" w:id="2322"/>
    </w:p>
    <w:p w14:paraId="02C4D79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Migrena este caracterizată prin episoade recurente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cefalee, de obicei unilaterale și pulsatile. Studiile imagistice sunt de obicei necesare la acești pacienți pentru a exclude diverse diagnostice diferențiale.</w:t>
      </w:r>
    </w:p>
    <w:p w14:paraId="54909A4B"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Migrena este clasificată în: comună (fără aură), clasică (cu aură) și complicată (include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formele hemiplegică, bazilară, oftalmoplegică și confuzională).</w:t>
      </w:r>
    </w:p>
    <w:p w14:paraId="4A7C1D8B"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Diagnosticul se bazează pe criterii clinice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care necesită cel puțin 3 dintre următoarele:</w:t>
      </w:r>
    </w:p>
    <w:p w14:paraId="1686365D" w14:textId="77777777" w:rsidR="00DA51AE" w:rsidRDefault="00DA51AE">
      <w:pPr xmlns:w="http://schemas.openxmlformats.org/wordprocessingml/2006/main">
        <w:pStyle w:val="Bodytext80"/>
        <w:numPr>
          <w:ilvl w:val="0"/>
          <w:numId w:val="190"/>
        </w:numPr>
        <w:tabs>
          <w:tab w:val="left" w:pos="428"/>
        </w:tabs>
        <w:spacing w:line="276" w:lineRule="auto"/>
        <w:ind w:firstLine="240"/>
        <w:jc w:val="both"/>
        <w:rPr>
          <w:sz w:val="18"/>
          <w:szCs w:val="18"/>
        </w:rPr>
      </w:pPr>
      <w:bookmarkStart xmlns:w="http://schemas.openxmlformats.org/wordprocessingml/2006/main" w:id="2323" w:name="bookmark2312"/>
      <w:bookmarkEnd xmlns:w="http://schemas.openxmlformats.org/wordprocessingml/2006/main" w:id="2323"/>
      <w:r xmlns:w="http://schemas.openxmlformats.org/wordprocessingml/2006/main">
        <w:rPr>
          <w:sz w:val="18"/>
          <w:szCs w:val="18"/>
        </w:rPr>
        <w:t xml:space="preserve">Durere pulsantă</w:t>
      </w:r>
    </w:p>
    <w:p w14:paraId="35E05199" w14:textId="77777777" w:rsidR="00DA51AE" w:rsidRDefault="00DA51AE">
      <w:pPr xmlns:w="http://schemas.openxmlformats.org/wordprocessingml/2006/main">
        <w:pStyle w:val="Bodytext80"/>
        <w:numPr>
          <w:ilvl w:val="0"/>
          <w:numId w:val="190"/>
        </w:numPr>
        <w:tabs>
          <w:tab w:val="left" w:pos="428"/>
        </w:tabs>
        <w:spacing w:line="276" w:lineRule="auto"/>
        <w:ind w:firstLine="240"/>
        <w:jc w:val="both"/>
        <w:rPr>
          <w:sz w:val="18"/>
          <w:szCs w:val="18"/>
        </w:rPr>
      </w:pPr>
      <w:bookmarkStart xmlns:w="http://schemas.openxmlformats.org/wordprocessingml/2006/main" w:id="2324" w:name="bookmark2313"/>
      <w:bookmarkEnd xmlns:w="http://schemas.openxmlformats.org/wordprocessingml/2006/main" w:id="2324"/>
      <w:r xmlns:w="http://schemas.openxmlformats.org/wordprocessingml/2006/main">
        <w:rPr>
          <w:sz w:val="18"/>
          <w:szCs w:val="18"/>
        </w:rPr>
        <w:t xml:space="preserve">Localizarea hemicraniană</w:t>
      </w:r>
    </w:p>
    <w:p w14:paraId="79A71CD1" w14:textId="77777777" w:rsidR="00DA51AE" w:rsidRDefault="00DA51AE">
      <w:pPr xmlns:w="http://schemas.openxmlformats.org/wordprocessingml/2006/main">
        <w:pStyle w:val="Bodytext80"/>
        <w:numPr>
          <w:ilvl w:val="0"/>
          <w:numId w:val="190"/>
        </w:numPr>
        <w:tabs>
          <w:tab w:val="left" w:pos="428"/>
        </w:tabs>
        <w:spacing w:after="200" w:line="276" w:lineRule="auto"/>
        <w:ind w:firstLine="240"/>
        <w:jc w:val="both"/>
        <w:rPr>
          <w:sz w:val="18"/>
          <w:szCs w:val="18"/>
        </w:rPr>
      </w:pPr>
      <w:bookmarkStart xmlns:w="http://schemas.openxmlformats.org/wordprocessingml/2006/main" w:id="2325" w:name="bookmark2314"/>
      <w:bookmarkEnd xmlns:w="http://schemas.openxmlformats.org/wordprocessingml/2006/main" w:id="2325"/>
      <w:r xmlns:w="http://schemas.openxmlformats.org/wordprocessingml/2006/main">
        <w:rPr>
          <w:sz w:val="18"/>
          <w:szCs w:val="18"/>
        </w:rPr>
        <w:t xml:space="preserve">Simptome digestive (greață, vărsături)</w:t>
      </w:r>
    </w:p>
    <w:p w14:paraId="1B096DA5" w14:textId="77777777" w:rsidR="00DA51AE" w:rsidRDefault="00DA51AE">
      <w:pPr xmlns:w="http://schemas.openxmlformats.org/wordprocessingml/2006/main">
        <w:pStyle w:val="Bodytext80"/>
        <w:numPr>
          <w:ilvl w:val="0"/>
          <w:numId w:val="190"/>
        </w:numPr>
        <w:tabs>
          <w:tab w:val="left" w:pos="448"/>
        </w:tabs>
        <w:spacing w:line="276" w:lineRule="auto"/>
        <w:ind w:firstLine="260"/>
        <w:jc w:val="both"/>
        <w:rPr>
          <w:sz w:val="18"/>
          <w:szCs w:val="18"/>
        </w:rPr>
      </w:pPr>
      <w:bookmarkStart xmlns:w="http://schemas.openxmlformats.org/wordprocessingml/2006/main" w:id="2326" w:name="bookmark2315"/>
      <w:bookmarkEnd xmlns:w="http://schemas.openxmlformats.org/wordprocessingml/2006/main" w:id="2326"/>
      <w:r xmlns:w="http://schemas.openxmlformats.org/wordprocessingml/2006/main">
        <w:rPr>
          <w:sz w:val="18"/>
          <w:szCs w:val="18"/>
        </w:rPr>
        <w:t xml:space="preserve">Durere care dispare odată cu repausul</w:t>
      </w:r>
    </w:p>
    <w:p w14:paraId="53C02630" w14:textId="77777777" w:rsidR="00DA51AE" w:rsidRDefault="00DA51AE">
      <w:pPr xmlns:w="http://schemas.openxmlformats.org/wordprocessingml/2006/main">
        <w:pStyle w:val="Bodytext80"/>
        <w:numPr>
          <w:ilvl w:val="0"/>
          <w:numId w:val="190"/>
        </w:numPr>
        <w:tabs>
          <w:tab w:val="left" w:pos="448"/>
        </w:tabs>
        <w:spacing w:line="276" w:lineRule="auto"/>
        <w:ind w:firstLine="260"/>
        <w:jc w:val="both"/>
        <w:rPr>
          <w:sz w:val="18"/>
          <w:szCs w:val="18"/>
        </w:rPr>
      </w:pPr>
      <w:bookmarkStart xmlns:w="http://schemas.openxmlformats.org/wordprocessingml/2006/main" w:id="2327" w:name="bookmark2316"/>
      <w:bookmarkEnd xmlns:w="http://schemas.openxmlformats.org/wordprocessingml/2006/main" w:id="2327"/>
      <w:r xmlns:w="http://schemas.openxmlformats.org/wordprocessingml/2006/main">
        <w:rPr>
          <w:sz w:val="18"/>
          <w:szCs w:val="18"/>
        </w:rPr>
        <w:t xml:space="preserve">Prezența aurei</w:t>
      </w:r>
    </w:p>
    <w:p w14:paraId="0D85D1B6" w14:textId="77777777" w:rsidR="00DA51AE" w:rsidRDefault="00DA51AE">
      <w:pPr xmlns:w="http://schemas.openxmlformats.org/wordprocessingml/2006/main">
        <w:pStyle w:val="Bodytext80"/>
        <w:numPr>
          <w:ilvl w:val="0"/>
          <w:numId w:val="190"/>
        </w:numPr>
        <w:tabs>
          <w:tab w:val="left" w:pos="448"/>
        </w:tabs>
        <w:spacing w:after="240" w:line="276" w:lineRule="auto"/>
        <w:ind w:left="380" w:hanging="120"/>
        <w:jc w:val="both"/>
        <w:rPr>
          <w:sz w:val="18"/>
          <w:szCs w:val="18"/>
        </w:rPr>
      </w:pPr>
      <w:bookmarkStart xmlns:w="http://schemas.openxmlformats.org/wordprocessingml/2006/main" w:id="2328" w:name="bookmark2317"/>
      <w:bookmarkEnd xmlns:w="http://schemas.openxmlformats.org/wordprocessingml/2006/main" w:id="2328"/>
      <w:r xmlns:w="http://schemas.openxmlformats.org/wordprocessingml/2006/main">
        <w:rPr>
          <w:sz w:val="18"/>
          <w:szCs w:val="18"/>
        </w:rPr>
        <w:t xml:space="preserve">Istoric familial de migrenă la rudele de gradul întâi</w:t>
      </w:r>
    </w:p>
    <w:p w14:paraId="61CAF786"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Există factori declanșatori ai crizelor care trebuie luați în considerare (stresul,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oboseala fizico-intelectuală, postul, febra, traumatismele craniene, anumite alimente).</w:t>
      </w:r>
    </w:p>
    <w:p w14:paraId="4286C9A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O aură indică o disfuncție tranzitorie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cortexului sau a trunchiului cerebral, care este întotdeauna reversibilă. Dezvoltarea sa este de obicei graduală, durata sa nu depășește 60 de minute și poate apărea înainte, în timpul sau după criza epileptică. Cele mai caracteristice simptome ale unei aure sunt: tulburări de vedere (scotom negativ, deficit de câmp vizual, fotopsii, distorsiuni vizuale), parestezii unilaterale, slăbiciune unilaterală, afazie sau alte tulburări de vorbire.</w:t>
      </w:r>
    </w:p>
    <w:p w14:paraId="47F34D8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Migrena hemiplegică este caracterizată prin asocierea episoadelor recurente de cefalee și hemipareză. Cefaleea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în general, contralaterală hemiparezei. Hemipareza poate preceda, însoți sau urma cefaleei, iar localizarea acesteia poate varia în funcție de episoade. De asemenea, poate fi asociată cu un alt deficit (deficiență de vedere sau afazie).</w:t>
      </w:r>
    </w:p>
    <w:p w14:paraId="5BF14A6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Migrena bazilară este cea mai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frecventă formă de migrenă complicată. Pacienții afectați prezintă atacuri intense de amețeli, vertij, tulburări de vedere, ataxie și disfuncție a nervului oculomotor. Aceste simptome durează de la câteva minute la o oră și sunt urmate de faza de cefalee, care este de obicei occipitală.</w:t>
      </w:r>
    </w:p>
    <w:p w14:paraId="52BFDA2F" w14:textId="77777777" w:rsidR="00DA51AE" w:rsidRDefault="00DA51AE">
      <w:pPr xmlns:w="http://schemas.openxmlformats.org/wordprocessingml/2006/main">
        <w:pStyle w:val="Bodytext80"/>
        <w:spacing w:after="120" w:line="276" w:lineRule="auto"/>
        <w:ind w:firstLine="320"/>
        <w:jc w:val="both"/>
        <w:rPr>
          <w:sz w:val="18"/>
          <w:szCs w:val="18"/>
        </w:rPr>
      </w:pPr>
      <w:r xmlns:w="http://schemas.openxmlformats.org/wordprocessingml/2006/main">
        <w:rPr>
          <w:sz w:val="18"/>
          <w:szCs w:val="18"/>
        </w:rPr>
        <w:t xml:space="preserve">Migrena oftalmoplegică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prezintă de obicei ca o oftalmoplegie dureroasă pe aceeași parte ca și cefaleea. Cefaleea poate fi minimă, chiar nemenționată de pacient sau descrisă ca durere orbitală. În general, implică nervul oculomotor, cele mai constante semne fiind ptoza și limitările în adducție și mișcările verticale ale ochilor.</w:t>
      </w:r>
      <w:r xmlns:w="http://schemas.openxmlformats.org/wordprocessingml/2006/main">
        <w:br xmlns:w="http://schemas.openxmlformats.org/wordprocessingml/2006/main" w:type="page"/>
      </w:r>
    </w:p>
    <w:p w14:paraId="25222095"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Migrena confuzională este mai frecventă la adolescenții de sex masculin și se manifestă prin neliniște și dezorientare. Când își recapătă cunoștința, pacienții au dificultăți de comunicare, sunt frustrați, confuzi, dezorientați în timp și nu își amintesc durerea de cap. Perioada de confuzie poate dura de la minute la ore.</w:t>
      </w:r>
    </w:p>
    <w:p w14:paraId="2948B000" w14:textId="77777777" w:rsidR="00DA51AE" w:rsidRDefault="00DA51AE">
      <w:pPr xmlns:w="http://schemas.openxmlformats.org/wordprocessingml/2006/main">
        <w:pStyle w:val="Heading51"/>
        <w:keepNext/>
        <w:keepLines/>
      </w:pPr>
      <w:bookmarkStart xmlns:w="http://schemas.openxmlformats.org/wordprocessingml/2006/main" w:id="2329" w:name="bookmark2318"/>
      <w:bookmarkStart xmlns:w="http://schemas.openxmlformats.org/wordprocessingml/2006/main" w:id="2330" w:name="bookmark2319"/>
      <w:bookmarkStart xmlns:w="http://schemas.openxmlformats.org/wordprocessingml/2006/main" w:id="2331" w:name="bookmark2320"/>
      <w:r xmlns:w="http://schemas.openxmlformats.org/wordprocessingml/2006/main">
        <w:t xml:space="preserve">Diagnostic</w:t>
      </w:r>
      <w:bookmarkEnd xmlns:w="http://schemas.openxmlformats.org/wordprocessingml/2006/main" w:id="2329"/>
      <w:bookmarkEnd xmlns:w="http://schemas.openxmlformats.org/wordprocessingml/2006/main" w:id="2330"/>
      <w:bookmarkEnd xmlns:w="http://schemas.openxmlformats.org/wordprocessingml/2006/main" w:id="2331"/>
    </w:p>
    <w:p w14:paraId="6494A87E"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Se efectuează pe baza anamnezei, a unui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istoric clinic corect și, eventual, a RMN-ului cerebral, a rezonanței angiomagnetice cerebrale și a EEG-ului, în funcție de suspiciunea clinică.</w:t>
      </w:r>
    </w:p>
    <w:p w14:paraId="3610E854" w14:textId="77777777" w:rsidR="00DA51AE" w:rsidRDefault="00DA51AE">
      <w:pPr xmlns:w="http://schemas.openxmlformats.org/wordprocessingml/2006/main">
        <w:pStyle w:val="Heading51"/>
        <w:keepNext/>
        <w:keepLines/>
      </w:pPr>
      <w:bookmarkStart xmlns:w="http://schemas.openxmlformats.org/wordprocessingml/2006/main" w:id="2332" w:name="bookmark2321"/>
      <w:bookmarkStart xmlns:w="http://schemas.openxmlformats.org/wordprocessingml/2006/main" w:id="2333" w:name="bookmark2322"/>
      <w:bookmarkStart xmlns:w="http://schemas.openxmlformats.org/wordprocessingml/2006/main" w:id="2334" w:name="bookmark2323"/>
      <w:r xmlns:w="http://schemas.openxmlformats.org/wordprocessingml/2006/main">
        <w:t xml:space="preserve">Tratament</w:t>
      </w:r>
      <w:bookmarkEnd xmlns:w="http://schemas.openxmlformats.org/wordprocessingml/2006/main" w:id="2332"/>
      <w:bookmarkEnd xmlns:w="http://schemas.openxmlformats.org/wordprocessingml/2006/main" w:id="2333"/>
      <w:bookmarkEnd xmlns:w="http://schemas.openxmlformats.org/wordprocessingml/2006/main" w:id="2334"/>
    </w:p>
    <w:p w14:paraId="41ADB05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Rezultatele tratamentelor pentru durerile de cap simptomatice vor depinde aproape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exclusiv de cauza subiacentă. Deși psihoterapia pentru durerile de cap psihogene nu elimină rapid simptomul, este singura soluție satisfăcătoare pentru bunăstarea emoțională a copilului.</w:t>
      </w:r>
    </w:p>
    <w:p w14:paraId="3F52BA9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ceea ce privește tratamentul migrenei, primul pas este liniștirea copilului și a familiei. Dacă sunt prezenți,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vor identifica și evita factorii declanșatori.</w:t>
      </w:r>
    </w:p>
    <w:p w14:paraId="63CC390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este împărțit în măsuri abortive și preventive.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Tratamentul abortiv trebuie început cât mai curând posibil; opțiunile terapeutice includ: medicamente antiinflamatoare nesteroidiene în doze standard, antiemetice și ergotamină (fără a depăși 3 mg/zi sau 6 mg/săptămână la pacienții cu vârsta cuprinsă între 6 și 12 ani și 6 mg/zi sau 10 mg/săptămână la pacienții cu vârsta peste 12 ani). Ergotamina trebuie evitată la orice pacient cu defecte ale câmpului vizual.</w:t>
      </w:r>
    </w:p>
    <w:p w14:paraId="2CB467AF" w14:textId="77777777" w:rsidR="00DA51AE" w:rsidRDefault="00DA51AE">
      <w:pPr xmlns:w="http://schemas.openxmlformats.org/wordprocessingml/2006/main">
        <w:pStyle w:val="Bodytext80"/>
        <w:spacing w:after="640" w:line="276" w:lineRule="auto"/>
        <w:ind w:firstLine="320"/>
        <w:jc w:val="both"/>
        <w:rPr>
          <w:sz w:val="18"/>
          <w:szCs w:val="18"/>
        </w:rPr>
      </w:pPr>
      <w:r xmlns:w="http://schemas.openxmlformats.org/wordprocessingml/2006/main">
        <w:rPr>
          <w:sz w:val="18"/>
          <w:szCs w:val="18"/>
        </w:rPr>
        <w:t xml:space="preserve">Tratamentul preventiv este indicat atunci când există mai mult de un atac sever sau mai mult de două atacuri moderate pe săptămână. Perioada obișnuită de tratament nu depășește șase luni. Opțiunile terapeutice includ ciproheptadina (0,25 mg/kg/zi), flunarizina (5 mg/zi la pacienții cu vârsta cuprinsă între 6 și 12 ani și 10 mg/zi la cei cu vârsta peste 12 ani) și propranololul (1-2 mg/kg/zi). Trebuie luate în considerare creșterea poftei de mâncare și somnolența cauzate de ciproheptadină.</w:t>
      </w:r>
    </w:p>
    <w:p w14:paraId="1FFA6983" w14:textId="77777777" w:rsidR="00DA51AE" w:rsidRDefault="00DA51AE">
      <w:pPr xmlns:w="http://schemas.openxmlformats.org/wordprocessingml/2006/main">
        <w:pStyle w:val="Heading41"/>
        <w:keepNext/>
        <w:keepLines/>
        <w:spacing w:after="240" w:line="240" w:lineRule="auto"/>
        <w:jc w:val="both"/>
        <w:rPr>
          <w:sz w:val="20"/>
          <w:szCs w:val="20"/>
        </w:rPr>
      </w:pPr>
      <w:bookmarkStart xmlns:w="http://schemas.openxmlformats.org/wordprocessingml/2006/main" w:id="2335" w:name="bookmark2324"/>
      <w:bookmarkStart xmlns:w="http://schemas.openxmlformats.org/wordprocessingml/2006/main" w:id="2336" w:name="bookmark2325"/>
      <w:bookmarkStart xmlns:w="http://schemas.openxmlformats.org/wordprocessingml/2006/main" w:id="2337" w:name="bookmark2326"/>
      <w:r xmlns:w="http://schemas.openxmlformats.org/wordprocessingml/2006/main">
        <w:rPr>
          <w:b w:val="0"/>
          <w:bCs w:val="0"/>
          <w:sz w:val="20"/>
          <w:szCs w:val="20"/>
        </w:rPr>
        <w:t xml:space="preserve">VI.5. </w:t>
      </w:r>
      <w:r xmlns:w="http://schemas.openxmlformats.org/wordprocessingml/2006/main">
        <w:rPr>
          <w:sz w:val="20"/>
          <w:szCs w:val="20"/>
        </w:rPr>
        <w:t xml:space="preserve">ATAXII</w:t>
      </w:r>
      <w:bookmarkEnd xmlns:w="http://schemas.openxmlformats.org/wordprocessingml/2006/main" w:id="2335"/>
      <w:bookmarkEnd xmlns:w="http://schemas.openxmlformats.org/wordprocessingml/2006/main" w:id="2336"/>
      <w:bookmarkEnd xmlns:w="http://schemas.openxmlformats.org/wordprocessingml/2006/main" w:id="2337"/>
    </w:p>
    <w:p w14:paraId="64AE7E42" w14:textId="77777777" w:rsidR="00DA51AE" w:rsidRDefault="00DA51AE">
      <w:pPr xmlns:w="http://schemas.openxmlformats.org/wordprocessingml/2006/main">
        <w:pStyle w:val="Heading51"/>
        <w:keepNext/>
        <w:keepLines/>
        <w:jc w:val="both"/>
      </w:pPr>
      <w:bookmarkStart xmlns:w="http://schemas.openxmlformats.org/wordprocessingml/2006/main" w:id="2338" w:name="bookmark2327"/>
      <w:bookmarkStart xmlns:w="http://schemas.openxmlformats.org/wordprocessingml/2006/main" w:id="2339" w:name="bookmark2328"/>
      <w:bookmarkStart xmlns:w="http://schemas.openxmlformats.org/wordprocessingml/2006/main" w:id="2340" w:name="bookmark2329"/>
      <w:r xmlns:w="http://schemas.openxmlformats.org/wordprocessingml/2006/main">
        <w:t xml:space="preserve">Definiţie</w:t>
      </w:r>
      <w:bookmarkEnd xmlns:w="http://schemas.openxmlformats.org/wordprocessingml/2006/main" w:id="2338"/>
      <w:bookmarkEnd xmlns:w="http://schemas.openxmlformats.org/wordprocessingml/2006/main" w:id="2339"/>
      <w:bookmarkEnd xmlns:w="http://schemas.openxmlformats.org/wordprocessingml/2006/main" w:id="2340"/>
    </w:p>
    <w:p w14:paraId="152EA89C" w14:textId="77777777" w:rsidR="00DA51AE" w:rsidRDefault="00DA51AE">
      <w:pPr xmlns:w="http://schemas.openxmlformats.org/wordprocessingml/2006/main">
        <w:pStyle w:val="Bodytext80"/>
        <w:spacing w:line="276" w:lineRule="auto"/>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14300" distB="1967230" distL="114300" distR="346075" simplePos="0" relativeHeight="251828224" behindDoc="0" locked="0" layoutInCell="1" allowOverlap="1" wp14:anchorId="28A11596" wp14:editId="46C5EF0A">
                <wp:simplePos x="0" y="0"/>
                <wp:positionH relativeFrom="margin">
                  <wp:posOffset>76200</wp:posOffset>
                </wp:positionH>
                <wp:positionV relativeFrom="margin">
                  <wp:posOffset>5026025</wp:posOffset>
                </wp:positionV>
                <wp:extent cx="3654425" cy="289560"/>
                <wp:effectExtent l="0" t="0" r="0" b="0"/>
                <wp:wrapTopAndBottom/>
                <wp:docPr id="542" name="Shape 542"/>
                <wp:cNvGraphicFramePr/>
                <a:graphic xmlns:a="http://schemas.openxmlformats.org/drawingml/2006/main">
                  <a:graphicData uri="http://schemas.microsoft.com/office/word/2010/wordprocessingShape">
                    <wps:wsp>
                      <wps:cNvSpPr txBox="1"/>
                      <wps:spPr>
                        <a:xfrm>
                          <a:off x="0" y="0"/>
                          <a:ext cx="3654425" cy="289560"/>
                        </a:xfrm>
                        <a:prstGeom prst="rect">
                          <a:avLst/>
                        </a:prstGeom>
                        <a:noFill/>
                      </wps:spPr>
                      <wps:txbx>
                        <w:txbxContent>
                          <w:p w14:paraId="1B76E5DF"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76" w:lineRule="auto"/>
                            </w:pPr>
                            <w:r>
                              <w:rPr>
                                <w:smallCaps/>
                                <w:color w:val="FFFFFF"/>
                                <w:sz w:val="14"/>
                                <w:szCs w:val="14"/>
                              </w:rPr>
                              <w:t>tabla</w:t>
                            </w:r>
                            <w:r>
                              <w:rPr>
                                <w:color w:val="FFFFFF"/>
                                <w:sz w:val="14"/>
                                <w:szCs w:val="14"/>
                              </w:rPr>
                              <w:t xml:space="preserve"> VI.4.1. </w:t>
                            </w:r>
                            <w:r>
                              <w:rPr>
                                <w:b/>
                                <w:bCs/>
                                <w:color w:val="FFFFFF"/>
                              </w:rPr>
                              <w:t>Criterios de riesgo de enfermedad estructural intracraneal en pacientes con cefalea</w:t>
                            </w:r>
                          </w:p>
                        </w:txbxContent>
                      </wps:txbx>
                      <wps:bodyPr lIns="0" tIns="0" rIns="0" bIns="0"/>
                    </wps:wsp>
                  </a:graphicData>
                </a:graphic>
              </wp:anchor>
            </w:drawing>
          </mc:Choice>
          <mc:Fallback>
            <w:pict>
              <v:shape w14:anchorId="28A11596" id="Shape 542" o:spid="_x0000_s1204" type="#_x0000_t202" style="position:absolute;left:0;text-align:left;margin-left:6pt;margin-top:395.75pt;width:287.75pt;height:22.8pt;z-index:251828224;visibility:visible;mso-wrap-style:square;mso-wrap-distance-left:9pt;mso-wrap-distance-top:9pt;mso-wrap-distance-right:27.25pt;mso-wrap-distance-bottom:154.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" filled="f" stroked="f">
                <v:textbox inset="0,0,0,0">
                  <w:txbxContent>
                    <w:p w14:paraId="1B76E5DF"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line="276" w:lineRule="auto"/>
                      </w:pPr>
                      <w:r>
                        <w:rPr>
                          <w:smallCaps/>
                          <w:color w:val="FFFFFF"/>
                          <w:sz w:val="14"/>
                          <w:szCs w:val="14"/>
                        </w:rPr>
                        <w:t>tabla</w:t>
                      </w:r>
                      <w:r>
                        <w:rPr>
                          <w:color w:val="FFFFFF"/>
                          <w:sz w:val="14"/>
                          <w:szCs w:val="14"/>
                        </w:rPr>
                        <w:t xml:space="preserve"> VI.4.1. </w:t>
                      </w:r>
                      <w:r>
                        <w:rPr>
                          <w:b/>
                          <w:bCs/>
                          <w:color w:val="FFFFFF"/>
                        </w:rPr>
                        <w:t>Criterios de riesgo de enfermedad estructural intracraneal en pacientes con cefalea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22605" distB="254635" distL="129540" distR="114300" simplePos="0" relativeHeight="251829248" behindDoc="0" locked="0" layoutInCell="1" allowOverlap="1" wp14:anchorId="32701A6A" wp14:editId="11B22ECD">
                <wp:simplePos x="0" y="0"/>
                <wp:positionH relativeFrom="margin">
                  <wp:posOffset>91440</wp:posOffset>
                </wp:positionH>
                <wp:positionV relativeFrom="margin">
                  <wp:posOffset>5434330</wp:posOffset>
                </wp:positionV>
                <wp:extent cx="3870960" cy="1593850"/>
                <wp:effectExtent l="0" t="0" r="0" b="0"/>
                <wp:wrapTopAndBottom/>
                <wp:docPr id="544" name="Shape 544"/>
                <wp:cNvGraphicFramePr/>
                <a:graphic xmlns:a="http://schemas.openxmlformats.org/drawingml/2006/main">
                  <a:graphicData uri="http://schemas.microsoft.com/office/word/2010/wordprocessingShape">
                    <wps:wsp>
                      <wps:cNvSpPr txBox="1"/>
                      <wps:spPr>
                        <a:xfrm>
                          <a:off x="0" y="0"/>
                          <a:ext cx="3870960" cy="1593850"/>
                        </a:xfrm>
                        <a:prstGeom prst="rect">
                          <a:avLst/>
                        </a:prstGeom>
                        <a:noFill/>
                      </wps:spPr>
                      <wps:txbx>
                        <w:txbxContent>
                          <w:p w14:paraId="096855ED" w14:textId="77777777" w:rsidR="00DA51AE" w:rsidRDefault="00DA51AE">
                            <w:pPr>
                              <w:pStyle w:val="Bodytext30"/>
                              <w:pBdr>
                                <w:bottom w:val="single" w:sz="4" w:space="0" w:color="auto"/>
                              </w:pBdr>
                              <w:spacing w:after="80"/>
                              <w:rPr>
                                <w:sz w:val="16"/>
                                <w:szCs w:val="16"/>
                              </w:rPr>
                            </w:pPr>
                            <w:r>
                              <w:rPr>
                                <w:sz w:val="16"/>
                                <w:szCs w:val="16"/>
                              </w:rPr>
                              <w:t>Signo neurológico focal persistente</w:t>
                            </w:r>
                          </w:p>
                          <w:p w14:paraId="02B51761" w14:textId="77777777" w:rsidR="00DA51AE" w:rsidRDefault="00DA51AE">
                            <w:pPr>
                              <w:pStyle w:val="Bodytext30"/>
                              <w:pBdr>
                                <w:bottom w:val="single" w:sz="4" w:space="0" w:color="auto"/>
                              </w:pBdr>
                              <w:spacing w:after="80"/>
                              <w:rPr>
                                <w:sz w:val="16"/>
                                <w:szCs w:val="16"/>
                              </w:rPr>
                            </w:pPr>
                            <w:r>
                              <w:rPr>
                                <w:sz w:val="16"/>
                                <w:szCs w:val="16"/>
                              </w:rPr>
                              <w:t>Convulsión durante la cefalea</w:t>
                            </w:r>
                          </w:p>
                          <w:p w14:paraId="784E9324" w14:textId="77777777" w:rsidR="00DA51AE" w:rsidRDefault="00DA51AE">
                            <w:pPr>
                              <w:pStyle w:val="Bodytext30"/>
                              <w:pBdr>
                                <w:bottom w:val="single" w:sz="4" w:space="0" w:color="auto"/>
                              </w:pBdr>
                              <w:spacing w:after="80"/>
                              <w:rPr>
                                <w:sz w:val="16"/>
                                <w:szCs w:val="16"/>
                              </w:rPr>
                            </w:pPr>
                            <w:r>
                              <w:rPr>
                                <w:sz w:val="16"/>
                                <w:szCs w:val="16"/>
                              </w:rPr>
                              <w:t>Macrocefalia</w:t>
                            </w:r>
                          </w:p>
                          <w:p w14:paraId="796FC10A" w14:textId="77777777" w:rsidR="00DA51AE" w:rsidRDefault="00DA51AE">
                            <w:pPr>
                              <w:pStyle w:val="Bodytext30"/>
                              <w:pBdr>
                                <w:bottom w:val="single" w:sz="4" w:space="0" w:color="auto"/>
                              </w:pBdr>
                              <w:spacing w:after="80"/>
                              <w:rPr>
                                <w:sz w:val="16"/>
                                <w:szCs w:val="16"/>
                              </w:rPr>
                            </w:pPr>
                            <w:r>
                              <w:rPr>
                                <w:sz w:val="16"/>
                                <w:szCs w:val="16"/>
                              </w:rPr>
                              <w:t>Signos clínicos de hipertensión endocraneana</w:t>
                            </w:r>
                          </w:p>
                          <w:p w14:paraId="4F4DA23B" w14:textId="77777777" w:rsidR="00DA51AE" w:rsidRDefault="00DA51AE">
                            <w:pPr>
                              <w:pStyle w:val="Bodytext30"/>
                              <w:pBdr>
                                <w:bottom w:val="single" w:sz="4" w:space="0" w:color="auto"/>
                              </w:pBdr>
                              <w:spacing w:after="80"/>
                              <w:rPr>
                                <w:sz w:val="16"/>
                                <w:szCs w:val="16"/>
                              </w:rPr>
                            </w:pPr>
                            <w:r>
                              <w:rPr>
                                <w:sz w:val="16"/>
                                <w:szCs w:val="16"/>
                              </w:rPr>
                              <w:t>Déficit visual</w:t>
                            </w:r>
                          </w:p>
                          <w:p w14:paraId="7055862D" w14:textId="77777777" w:rsidR="00DA51AE" w:rsidRDefault="00DA51AE">
                            <w:pPr>
                              <w:pStyle w:val="Bodytext30"/>
                              <w:pBdr>
                                <w:bottom w:val="single" w:sz="4" w:space="0" w:color="auto"/>
                              </w:pBdr>
                              <w:spacing w:after="80"/>
                              <w:rPr>
                                <w:sz w:val="16"/>
                                <w:szCs w:val="16"/>
                              </w:rPr>
                            </w:pPr>
                            <w:r>
                              <w:rPr>
                                <w:sz w:val="16"/>
                                <w:szCs w:val="16"/>
                              </w:rPr>
                              <w:t>Dolor nocturno</w:t>
                            </w:r>
                          </w:p>
                          <w:p w14:paraId="1C0956E6" w14:textId="77777777" w:rsidR="00DA51AE" w:rsidRDefault="00DA51AE">
                            <w:pPr>
                              <w:pStyle w:val="Bodytext30"/>
                              <w:pBdr>
                                <w:bottom w:val="single" w:sz="4" w:space="0" w:color="auto"/>
                              </w:pBdr>
                              <w:spacing w:after="80"/>
                              <w:rPr>
                                <w:sz w:val="16"/>
                                <w:szCs w:val="16"/>
                              </w:rPr>
                            </w:pPr>
                            <w:r>
                              <w:rPr>
                                <w:sz w:val="16"/>
                                <w:szCs w:val="16"/>
                              </w:rPr>
                              <w:t>Dolor de frecuencia e intensidad en aumento</w:t>
                            </w:r>
                          </w:p>
                          <w:p w14:paraId="2D57746C" w14:textId="77777777" w:rsidR="00DA51AE" w:rsidRDefault="00DA51AE">
                            <w:pPr>
                              <w:pStyle w:val="Bodytext30"/>
                              <w:pBdr>
                                <w:bottom w:val="single" w:sz="4" w:space="0" w:color="auto"/>
                              </w:pBdr>
                              <w:spacing w:after="80"/>
                              <w:rPr>
                                <w:sz w:val="16"/>
                                <w:szCs w:val="16"/>
                              </w:rPr>
                            </w:pPr>
                            <w:r>
                              <w:rPr>
                                <w:sz w:val="16"/>
                                <w:szCs w:val="16"/>
                              </w:rPr>
                              <w:t>Falta de antecedentes familiares de migraña</w:t>
                            </w:r>
                          </w:p>
                          <w:p w14:paraId="0F1A15ED" w14:textId="77777777" w:rsidR="00DA51AE" w:rsidRDefault="00DA51AE">
                            <w:pPr>
                              <w:pStyle w:val="Bodytext30"/>
                              <w:pBdr>
                                <w:bottom w:val="single" w:sz="4" w:space="0" w:color="auto"/>
                              </w:pBdr>
                              <w:spacing w:after="80"/>
                              <w:rPr>
                                <w:sz w:val="16"/>
                                <w:szCs w:val="16"/>
                              </w:rPr>
                            </w:pPr>
                            <w:r>
                              <w:rPr>
                                <w:sz w:val="16"/>
                                <w:szCs w:val="16"/>
                              </w:rPr>
                              <w:t>Limitación de la movilidad del cuello (malformación de Chiari y tumores de fosa posterior)</w:t>
                            </w:r>
                          </w:p>
                        </w:txbxContent>
                      </wps:txbx>
                      <wps:bodyPr lIns="0" tIns="0" rIns="0" bIns="0"/>
                    </wps:wsp>
                  </a:graphicData>
                </a:graphic>
              </wp:anchor>
            </w:drawing>
          </mc:Choice>
          <mc:Fallback>
            <w:pict>
              <v:shape w14:anchorId="32701A6A" id="Shape 544" o:spid="_x0000_s1205" type="#_x0000_t202" style="position:absolute;left:0;text-align:left;margin-left:7.2pt;margin-top:427.9pt;width:304.8pt;height:125.5pt;z-index:251829248;visibility:visible;mso-wrap-style:square;mso-wrap-distance-left:10.2pt;mso-wrap-distance-top:41.15pt;mso-wrap-distance-right:9pt;mso-wrap-distance-bottom:20.0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" filled="f" stroked="f">
                <v:textbox inset="0,0,0,0">
                  <w:txbxContent>
                    <w:p w14:paraId="096855ED" w14:textId="77777777" w:rsidR="00DA51AE" w:rsidRDefault="00DA51AE">
                      <w:pPr>
                        <w:pStyle w:val="Bodytext30"/>
                        <w:pBdr>
                          <w:bottom w:val="single" w:sz="4" w:space="0" w:color="auto"/>
                        </w:pBdr>
                        <w:spacing w:after="80"/>
                        <w:rPr>
                          <w:sz w:val="16"/>
                          <w:szCs w:val="16"/>
                        </w:rPr>
                      </w:pPr>
                      <w:r>
                        <w:rPr>
                          <w:sz w:val="16"/>
                          <w:szCs w:val="16"/>
                        </w:rPr>
                        <w:t>Signo neurológico focal persistente</w:t>
                      </w:r>
                    </w:p>
                    <w:p w14:paraId="02B51761" w14:textId="77777777" w:rsidR="00DA51AE" w:rsidRDefault="00DA51AE">
                      <w:pPr>
                        <w:pStyle w:val="Bodytext30"/>
                        <w:pBdr>
                          <w:bottom w:val="single" w:sz="4" w:space="0" w:color="auto"/>
                        </w:pBdr>
                        <w:spacing w:after="80"/>
                        <w:rPr>
                          <w:sz w:val="16"/>
                          <w:szCs w:val="16"/>
                        </w:rPr>
                      </w:pPr>
                      <w:r>
                        <w:rPr>
                          <w:sz w:val="16"/>
                          <w:szCs w:val="16"/>
                        </w:rPr>
                        <w:t>Convulsión durante la cefalea</w:t>
                      </w:r>
                    </w:p>
                    <w:p w14:paraId="784E9324" w14:textId="77777777" w:rsidR="00DA51AE" w:rsidRDefault="00DA51AE">
                      <w:pPr>
                        <w:pStyle w:val="Bodytext30"/>
                        <w:pBdr>
                          <w:bottom w:val="single" w:sz="4" w:space="0" w:color="auto"/>
                        </w:pBdr>
                        <w:spacing w:after="80"/>
                        <w:rPr>
                          <w:sz w:val="16"/>
                          <w:szCs w:val="16"/>
                        </w:rPr>
                      </w:pPr>
                      <w:r>
                        <w:rPr>
                          <w:sz w:val="16"/>
                          <w:szCs w:val="16"/>
                        </w:rPr>
                        <w:t>Macrocefalia</w:t>
                      </w:r>
                    </w:p>
                    <w:p w14:paraId="796FC10A" w14:textId="77777777" w:rsidR="00DA51AE" w:rsidRDefault="00DA51AE">
                      <w:pPr>
                        <w:pStyle w:val="Bodytext30"/>
                        <w:pBdr>
                          <w:bottom w:val="single" w:sz="4" w:space="0" w:color="auto"/>
                        </w:pBdr>
                        <w:spacing w:after="80"/>
                        <w:rPr>
                          <w:sz w:val="16"/>
                          <w:szCs w:val="16"/>
                        </w:rPr>
                      </w:pPr>
                      <w:r>
                        <w:rPr>
                          <w:sz w:val="16"/>
                          <w:szCs w:val="16"/>
                        </w:rPr>
                        <w:t>Signos clínicos de hipertensión endocraneana</w:t>
                      </w:r>
                    </w:p>
                    <w:p w14:paraId="4F4DA23B" w14:textId="77777777" w:rsidR="00DA51AE" w:rsidRDefault="00DA51AE">
                      <w:pPr>
                        <w:pStyle w:val="Bodytext30"/>
                        <w:pBdr>
                          <w:bottom w:val="single" w:sz="4" w:space="0" w:color="auto"/>
                        </w:pBdr>
                        <w:spacing w:after="80"/>
                        <w:rPr>
                          <w:sz w:val="16"/>
                          <w:szCs w:val="16"/>
                        </w:rPr>
                      </w:pPr>
                      <w:r>
                        <w:rPr>
                          <w:sz w:val="16"/>
                          <w:szCs w:val="16"/>
                        </w:rPr>
                        <w:t>Déficit visual</w:t>
                      </w:r>
                    </w:p>
                    <w:p w14:paraId="7055862D" w14:textId="77777777" w:rsidR="00DA51AE" w:rsidRDefault="00DA51AE">
                      <w:pPr>
                        <w:pStyle w:val="Bodytext30"/>
                        <w:pBdr>
                          <w:bottom w:val="single" w:sz="4" w:space="0" w:color="auto"/>
                        </w:pBdr>
                        <w:spacing w:after="80"/>
                        <w:rPr>
                          <w:sz w:val="16"/>
                          <w:szCs w:val="16"/>
                        </w:rPr>
                      </w:pPr>
                      <w:r>
                        <w:rPr>
                          <w:sz w:val="16"/>
                          <w:szCs w:val="16"/>
                        </w:rPr>
                        <w:t>Dolor nocturno</w:t>
                      </w:r>
                    </w:p>
                    <w:p w14:paraId="1C0956E6" w14:textId="77777777" w:rsidR="00DA51AE" w:rsidRDefault="00DA51AE">
                      <w:pPr>
                        <w:pStyle w:val="Bodytext30"/>
                        <w:pBdr>
                          <w:bottom w:val="single" w:sz="4" w:space="0" w:color="auto"/>
                        </w:pBdr>
                        <w:spacing w:after="80"/>
                        <w:rPr>
                          <w:sz w:val="16"/>
                          <w:szCs w:val="16"/>
                        </w:rPr>
                      </w:pPr>
                      <w:r>
                        <w:rPr>
                          <w:sz w:val="16"/>
                          <w:szCs w:val="16"/>
                        </w:rPr>
                        <w:t>Dolor de frecuencia e intensidad en aumento</w:t>
                      </w:r>
                    </w:p>
                    <w:p w14:paraId="2D57746C" w14:textId="77777777" w:rsidR="00DA51AE" w:rsidRDefault="00DA51AE">
                      <w:pPr>
                        <w:pStyle w:val="Bodytext30"/>
                        <w:pBdr>
                          <w:bottom w:val="single" w:sz="4" w:space="0" w:color="auto"/>
                        </w:pBdr>
                        <w:spacing w:after="80"/>
                        <w:rPr>
                          <w:sz w:val="16"/>
                          <w:szCs w:val="16"/>
                        </w:rPr>
                      </w:pPr>
                      <w:r>
                        <w:rPr>
                          <w:sz w:val="16"/>
                          <w:szCs w:val="16"/>
                        </w:rPr>
                        <w:t>Falta de antecedentes familiares de migraña</w:t>
                      </w:r>
                    </w:p>
                    <w:p w14:paraId="0F1A15ED" w14:textId="77777777" w:rsidR="00DA51AE" w:rsidRDefault="00DA51AE">
                      <w:pPr>
                        <w:pStyle w:val="Bodytext30"/>
                        <w:pBdr>
                          <w:bottom w:val="single" w:sz="4" w:space="0" w:color="auto"/>
                        </w:pBdr>
                        <w:spacing w:after="80"/>
                        <w:rPr>
                          <w:sz w:val="16"/>
                          <w:szCs w:val="16"/>
                        </w:rPr>
                      </w:pPr>
                      <w:r>
                        <w:rPr>
                          <w:sz w:val="16"/>
                          <w:szCs w:val="16"/>
                        </w:rPr>
                        <w:t>Limitación de la movilidad del cuello (malformación de Chiari y tumores de fosa posterior)</w:t>
                      </w:r>
                    </w:p>
                  </w:txbxContent>
                </v:textbox>
                <w10:wrap type="topAndBottom" anchorx="margin" anchory="margin"/>
              </v:shape>
            </w:pict>
          </mc:Fallback>
        </mc:AlternateContent>
      </w:r>
      <w:r xmlns:w="http://schemas.openxmlformats.org/wordprocessingml/2006/main">
        <w:rPr>
          <w:sz w:val="18"/>
          <w:szCs w:val="18"/>
        </w:rPr>
        <w:t xml:space="preserve">Incapacitatea de a efectua mișcări fine într-un mod coordonat. Ataxia poate fi expresia clinică nu numai a afectării sistemului nervos central (emisfere, trunchi cerebral și cerebel), ci </w:t>
      </w:r>
      <w:r xmlns:w="http://schemas.openxmlformats.org/wordprocessingml/2006/main">
        <w:rPr>
          <w:sz w:val="18"/>
          <w:szCs w:val="18"/>
        </w:rPr>
        <w:br xmlns:w="http://schemas.openxmlformats.org/wordprocessingml/2006/main" w:type="page"/>
      </w:r>
      <w:r xmlns:w="http://schemas.openxmlformats.org/wordprocessingml/2006/main">
        <w:rPr>
          <w:sz w:val="18"/>
          <w:szCs w:val="18"/>
          <w:shd w:val="clear" w:color="auto" w:fill="FFFFFF"/>
        </w:rPr>
        <w:t xml:space="preserve">și a originii periferice (nervi senzoriomotori periferici </w:t>
      </w:r>
      <w:r xmlns:w="http://schemas.openxmlformats.org/wordprocessingml/2006/main">
        <w:rPr>
          <w:sz w:val="18"/>
          <w:szCs w:val="18"/>
          <w:shd w:val="clear" w:color="auto" w:fill="FFFFFF"/>
        </w:rPr>
        <w:softHyphen xmlns:w="http://schemas.openxmlformats.org/wordprocessingml/2006/main"/>
      </w:r>
      <w:r xmlns:w="http://schemas.openxmlformats.org/wordprocessingml/2006/main">
        <w:rPr>
          <w:sz w:val="18"/>
          <w:szCs w:val="18"/>
          <w:shd w:val="clear" w:color="auto" w:fill="FFFFFF"/>
        </w:rPr>
        <w:t xml:space="preserve">, rădăcini, ganglioni) și coloanei posterioare. În cauzele primare sau secundare, diagnosticul diferențial va depinde de constatările fizice și de studiile complementare. Câteva exemple de cauze ale acesteia sunt enumerate mai jos: ( </w:t>
      </w:r>
      <w:r xmlns:w="http://schemas.openxmlformats.org/wordprocessingml/2006/main">
        <w:rPr>
          <w:b/>
          <w:bCs/>
          <w:shd w:val="clear" w:color="auto" w:fill="FFFFFF"/>
        </w:rPr>
        <w:t xml:space="preserve">Tabelul</w:t>
      </w:r>
    </w:p>
    <w:p w14:paraId="3A071B19" w14:textId="77777777" w:rsidR="00DA51AE" w:rsidRDefault="00DA51AE">
      <w:pPr xmlns:w="http://schemas.openxmlformats.org/wordprocessingml/2006/main">
        <w:pStyle w:val="Bodytext80"/>
        <w:numPr>
          <w:ilvl w:val="0"/>
          <w:numId w:val="199"/>
        </w:numPr>
        <w:spacing w:line="276" w:lineRule="auto"/>
        <w:jc w:val="both"/>
        <w:rPr>
          <w:sz w:val="18"/>
          <w:szCs w:val="18"/>
        </w:rPr>
      </w:pPr>
      <w:bookmarkStart xmlns:w="http://schemas.openxmlformats.org/wordprocessingml/2006/main" w:id="2341" w:name="bookmark2330"/>
      <w:bookmarkEnd xmlns:w="http://schemas.openxmlformats.org/wordprocessingml/2006/main" w:id="2341"/>
      <w:r xmlns:w="http://schemas.openxmlformats.org/wordprocessingml/2006/main">
        <w:rPr>
          <w:b/>
          <w:bCs/>
        </w:rPr>
        <w:t xml:space="preserve">5.1 </w:t>
      </w:r>
      <w:r xmlns:w="http://schemas.openxmlformats.org/wordprocessingml/2006/main">
        <w:rPr>
          <w:sz w:val="18"/>
          <w:szCs w:val="18"/>
        </w:rPr>
        <w:t xml:space="preserve">)</w:t>
      </w:r>
    </w:p>
    <w:p w14:paraId="3DA7714A"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La un pacient cu ataxie acută de etiologie necunoscută, este recomandabil să se păstreze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probe de sânge și urină pentru studiul bolilor metabolice.</w:t>
      </w:r>
    </w:p>
    <w:p w14:paraId="5BB1EA3D" w14:textId="77777777" w:rsidR="00DA51AE" w:rsidRDefault="00DA51AE">
      <w:pPr xmlns:w="http://schemas.openxmlformats.org/wordprocessingml/2006/main">
        <w:pStyle w:val="Heading41"/>
        <w:keepNext/>
        <w:keepLines/>
        <w:spacing w:after="220" w:line="262" w:lineRule="auto"/>
        <w:jc w:val="both"/>
        <w:rPr>
          <w:sz w:val="20"/>
          <w:szCs w:val="20"/>
        </w:rPr>
      </w:pPr>
      <w:bookmarkStart xmlns:w="http://schemas.openxmlformats.org/wordprocessingml/2006/main" w:id="2342" w:name="bookmark2331"/>
      <w:bookmarkStart xmlns:w="http://schemas.openxmlformats.org/wordprocessingml/2006/main" w:id="2343" w:name="bookmark2332"/>
      <w:bookmarkStart xmlns:w="http://schemas.openxmlformats.org/wordprocessingml/2006/main" w:id="2344" w:name="bookmark2333"/>
      <w:r xmlns:w="http://schemas.openxmlformats.org/wordprocessingml/2006/main">
        <w:rPr>
          <w:b w:val="0"/>
          <w:bCs w:val="0"/>
          <w:sz w:val="20"/>
          <w:szCs w:val="20"/>
        </w:rPr>
        <w:t xml:space="preserve">VI.6. </w:t>
      </w:r>
      <w:r xmlns:w="http://schemas.openxmlformats.org/wordprocessingml/2006/main">
        <w:rPr>
          <w:sz w:val="20"/>
          <w:szCs w:val="20"/>
        </w:rPr>
        <w:t xml:space="preserve">SINDROMUL GUILLAIN-BARRE</w:t>
      </w:r>
      <w:bookmarkEnd xmlns:w="http://schemas.openxmlformats.org/wordprocessingml/2006/main" w:id="2342"/>
      <w:bookmarkEnd xmlns:w="http://schemas.openxmlformats.org/wordprocessingml/2006/main" w:id="2343"/>
      <w:bookmarkEnd xmlns:w="http://schemas.openxmlformats.org/wordprocessingml/2006/main" w:id="2344"/>
    </w:p>
    <w:p w14:paraId="5374158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65100" distB="254000" distL="114300" distR="114300" simplePos="0" relativeHeight="251830272" behindDoc="0" locked="0" layoutInCell="1" allowOverlap="1" wp14:anchorId="7BBA1D39" wp14:editId="2E002119">
                <wp:simplePos x="0" y="0"/>
                <wp:positionH relativeFrom="margin">
                  <wp:posOffset>15240</wp:posOffset>
                </wp:positionH>
                <wp:positionV relativeFrom="margin">
                  <wp:posOffset>2490470</wp:posOffset>
                </wp:positionV>
                <wp:extent cx="4474210" cy="4309745"/>
                <wp:effectExtent l="0" t="0" r="0" b="0"/>
                <wp:wrapTopAndBottom/>
                <wp:docPr id="546" name="Shape 546"/>
                <wp:cNvGraphicFramePr/>
                <a:graphic xmlns:a="http://schemas.openxmlformats.org/drawingml/2006/main">
                  <a:graphicData uri="http://schemas.microsoft.com/office/word/2010/wordprocessingShape">
                    <wps:wsp>
                      <wps:cNvSpPr txBox="1"/>
                      <wps:spPr>
                        <a:xfrm>
                          <a:off x="0" y="0"/>
                          <a:ext cx="4474210" cy="430974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86"/>
                              <w:gridCol w:w="1651"/>
                              <w:gridCol w:w="4210"/>
                            </w:tblGrid>
                            <w:tr w:rsidR="00DA51AE" w14:paraId="7091CB30" w14:textId="77777777">
                              <w:tblPrEx>
                                <w:tblCellMar>
                                  <w:top w:w="0" w:type="dxa"/>
                                  <w:bottom w:w="0" w:type="dxa"/>
                                </w:tblCellMar>
                              </w:tblPrEx>
                              <w:trPr>
                                <w:trHeight w:hRule="exact" w:val="470"/>
                                <w:tblHeader/>
                              </w:trPr>
                              <w:tc>
                                <w:tcPr>
                                  <w:tcW w:w="2837" w:type="dxa"/>
                                  <w:gridSpan w:val="2"/>
                                  <w:shd w:val="clear" w:color="auto" w:fill="231F20"/>
                                </w:tcPr>
                                <w:p w14:paraId="69D82793"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before="80"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VI.5.1. </w:t>
                                  </w:r>
                                  <w:r>
                                    <w:rPr>
                                      <w:rFonts w:ascii="Tahoma" w:eastAsia="Tahoma" w:hAnsi="Tahoma" w:cs="Tahoma"/>
                                      <w:b/>
                                      <w:bCs/>
                                      <w:color w:val="FFFFFF"/>
                                      <w:sz w:val="15"/>
                                      <w:szCs w:val="15"/>
                                    </w:rPr>
                                    <w:t>Etiología de las ataxias</w:t>
                                  </w:r>
                                </w:p>
                              </w:tc>
                              <w:tc>
                                <w:tcPr>
                                  <w:tcW w:w="4210" w:type="dxa"/>
                                  <w:shd w:val="clear" w:color="auto" w:fill="231F20"/>
                                </w:tcPr>
                                <w:p w14:paraId="24732652"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40"/>
                                      <w:szCs w:val="40"/>
                                    </w:rPr>
                                  </w:pPr>
                                  <w:r>
                                    <w:rPr>
                                      <w:b/>
                                      <w:bCs/>
                                      <w:color w:val="FFFFFF"/>
                                      <w:sz w:val="40"/>
                                      <w:szCs w:val="40"/>
                                    </w:rPr>
                                    <w:t>H</w:t>
                                  </w:r>
                                </w:p>
                              </w:tc>
                            </w:tr>
                            <w:tr w:rsidR="00DA51AE" w14:paraId="02492FBD" w14:textId="77777777">
                              <w:tblPrEx>
                                <w:tblCellMar>
                                  <w:top w:w="0" w:type="dxa"/>
                                  <w:bottom w:w="0" w:type="dxa"/>
                                </w:tblCellMar>
                              </w:tblPrEx>
                              <w:trPr>
                                <w:trHeight w:hRule="exact" w:val="571"/>
                              </w:trPr>
                              <w:tc>
                                <w:tcPr>
                                  <w:tcW w:w="1186" w:type="dxa"/>
                                  <w:shd w:val="clear" w:color="auto" w:fill="FFFFFF"/>
                                  <w:vAlign w:val="center"/>
                                </w:tcPr>
                                <w:p w14:paraId="242CE182" w14:textId="77777777" w:rsidR="00DA51AE" w:rsidRDefault="00DA51AE">
                                  <w:pPr>
                                    <w:pStyle w:val="Other0"/>
                                    <w:spacing w:line="240" w:lineRule="auto"/>
                                    <w:ind w:firstLine="0"/>
                                    <w:rPr>
                                      <w:sz w:val="15"/>
                                      <w:szCs w:val="15"/>
                                    </w:rPr>
                                  </w:pPr>
                                  <w:r>
                                    <w:rPr>
                                      <w:rFonts w:ascii="Tahoma" w:eastAsia="Tahoma" w:hAnsi="Tahoma" w:cs="Tahoma"/>
                                      <w:b/>
                                      <w:bCs/>
                                      <w:sz w:val="15"/>
                                      <w:szCs w:val="15"/>
                                    </w:rPr>
                                    <w:t>Agudas</w:t>
                                  </w:r>
                                </w:p>
                              </w:tc>
                              <w:tc>
                                <w:tcPr>
                                  <w:tcW w:w="1651" w:type="dxa"/>
                                  <w:shd w:val="clear" w:color="auto" w:fill="FFFFFF"/>
                                  <w:vAlign w:val="center"/>
                                </w:tcPr>
                                <w:p w14:paraId="68D3EF72" w14:textId="77777777" w:rsidR="00DA51AE" w:rsidRDefault="00DA51AE">
                                  <w:pPr>
                                    <w:pStyle w:val="Other0"/>
                                    <w:spacing w:line="240" w:lineRule="auto"/>
                                    <w:ind w:firstLine="0"/>
                                    <w:rPr>
                                      <w:sz w:val="14"/>
                                      <w:szCs w:val="14"/>
                                    </w:rPr>
                                  </w:pPr>
                                  <w:r>
                                    <w:rPr>
                                      <w:rFonts w:ascii="Tahoma" w:eastAsia="Tahoma" w:hAnsi="Tahoma" w:cs="Tahoma"/>
                                      <w:b/>
                                      <w:bCs/>
                                      <w:sz w:val="14"/>
                                      <w:szCs w:val="14"/>
                                    </w:rPr>
                                    <w:t>Infecciosas</w:t>
                                  </w:r>
                                </w:p>
                              </w:tc>
                              <w:tc>
                                <w:tcPr>
                                  <w:tcW w:w="4210" w:type="dxa"/>
                                  <w:shd w:val="clear" w:color="auto" w:fill="FFFFFF"/>
                                  <w:vAlign w:val="bottom"/>
                                </w:tcPr>
                                <w:p w14:paraId="2595E399" w14:textId="77777777" w:rsidR="00DA51AE" w:rsidRDefault="00DA51AE">
                                  <w:pPr>
                                    <w:pStyle w:val="Other0"/>
                                    <w:spacing w:line="266" w:lineRule="auto"/>
                                    <w:ind w:firstLine="0"/>
                                    <w:rPr>
                                      <w:sz w:val="14"/>
                                      <w:szCs w:val="14"/>
                                    </w:rPr>
                                  </w:pPr>
                                  <w:r>
                                    <w:rPr>
                                      <w:rFonts w:ascii="Tahoma" w:eastAsia="Tahoma" w:hAnsi="Tahoma" w:cs="Tahoma"/>
                                      <w:sz w:val="14"/>
                                      <w:szCs w:val="14"/>
                                    </w:rPr>
                                    <w:t>Poliovirus, Echovirus, Coxackie, Varicela, Citomegalovirus, Mycoplasma</w:t>
                                  </w:r>
                                </w:p>
                              </w:tc>
                            </w:tr>
                            <w:tr w:rsidR="00DA51AE" w14:paraId="0A0B4CEC" w14:textId="77777777">
                              <w:tblPrEx>
                                <w:tblCellMar>
                                  <w:top w:w="0" w:type="dxa"/>
                                  <w:bottom w:w="0" w:type="dxa"/>
                                </w:tblCellMar>
                              </w:tblPrEx>
                              <w:trPr>
                                <w:trHeight w:hRule="exact" w:val="317"/>
                              </w:trPr>
                              <w:tc>
                                <w:tcPr>
                                  <w:tcW w:w="1186" w:type="dxa"/>
                                  <w:shd w:val="clear" w:color="auto" w:fill="FFFFFF"/>
                                </w:tcPr>
                                <w:p w14:paraId="4CB92041" w14:textId="77777777" w:rsidR="00DA51AE" w:rsidRDefault="00DA51AE">
                                  <w:pPr>
                                    <w:rPr>
                                      <w:sz w:val="10"/>
                                      <w:szCs w:val="10"/>
                                    </w:rPr>
                                  </w:pPr>
                                </w:p>
                              </w:tc>
                              <w:tc>
                                <w:tcPr>
                                  <w:tcW w:w="1651" w:type="dxa"/>
                                  <w:tcBorders>
                                    <w:top w:val="single" w:sz="4" w:space="0" w:color="auto"/>
                                  </w:tcBorders>
                                  <w:shd w:val="clear" w:color="auto" w:fill="FFFFFF"/>
                                  <w:vAlign w:val="center"/>
                                </w:tcPr>
                                <w:p w14:paraId="7517391A" w14:textId="77777777" w:rsidR="00DA51AE" w:rsidRDefault="00DA51AE">
                                  <w:pPr>
                                    <w:pStyle w:val="Other0"/>
                                    <w:spacing w:line="240" w:lineRule="auto"/>
                                    <w:ind w:firstLine="0"/>
                                    <w:rPr>
                                      <w:sz w:val="14"/>
                                      <w:szCs w:val="14"/>
                                    </w:rPr>
                                  </w:pPr>
                                  <w:r>
                                    <w:rPr>
                                      <w:rFonts w:ascii="Tahoma" w:eastAsia="Tahoma" w:hAnsi="Tahoma" w:cs="Tahoma"/>
                                      <w:b/>
                                      <w:bCs/>
                                      <w:sz w:val="14"/>
                                      <w:szCs w:val="14"/>
                                    </w:rPr>
                                    <w:t>Post-infecciosa</w:t>
                                  </w:r>
                                </w:p>
                              </w:tc>
                              <w:tc>
                                <w:tcPr>
                                  <w:tcW w:w="4210" w:type="dxa"/>
                                  <w:tcBorders>
                                    <w:top w:val="single" w:sz="4" w:space="0" w:color="auto"/>
                                  </w:tcBorders>
                                  <w:shd w:val="clear" w:color="auto" w:fill="FFFFFF"/>
                                  <w:vAlign w:val="center"/>
                                </w:tcPr>
                                <w:p w14:paraId="16F682F9" w14:textId="77777777" w:rsidR="00DA51AE" w:rsidRDefault="00DA51AE">
                                  <w:pPr>
                                    <w:pStyle w:val="Other0"/>
                                    <w:spacing w:line="240" w:lineRule="auto"/>
                                    <w:ind w:firstLine="0"/>
                                    <w:rPr>
                                      <w:sz w:val="14"/>
                                      <w:szCs w:val="14"/>
                                    </w:rPr>
                                  </w:pPr>
                                  <w:r>
                                    <w:rPr>
                                      <w:rFonts w:ascii="Tahoma" w:eastAsia="Tahoma" w:hAnsi="Tahoma" w:cs="Tahoma"/>
                                      <w:sz w:val="14"/>
                                      <w:szCs w:val="14"/>
                                    </w:rPr>
                                    <w:t>Varicela</w:t>
                                  </w:r>
                                </w:p>
                              </w:tc>
                            </w:tr>
                            <w:tr w:rsidR="00DA51AE" w14:paraId="2478297E" w14:textId="77777777">
                              <w:tblPrEx>
                                <w:tblCellMar>
                                  <w:top w:w="0" w:type="dxa"/>
                                  <w:bottom w:w="0" w:type="dxa"/>
                                </w:tblCellMar>
                              </w:tblPrEx>
                              <w:trPr>
                                <w:trHeight w:hRule="exact" w:val="470"/>
                              </w:trPr>
                              <w:tc>
                                <w:tcPr>
                                  <w:tcW w:w="1186" w:type="dxa"/>
                                  <w:shd w:val="clear" w:color="auto" w:fill="FFFFFF"/>
                                </w:tcPr>
                                <w:p w14:paraId="6E92B1A1" w14:textId="77777777" w:rsidR="00DA51AE" w:rsidRDefault="00DA51AE">
                                  <w:pPr>
                                    <w:rPr>
                                      <w:sz w:val="10"/>
                                      <w:szCs w:val="10"/>
                                    </w:rPr>
                                  </w:pPr>
                                </w:p>
                              </w:tc>
                              <w:tc>
                                <w:tcPr>
                                  <w:tcW w:w="1651" w:type="dxa"/>
                                  <w:tcBorders>
                                    <w:top w:val="single" w:sz="4" w:space="0" w:color="auto"/>
                                  </w:tcBorders>
                                  <w:shd w:val="clear" w:color="auto" w:fill="FFFFFF"/>
                                </w:tcPr>
                                <w:p w14:paraId="0CB55AAA" w14:textId="77777777" w:rsidR="00DA51AE" w:rsidRDefault="00DA51AE">
                                  <w:pPr>
                                    <w:pStyle w:val="Other0"/>
                                    <w:spacing w:line="240" w:lineRule="auto"/>
                                    <w:ind w:firstLine="0"/>
                                    <w:rPr>
                                      <w:sz w:val="14"/>
                                      <w:szCs w:val="14"/>
                                    </w:rPr>
                                  </w:pPr>
                                  <w:r>
                                    <w:rPr>
                                      <w:rFonts w:ascii="Tahoma" w:eastAsia="Tahoma" w:hAnsi="Tahoma" w:cs="Tahoma"/>
                                      <w:b/>
                                      <w:bCs/>
                                      <w:sz w:val="14"/>
                                      <w:szCs w:val="14"/>
                                    </w:rPr>
                                    <w:t>Tóxicas</w:t>
                                  </w:r>
                                </w:p>
                              </w:tc>
                              <w:tc>
                                <w:tcPr>
                                  <w:tcW w:w="4210" w:type="dxa"/>
                                  <w:tcBorders>
                                    <w:top w:val="single" w:sz="4" w:space="0" w:color="auto"/>
                                  </w:tcBorders>
                                  <w:shd w:val="clear" w:color="auto" w:fill="FFFFFF"/>
                                  <w:vAlign w:val="bottom"/>
                                </w:tcPr>
                                <w:p w14:paraId="2463D1E6" w14:textId="77777777" w:rsidR="00DA51AE" w:rsidRDefault="00DA51AE">
                                  <w:pPr>
                                    <w:pStyle w:val="Other0"/>
                                    <w:spacing w:line="266" w:lineRule="auto"/>
                                    <w:ind w:firstLine="0"/>
                                    <w:rPr>
                                      <w:sz w:val="14"/>
                                      <w:szCs w:val="14"/>
                                    </w:rPr>
                                  </w:pPr>
                                  <w:r>
                                    <w:rPr>
                                      <w:rFonts w:ascii="Tahoma" w:eastAsia="Tahoma" w:hAnsi="Tahoma" w:cs="Tahoma"/>
                                      <w:sz w:val="14"/>
                                      <w:szCs w:val="14"/>
                                    </w:rPr>
                                    <w:t>Alcohol, insecticidas, anticonvulsionantes, antihistamínicos, psicofármacos, monóxido de carbono</w:t>
                                  </w:r>
                                </w:p>
                              </w:tc>
                            </w:tr>
                            <w:tr w:rsidR="00DA51AE" w14:paraId="056F2A35" w14:textId="77777777">
                              <w:tblPrEx>
                                <w:tblCellMar>
                                  <w:top w:w="0" w:type="dxa"/>
                                  <w:bottom w:w="0" w:type="dxa"/>
                                </w:tblCellMar>
                              </w:tblPrEx>
                              <w:trPr>
                                <w:trHeight w:hRule="exact" w:val="302"/>
                              </w:trPr>
                              <w:tc>
                                <w:tcPr>
                                  <w:tcW w:w="1186" w:type="dxa"/>
                                  <w:shd w:val="clear" w:color="auto" w:fill="FFFFFF"/>
                                </w:tcPr>
                                <w:p w14:paraId="30DC7E72" w14:textId="77777777" w:rsidR="00DA51AE" w:rsidRDefault="00DA51AE">
                                  <w:pPr>
                                    <w:rPr>
                                      <w:sz w:val="10"/>
                                      <w:szCs w:val="10"/>
                                    </w:rPr>
                                  </w:pPr>
                                </w:p>
                              </w:tc>
                              <w:tc>
                                <w:tcPr>
                                  <w:tcW w:w="1651" w:type="dxa"/>
                                  <w:tcBorders>
                                    <w:top w:val="single" w:sz="4" w:space="0" w:color="auto"/>
                                  </w:tcBorders>
                                  <w:shd w:val="clear" w:color="auto" w:fill="FFFFFF"/>
                                </w:tcPr>
                                <w:p w14:paraId="15EBB3AF" w14:textId="77777777" w:rsidR="00DA51AE" w:rsidRDefault="00DA51AE">
                                  <w:pPr>
                                    <w:pStyle w:val="Other0"/>
                                    <w:spacing w:line="240" w:lineRule="auto"/>
                                    <w:ind w:firstLine="0"/>
                                    <w:rPr>
                                      <w:sz w:val="14"/>
                                      <w:szCs w:val="14"/>
                                    </w:rPr>
                                  </w:pPr>
                                  <w:r>
                                    <w:rPr>
                                      <w:rFonts w:ascii="Tahoma" w:eastAsia="Tahoma" w:hAnsi="Tahoma" w:cs="Tahoma"/>
                                      <w:b/>
                                      <w:bCs/>
                                      <w:sz w:val="14"/>
                                      <w:szCs w:val="14"/>
                                    </w:rPr>
                                    <w:t>Paraneoplásicas</w:t>
                                  </w:r>
                                </w:p>
                              </w:tc>
                              <w:tc>
                                <w:tcPr>
                                  <w:tcW w:w="4210" w:type="dxa"/>
                                  <w:tcBorders>
                                    <w:top w:val="single" w:sz="4" w:space="0" w:color="auto"/>
                                  </w:tcBorders>
                                  <w:shd w:val="clear" w:color="auto" w:fill="FFFFFF"/>
                                </w:tcPr>
                                <w:p w14:paraId="0E58F301" w14:textId="77777777" w:rsidR="00DA51AE" w:rsidRDefault="00DA51AE">
                                  <w:pPr>
                                    <w:pStyle w:val="Other0"/>
                                    <w:spacing w:line="240" w:lineRule="auto"/>
                                    <w:ind w:firstLine="0"/>
                                    <w:rPr>
                                      <w:sz w:val="14"/>
                                      <w:szCs w:val="14"/>
                                    </w:rPr>
                                  </w:pPr>
                                  <w:r>
                                    <w:rPr>
                                      <w:rFonts w:ascii="Tahoma" w:eastAsia="Tahoma" w:hAnsi="Tahoma" w:cs="Tahoma"/>
                                      <w:sz w:val="14"/>
                                      <w:szCs w:val="14"/>
                                    </w:rPr>
                                    <w:t>Síndrome opsoclonus - mioclonus</w:t>
                                  </w:r>
                                </w:p>
                              </w:tc>
                            </w:tr>
                            <w:tr w:rsidR="00DA51AE" w14:paraId="312DC85A" w14:textId="77777777">
                              <w:tblPrEx>
                                <w:tblCellMar>
                                  <w:top w:w="0" w:type="dxa"/>
                                  <w:bottom w:w="0" w:type="dxa"/>
                                </w:tblCellMar>
                              </w:tblPrEx>
                              <w:trPr>
                                <w:trHeight w:hRule="exact" w:val="322"/>
                              </w:trPr>
                              <w:tc>
                                <w:tcPr>
                                  <w:tcW w:w="1186" w:type="dxa"/>
                                  <w:shd w:val="clear" w:color="auto" w:fill="FFFFFF"/>
                                </w:tcPr>
                                <w:p w14:paraId="14B2F99D" w14:textId="77777777" w:rsidR="00DA51AE" w:rsidRDefault="00DA51AE">
                                  <w:pPr>
                                    <w:rPr>
                                      <w:sz w:val="10"/>
                                      <w:szCs w:val="10"/>
                                    </w:rPr>
                                  </w:pPr>
                                </w:p>
                              </w:tc>
                              <w:tc>
                                <w:tcPr>
                                  <w:tcW w:w="1651" w:type="dxa"/>
                                  <w:tcBorders>
                                    <w:top w:val="single" w:sz="4" w:space="0" w:color="auto"/>
                                  </w:tcBorders>
                                  <w:shd w:val="clear" w:color="auto" w:fill="FFFFFF"/>
                                </w:tcPr>
                                <w:p w14:paraId="311EC504" w14:textId="77777777" w:rsidR="00DA51AE" w:rsidRDefault="00DA51AE">
                                  <w:pPr>
                                    <w:pStyle w:val="Other0"/>
                                    <w:spacing w:line="240" w:lineRule="auto"/>
                                    <w:ind w:firstLine="0"/>
                                    <w:rPr>
                                      <w:sz w:val="14"/>
                                      <w:szCs w:val="14"/>
                                    </w:rPr>
                                  </w:pPr>
                                  <w:r>
                                    <w:rPr>
                                      <w:rFonts w:ascii="Tahoma" w:eastAsia="Tahoma" w:hAnsi="Tahoma" w:cs="Tahoma"/>
                                      <w:b/>
                                      <w:bCs/>
                                      <w:sz w:val="14"/>
                                      <w:szCs w:val="14"/>
                                    </w:rPr>
                                    <w:t>Traumáticas</w:t>
                                  </w:r>
                                </w:p>
                              </w:tc>
                              <w:tc>
                                <w:tcPr>
                                  <w:tcW w:w="4210" w:type="dxa"/>
                                  <w:tcBorders>
                                    <w:top w:val="single" w:sz="4" w:space="0" w:color="auto"/>
                                  </w:tcBorders>
                                  <w:shd w:val="clear" w:color="auto" w:fill="FFFFFF"/>
                                </w:tcPr>
                                <w:p w14:paraId="04790126" w14:textId="77777777" w:rsidR="00DA51AE" w:rsidRDefault="00DA51AE">
                                  <w:pPr>
                                    <w:pStyle w:val="Other0"/>
                                    <w:spacing w:line="240" w:lineRule="auto"/>
                                    <w:ind w:firstLine="0"/>
                                    <w:rPr>
                                      <w:sz w:val="14"/>
                                      <w:szCs w:val="14"/>
                                    </w:rPr>
                                  </w:pPr>
                                  <w:r>
                                    <w:rPr>
                                      <w:rFonts w:ascii="Tahoma" w:eastAsia="Tahoma" w:hAnsi="Tahoma" w:cs="Tahoma"/>
                                      <w:sz w:val="14"/>
                                      <w:szCs w:val="14"/>
                                    </w:rPr>
                                    <w:t>Edema cerebeloso agudo</w:t>
                                  </w:r>
                                </w:p>
                              </w:tc>
                            </w:tr>
                            <w:tr w:rsidR="00DA51AE" w14:paraId="75BF0871" w14:textId="77777777">
                              <w:tblPrEx>
                                <w:tblCellMar>
                                  <w:top w:w="0" w:type="dxa"/>
                                  <w:bottom w:w="0" w:type="dxa"/>
                                </w:tblCellMar>
                              </w:tblPrEx>
                              <w:trPr>
                                <w:trHeight w:hRule="exact" w:val="475"/>
                              </w:trPr>
                              <w:tc>
                                <w:tcPr>
                                  <w:tcW w:w="1186" w:type="dxa"/>
                                  <w:shd w:val="clear" w:color="auto" w:fill="FFFFFF"/>
                                </w:tcPr>
                                <w:p w14:paraId="446BEB5A" w14:textId="77777777" w:rsidR="00DA51AE" w:rsidRDefault="00DA51AE">
                                  <w:pPr>
                                    <w:rPr>
                                      <w:sz w:val="10"/>
                                      <w:szCs w:val="10"/>
                                    </w:rPr>
                                  </w:pPr>
                                </w:p>
                              </w:tc>
                              <w:tc>
                                <w:tcPr>
                                  <w:tcW w:w="1651" w:type="dxa"/>
                                  <w:tcBorders>
                                    <w:top w:val="single" w:sz="4" w:space="0" w:color="auto"/>
                                  </w:tcBorders>
                                  <w:shd w:val="clear" w:color="auto" w:fill="FFFFFF"/>
                                </w:tcPr>
                                <w:p w14:paraId="7B30C08C" w14:textId="77777777" w:rsidR="00DA51AE" w:rsidRDefault="00DA51AE">
                                  <w:pPr>
                                    <w:pStyle w:val="Other0"/>
                                    <w:spacing w:line="240" w:lineRule="auto"/>
                                    <w:ind w:firstLine="0"/>
                                    <w:rPr>
                                      <w:sz w:val="14"/>
                                      <w:szCs w:val="14"/>
                                    </w:rPr>
                                  </w:pPr>
                                  <w:r>
                                    <w:rPr>
                                      <w:rFonts w:ascii="Tahoma" w:eastAsia="Tahoma" w:hAnsi="Tahoma" w:cs="Tahoma"/>
                                      <w:b/>
                                      <w:bCs/>
                                      <w:sz w:val="14"/>
                                      <w:szCs w:val="14"/>
                                    </w:rPr>
                                    <w:t>Vasculares</w:t>
                                  </w:r>
                                </w:p>
                              </w:tc>
                              <w:tc>
                                <w:tcPr>
                                  <w:tcW w:w="4210" w:type="dxa"/>
                                  <w:tcBorders>
                                    <w:top w:val="single" w:sz="4" w:space="0" w:color="auto"/>
                                  </w:tcBorders>
                                  <w:shd w:val="clear" w:color="auto" w:fill="FFFFFF"/>
                                </w:tcPr>
                                <w:p w14:paraId="1857A76F" w14:textId="77777777" w:rsidR="00DA51AE" w:rsidRDefault="00DA51AE">
                                  <w:pPr>
                                    <w:pStyle w:val="Other0"/>
                                    <w:spacing w:line="266" w:lineRule="auto"/>
                                    <w:ind w:firstLine="0"/>
                                    <w:rPr>
                                      <w:sz w:val="14"/>
                                      <w:szCs w:val="14"/>
                                    </w:rPr>
                                  </w:pPr>
                                  <w:r>
                                    <w:rPr>
                                      <w:rFonts w:ascii="Tahoma" w:eastAsia="Tahoma" w:hAnsi="Tahoma" w:cs="Tahoma"/>
                                      <w:sz w:val="14"/>
                                      <w:szCs w:val="14"/>
                                    </w:rPr>
                                    <w:t>Hemorragia cerebelosa, trombosis basilar, enfermedad de Von- Hipel-Lindau</w:t>
                                  </w:r>
                                </w:p>
                              </w:tc>
                            </w:tr>
                            <w:tr w:rsidR="00DA51AE" w14:paraId="76CC40B2" w14:textId="77777777">
                              <w:tblPrEx>
                                <w:tblCellMar>
                                  <w:top w:w="0" w:type="dxa"/>
                                  <w:bottom w:w="0" w:type="dxa"/>
                                </w:tblCellMar>
                              </w:tblPrEx>
                              <w:trPr>
                                <w:trHeight w:hRule="exact" w:val="374"/>
                              </w:trPr>
                              <w:tc>
                                <w:tcPr>
                                  <w:tcW w:w="1186" w:type="dxa"/>
                                  <w:shd w:val="clear" w:color="auto" w:fill="FFFFFF"/>
                                </w:tcPr>
                                <w:p w14:paraId="3CB3BCF4" w14:textId="77777777" w:rsidR="00DA51AE" w:rsidRDefault="00DA51AE">
                                  <w:pPr>
                                    <w:rPr>
                                      <w:sz w:val="10"/>
                                      <w:szCs w:val="10"/>
                                    </w:rPr>
                                  </w:pPr>
                                </w:p>
                              </w:tc>
                              <w:tc>
                                <w:tcPr>
                                  <w:tcW w:w="1651" w:type="dxa"/>
                                  <w:tcBorders>
                                    <w:top w:val="single" w:sz="4" w:space="0" w:color="auto"/>
                                  </w:tcBorders>
                                  <w:shd w:val="clear" w:color="auto" w:fill="FFFFFF"/>
                                  <w:vAlign w:val="center"/>
                                </w:tcPr>
                                <w:p w14:paraId="5664B7AD" w14:textId="77777777" w:rsidR="00DA51AE" w:rsidRDefault="00DA51AE">
                                  <w:pPr>
                                    <w:pStyle w:val="Other0"/>
                                    <w:spacing w:line="240" w:lineRule="auto"/>
                                    <w:ind w:firstLine="0"/>
                                    <w:rPr>
                                      <w:sz w:val="14"/>
                                      <w:szCs w:val="14"/>
                                    </w:rPr>
                                  </w:pPr>
                                  <w:r>
                                    <w:rPr>
                                      <w:rFonts w:ascii="Tahoma" w:eastAsia="Tahoma" w:hAnsi="Tahoma" w:cs="Tahoma"/>
                                      <w:b/>
                                      <w:bCs/>
                                      <w:sz w:val="14"/>
                                      <w:szCs w:val="14"/>
                                    </w:rPr>
                                    <w:t>Metabólicas</w:t>
                                  </w:r>
                                </w:p>
                              </w:tc>
                              <w:tc>
                                <w:tcPr>
                                  <w:tcW w:w="4210" w:type="dxa"/>
                                  <w:tcBorders>
                                    <w:top w:val="single" w:sz="4" w:space="0" w:color="auto"/>
                                  </w:tcBorders>
                                  <w:shd w:val="clear" w:color="auto" w:fill="FFFFFF"/>
                                  <w:vAlign w:val="center"/>
                                </w:tcPr>
                                <w:p w14:paraId="70E75C49" w14:textId="77777777" w:rsidR="00DA51AE" w:rsidRDefault="00DA51AE">
                                  <w:pPr>
                                    <w:pStyle w:val="Other0"/>
                                    <w:spacing w:line="240" w:lineRule="auto"/>
                                    <w:ind w:firstLine="0"/>
                                    <w:rPr>
                                      <w:sz w:val="14"/>
                                      <w:szCs w:val="14"/>
                                    </w:rPr>
                                  </w:pPr>
                                  <w:r>
                                    <w:rPr>
                                      <w:rFonts w:ascii="Tahoma" w:eastAsia="Tahoma" w:hAnsi="Tahoma" w:cs="Tahoma"/>
                                      <w:sz w:val="14"/>
                                      <w:szCs w:val="14"/>
                                    </w:rPr>
                                    <w:t>Hipoglucemia, hiperamoniemia, acidosis láctica</w:t>
                                  </w:r>
                                </w:p>
                              </w:tc>
                            </w:tr>
                            <w:tr w:rsidR="00DA51AE" w14:paraId="64B286D2" w14:textId="77777777">
                              <w:tblPrEx>
                                <w:tblCellMar>
                                  <w:top w:w="0" w:type="dxa"/>
                                  <w:bottom w:w="0" w:type="dxa"/>
                                </w:tblCellMar>
                              </w:tblPrEx>
                              <w:trPr>
                                <w:trHeight w:hRule="exact" w:val="384"/>
                              </w:trPr>
                              <w:tc>
                                <w:tcPr>
                                  <w:tcW w:w="1186" w:type="dxa"/>
                                  <w:tcBorders>
                                    <w:top w:val="single" w:sz="4" w:space="0" w:color="auto"/>
                                  </w:tcBorders>
                                  <w:shd w:val="clear" w:color="auto" w:fill="FFFFFF"/>
                                  <w:vAlign w:val="bottom"/>
                                </w:tcPr>
                                <w:p w14:paraId="14DAE753" w14:textId="77777777" w:rsidR="00DA51AE" w:rsidRDefault="00DA51AE">
                                  <w:pPr>
                                    <w:pStyle w:val="Other0"/>
                                    <w:spacing w:line="240" w:lineRule="auto"/>
                                    <w:ind w:firstLine="0"/>
                                    <w:rPr>
                                      <w:sz w:val="15"/>
                                      <w:szCs w:val="15"/>
                                    </w:rPr>
                                  </w:pPr>
                                  <w:r>
                                    <w:rPr>
                                      <w:rFonts w:ascii="Tahoma" w:eastAsia="Tahoma" w:hAnsi="Tahoma" w:cs="Tahoma"/>
                                      <w:b/>
                                      <w:bCs/>
                                      <w:sz w:val="15"/>
                                      <w:szCs w:val="15"/>
                                    </w:rPr>
                                    <w:t>Subagudas</w:t>
                                  </w:r>
                                </w:p>
                              </w:tc>
                              <w:tc>
                                <w:tcPr>
                                  <w:tcW w:w="1651" w:type="dxa"/>
                                  <w:tcBorders>
                                    <w:top w:val="single" w:sz="4" w:space="0" w:color="auto"/>
                                  </w:tcBorders>
                                  <w:shd w:val="clear" w:color="auto" w:fill="FFFFFF"/>
                                  <w:vAlign w:val="bottom"/>
                                </w:tcPr>
                                <w:p w14:paraId="2CE91BF8" w14:textId="77777777" w:rsidR="00DA51AE" w:rsidRDefault="00DA51AE">
                                  <w:pPr>
                                    <w:pStyle w:val="Other0"/>
                                    <w:spacing w:line="240" w:lineRule="auto"/>
                                    <w:ind w:firstLine="0"/>
                                    <w:rPr>
                                      <w:sz w:val="14"/>
                                      <w:szCs w:val="14"/>
                                    </w:rPr>
                                  </w:pPr>
                                  <w:r>
                                    <w:rPr>
                                      <w:rFonts w:ascii="Tahoma" w:eastAsia="Tahoma" w:hAnsi="Tahoma" w:cs="Tahoma"/>
                                      <w:b/>
                                      <w:bCs/>
                                      <w:sz w:val="14"/>
                                      <w:szCs w:val="14"/>
                                    </w:rPr>
                                    <w:t>Tumorales</w:t>
                                  </w:r>
                                </w:p>
                              </w:tc>
                              <w:tc>
                                <w:tcPr>
                                  <w:tcW w:w="4210" w:type="dxa"/>
                                  <w:tcBorders>
                                    <w:top w:val="single" w:sz="4" w:space="0" w:color="auto"/>
                                  </w:tcBorders>
                                  <w:shd w:val="clear" w:color="auto" w:fill="FFFFFF"/>
                                  <w:vAlign w:val="bottom"/>
                                </w:tcPr>
                                <w:p w14:paraId="05E2B125" w14:textId="77777777" w:rsidR="00DA51AE" w:rsidRDefault="00DA51AE">
                                  <w:pPr>
                                    <w:pStyle w:val="Other0"/>
                                    <w:spacing w:line="240" w:lineRule="auto"/>
                                    <w:ind w:firstLine="0"/>
                                    <w:rPr>
                                      <w:sz w:val="14"/>
                                      <w:szCs w:val="14"/>
                                    </w:rPr>
                                  </w:pPr>
                                  <w:r>
                                    <w:rPr>
                                      <w:rFonts w:ascii="Tahoma" w:eastAsia="Tahoma" w:hAnsi="Tahoma" w:cs="Tahoma"/>
                                      <w:sz w:val="14"/>
                                      <w:szCs w:val="14"/>
                                    </w:rPr>
                                    <w:t>Neoplasias frontales, cerebelosas, de médula o de protuberancia</w:t>
                                  </w:r>
                                </w:p>
                              </w:tc>
                            </w:tr>
                            <w:tr w:rsidR="00DA51AE" w14:paraId="648AE176" w14:textId="77777777">
                              <w:tblPrEx>
                                <w:tblCellMar>
                                  <w:top w:w="0" w:type="dxa"/>
                                  <w:bottom w:w="0" w:type="dxa"/>
                                </w:tblCellMar>
                              </w:tblPrEx>
                              <w:trPr>
                                <w:trHeight w:hRule="exact" w:val="490"/>
                              </w:trPr>
                              <w:tc>
                                <w:tcPr>
                                  <w:tcW w:w="1186" w:type="dxa"/>
                                  <w:shd w:val="clear" w:color="auto" w:fill="FFFFFF"/>
                                </w:tcPr>
                                <w:p w14:paraId="2FEB10D7" w14:textId="77777777" w:rsidR="00DA51AE" w:rsidRDefault="00DA51AE">
                                  <w:pPr>
                                    <w:rPr>
                                      <w:sz w:val="10"/>
                                      <w:szCs w:val="10"/>
                                    </w:rPr>
                                  </w:pPr>
                                </w:p>
                              </w:tc>
                              <w:tc>
                                <w:tcPr>
                                  <w:tcW w:w="1651" w:type="dxa"/>
                                  <w:tcBorders>
                                    <w:top w:val="single" w:sz="4" w:space="0" w:color="auto"/>
                                  </w:tcBorders>
                                  <w:shd w:val="clear" w:color="auto" w:fill="FFFFFF"/>
                                </w:tcPr>
                                <w:p w14:paraId="67F1C6D1" w14:textId="77777777" w:rsidR="00DA51AE" w:rsidRDefault="00DA51AE">
                                  <w:pPr>
                                    <w:pStyle w:val="Other0"/>
                                    <w:spacing w:line="240" w:lineRule="auto"/>
                                    <w:ind w:firstLine="0"/>
                                    <w:rPr>
                                      <w:sz w:val="14"/>
                                      <w:szCs w:val="14"/>
                                    </w:rPr>
                                  </w:pPr>
                                  <w:r>
                                    <w:rPr>
                                      <w:rFonts w:ascii="Tahoma" w:eastAsia="Tahoma" w:hAnsi="Tahoma" w:cs="Tahoma"/>
                                      <w:b/>
                                      <w:bCs/>
                                      <w:sz w:val="14"/>
                                      <w:szCs w:val="14"/>
                                    </w:rPr>
                                    <w:t>Congénitas</w:t>
                                  </w:r>
                                </w:p>
                              </w:tc>
                              <w:tc>
                                <w:tcPr>
                                  <w:tcW w:w="4210" w:type="dxa"/>
                                  <w:tcBorders>
                                    <w:top w:val="single" w:sz="4" w:space="0" w:color="auto"/>
                                  </w:tcBorders>
                                  <w:shd w:val="clear" w:color="auto" w:fill="FFFFFF"/>
                                </w:tcPr>
                                <w:p w14:paraId="41654167" w14:textId="77777777" w:rsidR="00DA51AE" w:rsidRDefault="00DA51AE">
                                  <w:pPr>
                                    <w:pStyle w:val="Other0"/>
                                    <w:ind w:firstLine="0"/>
                                    <w:rPr>
                                      <w:sz w:val="14"/>
                                      <w:szCs w:val="14"/>
                                    </w:rPr>
                                  </w:pPr>
                                  <w:r>
                                    <w:rPr>
                                      <w:rFonts w:ascii="Tahoma" w:eastAsia="Tahoma" w:hAnsi="Tahoma" w:cs="Tahoma"/>
                                      <w:sz w:val="14"/>
                                      <w:szCs w:val="14"/>
                                    </w:rPr>
                                    <w:t>Estenosis del acueducto de Silvio, genéticas autosómicas domi</w:t>
                                  </w:r>
                                  <w:r>
                                    <w:rPr>
                                      <w:rFonts w:ascii="Tahoma" w:eastAsia="Tahoma" w:hAnsi="Tahoma" w:cs="Tahoma"/>
                                      <w:sz w:val="14"/>
                                      <w:szCs w:val="14"/>
                                    </w:rPr>
                                    <w:softHyphen/>
                                    <w:t>nantes, recesivas o ligadas al X</w:t>
                                  </w:r>
                                </w:p>
                              </w:tc>
                            </w:tr>
                            <w:tr w:rsidR="00DA51AE" w14:paraId="096900F8" w14:textId="77777777">
                              <w:tblPrEx>
                                <w:tblCellMar>
                                  <w:top w:w="0" w:type="dxa"/>
                                  <w:bottom w:w="0" w:type="dxa"/>
                                </w:tblCellMar>
                              </w:tblPrEx>
                              <w:trPr>
                                <w:trHeight w:hRule="exact" w:val="283"/>
                              </w:trPr>
                              <w:tc>
                                <w:tcPr>
                                  <w:tcW w:w="1186" w:type="dxa"/>
                                  <w:shd w:val="clear" w:color="auto" w:fill="FFFFFF"/>
                                </w:tcPr>
                                <w:p w14:paraId="3EF84BED" w14:textId="77777777" w:rsidR="00DA51AE" w:rsidRDefault="00DA51AE">
                                  <w:pPr>
                                    <w:rPr>
                                      <w:sz w:val="10"/>
                                      <w:szCs w:val="10"/>
                                    </w:rPr>
                                  </w:pPr>
                                </w:p>
                              </w:tc>
                              <w:tc>
                                <w:tcPr>
                                  <w:tcW w:w="1651" w:type="dxa"/>
                                  <w:tcBorders>
                                    <w:top w:val="single" w:sz="4" w:space="0" w:color="auto"/>
                                  </w:tcBorders>
                                  <w:shd w:val="clear" w:color="auto" w:fill="FFFFFF"/>
                                </w:tcPr>
                                <w:p w14:paraId="568597B1" w14:textId="77777777" w:rsidR="00DA51AE" w:rsidRDefault="00DA51AE">
                                  <w:pPr>
                                    <w:pStyle w:val="Other0"/>
                                    <w:spacing w:line="240" w:lineRule="auto"/>
                                    <w:ind w:firstLine="0"/>
                                    <w:rPr>
                                      <w:sz w:val="14"/>
                                      <w:szCs w:val="14"/>
                                    </w:rPr>
                                  </w:pPr>
                                  <w:r>
                                    <w:rPr>
                                      <w:rFonts w:ascii="Tahoma" w:eastAsia="Tahoma" w:hAnsi="Tahoma" w:cs="Tahoma"/>
                                      <w:b/>
                                      <w:bCs/>
                                      <w:sz w:val="14"/>
                                      <w:szCs w:val="14"/>
                                    </w:rPr>
                                    <w:t>Vasculares</w:t>
                                  </w:r>
                                </w:p>
                              </w:tc>
                              <w:tc>
                                <w:tcPr>
                                  <w:tcW w:w="4210" w:type="dxa"/>
                                  <w:tcBorders>
                                    <w:top w:val="single" w:sz="4" w:space="0" w:color="auto"/>
                                  </w:tcBorders>
                                  <w:shd w:val="clear" w:color="auto" w:fill="FFFFFF"/>
                                </w:tcPr>
                                <w:p w14:paraId="5E193DE9" w14:textId="77777777" w:rsidR="00DA51AE" w:rsidRDefault="00DA51AE">
                                  <w:pPr>
                                    <w:pStyle w:val="Other0"/>
                                    <w:spacing w:line="240" w:lineRule="auto"/>
                                    <w:ind w:firstLine="0"/>
                                    <w:rPr>
                                      <w:sz w:val="14"/>
                                      <w:szCs w:val="14"/>
                                    </w:rPr>
                                  </w:pPr>
                                  <w:r>
                                    <w:rPr>
                                      <w:rFonts w:ascii="Tahoma" w:eastAsia="Tahoma" w:hAnsi="Tahoma" w:cs="Tahoma"/>
                                      <w:sz w:val="14"/>
                                      <w:szCs w:val="14"/>
                                    </w:rPr>
                                    <w:t>Vasculitis lúpica, accidente cerebrovascular</w:t>
                                  </w:r>
                                </w:p>
                              </w:tc>
                            </w:tr>
                            <w:tr w:rsidR="00DA51AE" w14:paraId="4F65D0DF" w14:textId="77777777">
                              <w:tblPrEx>
                                <w:tblCellMar>
                                  <w:top w:w="0" w:type="dxa"/>
                                  <w:bottom w:w="0" w:type="dxa"/>
                                </w:tblCellMar>
                              </w:tblPrEx>
                              <w:trPr>
                                <w:trHeight w:hRule="exact" w:val="322"/>
                              </w:trPr>
                              <w:tc>
                                <w:tcPr>
                                  <w:tcW w:w="1186" w:type="dxa"/>
                                  <w:shd w:val="clear" w:color="auto" w:fill="FFFFFF"/>
                                </w:tcPr>
                                <w:p w14:paraId="1C56DE19" w14:textId="77777777" w:rsidR="00DA51AE" w:rsidRDefault="00DA51AE">
                                  <w:pPr>
                                    <w:rPr>
                                      <w:sz w:val="10"/>
                                      <w:szCs w:val="10"/>
                                    </w:rPr>
                                  </w:pPr>
                                </w:p>
                              </w:tc>
                              <w:tc>
                                <w:tcPr>
                                  <w:tcW w:w="1651" w:type="dxa"/>
                                  <w:tcBorders>
                                    <w:top w:val="single" w:sz="4" w:space="0" w:color="auto"/>
                                  </w:tcBorders>
                                  <w:shd w:val="clear" w:color="auto" w:fill="FFFFFF"/>
                                  <w:vAlign w:val="center"/>
                                </w:tcPr>
                                <w:p w14:paraId="4B931ACE" w14:textId="77777777" w:rsidR="00DA51AE" w:rsidRDefault="00DA51AE">
                                  <w:pPr>
                                    <w:pStyle w:val="Other0"/>
                                    <w:spacing w:line="240" w:lineRule="auto"/>
                                    <w:ind w:firstLine="0"/>
                                    <w:rPr>
                                      <w:sz w:val="14"/>
                                      <w:szCs w:val="14"/>
                                    </w:rPr>
                                  </w:pPr>
                                  <w:r>
                                    <w:rPr>
                                      <w:rFonts w:ascii="Tahoma" w:eastAsia="Tahoma" w:hAnsi="Tahoma" w:cs="Tahoma"/>
                                      <w:b/>
                                      <w:bCs/>
                                      <w:sz w:val="14"/>
                                      <w:szCs w:val="14"/>
                                    </w:rPr>
                                    <w:t>Metabólicas</w:t>
                                  </w:r>
                                </w:p>
                              </w:tc>
                              <w:tc>
                                <w:tcPr>
                                  <w:tcW w:w="4210" w:type="dxa"/>
                                  <w:tcBorders>
                                    <w:top w:val="single" w:sz="4" w:space="0" w:color="auto"/>
                                  </w:tcBorders>
                                  <w:shd w:val="clear" w:color="auto" w:fill="FFFFFF"/>
                                  <w:vAlign w:val="center"/>
                                </w:tcPr>
                                <w:p w14:paraId="657833BD" w14:textId="77777777" w:rsidR="00DA51AE" w:rsidRDefault="00DA51AE">
                                  <w:pPr>
                                    <w:pStyle w:val="Other0"/>
                                    <w:spacing w:line="240" w:lineRule="auto"/>
                                    <w:ind w:firstLine="0"/>
                                    <w:rPr>
                                      <w:sz w:val="14"/>
                                      <w:szCs w:val="14"/>
                                    </w:rPr>
                                  </w:pPr>
                                  <w:r>
                                    <w:rPr>
                                      <w:rFonts w:ascii="Tahoma" w:eastAsia="Tahoma" w:hAnsi="Tahoma" w:cs="Tahoma"/>
                                      <w:sz w:val="14"/>
                                      <w:szCs w:val="14"/>
                                    </w:rPr>
                                    <w:t>Enfermedad de Wilson</w:t>
                                  </w:r>
                                </w:p>
                              </w:tc>
                            </w:tr>
                            <w:tr w:rsidR="00DA51AE" w14:paraId="33DE22D8" w14:textId="77777777">
                              <w:tblPrEx>
                                <w:tblCellMar>
                                  <w:top w:w="0" w:type="dxa"/>
                                  <w:bottom w:w="0" w:type="dxa"/>
                                </w:tblCellMar>
                              </w:tblPrEx>
                              <w:trPr>
                                <w:trHeight w:hRule="exact" w:val="490"/>
                              </w:trPr>
                              <w:tc>
                                <w:tcPr>
                                  <w:tcW w:w="1186" w:type="dxa"/>
                                  <w:tcBorders>
                                    <w:top w:val="single" w:sz="4" w:space="0" w:color="auto"/>
                                  </w:tcBorders>
                                  <w:shd w:val="clear" w:color="auto" w:fill="FFFFFF"/>
                                </w:tcPr>
                                <w:p w14:paraId="100AD47B" w14:textId="77777777" w:rsidR="00DA51AE" w:rsidRDefault="00DA51AE">
                                  <w:pPr>
                                    <w:pStyle w:val="Other0"/>
                                    <w:spacing w:line="240" w:lineRule="auto"/>
                                    <w:ind w:firstLine="0"/>
                                    <w:rPr>
                                      <w:sz w:val="15"/>
                                      <w:szCs w:val="15"/>
                                    </w:rPr>
                                  </w:pPr>
                                  <w:r>
                                    <w:rPr>
                                      <w:rFonts w:ascii="Tahoma" w:eastAsia="Tahoma" w:hAnsi="Tahoma" w:cs="Tahoma"/>
                                      <w:b/>
                                      <w:bCs/>
                                      <w:sz w:val="15"/>
                                      <w:szCs w:val="15"/>
                                    </w:rPr>
                                    <w:t>Intermitentes</w:t>
                                  </w:r>
                                </w:p>
                              </w:tc>
                              <w:tc>
                                <w:tcPr>
                                  <w:tcW w:w="1651" w:type="dxa"/>
                                  <w:tcBorders>
                                    <w:top w:val="single" w:sz="4" w:space="0" w:color="auto"/>
                                  </w:tcBorders>
                                  <w:shd w:val="clear" w:color="auto" w:fill="FFFFFF"/>
                                </w:tcPr>
                                <w:p w14:paraId="0A862184" w14:textId="77777777" w:rsidR="00DA51AE" w:rsidRDefault="00DA51AE">
                                  <w:pPr>
                                    <w:pStyle w:val="Other0"/>
                                    <w:spacing w:line="240" w:lineRule="auto"/>
                                    <w:ind w:firstLine="0"/>
                                    <w:rPr>
                                      <w:sz w:val="14"/>
                                      <w:szCs w:val="14"/>
                                    </w:rPr>
                                  </w:pPr>
                                  <w:r>
                                    <w:rPr>
                                      <w:rFonts w:ascii="Tahoma" w:eastAsia="Tahoma" w:hAnsi="Tahoma" w:cs="Tahoma"/>
                                      <w:b/>
                                      <w:bCs/>
                                      <w:sz w:val="14"/>
                                      <w:szCs w:val="14"/>
                                    </w:rPr>
                                    <w:t>Metabólicas</w:t>
                                  </w:r>
                                </w:p>
                              </w:tc>
                              <w:tc>
                                <w:tcPr>
                                  <w:tcW w:w="4210" w:type="dxa"/>
                                  <w:tcBorders>
                                    <w:top w:val="single" w:sz="4" w:space="0" w:color="auto"/>
                                  </w:tcBorders>
                                  <w:shd w:val="clear" w:color="auto" w:fill="FFFFFF"/>
                                </w:tcPr>
                                <w:p w14:paraId="56C08C95" w14:textId="77777777" w:rsidR="00DA51AE" w:rsidRDefault="00DA51AE">
                                  <w:pPr>
                                    <w:pStyle w:val="Other0"/>
                                    <w:ind w:firstLine="0"/>
                                    <w:rPr>
                                      <w:sz w:val="14"/>
                                      <w:szCs w:val="14"/>
                                    </w:rPr>
                                  </w:pPr>
                                  <w:r>
                                    <w:rPr>
                                      <w:rFonts w:ascii="Tahoma" w:eastAsia="Tahoma" w:hAnsi="Tahoma" w:cs="Tahoma"/>
                                      <w:sz w:val="14"/>
                                      <w:szCs w:val="14"/>
                                    </w:rPr>
                                    <w:t>Aminoacidopatías, acidurias orgánicas, alteraciones del ciclo de la urea</w:t>
                                  </w:r>
                                </w:p>
                              </w:tc>
                            </w:tr>
                            <w:tr w:rsidR="00DA51AE" w14:paraId="6237688B" w14:textId="77777777">
                              <w:tblPrEx>
                                <w:tblCellMar>
                                  <w:top w:w="0" w:type="dxa"/>
                                  <w:bottom w:w="0" w:type="dxa"/>
                                </w:tblCellMar>
                              </w:tblPrEx>
                              <w:trPr>
                                <w:trHeight w:hRule="exact" w:val="490"/>
                              </w:trPr>
                              <w:tc>
                                <w:tcPr>
                                  <w:tcW w:w="1186" w:type="dxa"/>
                                  <w:tcBorders>
                                    <w:top w:val="single" w:sz="4" w:space="0" w:color="auto"/>
                                  </w:tcBorders>
                                  <w:shd w:val="clear" w:color="auto" w:fill="FFFFFF"/>
                                </w:tcPr>
                                <w:p w14:paraId="6BEB95D4" w14:textId="77777777" w:rsidR="00DA51AE" w:rsidRDefault="00DA51AE">
                                  <w:pPr>
                                    <w:pStyle w:val="Other0"/>
                                    <w:spacing w:line="240" w:lineRule="auto"/>
                                    <w:ind w:firstLine="0"/>
                                    <w:rPr>
                                      <w:sz w:val="15"/>
                                      <w:szCs w:val="15"/>
                                    </w:rPr>
                                  </w:pPr>
                                  <w:r>
                                    <w:rPr>
                                      <w:rFonts w:ascii="Tahoma" w:eastAsia="Tahoma" w:hAnsi="Tahoma" w:cs="Tahoma"/>
                                      <w:b/>
                                      <w:bCs/>
                                      <w:sz w:val="15"/>
                                      <w:szCs w:val="15"/>
                                    </w:rPr>
                                    <w:t>Crónicas</w:t>
                                  </w:r>
                                </w:p>
                              </w:tc>
                              <w:tc>
                                <w:tcPr>
                                  <w:tcW w:w="1651" w:type="dxa"/>
                                  <w:tcBorders>
                                    <w:top w:val="single" w:sz="4" w:space="0" w:color="auto"/>
                                  </w:tcBorders>
                                  <w:shd w:val="clear" w:color="auto" w:fill="FFFFFF"/>
                                </w:tcPr>
                                <w:p w14:paraId="47DFCC4B" w14:textId="77777777" w:rsidR="00DA51AE" w:rsidRDefault="00DA51AE">
                                  <w:pPr>
                                    <w:pStyle w:val="Other0"/>
                                    <w:spacing w:line="240" w:lineRule="auto"/>
                                    <w:ind w:firstLine="0"/>
                                    <w:rPr>
                                      <w:sz w:val="14"/>
                                      <w:szCs w:val="14"/>
                                    </w:rPr>
                                  </w:pPr>
                                  <w:r>
                                    <w:rPr>
                                      <w:rFonts w:ascii="Tahoma" w:eastAsia="Tahoma" w:hAnsi="Tahoma" w:cs="Tahoma"/>
                                      <w:b/>
                                      <w:bCs/>
                                      <w:sz w:val="14"/>
                                      <w:szCs w:val="14"/>
                                    </w:rPr>
                                    <w:t>No progresivas</w:t>
                                  </w:r>
                                </w:p>
                              </w:tc>
                              <w:tc>
                                <w:tcPr>
                                  <w:tcW w:w="4210" w:type="dxa"/>
                                  <w:tcBorders>
                                    <w:top w:val="single" w:sz="4" w:space="0" w:color="auto"/>
                                  </w:tcBorders>
                                  <w:shd w:val="clear" w:color="auto" w:fill="FFFFFF"/>
                                </w:tcPr>
                                <w:p w14:paraId="6FAD30D6" w14:textId="77777777" w:rsidR="00DA51AE" w:rsidRDefault="00DA51AE">
                                  <w:pPr>
                                    <w:pStyle w:val="Other0"/>
                                    <w:spacing w:line="266" w:lineRule="auto"/>
                                    <w:ind w:firstLine="0"/>
                                    <w:rPr>
                                      <w:sz w:val="14"/>
                                      <w:szCs w:val="14"/>
                                    </w:rPr>
                                  </w:pPr>
                                  <w:r>
                                    <w:rPr>
                                      <w:rFonts w:ascii="Tahoma" w:eastAsia="Tahoma" w:hAnsi="Tahoma" w:cs="Tahoma"/>
                                      <w:sz w:val="14"/>
                                      <w:szCs w:val="14"/>
                                    </w:rPr>
                                    <w:t>Parálisis cerebral, kernicterus, agenesia del vermis cerebeloso, malformación de Arnold-Chiari</w:t>
                                  </w:r>
                                </w:p>
                              </w:tc>
                            </w:tr>
                            <w:tr w:rsidR="00DA51AE" w14:paraId="4530A82E" w14:textId="77777777">
                              <w:tblPrEx>
                                <w:tblCellMar>
                                  <w:top w:w="0" w:type="dxa"/>
                                  <w:bottom w:w="0" w:type="dxa"/>
                                </w:tblCellMar>
                              </w:tblPrEx>
                              <w:trPr>
                                <w:trHeight w:hRule="exact" w:val="677"/>
                              </w:trPr>
                              <w:tc>
                                <w:tcPr>
                                  <w:tcW w:w="1186" w:type="dxa"/>
                                  <w:shd w:val="clear" w:color="auto" w:fill="FFFFFF"/>
                                </w:tcPr>
                                <w:p w14:paraId="02B27E6E" w14:textId="77777777" w:rsidR="00DA51AE" w:rsidRDefault="00DA51AE">
                                  <w:pPr>
                                    <w:rPr>
                                      <w:sz w:val="10"/>
                                      <w:szCs w:val="10"/>
                                    </w:rPr>
                                  </w:pPr>
                                </w:p>
                              </w:tc>
                              <w:tc>
                                <w:tcPr>
                                  <w:tcW w:w="1651" w:type="dxa"/>
                                  <w:tcBorders>
                                    <w:top w:val="single" w:sz="4" w:space="0" w:color="auto"/>
                                  </w:tcBorders>
                                  <w:shd w:val="clear" w:color="auto" w:fill="FFFFFF"/>
                                </w:tcPr>
                                <w:p w14:paraId="14A904F3" w14:textId="77777777" w:rsidR="00DA51AE" w:rsidRDefault="00DA51AE">
                                  <w:pPr>
                                    <w:pStyle w:val="Other0"/>
                                    <w:spacing w:line="240" w:lineRule="auto"/>
                                    <w:ind w:firstLine="0"/>
                                    <w:rPr>
                                      <w:sz w:val="14"/>
                                      <w:szCs w:val="14"/>
                                    </w:rPr>
                                  </w:pPr>
                                  <w:r>
                                    <w:rPr>
                                      <w:rFonts w:ascii="Tahoma" w:eastAsia="Tahoma" w:hAnsi="Tahoma" w:cs="Tahoma"/>
                                      <w:b/>
                                      <w:bCs/>
                                      <w:sz w:val="14"/>
                                      <w:szCs w:val="14"/>
                                    </w:rPr>
                                    <w:t>Progresivas</w:t>
                                  </w:r>
                                </w:p>
                              </w:tc>
                              <w:tc>
                                <w:tcPr>
                                  <w:tcW w:w="4210" w:type="dxa"/>
                                  <w:tcBorders>
                                    <w:top w:val="single" w:sz="4" w:space="0" w:color="auto"/>
                                  </w:tcBorders>
                                  <w:shd w:val="clear" w:color="auto" w:fill="FFFFFF"/>
                                  <w:vAlign w:val="bottom"/>
                                </w:tcPr>
                                <w:p w14:paraId="332FA098" w14:textId="77777777" w:rsidR="00DA51AE" w:rsidRDefault="00DA51AE">
                                  <w:pPr>
                                    <w:pStyle w:val="Other0"/>
                                    <w:spacing w:line="269" w:lineRule="auto"/>
                                    <w:ind w:firstLine="0"/>
                                    <w:rPr>
                                      <w:sz w:val="14"/>
                                      <w:szCs w:val="14"/>
                                    </w:rPr>
                                  </w:pPr>
                                  <w:r>
                                    <w:rPr>
                                      <w:rFonts w:ascii="Tahoma" w:eastAsia="Tahoma" w:hAnsi="Tahoma" w:cs="Tahoma"/>
                                      <w:sz w:val="14"/>
                                      <w:szCs w:val="14"/>
                                    </w:rPr>
                                    <w:t>Degeneración espinocerebelosa, Ataxia de Friedreich, Ataxia Telangiectasia, enfermedad de Refsum, enfermedad de Hartnup, Ataxia episódica familiar tipo I y tipo II</w:t>
                                  </w:r>
                                </w:p>
                              </w:tc>
                            </w:tr>
                            <w:tr w:rsidR="00DA51AE" w14:paraId="339A8662" w14:textId="77777777">
                              <w:tblPrEx>
                                <w:tblCellMar>
                                  <w:top w:w="0" w:type="dxa"/>
                                  <w:bottom w:w="0" w:type="dxa"/>
                                </w:tblCellMar>
                              </w:tblPrEx>
                              <w:trPr>
                                <w:trHeight w:hRule="exact" w:val="350"/>
                              </w:trPr>
                              <w:tc>
                                <w:tcPr>
                                  <w:tcW w:w="1186" w:type="dxa"/>
                                  <w:tcBorders>
                                    <w:bottom w:val="single" w:sz="4" w:space="0" w:color="auto"/>
                                  </w:tcBorders>
                                  <w:shd w:val="clear" w:color="auto" w:fill="FFFFFF"/>
                                </w:tcPr>
                                <w:p w14:paraId="76B0D90E" w14:textId="77777777" w:rsidR="00DA51AE" w:rsidRDefault="00DA51AE">
                                  <w:pPr>
                                    <w:rPr>
                                      <w:sz w:val="10"/>
                                      <w:szCs w:val="10"/>
                                    </w:rPr>
                                  </w:pPr>
                                </w:p>
                              </w:tc>
                              <w:tc>
                                <w:tcPr>
                                  <w:tcW w:w="1651" w:type="dxa"/>
                                  <w:tcBorders>
                                    <w:top w:val="single" w:sz="4" w:space="0" w:color="auto"/>
                                    <w:bottom w:val="single" w:sz="4" w:space="0" w:color="auto"/>
                                  </w:tcBorders>
                                  <w:shd w:val="clear" w:color="auto" w:fill="FFFFFF"/>
                                </w:tcPr>
                                <w:p w14:paraId="7983E0F3" w14:textId="77777777" w:rsidR="00DA51AE" w:rsidRDefault="00DA51AE">
                                  <w:pPr>
                                    <w:pStyle w:val="Other0"/>
                                    <w:spacing w:line="240" w:lineRule="auto"/>
                                    <w:ind w:firstLine="0"/>
                                    <w:rPr>
                                      <w:sz w:val="14"/>
                                      <w:szCs w:val="14"/>
                                    </w:rPr>
                                  </w:pPr>
                                  <w:r>
                                    <w:rPr>
                                      <w:rFonts w:ascii="Tahoma" w:eastAsia="Tahoma" w:hAnsi="Tahoma" w:cs="Tahoma"/>
                                      <w:b/>
                                      <w:bCs/>
                                      <w:sz w:val="14"/>
                                      <w:szCs w:val="14"/>
                                    </w:rPr>
                                    <w:t>Tumorales</w:t>
                                  </w:r>
                                </w:p>
                              </w:tc>
                              <w:tc>
                                <w:tcPr>
                                  <w:tcW w:w="4210" w:type="dxa"/>
                                  <w:tcBorders>
                                    <w:top w:val="single" w:sz="4" w:space="0" w:color="auto"/>
                                    <w:bottom w:val="single" w:sz="4" w:space="0" w:color="auto"/>
                                  </w:tcBorders>
                                  <w:shd w:val="clear" w:color="auto" w:fill="FFFFFF"/>
                                </w:tcPr>
                                <w:p w14:paraId="5359B5A6" w14:textId="77777777" w:rsidR="00DA51AE" w:rsidRDefault="00DA51AE">
                                  <w:pPr>
                                    <w:pStyle w:val="Other0"/>
                                    <w:spacing w:line="240" w:lineRule="auto"/>
                                    <w:ind w:firstLine="0"/>
                                    <w:rPr>
                                      <w:sz w:val="14"/>
                                      <w:szCs w:val="14"/>
                                    </w:rPr>
                                  </w:pPr>
                                  <w:r>
                                    <w:rPr>
                                      <w:rFonts w:ascii="Tahoma" w:eastAsia="Tahoma" w:hAnsi="Tahoma" w:cs="Tahoma"/>
                                      <w:sz w:val="14"/>
                                      <w:szCs w:val="14"/>
                                    </w:rPr>
                                    <w:t>Neoplasias</w:t>
                                  </w:r>
                                </w:p>
                              </w:tc>
                            </w:tr>
                          </w:tbl>
                          <w:p w14:paraId="4A2238B7" w14:textId="77777777" w:rsidR="00DA51AE" w:rsidRDefault="00DA51AE">
                            <w:pPr>
                              <w:spacing w:line="1" w:lineRule="exact"/>
                            </w:pPr>
                          </w:p>
                        </w:txbxContent>
                      </wps:txbx>
                      <wps:bodyPr lIns="0" tIns="0" rIns="0" bIns="0"/>
                    </wps:wsp>
                  </a:graphicData>
                </a:graphic>
              </wp:anchor>
            </w:drawing>
          </mc:Choice>
          <mc:Fallback>
            <w:pict>
              <v:shape w14:anchorId="7BBA1D39" id="Shape 546" o:spid="_x0000_s1206" type="#_x0000_t202" style="position:absolute;left:0;text-align:left;margin-left:1.2pt;margin-top:196.1pt;width:352.3pt;height:339.35pt;z-index:251830272;visibility:visible;mso-wrap-style:square;mso-wrap-distance-left:9pt;mso-wrap-distance-top:13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86"/>
                        <w:gridCol w:w="1651"/>
                        <w:gridCol w:w="4210"/>
                      </w:tblGrid>
                      <w:tr w:rsidR="00DA51AE" w14:paraId="7091CB30" w14:textId="77777777">
                        <w:tblPrEx>
                          <w:tblCellMar>
                            <w:top w:w="0" w:type="dxa"/>
                            <w:bottom w:w="0" w:type="dxa"/>
                          </w:tblCellMar>
                        </w:tblPrEx>
                        <w:trPr>
                          <w:trHeight w:hRule="exact" w:val="470"/>
                          <w:tblHeader/>
                        </w:trPr>
                        <w:tc>
                          <w:tcPr>
                            <w:tcW w:w="2837" w:type="dxa"/>
                            <w:gridSpan w:val="2"/>
                            <w:shd w:val="clear" w:color="auto" w:fill="231F20"/>
                          </w:tcPr>
                          <w:p w14:paraId="69D82793"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before="80"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VI.5.1. </w:t>
                            </w:r>
                            <w:r>
                              <w:rPr>
                                <w:rFonts w:ascii="Tahoma" w:eastAsia="Tahoma" w:hAnsi="Tahoma" w:cs="Tahoma"/>
                                <w:b/>
                                <w:bCs/>
                                <w:color w:val="FFFFFF"/>
                                <w:sz w:val="15"/>
                                <w:szCs w:val="15"/>
                              </w:rPr>
                              <w:t>Etiología de las ataxias</w:t>
                            </w:r>
                          </w:p>
                        </w:tc>
                        <w:tc>
                          <w:tcPr>
                            <w:tcW w:w="4210" w:type="dxa"/>
                            <w:shd w:val="clear" w:color="auto" w:fill="231F20"/>
                          </w:tcPr>
                          <w:p w14:paraId="24732652"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40"/>
                                <w:szCs w:val="40"/>
                              </w:rPr>
                            </w:pPr>
                            <w:r>
                              <w:rPr>
                                <w:b/>
                                <w:bCs/>
                                <w:color w:val="FFFFFF"/>
                                <w:sz w:val="40"/>
                                <w:szCs w:val="40"/>
                              </w:rPr>
                              <w:t>H</w:t>
                            </w:r>
                          </w:p>
                        </w:tc>
                      </w:tr>
                      <w:tr w:rsidR="00DA51AE" w14:paraId="02492FBD" w14:textId="77777777">
                        <w:tblPrEx>
                          <w:tblCellMar>
                            <w:top w:w="0" w:type="dxa"/>
                            <w:bottom w:w="0" w:type="dxa"/>
                          </w:tblCellMar>
                        </w:tblPrEx>
                        <w:trPr>
                          <w:trHeight w:hRule="exact" w:val="571"/>
                        </w:trPr>
                        <w:tc>
                          <w:tcPr>
                            <w:tcW w:w="1186" w:type="dxa"/>
                            <w:shd w:val="clear" w:color="auto" w:fill="FFFFFF"/>
                            <w:vAlign w:val="center"/>
                          </w:tcPr>
                          <w:p w14:paraId="242CE182" w14:textId="77777777" w:rsidR="00DA51AE" w:rsidRDefault="00DA51AE">
                            <w:pPr>
                              <w:pStyle w:val="Other0"/>
                              <w:spacing w:line="240" w:lineRule="auto"/>
                              <w:ind w:firstLine="0"/>
                              <w:rPr>
                                <w:sz w:val="15"/>
                                <w:szCs w:val="15"/>
                              </w:rPr>
                            </w:pPr>
                            <w:r>
                              <w:rPr>
                                <w:rFonts w:ascii="Tahoma" w:eastAsia="Tahoma" w:hAnsi="Tahoma" w:cs="Tahoma"/>
                                <w:b/>
                                <w:bCs/>
                                <w:sz w:val="15"/>
                                <w:szCs w:val="15"/>
                              </w:rPr>
                              <w:t>Agudas</w:t>
                            </w:r>
                          </w:p>
                        </w:tc>
                        <w:tc>
                          <w:tcPr>
                            <w:tcW w:w="1651" w:type="dxa"/>
                            <w:shd w:val="clear" w:color="auto" w:fill="FFFFFF"/>
                            <w:vAlign w:val="center"/>
                          </w:tcPr>
                          <w:p w14:paraId="68D3EF72" w14:textId="77777777" w:rsidR="00DA51AE" w:rsidRDefault="00DA51AE">
                            <w:pPr>
                              <w:pStyle w:val="Other0"/>
                              <w:spacing w:line="240" w:lineRule="auto"/>
                              <w:ind w:firstLine="0"/>
                              <w:rPr>
                                <w:sz w:val="14"/>
                                <w:szCs w:val="14"/>
                              </w:rPr>
                            </w:pPr>
                            <w:r>
                              <w:rPr>
                                <w:rFonts w:ascii="Tahoma" w:eastAsia="Tahoma" w:hAnsi="Tahoma" w:cs="Tahoma"/>
                                <w:b/>
                                <w:bCs/>
                                <w:sz w:val="14"/>
                                <w:szCs w:val="14"/>
                              </w:rPr>
                              <w:t>Infecciosas</w:t>
                            </w:r>
                          </w:p>
                        </w:tc>
                        <w:tc>
                          <w:tcPr>
                            <w:tcW w:w="4210" w:type="dxa"/>
                            <w:shd w:val="clear" w:color="auto" w:fill="FFFFFF"/>
                            <w:vAlign w:val="bottom"/>
                          </w:tcPr>
                          <w:p w14:paraId="2595E399" w14:textId="77777777" w:rsidR="00DA51AE" w:rsidRDefault="00DA51AE">
                            <w:pPr>
                              <w:pStyle w:val="Other0"/>
                              <w:spacing w:line="266" w:lineRule="auto"/>
                              <w:ind w:firstLine="0"/>
                              <w:rPr>
                                <w:sz w:val="14"/>
                                <w:szCs w:val="14"/>
                              </w:rPr>
                            </w:pPr>
                            <w:r>
                              <w:rPr>
                                <w:rFonts w:ascii="Tahoma" w:eastAsia="Tahoma" w:hAnsi="Tahoma" w:cs="Tahoma"/>
                                <w:sz w:val="14"/>
                                <w:szCs w:val="14"/>
                              </w:rPr>
                              <w:t>Poliovirus, Echovirus, Coxackie, Varicela, Citomegalovirus, Mycoplasma</w:t>
                            </w:r>
                          </w:p>
                        </w:tc>
                      </w:tr>
                      <w:tr w:rsidR="00DA51AE" w14:paraId="0A0B4CEC" w14:textId="77777777">
                        <w:tblPrEx>
                          <w:tblCellMar>
                            <w:top w:w="0" w:type="dxa"/>
                            <w:bottom w:w="0" w:type="dxa"/>
                          </w:tblCellMar>
                        </w:tblPrEx>
                        <w:trPr>
                          <w:trHeight w:hRule="exact" w:val="317"/>
                        </w:trPr>
                        <w:tc>
                          <w:tcPr>
                            <w:tcW w:w="1186" w:type="dxa"/>
                            <w:shd w:val="clear" w:color="auto" w:fill="FFFFFF"/>
                          </w:tcPr>
                          <w:p w14:paraId="4CB92041" w14:textId="77777777" w:rsidR="00DA51AE" w:rsidRDefault="00DA51AE">
                            <w:pPr>
                              <w:rPr>
                                <w:sz w:val="10"/>
                                <w:szCs w:val="10"/>
                              </w:rPr>
                            </w:pPr>
                          </w:p>
                        </w:tc>
                        <w:tc>
                          <w:tcPr>
                            <w:tcW w:w="1651" w:type="dxa"/>
                            <w:tcBorders>
                              <w:top w:val="single" w:sz="4" w:space="0" w:color="auto"/>
                            </w:tcBorders>
                            <w:shd w:val="clear" w:color="auto" w:fill="FFFFFF"/>
                            <w:vAlign w:val="center"/>
                          </w:tcPr>
                          <w:p w14:paraId="7517391A" w14:textId="77777777" w:rsidR="00DA51AE" w:rsidRDefault="00DA51AE">
                            <w:pPr>
                              <w:pStyle w:val="Other0"/>
                              <w:spacing w:line="240" w:lineRule="auto"/>
                              <w:ind w:firstLine="0"/>
                              <w:rPr>
                                <w:sz w:val="14"/>
                                <w:szCs w:val="14"/>
                              </w:rPr>
                            </w:pPr>
                            <w:r>
                              <w:rPr>
                                <w:rFonts w:ascii="Tahoma" w:eastAsia="Tahoma" w:hAnsi="Tahoma" w:cs="Tahoma"/>
                                <w:b/>
                                <w:bCs/>
                                <w:sz w:val="14"/>
                                <w:szCs w:val="14"/>
                              </w:rPr>
                              <w:t>Post-infecciosa</w:t>
                            </w:r>
                          </w:p>
                        </w:tc>
                        <w:tc>
                          <w:tcPr>
                            <w:tcW w:w="4210" w:type="dxa"/>
                            <w:tcBorders>
                              <w:top w:val="single" w:sz="4" w:space="0" w:color="auto"/>
                            </w:tcBorders>
                            <w:shd w:val="clear" w:color="auto" w:fill="FFFFFF"/>
                            <w:vAlign w:val="center"/>
                          </w:tcPr>
                          <w:p w14:paraId="16F682F9" w14:textId="77777777" w:rsidR="00DA51AE" w:rsidRDefault="00DA51AE">
                            <w:pPr>
                              <w:pStyle w:val="Other0"/>
                              <w:spacing w:line="240" w:lineRule="auto"/>
                              <w:ind w:firstLine="0"/>
                              <w:rPr>
                                <w:sz w:val="14"/>
                                <w:szCs w:val="14"/>
                              </w:rPr>
                            </w:pPr>
                            <w:r>
                              <w:rPr>
                                <w:rFonts w:ascii="Tahoma" w:eastAsia="Tahoma" w:hAnsi="Tahoma" w:cs="Tahoma"/>
                                <w:sz w:val="14"/>
                                <w:szCs w:val="14"/>
                              </w:rPr>
                              <w:t>Varicela</w:t>
                            </w:r>
                          </w:p>
                        </w:tc>
                      </w:tr>
                      <w:tr w:rsidR="00DA51AE" w14:paraId="2478297E" w14:textId="77777777">
                        <w:tblPrEx>
                          <w:tblCellMar>
                            <w:top w:w="0" w:type="dxa"/>
                            <w:bottom w:w="0" w:type="dxa"/>
                          </w:tblCellMar>
                        </w:tblPrEx>
                        <w:trPr>
                          <w:trHeight w:hRule="exact" w:val="470"/>
                        </w:trPr>
                        <w:tc>
                          <w:tcPr>
                            <w:tcW w:w="1186" w:type="dxa"/>
                            <w:shd w:val="clear" w:color="auto" w:fill="FFFFFF"/>
                          </w:tcPr>
                          <w:p w14:paraId="6E92B1A1" w14:textId="77777777" w:rsidR="00DA51AE" w:rsidRDefault="00DA51AE">
                            <w:pPr>
                              <w:rPr>
                                <w:sz w:val="10"/>
                                <w:szCs w:val="10"/>
                              </w:rPr>
                            </w:pPr>
                          </w:p>
                        </w:tc>
                        <w:tc>
                          <w:tcPr>
                            <w:tcW w:w="1651" w:type="dxa"/>
                            <w:tcBorders>
                              <w:top w:val="single" w:sz="4" w:space="0" w:color="auto"/>
                            </w:tcBorders>
                            <w:shd w:val="clear" w:color="auto" w:fill="FFFFFF"/>
                          </w:tcPr>
                          <w:p w14:paraId="0CB55AAA" w14:textId="77777777" w:rsidR="00DA51AE" w:rsidRDefault="00DA51AE">
                            <w:pPr>
                              <w:pStyle w:val="Other0"/>
                              <w:spacing w:line="240" w:lineRule="auto"/>
                              <w:ind w:firstLine="0"/>
                              <w:rPr>
                                <w:sz w:val="14"/>
                                <w:szCs w:val="14"/>
                              </w:rPr>
                            </w:pPr>
                            <w:r>
                              <w:rPr>
                                <w:rFonts w:ascii="Tahoma" w:eastAsia="Tahoma" w:hAnsi="Tahoma" w:cs="Tahoma"/>
                                <w:b/>
                                <w:bCs/>
                                <w:sz w:val="14"/>
                                <w:szCs w:val="14"/>
                              </w:rPr>
                              <w:t>Tóxicas</w:t>
                            </w:r>
                          </w:p>
                        </w:tc>
                        <w:tc>
                          <w:tcPr>
                            <w:tcW w:w="4210" w:type="dxa"/>
                            <w:tcBorders>
                              <w:top w:val="single" w:sz="4" w:space="0" w:color="auto"/>
                            </w:tcBorders>
                            <w:shd w:val="clear" w:color="auto" w:fill="FFFFFF"/>
                            <w:vAlign w:val="bottom"/>
                          </w:tcPr>
                          <w:p w14:paraId="2463D1E6" w14:textId="77777777" w:rsidR="00DA51AE" w:rsidRDefault="00DA51AE">
                            <w:pPr>
                              <w:pStyle w:val="Other0"/>
                              <w:spacing w:line="266" w:lineRule="auto"/>
                              <w:ind w:firstLine="0"/>
                              <w:rPr>
                                <w:sz w:val="14"/>
                                <w:szCs w:val="14"/>
                              </w:rPr>
                            </w:pPr>
                            <w:r>
                              <w:rPr>
                                <w:rFonts w:ascii="Tahoma" w:eastAsia="Tahoma" w:hAnsi="Tahoma" w:cs="Tahoma"/>
                                <w:sz w:val="14"/>
                                <w:szCs w:val="14"/>
                              </w:rPr>
                              <w:t>Alcohol, insecticidas, anticonvulsionantes, antihistamínicos, psicofármacos, monóxido de carbono</w:t>
                            </w:r>
                          </w:p>
                        </w:tc>
                      </w:tr>
                      <w:tr w:rsidR="00DA51AE" w14:paraId="056F2A35" w14:textId="77777777">
                        <w:tblPrEx>
                          <w:tblCellMar>
                            <w:top w:w="0" w:type="dxa"/>
                            <w:bottom w:w="0" w:type="dxa"/>
                          </w:tblCellMar>
                        </w:tblPrEx>
                        <w:trPr>
                          <w:trHeight w:hRule="exact" w:val="302"/>
                        </w:trPr>
                        <w:tc>
                          <w:tcPr>
                            <w:tcW w:w="1186" w:type="dxa"/>
                            <w:shd w:val="clear" w:color="auto" w:fill="FFFFFF"/>
                          </w:tcPr>
                          <w:p w14:paraId="30DC7E72" w14:textId="77777777" w:rsidR="00DA51AE" w:rsidRDefault="00DA51AE">
                            <w:pPr>
                              <w:rPr>
                                <w:sz w:val="10"/>
                                <w:szCs w:val="10"/>
                              </w:rPr>
                            </w:pPr>
                          </w:p>
                        </w:tc>
                        <w:tc>
                          <w:tcPr>
                            <w:tcW w:w="1651" w:type="dxa"/>
                            <w:tcBorders>
                              <w:top w:val="single" w:sz="4" w:space="0" w:color="auto"/>
                            </w:tcBorders>
                            <w:shd w:val="clear" w:color="auto" w:fill="FFFFFF"/>
                          </w:tcPr>
                          <w:p w14:paraId="15EBB3AF" w14:textId="77777777" w:rsidR="00DA51AE" w:rsidRDefault="00DA51AE">
                            <w:pPr>
                              <w:pStyle w:val="Other0"/>
                              <w:spacing w:line="240" w:lineRule="auto"/>
                              <w:ind w:firstLine="0"/>
                              <w:rPr>
                                <w:sz w:val="14"/>
                                <w:szCs w:val="14"/>
                              </w:rPr>
                            </w:pPr>
                            <w:r>
                              <w:rPr>
                                <w:rFonts w:ascii="Tahoma" w:eastAsia="Tahoma" w:hAnsi="Tahoma" w:cs="Tahoma"/>
                                <w:b/>
                                <w:bCs/>
                                <w:sz w:val="14"/>
                                <w:szCs w:val="14"/>
                              </w:rPr>
                              <w:t>Paraneoplásicas</w:t>
                            </w:r>
                          </w:p>
                        </w:tc>
                        <w:tc>
                          <w:tcPr>
                            <w:tcW w:w="4210" w:type="dxa"/>
                            <w:tcBorders>
                              <w:top w:val="single" w:sz="4" w:space="0" w:color="auto"/>
                            </w:tcBorders>
                            <w:shd w:val="clear" w:color="auto" w:fill="FFFFFF"/>
                          </w:tcPr>
                          <w:p w14:paraId="0E58F301" w14:textId="77777777" w:rsidR="00DA51AE" w:rsidRDefault="00DA51AE">
                            <w:pPr>
                              <w:pStyle w:val="Other0"/>
                              <w:spacing w:line="240" w:lineRule="auto"/>
                              <w:ind w:firstLine="0"/>
                              <w:rPr>
                                <w:sz w:val="14"/>
                                <w:szCs w:val="14"/>
                              </w:rPr>
                            </w:pPr>
                            <w:r>
                              <w:rPr>
                                <w:rFonts w:ascii="Tahoma" w:eastAsia="Tahoma" w:hAnsi="Tahoma" w:cs="Tahoma"/>
                                <w:sz w:val="14"/>
                                <w:szCs w:val="14"/>
                              </w:rPr>
                              <w:t>Síndrome opsoclonus - mioclonus</w:t>
                            </w:r>
                          </w:p>
                        </w:tc>
                      </w:tr>
                      <w:tr w:rsidR="00DA51AE" w14:paraId="312DC85A" w14:textId="77777777">
                        <w:tblPrEx>
                          <w:tblCellMar>
                            <w:top w:w="0" w:type="dxa"/>
                            <w:bottom w:w="0" w:type="dxa"/>
                          </w:tblCellMar>
                        </w:tblPrEx>
                        <w:trPr>
                          <w:trHeight w:hRule="exact" w:val="322"/>
                        </w:trPr>
                        <w:tc>
                          <w:tcPr>
                            <w:tcW w:w="1186" w:type="dxa"/>
                            <w:shd w:val="clear" w:color="auto" w:fill="FFFFFF"/>
                          </w:tcPr>
                          <w:p w14:paraId="14B2F99D" w14:textId="77777777" w:rsidR="00DA51AE" w:rsidRDefault="00DA51AE">
                            <w:pPr>
                              <w:rPr>
                                <w:sz w:val="10"/>
                                <w:szCs w:val="10"/>
                              </w:rPr>
                            </w:pPr>
                          </w:p>
                        </w:tc>
                        <w:tc>
                          <w:tcPr>
                            <w:tcW w:w="1651" w:type="dxa"/>
                            <w:tcBorders>
                              <w:top w:val="single" w:sz="4" w:space="0" w:color="auto"/>
                            </w:tcBorders>
                            <w:shd w:val="clear" w:color="auto" w:fill="FFFFFF"/>
                          </w:tcPr>
                          <w:p w14:paraId="311EC504" w14:textId="77777777" w:rsidR="00DA51AE" w:rsidRDefault="00DA51AE">
                            <w:pPr>
                              <w:pStyle w:val="Other0"/>
                              <w:spacing w:line="240" w:lineRule="auto"/>
                              <w:ind w:firstLine="0"/>
                              <w:rPr>
                                <w:sz w:val="14"/>
                                <w:szCs w:val="14"/>
                              </w:rPr>
                            </w:pPr>
                            <w:r>
                              <w:rPr>
                                <w:rFonts w:ascii="Tahoma" w:eastAsia="Tahoma" w:hAnsi="Tahoma" w:cs="Tahoma"/>
                                <w:b/>
                                <w:bCs/>
                                <w:sz w:val="14"/>
                                <w:szCs w:val="14"/>
                              </w:rPr>
                              <w:t>Traumáticas</w:t>
                            </w:r>
                          </w:p>
                        </w:tc>
                        <w:tc>
                          <w:tcPr>
                            <w:tcW w:w="4210" w:type="dxa"/>
                            <w:tcBorders>
                              <w:top w:val="single" w:sz="4" w:space="0" w:color="auto"/>
                            </w:tcBorders>
                            <w:shd w:val="clear" w:color="auto" w:fill="FFFFFF"/>
                          </w:tcPr>
                          <w:p w14:paraId="04790126" w14:textId="77777777" w:rsidR="00DA51AE" w:rsidRDefault="00DA51AE">
                            <w:pPr>
                              <w:pStyle w:val="Other0"/>
                              <w:spacing w:line="240" w:lineRule="auto"/>
                              <w:ind w:firstLine="0"/>
                              <w:rPr>
                                <w:sz w:val="14"/>
                                <w:szCs w:val="14"/>
                              </w:rPr>
                            </w:pPr>
                            <w:r>
                              <w:rPr>
                                <w:rFonts w:ascii="Tahoma" w:eastAsia="Tahoma" w:hAnsi="Tahoma" w:cs="Tahoma"/>
                                <w:sz w:val="14"/>
                                <w:szCs w:val="14"/>
                              </w:rPr>
                              <w:t>Edema cerebeloso agudo</w:t>
                            </w:r>
                          </w:p>
                        </w:tc>
                      </w:tr>
                      <w:tr w:rsidR="00DA51AE" w14:paraId="75BF0871" w14:textId="77777777">
                        <w:tblPrEx>
                          <w:tblCellMar>
                            <w:top w:w="0" w:type="dxa"/>
                            <w:bottom w:w="0" w:type="dxa"/>
                          </w:tblCellMar>
                        </w:tblPrEx>
                        <w:trPr>
                          <w:trHeight w:hRule="exact" w:val="475"/>
                        </w:trPr>
                        <w:tc>
                          <w:tcPr>
                            <w:tcW w:w="1186" w:type="dxa"/>
                            <w:shd w:val="clear" w:color="auto" w:fill="FFFFFF"/>
                          </w:tcPr>
                          <w:p w14:paraId="446BEB5A" w14:textId="77777777" w:rsidR="00DA51AE" w:rsidRDefault="00DA51AE">
                            <w:pPr>
                              <w:rPr>
                                <w:sz w:val="10"/>
                                <w:szCs w:val="10"/>
                              </w:rPr>
                            </w:pPr>
                          </w:p>
                        </w:tc>
                        <w:tc>
                          <w:tcPr>
                            <w:tcW w:w="1651" w:type="dxa"/>
                            <w:tcBorders>
                              <w:top w:val="single" w:sz="4" w:space="0" w:color="auto"/>
                            </w:tcBorders>
                            <w:shd w:val="clear" w:color="auto" w:fill="FFFFFF"/>
                          </w:tcPr>
                          <w:p w14:paraId="7B30C08C" w14:textId="77777777" w:rsidR="00DA51AE" w:rsidRDefault="00DA51AE">
                            <w:pPr>
                              <w:pStyle w:val="Other0"/>
                              <w:spacing w:line="240" w:lineRule="auto"/>
                              <w:ind w:firstLine="0"/>
                              <w:rPr>
                                <w:sz w:val="14"/>
                                <w:szCs w:val="14"/>
                              </w:rPr>
                            </w:pPr>
                            <w:r>
                              <w:rPr>
                                <w:rFonts w:ascii="Tahoma" w:eastAsia="Tahoma" w:hAnsi="Tahoma" w:cs="Tahoma"/>
                                <w:b/>
                                <w:bCs/>
                                <w:sz w:val="14"/>
                                <w:szCs w:val="14"/>
                              </w:rPr>
                              <w:t>Vasculares</w:t>
                            </w:r>
                          </w:p>
                        </w:tc>
                        <w:tc>
                          <w:tcPr>
                            <w:tcW w:w="4210" w:type="dxa"/>
                            <w:tcBorders>
                              <w:top w:val="single" w:sz="4" w:space="0" w:color="auto"/>
                            </w:tcBorders>
                            <w:shd w:val="clear" w:color="auto" w:fill="FFFFFF"/>
                          </w:tcPr>
                          <w:p w14:paraId="1857A76F" w14:textId="77777777" w:rsidR="00DA51AE" w:rsidRDefault="00DA51AE">
                            <w:pPr>
                              <w:pStyle w:val="Other0"/>
                              <w:spacing w:line="266" w:lineRule="auto"/>
                              <w:ind w:firstLine="0"/>
                              <w:rPr>
                                <w:sz w:val="14"/>
                                <w:szCs w:val="14"/>
                              </w:rPr>
                            </w:pPr>
                            <w:r>
                              <w:rPr>
                                <w:rFonts w:ascii="Tahoma" w:eastAsia="Tahoma" w:hAnsi="Tahoma" w:cs="Tahoma"/>
                                <w:sz w:val="14"/>
                                <w:szCs w:val="14"/>
                              </w:rPr>
                              <w:t>Hemorragia cerebelosa, trombosis basilar, enfermedad de Von- Hipel-Lindau</w:t>
                            </w:r>
                          </w:p>
                        </w:tc>
                      </w:tr>
                      <w:tr w:rsidR="00DA51AE" w14:paraId="76CC40B2" w14:textId="77777777">
                        <w:tblPrEx>
                          <w:tblCellMar>
                            <w:top w:w="0" w:type="dxa"/>
                            <w:bottom w:w="0" w:type="dxa"/>
                          </w:tblCellMar>
                        </w:tblPrEx>
                        <w:trPr>
                          <w:trHeight w:hRule="exact" w:val="374"/>
                        </w:trPr>
                        <w:tc>
                          <w:tcPr>
                            <w:tcW w:w="1186" w:type="dxa"/>
                            <w:shd w:val="clear" w:color="auto" w:fill="FFFFFF"/>
                          </w:tcPr>
                          <w:p w14:paraId="3CB3BCF4" w14:textId="77777777" w:rsidR="00DA51AE" w:rsidRDefault="00DA51AE">
                            <w:pPr>
                              <w:rPr>
                                <w:sz w:val="10"/>
                                <w:szCs w:val="10"/>
                              </w:rPr>
                            </w:pPr>
                          </w:p>
                        </w:tc>
                        <w:tc>
                          <w:tcPr>
                            <w:tcW w:w="1651" w:type="dxa"/>
                            <w:tcBorders>
                              <w:top w:val="single" w:sz="4" w:space="0" w:color="auto"/>
                            </w:tcBorders>
                            <w:shd w:val="clear" w:color="auto" w:fill="FFFFFF"/>
                            <w:vAlign w:val="center"/>
                          </w:tcPr>
                          <w:p w14:paraId="5664B7AD" w14:textId="77777777" w:rsidR="00DA51AE" w:rsidRDefault="00DA51AE">
                            <w:pPr>
                              <w:pStyle w:val="Other0"/>
                              <w:spacing w:line="240" w:lineRule="auto"/>
                              <w:ind w:firstLine="0"/>
                              <w:rPr>
                                <w:sz w:val="14"/>
                                <w:szCs w:val="14"/>
                              </w:rPr>
                            </w:pPr>
                            <w:r>
                              <w:rPr>
                                <w:rFonts w:ascii="Tahoma" w:eastAsia="Tahoma" w:hAnsi="Tahoma" w:cs="Tahoma"/>
                                <w:b/>
                                <w:bCs/>
                                <w:sz w:val="14"/>
                                <w:szCs w:val="14"/>
                              </w:rPr>
                              <w:t>Metabólicas</w:t>
                            </w:r>
                          </w:p>
                        </w:tc>
                        <w:tc>
                          <w:tcPr>
                            <w:tcW w:w="4210" w:type="dxa"/>
                            <w:tcBorders>
                              <w:top w:val="single" w:sz="4" w:space="0" w:color="auto"/>
                            </w:tcBorders>
                            <w:shd w:val="clear" w:color="auto" w:fill="FFFFFF"/>
                            <w:vAlign w:val="center"/>
                          </w:tcPr>
                          <w:p w14:paraId="70E75C49" w14:textId="77777777" w:rsidR="00DA51AE" w:rsidRDefault="00DA51AE">
                            <w:pPr>
                              <w:pStyle w:val="Other0"/>
                              <w:spacing w:line="240" w:lineRule="auto"/>
                              <w:ind w:firstLine="0"/>
                              <w:rPr>
                                <w:sz w:val="14"/>
                                <w:szCs w:val="14"/>
                              </w:rPr>
                            </w:pPr>
                            <w:r>
                              <w:rPr>
                                <w:rFonts w:ascii="Tahoma" w:eastAsia="Tahoma" w:hAnsi="Tahoma" w:cs="Tahoma"/>
                                <w:sz w:val="14"/>
                                <w:szCs w:val="14"/>
                              </w:rPr>
                              <w:t>Hipoglucemia, hiperamoniemia, acidosis láctica</w:t>
                            </w:r>
                          </w:p>
                        </w:tc>
                      </w:tr>
                      <w:tr w:rsidR="00DA51AE" w14:paraId="64B286D2" w14:textId="77777777">
                        <w:tblPrEx>
                          <w:tblCellMar>
                            <w:top w:w="0" w:type="dxa"/>
                            <w:bottom w:w="0" w:type="dxa"/>
                          </w:tblCellMar>
                        </w:tblPrEx>
                        <w:trPr>
                          <w:trHeight w:hRule="exact" w:val="384"/>
                        </w:trPr>
                        <w:tc>
                          <w:tcPr>
                            <w:tcW w:w="1186" w:type="dxa"/>
                            <w:tcBorders>
                              <w:top w:val="single" w:sz="4" w:space="0" w:color="auto"/>
                            </w:tcBorders>
                            <w:shd w:val="clear" w:color="auto" w:fill="FFFFFF"/>
                            <w:vAlign w:val="bottom"/>
                          </w:tcPr>
                          <w:p w14:paraId="14DAE753" w14:textId="77777777" w:rsidR="00DA51AE" w:rsidRDefault="00DA51AE">
                            <w:pPr>
                              <w:pStyle w:val="Other0"/>
                              <w:spacing w:line="240" w:lineRule="auto"/>
                              <w:ind w:firstLine="0"/>
                              <w:rPr>
                                <w:sz w:val="15"/>
                                <w:szCs w:val="15"/>
                              </w:rPr>
                            </w:pPr>
                            <w:r>
                              <w:rPr>
                                <w:rFonts w:ascii="Tahoma" w:eastAsia="Tahoma" w:hAnsi="Tahoma" w:cs="Tahoma"/>
                                <w:b/>
                                <w:bCs/>
                                <w:sz w:val="15"/>
                                <w:szCs w:val="15"/>
                              </w:rPr>
                              <w:t>Subagudas</w:t>
                            </w:r>
                          </w:p>
                        </w:tc>
                        <w:tc>
                          <w:tcPr>
                            <w:tcW w:w="1651" w:type="dxa"/>
                            <w:tcBorders>
                              <w:top w:val="single" w:sz="4" w:space="0" w:color="auto"/>
                            </w:tcBorders>
                            <w:shd w:val="clear" w:color="auto" w:fill="FFFFFF"/>
                            <w:vAlign w:val="bottom"/>
                          </w:tcPr>
                          <w:p w14:paraId="2CE91BF8" w14:textId="77777777" w:rsidR="00DA51AE" w:rsidRDefault="00DA51AE">
                            <w:pPr>
                              <w:pStyle w:val="Other0"/>
                              <w:spacing w:line="240" w:lineRule="auto"/>
                              <w:ind w:firstLine="0"/>
                              <w:rPr>
                                <w:sz w:val="14"/>
                                <w:szCs w:val="14"/>
                              </w:rPr>
                            </w:pPr>
                            <w:r>
                              <w:rPr>
                                <w:rFonts w:ascii="Tahoma" w:eastAsia="Tahoma" w:hAnsi="Tahoma" w:cs="Tahoma"/>
                                <w:b/>
                                <w:bCs/>
                                <w:sz w:val="14"/>
                                <w:szCs w:val="14"/>
                              </w:rPr>
                              <w:t>Tumorales</w:t>
                            </w:r>
                          </w:p>
                        </w:tc>
                        <w:tc>
                          <w:tcPr>
                            <w:tcW w:w="4210" w:type="dxa"/>
                            <w:tcBorders>
                              <w:top w:val="single" w:sz="4" w:space="0" w:color="auto"/>
                            </w:tcBorders>
                            <w:shd w:val="clear" w:color="auto" w:fill="FFFFFF"/>
                            <w:vAlign w:val="bottom"/>
                          </w:tcPr>
                          <w:p w14:paraId="05E2B125" w14:textId="77777777" w:rsidR="00DA51AE" w:rsidRDefault="00DA51AE">
                            <w:pPr>
                              <w:pStyle w:val="Other0"/>
                              <w:spacing w:line="240" w:lineRule="auto"/>
                              <w:ind w:firstLine="0"/>
                              <w:rPr>
                                <w:sz w:val="14"/>
                                <w:szCs w:val="14"/>
                              </w:rPr>
                            </w:pPr>
                            <w:r>
                              <w:rPr>
                                <w:rFonts w:ascii="Tahoma" w:eastAsia="Tahoma" w:hAnsi="Tahoma" w:cs="Tahoma"/>
                                <w:sz w:val="14"/>
                                <w:szCs w:val="14"/>
                              </w:rPr>
                              <w:t>Neoplasias frontales, cerebelosas, de médula o de protuberancia</w:t>
                            </w:r>
                          </w:p>
                        </w:tc>
                      </w:tr>
                      <w:tr w:rsidR="00DA51AE" w14:paraId="648AE176" w14:textId="77777777">
                        <w:tblPrEx>
                          <w:tblCellMar>
                            <w:top w:w="0" w:type="dxa"/>
                            <w:bottom w:w="0" w:type="dxa"/>
                          </w:tblCellMar>
                        </w:tblPrEx>
                        <w:trPr>
                          <w:trHeight w:hRule="exact" w:val="490"/>
                        </w:trPr>
                        <w:tc>
                          <w:tcPr>
                            <w:tcW w:w="1186" w:type="dxa"/>
                            <w:shd w:val="clear" w:color="auto" w:fill="FFFFFF"/>
                          </w:tcPr>
                          <w:p w14:paraId="2FEB10D7" w14:textId="77777777" w:rsidR="00DA51AE" w:rsidRDefault="00DA51AE">
                            <w:pPr>
                              <w:rPr>
                                <w:sz w:val="10"/>
                                <w:szCs w:val="10"/>
                              </w:rPr>
                            </w:pPr>
                          </w:p>
                        </w:tc>
                        <w:tc>
                          <w:tcPr>
                            <w:tcW w:w="1651" w:type="dxa"/>
                            <w:tcBorders>
                              <w:top w:val="single" w:sz="4" w:space="0" w:color="auto"/>
                            </w:tcBorders>
                            <w:shd w:val="clear" w:color="auto" w:fill="FFFFFF"/>
                          </w:tcPr>
                          <w:p w14:paraId="67F1C6D1" w14:textId="77777777" w:rsidR="00DA51AE" w:rsidRDefault="00DA51AE">
                            <w:pPr>
                              <w:pStyle w:val="Other0"/>
                              <w:spacing w:line="240" w:lineRule="auto"/>
                              <w:ind w:firstLine="0"/>
                              <w:rPr>
                                <w:sz w:val="14"/>
                                <w:szCs w:val="14"/>
                              </w:rPr>
                            </w:pPr>
                            <w:r>
                              <w:rPr>
                                <w:rFonts w:ascii="Tahoma" w:eastAsia="Tahoma" w:hAnsi="Tahoma" w:cs="Tahoma"/>
                                <w:b/>
                                <w:bCs/>
                                <w:sz w:val="14"/>
                                <w:szCs w:val="14"/>
                              </w:rPr>
                              <w:t>Congénitas</w:t>
                            </w:r>
                          </w:p>
                        </w:tc>
                        <w:tc>
                          <w:tcPr>
                            <w:tcW w:w="4210" w:type="dxa"/>
                            <w:tcBorders>
                              <w:top w:val="single" w:sz="4" w:space="0" w:color="auto"/>
                            </w:tcBorders>
                            <w:shd w:val="clear" w:color="auto" w:fill="FFFFFF"/>
                          </w:tcPr>
                          <w:p w14:paraId="41654167" w14:textId="77777777" w:rsidR="00DA51AE" w:rsidRDefault="00DA51AE">
                            <w:pPr>
                              <w:pStyle w:val="Other0"/>
                              <w:ind w:firstLine="0"/>
                              <w:rPr>
                                <w:sz w:val="14"/>
                                <w:szCs w:val="14"/>
                              </w:rPr>
                            </w:pPr>
                            <w:r>
                              <w:rPr>
                                <w:rFonts w:ascii="Tahoma" w:eastAsia="Tahoma" w:hAnsi="Tahoma" w:cs="Tahoma"/>
                                <w:sz w:val="14"/>
                                <w:szCs w:val="14"/>
                              </w:rPr>
                              <w:t>Estenosis del acueducto de Silvio, genéticas autosómicas domi</w:t>
                            </w:r>
                            <w:r>
                              <w:rPr>
                                <w:rFonts w:ascii="Tahoma" w:eastAsia="Tahoma" w:hAnsi="Tahoma" w:cs="Tahoma"/>
                                <w:sz w:val="14"/>
                                <w:szCs w:val="14"/>
                              </w:rPr>
                              <w:softHyphen/>
                              <w:t>nantes, recesivas o ligadas al X</w:t>
                            </w:r>
                          </w:p>
                        </w:tc>
                      </w:tr>
                      <w:tr w:rsidR="00DA51AE" w14:paraId="096900F8" w14:textId="77777777">
                        <w:tblPrEx>
                          <w:tblCellMar>
                            <w:top w:w="0" w:type="dxa"/>
                            <w:bottom w:w="0" w:type="dxa"/>
                          </w:tblCellMar>
                        </w:tblPrEx>
                        <w:trPr>
                          <w:trHeight w:hRule="exact" w:val="283"/>
                        </w:trPr>
                        <w:tc>
                          <w:tcPr>
                            <w:tcW w:w="1186" w:type="dxa"/>
                            <w:shd w:val="clear" w:color="auto" w:fill="FFFFFF"/>
                          </w:tcPr>
                          <w:p w14:paraId="3EF84BED" w14:textId="77777777" w:rsidR="00DA51AE" w:rsidRDefault="00DA51AE">
                            <w:pPr>
                              <w:rPr>
                                <w:sz w:val="10"/>
                                <w:szCs w:val="10"/>
                              </w:rPr>
                            </w:pPr>
                          </w:p>
                        </w:tc>
                        <w:tc>
                          <w:tcPr>
                            <w:tcW w:w="1651" w:type="dxa"/>
                            <w:tcBorders>
                              <w:top w:val="single" w:sz="4" w:space="0" w:color="auto"/>
                            </w:tcBorders>
                            <w:shd w:val="clear" w:color="auto" w:fill="FFFFFF"/>
                          </w:tcPr>
                          <w:p w14:paraId="568597B1" w14:textId="77777777" w:rsidR="00DA51AE" w:rsidRDefault="00DA51AE">
                            <w:pPr>
                              <w:pStyle w:val="Other0"/>
                              <w:spacing w:line="240" w:lineRule="auto"/>
                              <w:ind w:firstLine="0"/>
                              <w:rPr>
                                <w:sz w:val="14"/>
                                <w:szCs w:val="14"/>
                              </w:rPr>
                            </w:pPr>
                            <w:r>
                              <w:rPr>
                                <w:rFonts w:ascii="Tahoma" w:eastAsia="Tahoma" w:hAnsi="Tahoma" w:cs="Tahoma"/>
                                <w:b/>
                                <w:bCs/>
                                <w:sz w:val="14"/>
                                <w:szCs w:val="14"/>
                              </w:rPr>
                              <w:t>Vasculares</w:t>
                            </w:r>
                          </w:p>
                        </w:tc>
                        <w:tc>
                          <w:tcPr>
                            <w:tcW w:w="4210" w:type="dxa"/>
                            <w:tcBorders>
                              <w:top w:val="single" w:sz="4" w:space="0" w:color="auto"/>
                            </w:tcBorders>
                            <w:shd w:val="clear" w:color="auto" w:fill="FFFFFF"/>
                          </w:tcPr>
                          <w:p w14:paraId="5E193DE9" w14:textId="77777777" w:rsidR="00DA51AE" w:rsidRDefault="00DA51AE">
                            <w:pPr>
                              <w:pStyle w:val="Other0"/>
                              <w:spacing w:line="240" w:lineRule="auto"/>
                              <w:ind w:firstLine="0"/>
                              <w:rPr>
                                <w:sz w:val="14"/>
                                <w:szCs w:val="14"/>
                              </w:rPr>
                            </w:pPr>
                            <w:r>
                              <w:rPr>
                                <w:rFonts w:ascii="Tahoma" w:eastAsia="Tahoma" w:hAnsi="Tahoma" w:cs="Tahoma"/>
                                <w:sz w:val="14"/>
                                <w:szCs w:val="14"/>
                              </w:rPr>
                              <w:t>Vasculitis lúpica, accidente cerebrovascular</w:t>
                            </w:r>
                          </w:p>
                        </w:tc>
                      </w:tr>
                      <w:tr w:rsidR="00DA51AE" w14:paraId="4F65D0DF" w14:textId="77777777">
                        <w:tblPrEx>
                          <w:tblCellMar>
                            <w:top w:w="0" w:type="dxa"/>
                            <w:bottom w:w="0" w:type="dxa"/>
                          </w:tblCellMar>
                        </w:tblPrEx>
                        <w:trPr>
                          <w:trHeight w:hRule="exact" w:val="322"/>
                        </w:trPr>
                        <w:tc>
                          <w:tcPr>
                            <w:tcW w:w="1186" w:type="dxa"/>
                            <w:shd w:val="clear" w:color="auto" w:fill="FFFFFF"/>
                          </w:tcPr>
                          <w:p w14:paraId="1C56DE19" w14:textId="77777777" w:rsidR="00DA51AE" w:rsidRDefault="00DA51AE">
                            <w:pPr>
                              <w:rPr>
                                <w:sz w:val="10"/>
                                <w:szCs w:val="10"/>
                              </w:rPr>
                            </w:pPr>
                          </w:p>
                        </w:tc>
                        <w:tc>
                          <w:tcPr>
                            <w:tcW w:w="1651" w:type="dxa"/>
                            <w:tcBorders>
                              <w:top w:val="single" w:sz="4" w:space="0" w:color="auto"/>
                            </w:tcBorders>
                            <w:shd w:val="clear" w:color="auto" w:fill="FFFFFF"/>
                            <w:vAlign w:val="center"/>
                          </w:tcPr>
                          <w:p w14:paraId="4B931ACE" w14:textId="77777777" w:rsidR="00DA51AE" w:rsidRDefault="00DA51AE">
                            <w:pPr>
                              <w:pStyle w:val="Other0"/>
                              <w:spacing w:line="240" w:lineRule="auto"/>
                              <w:ind w:firstLine="0"/>
                              <w:rPr>
                                <w:sz w:val="14"/>
                                <w:szCs w:val="14"/>
                              </w:rPr>
                            </w:pPr>
                            <w:r>
                              <w:rPr>
                                <w:rFonts w:ascii="Tahoma" w:eastAsia="Tahoma" w:hAnsi="Tahoma" w:cs="Tahoma"/>
                                <w:b/>
                                <w:bCs/>
                                <w:sz w:val="14"/>
                                <w:szCs w:val="14"/>
                              </w:rPr>
                              <w:t>Metabólicas</w:t>
                            </w:r>
                          </w:p>
                        </w:tc>
                        <w:tc>
                          <w:tcPr>
                            <w:tcW w:w="4210" w:type="dxa"/>
                            <w:tcBorders>
                              <w:top w:val="single" w:sz="4" w:space="0" w:color="auto"/>
                            </w:tcBorders>
                            <w:shd w:val="clear" w:color="auto" w:fill="FFFFFF"/>
                            <w:vAlign w:val="center"/>
                          </w:tcPr>
                          <w:p w14:paraId="657833BD" w14:textId="77777777" w:rsidR="00DA51AE" w:rsidRDefault="00DA51AE">
                            <w:pPr>
                              <w:pStyle w:val="Other0"/>
                              <w:spacing w:line="240" w:lineRule="auto"/>
                              <w:ind w:firstLine="0"/>
                              <w:rPr>
                                <w:sz w:val="14"/>
                                <w:szCs w:val="14"/>
                              </w:rPr>
                            </w:pPr>
                            <w:r>
                              <w:rPr>
                                <w:rFonts w:ascii="Tahoma" w:eastAsia="Tahoma" w:hAnsi="Tahoma" w:cs="Tahoma"/>
                                <w:sz w:val="14"/>
                                <w:szCs w:val="14"/>
                              </w:rPr>
                              <w:t>Enfermedad de Wilson</w:t>
                            </w:r>
                          </w:p>
                        </w:tc>
                      </w:tr>
                      <w:tr w:rsidR="00DA51AE" w14:paraId="33DE22D8" w14:textId="77777777">
                        <w:tblPrEx>
                          <w:tblCellMar>
                            <w:top w:w="0" w:type="dxa"/>
                            <w:bottom w:w="0" w:type="dxa"/>
                          </w:tblCellMar>
                        </w:tblPrEx>
                        <w:trPr>
                          <w:trHeight w:hRule="exact" w:val="490"/>
                        </w:trPr>
                        <w:tc>
                          <w:tcPr>
                            <w:tcW w:w="1186" w:type="dxa"/>
                            <w:tcBorders>
                              <w:top w:val="single" w:sz="4" w:space="0" w:color="auto"/>
                            </w:tcBorders>
                            <w:shd w:val="clear" w:color="auto" w:fill="FFFFFF"/>
                          </w:tcPr>
                          <w:p w14:paraId="100AD47B" w14:textId="77777777" w:rsidR="00DA51AE" w:rsidRDefault="00DA51AE">
                            <w:pPr>
                              <w:pStyle w:val="Other0"/>
                              <w:spacing w:line="240" w:lineRule="auto"/>
                              <w:ind w:firstLine="0"/>
                              <w:rPr>
                                <w:sz w:val="15"/>
                                <w:szCs w:val="15"/>
                              </w:rPr>
                            </w:pPr>
                            <w:r>
                              <w:rPr>
                                <w:rFonts w:ascii="Tahoma" w:eastAsia="Tahoma" w:hAnsi="Tahoma" w:cs="Tahoma"/>
                                <w:b/>
                                <w:bCs/>
                                <w:sz w:val="15"/>
                                <w:szCs w:val="15"/>
                              </w:rPr>
                              <w:t>Intermitentes</w:t>
                            </w:r>
                          </w:p>
                        </w:tc>
                        <w:tc>
                          <w:tcPr>
                            <w:tcW w:w="1651" w:type="dxa"/>
                            <w:tcBorders>
                              <w:top w:val="single" w:sz="4" w:space="0" w:color="auto"/>
                            </w:tcBorders>
                            <w:shd w:val="clear" w:color="auto" w:fill="FFFFFF"/>
                          </w:tcPr>
                          <w:p w14:paraId="0A862184" w14:textId="77777777" w:rsidR="00DA51AE" w:rsidRDefault="00DA51AE">
                            <w:pPr>
                              <w:pStyle w:val="Other0"/>
                              <w:spacing w:line="240" w:lineRule="auto"/>
                              <w:ind w:firstLine="0"/>
                              <w:rPr>
                                <w:sz w:val="14"/>
                                <w:szCs w:val="14"/>
                              </w:rPr>
                            </w:pPr>
                            <w:r>
                              <w:rPr>
                                <w:rFonts w:ascii="Tahoma" w:eastAsia="Tahoma" w:hAnsi="Tahoma" w:cs="Tahoma"/>
                                <w:b/>
                                <w:bCs/>
                                <w:sz w:val="14"/>
                                <w:szCs w:val="14"/>
                              </w:rPr>
                              <w:t>Metabólicas</w:t>
                            </w:r>
                          </w:p>
                        </w:tc>
                        <w:tc>
                          <w:tcPr>
                            <w:tcW w:w="4210" w:type="dxa"/>
                            <w:tcBorders>
                              <w:top w:val="single" w:sz="4" w:space="0" w:color="auto"/>
                            </w:tcBorders>
                            <w:shd w:val="clear" w:color="auto" w:fill="FFFFFF"/>
                          </w:tcPr>
                          <w:p w14:paraId="56C08C95" w14:textId="77777777" w:rsidR="00DA51AE" w:rsidRDefault="00DA51AE">
                            <w:pPr>
                              <w:pStyle w:val="Other0"/>
                              <w:ind w:firstLine="0"/>
                              <w:rPr>
                                <w:sz w:val="14"/>
                                <w:szCs w:val="14"/>
                              </w:rPr>
                            </w:pPr>
                            <w:r>
                              <w:rPr>
                                <w:rFonts w:ascii="Tahoma" w:eastAsia="Tahoma" w:hAnsi="Tahoma" w:cs="Tahoma"/>
                                <w:sz w:val="14"/>
                                <w:szCs w:val="14"/>
                              </w:rPr>
                              <w:t>Aminoacidopatías, acidurias orgánicas, alteraciones del ciclo de la urea</w:t>
                            </w:r>
                          </w:p>
                        </w:tc>
                      </w:tr>
                      <w:tr w:rsidR="00DA51AE" w14:paraId="6237688B" w14:textId="77777777">
                        <w:tblPrEx>
                          <w:tblCellMar>
                            <w:top w:w="0" w:type="dxa"/>
                            <w:bottom w:w="0" w:type="dxa"/>
                          </w:tblCellMar>
                        </w:tblPrEx>
                        <w:trPr>
                          <w:trHeight w:hRule="exact" w:val="490"/>
                        </w:trPr>
                        <w:tc>
                          <w:tcPr>
                            <w:tcW w:w="1186" w:type="dxa"/>
                            <w:tcBorders>
                              <w:top w:val="single" w:sz="4" w:space="0" w:color="auto"/>
                            </w:tcBorders>
                            <w:shd w:val="clear" w:color="auto" w:fill="FFFFFF"/>
                          </w:tcPr>
                          <w:p w14:paraId="6BEB95D4" w14:textId="77777777" w:rsidR="00DA51AE" w:rsidRDefault="00DA51AE">
                            <w:pPr>
                              <w:pStyle w:val="Other0"/>
                              <w:spacing w:line="240" w:lineRule="auto"/>
                              <w:ind w:firstLine="0"/>
                              <w:rPr>
                                <w:sz w:val="15"/>
                                <w:szCs w:val="15"/>
                              </w:rPr>
                            </w:pPr>
                            <w:r>
                              <w:rPr>
                                <w:rFonts w:ascii="Tahoma" w:eastAsia="Tahoma" w:hAnsi="Tahoma" w:cs="Tahoma"/>
                                <w:b/>
                                <w:bCs/>
                                <w:sz w:val="15"/>
                                <w:szCs w:val="15"/>
                              </w:rPr>
                              <w:t>Crónicas</w:t>
                            </w:r>
                          </w:p>
                        </w:tc>
                        <w:tc>
                          <w:tcPr>
                            <w:tcW w:w="1651" w:type="dxa"/>
                            <w:tcBorders>
                              <w:top w:val="single" w:sz="4" w:space="0" w:color="auto"/>
                            </w:tcBorders>
                            <w:shd w:val="clear" w:color="auto" w:fill="FFFFFF"/>
                          </w:tcPr>
                          <w:p w14:paraId="47DFCC4B" w14:textId="77777777" w:rsidR="00DA51AE" w:rsidRDefault="00DA51AE">
                            <w:pPr>
                              <w:pStyle w:val="Other0"/>
                              <w:spacing w:line="240" w:lineRule="auto"/>
                              <w:ind w:firstLine="0"/>
                              <w:rPr>
                                <w:sz w:val="14"/>
                                <w:szCs w:val="14"/>
                              </w:rPr>
                            </w:pPr>
                            <w:r>
                              <w:rPr>
                                <w:rFonts w:ascii="Tahoma" w:eastAsia="Tahoma" w:hAnsi="Tahoma" w:cs="Tahoma"/>
                                <w:b/>
                                <w:bCs/>
                                <w:sz w:val="14"/>
                                <w:szCs w:val="14"/>
                              </w:rPr>
                              <w:t>No progresivas</w:t>
                            </w:r>
                          </w:p>
                        </w:tc>
                        <w:tc>
                          <w:tcPr>
                            <w:tcW w:w="4210" w:type="dxa"/>
                            <w:tcBorders>
                              <w:top w:val="single" w:sz="4" w:space="0" w:color="auto"/>
                            </w:tcBorders>
                            <w:shd w:val="clear" w:color="auto" w:fill="FFFFFF"/>
                          </w:tcPr>
                          <w:p w14:paraId="6FAD30D6" w14:textId="77777777" w:rsidR="00DA51AE" w:rsidRDefault="00DA51AE">
                            <w:pPr>
                              <w:pStyle w:val="Other0"/>
                              <w:spacing w:line="266" w:lineRule="auto"/>
                              <w:ind w:firstLine="0"/>
                              <w:rPr>
                                <w:sz w:val="14"/>
                                <w:szCs w:val="14"/>
                              </w:rPr>
                            </w:pPr>
                            <w:r>
                              <w:rPr>
                                <w:rFonts w:ascii="Tahoma" w:eastAsia="Tahoma" w:hAnsi="Tahoma" w:cs="Tahoma"/>
                                <w:sz w:val="14"/>
                                <w:szCs w:val="14"/>
                              </w:rPr>
                              <w:t>Parálisis cerebral, kernicterus, agenesia del vermis cerebeloso, malformación de Arnold-Chiari</w:t>
                            </w:r>
                          </w:p>
                        </w:tc>
                      </w:tr>
                      <w:tr w:rsidR="00DA51AE" w14:paraId="4530A82E" w14:textId="77777777">
                        <w:tblPrEx>
                          <w:tblCellMar>
                            <w:top w:w="0" w:type="dxa"/>
                            <w:bottom w:w="0" w:type="dxa"/>
                          </w:tblCellMar>
                        </w:tblPrEx>
                        <w:trPr>
                          <w:trHeight w:hRule="exact" w:val="677"/>
                        </w:trPr>
                        <w:tc>
                          <w:tcPr>
                            <w:tcW w:w="1186" w:type="dxa"/>
                            <w:shd w:val="clear" w:color="auto" w:fill="FFFFFF"/>
                          </w:tcPr>
                          <w:p w14:paraId="02B27E6E" w14:textId="77777777" w:rsidR="00DA51AE" w:rsidRDefault="00DA51AE">
                            <w:pPr>
                              <w:rPr>
                                <w:sz w:val="10"/>
                                <w:szCs w:val="10"/>
                              </w:rPr>
                            </w:pPr>
                          </w:p>
                        </w:tc>
                        <w:tc>
                          <w:tcPr>
                            <w:tcW w:w="1651" w:type="dxa"/>
                            <w:tcBorders>
                              <w:top w:val="single" w:sz="4" w:space="0" w:color="auto"/>
                            </w:tcBorders>
                            <w:shd w:val="clear" w:color="auto" w:fill="FFFFFF"/>
                          </w:tcPr>
                          <w:p w14:paraId="14A904F3" w14:textId="77777777" w:rsidR="00DA51AE" w:rsidRDefault="00DA51AE">
                            <w:pPr>
                              <w:pStyle w:val="Other0"/>
                              <w:spacing w:line="240" w:lineRule="auto"/>
                              <w:ind w:firstLine="0"/>
                              <w:rPr>
                                <w:sz w:val="14"/>
                                <w:szCs w:val="14"/>
                              </w:rPr>
                            </w:pPr>
                            <w:r>
                              <w:rPr>
                                <w:rFonts w:ascii="Tahoma" w:eastAsia="Tahoma" w:hAnsi="Tahoma" w:cs="Tahoma"/>
                                <w:b/>
                                <w:bCs/>
                                <w:sz w:val="14"/>
                                <w:szCs w:val="14"/>
                              </w:rPr>
                              <w:t>Progresivas</w:t>
                            </w:r>
                          </w:p>
                        </w:tc>
                        <w:tc>
                          <w:tcPr>
                            <w:tcW w:w="4210" w:type="dxa"/>
                            <w:tcBorders>
                              <w:top w:val="single" w:sz="4" w:space="0" w:color="auto"/>
                            </w:tcBorders>
                            <w:shd w:val="clear" w:color="auto" w:fill="FFFFFF"/>
                            <w:vAlign w:val="bottom"/>
                          </w:tcPr>
                          <w:p w14:paraId="332FA098" w14:textId="77777777" w:rsidR="00DA51AE" w:rsidRDefault="00DA51AE">
                            <w:pPr>
                              <w:pStyle w:val="Other0"/>
                              <w:spacing w:line="269" w:lineRule="auto"/>
                              <w:ind w:firstLine="0"/>
                              <w:rPr>
                                <w:sz w:val="14"/>
                                <w:szCs w:val="14"/>
                              </w:rPr>
                            </w:pPr>
                            <w:r>
                              <w:rPr>
                                <w:rFonts w:ascii="Tahoma" w:eastAsia="Tahoma" w:hAnsi="Tahoma" w:cs="Tahoma"/>
                                <w:sz w:val="14"/>
                                <w:szCs w:val="14"/>
                              </w:rPr>
                              <w:t>Degeneración espinocerebelosa, Ataxia de Friedreich, Ataxia Telangiectasia, enfermedad de Refsum, enfermedad de Hartnup, Ataxia episódica familiar tipo I y tipo II</w:t>
                            </w:r>
                          </w:p>
                        </w:tc>
                      </w:tr>
                      <w:tr w:rsidR="00DA51AE" w14:paraId="339A8662" w14:textId="77777777">
                        <w:tblPrEx>
                          <w:tblCellMar>
                            <w:top w:w="0" w:type="dxa"/>
                            <w:bottom w:w="0" w:type="dxa"/>
                          </w:tblCellMar>
                        </w:tblPrEx>
                        <w:trPr>
                          <w:trHeight w:hRule="exact" w:val="350"/>
                        </w:trPr>
                        <w:tc>
                          <w:tcPr>
                            <w:tcW w:w="1186" w:type="dxa"/>
                            <w:tcBorders>
                              <w:bottom w:val="single" w:sz="4" w:space="0" w:color="auto"/>
                            </w:tcBorders>
                            <w:shd w:val="clear" w:color="auto" w:fill="FFFFFF"/>
                          </w:tcPr>
                          <w:p w14:paraId="76B0D90E" w14:textId="77777777" w:rsidR="00DA51AE" w:rsidRDefault="00DA51AE">
                            <w:pPr>
                              <w:rPr>
                                <w:sz w:val="10"/>
                                <w:szCs w:val="10"/>
                              </w:rPr>
                            </w:pPr>
                          </w:p>
                        </w:tc>
                        <w:tc>
                          <w:tcPr>
                            <w:tcW w:w="1651" w:type="dxa"/>
                            <w:tcBorders>
                              <w:top w:val="single" w:sz="4" w:space="0" w:color="auto"/>
                              <w:bottom w:val="single" w:sz="4" w:space="0" w:color="auto"/>
                            </w:tcBorders>
                            <w:shd w:val="clear" w:color="auto" w:fill="FFFFFF"/>
                          </w:tcPr>
                          <w:p w14:paraId="7983E0F3" w14:textId="77777777" w:rsidR="00DA51AE" w:rsidRDefault="00DA51AE">
                            <w:pPr>
                              <w:pStyle w:val="Other0"/>
                              <w:spacing w:line="240" w:lineRule="auto"/>
                              <w:ind w:firstLine="0"/>
                              <w:rPr>
                                <w:sz w:val="14"/>
                                <w:szCs w:val="14"/>
                              </w:rPr>
                            </w:pPr>
                            <w:r>
                              <w:rPr>
                                <w:rFonts w:ascii="Tahoma" w:eastAsia="Tahoma" w:hAnsi="Tahoma" w:cs="Tahoma"/>
                                <w:b/>
                                <w:bCs/>
                                <w:sz w:val="14"/>
                                <w:szCs w:val="14"/>
                              </w:rPr>
                              <w:t>Tumorales</w:t>
                            </w:r>
                          </w:p>
                        </w:tc>
                        <w:tc>
                          <w:tcPr>
                            <w:tcW w:w="4210" w:type="dxa"/>
                            <w:tcBorders>
                              <w:top w:val="single" w:sz="4" w:space="0" w:color="auto"/>
                              <w:bottom w:val="single" w:sz="4" w:space="0" w:color="auto"/>
                            </w:tcBorders>
                            <w:shd w:val="clear" w:color="auto" w:fill="FFFFFF"/>
                          </w:tcPr>
                          <w:p w14:paraId="5359B5A6" w14:textId="77777777" w:rsidR="00DA51AE" w:rsidRDefault="00DA51AE">
                            <w:pPr>
                              <w:pStyle w:val="Other0"/>
                              <w:spacing w:line="240" w:lineRule="auto"/>
                              <w:ind w:firstLine="0"/>
                              <w:rPr>
                                <w:sz w:val="14"/>
                                <w:szCs w:val="14"/>
                              </w:rPr>
                            </w:pPr>
                            <w:r>
                              <w:rPr>
                                <w:rFonts w:ascii="Tahoma" w:eastAsia="Tahoma" w:hAnsi="Tahoma" w:cs="Tahoma"/>
                                <w:sz w:val="14"/>
                                <w:szCs w:val="14"/>
                              </w:rPr>
                              <w:t>Neoplasias</w:t>
                            </w:r>
                          </w:p>
                        </w:tc>
                      </w:tr>
                    </w:tbl>
                    <w:p w14:paraId="4A2238B7"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sz w:val="18"/>
          <w:szCs w:val="18"/>
        </w:rPr>
        <w:t xml:space="preserve">Acest sindrom este caracterizat prin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polineurită inflamatorie autoimună, mediată de un răspuns al celulelor T împotriva tecii de mielină. Demielinizarea afectează nervii periferici și ai trunchiului cerebral, atât motori, cât și senzoriali. Acest proces urmează, în general, unei infecții virale sau bacteriene, unei intervenții chirurgicale, unei vaccinări, expunerii la diverse toxine sau unei patologii tumorale, cum ar fi limfomul. Clinic, se prezintă cu slăbiciune musculară în mai multe grupe musculare și absența reflexelor tendinoase profunde.</w:t>
      </w:r>
    </w:p>
    <w:p w14:paraId="2769CC8F" w14:textId="77777777" w:rsidR="00DA51AE" w:rsidRDefault="00DA51AE">
      <w:pPr xmlns:w="http://schemas.openxmlformats.org/wordprocessingml/2006/main">
        <w:pStyle w:val="Bodytext80"/>
        <w:spacing w:after="200" w:line="276" w:lineRule="auto"/>
        <w:ind w:firstLine="360"/>
        <w:jc w:val="both"/>
        <w:rPr>
          <w:sz w:val="18"/>
          <w:szCs w:val="18"/>
        </w:rPr>
      </w:pPr>
      <w:r xmlns:w="http://schemas.openxmlformats.org/wordprocessingml/2006/main">
        <w:rPr>
          <w:sz w:val="18"/>
          <w:szCs w:val="18"/>
        </w:rPr>
        <w:t xml:space="preserve">Sunt recunoscute patru subtipuri: polineuropatia demielinizantă inflamatorie acută, neuropatia axonală motorie acută, neuropatia axonală senzorio-motorie acută și sindromul Miller-Fisher.</w:t>
      </w:r>
    </w:p>
    <w:p w14:paraId="20D9437F" w14:textId="77777777" w:rsidR="00DA51AE" w:rsidRDefault="00DA51AE">
      <w:pPr xmlns:w="http://schemas.openxmlformats.org/wordprocessingml/2006/main">
        <w:pStyle w:val="Heading51"/>
        <w:keepNext/>
        <w:keepLines/>
        <w:jc w:val="both"/>
      </w:pPr>
      <w:bookmarkStart xmlns:w="http://schemas.openxmlformats.org/wordprocessingml/2006/main" w:id="2345" w:name="bookmark2334"/>
      <w:bookmarkStart xmlns:w="http://schemas.openxmlformats.org/wordprocessingml/2006/main" w:id="2346" w:name="bookmark2335"/>
      <w:bookmarkStart xmlns:w="http://schemas.openxmlformats.org/wordprocessingml/2006/main" w:id="2347" w:name="bookmark2336"/>
      <w:r xmlns:w="http://schemas.openxmlformats.org/wordprocessingml/2006/main">
        <w:t xml:space="preserve">Manifestări clinice</w:t>
      </w:r>
      <w:bookmarkEnd xmlns:w="http://schemas.openxmlformats.org/wordprocessingml/2006/main" w:id="2345"/>
      <w:bookmarkEnd xmlns:w="http://schemas.openxmlformats.org/wordprocessingml/2006/main" w:id="2346"/>
      <w:bookmarkEnd xmlns:w="http://schemas.openxmlformats.org/wordprocessingml/2006/main" w:id="2347"/>
    </w:p>
    <w:p w14:paraId="49FF25C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Majoritatea pacienților 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antecedente de infecție în ultimele șapte zile. Aceasta corespunde de obicei infecțiilor respiratorii cauzate de </w:t>
      </w:r>
      <w:r xmlns:w="http://schemas.openxmlformats.org/wordprocessingml/2006/main">
        <w:rPr>
          <w:i/>
          <w:iCs/>
          <w:sz w:val="18"/>
          <w:szCs w:val="18"/>
        </w:rPr>
        <w:t xml:space="preserve">Mycoplasma pneumoniae </w:t>
      </w:r>
      <w:r xmlns:w="http://schemas.openxmlformats.org/wordprocessingml/2006/main">
        <w:rPr>
          <w:sz w:val="18"/>
          <w:szCs w:val="18"/>
        </w:rPr>
        <w:t xml:space="preserve">sau diareei cauzate de </w:t>
      </w:r>
      <w:r xmlns:w="http://schemas.openxmlformats.org/wordprocessingml/2006/main">
        <w:rPr>
          <w:i/>
          <w:iCs/>
          <w:sz w:val="18"/>
          <w:szCs w:val="18"/>
        </w:rPr>
        <w:t xml:space="preserve">Campylobacter jejuni; </w:t>
      </w:r>
      <w:r xmlns:w="http://schemas.openxmlformats.org/wordprocessingml/2006/main">
        <w:rPr>
          <w:sz w:val="18"/>
          <w:szCs w:val="18"/>
        </w:rPr>
        <w:t xml:space="preserve">alți agenți patogeni descriși includ </w:t>
      </w:r>
      <w:r xmlns:w="http://schemas.openxmlformats.org/wordprocessingml/2006/main">
        <w:rPr>
          <w:i/>
          <w:iCs/>
          <w:sz w:val="18"/>
          <w:szCs w:val="18"/>
        </w:rPr>
        <w:t xml:space="preserve">Escherichia coli, </w:t>
      </w:r>
      <w:r xmlns:w="http://schemas.openxmlformats.org/wordprocessingml/2006/main">
        <w:rPr>
          <w:sz w:val="18"/>
          <w:szCs w:val="18"/>
        </w:rPr>
        <w:t xml:space="preserve">virusul Epstein-Barr și citomegalovirusul.</w:t>
      </w:r>
    </w:p>
    <w:p w14:paraId="5C59C199" w14:textId="77777777" w:rsidR="00DA51AE" w:rsidRDefault="00DA51AE">
      <w:pPr xmlns:w="http://schemas.openxmlformats.org/wordprocessingml/2006/main">
        <w:pStyle w:val="Bodytext80"/>
        <w:spacing w:line="276" w:lineRule="auto"/>
        <w:ind w:firstLine="360"/>
        <w:jc w:val="both"/>
        <w:rPr>
          <w:sz w:val="18"/>
          <w:szCs w:val="18"/>
        </w:rPr>
      </w:pPr>
      <w:r xmlns:w="http://schemas.openxmlformats.org/wordprocessingml/2006/main">
        <w:rPr>
          <w:sz w:val="18"/>
          <w:szCs w:val="18"/>
        </w:rPr>
        <w:t xml:space="preserve">Cel mai frecvent subtip este poliradiculoneuropatia demielinizantă inflamatorie acută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care începe cu slăbiciune la nivelul membrelor inferioare, progresând în sus spre trunchi și membrele superioare și, în final, spre mușchii respiratori. Această ultimă etapă este de obicei precedată de disfagie și slăbiciune a mușchilor faciali. Boala progresează pe parcursul a zilelor până la săptămâni, prezentându-se inițial cu dureri musculare, parestezii, iritabilitate și reticență la mers. Absența reflexelor tendinoase profunde este caracteristică, deși acestea pot fi prezente la început, ceea ce poate complica diagnosticul. Se pot observa, de asemenea, labilitate a tensiunii arteriale, hipotensiune ortostatică și episoade de bradicardie.</w:t>
      </w:r>
    </w:p>
    <w:p w14:paraId="7A64F726" w14:textId="77777777" w:rsidR="00DA51AE" w:rsidRDefault="00DA51AE">
      <w:pPr xmlns:w="http://schemas.openxmlformats.org/wordprocessingml/2006/main">
        <w:pStyle w:val="Bodytext80"/>
        <w:spacing w:line="276" w:lineRule="auto"/>
        <w:ind w:firstLine="360"/>
        <w:jc w:val="both"/>
        <w:rPr>
          <w:sz w:val="18"/>
          <w:szCs w:val="18"/>
        </w:rPr>
      </w:pPr>
      <w:r xmlns:w="http://schemas.openxmlformats.org/wordprocessingml/2006/main">
        <w:rPr>
          <w:sz w:val="18"/>
          <w:szCs w:val="18"/>
        </w:rPr>
        <w:t xml:space="preserve">Sindromul Guillain-Barré congenital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o afecțiune rară, caracterizată prin hipotonie generalizată, slăbiciune și areflexie la nou-născut, fără antecedente medicale la mamă.</w:t>
      </w:r>
    </w:p>
    <w:p w14:paraId="0E6A7494" w14:textId="77777777" w:rsidR="00DA51AE" w:rsidRDefault="00DA51AE">
      <w:pPr xmlns:w="http://schemas.openxmlformats.org/wordprocessingml/2006/main">
        <w:pStyle w:val="Bodytext80"/>
        <w:spacing w:line="276" w:lineRule="auto"/>
        <w:ind w:firstLine="360"/>
        <w:jc w:val="both"/>
        <w:rPr>
          <w:sz w:val="18"/>
          <w:szCs w:val="18"/>
        </w:rPr>
      </w:pPr>
      <w:r xmlns:w="http://schemas.openxmlformats.org/wordprocessingml/2006/main">
        <w:rPr>
          <w:sz w:val="18"/>
          <w:szCs w:val="18"/>
        </w:rPr>
        <w:t xml:space="preserve">Sindromul Miller-Fisher este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subtip binecunoscut, caracterizat prin triada oftalmoplegiei externe acute, ataxiei și areflexiei, descrisă în asociere cu </w:t>
      </w:r>
      <w:r xmlns:w="http://schemas.openxmlformats.org/wordprocessingml/2006/main">
        <w:rPr>
          <w:i/>
          <w:iCs/>
          <w:sz w:val="18"/>
          <w:szCs w:val="18"/>
        </w:rPr>
        <w:t xml:space="preserve">infecțiile cu Campylobacter jejuni. </w:t>
      </w:r>
      <w:r xmlns:w="http://schemas.openxmlformats.org/wordprocessingml/2006/main">
        <w:rPr>
          <w:sz w:val="18"/>
          <w:szCs w:val="18"/>
        </w:rPr>
        <w:t xml:space="preserve">Evoluția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de obicei benignă, cu recuperare spontană după două până la trei săptămâni. Recuperarea are loc în ordine inversă debutului, mușchii respiratori revenind primii, iar reflexele ultimii. Unii pacienți continuă să prezinte slăbiciune reziduală.</w:t>
      </w:r>
    </w:p>
    <w:p w14:paraId="25070A57"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Dacă sindromul nu este diagnosticat la timp și pacientul nu primește sprijinul necesar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există riscul de deces din cauza insuficienței respiratorii.</w:t>
      </w:r>
    </w:p>
    <w:p w14:paraId="1A246467" w14:textId="77777777" w:rsidR="00DA51AE" w:rsidRDefault="00DA51AE">
      <w:pPr xmlns:w="http://schemas.openxmlformats.org/wordprocessingml/2006/main">
        <w:pStyle w:val="Heading51"/>
        <w:keepNext/>
        <w:keepLines/>
        <w:jc w:val="both"/>
      </w:pPr>
      <w:bookmarkStart xmlns:w="http://schemas.openxmlformats.org/wordprocessingml/2006/main" w:id="2348" w:name="bookmark2337"/>
      <w:bookmarkStart xmlns:w="http://schemas.openxmlformats.org/wordprocessingml/2006/main" w:id="2349" w:name="bookmark2338"/>
      <w:bookmarkStart xmlns:w="http://schemas.openxmlformats.org/wordprocessingml/2006/main" w:id="2350" w:name="bookmark2339"/>
      <w:r xmlns:w="http://schemas.openxmlformats.org/wordprocessingml/2006/main">
        <w:t xml:space="preserve">Teste suplimentare</w:t>
      </w:r>
      <w:bookmarkEnd xmlns:w="http://schemas.openxmlformats.org/wordprocessingml/2006/main" w:id="2348"/>
      <w:bookmarkEnd xmlns:w="http://schemas.openxmlformats.org/wordprocessingml/2006/main" w:id="2349"/>
      <w:bookmarkEnd xmlns:w="http://schemas.openxmlformats.org/wordprocessingml/2006/main" w:id="2350"/>
    </w:p>
    <w:p w14:paraId="012C911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Având în vedere suspiciunea clinică și după excluderea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hipertensiunii intracraniene, analiza lichidului cefalorahidian este unul dintre cele mai importante instrumente de diagnostic. Aceasta ar trebui să includă analiza citochimică, cultura bacteriană și screeningul viral. O creștere semnificativă a nivelului de proteine se observă în momentul celei mai mari slăbiciuni musculare; glucoza și leucocitele din lichidul cefalorahidian rămân în limite normale (disociere albuminocitologică). Această modificare este caracteristică după prima săptămână de boală.</w:t>
      </w:r>
    </w:p>
    <w:p w14:paraId="25C8139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 asemenea, este caracteristică o scădere a vitezei de conducere la nivelul nervilor motori și senzoriali. Electromiograma prezintă semne de denervare acută, prelungirea undei F și abolirea reflexului H.</w:t>
      </w:r>
    </w:p>
    <w:p w14:paraId="07A4BD6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Deși nu este efectuată de rutină, biopsia nervului safen extern arată demielinizare segmentară, inflamație și degenerescență waleriană.</w:t>
      </w:r>
    </w:p>
    <w:p w14:paraId="5603288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orice pacient cu slăbiciune acută a membrelor inferioare,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exclusă o leziune acută a măduvei spinării cu compresie a măduvei spinării. Diagnosticele trebuie să includă boli ale sistemului nervos (encefalită, encefalomielită, mielită), sindroame miastenice, neuropatii toxice și afecțiuni miopatice, în special miozită acută infecțioasă benignă și neuromiopatie la pacienții din terapie intensivă.</w:t>
      </w:r>
      <w:r xmlns:w="http://schemas.openxmlformats.org/wordprocessingml/2006/main">
        <w:br xmlns:w="http://schemas.openxmlformats.org/wordprocessingml/2006/main" w:type="page"/>
      </w:r>
    </w:p>
    <w:p w14:paraId="523731F3"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În general, absența afectării sfincterului, a afectării senzoriale și a areflexiei permite diagnosticul; cu toate acestea, dacă există îndoieli, este indicat RMN-ul măduvei spinării.</w:t>
      </w:r>
    </w:p>
    <w:p w14:paraId="2A842A85" w14:textId="77777777" w:rsidR="00DA51AE" w:rsidRDefault="00DA51AE">
      <w:pPr xmlns:w="http://schemas.openxmlformats.org/wordprocessingml/2006/main">
        <w:pStyle w:val="Heading51"/>
        <w:keepNext/>
        <w:keepLines/>
        <w:jc w:val="both"/>
      </w:pPr>
      <w:bookmarkStart xmlns:w="http://schemas.openxmlformats.org/wordprocessingml/2006/main" w:id="2351" w:name="bookmark2340"/>
      <w:bookmarkStart xmlns:w="http://schemas.openxmlformats.org/wordprocessingml/2006/main" w:id="2352" w:name="bookmark2341"/>
      <w:bookmarkStart xmlns:w="http://schemas.openxmlformats.org/wordprocessingml/2006/main" w:id="2353" w:name="bookmark2342"/>
      <w:r xmlns:w="http://schemas.openxmlformats.org/wordprocessingml/2006/main">
        <w:t xml:space="preserve">Tratament</w:t>
      </w:r>
      <w:bookmarkEnd xmlns:w="http://schemas.openxmlformats.org/wordprocessingml/2006/main" w:id="2351"/>
      <w:bookmarkEnd xmlns:w="http://schemas.openxmlformats.org/wordprocessingml/2006/main" w:id="2352"/>
      <w:bookmarkEnd xmlns:w="http://schemas.openxmlformats.org/wordprocessingml/2006/main" w:id="2353"/>
    </w:p>
    <w:p w14:paraId="2B5FF1B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Toți pacienții cu suspiciune de sindrom Guillain-Barré trebuie spitalizați pentru confirmare diagnostică și observație, deoarece progresia către compromiterea respiratorie poate apărea uneori în câteva ore. În cazurile de progresie ascendentă rapidă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insuficiență respiratorie sau necesitate de ventilație mecanică și afectare a nervilor cranieni bulbari, este indicat tratamentul cu imunoglobulină intravenoasă (2 g/kg, divizată în 2 zile) și poate fi repetat dacă există un răspuns slab.</w:t>
      </w:r>
    </w:p>
    <w:p w14:paraId="1AC95C5E"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O altă alternativă terapeutică este plasmafereza, care, fiind un tratament invaziv, este rezervată cazurilor fără răspuns la terapia cu imunoglobuline. Imunosupresoarele reprezintă o altă posibilitate.</w:t>
      </w:r>
    </w:p>
    <w:p w14:paraId="39E935ED" w14:textId="77777777" w:rsidR="00DA51AE" w:rsidRDefault="00DA51AE">
      <w:pPr xmlns:w="http://schemas.openxmlformats.org/wordprocessingml/2006/main">
        <w:pStyle w:val="Bodytext80"/>
        <w:spacing w:after="640" w:line="276" w:lineRule="auto"/>
        <w:jc w:val="both"/>
        <w:rPr>
          <w:sz w:val="18"/>
          <w:szCs w:val="18"/>
        </w:rPr>
      </w:pPr>
      <w:r xmlns:w="http://schemas.openxmlformats.org/wordprocessingml/2006/main">
        <w:rPr>
          <w:sz w:val="18"/>
          <w:szCs w:val="18"/>
        </w:rPr>
        <w:t xml:space="preserve">Conform publicațiilor recente, utilizarea corticosteroizilor nu este eficientă. Tratamentul de susținere a funcțiilor vitale trebuie să includă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dacă este necesar, ventilație mecanică.</w:t>
      </w:r>
    </w:p>
    <w:p w14:paraId="42C68C48" w14:textId="77777777" w:rsidR="00DA51AE" w:rsidRDefault="00DA51AE">
      <w:pPr xmlns:w="http://schemas.openxmlformats.org/wordprocessingml/2006/main">
        <w:pStyle w:val="Heading41"/>
        <w:keepNext/>
        <w:keepLines/>
        <w:numPr>
          <w:ilvl w:val="0"/>
          <w:numId w:val="200"/>
        </w:numPr>
        <w:spacing w:after="220" w:line="262" w:lineRule="auto"/>
        <w:jc w:val="both"/>
        <w:rPr>
          <w:sz w:val="20"/>
          <w:szCs w:val="20"/>
        </w:rPr>
      </w:pPr>
      <w:bookmarkStart xmlns:w="http://schemas.openxmlformats.org/wordprocessingml/2006/main" w:id="2354" w:name="bookmark2345"/>
      <w:bookmarkStart xmlns:w="http://schemas.openxmlformats.org/wordprocessingml/2006/main" w:id="2355" w:name="bookmark2343"/>
      <w:bookmarkStart xmlns:w="http://schemas.openxmlformats.org/wordprocessingml/2006/main" w:id="2356" w:name="bookmark2344"/>
      <w:bookmarkStart xmlns:w="http://schemas.openxmlformats.org/wordprocessingml/2006/main" w:id="2357" w:name="bookmark2346"/>
      <w:bookmarkEnd xmlns:w="http://schemas.openxmlformats.org/wordprocessingml/2006/main" w:id="2354"/>
      <w:r xmlns:w="http://schemas.openxmlformats.org/wordprocessingml/2006/main">
        <w:rPr>
          <w:b w:val="0"/>
          <w:bCs w:val="0"/>
          <w:sz w:val="20"/>
          <w:szCs w:val="20"/>
        </w:rPr>
        <w:t xml:space="preserve">7. </w:t>
      </w:r>
      <w:r xmlns:w="http://schemas.openxmlformats.org/wordprocessingml/2006/main">
        <w:rPr>
          <w:sz w:val="20"/>
          <w:szCs w:val="20"/>
        </w:rPr>
        <w:t xml:space="preserve">EPISOD CARE AMENINȚĂ VIAȚA (LTE)</w:t>
      </w:r>
      <w:bookmarkEnd xmlns:w="http://schemas.openxmlformats.org/wordprocessingml/2006/main" w:id="2355"/>
      <w:bookmarkEnd xmlns:w="http://schemas.openxmlformats.org/wordprocessingml/2006/main" w:id="2356"/>
      <w:bookmarkEnd xmlns:w="http://schemas.openxmlformats.org/wordprocessingml/2006/main" w:id="2357"/>
    </w:p>
    <w:p w14:paraId="56006F0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Termenul ALTE derivă din acronimul pentru denumirea în limba engleză a acestei afecțiuni (Apparent Life Threatening Event - Eveniment aparent care pune viața în pericol). Este un episod neașteptat și brusc, caracterizat prin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afectarea activității respiratorii (încetarea respirației, sufocare sau sufocare) și/sau o modificare a culorii pielii (cianoză, paloare sau înroșirea feței), cu sau fără modificări ale tonusului muscular. Episodul poate apărea în timpul somnului, al stării de veghe sau al alimentației.</w:t>
      </w:r>
    </w:p>
    <w:p w14:paraId="69B1888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77800" distB="254000" distL="114300" distR="114300" simplePos="0" relativeHeight="251831296" behindDoc="0" locked="0" layoutInCell="1" allowOverlap="1" wp14:anchorId="56028CA1" wp14:editId="3AD9E071">
                <wp:simplePos x="0" y="0"/>
                <wp:positionH relativeFrom="margin">
                  <wp:posOffset>15240</wp:posOffset>
                </wp:positionH>
                <wp:positionV relativeFrom="margin">
                  <wp:posOffset>4023995</wp:posOffset>
                </wp:positionV>
                <wp:extent cx="4474210" cy="3023870"/>
                <wp:effectExtent l="0" t="0" r="0" b="0"/>
                <wp:wrapTopAndBottom/>
                <wp:docPr id="548" name="Shape 548"/>
                <wp:cNvGraphicFramePr/>
                <a:graphic xmlns:a="http://schemas.openxmlformats.org/drawingml/2006/main">
                  <a:graphicData uri="http://schemas.microsoft.com/office/word/2010/wordprocessingShape">
                    <wps:wsp>
                      <wps:cNvSpPr txBox="1"/>
                      <wps:spPr>
                        <a:xfrm>
                          <a:off x="0" y="0"/>
                          <a:ext cx="4474210" cy="30238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704"/>
                              <w:gridCol w:w="5016"/>
                              <w:gridCol w:w="326"/>
                            </w:tblGrid>
                            <w:tr w:rsidR="00DA51AE" w14:paraId="19E0563A" w14:textId="77777777">
                              <w:tblPrEx>
                                <w:tblCellMar>
                                  <w:top w:w="0" w:type="dxa"/>
                                  <w:bottom w:w="0" w:type="dxa"/>
                                </w:tblCellMar>
                              </w:tblPrEx>
                              <w:trPr>
                                <w:trHeight w:hRule="exact" w:val="466"/>
                                <w:tblHeader/>
                              </w:trPr>
                              <w:tc>
                                <w:tcPr>
                                  <w:tcW w:w="6720" w:type="dxa"/>
                                  <w:gridSpan w:val="2"/>
                                  <w:shd w:val="clear" w:color="auto" w:fill="231F20"/>
                                  <w:vAlign w:val="center"/>
                                </w:tcPr>
                                <w:p w14:paraId="329C89BD"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VI.7.1. </w:t>
                                  </w:r>
                                  <w:r>
                                    <w:rPr>
                                      <w:rFonts w:ascii="Tahoma" w:eastAsia="Tahoma" w:hAnsi="Tahoma" w:cs="Tahoma"/>
                                      <w:b/>
                                      <w:bCs/>
                                      <w:color w:val="FFFFFF"/>
                                      <w:sz w:val="15"/>
                                      <w:szCs w:val="15"/>
                                    </w:rPr>
                                    <w:t xml:space="preserve">Causas asociadas a </w:t>
                                  </w:r>
                                  <w:r>
                                    <w:rPr>
                                      <w:rFonts w:ascii="Tahoma" w:eastAsia="Tahoma" w:hAnsi="Tahoma" w:cs="Tahoma"/>
                                      <w:b/>
                                      <w:bCs/>
                                      <w:smallCaps/>
                                      <w:color w:val="FFFFFF"/>
                                      <w:sz w:val="15"/>
                                      <w:szCs w:val="15"/>
                                    </w:rPr>
                                    <w:t>alte</w:t>
                                  </w:r>
                                </w:p>
                              </w:tc>
                              <w:tc>
                                <w:tcPr>
                                  <w:tcW w:w="326" w:type="dxa"/>
                                  <w:shd w:val="clear" w:color="auto" w:fill="231F20"/>
                                </w:tcPr>
                                <w:p w14:paraId="3A5CEC41" w14:textId="77777777" w:rsidR="00DA51AE" w:rsidRDefault="00DA51AE">
                                  <w:pPr>
                                    <w:rPr>
                                      <w:sz w:val="10"/>
                                      <w:szCs w:val="10"/>
                                    </w:rPr>
                                  </w:pPr>
                                </w:p>
                              </w:tc>
                            </w:tr>
                            <w:tr w:rsidR="00DA51AE" w14:paraId="7FCB3D0D" w14:textId="77777777">
                              <w:tblPrEx>
                                <w:tblCellMar>
                                  <w:top w:w="0" w:type="dxa"/>
                                  <w:bottom w:w="0" w:type="dxa"/>
                                </w:tblCellMar>
                              </w:tblPrEx>
                              <w:trPr>
                                <w:trHeight w:hRule="exact" w:val="917"/>
                              </w:trPr>
                              <w:tc>
                                <w:tcPr>
                                  <w:tcW w:w="1704" w:type="dxa"/>
                                  <w:shd w:val="clear" w:color="auto" w:fill="FFFFFF"/>
                                </w:tcPr>
                                <w:p w14:paraId="4E58B607" w14:textId="77777777" w:rsidR="00DA51AE" w:rsidRDefault="00DA51AE">
                                  <w:pPr>
                                    <w:pStyle w:val="Other0"/>
                                    <w:spacing w:before="80" w:line="240" w:lineRule="auto"/>
                                    <w:ind w:firstLine="0"/>
                                    <w:rPr>
                                      <w:sz w:val="14"/>
                                      <w:szCs w:val="14"/>
                                    </w:rPr>
                                  </w:pPr>
                                  <w:r>
                                    <w:rPr>
                                      <w:rFonts w:ascii="Tahoma" w:eastAsia="Tahoma" w:hAnsi="Tahoma" w:cs="Tahoma"/>
                                      <w:b/>
                                      <w:bCs/>
                                      <w:sz w:val="14"/>
                                      <w:szCs w:val="14"/>
                                    </w:rPr>
                                    <w:t>Gastrointestinales</w:t>
                                  </w:r>
                                </w:p>
                              </w:tc>
                              <w:tc>
                                <w:tcPr>
                                  <w:tcW w:w="5016" w:type="dxa"/>
                                  <w:shd w:val="clear" w:color="auto" w:fill="FFFFFF"/>
                                  <w:vAlign w:val="center"/>
                                </w:tcPr>
                                <w:p w14:paraId="3C4C04E8" w14:textId="77777777" w:rsidR="00DA51AE" w:rsidRDefault="00DA51AE">
                                  <w:pPr>
                                    <w:pStyle w:val="Other0"/>
                                    <w:spacing w:line="283" w:lineRule="auto"/>
                                    <w:ind w:left="480" w:firstLine="0"/>
                                    <w:rPr>
                                      <w:sz w:val="14"/>
                                      <w:szCs w:val="14"/>
                                    </w:rPr>
                                  </w:pPr>
                                  <w:r>
                                    <w:rPr>
                                      <w:rFonts w:ascii="Tahoma" w:eastAsia="Tahoma" w:hAnsi="Tahoma" w:cs="Tahoma"/>
                                      <w:sz w:val="14"/>
                                      <w:szCs w:val="14"/>
                                    </w:rPr>
                                    <w:t>Reflujo gastroesofágico Infección gastrointestinal Invaginación intestinal Vólvulo</w:t>
                                  </w:r>
                                </w:p>
                              </w:tc>
                              <w:tc>
                                <w:tcPr>
                                  <w:tcW w:w="326" w:type="dxa"/>
                                  <w:shd w:val="clear" w:color="auto" w:fill="FFFFFF"/>
                                </w:tcPr>
                                <w:p w14:paraId="4B65145E" w14:textId="77777777" w:rsidR="00DA51AE" w:rsidRDefault="00DA51AE">
                                  <w:pPr>
                                    <w:rPr>
                                      <w:sz w:val="10"/>
                                      <w:szCs w:val="10"/>
                                    </w:rPr>
                                  </w:pPr>
                                </w:p>
                              </w:tc>
                            </w:tr>
                            <w:tr w:rsidR="00DA51AE" w14:paraId="75A64C3A" w14:textId="77777777">
                              <w:tblPrEx>
                                <w:tblCellMar>
                                  <w:top w:w="0" w:type="dxa"/>
                                  <w:bottom w:w="0" w:type="dxa"/>
                                </w:tblCellMar>
                              </w:tblPrEx>
                              <w:trPr>
                                <w:trHeight w:hRule="exact" w:val="1694"/>
                              </w:trPr>
                              <w:tc>
                                <w:tcPr>
                                  <w:tcW w:w="1704" w:type="dxa"/>
                                  <w:tcBorders>
                                    <w:top w:val="single" w:sz="4" w:space="0" w:color="auto"/>
                                  </w:tcBorders>
                                  <w:shd w:val="clear" w:color="auto" w:fill="FFFFFF"/>
                                </w:tcPr>
                                <w:p w14:paraId="32F212EF" w14:textId="77777777" w:rsidR="00DA51AE" w:rsidRDefault="00DA51AE">
                                  <w:pPr>
                                    <w:pStyle w:val="Other0"/>
                                    <w:spacing w:before="80" w:line="240" w:lineRule="auto"/>
                                    <w:ind w:firstLine="0"/>
                                    <w:rPr>
                                      <w:sz w:val="14"/>
                                      <w:szCs w:val="14"/>
                                    </w:rPr>
                                  </w:pPr>
                                  <w:r>
                                    <w:rPr>
                                      <w:rFonts w:ascii="Tahoma" w:eastAsia="Tahoma" w:hAnsi="Tahoma" w:cs="Tahoma"/>
                                      <w:b/>
                                      <w:bCs/>
                                      <w:sz w:val="14"/>
                                      <w:szCs w:val="14"/>
                                    </w:rPr>
                                    <w:t>Neurológicas</w:t>
                                  </w:r>
                                </w:p>
                              </w:tc>
                              <w:tc>
                                <w:tcPr>
                                  <w:tcW w:w="5016" w:type="dxa"/>
                                  <w:tcBorders>
                                    <w:top w:val="single" w:sz="4" w:space="0" w:color="auto"/>
                                  </w:tcBorders>
                                  <w:shd w:val="clear" w:color="auto" w:fill="FFFFFF"/>
                                  <w:vAlign w:val="bottom"/>
                                </w:tcPr>
                                <w:p w14:paraId="0BCD345E" w14:textId="77777777" w:rsidR="00DA51AE" w:rsidRDefault="00DA51AE">
                                  <w:pPr>
                                    <w:pStyle w:val="Other0"/>
                                    <w:spacing w:line="286" w:lineRule="auto"/>
                                    <w:ind w:left="480" w:firstLine="0"/>
                                    <w:rPr>
                                      <w:sz w:val="14"/>
                                      <w:szCs w:val="14"/>
                                    </w:rPr>
                                  </w:pPr>
                                  <w:r>
                                    <w:rPr>
                                      <w:rFonts w:ascii="Tahoma" w:eastAsia="Tahoma" w:hAnsi="Tahoma" w:cs="Tahoma"/>
                                      <w:sz w:val="14"/>
                                      <w:szCs w:val="14"/>
                                    </w:rPr>
                                    <w:t>Trastornos convulsivos (aislados o relacionados con hemorragia, hidrocefalia o hipoxia)</w:t>
                                  </w:r>
                                </w:p>
                                <w:p w14:paraId="5A5EAFF2" w14:textId="77777777" w:rsidR="00DA51AE" w:rsidRDefault="00DA51AE">
                                  <w:pPr>
                                    <w:pStyle w:val="Other0"/>
                                    <w:spacing w:line="286" w:lineRule="auto"/>
                                    <w:ind w:left="480" w:firstLine="0"/>
                                    <w:rPr>
                                      <w:sz w:val="14"/>
                                      <w:szCs w:val="14"/>
                                    </w:rPr>
                                  </w:pPr>
                                  <w:r>
                                    <w:rPr>
                                      <w:rFonts w:ascii="Tahoma" w:eastAsia="Tahoma" w:hAnsi="Tahoma" w:cs="Tahoma"/>
                                      <w:sz w:val="14"/>
                                      <w:szCs w:val="14"/>
                                    </w:rPr>
                                    <w:t>Infección intracraneal</w:t>
                                  </w:r>
                                </w:p>
                                <w:p w14:paraId="7D90C0C9" w14:textId="77777777" w:rsidR="00DA51AE" w:rsidRDefault="00DA51AE">
                                  <w:pPr>
                                    <w:pStyle w:val="Other0"/>
                                    <w:spacing w:line="286" w:lineRule="auto"/>
                                    <w:ind w:left="480" w:firstLine="0"/>
                                    <w:rPr>
                                      <w:sz w:val="14"/>
                                      <w:szCs w:val="14"/>
                                    </w:rPr>
                                  </w:pPr>
                                  <w:r>
                                    <w:rPr>
                                      <w:rFonts w:ascii="Tahoma" w:eastAsia="Tahoma" w:hAnsi="Tahoma" w:cs="Tahoma"/>
                                      <w:sz w:val="14"/>
                                      <w:szCs w:val="14"/>
                                    </w:rPr>
                                    <w:t>Hipertensión intracraneal</w:t>
                                  </w:r>
                                </w:p>
                                <w:p w14:paraId="3540D21C" w14:textId="77777777" w:rsidR="00DA51AE" w:rsidRDefault="00DA51AE">
                                  <w:pPr>
                                    <w:pStyle w:val="Other0"/>
                                    <w:spacing w:line="286" w:lineRule="auto"/>
                                    <w:ind w:left="480" w:firstLine="0"/>
                                    <w:rPr>
                                      <w:sz w:val="14"/>
                                      <w:szCs w:val="14"/>
                                    </w:rPr>
                                  </w:pPr>
                                  <w:r>
                                    <w:rPr>
                                      <w:rFonts w:ascii="Tahoma" w:eastAsia="Tahoma" w:hAnsi="Tahoma" w:cs="Tahoma"/>
                                      <w:sz w:val="14"/>
                                      <w:szCs w:val="14"/>
                                    </w:rPr>
                                    <w:t>Reflejo vasovagal ("espasmos del sollozo") Malformaciones congénitas del tronco encefálico</w:t>
                                  </w:r>
                                </w:p>
                                <w:p w14:paraId="12C95604" w14:textId="77777777" w:rsidR="00DA51AE" w:rsidRDefault="00DA51AE">
                                  <w:pPr>
                                    <w:pStyle w:val="Other0"/>
                                    <w:spacing w:line="286" w:lineRule="auto"/>
                                    <w:ind w:left="480" w:firstLine="0"/>
                                    <w:rPr>
                                      <w:sz w:val="14"/>
                                      <w:szCs w:val="14"/>
                                    </w:rPr>
                                  </w:pPr>
                                  <w:r>
                                    <w:rPr>
                                      <w:rFonts w:ascii="Tahoma" w:eastAsia="Tahoma" w:hAnsi="Tahoma" w:cs="Tahoma"/>
                                      <w:sz w:val="14"/>
                                      <w:szCs w:val="14"/>
                                    </w:rPr>
                                    <w:t>Alteraciones musculares (miopatía) Hipoventilación alveolar central congénita</w:t>
                                  </w:r>
                                </w:p>
                              </w:tc>
                              <w:tc>
                                <w:tcPr>
                                  <w:tcW w:w="326" w:type="dxa"/>
                                  <w:tcBorders>
                                    <w:top w:val="single" w:sz="4" w:space="0" w:color="auto"/>
                                  </w:tcBorders>
                                  <w:shd w:val="clear" w:color="auto" w:fill="FFFFFF"/>
                                </w:tcPr>
                                <w:p w14:paraId="50F582C3" w14:textId="77777777" w:rsidR="00DA51AE" w:rsidRDefault="00DA51AE">
                                  <w:pPr>
                                    <w:rPr>
                                      <w:sz w:val="10"/>
                                      <w:szCs w:val="10"/>
                                    </w:rPr>
                                  </w:pPr>
                                </w:p>
                              </w:tc>
                            </w:tr>
                            <w:tr w:rsidR="00DA51AE" w14:paraId="027F3FA9" w14:textId="77777777">
                              <w:tblPrEx>
                                <w:tblCellMar>
                                  <w:top w:w="0" w:type="dxa"/>
                                  <w:bottom w:w="0" w:type="dxa"/>
                                </w:tblCellMar>
                              </w:tblPrEx>
                              <w:trPr>
                                <w:trHeight w:hRule="exact" w:val="902"/>
                              </w:trPr>
                              <w:tc>
                                <w:tcPr>
                                  <w:tcW w:w="1704" w:type="dxa"/>
                                  <w:tcBorders>
                                    <w:top w:val="single" w:sz="4" w:space="0" w:color="auto"/>
                                  </w:tcBorders>
                                  <w:shd w:val="clear" w:color="auto" w:fill="FFFFFF"/>
                                </w:tcPr>
                                <w:p w14:paraId="07C741AA" w14:textId="77777777" w:rsidR="00DA51AE" w:rsidRDefault="00DA51AE">
                                  <w:pPr>
                                    <w:pStyle w:val="Other0"/>
                                    <w:spacing w:line="240" w:lineRule="auto"/>
                                    <w:ind w:firstLine="0"/>
                                    <w:rPr>
                                      <w:sz w:val="14"/>
                                      <w:szCs w:val="14"/>
                                    </w:rPr>
                                  </w:pPr>
                                  <w:r>
                                    <w:rPr>
                                      <w:rFonts w:ascii="Tahoma" w:eastAsia="Tahoma" w:hAnsi="Tahoma" w:cs="Tahoma"/>
                                      <w:b/>
                                      <w:bCs/>
                                      <w:sz w:val="14"/>
                                      <w:szCs w:val="14"/>
                                    </w:rPr>
                                    <w:t>Respiratorias</w:t>
                                  </w:r>
                                </w:p>
                              </w:tc>
                              <w:tc>
                                <w:tcPr>
                                  <w:tcW w:w="5016" w:type="dxa"/>
                                  <w:tcBorders>
                                    <w:top w:val="single" w:sz="4" w:space="0" w:color="auto"/>
                                  </w:tcBorders>
                                  <w:shd w:val="clear" w:color="auto" w:fill="FFFFFF"/>
                                  <w:vAlign w:val="bottom"/>
                                </w:tcPr>
                                <w:p w14:paraId="022EBC27" w14:textId="77777777" w:rsidR="00DA51AE" w:rsidRDefault="00DA51AE">
                                  <w:pPr>
                                    <w:pStyle w:val="Other0"/>
                                    <w:spacing w:line="290" w:lineRule="auto"/>
                                    <w:ind w:left="480" w:firstLine="0"/>
                                    <w:rPr>
                                      <w:sz w:val="14"/>
                                      <w:szCs w:val="14"/>
                                    </w:rPr>
                                  </w:pPr>
                                  <w:r>
                                    <w:rPr>
                                      <w:rFonts w:ascii="Tahoma" w:eastAsia="Tahoma" w:hAnsi="Tahoma" w:cs="Tahoma"/>
                                      <w:sz w:val="14"/>
                                      <w:szCs w:val="14"/>
                                    </w:rPr>
                                    <w:t>Infecciones de la vía aérea inferior y superior Anormalidades congénitas de la vía aérea Obstrucción de la vía aérea</w:t>
                                  </w:r>
                                </w:p>
                                <w:p w14:paraId="55F4C9C8" w14:textId="77777777" w:rsidR="00DA51AE" w:rsidRDefault="00DA51AE">
                                  <w:pPr>
                                    <w:pStyle w:val="Other0"/>
                                    <w:spacing w:line="290" w:lineRule="auto"/>
                                    <w:ind w:firstLine="480"/>
                                    <w:rPr>
                                      <w:sz w:val="14"/>
                                      <w:szCs w:val="14"/>
                                    </w:rPr>
                                  </w:pPr>
                                  <w:r>
                                    <w:rPr>
                                      <w:rFonts w:ascii="Tahoma" w:eastAsia="Tahoma" w:hAnsi="Tahoma" w:cs="Tahoma"/>
                                      <w:sz w:val="14"/>
                                      <w:szCs w:val="14"/>
                                    </w:rPr>
                                    <w:t>Apnea obstructiva durante el sueño</w:t>
                                  </w:r>
                                </w:p>
                              </w:tc>
                              <w:tc>
                                <w:tcPr>
                                  <w:tcW w:w="326" w:type="dxa"/>
                                  <w:tcBorders>
                                    <w:top w:val="single" w:sz="4" w:space="0" w:color="auto"/>
                                  </w:tcBorders>
                                  <w:shd w:val="clear" w:color="auto" w:fill="FFFFFF"/>
                                </w:tcPr>
                                <w:p w14:paraId="2AEDDE8B" w14:textId="77777777" w:rsidR="00DA51AE" w:rsidRDefault="00DA51AE">
                                  <w:pPr>
                                    <w:rPr>
                                      <w:sz w:val="10"/>
                                      <w:szCs w:val="10"/>
                                    </w:rPr>
                                  </w:pPr>
                                </w:p>
                              </w:tc>
                            </w:tr>
                            <w:tr w:rsidR="00DA51AE" w14:paraId="07D121E2" w14:textId="77777777">
                              <w:tblPrEx>
                                <w:tblCellMar>
                                  <w:top w:w="0" w:type="dxa"/>
                                  <w:bottom w:w="0" w:type="dxa"/>
                                </w:tblCellMar>
                              </w:tblPrEx>
                              <w:trPr>
                                <w:trHeight w:hRule="exact" w:val="782"/>
                              </w:trPr>
                              <w:tc>
                                <w:tcPr>
                                  <w:tcW w:w="1704" w:type="dxa"/>
                                  <w:tcBorders>
                                    <w:top w:val="single" w:sz="4" w:space="0" w:color="auto"/>
                                    <w:bottom w:val="single" w:sz="4" w:space="0" w:color="auto"/>
                                  </w:tcBorders>
                                  <w:shd w:val="clear" w:color="auto" w:fill="FFFFFF"/>
                                </w:tcPr>
                                <w:p w14:paraId="66B9DC9B" w14:textId="77777777" w:rsidR="00DA51AE" w:rsidRDefault="00DA51AE">
                                  <w:pPr>
                                    <w:pStyle w:val="Other0"/>
                                    <w:spacing w:before="100" w:line="240" w:lineRule="auto"/>
                                    <w:ind w:firstLine="0"/>
                                    <w:rPr>
                                      <w:sz w:val="14"/>
                                      <w:szCs w:val="14"/>
                                    </w:rPr>
                                  </w:pPr>
                                  <w:r>
                                    <w:rPr>
                                      <w:rFonts w:ascii="Tahoma" w:eastAsia="Tahoma" w:hAnsi="Tahoma" w:cs="Tahoma"/>
                                      <w:b/>
                                      <w:bCs/>
                                      <w:sz w:val="14"/>
                                      <w:szCs w:val="14"/>
                                    </w:rPr>
                                    <w:t>Cardiovasculares</w:t>
                                  </w:r>
                                </w:p>
                              </w:tc>
                              <w:tc>
                                <w:tcPr>
                                  <w:tcW w:w="5016" w:type="dxa"/>
                                  <w:tcBorders>
                                    <w:top w:val="single" w:sz="4" w:space="0" w:color="auto"/>
                                    <w:bottom w:val="single" w:sz="4" w:space="0" w:color="auto"/>
                                  </w:tcBorders>
                                  <w:shd w:val="clear" w:color="auto" w:fill="FFFFFF"/>
                                  <w:vAlign w:val="center"/>
                                </w:tcPr>
                                <w:p w14:paraId="03511895" w14:textId="77777777" w:rsidR="00DA51AE" w:rsidRDefault="00DA51AE">
                                  <w:pPr>
                                    <w:pStyle w:val="Other0"/>
                                    <w:spacing w:line="293" w:lineRule="auto"/>
                                    <w:ind w:left="480" w:firstLine="0"/>
                                    <w:rPr>
                                      <w:sz w:val="14"/>
                                      <w:szCs w:val="14"/>
                                    </w:rPr>
                                  </w:pPr>
                                  <w:r>
                                    <w:rPr>
                                      <w:rFonts w:ascii="Tahoma" w:eastAsia="Tahoma" w:hAnsi="Tahoma" w:cs="Tahoma"/>
                                      <w:sz w:val="14"/>
                                      <w:szCs w:val="14"/>
                                    </w:rPr>
                                    <w:t>Arritmias (Síndromes de Wolf-Parkinson-White y de QT prolongado) Malformaciones congénitas</w:t>
                                  </w:r>
                                </w:p>
                                <w:p w14:paraId="5928B051" w14:textId="77777777" w:rsidR="00DA51AE" w:rsidRDefault="00DA51AE">
                                  <w:pPr>
                                    <w:pStyle w:val="Other0"/>
                                    <w:spacing w:line="293" w:lineRule="auto"/>
                                    <w:ind w:firstLine="480"/>
                                    <w:rPr>
                                      <w:sz w:val="14"/>
                                      <w:szCs w:val="14"/>
                                    </w:rPr>
                                  </w:pPr>
                                  <w:r>
                                    <w:rPr>
                                      <w:rFonts w:ascii="Tahoma" w:eastAsia="Tahoma" w:hAnsi="Tahoma" w:cs="Tahoma"/>
                                      <w:sz w:val="14"/>
                                      <w:szCs w:val="14"/>
                                    </w:rPr>
                                    <w:t>Miocarditis</w:t>
                                  </w:r>
                                </w:p>
                              </w:tc>
                              <w:tc>
                                <w:tcPr>
                                  <w:tcW w:w="326" w:type="dxa"/>
                                  <w:tcBorders>
                                    <w:top w:val="single" w:sz="4" w:space="0" w:color="auto"/>
                                    <w:bottom w:val="single" w:sz="4" w:space="0" w:color="auto"/>
                                  </w:tcBorders>
                                  <w:shd w:val="clear" w:color="auto" w:fill="FFFFFF"/>
                                </w:tcPr>
                                <w:p w14:paraId="0901095E" w14:textId="77777777" w:rsidR="00DA51AE" w:rsidRDefault="00DA51AE">
                                  <w:pPr>
                                    <w:rPr>
                                      <w:sz w:val="10"/>
                                      <w:szCs w:val="10"/>
                                    </w:rPr>
                                  </w:pPr>
                                </w:p>
                              </w:tc>
                            </w:tr>
                          </w:tbl>
                          <w:p w14:paraId="7D0DA08F" w14:textId="77777777" w:rsidR="00DA51AE" w:rsidRDefault="00DA51AE">
                            <w:pPr>
                              <w:spacing w:line="1" w:lineRule="exact"/>
                            </w:pPr>
                          </w:p>
                        </w:txbxContent>
                      </wps:txbx>
                      <wps:bodyPr lIns="0" tIns="0" rIns="0" bIns="0"/>
                    </wps:wsp>
                  </a:graphicData>
                </a:graphic>
              </wp:anchor>
            </w:drawing>
          </mc:Choice>
          <mc:Fallback>
            <w:pict>
              <v:shape w14:anchorId="56028CA1" id="Shape 548" o:spid="_x0000_s1207" type="#_x0000_t202" style="position:absolute;left:0;text-align:left;margin-left:1.2pt;margin-top:316.85pt;width:352.3pt;height:238.1pt;z-index:251831296;visibility:visible;mso-wrap-style:square;mso-wrap-distance-left:9pt;mso-wrap-distance-top:14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704"/>
                        <w:gridCol w:w="5016"/>
                        <w:gridCol w:w="326"/>
                      </w:tblGrid>
                      <w:tr w:rsidR="00DA51AE" w14:paraId="19E0563A" w14:textId="77777777">
                        <w:tblPrEx>
                          <w:tblCellMar>
                            <w:top w:w="0" w:type="dxa"/>
                            <w:bottom w:w="0" w:type="dxa"/>
                          </w:tblCellMar>
                        </w:tblPrEx>
                        <w:trPr>
                          <w:trHeight w:hRule="exact" w:val="466"/>
                          <w:tblHeader/>
                        </w:trPr>
                        <w:tc>
                          <w:tcPr>
                            <w:tcW w:w="6720" w:type="dxa"/>
                            <w:gridSpan w:val="2"/>
                            <w:shd w:val="clear" w:color="auto" w:fill="231F20"/>
                            <w:vAlign w:val="center"/>
                          </w:tcPr>
                          <w:p w14:paraId="329C89BD"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VI.7.1. </w:t>
                            </w:r>
                            <w:r>
                              <w:rPr>
                                <w:rFonts w:ascii="Tahoma" w:eastAsia="Tahoma" w:hAnsi="Tahoma" w:cs="Tahoma"/>
                                <w:b/>
                                <w:bCs/>
                                <w:color w:val="FFFFFF"/>
                                <w:sz w:val="15"/>
                                <w:szCs w:val="15"/>
                              </w:rPr>
                              <w:t xml:space="preserve">Causas asociadas a </w:t>
                            </w:r>
                            <w:r>
                              <w:rPr>
                                <w:rFonts w:ascii="Tahoma" w:eastAsia="Tahoma" w:hAnsi="Tahoma" w:cs="Tahoma"/>
                                <w:b/>
                                <w:bCs/>
                                <w:smallCaps/>
                                <w:color w:val="FFFFFF"/>
                                <w:sz w:val="15"/>
                                <w:szCs w:val="15"/>
                              </w:rPr>
                              <w:t>alte</w:t>
                            </w:r>
                          </w:p>
                        </w:tc>
                        <w:tc>
                          <w:tcPr>
                            <w:tcW w:w="326" w:type="dxa"/>
                            <w:shd w:val="clear" w:color="auto" w:fill="231F20"/>
                          </w:tcPr>
                          <w:p w14:paraId="3A5CEC41" w14:textId="77777777" w:rsidR="00DA51AE" w:rsidRDefault="00DA51AE">
                            <w:pPr>
                              <w:rPr>
                                <w:sz w:val="10"/>
                                <w:szCs w:val="10"/>
                              </w:rPr>
                            </w:pPr>
                          </w:p>
                        </w:tc>
                      </w:tr>
                      <w:tr w:rsidR="00DA51AE" w14:paraId="7FCB3D0D" w14:textId="77777777">
                        <w:tblPrEx>
                          <w:tblCellMar>
                            <w:top w:w="0" w:type="dxa"/>
                            <w:bottom w:w="0" w:type="dxa"/>
                          </w:tblCellMar>
                        </w:tblPrEx>
                        <w:trPr>
                          <w:trHeight w:hRule="exact" w:val="917"/>
                        </w:trPr>
                        <w:tc>
                          <w:tcPr>
                            <w:tcW w:w="1704" w:type="dxa"/>
                            <w:shd w:val="clear" w:color="auto" w:fill="FFFFFF"/>
                          </w:tcPr>
                          <w:p w14:paraId="4E58B607" w14:textId="77777777" w:rsidR="00DA51AE" w:rsidRDefault="00DA51AE">
                            <w:pPr>
                              <w:pStyle w:val="Other0"/>
                              <w:spacing w:before="80" w:line="240" w:lineRule="auto"/>
                              <w:ind w:firstLine="0"/>
                              <w:rPr>
                                <w:sz w:val="14"/>
                                <w:szCs w:val="14"/>
                              </w:rPr>
                            </w:pPr>
                            <w:r>
                              <w:rPr>
                                <w:rFonts w:ascii="Tahoma" w:eastAsia="Tahoma" w:hAnsi="Tahoma" w:cs="Tahoma"/>
                                <w:b/>
                                <w:bCs/>
                                <w:sz w:val="14"/>
                                <w:szCs w:val="14"/>
                              </w:rPr>
                              <w:t>Gastrointestinales</w:t>
                            </w:r>
                          </w:p>
                        </w:tc>
                        <w:tc>
                          <w:tcPr>
                            <w:tcW w:w="5016" w:type="dxa"/>
                            <w:shd w:val="clear" w:color="auto" w:fill="FFFFFF"/>
                            <w:vAlign w:val="center"/>
                          </w:tcPr>
                          <w:p w14:paraId="3C4C04E8" w14:textId="77777777" w:rsidR="00DA51AE" w:rsidRDefault="00DA51AE">
                            <w:pPr>
                              <w:pStyle w:val="Other0"/>
                              <w:spacing w:line="283" w:lineRule="auto"/>
                              <w:ind w:left="480" w:firstLine="0"/>
                              <w:rPr>
                                <w:sz w:val="14"/>
                                <w:szCs w:val="14"/>
                              </w:rPr>
                            </w:pPr>
                            <w:r>
                              <w:rPr>
                                <w:rFonts w:ascii="Tahoma" w:eastAsia="Tahoma" w:hAnsi="Tahoma" w:cs="Tahoma"/>
                                <w:sz w:val="14"/>
                                <w:szCs w:val="14"/>
                              </w:rPr>
                              <w:t>Reflujo gastroesofágico Infección gastrointestinal Invaginación intestinal Vólvulo</w:t>
                            </w:r>
                          </w:p>
                        </w:tc>
                        <w:tc>
                          <w:tcPr>
                            <w:tcW w:w="326" w:type="dxa"/>
                            <w:shd w:val="clear" w:color="auto" w:fill="FFFFFF"/>
                          </w:tcPr>
                          <w:p w14:paraId="4B65145E" w14:textId="77777777" w:rsidR="00DA51AE" w:rsidRDefault="00DA51AE">
                            <w:pPr>
                              <w:rPr>
                                <w:sz w:val="10"/>
                                <w:szCs w:val="10"/>
                              </w:rPr>
                            </w:pPr>
                          </w:p>
                        </w:tc>
                      </w:tr>
                      <w:tr w:rsidR="00DA51AE" w14:paraId="75A64C3A" w14:textId="77777777">
                        <w:tblPrEx>
                          <w:tblCellMar>
                            <w:top w:w="0" w:type="dxa"/>
                            <w:bottom w:w="0" w:type="dxa"/>
                          </w:tblCellMar>
                        </w:tblPrEx>
                        <w:trPr>
                          <w:trHeight w:hRule="exact" w:val="1694"/>
                        </w:trPr>
                        <w:tc>
                          <w:tcPr>
                            <w:tcW w:w="1704" w:type="dxa"/>
                            <w:tcBorders>
                              <w:top w:val="single" w:sz="4" w:space="0" w:color="auto"/>
                            </w:tcBorders>
                            <w:shd w:val="clear" w:color="auto" w:fill="FFFFFF"/>
                          </w:tcPr>
                          <w:p w14:paraId="32F212EF" w14:textId="77777777" w:rsidR="00DA51AE" w:rsidRDefault="00DA51AE">
                            <w:pPr>
                              <w:pStyle w:val="Other0"/>
                              <w:spacing w:before="80" w:line="240" w:lineRule="auto"/>
                              <w:ind w:firstLine="0"/>
                              <w:rPr>
                                <w:sz w:val="14"/>
                                <w:szCs w:val="14"/>
                              </w:rPr>
                            </w:pPr>
                            <w:r>
                              <w:rPr>
                                <w:rFonts w:ascii="Tahoma" w:eastAsia="Tahoma" w:hAnsi="Tahoma" w:cs="Tahoma"/>
                                <w:b/>
                                <w:bCs/>
                                <w:sz w:val="14"/>
                                <w:szCs w:val="14"/>
                              </w:rPr>
                              <w:t>Neurológicas</w:t>
                            </w:r>
                          </w:p>
                        </w:tc>
                        <w:tc>
                          <w:tcPr>
                            <w:tcW w:w="5016" w:type="dxa"/>
                            <w:tcBorders>
                              <w:top w:val="single" w:sz="4" w:space="0" w:color="auto"/>
                            </w:tcBorders>
                            <w:shd w:val="clear" w:color="auto" w:fill="FFFFFF"/>
                            <w:vAlign w:val="bottom"/>
                          </w:tcPr>
                          <w:p w14:paraId="0BCD345E" w14:textId="77777777" w:rsidR="00DA51AE" w:rsidRDefault="00DA51AE">
                            <w:pPr>
                              <w:pStyle w:val="Other0"/>
                              <w:spacing w:line="286" w:lineRule="auto"/>
                              <w:ind w:left="480" w:firstLine="0"/>
                              <w:rPr>
                                <w:sz w:val="14"/>
                                <w:szCs w:val="14"/>
                              </w:rPr>
                            </w:pPr>
                            <w:r>
                              <w:rPr>
                                <w:rFonts w:ascii="Tahoma" w:eastAsia="Tahoma" w:hAnsi="Tahoma" w:cs="Tahoma"/>
                                <w:sz w:val="14"/>
                                <w:szCs w:val="14"/>
                              </w:rPr>
                              <w:t>Trastornos convulsivos (aislados o relacionados con hemorragia, hidrocefalia o hipoxia)</w:t>
                            </w:r>
                          </w:p>
                          <w:p w14:paraId="5A5EAFF2" w14:textId="77777777" w:rsidR="00DA51AE" w:rsidRDefault="00DA51AE">
                            <w:pPr>
                              <w:pStyle w:val="Other0"/>
                              <w:spacing w:line="286" w:lineRule="auto"/>
                              <w:ind w:left="480" w:firstLine="0"/>
                              <w:rPr>
                                <w:sz w:val="14"/>
                                <w:szCs w:val="14"/>
                              </w:rPr>
                            </w:pPr>
                            <w:r>
                              <w:rPr>
                                <w:rFonts w:ascii="Tahoma" w:eastAsia="Tahoma" w:hAnsi="Tahoma" w:cs="Tahoma"/>
                                <w:sz w:val="14"/>
                                <w:szCs w:val="14"/>
                              </w:rPr>
                              <w:t>Infección intracraneal</w:t>
                            </w:r>
                          </w:p>
                          <w:p w14:paraId="7D90C0C9" w14:textId="77777777" w:rsidR="00DA51AE" w:rsidRDefault="00DA51AE">
                            <w:pPr>
                              <w:pStyle w:val="Other0"/>
                              <w:spacing w:line="286" w:lineRule="auto"/>
                              <w:ind w:left="480" w:firstLine="0"/>
                              <w:rPr>
                                <w:sz w:val="14"/>
                                <w:szCs w:val="14"/>
                              </w:rPr>
                            </w:pPr>
                            <w:r>
                              <w:rPr>
                                <w:rFonts w:ascii="Tahoma" w:eastAsia="Tahoma" w:hAnsi="Tahoma" w:cs="Tahoma"/>
                                <w:sz w:val="14"/>
                                <w:szCs w:val="14"/>
                              </w:rPr>
                              <w:t>Hipertensión intracraneal</w:t>
                            </w:r>
                          </w:p>
                          <w:p w14:paraId="3540D21C" w14:textId="77777777" w:rsidR="00DA51AE" w:rsidRDefault="00DA51AE">
                            <w:pPr>
                              <w:pStyle w:val="Other0"/>
                              <w:spacing w:line="286" w:lineRule="auto"/>
                              <w:ind w:left="480" w:firstLine="0"/>
                              <w:rPr>
                                <w:sz w:val="14"/>
                                <w:szCs w:val="14"/>
                              </w:rPr>
                            </w:pPr>
                            <w:r>
                              <w:rPr>
                                <w:rFonts w:ascii="Tahoma" w:eastAsia="Tahoma" w:hAnsi="Tahoma" w:cs="Tahoma"/>
                                <w:sz w:val="14"/>
                                <w:szCs w:val="14"/>
                              </w:rPr>
                              <w:t>Reflejo vasovagal ("espasmos del sollozo") Malformaciones congénitas del tronco encefálico</w:t>
                            </w:r>
                          </w:p>
                          <w:p w14:paraId="12C95604" w14:textId="77777777" w:rsidR="00DA51AE" w:rsidRDefault="00DA51AE">
                            <w:pPr>
                              <w:pStyle w:val="Other0"/>
                              <w:spacing w:line="286" w:lineRule="auto"/>
                              <w:ind w:left="480" w:firstLine="0"/>
                              <w:rPr>
                                <w:sz w:val="14"/>
                                <w:szCs w:val="14"/>
                              </w:rPr>
                            </w:pPr>
                            <w:r>
                              <w:rPr>
                                <w:rFonts w:ascii="Tahoma" w:eastAsia="Tahoma" w:hAnsi="Tahoma" w:cs="Tahoma"/>
                                <w:sz w:val="14"/>
                                <w:szCs w:val="14"/>
                              </w:rPr>
                              <w:t>Alteraciones musculares (miopatía) Hipoventilación alveolar central congénita</w:t>
                            </w:r>
                          </w:p>
                        </w:tc>
                        <w:tc>
                          <w:tcPr>
                            <w:tcW w:w="326" w:type="dxa"/>
                            <w:tcBorders>
                              <w:top w:val="single" w:sz="4" w:space="0" w:color="auto"/>
                            </w:tcBorders>
                            <w:shd w:val="clear" w:color="auto" w:fill="FFFFFF"/>
                          </w:tcPr>
                          <w:p w14:paraId="50F582C3" w14:textId="77777777" w:rsidR="00DA51AE" w:rsidRDefault="00DA51AE">
                            <w:pPr>
                              <w:rPr>
                                <w:sz w:val="10"/>
                                <w:szCs w:val="10"/>
                              </w:rPr>
                            </w:pPr>
                          </w:p>
                        </w:tc>
                      </w:tr>
                      <w:tr w:rsidR="00DA51AE" w14:paraId="027F3FA9" w14:textId="77777777">
                        <w:tblPrEx>
                          <w:tblCellMar>
                            <w:top w:w="0" w:type="dxa"/>
                            <w:bottom w:w="0" w:type="dxa"/>
                          </w:tblCellMar>
                        </w:tblPrEx>
                        <w:trPr>
                          <w:trHeight w:hRule="exact" w:val="902"/>
                        </w:trPr>
                        <w:tc>
                          <w:tcPr>
                            <w:tcW w:w="1704" w:type="dxa"/>
                            <w:tcBorders>
                              <w:top w:val="single" w:sz="4" w:space="0" w:color="auto"/>
                            </w:tcBorders>
                            <w:shd w:val="clear" w:color="auto" w:fill="FFFFFF"/>
                          </w:tcPr>
                          <w:p w14:paraId="07C741AA" w14:textId="77777777" w:rsidR="00DA51AE" w:rsidRDefault="00DA51AE">
                            <w:pPr>
                              <w:pStyle w:val="Other0"/>
                              <w:spacing w:line="240" w:lineRule="auto"/>
                              <w:ind w:firstLine="0"/>
                              <w:rPr>
                                <w:sz w:val="14"/>
                                <w:szCs w:val="14"/>
                              </w:rPr>
                            </w:pPr>
                            <w:r>
                              <w:rPr>
                                <w:rFonts w:ascii="Tahoma" w:eastAsia="Tahoma" w:hAnsi="Tahoma" w:cs="Tahoma"/>
                                <w:b/>
                                <w:bCs/>
                                <w:sz w:val="14"/>
                                <w:szCs w:val="14"/>
                              </w:rPr>
                              <w:t>Respiratorias</w:t>
                            </w:r>
                          </w:p>
                        </w:tc>
                        <w:tc>
                          <w:tcPr>
                            <w:tcW w:w="5016" w:type="dxa"/>
                            <w:tcBorders>
                              <w:top w:val="single" w:sz="4" w:space="0" w:color="auto"/>
                            </w:tcBorders>
                            <w:shd w:val="clear" w:color="auto" w:fill="FFFFFF"/>
                            <w:vAlign w:val="bottom"/>
                          </w:tcPr>
                          <w:p w14:paraId="022EBC27" w14:textId="77777777" w:rsidR="00DA51AE" w:rsidRDefault="00DA51AE">
                            <w:pPr>
                              <w:pStyle w:val="Other0"/>
                              <w:spacing w:line="290" w:lineRule="auto"/>
                              <w:ind w:left="480" w:firstLine="0"/>
                              <w:rPr>
                                <w:sz w:val="14"/>
                                <w:szCs w:val="14"/>
                              </w:rPr>
                            </w:pPr>
                            <w:r>
                              <w:rPr>
                                <w:rFonts w:ascii="Tahoma" w:eastAsia="Tahoma" w:hAnsi="Tahoma" w:cs="Tahoma"/>
                                <w:sz w:val="14"/>
                                <w:szCs w:val="14"/>
                              </w:rPr>
                              <w:t>Infecciones de la vía aérea inferior y superior Anormalidades congénitas de la vía aérea Obstrucción de la vía aérea</w:t>
                            </w:r>
                          </w:p>
                          <w:p w14:paraId="55F4C9C8" w14:textId="77777777" w:rsidR="00DA51AE" w:rsidRDefault="00DA51AE">
                            <w:pPr>
                              <w:pStyle w:val="Other0"/>
                              <w:spacing w:line="290" w:lineRule="auto"/>
                              <w:ind w:firstLine="480"/>
                              <w:rPr>
                                <w:sz w:val="14"/>
                                <w:szCs w:val="14"/>
                              </w:rPr>
                            </w:pPr>
                            <w:r>
                              <w:rPr>
                                <w:rFonts w:ascii="Tahoma" w:eastAsia="Tahoma" w:hAnsi="Tahoma" w:cs="Tahoma"/>
                                <w:sz w:val="14"/>
                                <w:szCs w:val="14"/>
                              </w:rPr>
                              <w:t>Apnea obstructiva durante el sueño</w:t>
                            </w:r>
                          </w:p>
                        </w:tc>
                        <w:tc>
                          <w:tcPr>
                            <w:tcW w:w="326" w:type="dxa"/>
                            <w:tcBorders>
                              <w:top w:val="single" w:sz="4" w:space="0" w:color="auto"/>
                            </w:tcBorders>
                            <w:shd w:val="clear" w:color="auto" w:fill="FFFFFF"/>
                          </w:tcPr>
                          <w:p w14:paraId="2AEDDE8B" w14:textId="77777777" w:rsidR="00DA51AE" w:rsidRDefault="00DA51AE">
                            <w:pPr>
                              <w:rPr>
                                <w:sz w:val="10"/>
                                <w:szCs w:val="10"/>
                              </w:rPr>
                            </w:pPr>
                          </w:p>
                        </w:tc>
                      </w:tr>
                      <w:tr w:rsidR="00DA51AE" w14:paraId="07D121E2" w14:textId="77777777">
                        <w:tblPrEx>
                          <w:tblCellMar>
                            <w:top w:w="0" w:type="dxa"/>
                            <w:bottom w:w="0" w:type="dxa"/>
                          </w:tblCellMar>
                        </w:tblPrEx>
                        <w:trPr>
                          <w:trHeight w:hRule="exact" w:val="782"/>
                        </w:trPr>
                        <w:tc>
                          <w:tcPr>
                            <w:tcW w:w="1704" w:type="dxa"/>
                            <w:tcBorders>
                              <w:top w:val="single" w:sz="4" w:space="0" w:color="auto"/>
                              <w:bottom w:val="single" w:sz="4" w:space="0" w:color="auto"/>
                            </w:tcBorders>
                            <w:shd w:val="clear" w:color="auto" w:fill="FFFFFF"/>
                          </w:tcPr>
                          <w:p w14:paraId="66B9DC9B" w14:textId="77777777" w:rsidR="00DA51AE" w:rsidRDefault="00DA51AE">
                            <w:pPr>
                              <w:pStyle w:val="Other0"/>
                              <w:spacing w:before="100" w:line="240" w:lineRule="auto"/>
                              <w:ind w:firstLine="0"/>
                              <w:rPr>
                                <w:sz w:val="14"/>
                                <w:szCs w:val="14"/>
                              </w:rPr>
                            </w:pPr>
                            <w:r>
                              <w:rPr>
                                <w:rFonts w:ascii="Tahoma" w:eastAsia="Tahoma" w:hAnsi="Tahoma" w:cs="Tahoma"/>
                                <w:b/>
                                <w:bCs/>
                                <w:sz w:val="14"/>
                                <w:szCs w:val="14"/>
                              </w:rPr>
                              <w:t>Cardiovasculares</w:t>
                            </w:r>
                          </w:p>
                        </w:tc>
                        <w:tc>
                          <w:tcPr>
                            <w:tcW w:w="5016" w:type="dxa"/>
                            <w:tcBorders>
                              <w:top w:val="single" w:sz="4" w:space="0" w:color="auto"/>
                              <w:bottom w:val="single" w:sz="4" w:space="0" w:color="auto"/>
                            </w:tcBorders>
                            <w:shd w:val="clear" w:color="auto" w:fill="FFFFFF"/>
                            <w:vAlign w:val="center"/>
                          </w:tcPr>
                          <w:p w14:paraId="03511895" w14:textId="77777777" w:rsidR="00DA51AE" w:rsidRDefault="00DA51AE">
                            <w:pPr>
                              <w:pStyle w:val="Other0"/>
                              <w:spacing w:line="293" w:lineRule="auto"/>
                              <w:ind w:left="480" w:firstLine="0"/>
                              <w:rPr>
                                <w:sz w:val="14"/>
                                <w:szCs w:val="14"/>
                              </w:rPr>
                            </w:pPr>
                            <w:r>
                              <w:rPr>
                                <w:rFonts w:ascii="Tahoma" w:eastAsia="Tahoma" w:hAnsi="Tahoma" w:cs="Tahoma"/>
                                <w:sz w:val="14"/>
                                <w:szCs w:val="14"/>
                              </w:rPr>
                              <w:t>Arritmias (Síndromes de Wolf-Parkinson-White y de QT prolongado) Malformaciones congénitas</w:t>
                            </w:r>
                          </w:p>
                          <w:p w14:paraId="5928B051" w14:textId="77777777" w:rsidR="00DA51AE" w:rsidRDefault="00DA51AE">
                            <w:pPr>
                              <w:pStyle w:val="Other0"/>
                              <w:spacing w:line="293" w:lineRule="auto"/>
                              <w:ind w:firstLine="480"/>
                              <w:rPr>
                                <w:sz w:val="14"/>
                                <w:szCs w:val="14"/>
                              </w:rPr>
                            </w:pPr>
                            <w:r>
                              <w:rPr>
                                <w:rFonts w:ascii="Tahoma" w:eastAsia="Tahoma" w:hAnsi="Tahoma" w:cs="Tahoma"/>
                                <w:sz w:val="14"/>
                                <w:szCs w:val="14"/>
                              </w:rPr>
                              <w:t>Miocarditis</w:t>
                            </w:r>
                          </w:p>
                        </w:tc>
                        <w:tc>
                          <w:tcPr>
                            <w:tcW w:w="326" w:type="dxa"/>
                            <w:tcBorders>
                              <w:top w:val="single" w:sz="4" w:space="0" w:color="auto"/>
                              <w:bottom w:val="single" w:sz="4" w:space="0" w:color="auto"/>
                            </w:tcBorders>
                            <w:shd w:val="clear" w:color="auto" w:fill="FFFFFF"/>
                          </w:tcPr>
                          <w:p w14:paraId="0901095E" w14:textId="77777777" w:rsidR="00DA51AE" w:rsidRDefault="00DA51AE">
                            <w:pPr>
                              <w:rPr>
                                <w:sz w:val="10"/>
                                <w:szCs w:val="10"/>
                              </w:rPr>
                            </w:pPr>
                          </w:p>
                        </w:tc>
                      </w:tr>
                    </w:tbl>
                    <w:p w14:paraId="7D0DA08F"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sz w:val="18"/>
          <w:szCs w:val="18"/>
        </w:rPr>
        <w:t xml:space="preserve">ALTE nu este o boală în sine, ci o formă de manifestare</w:t>
      </w:r>
      <w:r xmlns:w="http://schemas.openxmlformats.org/wordprocessingml/2006/main">
        <w:br xmlns:w="http://schemas.openxmlformats.org/wordprocessingml/2006/main" w:type="page"/>
      </w:r>
    </w:p>
    <w:p w14:paraId="5ACFD3CC" w14:textId="77777777" w:rsidR="00DA51AE" w:rsidRDefault="00DA51AE">
      <w:pPr xmlns:w="http://schemas.openxmlformats.org/wordprocessingml/2006/main">
        <w:pStyle w:val="BodyText"/>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399415" distL="114300" distR="114300" simplePos="0" relativeHeight="251832320" behindDoc="0" locked="0" layoutInCell="1" allowOverlap="1" wp14:anchorId="538434BA" wp14:editId="11E7B012">
                <wp:simplePos x="0" y="0"/>
                <wp:positionH relativeFrom="margin">
                  <wp:posOffset>13970</wp:posOffset>
                </wp:positionH>
                <wp:positionV relativeFrom="margin">
                  <wp:posOffset>201295</wp:posOffset>
                </wp:positionV>
                <wp:extent cx="4477385" cy="1273810"/>
                <wp:effectExtent l="0" t="0" r="0" b="0"/>
                <wp:wrapTopAndBottom/>
                <wp:docPr id="550" name="Shape 550"/>
                <wp:cNvGraphicFramePr/>
                <a:graphic xmlns:a="http://schemas.openxmlformats.org/drawingml/2006/main">
                  <a:graphicData uri="http://schemas.microsoft.com/office/word/2010/wordprocessingShape">
                    <wps:wsp>
                      <wps:cNvSpPr txBox="1"/>
                      <wps:spPr>
                        <a:xfrm>
                          <a:off x="0" y="0"/>
                          <a:ext cx="4477385" cy="127381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75"/>
                              <w:gridCol w:w="5376"/>
                            </w:tblGrid>
                            <w:tr w:rsidR="00DA51AE" w14:paraId="7AACFDF8" w14:textId="77777777">
                              <w:tblPrEx>
                                <w:tblCellMar>
                                  <w:top w:w="0" w:type="dxa"/>
                                  <w:bottom w:w="0" w:type="dxa"/>
                                </w:tblCellMar>
                              </w:tblPrEx>
                              <w:trPr>
                                <w:trHeight w:hRule="exact" w:val="859"/>
                                <w:tblHeader/>
                              </w:trPr>
                              <w:tc>
                                <w:tcPr>
                                  <w:tcW w:w="1675" w:type="dxa"/>
                                  <w:shd w:val="clear" w:color="auto" w:fill="FFFFFF"/>
                                </w:tcPr>
                                <w:p w14:paraId="2E2C08FD" w14:textId="77777777" w:rsidR="00DA51AE" w:rsidRDefault="00DA51AE">
                                  <w:pPr>
                                    <w:pStyle w:val="Other0"/>
                                    <w:ind w:firstLine="0"/>
                                    <w:rPr>
                                      <w:sz w:val="14"/>
                                      <w:szCs w:val="14"/>
                                    </w:rPr>
                                  </w:pPr>
                                  <w:r>
                                    <w:rPr>
                                      <w:rFonts w:ascii="Tahoma" w:eastAsia="Tahoma" w:hAnsi="Tahoma" w:cs="Tahoma"/>
                                      <w:b/>
                                      <w:bCs/>
                                      <w:sz w:val="14"/>
                                      <w:szCs w:val="14"/>
                                    </w:rPr>
                                    <w:t>Metabólicas y endocrinas</w:t>
                                  </w:r>
                                </w:p>
                              </w:tc>
                              <w:tc>
                                <w:tcPr>
                                  <w:tcW w:w="5376" w:type="dxa"/>
                                  <w:shd w:val="clear" w:color="auto" w:fill="FFFFFF"/>
                                </w:tcPr>
                                <w:p w14:paraId="6A6194E5" w14:textId="77777777" w:rsidR="00DA51AE" w:rsidRDefault="00DA51AE">
                                  <w:pPr>
                                    <w:pStyle w:val="Other0"/>
                                    <w:spacing w:line="283" w:lineRule="auto"/>
                                    <w:ind w:left="540" w:firstLine="0"/>
                                    <w:rPr>
                                      <w:sz w:val="14"/>
                                      <w:szCs w:val="14"/>
                                    </w:rPr>
                                  </w:pPr>
                                  <w:r>
                                    <w:rPr>
                                      <w:rFonts w:ascii="Tahoma" w:eastAsia="Tahoma" w:hAnsi="Tahoma" w:cs="Tahoma"/>
                                      <w:sz w:val="14"/>
                                      <w:szCs w:val="14"/>
                                    </w:rPr>
                                    <w:t>Alteración de la oxidación mitocondrial Trastornos en el ciclo de la urea Galactosemia</w:t>
                                  </w:r>
                                </w:p>
                                <w:p w14:paraId="3C99FDDE" w14:textId="77777777" w:rsidR="00DA51AE" w:rsidRDefault="00DA51AE">
                                  <w:pPr>
                                    <w:pStyle w:val="Other0"/>
                                    <w:spacing w:line="283" w:lineRule="auto"/>
                                    <w:ind w:firstLine="540"/>
                                    <w:rPr>
                                      <w:sz w:val="14"/>
                                      <w:szCs w:val="14"/>
                                    </w:rPr>
                                  </w:pPr>
                                  <w:r>
                                    <w:rPr>
                                      <w:rFonts w:ascii="Tahoma" w:eastAsia="Tahoma" w:hAnsi="Tahoma" w:cs="Tahoma"/>
                                      <w:sz w:val="14"/>
                                      <w:szCs w:val="14"/>
                                    </w:rPr>
                                    <w:t>Síndrome de Menkes</w:t>
                                  </w:r>
                                </w:p>
                              </w:tc>
                            </w:tr>
                            <w:tr w:rsidR="00DA51AE" w14:paraId="703648C6" w14:textId="77777777">
                              <w:tblPrEx>
                                <w:tblCellMar>
                                  <w:top w:w="0" w:type="dxa"/>
                                  <w:bottom w:w="0" w:type="dxa"/>
                                </w:tblCellMar>
                              </w:tblPrEx>
                              <w:trPr>
                                <w:trHeight w:hRule="exact" w:val="1147"/>
                              </w:trPr>
                              <w:tc>
                                <w:tcPr>
                                  <w:tcW w:w="1675" w:type="dxa"/>
                                  <w:tcBorders>
                                    <w:top w:val="single" w:sz="4" w:space="0" w:color="auto"/>
                                    <w:bottom w:val="single" w:sz="4" w:space="0" w:color="auto"/>
                                  </w:tcBorders>
                                  <w:shd w:val="clear" w:color="auto" w:fill="FFFFFF"/>
                                </w:tcPr>
                                <w:p w14:paraId="59980881" w14:textId="77777777" w:rsidR="00DA51AE" w:rsidRDefault="00DA51AE">
                                  <w:pPr>
                                    <w:pStyle w:val="Other0"/>
                                    <w:spacing w:before="140" w:line="240" w:lineRule="auto"/>
                                    <w:ind w:firstLine="0"/>
                                    <w:rPr>
                                      <w:sz w:val="14"/>
                                      <w:szCs w:val="14"/>
                                    </w:rPr>
                                  </w:pPr>
                                  <w:r>
                                    <w:rPr>
                                      <w:rFonts w:ascii="Tahoma" w:eastAsia="Tahoma" w:hAnsi="Tahoma" w:cs="Tahoma"/>
                                      <w:b/>
                                      <w:bCs/>
                                      <w:sz w:val="14"/>
                                      <w:szCs w:val="14"/>
                                    </w:rPr>
                                    <w:t>Otros trastornos</w:t>
                                  </w:r>
                                </w:p>
                              </w:tc>
                              <w:tc>
                                <w:tcPr>
                                  <w:tcW w:w="5376" w:type="dxa"/>
                                  <w:tcBorders>
                                    <w:top w:val="single" w:sz="4" w:space="0" w:color="auto"/>
                                    <w:bottom w:val="single" w:sz="4" w:space="0" w:color="auto"/>
                                  </w:tcBorders>
                                  <w:shd w:val="clear" w:color="auto" w:fill="FFFFFF"/>
                                  <w:vAlign w:val="bottom"/>
                                </w:tcPr>
                                <w:p w14:paraId="388B2EFB" w14:textId="77777777" w:rsidR="00DA51AE" w:rsidRDefault="00DA51AE">
                                  <w:pPr>
                                    <w:pStyle w:val="Other0"/>
                                    <w:spacing w:line="283" w:lineRule="auto"/>
                                    <w:ind w:left="540" w:firstLine="0"/>
                                    <w:rPr>
                                      <w:sz w:val="14"/>
                                      <w:szCs w:val="14"/>
                                    </w:rPr>
                                  </w:pPr>
                                  <w:r>
                                    <w:rPr>
                                      <w:rFonts w:ascii="Tahoma" w:eastAsia="Tahoma" w:hAnsi="Tahoma" w:cs="Tahoma"/>
                                      <w:sz w:val="14"/>
                                      <w:szCs w:val="14"/>
                                    </w:rPr>
                                    <w:t>Exceso en el volumen de alimentos Medicaciones</w:t>
                                  </w:r>
                                </w:p>
                                <w:p w14:paraId="4E961F29" w14:textId="77777777" w:rsidR="00DA51AE" w:rsidRDefault="00DA51AE">
                                  <w:pPr>
                                    <w:pStyle w:val="Other0"/>
                                    <w:spacing w:line="283" w:lineRule="auto"/>
                                    <w:ind w:left="540" w:firstLine="0"/>
                                    <w:rPr>
                                      <w:sz w:val="14"/>
                                      <w:szCs w:val="14"/>
                                    </w:rPr>
                                  </w:pPr>
                                  <w:r>
                                    <w:rPr>
                                      <w:rFonts w:ascii="Tahoma" w:eastAsia="Tahoma" w:hAnsi="Tahoma" w:cs="Tahoma"/>
                                      <w:sz w:val="14"/>
                                      <w:szCs w:val="14"/>
                                    </w:rPr>
                                    <w:t>Sofocación accidental y asfixia Intoxicación con monóxido de carbono Síndrome de Munchausen por poder</w:t>
                                  </w:r>
                                </w:p>
                              </w:tc>
                            </w:tr>
                          </w:tbl>
                          <w:p w14:paraId="6D92CECF" w14:textId="77777777" w:rsidR="00DA51AE" w:rsidRDefault="00DA51AE">
                            <w:pPr>
                              <w:spacing w:line="1" w:lineRule="exact"/>
                            </w:pPr>
                          </w:p>
                        </w:txbxContent>
                      </wps:txbx>
                      <wps:bodyPr lIns="0" tIns="0" rIns="0" bIns="0"/>
                    </wps:wsp>
                  </a:graphicData>
                </a:graphic>
              </wp:anchor>
            </w:drawing>
          </mc:Choice>
          <mc:Fallback>
            <w:pict>
              <v:shape w14:anchorId="538434BA" id="Shape 550" o:spid="_x0000_s1208" type="#_x0000_t202" style="position:absolute;left:0;text-align:left;margin-left:1.1pt;margin-top:15.85pt;width:352.55pt;height:100.3pt;z-index:251832320;visibility:visible;mso-wrap-style:square;mso-wrap-distance-left:9pt;mso-wrap-distance-top:0;mso-wrap-distance-right:9pt;mso-wrap-distance-bottom:31.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75"/>
                        <w:gridCol w:w="5376"/>
                      </w:tblGrid>
                      <w:tr w:rsidR="00DA51AE" w14:paraId="7AACFDF8" w14:textId="77777777">
                        <w:tblPrEx>
                          <w:tblCellMar>
                            <w:top w:w="0" w:type="dxa"/>
                            <w:bottom w:w="0" w:type="dxa"/>
                          </w:tblCellMar>
                        </w:tblPrEx>
                        <w:trPr>
                          <w:trHeight w:hRule="exact" w:val="859"/>
                          <w:tblHeader/>
                        </w:trPr>
                        <w:tc>
                          <w:tcPr>
                            <w:tcW w:w="1675" w:type="dxa"/>
                            <w:shd w:val="clear" w:color="auto" w:fill="FFFFFF"/>
                          </w:tcPr>
                          <w:p w14:paraId="2E2C08FD" w14:textId="77777777" w:rsidR="00DA51AE" w:rsidRDefault="00DA51AE">
                            <w:pPr>
                              <w:pStyle w:val="Other0"/>
                              <w:ind w:firstLine="0"/>
                              <w:rPr>
                                <w:sz w:val="14"/>
                                <w:szCs w:val="14"/>
                              </w:rPr>
                            </w:pPr>
                            <w:r>
                              <w:rPr>
                                <w:rFonts w:ascii="Tahoma" w:eastAsia="Tahoma" w:hAnsi="Tahoma" w:cs="Tahoma"/>
                                <w:b/>
                                <w:bCs/>
                                <w:sz w:val="14"/>
                                <w:szCs w:val="14"/>
                              </w:rPr>
                              <w:t>Metabólicas y endocrinas</w:t>
                            </w:r>
                          </w:p>
                        </w:tc>
                        <w:tc>
                          <w:tcPr>
                            <w:tcW w:w="5376" w:type="dxa"/>
                            <w:shd w:val="clear" w:color="auto" w:fill="FFFFFF"/>
                          </w:tcPr>
                          <w:p w14:paraId="6A6194E5" w14:textId="77777777" w:rsidR="00DA51AE" w:rsidRDefault="00DA51AE">
                            <w:pPr>
                              <w:pStyle w:val="Other0"/>
                              <w:spacing w:line="283" w:lineRule="auto"/>
                              <w:ind w:left="540" w:firstLine="0"/>
                              <w:rPr>
                                <w:sz w:val="14"/>
                                <w:szCs w:val="14"/>
                              </w:rPr>
                            </w:pPr>
                            <w:r>
                              <w:rPr>
                                <w:rFonts w:ascii="Tahoma" w:eastAsia="Tahoma" w:hAnsi="Tahoma" w:cs="Tahoma"/>
                                <w:sz w:val="14"/>
                                <w:szCs w:val="14"/>
                              </w:rPr>
                              <w:t>Alteración de la oxidación mitocondrial Trastornos en el ciclo de la urea Galactosemia</w:t>
                            </w:r>
                          </w:p>
                          <w:p w14:paraId="3C99FDDE" w14:textId="77777777" w:rsidR="00DA51AE" w:rsidRDefault="00DA51AE">
                            <w:pPr>
                              <w:pStyle w:val="Other0"/>
                              <w:spacing w:line="283" w:lineRule="auto"/>
                              <w:ind w:firstLine="540"/>
                              <w:rPr>
                                <w:sz w:val="14"/>
                                <w:szCs w:val="14"/>
                              </w:rPr>
                            </w:pPr>
                            <w:r>
                              <w:rPr>
                                <w:rFonts w:ascii="Tahoma" w:eastAsia="Tahoma" w:hAnsi="Tahoma" w:cs="Tahoma"/>
                                <w:sz w:val="14"/>
                                <w:szCs w:val="14"/>
                              </w:rPr>
                              <w:t>Síndrome de Menkes</w:t>
                            </w:r>
                          </w:p>
                        </w:tc>
                      </w:tr>
                      <w:tr w:rsidR="00DA51AE" w14:paraId="703648C6" w14:textId="77777777">
                        <w:tblPrEx>
                          <w:tblCellMar>
                            <w:top w:w="0" w:type="dxa"/>
                            <w:bottom w:w="0" w:type="dxa"/>
                          </w:tblCellMar>
                        </w:tblPrEx>
                        <w:trPr>
                          <w:trHeight w:hRule="exact" w:val="1147"/>
                        </w:trPr>
                        <w:tc>
                          <w:tcPr>
                            <w:tcW w:w="1675" w:type="dxa"/>
                            <w:tcBorders>
                              <w:top w:val="single" w:sz="4" w:space="0" w:color="auto"/>
                              <w:bottom w:val="single" w:sz="4" w:space="0" w:color="auto"/>
                            </w:tcBorders>
                            <w:shd w:val="clear" w:color="auto" w:fill="FFFFFF"/>
                          </w:tcPr>
                          <w:p w14:paraId="59980881" w14:textId="77777777" w:rsidR="00DA51AE" w:rsidRDefault="00DA51AE">
                            <w:pPr>
                              <w:pStyle w:val="Other0"/>
                              <w:spacing w:before="140" w:line="240" w:lineRule="auto"/>
                              <w:ind w:firstLine="0"/>
                              <w:rPr>
                                <w:sz w:val="14"/>
                                <w:szCs w:val="14"/>
                              </w:rPr>
                            </w:pPr>
                            <w:r>
                              <w:rPr>
                                <w:rFonts w:ascii="Tahoma" w:eastAsia="Tahoma" w:hAnsi="Tahoma" w:cs="Tahoma"/>
                                <w:b/>
                                <w:bCs/>
                                <w:sz w:val="14"/>
                                <w:szCs w:val="14"/>
                              </w:rPr>
                              <w:t>Otros trastornos</w:t>
                            </w:r>
                          </w:p>
                        </w:tc>
                        <w:tc>
                          <w:tcPr>
                            <w:tcW w:w="5376" w:type="dxa"/>
                            <w:tcBorders>
                              <w:top w:val="single" w:sz="4" w:space="0" w:color="auto"/>
                              <w:bottom w:val="single" w:sz="4" w:space="0" w:color="auto"/>
                            </w:tcBorders>
                            <w:shd w:val="clear" w:color="auto" w:fill="FFFFFF"/>
                            <w:vAlign w:val="bottom"/>
                          </w:tcPr>
                          <w:p w14:paraId="388B2EFB" w14:textId="77777777" w:rsidR="00DA51AE" w:rsidRDefault="00DA51AE">
                            <w:pPr>
                              <w:pStyle w:val="Other0"/>
                              <w:spacing w:line="283" w:lineRule="auto"/>
                              <w:ind w:left="540" w:firstLine="0"/>
                              <w:rPr>
                                <w:sz w:val="14"/>
                                <w:szCs w:val="14"/>
                              </w:rPr>
                            </w:pPr>
                            <w:r>
                              <w:rPr>
                                <w:rFonts w:ascii="Tahoma" w:eastAsia="Tahoma" w:hAnsi="Tahoma" w:cs="Tahoma"/>
                                <w:sz w:val="14"/>
                                <w:szCs w:val="14"/>
                              </w:rPr>
                              <w:t>Exceso en el volumen de alimentos Medicaciones</w:t>
                            </w:r>
                          </w:p>
                          <w:p w14:paraId="4E961F29" w14:textId="77777777" w:rsidR="00DA51AE" w:rsidRDefault="00DA51AE">
                            <w:pPr>
                              <w:pStyle w:val="Other0"/>
                              <w:spacing w:line="283" w:lineRule="auto"/>
                              <w:ind w:left="540" w:firstLine="0"/>
                              <w:rPr>
                                <w:sz w:val="14"/>
                                <w:szCs w:val="14"/>
                              </w:rPr>
                            </w:pPr>
                            <w:r>
                              <w:rPr>
                                <w:rFonts w:ascii="Tahoma" w:eastAsia="Tahoma" w:hAnsi="Tahoma" w:cs="Tahoma"/>
                                <w:sz w:val="14"/>
                                <w:szCs w:val="14"/>
                              </w:rPr>
                              <w:t>Sofocación accidental y asfixia Intoxicación con monóxido de carbono Síndrome de Munchausen por poder</w:t>
                            </w:r>
                          </w:p>
                        </w:tc>
                      </w:tr>
                    </w:tbl>
                    <w:p w14:paraId="6D92CECF"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4176" behindDoc="0" locked="0" layoutInCell="1" allowOverlap="1" wp14:anchorId="005A569E" wp14:editId="24B9A818">
                <wp:simplePos x="0" y="0"/>
                <wp:positionH relativeFrom="margin">
                  <wp:posOffset>17145</wp:posOffset>
                </wp:positionH>
                <wp:positionV relativeFrom="margin">
                  <wp:posOffset>1508760</wp:posOffset>
                </wp:positionV>
                <wp:extent cx="679450" cy="137160"/>
                <wp:effectExtent l="0" t="0" r="0" b="0"/>
                <wp:wrapNone/>
                <wp:docPr id="552" name="Shape 552"/>
                <wp:cNvGraphicFramePr/>
                <a:graphic xmlns:a="http://schemas.openxmlformats.org/drawingml/2006/main">
                  <a:graphicData uri="http://schemas.microsoft.com/office/word/2010/wordprocessingShape">
                    <wps:wsp>
                      <wps:cNvSpPr txBox="1"/>
                      <wps:spPr>
                        <a:xfrm>
                          <a:off x="0" y="0"/>
                          <a:ext cx="679450" cy="137160"/>
                        </a:xfrm>
                        <a:prstGeom prst="rect">
                          <a:avLst/>
                        </a:prstGeom>
                        <a:noFill/>
                      </wps:spPr>
                      <wps:txbx>
                        <w:txbxContent>
                          <w:p w14:paraId="1E90D769" w14:textId="77777777" w:rsidR="00DA51AE" w:rsidRDefault="00DA51AE">
                            <w:pPr>
                              <w:pStyle w:val="Tablecaption0"/>
                              <w:spacing w:line="240" w:lineRule="auto"/>
                              <w:rPr>
                                <w:sz w:val="14"/>
                                <w:szCs w:val="14"/>
                              </w:rPr>
                            </w:pPr>
                            <w:r>
                              <w:rPr>
                                <w:b/>
                                <w:bCs/>
                                <w:i w:val="0"/>
                                <w:iCs w:val="0"/>
                                <w:sz w:val="14"/>
                                <w:szCs w:val="14"/>
                              </w:rPr>
                              <w:t>ALTE idiopàtico</w:t>
                            </w:r>
                          </w:p>
                        </w:txbxContent>
                      </wps:txbx>
                      <wps:bodyPr lIns="0" tIns="0" rIns="0" bIns="0"/>
                    </wps:wsp>
                  </a:graphicData>
                </a:graphic>
              </wp:anchor>
            </w:drawing>
          </mc:Choice>
          <mc:Fallback>
            <w:pict>
              <v:shape w14:anchorId="005A569E" id="Shape 552" o:spid="_x0000_s1209" type="#_x0000_t202" style="position:absolute;left:0;text-align:left;margin-left:1.35pt;margin-top:118.8pt;width:53.5pt;height:10.8pt;z-index:25195417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" filled="f" stroked="f">
                <v:textbox inset="0,0,0,0">
                  <w:txbxContent>
                    <w:p w14:paraId="1E90D769" w14:textId="77777777" w:rsidR="00DA51AE" w:rsidRDefault="00DA51AE">
                      <w:pPr>
                        <w:pStyle w:val="Tablecaption0"/>
                        <w:spacing w:line="240" w:lineRule="auto"/>
                        <w:rPr>
                          <w:sz w:val="14"/>
                          <w:szCs w:val="14"/>
                        </w:rPr>
                      </w:pPr>
                      <w:r>
                        <w:rPr>
                          <w:b/>
                          <w:bCs/>
                          <w:i w:val="0"/>
                          <w:iCs w:val="0"/>
                          <w:sz w:val="14"/>
                          <w:szCs w:val="14"/>
                        </w:rPr>
                        <w:t>ALTE idiopàtico</w:t>
                      </w:r>
                    </w:p>
                  </w:txbxContent>
                </v:textbox>
                <w10:wrap anchorx="margin" anchory="margin"/>
              </v:shape>
            </w:pict>
          </mc:Fallback>
        </mc:AlternateContent>
      </w:r>
      <w:r xmlns:w="http://schemas.openxmlformats.org/wordprocessingml/2006/main">
        <w:t xml:space="preserve">Prezentare clinică a diverselor probleme sau patologii. Nu este asociată cu Sindromul Morții Subite a Sugarului, în care nu există </w:t>
      </w:r>
      <w:r xmlns:w="http://schemas.openxmlformats.org/wordprocessingml/2006/main">
        <w:softHyphen xmlns:w="http://schemas.openxmlformats.org/wordprocessingml/2006/main"/>
      </w:r>
      <w:r xmlns:w="http://schemas.openxmlformats.org/wordprocessingml/2006/main">
        <w:t xml:space="preserve">antecedente semnificative, iar autopsia nu poate demonstra o cauză a decesului.</w:t>
      </w:r>
    </w:p>
    <w:p w14:paraId="71FD25C1" w14:textId="77777777" w:rsidR="00DA51AE" w:rsidRDefault="00DA51AE">
      <w:pPr xmlns:w="http://schemas.openxmlformats.org/wordprocessingml/2006/main">
        <w:pStyle w:val="BodyText"/>
        <w:spacing w:after="200"/>
        <w:ind w:firstLine="320"/>
        <w:jc w:val="both"/>
      </w:pPr>
      <w:r xmlns:w="http://schemas.openxmlformats.org/wordprocessingml/2006/main">
        <w:t xml:space="preserve">ALTE poate fi un simptom al multor afecțiuni. Aproximativ 50-70% din cazuri au o </w:t>
      </w:r>
      <w:r xmlns:w="http://schemas.openxmlformats.org/wordprocessingml/2006/main">
        <w:softHyphen xmlns:w="http://schemas.openxmlformats.org/wordprocessingml/2006/main"/>
      </w:r>
      <w:r xmlns:w="http://schemas.openxmlformats.org/wordprocessingml/2006/main">
        <w:t xml:space="preserve">explicație medicală sau chirurgicală, iar jumătate sunt cauzate de cauze gastrointestinale.</w:t>
      </w:r>
    </w:p>
    <w:p w14:paraId="179E457E" w14:textId="77777777" w:rsidR="00DA51AE" w:rsidRDefault="00DA51AE">
      <w:pPr xmlns:w="http://schemas.openxmlformats.org/wordprocessingml/2006/main">
        <w:pStyle w:val="Heading51"/>
        <w:keepNext/>
        <w:keepLines/>
      </w:pPr>
      <w:bookmarkStart xmlns:w="http://schemas.openxmlformats.org/wordprocessingml/2006/main" w:id="2358" w:name="bookmark2347"/>
      <w:bookmarkStart xmlns:w="http://schemas.openxmlformats.org/wordprocessingml/2006/main" w:id="2359" w:name="bookmark2348"/>
      <w:bookmarkStart xmlns:w="http://schemas.openxmlformats.org/wordprocessingml/2006/main" w:id="2360" w:name="bookmark2349"/>
      <w:r xmlns:w="http://schemas.openxmlformats.org/wordprocessingml/2006/main">
        <w:t xml:space="preserve">Studiul ALTE</w:t>
      </w:r>
      <w:bookmarkEnd xmlns:w="http://schemas.openxmlformats.org/wordprocessingml/2006/main" w:id="2358"/>
      <w:bookmarkEnd xmlns:w="http://schemas.openxmlformats.org/wordprocessingml/2006/main" w:id="2359"/>
      <w:bookmarkEnd xmlns:w="http://schemas.openxmlformats.org/wordprocessingml/2006/main" w:id="2360"/>
    </w:p>
    <w:p w14:paraId="2DDCA74D" w14:textId="77777777" w:rsidR="00DA51AE" w:rsidRDefault="00DA51AE">
      <w:pPr xmlns:w="http://schemas.openxmlformats.org/wordprocessingml/2006/main">
        <w:pStyle w:val="BodyText"/>
        <w:ind w:firstLine="0"/>
        <w:jc w:val="both"/>
      </w:pPr>
      <w:r xmlns:w="http://schemas.openxmlformats.org/wordprocessingml/2006/main">
        <w:t xml:space="preserve">Un istoric medical detaliat, complet, axat pe problemă și un examen fizic adecvat sunt cele mai importante elemente pentru a ajunge la </w:t>
      </w:r>
      <w:r xmlns:w="http://schemas.openxmlformats.org/wordprocessingml/2006/main">
        <w:softHyphen xmlns:w="http://schemas.openxmlformats.org/wordprocessingml/2006/main"/>
      </w:r>
      <w:r xmlns:w="http://schemas.openxmlformats.org/wordprocessingml/2006/main">
        <w:t xml:space="preserve">diagnosticul corect.</w:t>
      </w:r>
    </w:p>
    <w:p w14:paraId="050AF51D" w14:textId="77777777" w:rsidR="00DA51AE" w:rsidRDefault="00DA51AE">
      <w:pPr xmlns:w="http://schemas.openxmlformats.org/wordprocessingml/2006/main">
        <w:pStyle w:val="BodyText"/>
        <w:ind w:firstLine="320"/>
        <w:jc w:val="both"/>
      </w:pPr>
      <w:r xmlns:w="http://schemas.openxmlformats.org/wordprocessingml/2006/main">
        <w:t xml:space="preserve">Se va lua un istoric medical detaliat, inclusiv:</w:t>
      </w:r>
    </w:p>
    <w:p w14:paraId="106A1F99" w14:textId="77777777" w:rsidR="00DA51AE" w:rsidRDefault="00DA51AE">
      <w:pPr xmlns:w="http://schemas.openxmlformats.org/wordprocessingml/2006/main">
        <w:pStyle w:val="BodyText"/>
        <w:numPr>
          <w:ilvl w:val="0"/>
          <w:numId w:val="201"/>
        </w:numPr>
        <w:tabs>
          <w:tab w:val="left" w:pos="468"/>
        </w:tabs>
        <w:ind w:firstLine="280"/>
        <w:jc w:val="both"/>
      </w:pPr>
      <w:bookmarkStart xmlns:w="http://schemas.openxmlformats.org/wordprocessingml/2006/main" w:id="2361" w:name="bookmark2350"/>
      <w:bookmarkEnd xmlns:w="http://schemas.openxmlformats.org/wordprocessingml/2006/main" w:id="2361"/>
      <w:r xmlns:w="http://schemas.openxmlformats.org/wordprocessingml/2006/main">
        <w:t xml:space="preserve">Istoric familial</w:t>
      </w:r>
    </w:p>
    <w:p w14:paraId="524ADDB0" w14:textId="77777777" w:rsidR="00DA51AE" w:rsidRDefault="00DA51AE">
      <w:pPr xmlns:w="http://schemas.openxmlformats.org/wordprocessingml/2006/main">
        <w:pStyle w:val="BodyText"/>
        <w:numPr>
          <w:ilvl w:val="0"/>
          <w:numId w:val="201"/>
        </w:numPr>
        <w:tabs>
          <w:tab w:val="left" w:pos="468"/>
        </w:tabs>
        <w:ind w:firstLine="280"/>
        <w:jc w:val="both"/>
      </w:pPr>
      <w:bookmarkStart xmlns:w="http://schemas.openxmlformats.org/wordprocessingml/2006/main" w:id="2362" w:name="bookmark2351"/>
      <w:bookmarkEnd xmlns:w="http://schemas.openxmlformats.org/wordprocessingml/2006/main" w:id="2362"/>
      <w:r xmlns:w="http://schemas.openxmlformats.org/wordprocessingml/2006/main">
        <w:t xml:space="preserve">Istoricul sarcinii</w:t>
      </w:r>
    </w:p>
    <w:p w14:paraId="1D27901E" w14:textId="77777777" w:rsidR="00DA51AE" w:rsidRDefault="00DA51AE">
      <w:pPr xmlns:w="http://schemas.openxmlformats.org/wordprocessingml/2006/main">
        <w:pStyle w:val="BodyText"/>
        <w:numPr>
          <w:ilvl w:val="0"/>
          <w:numId w:val="201"/>
        </w:numPr>
        <w:tabs>
          <w:tab w:val="left" w:pos="468"/>
        </w:tabs>
        <w:ind w:firstLine="280"/>
        <w:jc w:val="both"/>
      </w:pPr>
      <w:bookmarkStart xmlns:w="http://schemas.openxmlformats.org/wordprocessingml/2006/main" w:id="2363" w:name="bookmark2352"/>
      <w:bookmarkEnd xmlns:w="http://schemas.openxmlformats.org/wordprocessingml/2006/main" w:id="2363"/>
      <w:r xmlns:w="http://schemas.openxmlformats.org/wordprocessingml/2006/main">
        <w:t xml:space="preserve">Istoric perinatal</w:t>
      </w:r>
    </w:p>
    <w:p w14:paraId="11D086F3" w14:textId="77777777" w:rsidR="00DA51AE" w:rsidRDefault="00DA51AE">
      <w:pPr xmlns:w="http://schemas.openxmlformats.org/wordprocessingml/2006/main">
        <w:pStyle w:val="BodyText"/>
        <w:numPr>
          <w:ilvl w:val="0"/>
          <w:numId w:val="201"/>
        </w:numPr>
        <w:tabs>
          <w:tab w:val="left" w:pos="468"/>
        </w:tabs>
        <w:ind w:firstLine="280"/>
        <w:jc w:val="both"/>
      </w:pPr>
      <w:bookmarkStart xmlns:w="http://schemas.openxmlformats.org/wordprocessingml/2006/main" w:id="2364" w:name="bookmark2353"/>
      <w:bookmarkEnd xmlns:w="http://schemas.openxmlformats.org/wordprocessingml/2006/main" w:id="2364"/>
      <w:r xmlns:w="http://schemas.openxmlformats.org/wordprocessingml/2006/main">
        <w:t xml:space="preserve">Utilizarea medicamentelor</w:t>
      </w:r>
    </w:p>
    <w:p w14:paraId="07D5C6A9" w14:textId="77777777" w:rsidR="00DA51AE" w:rsidRDefault="00DA51AE">
      <w:pPr xmlns:w="http://schemas.openxmlformats.org/wordprocessingml/2006/main">
        <w:pStyle w:val="BodyText"/>
        <w:numPr>
          <w:ilvl w:val="0"/>
          <w:numId w:val="201"/>
        </w:numPr>
        <w:tabs>
          <w:tab w:val="left" w:pos="468"/>
        </w:tabs>
        <w:ind w:firstLine="280"/>
        <w:jc w:val="both"/>
      </w:pPr>
      <w:bookmarkStart xmlns:w="http://schemas.openxmlformats.org/wordprocessingml/2006/main" w:id="2365" w:name="bookmark2354"/>
      <w:bookmarkEnd xmlns:w="http://schemas.openxmlformats.org/wordprocessingml/2006/main" w:id="2365"/>
      <w:r xmlns:w="http://schemas.openxmlformats.org/wordprocessingml/2006/main">
        <w:t xml:space="preserve">Obiceiuri generale și de somn</w:t>
      </w:r>
    </w:p>
    <w:p w14:paraId="2F330595" w14:textId="77777777" w:rsidR="00DA51AE" w:rsidRDefault="00DA51AE">
      <w:pPr xmlns:w="http://schemas.openxmlformats.org/wordprocessingml/2006/main">
        <w:pStyle w:val="BodyText"/>
        <w:numPr>
          <w:ilvl w:val="0"/>
          <w:numId w:val="201"/>
        </w:numPr>
        <w:tabs>
          <w:tab w:val="left" w:pos="468"/>
        </w:tabs>
        <w:ind w:firstLine="280"/>
        <w:jc w:val="both"/>
      </w:pPr>
      <w:bookmarkStart xmlns:w="http://schemas.openxmlformats.org/wordprocessingml/2006/main" w:id="2366" w:name="bookmark2355"/>
      <w:bookmarkEnd xmlns:w="http://schemas.openxmlformats.org/wordprocessingml/2006/main" w:id="2366"/>
      <w:r xmlns:w="http://schemas.openxmlformats.org/wordprocessingml/2006/main">
        <w:t xml:space="preserve">Caracteristici nutriționale</w:t>
      </w:r>
    </w:p>
    <w:p w14:paraId="5369E3D8" w14:textId="77777777" w:rsidR="00DA51AE" w:rsidRDefault="00DA51AE">
      <w:pPr xmlns:w="http://schemas.openxmlformats.org/wordprocessingml/2006/main">
        <w:pStyle w:val="BodyText"/>
        <w:numPr>
          <w:ilvl w:val="0"/>
          <w:numId w:val="201"/>
        </w:numPr>
        <w:tabs>
          <w:tab w:val="left" w:pos="468"/>
        </w:tabs>
        <w:ind w:firstLine="280"/>
        <w:jc w:val="both"/>
      </w:pPr>
      <w:bookmarkStart xmlns:w="http://schemas.openxmlformats.org/wordprocessingml/2006/main" w:id="2367" w:name="bookmark2356"/>
      <w:bookmarkEnd xmlns:w="http://schemas.openxmlformats.org/wordprocessingml/2006/main" w:id="2367"/>
      <w:r xmlns:w="http://schemas.openxmlformats.org/wordprocessingml/2006/main">
        <w:t xml:space="preserve">Cine are grijă de copil</w:t>
      </w:r>
    </w:p>
    <w:p w14:paraId="2056B095" w14:textId="77777777" w:rsidR="00DA51AE" w:rsidRDefault="00DA51AE">
      <w:pPr xmlns:w="http://schemas.openxmlformats.org/wordprocessingml/2006/main">
        <w:pStyle w:val="BodyText"/>
        <w:numPr>
          <w:ilvl w:val="0"/>
          <w:numId w:val="201"/>
        </w:numPr>
        <w:tabs>
          <w:tab w:val="left" w:pos="468"/>
        </w:tabs>
        <w:ind w:firstLine="280"/>
        <w:jc w:val="both"/>
      </w:pPr>
      <w:bookmarkStart xmlns:w="http://schemas.openxmlformats.org/wordprocessingml/2006/main" w:id="2368" w:name="bookmark2357"/>
      <w:bookmarkEnd xmlns:w="http://schemas.openxmlformats.org/wordprocessingml/2006/main" w:id="2368"/>
      <w:r xmlns:w="http://schemas.openxmlformats.org/wordprocessingml/2006/main">
        <w:t xml:space="preserve">Expunerea la fumul de tutun</w:t>
      </w:r>
    </w:p>
    <w:p w14:paraId="38C1192C" w14:textId="77777777" w:rsidR="00DA51AE" w:rsidRDefault="00DA51AE">
      <w:pPr xmlns:w="http://schemas.openxmlformats.org/wordprocessingml/2006/main">
        <w:pStyle w:val="BodyText"/>
        <w:numPr>
          <w:ilvl w:val="0"/>
          <w:numId w:val="201"/>
        </w:numPr>
        <w:tabs>
          <w:tab w:val="left" w:pos="468"/>
        </w:tabs>
        <w:spacing w:after="460"/>
        <w:ind w:left="380" w:hanging="100"/>
        <w:jc w:val="both"/>
      </w:pPr>
      <w:bookmarkStart xmlns:w="http://schemas.openxmlformats.org/wordprocessingml/2006/main" w:id="2369" w:name="bookmark2358"/>
      <w:bookmarkEnd xmlns:w="http://schemas.openxmlformats.org/wordprocessingml/2006/main" w:id="2369"/>
      <w:r xmlns:w="http://schemas.openxmlformats.org/wordprocessingml/2006/main">
        <w:t xml:space="preserve">Caracteristicile evenimentului (temperatura corpului, modificări ale rutinei, cine a fost </w:t>
      </w:r>
      <w:r xmlns:w="http://schemas.openxmlformats.org/wordprocessingml/2006/main">
        <w:softHyphen xmlns:w="http://schemas.openxmlformats.org/wordprocessingml/2006/main"/>
      </w:r>
      <w:r xmlns:w="http://schemas.openxmlformats.org/wordprocessingml/2006/main">
        <w:t xml:space="preserve">cu copilul, ora la care a avut loc episodul - somn sau veghe -, care a fost poziția acestuia, locul unde s-a produs, temperatura ambientală, modificări ale culorii, mișcări anormale, starea de conștiență în timpul și după eveniment, măsurile luate ca răspuns la eveniment, timpul necesar pentru recuperare)</w:t>
      </w:r>
    </w:p>
    <w:p w14:paraId="62EF8D0A" w14:textId="77777777" w:rsidR="00DA51AE" w:rsidRDefault="00DA51AE">
      <w:pPr xmlns:w="http://schemas.openxmlformats.org/wordprocessingml/2006/main">
        <w:pStyle w:val="BodyText"/>
        <w:spacing w:after="200"/>
        <w:ind w:firstLine="320"/>
        <w:jc w:val="both"/>
      </w:pPr>
      <w:r xmlns:w="http://schemas.openxmlformats.org/wordprocessingml/2006/main">
        <w:t xml:space="preserve">Examinarea fizică trebuie să fie amănunțită și sistematică, cu accent deosebit </w:t>
      </w:r>
      <w:r xmlns:w="http://schemas.openxmlformats.org/wordprocessingml/2006/main">
        <w:softHyphen xmlns:w="http://schemas.openxmlformats.org/wordprocessingml/2006/main"/>
      </w:r>
      <w:r xmlns:w="http://schemas.openxmlformats.org/wordprocessingml/2006/main">
        <w:t xml:space="preserve">pe anomaliile neurologice, respiratorii și cardiace. Se va acorda o atenție deosebită înregistrării tensiunii arteriale, circumferinței craniene și greutății.</w:t>
      </w:r>
    </w:p>
    <w:p w14:paraId="1B02B398" w14:textId="77777777" w:rsidR="00DA51AE" w:rsidRDefault="00DA51AE">
      <w:pPr xmlns:w="http://schemas.openxmlformats.org/wordprocessingml/2006/main">
        <w:pStyle w:val="Heading51"/>
        <w:keepNext/>
        <w:keepLines/>
      </w:pPr>
      <w:bookmarkStart xmlns:w="http://schemas.openxmlformats.org/wordprocessingml/2006/main" w:id="2370" w:name="bookmark2359"/>
      <w:bookmarkStart xmlns:w="http://schemas.openxmlformats.org/wordprocessingml/2006/main" w:id="2371" w:name="bookmark2360"/>
      <w:bookmarkStart xmlns:w="http://schemas.openxmlformats.org/wordprocessingml/2006/main" w:id="2372" w:name="bookmark2361"/>
      <w:r xmlns:w="http://schemas.openxmlformats.org/wordprocessingml/2006/main">
        <w:t xml:space="preserve">Managementul pacientului cu un episod ALTE</w:t>
      </w:r>
      <w:bookmarkEnd xmlns:w="http://schemas.openxmlformats.org/wordprocessingml/2006/main" w:id="2370"/>
      <w:bookmarkEnd xmlns:w="http://schemas.openxmlformats.org/wordprocessingml/2006/main" w:id="2371"/>
      <w:bookmarkEnd xmlns:w="http://schemas.openxmlformats.org/wordprocessingml/2006/main" w:id="2372"/>
    </w:p>
    <w:p w14:paraId="51B08477" w14:textId="77777777" w:rsidR="00DA51AE" w:rsidRDefault="00DA51AE">
      <w:pPr xmlns:w="http://schemas.openxmlformats.org/wordprocessingml/2006/main">
        <w:pStyle w:val="BodyText"/>
        <w:ind w:firstLine="0"/>
        <w:jc w:val="both"/>
      </w:pPr>
      <w:r xmlns:w="http://schemas.openxmlformats.org/wordprocessingml/2006/main">
        <w:t xml:space="preserve">ALTE este clasificată clasic ca majoră sau minoră, în funcție de stimulul necesar pentru a o inversa. O ALTE majoră este considerată una care necesită stimulare viguroasă sau </w:t>
      </w:r>
      <w:r xmlns:w="http://schemas.openxmlformats.org/wordprocessingml/2006/main">
        <w:softHyphen xmlns:w="http://schemas.openxmlformats.org/wordprocessingml/2006/main"/>
      </w:r>
      <w:r xmlns:w="http://schemas.openxmlformats.org/wordprocessingml/2006/main">
        <w:t xml:space="preserve">resuscitare cardiopulmonară, </w:t>
      </w:r>
      <w:r xmlns:w="http://schemas.openxmlformats.org/wordprocessingml/2006/main">
        <w:rPr>
          <w:i/>
          <w:iCs/>
        </w:rPr>
        <w:t xml:space="preserve">în timp ce </w:t>
      </w:r>
      <w:r xmlns:w="http://schemas.openxmlformats.org/wordprocessingml/2006/main">
        <w:t xml:space="preserve">o ALTE minoră este una care se inversează spontan sau cu </w:t>
      </w:r>
      <w:r xmlns:w="http://schemas.openxmlformats.org/wordprocessingml/2006/main">
        <w:softHyphen xmlns:w="http://schemas.openxmlformats.org/wordprocessingml/2006/main"/>
      </w:r>
      <w:r xmlns:w="http://schemas.openxmlformats.org/wordprocessingml/2006/main">
        <w:t xml:space="preserve">o stimulare ușoară. Sunt descriși și factorii de risc care ar trebui luați în considerare în gestionarea pacientului (ALTE recurentă, episoade în timpul somnului, prematuritate sub 37 de săptămâni, antecedente familiale de sindrom al morții subite a sugarului, factori de risc sociali, dependența maternă de droguri, statutul matern HIV și expunerea la fumul de țigară).</w:t>
      </w:r>
    </w:p>
    <w:p w14:paraId="7BD6B68C" w14:textId="77777777" w:rsidR="00DA51AE" w:rsidRDefault="00DA51AE">
      <w:pPr xmlns:w="http://schemas.openxmlformats.org/wordprocessingml/2006/main">
        <w:pStyle w:val="BodyText"/>
        <w:ind w:firstLine="320"/>
        <w:jc w:val="both"/>
      </w:pPr>
      <w:r xmlns:w="http://schemas.openxmlformats.org/wordprocessingml/2006/main">
        <w:t xml:space="preserve">Deși pacienții cu episoade ALTE minore și un examen fizic normal nu ar necesita spitalizare și ar avea nevoie doar de o </w:t>
      </w:r>
      <w:r xmlns:w="http://schemas.openxmlformats.org/wordprocessingml/2006/main">
        <w:softHyphen xmlns:w="http://schemas.openxmlformats.org/wordprocessingml/2006/main"/>
      </w:r>
      <w:r xmlns:w="http://schemas.openxmlformats.org/wordprocessingml/2006/main">
        <w:t xml:space="preserve">monitorizare ambulatorie adecvată, această abordare ar trebui evaluată de la caz la caz. Pacienții cu episoade ALTE majore și </w:t>
      </w:r>
      <w:r xmlns:w="http://schemas.openxmlformats.org/wordprocessingml/2006/main">
        <w:br xmlns:w="http://schemas.openxmlformats.org/wordprocessingml/2006/main" w:type="page"/>
      </w:r>
      <w:r xmlns:w="http://schemas.openxmlformats.org/wordprocessingml/2006/main">
        <w:t xml:space="preserve">cei cu ALTE minor combinat cu </w:t>
      </w:r>
      <w:r xmlns:w="http://schemas.openxmlformats.org/wordprocessingml/2006/main">
        <w:softHyphen xmlns:w="http://schemas.openxmlformats.org/wordprocessingml/2006/main"/>
      </w:r>
      <w:r xmlns:w="http://schemas.openxmlformats.org/wordprocessingml/2006/main">
        <w:t xml:space="preserve">factori de risc ar trebui întotdeauna spitalizați pentru evaluare și monitorizare suplimentară.</w:t>
      </w:r>
    </w:p>
    <w:p w14:paraId="77261995" w14:textId="77777777" w:rsidR="00DA51AE" w:rsidRDefault="00DA51AE">
      <w:pPr xmlns:w="http://schemas.openxmlformats.org/wordprocessingml/2006/main">
        <w:pStyle w:val="BodyText"/>
        <w:spacing w:after="200"/>
        <w:jc w:val="both"/>
      </w:pPr>
      <w:r xmlns:w="http://schemas.openxmlformats.org/wordprocessingml/2006/main">
        <w:t xml:space="preserve">În timpul spitalizării, </w:t>
      </w:r>
      <w:r xmlns:w="http://schemas.openxmlformats.org/wordprocessingml/2006/main">
        <w:softHyphen xmlns:w="http://schemas.openxmlformats.org/wordprocessingml/2006/main"/>
      </w:r>
      <w:r xmlns:w="http://schemas.openxmlformats.org/wordprocessingml/2006/main">
        <w:t xml:space="preserve">se va observa legătura mamă-copil și tehnicile de hrănire, împreună cu monitorizarea somnului prin pulsoximetrie, înregistrare grafică și/sau video și un examen clinic complet zilnic. Se recomandă o abordare multidisciplinară pentru evaluarea cazurilor de ALTE în timpul spitalizării. Dacă cauza este identificată în timpul spitalizării, nu vor fi necesare investigații suplimentare, cu excepția cazului în care episoadele recidivează în ciuda tratamentului adecvat.</w:t>
      </w:r>
    </w:p>
    <w:p w14:paraId="0BB06BBC" w14:textId="77777777" w:rsidR="00DA51AE" w:rsidRDefault="00DA51AE">
      <w:pPr xmlns:w="http://schemas.openxmlformats.org/wordprocessingml/2006/main">
        <w:pStyle w:val="Heading51"/>
        <w:keepNext/>
        <w:keepLines/>
      </w:pPr>
      <w:bookmarkStart xmlns:w="http://schemas.openxmlformats.org/wordprocessingml/2006/main" w:id="2373" w:name="bookmark2362"/>
      <w:bookmarkStart xmlns:w="http://schemas.openxmlformats.org/wordprocessingml/2006/main" w:id="2374" w:name="bookmark2363"/>
      <w:bookmarkStart xmlns:w="http://schemas.openxmlformats.org/wordprocessingml/2006/main" w:id="2375" w:name="bookmark2364"/>
      <w:r xmlns:w="http://schemas.openxmlformats.org/wordprocessingml/2006/main">
        <w:t xml:space="preserve">Studii suplimentare</w:t>
      </w:r>
      <w:bookmarkEnd xmlns:w="http://schemas.openxmlformats.org/wordprocessingml/2006/main" w:id="2373"/>
      <w:bookmarkEnd xmlns:w="http://schemas.openxmlformats.org/wordprocessingml/2006/main" w:id="2374"/>
      <w:bookmarkEnd xmlns:w="http://schemas.openxmlformats.org/wordprocessingml/2006/main" w:id="2375"/>
    </w:p>
    <w:p w14:paraId="0A21AF7E" w14:textId="77777777" w:rsidR="00DA51AE" w:rsidRDefault="00DA51AE">
      <w:pPr xmlns:w="http://schemas.openxmlformats.org/wordprocessingml/2006/main">
        <w:pStyle w:val="BodyText"/>
        <w:spacing w:after="200"/>
        <w:ind w:firstLine="0"/>
        <w:jc w:val="both"/>
      </w:pPr>
      <w:r xmlns:w="http://schemas.openxmlformats.org/wordprocessingml/2006/main">
        <w:t xml:space="preserve">În cazurile în care nu se constată nicio cauză aparentă </w:t>
      </w:r>
      <w:r xmlns:w="http://schemas.openxmlformats.org/wordprocessingml/2006/main">
        <w:softHyphen xmlns:w="http://schemas.openxmlformats.org/wordprocessingml/2006/main"/>
      </w:r>
      <w:r xmlns:w="http://schemas.openxmlformats.org/wordprocessingml/2006/main">
        <w:t xml:space="preserve">, se recomandă începerea studiilor după 12-24 de ore de spitalizare și observație, ghidându-se întotdeauna de suspiciunea diagnostică.</w:t>
      </w:r>
    </w:p>
    <w:p w14:paraId="49561DFC" w14:textId="77777777" w:rsidR="00DA51AE" w:rsidRDefault="00DA51AE">
      <w:pPr xmlns:w="http://schemas.openxmlformats.org/wordprocessingml/2006/main">
        <w:pStyle w:val="Bodytext30"/>
        <w:spacing w:after="0" w:line="319" w:lineRule="auto"/>
        <w:jc w:val="both"/>
      </w:pPr>
      <w:r xmlns:w="http://schemas.openxmlformats.org/wordprocessingml/2006/main">
        <w:t xml:space="preserve">STUDII INIȚIALE:</w:t>
      </w:r>
    </w:p>
    <w:p w14:paraId="07C922A5" w14:textId="77777777" w:rsidR="00DA51AE" w:rsidRDefault="00DA51AE">
      <w:pPr xmlns:w="http://schemas.openxmlformats.org/wordprocessingml/2006/main">
        <w:pStyle w:val="BodyText"/>
        <w:numPr>
          <w:ilvl w:val="0"/>
          <w:numId w:val="201"/>
        </w:numPr>
        <w:tabs>
          <w:tab w:val="left" w:pos="188"/>
        </w:tabs>
        <w:ind w:firstLine="0"/>
        <w:jc w:val="both"/>
      </w:pPr>
      <w:bookmarkStart xmlns:w="http://schemas.openxmlformats.org/wordprocessingml/2006/main" w:id="2376" w:name="bookmark2365"/>
      <w:bookmarkEnd xmlns:w="http://schemas.openxmlformats.org/wordprocessingml/2006/main" w:id="2376"/>
      <w:r xmlns:w="http://schemas.openxmlformats.org/wordprocessingml/2006/main">
        <w:t xml:space="preserve">Hemoleucogramă</w:t>
      </w:r>
    </w:p>
    <w:p w14:paraId="4A42BC1A" w14:textId="77777777" w:rsidR="00DA51AE" w:rsidRDefault="00DA51AE">
      <w:pPr xmlns:w="http://schemas.openxmlformats.org/wordprocessingml/2006/main">
        <w:pStyle w:val="BodyText"/>
        <w:numPr>
          <w:ilvl w:val="0"/>
          <w:numId w:val="201"/>
        </w:numPr>
        <w:tabs>
          <w:tab w:val="left" w:pos="188"/>
        </w:tabs>
        <w:ind w:firstLine="0"/>
        <w:jc w:val="both"/>
      </w:pPr>
      <w:bookmarkStart xmlns:w="http://schemas.openxmlformats.org/wordprocessingml/2006/main" w:id="2377" w:name="bookmark2366"/>
      <w:bookmarkEnd xmlns:w="http://schemas.openxmlformats.org/wordprocessingml/2006/main" w:id="2377"/>
      <w:r xmlns:w="http://schemas.openxmlformats.org/wordprocessingml/2006/main">
        <w:t xml:space="preserve">Glicemie</w:t>
      </w:r>
    </w:p>
    <w:p w14:paraId="7D371911" w14:textId="77777777" w:rsidR="00DA51AE" w:rsidRDefault="00DA51AE">
      <w:pPr xmlns:w="http://schemas.openxmlformats.org/wordprocessingml/2006/main">
        <w:pStyle w:val="BodyText"/>
        <w:numPr>
          <w:ilvl w:val="0"/>
          <w:numId w:val="201"/>
        </w:numPr>
        <w:tabs>
          <w:tab w:val="left" w:pos="188"/>
        </w:tabs>
        <w:ind w:firstLine="0"/>
        <w:jc w:val="both"/>
      </w:pPr>
      <w:bookmarkStart xmlns:w="http://schemas.openxmlformats.org/wordprocessingml/2006/main" w:id="2378" w:name="bookmark2367"/>
      <w:bookmarkEnd xmlns:w="http://schemas.openxmlformats.org/wordprocessingml/2006/main" w:id="2378"/>
      <w:r xmlns:w="http://schemas.openxmlformats.org/wordprocessingml/2006/main">
        <w:t xml:space="preserve">Uremia</w:t>
      </w:r>
    </w:p>
    <w:p w14:paraId="45C9A965" w14:textId="77777777" w:rsidR="00DA51AE" w:rsidRDefault="00DA51AE">
      <w:pPr xmlns:w="http://schemas.openxmlformats.org/wordprocessingml/2006/main">
        <w:pStyle w:val="BodyText"/>
        <w:numPr>
          <w:ilvl w:val="0"/>
          <w:numId w:val="201"/>
        </w:numPr>
        <w:tabs>
          <w:tab w:val="left" w:pos="188"/>
        </w:tabs>
        <w:ind w:firstLine="0"/>
        <w:jc w:val="both"/>
      </w:pPr>
      <w:bookmarkStart xmlns:w="http://schemas.openxmlformats.org/wordprocessingml/2006/main" w:id="2379" w:name="bookmark2368"/>
      <w:bookmarkEnd xmlns:w="http://schemas.openxmlformats.org/wordprocessingml/2006/main" w:id="2379"/>
      <w:r xmlns:w="http://schemas.openxmlformats.org/wordprocessingml/2006/main">
        <w:t xml:space="preserve">Testul funcției hepatice</w:t>
      </w:r>
    </w:p>
    <w:p w14:paraId="64746A38" w14:textId="77777777" w:rsidR="00DA51AE" w:rsidRDefault="00DA51AE">
      <w:pPr xmlns:w="http://schemas.openxmlformats.org/wordprocessingml/2006/main">
        <w:pStyle w:val="BodyText"/>
        <w:numPr>
          <w:ilvl w:val="0"/>
          <w:numId w:val="201"/>
        </w:numPr>
        <w:tabs>
          <w:tab w:val="left" w:pos="188"/>
        </w:tabs>
        <w:spacing w:after="100"/>
        <w:ind w:firstLine="0"/>
        <w:jc w:val="both"/>
      </w:pPr>
      <w:bookmarkStart xmlns:w="http://schemas.openxmlformats.org/wordprocessingml/2006/main" w:id="2380" w:name="bookmark2369"/>
      <w:bookmarkEnd xmlns:w="http://schemas.openxmlformats.org/wordprocessingml/2006/main" w:id="2380"/>
      <w:r xmlns:w="http://schemas.openxmlformats.org/wordprocessingml/2006/main">
        <w:t xml:space="preserve">Status acido-bazic, ionograma, calciu seric, magneziu seric</w:t>
      </w:r>
    </w:p>
    <w:p w14:paraId="611BE113" w14:textId="77777777" w:rsidR="00DA51AE" w:rsidRDefault="00DA51AE">
      <w:pPr xmlns:w="http://schemas.openxmlformats.org/wordprocessingml/2006/main">
        <w:pStyle w:val="BodyText"/>
        <w:numPr>
          <w:ilvl w:val="0"/>
          <w:numId w:val="201"/>
        </w:numPr>
        <w:tabs>
          <w:tab w:val="left" w:pos="248"/>
        </w:tabs>
        <w:spacing w:line="283" w:lineRule="auto"/>
        <w:ind w:firstLine="0"/>
        <w:jc w:val="both"/>
      </w:pPr>
      <w:bookmarkStart xmlns:w="http://schemas.openxmlformats.org/wordprocessingml/2006/main" w:id="2381" w:name="bookmark2370"/>
      <w:bookmarkEnd xmlns:w="http://schemas.openxmlformats.org/wordprocessingml/2006/main" w:id="2381"/>
      <w:r xmlns:w="http://schemas.openxmlformats.org/wordprocessingml/2006/main">
        <w:t xml:space="preserve">Urină</w:t>
      </w:r>
    </w:p>
    <w:p w14:paraId="059683FA" w14:textId="77777777" w:rsidR="00DA51AE" w:rsidRDefault="00DA51AE">
      <w:pPr xmlns:w="http://schemas.openxmlformats.org/wordprocessingml/2006/main">
        <w:pStyle w:val="BodyText"/>
        <w:numPr>
          <w:ilvl w:val="0"/>
          <w:numId w:val="201"/>
        </w:numPr>
        <w:tabs>
          <w:tab w:val="left" w:pos="248"/>
        </w:tabs>
        <w:spacing w:line="283" w:lineRule="auto"/>
        <w:ind w:firstLine="0"/>
        <w:jc w:val="both"/>
      </w:pPr>
      <w:bookmarkStart xmlns:w="http://schemas.openxmlformats.org/wordprocessingml/2006/main" w:id="2382" w:name="bookmark2371"/>
      <w:bookmarkEnd xmlns:w="http://schemas.openxmlformats.org/wordprocessingml/2006/main" w:id="2382"/>
      <w:r xmlns:w="http://schemas.openxmlformats.org/wordprocessingml/2006/main">
        <w:t xml:space="preserve">secrețiilor </w:t>
      </w:r>
      <w:r xmlns:w="http://schemas.openxmlformats.org/wordprocessingml/2006/main">
        <w:softHyphen xmlns:w="http://schemas.openxmlformats.org/wordprocessingml/2006/main"/>
      </w:r>
      <w:r xmlns:w="http://schemas.openxmlformats.org/wordprocessingml/2006/main">
        <w:t xml:space="preserve">nazofaringiene</w:t>
      </w:r>
    </w:p>
    <w:p w14:paraId="7A51BAC6" w14:textId="77777777" w:rsidR="00DA51AE" w:rsidRDefault="00DA51AE">
      <w:pPr xmlns:w="http://schemas.openxmlformats.org/wordprocessingml/2006/main">
        <w:pStyle w:val="BodyText"/>
        <w:numPr>
          <w:ilvl w:val="0"/>
          <w:numId w:val="201"/>
        </w:numPr>
        <w:tabs>
          <w:tab w:val="left" w:pos="248"/>
        </w:tabs>
        <w:spacing w:line="283" w:lineRule="auto"/>
        <w:ind w:firstLine="0"/>
        <w:jc w:val="both"/>
      </w:pPr>
      <w:bookmarkStart xmlns:w="http://schemas.openxmlformats.org/wordprocessingml/2006/main" w:id="2383" w:name="bookmark2372"/>
      <w:bookmarkEnd xmlns:w="http://schemas.openxmlformats.org/wordprocessingml/2006/main" w:id="2383"/>
      <w:r xmlns:w="http://schemas.openxmlformats.org/wordprocessingml/2006/main">
        <w:t xml:space="preserve">Hemocultură</w:t>
      </w:r>
    </w:p>
    <w:p w14:paraId="2C773D89" w14:textId="77777777" w:rsidR="00DA51AE" w:rsidRDefault="00DA51AE">
      <w:pPr xmlns:w="http://schemas.openxmlformats.org/wordprocessingml/2006/main">
        <w:pStyle w:val="BodyText"/>
        <w:numPr>
          <w:ilvl w:val="0"/>
          <w:numId w:val="201"/>
        </w:numPr>
        <w:tabs>
          <w:tab w:val="left" w:pos="248"/>
        </w:tabs>
        <w:spacing w:line="283" w:lineRule="auto"/>
        <w:ind w:firstLine="0"/>
        <w:jc w:val="both"/>
      </w:pPr>
      <w:bookmarkStart xmlns:w="http://schemas.openxmlformats.org/wordprocessingml/2006/main" w:id="2384" w:name="bookmark2373"/>
      <w:bookmarkEnd xmlns:w="http://schemas.openxmlformats.org/wordprocessingml/2006/main" w:id="2384"/>
      <w:r xmlns:w="http://schemas.openxmlformats.org/wordprocessingml/2006/main">
        <w:t xml:space="preserve">Radiografie toracică</w:t>
      </w:r>
    </w:p>
    <w:p w14:paraId="75807121" w14:textId="77777777" w:rsidR="00DA51AE" w:rsidRDefault="00DA51AE">
      <w:pPr xmlns:w="http://schemas.openxmlformats.org/wordprocessingml/2006/main">
        <w:pStyle w:val="BodyText"/>
        <w:numPr>
          <w:ilvl w:val="0"/>
          <w:numId w:val="201"/>
        </w:numPr>
        <w:tabs>
          <w:tab w:val="left" w:pos="248"/>
        </w:tabs>
        <w:spacing w:line="283" w:lineRule="auto"/>
        <w:ind w:firstLine="0"/>
        <w:jc w:val="both"/>
      </w:pPr>
      <w:bookmarkStart xmlns:w="http://schemas.openxmlformats.org/wordprocessingml/2006/main" w:id="2385" w:name="bookmark2374"/>
      <w:bookmarkEnd xmlns:w="http://schemas.openxmlformats.org/wordprocessingml/2006/main" w:id="2385"/>
      <w:r xmlns:w="http://schemas.openxmlformats.org/wordprocessingml/2006/main">
        <w:t xml:space="preserve">Ecografie cerebrală</w:t>
      </w:r>
    </w:p>
    <w:p w14:paraId="5B810050" w14:textId="77777777" w:rsidR="00DA51AE" w:rsidRDefault="00DA51AE">
      <w:pPr xmlns:w="http://schemas.openxmlformats.org/wordprocessingml/2006/main">
        <w:pStyle w:val="BodyText"/>
        <w:numPr>
          <w:ilvl w:val="0"/>
          <w:numId w:val="201"/>
        </w:numPr>
        <w:tabs>
          <w:tab w:val="left" w:pos="248"/>
        </w:tabs>
        <w:spacing w:line="283" w:lineRule="auto"/>
        <w:ind w:firstLine="0"/>
        <w:jc w:val="both"/>
      </w:pPr>
      <w:bookmarkStart xmlns:w="http://schemas.openxmlformats.org/wordprocessingml/2006/main" w:id="2386" w:name="bookmark2375"/>
      <w:bookmarkEnd xmlns:w="http://schemas.openxmlformats.org/wordprocessingml/2006/main" w:id="2386"/>
      <w:r xmlns:w="http://schemas.openxmlformats.org/wordprocessingml/2006/main">
        <w:t xml:space="preserve">Electrocardiogramă</w:t>
      </w:r>
    </w:p>
    <w:p w14:paraId="7EF5EAAE" w14:textId="77777777" w:rsidR="00DA51AE" w:rsidRDefault="00DA51AE">
      <w:pPr xmlns:w="http://schemas.openxmlformats.org/wordprocessingml/2006/main">
        <w:pStyle w:val="BodyText"/>
        <w:numPr>
          <w:ilvl w:val="0"/>
          <w:numId w:val="201"/>
        </w:numPr>
        <w:tabs>
          <w:tab w:val="left" w:pos="248"/>
        </w:tabs>
        <w:spacing w:line="283" w:lineRule="auto"/>
        <w:ind w:firstLine="0"/>
        <w:jc w:val="both"/>
      </w:pPr>
      <w:bookmarkStart xmlns:w="http://schemas.openxmlformats.org/wordprocessingml/2006/main" w:id="2387" w:name="bookmark2376"/>
      <w:bookmarkEnd xmlns:w="http://schemas.openxmlformats.org/wordprocessingml/2006/main" w:id="2387"/>
      <w:r xmlns:w="http://schemas.openxmlformats.org/wordprocessingml/2006/main">
        <w:t xml:space="preserve">Seriale esofago-gastroduodenale</w:t>
      </w:r>
    </w:p>
    <w:p w14:paraId="3B390B73" w14:textId="77777777" w:rsidR="00DA51AE" w:rsidRDefault="00DA51AE">
      <w:pPr xmlns:w="http://schemas.openxmlformats.org/wordprocessingml/2006/main">
        <w:pStyle w:val="BodyText"/>
        <w:numPr>
          <w:ilvl w:val="0"/>
          <w:numId w:val="201"/>
        </w:numPr>
        <w:tabs>
          <w:tab w:val="left" w:pos="248"/>
        </w:tabs>
        <w:spacing w:line="283" w:lineRule="auto"/>
        <w:ind w:firstLine="0"/>
        <w:jc w:val="both"/>
      </w:pPr>
      <w:bookmarkStart xmlns:w="http://schemas.openxmlformats.org/wordprocessingml/2006/main" w:id="2388" w:name="bookmark2377"/>
      <w:bookmarkEnd xmlns:w="http://schemas.openxmlformats.org/wordprocessingml/2006/main" w:id="2388"/>
      <w:r xmlns:w="http://schemas.openxmlformats.org/wordprocessingml/2006/main">
        <w:t xml:space="preserve">Electroencefalogramă</w:t>
      </w:r>
    </w:p>
    <w:p w14:paraId="16790688" w14:textId="77777777" w:rsidR="00DA51AE" w:rsidRDefault="00DA51AE">
      <w:pPr xmlns:w="http://schemas.openxmlformats.org/wordprocessingml/2006/main">
        <w:pStyle w:val="BodyText"/>
        <w:numPr>
          <w:ilvl w:val="0"/>
          <w:numId w:val="201"/>
        </w:numPr>
        <w:tabs>
          <w:tab w:val="left" w:pos="248"/>
        </w:tabs>
        <w:spacing w:after="200" w:line="283" w:lineRule="auto"/>
        <w:ind w:firstLine="0"/>
        <w:jc w:val="both"/>
      </w:pPr>
      <w:bookmarkStart xmlns:w="http://schemas.openxmlformats.org/wordprocessingml/2006/main" w:id="2389" w:name="bookmark2378"/>
      <w:bookmarkEnd xmlns:w="http://schemas.openxmlformats.org/wordprocessingml/2006/main" w:id="2389"/>
      <w:r xmlns:w="http://schemas.openxmlformats.org/wordprocessingml/2006/main">
        <w:t xml:space="preserve">Examinarea fundului de ochi</w:t>
      </w:r>
    </w:p>
    <w:p w14:paraId="3BFC5B62"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DACĂ CAUZA NU A FOST DETERMINATĂ, STUDIILE DE LINIA A DOUA VOR FI CONTINUATE:</w:t>
      </w:r>
    </w:p>
    <w:p w14:paraId="5B4A9F7C" w14:textId="77777777" w:rsidR="00DA51AE" w:rsidRDefault="00DA51AE">
      <w:pPr xmlns:w="http://schemas.openxmlformats.org/wordprocessingml/2006/main">
        <w:pStyle w:val="BodyText"/>
        <w:numPr>
          <w:ilvl w:val="0"/>
          <w:numId w:val="201"/>
        </w:numPr>
        <w:tabs>
          <w:tab w:val="left" w:pos="248"/>
        </w:tabs>
        <w:ind w:firstLine="0"/>
        <w:jc w:val="both"/>
      </w:pPr>
      <w:bookmarkStart xmlns:w="http://schemas.openxmlformats.org/wordprocessingml/2006/main" w:id="2390" w:name="bookmark2379"/>
      <w:bookmarkEnd xmlns:w="http://schemas.openxmlformats.org/wordprocessingml/2006/main" w:id="2390"/>
      <w:r xmlns:w="http://schemas.openxmlformats.org/wordprocessingml/2006/main">
        <w:t xml:space="preserve">Consultație neurologică</w:t>
      </w:r>
    </w:p>
    <w:p w14:paraId="58D52C91" w14:textId="77777777" w:rsidR="00DA51AE" w:rsidRDefault="00DA51AE">
      <w:pPr xmlns:w="http://schemas.openxmlformats.org/wordprocessingml/2006/main">
        <w:pStyle w:val="BodyText"/>
        <w:numPr>
          <w:ilvl w:val="0"/>
          <w:numId w:val="202"/>
        </w:numPr>
        <w:tabs>
          <w:tab w:val="left" w:pos="508"/>
        </w:tabs>
        <w:ind w:firstLine="260"/>
        <w:jc w:val="both"/>
      </w:pPr>
      <w:bookmarkStart xmlns:w="http://schemas.openxmlformats.org/wordprocessingml/2006/main" w:id="2391" w:name="bookmark2380"/>
      <w:bookmarkEnd xmlns:w="http://schemas.openxmlformats.org/wordprocessingml/2006/main" w:id="2391"/>
      <w:r xmlns:w="http://schemas.openxmlformats.org/wordprocessingml/2006/main">
        <w:t xml:space="preserve">Electroencefalograma în somn</w:t>
      </w:r>
    </w:p>
    <w:p w14:paraId="051B8C53" w14:textId="77777777" w:rsidR="00DA51AE" w:rsidRDefault="00DA51AE">
      <w:pPr xmlns:w="http://schemas.openxmlformats.org/wordprocessingml/2006/main">
        <w:pStyle w:val="BodyText"/>
        <w:numPr>
          <w:ilvl w:val="0"/>
          <w:numId w:val="202"/>
        </w:numPr>
        <w:tabs>
          <w:tab w:val="left" w:pos="508"/>
        </w:tabs>
        <w:ind w:left="360" w:hanging="100"/>
        <w:jc w:val="both"/>
      </w:pPr>
      <w:bookmarkStart xmlns:w="http://schemas.openxmlformats.org/wordprocessingml/2006/main" w:id="2392" w:name="bookmark2381"/>
      <w:bookmarkEnd xmlns:w="http://schemas.openxmlformats.org/wordprocessingml/2006/main" w:id="2392"/>
      <w:r xmlns:w="http://schemas.openxmlformats.org/wordprocessingml/2006/main">
        <w:t xml:space="preserve">Studiu polisomnografic al somnului cu pulsoximetrie</w:t>
      </w:r>
    </w:p>
    <w:p w14:paraId="0CE2F0DF" w14:textId="77777777" w:rsidR="00DA51AE" w:rsidRDefault="00DA51AE">
      <w:pPr xmlns:w="http://schemas.openxmlformats.org/wordprocessingml/2006/main">
        <w:pStyle w:val="BodyText"/>
        <w:numPr>
          <w:ilvl w:val="0"/>
          <w:numId w:val="201"/>
        </w:numPr>
        <w:tabs>
          <w:tab w:val="left" w:pos="248"/>
        </w:tabs>
        <w:ind w:firstLine="0"/>
        <w:jc w:val="both"/>
      </w:pPr>
      <w:bookmarkStart xmlns:w="http://schemas.openxmlformats.org/wordprocessingml/2006/main" w:id="2393" w:name="bookmark2382"/>
      <w:bookmarkEnd xmlns:w="http://schemas.openxmlformats.org/wordprocessingml/2006/main" w:id="2393"/>
      <w:r xmlns:w="http://schemas.openxmlformats.org/wordprocessingml/2006/main">
        <w:t xml:space="preserve">Consultație gastroenterologică</w:t>
      </w:r>
    </w:p>
    <w:p w14:paraId="793F4EA2" w14:textId="77777777" w:rsidR="00DA51AE" w:rsidRDefault="00DA51AE">
      <w:pPr xmlns:w="http://schemas.openxmlformats.org/wordprocessingml/2006/main">
        <w:pStyle w:val="BodyText"/>
        <w:numPr>
          <w:ilvl w:val="0"/>
          <w:numId w:val="202"/>
        </w:numPr>
        <w:tabs>
          <w:tab w:val="left" w:pos="508"/>
        </w:tabs>
        <w:ind w:firstLine="260"/>
        <w:jc w:val="both"/>
      </w:pPr>
      <w:bookmarkStart xmlns:w="http://schemas.openxmlformats.org/wordprocessingml/2006/main" w:id="2394" w:name="bookmark2383"/>
      <w:bookmarkEnd xmlns:w="http://schemas.openxmlformats.org/wordprocessingml/2006/main" w:id="2394"/>
      <w:r xmlns:w="http://schemas.openxmlformats.org/wordprocessingml/2006/main">
        <w:t xml:space="preserve">Evaluarea refluxului gastroesofagian</w:t>
      </w:r>
    </w:p>
    <w:p w14:paraId="0CB8A2D4" w14:textId="77777777" w:rsidR="00DA51AE" w:rsidRDefault="00DA51AE">
      <w:pPr xmlns:w="http://schemas.openxmlformats.org/wordprocessingml/2006/main">
        <w:pStyle w:val="BodyText"/>
        <w:numPr>
          <w:ilvl w:val="0"/>
          <w:numId w:val="201"/>
        </w:numPr>
        <w:tabs>
          <w:tab w:val="left" w:pos="248"/>
        </w:tabs>
        <w:ind w:firstLine="0"/>
        <w:jc w:val="both"/>
      </w:pPr>
      <w:bookmarkStart xmlns:w="http://schemas.openxmlformats.org/wordprocessingml/2006/main" w:id="2395" w:name="bookmark2384"/>
      <w:bookmarkEnd xmlns:w="http://schemas.openxmlformats.org/wordprocessingml/2006/main" w:id="2395"/>
      <w:r xmlns:w="http://schemas.openxmlformats.org/wordprocessingml/2006/main">
        <w:t xml:space="preserve">Consultație la otorinolaringologie</w:t>
      </w:r>
    </w:p>
    <w:p w14:paraId="224B49CD" w14:textId="77777777" w:rsidR="00DA51AE" w:rsidRDefault="00DA51AE">
      <w:pPr xmlns:w="http://schemas.openxmlformats.org/wordprocessingml/2006/main">
        <w:pStyle w:val="BodyText"/>
        <w:numPr>
          <w:ilvl w:val="0"/>
          <w:numId w:val="202"/>
        </w:numPr>
        <w:tabs>
          <w:tab w:val="left" w:pos="508"/>
        </w:tabs>
        <w:ind w:firstLine="260"/>
        <w:jc w:val="both"/>
      </w:pPr>
      <w:bookmarkStart xmlns:w="http://schemas.openxmlformats.org/wordprocessingml/2006/main" w:id="2396" w:name="bookmark2385"/>
      <w:bookmarkEnd xmlns:w="http://schemas.openxmlformats.org/wordprocessingml/2006/main" w:id="2396"/>
      <w:r xmlns:w="http://schemas.openxmlformats.org/wordprocessingml/2006/main">
        <w:t xml:space="preserve">Endoscopie respiratorie</w:t>
      </w:r>
    </w:p>
    <w:p w14:paraId="3D5B0C73" w14:textId="77777777" w:rsidR="00DA51AE" w:rsidRDefault="00DA51AE">
      <w:pPr xmlns:w="http://schemas.openxmlformats.org/wordprocessingml/2006/main">
        <w:pStyle w:val="BodyText"/>
        <w:numPr>
          <w:ilvl w:val="0"/>
          <w:numId w:val="202"/>
        </w:numPr>
        <w:tabs>
          <w:tab w:val="left" w:pos="508"/>
        </w:tabs>
        <w:ind w:firstLine="260"/>
        <w:jc w:val="both"/>
      </w:pPr>
      <w:bookmarkStart xmlns:w="http://schemas.openxmlformats.org/wordprocessingml/2006/main" w:id="2397" w:name="bookmark2386"/>
      <w:bookmarkEnd xmlns:w="http://schemas.openxmlformats.org/wordprocessingml/2006/main" w:id="2397"/>
      <w:r xmlns:w="http://schemas.openxmlformats.org/wordprocessingml/2006/main">
        <w:t xml:space="preserve">Laringoscopie</w:t>
      </w:r>
    </w:p>
    <w:p w14:paraId="68F95C7C" w14:textId="77777777" w:rsidR="00DA51AE" w:rsidRDefault="00DA51AE">
      <w:pPr xmlns:w="http://schemas.openxmlformats.org/wordprocessingml/2006/main">
        <w:pStyle w:val="BodyText"/>
        <w:numPr>
          <w:ilvl w:val="0"/>
          <w:numId w:val="201"/>
        </w:numPr>
        <w:tabs>
          <w:tab w:val="left" w:pos="248"/>
        </w:tabs>
        <w:ind w:firstLine="0"/>
        <w:jc w:val="both"/>
      </w:pPr>
      <w:bookmarkStart xmlns:w="http://schemas.openxmlformats.org/wordprocessingml/2006/main" w:id="2398" w:name="bookmark2387"/>
      <w:bookmarkEnd xmlns:w="http://schemas.openxmlformats.org/wordprocessingml/2006/main" w:id="2398"/>
      <w:r xmlns:w="http://schemas.openxmlformats.org/wordprocessingml/2006/main">
        <w:t xml:space="preserve">Consultație cardiologie</w:t>
      </w:r>
    </w:p>
    <w:p w14:paraId="415DF08A" w14:textId="77777777" w:rsidR="00DA51AE" w:rsidRDefault="00DA51AE">
      <w:pPr xmlns:w="http://schemas.openxmlformats.org/wordprocessingml/2006/main">
        <w:pStyle w:val="BodyText"/>
        <w:numPr>
          <w:ilvl w:val="0"/>
          <w:numId w:val="202"/>
        </w:numPr>
        <w:tabs>
          <w:tab w:val="left" w:pos="508"/>
        </w:tabs>
        <w:ind w:firstLine="260"/>
        <w:jc w:val="both"/>
      </w:pPr>
      <w:bookmarkStart xmlns:w="http://schemas.openxmlformats.org/wordprocessingml/2006/main" w:id="2399" w:name="bookmark2388"/>
      <w:bookmarkEnd xmlns:w="http://schemas.openxmlformats.org/wordprocessingml/2006/main" w:id="2399"/>
      <w:r xmlns:w="http://schemas.openxmlformats.org/wordprocessingml/2006/main">
        <w:t xml:space="preserve">Holter</w:t>
      </w:r>
    </w:p>
    <w:p w14:paraId="4BE1C2C3" w14:textId="77777777" w:rsidR="00DA51AE" w:rsidRDefault="00DA51AE">
      <w:pPr xmlns:w="http://schemas.openxmlformats.org/wordprocessingml/2006/main">
        <w:pStyle w:val="BodyText"/>
        <w:numPr>
          <w:ilvl w:val="0"/>
          <w:numId w:val="201"/>
        </w:numPr>
        <w:tabs>
          <w:tab w:val="left" w:pos="248"/>
        </w:tabs>
        <w:ind w:firstLine="0"/>
        <w:jc w:val="both"/>
      </w:pPr>
      <w:bookmarkStart xmlns:w="http://schemas.openxmlformats.org/wordprocessingml/2006/main" w:id="2400" w:name="bookmark2389"/>
      <w:bookmarkEnd xmlns:w="http://schemas.openxmlformats.org/wordprocessingml/2006/main" w:id="2400"/>
      <w:r xmlns:w="http://schemas.openxmlformats.org/wordprocessingml/2006/main">
        <w:t xml:space="preserve">Consultație toxicologică</w:t>
      </w:r>
    </w:p>
    <w:p w14:paraId="2EF98A82" w14:textId="77777777" w:rsidR="00DA51AE" w:rsidRDefault="00DA51AE">
      <w:pPr xmlns:w="http://schemas.openxmlformats.org/wordprocessingml/2006/main">
        <w:pStyle w:val="BodyText"/>
        <w:numPr>
          <w:ilvl w:val="0"/>
          <w:numId w:val="201"/>
        </w:numPr>
        <w:tabs>
          <w:tab w:val="left" w:pos="248"/>
        </w:tabs>
        <w:ind w:firstLine="0"/>
        <w:jc w:val="both"/>
      </w:pPr>
      <w:bookmarkStart xmlns:w="http://schemas.openxmlformats.org/wordprocessingml/2006/main" w:id="2401" w:name="bookmark2390"/>
      <w:bookmarkEnd xmlns:w="http://schemas.openxmlformats.org/wordprocessingml/2006/main" w:id="2401"/>
      <w:r xmlns:w="http://schemas.openxmlformats.org/wordprocessingml/2006/main">
        <w:t xml:space="preserve">Tomografie computerizată a creierului</w:t>
      </w:r>
    </w:p>
    <w:p w14:paraId="364364A2" w14:textId="77777777" w:rsidR="00DA51AE" w:rsidRDefault="00DA51AE">
      <w:pPr xmlns:w="http://schemas.openxmlformats.org/wordprocessingml/2006/main">
        <w:pStyle w:val="BodyText"/>
        <w:numPr>
          <w:ilvl w:val="0"/>
          <w:numId w:val="201"/>
        </w:numPr>
        <w:tabs>
          <w:tab w:val="left" w:pos="248"/>
        </w:tabs>
        <w:ind w:firstLine="0"/>
        <w:jc w:val="both"/>
      </w:pPr>
      <w:bookmarkStart xmlns:w="http://schemas.openxmlformats.org/wordprocessingml/2006/main" w:id="2402" w:name="bookmark2391"/>
      <w:bookmarkEnd xmlns:w="http://schemas.openxmlformats.org/wordprocessingml/2006/main" w:id="2402"/>
      <w:r xmlns:w="http://schemas.openxmlformats.org/wordprocessingml/2006/main">
        <w:t xml:space="preserve">Studiu metabolic</w:t>
      </w:r>
    </w:p>
    <w:p w14:paraId="527878A9" w14:textId="77777777" w:rsidR="00DA51AE" w:rsidRDefault="00DA51AE">
      <w:pPr xmlns:w="http://schemas.openxmlformats.org/wordprocessingml/2006/main">
        <w:pStyle w:val="BodyText"/>
        <w:numPr>
          <w:ilvl w:val="0"/>
          <w:numId w:val="201"/>
        </w:numPr>
        <w:tabs>
          <w:tab w:val="left" w:pos="248"/>
        </w:tabs>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44145" distB="2055495" distL="114300" distR="1738630" simplePos="0" relativeHeight="251833344" behindDoc="0" locked="0" layoutInCell="1" allowOverlap="1" wp14:anchorId="01725925" wp14:editId="1AD299B0">
                <wp:simplePos x="0" y="0"/>
                <wp:positionH relativeFrom="margin">
                  <wp:posOffset>67310</wp:posOffset>
                </wp:positionH>
                <wp:positionV relativeFrom="margin">
                  <wp:posOffset>5053965</wp:posOffset>
                </wp:positionV>
                <wp:extent cx="2780030" cy="152400"/>
                <wp:effectExtent l="0" t="0" r="0" b="0"/>
                <wp:wrapTopAndBottom/>
                <wp:docPr id="554" name="Shape 554"/>
                <wp:cNvGraphicFramePr/>
                <a:graphic xmlns:a="http://schemas.openxmlformats.org/drawingml/2006/main">
                  <a:graphicData uri="http://schemas.microsoft.com/office/word/2010/wordprocessingShape">
                    <wps:wsp>
                      <wps:cNvSpPr txBox="1"/>
                      <wps:spPr>
                        <a:xfrm>
                          <a:off x="0" y="0"/>
                          <a:ext cx="2780030" cy="152400"/>
                        </a:xfrm>
                        <a:prstGeom prst="rect">
                          <a:avLst/>
                        </a:prstGeom>
                        <a:noFill/>
                      </wps:spPr>
                      <wps:txbx>
                        <w:txbxContent>
                          <w:p w14:paraId="0577DB27" w14:textId="77777777" w:rsidR="00DA51AE" w:rsidRDefault="00DA51AE">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VI.7.2. </w:t>
                            </w:r>
                            <w:r>
                              <w:rPr>
                                <w:b/>
                                <w:bCs/>
                                <w:color w:val="FFFFFF"/>
                              </w:rPr>
                              <w:t>Recomendaciones para el sueño del lactante</w:t>
                            </w:r>
                          </w:p>
                        </w:txbxContent>
                      </wps:txbx>
                      <wps:bodyPr lIns="0" tIns="0" rIns="0" bIns="0"/>
                    </wps:wsp>
                  </a:graphicData>
                </a:graphic>
              </wp:anchor>
            </w:drawing>
          </mc:Choice>
          <mc:Fallback>
            <w:pict>
              <v:shape w14:anchorId="01725925" id="Shape 554" o:spid="_x0000_s1210" type="#_x0000_t202" style="position:absolute;left:0;text-align:left;margin-left:5.3pt;margin-top:397.95pt;width:218.9pt;height:12pt;z-index:251833344;visibility:visible;mso-wrap-style:square;mso-wrap-distance-left:9pt;mso-wrap-distance-top:11.35pt;mso-wrap-distance-right:136.9pt;mso-wrap-distance-bottom:161.8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" filled="f" stroked="f">
                <v:textbox inset="0,0,0,0">
                  <w:txbxContent>
                    <w:p w14:paraId="0577DB27" w14:textId="77777777" w:rsidR="00DA51AE" w:rsidRDefault="00DA51AE">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VI.7.2. </w:t>
                      </w:r>
                      <w:r>
                        <w:rPr>
                          <w:b/>
                          <w:bCs/>
                          <w:color w:val="FFFFFF"/>
                        </w:rPr>
                        <w:t>Recomendaciones para el sueño del lactante</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01600" distB="2055495" distL="4317365" distR="114300" simplePos="0" relativeHeight="251834368" behindDoc="0" locked="0" layoutInCell="1" allowOverlap="1" wp14:anchorId="1C5EC617" wp14:editId="7AE21477">
            <wp:simplePos x="0" y="0"/>
            <wp:positionH relativeFrom="margin">
              <wp:posOffset>4270375</wp:posOffset>
            </wp:positionH>
            <wp:positionV relativeFrom="margin">
              <wp:posOffset>5011420</wp:posOffset>
            </wp:positionV>
            <wp:extent cx="201295" cy="194945"/>
            <wp:effectExtent l="0" t="0" r="0" b="0"/>
            <wp:wrapTopAndBottom/>
            <wp:docPr id="556" name="Shape 556"/>
            <wp:cNvGraphicFramePr/>
            <a:graphic xmlns:a="http://schemas.openxmlformats.org/drawingml/2006/main">
              <a:graphicData uri="http://schemas.openxmlformats.org/drawingml/2006/picture">
                <pic:pic xmlns:pic="http://schemas.openxmlformats.org/drawingml/2006/picture">
                  <pic:nvPicPr>
                    <pic:cNvPr id="557" name="Picture box 557"/>
                    <pic:cNvPicPr/>
                  </pic:nvPicPr>
                  <pic:blipFill>
                    <a:blip r:embed="rId119"/>
                    <a:stretch/>
                  </pic:blipFill>
                  <pic:spPr>
                    <a:xfrm>
                      <a:off x="0" y="0"/>
                      <a:ext cx="201295" cy="19494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61010" distB="409575" distL="153670" distR="151130" simplePos="0" relativeHeight="251835392" behindDoc="0" locked="0" layoutInCell="1" allowOverlap="1" wp14:anchorId="4E3812F3" wp14:editId="583BE44B">
                <wp:simplePos x="0" y="0"/>
                <wp:positionH relativeFrom="margin">
                  <wp:posOffset>106680</wp:posOffset>
                </wp:positionH>
                <wp:positionV relativeFrom="margin">
                  <wp:posOffset>5370830</wp:posOffset>
                </wp:positionV>
                <wp:extent cx="4328160" cy="1481455"/>
                <wp:effectExtent l="0" t="0" r="0" b="0"/>
                <wp:wrapTopAndBottom/>
                <wp:docPr id="558" name="Shape 558"/>
                <wp:cNvGraphicFramePr/>
                <a:graphic xmlns:a="http://schemas.openxmlformats.org/drawingml/2006/main">
                  <a:graphicData uri="http://schemas.microsoft.com/office/word/2010/wordprocessingShape">
                    <wps:wsp>
                      <wps:cNvSpPr txBox="1"/>
                      <wps:spPr>
                        <a:xfrm>
                          <a:off x="0" y="0"/>
                          <a:ext cx="4328160" cy="1481455"/>
                        </a:xfrm>
                        <a:prstGeom prst="rect">
                          <a:avLst/>
                        </a:prstGeom>
                        <a:noFill/>
                      </wps:spPr>
                      <wps:txbx>
                        <w:txbxContent>
                          <w:p w14:paraId="5D0EEBF8" w14:textId="77777777" w:rsidR="00DA51AE" w:rsidRDefault="00DA51AE">
                            <w:pPr>
                              <w:pStyle w:val="Bodytext30"/>
                              <w:pBdr>
                                <w:bottom w:val="single" w:sz="4" w:space="0" w:color="auto"/>
                              </w:pBdr>
                              <w:spacing w:after="40" w:line="305" w:lineRule="auto"/>
                            </w:pPr>
                            <w:r>
                              <w:t>Posición supina</w:t>
                            </w:r>
                          </w:p>
                          <w:p w14:paraId="207F5F90" w14:textId="77777777" w:rsidR="00DA51AE" w:rsidRDefault="00DA51AE">
                            <w:pPr>
                              <w:pStyle w:val="Bodytext30"/>
                              <w:pBdr>
                                <w:bottom w:val="single" w:sz="4" w:space="0" w:color="auto"/>
                              </w:pBdr>
                              <w:spacing w:after="40" w:line="305" w:lineRule="auto"/>
                            </w:pPr>
                            <w:r>
                              <w:t>Evitar colecho</w:t>
                            </w:r>
                          </w:p>
                          <w:p w14:paraId="5181E251" w14:textId="77777777" w:rsidR="00DA51AE" w:rsidRDefault="00DA51AE">
                            <w:pPr>
                              <w:pStyle w:val="Bodytext30"/>
                              <w:pBdr>
                                <w:bottom w:val="single" w:sz="4" w:space="0" w:color="auto"/>
                              </w:pBdr>
                              <w:spacing w:after="40" w:line="305" w:lineRule="auto"/>
                            </w:pPr>
                            <w:r>
                              <w:t>Evitar exceso de calor en la habitación</w:t>
                            </w:r>
                          </w:p>
                          <w:p w14:paraId="7ED41071" w14:textId="77777777" w:rsidR="00DA51AE" w:rsidRDefault="00DA51AE">
                            <w:pPr>
                              <w:pStyle w:val="Bodytext30"/>
                              <w:pBdr>
                                <w:bottom w:val="single" w:sz="4" w:space="0" w:color="auto"/>
                              </w:pBdr>
                              <w:spacing w:after="40" w:line="305" w:lineRule="auto"/>
                            </w:pPr>
                            <w:r>
                              <w:t>Evitar abrigo excesivo durante el sueño</w:t>
                            </w:r>
                          </w:p>
                          <w:p w14:paraId="2887C925" w14:textId="77777777" w:rsidR="00DA51AE" w:rsidRDefault="00DA51AE">
                            <w:pPr>
                              <w:pStyle w:val="Bodytext30"/>
                              <w:pBdr>
                                <w:bottom w:val="single" w:sz="4" w:space="0" w:color="auto"/>
                              </w:pBdr>
                              <w:spacing w:after="100" w:line="305" w:lineRule="auto"/>
                            </w:pPr>
                            <w:r>
                              <w:t>Evitar uso de tabaco en el ambiente</w:t>
                            </w:r>
                          </w:p>
                          <w:p w14:paraId="7C3C6149" w14:textId="77777777" w:rsidR="00DA51AE" w:rsidRDefault="00DA51AE">
                            <w:pPr>
                              <w:pStyle w:val="Bodytext30"/>
                              <w:pBdr>
                                <w:bottom w:val="single" w:sz="4" w:space="0" w:color="auto"/>
                              </w:pBdr>
                              <w:spacing w:after="100" w:line="305" w:lineRule="auto"/>
                            </w:pPr>
                            <w:r>
                              <w:t>Evitar posiciones en las que la cabeza del bebé quede flexionada contra el tórax, para evitar estrechamiento de la vía aérea</w:t>
                            </w:r>
                          </w:p>
                          <w:p w14:paraId="336D2D59" w14:textId="77777777" w:rsidR="00DA51AE" w:rsidRDefault="00DA51AE">
                            <w:pPr>
                              <w:pStyle w:val="Bodytext30"/>
                              <w:pBdr>
                                <w:bottom w:val="single" w:sz="4" w:space="0" w:color="auto"/>
                              </w:pBdr>
                              <w:spacing w:after="40" w:line="305" w:lineRule="auto"/>
                            </w:pPr>
                            <w:r>
                              <w:t>Los brazos del bebé deben quedar por fuera de la ropa de cama (evita la posibilidad de cubrir la cabeza)</w:t>
                            </w:r>
                          </w:p>
                        </w:txbxContent>
                      </wps:txbx>
                      <wps:bodyPr lIns="0" tIns="0" rIns="0" bIns="0"/>
                    </wps:wsp>
                  </a:graphicData>
                </a:graphic>
              </wp:anchor>
            </w:drawing>
          </mc:Choice>
          <mc:Fallback>
            <w:pict>
              <v:shape w14:anchorId="4E3812F3" id="Shape 558" o:spid="_x0000_s1211" type="#_x0000_t202" style="position:absolute;left:0;text-align:left;margin-left:8.4pt;margin-top:422.9pt;width:340.8pt;height:116.65pt;z-index:251835392;visibility:visible;mso-wrap-style:square;mso-wrap-distance-left:12.1pt;mso-wrap-distance-top:36.3pt;mso-wrap-distance-right:11.9pt;mso-wrap-distance-bottom:32.2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" filled="f" stroked="f">
                <v:textbox inset="0,0,0,0">
                  <w:txbxContent>
                    <w:p w14:paraId="5D0EEBF8" w14:textId="77777777" w:rsidR="00DA51AE" w:rsidRDefault="00DA51AE">
                      <w:pPr>
                        <w:pStyle w:val="Bodytext30"/>
                        <w:pBdr>
                          <w:bottom w:val="single" w:sz="4" w:space="0" w:color="auto"/>
                        </w:pBdr>
                        <w:spacing w:after="40" w:line="305" w:lineRule="auto"/>
                      </w:pPr>
                      <w:r>
                        <w:t>Posición supina</w:t>
                      </w:r>
                    </w:p>
                    <w:p w14:paraId="207F5F90" w14:textId="77777777" w:rsidR="00DA51AE" w:rsidRDefault="00DA51AE">
                      <w:pPr>
                        <w:pStyle w:val="Bodytext30"/>
                        <w:pBdr>
                          <w:bottom w:val="single" w:sz="4" w:space="0" w:color="auto"/>
                        </w:pBdr>
                        <w:spacing w:after="40" w:line="305" w:lineRule="auto"/>
                      </w:pPr>
                      <w:r>
                        <w:t>Evitar colecho</w:t>
                      </w:r>
                    </w:p>
                    <w:p w14:paraId="5181E251" w14:textId="77777777" w:rsidR="00DA51AE" w:rsidRDefault="00DA51AE">
                      <w:pPr>
                        <w:pStyle w:val="Bodytext30"/>
                        <w:pBdr>
                          <w:bottom w:val="single" w:sz="4" w:space="0" w:color="auto"/>
                        </w:pBdr>
                        <w:spacing w:after="40" w:line="305" w:lineRule="auto"/>
                      </w:pPr>
                      <w:r>
                        <w:t>Evitar exceso de calor en la habitación</w:t>
                      </w:r>
                    </w:p>
                    <w:p w14:paraId="7ED41071" w14:textId="77777777" w:rsidR="00DA51AE" w:rsidRDefault="00DA51AE">
                      <w:pPr>
                        <w:pStyle w:val="Bodytext30"/>
                        <w:pBdr>
                          <w:bottom w:val="single" w:sz="4" w:space="0" w:color="auto"/>
                        </w:pBdr>
                        <w:spacing w:after="40" w:line="305" w:lineRule="auto"/>
                      </w:pPr>
                      <w:r>
                        <w:t>Evitar abrigo excesivo durante el sueño</w:t>
                      </w:r>
                    </w:p>
                    <w:p w14:paraId="2887C925" w14:textId="77777777" w:rsidR="00DA51AE" w:rsidRDefault="00DA51AE">
                      <w:pPr>
                        <w:pStyle w:val="Bodytext30"/>
                        <w:pBdr>
                          <w:bottom w:val="single" w:sz="4" w:space="0" w:color="auto"/>
                        </w:pBdr>
                        <w:spacing w:after="100" w:line="305" w:lineRule="auto"/>
                      </w:pPr>
                      <w:r>
                        <w:t>Evitar uso de tabaco en el ambiente</w:t>
                      </w:r>
                    </w:p>
                    <w:p w14:paraId="7C3C6149" w14:textId="77777777" w:rsidR="00DA51AE" w:rsidRDefault="00DA51AE">
                      <w:pPr>
                        <w:pStyle w:val="Bodytext30"/>
                        <w:pBdr>
                          <w:bottom w:val="single" w:sz="4" w:space="0" w:color="auto"/>
                        </w:pBdr>
                        <w:spacing w:after="100" w:line="305" w:lineRule="auto"/>
                      </w:pPr>
                      <w:r>
                        <w:t>Evitar posiciones en las que la cabeza del bebé quede flexionada contra el tórax, para evitar estrechamiento de la vía aérea</w:t>
                      </w:r>
                    </w:p>
                    <w:p w14:paraId="336D2D59" w14:textId="77777777" w:rsidR="00DA51AE" w:rsidRDefault="00DA51AE">
                      <w:pPr>
                        <w:pStyle w:val="Bodytext30"/>
                        <w:pBdr>
                          <w:bottom w:val="single" w:sz="4" w:space="0" w:color="auto"/>
                        </w:pBdr>
                        <w:spacing w:after="40" w:line="305" w:lineRule="auto"/>
                      </w:pPr>
                      <w:r>
                        <w:t>Los brazos del bebé deben quedar por fuera de la ropa de cama (evita la posibilidad de cubrir la cabeza)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960880" distB="254000" distL="156845" distR="763905" simplePos="0" relativeHeight="251836416" behindDoc="0" locked="0" layoutInCell="1" allowOverlap="1" wp14:anchorId="0CB2004B" wp14:editId="23C1F811">
                <wp:simplePos x="0" y="0"/>
                <wp:positionH relativeFrom="margin">
                  <wp:posOffset>109855</wp:posOffset>
                </wp:positionH>
                <wp:positionV relativeFrom="margin">
                  <wp:posOffset>6870700</wp:posOffset>
                </wp:positionV>
                <wp:extent cx="3712210" cy="137160"/>
                <wp:effectExtent l="0" t="0" r="0" b="0"/>
                <wp:wrapTopAndBottom/>
                <wp:docPr id="560" name="Shape 560"/>
                <wp:cNvGraphicFramePr/>
                <a:graphic xmlns:a="http://schemas.openxmlformats.org/drawingml/2006/main">
                  <a:graphicData uri="http://schemas.microsoft.com/office/word/2010/wordprocessingShape">
                    <wps:wsp>
                      <wps:cNvSpPr txBox="1"/>
                      <wps:spPr>
                        <a:xfrm>
                          <a:off x="0" y="0"/>
                          <a:ext cx="3712210" cy="137160"/>
                        </a:xfrm>
                        <a:prstGeom prst="rect">
                          <a:avLst/>
                        </a:prstGeom>
                        <a:noFill/>
                      </wps:spPr>
                      <wps:txbx>
                        <w:txbxContent>
                          <w:p w14:paraId="63FBB66A" w14:textId="77777777" w:rsidR="00DA51AE" w:rsidRDefault="00DA51AE">
                            <w:pPr>
                              <w:pStyle w:val="Bodytext30"/>
                              <w:spacing w:after="0"/>
                            </w:pPr>
                            <w:r>
                              <w:t>Respetar el ciclo natural de sueño del lactante (no despertarlo ni impedir que se duerma)</w:t>
                            </w:r>
                          </w:p>
                        </w:txbxContent>
                      </wps:txbx>
                      <wps:bodyPr lIns="0" tIns="0" rIns="0" bIns="0"/>
                    </wps:wsp>
                  </a:graphicData>
                </a:graphic>
              </wp:anchor>
            </w:drawing>
          </mc:Choice>
          <mc:Fallback>
            <w:pict>
              <v:shape w14:anchorId="0CB2004B" id="Shape 560" o:spid="_x0000_s1212" type="#_x0000_t202" style="position:absolute;left:0;text-align:left;margin-left:8.65pt;margin-top:541pt;width:292.3pt;height:10.8pt;z-index:251836416;visibility:visible;mso-wrap-style:square;mso-wrap-distance-left:12.35pt;mso-wrap-distance-top:154.4pt;mso-wrap-distance-right:60.15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" filled="f" stroked="f">
                <v:textbox inset="0,0,0,0">
                  <w:txbxContent>
                    <w:p w14:paraId="63FBB66A" w14:textId="77777777" w:rsidR="00DA51AE" w:rsidRDefault="00DA51AE">
                      <w:pPr>
                        <w:pStyle w:val="Bodytext30"/>
                        <w:spacing w:after="0"/>
                      </w:pPr>
                      <w:r>
                        <w:t>Respetar el ciclo natural de sueño del lactante (no despertarlo ni impedir que se duerma)</w:t>
                      </w:r>
                    </w:p>
                  </w:txbxContent>
                </v:textbox>
                <w10:wrap type="topAndBottom" anchorx="margin" anchory="margin"/>
              </v:shape>
            </w:pict>
          </mc:Fallback>
        </mc:AlternateContent>
      </w:r>
      <w:bookmarkStart xmlns:w="http://schemas.openxmlformats.org/wordprocessingml/2006/main" w:id="2403" w:name="bookmark2392"/>
      <w:bookmarkEnd xmlns:w="http://schemas.openxmlformats.org/wordprocessingml/2006/main" w:id="2403"/>
      <w:r xmlns:w="http://schemas.openxmlformats.org/wordprocessingml/2006/main">
        <w:t xml:space="preserve">Înregistrări video</w:t>
      </w:r>
    </w:p>
    <w:p w14:paraId="72B9D51E" w14:textId="77777777" w:rsidR="00DA51AE" w:rsidRDefault="00DA51AE">
      <w:pPr xmlns:w="http://schemas.openxmlformats.org/wordprocessingml/2006/main">
        <w:pStyle w:val="Heading51"/>
        <w:keepNext/>
        <w:keepLines/>
      </w:pPr>
      <w:bookmarkStart xmlns:w="http://schemas.openxmlformats.org/wordprocessingml/2006/main" w:id="2404" w:name="bookmark2393"/>
      <w:bookmarkStart xmlns:w="http://schemas.openxmlformats.org/wordprocessingml/2006/main" w:id="2405" w:name="bookmark2394"/>
      <w:bookmarkStart xmlns:w="http://schemas.openxmlformats.org/wordprocessingml/2006/main" w:id="2406" w:name="bookmark2395"/>
      <w:r xmlns:w="http://schemas.openxmlformats.org/wordprocessingml/2006/main">
        <w:t xml:space="preserve">Condiții pentru externarea din spital</w:t>
      </w:r>
      <w:bookmarkEnd xmlns:w="http://schemas.openxmlformats.org/wordprocessingml/2006/main" w:id="2404"/>
      <w:bookmarkEnd xmlns:w="http://schemas.openxmlformats.org/wordprocessingml/2006/main" w:id="2405"/>
      <w:bookmarkEnd xmlns:w="http://schemas.openxmlformats.org/wordprocessingml/2006/main" w:id="2406"/>
    </w:p>
    <w:p w14:paraId="5E31C50D" w14:textId="77777777" w:rsidR="00DA51AE" w:rsidRDefault="00DA51AE">
      <w:pPr xmlns:w="http://schemas.openxmlformats.org/wordprocessingml/2006/main">
        <w:pStyle w:val="BodyText"/>
        <w:ind w:firstLine="0"/>
        <w:jc w:val="both"/>
      </w:pPr>
      <w:r xmlns:w="http://schemas.openxmlformats.org/wordprocessingml/2006/main">
        <w:t xml:space="preserve">Pacienții cu ALTE secundar, cu </w:t>
      </w:r>
      <w:r xmlns:w="http://schemas.openxmlformats.org/wordprocessingml/2006/main">
        <w:softHyphen xmlns:w="http://schemas.openxmlformats.org/wordprocessingml/2006/main"/>
      </w:r>
      <w:r xmlns:w="http://schemas.openxmlformats.org/wordprocessingml/2006/main">
        <w:t xml:space="preserve">cauza sub control, trebuie externați cu tratamentul specific pentru patologia de bază, după finalizarea cursului de resuscitare cardiopulmonară pentru părinți și asigurarea unor condiții de mediu adecvate, cu un program de urmărire clinică și o rețea de urgență înființată.</w:t>
      </w:r>
    </w:p>
    <w:p w14:paraId="366165F4" w14:textId="77777777" w:rsidR="00DA51AE" w:rsidRDefault="00DA51AE">
      <w:pPr xmlns:w="http://schemas.openxmlformats.org/wordprocessingml/2006/main">
        <w:pStyle w:val="Heading51"/>
        <w:keepNext/>
        <w:keepLines/>
      </w:pPr>
      <w:bookmarkStart xmlns:w="http://schemas.openxmlformats.org/wordprocessingml/2006/main" w:id="2407" w:name="bookmark2396"/>
      <w:bookmarkStart xmlns:w="http://schemas.openxmlformats.org/wordprocessingml/2006/main" w:id="2408" w:name="bookmark2397"/>
      <w:bookmarkStart xmlns:w="http://schemas.openxmlformats.org/wordprocessingml/2006/main" w:id="2409" w:name="bookmark2398"/>
      <w:r xmlns:w="http://schemas.openxmlformats.org/wordprocessingml/2006/main">
        <w:t xml:space="preserve">Monitorizare la domiciliu</w:t>
      </w:r>
      <w:bookmarkEnd xmlns:w="http://schemas.openxmlformats.org/wordprocessingml/2006/main" w:id="2407"/>
      <w:bookmarkEnd xmlns:w="http://schemas.openxmlformats.org/wordprocessingml/2006/main" w:id="2408"/>
      <w:bookmarkEnd xmlns:w="http://schemas.openxmlformats.org/wordprocessingml/2006/main" w:id="2409"/>
    </w:p>
    <w:p w14:paraId="51912080" w14:textId="77777777" w:rsidR="00DA51AE" w:rsidRDefault="00DA51AE">
      <w:pPr xmlns:w="http://schemas.openxmlformats.org/wordprocessingml/2006/main">
        <w:pStyle w:val="BodyText"/>
        <w:ind w:firstLine="0"/>
        <w:jc w:val="both"/>
      </w:pPr>
      <w:r xmlns:w="http://schemas.openxmlformats.org/wordprocessingml/2006/main">
        <w:t xml:space="preserve">Deși nu există un consens cu privire la pacienții care ar trebui să aibă un </w:t>
      </w:r>
      <w:r xmlns:w="http://schemas.openxmlformats.org/wordprocessingml/2006/main">
        <w:softHyphen xmlns:w="http://schemas.openxmlformats.org/wordprocessingml/2006/main"/>
      </w:r>
      <w:r xmlns:w="http://schemas.openxmlformats.org/wordprocessingml/2006/main">
        <w:t xml:space="preserve">monitor al semnelor vitale acasă, acesta este de obicei indicat la copiii cu ALTE idiopatică majoră, ALTE secundară până când cauza este complet definită și controlată și ALTE care persistă cu episoade de apnee și bradicardie în timpul spitalizării.</w:t>
      </w:r>
    </w:p>
    <w:p w14:paraId="4798A6B1" w14:textId="77777777" w:rsidR="00DA51AE" w:rsidRDefault="00DA51AE">
      <w:pPr xmlns:w="http://schemas.openxmlformats.org/wordprocessingml/2006/main" xmlns:w15="http://schemas.microsoft.com/office/word/2012/wordml">
        <w:pStyle w:val="BodyText"/>
        <w:ind w:firstLine="320"/>
        <w:jc w:val="both"/>
        <w:sectPr w:rsidR="00DA51AE" w:rsidSect="00DA51AE">
          <w:footnotePr>
            <w:numFmt w:val="chicago"/>
          </w:footnotePr>
          <w:pgSz w:w="8506" w:h="12754"/>
          <w:pgMar w:top="760" w:right="420" w:bottom="770" w:left="420" w:header="0" w:footer="3" w:gutter="575"/>
          <w:cols w:num="2" w:space="159"/>
          <w:noEndnote/>
          <w:docGrid w:linePitch="360"/>
          <w15:footnoteColumns w:val="1"/>
        </w:sectPr>
      </w:pPr>
      <w:r xmlns:w="http://schemas.openxmlformats.org/wordprocessingml/2006/main">
        <w:t xml:space="preserve">Monitorizarea este de obicei menținută până la atingerea a cel puțin 6 săptămâni fără evenimente; cu toate acestea, această decizie trebuie evaluată pentru fiecare pacient în parte.</w:t>
      </w:r>
    </w:p>
    <w:p w14:paraId="463FA61F" w14:textId="77777777" w:rsidR="00DA51AE" w:rsidRDefault="00DA51AE">
      <w:pPr xmlns:w="http://schemas.openxmlformats.org/wordprocessingml/2006/main" xmlns:r="http://schemas.openxmlformats.org/officeDocument/2006/relationships" xmlns:w15="http://schemas.microsoft.com/office/word/2012/wordml">
        <w:pStyle w:val="Other0"/>
        <w:spacing w:line="240" w:lineRule="auto"/>
        <w:ind w:firstLine="0"/>
        <w:jc w:val="right"/>
        <w:rPr>
          <w:sz w:val="34"/>
          <w:szCs w:val="34"/>
        </w:rPr>
        <w:sectPr w:rsidR="00DA51AE" w:rsidSect="00DA51AE">
          <w:headerReference w:type="even" r:id="rId120"/>
          <w:headerReference w:type="default" r:id="rId121"/>
          <w:footerReference w:type="even" r:id="rId122"/>
          <w:footerReference w:type="default" r:id="rId123"/>
          <w:headerReference w:type="first" r:id="rId124"/>
          <w:footerReference w:type="first" r:id="rId125"/>
          <w:footnotePr>
            <w:numFmt w:val="chicago"/>
          </w:footnotePr>
          <w:pgSz w:w="8506" w:h="12754"/>
          <w:pgMar w:top="1426" w:right="442" w:bottom="778" w:left="442" w:header="0" w:footer="3" w:gutter="566"/>
          <w:pgNumType w:start="197"/>
          <w:cols w:space="720"/>
          <w:noEndnote/>
          <w:titlePg/>
          <w:docGrid w:linePitch="360"/>
          <w15:footnoteColumns w:val="1"/>
        </w:sectPr>
      </w:pPr>
      <w:r xmlns:w="http://schemas.openxmlformats.org/wordprocessingml/2006/main">
        <w:rPr>
          <w:rFonts w:ascii="Lucida Sans Unicode" w:eastAsia="Lucida Sans Unicode" w:hAnsi="Lucida Sans Unicode" w:cs="Lucida Sans Unicode"/>
          <w:sz w:val="34"/>
          <w:szCs w:val="34"/>
        </w:rPr>
        <w:t xml:space="preserve">Patologie neonatală</w:t>
      </w:r>
    </w:p>
    <w:p w14:paraId="12D4DA97" w14:textId="77777777" w:rsidR="00DA51AE" w:rsidRDefault="00DA51AE">
      <w:pPr>
        <w:spacing w:line="240" w:lineRule="exact"/>
        <w:rPr>
          <w:sz w:val="19"/>
          <w:szCs w:val="19"/>
        </w:rPr>
      </w:pPr>
    </w:p>
    <w:p w14:paraId="0AD298D8" w14:textId="77777777" w:rsidR="00DA51AE" w:rsidRDefault="00DA51AE">
      <w:pPr>
        <w:spacing w:line="240" w:lineRule="exact"/>
        <w:rPr>
          <w:sz w:val="19"/>
          <w:szCs w:val="19"/>
        </w:rPr>
      </w:pPr>
    </w:p>
    <w:p w14:paraId="4C3E3C9B" w14:textId="77777777" w:rsidR="00DA51AE" w:rsidRDefault="00DA51AE">
      <w:pPr>
        <w:spacing w:line="240" w:lineRule="exact"/>
        <w:rPr>
          <w:sz w:val="19"/>
          <w:szCs w:val="19"/>
        </w:rPr>
      </w:pPr>
    </w:p>
    <w:p w14:paraId="0AA7F19C" w14:textId="77777777" w:rsidR="00DA51AE" w:rsidRDefault="00DA51AE">
      <w:pPr>
        <w:spacing w:line="240" w:lineRule="exact"/>
        <w:rPr>
          <w:sz w:val="19"/>
          <w:szCs w:val="19"/>
        </w:rPr>
      </w:pPr>
    </w:p>
    <w:p w14:paraId="67ECA557" w14:textId="77777777" w:rsidR="00DA51AE" w:rsidRDefault="00DA51AE">
      <w:pPr>
        <w:spacing w:line="240" w:lineRule="exact"/>
        <w:rPr>
          <w:sz w:val="19"/>
          <w:szCs w:val="19"/>
        </w:rPr>
      </w:pPr>
    </w:p>
    <w:p w14:paraId="7C8FF93B" w14:textId="77777777" w:rsidR="00DA51AE" w:rsidRDefault="00DA51AE">
      <w:pPr>
        <w:spacing w:line="240" w:lineRule="exact"/>
        <w:rPr>
          <w:sz w:val="19"/>
          <w:szCs w:val="19"/>
        </w:rPr>
      </w:pPr>
    </w:p>
    <w:p w14:paraId="3A594B96" w14:textId="77777777" w:rsidR="00DA51AE" w:rsidRDefault="00DA51AE">
      <w:pPr>
        <w:spacing w:line="240" w:lineRule="exact"/>
        <w:rPr>
          <w:sz w:val="19"/>
          <w:szCs w:val="19"/>
        </w:rPr>
      </w:pPr>
    </w:p>
    <w:p w14:paraId="0EB59CC7" w14:textId="77777777" w:rsidR="00DA51AE" w:rsidRDefault="00DA51AE">
      <w:pPr>
        <w:spacing w:line="240" w:lineRule="exact"/>
        <w:rPr>
          <w:sz w:val="19"/>
          <w:szCs w:val="19"/>
        </w:rPr>
      </w:pPr>
    </w:p>
    <w:p w14:paraId="684C2541" w14:textId="77777777" w:rsidR="00DA51AE" w:rsidRDefault="00DA51AE">
      <w:pPr>
        <w:spacing w:line="240" w:lineRule="exact"/>
        <w:rPr>
          <w:sz w:val="19"/>
          <w:szCs w:val="19"/>
        </w:rPr>
      </w:pPr>
    </w:p>
    <w:p w14:paraId="4C3E19D6" w14:textId="77777777" w:rsidR="00DA51AE" w:rsidRDefault="00DA51AE">
      <w:pPr>
        <w:spacing w:line="240" w:lineRule="exact"/>
        <w:rPr>
          <w:sz w:val="19"/>
          <w:szCs w:val="19"/>
        </w:rPr>
      </w:pPr>
    </w:p>
    <w:p w14:paraId="0571FDD0" w14:textId="77777777" w:rsidR="00DA51AE" w:rsidRDefault="00DA51AE">
      <w:pPr>
        <w:spacing w:line="240" w:lineRule="exact"/>
        <w:rPr>
          <w:sz w:val="19"/>
          <w:szCs w:val="19"/>
        </w:rPr>
      </w:pPr>
    </w:p>
    <w:p w14:paraId="0122CA97" w14:textId="77777777" w:rsidR="00DA51AE" w:rsidRDefault="00DA51AE">
      <w:pPr>
        <w:spacing w:line="240" w:lineRule="exact"/>
        <w:rPr>
          <w:sz w:val="19"/>
          <w:szCs w:val="19"/>
        </w:rPr>
      </w:pPr>
    </w:p>
    <w:p w14:paraId="2EC2B4E9" w14:textId="77777777" w:rsidR="00DA51AE" w:rsidRDefault="00DA51AE">
      <w:pPr>
        <w:spacing w:line="240" w:lineRule="exact"/>
        <w:rPr>
          <w:sz w:val="19"/>
          <w:szCs w:val="19"/>
        </w:rPr>
      </w:pPr>
    </w:p>
    <w:p w14:paraId="7EA30F01" w14:textId="77777777" w:rsidR="00DA51AE" w:rsidRDefault="00DA51AE">
      <w:pPr>
        <w:spacing w:line="1" w:lineRule="exact"/>
        <w:sectPr w:rsidR="00DA51AE" w:rsidSect="00DA51AE">
          <w:footnotePr>
            <w:numFmt w:val="chicago"/>
          </w:footnotePr>
          <w:type w:val="continuous"/>
          <w:pgSz w:w="8506" w:h="12754"/>
          <w:pgMar w:top="1044" w:right="0" w:bottom="593" w:left="0" w:header="0" w:footer="3" w:gutter="0"/>
          <w:cols w:space="720"/>
          <w:noEndnote/>
          <w:docGrid w:linePitch="360"/>
          <w15:footnoteColumns w:val="1"/>
        </w:sectPr>
      </w:pPr>
    </w:p>
    <w:p w14:paraId="5083A631" w14:textId="77777777" w:rsidR="00DA51AE" w:rsidRDefault="00DA51AE">
      <w:pPr xmlns:w="http://schemas.openxmlformats.org/wordprocessingml/2006/main">
        <w:pStyle w:val="Heading41"/>
        <w:keepNext/>
        <w:keepLines/>
        <w:numPr>
          <w:ilvl w:val="0"/>
          <w:numId w:val="206"/>
        </w:numPr>
        <w:spacing w:after="240"/>
      </w:pPr>
      <w:bookmarkStart xmlns:w="http://schemas.openxmlformats.org/wordprocessingml/2006/main" w:id="2410" w:name="bookmark2401"/>
      <w:bookmarkStart xmlns:w="http://schemas.openxmlformats.org/wordprocessingml/2006/main" w:id="2411" w:name="bookmark2399"/>
      <w:bookmarkStart xmlns:w="http://schemas.openxmlformats.org/wordprocessingml/2006/main" w:id="2412" w:name="bookmark2400"/>
      <w:bookmarkStart xmlns:w="http://schemas.openxmlformats.org/wordprocessingml/2006/main" w:id="2413" w:name="bookmark2402"/>
      <w:bookmarkEnd xmlns:w="http://schemas.openxmlformats.org/wordprocessingml/2006/main" w:id="2410"/>
      <w:r xmlns:w="http://schemas.openxmlformats.org/wordprocessingml/2006/main">
        <w:rPr>
          <w:b w:val="0"/>
          <w:bCs w:val="0"/>
        </w:rPr>
        <w:t xml:space="preserve">1. </w:t>
      </w:r>
      <w:r xmlns:w="http://schemas.openxmlformats.org/wordprocessingml/2006/main">
        <w:t xml:space="preserve">TERMOREGLARE</w:t>
      </w:r>
      <w:bookmarkEnd xmlns:w="http://schemas.openxmlformats.org/wordprocessingml/2006/main" w:id="2411"/>
      <w:bookmarkEnd xmlns:w="http://schemas.openxmlformats.org/wordprocessingml/2006/main" w:id="2412"/>
      <w:bookmarkEnd xmlns:w="http://schemas.openxmlformats.org/wordprocessingml/2006/main" w:id="2413"/>
    </w:p>
    <w:p w14:paraId="658B7B97" w14:textId="77777777" w:rsidR="00DA51AE" w:rsidRDefault="00DA51AE">
      <w:pPr xmlns:w="http://schemas.openxmlformats.org/wordprocessingml/2006/main">
        <w:pStyle w:val="BodyText"/>
        <w:ind w:firstLine="0"/>
        <w:jc w:val="both"/>
      </w:pPr>
      <w:r xmlns:w="http://schemas.openxmlformats.org/wordprocessingml/2006/main">
        <w:t xml:space="preserve">Nou-născutul uman, ca ființă homeotermă, are capacitatea de a menține o temperatură corporală constantă în ciuda schimbărilor </w:t>
      </w:r>
      <w:r xmlns:w="http://schemas.openxmlformats.org/wordprocessingml/2006/main">
        <w:softHyphen xmlns:w="http://schemas.openxmlformats.org/wordprocessingml/2006/main"/>
      </w:r>
      <w:r xmlns:w="http://schemas.openxmlformats.org/wordprocessingml/2006/main">
        <w:t xml:space="preserve">temperaturii ambientale, în anumite limite.</w:t>
      </w:r>
    </w:p>
    <w:p w14:paraId="33114F3C" w14:textId="77777777" w:rsidR="00DA51AE" w:rsidRDefault="00DA51AE">
      <w:pPr xmlns:w="http://schemas.openxmlformats.org/wordprocessingml/2006/main">
        <w:pStyle w:val="BodyText"/>
        <w:ind w:firstLine="320"/>
        <w:jc w:val="both"/>
      </w:pPr>
      <w:r xmlns:w="http://schemas.openxmlformats.org/wordprocessingml/2006/main">
        <w:t xml:space="preserve">Pe măsură ce temperatura ambiantă scade, nou-născutul va încerca să mențină </w:t>
      </w:r>
      <w:r xmlns:w="http://schemas.openxmlformats.org/wordprocessingml/2006/main">
        <w:softHyphen xmlns:w="http://schemas.openxmlformats.org/wordprocessingml/2006/main"/>
      </w:r>
      <w:r xmlns:w="http://schemas.openxmlformats.org/wordprocessingml/2006/main">
        <w:t xml:space="preserve">temperatura corpului prin creșterea consumului de oxigen, ceea ce îi va permite să genereze o cantitate suplimentară de căldură. La nou-născutul uman, grăsimea brună acționează ca organ efector termogenic și reprezintă 2 până la 6% din greutatea corporală totală la sfârșitul sarcinii. Această grăsime, care este mai abundentă la nou-născut decât la adult, se găsește în regiunea gâtului, zona interscapulară, mediastin, rinichi și glandele suprarenale. În condiții hipotermice, se activează un mecanism de producție rapidă, metabolizarea grăsimii brune. Celulele care alcătuiesc grăsimea brună sunt caracterizate printr-un metabolism foarte activ. Această activitate metabolică se datorează nu numai numărului abundent de mitocondrii și vacuole adipoase pe care le conțin, ci și bogatei lor vascularizații și inervației simpatice, care, prin eliberarea de neurotransmițători (norepinefrină), induce hidroliza acizilor grași liberi și a glicerolului.</w:t>
      </w:r>
    </w:p>
    <w:p w14:paraId="3A19828B" w14:textId="77777777" w:rsidR="00DA51AE" w:rsidRDefault="00DA51AE">
      <w:pPr xmlns:w="http://schemas.openxmlformats.org/wordprocessingml/2006/main">
        <w:pStyle w:val="BodyText"/>
        <w:ind w:firstLine="320"/>
        <w:jc w:val="both"/>
      </w:pPr>
      <w:r xmlns:w="http://schemas.openxmlformats.org/wordprocessingml/2006/main">
        <w:t xml:space="preserve">Un mediu termic neutru este acela care permite nou-născutului să mențină o temperatură normală a corpului cu un consum minim de oxigen.</w:t>
      </w:r>
    </w:p>
    <w:p w14:paraId="7FB1EEDA" w14:textId="77777777" w:rsidR="00DA51AE" w:rsidRDefault="00DA51AE">
      <w:pPr xmlns:w="http://schemas.openxmlformats.org/wordprocessingml/2006/main">
        <w:pStyle w:val="BodyText"/>
        <w:ind w:firstLine="320"/>
        <w:jc w:val="both"/>
      </w:pPr>
      <w:r xmlns:w="http://schemas.openxmlformats.org/wordprocessingml/2006/main">
        <w:t xml:space="preserve">În monitorizarea clinică a nou-născuților se utilizează temperatura axilară, măsurată cu un termometru cu mercur timp de 2 minute. Temperatura axilară normală a unui nou-născut este de 36,5 până la 37,2 °C, fără vasoconstricție periferică datorată stresului la frig.</w:t>
      </w:r>
    </w:p>
    <w:p w14:paraId="682511A9" w14:textId="77777777" w:rsidR="00DA51AE" w:rsidRDefault="00DA51AE">
      <w:pPr xmlns:w="http://schemas.openxmlformats.org/wordprocessingml/2006/main">
        <w:pStyle w:val="BodyText"/>
        <w:ind w:firstLine="320"/>
        <w:jc w:val="both"/>
      </w:pPr>
      <w:r xmlns:w="http://schemas.openxmlformats.org/wordprocessingml/2006/main">
        <w:t xml:space="preserve">În ceea ce privește expunerea nou-născutului la temperaturi ridicate, reglarea va fi, de asemenea, afectată, deoarece mecanismul transpirației nu este foarte eficient </w:t>
      </w:r>
      <w:r xmlns:w="http://schemas.openxmlformats.org/wordprocessingml/2006/main">
        <w:softHyphen xmlns:w="http://schemas.openxmlformats.org/wordprocessingml/2006/main"/>
      </w:r>
      <w:r xmlns:w="http://schemas.openxmlformats.org/wordprocessingml/2006/main">
        <w:t xml:space="preserve">la nou-născuții la termen și cu atât mai puțin la prematuri. În caz de supraîncălzire, nou-născutul va încerca să își mențină temperatura în limite fiziologice prin modificări ale fluxului sanguin cutanat și o creștere a frecvenței respiratorii.</w:t>
      </w:r>
    </w:p>
    <w:p w14:paraId="712372F5" w14:textId="77777777" w:rsidR="00DA51AE" w:rsidRDefault="00DA51AE">
      <w:pPr xmlns:w="http://schemas.openxmlformats.org/wordprocessingml/2006/main">
        <w:pStyle w:val="BodyText"/>
        <w:ind w:firstLine="320"/>
        <w:jc w:val="both"/>
      </w:pPr>
      <w:r xmlns:w="http://schemas.openxmlformats.org/wordprocessingml/2006/main">
        <w:t xml:space="preserve">Pierderea insensibilă de apă se referă la evaporarea apei prin piele și tractul respirator. Scopul pierderii insensibile de apă este termoreglarea, facilitând disiparea căldurii. </w:t>
      </w:r>
      <w:r xmlns:w="http://schemas.openxmlformats.org/wordprocessingml/2006/main">
        <w:softHyphen xmlns:w="http://schemas.openxmlformats.org/wordprocessingml/2006/main"/>
      </w:r>
      <w:r xmlns:w="http://schemas.openxmlformats.org/wordprocessingml/2006/main">
        <w:t xml:space="preserve">Pierderea insensibilă de apă crește exponențial odată cu o greutate la naștere mai mică și o vârstă gestațională mai timpurie.</w:t>
      </w:r>
    </w:p>
    <w:p w14:paraId="77FE16CA" w14:textId="77777777" w:rsidR="00DA51AE" w:rsidRDefault="00DA51AE">
      <w:pPr xmlns:w="http://schemas.openxmlformats.org/wordprocessingml/2006/main">
        <w:pStyle w:val="BodyText"/>
        <w:jc w:val="both"/>
      </w:pPr>
      <w:r xmlns:w="http://schemas.openxmlformats.org/wordprocessingml/2006/main">
        <w:t xml:space="preserve">În plus, pentru fiecare gram de apă care se evaporă, se pierd 0,84 kcal.</w:t>
      </w:r>
    </w:p>
    <w:p w14:paraId="69BD31E6" w14:textId="77777777" w:rsidR="00DA51AE" w:rsidRDefault="00DA51AE">
      <w:pPr xmlns:w="http://schemas.openxmlformats.org/wordprocessingml/2006/main">
        <w:pStyle w:val="BodyText"/>
        <w:jc w:val="both"/>
      </w:pPr>
      <w:r xmlns:w="http://schemas.openxmlformats.org/wordprocessingml/2006/main">
        <w:t xml:space="preserve">La nou-născuții prematuri, cele mai mari pierderi insensibile de apă au loc în primele zile de viață, devenind similare cu cele ale </w:t>
      </w:r>
      <w:r xmlns:w="http://schemas.openxmlformats.org/wordprocessingml/2006/main">
        <w:softHyphen xmlns:w="http://schemas.openxmlformats.org/wordprocessingml/2006/main"/>
      </w:r>
      <w:r xmlns:w="http://schemas.openxmlformats.org/wordprocessingml/2006/main">
        <w:t xml:space="preserve">nou-născuților la termen până în ziua 14, din cauza cornificării pielii. De asemenea, nou-născuții prematuri sunt mai susceptibili la hipotermie decât nou-născuții la termen, deoarece au mai puțin țesut adipos, iar cu cât nou-născutul este mai mic, cu atât este mai dificil să se prevină hipotermia. Pierderea de căldură la nou-născuți este proporțional mai mare decât la adulți. Acest lucru se datorează faptului că au o suprafață corporală proporțional mai mare, deoarece grăsimea subcutanată limitată nu acționează ca un izolator eficient.</w:t>
      </w:r>
    </w:p>
    <w:p w14:paraId="1A3041C3" w14:textId="77777777" w:rsidR="00DA51AE" w:rsidRDefault="00DA51AE">
      <w:pPr xmlns:w="http://schemas.openxmlformats.org/wordprocessingml/2006/main">
        <w:pStyle w:val="BodyText"/>
        <w:jc w:val="both"/>
      </w:pPr>
      <w:r xmlns:w="http://schemas.openxmlformats.org/wordprocessingml/2006/main">
        <w:t xml:space="preserve">Pierderea de căldură are loc în două </w:t>
      </w:r>
      <w:r xmlns:w="http://schemas.openxmlformats.org/wordprocessingml/2006/main">
        <w:softHyphen xmlns:w="http://schemas.openxmlformats.org/wordprocessingml/2006/main"/>
      </w:r>
      <w:r xmlns:w="http://schemas.openxmlformats.org/wordprocessingml/2006/main">
        <w:t xml:space="preserve">etape. Prima, numită gradient intern, este transferul de căldură din interiorul corpului către suprafață. A doua, numită gradient extern, este transferul de căldură de la suprafața pielii către mediu.</w:t>
      </w:r>
    </w:p>
    <w:p w14:paraId="48579D52" w14:textId="77777777" w:rsidR="00DA51AE" w:rsidRDefault="00DA51AE">
      <w:pPr xmlns:w="http://schemas.openxmlformats.org/wordprocessingml/2006/main">
        <w:pStyle w:val="BodyText"/>
        <w:spacing w:after="220"/>
        <w:jc w:val="both"/>
      </w:pPr>
      <w:r xmlns:w="http://schemas.openxmlformats.org/wordprocessingml/2006/main">
        <w:t xml:space="preserve">Mecanismele fizice prin care un corp poate pierde căldură sunt:</w:t>
      </w:r>
    </w:p>
    <w:p w14:paraId="643B3791" w14:textId="77777777" w:rsidR="00DA51AE" w:rsidRDefault="00DA51AE">
      <w:pPr xmlns:w="http://schemas.openxmlformats.org/wordprocessingml/2006/main">
        <w:pStyle w:val="BodyText"/>
        <w:jc w:val="both"/>
      </w:pPr>
      <w:r xmlns:w="http://schemas.openxmlformats.org/wordprocessingml/2006/main">
        <w:rPr>
          <w:b/>
          <w:bCs/>
        </w:rPr>
        <w:t xml:space="preserve">Conducție: </w:t>
      </w:r>
      <w:r xmlns:w="http://schemas.openxmlformats.org/wordprocessingml/2006/main">
        <w:t xml:space="preserve">schimb de căldură între două solide. Aceasta are loc prin contactul direct al pielii nou-născutului cu o suprafață mai rece. Acest lucru trebuie luat în considerare la primirea nou-născutului, evitând </w:t>
      </w:r>
      <w:r xmlns:w="http://schemas.openxmlformats.org/wordprocessingml/2006/main">
        <w:softHyphen xmlns:w="http://schemas.openxmlformats.org/wordprocessingml/2006/main"/>
      </w:r>
      <w:r xmlns:w="http://schemas.openxmlformats.org/wordprocessingml/2006/main">
        <w:t xml:space="preserve">utilizarea compreselor neîncălzite.</w:t>
      </w:r>
    </w:p>
    <w:p w14:paraId="4ECF9B47" w14:textId="77777777" w:rsidR="00DA51AE" w:rsidRDefault="00DA51AE">
      <w:pPr xmlns:w="http://schemas.openxmlformats.org/wordprocessingml/2006/main">
        <w:pStyle w:val="BodyText"/>
        <w:jc w:val="both"/>
      </w:pPr>
      <w:r xmlns:w="http://schemas.openxmlformats.org/wordprocessingml/2006/main">
        <w:rPr>
          <w:b/>
          <w:bCs/>
        </w:rPr>
        <w:t xml:space="preserve">Evaporare: </w:t>
      </w:r>
      <w:r xmlns:w="http://schemas.openxmlformats.org/wordprocessingml/2006/main">
        <w:t xml:space="preserve">pierdere de căldură prin evaporarea apei. Acest lucru este important și în timpul nașterii, deoarece nou-născutul se naște ud cu lichid amniotic și trebuie să se usuce rapid. Evaporarea </w:t>
      </w:r>
      <w:r xmlns:w="http://schemas.openxmlformats.org/wordprocessingml/2006/main">
        <w:softHyphen xmlns:w="http://schemas.openxmlformats.org/wordprocessingml/2006/main"/>
      </w:r>
      <w:r xmlns:w="http://schemas.openxmlformats.org/wordprocessingml/2006/main">
        <w:t xml:space="preserve">crește dacă aerul este mai uscat sau pielea este mai caldă.</w:t>
      </w:r>
    </w:p>
    <w:p w14:paraId="0D84D853" w14:textId="77777777" w:rsidR="00DA51AE" w:rsidRDefault="00DA51AE">
      <w:pPr xmlns:w="http://schemas.openxmlformats.org/wordprocessingml/2006/main">
        <w:pStyle w:val="BodyText"/>
        <w:ind w:firstLine="320"/>
        <w:jc w:val="both"/>
      </w:pPr>
      <w:r xmlns:w="http://schemas.openxmlformats.org/wordprocessingml/2006/main">
        <w:rPr>
          <w:b/>
          <w:bCs/>
        </w:rPr>
        <w:t xml:space="preserve">Convecție: </w:t>
      </w:r>
      <w:r xmlns:w="http://schemas.openxmlformats.org/wordprocessingml/2006/main">
        <w:t xml:space="preserve">Aceasta are loc de la </w:t>
      </w:r>
      <w:r xmlns:w="http://schemas.openxmlformats.org/wordprocessingml/2006/main">
        <w:softHyphen xmlns:w="http://schemas.openxmlformats.org/wordprocessingml/2006/main"/>
      </w:r>
      <w:r xmlns:w="http://schemas.openxmlformats.org/wordprocessingml/2006/main">
        <w:t xml:space="preserve">suprafața pielii nou-născutului către aerul mai rece. Prin urmare, temperatura ambientală din jurul nou-născutului trebuie controlată cu strictețe, în special în sala de naștere și în zona de resuscitare.</w:t>
      </w:r>
    </w:p>
    <w:p w14:paraId="3C6BA059" w14:textId="77777777" w:rsidR="00DA51AE" w:rsidRDefault="00DA51AE">
      <w:pPr xmlns:w="http://schemas.openxmlformats.org/wordprocessingml/2006/main">
        <w:pStyle w:val="BodyText"/>
        <w:spacing w:after="660"/>
        <w:ind w:firstLine="320"/>
        <w:jc w:val="both"/>
      </w:pPr>
      <w:r xmlns:w="http://schemas.openxmlformats.org/wordprocessingml/2006/main">
        <w:rPr>
          <w:b/>
          <w:bCs/>
        </w:rPr>
        <w:t xml:space="preserve">Radiații: </w:t>
      </w:r>
      <w:r xmlns:w="http://schemas.openxmlformats.org/wordprocessingml/2006/main">
        <w:t xml:space="preserve">Aceasta se produce dinspre corp către o suprafață cu temperatură mai scăzută, </w:t>
      </w:r>
      <w:r xmlns:w="http://schemas.openxmlformats.org/wordprocessingml/2006/main">
        <w:softHyphen xmlns:w="http://schemas.openxmlformats.org/wordprocessingml/2006/main"/>
      </w:r>
      <w:r xmlns:w="http://schemas.openxmlformats.org/wordprocessingml/2006/main">
        <w:t xml:space="preserve">situată la o anumită distanță. Cu cât temperatura este mai mare și distanța mai mică, cu atât radiația termică este mai mare. Acesta este cel mai important mecanism atunci când nou-născutul este dezbrăcat. Poate apărea și în interiorul incubatorului (în special la prematuri), când peretele exterior pierde căldură către exterior prin radiații sau convecție. Acest lucru poate fi prevenit prin plasarea unui ecran acrilic peste bebeluș sau pur și simplu acoperirea acestuia cu plastic. În acest fel, peretele acrilic se va încălzi la aceeași temperatură ca și interiorul incubatorului, iar nou-născutul va radia căldură către ecran, prevenind pierderi ulterioare de căldură.</w:t>
      </w:r>
    </w:p>
    <w:p w14:paraId="07F35904" w14:textId="77777777" w:rsidR="00DA51AE" w:rsidRDefault="00DA51AE">
      <w:pPr xmlns:w="http://schemas.openxmlformats.org/wordprocessingml/2006/main">
        <w:pStyle w:val="Heading41"/>
        <w:keepNext/>
        <w:keepLines/>
        <w:numPr>
          <w:ilvl w:val="0"/>
          <w:numId w:val="207"/>
        </w:numPr>
        <w:spacing w:after="380" w:line="295" w:lineRule="auto"/>
      </w:pPr>
      <w:bookmarkStart xmlns:w="http://schemas.openxmlformats.org/wordprocessingml/2006/main" w:id="2414" w:name="bookmark2405"/>
      <w:bookmarkStart xmlns:w="http://schemas.openxmlformats.org/wordprocessingml/2006/main" w:id="2415" w:name="bookmark2403"/>
      <w:bookmarkStart xmlns:w="http://schemas.openxmlformats.org/wordprocessingml/2006/main" w:id="2416" w:name="bookmark2404"/>
      <w:bookmarkStart xmlns:w="http://schemas.openxmlformats.org/wordprocessingml/2006/main" w:id="2417" w:name="bookmark2406"/>
      <w:bookmarkEnd xmlns:w="http://schemas.openxmlformats.org/wordprocessingml/2006/main" w:id="2414"/>
      <w:r xmlns:w="http://schemas.openxmlformats.org/wordprocessingml/2006/main">
        <w:rPr>
          <w:b w:val="0"/>
          <w:bCs w:val="0"/>
        </w:rPr>
        <w:t xml:space="preserve">2. </w:t>
      </w:r>
      <w:r xmlns:w="http://schemas.openxmlformats.org/wordprocessingml/2006/main">
        <w:t xml:space="preserve">NECESITĂȚILE NUTRIȚIONALE ALE NOU-NĂSCUTULUI</w:t>
      </w:r>
      <w:bookmarkEnd xmlns:w="http://schemas.openxmlformats.org/wordprocessingml/2006/main" w:id="2415"/>
      <w:bookmarkEnd xmlns:w="http://schemas.openxmlformats.org/wordprocessingml/2006/main" w:id="2416"/>
      <w:bookmarkEnd xmlns:w="http://schemas.openxmlformats.org/wordprocessingml/2006/main" w:id="2417"/>
    </w:p>
    <w:p w14:paraId="1DAAAA66" w14:textId="77777777" w:rsidR="00DA51AE" w:rsidRDefault="00DA51AE">
      <w:pPr xmlns:w="http://schemas.openxmlformats.org/wordprocessingml/2006/main">
        <w:pStyle w:val="Heading51"/>
        <w:keepNext/>
        <w:keepLines/>
      </w:pPr>
      <w:bookmarkStart xmlns:w="http://schemas.openxmlformats.org/wordprocessingml/2006/main" w:id="2418" w:name="bookmark2407"/>
      <w:bookmarkStart xmlns:w="http://schemas.openxmlformats.org/wordprocessingml/2006/main" w:id="2419" w:name="bookmark2408"/>
      <w:bookmarkStart xmlns:w="http://schemas.openxmlformats.org/wordprocessingml/2006/main" w:id="2420" w:name="bookmark2409"/>
      <w:r xmlns:w="http://schemas.openxmlformats.org/wordprocessingml/2006/main">
        <w:t xml:space="preserve">Calorii</w:t>
      </w:r>
      <w:bookmarkEnd xmlns:w="http://schemas.openxmlformats.org/wordprocessingml/2006/main" w:id="2418"/>
      <w:bookmarkEnd xmlns:w="http://schemas.openxmlformats.org/wordprocessingml/2006/main" w:id="2419"/>
      <w:bookmarkEnd xmlns:w="http://schemas.openxmlformats.org/wordprocessingml/2006/main" w:id="2420"/>
    </w:p>
    <w:p w14:paraId="3757CA85" w14:textId="77777777" w:rsidR="00DA51AE" w:rsidRDefault="00DA51AE">
      <w:pPr xmlns:w="http://schemas.openxmlformats.org/wordprocessingml/2006/main">
        <w:pStyle w:val="BodyText"/>
        <w:ind w:firstLine="0"/>
        <w:jc w:val="both"/>
      </w:pPr>
      <w:r xmlns:w="http://schemas.openxmlformats.org/wordprocessingml/2006/main">
        <w:t xml:space="preserve">Între 80 și 90 de calorii pe kilogram </w:t>
      </w:r>
      <w:r xmlns:w="http://schemas.openxmlformats.org/wordprocessingml/2006/main">
        <w:softHyphen xmlns:w="http://schemas.openxmlformats.org/wordprocessingml/2006/main"/>
      </w:r>
      <w:r xmlns:w="http://schemas.openxmlformats.org/wordprocessingml/2006/main">
        <w:t xml:space="preserve">de greutate corporală pe zi sunt necesare pentru menținerea greutății corporale și între 100 și 120 de calorii/kg/zi pentru creștere.</w:t>
      </w:r>
    </w:p>
    <w:p w14:paraId="3E012463" w14:textId="77777777" w:rsidR="00DA51AE" w:rsidRDefault="00DA51AE">
      <w:pPr xmlns:w="http://schemas.openxmlformats.org/wordprocessingml/2006/main">
        <w:pStyle w:val="BodyText"/>
        <w:ind w:firstLine="320"/>
        <w:jc w:val="both"/>
      </w:pPr>
      <w:r xmlns:w="http://schemas.openxmlformats.org/wordprocessingml/2006/main">
        <w:t xml:space="preserve">Aceste cerințe pot fi crescute </w:t>
      </w:r>
      <w:r xmlns:w="http://schemas.openxmlformats.org/wordprocessingml/2006/main">
        <w:softHyphen xmlns:w="http://schemas.openxmlformats.org/wordprocessingml/2006/main"/>
      </w:r>
      <w:r xmlns:w="http://schemas.openxmlformats.org/wordprocessingml/2006/main">
        <w:t xml:space="preserve">de situații stresante (frig, infecție etc.) sau pot fi reduse cu 10% până la 20% atunci când nou-născutul se află într-un mediu termic neutru și când pierderile prin absorbție datorate alimentației parenterale sunt eliminate.</w:t>
      </w:r>
    </w:p>
    <w:p w14:paraId="4CDDBC29" w14:textId="77777777" w:rsidR="00DA51AE" w:rsidRDefault="00DA51AE">
      <w:pPr xmlns:w="http://schemas.openxmlformats.org/wordprocessingml/2006/main">
        <w:pStyle w:val="Heading51"/>
        <w:keepNext/>
        <w:keepLines/>
        <w:jc w:val="both"/>
      </w:pPr>
      <w:bookmarkStart xmlns:w="http://schemas.openxmlformats.org/wordprocessingml/2006/main" w:id="2421" w:name="bookmark2410"/>
      <w:bookmarkStart xmlns:w="http://schemas.openxmlformats.org/wordprocessingml/2006/main" w:id="2422" w:name="bookmark2411"/>
      <w:bookmarkStart xmlns:w="http://schemas.openxmlformats.org/wordprocessingml/2006/main" w:id="2423" w:name="bookmark2412"/>
      <w:r xmlns:w="http://schemas.openxmlformats.org/wordprocessingml/2006/main">
        <w:t xml:space="preserve">Lichide</w:t>
      </w:r>
      <w:bookmarkEnd xmlns:w="http://schemas.openxmlformats.org/wordprocessingml/2006/main" w:id="2421"/>
      <w:bookmarkEnd xmlns:w="http://schemas.openxmlformats.org/wordprocessingml/2006/main" w:id="2422"/>
      <w:bookmarkEnd xmlns:w="http://schemas.openxmlformats.org/wordprocessingml/2006/main" w:id="2423"/>
    </w:p>
    <w:p w14:paraId="718854B2" w14:textId="77777777" w:rsidR="00DA51AE" w:rsidRDefault="00DA51AE">
      <w:pPr xmlns:w="http://schemas.openxmlformats.org/wordprocessingml/2006/main">
        <w:pStyle w:val="BodyText"/>
        <w:spacing w:after="200"/>
        <w:ind w:firstLine="0"/>
        <w:jc w:val="both"/>
      </w:pPr>
      <w:r xmlns:w="http://schemas.openxmlformats.org/wordprocessingml/2006/main">
        <w:t xml:space="preserve">În primele zile de viață, </w:t>
      </w:r>
      <w:r xmlns:w="http://schemas.openxmlformats.org/wordprocessingml/2006/main">
        <w:softHyphen xmlns:w="http://schemas.openxmlformats.org/wordprocessingml/2006/main"/>
      </w:r>
      <w:r xmlns:w="http://schemas.openxmlformats.org/wordprocessingml/2006/main">
        <w:t xml:space="preserve">necesarul de lichide variază între 50 și 75 ml/kg/zi, crescând la 120 ml/kg/zi în ziua 5. Anumite condiții de mediu, cum ar fi fototerapia sau încălzirea radiantă, pot crește necesarul de lichide. Nou-născuții prematuri, în special sugarii foarte mici (cu o greutate mai mică de 1000 g), au, de asemenea, necesari mai mari, care depind de amploarea pierderilor lor insensibile de lichide. Din acest motiv, aceștia necesită adesea o combinație de nutriție enterală și parenterală pentru a asigura un aport adecvat de calorii și lichide.</w:t>
      </w:r>
    </w:p>
    <w:p w14:paraId="16262EC5" w14:textId="77777777" w:rsidR="00DA51AE" w:rsidRDefault="00DA51AE">
      <w:pPr xmlns:w="http://schemas.openxmlformats.org/wordprocessingml/2006/main">
        <w:pStyle w:val="Heading51"/>
        <w:keepNext/>
        <w:keepLines/>
        <w:jc w:val="both"/>
      </w:pPr>
      <w:bookmarkStart xmlns:w="http://schemas.openxmlformats.org/wordprocessingml/2006/main" w:id="2424" w:name="bookmark2413"/>
      <w:bookmarkStart xmlns:w="http://schemas.openxmlformats.org/wordprocessingml/2006/main" w:id="2425" w:name="bookmark2414"/>
      <w:bookmarkStart xmlns:w="http://schemas.openxmlformats.org/wordprocessingml/2006/main" w:id="2426" w:name="bookmark2415"/>
      <w:r xmlns:w="http://schemas.openxmlformats.org/wordprocessingml/2006/main">
        <w:t xml:space="preserve">Proteine</w:t>
      </w:r>
      <w:bookmarkEnd xmlns:w="http://schemas.openxmlformats.org/wordprocessingml/2006/main" w:id="2424"/>
      <w:bookmarkEnd xmlns:w="http://schemas.openxmlformats.org/wordprocessingml/2006/main" w:id="2425"/>
      <w:bookmarkEnd xmlns:w="http://schemas.openxmlformats.org/wordprocessingml/2006/main" w:id="2426"/>
    </w:p>
    <w:p w14:paraId="51DD0A04" w14:textId="77777777" w:rsidR="00DA51AE" w:rsidRDefault="00DA51AE">
      <w:pPr xmlns:w="http://schemas.openxmlformats.org/wordprocessingml/2006/main">
        <w:pStyle w:val="BodyText"/>
        <w:ind w:firstLine="0"/>
        <w:jc w:val="both"/>
      </w:pPr>
      <w:r xmlns:w="http://schemas.openxmlformats.org/wordprocessingml/2006/main">
        <w:t xml:space="preserve">Aportul de proteine recomandat pentru </w:t>
      </w:r>
      <w:r xmlns:w="http://schemas.openxmlformats.org/wordprocessingml/2006/main">
        <w:softHyphen xmlns:w="http://schemas.openxmlformats.org/wordprocessingml/2006/main"/>
      </w:r>
      <w:r xmlns:w="http://schemas.openxmlformats.org/wordprocessingml/2006/main">
        <w:t xml:space="preserve">sugarii prematuri este între 2,5 și 3 g/kg/zi. Aporturile sub 2 g/kg/zi pot duce la o creștere deficitară și hipoproteinemie la sugarii prematuri. Pe de altă parte, aporturile peste 4 g/kg/zi pot provoca letargie, acidoză și o creștere a azotului ureic din sânge și a anumitor aminoacizi din sânge și urină. În ceea ce privește calitatea și tipul de proteine utilizate, formulele predominant pe bază de cazeină (bazate pe proteine din lapte de vacă cu un raport zer/cazeină de 18:82) pot produce niveluri ridicate de fenilalanină și tirozină, care nu sunt bine metabolizate de nou-născut. În plus, aceste formule pot să nu furnizeze cantități suficiente de cisteină din cauza capacității limitate a nou-născutului de a converti metionina în acest aminoacid esențial.</w:t>
      </w:r>
    </w:p>
    <w:p w14:paraId="27D61C1D" w14:textId="77777777" w:rsidR="00DA51AE" w:rsidRDefault="00DA51AE">
      <w:pPr xmlns:w="http://schemas.openxmlformats.org/wordprocessingml/2006/main">
        <w:pStyle w:val="BodyText"/>
        <w:spacing w:after="200"/>
        <w:ind w:firstLine="320"/>
        <w:jc w:val="both"/>
      </w:pPr>
      <w:r xmlns:w="http://schemas.openxmlformats.org/wordprocessingml/2006/main">
        <w:t xml:space="preserve">Formulele cu un raport zer/cazeină similar cu laptele matern (60:40) sunt mai bine tolerate de nou-născuți, în special de copiii prematuri.</w:t>
      </w:r>
    </w:p>
    <w:p w14:paraId="5C014426" w14:textId="77777777" w:rsidR="00DA51AE" w:rsidRDefault="00DA51AE">
      <w:pPr xmlns:w="http://schemas.openxmlformats.org/wordprocessingml/2006/main">
        <w:pStyle w:val="Heading51"/>
        <w:keepNext/>
        <w:keepLines/>
        <w:spacing w:line="286" w:lineRule="auto"/>
        <w:jc w:val="both"/>
      </w:pPr>
      <w:bookmarkStart xmlns:w="http://schemas.openxmlformats.org/wordprocessingml/2006/main" w:id="2427" w:name="bookmark2416"/>
      <w:bookmarkStart xmlns:w="http://schemas.openxmlformats.org/wordprocessingml/2006/main" w:id="2428" w:name="bookmark2417"/>
      <w:bookmarkStart xmlns:w="http://schemas.openxmlformats.org/wordprocessingml/2006/main" w:id="2429" w:name="bookmark2418"/>
      <w:r xmlns:w="http://schemas.openxmlformats.org/wordprocessingml/2006/main">
        <w:t xml:space="preserve">Grăsimi</w:t>
      </w:r>
      <w:bookmarkEnd xmlns:w="http://schemas.openxmlformats.org/wordprocessingml/2006/main" w:id="2427"/>
      <w:bookmarkEnd xmlns:w="http://schemas.openxmlformats.org/wordprocessingml/2006/main" w:id="2428"/>
      <w:bookmarkEnd xmlns:w="http://schemas.openxmlformats.org/wordprocessingml/2006/main" w:id="2429"/>
    </w:p>
    <w:p w14:paraId="37A047D0" w14:textId="77777777" w:rsidR="00DA51AE" w:rsidRDefault="00DA51AE">
      <w:pPr xmlns:w="http://schemas.openxmlformats.org/wordprocessingml/2006/main">
        <w:pStyle w:val="BodyText"/>
        <w:spacing w:line="283" w:lineRule="auto"/>
        <w:ind w:firstLine="0"/>
        <w:jc w:val="both"/>
      </w:pPr>
      <w:r xmlns:w="http://schemas.openxmlformats.org/wordprocessingml/2006/main">
        <w:t xml:space="preserve">Grăsimile ar trebui furnizate în </w:t>
      </w:r>
      <w:r xmlns:w="http://schemas.openxmlformats.org/wordprocessingml/2006/main">
        <w:softHyphen xmlns:w="http://schemas.openxmlformats.org/wordprocessingml/2006/main"/>
      </w:r>
      <w:r xmlns:w="http://schemas.openxmlformats.org/wordprocessingml/2006/main">
        <w:t xml:space="preserve">proporții similare cu cele din laptele matern. Acestea ar trebui să reprezinte între 40% și 60% din totalul caloriilor. Formulele cu un conținut mai mare de grăsimi ar putea induce cetoză, în timp ce cele cu un conținut mai mic de grăsimi ar putea duce la o încărcătură excesivă de proteine sau carbohidrați, ceea ce ar face ca formula să fie hiperosmolară.</w:t>
      </w:r>
    </w:p>
    <w:p w14:paraId="1AEFC085" w14:textId="77777777" w:rsidR="00DA51AE" w:rsidRDefault="00DA51AE">
      <w:pPr xmlns:w="http://schemas.openxmlformats.org/wordprocessingml/2006/main">
        <w:pStyle w:val="BodyText"/>
        <w:ind w:firstLine="320"/>
        <w:jc w:val="both"/>
      </w:pPr>
      <w:r xmlns:w="http://schemas.openxmlformats.org/wordprocessingml/2006/main">
        <w:rPr>
          <w:shd w:val="clear" w:color="auto" w:fill="FFFFFF"/>
        </w:rPr>
        <w:t xml:space="preserve">Necesarul nou-născutului pentru acizi grași esențiali va fi satisfăcut prin furnizarea a 3% din totalul caloriilor sub formă de acid linoleic, un precursor al omega-6, și 0,5% sub formă de acid alfa-linolenic, un precursor al omega-3.</w:t>
      </w:r>
    </w:p>
    <w:p w14:paraId="7AB96C81" w14:textId="77777777" w:rsidR="00DA51AE" w:rsidRDefault="00DA51AE">
      <w:pPr xmlns:w="http://schemas.openxmlformats.org/wordprocessingml/2006/main">
        <w:pStyle w:val="BodyText"/>
        <w:numPr>
          <w:ilvl w:val="0"/>
          <w:numId w:val="208"/>
        </w:numPr>
        <w:tabs>
          <w:tab w:val="left" w:pos="274"/>
        </w:tabs>
        <w:spacing w:after="200"/>
        <w:ind w:firstLine="0"/>
        <w:jc w:val="both"/>
      </w:pPr>
      <w:bookmarkStart xmlns:w="http://schemas.openxmlformats.org/wordprocessingml/2006/main" w:id="2430" w:name="bookmark2419"/>
      <w:bookmarkEnd xmlns:w="http://schemas.openxmlformats.org/wordprocessingml/2006/main" w:id="2430"/>
      <w:r xmlns:w="http://schemas.openxmlformats.org/wordprocessingml/2006/main">
        <w:t xml:space="preserve">Acidul decoshexanoic, un acid gras polinesaturat omega-3 cu lanț lung, joacă un rol fundamental în dezvoltarea creierului, dezvoltarea retinei și funcțiile neuronale.</w:t>
      </w:r>
    </w:p>
    <w:p w14:paraId="368487ED" w14:textId="77777777" w:rsidR="00DA51AE" w:rsidRDefault="00DA51AE">
      <w:pPr xmlns:w="http://schemas.openxmlformats.org/wordprocessingml/2006/main">
        <w:pStyle w:val="Heading51"/>
        <w:keepNext/>
        <w:keepLines/>
        <w:jc w:val="both"/>
      </w:pPr>
      <w:bookmarkStart xmlns:w="http://schemas.openxmlformats.org/wordprocessingml/2006/main" w:id="2431" w:name="bookmark2420"/>
      <w:bookmarkStart xmlns:w="http://schemas.openxmlformats.org/wordprocessingml/2006/main" w:id="2432" w:name="bookmark2421"/>
      <w:bookmarkStart xmlns:w="http://schemas.openxmlformats.org/wordprocessingml/2006/main" w:id="2433" w:name="bookmark2422"/>
      <w:r xmlns:w="http://schemas.openxmlformats.org/wordprocessingml/2006/main">
        <w:t xml:space="preserve">Carbohidrați</w:t>
      </w:r>
      <w:bookmarkEnd xmlns:w="http://schemas.openxmlformats.org/wordprocessingml/2006/main" w:id="2431"/>
      <w:bookmarkEnd xmlns:w="http://schemas.openxmlformats.org/wordprocessingml/2006/main" w:id="2432"/>
      <w:bookmarkEnd xmlns:w="http://schemas.openxmlformats.org/wordprocessingml/2006/main" w:id="2433"/>
    </w:p>
    <w:p w14:paraId="155F5AB4" w14:textId="77777777" w:rsidR="00DA51AE" w:rsidRDefault="00DA51AE">
      <w:pPr xmlns:w="http://schemas.openxmlformats.org/wordprocessingml/2006/main">
        <w:pStyle w:val="BodyText"/>
        <w:ind w:firstLine="0"/>
        <w:jc w:val="both"/>
      </w:pPr>
      <w:r xmlns:w="http://schemas.openxmlformats.org/wordprocessingml/2006/main">
        <w:t xml:space="preserve">Carbohidrații sunt furnizați sub formă de lactoză, zaharoză și maltoză. Nou-născuții prematuri sunt capabili să digere dizaharidele (inclusiv lactoza) fără probleme majore după primele zile de viață, deoarece, deși activitatea lactazei crește mai lent, dizaharidazele sunt active de la 28 de săptămâni </w:t>
      </w:r>
      <w:r xmlns:w="http://schemas.openxmlformats.org/wordprocessingml/2006/main">
        <w:softHyphen xmlns:w="http://schemas.openxmlformats.org/wordprocessingml/2006/main"/>
      </w:r>
      <w:r xmlns:w="http://schemas.openxmlformats.org/wordprocessingml/2006/main">
        <w:t xml:space="preserve">de gestație.</w:t>
      </w:r>
    </w:p>
    <w:p w14:paraId="0627696F" w14:textId="77777777" w:rsidR="00DA51AE" w:rsidRDefault="00DA51AE">
      <w:pPr xmlns:w="http://schemas.openxmlformats.org/wordprocessingml/2006/main">
        <w:pStyle w:val="BodyText"/>
        <w:spacing w:after="200"/>
        <w:ind w:firstLine="320"/>
        <w:jc w:val="both"/>
      </w:pPr>
      <w:r xmlns:w="http://schemas.openxmlformats.org/wordprocessingml/2006/main">
        <w:t xml:space="preserve">Acestea furnizează carbon pentru sinteza trigliceridelor și aminoacizilor. Lactoza este principalul carbohidrat din dietă, în principal </w:t>
      </w:r>
      <w:r xmlns:w="http://schemas.openxmlformats.org/wordprocessingml/2006/main">
        <w:softHyphen xmlns:w="http://schemas.openxmlformats.org/wordprocessingml/2006/main"/>
      </w:r>
      <w:r xmlns:w="http://schemas.openxmlformats.org/wordprocessingml/2006/main">
        <w:t xml:space="preserve">până în primul an de viață.</w:t>
      </w:r>
    </w:p>
    <w:p w14:paraId="31048A16" w14:textId="77777777" w:rsidR="00DA51AE" w:rsidRDefault="00DA51AE">
      <w:pPr xmlns:w="http://schemas.openxmlformats.org/wordprocessingml/2006/main">
        <w:pStyle w:val="Heading51"/>
        <w:keepNext/>
        <w:keepLines/>
        <w:jc w:val="both"/>
      </w:pPr>
      <w:bookmarkStart xmlns:w="http://schemas.openxmlformats.org/wordprocessingml/2006/main" w:id="2434" w:name="bookmark2423"/>
      <w:bookmarkStart xmlns:w="http://schemas.openxmlformats.org/wordprocessingml/2006/main" w:id="2435" w:name="bookmark2424"/>
      <w:bookmarkStart xmlns:w="http://schemas.openxmlformats.org/wordprocessingml/2006/main" w:id="2436" w:name="bookmark2425"/>
      <w:r xmlns:w="http://schemas.openxmlformats.org/wordprocessingml/2006/main">
        <w:t xml:space="preserve">Sodiu și potasiu</w:t>
      </w:r>
      <w:bookmarkEnd xmlns:w="http://schemas.openxmlformats.org/wordprocessingml/2006/main" w:id="2434"/>
      <w:bookmarkEnd xmlns:w="http://schemas.openxmlformats.org/wordprocessingml/2006/main" w:id="2435"/>
      <w:bookmarkEnd xmlns:w="http://schemas.openxmlformats.org/wordprocessingml/2006/main" w:id="2436"/>
    </w:p>
    <w:p w14:paraId="163241C4" w14:textId="77777777" w:rsidR="00DA51AE" w:rsidRDefault="00DA51AE">
      <w:pPr xmlns:w="http://schemas.openxmlformats.org/wordprocessingml/2006/main">
        <w:pStyle w:val="BodyText"/>
        <w:spacing w:after="200"/>
        <w:ind w:firstLine="0"/>
        <w:jc w:val="both"/>
      </w:pPr>
      <w:r xmlns:w="http://schemas.openxmlformats.org/wordprocessingml/2006/main">
        <w:t xml:space="preserve">Necesarul zilnic de sodiu și potasiu </w:t>
      </w:r>
      <w:r xmlns:w="http://schemas.openxmlformats.org/wordprocessingml/2006/main">
        <w:softHyphen xmlns:w="http://schemas.openxmlformats.org/wordprocessingml/2006/main"/>
      </w:r>
      <w:r xmlns:w="http://schemas.openxmlformats.org/wordprocessingml/2006/main">
        <w:t xml:space="preserve">este de 2-3 mEq/kg/zi. Aceste cerințe sunt satisfăcute de laptele matern și de majoritatea formulelor de lapte praf pentru sugari.</w:t>
      </w:r>
    </w:p>
    <w:p w14:paraId="2111B287" w14:textId="77777777" w:rsidR="00DA51AE" w:rsidRDefault="00DA51AE">
      <w:pPr xmlns:w="http://schemas.openxmlformats.org/wordprocessingml/2006/main">
        <w:pStyle w:val="Heading51"/>
        <w:keepNext/>
        <w:keepLines/>
        <w:jc w:val="both"/>
      </w:pPr>
      <w:bookmarkStart xmlns:w="http://schemas.openxmlformats.org/wordprocessingml/2006/main" w:id="2437" w:name="bookmark2426"/>
      <w:bookmarkStart xmlns:w="http://schemas.openxmlformats.org/wordprocessingml/2006/main" w:id="2438" w:name="bookmark2427"/>
      <w:bookmarkStart xmlns:w="http://schemas.openxmlformats.org/wordprocessingml/2006/main" w:id="2439" w:name="bookmark2428"/>
      <w:r xmlns:w="http://schemas.openxmlformats.org/wordprocessingml/2006/main">
        <w:t xml:space="preserve">Calciu</w:t>
      </w:r>
      <w:bookmarkEnd xmlns:w="http://schemas.openxmlformats.org/wordprocessingml/2006/main" w:id="2437"/>
      <w:bookmarkEnd xmlns:w="http://schemas.openxmlformats.org/wordprocessingml/2006/main" w:id="2438"/>
      <w:bookmarkEnd xmlns:w="http://schemas.openxmlformats.org/wordprocessingml/2006/main" w:id="2439"/>
    </w:p>
    <w:p w14:paraId="3EFAB2F8" w14:textId="77777777" w:rsidR="00DA51AE" w:rsidRDefault="00DA51AE">
      <w:pPr xmlns:w="http://schemas.openxmlformats.org/wordprocessingml/2006/main">
        <w:pStyle w:val="BodyText"/>
        <w:spacing w:after="200"/>
        <w:ind w:firstLine="0"/>
        <w:jc w:val="both"/>
      </w:pPr>
      <w:r xmlns:w="http://schemas.openxmlformats.org/wordprocessingml/2006/main">
        <w:t xml:space="preserve">Sugarii prematuri necesită adesea </w:t>
      </w:r>
      <w:r xmlns:w="http://schemas.openxmlformats.org/wordprocessingml/2006/main">
        <w:softHyphen xmlns:w="http://schemas.openxmlformats.org/wordprocessingml/2006/main"/>
      </w:r>
      <w:r xmlns:w="http://schemas.openxmlformats.org/wordprocessingml/2006/main">
        <w:t xml:space="preserve">suplimentare de calciu deoarece ratele de acumulare intrauterină (130 până la 150 mg/zi) nu sunt acoperite de conținutul de calciu din laptele matern sau formula de lapte praf (între 35 și 85 mg/100 ml). Suplimentul de calciu va fi adăugat sugarilor prematuri într-o doză de 120 până la 140 mg/kg de calciu elementar odată ce sugarul primește tot aportul oral de calciu (aport total de calciu 250 mg/kg/zi). Calciul trebuie administrat separat de biberon, deoarece, în prezența grăsimilor din lapte, formează săpunuri care îi inhibă absorbția.</w:t>
      </w:r>
    </w:p>
    <w:p w14:paraId="32B0AA56" w14:textId="77777777" w:rsidR="00DA51AE" w:rsidRDefault="00DA51AE">
      <w:pPr xmlns:w="http://schemas.openxmlformats.org/wordprocessingml/2006/main">
        <w:pStyle w:val="Heading51"/>
        <w:keepNext/>
        <w:keepLines/>
        <w:jc w:val="both"/>
      </w:pPr>
      <w:bookmarkStart xmlns:w="http://schemas.openxmlformats.org/wordprocessingml/2006/main" w:id="2440" w:name="bookmark2429"/>
      <w:bookmarkStart xmlns:w="http://schemas.openxmlformats.org/wordprocessingml/2006/main" w:id="2441" w:name="bookmark2430"/>
      <w:bookmarkStart xmlns:w="http://schemas.openxmlformats.org/wordprocessingml/2006/main" w:id="2442" w:name="bookmark2431"/>
      <w:r xmlns:w="http://schemas.openxmlformats.org/wordprocessingml/2006/main">
        <w:t xml:space="preserve">Fosfor</w:t>
      </w:r>
      <w:bookmarkEnd xmlns:w="http://schemas.openxmlformats.org/wordprocessingml/2006/main" w:id="2440"/>
      <w:bookmarkEnd xmlns:w="http://schemas.openxmlformats.org/wordprocessingml/2006/main" w:id="2441"/>
      <w:bookmarkEnd xmlns:w="http://schemas.openxmlformats.org/wordprocessingml/2006/main" w:id="2442"/>
    </w:p>
    <w:p w14:paraId="3E8381B4" w14:textId="77777777" w:rsidR="00DA51AE" w:rsidRDefault="00DA51AE">
      <w:pPr xmlns:w="http://schemas.openxmlformats.org/wordprocessingml/2006/main">
        <w:pStyle w:val="BodyText"/>
        <w:spacing w:after="200"/>
        <w:ind w:firstLine="0"/>
        <w:jc w:val="both"/>
      </w:pPr>
      <w:r xmlns:w="http://schemas.openxmlformats.org/wordprocessingml/2006/main">
        <w:t xml:space="preserve">La fel ca în cazul calciului, </w:t>
      </w:r>
      <w:r xmlns:w="http://schemas.openxmlformats.org/wordprocessingml/2006/main">
        <w:softHyphen xmlns:w="http://schemas.openxmlformats.org/wordprocessingml/2006/main"/>
      </w:r>
      <w:r xmlns:w="http://schemas.openxmlformats.org/wordprocessingml/2006/main">
        <w:t xml:space="preserve">ratele de acumulare intrauterină a fosforului nu sunt atinse de laptele matern sau de formula de lapte praf pentru sugari. Aportul recomandat de fosfor este de a menține raportul cu calciul găsit în laptele matern (2:1). Prin urmare, aportul de fosfor elementar trebuie să fie de 60 până la 75 mg/kg (aport total de fosfor 140 mg/kg/zi).</w:t>
      </w:r>
    </w:p>
    <w:p w14:paraId="5613B5C6" w14:textId="77777777" w:rsidR="00DA51AE" w:rsidRDefault="00DA51AE">
      <w:pPr xmlns:w="http://schemas.openxmlformats.org/wordprocessingml/2006/main">
        <w:pStyle w:val="Heading51"/>
        <w:keepNext/>
        <w:keepLines/>
        <w:jc w:val="both"/>
      </w:pPr>
      <w:bookmarkStart xmlns:w="http://schemas.openxmlformats.org/wordprocessingml/2006/main" w:id="2443" w:name="bookmark2432"/>
      <w:bookmarkStart xmlns:w="http://schemas.openxmlformats.org/wordprocessingml/2006/main" w:id="2444" w:name="bookmark2433"/>
      <w:bookmarkStart xmlns:w="http://schemas.openxmlformats.org/wordprocessingml/2006/main" w:id="2445" w:name="bookmark2434"/>
      <w:r xmlns:w="http://schemas.openxmlformats.org/wordprocessingml/2006/main">
        <w:t xml:space="preserve">Magneziu</w:t>
      </w:r>
      <w:bookmarkEnd xmlns:w="http://schemas.openxmlformats.org/wordprocessingml/2006/main" w:id="2443"/>
      <w:bookmarkEnd xmlns:w="http://schemas.openxmlformats.org/wordprocessingml/2006/main" w:id="2444"/>
      <w:bookmarkEnd xmlns:w="http://schemas.openxmlformats.org/wordprocessingml/2006/main" w:id="2445"/>
    </w:p>
    <w:p w14:paraId="4D314F89" w14:textId="77777777" w:rsidR="00DA51AE" w:rsidRDefault="00DA51AE">
      <w:pPr xmlns:w="http://schemas.openxmlformats.org/wordprocessingml/2006/main">
        <w:pStyle w:val="BodyText"/>
        <w:ind w:firstLine="0"/>
        <w:jc w:val="both"/>
      </w:pPr>
      <w:r xmlns:w="http://schemas.openxmlformats.org/wordprocessingml/2006/main">
        <w:t xml:space="preserve">Ratele de acumulare intrauterină sunt atinse cu formulele actuale, deci nu sunt necesare suplimente suplimentare.</w:t>
      </w:r>
    </w:p>
    <w:p w14:paraId="77C5161B" w14:textId="77777777" w:rsidR="00DA51AE" w:rsidRDefault="00DA51AE">
      <w:pPr xmlns:w="http://schemas.openxmlformats.org/wordprocessingml/2006/main">
        <w:pStyle w:val="BodyText"/>
        <w:jc w:val="both"/>
      </w:pPr>
      <w:r xmlns:w="http://schemas.openxmlformats.org/wordprocessingml/2006/main">
        <w:rPr>
          <w:shd w:val="clear" w:color="auto" w:fill="FFFFFF"/>
        </w:rPr>
        <w:t xml:space="preserve">Magneziul este ingerat și absorbit în intestinul subțire. Hipomagneziemie (nivel plasmatic sub 1)</w:t>
      </w:r>
    </w:p>
    <w:p w14:paraId="5EEDF3C1" w14:textId="77777777" w:rsidR="00DA51AE" w:rsidRDefault="00DA51AE">
      <w:pPr xmlns:w="http://schemas.openxmlformats.org/wordprocessingml/2006/main">
        <w:pStyle w:val="BodyText"/>
        <w:numPr>
          <w:ilvl w:val="0"/>
          <w:numId w:val="209"/>
        </w:numPr>
        <w:tabs>
          <w:tab w:val="left" w:pos="380"/>
        </w:tabs>
        <w:spacing w:after="200"/>
        <w:ind w:firstLine="0"/>
        <w:jc w:val="both"/>
      </w:pPr>
      <w:bookmarkStart xmlns:w="http://schemas.openxmlformats.org/wordprocessingml/2006/main" w:id="2446" w:name="bookmark2435"/>
      <w:bookmarkEnd xmlns:w="http://schemas.openxmlformats.org/wordprocessingml/2006/main" w:id="2446"/>
      <w:r xmlns:w="http://schemas.openxmlformats.org/wordprocessingml/2006/main">
        <w:t xml:space="preserve">mg/dl) este adesea observată în asociere cu hipocalcemie la sugarii mamelor diabetice </w:t>
      </w:r>
      <w:r xmlns:w="http://schemas.openxmlformats.org/wordprocessingml/2006/main">
        <w:softHyphen xmlns:w="http://schemas.openxmlformats.org/wordprocessingml/2006/main"/>
      </w:r>
      <w:r xmlns:w="http://schemas.openxmlformats.org/wordprocessingml/2006/main">
        <w:t xml:space="preserve">. Hipermagneziemia (nivel plasmatic mai mare de 2,8 mg/dl) se observă de obicei la sugarii mamelor care au primit terapie cu sulfat de magneziu în timpul travaliului sau în cazuri excepționale de intoxicație.</w:t>
      </w:r>
    </w:p>
    <w:p w14:paraId="69AD2D52" w14:textId="77777777" w:rsidR="00DA51AE" w:rsidRDefault="00DA51AE">
      <w:pPr xmlns:w="http://schemas.openxmlformats.org/wordprocessingml/2006/main">
        <w:pStyle w:val="Heading51"/>
        <w:keepNext/>
        <w:keepLines/>
        <w:jc w:val="both"/>
      </w:pPr>
      <w:bookmarkStart xmlns:w="http://schemas.openxmlformats.org/wordprocessingml/2006/main" w:id="2447" w:name="bookmark2436"/>
      <w:bookmarkStart xmlns:w="http://schemas.openxmlformats.org/wordprocessingml/2006/main" w:id="2448" w:name="bookmark2437"/>
      <w:bookmarkStart xmlns:w="http://schemas.openxmlformats.org/wordprocessingml/2006/main" w:id="2449" w:name="bookmark2438"/>
      <w:r xmlns:w="http://schemas.openxmlformats.org/wordprocessingml/2006/main">
        <w:t xml:space="preserve">Oligoelemente</w:t>
      </w:r>
      <w:bookmarkEnd xmlns:w="http://schemas.openxmlformats.org/wordprocessingml/2006/main" w:id="2447"/>
      <w:bookmarkEnd xmlns:w="http://schemas.openxmlformats.org/wordprocessingml/2006/main" w:id="2448"/>
      <w:bookmarkEnd xmlns:w="http://schemas.openxmlformats.org/wordprocessingml/2006/main" w:id="2449"/>
    </w:p>
    <w:p w14:paraId="33B08672" w14:textId="77777777" w:rsidR="00DA51AE" w:rsidRDefault="00DA51AE">
      <w:pPr xmlns:w="http://schemas.openxmlformats.org/wordprocessingml/2006/main">
        <w:pStyle w:val="BodyText"/>
        <w:spacing w:after="200"/>
        <w:ind w:firstLine="0"/>
        <w:jc w:val="both"/>
      </w:pPr>
      <w:r xmlns:w="http://schemas.openxmlformats.org/wordprocessingml/2006/main">
        <w:t xml:space="preserve">Laptele uman acoperă </w:t>
      </w:r>
      <w:r xmlns:w="http://schemas.openxmlformats.org/wordprocessingml/2006/main">
        <w:softHyphen xmlns:w="http://schemas.openxmlformats.org/wordprocessingml/2006/main"/>
      </w:r>
      <w:r xmlns:w="http://schemas.openxmlformats.org/wordprocessingml/2006/main">
        <w:t xml:space="preserve">necesarul nutrițional al unui nou-născut la termen, la fel ca majoritatea formulelor de lapte praf suplimentate cu oligoelemente. Nou-născuții cu o greutate mai mică de 1500 de grame necesită suplimente suplimentare de zinc și cupru: oral (1 mg/kg/zi și, respectiv, 0,1 mg/kg/zi) sau parenteral (300 pg/kg/zi și, respectiv, 30 pg/kg/zi).</w:t>
      </w:r>
    </w:p>
    <w:p w14:paraId="16228D39" w14:textId="77777777" w:rsidR="00DA51AE" w:rsidRDefault="00DA51AE">
      <w:pPr xmlns:w="http://schemas.openxmlformats.org/wordprocessingml/2006/main">
        <w:pStyle w:val="Heading51"/>
        <w:keepNext/>
        <w:keepLines/>
        <w:jc w:val="both"/>
      </w:pPr>
      <w:bookmarkStart xmlns:w="http://schemas.openxmlformats.org/wordprocessingml/2006/main" w:id="2450" w:name="bookmark2439"/>
      <w:bookmarkStart xmlns:w="http://schemas.openxmlformats.org/wordprocessingml/2006/main" w:id="2451" w:name="bookmark2440"/>
      <w:bookmarkStart xmlns:w="http://schemas.openxmlformats.org/wordprocessingml/2006/main" w:id="2452" w:name="bookmark2441"/>
      <w:r xmlns:w="http://schemas.openxmlformats.org/wordprocessingml/2006/main">
        <w:t xml:space="preserve">Fier</w:t>
      </w:r>
      <w:bookmarkEnd xmlns:w="http://schemas.openxmlformats.org/wordprocessingml/2006/main" w:id="2450"/>
      <w:bookmarkEnd xmlns:w="http://schemas.openxmlformats.org/wordprocessingml/2006/main" w:id="2451"/>
      <w:bookmarkEnd xmlns:w="http://schemas.openxmlformats.org/wordprocessingml/2006/main" w:id="2452"/>
    </w:p>
    <w:p w14:paraId="469073F6" w14:textId="77777777" w:rsidR="00DA51AE" w:rsidRDefault="00DA51AE">
      <w:pPr xmlns:w="http://schemas.openxmlformats.org/wordprocessingml/2006/main">
        <w:pStyle w:val="BodyText"/>
        <w:spacing w:after="200"/>
        <w:ind w:firstLine="0"/>
        <w:jc w:val="both"/>
      </w:pPr>
      <w:r xmlns:w="http://schemas.openxmlformats.org/wordprocessingml/2006/main">
        <w:t xml:space="preserve">Acumularea intrauterină de fier în timpul celui de-al treilea trimestru de sarcină este de 1,5 până la 2 mg/kg/zi. În ciuda </w:t>
      </w:r>
      <w:r xmlns:w="http://schemas.openxmlformats.org/wordprocessingml/2006/main">
        <w:softHyphen xmlns:w="http://schemas.openxmlformats.org/wordprocessingml/2006/main"/>
      </w:r>
      <w:r xmlns:w="http://schemas.openxmlformats.org/wordprocessingml/2006/main">
        <w:t xml:space="preserve">biodisponibilității sale ridicate, concentrația de fier din laptele matern este scăzută, astfel încât sugarul își folosește rezervele hepatice în primele 6 luni pentru a-și satisface nevoile. Anemia severă este mai puțin frecventă la nou-născuții sănătoși, născuți la termen, care sunt alăptați exclusiv la sân; cu toate acestea, nou-născuții cu greutate mică la naștere, din cauza rezervelor lor mai mici de fier, prezintă un risc mai mare de a dezvolta anemie. La nou-născuții sănătoși, născuți la termen, alăptați exclusiv la sân, suplimentarea cu fier va fi adăugată într-o rată de 1 mg/kg/zi începând cu vârsta de 6 luni, în timp ce la nou-născuții cu greutate mică la naștere, suplimentarea va începe la 4 luni. Nou-născuții prematuri care sunt deja epuizați pot experimenta o agravare a acestui deficit atunci când eritropoieza se reia în jurul celei de-a șasea săptămâni de viață. Aportul de fier recomandat pentru sugarii prematuri este de 2 mg/kg/zi, începând înainte de a doua lună și continuând până la vârsta de 12 luni. La sugarii prematuri cu greutatea cuprinsă între 750 </w:t>
      </w:r>
      <w:r xmlns:w="http://schemas.openxmlformats.org/wordprocessingml/2006/main">
        <w:rPr>
          <w:i/>
          <w:iCs/>
        </w:rPr>
        <w:t xml:space="preserve">g și </w:t>
      </w:r>
      <w:r xmlns:w="http://schemas.openxmlformats.org/wordprocessingml/2006/main">
        <w:t xml:space="preserve">1500 </w:t>
      </w:r>
      <w:r xmlns:w="http://schemas.openxmlformats.org/wordprocessingml/2006/main">
        <w:rPr>
          <w:i/>
          <w:iCs/>
        </w:rPr>
        <w:t xml:space="preserve">g, </w:t>
      </w:r>
      <w:r xmlns:w="http://schemas.openxmlformats.org/wordprocessingml/2006/main">
        <w:t xml:space="preserve">doza va fi de 3-4 mg/kg/zi, începând de la o lună și continuând până la vârsta de 12 luni. Când greutatea este mai mică de 750 g, doza este de 5-6 mg/kg/zi, începând de la o lună și continuând până la vârsta de 12 luni, cu condiția realizării nutriției enterale complete. Trebuie administrat separat de lapte, deoarece laptele reduce absorbția acestuia cu 40-50 </w:t>
      </w:r>
      <w:r xmlns:w="http://schemas.openxmlformats.org/wordprocessingml/2006/main">
        <w:softHyphen xmlns:w="http://schemas.openxmlformats.org/wordprocessingml/2006/main"/>
      </w:r>
      <w:r xmlns:w="http://schemas.openxmlformats.org/wordprocessingml/2006/main">
        <w:t xml:space="preserve">% din cauza formării de complexe slab solubile.</w:t>
      </w:r>
    </w:p>
    <w:p w14:paraId="2EBD7D4F" w14:textId="77777777" w:rsidR="00DA51AE" w:rsidRDefault="00DA51AE">
      <w:pPr xmlns:w="http://schemas.openxmlformats.org/wordprocessingml/2006/main">
        <w:pStyle w:val="Heading51"/>
        <w:keepNext/>
        <w:keepLines/>
        <w:jc w:val="both"/>
      </w:pPr>
      <w:bookmarkStart xmlns:w="http://schemas.openxmlformats.org/wordprocessingml/2006/main" w:id="2453" w:name="bookmark2442"/>
      <w:bookmarkStart xmlns:w="http://schemas.openxmlformats.org/wordprocessingml/2006/main" w:id="2454" w:name="bookmark2443"/>
      <w:bookmarkStart xmlns:w="http://schemas.openxmlformats.org/wordprocessingml/2006/main" w:id="2455" w:name="bookmark2444"/>
      <w:r xmlns:w="http://schemas.openxmlformats.org/wordprocessingml/2006/main">
        <w:t xml:space="preserve">Vitaminele ACD</w:t>
      </w:r>
      <w:bookmarkEnd xmlns:w="http://schemas.openxmlformats.org/wordprocessingml/2006/main" w:id="2453"/>
      <w:bookmarkEnd xmlns:w="http://schemas.openxmlformats.org/wordprocessingml/2006/main" w:id="2454"/>
      <w:bookmarkEnd xmlns:w="http://schemas.openxmlformats.org/wordprocessingml/2006/main" w:id="2455"/>
    </w:p>
    <w:p w14:paraId="367D0A7B" w14:textId="77777777" w:rsidR="00DA51AE" w:rsidRDefault="00DA51AE">
      <w:pPr xmlns:w="http://schemas.openxmlformats.org/wordprocessingml/2006/main">
        <w:pStyle w:val="BodyText"/>
        <w:spacing w:after="200"/>
        <w:ind w:firstLine="0"/>
        <w:jc w:val="both"/>
      </w:pPr>
      <w:r xmlns:w="http://schemas.openxmlformats.org/wordprocessingml/2006/main">
        <w:t xml:space="preserve">Se prezintă sub formă de preparat multivitaminic care conține vitamina A 5000 UI, vitamina D 1000 UI și vitamina C 50 mg per 0,6 ml de soluție. Se va administra o dată pe zi, în doze de 0,3 ml, tuturor nou-născuților cu </w:t>
      </w:r>
      <w:r xmlns:w="http://schemas.openxmlformats.org/wordprocessingml/2006/main">
        <w:softHyphen xmlns:w="http://schemas.openxmlformats.org/wordprocessingml/2006/main"/>
      </w:r>
      <w:r xmlns:w="http://schemas.openxmlformats.org/wordprocessingml/2006/main">
        <w:t xml:space="preserve">vârsta de până la 6 luni.</w:t>
      </w:r>
    </w:p>
    <w:p w14:paraId="7607CECC" w14:textId="77777777" w:rsidR="00DA51AE" w:rsidRDefault="00DA51AE">
      <w:pPr xmlns:w="http://schemas.openxmlformats.org/wordprocessingml/2006/main">
        <w:pStyle w:val="Heading51"/>
        <w:keepNext/>
        <w:keepLines/>
        <w:jc w:val="both"/>
      </w:pPr>
      <w:bookmarkStart xmlns:w="http://schemas.openxmlformats.org/wordprocessingml/2006/main" w:id="2456" w:name="bookmark2445"/>
      <w:bookmarkStart xmlns:w="http://schemas.openxmlformats.org/wordprocessingml/2006/main" w:id="2457" w:name="bookmark2446"/>
      <w:bookmarkStart xmlns:w="http://schemas.openxmlformats.org/wordprocessingml/2006/main" w:id="2458" w:name="bookmark2447"/>
      <w:r xmlns:w="http://schemas.openxmlformats.org/wordprocessingml/2006/main">
        <w:t xml:space="preserve">Vitamina E</w:t>
      </w:r>
      <w:bookmarkEnd xmlns:w="http://schemas.openxmlformats.org/wordprocessingml/2006/main" w:id="2456"/>
      <w:bookmarkEnd xmlns:w="http://schemas.openxmlformats.org/wordprocessingml/2006/main" w:id="2457"/>
      <w:bookmarkEnd xmlns:w="http://schemas.openxmlformats.org/wordprocessingml/2006/main" w:id="2458"/>
    </w:p>
    <w:p w14:paraId="24955834" w14:textId="77777777" w:rsidR="00DA51AE" w:rsidRDefault="00DA51AE">
      <w:pPr xmlns:w="http://schemas.openxmlformats.org/wordprocessingml/2006/main">
        <w:pStyle w:val="BodyText"/>
        <w:ind w:firstLine="0"/>
        <w:jc w:val="both"/>
      </w:pPr>
      <w:r xmlns:w="http://schemas.openxmlformats.org/wordprocessingml/2006/main">
        <w:t xml:space="preserve">Necesarul de vitamina E este crescut </w:t>
      </w:r>
      <w:r xmlns:w="http://schemas.openxmlformats.org/wordprocessingml/2006/main">
        <w:softHyphen xmlns:w="http://schemas.openxmlformats.org/wordprocessingml/2006/main"/>
      </w:r>
      <w:r xmlns:w="http://schemas.openxmlformats.org/wordprocessingml/2006/main">
        <w:t xml:space="preserve">la nou-născuții prematuri, deoarece rezervele lor din organism ajung la doar 3 mg la un nou-născut de 1000 g, comparativ cu 20 mg la un nou-născut de 3500 g.</w:t>
      </w:r>
    </w:p>
    <w:p w14:paraId="1065928B" w14:textId="77777777" w:rsidR="00DA51AE" w:rsidRDefault="00DA51AE">
      <w:pPr xmlns:w="http://schemas.openxmlformats.org/wordprocessingml/2006/main">
        <w:pStyle w:val="BodyText"/>
        <w:ind w:firstLine="320"/>
        <w:jc w:val="both"/>
      </w:pPr>
      <w:r xmlns:w="http://schemas.openxmlformats.org/wordprocessingml/2006/main">
        <w:t xml:space="preserve">Necesarul de vitamina E crește atunci când există un </w:t>
      </w:r>
      <w:r xmlns:w="http://schemas.openxmlformats.org/wordprocessingml/2006/main">
        <w:softHyphen xmlns:w="http://schemas.openxmlformats.org/wordprocessingml/2006/main"/>
      </w:r>
      <w:r xmlns:w="http://schemas.openxmlformats.org/wordprocessingml/2006/main">
        <w:t xml:space="preserve">aport ridicat de acizi grași nesaturați, care sunt furnizați de lapte, în special de formulele de lapte special concepute pentru sugarii prematuri. Din cauza aportului ridicat de acizi grași polinesaturați, apar modificări la nivelul membranelor celulare și intracelulare, ceea ce le face mai susceptibile la deteriorarea oxidativă. Se consideră că vitamina E exercită un efect antioxidant asupra acestor membrane.</w:t>
      </w:r>
    </w:p>
    <w:p w14:paraId="23B39532" w14:textId="77777777" w:rsidR="00DA51AE" w:rsidRDefault="00DA51AE">
      <w:pPr xmlns:w="http://schemas.openxmlformats.org/wordprocessingml/2006/main">
        <w:pStyle w:val="BodyText"/>
        <w:spacing w:after="200"/>
        <w:ind w:firstLine="320"/>
        <w:jc w:val="both"/>
      </w:pPr>
      <w:r xmlns:w="http://schemas.openxmlformats.org/wordprocessingml/2006/main">
        <w:t xml:space="preserve">Sugarii prematuri cu deficit de vitamina E pot prezenta un sindrom constând în anemie hemolitică, trombocitoză și edem.</w:t>
      </w:r>
    </w:p>
    <w:p w14:paraId="3B6F6992" w14:textId="77777777" w:rsidR="00DA51AE" w:rsidRDefault="00DA51AE">
      <w:pPr xmlns:w="http://schemas.openxmlformats.org/wordprocessingml/2006/main">
        <w:pStyle w:val="Heading51"/>
        <w:keepNext/>
        <w:keepLines/>
        <w:jc w:val="both"/>
      </w:pPr>
      <w:bookmarkStart xmlns:w="http://schemas.openxmlformats.org/wordprocessingml/2006/main" w:id="2459" w:name="bookmark2448"/>
      <w:bookmarkStart xmlns:w="http://schemas.openxmlformats.org/wordprocessingml/2006/main" w:id="2460" w:name="bookmark2449"/>
      <w:bookmarkStart xmlns:w="http://schemas.openxmlformats.org/wordprocessingml/2006/main" w:id="2461" w:name="bookmark2450"/>
      <w:r xmlns:w="http://schemas.openxmlformats.org/wordprocessingml/2006/main">
        <w:t xml:space="preserve">Acid folic</w:t>
      </w:r>
      <w:bookmarkEnd xmlns:w="http://schemas.openxmlformats.org/wordprocessingml/2006/main" w:id="2459"/>
      <w:bookmarkEnd xmlns:w="http://schemas.openxmlformats.org/wordprocessingml/2006/main" w:id="2460"/>
      <w:bookmarkEnd xmlns:w="http://schemas.openxmlformats.org/wordprocessingml/2006/main" w:id="2461"/>
    </w:p>
    <w:p w14:paraId="3C31C7AD" w14:textId="77777777" w:rsidR="00DA51AE" w:rsidRDefault="00DA51AE">
      <w:pPr xmlns:w="http://schemas.openxmlformats.org/wordprocessingml/2006/main">
        <w:pStyle w:val="BodyText"/>
        <w:spacing w:after="200"/>
        <w:ind w:firstLine="0"/>
        <w:jc w:val="both"/>
      </w:pPr>
      <w:r xmlns:w="http://schemas.openxmlformats.org/wordprocessingml/2006/main">
        <w:t xml:space="preserve">Se vor administra suplimente nou-născuților prematuri </w:t>
      </w:r>
      <w:r xmlns:w="http://schemas.openxmlformats.org/wordprocessingml/2006/main">
        <w:softHyphen xmlns:w="http://schemas.openxmlformats.org/wordprocessingml/2006/main"/>
      </w:r>
      <w:r xmlns:w="http://schemas.openxmlformats.org/wordprocessingml/2006/main">
        <w:t xml:space="preserve">, în special celor cu greutate foarte mică la naștere, și sugarilor bolnavi care nu se hrănesc adecvat (doza de 1 mg/zi).</w:t>
      </w:r>
    </w:p>
    <w:p w14:paraId="5CC6162E" w14:textId="77777777" w:rsidR="00DA51AE" w:rsidRDefault="00DA51AE">
      <w:pPr xmlns:w="http://schemas.openxmlformats.org/wordprocessingml/2006/main">
        <w:pStyle w:val="Heading51"/>
        <w:keepNext/>
        <w:keepLines/>
        <w:jc w:val="both"/>
      </w:pPr>
      <w:bookmarkStart xmlns:w="http://schemas.openxmlformats.org/wordprocessingml/2006/main" w:id="2462" w:name="bookmark2451"/>
      <w:bookmarkStart xmlns:w="http://schemas.openxmlformats.org/wordprocessingml/2006/main" w:id="2463" w:name="bookmark2452"/>
      <w:bookmarkStart xmlns:w="http://schemas.openxmlformats.org/wordprocessingml/2006/main" w:id="2464" w:name="bookmark2453"/>
      <w:r xmlns:w="http://schemas.openxmlformats.org/wordprocessingml/2006/main">
        <w:t xml:space="preserve">Vitamina K</w:t>
      </w:r>
      <w:bookmarkEnd xmlns:w="http://schemas.openxmlformats.org/wordprocessingml/2006/main" w:id="2462"/>
      <w:bookmarkEnd xmlns:w="http://schemas.openxmlformats.org/wordprocessingml/2006/main" w:id="2463"/>
      <w:bookmarkEnd xmlns:w="http://schemas.openxmlformats.org/wordprocessingml/2006/main" w:id="2464"/>
    </w:p>
    <w:p w14:paraId="364DD6DA" w14:textId="77777777" w:rsidR="00DA51AE" w:rsidRDefault="00DA51AE">
      <w:pPr xmlns:w="http://schemas.openxmlformats.org/wordprocessingml/2006/main">
        <w:pStyle w:val="BodyText"/>
        <w:ind w:firstLine="0"/>
        <w:jc w:val="both"/>
      </w:pPr>
      <w:r xmlns:w="http://schemas.openxmlformats.org/wordprocessingml/2006/main">
        <w:t xml:space="preserve">Atât nou-născuții la termen, cât și cei prematuri trebuie să primească o doză de 1 mg de vitamina K intramuscular la naștere </w:t>
      </w:r>
      <w:r xmlns:w="http://schemas.openxmlformats.org/wordprocessingml/2006/main">
        <w:softHyphen xmlns:w="http://schemas.openxmlformats.org/wordprocessingml/2006/main"/>
      </w:r>
      <w:r xmlns:w="http://schemas.openxmlformats.org/wordprocessingml/2006/main">
        <w:t xml:space="preserve">pentru a preveni boala hemoragică a nou-născutului.</w:t>
      </w:r>
    </w:p>
    <w:p w14:paraId="63383180" w14:textId="77777777" w:rsidR="00DA51AE" w:rsidRDefault="00DA51AE">
      <w:pPr xmlns:w="http://schemas.openxmlformats.org/wordprocessingml/2006/main">
        <w:pStyle w:val="BodyText"/>
        <w:spacing w:after="100"/>
        <w:ind w:firstLine="320"/>
        <w:jc w:val="both"/>
      </w:pPr>
      <w:r xmlns:w="http://schemas.openxmlformats.org/wordprocessingml/2006/main">
        <w:t xml:space="preserve">Ulterior, flora bacteriană intestinală va produce cantități suficiente de vitamina K. Cu toate acestea, nou-născuții care primesc antibiotice pentru o perioadă prelungită sau cei care primesc nutriție parenterală pot avea o floră intestinală sever alterată și, prin urmare, necesită o doză săptămânală de 1 până la 2 mg de vitamina K administrată intramuscular.</w:t>
      </w:r>
    </w:p>
    <w:p w14:paraId="7DCFE033" w14:textId="77777777" w:rsidR="00DA51AE" w:rsidRDefault="00DA51AE">
      <w:pPr xmlns:w="http://schemas.openxmlformats.org/wordprocessingml/2006/main">
        <w:pStyle w:val="Heading51"/>
        <w:keepNext/>
        <w:keepLines/>
        <w:jc w:val="both"/>
      </w:pPr>
      <w:bookmarkStart xmlns:w="http://schemas.openxmlformats.org/wordprocessingml/2006/main" w:id="2465" w:name="bookmark2454"/>
      <w:bookmarkStart xmlns:w="http://schemas.openxmlformats.org/wordprocessingml/2006/main" w:id="2466" w:name="bookmark2455"/>
      <w:bookmarkStart xmlns:w="http://schemas.openxmlformats.org/wordprocessingml/2006/main" w:id="2467" w:name="bookmark2456"/>
      <w:r xmlns:w="http://schemas.openxmlformats.org/wordprocessingml/2006/main">
        <w:t xml:space="preserve">Alimentație enterală minimă (MEF)</w:t>
      </w:r>
      <w:bookmarkEnd xmlns:w="http://schemas.openxmlformats.org/wordprocessingml/2006/main" w:id="2465"/>
      <w:bookmarkEnd xmlns:w="http://schemas.openxmlformats.org/wordprocessingml/2006/main" w:id="2466"/>
      <w:bookmarkEnd xmlns:w="http://schemas.openxmlformats.org/wordprocessingml/2006/main" w:id="2467"/>
    </w:p>
    <w:p w14:paraId="2AD90987" w14:textId="77777777" w:rsidR="00DA51AE" w:rsidRDefault="00DA51AE">
      <w:pPr xmlns:w="http://schemas.openxmlformats.org/wordprocessingml/2006/main">
        <w:pStyle w:val="BodyText"/>
        <w:ind w:firstLine="0"/>
        <w:jc w:val="both"/>
      </w:pPr>
      <w:r xmlns:w="http://schemas.openxmlformats.org/wordprocessingml/2006/main">
        <w:t xml:space="preserve">Este definită ca administrarea enterală a 5-25 ml/kg/zi de lapte uman, formulă de lapte praf sau ambele. Se utilizează în general pentru inițierea hrănirii enterale la </w:t>
      </w:r>
      <w:r xmlns:w="http://schemas.openxmlformats.org/wordprocessingml/2006/main">
        <w:softHyphen xmlns:w="http://schemas.openxmlformats.org/wordprocessingml/2006/main"/>
      </w:r>
      <w:r xmlns:w="http://schemas.openxmlformats.org/wordprocessingml/2006/main">
        <w:t xml:space="preserve">pacienții neonatali din terapie intensivă care primesc nutriție parenterală. Aceste volume mici stimulează multe aspecte ale funcției intestinale (creșterea masei intestinale, creșterea sintezei ADN-ului și un efect trofic direct).</w:t>
      </w:r>
    </w:p>
    <w:p w14:paraId="634F4367" w14:textId="77777777" w:rsidR="00DA51AE" w:rsidRDefault="00DA51AE">
      <w:pPr xmlns:w="http://schemas.openxmlformats.org/wordprocessingml/2006/main">
        <w:pStyle w:val="BodyText"/>
        <w:ind w:firstLine="320"/>
        <w:jc w:val="both"/>
      </w:pPr>
      <w:r xmlns:w="http://schemas.openxmlformats.org/wordprocessingml/2006/main">
        <w:t xml:space="preserve">Această contribuție ajută la reducerea timpului necesar pentru realizarea alimentației enterale exclusive </w:t>
      </w:r>
      <w:r xmlns:w="http://schemas.openxmlformats.org/wordprocessingml/2006/main">
        <w:softHyphen xmlns:w="http://schemas.openxmlformats.org/wordprocessingml/2006/main"/>
      </w:r>
      <w:r xmlns:w="http://schemas.openxmlformats.org/wordprocessingml/2006/main">
        <w:t xml:space="preserve">, are efecte benefice asupra hiperbilirubinemiei și icterului colestatic, îmbunătățește răspunsurile peptidice hormonale și intestinale, scade volumul reziduurilor gastrice și incidența intoleranței alimentare, fără a prezenta o incidență mai mare a enterocolitei necrozante.</w:t>
      </w:r>
    </w:p>
    <w:p w14:paraId="72D9AB92" w14:textId="77777777" w:rsidR="00DA51AE" w:rsidRDefault="00DA51AE">
      <w:pPr xmlns:w="http://schemas.openxmlformats.org/wordprocessingml/2006/main">
        <w:pStyle w:val="BodyText"/>
        <w:spacing w:after="660"/>
        <w:ind w:firstLine="320"/>
        <w:jc w:val="both"/>
      </w:pPr>
      <w:r xmlns:w="http://schemas.openxmlformats.org/wordprocessingml/2006/main">
        <w:t xml:space="preserve">Este contraindicat la pacienții cu </w:t>
      </w:r>
      <w:r xmlns:w="http://schemas.openxmlformats.org/wordprocessingml/2006/main">
        <w:softHyphen xmlns:w="http://schemas.openxmlformats.org/wordprocessingml/2006/main"/>
      </w:r>
      <w:r xmlns:w="http://schemas.openxmlformats.org/wordprocessingml/2006/main">
        <w:t xml:space="preserve">flux sanguin intestinal afectat, hipoxie intestinală, hipotensiune arterială, canal arterial permeabil și tratament cu indometacin.</w:t>
      </w:r>
    </w:p>
    <w:p w14:paraId="2397E21F" w14:textId="77777777" w:rsidR="00DA51AE" w:rsidRDefault="00DA51AE">
      <w:pPr xmlns:w="http://schemas.openxmlformats.org/wordprocessingml/2006/main">
        <w:pStyle w:val="Heading41"/>
        <w:keepNext/>
        <w:keepLines/>
        <w:numPr>
          <w:ilvl w:val="0"/>
          <w:numId w:val="210"/>
        </w:numPr>
        <w:spacing w:after="180" w:line="298" w:lineRule="auto"/>
        <w:jc w:val="both"/>
      </w:pPr>
      <w:bookmarkStart xmlns:w="http://schemas.openxmlformats.org/wordprocessingml/2006/main" w:id="2468" w:name="bookmark2459"/>
      <w:bookmarkStart xmlns:w="http://schemas.openxmlformats.org/wordprocessingml/2006/main" w:id="2469" w:name="bookmark2457"/>
      <w:bookmarkStart xmlns:w="http://schemas.openxmlformats.org/wordprocessingml/2006/main" w:id="2470" w:name="bookmark2458"/>
      <w:bookmarkStart xmlns:w="http://schemas.openxmlformats.org/wordprocessingml/2006/main" w:id="2471" w:name="bookmark2460"/>
      <w:bookmarkEnd xmlns:w="http://schemas.openxmlformats.org/wordprocessingml/2006/main" w:id="2468"/>
      <w:r xmlns:w="http://schemas.openxmlformats.org/wordprocessingml/2006/main">
        <w:rPr>
          <w:b w:val="0"/>
          <w:bCs w:val="0"/>
        </w:rPr>
        <w:t xml:space="preserve">3. </w:t>
      </w:r>
      <w:r xmlns:w="http://schemas.openxmlformats.org/wordprocessingml/2006/main">
        <w:t xml:space="preserve">Resuscitare și asfixie la nou-născuții la termen</w:t>
      </w:r>
      <w:bookmarkEnd xmlns:w="http://schemas.openxmlformats.org/wordprocessingml/2006/main" w:id="2469"/>
      <w:bookmarkEnd xmlns:w="http://schemas.openxmlformats.org/wordprocessingml/2006/main" w:id="2470"/>
      <w:bookmarkEnd xmlns:w="http://schemas.openxmlformats.org/wordprocessingml/2006/main" w:id="2471"/>
    </w:p>
    <w:p w14:paraId="14CA9043" w14:textId="77777777" w:rsidR="00DA51AE" w:rsidRDefault="00DA51AE">
      <w:pPr xmlns:w="http://schemas.openxmlformats.org/wordprocessingml/2006/main">
        <w:pStyle w:val="BodyText"/>
        <w:ind w:firstLine="0"/>
        <w:jc w:val="both"/>
      </w:pPr>
      <w:r xmlns:w="http://schemas.openxmlformats.org/wordprocessingml/2006/main">
        <w:t xml:space="preserve">Manevrele de resuscitare în sala de nașteri au scopul de a ajuta nou-născutul în eforturile sale de a efectua schimbările necesare în tranziția de la viața fetală la cea neonatală.</w:t>
      </w:r>
    </w:p>
    <w:p w14:paraId="3A0D1B61" w14:textId="77777777" w:rsidR="00DA51AE" w:rsidRDefault="00DA51AE">
      <w:pPr xmlns:w="http://schemas.openxmlformats.org/wordprocessingml/2006/main">
        <w:pStyle w:val="BodyText"/>
        <w:ind w:firstLine="320"/>
        <w:jc w:val="both"/>
      </w:pPr>
      <w:r xmlns:w="http://schemas.openxmlformats.org/wordprocessingml/2006/main">
        <w:t xml:space="preserve">Aceste modificări respiratorii și circulatorii </w:t>
      </w:r>
      <w:r xmlns:w="http://schemas.openxmlformats.org/wordprocessingml/2006/main">
        <w:softHyphen xmlns:w="http://schemas.openxmlformats.org/wordprocessingml/2006/main"/>
      </w:r>
      <w:r xmlns:w="http://schemas.openxmlformats.org/wordprocessingml/2006/main">
        <w:t xml:space="preserve">trebuie efectuate rapid și eficient în primele minute după naștere pentru a nu pune în pericol supraviețuirea nou-născutului.</w:t>
      </w:r>
    </w:p>
    <w:p w14:paraId="23E02531" w14:textId="77777777" w:rsidR="00DA51AE" w:rsidRDefault="00DA51AE">
      <w:pPr xmlns:w="http://schemas.openxmlformats.org/wordprocessingml/2006/main">
        <w:pStyle w:val="BodyText"/>
        <w:ind w:firstLine="320"/>
        <w:jc w:val="both"/>
      </w:pPr>
      <w:r xmlns:w="http://schemas.openxmlformats.org/wordprocessingml/2006/main">
        <w:t xml:space="preserve">10% dintre nou-născuți necesită un anumit tip de intervenție și doar 1% vor necesita resuscitare cardiopulmonară.</w:t>
      </w:r>
    </w:p>
    <w:p w14:paraId="68FF912E" w14:textId="77777777" w:rsidR="00DA51AE" w:rsidRDefault="00DA51AE">
      <w:pPr xmlns:w="http://schemas.openxmlformats.org/wordprocessingml/2006/main">
        <w:pStyle w:val="BodyText"/>
        <w:spacing w:after="180"/>
        <w:ind w:firstLine="320"/>
        <w:jc w:val="both"/>
      </w:pPr>
      <w:r xmlns:w="http://schemas.openxmlformats.org/wordprocessingml/2006/main">
        <w:t xml:space="preserve">Un nou-născut nu are nevoie de resuscitare dacă răspunde cu </w:t>
      </w:r>
      <w:r xmlns:w="http://schemas.openxmlformats.org/wordprocessingml/2006/main">
        <w:softHyphen xmlns:w="http://schemas.openxmlformats.org/wordprocessingml/2006/main"/>
      </w:r>
      <w:r xmlns:w="http://schemas.openxmlformats.org/wordprocessingml/2006/main">
        <w:t xml:space="preserve">„da” la aceste 4 întrebări:</w:t>
      </w:r>
      <w:r xmlns:w="http://schemas.openxmlformats.org/wordprocessingml/2006/main">
        <w:br xmlns:w="http://schemas.openxmlformats.org/wordprocessingml/2006/main" w:type="page"/>
      </w:r>
    </w:p>
    <w:p w14:paraId="2F717D62" w14:textId="77777777" w:rsidR="00DA51AE" w:rsidRDefault="00DA51AE">
      <w:pPr xmlns:w="http://schemas.openxmlformats.org/wordprocessingml/2006/main">
        <w:pStyle w:val="BodyText"/>
        <w:numPr>
          <w:ilvl w:val="0"/>
          <w:numId w:val="201"/>
        </w:numPr>
        <w:tabs>
          <w:tab w:val="left" w:pos="488"/>
        </w:tabs>
        <w:ind w:firstLine="240"/>
      </w:pPr>
      <w:bookmarkStart xmlns:w="http://schemas.openxmlformats.org/wordprocessingml/2006/main" w:id="2472" w:name="bookmark2461"/>
      <w:bookmarkEnd xmlns:w="http://schemas.openxmlformats.org/wordprocessingml/2006/main" w:id="2472"/>
      <w:r xmlns:w="http://schemas.openxmlformats.org/wordprocessingml/2006/main">
        <w:t xml:space="preserve">Este un nou-născut la termen?</w:t>
      </w:r>
    </w:p>
    <w:p w14:paraId="2FE3F31E" w14:textId="77777777" w:rsidR="00DA51AE" w:rsidRDefault="00DA51AE">
      <w:pPr xmlns:w="http://schemas.openxmlformats.org/wordprocessingml/2006/main">
        <w:pStyle w:val="BodyText"/>
        <w:numPr>
          <w:ilvl w:val="0"/>
          <w:numId w:val="201"/>
        </w:numPr>
        <w:tabs>
          <w:tab w:val="left" w:pos="488"/>
        </w:tabs>
        <w:ind w:left="360" w:hanging="120"/>
        <w:jc w:val="both"/>
      </w:pPr>
      <w:bookmarkStart xmlns:w="http://schemas.openxmlformats.org/wordprocessingml/2006/main" w:id="2473" w:name="bookmark2462"/>
      <w:bookmarkEnd xmlns:w="http://schemas.openxmlformats.org/wordprocessingml/2006/main" w:id="2473"/>
      <w:r xmlns:w="http://schemas.openxmlformats.org/wordprocessingml/2006/main">
        <w:t xml:space="preserve">Ritmul cardiac al tău este mai mare de 100 de bătăi pe minut?</w:t>
      </w:r>
    </w:p>
    <w:p w14:paraId="56F2898F" w14:textId="77777777" w:rsidR="00DA51AE" w:rsidRDefault="00DA51AE">
      <w:pPr xmlns:w="http://schemas.openxmlformats.org/wordprocessingml/2006/main">
        <w:pStyle w:val="BodyText"/>
        <w:numPr>
          <w:ilvl w:val="0"/>
          <w:numId w:val="201"/>
        </w:numPr>
        <w:tabs>
          <w:tab w:val="left" w:pos="488"/>
        </w:tabs>
        <w:ind w:firstLine="240"/>
      </w:pPr>
      <w:bookmarkStart xmlns:w="http://schemas.openxmlformats.org/wordprocessingml/2006/main" w:id="2474" w:name="bookmark2463"/>
      <w:bookmarkEnd xmlns:w="http://schemas.openxmlformats.org/wordprocessingml/2006/main" w:id="2474"/>
      <w:r xmlns:w="http://schemas.openxmlformats.org/wordprocessingml/2006/main">
        <w:t xml:space="preserve">Se naște plângând?</w:t>
      </w:r>
    </w:p>
    <w:p w14:paraId="31940D9D" w14:textId="77777777" w:rsidR="00DA51AE" w:rsidRDefault="00DA51AE">
      <w:pPr xmlns:w="http://schemas.openxmlformats.org/wordprocessingml/2006/main">
        <w:pStyle w:val="BodyText"/>
        <w:numPr>
          <w:ilvl w:val="0"/>
          <w:numId w:val="201"/>
        </w:numPr>
        <w:tabs>
          <w:tab w:val="left" w:pos="488"/>
        </w:tabs>
        <w:spacing w:after="200"/>
        <w:ind w:firstLine="240"/>
      </w:pPr>
      <w:bookmarkStart xmlns:w="http://schemas.openxmlformats.org/wordprocessingml/2006/main" w:id="2475" w:name="bookmark2464"/>
      <w:bookmarkEnd xmlns:w="http://schemas.openxmlformats.org/wordprocessingml/2006/main" w:id="2475"/>
      <w:r xmlns:w="http://schemas.openxmlformats.org/wordprocessingml/2006/main">
        <w:t xml:space="preserve">Are un tonus muscular bun?</w:t>
      </w:r>
    </w:p>
    <w:p w14:paraId="17DB11A3" w14:textId="77777777" w:rsidR="00DA51AE" w:rsidRDefault="00DA51AE">
      <w:pPr xmlns:w="http://schemas.openxmlformats.org/wordprocessingml/2006/main">
        <w:pStyle w:val="Heading51"/>
        <w:keepNext/>
        <w:keepLines/>
      </w:pPr>
      <w:bookmarkStart xmlns:w="http://schemas.openxmlformats.org/wordprocessingml/2006/main" w:id="2476" w:name="bookmark2465"/>
      <w:bookmarkStart xmlns:w="http://schemas.openxmlformats.org/wordprocessingml/2006/main" w:id="2477" w:name="bookmark2466"/>
      <w:bookmarkStart xmlns:w="http://schemas.openxmlformats.org/wordprocessingml/2006/main" w:id="2478" w:name="bookmark2467"/>
      <w:r xmlns:w="http://schemas.openxmlformats.org/wordprocessingml/2006/main">
        <w:t xml:space="preserve">Echipament de resuscitare</w:t>
      </w:r>
      <w:bookmarkEnd xmlns:w="http://schemas.openxmlformats.org/wordprocessingml/2006/main" w:id="2476"/>
      <w:bookmarkEnd xmlns:w="http://schemas.openxmlformats.org/wordprocessingml/2006/main" w:id="2477"/>
      <w:bookmarkEnd xmlns:w="http://schemas.openxmlformats.org/wordprocessingml/2006/main" w:id="2478"/>
    </w:p>
    <w:p w14:paraId="4A404646" w14:textId="77777777" w:rsidR="00DA51AE" w:rsidRDefault="00DA51AE">
      <w:pPr xmlns:w="http://schemas.openxmlformats.org/wordprocessingml/2006/main">
        <w:pStyle w:val="BodyText"/>
        <w:ind w:firstLine="0"/>
      </w:pPr>
      <w:r xmlns:w="http://schemas.openxmlformats.org/wordprocessingml/2006/main">
        <w:t xml:space="preserve">Este foarte important să aveți următoarele articole atunci când primiți un nou-născut.</w:t>
      </w:r>
    </w:p>
    <w:p w14:paraId="1ED4BDC7" w14:textId="77777777" w:rsidR="00DA51AE" w:rsidRDefault="00DA51AE">
      <w:pPr xmlns:w="http://schemas.openxmlformats.org/wordprocessingml/2006/main">
        <w:pStyle w:val="BodyText"/>
        <w:numPr>
          <w:ilvl w:val="0"/>
          <w:numId w:val="201"/>
        </w:numPr>
        <w:tabs>
          <w:tab w:val="left" w:pos="488"/>
        </w:tabs>
        <w:ind w:firstLine="240"/>
        <w:jc w:val="both"/>
      </w:pPr>
      <w:bookmarkStart xmlns:w="http://schemas.openxmlformats.org/wordprocessingml/2006/main" w:id="2479" w:name="bookmark2468"/>
      <w:bookmarkEnd xmlns:w="http://schemas.openxmlformats.org/wordprocessingml/2006/main" w:id="2479"/>
      <w:r xmlns:w="http://schemas.openxmlformats.org/wordprocessingml/2006/main">
        <w:t xml:space="preserve">Sursă de căldură radiantă</w:t>
      </w:r>
    </w:p>
    <w:p w14:paraId="628146AB" w14:textId="77777777" w:rsidR="00DA51AE" w:rsidRDefault="00DA51AE">
      <w:pPr xmlns:w="http://schemas.openxmlformats.org/wordprocessingml/2006/main">
        <w:pStyle w:val="BodyText"/>
        <w:numPr>
          <w:ilvl w:val="0"/>
          <w:numId w:val="201"/>
        </w:numPr>
        <w:tabs>
          <w:tab w:val="left" w:pos="488"/>
        </w:tabs>
        <w:ind w:firstLine="240"/>
        <w:jc w:val="both"/>
      </w:pPr>
      <w:bookmarkStart xmlns:w="http://schemas.openxmlformats.org/wordprocessingml/2006/main" w:id="2480" w:name="bookmark2469"/>
      <w:bookmarkEnd xmlns:w="http://schemas.openxmlformats.org/wordprocessingml/2006/main" w:id="2480"/>
      <w:r xmlns:w="http://schemas.openxmlformats.org/wordprocessingml/2006/main">
        <w:t xml:space="preserve">Sursă de lumină</w:t>
      </w:r>
    </w:p>
    <w:p w14:paraId="148103FC" w14:textId="77777777" w:rsidR="00DA51AE" w:rsidRDefault="00DA51AE">
      <w:pPr xmlns:w="http://schemas.openxmlformats.org/wordprocessingml/2006/main">
        <w:pStyle w:val="BodyText"/>
        <w:numPr>
          <w:ilvl w:val="0"/>
          <w:numId w:val="201"/>
        </w:numPr>
        <w:tabs>
          <w:tab w:val="left" w:pos="488"/>
        </w:tabs>
        <w:ind w:firstLine="240"/>
        <w:jc w:val="both"/>
      </w:pPr>
      <w:bookmarkStart xmlns:w="http://schemas.openxmlformats.org/wordprocessingml/2006/main" w:id="2481" w:name="bookmark2470"/>
      <w:bookmarkEnd xmlns:w="http://schemas.openxmlformats.org/wordprocessingml/2006/main" w:id="2481"/>
      <w:r xmlns:w="http://schemas.openxmlformats.org/wordprocessingml/2006/main">
        <w:t xml:space="preserve">Oxigen încălzit și umidificat</w:t>
      </w:r>
    </w:p>
    <w:p w14:paraId="3482A9AC" w14:textId="77777777" w:rsidR="00DA51AE" w:rsidRDefault="00DA51AE">
      <w:pPr xmlns:w="http://schemas.openxmlformats.org/wordprocessingml/2006/main">
        <w:pStyle w:val="BodyText"/>
        <w:numPr>
          <w:ilvl w:val="0"/>
          <w:numId w:val="201"/>
        </w:numPr>
        <w:tabs>
          <w:tab w:val="left" w:pos="488"/>
        </w:tabs>
        <w:ind w:firstLine="240"/>
        <w:jc w:val="both"/>
      </w:pPr>
      <w:bookmarkStart xmlns:w="http://schemas.openxmlformats.org/wordprocessingml/2006/main" w:id="2482" w:name="bookmark2471"/>
      <w:bookmarkEnd xmlns:w="http://schemas.openxmlformats.org/wordprocessingml/2006/main" w:id="2482"/>
      <w:r xmlns:w="http://schemas.openxmlformats.org/wordprocessingml/2006/main">
        <w:t xml:space="preserve">Amestecător de oxigen</w:t>
      </w:r>
    </w:p>
    <w:p w14:paraId="13B3FE22" w14:textId="77777777" w:rsidR="00DA51AE" w:rsidRDefault="00DA51AE">
      <w:pPr xmlns:w="http://schemas.openxmlformats.org/wordprocessingml/2006/main">
        <w:pStyle w:val="BodyText"/>
        <w:numPr>
          <w:ilvl w:val="0"/>
          <w:numId w:val="201"/>
        </w:numPr>
        <w:tabs>
          <w:tab w:val="left" w:pos="488"/>
        </w:tabs>
        <w:ind w:firstLine="240"/>
        <w:jc w:val="both"/>
      </w:pPr>
      <w:bookmarkStart xmlns:w="http://schemas.openxmlformats.org/wordprocessingml/2006/main" w:id="2483" w:name="bookmark2472"/>
      <w:bookmarkEnd xmlns:w="http://schemas.openxmlformats.org/wordprocessingml/2006/main" w:id="2483"/>
      <w:r xmlns:w="http://schemas.openxmlformats.org/wordprocessingml/2006/main">
        <w:t xml:space="preserve">Pulsoximetru</w:t>
      </w:r>
    </w:p>
    <w:p w14:paraId="7B291F3C" w14:textId="77777777" w:rsidR="00DA51AE" w:rsidRDefault="00DA51AE">
      <w:pPr xmlns:w="http://schemas.openxmlformats.org/wordprocessingml/2006/main">
        <w:pStyle w:val="BodyText"/>
        <w:numPr>
          <w:ilvl w:val="0"/>
          <w:numId w:val="201"/>
        </w:numPr>
        <w:tabs>
          <w:tab w:val="left" w:pos="488"/>
        </w:tabs>
        <w:ind w:firstLine="240"/>
        <w:jc w:val="both"/>
      </w:pPr>
      <w:bookmarkStart xmlns:w="http://schemas.openxmlformats.org/wordprocessingml/2006/main" w:id="2484" w:name="bookmark2473"/>
      <w:bookmarkEnd xmlns:w="http://schemas.openxmlformats.org/wordprocessingml/2006/main" w:id="2484"/>
      <w:r xmlns:w="http://schemas.openxmlformats.org/wordprocessingml/2006/main">
        <w:t xml:space="preserve">Stetoscop</w:t>
      </w:r>
    </w:p>
    <w:p w14:paraId="73A04C89" w14:textId="77777777" w:rsidR="00DA51AE" w:rsidRDefault="00DA51AE">
      <w:pPr xmlns:w="http://schemas.openxmlformats.org/wordprocessingml/2006/main">
        <w:pStyle w:val="BodyText"/>
        <w:numPr>
          <w:ilvl w:val="0"/>
          <w:numId w:val="201"/>
        </w:numPr>
        <w:tabs>
          <w:tab w:val="left" w:pos="488"/>
        </w:tabs>
        <w:ind w:firstLine="240"/>
        <w:jc w:val="both"/>
      </w:pPr>
      <w:bookmarkStart xmlns:w="http://schemas.openxmlformats.org/wordprocessingml/2006/main" w:id="2485" w:name="bookmark2474"/>
      <w:bookmarkEnd xmlns:w="http://schemas.openxmlformats.org/wordprocessingml/2006/main" w:id="2485"/>
      <w:r xmlns:w="http://schemas.openxmlformats.org/wordprocessingml/2006/main">
        <w:t xml:space="preserve">Balon de resuscitare cu valvă</w:t>
      </w:r>
    </w:p>
    <w:p w14:paraId="67A51AD4" w14:textId="77777777" w:rsidR="00DA51AE" w:rsidRDefault="00DA51AE">
      <w:pPr xmlns:w="http://schemas.openxmlformats.org/wordprocessingml/2006/main">
        <w:pStyle w:val="BodyText"/>
        <w:ind w:firstLine="360"/>
      </w:pPr>
      <w:r xmlns:w="http://schemas.openxmlformats.org/wordprocessingml/2006/main">
        <w:t xml:space="preserve">PEEP și manometru</w:t>
      </w:r>
    </w:p>
    <w:p w14:paraId="440328FB" w14:textId="77777777" w:rsidR="00DA51AE" w:rsidRDefault="00DA51AE">
      <w:pPr xmlns:w="http://schemas.openxmlformats.org/wordprocessingml/2006/main">
        <w:pStyle w:val="BodyText"/>
        <w:numPr>
          <w:ilvl w:val="0"/>
          <w:numId w:val="201"/>
        </w:numPr>
        <w:tabs>
          <w:tab w:val="left" w:pos="488"/>
        </w:tabs>
        <w:ind w:firstLine="240"/>
      </w:pPr>
      <w:bookmarkStart xmlns:w="http://schemas.openxmlformats.org/wordprocessingml/2006/main" w:id="2486" w:name="bookmark2475"/>
      <w:bookmarkEnd xmlns:w="http://schemas.openxmlformats.org/wordprocessingml/2006/main" w:id="2486"/>
      <w:r xmlns:w="http://schemas.openxmlformats.org/wordprocessingml/2006/main">
        <w:t xml:space="preserve">Mască laringiană</w:t>
      </w:r>
    </w:p>
    <w:p w14:paraId="48480996" w14:textId="77777777" w:rsidR="00DA51AE" w:rsidRDefault="00DA51AE">
      <w:pPr xmlns:w="http://schemas.openxmlformats.org/wordprocessingml/2006/main">
        <w:pStyle w:val="BodyText"/>
        <w:numPr>
          <w:ilvl w:val="0"/>
          <w:numId w:val="201"/>
        </w:numPr>
        <w:tabs>
          <w:tab w:val="left" w:pos="488"/>
        </w:tabs>
        <w:ind w:left="360" w:hanging="120"/>
        <w:jc w:val="both"/>
      </w:pPr>
      <w:bookmarkStart xmlns:w="http://schemas.openxmlformats.org/wordprocessingml/2006/main" w:id="2487" w:name="bookmark2476"/>
      <w:bookmarkEnd xmlns:w="http://schemas.openxmlformats.org/wordprocessingml/2006/main" w:id="2487"/>
      <w:r xmlns:w="http://schemas.openxmlformats.org/wordprocessingml/2006/main">
        <w:t xml:space="preserve">Resuscitator (Neopuff) pentru aplicarea </w:t>
      </w:r>
      <w:r xmlns:w="http://schemas.openxmlformats.org/wordprocessingml/2006/main">
        <w:softHyphen xmlns:w="http://schemas.openxmlformats.org/wordprocessingml/2006/main"/>
      </w:r>
      <w:r xmlns:w="http://schemas.openxmlformats.org/wordprocessingml/2006/main">
        <w:t xml:space="preserve">presiunii pozitive.</w:t>
      </w:r>
    </w:p>
    <w:p w14:paraId="0EA4A89F" w14:textId="77777777" w:rsidR="00DA51AE" w:rsidRDefault="00DA51AE">
      <w:pPr xmlns:w="http://schemas.openxmlformats.org/wordprocessingml/2006/main">
        <w:pStyle w:val="BodyText"/>
        <w:numPr>
          <w:ilvl w:val="0"/>
          <w:numId w:val="201"/>
        </w:numPr>
        <w:tabs>
          <w:tab w:val="left" w:pos="494"/>
        </w:tabs>
        <w:ind w:firstLine="260"/>
        <w:jc w:val="both"/>
      </w:pPr>
      <w:bookmarkStart xmlns:w="http://schemas.openxmlformats.org/wordprocessingml/2006/main" w:id="2488" w:name="bookmark2477"/>
      <w:bookmarkEnd xmlns:w="http://schemas.openxmlformats.org/wordprocessingml/2006/main" w:id="2488"/>
      <w:r xmlns:w="http://schemas.openxmlformats.org/wordprocessingml/2006/main">
        <w:t xml:space="preserve">Aspiraţie</w:t>
      </w:r>
    </w:p>
    <w:p w14:paraId="5DE5892B" w14:textId="77777777" w:rsidR="00DA51AE" w:rsidRDefault="00DA51AE">
      <w:pPr xmlns:w="http://schemas.openxmlformats.org/wordprocessingml/2006/main">
        <w:pStyle w:val="BodyText"/>
        <w:numPr>
          <w:ilvl w:val="0"/>
          <w:numId w:val="201"/>
        </w:numPr>
        <w:tabs>
          <w:tab w:val="left" w:pos="494"/>
        </w:tabs>
        <w:ind w:left="380" w:hanging="120"/>
        <w:jc w:val="both"/>
      </w:pPr>
      <w:bookmarkStart xmlns:w="http://schemas.openxmlformats.org/wordprocessingml/2006/main" w:id="2489" w:name="bookmark2478"/>
      <w:bookmarkEnd xmlns:w="http://schemas.openxmlformats.org/wordprocessingml/2006/main" w:id="2489"/>
      <w:r xmlns:w="http://schemas.openxmlformats.org/wordprocessingml/2006/main">
        <w:t xml:space="preserve">Laringoscop cu lame drepte nr. </w:t>
      </w:r>
      <w:r xmlns:w="http://schemas.openxmlformats.org/wordprocessingml/2006/main">
        <w:rPr>
          <w:vertAlign w:val="superscript"/>
        </w:rPr>
        <w:t xml:space="preserve">0 </w:t>
      </w:r>
      <w:r xmlns:w="http://schemas.openxmlformats.org/wordprocessingml/2006/main">
        <w:t xml:space="preserve">și </w:t>
      </w:r>
      <w:r xmlns:w="http://schemas.openxmlformats.org/wordprocessingml/2006/main">
        <w:rPr>
          <w:vertAlign w:val="superscript"/>
        </w:rPr>
        <w:t xml:space="preserve">nr. </w:t>
      </w:r>
      <w:r xmlns:w="http://schemas.openxmlformats.org/wordprocessingml/2006/main">
        <w:t xml:space="preserve">1</w:t>
      </w:r>
    </w:p>
    <w:p w14:paraId="49CC134F" w14:textId="77777777" w:rsidR="00DA51AE" w:rsidRDefault="00DA51AE">
      <w:pPr xmlns:w="http://schemas.openxmlformats.org/wordprocessingml/2006/main">
        <w:pStyle w:val="BodyText"/>
        <w:numPr>
          <w:ilvl w:val="0"/>
          <w:numId w:val="201"/>
        </w:numPr>
        <w:tabs>
          <w:tab w:val="left" w:pos="494"/>
        </w:tabs>
        <w:ind w:firstLine="260"/>
        <w:jc w:val="both"/>
      </w:pPr>
      <w:bookmarkStart xmlns:w="http://schemas.openxmlformats.org/wordprocessingml/2006/main" w:id="2490" w:name="bookmark2479"/>
      <w:bookmarkEnd xmlns:w="http://schemas.openxmlformats.org/wordprocessingml/2006/main" w:id="2490"/>
      <w:r xmlns:w="http://schemas.openxmlformats.org/wordprocessingml/2006/main">
        <w:t xml:space="preserve">Tuburi endotraheale 2,5-3,0 și 3,5</w:t>
      </w:r>
    </w:p>
    <w:p w14:paraId="350D8BA0" w14:textId="77777777" w:rsidR="00DA51AE" w:rsidRDefault="00DA51AE">
      <w:pPr xmlns:w="http://schemas.openxmlformats.org/wordprocessingml/2006/main">
        <w:pStyle w:val="BodyText"/>
        <w:numPr>
          <w:ilvl w:val="0"/>
          <w:numId w:val="201"/>
        </w:numPr>
        <w:tabs>
          <w:tab w:val="left" w:pos="494"/>
        </w:tabs>
        <w:ind w:left="380" w:hanging="120"/>
        <w:jc w:val="both"/>
      </w:pPr>
      <w:bookmarkStart xmlns:w="http://schemas.openxmlformats.org/wordprocessingml/2006/main" w:id="2491" w:name="bookmark2480"/>
      <w:bookmarkEnd xmlns:w="http://schemas.openxmlformats.org/wordprocessingml/2006/main" w:id="2491"/>
      <w:r xmlns:w="http://schemas.openxmlformats.org/wordprocessingml/2006/main">
        <w:t xml:space="preserve">Cutie cu materiale sterile pentru cateterizare ombilicală</w:t>
      </w:r>
    </w:p>
    <w:p w14:paraId="63B24F5E" w14:textId="77777777" w:rsidR="00DA51AE" w:rsidRDefault="00DA51AE">
      <w:pPr xmlns:w="http://schemas.openxmlformats.org/wordprocessingml/2006/main">
        <w:pStyle w:val="BodyText"/>
        <w:numPr>
          <w:ilvl w:val="0"/>
          <w:numId w:val="201"/>
        </w:numPr>
        <w:tabs>
          <w:tab w:val="left" w:pos="494"/>
        </w:tabs>
        <w:ind w:left="380" w:hanging="120"/>
        <w:jc w:val="both"/>
      </w:pPr>
      <w:bookmarkStart xmlns:w="http://schemas.openxmlformats.org/wordprocessingml/2006/main" w:id="2492" w:name="bookmark2481"/>
      <w:bookmarkEnd xmlns:w="http://schemas.openxmlformats.org/wordprocessingml/2006/main" w:id="2492"/>
      <w:r xmlns:w="http://schemas.openxmlformats.org/wordprocessingml/2006/main">
        <w:t xml:space="preserve">Cateter de aspirație steril</w:t>
      </w:r>
    </w:p>
    <w:p w14:paraId="4A9BA59C" w14:textId="77777777" w:rsidR="00DA51AE" w:rsidRDefault="00DA51AE">
      <w:pPr xmlns:w="http://schemas.openxmlformats.org/wordprocessingml/2006/main">
        <w:pStyle w:val="BodyText"/>
        <w:numPr>
          <w:ilvl w:val="0"/>
          <w:numId w:val="201"/>
        </w:numPr>
        <w:tabs>
          <w:tab w:val="left" w:pos="494"/>
        </w:tabs>
        <w:ind w:left="380" w:hanging="120"/>
        <w:jc w:val="both"/>
      </w:pPr>
      <w:bookmarkStart xmlns:w="http://schemas.openxmlformats.org/wordprocessingml/2006/main" w:id="2493" w:name="bookmark2482"/>
      <w:bookmarkEnd xmlns:w="http://schemas.openxmlformats.org/wordprocessingml/2006/main" w:id="2493"/>
      <w:r xmlns:w="http://schemas.openxmlformats.org/wordprocessingml/2006/main">
        <w:t xml:space="preserve">Medicamente (adrenalină, naloxonă, atropină </w:t>
      </w:r>
      <w:r xmlns:w="http://schemas.openxmlformats.org/wordprocessingml/2006/main">
        <w:softHyphen xmlns:w="http://schemas.openxmlformats.org/wordprocessingml/2006/main"/>
      </w:r>
      <w:r xmlns:w="http://schemas.openxmlformats.org/wordprocessingml/2006/main">
        <w:t xml:space="preserve">)</w:t>
      </w:r>
    </w:p>
    <w:p w14:paraId="502D310E" w14:textId="77777777" w:rsidR="00DA51AE" w:rsidRDefault="00DA51AE">
      <w:pPr xmlns:w="http://schemas.openxmlformats.org/wordprocessingml/2006/main">
        <w:pStyle w:val="BodyText"/>
        <w:numPr>
          <w:ilvl w:val="0"/>
          <w:numId w:val="201"/>
        </w:numPr>
        <w:tabs>
          <w:tab w:val="left" w:pos="494"/>
        </w:tabs>
        <w:ind w:left="380" w:hanging="120"/>
        <w:jc w:val="both"/>
      </w:pPr>
      <w:bookmarkStart xmlns:w="http://schemas.openxmlformats.org/wordprocessingml/2006/main" w:id="2494" w:name="bookmark2483"/>
      <w:bookmarkEnd xmlns:w="http://schemas.openxmlformats.org/wordprocessingml/2006/main" w:id="2494"/>
      <w:r xmlns:w="http://schemas.openxmlformats.org/wordprocessingml/2006/main">
        <w:t xml:space="preserve">Soluții parenterale (dextroză 5% și 10%, soluție salină fiziologică și apă distilată)</w:t>
      </w:r>
    </w:p>
    <w:p w14:paraId="70BFC8B0" w14:textId="77777777" w:rsidR="00DA51AE" w:rsidRDefault="00DA51AE">
      <w:pPr xmlns:w="http://schemas.openxmlformats.org/wordprocessingml/2006/main">
        <w:pStyle w:val="BodyText"/>
        <w:numPr>
          <w:ilvl w:val="0"/>
          <w:numId w:val="201"/>
        </w:numPr>
        <w:tabs>
          <w:tab w:val="left" w:pos="494"/>
        </w:tabs>
        <w:ind w:left="380" w:hanging="120"/>
        <w:jc w:val="both"/>
      </w:pPr>
      <w:bookmarkStart xmlns:w="http://schemas.openxmlformats.org/wordprocessingml/2006/main" w:id="2495" w:name="bookmark2484"/>
      <w:bookmarkEnd xmlns:w="http://schemas.openxmlformats.org/wordprocessingml/2006/main" w:id="2495"/>
      <w:r xmlns:w="http://schemas.openxmlformats.org/wordprocessingml/2006/main">
        <w:t xml:space="preserve">Heparină</w:t>
      </w:r>
    </w:p>
    <w:p w14:paraId="088309A4" w14:textId="77777777" w:rsidR="00DA51AE" w:rsidRDefault="00DA51AE">
      <w:pPr xmlns:w="http://schemas.openxmlformats.org/wordprocessingml/2006/main">
        <w:pStyle w:val="BodyText"/>
        <w:numPr>
          <w:ilvl w:val="0"/>
          <w:numId w:val="201"/>
        </w:numPr>
        <w:tabs>
          <w:tab w:val="left" w:pos="494"/>
        </w:tabs>
        <w:ind w:left="380" w:hanging="120"/>
        <w:jc w:val="both"/>
      </w:pPr>
      <w:bookmarkStart xmlns:w="http://schemas.openxmlformats.org/wordprocessingml/2006/main" w:id="2496" w:name="bookmark2485"/>
      <w:bookmarkEnd xmlns:w="http://schemas.openxmlformats.org/wordprocessingml/2006/main" w:id="2496"/>
      <w:r xmlns:w="http://schemas.openxmlformats.org/wordprocessingml/2006/main">
        <w:t xml:space="preserve">Incubator de transport</w:t>
      </w:r>
    </w:p>
    <w:p w14:paraId="26159C3E" w14:textId="77777777" w:rsidR="00DA51AE" w:rsidRDefault="00DA51AE">
      <w:pPr xmlns:w="http://schemas.openxmlformats.org/wordprocessingml/2006/main">
        <w:pStyle w:val="BodyText"/>
        <w:numPr>
          <w:ilvl w:val="0"/>
          <w:numId w:val="201"/>
        </w:numPr>
        <w:tabs>
          <w:tab w:val="left" w:pos="494"/>
        </w:tabs>
        <w:spacing w:after="200"/>
        <w:ind w:left="380" w:hanging="120"/>
        <w:jc w:val="both"/>
      </w:pPr>
      <w:bookmarkStart xmlns:w="http://schemas.openxmlformats.org/wordprocessingml/2006/main" w:id="2497" w:name="bookmark2486"/>
      <w:bookmarkEnd xmlns:w="http://schemas.openxmlformats.org/wordprocessingml/2006/main" w:id="2497"/>
      <w:r xmlns:w="http://schemas.openxmlformats.org/wordprocessingml/2006/main">
        <w:t xml:space="preserve">Ventilator neonatal portabil</w:t>
      </w:r>
    </w:p>
    <w:p w14:paraId="2617AAD3" w14:textId="77777777" w:rsidR="00DA51AE" w:rsidRDefault="00DA51AE">
      <w:pPr xmlns:w="http://schemas.openxmlformats.org/wordprocessingml/2006/main">
        <w:pStyle w:val="Heading51"/>
        <w:keepNext/>
        <w:keepLines/>
        <w:jc w:val="both"/>
      </w:pPr>
      <w:bookmarkStart xmlns:w="http://schemas.openxmlformats.org/wordprocessingml/2006/main" w:id="2498" w:name="bookmark2487"/>
      <w:bookmarkStart xmlns:w="http://schemas.openxmlformats.org/wordprocessingml/2006/main" w:id="2499" w:name="bookmark2488"/>
      <w:bookmarkStart xmlns:w="http://schemas.openxmlformats.org/wordprocessingml/2006/main" w:id="2500" w:name="bookmark2489"/>
      <w:r xmlns:w="http://schemas.openxmlformats.org/wordprocessingml/2006/main">
        <w:t xml:space="preserve">Instrucţiuni</w:t>
      </w:r>
      <w:bookmarkEnd xmlns:w="http://schemas.openxmlformats.org/wordprocessingml/2006/main" w:id="2498"/>
      <w:bookmarkEnd xmlns:w="http://schemas.openxmlformats.org/wordprocessingml/2006/main" w:id="2499"/>
      <w:bookmarkEnd xmlns:w="http://schemas.openxmlformats.org/wordprocessingml/2006/main" w:id="2500"/>
    </w:p>
    <w:p w14:paraId="7501323F" w14:textId="77777777" w:rsidR="00DA51AE" w:rsidRDefault="00DA51AE">
      <w:pPr xmlns:w="http://schemas.openxmlformats.org/wordprocessingml/2006/main">
        <w:pStyle w:val="BodyText"/>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02590" distB="254000" distL="114300" distR="114300" simplePos="0" relativeHeight="251837440" behindDoc="0" locked="0" layoutInCell="1" allowOverlap="1" wp14:anchorId="63566E34" wp14:editId="05CEAC6B">
                <wp:simplePos x="0" y="0"/>
                <wp:positionH relativeFrom="margin">
                  <wp:posOffset>4445</wp:posOffset>
                </wp:positionH>
                <wp:positionV relativeFrom="margin">
                  <wp:posOffset>3606165</wp:posOffset>
                </wp:positionV>
                <wp:extent cx="4471670" cy="3453130"/>
                <wp:effectExtent l="0" t="0" r="0" b="0"/>
                <wp:wrapTopAndBottom/>
                <wp:docPr id="573" name="Shape 573"/>
                <wp:cNvGraphicFramePr/>
                <a:graphic xmlns:a="http://schemas.openxmlformats.org/drawingml/2006/main">
                  <a:graphicData uri="http://schemas.microsoft.com/office/word/2010/wordprocessingShape">
                    <wps:wsp>
                      <wps:cNvSpPr txBox="1"/>
                      <wps:spPr>
                        <a:xfrm>
                          <a:off x="0" y="0"/>
                          <a:ext cx="4471670" cy="34531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42"/>
                              <w:gridCol w:w="5400"/>
                            </w:tblGrid>
                            <w:tr w:rsidR="00DA51AE" w14:paraId="06E0B4A1" w14:textId="77777777">
                              <w:tblPrEx>
                                <w:tblCellMar>
                                  <w:top w:w="0" w:type="dxa"/>
                                  <w:bottom w:w="0" w:type="dxa"/>
                                </w:tblCellMar>
                              </w:tblPrEx>
                              <w:trPr>
                                <w:trHeight w:hRule="exact" w:val="1589"/>
                                <w:tblHeader/>
                              </w:trPr>
                              <w:tc>
                                <w:tcPr>
                                  <w:tcW w:w="1642" w:type="dxa"/>
                                  <w:shd w:val="clear" w:color="auto" w:fill="FFFFFF"/>
                                </w:tcPr>
                                <w:p w14:paraId="5AF63D09" w14:textId="77777777" w:rsidR="00DA51AE" w:rsidRDefault="00DA51AE">
                                  <w:pPr>
                                    <w:pStyle w:val="Other0"/>
                                    <w:spacing w:line="240" w:lineRule="auto"/>
                                    <w:ind w:firstLine="0"/>
                                    <w:rPr>
                                      <w:sz w:val="14"/>
                                      <w:szCs w:val="14"/>
                                    </w:rPr>
                                  </w:pPr>
                                  <w:r>
                                    <w:rPr>
                                      <w:rFonts w:ascii="Tahoma" w:eastAsia="Tahoma" w:hAnsi="Tahoma" w:cs="Tahoma"/>
                                      <w:sz w:val="14"/>
                                      <w:szCs w:val="14"/>
                                    </w:rPr>
                                    <w:t>Factores maternos</w:t>
                                  </w:r>
                                </w:p>
                              </w:tc>
                              <w:tc>
                                <w:tcPr>
                                  <w:tcW w:w="5400" w:type="dxa"/>
                                  <w:shd w:val="clear" w:color="auto" w:fill="FFFFFF"/>
                                </w:tcPr>
                                <w:p w14:paraId="33905943" w14:textId="77777777" w:rsidR="00DA51AE" w:rsidRDefault="00DA51AE">
                                  <w:pPr>
                                    <w:pStyle w:val="Other0"/>
                                    <w:numPr>
                                      <w:ilvl w:val="0"/>
                                      <w:numId w:val="203"/>
                                    </w:numPr>
                                    <w:tabs>
                                      <w:tab w:val="left" w:pos="381"/>
                                    </w:tabs>
                                    <w:spacing w:line="266" w:lineRule="auto"/>
                                    <w:ind w:left="380" w:hanging="100"/>
                                    <w:rPr>
                                      <w:sz w:val="14"/>
                                      <w:szCs w:val="14"/>
                                    </w:rPr>
                                  </w:pPr>
                                  <w:r>
                                    <w:rPr>
                                      <w:rFonts w:ascii="Tahoma" w:eastAsia="Tahoma" w:hAnsi="Tahoma" w:cs="Tahoma"/>
                                      <w:sz w:val="14"/>
                                      <w:szCs w:val="14"/>
                                    </w:rPr>
                                    <w:t>Enfermedad renal o cardíaca, diabetes, enfermedades infecciosas, anemia, colagenopatías, otras</w:t>
                                  </w:r>
                                </w:p>
                                <w:p w14:paraId="43BD34C2"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Drogas: magnesio, alcohol etílico, barbitúricos, narcóticos</w:t>
                                  </w:r>
                                </w:p>
                                <w:p w14:paraId="4C9DD303"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Desprendimiento de placenta</w:t>
                                  </w:r>
                                </w:p>
                                <w:p w14:paraId="5DB50071"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Placenta previa u otras hemorragias</w:t>
                                  </w:r>
                                </w:p>
                                <w:p w14:paraId="03DECD8A"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Incompatibilidad sanguínea</w:t>
                                  </w:r>
                                </w:p>
                                <w:p w14:paraId="157FDC7C"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Eclampsia, hipertensión</w:t>
                                  </w:r>
                                </w:p>
                                <w:p w14:paraId="653A411C" w14:textId="77777777" w:rsidR="00DA51AE" w:rsidRDefault="00DA51AE">
                                  <w:pPr>
                                    <w:pStyle w:val="Other0"/>
                                    <w:numPr>
                                      <w:ilvl w:val="0"/>
                                      <w:numId w:val="203"/>
                                    </w:numPr>
                                    <w:tabs>
                                      <w:tab w:val="left" w:pos="376"/>
                                    </w:tabs>
                                    <w:spacing w:line="266" w:lineRule="auto"/>
                                    <w:ind w:firstLine="280"/>
                                    <w:rPr>
                                      <w:sz w:val="14"/>
                                      <w:szCs w:val="14"/>
                                    </w:rPr>
                                  </w:pPr>
                                  <w:r>
                                    <w:rPr>
                                      <w:rFonts w:ascii="Tahoma" w:eastAsia="Tahoma" w:hAnsi="Tahoma" w:cs="Tahoma"/>
                                      <w:sz w:val="14"/>
                                      <w:szCs w:val="14"/>
                                    </w:rPr>
                                    <w:t>Cirugía durante el embarazo</w:t>
                                  </w:r>
                                </w:p>
                              </w:tc>
                            </w:tr>
                            <w:tr w:rsidR="00DA51AE" w14:paraId="7D472160" w14:textId="77777777">
                              <w:tblPrEx>
                                <w:tblCellMar>
                                  <w:top w:w="0" w:type="dxa"/>
                                  <w:bottom w:w="0" w:type="dxa"/>
                                </w:tblCellMar>
                              </w:tblPrEx>
                              <w:trPr>
                                <w:trHeight w:hRule="exact" w:val="1973"/>
                              </w:trPr>
                              <w:tc>
                                <w:tcPr>
                                  <w:tcW w:w="1642" w:type="dxa"/>
                                  <w:tcBorders>
                                    <w:top w:val="single" w:sz="4" w:space="0" w:color="auto"/>
                                  </w:tcBorders>
                                  <w:shd w:val="clear" w:color="auto" w:fill="FFFFFF"/>
                                </w:tcPr>
                                <w:p w14:paraId="757E35B7" w14:textId="77777777" w:rsidR="00DA51AE" w:rsidRDefault="00DA51AE">
                                  <w:pPr>
                                    <w:pStyle w:val="Other0"/>
                                    <w:spacing w:line="240" w:lineRule="auto"/>
                                    <w:ind w:firstLine="0"/>
                                    <w:rPr>
                                      <w:sz w:val="14"/>
                                      <w:szCs w:val="14"/>
                                    </w:rPr>
                                  </w:pPr>
                                  <w:r>
                                    <w:rPr>
                                      <w:rFonts w:ascii="Tahoma" w:eastAsia="Tahoma" w:hAnsi="Tahoma" w:cs="Tahoma"/>
                                      <w:sz w:val="14"/>
                                      <w:szCs w:val="14"/>
                                    </w:rPr>
                                    <w:t>Factores intraparto</w:t>
                                  </w:r>
                                </w:p>
                              </w:tc>
                              <w:tc>
                                <w:tcPr>
                                  <w:tcW w:w="5400" w:type="dxa"/>
                                  <w:tcBorders>
                                    <w:top w:val="single" w:sz="4" w:space="0" w:color="auto"/>
                                  </w:tcBorders>
                                  <w:shd w:val="clear" w:color="auto" w:fill="FFFFFF"/>
                                  <w:vAlign w:val="bottom"/>
                                </w:tcPr>
                                <w:p w14:paraId="05DF9449"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Desproporción feto materna</w:t>
                                  </w:r>
                                </w:p>
                                <w:p w14:paraId="6D487016"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Drogas sedantes y/o analgésicas</w:t>
                                  </w:r>
                                </w:p>
                                <w:p w14:paraId="0F00E558"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Expulsivo prolongado</w:t>
                                  </w:r>
                                </w:p>
                                <w:p w14:paraId="306B236E"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Parto dificultoso</w:t>
                                  </w:r>
                                </w:p>
                                <w:p w14:paraId="193B1139"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Hipotensión materna</w:t>
                                  </w:r>
                                </w:p>
                                <w:p w14:paraId="0A107E85" w14:textId="77777777" w:rsidR="00DA51AE" w:rsidRDefault="00DA51AE">
                                  <w:pPr>
                                    <w:pStyle w:val="Other0"/>
                                    <w:numPr>
                                      <w:ilvl w:val="0"/>
                                      <w:numId w:val="204"/>
                                    </w:numPr>
                                    <w:tabs>
                                      <w:tab w:val="left" w:pos="376"/>
                                    </w:tabs>
                                    <w:spacing w:line="240" w:lineRule="auto"/>
                                    <w:ind w:firstLine="280"/>
                                    <w:rPr>
                                      <w:sz w:val="14"/>
                                      <w:szCs w:val="14"/>
                                    </w:rPr>
                                  </w:pPr>
                                  <w:r>
                                    <w:rPr>
                                      <w:rFonts w:ascii="Tahoma" w:eastAsia="Tahoma" w:hAnsi="Tahoma" w:cs="Tahoma"/>
                                      <w:sz w:val="14"/>
                                      <w:szCs w:val="14"/>
                                    </w:rPr>
                                    <w:t>Compresión del cordón</w:t>
                                  </w:r>
                                </w:p>
                                <w:p w14:paraId="35D25A62"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Prolapso del cordón</w:t>
                                  </w:r>
                                </w:p>
                                <w:p w14:paraId="61E21F91" w14:textId="77777777" w:rsidR="00DA51AE" w:rsidRDefault="00DA51AE">
                                  <w:pPr>
                                    <w:pStyle w:val="Other0"/>
                                    <w:numPr>
                                      <w:ilvl w:val="0"/>
                                      <w:numId w:val="204"/>
                                    </w:numPr>
                                    <w:tabs>
                                      <w:tab w:val="left" w:pos="376"/>
                                    </w:tabs>
                                    <w:spacing w:line="240" w:lineRule="auto"/>
                                    <w:ind w:firstLine="280"/>
                                    <w:rPr>
                                      <w:sz w:val="14"/>
                                      <w:szCs w:val="14"/>
                                    </w:rPr>
                                  </w:pPr>
                                  <w:r>
                                    <w:rPr>
                                      <w:rFonts w:ascii="Tahoma" w:eastAsia="Tahoma" w:hAnsi="Tahoma" w:cs="Tahoma"/>
                                      <w:sz w:val="14"/>
                                      <w:szCs w:val="14"/>
                                    </w:rPr>
                                    <w:t>Cesáreas</w:t>
                                  </w:r>
                                </w:p>
                                <w:p w14:paraId="3AE1DFD5"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Presentaciones anómalas</w:t>
                                  </w:r>
                                </w:p>
                                <w:p w14:paraId="0654C646"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Fórceps</w:t>
                                  </w:r>
                                </w:p>
                              </w:tc>
                            </w:tr>
                            <w:tr w:rsidR="00DA51AE" w14:paraId="13BCFA40" w14:textId="77777777">
                              <w:tblPrEx>
                                <w:tblCellMar>
                                  <w:top w:w="0" w:type="dxa"/>
                                  <w:bottom w:w="0" w:type="dxa"/>
                                </w:tblCellMar>
                              </w:tblPrEx>
                              <w:trPr>
                                <w:trHeight w:hRule="exact" w:val="1877"/>
                              </w:trPr>
                              <w:tc>
                                <w:tcPr>
                                  <w:tcW w:w="1642" w:type="dxa"/>
                                  <w:tcBorders>
                                    <w:top w:val="single" w:sz="4" w:space="0" w:color="auto"/>
                                    <w:bottom w:val="single" w:sz="4" w:space="0" w:color="auto"/>
                                  </w:tcBorders>
                                  <w:shd w:val="clear" w:color="auto" w:fill="FFFFFF"/>
                                </w:tcPr>
                                <w:p w14:paraId="2CD857B0" w14:textId="77777777" w:rsidR="00DA51AE" w:rsidRDefault="00DA51AE">
                                  <w:pPr>
                                    <w:pStyle w:val="Other0"/>
                                    <w:spacing w:line="240" w:lineRule="auto"/>
                                    <w:ind w:firstLine="0"/>
                                    <w:rPr>
                                      <w:sz w:val="14"/>
                                      <w:szCs w:val="14"/>
                                    </w:rPr>
                                  </w:pPr>
                                  <w:r>
                                    <w:rPr>
                                      <w:rFonts w:ascii="Tahoma" w:eastAsia="Tahoma" w:hAnsi="Tahoma" w:cs="Tahoma"/>
                                      <w:sz w:val="14"/>
                                      <w:szCs w:val="14"/>
                                    </w:rPr>
                                    <w:t>Factores fetales</w:t>
                                  </w:r>
                                </w:p>
                              </w:tc>
                              <w:tc>
                                <w:tcPr>
                                  <w:tcW w:w="5400" w:type="dxa"/>
                                  <w:tcBorders>
                                    <w:top w:val="single" w:sz="4" w:space="0" w:color="auto"/>
                                    <w:bottom w:val="single" w:sz="4" w:space="0" w:color="auto"/>
                                  </w:tcBorders>
                                  <w:shd w:val="clear" w:color="auto" w:fill="FFFFFF"/>
                                </w:tcPr>
                                <w:p w14:paraId="02A8BF80"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Nacimiento múltiple</w:t>
                                  </w:r>
                                </w:p>
                                <w:p w14:paraId="1EC74CB2"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Polihidramnios</w:t>
                                  </w:r>
                                </w:p>
                                <w:p w14:paraId="5ED60F2C" w14:textId="77777777" w:rsidR="00DA51AE" w:rsidRDefault="00DA51AE">
                                  <w:pPr>
                                    <w:pStyle w:val="Other0"/>
                                    <w:numPr>
                                      <w:ilvl w:val="0"/>
                                      <w:numId w:val="205"/>
                                    </w:numPr>
                                    <w:tabs>
                                      <w:tab w:val="left" w:pos="376"/>
                                    </w:tabs>
                                    <w:spacing w:line="240" w:lineRule="auto"/>
                                    <w:ind w:firstLine="280"/>
                                    <w:rPr>
                                      <w:sz w:val="14"/>
                                      <w:szCs w:val="14"/>
                                    </w:rPr>
                                  </w:pPr>
                                  <w:r>
                                    <w:rPr>
                                      <w:rFonts w:ascii="Tahoma" w:eastAsia="Tahoma" w:hAnsi="Tahoma" w:cs="Tahoma"/>
                                      <w:sz w:val="14"/>
                                      <w:szCs w:val="14"/>
                                    </w:rPr>
                                    <w:t>Oligoamnios</w:t>
                                  </w:r>
                                </w:p>
                                <w:p w14:paraId="5510F8E7"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Indice lecitina/esfingomielina bajo</w:t>
                                  </w:r>
                                </w:p>
                                <w:p w14:paraId="0729A1AB"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Postmadurez</w:t>
                                  </w:r>
                                </w:p>
                                <w:p w14:paraId="632BD83D"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Bajo peso para la edad gestacional</w:t>
                                  </w:r>
                                </w:p>
                                <w:p w14:paraId="24138211" w14:textId="77777777" w:rsidR="00DA51AE" w:rsidRDefault="00DA51AE">
                                  <w:pPr>
                                    <w:pStyle w:val="Other0"/>
                                    <w:numPr>
                                      <w:ilvl w:val="0"/>
                                      <w:numId w:val="205"/>
                                    </w:numPr>
                                    <w:tabs>
                                      <w:tab w:val="left" w:pos="371"/>
                                    </w:tabs>
                                    <w:spacing w:line="240" w:lineRule="auto"/>
                                    <w:ind w:firstLine="280"/>
                                    <w:rPr>
                                      <w:sz w:val="14"/>
                                      <w:szCs w:val="14"/>
                                    </w:rPr>
                                  </w:pPr>
                                  <w:r>
                                    <w:rPr>
                                      <w:rFonts w:ascii="Tahoma" w:eastAsia="Tahoma" w:hAnsi="Tahoma" w:cs="Tahoma"/>
                                      <w:sz w:val="14"/>
                                      <w:szCs w:val="14"/>
                                    </w:rPr>
                                    <w:t>Alto peso para la edad gestacional</w:t>
                                  </w:r>
                                </w:p>
                                <w:p w14:paraId="1B717ADA"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Frecuencia o ritmos cardíacos anormales</w:t>
                                  </w:r>
                                </w:p>
                                <w:p w14:paraId="6B82CB45" w14:textId="77777777" w:rsidR="00DA51AE" w:rsidRDefault="00DA51AE">
                                  <w:pPr>
                                    <w:pStyle w:val="Other0"/>
                                    <w:numPr>
                                      <w:ilvl w:val="0"/>
                                      <w:numId w:val="205"/>
                                    </w:numPr>
                                    <w:tabs>
                                      <w:tab w:val="left" w:pos="371"/>
                                    </w:tabs>
                                    <w:spacing w:line="240" w:lineRule="auto"/>
                                    <w:ind w:firstLine="280"/>
                                    <w:rPr>
                                      <w:sz w:val="14"/>
                                      <w:szCs w:val="14"/>
                                    </w:rPr>
                                  </w:pPr>
                                  <w:r>
                                    <w:rPr>
                                      <w:rFonts w:ascii="Tahoma" w:eastAsia="Tahoma" w:hAnsi="Tahoma" w:cs="Tahoma"/>
                                      <w:sz w:val="14"/>
                                      <w:szCs w:val="14"/>
                                    </w:rPr>
                                    <w:t>Acidosis fetal</w:t>
                                  </w:r>
                                </w:p>
                              </w:tc>
                            </w:tr>
                          </w:tbl>
                          <w:p w14:paraId="53D9172E" w14:textId="77777777" w:rsidR="00DA51AE" w:rsidRDefault="00DA51AE">
                            <w:pPr>
                              <w:spacing w:line="1" w:lineRule="exact"/>
                            </w:pPr>
                          </w:p>
                        </w:txbxContent>
                      </wps:txbx>
                      <wps:bodyPr lIns="0" tIns="0" rIns="0" bIns="0"/>
                    </wps:wsp>
                  </a:graphicData>
                </a:graphic>
              </wp:anchor>
            </w:drawing>
          </mc:Choice>
          <mc:Fallback>
            <w:pict>
              <v:shape w14:anchorId="63566E34" id="Shape 573" o:spid="_x0000_s1213" type="#_x0000_t202" style="position:absolute;left:0;text-align:left;margin-left:.35pt;margin-top:283.95pt;width:352.1pt;height:271.9pt;z-index:251837440;visibility:visible;mso-wrap-style:square;mso-wrap-distance-left:9pt;mso-wrap-distance-top:31.7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42"/>
                        <w:gridCol w:w="5400"/>
                      </w:tblGrid>
                      <w:tr w:rsidR="00DA51AE" w14:paraId="06E0B4A1" w14:textId="77777777">
                        <w:tblPrEx>
                          <w:tblCellMar>
                            <w:top w:w="0" w:type="dxa"/>
                            <w:bottom w:w="0" w:type="dxa"/>
                          </w:tblCellMar>
                        </w:tblPrEx>
                        <w:trPr>
                          <w:trHeight w:hRule="exact" w:val="1589"/>
                          <w:tblHeader/>
                        </w:trPr>
                        <w:tc>
                          <w:tcPr>
                            <w:tcW w:w="1642" w:type="dxa"/>
                            <w:shd w:val="clear" w:color="auto" w:fill="FFFFFF"/>
                          </w:tcPr>
                          <w:p w14:paraId="5AF63D09" w14:textId="77777777" w:rsidR="00DA51AE" w:rsidRDefault="00DA51AE">
                            <w:pPr>
                              <w:pStyle w:val="Other0"/>
                              <w:spacing w:line="240" w:lineRule="auto"/>
                              <w:ind w:firstLine="0"/>
                              <w:rPr>
                                <w:sz w:val="14"/>
                                <w:szCs w:val="14"/>
                              </w:rPr>
                            </w:pPr>
                            <w:r>
                              <w:rPr>
                                <w:rFonts w:ascii="Tahoma" w:eastAsia="Tahoma" w:hAnsi="Tahoma" w:cs="Tahoma"/>
                                <w:sz w:val="14"/>
                                <w:szCs w:val="14"/>
                              </w:rPr>
                              <w:t>Factores maternos</w:t>
                            </w:r>
                          </w:p>
                        </w:tc>
                        <w:tc>
                          <w:tcPr>
                            <w:tcW w:w="5400" w:type="dxa"/>
                            <w:shd w:val="clear" w:color="auto" w:fill="FFFFFF"/>
                          </w:tcPr>
                          <w:p w14:paraId="33905943" w14:textId="77777777" w:rsidR="00DA51AE" w:rsidRDefault="00DA51AE">
                            <w:pPr>
                              <w:pStyle w:val="Other0"/>
                              <w:numPr>
                                <w:ilvl w:val="0"/>
                                <w:numId w:val="203"/>
                              </w:numPr>
                              <w:tabs>
                                <w:tab w:val="left" w:pos="381"/>
                              </w:tabs>
                              <w:spacing w:line="266" w:lineRule="auto"/>
                              <w:ind w:left="380" w:hanging="100"/>
                              <w:rPr>
                                <w:sz w:val="14"/>
                                <w:szCs w:val="14"/>
                              </w:rPr>
                            </w:pPr>
                            <w:r>
                              <w:rPr>
                                <w:rFonts w:ascii="Tahoma" w:eastAsia="Tahoma" w:hAnsi="Tahoma" w:cs="Tahoma"/>
                                <w:sz w:val="14"/>
                                <w:szCs w:val="14"/>
                              </w:rPr>
                              <w:t>Enfermedad renal o cardíaca, diabetes, enfermedades infecciosas, anemia, colagenopatías, otras</w:t>
                            </w:r>
                          </w:p>
                          <w:p w14:paraId="43BD34C2"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Drogas: magnesio, alcohol etílico, barbitúricos, narcóticos</w:t>
                            </w:r>
                          </w:p>
                          <w:p w14:paraId="4C9DD303"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Desprendimiento de placenta</w:t>
                            </w:r>
                          </w:p>
                          <w:p w14:paraId="5DB50071"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Placenta previa u otras hemorragias</w:t>
                            </w:r>
                          </w:p>
                          <w:p w14:paraId="03DECD8A"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Incompatibilidad sanguínea</w:t>
                            </w:r>
                          </w:p>
                          <w:p w14:paraId="157FDC7C" w14:textId="77777777" w:rsidR="00DA51AE" w:rsidRDefault="00DA51AE">
                            <w:pPr>
                              <w:pStyle w:val="Other0"/>
                              <w:numPr>
                                <w:ilvl w:val="0"/>
                                <w:numId w:val="203"/>
                              </w:numPr>
                              <w:tabs>
                                <w:tab w:val="left" w:pos="381"/>
                              </w:tabs>
                              <w:spacing w:line="266" w:lineRule="auto"/>
                              <w:ind w:firstLine="280"/>
                              <w:rPr>
                                <w:sz w:val="14"/>
                                <w:szCs w:val="14"/>
                              </w:rPr>
                            </w:pPr>
                            <w:r>
                              <w:rPr>
                                <w:rFonts w:ascii="Tahoma" w:eastAsia="Tahoma" w:hAnsi="Tahoma" w:cs="Tahoma"/>
                                <w:sz w:val="14"/>
                                <w:szCs w:val="14"/>
                              </w:rPr>
                              <w:t>Eclampsia, hipertensión</w:t>
                            </w:r>
                          </w:p>
                          <w:p w14:paraId="653A411C" w14:textId="77777777" w:rsidR="00DA51AE" w:rsidRDefault="00DA51AE">
                            <w:pPr>
                              <w:pStyle w:val="Other0"/>
                              <w:numPr>
                                <w:ilvl w:val="0"/>
                                <w:numId w:val="203"/>
                              </w:numPr>
                              <w:tabs>
                                <w:tab w:val="left" w:pos="376"/>
                              </w:tabs>
                              <w:spacing w:line="266" w:lineRule="auto"/>
                              <w:ind w:firstLine="280"/>
                              <w:rPr>
                                <w:sz w:val="14"/>
                                <w:szCs w:val="14"/>
                              </w:rPr>
                            </w:pPr>
                            <w:r>
                              <w:rPr>
                                <w:rFonts w:ascii="Tahoma" w:eastAsia="Tahoma" w:hAnsi="Tahoma" w:cs="Tahoma"/>
                                <w:sz w:val="14"/>
                                <w:szCs w:val="14"/>
                              </w:rPr>
                              <w:t>Cirugía durante el embarazo</w:t>
                            </w:r>
                          </w:p>
                        </w:tc>
                      </w:tr>
                      <w:tr w:rsidR="00DA51AE" w14:paraId="7D472160" w14:textId="77777777">
                        <w:tblPrEx>
                          <w:tblCellMar>
                            <w:top w:w="0" w:type="dxa"/>
                            <w:bottom w:w="0" w:type="dxa"/>
                          </w:tblCellMar>
                        </w:tblPrEx>
                        <w:trPr>
                          <w:trHeight w:hRule="exact" w:val="1973"/>
                        </w:trPr>
                        <w:tc>
                          <w:tcPr>
                            <w:tcW w:w="1642" w:type="dxa"/>
                            <w:tcBorders>
                              <w:top w:val="single" w:sz="4" w:space="0" w:color="auto"/>
                            </w:tcBorders>
                            <w:shd w:val="clear" w:color="auto" w:fill="FFFFFF"/>
                          </w:tcPr>
                          <w:p w14:paraId="757E35B7" w14:textId="77777777" w:rsidR="00DA51AE" w:rsidRDefault="00DA51AE">
                            <w:pPr>
                              <w:pStyle w:val="Other0"/>
                              <w:spacing w:line="240" w:lineRule="auto"/>
                              <w:ind w:firstLine="0"/>
                              <w:rPr>
                                <w:sz w:val="14"/>
                                <w:szCs w:val="14"/>
                              </w:rPr>
                            </w:pPr>
                            <w:r>
                              <w:rPr>
                                <w:rFonts w:ascii="Tahoma" w:eastAsia="Tahoma" w:hAnsi="Tahoma" w:cs="Tahoma"/>
                                <w:sz w:val="14"/>
                                <w:szCs w:val="14"/>
                              </w:rPr>
                              <w:t>Factores intraparto</w:t>
                            </w:r>
                          </w:p>
                        </w:tc>
                        <w:tc>
                          <w:tcPr>
                            <w:tcW w:w="5400" w:type="dxa"/>
                            <w:tcBorders>
                              <w:top w:val="single" w:sz="4" w:space="0" w:color="auto"/>
                            </w:tcBorders>
                            <w:shd w:val="clear" w:color="auto" w:fill="FFFFFF"/>
                            <w:vAlign w:val="bottom"/>
                          </w:tcPr>
                          <w:p w14:paraId="05DF9449"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Desproporción feto materna</w:t>
                            </w:r>
                          </w:p>
                          <w:p w14:paraId="6D487016"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Drogas sedantes y/o analgésicas</w:t>
                            </w:r>
                          </w:p>
                          <w:p w14:paraId="0F00E558"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Expulsivo prolongado</w:t>
                            </w:r>
                          </w:p>
                          <w:p w14:paraId="306B236E"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Parto dificultoso</w:t>
                            </w:r>
                          </w:p>
                          <w:p w14:paraId="193B1139"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Hipotensión materna</w:t>
                            </w:r>
                          </w:p>
                          <w:p w14:paraId="0A107E85" w14:textId="77777777" w:rsidR="00DA51AE" w:rsidRDefault="00DA51AE">
                            <w:pPr>
                              <w:pStyle w:val="Other0"/>
                              <w:numPr>
                                <w:ilvl w:val="0"/>
                                <w:numId w:val="204"/>
                              </w:numPr>
                              <w:tabs>
                                <w:tab w:val="left" w:pos="376"/>
                              </w:tabs>
                              <w:spacing w:line="240" w:lineRule="auto"/>
                              <w:ind w:firstLine="280"/>
                              <w:rPr>
                                <w:sz w:val="14"/>
                                <w:szCs w:val="14"/>
                              </w:rPr>
                            </w:pPr>
                            <w:r>
                              <w:rPr>
                                <w:rFonts w:ascii="Tahoma" w:eastAsia="Tahoma" w:hAnsi="Tahoma" w:cs="Tahoma"/>
                                <w:sz w:val="14"/>
                                <w:szCs w:val="14"/>
                              </w:rPr>
                              <w:t>Compresión del cordón</w:t>
                            </w:r>
                          </w:p>
                          <w:p w14:paraId="35D25A62"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Prolapso del cordón</w:t>
                            </w:r>
                          </w:p>
                          <w:p w14:paraId="61E21F91" w14:textId="77777777" w:rsidR="00DA51AE" w:rsidRDefault="00DA51AE">
                            <w:pPr>
                              <w:pStyle w:val="Other0"/>
                              <w:numPr>
                                <w:ilvl w:val="0"/>
                                <w:numId w:val="204"/>
                              </w:numPr>
                              <w:tabs>
                                <w:tab w:val="left" w:pos="376"/>
                              </w:tabs>
                              <w:spacing w:line="240" w:lineRule="auto"/>
                              <w:ind w:firstLine="280"/>
                              <w:rPr>
                                <w:sz w:val="14"/>
                                <w:szCs w:val="14"/>
                              </w:rPr>
                            </w:pPr>
                            <w:r>
                              <w:rPr>
                                <w:rFonts w:ascii="Tahoma" w:eastAsia="Tahoma" w:hAnsi="Tahoma" w:cs="Tahoma"/>
                                <w:sz w:val="14"/>
                                <w:szCs w:val="14"/>
                              </w:rPr>
                              <w:t>Cesáreas</w:t>
                            </w:r>
                          </w:p>
                          <w:p w14:paraId="3AE1DFD5"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Presentaciones anómalas</w:t>
                            </w:r>
                          </w:p>
                          <w:p w14:paraId="0654C646" w14:textId="77777777" w:rsidR="00DA51AE" w:rsidRDefault="00DA51AE">
                            <w:pPr>
                              <w:pStyle w:val="Other0"/>
                              <w:numPr>
                                <w:ilvl w:val="0"/>
                                <w:numId w:val="204"/>
                              </w:numPr>
                              <w:tabs>
                                <w:tab w:val="left" w:pos="381"/>
                              </w:tabs>
                              <w:spacing w:line="240" w:lineRule="auto"/>
                              <w:ind w:firstLine="280"/>
                              <w:rPr>
                                <w:sz w:val="14"/>
                                <w:szCs w:val="14"/>
                              </w:rPr>
                            </w:pPr>
                            <w:r>
                              <w:rPr>
                                <w:rFonts w:ascii="Tahoma" w:eastAsia="Tahoma" w:hAnsi="Tahoma" w:cs="Tahoma"/>
                                <w:sz w:val="14"/>
                                <w:szCs w:val="14"/>
                              </w:rPr>
                              <w:t>Fórceps</w:t>
                            </w:r>
                          </w:p>
                        </w:tc>
                      </w:tr>
                      <w:tr w:rsidR="00DA51AE" w14:paraId="13BCFA40" w14:textId="77777777">
                        <w:tblPrEx>
                          <w:tblCellMar>
                            <w:top w:w="0" w:type="dxa"/>
                            <w:bottom w:w="0" w:type="dxa"/>
                          </w:tblCellMar>
                        </w:tblPrEx>
                        <w:trPr>
                          <w:trHeight w:hRule="exact" w:val="1877"/>
                        </w:trPr>
                        <w:tc>
                          <w:tcPr>
                            <w:tcW w:w="1642" w:type="dxa"/>
                            <w:tcBorders>
                              <w:top w:val="single" w:sz="4" w:space="0" w:color="auto"/>
                              <w:bottom w:val="single" w:sz="4" w:space="0" w:color="auto"/>
                            </w:tcBorders>
                            <w:shd w:val="clear" w:color="auto" w:fill="FFFFFF"/>
                          </w:tcPr>
                          <w:p w14:paraId="2CD857B0" w14:textId="77777777" w:rsidR="00DA51AE" w:rsidRDefault="00DA51AE">
                            <w:pPr>
                              <w:pStyle w:val="Other0"/>
                              <w:spacing w:line="240" w:lineRule="auto"/>
                              <w:ind w:firstLine="0"/>
                              <w:rPr>
                                <w:sz w:val="14"/>
                                <w:szCs w:val="14"/>
                              </w:rPr>
                            </w:pPr>
                            <w:r>
                              <w:rPr>
                                <w:rFonts w:ascii="Tahoma" w:eastAsia="Tahoma" w:hAnsi="Tahoma" w:cs="Tahoma"/>
                                <w:sz w:val="14"/>
                                <w:szCs w:val="14"/>
                              </w:rPr>
                              <w:t>Factores fetales</w:t>
                            </w:r>
                          </w:p>
                        </w:tc>
                        <w:tc>
                          <w:tcPr>
                            <w:tcW w:w="5400" w:type="dxa"/>
                            <w:tcBorders>
                              <w:top w:val="single" w:sz="4" w:space="0" w:color="auto"/>
                              <w:bottom w:val="single" w:sz="4" w:space="0" w:color="auto"/>
                            </w:tcBorders>
                            <w:shd w:val="clear" w:color="auto" w:fill="FFFFFF"/>
                          </w:tcPr>
                          <w:p w14:paraId="02A8BF80"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Nacimiento múltiple</w:t>
                            </w:r>
                          </w:p>
                          <w:p w14:paraId="1EC74CB2"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Polihidramnios</w:t>
                            </w:r>
                          </w:p>
                          <w:p w14:paraId="5ED60F2C" w14:textId="77777777" w:rsidR="00DA51AE" w:rsidRDefault="00DA51AE">
                            <w:pPr>
                              <w:pStyle w:val="Other0"/>
                              <w:numPr>
                                <w:ilvl w:val="0"/>
                                <w:numId w:val="205"/>
                              </w:numPr>
                              <w:tabs>
                                <w:tab w:val="left" w:pos="376"/>
                              </w:tabs>
                              <w:spacing w:line="240" w:lineRule="auto"/>
                              <w:ind w:firstLine="280"/>
                              <w:rPr>
                                <w:sz w:val="14"/>
                                <w:szCs w:val="14"/>
                              </w:rPr>
                            </w:pPr>
                            <w:r>
                              <w:rPr>
                                <w:rFonts w:ascii="Tahoma" w:eastAsia="Tahoma" w:hAnsi="Tahoma" w:cs="Tahoma"/>
                                <w:sz w:val="14"/>
                                <w:szCs w:val="14"/>
                              </w:rPr>
                              <w:t>Oligoamnios</w:t>
                            </w:r>
                          </w:p>
                          <w:p w14:paraId="5510F8E7"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Indice lecitina/esfingomielina bajo</w:t>
                            </w:r>
                          </w:p>
                          <w:p w14:paraId="0729A1AB"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Postmadurez</w:t>
                            </w:r>
                          </w:p>
                          <w:p w14:paraId="632BD83D"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Bajo peso para la edad gestacional</w:t>
                            </w:r>
                          </w:p>
                          <w:p w14:paraId="24138211" w14:textId="77777777" w:rsidR="00DA51AE" w:rsidRDefault="00DA51AE">
                            <w:pPr>
                              <w:pStyle w:val="Other0"/>
                              <w:numPr>
                                <w:ilvl w:val="0"/>
                                <w:numId w:val="205"/>
                              </w:numPr>
                              <w:tabs>
                                <w:tab w:val="left" w:pos="371"/>
                              </w:tabs>
                              <w:spacing w:line="240" w:lineRule="auto"/>
                              <w:ind w:firstLine="280"/>
                              <w:rPr>
                                <w:sz w:val="14"/>
                                <w:szCs w:val="14"/>
                              </w:rPr>
                            </w:pPr>
                            <w:r>
                              <w:rPr>
                                <w:rFonts w:ascii="Tahoma" w:eastAsia="Tahoma" w:hAnsi="Tahoma" w:cs="Tahoma"/>
                                <w:sz w:val="14"/>
                                <w:szCs w:val="14"/>
                              </w:rPr>
                              <w:t>Alto peso para la edad gestacional</w:t>
                            </w:r>
                          </w:p>
                          <w:p w14:paraId="1B717ADA" w14:textId="77777777" w:rsidR="00DA51AE" w:rsidRDefault="00DA51AE">
                            <w:pPr>
                              <w:pStyle w:val="Other0"/>
                              <w:numPr>
                                <w:ilvl w:val="0"/>
                                <w:numId w:val="205"/>
                              </w:numPr>
                              <w:tabs>
                                <w:tab w:val="left" w:pos="381"/>
                              </w:tabs>
                              <w:spacing w:line="240" w:lineRule="auto"/>
                              <w:ind w:firstLine="280"/>
                              <w:rPr>
                                <w:sz w:val="14"/>
                                <w:szCs w:val="14"/>
                              </w:rPr>
                            </w:pPr>
                            <w:r>
                              <w:rPr>
                                <w:rFonts w:ascii="Tahoma" w:eastAsia="Tahoma" w:hAnsi="Tahoma" w:cs="Tahoma"/>
                                <w:sz w:val="14"/>
                                <w:szCs w:val="14"/>
                              </w:rPr>
                              <w:t>Frecuencia o ritmos cardíacos anormales</w:t>
                            </w:r>
                          </w:p>
                          <w:p w14:paraId="6B82CB45" w14:textId="77777777" w:rsidR="00DA51AE" w:rsidRDefault="00DA51AE">
                            <w:pPr>
                              <w:pStyle w:val="Other0"/>
                              <w:numPr>
                                <w:ilvl w:val="0"/>
                                <w:numId w:val="205"/>
                              </w:numPr>
                              <w:tabs>
                                <w:tab w:val="left" w:pos="371"/>
                              </w:tabs>
                              <w:spacing w:line="240" w:lineRule="auto"/>
                              <w:ind w:firstLine="280"/>
                              <w:rPr>
                                <w:sz w:val="14"/>
                                <w:szCs w:val="14"/>
                              </w:rPr>
                            </w:pPr>
                            <w:r>
                              <w:rPr>
                                <w:rFonts w:ascii="Tahoma" w:eastAsia="Tahoma" w:hAnsi="Tahoma" w:cs="Tahoma"/>
                                <w:sz w:val="14"/>
                                <w:szCs w:val="14"/>
                              </w:rPr>
                              <w:t>Acidosis fetal</w:t>
                            </w:r>
                          </w:p>
                        </w:tc>
                      </w:tr>
                    </w:tbl>
                    <w:p w14:paraId="53D9172E"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5200" behindDoc="0" locked="0" layoutInCell="1" allowOverlap="1" wp14:anchorId="64B92B15" wp14:editId="2EB6B6E5">
                <wp:simplePos x="0" y="0"/>
                <wp:positionH relativeFrom="margin">
                  <wp:posOffset>56515</wp:posOffset>
                </wp:positionH>
                <wp:positionV relativeFrom="margin">
                  <wp:posOffset>3279775</wp:posOffset>
                </wp:positionV>
                <wp:extent cx="2536190" cy="149225"/>
                <wp:effectExtent l="0" t="0" r="0" b="0"/>
                <wp:wrapNone/>
                <wp:docPr id="575" name="Shape 575"/>
                <wp:cNvGraphicFramePr/>
                <a:graphic xmlns:a="http://schemas.openxmlformats.org/drawingml/2006/main">
                  <a:graphicData uri="http://schemas.microsoft.com/office/word/2010/wordprocessingShape">
                    <wps:wsp>
                      <wps:cNvSpPr txBox="1"/>
                      <wps:spPr>
                        <a:xfrm>
                          <a:off x="0" y="0"/>
                          <a:ext cx="2536190" cy="149225"/>
                        </a:xfrm>
                        <a:prstGeom prst="rect">
                          <a:avLst/>
                        </a:prstGeom>
                        <a:noFill/>
                      </wps:spPr>
                      <wps:txbx>
                        <w:txbxContent>
                          <w:p w14:paraId="25ECD101"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VII.3.1. </w:t>
                            </w:r>
                            <w:r>
                              <w:rPr>
                                <w:b/>
                                <w:bCs/>
                                <w:i w:val="0"/>
                                <w:iCs w:val="0"/>
                                <w:color w:val="FFFFFF"/>
                                <w:sz w:val="15"/>
                                <w:szCs w:val="15"/>
                              </w:rPr>
                              <w:t>Factores asociados con asfixia al nacer</w:t>
                            </w:r>
                          </w:p>
                        </w:txbxContent>
                      </wps:txbx>
                      <wps:bodyPr lIns="0" tIns="0" rIns="0" bIns="0"/>
                    </wps:wsp>
                  </a:graphicData>
                </a:graphic>
              </wp:anchor>
            </w:drawing>
          </mc:Choice>
          <mc:Fallback>
            <w:pict>
              <v:shape w14:anchorId="64B92B15" id="Shape 575" o:spid="_x0000_s1214" type="#_x0000_t202" style="position:absolute;left:0;text-align:left;margin-left:4.45pt;margin-top:258.25pt;width:199.7pt;height:11.75pt;z-index:25195520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" filled="f" stroked="f">
                <v:textbox inset="0,0,0,0">
                  <w:txbxContent>
                    <w:p w14:paraId="25ECD101"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VII.3.1. </w:t>
                      </w:r>
                      <w:r>
                        <w:rPr>
                          <w:b/>
                          <w:bCs/>
                          <w:i w:val="0"/>
                          <w:iCs w:val="0"/>
                          <w:color w:val="FFFFFF"/>
                          <w:sz w:val="15"/>
                          <w:szCs w:val="15"/>
                        </w:rPr>
                        <w:t>Factores asociados con asfixia al nacer</w:t>
                      </w:r>
                    </w:p>
                  </w:txbxContent>
                </v:textbox>
                <w10:wrap anchorx="margin" anchory="margin"/>
              </v:shape>
            </w:pict>
          </mc:Fallback>
        </mc:AlternateContent>
      </w:r>
      <w:r xmlns:w="http://schemas.openxmlformats.org/wordprocessingml/2006/main">
        <w:t xml:space="preserve">Necesitatea resuscitării poate fi </w:t>
      </w:r>
      <w:r xmlns:w="http://schemas.openxmlformats.org/wordprocessingml/2006/main">
        <w:softHyphen xmlns:w="http://schemas.openxmlformats.org/wordprocessingml/2006/main"/>
      </w:r>
      <w:r xmlns:w="http://schemas.openxmlformats.org/wordprocessingml/2006/main">
        <w:t xml:space="preserve">decisă chiar înainte de naștere, deoarece există anumiți factori care cresc riscul de asfixie neonatală. ( </w:t>
      </w:r>
      <w:r xmlns:w="http://schemas.openxmlformats.org/wordprocessingml/2006/main">
        <w:rPr>
          <w:b/>
          <w:bCs/>
          <w:sz w:val="17"/>
          <w:szCs w:val="17"/>
        </w:rPr>
        <w:t xml:space="preserve">Tabelul VII.3.1 </w:t>
      </w:r>
      <w:r xmlns:w="http://schemas.openxmlformats.org/wordprocessingml/2006/main">
        <w:t xml:space="preserve">)</w:t>
      </w:r>
      <w:r xmlns:w="http://schemas.openxmlformats.org/wordprocessingml/2006/main">
        <w:br xmlns:w="http://schemas.openxmlformats.org/wordprocessingml/2006/main" w:type="page"/>
      </w:r>
    </w:p>
    <w:p w14:paraId="49F193AC" w14:textId="77777777" w:rsidR="00DA51AE" w:rsidRDefault="00DA51AE">
      <w:pPr xmlns:w="http://schemas.openxmlformats.org/wordprocessingml/2006/main">
        <w:pStyle w:val="Heading51"/>
        <w:keepNext/>
        <w:keepLines/>
        <w:spacing w:line="283" w:lineRule="auto"/>
        <w:jc w:val="both"/>
      </w:pPr>
      <w:bookmarkStart xmlns:w="http://schemas.openxmlformats.org/wordprocessingml/2006/main" w:id="2501" w:name="bookmark2490"/>
      <w:bookmarkStart xmlns:w="http://schemas.openxmlformats.org/wordprocessingml/2006/main" w:id="2502" w:name="bookmark2491"/>
      <w:bookmarkStart xmlns:w="http://schemas.openxmlformats.org/wordprocessingml/2006/main" w:id="2503" w:name="bookmark2492"/>
      <w:r xmlns:w="http://schemas.openxmlformats.org/wordprocessingml/2006/main">
        <w:t xml:space="preserve">Obiectivele resuscitării</w:t>
      </w:r>
      <w:bookmarkEnd xmlns:w="http://schemas.openxmlformats.org/wordprocessingml/2006/main" w:id="2501"/>
      <w:bookmarkEnd xmlns:w="http://schemas.openxmlformats.org/wordprocessingml/2006/main" w:id="2502"/>
      <w:bookmarkEnd xmlns:w="http://schemas.openxmlformats.org/wordprocessingml/2006/main" w:id="2503"/>
    </w:p>
    <w:p w14:paraId="53BAFFD4" w14:textId="77777777" w:rsidR="00DA51AE" w:rsidRDefault="00DA51AE">
      <w:pPr xmlns:w="http://schemas.openxmlformats.org/wordprocessingml/2006/main">
        <w:pStyle w:val="BodyText"/>
        <w:numPr>
          <w:ilvl w:val="0"/>
          <w:numId w:val="211"/>
        </w:numPr>
        <w:tabs>
          <w:tab w:val="left" w:pos="359"/>
        </w:tabs>
        <w:ind w:left="320" w:hanging="320"/>
        <w:jc w:val="both"/>
      </w:pPr>
      <w:bookmarkStart xmlns:w="http://schemas.openxmlformats.org/wordprocessingml/2006/main" w:id="2504" w:name="bookmark2493"/>
      <w:bookmarkEnd xmlns:w="http://schemas.openxmlformats.org/wordprocessingml/2006/main" w:id="2504"/>
      <w:r xmlns:w="http://schemas.openxmlformats.org/wordprocessingml/2006/main">
        <w:t xml:space="preserve">Pentru a realiza expansiunea pulmonară prin deschiderea căilor respiratorii.</w:t>
      </w:r>
    </w:p>
    <w:p w14:paraId="47F559C2" w14:textId="77777777" w:rsidR="00DA51AE" w:rsidRDefault="00DA51AE">
      <w:pPr xmlns:w="http://schemas.openxmlformats.org/wordprocessingml/2006/main">
        <w:pStyle w:val="BodyText"/>
        <w:numPr>
          <w:ilvl w:val="0"/>
          <w:numId w:val="211"/>
        </w:numPr>
        <w:tabs>
          <w:tab w:val="left" w:pos="359"/>
        </w:tabs>
        <w:ind w:left="320" w:hanging="320"/>
        <w:jc w:val="both"/>
      </w:pPr>
      <w:bookmarkStart xmlns:w="http://schemas.openxmlformats.org/wordprocessingml/2006/main" w:id="2505" w:name="bookmark2494"/>
      <w:bookmarkEnd xmlns:w="http://schemas.openxmlformats.org/wordprocessingml/2006/main" w:id="2505"/>
      <w:r xmlns:w="http://schemas.openxmlformats.org/wordprocessingml/2006/main">
        <w:t xml:space="preserve">Creșteți PaO2 </w:t>
      </w:r>
      <w:r xmlns:w="http://schemas.openxmlformats.org/wordprocessingml/2006/main">
        <w:rPr>
          <w:vertAlign w:val="subscript"/>
        </w:rPr>
        <w:t xml:space="preserve">prin </w:t>
      </w:r>
      <w:r xmlns:w="http://schemas.openxmlformats.org/wordprocessingml/2006/main">
        <w:t xml:space="preserve">asigurarea unei ventilații alveolare adecvate, cu administrare suplimentară de O2 </w:t>
      </w:r>
      <w:r xmlns:w="http://schemas.openxmlformats.org/wordprocessingml/2006/main">
        <w:rPr>
          <w:vertAlign w:val="subscript"/>
        </w:rPr>
        <w:t xml:space="preserve">dacă </w:t>
      </w:r>
      <w:r xmlns:w="http://schemas.openxmlformats.org/wordprocessingml/2006/main">
        <w:t xml:space="preserve">este necesar.</w:t>
      </w:r>
    </w:p>
    <w:p w14:paraId="2A8136FA" w14:textId="77777777" w:rsidR="00DA51AE" w:rsidRDefault="00DA51AE">
      <w:pPr xmlns:w="http://schemas.openxmlformats.org/wordprocessingml/2006/main">
        <w:pStyle w:val="BodyText"/>
        <w:numPr>
          <w:ilvl w:val="0"/>
          <w:numId w:val="211"/>
        </w:numPr>
        <w:tabs>
          <w:tab w:val="left" w:pos="359"/>
        </w:tabs>
        <w:ind w:firstLine="0"/>
        <w:jc w:val="both"/>
      </w:pPr>
      <w:bookmarkStart xmlns:w="http://schemas.openxmlformats.org/wordprocessingml/2006/main" w:id="2506" w:name="bookmark2495"/>
      <w:bookmarkEnd xmlns:w="http://schemas.openxmlformats.org/wordprocessingml/2006/main" w:id="2506"/>
      <w:r xmlns:w="http://schemas.openxmlformats.org/wordprocessingml/2006/main">
        <w:t xml:space="preserve">Mențineți un debit cardiac adecvat.</w:t>
      </w:r>
    </w:p>
    <w:p w14:paraId="3A26E3F2" w14:textId="77777777" w:rsidR="00DA51AE" w:rsidRDefault="00DA51AE">
      <w:pPr xmlns:w="http://schemas.openxmlformats.org/wordprocessingml/2006/main">
        <w:pStyle w:val="BodyText"/>
        <w:numPr>
          <w:ilvl w:val="0"/>
          <w:numId w:val="211"/>
        </w:numPr>
        <w:tabs>
          <w:tab w:val="left" w:pos="359"/>
        </w:tabs>
        <w:spacing w:after="200"/>
        <w:ind w:firstLine="0"/>
        <w:jc w:val="both"/>
      </w:pPr>
      <w:bookmarkStart xmlns:w="http://schemas.openxmlformats.org/wordprocessingml/2006/main" w:id="2507" w:name="bookmark2496"/>
      <w:bookmarkEnd xmlns:w="http://schemas.openxmlformats.org/wordprocessingml/2006/main" w:id="2507"/>
      <w:r xmlns:w="http://schemas.openxmlformats.org/wordprocessingml/2006/main">
        <w:t xml:space="preserve">Asigurați-vă că consumul de oxigen al nou-născutului este redus la minimum prin reducerea pierderilor de căldură în perioada imediat postpartum.</w:t>
      </w:r>
    </w:p>
    <w:p w14:paraId="01038D90" w14:textId="77777777" w:rsidR="00DA51AE" w:rsidRDefault="00DA51AE">
      <w:pPr xmlns:w="http://schemas.openxmlformats.org/wordprocessingml/2006/main">
        <w:pStyle w:val="Bodytext90"/>
        <w:spacing w:after="0"/>
        <w:jc w:val="both"/>
      </w:pPr>
      <w:bookmarkStart xmlns:w="http://schemas.openxmlformats.org/wordprocessingml/2006/main" w:id="2508" w:name="bookmark2497"/>
      <w:r xmlns:w="http://schemas.openxmlformats.org/wordprocessingml/2006/main">
        <w:t xml:space="preserve">Secvența de acțiuni </w:t>
      </w:r>
      <w:r xmlns:w="http://schemas.openxmlformats.org/wordprocessingml/2006/main">
        <w:rPr>
          <w:rFonts w:ascii="Times New Roman" w:eastAsia="Times New Roman" w:hAnsi="Times New Roman" w:cs="Times New Roman"/>
          <w:b w:val="0"/>
          <w:bCs w:val="0"/>
        </w:rPr>
        <w:t xml:space="preserve">( </w:t>
      </w:r>
      <w:r xmlns:w="http://schemas.openxmlformats.org/wordprocessingml/2006/main">
        <w:rPr>
          <w:rFonts w:ascii="Times New Roman" w:eastAsia="Times New Roman" w:hAnsi="Times New Roman" w:cs="Times New Roman"/>
        </w:rPr>
        <w:t xml:space="preserve">Figura </w:t>
      </w:r>
      <w:r xmlns:w="http://schemas.openxmlformats.org/wordprocessingml/2006/main">
        <w:rPr>
          <w:rFonts w:ascii="Times New Roman" w:eastAsia="Times New Roman" w:hAnsi="Times New Roman" w:cs="Times New Roman"/>
          <w:smallCaps/>
        </w:rPr>
        <w:t xml:space="preserve">vii.3.1 </w:t>
      </w:r>
      <w:r xmlns:w="http://schemas.openxmlformats.org/wordprocessingml/2006/main">
        <w:rPr>
          <w:rFonts w:ascii="Times New Roman" w:eastAsia="Times New Roman" w:hAnsi="Times New Roman" w:cs="Times New Roman"/>
          <w:b w:val="0"/>
          <w:bCs w:val="0"/>
          <w:smallCaps/>
        </w:rPr>
        <w:t xml:space="preserve">)</w:t>
      </w:r>
      <w:bookmarkEnd xmlns:w="http://schemas.openxmlformats.org/wordprocessingml/2006/main" w:id="2508"/>
    </w:p>
    <w:p w14:paraId="005A8E34" w14:textId="77777777" w:rsidR="00DA51AE" w:rsidRDefault="00DA51AE">
      <w:pPr xmlns:w="http://schemas.openxmlformats.org/wordprocessingml/2006/main">
        <w:pStyle w:val="BodyText"/>
        <w:numPr>
          <w:ilvl w:val="0"/>
          <w:numId w:val="201"/>
        </w:numPr>
        <w:tabs>
          <w:tab w:val="left" w:pos="499"/>
        </w:tabs>
        <w:ind w:firstLine="260"/>
        <w:jc w:val="both"/>
      </w:pPr>
      <w:bookmarkStart xmlns:w="http://schemas.openxmlformats.org/wordprocessingml/2006/main" w:id="2509" w:name="bookmark2498"/>
      <w:bookmarkEnd xmlns:w="http://schemas.openxmlformats.org/wordprocessingml/2006/main" w:id="2509"/>
      <w:r xmlns:w="http://schemas.openxmlformats.org/wordprocessingml/2006/main">
        <w:t xml:space="preserve">Furnizați căldură</w:t>
      </w:r>
    </w:p>
    <w:p w14:paraId="2D0E1FE8" w14:textId="77777777" w:rsidR="00DA51AE" w:rsidRDefault="00DA51AE">
      <w:pPr xmlns:w="http://schemas.openxmlformats.org/wordprocessingml/2006/main">
        <w:pStyle w:val="BodyText"/>
        <w:numPr>
          <w:ilvl w:val="0"/>
          <w:numId w:val="201"/>
        </w:numPr>
        <w:tabs>
          <w:tab w:val="left" w:pos="499"/>
        </w:tabs>
        <w:ind w:left="360" w:hanging="100"/>
        <w:jc w:val="both"/>
      </w:pPr>
      <w:bookmarkStart xmlns:w="http://schemas.openxmlformats.org/wordprocessingml/2006/main" w:id="2510" w:name="bookmark2499"/>
      <w:bookmarkEnd xmlns:w="http://schemas.openxmlformats.org/wordprocessingml/2006/main" w:id="2510"/>
      <w:r xmlns:w="http://schemas.openxmlformats.org/wordprocessingml/2006/main">
        <w:t xml:space="preserve">Poziția capului (gâtul în </w:t>
      </w:r>
      <w:r xmlns:w="http://schemas.openxmlformats.org/wordprocessingml/2006/main">
        <w:softHyphen xmlns:w="http://schemas.openxmlformats.org/wordprocessingml/2006/main"/>
      </w:r>
      <w:r xmlns:w="http://schemas.openxmlformats.org/wordprocessingml/2006/main">
        <w:t xml:space="preserve">poziție neutră)</w:t>
      </w:r>
    </w:p>
    <w:p w14:paraId="11EAE368" w14:textId="77777777" w:rsidR="00DA51AE" w:rsidRDefault="00DA51AE">
      <w:pPr xmlns:w="http://schemas.openxmlformats.org/wordprocessingml/2006/main" xmlns:w15="http://schemas.microsoft.com/office/word/2012/wordml">
        <w:pStyle w:val="BodyText"/>
        <w:numPr>
          <w:ilvl w:val="0"/>
          <w:numId w:val="201"/>
        </w:numPr>
        <w:tabs>
          <w:tab w:val="left" w:pos="499"/>
        </w:tabs>
        <w:ind w:firstLine="260"/>
        <w:jc w:val="both"/>
        <w:sectPr w:rsidR="00DA51AE" w:rsidSect="00DA51AE">
          <w:footnotePr>
            <w:numFmt w:val="chicago"/>
          </w:footnotePr>
          <w:type w:val="continuous"/>
          <w:pgSz w:w="8506" w:h="12754"/>
          <w:pgMar w:top="1044" w:right="437" w:bottom="593" w:left="437" w:header="0" w:footer="3" w:gutter="576"/>
          <w:cols w:num="2" w:space="171"/>
          <w:noEndnote/>
          <w:docGrid w:linePitch="360"/>
          <w15:footnoteColumns w:val="1"/>
        </w:sectPr>
      </w:pPr>
      <w:bookmarkStart xmlns:w="http://schemas.openxmlformats.org/wordprocessingml/2006/main" w:id="2511" w:name="bookmark2500"/>
      <w:bookmarkEnd xmlns:w="http://schemas.openxmlformats.org/wordprocessingml/2006/main" w:id="2511"/>
      <w:r xmlns:w="http://schemas.openxmlformats.org/wordprocessingml/2006/main">
        <w:t xml:space="preserve">Eliberați căile respiratorii</w:t>
      </w:r>
    </w:p>
    <w:p w14:paraId="7B22CBDE" w14:textId="77777777" w:rsidR="00DA51AE" w:rsidRDefault="00DA51AE">
      <w:pPr>
        <w:spacing w:line="111" w:lineRule="exact"/>
        <w:rPr>
          <w:sz w:val="9"/>
          <w:szCs w:val="9"/>
        </w:rPr>
      </w:pPr>
    </w:p>
    <w:p w14:paraId="00F4019B" w14:textId="77777777" w:rsidR="00DA51AE" w:rsidRDefault="00DA51AE">
      <w:pPr>
        <w:spacing w:line="1" w:lineRule="exact"/>
        <w:sectPr w:rsidR="00DA51AE" w:rsidSect="00DA51AE">
          <w:footnotePr>
            <w:numFmt w:val="chicago"/>
          </w:footnotePr>
          <w:type w:val="continuous"/>
          <w:pgSz w:w="8506" w:h="12754"/>
          <w:pgMar w:top="1157" w:right="0" w:bottom="763" w:left="0" w:header="0" w:footer="3" w:gutter="0"/>
          <w:cols w:space="720"/>
          <w:noEndnote/>
          <w:docGrid w:linePitch="360"/>
          <w15:footnoteColumns w:val="1"/>
        </w:sectPr>
      </w:pPr>
    </w:p>
    <w:p w14:paraId="2BEE57D3" w14:textId="77777777" w:rsidR="00DA51AE" w:rsidRDefault="00DA51AE">
      <w:pPr xmlns:w="http://schemas.openxmlformats.org/wordprocessingml/2006/main" xmlns:w15="http://schemas.microsoft.com/office/word/2012/wordml">
        <w:pStyle w:val="Bodytext30"/>
        <w:pBdr>
          <w:top w:val="single" w:sz="0" w:space="1" w:color="231F20"/>
          <w:left w:val="single" w:sz="0" w:space="0" w:color="231F20"/>
          <w:bottom w:val="single" w:sz="0" w:space="2" w:color="231F20"/>
          <w:right w:val="single" w:sz="0" w:space="0" w:color="231F20"/>
        </w:pBdr>
        <w:shd w:val="clear" w:color="auto" w:fill="231F20"/>
        <w:spacing w:after="0"/>
        <w:sectPr w:rsidR="00DA51AE" w:rsidSect="00DA51AE">
          <w:footnotePr>
            <w:numFmt w:val="chicago"/>
          </w:footnotePr>
          <w:type w:val="continuous"/>
          <w:pgSz w:w="8506" w:h="12754"/>
          <w:pgMar w:top="1157" w:right="442" w:bottom="763" w:left="442" w:header="0" w:footer="3" w:gutter="576"/>
          <w:cols w:space="720"/>
          <w:noEndnote/>
          <w:docGrid w:linePitch="360"/>
          <w15:footnoteColumns w:val="1"/>
        </w:sectPr>
      </w:pPr>
      <w:r xmlns:w="http://schemas.openxmlformats.org/wordprocessingml/2006/main">
        <w:rPr>
          <w:smallCaps/>
          <w:color w:val="FFFFFF"/>
          <w:sz w:val="14"/>
          <w:szCs w:val="14"/>
        </w:rPr>
        <w:t xml:space="preserve">Figura vii.3.1. </w:t>
      </w:r>
      <w:r xmlns:w="http://schemas.openxmlformats.org/wordprocessingml/2006/main">
        <w:rPr>
          <w:b/>
          <w:bCs/>
          <w:color w:val="FFFFFF"/>
        </w:rPr>
        <w:t xml:space="preserve">Algoritmul de resuscitare a nou-născutului</w:t>
      </w:r>
    </w:p>
    <w:p w14:paraId="71ABFC30" w14:textId="77777777" w:rsidR="00DA51AE" w:rsidRDefault="00DA51AE">
      <w:pPr>
        <w:spacing w:before="29" w:after="29" w:line="240" w:lineRule="exact"/>
        <w:rPr>
          <w:sz w:val="19"/>
          <w:szCs w:val="19"/>
        </w:rPr>
      </w:pPr>
    </w:p>
    <w:p w14:paraId="6DF6AE2A" w14:textId="77777777" w:rsidR="00DA51AE" w:rsidRDefault="00DA51AE">
      <w:pPr>
        <w:spacing w:line="1" w:lineRule="exact"/>
        <w:sectPr w:rsidR="00DA51AE" w:rsidSect="00DA51AE">
          <w:footnotePr>
            <w:numFmt w:val="chicago"/>
          </w:footnotePr>
          <w:type w:val="continuous"/>
          <w:pgSz w:w="8506" w:h="12754"/>
          <w:pgMar w:top="734" w:right="0" w:bottom="734" w:left="0" w:header="0" w:footer="3" w:gutter="0"/>
          <w:cols w:space="720"/>
          <w:noEndnote/>
          <w:docGrid w:linePitch="360"/>
          <w15:footnoteColumns w:val="1"/>
        </w:sectPr>
      </w:pPr>
    </w:p>
    <w:p w14:paraId="2B847912" w14:textId="77777777" w:rsidR="00DA51AE" w:rsidRDefault="00DA51AE">
      <w:pPr xmlns:w="http://schemas.openxmlformats.org/wordprocessingml/2006/main">
        <w:pStyle w:val="Bodytext90"/>
        <w:framePr w:w="1066" w:h="456" w:wrap="none" w:vAnchor="text" w:hAnchor="page" w:x="1422" w:y="21"/>
        <w:spacing w:after="0" w:line="262" w:lineRule="auto"/>
        <w:jc w:val="center"/>
        <w:rPr>
          <w:sz w:val="16"/>
          <w:szCs w:val="16"/>
        </w:rPr>
      </w:pPr>
      <w:r xmlns:w="http://schemas.openxmlformats.org/wordprocessingml/2006/main">
        <w:rPr>
          <w:sz w:val="16"/>
          <w:szCs w:val="16"/>
        </w:rPr>
        <w:t xml:space="preserve">Timpul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scurs</w:t>
      </w:r>
    </w:p>
    <w:p w14:paraId="14256C1A" w14:textId="77777777" w:rsidR="00DA51AE" w:rsidRDefault="00DA51AE">
      <w:pPr xmlns:w="http://schemas.openxmlformats.org/wordprocessingml/2006/main">
        <w:pStyle w:val="Bodytext30"/>
        <w:framePr w:w="590" w:h="307" w:wrap="none" w:vAnchor="text" w:hAnchor="page" w:x="1163" w:y="1537"/>
        <w:spacing w:after="0"/>
        <w:rPr>
          <w:sz w:val="14"/>
          <w:szCs w:val="14"/>
        </w:rPr>
      </w:pPr>
      <w:r xmlns:w="http://schemas.openxmlformats.org/wordprocessingml/2006/main">
        <w:rPr>
          <w:b/>
          <w:bCs/>
          <w:sz w:val="14"/>
          <w:szCs w:val="14"/>
        </w:rPr>
        <w:t xml:space="preserve">30 de secunde.</w:t>
      </w:r>
    </w:p>
    <w:p w14:paraId="7AB0DCA3" w14:textId="77777777" w:rsidR="00DA51AE" w:rsidRDefault="00DA51AE">
      <w:pPr xmlns:w="http://schemas.openxmlformats.org/wordprocessingml/2006/main">
        <w:pStyle w:val="Bodytext30"/>
        <w:framePr w:w="538" w:h="211" w:wrap="none" w:vAnchor="text" w:hAnchor="page" w:x="1163" w:y="4206"/>
        <w:spacing w:after="0"/>
        <w:rPr>
          <w:sz w:val="14"/>
          <w:szCs w:val="14"/>
        </w:rPr>
      </w:pPr>
      <w:r xmlns:w="http://schemas.openxmlformats.org/wordprocessingml/2006/main">
        <w:rPr>
          <w:b/>
          <w:bCs/>
          <w:sz w:val="14"/>
          <w:szCs w:val="14"/>
        </w:rPr>
        <w:t xml:space="preserve">30 de secunde.</w:t>
      </w:r>
    </w:p>
    <w:p w14:paraId="6E0D4615" w14:textId="77777777" w:rsidR="00DA51AE" w:rsidRDefault="00DA51AE">
      <w:pPr xmlns:w="http://schemas.openxmlformats.org/wordprocessingml/2006/main">
        <w:pStyle w:val="Bodytext30"/>
        <w:framePr w:w="590" w:h="293" w:wrap="none" w:vAnchor="text" w:hAnchor="page" w:x="1163" w:y="6860"/>
        <w:spacing w:after="0"/>
        <w:rPr>
          <w:sz w:val="14"/>
          <w:szCs w:val="14"/>
        </w:rPr>
      </w:pPr>
      <w:r xmlns:w="http://schemas.openxmlformats.org/wordprocessingml/2006/main">
        <w:rPr>
          <w:b/>
          <w:bCs/>
          <w:sz w:val="14"/>
          <w:szCs w:val="14"/>
        </w:rPr>
        <w:t xml:space="preserve">30 de secunde.</w:t>
      </w:r>
    </w:p>
    <w:p w14:paraId="0E4690FD" w14:textId="77777777" w:rsidR="00DA51AE" w:rsidRDefault="00DA51AE">
      <w:pPr xmlns:w="http://schemas.openxmlformats.org/wordprocessingml/2006/main">
        <w:pStyle w:val="Picturecaption0"/>
        <w:framePr w:w="566" w:h="240" w:wrap="none" w:vAnchor="text" w:hAnchor="page" w:x="4101" w:y="21"/>
        <w:spacing w:line="240" w:lineRule="auto"/>
      </w:pPr>
      <w:r xmlns:w="http://schemas.openxmlformats.org/wordprocessingml/2006/main">
        <w:rPr>
          <w:b/>
          <w:bCs/>
        </w:rPr>
        <w:t xml:space="preserve">LIVRARE</w:t>
      </w:r>
    </w:p>
    <w:p w14:paraId="4434E90A" w14:textId="77777777" w:rsidR="00DA51AE" w:rsidRDefault="00DA51AE">
      <w:pPr>
        <w:spacing w:line="360" w:lineRule="exact"/>
      </w:pPr>
      <w:r>
        <w:rPr>
          <w:noProof/>
        </w:rPr>
        <w:drawing>
          <wp:anchor distT="186055" distB="0" distL="0" distR="0" simplePos="0" relativeHeight="251663360" behindDoc="1" locked="0" layoutInCell="1" allowOverlap="1" wp14:anchorId="3293491B" wp14:editId="57686973">
            <wp:simplePos x="0" y="0"/>
            <wp:positionH relativeFrom="page">
              <wp:posOffset>1624965</wp:posOffset>
            </wp:positionH>
            <wp:positionV relativeFrom="paragraph">
              <wp:posOffset>198755</wp:posOffset>
            </wp:positionV>
            <wp:extent cx="3566160" cy="4785360"/>
            <wp:effectExtent l="0" t="0" r="0" b="0"/>
            <wp:wrapNone/>
            <wp:docPr id="577" name="Shape 577"/>
            <wp:cNvGraphicFramePr/>
            <a:graphic xmlns:a="http://schemas.openxmlformats.org/drawingml/2006/main">
              <a:graphicData uri="http://schemas.openxmlformats.org/drawingml/2006/picture">
                <pic:pic xmlns:pic="http://schemas.openxmlformats.org/drawingml/2006/picture">
                  <pic:nvPicPr>
                    <pic:cNvPr id="578" name="Picture box 578"/>
                    <pic:cNvPicPr/>
                  </pic:nvPicPr>
                  <pic:blipFill>
                    <a:blip r:embed="rId126"/>
                    <a:stretch/>
                  </pic:blipFill>
                  <pic:spPr>
                    <a:xfrm>
                      <a:off x="0" y="0"/>
                      <a:ext cx="3566160" cy="4785360"/>
                    </a:xfrm>
                    <a:prstGeom prst="rect">
                      <a:avLst/>
                    </a:prstGeom>
                  </pic:spPr>
                </pic:pic>
              </a:graphicData>
            </a:graphic>
          </wp:anchor>
        </w:drawing>
      </w:r>
    </w:p>
    <w:p w14:paraId="3CDD0823" w14:textId="77777777" w:rsidR="00DA51AE" w:rsidRDefault="00DA51AE">
      <w:pPr>
        <w:spacing w:line="360" w:lineRule="exact"/>
      </w:pPr>
    </w:p>
    <w:p w14:paraId="068E08F3" w14:textId="77777777" w:rsidR="00DA51AE" w:rsidRDefault="00DA51AE">
      <w:pPr>
        <w:spacing w:line="360" w:lineRule="exact"/>
      </w:pPr>
    </w:p>
    <w:p w14:paraId="11FA0AC7" w14:textId="77777777" w:rsidR="00DA51AE" w:rsidRDefault="00DA51AE">
      <w:pPr>
        <w:spacing w:line="360" w:lineRule="exact"/>
      </w:pPr>
    </w:p>
    <w:p w14:paraId="407C261F" w14:textId="77777777" w:rsidR="00DA51AE" w:rsidRDefault="00DA51AE">
      <w:pPr>
        <w:spacing w:line="360" w:lineRule="exact"/>
      </w:pPr>
    </w:p>
    <w:p w14:paraId="75CF4515" w14:textId="77777777" w:rsidR="00DA51AE" w:rsidRDefault="00DA51AE">
      <w:pPr>
        <w:spacing w:line="360" w:lineRule="exact"/>
      </w:pPr>
    </w:p>
    <w:p w14:paraId="2B9A1DF5" w14:textId="77777777" w:rsidR="00DA51AE" w:rsidRDefault="00DA51AE">
      <w:pPr>
        <w:spacing w:line="360" w:lineRule="exact"/>
      </w:pPr>
    </w:p>
    <w:p w14:paraId="527C0610" w14:textId="77777777" w:rsidR="00DA51AE" w:rsidRDefault="00DA51AE">
      <w:pPr>
        <w:spacing w:line="360" w:lineRule="exact"/>
      </w:pPr>
    </w:p>
    <w:p w14:paraId="7B016748" w14:textId="77777777" w:rsidR="00DA51AE" w:rsidRDefault="00DA51AE">
      <w:pPr>
        <w:spacing w:line="360" w:lineRule="exact"/>
      </w:pPr>
    </w:p>
    <w:p w14:paraId="7FE41C54" w14:textId="77777777" w:rsidR="00DA51AE" w:rsidRDefault="00DA51AE">
      <w:pPr>
        <w:spacing w:line="360" w:lineRule="exact"/>
      </w:pPr>
    </w:p>
    <w:p w14:paraId="6D1FC75C" w14:textId="77777777" w:rsidR="00DA51AE" w:rsidRDefault="00DA51AE">
      <w:pPr>
        <w:spacing w:line="360" w:lineRule="exact"/>
      </w:pPr>
    </w:p>
    <w:p w14:paraId="77301692" w14:textId="77777777" w:rsidR="00DA51AE" w:rsidRDefault="00DA51AE">
      <w:pPr>
        <w:spacing w:line="360" w:lineRule="exact"/>
      </w:pPr>
    </w:p>
    <w:p w14:paraId="0ADECC83" w14:textId="77777777" w:rsidR="00DA51AE" w:rsidRDefault="00DA51AE">
      <w:pPr>
        <w:spacing w:line="360" w:lineRule="exact"/>
      </w:pPr>
    </w:p>
    <w:p w14:paraId="20587F9B" w14:textId="77777777" w:rsidR="00DA51AE" w:rsidRDefault="00DA51AE">
      <w:pPr>
        <w:spacing w:line="360" w:lineRule="exact"/>
      </w:pPr>
    </w:p>
    <w:p w14:paraId="7E2411C1" w14:textId="77777777" w:rsidR="00DA51AE" w:rsidRDefault="00DA51AE">
      <w:pPr>
        <w:spacing w:line="360" w:lineRule="exact"/>
      </w:pPr>
    </w:p>
    <w:p w14:paraId="48CA1F03" w14:textId="77777777" w:rsidR="00DA51AE" w:rsidRDefault="00DA51AE">
      <w:pPr>
        <w:spacing w:line="360" w:lineRule="exact"/>
      </w:pPr>
    </w:p>
    <w:p w14:paraId="0D148059" w14:textId="77777777" w:rsidR="00DA51AE" w:rsidRDefault="00DA51AE">
      <w:pPr>
        <w:spacing w:line="360" w:lineRule="exact"/>
      </w:pPr>
    </w:p>
    <w:p w14:paraId="668C8A08" w14:textId="77777777" w:rsidR="00DA51AE" w:rsidRDefault="00DA51AE">
      <w:pPr>
        <w:spacing w:line="360" w:lineRule="exact"/>
      </w:pPr>
    </w:p>
    <w:p w14:paraId="38983B7C" w14:textId="77777777" w:rsidR="00DA51AE" w:rsidRDefault="00DA51AE">
      <w:pPr>
        <w:spacing w:line="360" w:lineRule="exact"/>
      </w:pPr>
    </w:p>
    <w:p w14:paraId="432ED113" w14:textId="77777777" w:rsidR="00DA51AE" w:rsidRDefault="00DA51AE">
      <w:pPr>
        <w:spacing w:line="360" w:lineRule="exact"/>
      </w:pPr>
    </w:p>
    <w:p w14:paraId="76179540" w14:textId="77777777" w:rsidR="00DA51AE" w:rsidRDefault="00DA51AE">
      <w:pPr>
        <w:spacing w:after="628" w:line="1" w:lineRule="exact"/>
      </w:pPr>
    </w:p>
    <w:p w14:paraId="01C59FCE" w14:textId="77777777" w:rsidR="00DA51AE" w:rsidRDefault="00DA51AE">
      <w:pPr>
        <w:spacing w:line="1" w:lineRule="exact"/>
        <w:sectPr w:rsidR="00DA51AE" w:rsidSect="00DA51AE">
          <w:footnotePr>
            <w:numFmt w:val="chicago"/>
          </w:footnotePr>
          <w:type w:val="continuous"/>
          <w:pgSz w:w="8506" w:h="12754"/>
          <w:pgMar w:top="734" w:right="332" w:bottom="734" w:left="332" w:header="0" w:footer="3" w:gutter="686"/>
          <w:cols w:space="720"/>
          <w:noEndnote/>
          <w:docGrid w:linePitch="360"/>
          <w15:footnoteColumns w:val="1"/>
        </w:sectPr>
      </w:pPr>
    </w:p>
    <w:p w14:paraId="15905683" w14:textId="77777777" w:rsidR="00DA51AE" w:rsidRDefault="00DA51AE">
      <w:pPr xmlns:w="http://schemas.openxmlformats.org/wordprocessingml/2006/main">
        <w:pStyle w:val="BodyText"/>
        <w:numPr>
          <w:ilvl w:val="0"/>
          <w:numId w:val="201"/>
        </w:numPr>
        <w:tabs>
          <w:tab w:val="left" w:pos="428"/>
        </w:tabs>
        <w:ind w:left="360" w:hanging="120"/>
        <w:jc w:val="both"/>
      </w:pPr>
      <w:bookmarkStart xmlns:w="http://schemas.openxmlformats.org/wordprocessingml/2006/main" w:id="2512" w:name="bookmark2501"/>
      <w:bookmarkEnd xmlns:w="http://schemas.openxmlformats.org/wordprocessingml/2006/main" w:id="2512"/>
      <w:r xmlns:w="http://schemas.openxmlformats.org/wordprocessingml/2006/main">
        <w:t xml:space="preserve">Evaluarea frecvenței respiratorii, a ritmului cardiac și a culorii timp de 30 de secunde</w:t>
      </w:r>
    </w:p>
    <w:p w14:paraId="5D53ADAA" w14:textId="77777777" w:rsidR="00DA51AE" w:rsidRDefault="00DA51AE">
      <w:pPr xmlns:w="http://schemas.openxmlformats.org/wordprocessingml/2006/main">
        <w:pStyle w:val="BodyText"/>
        <w:numPr>
          <w:ilvl w:val="0"/>
          <w:numId w:val="201"/>
        </w:numPr>
        <w:tabs>
          <w:tab w:val="left" w:pos="428"/>
        </w:tabs>
        <w:ind w:left="360" w:hanging="120"/>
        <w:jc w:val="both"/>
      </w:pPr>
      <w:bookmarkStart xmlns:w="http://schemas.openxmlformats.org/wordprocessingml/2006/main" w:id="2513" w:name="bookmark2502"/>
      <w:bookmarkEnd xmlns:w="http://schemas.openxmlformats.org/wordprocessingml/2006/main" w:id="2513"/>
      <w:r xmlns:w="http://schemas.openxmlformats.org/wordprocessingml/2006/main">
        <w:t xml:space="preserve">Dacă frecvența cardiacă este mai mare de 100 de bătăi pe minut și nou-născutul este cianotic, </w:t>
      </w:r>
      <w:r xmlns:w="http://schemas.openxmlformats.org/wordprocessingml/2006/main">
        <w:softHyphen xmlns:w="http://schemas.openxmlformats.org/wordprocessingml/2006/main"/>
      </w:r>
      <w:r xmlns:w="http://schemas.openxmlformats.org/wordprocessingml/2006/main">
        <w:t xml:space="preserve">trebuie administrat oxigen suplimentar.</w:t>
      </w:r>
    </w:p>
    <w:p w14:paraId="6E3A4DF0" w14:textId="77777777" w:rsidR="00DA51AE" w:rsidRDefault="00DA51AE">
      <w:pPr xmlns:w="http://schemas.openxmlformats.org/wordprocessingml/2006/main">
        <w:pStyle w:val="BodyText"/>
        <w:numPr>
          <w:ilvl w:val="0"/>
          <w:numId w:val="201"/>
        </w:numPr>
        <w:tabs>
          <w:tab w:val="left" w:pos="428"/>
        </w:tabs>
        <w:ind w:left="360" w:hanging="120"/>
        <w:jc w:val="both"/>
      </w:pPr>
      <w:bookmarkStart xmlns:w="http://schemas.openxmlformats.org/wordprocessingml/2006/main" w:id="2514" w:name="bookmark2503"/>
      <w:bookmarkEnd xmlns:w="http://schemas.openxmlformats.org/wordprocessingml/2006/main" w:id="2514"/>
      <w:r xmlns:w="http://schemas.openxmlformats.org/wordprocessingml/2006/main">
        <w:t xml:space="preserve">Dacă cianoza persistă sau frecvența cardiacă este mai mică de 100 de bătăi pe </w:t>
      </w:r>
      <w:r xmlns:w="http://schemas.openxmlformats.org/wordprocessingml/2006/main">
        <w:softHyphen xmlns:w="http://schemas.openxmlformats.org/wordprocessingml/2006/main"/>
      </w:r>
      <w:r xmlns:w="http://schemas.openxmlformats.org/wordprocessingml/2006/main">
        <w:t xml:space="preserve">minut, trebuie aplicată presiune pozitivă în căile respiratorii. Presiunea pozitivă în căile respiratorii poate fi obținută folosind o mască cu balon-valvă, o mască laringiană sau intubație endotraheală. Trebuie să fie disponibil personal cu experiență pentru efectuarea acestei din urmă proceduri.</w:t>
      </w:r>
    </w:p>
    <w:p w14:paraId="4DCCE1B4" w14:textId="77777777" w:rsidR="00DA51AE" w:rsidRDefault="00DA51AE">
      <w:pPr xmlns:w="http://schemas.openxmlformats.org/wordprocessingml/2006/main">
        <w:pStyle w:val="BodyText"/>
        <w:numPr>
          <w:ilvl w:val="0"/>
          <w:numId w:val="201"/>
        </w:numPr>
        <w:tabs>
          <w:tab w:val="left" w:pos="428"/>
        </w:tabs>
        <w:ind w:left="360" w:hanging="120"/>
        <w:jc w:val="both"/>
      </w:pPr>
      <w:bookmarkStart xmlns:w="http://schemas.openxmlformats.org/wordprocessingml/2006/main" w:id="2515" w:name="bookmark2504"/>
      <w:bookmarkEnd xmlns:w="http://schemas.openxmlformats.org/wordprocessingml/2006/main" w:id="2515"/>
      <w:r xmlns:w="http://schemas.openxmlformats.org/wordprocessingml/2006/main">
        <w:t xml:space="preserve">În acest moment, nou-născutul este observat din nou timp de 30 de secunde.</w:t>
      </w:r>
    </w:p>
    <w:p w14:paraId="47FB976C" w14:textId="77777777" w:rsidR="00DA51AE" w:rsidRDefault="00DA51AE">
      <w:pPr xmlns:w="http://schemas.openxmlformats.org/wordprocessingml/2006/main">
        <w:pStyle w:val="BodyText"/>
        <w:numPr>
          <w:ilvl w:val="0"/>
          <w:numId w:val="201"/>
        </w:numPr>
        <w:tabs>
          <w:tab w:val="left" w:pos="428"/>
        </w:tabs>
        <w:ind w:left="360" w:hanging="120"/>
        <w:jc w:val="both"/>
      </w:pPr>
      <w:bookmarkStart xmlns:w="http://schemas.openxmlformats.org/wordprocessingml/2006/main" w:id="2516" w:name="bookmark2505"/>
      <w:bookmarkEnd xmlns:w="http://schemas.openxmlformats.org/wordprocessingml/2006/main" w:id="2516"/>
      <w:r xmlns:w="http://schemas.openxmlformats.org/wordprocessingml/2006/main">
        <w:t xml:space="preserve">Dacă frecvența cardiacă rămâne sub 60 de bătăi pe minut, cu o expansiune pulmonară bună, se încep compresiile toracice.</w:t>
      </w:r>
    </w:p>
    <w:p w14:paraId="19ECECB1" w14:textId="77777777" w:rsidR="00DA51AE" w:rsidRDefault="00DA51AE">
      <w:pPr xmlns:w="http://schemas.openxmlformats.org/wordprocessingml/2006/main">
        <w:pStyle w:val="BodyText"/>
        <w:numPr>
          <w:ilvl w:val="0"/>
          <w:numId w:val="201"/>
        </w:numPr>
        <w:tabs>
          <w:tab w:val="left" w:pos="428"/>
        </w:tabs>
        <w:spacing w:after="240"/>
        <w:ind w:left="360" w:hanging="120"/>
        <w:jc w:val="both"/>
      </w:pPr>
      <w:bookmarkStart xmlns:w="http://schemas.openxmlformats.org/wordprocessingml/2006/main" w:id="2517" w:name="bookmark2506"/>
      <w:bookmarkEnd xmlns:w="http://schemas.openxmlformats.org/wordprocessingml/2006/main" w:id="2517"/>
      <w:r xmlns:w="http://schemas.openxmlformats.org/wordprocessingml/2006/main">
        <w:t xml:space="preserve">Dacă, în ciuda acestor măsuri, </w:t>
      </w:r>
      <w:r xmlns:w="http://schemas.openxmlformats.org/wordprocessingml/2006/main">
        <w:softHyphen xmlns:w="http://schemas.openxmlformats.org/wordprocessingml/2006/main"/>
      </w:r>
      <w:r xmlns:w="http://schemas.openxmlformats.org/wordprocessingml/2006/main">
        <w:t xml:space="preserve">frecvența cardiacă rămâne sub 60 de bătăi pe minut, se administrează adrenalină intravenoasă în doză de 0,01 mg/kg (diluție 1:10.000, 1 mg/ml). Dacă administrarea intravenoasă nu este posibilă, se administrează endotraheal în doză de 0,03 până la 0,1 mg/kg. Dacă nou-născutul este în șoc, se efectuează expansiunea fluidului extracelular cu 10 ml/kg de soluție salină normală. Dacă se suspectează depresia medicamentoasă, se administrează naloxonă în doză de 0,1 mg/kg. Se recomandă menținerea glicemiei în limite normale.</w:t>
      </w:r>
    </w:p>
    <w:p w14:paraId="31410FB4" w14:textId="77777777" w:rsidR="00DA51AE" w:rsidRDefault="00DA51AE">
      <w:pPr xmlns:w="http://schemas.openxmlformats.org/wordprocessingml/2006/main">
        <w:pStyle w:val="BodyText"/>
        <w:spacing w:after="660"/>
        <w:jc w:val="both"/>
      </w:pPr>
      <w:r xmlns:w="http://schemas.openxmlformats.org/wordprocessingml/2006/main">
        <w:t xml:space="preserve">Utilizarea oxigenului 100% în resuscitare este în prezent în discuție, deoarece eliberarea de radicali liberi provoacă leziuni intracelulare. Cu toate acestea, deși încă nu există o recomandare definitivă, ghidurile Academiei Americane de Pediatrie recomandă </w:t>
      </w:r>
      <w:r xmlns:w="http://schemas.openxmlformats.org/wordprocessingml/2006/main">
        <w:softHyphen xmlns:w="http://schemas.openxmlformats.org/wordprocessingml/2006/main"/>
      </w:r>
      <w:r xmlns:w="http://schemas.openxmlformats.org/wordprocessingml/2006/main">
        <w:t xml:space="preserve">o abordare rezonabilă și individualizată pentru fiecare pacient. Prin urmare, dacă resuscitarea începe cu aer ambiental și nu se observă nicio îmbunătățire, trebuie adăugat oxigen suplimentar, necesitând utilizarea unui amestecător de oxigen.</w:t>
      </w:r>
    </w:p>
    <w:p w14:paraId="28043838" w14:textId="77777777" w:rsidR="00DA51AE" w:rsidRDefault="00DA51AE">
      <w:pPr xmlns:w="http://schemas.openxmlformats.org/wordprocessingml/2006/main">
        <w:pStyle w:val="Heading41"/>
        <w:keepNext/>
        <w:keepLines/>
        <w:spacing w:after="0" w:line="266" w:lineRule="auto"/>
        <w:jc w:val="both"/>
      </w:pPr>
      <w:bookmarkStart xmlns:w="http://schemas.openxmlformats.org/wordprocessingml/2006/main" w:id="2518" w:name="bookmark2507"/>
      <w:bookmarkStart xmlns:w="http://schemas.openxmlformats.org/wordprocessingml/2006/main" w:id="2519" w:name="bookmark2508"/>
      <w:bookmarkStart xmlns:w="http://schemas.openxmlformats.org/wordprocessingml/2006/main" w:id="2520" w:name="bookmark2509"/>
      <w:r xmlns:w="http://schemas.openxmlformats.org/wordprocessingml/2006/main">
        <w:rPr>
          <w:b w:val="0"/>
          <w:bCs w:val="0"/>
        </w:rPr>
        <w:t xml:space="preserve">VII.4. </w:t>
      </w:r>
      <w:r xmlns:w="http://schemas.openxmlformats.org/wordprocessingml/2006/main">
        <w:t xml:space="preserve">DETERMINARE</w:t>
      </w:r>
      <w:bookmarkEnd xmlns:w="http://schemas.openxmlformats.org/wordprocessingml/2006/main" w:id="2518"/>
      <w:bookmarkEnd xmlns:w="http://schemas.openxmlformats.org/wordprocessingml/2006/main" w:id="2519"/>
      <w:bookmarkEnd xmlns:w="http://schemas.openxmlformats.org/wordprocessingml/2006/main" w:id="2520"/>
    </w:p>
    <w:p w14:paraId="44ED8F4A" w14:textId="77777777" w:rsidR="00DA51AE" w:rsidRDefault="00DA51AE">
      <w:pPr xmlns:w="http://schemas.openxmlformats.org/wordprocessingml/2006/main">
        <w:pStyle w:val="Bodytext90"/>
        <w:spacing w:line="266" w:lineRule="auto"/>
        <w:jc w:val="both"/>
        <w:rPr>
          <w:sz w:val="18"/>
          <w:szCs w:val="18"/>
        </w:rPr>
      </w:pPr>
      <w:bookmarkStart xmlns:w="http://schemas.openxmlformats.org/wordprocessingml/2006/main" w:id="2521" w:name="bookmark2510"/>
      <w:r xmlns:w="http://schemas.openxmlformats.org/wordprocessingml/2006/main">
        <w:rPr>
          <w:sz w:val="18"/>
          <w:szCs w:val="18"/>
        </w:rPr>
        <w:t xml:space="preserve">VÂRSTA GESTAȚIONALĂ</w:t>
      </w:r>
      <w:bookmarkEnd xmlns:w="http://schemas.openxmlformats.org/wordprocessingml/2006/main" w:id="2521"/>
    </w:p>
    <w:p w14:paraId="689EE6A4" w14:textId="77777777" w:rsidR="00DA51AE" w:rsidRDefault="00DA51AE">
      <w:pPr xmlns:w="http://schemas.openxmlformats.org/wordprocessingml/2006/main">
        <w:pStyle w:val="BodyText"/>
        <w:ind w:firstLine="0"/>
        <w:jc w:val="both"/>
      </w:pPr>
      <w:r xmlns:w="http://schemas.openxmlformats.org/wordprocessingml/2006/main">
        <w:t xml:space="preserve">Medicul obstetrician va determina vârsta gestațională înainte de naștere, utilizând data ultimei menstruații </w:t>
      </w:r>
      <w:r xmlns:w="http://schemas.openxmlformats.org/wordprocessingml/2006/main">
        <w:softHyphen xmlns:w="http://schemas.openxmlformats.org/wordprocessingml/2006/main"/>
      </w:r>
      <w:r xmlns:w="http://schemas.openxmlformats.org/wordprocessingml/2006/main">
        <w:t xml:space="preserve">și/sau o ecografie precoce. Neonatologul va evalua nou-născutul după naștere, luând în considerare prezența anumitor caracteristici fizice și de dezvoltare neurologică asociate cu vârsta gestațională.</w:t>
      </w:r>
    </w:p>
    <w:p w14:paraId="33031CD6" w14:textId="77777777" w:rsidR="00DA51AE" w:rsidRDefault="00DA51AE">
      <w:pPr xmlns:w="http://schemas.openxmlformats.org/wordprocessingml/2006/main">
        <w:pStyle w:val="BodyText"/>
        <w:ind w:firstLine="320"/>
        <w:jc w:val="both"/>
      </w:pPr>
      <w:r xmlns:w="http://schemas.openxmlformats.org/wordprocessingml/2006/main">
        <w:t xml:space="preserve">Toți nou-născuții trebuie clasificați în funcție de greutatea la naștere și vârsta gestațională:</w:t>
      </w:r>
    </w:p>
    <w:p w14:paraId="19760FDE" w14:textId="77777777" w:rsidR="00DA51AE" w:rsidRDefault="00DA51AE">
      <w:pPr xmlns:w="http://schemas.openxmlformats.org/wordprocessingml/2006/main">
        <w:pStyle w:val="BodyText"/>
        <w:numPr>
          <w:ilvl w:val="0"/>
          <w:numId w:val="212"/>
        </w:numPr>
        <w:tabs>
          <w:tab w:val="left" w:pos="577"/>
        </w:tabs>
        <w:ind w:firstLine="320"/>
        <w:jc w:val="both"/>
      </w:pPr>
      <w:bookmarkStart xmlns:w="http://schemas.openxmlformats.org/wordprocessingml/2006/main" w:id="2522" w:name="bookmark2511"/>
      <w:bookmarkEnd xmlns:w="http://schemas.openxmlformats.org/wordprocessingml/2006/main" w:id="2522"/>
      <w:r xmlns:w="http://schemas.openxmlformats.org/wordprocessingml/2006/main">
        <w:t xml:space="preserve">Greutate adecvată vârstei gestaționale (AGA): Greutate între percentilele 10 și 90.</w:t>
      </w:r>
    </w:p>
    <w:p w14:paraId="614B6E1F" w14:textId="77777777" w:rsidR="00DA51AE" w:rsidRDefault="00DA51AE">
      <w:pPr xmlns:w="http://schemas.openxmlformats.org/wordprocessingml/2006/main">
        <w:pStyle w:val="BodyText"/>
        <w:numPr>
          <w:ilvl w:val="0"/>
          <w:numId w:val="212"/>
        </w:numPr>
        <w:tabs>
          <w:tab w:val="left" w:pos="572"/>
        </w:tabs>
        <w:ind w:firstLine="320"/>
        <w:jc w:val="both"/>
      </w:pPr>
      <w:bookmarkStart xmlns:w="http://schemas.openxmlformats.org/wordprocessingml/2006/main" w:id="2523" w:name="bookmark2512"/>
      <w:bookmarkEnd xmlns:w="http://schemas.openxmlformats.org/wordprocessingml/2006/main" w:id="2523"/>
      <w:r xmlns:w="http://schemas.openxmlformats.org/wordprocessingml/2006/main">
        <w:t xml:space="preserve">Mic pentru vârsta gestațională (SGA): Greutate sub percentila 10.</w:t>
      </w:r>
    </w:p>
    <w:p w14:paraId="25CC7720" w14:textId="77777777" w:rsidR="00DA51AE" w:rsidRDefault="00DA51AE">
      <w:pPr xmlns:w="http://schemas.openxmlformats.org/wordprocessingml/2006/main">
        <w:pStyle w:val="BodyText"/>
        <w:numPr>
          <w:ilvl w:val="0"/>
          <w:numId w:val="212"/>
        </w:numPr>
        <w:tabs>
          <w:tab w:val="left" w:pos="572"/>
        </w:tabs>
        <w:ind w:firstLine="320"/>
        <w:jc w:val="both"/>
      </w:pPr>
      <w:bookmarkStart xmlns:w="http://schemas.openxmlformats.org/wordprocessingml/2006/main" w:id="2524" w:name="bookmark2513"/>
      <w:bookmarkEnd xmlns:w="http://schemas.openxmlformats.org/wordprocessingml/2006/main" w:id="2524"/>
      <w:r xmlns:w="http://schemas.openxmlformats.org/wordprocessingml/2006/main">
        <w:t xml:space="preserve">Greutate mare pentru vârsta gestațională (SGA): Greutate mai mare decât percentila 90.</w:t>
      </w:r>
    </w:p>
    <w:p w14:paraId="3002D4A0" w14:textId="77777777" w:rsidR="00DA51AE" w:rsidRDefault="00DA51AE">
      <w:pPr xmlns:w="http://schemas.openxmlformats.org/wordprocessingml/2006/main">
        <w:pStyle w:val="BodyText"/>
        <w:ind w:firstLine="320"/>
        <w:jc w:val="both"/>
      </w:pPr>
      <w:r xmlns:w="http://schemas.openxmlformats.org/wordprocessingml/2006/main">
        <w:t xml:space="preserve">Pe de altă parte, aceștia sunt identificați ca nou-născuți:</w:t>
      </w:r>
    </w:p>
    <w:p w14:paraId="77A3DB55" w14:textId="77777777" w:rsidR="00DA51AE" w:rsidRDefault="00DA51AE">
      <w:pPr xmlns:w="http://schemas.openxmlformats.org/wordprocessingml/2006/main">
        <w:pStyle w:val="BodyText"/>
        <w:numPr>
          <w:ilvl w:val="0"/>
          <w:numId w:val="213"/>
        </w:numPr>
        <w:tabs>
          <w:tab w:val="left" w:pos="572"/>
        </w:tabs>
        <w:ind w:firstLine="320"/>
        <w:jc w:val="both"/>
      </w:pPr>
      <w:bookmarkStart xmlns:w="http://schemas.openxmlformats.org/wordprocessingml/2006/main" w:id="2525" w:name="bookmark2514"/>
      <w:bookmarkEnd xmlns:w="http://schemas.openxmlformats.org/wordprocessingml/2006/main" w:id="2525"/>
      <w:r xmlns:w="http://schemas.openxmlformats.org/wordprocessingml/2006/main">
        <w:t xml:space="preserve">Prematur (vârstă gestațională mai mică de 37 de săptămâni complete)</w:t>
      </w:r>
    </w:p>
    <w:p w14:paraId="64224A95" w14:textId="77777777" w:rsidR="00DA51AE" w:rsidRDefault="00DA51AE">
      <w:pPr xmlns:w="http://schemas.openxmlformats.org/wordprocessingml/2006/main">
        <w:pStyle w:val="BodyText"/>
        <w:numPr>
          <w:ilvl w:val="0"/>
          <w:numId w:val="213"/>
        </w:numPr>
        <w:tabs>
          <w:tab w:val="left" w:pos="572"/>
        </w:tabs>
        <w:ind w:firstLine="320"/>
        <w:jc w:val="both"/>
      </w:pPr>
      <w:bookmarkStart xmlns:w="http://schemas.openxmlformats.org/wordprocessingml/2006/main" w:id="2526" w:name="bookmark2515"/>
      <w:bookmarkEnd xmlns:w="http://schemas.openxmlformats.org/wordprocessingml/2006/main" w:id="2526"/>
      <w:r xmlns:w="http://schemas.openxmlformats.org/wordprocessingml/2006/main">
        <w:t xml:space="preserve">La termen (vârsta gestațională între 37 și 42 de săptămâni)</w:t>
      </w:r>
    </w:p>
    <w:p w14:paraId="129415F7" w14:textId="77777777" w:rsidR="00DA51AE" w:rsidRDefault="00DA51AE">
      <w:pPr xmlns:w="http://schemas.openxmlformats.org/wordprocessingml/2006/main">
        <w:pStyle w:val="BodyText"/>
        <w:numPr>
          <w:ilvl w:val="0"/>
          <w:numId w:val="213"/>
        </w:numPr>
        <w:tabs>
          <w:tab w:val="left" w:pos="577"/>
        </w:tabs>
        <w:spacing w:after="220"/>
        <w:ind w:firstLine="320"/>
        <w:jc w:val="both"/>
      </w:pPr>
      <w:bookmarkStart xmlns:w="http://schemas.openxmlformats.org/wordprocessingml/2006/main" w:id="2527" w:name="bookmark2516"/>
      <w:bookmarkEnd xmlns:w="http://schemas.openxmlformats.org/wordprocessingml/2006/main" w:id="2527"/>
      <w:r xmlns:w="http://schemas.openxmlformats.org/wordprocessingml/2006/main">
        <w:t xml:space="preserve">Post-termen (vârsta gestațională mai mare de 42 de săptămâni)</w:t>
      </w:r>
    </w:p>
    <w:p w14:paraId="561B646B" w14:textId="77777777" w:rsidR="00DA51AE" w:rsidRDefault="00DA51AE">
      <w:pPr xmlns:w="http://schemas.openxmlformats.org/wordprocessingml/2006/main">
        <w:pStyle w:val="BodyText"/>
        <w:ind w:firstLine="320"/>
        <w:jc w:val="both"/>
      </w:pPr>
      <w:r xmlns:w="http://schemas.openxmlformats.org/wordprocessingml/2006/main">
        <w:t xml:space="preserve">Estimarea vârstei gestaționale a nou-născutului este utilă din punct de vedere clinic, deoarece fiecare grup are caracteristici diferite și poate prezenta complicații asociate.</w:t>
      </w:r>
    </w:p>
    <w:p w14:paraId="73E845D8" w14:textId="77777777" w:rsidR="00DA51AE" w:rsidRDefault="00DA51AE">
      <w:pPr xmlns:w="http://schemas.openxmlformats.org/wordprocessingml/2006/main">
        <w:pStyle w:val="BodyText"/>
        <w:spacing w:after="660"/>
        <w:ind w:firstLine="320"/>
        <w:jc w:val="both"/>
      </w:pPr>
      <w:r xmlns:w="http://schemas.openxmlformats.org/wordprocessingml/2006/main">
        <w:t xml:space="preserve">Estimarea vârstei gestaționale folosind caracteristicile fizice este o metodă simplă care ar trebui efectuată, dacă este posibil, imediat după naștere. Cea mai frecvent utilizată metodă este metoda Capurro. Metoda Farr și colab. este un sistem la fel de bun, dar mai cuprinzător, evaluând 11 semne externe. Metoda Amiel-Tieson se bazează pe evaluarea unor parametri precum postura, mișcările pasive, tonusul activ, </w:t>
      </w:r>
      <w:r xmlns:w="http://schemas.openxmlformats.org/wordprocessingml/2006/main">
        <w:softHyphen xmlns:w="http://schemas.openxmlformats.org/wordprocessingml/2006/main"/>
      </w:r>
      <w:r xmlns:w="http://schemas.openxmlformats.org/wordprocessingml/2006/main">
        <w:t xml:space="preserve">reacțiile de îndreptare și reflexele. Pentru evaluarea neurologică, sugarul trebuie să fie calm și în repaus; prin urmare, aceasta ar trebui efectuată la sfârșitul primei zile și, în multe cazuri, va fi necesar să se aștepte până în a doua </w:t>
      </w:r>
      <w:r xmlns:w="http://schemas.openxmlformats.org/wordprocessingml/2006/main">
        <w:rPr>
          <w:vertAlign w:val="superscript"/>
        </w:rPr>
        <w:t xml:space="preserve">sau </w:t>
      </w:r>
      <w:r xmlns:w="http://schemas.openxmlformats.org/wordprocessingml/2006/main">
        <w:t xml:space="preserve">a treia </w:t>
      </w:r>
      <w:r xmlns:w="http://schemas.openxmlformats.org/wordprocessingml/2006/main">
        <w:t xml:space="preserve">zi. Acest tip de examinare nu poate fi efectuată la </w:t>
      </w:r>
      <w:r xmlns:w="http://schemas.openxmlformats.org/wordprocessingml/2006/main">
        <w:softHyphen xmlns:w="http://schemas.openxmlformats.org/wordprocessingml/2006/main"/>
      </w:r>
      <w:r xmlns:w="http://schemas.openxmlformats.org/wordprocessingml/2006/main">
        <w:rPr>
          <w:vertAlign w:val="superscript"/>
        </w:rPr>
        <w:t xml:space="preserve">nou-născuții deprimați, asfixici sau cu tulburări neurologice </w:t>
      </w:r>
      <w:r xmlns:w="http://schemas.openxmlformats.org/wordprocessingml/2006/main">
        <w:t xml:space="preserve">. Aceste două sisteme de scor pentru evaluarea vârstei gestaționale (sistemul Farr bazat pe caracteristicile fizice și sistemul Amiel-Tieson bazat pe caracteristicile neurologice) au fost combinate de Dubowitz și colegii săi într-un singur sistem care include 10 semne neurologice și 11 semne externe (vezi anexele).</w:t>
      </w:r>
    </w:p>
    <w:p w14:paraId="30CC5BAB" w14:textId="77777777" w:rsidR="00DA51AE" w:rsidRDefault="00DA51AE">
      <w:pPr xmlns:w="http://schemas.openxmlformats.org/wordprocessingml/2006/main">
        <w:pStyle w:val="Heading41"/>
        <w:keepNext/>
        <w:keepLines/>
        <w:spacing w:after="180" w:line="298" w:lineRule="auto"/>
        <w:jc w:val="both"/>
      </w:pPr>
      <w:bookmarkStart xmlns:w="http://schemas.openxmlformats.org/wordprocessingml/2006/main" w:id="2528" w:name="bookmark2517"/>
      <w:bookmarkStart xmlns:w="http://schemas.openxmlformats.org/wordprocessingml/2006/main" w:id="2529" w:name="bookmark2518"/>
      <w:bookmarkStart xmlns:w="http://schemas.openxmlformats.org/wordprocessingml/2006/main" w:id="2530" w:name="bookmark2519"/>
      <w:r xmlns:w="http://schemas.openxmlformats.org/wordprocessingml/2006/main">
        <w:rPr>
          <w:b w:val="0"/>
          <w:bCs w:val="0"/>
        </w:rPr>
        <w:t xml:space="preserve">VII.5. </w:t>
      </w:r>
      <w:r xmlns:w="http://schemas.openxmlformats.org/wordprocessingml/2006/main">
        <w:t xml:space="preserve">NOU-NĂSCUT PREMATUM</w:t>
      </w:r>
      <w:bookmarkEnd xmlns:w="http://schemas.openxmlformats.org/wordprocessingml/2006/main" w:id="2528"/>
      <w:bookmarkEnd xmlns:w="http://schemas.openxmlformats.org/wordprocessingml/2006/main" w:id="2529"/>
      <w:bookmarkEnd xmlns:w="http://schemas.openxmlformats.org/wordprocessingml/2006/main" w:id="2530"/>
    </w:p>
    <w:p w14:paraId="2AE56DB0" w14:textId="77777777" w:rsidR="00DA51AE" w:rsidRDefault="00DA51AE">
      <w:pPr xmlns:w="http://schemas.openxmlformats.org/wordprocessingml/2006/main">
        <w:pStyle w:val="BodyText"/>
        <w:ind w:firstLine="0"/>
        <w:jc w:val="both"/>
      </w:pPr>
      <w:r xmlns:w="http://schemas.openxmlformats.org/wordprocessingml/2006/main">
        <w:t xml:space="preserve">Un nou-născut prematur sau prematur este considerat </w:t>
      </w:r>
      <w:r xmlns:w="http://schemas.openxmlformats.org/wordprocessingml/2006/main">
        <w:softHyphen xmlns:w="http://schemas.openxmlformats.org/wordprocessingml/2006/main"/>
      </w:r>
      <w:r xmlns:w="http://schemas.openxmlformats.org/wordprocessingml/2006/main">
        <w:t xml:space="preserve">a fi cel care nu a împlinit 37 de săptămâni de gestație.</w:t>
      </w:r>
    </w:p>
    <w:p w14:paraId="3EADC61D" w14:textId="77777777" w:rsidR="00DA51AE" w:rsidRDefault="00DA51AE">
      <w:pPr xmlns:w="http://schemas.openxmlformats.org/wordprocessingml/2006/main">
        <w:pStyle w:val="BodyText"/>
        <w:ind w:firstLine="320"/>
        <w:jc w:val="both"/>
      </w:pPr>
      <w:r xmlns:w="http://schemas.openxmlformats.org/wordprocessingml/2006/main">
        <w:t xml:space="preserve">Cauzele exacte ale nașterii premature nu sunt încă pe deplin înțelese. Printre situațiile </w:t>
      </w:r>
      <w:r xmlns:w="http://schemas.openxmlformats.org/wordprocessingml/2006/main">
        <w:softHyphen xmlns:w="http://schemas.openxmlformats.org/wordprocessingml/2006/main"/>
      </w:r>
      <w:r xmlns:w="http://schemas.openxmlformats.org/wordprocessingml/2006/main">
        <w:t xml:space="preserve">frecvent asociate cu nașterea prematură se numără statutul socioeconomic matern scăzut, mamele adolescente, antecedentele de nașteri premature, insuficiența cervicală, malformațiile uterine, gestațiile multiple, bolile materne acute și ruptura prematură a membranelor.</w:t>
      </w:r>
    </w:p>
    <w:p w14:paraId="2B9623D3" w14:textId="77777777" w:rsidR="00DA51AE" w:rsidRDefault="00DA51AE">
      <w:pPr xmlns:w="http://schemas.openxmlformats.org/wordprocessingml/2006/main">
        <w:pStyle w:val="BodyText"/>
        <w:spacing w:after="80"/>
        <w:ind w:firstLine="320"/>
        <w:jc w:val="both"/>
      </w:pPr>
      <w:r xmlns:w="http://schemas.openxmlformats.org/wordprocessingml/2006/main">
        <w:t xml:space="preserve">Copiii născuți înainte de termen </w:t>
      </w:r>
      <w:r xmlns:w="http://schemas.openxmlformats.org/wordprocessingml/2006/main">
        <w:softHyphen xmlns:w="http://schemas.openxmlformats.org/wordprocessingml/2006/main"/>
      </w:r>
      <w:r xmlns:w="http://schemas.openxmlformats.org/wordprocessingml/2006/main">
        <w:t xml:space="preserve">prezintă adesea unele dificultăți specifice, din cauza imaturității sistemelor lor de organe.</w:t>
      </w:r>
    </w:p>
    <w:p w14:paraId="39E90E99" w14:textId="77777777" w:rsidR="00DA51AE" w:rsidRDefault="00DA51AE">
      <w:pPr xmlns:w="http://schemas.openxmlformats.org/wordprocessingml/2006/main">
        <w:pStyle w:val="BodyText"/>
        <w:spacing w:after="200"/>
        <w:ind w:firstLine="320"/>
        <w:jc w:val="both"/>
      </w:pPr>
      <w:r xmlns:w="http://schemas.openxmlformats.org/wordprocessingml/2006/main">
        <w:t xml:space="preserve">Nou-născuții prematuri sunt clasificați </w:t>
      </w:r>
      <w:r xmlns:w="http://schemas.openxmlformats.org/wordprocessingml/2006/main">
        <w:softHyphen xmlns:w="http://schemas.openxmlformats.org/wordprocessingml/2006/main"/>
      </w:r>
      <w:r xmlns:w="http://schemas.openxmlformats.org/wordprocessingml/2006/main">
        <w:t xml:space="preserve">în trei grupe în funcție de vârsta gestațională:</w:t>
      </w:r>
    </w:p>
    <w:p w14:paraId="3CE1DF38" w14:textId="77777777" w:rsidR="00DA51AE" w:rsidRDefault="00DA51AE">
      <w:pPr xmlns:w="http://schemas.openxmlformats.org/wordprocessingml/2006/main">
        <w:pStyle w:val="BodyText"/>
        <w:numPr>
          <w:ilvl w:val="0"/>
          <w:numId w:val="214"/>
        </w:numPr>
        <w:tabs>
          <w:tab w:val="left" w:pos="298"/>
        </w:tabs>
        <w:spacing w:line="288" w:lineRule="auto"/>
        <w:ind w:firstLine="0"/>
        <w:jc w:val="both"/>
      </w:pPr>
      <w:bookmarkStart xmlns:w="http://schemas.openxmlformats.org/wordprocessingml/2006/main" w:id="2531" w:name="bookmark2520"/>
      <w:bookmarkEnd xmlns:w="http://schemas.openxmlformats.org/wordprocessingml/2006/main" w:id="2531"/>
      <w:r xmlns:w="http://schemas.openxmlformats.org/wordprocessingml/2006/main">
        <w:rPr>
          <w:rFonts w:ascii="Tahoma" w:eastAsia="Tahoma" w:hAnsi="Tahoma" w:cs="Tahoma"/>
          <w:sz w:val="15"/>
          <w:szCs w:val="15"/>
        </w:rPr>
        <w:t xml:space="preserve">Prematuritate la limită </w:t>
      </w:r>
      <w:r xmlns:w="http://schemas.openxmlformats.org/wordprocessingml/2006/main">
        <w:t xml:space="preserve">(34-36 săptămâni și 6 zile): Acest grup de nou-născuți are de obicei o greutate la naștere între 2.500 și 3.200 g. Probleme specifice:</w:t>
      </w:r>
    </w:p>
    <w:p w14:paraId="403D46CD" w14:textId="77777777" w:rsidR="00DA51AE" w:rsidRDefault="00DA51AE">
      <w:pPr xmlns:w="http://schemas.openxmlformats.org/wordprocessingml/2006/main">
        <w:pStyle w:val="BodyText"/>
        <w:numPr>
          <w:ilvl w:val="0"/>
          <w:numId w:val="215"/>
        </w:numPr>
        <w:tabs>
          <w:tab w:val="left" w:pos="495"/>
        </w:tabs>
        <w:ind w:firstLine="240"/>
        <w:jc w:val="both"/>
      </w:pPr>
      <w:bookmarkStart xmlns:w="http://schemas.openxmlformats.org/wordprocessingml/2006/main" w:id="2532" w:name="bookmark2521"/>
      <w:bookmarkEnd xmlns:w="http://schemas.openxmlformats.org/wordprocessingml/2006/main" w:id="2532"/>
      <w:r xmlns:w="http://schemas.openxmlformats.org/wordprocessingml/2006/main">
        <w:t xml:space="preserve">Tulburări de termoreglare.</w:t>
      </w:r>
    </w:p>
    <w:p w14:paraId="09D2100D" w14:textId="77777777" w:rsidR="00DA51AE" w:rsidRDefault="00DA51AE">
      <w:pPr xmlns:w="http://schemas.openxmlformats.org/wordprocessingml/2006/main">
        <w:pStyle w:val="BodyText"/>
        <w:numPr>
          <w:ilvl w:val="0"/>
          <w:numId w:val="215"/>
        </w:numPr>
        <w:tabs>
          <w:tab w:val="left" w:pos="514"/>
        </w:tabs>
        <w:ind w:left="440" w:hanging="200"/>
        <w:jc w:val="both"/>
      </w:pPr>
      <w:bookmarkStart xmlns:w="http://schemas.openxmlformats.org/wordprocessingml/2006/main" w:id="2533" w:name="bookmark2522"/>
      <w:bookmarkEnd xmlns:w="http://schemas.openxmlformats.org/wordprocessingml/2006/main" w:id="2533"/>
      <w:r xmlns:w="http://schemas.openxmlformats.org/wordprocessingml/2006/main">
        <w:t xml:space="preserve">Tulburări de alimentație, </w:t>
      </w:r>
      <w:r xmlns:w="http://schemas.openxmlformats.org/wordprocessingml/2006/main">
        <w:softHyphen xmlns:w="http://schemas.openxmlformats.org/wordprocessingml/2006/main"/>
      </w:r>
      <w:r xmlns:w="http://schemas.openxmlformats.org/wordprocessingml/2006/main">
        <w:t xml:space="preserve">în principal supt slab și perioade de somn mai lungi decât la un nou-născut la termen.</w:t>
      </w:r>
    </w:p>
    <w:p w14:paraId="5ABE7393" w14:textId="77777777" w:rsidR="00DA51AE" w:rsidRDefault="00DA51AE">
      <w:pPr xmlns:w="http://schemas.openxmlformats.org/wordprocessingml/2006/main">
        <w:pStyle w:val="BodyText"/>
        <w:numPr>
          <w:ilvl w:val="0"/>
          <w:numId w:val="215"/>
        </w:numPr>
        <w:tabs>
          <w:tab w:val="left" w:pos="514"/>
        </w:tabs>
        <w:ind w:left="440" w:hanging="200"/>
        <w:jc w:val="both"/>
      </w:pPr>
      <w:bookmarkStart xmlns:w="http://schemas.openxmlformats.org/wordprocessingml/2006/main" w:id="2534" w:name="bookmark2523"/>
      <w:bookmarkEnd xmlns:w="http://schemas.openxmlformats.org/wordprocessingml/2006/main" w:id="2534"/>
      <w:r xmlns:w="http://schemas.openxmlformats.org/wordprocessingml/2006/main">
        <w:t xml:space="preserve">Tulburări respiratorii: Acestea pot </w:t>
      </w:r>
      <w:r xmlns:w="http://schemas.openxmlformats.org/wordprocessingml/2006/main">
        <w:softHyphen xmlns:w="http://schemas.openxmlformats.org/wordprocessingml/2006/main"/>
      </w:r>
      <w:r xmlns:w="http://schemas.openxmlformats.org/wordprocessingml/2006/main">
        <w:t xml:space="preserve">include probleme de adaptare, reabsorbție lentă a fluidului pulmonar, tahipnee tranzitorie și boală a membranei hialine. Incidența bolii membranei hialine este, conform unor autori, de aproximativ 8% la sugarii născuți prin cezariană și de 1% la cei născuți vaginal.</w:t>
      </w:r>
    </w:p>
    <w:p w14:paraId="5764B8B9" w14:textId="77777777" w:rsidR="00DA51AE" w:rsidRDefault="00DA51AE">
      <w:pPr xmlns:w="http://schemas.openxmlformats.org/wordprocessingml/2006/main">
        <w:pStyle w:val="BodyText"/>
        <w:numPr>
          <w:ilvl w:val="0"/>
          <w:numId w:val="215"/>
        </w:numPr>
        <w:tabs>
          <w:tab w:val="left" w:pos="514"/>
        </w:tabs>
        <w:ind w:left="440" w:hanging="200"/>
        <w:jc w:val="both"/>
      </w:pPr>
      <w:bookmarkStart xmlns:w="http://schemas.openxmlformats.org/wordprocessingml/2006/main" w:id="2535" w:name="bookmark2524"/>
      <w:bookmarkEnd xmlns:w="http://schemas.openxmlformats.org/wordprocessingml/2006/main" w:id="2535"/>
      <w:r xmlns:w="http://schemas.openxmlformats.org/wordprocessingml/2006/main">
        <w:t xml:space="preserve">Hiperbilirubinemie.</w:t>
      </w:r>
    </w:p>
    <w:p w14:paraId="4E0F87BE" w14:textId="77777777" w:rsidR="00DA51AE" w:rsidRDefault="00DA51AE">
      <w:pPr xmlns:w="http://schemas.openxmlformats.org/wordprocessingml/2006/main">
        <w:pStyle w:val="BodyText"/>
        <w:numPr>
          <w:ilvl w:val="0"/>
          <w:numId w:val="215"/>
        </w:numPr>
        <w:tabs>
          <w:tab w:val="left" w:pos="514"/>
        </w:tabs>
        <w:ind w:firstLine="240"/>
      </w:pPr>
      <w:bookmarkStart xmlns:w="http://schemas.openxmlformats.org/wordprocessingml/2006/main" w:id="2536" w:name="bookmark2525"/>
      <w:bookmarkEnd xmlns:w="http://schemas.openxmlformats.org/wordprocessingml/2006/main" w:id="2536"/>
      <w:r xmlns:w="http://schemas.openxmlformats.org/wordprocessingml/2006/main">
        <w:t xml:space="preserve">Apnee.</w:t>
      </w:r>
    </w:p>
    <w:p w14:paraId="44D76B80" w14:textId="77777777" w:rsidR="00DA51AE" w:rsidRDefault="00DA51AE">
      <w:pPr xmlns:w="http://schemas.openxmlformats.org/wordprocessingml/2006/main">
        <w:pStyle w:val="BodyText"/>
        <w:numPr>
          <w:ilvl w:val="0"/>
          <w:numId w:val="215"/>
        </w:numPr>
        <w:tabs>
          <w:tab w:val="left" w:pos="514"/>
        </w:tabs>
        <w:ind w:left="440" w:hanging="200"/>
        <w:jc w:val="both"/>
      </w:pPr>
      <w:bookmarkStart xmlns:w="http://schemas.openxmlformats.org/wordprocessingml/2006/main" w:id="2537" w:name="bookmark2526"/>
      <w:bookmarkEnd xmlns:w="http://schemas.openxmlformats.org/wordprocessingml/2006/main" w:id="2537"/>
      <w:r xmlns:w="http://schemas.openxmlformats.org/wordprocessingml/2006/main">
        <w:t xml:space="preserve">Risc crescut de spitalizare după externare</w:t>
      </w:r>
    </w:p>
    <w:p w14:paraId="1743E16C" w14:textId="77777777" w:rsidR="00DA51AE" w:rsidRDefault="00DA51AE">
      <w:pPr xmlns:w="http://schemas.openxmlformats.org/wordprocessingml/2006/main">
        <w:pStyle w:val="BodyText"/>
        <w:numPr>
          <w:ilvl w:val="0"/>
          <w:numId w:val="215"/>
        </w:numPr>
        <w:tabs>
          <w:tab w:val="left" w:pos="514"/>
        </w:tabs>
        <w:spacing w:after="200"/>
        <w:ind w:left="440" w:hanging="200"/>
        <w:jc w:val="both"/>
      </w:pPr>
      <w:bookmarkStart xmlns:w="http://schemas.openxmlformats.org/wordprocessingml/2006/main" w:id="2538" w:name="bookmark2527"/>
      <w:bookmarkEnd xmlns:w="http://schemas.openxmlformats.org/wordprocessingml/2006/main" w:id="2538"/>
      <w:r xmlns:w="http://schemas.openxmlformats.org/wordprocessingml/2006/main">
        <w:t xml:space="preserve">Ar putea prezenta un risc mai mare de </w:t>
      </w:r>
      <w:r xmlns:w="http://schemas.openxmlformats.org/wordprocessingml/2006/main">
        <w:softHyphen xmlns:w="http://schemas.openxmlformats.org/wordprocessingml/2006/main"/>
      </w:r>
      <w:r xmlns:w="http://schemas.openxmlformats.org/wordprocessingml/2006/main">
        <w:t xml:space="preserve">probleme de neurodezvoltare.</w:t>
      </w:r>
    </w:p>
    <w:p w14:paraId="222BB07F" w14:textId="77777777" w:rsidR="00DA51AE" w:rsidRDefault="00DA51AE">
      <w:pPr xmlns:w="http://schemas.openxmlformats.org/wordprocessingml/2006/main">
        <w:pStyle w:val="BodyText"/>
        <w:numPr>
          <w:ilvl w:val="0"/>
          <w:numId w:val="214"/>
        </w:numPr>
        <w:tabs>
          <w:tab w:val="left" w:pos="308"/>
        </w:tabs>
        <w:spacing w:line="288" w:lineRule="auto"/>
        <w:ind w:firstLine="0"/>
        <w:jc w:val="both"/>
      </w:pPr>
      <w:bookmarkStart xmlns:w="http://schemas.openxmlformats.org/wordprocessingml/2006/main" w:id="2539" w:name="bookmark2528"/>
      <w:bookmarkEnd xmlns:w="http://schemas.openxmlformats.org/wordprocessingml/2006/main" w:id="2539"/>
      <w:r xmlns:w="http://schemas.openxmlformats.org/wordprocessingml/2006/main">
        <w:rPr>
          <w:rFonts w:ascii="Tahoma" w:eastAsia="Tahoma" w:hAnsi="Tahoma" w:cs="Tahoma"/>
          <w:sz w:val="15"/>
          <w:szCs w:val="15"/>
        </w:rPr>
        <w:t xml:space="preserve">MODERAT PREMATUR </w:t>
      </w:r>
      <w:r xmlns:w="http://schemas.openxmlformats.org/wordprocessingml/2006/main">
        <w:t xml:space="preserve">(32-33 săptămâni și 6 zile): De obicei, au o greutate la naștere </w:t>
      </w:r>
      <w:r xmlns:w="http://schemas.openxmlformats.org/wordprocessingml/2006/main">
        <w:softHyphen xmlns:w="http://schemas.openxmlformats.org/wordprocessingml/2006/main"/>
      </w:r>
      <w:r xmlns:w="http://schemas.openxmlformats.org/wordprocessingml/2006/main">
        <w:t xml:space="preserve">între 1500 și 2500 g. Probleme specifice:</w:t>
      </w:r>
    </w:p>
    <w:p w14:paraId="011EBDD3" w14:textId="77777777" w:rsidR="00DA51AE" w:rsidRDefault="00DA51AE">
      <w:pPr xmlns:w="http://schemas.openxmlformats.org/wordprocessingml/2006/main">
        <w:pStyle w:val="BodyText"/>
        <w:numPr>
          <w:ilvl w:val="0"/>
          <w:numId w:val="216"/>
        </w:numPr>
        <w:tabs>
          <w:tab w:val="left" w:pos="495"/>
        </w:tabs>
        <w:ind w:firstLine="240"/>
      </w:pPr>
      <w:bookmarkStart xmlns:w="http://schemas.openxmlformats.org/wordprocessingml/2006/main" w:id="2540" w:name="bookmark2529"/>
      <w:bookmarkEnd xmlns:w="http://schemas.openxmlformats.org/wordprocessingml/2006/main" w:id="2540"/>
      <w:r xmlns:w="http://schemas.openxmlformats.org/wordprocessingml/2006/main">
        <w:t xml:space="preserve">Sufocare.</w:t>
      </w:r>
    </w:p>
    <w:p w14:paraId="1364F849" w14:textId="77777777" w:rsidR="00DA51AE" w:rsidRDefault="00DA51AE">
      <w:pPr xmlns:w="http://schemas.openxmlformats.org/wordprocessingml/2006/main">
        <w:pStyle w:val="BodyText"/>
        <w:numPr>
          <w:ilvl w:val="0"/>
          <w:numId w:val="216"/>
        </w:numPr>
        <w:tabs>
          <w:tab w:val="left" w:pos="514"/>
        </w:tabs>
        <w:ind w:firstLine="240"/>
      </w:pPr>
      <w:bookmarkStart xmlns:w="http://schemas.openxmlformats.org/wordprocessingml/2006/main" w:id="2541" w:name="bookmark2530"/>
      <w:bookmarkEnd xmlns:w="http://schemas.openxmlformats.org/wordprocessingml/2006/main" w:id="2541"/>
      <w:r xmlns:w="http://schemas.openxmlformats.org/wordprocessingml/2006/main">
        <w:t xml:space="preserve">Tulburări de termoreglare.</w:t>
      </w:r>
    </w:p>
    <w:p w14:paraId="2395B794" w14:textId="77777777" w:rsidR="00DA51AE" w:rsidRDefault="00DA51AE">
      <w:pPr xmlns:w="http://schemas.openxmlformats.org/wordprocessingml/2006/main">
        <w:pStyle w:val="BodyText"/>
        <w:numPr>
          <w:ilvl w:val="0"/>
          <w:numId w:val="216"/>
        </w:numPr>
        <w:tabs>
          <w:tab w:val="left" w:pos="514"/>
        </w:tabs>
        <w:ind w:left="440" w:hanging="200"/>
        <w:jc w:val="both"/>
      </w:pPr>
      <w:bookmarkStart xmlns:w="http://schemas.openxmlformats.org/wordprocessingml/2006/main" w:id="2542" w:name="bookmark2531"/>
      <w:bookmarkEnd xmlns:w="http://schemas.openxmlformats.org/wordprocessingml/2006/main" w:id="2542"/>
      <w:r xmlns:w="http://schemas.openxmlformats.org/wordprocessingml/2006/main">
        <w:t xml:space="preserve">Tulburări de alimentație: nou-născuții dobândesc reflexul coordonat de supt-înghițire de la 34-36 de săptămâni.</w:t>
      </w:r>
    </w:p>
    <w:p w14:paraId="41B06A71" w14:textId="77777777" w:rsidR="00DA51AE" w:rsidRDefault="00DA51AE">
      <w:pPr xmlns:w="http://schemas.openxmlformats.org/wordprocessingml/2006/main">
        <w:pStyle w:val="BodyText"/>
        <w:numPr>
          <w:ilvl w:val="0"/>
          <w:numId w:val="216"/>
        </w:numPr>
        <w:tabs>
          <w:tab w:val="left" w:pos="514"/>
        </w:tabs>
        <w:ind w:left="440" w:hanging="200"/>
        <w:jc w:val="both"/>
      </w:pPr>
      <w:bookmarkStart xmlns:w="http://schemas.openxmlformats.org/wordprocessingml/2006/main" w:id="2543" w:name="bookmark2532"/>
      <w:bookmarkEnd xmlns:w="http://schemas.openxmlformats.org/wordprocessingml/2006/main" w:id="2543"/>
      <w:r xmlns:w="http://schemas.openxmlformats.org/wordprocessingml/2006/main">
        <w:t xml:space="preserve">Tulburări metabolice: se pot </w:t>
      </w:r>
      <w:r xmlns:w="http://schemas.openxmlformats.org/wordprocessingml/2006/main">
        <w:softHyphen xmlns:w="http://schemas.openxmlformats.org/wordprocessingml/2006/main"/>
      </w:r>
      <w:r xmlns:w="http://schemas.openxmlformats.org/wordprocessingml/2006/main">
        <w:t xml:space="preserve">manifesta prin hipoglicemie, hiperglicemie, glucozurie, hipocalcemie și/sau acidoză.</w:t>
      </w:r>
    </w:p>
    <w:p w14:paraId="27F03FB1" w14:textId="77777777" w:rsidR="00DA51AE" w:rsidRDefault="00DA51AE">
      <w:pPr xmlns:w="http://schemas.openxmlformats.org/wordprocessingml/2006/main">
        <w:pStyle w:val="BodyText"/>
        <w:numPr>
          <w:ilvl w:val="0"/>
          <w:numId w:val="216"/>
        </w:numPr>
        <w:tabs>
          <w:tab w:val="left" w:pos="514"/>
        </w:tabs>
        <w:ind w:left="440" w:hanging="200"/>
        <w:jc w:val="both"/>
      </w:pPr>
      <w:bookmarkStart xmlns:w="http://schemas.openxmlformats.org/wordprocessingml/2006/main" w:id="2544" w:name="bookmark2533"/>
      <w:bookmarkEnd xmlns:w="http://schemas.openxmlformats.org/wordprocessingml/2006/main" w:id="2544"/>
      <w:r xmlns:w="http://schemas.openxmlformats.org/wordprocessingml/2006/main">
        <w:t xml:space="preserve">Hiperbilirubinemie.</w:t>
      </w:r>
    </w:p>
    <w:p w14:paraId="46C821CC" w14:textId="77777777" w:rsidR="00DA51AE" w:rsidRDefault="00DA51AE">
      <w:pPr xmlns:w="http://schemas.openxmlformats.org/wordprocessingml/2006/main">
        <w:pStyle w:val="BodyText"/>
        <w:numPr>
          <w:ilvl w:val="0"/>
          <w:numId w:val="216"/>
        </w:numPr>
        <w:tabs>
          <w:tab w:val="left" w:pos="514"/>
        </w:tabs>
        <w:spacing w:after="200"/>
        <w:ind w:left="440" w:hanging="200"/>
        <w:jc w:val="both"/>
      </w:pPr>
      <w:bookmarkStart xmlns:w="http://schemas.openxmlformats.org/wordprocessingml/2006/main" w:id="2545" w:name="bookmark2534"/>
      <w:bookmarkEnd xmlns:w="http://schemas.openxmlformats.org/wordprocessingml/2006/main" w:id="2545"/>
      <w:r xmlns:w="http://schemas.openxmlformats.org/wordprocessingml/2006/main">
        <w:t xml:space="preserve">Tulburări respiratorii: incidența bolilor membranelor hialine în acest grup este de aproximativ 12%.</w:t>
      </w:r>
    </w:p>
    <w:p w14:paraId="06C5674E" w14:textId="77777777" w:rsidR="00DA51AE" w:rsidRDefault="00DA51AE">
      <w:pPr xmlns:w="http://schemas.openxmlformats.org/wordprocessingml/2006/main">
        <w:pStyle w:val="BodyText"/>
        <w:numPr>
          <w:ilvl w:val="0"/>
          <w:numId w:val="216"/>
        </w:numPr>
        <w:tabs>
          <w:tab w:val="left" w:pos="490"/>
        </w:tabs>
        <w:spacing w:after="220"/>
        <w:ind w:left="420" w:hanging="200"/>
        <w:jc w:val="both"/>
      </w:pPr>
      <w:bookmarkStart xmlns:w="http://schemas.openxmlformats.org/wordprocessingml/2006/main" w:id="2546" w:name="bookmark2535"/>
      <w:bookmarkEnd xmlns:w="http://schemas.openxmlformats.org/wordprocessingml/2006/main" w:id="2546"/>
      <w:r xmlns:w="http://schemas.openxmlformats.org/wordprocessingml/2006/main">
        <w:t xml:space="preserve">Anemia: se datorează </w:t>
      </w:r>
      <w:r xmlns:w="http://schemas.openxmlformats.org/wordprocessingml/2006/main">
        <w:softHyphen xmlns:w="http://schemas.openxmlformats.org/wordprocessingml/2006/main"/>
      </w:r>
      <w:r xmlns:w="http://schemas.openxmlformats.org/wordprocessingml/2006/main">
        <w:t xml:space="preserve">acumulării mai reduse de fier în perioada intrauterină.</w:t>
      </w:r>
    </w:p>
    <w:p w14:paraId="5E18C6CB" w14:textId="77777777" w:rsidR="00DA51AE" w:rsidRDefault="00DA51AE">
      <w:pPr xmlns:w="http://schemas.openxmlformats.org/wordprocessingml/2006/main">
        <w:pStyle w:val="BodyText"/>
        <w:spacing w:line="286" w:lineRule="auto"/>
        <w:ind w:firstLine="0"/>
        <w:jc w:val="both"/>
      </w:pPr>
      <w:r xmlns:w="http://schemas.openxmlformats.org/wordprocessingml/2006/main">
        <w:rPr>
          <w:rFonts w:ascii="Tahoma" w:eastAsia="Tahoma" w:hAnsi="Tahoma" w:cs="Tahoma"/>
          <w:sz w:val="15"/>
          <w:szCs w:val="15"/>
        </w:rPr>
        <w:t xml:space="preserve">C. EXTREM DE PREMATUR </w:t>
      </w:r>
      <w:r xmlns:w="http://schemas.openxmlformats.org/wordprocessingml/2006/main">
        <w:t xml:space="preserve">(mai puțin de 32 de săptămâni </w:t>
      </w:r>
      <w:r xmlns:w="http://schemas.openxmlformats.org/wordprocessingml/2006/main">
        <w:softHyphen xmlns:w="http://schemas.openxmlformats.org/wordprocessingml/2006/main"/>
      </w:r>
      <w:r xmlns:w="http://schemas.openxmlformats.org/wordprocessingml/2006/main">
        <w:t xml:space="preserve">): Nou-născuții din acest grup cântăresc de obicei mai puțin de 1500 g. Probleme specifice:</w:t>
      </w:r>
    </w:p>
    <w:p w14:paraId="778F4112" w14:textId="77777777" w:rsidR="00DA51AE" w:rsidRDefault="00DA51AE">
      <w:pPr xmlns:w="http://schemas.openxmlformats.org/wordprocessingml/2006/main">
        <w:pStyle w:val="BodyText"/>
        <w:numPr>
          <w:ilvl w:val="0"/>
          <w:numId w:val="217"/>
        </w:numPr>
        <w:tabs>
          <w:tab w:val="left" w:pos="475"/>
        </w:tabs>
        <w:ind w:left="420" w:hanging="200"/>
        <w:jc w:val="both"/>
      </w:pPr>
      <w:bookmarkStart xmlns:w="http://schemas.openxmlformats.org/wordprocessingml/2006/main" w:id="2547" w:name="bookmark2536"/>
      <w:bookmarkEnd xmlns:w="http://schemas.openxmlformats.org/wordprocessingml/2006/main" w:id="2547"/>
      <w:r xmlns:w="http://schemas.openxmlformats.org/wordprocessingml/2006/main">
        <w:t xml:space="preserve">Hidroelectrolitice și metabolice: prezintă </w:t>
      </w:r>
      <w:r xmlns:w="http://schemas.openxmlformats.org/wordprocessingml/2006/main">
        <w:softHyphen xmlns:w="http://schemas.openxmlformats.org/wordprocessingml/2006/main"/>
      </w:r>
      <w:r xmlns:w="http://schemas.openxmlformats.org/wordprocessingml/2006/main">
        <w:t xml:space="preserve">o mare labilitate în mediul lor intern, așa că este frecvent să se găsească deshidratare, suprahidratare, hiponatremie, hipernatremie, hiperkaliemie, hiperglicemie, hipoglicemie și hipocalcemie.</w:t>
      </w:r>
    </w:p>
    <w:p w14:paraId="4DC03BE3" w14:textId="77777777" w:rsidR="00DA51AE" w:rsidRDefault="00DA51AE">
      <w:pPr xmlns:w="http://schemas.openxmlformats.org/wordprocessingml/2006/main">
        <w:pStyle w:val="BodyText"/>
        <w:numPr>
          <w:ilvl w:val="0"/>
          <w:numId w:val="217"/>
        </w:numPr>
        <w:tabs>
          <w:tab w:val="left" w:pos="490"/>
        </w:tabs>
        <w:ind w:left="420" w:hanging="200"/>
        <w:jc w:val="both"/>
      </w:pPr>
      <w:bookmarkStart xmlns:w="http://schemas.openxmlformats.org/wordprocessingml/2006/main" w:id="2548" w:name="bookmark2537"/>
      <w:bookmarkEnd xmlns:w="http://schemas.openxmlformats.org/wordprocessingml/2006/main" w:id="2548"/>
      <w:r xmlns:w="http://schemas.openxmlformats.org/wordprocessingml/2006/main">
        <w:t xml:space="preserve">Renal: Nu pot tolera supraîncărcările </w:t>
      </w:r>
      <w:r xmlns:w="http://schemas.openxmlformats.org/wordprocessingml/2006/main">
        <w:softHyphen xmlns:w="http://schemas.openxmlformats.org/wordprocessingml/2006/main"/>
      </w:r>
      <w:r xmlns:w="http://schemas.openxmlformats.org/wordprocessingml/2006/main">
        <w:t xml:space="preserve">cu apă, substanțe dizolvate sau acizi, parțial din cauza ratei scăzute de filtrare glomerulară rezultată din imaturitatea renală.</w:t>
      </w:r>
    </w:p>
    <w:p w14:paraId="62C6401D" w14:textId="77777777" w:rsidR="00DA51AE" w:rsidRDefault="00DA51AE">
      <w:pPr xmlns:w="http://schemas.openxmlformats.org/wordprocessingml/2006/main">
        <w:pStyle w:val="BodyText"/>
        <w:numPr>
          <w:ilvl w:val="0"/>
          <w:numId w:val="217"/>
        </w:numPr>
        <w:tabs>
          <w:tab w:val="left" w:pos="490"/>
        </w:tabs>
        <w:ind w:left="420" w:hanging="200"/>
        <w:jc w:val="both"/>
      </w:pPr>
      <w:bookmarkStart xmlns:w="http://schemas.openxmlformats.org/wordprocessingml/2006/main" w:id="2549" w:name="bookmark2538"/>
      <w:bookmarkEnd xmlns:w="http://schemas.openxmlformats.org/wordprocessingml/2006/main" w:id="2549"/>
      <w:r xmlns:w="http://schemas.openxmlformats.org/wordprocessingml/2006/main">
        <w:t xml:space="preserve">Respiratorii: Se prezintă adesea cu apnee cauzate de imaturitatea </w:t>
      </w:r>
      <w:r xmlns:w="http://schemas.openxmlformats.org/wordprocessingml/2006/main">
        <w:softHyphen xmlns:w="http://schemas.openxmlformats.org/wordprocessingml/2006/main"/>
      </w:r>
      <w:r xmlns:w="http://schemas.openxmlformats.org/wordprocessingml/2006/main">
        <w:t xml:space="preserve">centrului respirator și de boala membranei hialine.</w:t>
      </w:r>
    </w:p>
    <w:p w14:paraId="6A9691C4" w14:textId="77777777" w:rsidR="00DA51AE" w:rsidRDefault="00DA51AE">
      <w:pPr xmlns:w="http://schemas.openxmlformats.org/wordprocessingml/2006/main">
        <w:pStyle w:val="BodyText"/>
        <w:numPr>
          <w:ilvl w:val="0"/>
          <w:numId w:val="217"/>
        </w:numPr>
        <w:tabs>
          <w:tab w:val="left" w:pos="499"/>
        </w:tabs>
        <w:ind w:left="420" w:hanging="200"/>
        <w:jc w:val="both"/>
      </w:pPr>
      <w:bookmarkStart xmlns:w="http://schemas.openxmlformats.org/wordprocessingml/2006/main" w:id="2550" w:name="bookmark2539"/>
      <w:bookmarkEnd xmlns:w="http://schemas.openxmlformats.org/wordprocessingml/2006/main" w:id="2550"/>
      <w:r xmlns:w="http://schemas.openxmlformats.org/wordprocessingml/2006/main">
        <w:t xml:space="preserve">Canalul arterial permeabil: Acest fenomen este </w:t>
      </w:r>
      <w:r xmlns:w="http://schemas.openxmlformats.org/wordprocessingml/2006/main">
        <w:softHyphen xmlns:w="http://schemas.openxmlformats.org/wordprocessingml/2006/main"/>
      </w:r>
      <w:r xmlns:w="http://schemas.openxmlformats.org/wordprocessingml/2006/main">
        <w:t xml:space="preserve">frecvent întâlnit la acest grup. Poate duce, printre alte complicații, la insuficiență cardiacă congestivă.</w:t>
      </w:r>
    </w:p>
    <w:p w14:paraId="2D63085C" w14:textId="77777777" w:rsidR="00DA51AE" w:rsidRDefault="00DA51AE">
      <w:pPr xmlns:w="http://schemas.openxmlformats.org/wordprocessingml/2006/main">
        <w:pStyle w:val="BodyText"/>
        <w:numPr>
          <w:ilvl w:val="0"/>
          <w:numId w:val="217"/>
        </w:numPr>
        <w:tabs>
          <w:tab w:val="left" w:pos="499"/>
        </w:tabs>
        <w:ind w:left="420" w:hanging="200"/>
        <w:jc w:val="both"/>
      </w:pPr>
      <w:bookmarkStart xmlns:w="http://schemas.openxmlformats.org/wordprocessingml/2006/main" w:id="2551" w:name="bookmark2540"/>
      <w:bookmarkEnd xmlns:w="http://schemas.openxmlformats.org/wordprocessingml/2006/main" w:id="2551"/>
      <w:r xmlns:w="http://schemas.openxmlformats.org/wordprocessingml/2006/main">
        <w:t xml:space="preserve">Hemoragie intraventriculară: Acest grup prezintă un risc ridicat de a suferi </w:t>
      </w:r>
      <w:r xmlns:w="http://schemas.openxmlformats.org/wordprocessingml/2006/main">
        <w:softHyphen xmlns:w="http://schemas.openxmlformats.org/wordprocessingml/2006/main"/>
      </w:r>
      <w:r xmlns:w="http://schemas.openxmlformats.org/wordprocessingml/2006/main">
        <w:t xml:space="preserve">hemoragii intra- sau periventriculare. Printre factorii asociați cu apariția acestora se numără: asfixie, hipoxie, hipercapnie, acidoză, canal arterial permeabil, administrarea de soluții hiperosmolare, gestionarea deficitară a fluidelor și electroliților etc.</w:t>
      </w:r>
    </w:p>
    <w:p w14:paraId="4B448A70" w14:textId="77777777" w:rsidR="00DA51AE" w:rsidRDefault="00DA51AE">
      <w:pPr xmlns:w="http://schemas.openxmlformats.org/wordprocessingml/2006/main">
        <w:pStyle w:val="BodyText"/>
        <w:numPr>
          <w:ilvl w:val="0"/>
          <w:numId w:val="217"/>
        </w:numPr>
        <w:tabs>
          <w:tab w:val="left" w:pos="499"/>
        </w:tabs>
        <w:spacing w:after="440"/>
        <w:ind w:left="420" w:hanging="200"/>
        <w:jc w:val="both"/>
      </w:pPr>
      <w:bookmarkStart xmlns:w="http://schemas.openxmlformats.org/wordprocessingml/2006/main" w:id="2552" w:name="bookmark2541"/>
      <w:bookmarkEnd xmlns:w="http://schemas.openxmlformats.org/wordprocessingml/2006/main" w:id="2552"/>
      <w:r xmlns:w="http://schemas.openxmlformats.org/wordprocessingml/2006/main">
        <w:t xml:space="preserve">Infecții: Nou-născuții prematuri </w:t>
      </w:r>
      <w:r xmlns:w="http://schemas.openxmlformats.org/wordprocessingml/2006/main">
        <w:softHyphen xmlns:w="http://schemas.openxmlformats.org/wordprocessingml/2006/main"/>
      </w:r>
      <w:r xmlns:w="http://schemas.openxmlformats.org/wordprocessingml/2006/main">
        <w:t xml:space="preserve">au un risc mai mare de a suferi de infecții, deoarece sistemul lor imunitar este foarte deficitar.</w:t>
      </w:r>
    </w:p>
    <w:p w14:paraId="1F7FBC70" w14:textId="77777777" w:rsidR="00DA51AE" w:rsidRDefault="00DA51AE">
      <w:pPr xmlns:w="http://schemas.openxmlformats.org/wordprocessingml/2006/main">
        <w:pStyle w:val="Heading51"/>
        <w:keepNext/>
        <w:keepLines/>
        <w:jc w:val="both"/>
      </w:pPr>
      <w:bookmarkStart xmlns:w="http://schemas.openxmlformats.org/wordprocessingml/2006/main" w:id="2553" w:name="bookmark2542"/>
      <w:bookmarkStart xmlns:w="http://schemas.openxmlformats.org/wordprocessingml/2006/main" w:id="2554" w:name="bookmark2543"/>
      <w:bookmarkStart xmlns:w="http://schemas.openxmlformats.org/wordprocessingml/2006/main" w:id="2555" w:name="bookmark2544"/>
      <w:r xmlns:w="http://schemas.openxmlformats.org/wordprocessingml/2006/main">
        <w:t xml:space="preserve">Îngrijire specială pentru sugarii extrem de prematuri</w:t>
      </w:r>
      <w:bookmarkEnd xmlns:w="http://schemas.openxmlformats.org/wordprocessingml/2006/main" w:id="2553"/>
      <w:bookmarkEnd xmlns:w="http://schemas.openxmlformats.org/wordprocessingml/2006/main" w:id="2554"/>
      <w:bookmarkEnd xmlns:w="http://schemas.openxmlformats.org/wordprocessingml/2006/main" w:id="2555"/>
    </w:p>
    <w:p w14:paraId="026CCEB0" w14:textId="77777777" w:rsidR="00DA51AE" w:rsidRDefault="00DA51AE">
      <w:pPr xmlns:w="http://schemas.openxmlformats.org/wordprocessingml/2006/main">
        <w:pStyle w:val="BodyText"/>
        <w:numPr>
          <w:ilvl w:val="0"/>
          <w:numId w:val="218"/>
        </w:numPr>
        <w:tabs>
          <w:tab w:val="left" w:pos="485"/>
        </w:tabs>
        <w:ind w:left="360" w:hanging="140"/>
        <w:jc w:val="both"/>
      </w:pPr>
      <w:bookmarkStart xmlns:w="http://schemas.openxmlformats.org/wordprocessingml/2006/main" w:id="2556" w:name="bookmark2545"/>
      <w:bookmarkEnd xmlns:w="http://schemas.openxmlformats.org/wordprocessingml/2006/main" w:id="2556"/>
      <w:r xmlns:w="http://schemas.openxmlformats.org/wordprocessingml/2006/main">
        <w:t xml:space="preserve">Având în vedere posibilitatea nașterii premature </w:t>
      </w:r>
      <w:r xmlns:w="http://schemas.openxmlformats.org/wordprocessingml/2006/main">
        <w:softHyphen xmlns:w="http://schemas.openxmlformats.org/wordprocessingml/2006/main"/>
      </w:r>
      <w:r xmlns:w="http://schemas.openxmlformats.org/wordprocessingml/2006/main">
        <w:t xml:space="preserve">, este recomandabil să existe echipamente de resuscitare adecvate, datorită incidenței mai mari a asfixiei la acești nou-născuți.</w:t>
      </w:r>
    </w:p>
    <w:p w14:paraId="2341D9AE" w14:textId="77777777" w:rsidR="00DA51AE" w:rsidRDefault="00DA51AE">
      <w:pPr xmlns:w="http://schemas.openxmlformats.org/wordprocessingml/2006/main">
        <w:pStyle w:val="BodyText"/>
        <w:numPr>
          <w:ilvl w:val="0"/>
          <w:numId w:val="218"/>
        </w:numPr>
        <w:tabs>
          <w:tab w:val="left" w:pos="270"/>
        </w:tabs>
        <w:ind w:left="160" w:hanging="160"/>
        <w:jc w:val="both"/>
      </w:pPr>
      <w:bookmarkStart xmlns:w="http://schemas.openxmlformats.org/wordprocessingml/2006/main" w:id="2557" w:name="bookmark2546"/>
      <w:bookmarkEnd xmlns:w="http://schemas.openxmlformats.org/wordprocessingml/2006/main" w:id="2557"/>
      <w:r xmlns:w="http://schemas.openxmlformats.org/wordprocessingml/2006/main">
        <w:t xml:space="preserve">constantă </w:t>
      </w:r>
      <w:r xmlns:w="http://schemas.openxmlformats.org/wordprocessingml/2006/main">
        <w:t xml:space="preserve">a mediului înconjurător.</w:t>
      </w:r>
      <w:r xmlns:w="http://schemas.openxmlformats.org/wordprocessingml/2006/main">
        <w:softHyphen xmlns:w="http://schemas.openxmlformats.org/wordprocessingml/2006/main"/>
      </w:r>
    </w:p>
    <w:p w14:paraId="3048B457" w14:textId="77777777" w:rsidR="00DA51AE" w:rsidRDefault="00DA51AE">
      <w:pPr xmlns:w="http://schemas.openxmlformats.org/wordprocessingml/2006/main">
        <w:pStyle w:val="BodyText"/>
        <w:numPr>
          <w:ilvl w:val="0"/>
          <w:numId w:val="218"/>
        </w:numPr>
        <w:tabs>
          <w:tab w:val="left" w:pos="270"/>
        </w:tabs>
        <w:ind w:left="160" w:hanging="160"/>
        <w:jc w:val="both"/>
      </w:pPr>
      <w:bookmarkStart xmlns:w="http://schemas.openxmlformats.org/wordprocessingml/2006/main" w:id="2558" w:name="bookmark2547"/>
      <w:bookmarkEnd xmlns:w="http://schemas.openxmlformats.org/wordprocessingml/2006/main" w:id="2558"/>
      <w:r xmlns:w="http://schemas.openxmlformats.org/wordprocessingml/2006/main">
        <w:t xml:space="preserve">Scopul este de a obține un aport caloric și proteic adecvat cât mai devreme posibil </w:t>
      </w:r>
      <w:r xmlns:w="http://schemas.openxmlformats.org/wordprocessingml/2006/main">
        <w:softHyphen xmlns:w="http://schemas.openxmlformats.org/wordprocessingml/2006/main"/>
      </w:r>
      <w:r xmlns:w="http://schemas.openxmlformats.org/wordprocessingml/2006/main">
        <w:t xml:space="preserve">(65 kcal/kg/zi este de obicei suficient pentru a preveni catabolismul), administrând volume mici (unii nou-născuți vor necesita hrăniri la fiecare oră pentru a reduce volumul per hrănire, în timp ce alții vor tolera doar alimentația prin gavaj). Este important de reținut incidența mai mare a enterocolitei necrozante la acest grup; prin urmare, se recomandă prudență în progresia hrănirii, fără a depăși o creștere zilnică de 15 până la 20 ml/kg. La sugarii la care hrănirea nu poate fi începută devreme, nutriția parenterală trebuie administrată cât mai curând posibil.</w:t>
      </w:r>
    </w:p>
    <w:p w14:paraId="703B4D10" w14:textId="77777777" w:rsidR="00DA51AE" w:rsidRDefault="00DA51AE">
      <w:pPr xmlns:w="http://schemas.openxmlformats.org/wordprocessingml/2006/main">
        <w:pStyle w:val="BodyText"/>
        <w:numPr>
          <w:ilvl w:val="0"/>
          <w:numId w:val="218"/>
        </w:numPr>
        <w:tabs>
          <w:tab w:val="left" w:pos="270"/>
        </w:tabs>
        <w:ind w:left="160" w:hanging="160"/>
        <w:jc w:val="both"/>
      </w:pPr>
      <w:bookmarkStart xmlns:w="http://schemas.openxmlformats.org/wordprocessingml/2006/main" w:id="2559" w:name="bookmark2548"/>
      <w:bookmarkEnd xmlns:w="http://schemas.openxmlformats.org/wordprocessingml/2006/main" w:id="2559"/>
      <w:r xmlns:w="http://schemas.openxmlformats.org/wordprocessingml/2006/main">
        <w:t xml:space="preserve">Hidratarea parenterală se inițiază imediat </w:t>
      </w:r>
      <w:r xmlns:w="http://schemas.openxmlformats.org/wordprocessingml/2006/main">
        <w:softHyphen xmlns:w="http://schemas.openxmlformats.org/wordprocessingml/2006/main"/>
      </w:r>
      <w:r xmlns:w="http://schemas.openxmlformats.org/wordprocessingml/2006/main">
        <w:t xml:space="preserve">la naștere, cu o rată inițială de perfuzie a glucozei de maximum 4 mg/kg/min, care va fi apoi ajustată în funcție de glicemia și glicemia urinară. Va fi necesară o monitorizare strictă a echilibrului fluidelor și electroliților (de obicei la fiecare 8-12 ore). Pierderile semnificative de lichide, insensibile, frecvente la acești nou-născuți, vor fi reduse la minimum prin utilizarea metodelor de încălzire prin convecție, a unei folii de plastic și a unui capac. Nutriția parenterală precoce va fi inițiată odată ce se ating niveluri stabile de glucoză din sânge. Aportul timpuriu de proteine este crucial pentru dezvoltarea ulterioară.</w:t>
      </w:r>
    </w:p>
    <w:p w14:paraId="2E084863" w14:textId="77777777" w:rsidR="00DA51AE" w:rsidRDefault="00DA51AE">
      <w:pPr xmlns:w="http://schemas.openxmlformats.org/wordprocessingml/2006/main">
        <w:pStyle w:val="BodyText"/>
        <w:numPr>
          <w:ilvl w:val="0"/>
          <w:numId w:val="218"/>
        </w:numPr>
        <w:tabs>
          <w:tab w:val="left" w:pos="270"/>
        </w:tabs>
        <w:ind w:left="160" w:hanging="160"/>
        <w:jc w:val="both"/>
      </w:pPr>
      <w:bookmarkStart xmlns:w="http://schemas.openxmlformats.org/wordprocessingml/2006/main" w:id="2560" w:name="bookmark2549"/>
      <w:bookmarkEnd xmlns:w="http://schemas.openxmlformats.org/wordprocessingml/2006/main" w:id="2560"/>
      <w:r xmlns:w="http://schemas.openxmlformats.org/wordprocessingml/2006/main">
        <w:t xml:space="preserve">Dacă apar apnei, se va prescrie cafeină la o doză de încărcare de 10 mg/kg (20 mg de citrat de cafeină administrat gastric sau intravenos </w:t>
      </w:r>
      <w:r xmlns:w="http://schemas.openxmlformats.org/wordprocessingml/2006/main">
        <w:softHyphen xmlns:w="http://schemas.openxmlformats.org/wordprocessingml/2006/main"/>
      </w:r>
      <w:r xmlns:w="http://schemas.openxmlformats.org/wordprocessingml/2006/main">
        <w:t xml:space="preserve">dacă există intoleranță gastrică) și o doză de întreținere de 2,5 până la 5 mg/kg/zi. Se poate utiliza și teofilină (6-8 mg/kg/zi). Dacă apneile persistă, poate fi necesară presiunea pozitivă continuă a căilor respiratorii (CPAP) pe cale nazală sau nazofaringiană sau ventilație mecanică.</w:t>
      </w:r>
    </w:p>
    <w:p w14:paraId="0ECDD542" w14:textId="77777777" w:rsidR="00DA51AE" w:rsidRDefault="00DA51AE">
      <w:pPr xmlns:w="http://schemas.openxmlformats.org/wordprocessingml/2006/main">
        <w:pStyle w:val="BodyText"/>
        <w:numPr>
          <w:ilvl w:val="0"/>
          <w:numId w:val="218"/>
        </w:numPr>
        <w:tabs>
          <w:tab w:val="left" w:pos="236"/>
        </w:tabs>
        <w:ind w:left="160" w:hanging="160"/>
        <w:jc w:val="both"/>
      </w:pPr>
      <w:bookmarkStart xmlns:w="http://schemas.openxmlformats.org/wordprocessingml/2006/main" w:id="2561" w:name="bookmark2550"/>
      <w:bookmarkEnd xmlns:w="http://schemas.openxmlformats.org/wordprocessingml/2006/main" w:id="2561"/>
      <w:r xmlns:w="http://schemas.openxmlformats.org/wordprocessingml/2006/main">
        <w:t xml:space="preserve">La nou-născuții cu canal arterial permeabil, se va administra indometacin 0,1 până la 0,2 mg/kg/doză la fiecare 12 ore, timp de până la 3 doze, sau ibuprofen 10 mg/kg/doză la fiecare 12 ore, timp de până la 3 doze. Administrarea profilactică va fi evaluată </w:t>
      </w:r>
      <w:r xmlns:w="http://schemas.openxmlformats.org/wordprocessingml/2006/main">
        <w:softHyphen xmlns:w="http://schemas.openxmlformats.org/wordprocessingml/2006/main"/>
      </w:r>
      <w:r xmlns:w="http://schemas.openxmlformats.org/wordprocessingml/2006/main">
        <w:t xml:space="preserve">la sugarii cu greutatea mai mică de 1.000 de grame și sindrom de detresă respiratorie.</w:t>
      </w:r>
    </w:p>
    <w:p w14:paraId="097B0FE9" w14:textId="77777777" w:rsidR="00DA51AE" w:rsidRDefault="00DA51AE">
      <w:pPr xmlns:w="http://schemas.openxmlformats.org/wordprocessingml/2006/main">
        <w:pStyle w:val="BodyText"/>
        <w:numPr>
          <w:ilvl w:val="0"/>
          <w:numId w:val="218"/>
        </w:numPr>
        <w:tabs>
          <w:tab w:val="left" w:pos="274"/>
        </w:tabs>
        <w:ind w:left="160" w:hanging="160"/>
        <w:jc w:val="both"/>
      </w:pPr>
      <w:bookmarkStart xmlns:w="http://schemas.openxmlformats.org/wordprocessingml/2006/main" w:id="2562" w:name="bookmark2551"/>
      <w:bookmarkEnd xmlns:w="http://schemas.openxmlformats.org/wordprocessingml/2006/main" w:id="2562"/>
      <w:r xmlns:w="http://schemas.openxmlformats.org/wordprocessingml/2006/main">
        <w:t xml:space="preserve">Căutați cu atenție semnele clinice și/sau biochimice </w:t>
      </w:r>
      <w:r xmlns:w="http://schemas.openxmlformats.org/wordprocessingml/2006/main">
        <w:softHyphen xmlns:w="http://schemas.openxmlformats.org/wordprocessingml/2006/main"/>
      </w:r>
      <w:r xmlns:w="http://schemas.openxmlformats.org/wordprocessingml/2006/main">
        <w:t xml:space="preserve">de sepsis, deoarece acești nou-născuți sunt mai predispuși la infecții și, dacă se suspectează acest lucru, trebuie prelevate culturi multiple și administrate antibiotice.</w:t>
      </w:r>
    </w:p>
    <w:p w14:paraId="511E0355" w14:textId="77777777" w:rsidR="00DA51AE" w:rsidRDefault="00DA51AE">
      <w:pPr xmlns:w="http://schemas.openxmlformats.org/wordprocessingml/2006/main">
        <w:pStyle w:val="BodyText"/>
        <w:numPr>
          <w:ilvl w:val="0"/>
          <w:numId w:val="218"/>
        </w:numPr>
        <w:tabs>
          <w:tab w:val="left" w:pos="274"/>
        </w:tabs>
        <w:ind w:left="160" w:hanging="160"/>
        <w:jc w:val="both"/>
      </w:pPr>
      <w:bookmarkStart xmlns:w="http://schemas.openxmlformats.org/wordprocessingml/2006/main" w:id="2563" w:name="bookmark2552"/>
      <w:bookmarkEnd xmlns:w="http://schemas.openxmlformats.org/wordprocessingml/2006/main" w:id="2563"/>
      <w:r xmlns:w="http://schemas.openxmlformats.org/wordprocessingml/2006/main">
        <w:t xml:space="preserve">Când oxigenoterapia este necesară, saturația oxigenului trebuie monitorizată continuu </w:t>
      </w:r>
      <w:r xmlns:w="http://schemas.openxmlformats.org/wordprocessingml/2006/main">
        <w:softHyphen xmlns:w="http://schemas.openxmlformats.org/wordprocessingml/2006/main"/>
      </w:r>
      <w:r xmlns:w="http://schemas.openxmlformats.org/wordprocessingml/2006/main">
        <w:t xml:space="preserve">pentru a evita hiperoxia, deoarece oxigenul este toxic pentru retina în curs de dezvoltare, deoarece provoacă o creștere vasculară anormală, ducând la grade variabile de fibroplazie retrolentală. Din acest motiv, este de preferat să se mențină nou-născuții prematuri cu valori ale SpO2 </w:t>
      </w:r>
      <w:r xmlns:w="http://schemas.openxmlformats.org/wordprocessingml/2006/main">
        <w:rPr>
          <w:vertAlign w:val="subscript"/>
        </w:rPr>
        <w:t xml:space="preserve">între </w:t>
      </w:r>
      <w:r xmlns:w="http://schemas.openxmlformats.org/wordprocessingml/2006/main">
        <w:t xml:space="preserve">85 și 92% sau PaO2 </w:t>
      </w:r>
      <w:r xmlns:w="http://schemas.openxmlformats.org/wordprocessingml/2006/main">
        <w:rPr>
          <w:vertAlign w:val="subscript"/>
        </w:rPr>
        <w:t xml:space="preserve">de </w:t>
      </w:r>
      <w:r xmlns:w="http://schemas.openxmlformats.org/wordprocessingml/2006/main">
        <w:t xml:space="preserve">50-65 mmHg pentru a preveni episoadele de hiperoxie. Dacă este necesară ventilația cu balon-valvă-mască, aceasta trebuie făcută cu aceeași FiO2 </w:t>
      </w:r>
      <w:r xmlns:w="http://schemas.openxmlformats.org/wordprocessingml/2006/main">
        <w:rPr>
          <w:vertAlign w:val="subscript"/>
        </w:rPr>
        <w:t xml:space="preserve">ca și cea </w:t>
      </w:r>
      <w:r xmlns:w="http://schemas.openxmlformats.org/wordprocessingml/2006/main">
        <w:t xml:space="preserve">necesară anterior a sugarului, evitând </w:t>
      </w:r>
      <w:r xmlns:w="http://schemas.openxmlformats.org/wordprocessingml/2006/main">
        <w:softHyphen xmlns:w="http://schemas.openxmlformats.org/wordprocessingml/2006/main"/>
      </w:r>
      <w:r xmlns:w="http://schemas.openxmlformats.org/wordprocessingml/2006/main">
        <w:t xml:space="preserve">concentrații mai mari </w:t>
      </w:r>
      <w:r xmlns:w="http://schemas.openxmlformats.org/wordprocessingml/2006/main">
        <w:rPr>
          <w:vertAlign w:val="subscript"/>
        </w:rPr>
        <w:t xml:space="preserve">de oxigen </w:t>
      </w:r>
      <w:r xmlns:w="http://schemas.openxmlformats.org/wordprocessingml/2006/main">
        <w:t xml:space="preserve">. Deși morbiditatea și mortalitatea la acești nou-născuți cresc odată cu prematuritatea, majoritatea problemelor pe care le pot întâmpina sunt </w:t>
      </w:r>
      <w:r xmlns:w="http://schemas.openxmlformats.org/wordprocessingml/2006/main">
        <w:softHyphen xmlns:w="http://schemas.openxmlformats.org/wordprocessingml/2006/main"/>
      </w:r>
      <w:r xmlns:w="http://schemas.openxmlformats.org/wordprocessingml/2006/main">
        <w:t xml:space="preserve">tratabile, iar orice sechele rezultate sunt probabil prevenibile. Prin urmare, trebuie depuse toate eforturile pentru a oferi acestor nou-născuți un mijloc de tratament adecvat, dacă este necesar prin trimiterea lor în timp util (trimiterea intrauterină este ideală în acest caz) către un centru capabil să le ofere sprijinul necesar.</w:t>
      </w:r>
    </w:p>
    <w:p w14:paraId="0772BBBC" w14:textId="77777777" w:rsidR="00DA51AE" w:rsidRDefault="00DA51AE">
      <w:pPr xmlns:w="http://schemas.openxmlformats.org/wordprocessingml/2006/main">
        <w:pStyle w:val="Heading41"/>
        <w:keepNext/>
        <w:keepLines/>
        <w:numPr>
          <w:ilvl w:val="0"/>
          <w:numId w:val="219"/>
        </w:numPr>
        <w:spacing w:after="160" w:line="293" w:lineRule="auto"/>
      </w:pPr>
      <w:bookmarkStart xmlns:w="http://schemas.openxmlformats.org/wordprocessingml/2006/main" w:id="2564" w:name="bookmark2555"/>
      <w:bookmarkStart xmlns:w="http://schemas.openxmlformats.org/wordprocessingml/2006/main" w:id="2565" w:name="bookmark2553"/>
      <w:bookmarkStart xmlns:w="http://schemas.openxmlformats.org/wordprocessingml/2006/main" w:id="2566" w:name="bookmark2554"/>
      <w:bookmarkStart xmlns:w="http://schemas.openxmlformats.org/wordprocessingml/2006/main" w:id="2567" w:name="bookmark2556"/>
      <w:bookmarkEnd xmlns:w="http://schemas.openxmlformats.org/wordprocessingml/2006/main" w:id="2564"/>
      <w:r xmlns:w="http://schemas.openxmlformats.org/wordprocessingml/2006/main">
        <w:rPr>
          <w:b w:val="0"/>
          <w:bCs w:val="0"/>
        </w:rPr>
        <w:t xml:space="preserve">6. </w:t>
      </w:r>
      <w:r xmlns:w="http://schemas.openxmlformats.org/wordprocessingml/2006/main">
        <w:t xml:space="preserve">Nou-născut cu greutate mică la naștere pentru vârsta gestațională</w:t>
      </w:r>
      <w:bookmarkEnd xmlns:w="http://schemas.openxmlformats.org/wordprocessingml/2006/main" w:id="2565"/>
      <w:bookmarkEnd xmlns:w="http://schemas.openxmlformats.org/wordprocessingml/2006/main" w:id="2566"/>
      <w:bookmarkEnd xmlns:w="http://schemas.openxmlformats.org/wordprocessingml/2006/main" w:id="2567"/>
    </w:p>
    <w:p w14:paraId="5798C555" w14:textId="77777777" w:rsidR="00DA51AE" w:rsidRDefault="00DA51AE">
      <w:pPr xmlns:w="http://schemas.openxmlformats.org/wordprocessingml/2006/main">
        <w:pStyle w:val="BodyText"/>
        <w:ind w:firstLine="0"/>
        <w:jc w:val="both"/>
      </w:pPr>
      <w:r xmlns:w="http://schemas.openxmlformats.org/wordprocessingml/2006/main">
        <w:t xml:space="preserve">Un nou-născut este numit cu greutate mică la naștere sau mic pentru vârsta gestațională dacă greutatea sa este cu mai mult de două deviații standard sub greutatea medie pentru vârsta gestațională respectivă.</w:t>
      </w:r>
    </w:p>
    <w:p w14:paraId="1AD723E6" w14:textId="77777777" w:rsidR="00DA51AE" w:rsidRDefault="00DA51AE">
      <w:pPr xmlns:w="http://schemas.openxmlformats.org/wordprocessingml/2006/main">
        <w:pStyle w:val="BodyText"/>
        <w:ind w:firstLine="320"/>
        <w:jc w:val="both"/>
      </w:pPr>
      <w:r xmlns:w="http://schemas.openxmlformats.org/wordprocessingml/2006/main">
        <w:t xml:space="preserve">Restricția de creștere intrauterină este definită ca </w:t>
      </w:r>
      <w:r xmlns:w="http://schemas.openxmlformats.org/wordprocessingml/2006/main">
        <w:softHyphen xmlns:w="http://schemas.openxmlformats.org/wordprocessingml/2006/main"/>
      </w:r>
      <w:r xmlns:w="http://schemas.openxmlformats.org/wordprocessingml/2006/main">
        <w:t xml:space="preserve">o creștere fetală mai mică decât cea așteptată pentru vârsta gestațională din cauza factorilor de mediu sau genetici. Indiferent de tipul de restricție de creștere intrauterină (armonică sau dizarmonică), fătul va avea o greutate mică la naștere pentru vârsta gestațională (sub percentila 10).</w:t>
      </w:r>
    </w:p>
    <w:p w14:paraId="4A88F61C" w14:textId="77777777" w:rsidR="00DA51AE" w:rsidRDefault="00DA51AE">
      <w:pPr xmlns:w="http://schemas.openxmlformats.org/wordprocessingml/2006/main">
        <w:pStyle w:val="BodyText"/>
        <w:ind w:firstLine="320"/>
        <w:jc w:val="both"/>
      </w:pPr>
      <w:r xmlns:w="http://schemas.openxmlformats.org/wordprocessingml/2006/main">
        <w:t xml:space="preserve">Nou-născuții cu </w:t>
      </w:r>
      <w:r xmlns:w="http://schemas.openxmlformats.org/wordprocessingml/2006/main">
        <w:softHyphen xmlns:w="http://schemas.openxmlformats.org/wordprocessingml/2006/main"/>
      </w:r>
      <w:r xmlns:w="http://schemas.openxmlformats.org/wordprocessingml/2006/main">
        <w:t xml:space="preserve">retard de creștere armonic sau simetric prezintă o reducere atât a înălțimii, cât și a circumferinței craniului, care începe devreme în timpul gestației și se datorează în principal factorilor intrinseci, cum ar fi infecțiile congenitale sau anomaliile cromozomiale.</w:t>
      </w:r>
    </w:p>
    <w:p w14:paraId="03567BEC" w14:textId="77777777" w:rsidR="00DA51AE" w:rsidRDefault="00DA51AE">
      <w:pPr xmlns:w="http://schemas.openxmlformats.org/wordprocessingml/2006/main">
        <w:pStyle w:val="BodyText"/>
        <w:ind w:firstLine="320"/>
        <w:jc w:val="both"/>
      </w:pPr>
      <w:r xmlns:w="http://schemas.openxmlformats.org/wordprocessingml/2006/main">
        <w:t xml:space="preserve">Copiii cu </w:t>
      </w:r>
      <w:r xmlns:w="http://schemas.openxmlformats.org/wordprocessingml/2006/main">
        <w:softHyphen xmlns:w="http://schemas.openxmlformats.org/wordprocessingml/2006/main"/>
      </w:r>
      <w:r xmlns:w="http://schemas.openxmlformats.org/wordprocessingml/2006/main">
        <w:t xml:space="preserve">retard de creștere disarmonic sau asimetric prezintă scăderea greutății, menținându-și în același timp înălțimea și circumferința craniană. Se observă în al doilea sau al treilea trimestru de sarcină și se datorează în principal privării de nutrienți.</w:t>
      </w:r>
    </w:p>
    <w:p w14:paraId="27DCC7DB" w14:textId="77777777" w:rsidR="00DA51AE" w:rsidRDefault="00DA51AE">
      <w:pPr xmlns:w="http://schemas.openxmlformats.org/wordprocessingml/2006/main">
        <w:pStyle w:val="BodyText"/>
        <w:spacing w:after="200"/>
        <w:ind w:firstLine="320"/>
        <w:jc w:val="both"/>
      </w:pPr>
      <w:r xmlns:w="http://schemas.openxmlformats.org/wordprocessingml/2006/main">
        <w:t xml:space="preserve">Ratele de morbiditate și mortalitate la acești pacienți sunt de 5 până la 6 ori mai mari decât la nou-născuții cu creștere normală la o vârstă gestațională similară.</w:t>
      </w:r>
    </w:p>
    <w:p w14:paraId="5BEBDC19" w14:textId="77777777" w:rsidR="00DA51AE" w:rsidRDefault="00DA51AE">
      <w:pPr xmlns:w="http://schemas.openxmlformats.org/wordprocessingml/2006/main">
        <w:pStyle w:val="Heading51"/>
        <w:keepNext/>
        <w:keepLines/>
      </w:pPr>
      <w:bookmarkStart xmlns:w="http://schemas.openxmlformats.org/wordprocessingml/2006/main" w:id="2568" w:name="bookmark2557"/>
      <w:bookmarkStart xmlns:w="http://schemas.openxmlformats.org/wordprocessingml/2006/main" w:id="2569" w:name="bookmark2558"/>
      <w:bookmarkStart xmlns:w="http://schemas.openxmlformats.org/wordprocessingml/2006/main" w:id="2570" w:name="bookmark2559"/>
      <w:r xmlns:w="http://schemas.openxmlformats.org/wordprocessingml/2006/main">
        <w:t xml:space="preserve">Etiologie</w:t>
      </w:r>
      <w:bookmarkEnd xmlns:w="http://schemas.openxmlformats.org/wordprocessingml/2006/main" w:id="2568"/>
      <w:bookmarkEnd xmlns:w="http://schemas.openxmlformats.org/wordprocessingml/2006/main" w:id="2569"/>
      <w:bookmarkEnd xmlns:w="http://schemas.openxmlformats.org/wordprocessingml/2006/main" w:id="2570"/>
    </w:p>
    <w:p w14:paraId="02678620" w14:textId="77777777" w:rsidR="00DA51AE" w:rsidRDefault="00DA51AE">
      <w:pPr xmlns:w="http://schemas.openxmlformats.org/wordprocessingml/2006/main">
        <w:pStyle w:val="BodyText"/>
        <w:ind w:firstLine="0"/>
        <w:jc w:val="both"/>
      </w:pPr>
      <w:r xmlns:w="http://schemas.openxmlformats.org/wordprocessingml/2006/main">
        <w:t xml:space="preserve">Există multiple cauze care pot duce la </w:t>
      </w:r>
      <w:r xmlns:w="http://schemas.openxmlformats.org/wordprocessingml/2006/main">
        <w:softHyphen xmlns:w="http://schemas.openxmlformats.org/wordprocessingml/2006/main"/>
      </w:r>
      <w:r xmlns:w="http://schemas.openxmlformats.org/wordprocessingml/2006/main">
        <w:t xml:space="preserve">restricția creșterii intrauterine. Efectul asupra fătului va varia în funcție de momentul în care acționează agentul nociv și de durata acțiunii sale.</w:t>
      </w:r>
    </w:p>
    <w:p w14:paraId="58912156" w14:textId="77777777" w:rsidR="00DA51AE" w:rsidRDefault="00DA51AE">
      <w:pPr xmlns:w="http://schemas.openxmlformats.org/wordprocessingml/2006/main">
        <w:pStyle w:val="BodyText"/>
        <w:spacing w:after="180"/>
        <w:ind w:firstLine="320"/>
        <w:jc w:val="both"/>
      </w:pPr>
      <w:r xmlns:w="http://schemas.openxmlformats.org/wordprocessingml/2006/main">
        <w:t xml:space="preserve">Aproximativ o treime dintre acestea se datorează factorilor genetici, iar celelalte două treimi factorilor intrauterini.</w:t>
      </w:r>
      <w:r xmlns:w="http://schemas.openxmlformats.org/wordprocessingml/2006/main">
        <w:br xmlns:w="http://schemas.openxmlformats.org/wordprocessingml/2006/main" w:type="page"/>
      </w:r>
    </w:p>
    <w:p w14:paraId="52B8C46C" w14:textId="77777777" w:rsidR="00DA51AE" w:rsidRDefault="00DA51AE">
      <w:pPr xmlns:w="http://schemas.openxmlformats.org/wordprocessingml/2006/main">
        <w:pStyle w:val="BodyText"/>
        <w:spacing w:after="24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74650" distB="139700" distL="114300" distR="114300" simplePos="0" relativeHeight="251838464" behindDoc="0" locked="0" layoutInCell="1" allowOverlap="1" wp14:anchorId="5BA2360B" wp14:editId="790038F5">
                <wp:simplePos x="0" y="0"/>
                <wp:positionH relativeFrom="margin">
                  <wp:posOffset>6350</wp:posOffset>
                </wp:positionH>
                <wp:positionV relativeFrom="margin">
                  <wp:posOffset>414020</wp:posOffset>
                </wp:positionV>
                <wp:extent cx="4450080" cy="2621280"/>
                <wp:effectExtent l="0" t="0" r="0" b="0"/>
                <wp:wrapTopAndBottom/>
                <wp:docPr id="579" name="Shape 579"/>
                <wp:cNvGraphicFramePr/>
                <a:graphic xmlns:a="http://schemas.openxmlformats.org/drawingml/2006/main">
                  <a:graphicData uri="http://schemas.microsoft.com/office/word/2010/wordprocessingShape">
                    <wps:wsp>
                      <wps:cNvSpPr txBox="1"/>
                      <wps:spPr>
                        <a:xfrm>
                          <a:off x="0" y="0"/>
                          <a:ext cx="4450080" cy="262128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378"/>
                              <w:gridCol w:w="1814"/>
                              <w:gridCol w:w="1622"/>
                              <w:gridCol w:w="2194"/>
                            </w:tblGrid>
                            <w:tr w:rsidR="00DA51AE" w14:paraId="068CE6AD" w14:textId="77777777">
                              <w:tblPrEx>
                                <w:tblCellMar>
                                  <w:top w:w="0" w:type="dxa"/>
                                  <w:bottom w:w="0" w:type="dxa"/>
                                </w:tblCellMar>
                              </w:tblPrEx>
                              <w:trPr>
                                <w:trHeight w:hRule="exact" w:val="538"/>
                                <w:tblHeader/>
                              </w:trPr>
                              <w:tc>
                                <w:tcPr>
                                  <w:tcW w:w="1378" w:type="dxa"/>
                                  <w:tcBorders>
                                    <w:top w:val="single" w:sz="4" w:space="0" w:color="auto"/>
                                    <w:left w:val="single" w:sz="4" w:space="0" w:color="auto"/>
                                  </w:tcBorders>
                                  <w:shd w:val="clear" w:color="auto" w:fill="D2D3D5"/>
                                </w:tcPr>
                                <w:p w14:paraId="68E5573E" w14:textId="77777777" w:rsidR="00DA51AE" w:rsidRDefault="00DA51AE">
                                  <w:pPr>
                                    <w:rPr>
                                      <w:sz w:val="10"/>
                                      <w:szCs w:val="10"/>
                                    </w:rPr>
                                  </w:pPr>
                                </w:p>
                              </w:tc>
                              <w:tc>
                                <w:tcPr>
                                  <w:tcW w:w="1814" w:type="dxa"/>
                                  <w:tcBorders>
                                    <w:top w:val="single" w:sz="4" w:space="0" w:color="auto"/>
                                  </w:tcBorders>
                                  <w:shd w:val="clear" w:color="auto" w:fill="D2D3D5"/>
                                </w:tcPr>
                                <w:p w14:paraId="4150CE20" w14:textId="77777777" w:rsidR="00DA51AE" w:rsidRDefault="00DA51AE">
                                  <w:pPr>
                                    <w:pStyle w:val="Other0"/>
                                    <w:spacing w:line="240" w:lineRule="auto"/>
                                    <w:ind w:firstLine="0"/>
                                    <w:rPr>
                                      <w:sz w:val="15"/>
                                      <w:szCs w:val="15"/>
                                    </w:rPr>
                                  </w:pPr>
                                  <w:r>
                                    <w:rPr>
                                      <w:rFonts w:ascii="Arial" w:eastAsia="Arial" w:hAnsi="Arial" w:cs="Arial"/>
                                      <w:b/>
                                      <w:bCs/>
                                      <w:sz w:val="15"/>
                                      <w:szCs w:val="15"/>
                                    </w:rPr>
                                    <w:t>TIPO I</w:t>
                                  </w:r>
                                </w:p>
                                <w:p w14:paraId="54006AFB" w14:textId="77777777" w:rsidR="00DA51AE" w:rsidRDefault="00DA51AE">
                                  <w:pPr>
                                    <w:pStyle w:val="Other0"/>
                                    <w:spacing w:line="240" w:lineRule="auto"/>
                                    <w:ind w:firstLine="0"/>
                                    <w:rPr>
                                      <w:sz w:val="14"/>
                                      <w:szCs w:val="14"/>
                                    </w:rPr>
                                  </w:pPr>
                                  <w:r>
                                    <w:rPr>
                                      <w:rFonts w:ascii="Tahoma" w:eastAsia="Tahoma" w:hAnsi="Tahoma" w:cs="Tahoma"/>
                                      <w:b/>
                                      <w:bCs/>
                                      <w:sz w:val="14"/>
                                      <w:szCs w:val="14"/>
                                    </w:rPr>
                                    <w:t>(armónico o simétrico)</w:t>
                                  </w:r>
                                </w:p>
                              </w:tc>
                              <w:tc>
                                <w:tcPr>
                                  <w:tcW w:w="1622" w:type="dxa"/>
                                  <w:tcBorders>
                                    <w:top w:val="single" w:sz="4" w:space="0" w:color="auto"/>
                                  </w:tcBorders>
                                  <w:shd w:val="clear" w:color="auto" w:fill="D2D3D5"/>
                                </w:tcPr>
                                <w:p w14:paraId="2F14F25B" w14:textId="77777777" w:rsidR="00DA51AE" w:rsidRDefault="00DA51AE">
                                  <w:pPr>
                                    <w:pStyle w:val="Other0"/>
                                    <w:spacing w:line="264" w:lineRule="auto"/>
                                    <w:ind w:firstLine="0"/>
                                    <w:rPr>
                                      <w:sz w:val="14"/>
                                      <w:szCs w:val="14"/>
                                    </w:rPr>
                                  </w:pPr>
                                  <w:r>
                                    <w:rPr>
                                      <w:rFonts w:ascii="Arial" w:eastAsia="Arial" w:hAnsi="Arial" w:cs="Arial"/>
                                      <w:b/>
                                      <w:bCs/>
                                      <w:sz w:val="15"/>
                                      <w:szCs w:val="15"/>
                                    </w:rPr>
                                    <w:t xml:space="preserve">TIPO II </w:t>
                                  </w:r>
                                  <w:r>
                                    <w:rPr>
                                      <w:rFonts w:ascii="Tahoma" w:eastAsia="Tahoma" w:hAnsi="Tahoma" w:cs="Tahoma"/>
                                      <w:b/>
                                      <w:bCs/>
                                      <w:sz w:val="14"/>
                                      <w:szCs w:val="14"/>
                                    </w:rPr>
                                    <w:t>(intermedio)</w:t>
                                  </w:r>
                                </w:p>
                              </w:tc>
                              <w:tc>
                                <w:tcPr>
                                  <w:tcW w:w="2194" w:type="dxa"/>
                                  <w:tcBorders>
                                    <w:top w:val="single" w:sz="4" w:space="0" w:color="auto"/>
                                    <w:right w:val="single" w:sz="4" w:space="0" w:color="auto"/>
                                  </w:tcBorders>
                                  <w:shd w:val="clear" w:color="auto" w:fill="D2D3D5"/>
                                </w:tcPr>
                                <w:p w14:paraId="51A2585C" w14:textId="77777777" w:rsidR="00DA51AE" w:rsidRDefault="00DA51AE">
                                  <w:pPr>
                                    <w:pStyle w:val="Other0"/>
                                    <w:spacing w:line="240" w:lineRule="auto"/>
                                    <w:ind w:firstLine="180"/>
                                    <w:rPr>
                                      <w:sz w:val="15"/>
                                      <w:szCs w:val="15"/>
                                    </w:rPr>
                                  </w:pPr>
                                  <w:r>
                                    <w:rPr>
                                      <w:rFonts w:ascii="Arial" w:eastAsia="Arial" w:hAnsi="Arial" w:cs="Arial"/>
                                      <w:b/>
                                      <w:bCs/>
                                      <w:sz w:val="15"/>
                                      <w:szCs w:val="15"/>
                                    </w:rPr>
                                    <w:t>TIPO III</w:t>
                                  </w:r>
                                </w:p>
                                <w:p w14:paraId="5C24B050" w14:textId="77777777" w:rsidR="00DA51AE" w:rsidRDefault="00DA51AE">
                                  <w:pPr>
                                    <w:pStyle w:val="Other0"/>
                                    <w:spacing w:line="240" w:lineRule="auto"/>
                                    <w:ind w:firstLine="180"/>
                                    <w:rPr>
                                      <w:sz w:val="14"/>
                                      <w:szCs w:val="14"/>
                                    </w:rPr>
                                  </w:pPr>
                                  <w:r>
                                    <w:rPr>
                                      <w:rFonts w:ascii="Tahoma" w:eastAsia="Tahoma" w:hAnsi="Tahoma" w:cs="Tahoma"/>
                                      <w:b/>
                                      <w:bCs/>
                                      <w:sz w:val="14"/>
                                      <w:szCs w:val="14"/>
                                    </w:rPr>
                                    <w:t>(disarmónico o asimétrico)</w:t>
                                  </w:r>
                                </w:p>
                              </w:tc>
                            </w:tr>
                            <w:tr w:rsidR="00DA51AE" w14:paraId="11228D32" w14:textId="77777777">
                              <w:tblPrEx>
                                <w:tblCellMar>
                                  <w:top w:w="0" w:type="dxa"/>
                                  <w:bottom w:w="0" w:type="dxa"/>
                                </w:tblCellMar>
                              </w:tblPrEx>
                              <w:trPr>
                                <w:trHeight w:hRule="exact" w:val="293"/>
                              </w:trPr>
                              <w:tc>
                                <w:tcPr>
                                  <w:tcW w:w="1378" w:type="dxa"/>
                                  <w:tcBorders>
                                    <w:top w:val="single" w:sz="4" w:space="0" w:color="auto"/>
                                  </w:tcBorders>
                                  <w:shd w:val="clear" w:color="auto" w:fill="FFFFFF"/>
                                  <w:vAlign w:val="bottom"/>
                                </w:tcPr>
                                <w:p w14:paraId="667A26C1" w14:textId="77777777" w:rsidR="00DA51AE" w:rsidRDefault="00DA51AE">
                                  <w:pPr>
                                    <w:pStyle w:val="Other0"/>
                                    <w:spacing w:line="240" w:lineRule="auto"/>
                                    <w:ind w:firstLine="0"/>
                                    <w:rPr>
                                      <w:sz w:val="14"/>
                                      <w:szCs w:val="14"/>
                                    </w:rPr>
                                  </w:pPr>
                                  <w:r>
                                    <w:rPr>
                                      <w:rFonts w:ascii="Tahoma" w:eastAsia="Tahoma" w:hAnsi="Tahoma" w:cs="Tahoma"/>
                                      <w:b/>
                                      <w:bCs/>
                                      <w:sz w:val="14"/>
                                      <w:szCs w:val="14"/>
                                    </w:rPr>
                                    <w:t>NOXA</w:t>
                                  </w:r>
                                </w:p>
                              </w:tc>
                              <w:tc>
                                <w:tcPr>
                                  <w:tcW w:w="1814" w:type="dxa"/>
                                  <w:tcBorders>
                                    <w:top w:val="single" w:sz="4" w:space="0" w:color="auto"/>
                                  </w:tcBorders>
                                  <w:shd w:val="clear" w:color="auto" w:fill="FFFFFF"/>
                                  <w:vAlign w:val="bottom"/>
                                </w:tcPr>
                                <w:p w14:paraId="772DA4E2" w14:textId="77777777" w:rsidR="00DA51AE" w:rsidRDefault="00DA51AE">
                                  <w:pPr>
                                    <w:pStyle w:val="Other0"/>
                                    <w:spacing w:line="240" w:lineRule="auto"/>
                                    <w:ind w:firstLine="0"/>
                                    <w:rPr>
                                      <w:sz w:val="14"/>
                                      <w:szCs w:val="14"/>
                                    </w:rPr>
                                  </w:pPr>
                                  <w:r>
                                    <w:rPr>
                                      <w:rFonts w:ascii="Tahoma" w:eastAsia="Tahoma" w:hAnsi="Tahoma" w:cs="Tahoma"/>
                                      <w:sz w:val="14"/>
                                      <w:szCs w:val="14"/>
                                    </w:rPr>
                                    <w:t>PRECOZ (persiste todo</w:t>
                                  </w:r>
                                </w:p>
                              </w:tc>
                              <w:tc>
                                <w:tcPr>
                                  <w:tcW w:w="1622" w:type="dxa"/>
                                  <w:tcBorders>
                                    <w:top w:val="single" w:sz="4" w:space="0" w:color="auto"/>
                                  </w:tcBorders>
                                  <w:shd w:val="clear" w:color="auto" w:fill="FFFFFF"/>
                                </w:tcPr>
                                <w:p w14:paraId="2D1B6C16" w14:textId="77777777" w:rsidR="00DA51AE" w:rsidRDefault="00DA51AE">
                                  <w:pPr>
                                    <w:rPr>
                                      <w:sz w:val="10"/>
                                      <w:szCs w:val="10"/>
                                    </w:rPr>
                                  </w:pPr>
                                </w:p>
                              </w:tc>
                              <w:tc>
                                <w:tcPr>
                                  <w:tcW w:w="2194" w:type="dxa"/>
                                  <w:tcBorders>
                                    <w:top w:val="single" w:sz="4" w:space="0" w:color="auto"/>
                                  </w:tcBorders>
                                  <w:shd w:val="clear" w:color="auto" w:fill="FFFFFF"/>
                                  <w:vAlign w:val="bottom"/>
                                </w:tcPr>
                                <w:p w14:paraId="100E56BF" w14:textId="77777777" w:rsidR="00DA51AE" w:rsidRDefault="00DA51AE">
                                  <w:pPr>
                                    <w:pStyle w:val="Other0"/>
                                    <w:spacing w:line="240" w:lineRule="auto"/>
                                    <w:ind w:firstLine="180"/>
                                    <w:rPr>
                                      <w:sz w:val="14"/>
                                      <w:szCs w:val="14"/>
                                    </w:rPr>
                                  </w:pPr>
                                  <w:r>
                                    <w:rPr>
                                      <w:rFonts w:ascii="Tahoma" w:eastAsia="Tahoma" w:hAnsi="Tahoma" w:cs="Tahoma"/>
                                      <w:sz w:val="14"/>
                                      <w:szCs w:val="14"/>
                                    </w:rPr>
                                    <w:t>TARDIA (a partir del 3</w:t>
                                  </w:r>
                                  <w:r>
                                    <w:rPr>
                                      <w:rFonts w:ascii="Tahoma" w:eastAsia="Tahoma" w:hAnsi="Tahoma" w:cs="Tahoma"/>
                                      <w:sz w:val="14"/>
                                      <w:szCs w:val="14"/>
                                      <w:vertAlign w:val="superscript"/>
                                    </w:rPr>
                                    <w:t>er</w:t>
                                  </w:r>
                                </w:p>
                              </w:tc>
                            </w:tr>
                            <w:tr w:rsidR="00DA51AE" w14:paraId="54618F30" w14:textId="77777777">
                              <w:tblPrEx>
                                <w:tblCellMar>
                                  <w:top w:w="0" w:type="dxa"/>
                                  <w:bottom w:w="0" w:type="dxa"/>
                                </w:tblCellMar>
                              </w:tblPrEx>
                              <w:trPr>
                                <w:trHeight w:hRule="exact" w:val="202"/>
                              </w:trPr>
                              <w:tc>
                                <w:tcPr>
                                  <w:tcW w:w="1378" w:type="dxa"/>
                                  <w:shd w:val="clear" w:color="auto" w:fill="FFFFFF"/>
                                </w:tcPr>
                                <w:p w14:paraId="758F664B" w14:textId="77777777" w:rsidR="00DA51AE" w:rsidRDefault="00DA51AE">
                                  <w:pPr>
                                    <w:rPr>
                                      <w:sz w:val="10"/>
                                      <w:szCs w:val="10"/>
                                    </w:rPr>
                                  </w:pPr>
                                </w:p>
                              </w:tc>
                              <w:tc>
                                <w:tcPr>
                                  <w:tcW w:w="1814" w:type="dxa"/>
                                  <w:shd w:val="clear" w:color="auto" w:fill="FFFFFF"/>
                                  <w:vAlign w:val="bottom"/>
                                </w:tcPr>
                                <w:p w14:paraId="19542EC1" w14:textId="77777777" w:rsidR="00DA51AE" w:rsidRDefault="00DA51AE">
                                  <w:pPr>
                                    <w:pStyle w:val="Other0"/>
                                    <w:spacing w:line="240" w:lineRule="auto"/>
                                    <w:ind w:firstLine="0"/>
                                    <w:rPr>
                                      <w:sz w:val="14"/>
                                      <w:szCs w:val="14"/>
                                    </w:rPr>
                                  </w:pPr>
                                  <w:r>
                                    <w:rPr>
                                      <w:rFonts w:ascii="Tahoma" w:eastAsia="Tahoma" w:hAnsi="Tahoma" w:cs="Tahoma"/>
                                      <w:sz w:val="14"/>
                                      <w:szCs w:val="14"/>
                                    </w:rPr>
                                    <w:t>el embarazo; afecta</w:t>
                                  </w:r>
                                </w:p>
                              </w:tc>
                              <w:tc>
                                <w:tcPr>
                                  <w:tcW w:w="1622" w:type="dxa"/>
                                  <w:shd w:val="clear" w:color="auto" w:fill="FFFFFF"/>
                                </w:tcPr>
                                <w:p w14:paraId="4D925DFB" w14:textId="77777777" w:rsidR="00DA51AE" w:rsidRDefault="00DA51AE">
                                  <w:pPr>
                                    <w:rPr>
                                      <w:sz w:val="10"/>
                                      <w:szCs w:val="10"/>
                                    </w:rPr>
                                  </w:pPr>
                                </w:p>
                              </w:tc>
                              <w:tc>
                                <w:tcPr>
                                  <w:tcW w:w="2194" w:type="dxa"/>
                                  <w:shd w:val="clear" w:color="auto" w:fill="FFFFFF"/>
                                  <w:vAlign w:val="bottom"/>
                                </w:tcPr>
                                <w:p w14:paraId="032C450C" w14:textId="77777777" w:rsidR="00DA51AE" w:rsidRDefault="00DA51AE">
                                  <w:pPr>
                                    <w:pStyle w:val="Other0"/>
                                    <w:spacing w:line="240" w:lineRule="auto"/>
                                    <w:ind w:firstLine="180"/>
                                    <w:rPr>
                                      <w:sz w:val="14"/>
                                      <w:szCs w:val="14"/>
                                    </w:rPr>
                                  </w:pPr>
                                  <w:r>
                                    <w:rPr>
                                      <w:rFonts w:ascii="Tahoma" w:eastAsia="Tahoma" w:hAnsi="Tahoma" w:cs="Tahoma"/>
                                      <w:sz w:val="14"/>
                                      <w:szCs w:val="14"/>
                                    </w:rPr>
                                    <w:t>trimestre; altera el peso)</w:t>
                                  </w:r>
                                </w:p>
                              </w:tc>
                            </w:tr>
                            <w:tr w:rsidR="00DA51AE" w14:paraId="253AA16E" w14:textId="77777777">
                              <w:tblPrEx>
                                <w:tblCellMar>
                                  <w:top w:w="0" w:type="dxa"/>
                                  <w:bottom w:w="0" w:type="dxa"/>
                                </w:tblCellMar>
                              </w:tblPrEx>
                              <w:trPr>
                                <w:trHeight w:hRule="exact" w:val="259"/>
                              </w:trPr>
                              <w:tc>
                                <w:tcPr>
                                  <w:tcW w:w="1378" w:type="dxa"/>
                                  <w:shd w:val="clear" w:color="auto" w:fill="FFFFFF"/>
                                </w:tcPr>
                                <w:p w14:paraId="3DBEF643" w14:textId="77777777" w:rsidR="00DA51AE" w:rsidRDefault="00DA51AE">
                                  <w:pPr>
                                    <w:rPr>
                                      <w:sz w:val="10"/>
                                      <w:szCs w:val="10"/>
                                    </w:rPr>
                                  </w:pPr>
                                </w:p>
                              </w:tc>
                              <w:tc>
                                <w:tcPr>
                                  <w:tcW w:w="1814" w:type="dxa"/>
                                  <w:shd w:val="clear" w:color="auto" w:fill="FFFFFF"/>
                                </w:tcPr>
                                <w:p w14:paraId="61FA404E" w14:textId="77777777" w:rsidR="00DA51AE" w:rsidRDefault="00DA51AE">
                                  <w:pPr>
                                    <w:pStyle w:val="Other0"/>
                                    <w:spacing w:line="240" w:lineRule="auto"/>
                                    <w:ind w:firstLine="0"/>
                                    <w:rPr>
                                      <w:sz w:val="14"/>
                                      <w:szCs w:val="14"/>
                                    </w:rPr>
                                  </w:pPr>
                                  <w:r>
                                    <w:rPr>
                                      <w:rFonts w:ascii="Tahoma" w:eastAsia="Tahoma" w:hAnsi="Tahoma" w:cs="Tahoma"/>
                                      <w:sz w:val="14"/>
                                      <w:szCs w:val="14"/>
                                    </w:rPr>
                                    <w:t>neuronas y adipocitos)</w:t>
                                  </w:r>
                                </w:p>
                              </w:tc>
                              <w:tc>
                                <w:tcPr>
                                  <w:tcW w:w="1622" w:type="dxa"/>
                                  <w:shd w:val="clear" w:color="auto" w:fill="FFFFFF"/>
                                </w:tcPr>
                                <w:p w14:paraId="5881D39D" w14:textId="77777777" w:rsidR="00DA51AE" w:rsidRDefault="00DA51AE">
                                  <w:pPr>
                                    <w:rPr>
                                      <w:sz w:val="10"/>
                                      <w:szCs w:val="10"/>
                                    </w:rPr>
                                  </w:pPr>
                                </w:p>
                              </w:tc>
                              <w:tc>
                                <w:tcPr>
                                  <w:tcW w:w="2194" w:type="dxa"/>
                                  <w:shd w:val="clear" w:color="auto" w:fill="FFFFFF"/>
                                </w:tcPr>
                                <w:p w14:paraId="07A021BA" w14:textId="77777777" w:rsidR="00DA51AE" w:rsidRDefault="00DA51AE">
                                  <w:pPr>
                                    <w:rPr>
                                      <w:sz w:val="10"/>
                                      <w:szCs w:val="10"/>
                                    </w:rPr>
                                  </w:pPr>
                                </w:p>
                              </w:tc>
                            </w:tr>
                            <w:tr w:rsidR="00DA51AE" w14:paraId="6730C268" w14:textId="77777777">
                              <w:tblPrEx>
                                <w:tblCellMar>
                                  <w:top w:w="0" w:type="dxa"/>
                                  <w:bottom w:w="0" w:type="dxa"/>
                                </w:tblCellMar>
                              </w:tblPrEx>
                              <w:trPr>
                                <w:trHeight w:hRule="exact" w:val="259"/>
                              </w:trPr>
                              <w:tc>
                                <w:tcPr>
                                  <w:tcW w:w="1378" w:type="dxa"/>
                                  <w:tcBorders>
                                    <w:top w:val="single" w:sz="4" w:space="0" w:color="auto"/>
                                  </w:tcBorders>
                                  <w:shd w:val="clear" w:color="auto" w:fill="FFFFFF"/>
                                  <w:vAlign w:val="bottom"/>
                                </w:tcPr>
                                <w:p w14:paraId="554FD007" w14:textId="77777777" w:rsidR="00DA51AE" w:rsidRDefault="00DA51AE">
                                  <w:pPr>
                                    <w:pStyle w:val="Other0"/>
                                    <w:spacing w:line="240" w:lineRule="auto"/>
                                    <w:ind w:firstLine="0"/>
                                    <w:rPr>
                                      <w:sz w:val="14"/>
                                      <w:szCs w:val="14"/>
                                    </w:rPr>
                                  </w:pPr>
                                  <w:r>
                                    <w:rPr>
                                      <w:rFonts w:ascii="Tahoma" w:eastAsia="Tahoma" w:hAnsi="Tahoma" w:cs="Tahoma"/>
                                      <w:b/>
                                      <w:bCs/>
                                      <w:sz w:val="14"/>
                                      <w:szCs w:val="14"/>
                                    </w:rPr>
                                    <w:t>FETO</w:t>
                                  </w:r>
                                </w:p>
                              </w:tc>
                              <w:tc>
                                <w:tcPr>
                                  <w:tcW w:w="1814" w:type="dxa"/>
                                  <w:tcBorders>
                                    <w:top w:val="single" w:sz="4" w:space="0" w:color="auto"/>
                                  </w:tcBorders>
                                  <w:shd w:val="clear" w:color="auto" w:fill="FFFFFF"/>
                                  <w:vAlign w:val="bottom"/>
                                </w:tcPr>
                                <w:p w14:paraId="71EC78ED" w14:textId="77777777" w:rsidR="00DA51AE" w:rsidRDefault="00DA51AE">
                                  <w:pPr>
                                    <w:pStyle w:val="Other0"/>
                                    <w:spacing w:line="240" w:lineRule="auto"/>
                                    <w:ind w:firstLine="0"/>
                                    <w:rPr>
                                      <w:sz w:val="14"/>
                                      <w:szCs w:val="14"/>
                                    </w:rPr>
                                  </w:pPr>
                                  <w:r>
                                    <w:rPr>
                                      <w:rFonts w:ascii="Tahoma" w:eastAsia="Tahoma" w:hAnsi="Tahoma" w:cs="Tahoma"/>
                                      <w:sz w:val="14"/>
                                      <w:szCs w:val="14"/>
                                    </w:rPr>
                                    <w:t>Hipotrófico, hipoplásico,</w:t>
                                  </w:r>
                                </w:p>
                              </w:tc>
                              <w:tc>
                                <w:tcPr>
                                  <w:tcW w:w="1622" w:type="dxa"/>
                                  <w:tcBorders>
                                    <w:top w:val="single" w:sz="4" w:space="0" w:color="auto"/>
                                  </w:tcBorders>
                                  <w:shd w:val="clear" w:color="auto" w:fill="FFFFFF"/>
                                </w:tcPr>
                                <w:p w14:paraId="17E81AE1" w14:textId="77777777" w:rsidR="00DA51AE" w:rsidRDefault="00DA51AE">
                                  <w:pPr>
                                    <w:rPr>
                                      <w:sz w:val="10"/>
                                      <w:szCs w:val="10"/>
                                    </w:rPr>
                                  </w:pPr>
                                </w:p>
                              </w:tc>
                              <w:tc>
                                <w:tcPr>
                                  <w:tcW w:w="2194" w:type="dxa"/>
                                  <w:tcBorders>
                                    <w:top w:val="single" w:sz="4" w:space="0" w:color="auto"/>
                                  </w:tcBorders>
                                  <w:shd w:val="clear" w:color="auto" w:fill="FFFFFF"/>
                                  <w:vAlign w:val="bottom"/>
                                </w:tcPr>
                                <w:p w14:paraId="3E5BEA1A" w14:textId="77777777" w:rsidR="00DA51AE" w:rsidRDefault="00DA51AE">
                                  <w:pPr>
                                    <w:pStyle w:val="Other0"/>
                                    <w:spacing w:line="240" w:lineRule="auto"/>
                                    <w:ind w:firstLine="180"/>
                                    <w:rPr>
                                      <w:sz w:val="14"/>
                                      <w:szCs w:val="14"/>
                                    </w:rPr>
                                  </w:pPr>
                                  <w:r>
                                    <w:rPr>
                                      <w:rFonts w:ascii="Tahoma" w:eastAsia="Tahoma" w:hAnsi="Tahoma" w:cs="Tahoma"/>
                                      <w:sz w:val="14"/>
                                      <w:szCs w:val="14"/>
                                    </w:rPr>
                                    <w:t>Distrófico,</w:t>
                                  </w:r>
                                </w:p>
                              </w:tc>
                            </w:tr>
                            <w:tr w:rsidR="00DA51AE" w14:paraId="5A0F4D0D" w14:textId="77777777">
                              <w:tblPrEx>
                                <w:tblCellMar>
                                  <w:top w:w="0" w:type="dxa"/>
                                  <w:bottom w:w="0" w:type="dxa"/>
                                </w:tblCellMar>
                              </w:tblPrEx>
                              <w:trPr>
                                <w:trHeight w:hRule="exact" w:val="274"/>
                              </w:trPr>
                              <w:tc>
                                <w:tcPr>
                                  <w:tcW w:w="1378" w:type="dxa"/>
                                  <w:shd w:val="clear" w:color="auto" w:fill="FFFFFF"/>
                                </w:tcPr>
                                <w:p w14:paraId="549EFD40" w14:textId="77777777" w:rsidR="00DA51AE" w:rsidRDefault="00DA51AE">
                                  <w:pPr>
                                    <w:rPr>
                                      <w:sz w:val="10"/>
                                      <w:szCs w:val="10"/>
                                    </w:rPr>
                                  </w:pPr>
                                </w:p>
                              </w:tc>
                              <w:tc>
                                <w:tcPr>
                                  <w:tcW w:w="1814" w:type="dxa"/>
                                  <w:shd w:val="clear" w:color="auto" w:fill="FFFFFF"/>
                                </w:tcPr>
                                <w:p w14:paraId="7266688C" w14:textId="77777777" w:rsidR="00DA51AE" w:rsidRDefault="00DA51AE">
                                  <w:pPr>
                                    <w:pStyle w:val="Other0"/>
                                    <w:spacing w:line="240" w:lineRule="auto"/>
                                    <w:ind w:firstLine="0"/>
                                    <w:rPr>
                                      <w:sz w:val="14"/>
                                      <w:szCs w:val="14"/>
                                    </w:rPr>
                                  </w:pPr>
                                  <w:r>
                                    <w:rPr>
                                      <w:rFonts w:ascii="Tahoma" w:eastAsia="Tahoma" w:hAnsi="Tahoma" w:cs="Tahoma"/>
                                      <w:sz w:val="14"/>
                                      <w:szCs w:val="14"/>
                                    </w:rPr>
                                    <w:t>proporcionado</w:t>
                                  </w:r>
                                </w:p>
                              </w:tc>
                              <w:tc>
                                <w:tcPr>
                                  <w:tcW w:w="1622" w:type="dxa"/>
                                  <w:shd w:val="clear" w:color="auto" w:fill="FFFFFF"/>
                                </w:tcPr>
                                <w:p w14:paraId="5DC5BD11" w14:textId="77777777" w:rsidR="00DA51AE" w:rsidRDefault="00DA51AE">
                                  <w:pPr>
                                    <w:rPr>
                                      <w:sz w:val="10"/>
                                      <w:szCs w:val="10"/>
                                    </w:rPr>
                                  </w:pPr>
                                </w:p>
                              </w:tc>
                              <w:tc>
                                <w:tcPr>
                                  <w:tcW w:w="2194" w:type="dxa"/>
                                  <w:shd w:val="clear" w:color="auto" w:fill="FFFFFF"/>
                                </w:tcPr>
                                <w:p w14:paraId="05F318E9" w14:textId="77777777" w:rsidR="00DA51AE" w:rsidRDefault="00DA51AE">
                                  <w:pPr>
                                    <w:pStyle w:val="Other0"/>
                                    <w:spacing w:line="240" w:lineRule="auto"/>
                                    <w:ind w:firstLine="180"/>
                                    <w:rPr>
                                      <w:sz w:val="14"/>
                                      <w:szCs w:val="14"/>
                                    </w:rPr>
                                  </w:pPr>
                                  <w:r>
                                    <w:rPr>
                                      <w:rFonts w:ascii="Tahoma" w:eastAsia="Tahoma" w:hAnsi="Tahoma" w:cs="Tahoma"/>
                                      <w:sz w:val="14"/>
                                      <w:szCs w:val="14"/>
                                    </w:rPr>
                                    <w:t>desproporcionado</w:t>
                                  </w:r>
                                </w:p>
                              </w:tc>
                            </w:tr>
                            <w:tr w:rsidR="00DA51AE" w14:paraId="3089D42D" w14:textId="77777777">
                              <w:tblPrEx>
                                <w:tblCellMar>
                                  <w:top w:w="0" w:type="dxa"/>
                                  <w:bottom w:w="0" w:type="dxa"/>
                                </w:tblCellMar>
                              </w:tblPrEx>
                              <w:trPr>
                                <w:trHeight w:hRule="exact" w:val="288"/>
                              </w:trPr>
                              <w:tc>
                                <w:tcPr>
                                  <w:tcW w:w="1378" w:type="dxa"/>
                                  <w:tcBorders>
                                    <w:top w:val="single" w:sz="4" w:space="0" w:color="auto"/>
                                  </w:tcBorders>
                                  <w:shd w:val="clear" w:color="auto" w:fill="FFFFFF"/>
                                </w:tcPr>
                                <w:p w14:paraId="180BE496" w14:textId="77777777" w:rsidR="00DA51AE" w:rsidRDefault="00DA51AE">
                                  <w:pPr>
                                    <w:pStyle w:val="Other0"/>
                                    <w:spacing w:line="240" w:lineRule="auto"/>
                                    <w:ind w:firstLine="0"/>
                                    <w:rPr>
                                      <w:sz w:val="14"/>
                                      <w:szCs w:val="14"/>
                                    </w:rPr>
                                  </w:pPr>
                                  <w:r>
                                    <w:rPr>
                                      <w:rFonts w:ascii="Tahoma" w:eastAsia="Tahoma" w:hAnsi="Tahoma" w:cs="Tahoma"/>
                                      <w:b/>
                                      <w:bCs/>
                                      <w:sz w:val="14"/>
                                      <w:szCs w:val="14"/>
                                    </w:rPr>
                                    <w:t>FRECUENCIA</w:t>
                                  </w:r>
                                </w:p>
                              </w:tc>
                              <w:tc>
                                <w:tcPr>
                                  <w:tcW w:w="1814" w:type="dxa"/>
                                  <w:tcBorders>
                                    <w:top w:val="single" w:sz="4" w:space="0" w:color="auto"/>
                                  </w:tcBorders>
                                  <w:shd w:val="clear" w:color="auto" w:fill="FFFFFF"/>
                                </w:tcPr>
                                <w:p w14:paraId="1B4D0172" w14:textId="77777777" w:rsidR="00DA51AE" w:rsidRDefault="00DA51AE">
                                  <w:pPr>
                                    <w:pStyle w:val="Other0"/>
                                    <w:spacing w:line="240" w:lineRule="auto"/>
                                    <w:ind w:firstLine="0"/>
                                    <w:rPr>
                                      <w:sz w:val="14"/>
                                      <w:szCs w:val="14"/>
                                    </w:rPr>
                                  </w:pPr>
                                  <w:r>
                                    <w:rPr>
                                      <w:rFonts w:ascii="Tahoma" w:eastAsia="Tahoma" w:hAnsi="Tahoma" w:cs="Tahoma"/>
                                      <w:sz w:val="14"/>
                                      <w:szCs w:val="14"/>
                                    </w:rPr>
                                    <w:t>30%</w:t>
                                  </w:r>
                                </w:p>
                              </w:tc>
                              <w:tc>
                                <w:tcPr>
                                  <w:tcW w:w="1622" w:type="dxa"/>
                                  <w:tcBorders>
                                    <w:top w:val="single" w:sz="4" w:space="0" w:color="auto"/>
                                  </w:tcBorders>
                                  <w:shd w:val="clear" w:color="auto" w:fill="FFFFFF"/>
                                </w:tcPr>
                                <w:p w14:paraId="743D39AB" w14:textId="77777777" w:rsidR="00DA51AE" w:rsidRDefault="00DA51AE">
                                  <w:pPr>
                                    <w:rPr>
                                      <w:sz w:val="10"/>
                                      <w:szCs w:val="10"/>
                                    </w:rPr>
                                  </w:pPr>
                                </w:p>
                              </w:tc>
                              <w:tc>
                                <w:tcPr>
                                  <w:tcW w:w="2194" w:type="dxa"/>
                                  <w:tcBorders>
                                    <w:top w:val="single" w:sz="4" w:space="0" w:color="auto"/>
                                  </w:tcBorders>
                                  <w:shd w:val="clear" w:color="auto" w:fill="FFFFFF"/>
                                </w:tcPr>
                                <w:p w14:paraId="6BDA4B5B" w14:textId="77777777" w:rsidR="00DA51AE" w:rsidRDefault="00DA51AE">
                                  <w:pPr>
                                    <w:pStyle w:val="Other0"/>
                                    <w:spacing w:line="240" w:lineRule="auto"/>
                                    <w:ind w:firstLine="180"/>
                                    <w:rPr>
                                      <w:sz w:val="14"/>
                                      <w:szCs w:val="14"/>
                                    </w:rPr>
                                  </w:pPr>
                                  <w:r>
                                    <w:rPr>
                                      <w:rFonts w:ascii="Tahoma" w:eastAsia="Tahoma" w:hAnsi="Tahoma" w:cs="Tahoma"/>
                                      <w:sz w:val="14"/>
                                      <w:szCs w:val="14"/>
                                    </w:rPr>
                                    <w:t>60%</w:t>
                                  </w:r>
                                </w:p>
                              </w:tc>
                            </w:tr>
                            <w:tr w:rsidR="00DA51AE" w14:paraId="373D55FE" w14:textId="77777777">
                              <w:tblPrEx>
                                <w:tblCellMar>
                                  <w:top w:w="0" w:type="dxa"/>
                                  <w:bottom w:w="0" w:type="dxa"/>
                                </w:tblCellMar>
                              </w:tblPrEx>
                              <w:trPr>
                                <w:trHeight w:hRule="exact" w:val="259"/>
                              </w:trPr>
                              <w:tc>
                                <w:tcPr>
                                  <w:tcW w:w="1378" w:type="dxa"/>
                                  <w:tcBorders>
                                    <w:top w:val="single" w:sz="4" w:space="0" w:color="auto"/>
                                  </w:tcBorders>
                                  <w:shd w:val="clear" w:color="auto" w:fill="FFFFFF"/>
                                  <w:vAlign w:val="bottom"/>
                                </w:tcPr>
                                <w:p w14:paraId="329D8E67" w14:textId="77777777" w:rsidR="00DA51AE" w:rsidRDefault="00DA51AE">
                                  <w:pPr>
                                    <w:pStyle w:val="Other0"/>
                                    <w:spacing w:line="240" w:lineRule="auto"/>
                                    <w:ind w:firstLine="0"/>
                                    <w:rPr>
                                      <w:sz w:val="14"/>
                                      <w:szCs w:val="14"/>
                                    </w:rPr>
                                  </w:pPr>
                                  <w:r>
                                    <w:rPr>
                                      <w:rFonts w:ascii="Tahoma" w:eastAsia="Tahoma" w:hAnsi="Tahoma" w:cs="Tahoma"/>
                                      <w:b/>
                                      <w:bCs/>
                                      <w:sz w:val="14"/>
                                      <w:szCs w:val="14"/>
                                    </w:rPr>
                                    <w:t>ANTECEDENTES</w:t>
                                  </w:r>
                                </w:p>
                              </w:tc>
                              <w:tc>
                                <w:tcPr>
                                  <w:tcW w:w="1814" w:type="dxa"/>
                                  <w:tcBorders>
                                    <w:top w:val="single" w:sz="4" w:space="0" w:color="auto"/>
                                  </w:tcBorders>
                                  <w:shd w:val="clear" w:color="auto" w:fill="FFFFFF"/>
                                  <w:vAlign w:val="bottom"/>
                                </w:tcPr>
                                <w:p w14:paraId="616CC6E7" w14:textId="77777777" w:rsidR="00DA51AE" w:rsidRDefault="00DA51AE">
                                  <w:pPr>
                                    <w:pStyle w:val="Other0"/>
                                    <w:spacing w:line="240" w:lineRule="auto"/>
                                    <w:ind w:firstLine="0"/>
                                    <w:rPr>
                                      <w:sz w:val="14"/>
                                      <w:szCs w:val="14"/>
                                    </w:rPr>
                                  </w:pPr>
                                  <w:r>
                                    <w:rPr>
                                      <w:rFonts w:ascii="Tahoma" w:eastAsia="Tahoma" w:hAnsi="Tahoma" w:cs="Tahoma"/>
                                      <w:sz w:val="14"/>
                                      <w:szCs w:val="14"/>
                                    </w:rPr>
                                    <w:t>Teratógenos, infecciones</w:t>
                                  </w:r>
                                </w:p>
                              </w:tc>
                              <w:tc>
                                <w:tcPr>
                                  <w:tcW w:w="1622" w:type="dxa"/>
                                  <w:tcBorders>
                                    <w:top w:val="single" w:sz="4" w:space="0" w:color="auto"/>
                                  </w:tcBorders>
                                  <w:shd w:val="clear" w:color="auto" w:fill="FFFFFF"/>
                                  <w:vAlign w:val="bottom"/>
                                </w:tcPr>
                                <w:p w14:paraId="251782AE" w14:textId="77777777" w:rsidR="00DA51AE" w:rsidRDefault="00DA51AE">
                                  <w:pPr>
                                    <w:pStyle w:val="Other0"/>
                                    <w:spacing w:line="240" w:lineRule="auto"/>
                                    <w:ind w:firstLine="0"/>
                                    <w:rPr>
                                      <w:sz w:val="14"/>
                                      <w:szCs w:val="14"/>
                                    </w:rPr>
                                  </w:pPr>
                                  <w:r>
                                    <w:rPr>
                                      <w:rFonts w:ascii="Tahoma" w:eastAsia="Tahoma" w:hAnsi="Tahoma" w:cs="Tahoma"/>
                                      <w:sz w:val="14"/>
                                      <w:szCs w:val="14"/>
                                    </w:rPr>
                                    <w:t>Gemelares, tumores</w:t>
                                  </w:r>
                                </w:p>
                              </w:tc>
                              <w:tc>
                                <w:tcPr>
                                  <w:tcW w:w="2194" w:type="dxa"/>
                                  <w:tcBorders>
                                    <w:top w:val="single" w:sz="4" w:space="0" w:color="auto"/>
                                  </w:tcBorders>
                                  <w:shd w:val="clear" w:color="auto" w:fill="FFFFFF"/>
                                  <w:vAlign w:val="bottom"/>
                                </w:tcPr>
                                <w:p w14:paraId="11FD233B" w14:textId="77777777" w:rsidR="00DA51AE" w:rsidRDefault="00DA51AE">
                                  <w:pPr>
                                    <w:pStyle w:val="Other0"/>
                                    <w:spacing w:line="240" w:lineRule="auto"/>
                                    <w:ind w:firstLine="180"/>
                                    <w:rPr>
                                      <w:sz w:val="14"/>
                                      <w:szCs w:val="14"/>
                                    </w:rPr>
                                  </w:pPr>
                                  <w:r>
                                    <w:rPr>
                                      <w:rFonts w:ascii="Tahoma" w:eastAsia="Tahoma" w:hAnsi="Tahoma" w:cs="Tahoma"/>
                                      <w:sz w:val="14"/>
                                      <w:szCs w:val="14"/>
                                    </w:rPr>
                                    <w:t>Toxemia, hipertensión,</w:t>
                                  </w:r>
                                </w:p>
                              </w:tc>
                            </w:tr>
                            <w:tr w:rsidR="00DA51AE" w14:paraId="3DE520B7" w14:textId="77777777">
                              <w:tblPrEx>
                                <w:tblCellMar>
                                  <w:top w:w="0" w:type="dxa"/>
                                  <w:bottom w:w="0" w:type="dxa"/>
                                </w:tblCellMar>
                              </w:tblPrEx>
                              <w:trPr>
                                <w:trHeight w:hRule="exact" w:val="197"/>
                              </w:trPr>
                              <w:tc>
                                <w:tcPr>
                                  <w:tcW w:w="1378" w:type="dxa"/>
                                  <w:shd w:val="clear" w:color="auto" w:fill="FFFFFF"/>
                                </w:tcPr>
                                <w:p w14:paraId="4718B6A8" w14:textId="77777777" w:rsidR="00DA51AE" w:rsidRDefault="00DA51AE">
                                  <w:pPr>
                                    <w:rPr>
                                      <w:sz w:val="10"/>
                                      <w:szCs w:val="10"/>
                                    </w:rPr>
                                  </w:pPr>
                                </w:p>
                              </w:tc>
                              <w:tc>
                                <w:tcPr>
                                  <w:tcW w:w="1814" w:type="dxa"/>
                                  <w:shd w:val="clear" w:color="auto" w:fill="FFFFFF"/>
                                  <w:vAlign w:val="bottom"/>
                                </w:tcPr>
                                <w:p w14:paraId="1A242C84" w14:textId="77777777" w:rsidR="00DA51AE" w:rsidRDefault="00DA51AE">
                                  <w:pPr>
                                    <w:pStyle w:val="Other0"/>
                                    <w:spacing w:line="240" w:lineRule="auto"/>
                                    <w:ind w:firstLine="0"/>
                                    <w:rPr>
                                      <w:sz w:val="14"/>
                                      <w:szCs w:val="14"/>
                                    </w:rPr>
                                  </w:pPr>
                                  <w:r>
                                    <w:rPr>
                                      <w:rFonts w:ascii="Tahoma" w:eastAsia="Tahoma" w:hAnsi="Tahoma" w:cs="Tahoma"/>
                                      <w:sz w:val="14"/>
                                      <w:szCs w:val="14"/>
                                    </w:rPr>
                                    <w:t>intrauterinas,</w:t>
                                  </w:r>
                                </w:p>
                              </w:tc>
                              <w:tc>
                                <w:tcPr>
                                  <w:tcW w:w="1622" w:type="dxa"/>
                                  <w:shd w:val="clear" w:color="auto" w:fill="FFFFFF"/>
                                  <w:vAlign w:val="bottom"/>
                                </w:tcPr>
                                <w:p w14:paraId="78CC837D" w14:textId="77777777" w:rsidR="00DA51AE" w:rsidRDefault="00DA51AE">
                                  <w:pPr>
                                    <w:pStyle w:val="Other0"/>
                                    <w:spacing w:line="240" w:lineRule="auto"/>
                                    <w:ind w:firstLine="0"/>
                                    <w:rPr>
                                      <w:sz w:val="14"/>
                                      <w:szCs w:val="14"/>
                                    </w:rPr>
                                  </w:pPr>
                                  <w:r>
                                    <w:rPr>
                                      <w:rFonts w:ascii="Tahoma" w:eastAsia="Tahoma" w:hAnsi="Tahoma" w:cs="Tahoma"/>
                                      <w:sz w:val="14"/>
                                      <w:szCs w:val="14"/>
                                    </w:rPr>
                                    <w:t>intraabdominales</w:t>
                                  </w:r>
                                </w:p>
                              </w:tc>
                              <w:tc>
                                <w:tcPr>
                                  <w:tcW w:w="2194" w:type="dxa"/>
                                  <w:shd w:val="clear" w:color="auto" w:fill="FFFFFF"/>
                                  <w:vAlign w:val="bottom"/>
                                </w:tcPr>
                                <w:p w14:paraId="58DD53CF" w14:textId="77777777" w:rsidR="00DA51AE" w:rsidRDefault="00DA51AE">
                                  <w:pPr>
                                    <w:pStyle w:val="Other0"/>
                                    <w:spacing w:line="240" w:lineRule="auto"/>
                                    <w:ind w:firstLine="180"/>
                                    <w:rPr>
                                      <w:sz w:val="14"/>
                                      <w:szCs w:val="14"/>
                                    </w:rPr>
                                  </w:pPr>
                                  <w:r>
                                    <w:rPr>
                                      <w:rFonts w:ascii="Tahoma" w:eastAsia="Tahoma" w:hAnsi="Tahoma" w:cs="Tahoma"/>
                                      <w:sz w:val="14"/>
                                      <w:szCs w:val="14"/>
                                    </w:rPr>
                                    <w:t>cardiopatías maternas</w:t>
                                  </w:r>
                                </w:p>
                              </w:tc>
                            </w:tr>
                            <w:tr w:rsidR="00DA51AE" w14:paraId="2DD2EEF5" w14:textId="77777777">
                              <w:tblPrEx>
                                <w:tblCellMar>
                                  <w:top w:w="0" w:type="dxa"/>
                                  <w:bottom w:w="0" w:type="dxa"/>
                                </w:tblCellMar>
                              </w:tblPrEx>
                              <w:trPr>
                                <w:trHeight w:hRule="exact" w:val="245"/>
                              </w:trPr>
                              <w:tc>
                                <w:tcPr>
                                  <w:tcW w:w="1378" w:type="dxa"/>
                                  <w:shd w:val="clear" w:color="auto" w:fill="FFFFFF"/>
                                </w:tcPr>
                                <w:p w14:paraId="1A24D144" w14:textId="77777777" w:rsidR="00DA51AE" w:rsidRDefault="00DA51AE">
                                  <w:pPr>
                                    <w:rPr>
                                      <w:sz w:val="10"/>
                                      <w:szCs w:val="10"/>
                                    </w:rPr>
                                  </w:pPr>
                                </w:p>
                              </w:tc>
                              <w:tc>
                                <w:tcPr>
                                  <w:tcW w:w="1814" w:type="dxa"/>
                                  <w:shd w:val="clear" w:color="auto" w:fill="FFFFFF"/>
                                </w:tcPr>
                                <w:p w14:paraId="117CEDCE" w14:textId="77777777" w:rsidR="00DA51AE" w:rsidRDefault="00DA51AE">
                                  <w:pPr>
                                    <w:pStyle w:val="Other0"/>
                                    <w:spacing w:line="240" w:lineRule="auto"/>
                                    <w:ind w:firstLine="0"/>
                                    <w:rPr>
                                      <w:sz w:val="14"/>
                                      <w:szCs w:val="14"/>
                                    </w:rPr>
                                  </w:pPr>
                                  <w:r>
                                    <w:rPr>
                                      <w:rFonts w:ascii="Tahoma" w:eastAsia="Tahoma" w:hAnsi="Tahoma" w:cs="Tahoma"/>
                                      <w:sz w:val="14"/>
                                      <w:szCs w:val="14"/>
                                    </w:rPr>
                                    <w:t>malformaciones</w:t>
                                  </w:r>
                                </w:p>
                              </w:tc>
                              <w:tc>
                                <w:tcPr>
                                  <w:tcW w:w="1622" w:type="dxa"/>
                                  <w:shd w:val="clear" w:color="auto" w:fill="FFFFFF"/>
                                </w:tcPr>
                                <w:p w14:paraId="00BBB1FC" w14:textId="77777777" w:rsidR="00DA51AE" w:rsidRDefault="00DA51AE">
                                  <w:pPr>
                                    <w:rPr>
                                      <w:sz w:val="10"/>
                                      <w:szCs w:val="10"/>
                                    </w:rPr>
                                  </w:pPr>
                                </w:p>
                              </w:tc>
                              <w:tc>
                                <w:tcPr>
                                  <w:tcW w:w="2194" w:type="dxa"/>
                                  <w:shd w:val="clear" w:color="auto" w:fill="FFFFFF"/>
                                </w:tcPr>
                                <w:p w14:paraId="3BA7C23A" w14:textId="77777777" w:rsidR="00DA51AE" w:rsidRDefault="00DA51AE">
                                  <w:pPr>
                                    <w:rPr>
                                      <w:sz w:val="10"/>
                                      <w:szCs w:val="10"/>
                                    </w:rPr>
                                  </w:pPr>
                                </w:p>
                              </w:tc>
                            </w:tr>
                            <w:tr w:rsidR="00DA51AE" w14:paraId="59C6C094" w14:textId="77777777">
                              <w:tblPrEx>
                                <w:tblCellMar>
                                  <w:top w:w="0" w:type="dxa"/>
                                  <w:bottom w:w="0" w:type="dxa"/>
                                </w:tblCellMar>
                              </w:tblPrEx>
                              <w:trPr>
                                <w:trHeight w:hRule="exact" w:val="302"/>
                              </w:trPr>
                              <w:tc>
                                <w:tcPr>
                                  <w:tcW w:w="1378" w:type="dxa"/>
                                  <w:tcBorders>
                                    <w:top w:val="single" w:sz="4" w:space="0" w:color="auto"/>
                                  </w:tcBorders>
                                  <w:shd w:val="clear" w:color="auto" w:fill="FFFFFF"/>
                                  <w:vAlign w:val="bottom"/>
                                </w:tcPr>
                                <w:p w14:paraId="102601AD" w14:textId="77777777" w:rsidR="00DA51AE" w:rsidRDefault="00DA51AE">
                                  <w:pPr>
                                    <w:pStyle w:val="Other0"/>
                                    <w:spacing w:line="240" w:lineRule="auto"/>
                                    <w:ind w:firstLine="0"/>
                                    <w:rPr>
                                      <w:sz w:val="14"/>
                                      <w:szCs w:val="14"/>
                                    </w:rPr>
                                  </w:pPr>
                                  <w:r>
                                    <w:rPr>
                                      <w:rFonts w:ascii="Tahoma" w:eastAsia="Tahoma" w:hAnsi="Tahoma" w:cs="Tahoma"/>
                                      <w:b/>
                                      <w:bCs/>
                                      <w:sz w:val="14"/>
                                      <w:szCs w:val="14"/>
                                    </w:rPr>
                                    <w:t>BIOMETRIA P</w:t>
                                  </w:r>
                                </w:p>
                              </w:tc>
                              <w:tc>
                                <w:tcPr>
                                  <w:tcW w:w="1814" w:type="dxa"/>
                                  <w:tcBorders>
                                    <w:top w:val="single" w:sz="4" w:space="0" w:color="auto"/>
                                  </w:tcBorders>
                                  <w:shd w:val="clear" w:color="auto" w:fill="FFFFFF"/>
                                  <w:vAlign w:val="bottom"/>
                                </w:tcPr>
                                <w:p w14:paraId="1D1B0711"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1622" w:type="dxa"/>
                                  <w:tcBorders>
                                    <w:top w:val="single" w:sz="4" w:space="0" w:color="auto"/>
                                  </w:tcBorders>
                                  <w:shd w:val="clear" w:color="auto" w:fill="FFFFFF"/>
                                  <w:vAlign w:val="bottom"/>
                                </w:tcPr>
                                <w:p w14:paraId="30EADA03"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2194" w:type="dxa"/>
                                  <w:tcBorders>
                                    <w:top w:val="single" w:sz="4" w:space="0" w:color="auto"/>
                                  </w:tcBorders>
                                  <w:shd w:val="clear" w:color="auto" w:fill="FFFFFF"/>
                                  <w:vAlign w:val="bottom"/>
                                </w:tcPr>
                                <w:p w14:paraId="3CBA7FD4" w14:textId="77777777" w:rsidR="00DA51AE" w:rsidRDefault="00DA51AE">
                                  <w:pPr>
                                    <w:pStyle w:val="Other0"/>
                                    <w:spacing w:line="240" w:lineRule="auto"/>
                                    <w:ind w:firstLine="0"/>
                                    <w:jc w:val="center"/>
                                    <w:rPr>
                                      <w:sz w:val="15"/>
                                      <w:szCs w:val="15"/>
                                    </w:rPr>
                                  </w:pPr>
                                  <w:r>
                                    <w:rPr>
                                      <w:rFonts w:ascii="Tahoma" w:eastAsia="Tahoma" w:hAnsi="Tahoma" w:cs="Tahoma"/>
                                      <w:sz w:val="15"/>
                                      <w:szCs w:val="15"/>
                                    </w:rPr>
                                    <w:t>d</w:t>
                                  </w:r>
                                </w:p>
                              </w:tc>
                            </w:tr>
                            <w:tr w:rsidR="00DA51AE" w14:paraId="7FC9CF56" w14:textId="77777777">
                              <w:tblPrEx>
                                <w:tblCellMar>
                                  <w:top w:w="0" w:type="dxa"/>
                                  <w:bottom w:w="0" w:type="dxa"/>
                                </w:tblCellMar>
                              </w:tblPrEx>
                              <w:trPr>
                                <w:trHeight w:hRule="exact" w:val="326"/>
                              </w:trPr>
                              <w:tc>
                                <w:tcPr>
                                  <w:tcW w:w="1378" w:type="dxa"/>
                                  <w:tcBorders>
                                    <w:top w:val="single" w:sz="4" w:space="0" w:color="auto"/>
                                  </w:tcBorders>
                                  <w:shd w:val="clear" w:color="auto" w:fill="FFFFFF"/>
                                  <w:vAlign w:val="bottom"/>
                                </w:tcPr>
                                <w:p w14:paraId="38D6E26E" w14:textId="77777777" w:rsidR="00DA51AE" w:rsidRDefault="00DA51AE">
                                  <w:pPr>
                                    <w:pStyle w:val="Other0"/>
                                    <w:spacing w:line="240" w:lineRule="auto"/>
                                    <w:ind w:left="1160" w:firstLine="0"/>
                                    <w:rPr>
                                      <w:sz w:val="14"/>
                                      <w:szCs w:val="14"/>
                                    </w:rPr>
                                  </w:pPr>
                                  <w:r>
                                    <w:rPr>
                                      <w:rFonts w:ascii="Tahoma" w:eastAsia="Tahoma" w:hAnsi="Tahoma" w:cs="Tahoma"/>
                                      <w:b/>
                                      <w:bCs/>
                                      <w:sz w:val="14"/>
                                      <w:szCs w:val="14"/>
                                    </w:rPr>
                                    <w:t>T</w:t>
                                  </w:r>
                                </w:p>
                              </w:tc>
                              <w:tc>
                                <w:tcPr>
                                  <w:tcW w:w="1814" w:type="dxa"/>
                                  <w:tcBorders>
                                    <w:top w:val="single" w:sz="4" w:space="0" w:color="auto"/>
                                  </w:tcBorders>
                                  <w:shd w:val="clear" w:color="auto" w:fill="FFFFFF"/>
                                  <w:vAlign w:val="bottom"/>
                                </w:tcPr>
                                <w:p w14:paraId="26B968AF"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1622" w:type="dxa"/>
                                  <w:tcBorders>
                                    <w:top w:val="single" w:sz="4" w:space="0" w:color="auto"/>
                                  </w:tcBorders>
                                  <w:shd w:val="clear" w:color="auto" w:fill="FFFFFF"/>
                                  <w:vAlign w:val="bottom"/>
                                </w:tcPr>
                                <w:p w14:paraId="31F1C96E"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2194" w:type="dxa"/>
                                  <w:tcBorders>
                                    <w:top w:val="single" w:sz="4" w:space="0" w:color="auto"/>
                                  </w:tcBorders>
                                  <w:shd w:val="clear" w:color="auto" w:fill="FFFFFF"/>
                                  <w:vAlign w:val="bottom"/>
                                </w:tcPr>
                                <w:p w14:paraId="23C96238" w14:textId="77777777" w:rsidR="00DA51AE" w:rsidRDefault="00DA51AE">
                                  <w:pPr>
                                    <w:pStyle w:val="Other0"/>
                                    <w:spacing w:line="240" w:lineRule="auto"/>
                                    <w:ind w:firstLine="880"/>
                                    <w:rPr>
                                      <w:sz w:val="14"/>
                                      <w:szCs w:val="14"/>
                                    </w:rPr>
                                  </w:pPr>
                                  <w:r>
                                    <w:rPr>
                                      <w:rFonts w:ascii="Tahoma" w:eastAsia="Tahoma" w:hAnsi="Tahoma" w:cs="Tahoma"/>
                                      <w:sz w:val="14"/>
                                      <w:szCs w:val="14"/>
                                    </w:rPr>
                                    <w:t>normal</w:t>
                                  </w:r>
                                </w:p>
                              </w:tc>
                            </w:tr>
                            <w:tr w:rsidR="00DA51AE" w14:paraId="54112F72" w14:textId="77777777">
                              <w:tblPrEx>
                                <w:tblCellMar>
                                  <w:top w:w="0" w:type="dxa"/>
                                  <w:bottom w:w="0" w:type="dxa"/>
                                </w:tblCellMar>
                              </w:tblPrEx>
                              <w:trPr>
                                <w:trHeight w:hRule="exact" w:val="322"/>
                              </w:trPr>
                              <w:tc>
                                <w:tcPr>
                                  <w:tcW w:w="1378" w:type="dxa"/>
                                  <w:tcBorders>
                                    <w:top w:val="single" w:sz="4" w:space="0" w:color="auto"/>
                                  </w:tcBorders>
                                  <w:shd w:val="clear" w:color="auto" w:fill="FFFFFF"/>
                                </w:tcPr>
                                <w:p w14:paraId="7C242401" w14:textId="77777777" w:rsidR="00DA51AE" w:rsidRDefault="00DA51AE">
                                  <w:pPr>
                                    <w:pStyle w:val="Other0"/>
                                    <w:spacing w:line="240" w:lineRule="auto"/>
                                    <w:ind w:left="1160" w:firstLine="0"/>
                                    <w:rPr>
                                      <w:sz w:val="14"/>
                                      <w:szCs w:val="14"/>
                                    </w:rPr>
                                  </w:pPr>
                                  <w:r>
                                    <w:rPr>
                                      <w:rFonts w:ascii="Tahoma" w:eastAsia="Tahoma" w:hAnsi="Tahoma" w:cs="Tahoma"/>
                                      <w:b/>
                                      <w:bCs/>
                                      <w:sz w:val="14"/>
                                      <w:szCs w:val="14"/>
                                    </w:rPr>
                                    <w:t>PC</w:t>
                                  </w:r>
                                </w:p>
                              </w:tc>
                              <w:tc>
                                <w:tcPr>
                                  <w:tcW w:w="1814" w:type="dxa"/>
                                  <w:tcBorders>
                                    <w:top w:val="single" w:sz="4" w:space="0" w:color="auto"/>
                                  </w:tcBorders>
                                  <w:shd w:val="clear" w:color="auto" w:fill="FFFFFF"/>
                                </w:tcPr>
                                <w:p w14:paraId="11862DAE"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1622" w:type="dxa"/>
                                  <w:tcBorders>
                                    <w:top w:val="single" w:sz="4" w:space="0" w:color="auto"/>
                                  </w:tcBorders>
                                  <w:shd w:val="clear" w:color="auto" w:fill="FFFFFF"/>
                                </w:tcPr>
                                <w:p w14:paraId="639334AA" w14:textId="77777777" w:rsidR="00DA51AE" w:rsidRDefault="00DA51AE">
                                  <w:pPr>
                                    <w:pStyle w:val="Other0"/>
                                    <w:spacing w:line="240" w:lineRule="auto"/>
                                    <w:ind w:firstLine="640"/>
                                    <w:rPr>
                                      <w:sz w:val="14"/>
                                      <w:szCs w:val="14"/>
                                    </w:rPr>
                                  </w:pPr>
                                  <w:r>
                                    <w:rPr>
                                      <w:rFonts w:ascii="Tahoma" w:eastAsia="Tahoma" w:hAnsi="Tahoma" w:cs="Tahoma"/>
                                      <w:sz w:val="14"/>
                                      <w:szCs w:val="14"/>
                                    </w:rPr>
                                    <w:t>normal</w:t>
                                  </w:r>
                                </w:p>
                              </w:tc>
                              <w:tc>
                                <w:tcPr>
                                  <w:tcW w:w="2194" w:type="dxa"/>
                                  <w:tcBorders>
                                    <w:top w:val="single" w:sz="4" w:space="0" w:color="auto"/>
                                  </w:tcBorders>
                                  <w:shd w:val="clear" w:color="auto" w:fill="FFFFFF"/>
                                </w:tcPr>
                                <w:p w14:paraId="21585066" w14:textId="77777777" w:rsidR="00DA51AE" w:rsidRDefault="00DA51AE">
                                  <w:pPr>
                                    <w:pStyle w:val="Other0"/>
                                    <w:spacing w:line="240" w:lineRule="auto"/>
                                    <w:ind w:firstLine="880"/>
                                    <w:rPr>
                                      <w:sz w:val="14"/>
                                      <w:szCs w:val="14"/>
                                    </w:rPr>
                                  </w:pPr>
                                  <w:r>
                                    <w:rPr>
                                      <w:rFonts w:ascii="Tahoma" w:eastAsia="Tahoma" w:hAnsi="Tahoma" w:cs="Tahoma"/>
                                      <w:sz w:val="14"/>
                                      <w:szCs w:val="14"/>
                                    </w:rPr>
                                    <w:t>normal</w:t>
                                  </w:r>
                                </w:p>
                              </w:tc>
                            </w:tr>
                            <w:tr w:rsidR="00DA51AE" w14:paraId="44124BAE" w14:textId="77777777">
                              <w:tblPrEx>
                                <w:tblCellMar>
                                  <w:top w:w="0" w:type="dxa"/>
                                  <w:bottom w:w="0" w:type="dxa"/>
                                </w:tblCellMar>
                              </w:tblPrEx>
                              <w:trPr>
                                <w:trHeight w:hRule="exact" w:val="365"/>
                              </w:trPr>
                              <w:tc>
                                <w:tcPr>
                                  <w:tcW w:w="1378" w:type="dxa"/>
                                  <w:tcBorders>
                                    <w:top w:val="single" w:sz="4" w:space="0" w:color="auto"/>
                                    <w:bottom w:val="single" w:sz="4" w:space="0" w:color="auto"/>
                                  </w:tcBorders>
                                  <w:shd w:val="clear" w:color="auto" w:fill="FFFFFF"/>
                                  <w:vAlign w:val="center"/>
                                </w:tcPr>
                                <w:p w14:paraId="325612D0" w14:textId="77777777" w:rsidR="00DA51AE" w:rsidRDefault="00DA51AE">
                                  <w:pPr>
                                    <w:pStyle w:val="Other0"/>
                                    <w:spacing w:line="240" w:lineRule="auto"/>
                                    <w:ind w:firstLine="0"/>
                                    <w:rPr>
                                      <w:sz w:val="13"/>
                                      <w:szCs w:val="13"/>
                                    </w:rPr>
                                  </w:pPr>
                                  <w:r>
                                    <w:rPr>
                                      <w:rFonts w:ascii="Tahoma" w:eastAsia="Tahoma" w:hAnsi="Tahoma" w:cs="Tahoma"/>
                                      <w:b/>
                                      <w:bCs/>
                                      <w:sz w:val="13"/>
                                      <w:szCs w:val="13"/>
                                    </w:rPr>
                                    <w:t>P</w:t>
                                  </w:r>
                                  <w:r>
                                    <w:rPr>
                                      <w:rFonts w:ascii="Tahoma" w:eastAsia="Tahoma" w:hAnsi="Tahoma" w:cs="Tahoma"/>
                                      <w:sz w:val="13"/>
                                      <w:szCs w:val="13"/>
                                    </w:rPr>
                                    <w:t>: peso;</w:t>
                                  </w:r>
                                </w:p>
                              </w:tc>
                              <w:tc>
                                <w:tcPr>
                                  <w:tcW w:w="3436" w:type="dxa"/>
                                  <w:gridSpan w:val="2"/>
                                  <w:tcBorders>
                                    <w:top w:val="single" w:sz="4" w:space="0" w:color="auto"/>
                                    <w:bottom w:val="single" w:sz="4" w:space="0" w:color="auto"/>
                                  </w:tcBorders>
                                  <w:shd w:val="clear" w:color="auto" w:fill="FFFFFF"/>
                                  <w:vAlign w:val="center"/>
                                </w:tcPr>
                                <w:p w14:paraId="2B1C8CB5" w14:textId="77777777" w:rsidR="00DA51AE" w:rsidRDefault="00DA51AE">
                                  <w:pPr>
                                    <w:pStyle w:val="Other0"/>
                                    <w:tabs>
                                      <w:tab w:val="left" w:pos="1349"/>
                                    </w:tabs>
                                    <w:spacing w:line="240" w:lineRule="auto"/>
                                    <w:ind w:firstLine="0"/>
                                    <w:rPr>
                                      <w:sz w:val="13"/>
                                      <w:szCs w:val="13"/>
                                    </w:rPr>
                                  </w:pPr>
                                  <w:r>
                                    <w:rPr>
                                      <w:rFonts w:ascii="Tahoma" w:eastAsia="Tahoma" w:hAnsi="Tahoma" w:cs="Tahoma"/>
                                      <w:b/>
                                      <w:bCs/>
                                      <w:sz w:val="13"/>
                                      <w:szCs w:val="13"/>
                                    </w:rPr>
                                    <w:t>T</w:t>
                                  </w:r>
                                  <w:r>
                                    <w:rPr>
                                      <w:rFonts w:ascii="Tahoma" w:eastAsia="Tahoma" w:hAnsi="Tahoma" w:cs="Tahoma"/>
                                      <w:sz w:val="13"/>
                                      <w:szCs w:val="13"/>
                                    </w:rPr>
                                    <w:t>: talla;</w:t>
                                  </w:r>
                                  <w:r>
                                    <w:rPr>
                                      <w:rFonts w:ascii="Tahoma" w:eastAsia="Tahoma" w:hAnsi="Tahoma" w:cs="Tahoma"/>
                                      <w:sz w:val="13"/>
                                      <w:szCs w:val="13"/>
                                    </w:rPr>
                                    <w:tab/>
                                  </w:r>
                                  <w:r>
                                    <w:rPr>
                                      <w:rFonts w:ascii="Tahoma" w:eastAsia="Tahoma" w:hAnsi="Tahoma" w:cs="Tahoma"/>
                                      <w:b/>
                                      <w:bCs/>
                                      <w:sz w:val="13"/>
                                      <w:szCs w:val="13"/>
                                    </w:rPr>
                                    <w:t>PC</w:t>
                                  </w:r>
                                  <w:r>
                                    <w:rPr>
                                      <w:rFonts w:ascii="Tahoma" w:eastAsia="Tahoma" w:hAnsi="Tahoma" w:cs="Tahoma"/>
                                      <w:sz w:val="13"/>
                                      <w:szCs w:val="13"/>
                                    </w:rPr>
                                    <w:t>: perímetro cefálico</w:t>
                                  </w:r>
                                </w:p>
                              </w:tc>
                              <w:tc>
                                <w:tcPr>
                                  <w:tcW w:w="2194" w:type="dxa"/>
                                  <w:tcBorders>
                                    <w:top w:val="single" w:sz="4" w:space="0" w:color="auto"/>
                                    <w:bottom w:val="single" w:sz="4" w:space="0" w:color="auto"/>
                                  </w:tcBorders>
                                  <w:shd w:val="clear" w:color="auto" w:fill="FFFFFF"/>
                                </w:tcPr>
                                <w:p w14:paraId="014EB8C0" w14:textId="77777777" w:rsidR="00DA51AE" w:rsidRDefault="00DA51AE">
                                  <w:pPr>
                                    <w:rPr>
                                      <w:sz w:val="10"/>
                                      <w:szCs w:val="10"/>
                                    </w:rPr>
                                  </w:pPr>
                                </w:p>
                              </w:tc>
                            </w:tr>
                          </w:tbl>
                          <w:p w14:paraId="0CEE3951" w14:textId="77777777" w:rsidR="00DA51AE" w:rsidRDefault="00DA51AE">
                            <w:pPr>
                              <w:spacing w:line="1" w:lineRule="exact"/>
                            </w:pPr>
                          </w:p>
                        </w:txbxContent>
                      </wps:txbx>
                      <wps:bodyPr lIns="0" tIns="0" rIns="0" bIns="0"/>
                    </wps:wsp>
                  </a:graphicData>
                </a:graphic>
              </wp:anchor>
            </w:drawing>
          </mc:Choice>
          <mc:Fallback>
            <w:pict>
              <v:shape w14:anchorId="5BA2360B" id="Shape 579" o:spid="_x0000_s1215" type="#_x0000_t202" style="position:absolute;left:0;text-align:left;margin-left:.5pt;margin-top:32.6pt;width:350.4pt;height:206.4pt;z-index:251838464;visibility:visible;mso-wrap-style:square;mso-wrap-distance-left:9pt;mso-wrap-distance-top:29.5pt;mso-wrap-distance-right:9pt;mso-wrap-distance-bottom:11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378"/>
                        <w:gridCol w:w="1814"/>
                        <w:gridCol w:w="1622"/>
                        <w:gridCol w:w="2194"/>
                      </w:tblGrid>
                      <w:tr w:rsidR="00DA51AE" w14:paraId="068CE6AD" w14:textId="77777777">
                        <w:tblPrEx>
                          <w:tblCellMar>
                            <w:top w:w="0" w:type="dxa"/>
                            <w:bottom w:w="0" w:type="dxa"/>
                          </w:tblCellMar>
                        </w:tblPrEx>
                        <w:trPr>
                          <w:trHeight w:hRule="exact" w:val="538"/>
                          <w:tblHeader/>
                        </w:trPr>
                        <w:tc>
                          <w:tcPr>
                            <w:tcW w:w="1378" w:type="dxa"/>
                            <w:tcBorders>
                              <w:top w:val="single" w:sz="4" w:space="0" w:color="auto"/>
                              <w:left w:val="single" w:sz="4" w:space="0" w:color="auto"/>
                            </w:tcBorders>
                            <w:shd w:val="clear" w:color="auto" w:fill="D2D3D5"/>
                          </w:tcPr>
                          <w:p w14:paraId="68E5573E" w14:textId="77777777" w:rsidR="00DA51AE" w:rsidRDefault="00DA51AE">
                            <w:pPr>
                              <w:rPr>
                                <w:sz w:val="10"/>
                                <w:szCs w:val="10"/>
                              </w:rPr>
                            </w:pPr>
                          </w:p>
                        </w:tc>
                        <w:tc>
                          <w:tcPr>
                            <w:tcW w:w="1814" w:type="dxa"/>
                            <w:tcBorders>
                              <w:top w:val="single" w:sz="4" w:space="0" w:color="auto"/>
                            </w:tcBorders>
                            <w:shd w:val="clear" w:color="auto" w:fill="D2D3D5"/>
                          </w:tcPr>
                          <w:p w14:paraId="4150CE20" w14:textId="77777777" w:rsidR="00DA51AE" w:rsidRDefault="00DA51AE">
                            <w:pPr>
                              <w:pStyle w:val="Other0"/>
                              <w:spacing w:line="240" w:lineRule="auto"/>
                              <w:ind w:firstLine="0"/>
                              <w:rPr>
                                <w:sz w:val="15"/>
                                <w:szCs w:val="15"/>
                              </w:rPr>
                            </w:pPr>
                            <w:r>
                              <w:rPr>
                                <w:rFonts w:ascii="Arial" w:eastAsia="Arial" w:hAnsi="Arial" w:cs="Arial"/>
                                <w:b/>
                                <w:bCs/>
                                <w:sz w:val="15"/>
                                <w:szCs w:val="15"/>
                              </w:rPr>
                              <w:t>TIPO I</w:t>
                            </w:r>
                          </w:p>
                          <w:p w14:paraId="54006AFB" w14:textId="77777777" w:rsidR="00DA51AE" w:rsidRDefault="00DA51AE">
                            <w:pPr>
                              <w:pStyle w:val="Other0"/>
                              <w:spacing w:line="240" w:lineRule="auto"/>
                              <w:ind w:firstLine="0"/>
                              <w:rPr>
                                <w:sz w:val="14"/>
                                <w:szCs w:val="14"/>
                              </w:rPr>
                            </w:pPr>
                            <w:r>
                              <w:rPr>
                                <w:rFonts w:ascii="Tahoma" w:eastAsia="Tahoma" w:hAnsi="Tahoma" w:cs="Tahoma"/>
                                <w:b/>
                                <w:bCs/>
                                <w:sz w:val="14"/>
                                <w:szCs w:val="14"/>
                              </w:rPr>
                              <w:t>(armónico o simétrico)</w:t>
                            </w:r>
                          </w:p>
                        </w:tc>
                        <w:tc>
                          <w:tcPr>
                            <w:tcW w:w="1622" w:type="dxa"/>
                            <w:tcBorders>
                              <w:top w:val="single" w:sz="4" w:space="0" w:color="auto"/>
                            </w:tcBorders>
                            <w:shd w:val="clear" w:color="auto" w:fill="D2D3D5"/>
                          </w:tcPr>
                          <w:p w14:paraId="2F14F25B" w14:textId="77777777" w:rsidR="00DA51AE" w:rsidRDefault="00DA51AE">
                            <w:pPr>
                              <w:pStyle w:val="Other0"/>
                              <w:spacing w:line="264" w:lineRule="auto"/>
                              <w:ind w:firstLine="0"/>
                              <w:rPr>
                                <w:sz w:val="14"/>
                                <w:szCs w:val="14"/>
                              </w:rPr>
                            </w:pPr>
                            <w:r>
                              <w:rPr>
                                <w:rFonts w:ascii="Arial" w:eastAsia="Arial" w:hAnsi="Arial" w:cs="Arial"/>
                                <w:b/>
                                <w:bCs/>
                                <w:sz w:val="15"/>
                                <w:szCs w:val="15"/>
                              </w:rPr>
                              <w:t xml:space="preserve">TIPO II </w:t>
                            </w:r>
                            <w:r>
                              <w:rPr>
                                <w:rFonts w:ascii="Tahoma" w:eastAsia="Tahoma" w:hAnsi="Tahoma" w:cs="Tahoma"/>
                                <w:b/>
                                <w:bCs/>
                                <w:sz w:val="14"/>
                                <w:szCs w:val="14"/>
                              </w:rPr>
                              <w:t>(intermedio)</w:t>
                            </w:r>
                          </w:p>
                        </w:tc>
                        <w:tc>
                          <w:tcPr>
                            <w:tcW w:w="2194" w:type="dxa"/>
                            <w:tcBorders>
                              <w:top w:val="single" w:sz="4" w:space="0" w:color="auto"/>
                              <w:right w:val="single" w:sz="4" w:space="0" w:color="auto"/>
                            </w:tcBorders>
                            <w:shd w:val="clear" w:color="auto" w:fill="D2D3D5"/>
                          </w:tcPr>
                          <w:p w14:paraId="51A2585C" w14:textId="77777777" w:rsidR="00DA51AE" w:rsidRDefault="00DA51AE">
                            <w:pPr>
                              <w:pStyle w:val="Other0"/>
                              <w:spacing w:line="240" w:lineRule="auto"/>
                              <w:ind w:firstLine="180"/>
                              <w:rPr>
                                <w:sz w:val="15"/>
                                <w:szCs w:val="15"/>
                              </w:rPr>
                            </w:pPr>
                            <w:r>
                              <w:rPr>
                                <w:rFonts w:ascii="Arial" w:eastAsia="Arial" w:hAnsi="Arial" w:cs="Arial"/>
                                <w:b/>
                                <w:bCs/>
                                <w:sz w:val="15"/>
                                <w:szCs w:val="15"/>
                              </w:rPr>
                              <w:t>TIPO III</w:t>
                            </w:r>
                          </w:p>
                          <w:p w14:paraId="5C24B050" w14:textId="77777777" w:rsidR="00DA51AE" w:rsidRDefault="00DA51AE">
                            <w:pPr>
                              <w:pStyle w:val="Other0"/>
                              <w:spacing w:line="240" w:lineRule="auto"/>
                              <w:ind w:firstLine="180"/>
                              <w:rPr>
                                <w:sz w:val="14"/>
                                <w:szCs w:val="14"/>
                              </w:rPr>
                            </w:pPr>
                            <w:r>
                              <w:rPr>
                                <w:rFonts w:ascii="Tahoma" w:eastAsia="Tahoma" w:hAnsi="Tahoma" w:cs="Tahoma"/>
                                <w:b/>
                                <w:bCs/>
                                <w:sz w:val="14"/>
                                <w:szCs w:val="14"/>
                              </w:rPr>
                              <w:t>(disarmónico o asimétrico)</w:t>
                            </w:r>
                          </w:p>
                        </w:tc>
                      </w:tr>
                      <w:tr w:rsidR="00DA51AE" w14:paraId="11228D32" w14:textId="77777777">
                        <w:tblPrEx>
                          <w:tblCellMar>
                            <w:top w:w="0" w:type="dxa"/>
                            <w:bottom w:w="0" w:type="dxa"/>
                          </w:tblCellMar>
                        </w:tblPrEx>
                        <w:trPr>
                          <w:trHeight w:hRule="exact" w:val="293"/>
                        </w:trPr>
                        <w:tc>
                          <w:tcPr>
                            <w:tcW w:w="1378" w:type="dxa"/>
                            <w:tcBorders>
                              <w:top w:val="single" w:sz="4" w:space="0" w:color="auto"/>
                            </w:tcBorders>
                            <w:shd w:val="clear" w:color="auto" w:fill="FFFFFF"/>
                            <w:vAlign w:val="bottom"/>
                          </w:tcPr>
                          <w:p w14:paraId="667A26C1" w14:textId="77777777" w:rsidR="00DA51AE" w:rsidRDefault="00DA51AE">
                            <w:pPr>
                              <w:pStyle w:val="Other0"/>
                              <w:spacing w:line="240" w:lineRule="auto"/>
                              <w:ind w:firstLine="0"/>
                              <w:rPr>
                                <w:sz w:val="14"/>
                                <w:szCs w:val="14"/>
                              </w:rPr>
                            </w:pPr>
                            <w:r>
                              <w:rPr>
                                <w:rFonts w:ascii="Tahoma" w:eastAsia="Tahoma" w:hAnsi="Tahoma" w:cs="Tahoma"/>
                                <w:b/>
                                <w:bCs/>
                                <w:sz w:val="14"/>
                                <w:szCs w:val="14"/>
                              </w:rPr>
                              <w:t>NOXA</w:t>
                            </w:r>
                          </w:p>
                        </w:tc>
                        <w:tc>
                          <w:tcPr>
                            <w:tcW w:w="1814" w:type="dxa"/>
                            <w:tcBorders>
                              <w:top w:val="single" w:sz="4" w:space="0" w:color="auto"/>
                            </w:tcBorders>
                            <w:shd w:val="clear" w:color="auto" w:fill="FFFFFF"/>
                            <w:vAlign w:val="bottom"/>
                          </w:tcPr>
                          <w:p w14:paraId="772DA4E2" w14:textId="77777777" w:rsidR="00DA51AE" w:rsidRDefault="00DA51AE">
                            <w:pPr>
                              <w:pStyle w:val="Other0"/>
                              <w:spacing w:line="240" w:lineRule="auto"/>
                              <w:ind w:firstLine="0"/>
                              <w:rPr>
                                <w:sz w:val="14"/>
                                <w:szCs w:val="14"/>
                              </w:rPr>
                            </w:pPr>
                            <w:r>
                              <w:rPr>
                                <w:rFonts w:ascii="Tahoma" w:eastAsia="Tahoma" w:hAnsi="Tahoma" w:cs="Tahoma"/>
                                <w:sz w:val="14"/>
                                <w:szCs w:val="14"/>
                              </w:rPr>
                              <w:t>PRECOZ (persiste todo</w:t>
                            </w:r>
                          </w:p>
                        </w:tc>
                        <w:tc>
                          <w:tcPr>
                            <w:tcW w:w="1622" w:type="dxa"/>
                            <w:tcBorders>
                              <w:top w:val="single" w:sz="4" w:space="0" w:color="auto"/>
                            </w:tcBorders>
                            <w:shd w:val="clear" w:color="auto" w:fill="FFFFFF"/>
                          </w:tcPr>
                          <w:p w14:paraId="2D1B6C16" w14:textId="77777777" w:rsidR="00DA51AE" w:rsidRDefault="00DA51AE">
                            <w:pPr>
                              <w:rPr>
                                <w:sz w:val="10"/>
                                <w:szCs w:val="10"/>
                              </w:rPr>
                            </w:pPr>
                          </w:p>
                        </w:tc>
                        <w:tc>
                          <w:tcPr>
                            <w:tcW w:w="2194" w:type="dxa"/>
                            <w:tcBorders>
                              <w:top w:val="single" w:sz="4" w:space="0" w:color="auto"/>
                            </w:tcBorders>
                            <w:shd w:val="clear" w:color="auto" w:fill="FFFFFF"/>
                            <w:vAlign w:val="bottom"/>
                          </w:tcPr>
                          <w:p w14:paraId="100E56BF" w14:textId="77777777" w:rsidR="00DA51AE" w:rsidRDefault="00DA51AE">
                            <w:pPr>
                              <w:pStyle w:val="Other0"/>
                              <w:spacing w:line="240" w:lineRule="auto"/>
                              <w:ind w:firstLine="180"/>
                              <w:rPr>
                                <w:sz w:val="14"/>
                                <w:szCs w:val="14"/>
                              </w:rPr>
                            </w:pPr>
                            <w:r>
                              <w:rPr>
                                <w:rFonts w:ascii="Tahoma" w:eastAsia="Tahoma" w:hAnsi="Tahoma" w:cs="Tahoma"/>
                                <w:sz w:val="14"/>
                                <w:szCs w:val="14"/>
                              </w:rPr>
                              <w:t>TARDIA (a partir del 3</w:t>
                            </w:r>
                            <w:r>
                              <w:rPr>
                                <w:rFonts w:ascii="Tahoma" w:eastAsia="Tahoma" w:hAnsi="Tahoma" w:cs="Tahoma"/>
                                <w:sz w:val="14"/>
                                <w:szCs w:val="14"/>
                                <w:vertAlign w:val="superscript"/>
                              </w:rPr>
                              <w:t>er</w:t>
                            </w:r>
                          </w:p>
                        </w:tc>
                      </w:tr>
                      <w:tr w:rsidR="00DA51AE" w14:paraId="54618F30" w14:textId="77777777">
                        <w:tblPrEx>
                          <w:tblCellMar>
                            <w:top w:w="0" w:type="dxa"/>
                            <w:bottom w:w="0" w:type="dxa"/>
                          </w:tblCellMar>
                        </w:tblPrEx>
                        <w:trPr>
                          <w:trHeight w:hRule="exact" w:val="202"/>
                        </w:trPr>
                        <w:tc>
                          <w:tcPr>
                            <w:tcW w:w="1378" w:type="dxa"/>
                            <w:shd w:val="clear" w:color="auto" w:fill="FFFFFF"/>
                          </w:tcPr>
                          <w:p w14:paraId="758F664B" w14:textId="77777777" w:rsidR="00DA51AE" w:rsidRDefault="00DA51AE">
                            <w:pPr>
                              <w:rPr>
                                <w:sz w:val="10"/>
                                <w:szCs w:val="10"/>
                              </w:rPr>
                            </w:pPr>
                          </w:p>
                        </w:tc>
                        <w:tc>
                          <w:tcPr>
                            <w:tcW w:w="1814" w:type="dxa"/>
                            <w:shd w:val="clear" w:color="auto" w:fill="FFFFFF"/>
                            <w:vAlign w:val="bottom"/>
                          </w:tcPr>
                          <w:p w14:paraId="19542EC1" w14:textId="77777777" w:rsidR="00DA51AE" w:rsidRDefault="00DA51AE">
                            <w:pPr>
                              <w:pStyle w:val="Other0"/>
                              <w:spacing w:line="240" w:lineRule="auto"/>
                              <w:ind w:firstLine="0"/>
                              <w:rPr>
                                <w:sz w:val="14"/>
                                <w:szCs w:val="14"/>
                              </w:rPr>
                            </w:pPr>
                            <w:r>
                              <w:rPr>
                                <w:rFonts w:ascii="Tahoma" w:eastAsia="Tahoma" w:hAnsi="Tahoma" w:cs="Tahoma"/>
                                <w:sz w:val="14"/>
                                <w:szCs w:val="14"/>
                              </w:rPr>
                              <w:t>el embarazo; afecta</w:t>
                            </w:r>
                          </w:p>
                        </w:tc>
                        <w:tc>
                          <w:tcPr>
                            <w:tcW w:w="1622" w:type="dxa"/>
                            <w:shd w:val="clear" w:color="auto" w:fill="FFFFFF"/>
                          </w:tcPr>
                          <w:p w14:paraId="4D925DFB" w14:textId="77777777" w:rsidR="00DA51AE" w:rsidRDefault="00DA51AE">
                            <w:pPr>
                              <w:rPr>
                                <w:sz w:val="10"/>
                                <w:szCs w:val="10"/>
                              </w:rPr>
                            </w:pPr>
                          </w:p>
                        </w:tc>
                        <w:tc>
                          <w:tcPr>
                            <w:tcW w:w="2194" w:type="dxa"/>
                            <w:shd w:val="clear" w:color="auto" w:fill="FFFFFF"/>
                            <w:vAlign w:val="bottom"/>
                          </w:tcPr>
                          <w:p w14:paraId="032C450C" w14:textId="77777777" w:rsidR="00DA51AE" w:rsidRDefault="00DA51AE">
                            <w:pPr>
                              <w:pStyle w:val="Other0"/>
                              <w:spacing w:line="240" w:lineRule="auto"/>
                              <w:ind w:firstLine="180"/>
                              <w:rPr>
                                <w:sz w:val="14"/>
                                <w:szCs w:val="14"/>
                              </w:rPr>
                            </w:pPr>
                            <w:r>
                              <w:rPr>
                                <w:rFonts w:ascii="Tahoma" w:eastAsia="Tahoma" w:hAnsi="Tahoma" w:cs="Tahoma"/>
                                <w:sz w:val="14"/>
                                <w:szCs w:val="14"/>
                              </w:rPr>
                              <w:t>trimestre; altera el peso)</w:t>
                            </w:r>
                          </w:p>
                        </w:tc>
                      </w:tr>
                      <w:tr w:rsidR="00DA51AE" w14:paraId="253AA16E" w14:textId="77777777">
                        <w:tblPrEx>
                          <w:tblCellMar>
                            <w:top w:w="0" w:type="dxa"/>
                            <w:bottom w:w="0" w:type="dxa"/>
                          </w:tblCellMar>
                        </w:tblPrEx>
                        <w:trPr>
                          <w:trHeight w:hRule="exact" w:val="259"/>
                        </w:trPr>
                        <w:tc>
                          <w:tcPr>
                            <w:tcW w:w="1378" w:type="dxa"/>
                            <w:shd w:val="clear" w:color="auto" w:fill="FFFFFF"/>
                          </w:tcPr>
                          <w:p w14:paraId="3DBEF643" w14:textId="77777777" w:rsidR="00DA51AE" w:rsidRDefault="00DA51AE">
                            <w:pPr>
                              <w:rPr>
                                <w:sz w:val="10"/>
                                <w:szCs w:val="10"/>
                              </w:rPr>
                            </w:pPr>
                          </w:p>
                        </w:tc>
                        <w:tc>
                          <w:tcPr>
                            <w:tcW w:w="1814" w:type="dxa"/>
                            <w:shd w:val="clear" w:color="auto" w:fill="FFFFFF"/>
                          </w:tcPr>
                          <w:p w14:paraId="61FA404E" w14:textId="77777777" w:rsidR="00DA51AE" w:rsidRDefault="00DA51AE">
                            <w:pPr>
                              <w:pStyle w:val="Other0"/>
                              <w:spacing w:line="240" w:lineRule="auto"/>
                              <w:ind w:firstLine="0"/>
                              <w:rPr>
                                <w:sz w:val="14"/>
                                <w:szCs w:val="14"/>
                              </w:rPr>
                            </w:pPr>
                            <w:r>
                              <w:rPr>
                                <w:rFonts w:ascii="Tahoma" w:eastAsia="Tahoma" w:hAnsi="Tahoma" w:cs="Tahoma"/>
                                <w:sz w:val="14"/>
                                <w:szCs w:val="14"/>
                              </w:rPr>
                              <w:t>neuronas y adipocitos)</w:t>
                            </w:r>
                          </w:p>
                        </w:tc>
                        <w:tc>
                          <w:tcPr>
                            <w:tcW w:w="1622" w:type="dxa"/>
                            <w:shd w:val="clear" w:color="auto" w:fill="FFFFFF"/>
                          </w:tcPr>
                          <w:p w14:paraId="5881D39D" w14:textId="77777777" w:rsidR="00DA51AE" w:rsidRDefault="00DA51AE">
                            <w:pPr>
                              <w:rPr>
                                <w:sz w:val="10"/>
                                <w:szCs w:val="10"/>
                              </w:rPr>
                            </w:pPr>
                          </w:p>
                        </w:tc>
                        <w:tc>
                          <w:tcPr>
                            <w:tcW w:w="2194" w:type="dxa"/>
                            <w:shd w:val="clear" w:color="auto" w:fill="FFFFFF"/>
                          </w:tcPr>
                          <w:p w14:paraId="07A021BA" w14:textId="77777777" w:rsidR="00DA51AE" w:rsidRDefault="00DA51AE">
                            <w:pPr>
                              <w:rPr>
                                <w:sz w:val="10"/>
                                <w:szCs w:val="10"/>
                              </w:rPr>
                            </w:pPr>
                          </w:p>
                        </w:tc>
                      </w:tr>
                      <w:tr w:rsidR="00DA51AE" w14:paraId="6730C268" w14:textId="77777777">
                        <w:tblPrEx>
                          <w:tblCellMar>
                            <w:top w:w="0" w:type="dxa"/>
                            <w:bottom w:w="0" w:type="dxa"/>
                          </w:tblCellMar>
                        </w:tblPrEx>
                        <w:trPr>
                          <w:trHeight w:hRule="exact" w:val="259"/>
                        </w:trPr>
                        <w:tc>
                          <w:tcPr>
                            <w:tcW w:w="1378" w:type="dxa"/>
                            <w:tcBorders>
                              <w:top w:val="single" w:sz="4" w:space="0" w:color="auto"/>
                            </w:tcBorders>
                            <w:shd w:val="clear" w:color="auto" w:fill="FFFFFF"/>
                            <w:vAlign w:val="bottom"/>
                          </w:tcPr>
                          <w:p w14:paraId="554FD007" w14:textId="77777777" w:rsidR="00DA51AE" w:rsidRDefault="00DA51AE">
                            <w:pPr>
                              <w:pStyle w:val="Other0"/>
                              <w:spacing w:line="240" w:lineRule="auto"/>
                              <w:ind w:firstLine="0"/>
                              <w:rPr>
                                <w:sz w:val="14"/>
                                <w:szCs w:val="14"/>
                              </w:rPr>
                            </w:pPr>
                            <w:r>
                              <w:rPr>
                                <w:rFonts w:ascii="Tahoma" w:eastAsia="Tahoma" w:hAnsi="Tahoma" w:cs="Tahoma"/>
                                <w:b/>
                                <w:bCs/>
                                <w:sz w:val="14"/>
                                <w:szCs w:val="14"/>
                              </w:rPr>
                              <w:t>FETO</w:t>
                            </w:r>
                          </w:p>
                        </w:tc>
                        <w:tc>
                          <w:tcPr>
                            <w:tcW w:w="1814" w:type="dxa"/>
                            <w:tcBorders>
                              <w:top w:val="single" w:sz="4" w:space="0" w:color="auto"/>
                            </w:tcBorders>
                            <w:shd w:val="clear" w:color="auto" w:fill="FFFFFF"/>
                            <w:vAlign w:val="bottom"/>
                          </w:tcPr>
                          <w:p w14:paraId="71EC78ED" w14:textId="77777777" w:rsidR="00DA51AE" w:rsidRDefault="00DA51AE">
                            <w:pPr>
                              <w:pStyle w:val="Other0"/>
                              <w:spacing w:line="240" w:lineRule="auto"/>
                              <w:ind w:firstLine="0"/>
                              <w:rPr>
                                <w:sz w:val="14"/>
                                <w:szCs w:val="14"/>
                              </w:rPr>
                            </w:pPr>
                            <w:r>
                              <w:rPr>
                                <w:rFonts w:ascii="Tahoma" w:eastAsia="Tahoma" w:hAnsi="Tahoma" w:cs="Tahoma"/>
                                <w:sz w:val="14"/>
                                <w:szCs w:val="14"/>
                              </w:rPr>
                              <w:t>Hipotrófico, hipoplásico,</w:t>
                            </w:r>
                          </w:p>
                        </w:tc>
                        <w:tc>
                          <w:tcPr>
                            <w:tcW w:w="1622" w:type="dxa"/>
                            <w:tcBorders>
                              <w:top w:val="single" w:sz="4" w:space="0" w:color="auto"/>
                            </w:tcBorders>
                            <w:shd w:val="clear" w:color="auto" w:fill="FFFFFF"/>
                          </w:tcPr>
                          <w:p w14:paraId="17E81AE1" w14:textId="77777777" w:rsidR="00DA51AE" w:rsidRDefault="00DA51AE">
                            <w:pPr>
                              <w:rPr>
                                <w:sz w:val="10"/>
                                <w:szCs w:val="10"/>
                              </w:rPr>
                            </w:pPr>
                          </w:p>
                        </w:tc>
                        <w:tc>
                          <w:tcPr>
                            <w:tcW w:w="2194" w:type="dxa"/>
                            <w:tcBorders>
                              <w:top w:val="single" w:sz="4" w:space="0" w:color="auto"/>
                            </w:tcBorders>
                            <w:shd w:val="clear" w:color="auto" w:fill="FFFFFF"/>
                            <w:vAlign w:val="bottom"/>
                          </w:tcPr>
                          <w:p w14:paraId="3E5BEA1A" w14:textId="77777777" w:rsidR="00DA51AE" w:rsidRDefault="00DA51AE">
                            <w:pPr>
                              <w:pStyle w:val="Other0"/>
                              <w:spacing w:line="240" w:lineRule="auto"/>
                              <w:ind w:firstLine="180"/>
                              <w:rPr>
                                <w:sz w:val="14"/>
                                <w:szCs w:val="14"/>
                              </w:rPr>
                            </w:pPr>
                            <w:r>
                              <w:rPr>
                                <w:rFonts w:ascii="Tahoma" w:eastAsia="Tahoma" w:hAnsi="Tahoma" w:cs="Tahoma"/>
                                <w:sz w:val="14"/>
                                <w:szCs w:val="14"/>
                              </w:rPr>
                              <w:t>Distrófico,</w:t>
                            </w:r>
                          </w:p>
                        </w:tc>
                      </w:tr>
                      <w:tr w:rsidR="00DA51AE" w14:paraId="5A0F4D0D" w14:textId="77777777">
                        <w:tblPrEx>
                          <w:tblCellMar>
                            <w:top w:w="0" w:type="dxa"/>
                            <w:bottom w:w="0" w:type="dxa"/>
                          </w:tblCellMar>
                        </w:tblPrEx>
                        <w:trPr>
                          <w:trHeight w:hRule="exact" w:val="274"/>
                        </w:trPr>
                        <w:tc>
                          <w:tcPr>
                            <w:tcW w:w="1378" w:type="dxa"/>
                            <w:shd w:val="clear" w:color="auto" w:fill="FFFFFF"/>
                          </w:tcPr>
                          <w:p w14:paraId="549EFD40" w14:textId="77777777" w:rsidR="00DA51AE" w:rsidRDefault="00DA51AE">
                            <w:pPr>
                              <w:rPr>
                                <w:sz w:val="10"/>
                                <w:szCs w:val="10"/>
                              </w:rPr>
                            </w:pPr>
                          </w:p>
                        </w:tc>
                        <w:tc>
                          <w:tcPr>
                            <w:tcW w:w="1814" w:type="dxa"/>
                            <w:shd w:val="clear" w:color="auto" w:fill="FFFFFF"/>
                          </w:tcPr>
                          <w:p w14:paraId="7266688C" w14:textId="77777777" w:rsidR="00DA51AE" w:rsidRDefault="00DA51AE">
                            <w:pPr>
                              <w:pStyle w:val="Other0"/>
                              <w:spacing w:line="240" w:lineRule="auto"/>
                              <w:ind w:firstLine="0"/>
                              <w:rPr>
                                <w:sz w:val="14"/>
                                <w:szCs w:val="14"/>
                              </w:rPr>
                            </w:pPr>
                            <w:r>
                              <w:rPr>
                                <w:rFonts w:ascii="Tahoma" w:eastAsia="Tahoma" w:hAnsi="Tahoma" w:cs="Tahoma"/>
                                <w:sz w:val="14"/>
                                <w:szCs w:val="14"/>
                              </w:rPr>
                              <w:t>proporcionado</w:t>
                            </w:r>
                          </w:p>
                        </w:tc>
                        <w:tc>
                          <w:tcPr>
                            <w:tcW w:w="1622" w:type="dxa"/>
                            <w:shd w:val="clear" w:color="auto" w:fill="FFFFFF"/>
                          </w:tcPr>
                          <w:p w14:paraId="5DC5BD11" w14:textId="77777777" w:rsidR="00DA51AE" w:rsidRDefault="00DA51AE">
                            <w:pPr>
                              <w:rPr>
                                <w:sz w:val="10"/>
                                <w:szCs w:val="10"/>
                              </w:rPr>
                            </w:pPr>
                          </w:p>
                        </w:tc>
                        <w:tc>
                          <w:tcPr>
                            <w:tcW w:w="2194" w:type="dxa"/>
                            <w:shd w:val="clear" w:color="auto" w:fill="FFFFFF"/>
                          </w:tcPr>
                          <w:p w14:paraId="05F318E9" w14:textId="77777777" w:rsidR="00DA51AE" w:rsidRDefault="00DA51AE">
                            <w:pPr>
                              <w:pStyle w:val="Other0"/>
                              <w:spacing w:line="240" w:lineRule="auto"/>
                              <w:ind w:firstLine="180"/>
                              <w:rPr>
                                <w:sz w:val="14"/>
                                <w:szCs w:val="14"/>
                              </w:rPr>
                            </w:pPr>
                            <w:r>
                              <w:rPr>
                                <w:rFonts w:ascii="Tahoma" w:eastAsia="Tahoma" w:hAnsi="Tahoma" w:cs="Tahoma"/>
                                <w:sz w:val="14"/>
                                <w:szCs w:val="14"/>
                              </w:rPr>
                              <w:t>desproporcionado</w:t>
                            </w:r>
                          </w:p>
                        </w:tc>
                      </w:tr>
                      <w:tr w:rsidR="00DA51AE" w14:paraId="3089D42D" w14:textId="77777777">
                        <w:tblPrEx>
                          <w:tblCellMar>
                            <w:top w:w="0" w:type="dxa"/>
                            <w:bottom w:w="0" w:type="dxa"/>
                          </w:tblCellMar>
                        </w:tblPrEx>
                        <w:trPr>
                          <w:trHeight w:hRule="exact" w:val="288"/>
                        </w:trPr>
                        <w:tc>
                          <w:tcPr>
                            <w:tcW w:w="1378" w:type="dxa"/>
                            <w:tcBorders>
                              <w:top w:val="single" w:sz="4" w:space="0" w:color="auto"/>
                            </w:tcBorders>
                            <w:shd w:val="clear" w:color="auto" w:fill="FFFFFF"/>
                          </w:tcPr>
                          <w:p w14:paraId="180BE496" w14:textId="77777777" w:rsidR="00DA51AE" w:rsidRDefault="00DA51AE">
                            <w:pPr>
                              <w:pStyle w:val="Other0"/>
                              <w:spacing w:line="240" w:lineRule="auto"/>
                              <w:ind w:firstLine="0"/>
                              <w:rPr>
                                <w:sz w:val="14"/>
                                <w:szCs w:val="14"/>
                              </w:rPr>
                            </w:pPr>
                            <w:r>
                              <w:rPr>
                                <w:rFonts w:ascii="Tahoma" w:eastAsia="Tahoma" w:hAnsi="Tahoma" w:cs="Tahoma"/>
                                <w:b/>
                                <w:bCs/>
                                <w:sz w:val="14"/>
                                <w:szCs w:val="14"/>
                              </w:rPr>
                              <w:t>FRECUENCIA</w:t>
                            </w:r>
                          </w:p>
                        </w:tc>
                        <w:tc>
                          <w:tcPr>
                            <w:tcW w:w="1814" w:type="dxa"/>
                            <w:tcBorders>
                              <w:top w:val="single" w:sz="4" w:space="0" w:color="auto"/>
                            </w:tcBorders>
                            <w:shd w:val="clear" w:color="auto" w:fill="FFFFFF"/>
                          </w:tcPr>
                          <w:p w14:paraId="1B4D0172" w14:textId="77777777" w:rsidR="00DA51AE" w:rsidRDefault="00DA51AE">
                            <w:pPr>
                              <w:pStyle w:val="Other0"/>
                              <w:spacing w:line="240" w:lineRule="auto"/>
                              <w:ind w:firstLine="0"/>
                              <w:rPr>
                                <w:sz w:val="14"/>
                                <w:szCs w:val="14"/>
                              </w:rPr>
                            </w:pPr>
                            <w:r>
                              <w:rPr>
                                <w:rFonts w:ascii="Tahoma" w:eastAsia="Tahoma" w:hAnsi="Tahoma" w:cs="Tahoma"/>
                                <w:sz w:val="14"/>
                                <w:szCs w:val="14"/>
                              </w:rPr>
                              <w:t>30%</w:t>
                            </w:r>
                          </w:p>
                        </w:tc>
                        <w:tc>
                          <w:tcPr>
                            <w:tcW w:w="1622" w:type="dxa"/>
                            <w:tcBorders>
                              <w:top w:val="single" w:sz="4" w:space="0" w:color="auto"/>
                            </w:tcBorders>
                            <w:shd w:val="clear" w:color="auto" w:fill="FFFFFF"/>
                          </w:tcPr>
                          <w:p w14:paraId="743D39AB" w14:textId="77777777" w:rsidR="00DA51AE" w:rsidRDefault="00DA51AE">
                            <w:pPr>
                              <w:rPr>
                                <w:sz w:val="10"/>
                                <w:szCs w:val="10"/>
                              </w:rPr>
                            </w:pPr>
                          </w:p>
                        </w:tc>
                        <w:tc>
                          <w:tcPr>
                            <w:tcW w:w="2194" w:type="dxa"/>
                            <w:tcBorders>
                              <w:top w:val="single" w:sz="4" w:space="0" w:color="auto"/>
                            </w:tcBorders>
                            <w:shd w:val="clear" w:color="auto" w:fill="FFFFFF"/>
                          </w:tcPr>
                          <w:p w14:paraId="6BDA4B5B" w14:textId="77777777" w:rsidR="00DA51AE" w:rsidRDefault="00DA51AE">
                            <w:pPr>
                              <w:pStyle w:val="Other0"/>
                              <w:spacing w:line="240" w:lineRule="auto"/>
                              <w:ind w:firstLine="180"/>
                              <w:rPr>
                                <w:sz w:val="14"/>
                                <w:szCs w:val="14"/>
                              </w:rPr>
                            </w:pPr>
                            <w:r>
                              <w:rPr>
                                <w:rFonts w:ascii="Tahoma" w:eastAsia="Tahoma" w:hAnsi="Tahoma" w:cs="Tahoma"/>
                                <w:sz w:val="14"/>
                                <w:szCs w:val="14"/>
                              </w:rPr>
                              <w:t>60%</w:t>
                            </w:r>
                          </w:p>
                        </w:tc>
                      </w:tr>
                      <w:tr w:rsidR="00DA51AE" w14:paraId="373D55FE" w14:textId="77777777">
                        <w:tblPrEx>
                          <w:tblCellMar>
                            <w:top w:w="0" w:type="dxa"/>
                            <w:bottom w:w="0" w:type="dxa"/>
                          </w:tblCellMar>
                        </w:tblPrEx>
                        <w:trPr>
                          <w:trHeight w:hRule="exact" w:val="259"/>
                        </w:trPr>
                        <w:tc>
                          <w:tcPr>
                            <w:tcW w:w="1378" w:type="dxa"/>
                            <w:tcBorders>
                              <w:top w:val="single" w:sz="4" w:space="0" w:color="auto"/>
                            </w:tcBorders>
                            <w:shd w:val="clear" w:color="auto" w:fill="FFFFFF"/>
                            <w:vAlign w:val="bottom"/>
                          </w:tcPr>
                          <w:p w14:paraId="329D8E67" w14:textId="77777777" w:rsidR="00DA51AE" w:rsidRDefault="00DA51AE">
                            <w:pPr>
                              <w:pStyle w:val="Other0"/>
                              <w:spacing w:line="240" w:lineRule="auto"/>
                              <w:ind w:firstLine="0"/>
                              <w:rPr>
                                <w:sz w:val="14"/>
                                <w:szCs w:val="14"/>
                              </w:rPr>
                            </w:pPr>
                            <w:r>
                              <w:rPr>
                                <w:rFonts w:ascii="Tahoma" w:eastAsia="Tahoma" w:hAnsi="Tahoma" w:cs="Tahoma"/>
                                <w:b/>
                                <w:bCs/>
                                <w:sz w:val="14"/>
                                <w:szCs w:val="14"/>
                              </w:rPr>
                              <w:t>ANTECEDENTES</w:t>
                            </w:r>
                          </w:p>
                        </w:tc>
                        <w:tc>
                          <w:tcPr>
                            <w:tcW w:w="1814" w:type="dxa"/>
                            <w:tcBorders>
                              <w:top w:val="single" w:sz="4" w:space="0" w:color="auto"/>
                            </w:tcBorders>
                            <w:shd w:val="clear" w:color="auto" w:fill="FFFFFF"/>
                            <w:vAlign w:val="bottom"/>
                          </w:tcPr>
                          <w:p w14:paraId="616CC6E7" w14:textId="77777777" w:rsidR="00DA51AE" w:rsidRDefault="00DA51AE">
                            <w:pPr>
                              <w:pStyle w:val="Other0"/>
                              <w:spacing w:line="240" w:lineRule="auto"/>
                              <w:ind w:firstLine="0"/>
                              <w:rPr>
                                <w:sz w:val="14"/>
                                <w:szCs w:val="14"/>
                              </w:rPr>
                            </w:pPr>
                            <w:r>
                              <w:rPr>
                                <w:rFonts w:ascii="Tahoma" w:eastAsia="Tahoma" w:hAnsi="Tahoma" w:cs="Tahoma"/>
                                <w:sz w:val="14"/>
                                <w:szCs w:val="14"/>
                              </w:rPr>
                              <w:t>Teratógenos, infecciones</w:t>
                            </w:r>
                          </w:p>
                        </w:tc>
                        <w:tc>
                          <w:tcPr>
                            <w:tcW w:w="1622" w:type="dxa"/>
                            <w:tcBorders>
                              <w:top w:val="single" w:sz="4" w:space="0" w:color="auto"/>
                            </w:tcBorders>
                            <w:shd w:val="clear" w:color="auto" w:fill="FFFFFF"/>
                            <w:vAlign w:val="bottom"/>
                          </w:tcPr>
                          <w:p w14:paraId="251782AE" w14:textId="77777777" w:rsidR="00DA51AE" w:rsidRDefault="00DA51AE">
                            <w:pPr>
                              <w:pStyle w:val="Other0"/>
                              <w:spacing w:line="240" w:lineRule="auto"/>
                              <w:ind w:firstLine="0"/>
                              <w:rPr>
                                <w:sz w:val="14"/>
                                <w:szCs w:val="14"/>
                              </w:rPr>
                            </w:pPr>
                            <w:r>
                              <w:rPr>
                                <w:rFonts w:ascii="Tahoma" w:eastAsia="Tahoma" w:hAnsi="Tahoma" w:cs="Tahoma"/>
                                <w:sz w:val="14"/>
                                <w:szCs w:val="14"/>
                              </w:rPr>
                              <w:t>Gemelares, tumores</w:t>
                            </w:r>
                          </w:p>
                        </w:tc>
                        <w:tc>
                          <w:tcPr>
                            <w:tcW w:w="2194" w:type="dxa"/>
                            <w:tcBorders>
                              <w:top w:val="single" w:sz="4" w:space="0" w:color="auto"/>
                            </w:tcBorders>
                            <w:shd w:val="clear" w:color="auto" w:fill="FFFFFF"/>
                            <w:vAlign w:val="bottom"/>
                          </w:tcPr>
                          <w:p w14:paraId="11FD233B" w14:textId="77777777" w:rsidR="00DA51AE" w:rsidRDefault="00DA51AE">
                            <w:pPr>
                              <w:pStyle w:val="Other0"/>
                              <w:spacing w:line="240" w:lineRule="auto"/>
                              <w:ind w:firstLine="180"/>
                              <w:rPr>
                                <w:sz w:val="14"/>
                                <w:szCs w:val="14"/>
                              </w:rPr>
                            </w:pPr>
                            <w:r>
                              <w:rPr>
                                <w:rFonts w:ascii="Tahoma" w:eastAsia="Tahoma" w:hAnsi="Tahoma" w:cs="Tahoma"/>
                                <w:sz w:val="14"/>
                                <w:szCs w:val="14"/>
                              </w:rPr>
                              <w:t>Toxemia, hipertensión,</w:t>
                            </w:r>
                          </w:p>
                        </w:tc>
                      </w:tr>
                      <w:tr w:rsidR="00DA51AE" w14:paraId="3DE520B7" w14:textId="77777777">
                        <w:tblPrEx>
                          <w:tblCellMar>
                            <w:top w:w="0" w:type="dxa"/>
                            <w:bottom w:w="0" w:type="dxa"/>
                          </w:tblCellMar>
                        </w:tblPrEx>
                        <w:trPr>
                          <w:trHeight w:hRule="exact" w:val="197"/>
                        </w:trPr>
                        <w:tc>
                          <w:tcPr>
                            <w:tcW w:w="1378" w:type="dxa"/>
                            <w:shd w:val="clear" w:color="auto" w:fill="FFFFFF"/>
                          </w:tcPr>
                          <w:p w14:paraId="4718B6A8" w14:textId="77777777" w:rsidR="00DA51AE" w:rsidRDefault="00DA51AE">
                            <w:pPr>
                              <w:rPr>
                                <w:sz w:val="10"/>
                                <w:szCs w:val="10"/>
                              </w:rPr>
                            </w:pPr>
                          </w:p>
                        </w:tc>
                        <w:tc>
                          <w:tcPr>
                            <w:tcW w:w="1814" w:type="dxa"/>
                            <w:shd w:val="clear" w:color="auto" w:fill="FFFFFF"/>
                            <w:vAlign w:val="bottom"/>
                          </w:tcPr>
                          <w:p w14:paraId="1A242C84" w14:textId="77777777" w:rsidR="00DA51AE" w:rsidRDefault="00DA51AE">
                            <w:pPr>
                              <w:pStyle w:val="Other0"/>
                              <w:spacing w:line="240" w:lineRule="auto"/>
                              <w:ind w:firstLine="0"/>
                              <w:rPr>
                                <w:sz w:val="14"/>
                                <w:szCs w:val="14"/>
                              </w:rPr>
                            </w:pPr>
                            <w:r>
                              <w:rPr>
                                <w:rFonts w:ascii="Tahoma" w:eastAsia="Tahoma" w:hAnsi="Tahoma" w:cs="Tahoma"/>
                                <w:sz w:val="14"/>
                                <w:szCs w:val="14"/>
                              </w:rPr>
                              <w:t>intrauterinas,</w:t>
                            </w:r>
                          </w:p>
                        </w:tc>
                        <w:tc>
                          <w:tcPr>
                            <w:tcW w:w="1622" w:type="dxa"/>
                            <w:shd w:val="clear" w:color="auto" w:fill="FFFFFF"/>
                            <w:vAlign w:val="bottom"/>
                          </w:tcPr>
                          <w:p w14:paraId="78CC837D" w14:textId="77777777" w:rsidR="00DA51AE" w:rsidRDefault="00DA51AE">
                            <w:pPr>
                              <w:pStyle w:val="Other0"/>
                              <w:spacing w:line="240" w:lineRule="auto"/>
                              <w:ind w:firstLine="0"/>
                              <w:rPr>
                                <w:sz w:val="14"/>
                                <w:szCs w:val="14"/>
                              </w:rPr>
                            </w:pPr>
                            <w:r>
                              <w:rPr>
                                <w:rFonts w:ascii="Tahoma" w:eastAsia="Tahoma" w:hAnsi="Tahoma" w:cs="Tahoma"/>
                                <w:sz w:val="14"/>
                                <w:szCs w:val="14"/>
                              </w:rPr>
                              <w:t>intraabdominales</w:t>
                            </w:r>
                          </w:p>
                        </w:tc>
                        <w:tc>
                          <w:tcPr>
                            <w:tcW w:w="2194" w:type="dxa"/>
                            <w:shd w:val="clear" w:color="auto" w:fill="FFFFFF"/>
                            <w:vAlign w:val="bottom"/>
                          </w:tcPr>
                          <w:p w14:paraId="58DD53CF" w14:textId="77777777" w:rsidR="00DA51AE" w:rsidRDefault="00DA51AE">
                            <w:pPr>
                              <w:pStyle w:val="Other0"/>
                              <w:spacing w:line="240" w:lineRule="auto"/>
                              <w:ind w:firstLine="180"/>
                              <w:rPr>
                                <w:sz w:val="14"/>
                                <w:szCs w:val="14"/>
                              </w:rPr>
                            </w:pPr>
                            <w:r>
                              <w:rPr>
                                <w:rFonts w:ascii="Tahoma" w:eastAsia="Tahoma" w:hAnsi="Tahoma" w:cs="Tahoma"/>
                                <w:sz w:val="14"/>
                                <w:szCs w:val="14"/>
                              </w:rPr>
                              <w:t>cardiopatías maternas</w:t>
                            </w:r>
                          </w:p>
                        </w:tc>
                      </w:tr>
                      <w:tr w:rsidR="00DA51AE" w14:paraId="2DD2EEF5" w14:textId="77777777">
                        <w:tblPrEx>
                          <w:tblCellMar>
                            <w:top w:w="0" w:type="dxa"/>
                            <w:bottom w:w="0" w:type="dxa"/>
                          </w:tblCellMar>
                        </w:tblPrEx>
                        <w:trPr>
                          <w:trHeight w:hRule="exact" w:val="245"/>
                        </w:trPr>
                        <w:tc>
                          <w:tcPr>
                            <w:tcW w:w="1378" w:type="dxa"/>
                            <w:shd w:val="clear" w:color="auto" w:fill="FFFFFF"/>
                          </w:tcPr>
                          <w:p w14:paraId="1A24D144" w14:textId="77777777" w:rsidR="00DA51AE" w:rsidRDefault="00DA51AE">
                            <w:pPr>
                              <w:rPr>
                                <w:sz w:val="10"/>
                                <w:szCs w:val="10"/>
                              </w:rPr>
                            </w:pPr>
                          </w:p>
                        </w:tc>
                        <w:tc>
                          <w:tcPr>
                            <w:tcW w:w="1814" w:type="dxa"/>
                            <w:shd w:val="clear" w:color="auto" w:fill="FFFFFF"/>
                          </w:tcPr>
                          <w:p w14:paraId="117CEDCE" w14:textId="77777777" w:rsidR="00DA51AE" w:rsidRDefault="00DA51AE">
                            <w:pPr>
                              <w:pStyle w:val="Other0"/>
                              <w:spacing w:line="240" w:lineRule="auto"/>
                              <w:ind w:firstLine="0"/>
                              <w:rPr>
                                <w:sz w:val="14"/>
                                <w:szCs w:val="14"/>
                              </w:rPr>
                            </w:pPr>
                            <w:r>
                              <w:rPr>
                                <w:rFonts w:ascii="Tahoma" w:eastAsia="Tahoma" w:hAnsi="Tahoma" w:cs="Tahoma"/>
                                <w:sz w:val="14"/>
                                <w:szCs w:val="14"/>
                              </w:rPr>
                              <w:t>malformaciones</w:t>
                            </w:r>
                          </w:p>
                        </w:tc>
                        <w:tc>
                          <w:tcPr>
                            <w:tcW w:w="1622" w:type="dxa"/>
                            <w:shd w:val="clear" w:color="auto" w:fill="FFFFFF"/>
                          </w:tcPr>
                          <w:p w14:paraId="00BBB1FC" w14:textId="77777777" w:rsidR="00DA51AE" w:rsidRDefault="00DA51AE">
                            <w:pPr>
                              <w:rPr>
                                <w:sz w:val="10"/>
                                <w:szCs w:val="10"/>
                              </w:rPr>
                            </w:pPr>
                          </w:p>
                        </w:tc>
                        <w:tc>
                          <w:tcPr>
                            <w:tcW w:w="2194" w:type="dxa"/>
                            <w:shd w:val="clear" w:color="auto" w:fill="FFFFFF"/>
                          </w:tcPr>
                          <w:p w14:paraId="3BA7C23A" w14:textId="77777777" w:rsidR="00DA51AE" w:rsidRDefault="00DA51AE">
                            <w:pPr>
                              <w:rPr>
                                <w:sz w:val="10"/>
                                <w:szCs w:val="10"/>
                              </w:rPr>
                            </w:pPr>
                          </w:p>
                        </w:tc>
                      </w:tr>
                      <w:tr w:rsidR="00DA51AE" w14:paraId="59C6C094" w14:textId="77777777">
                        <w:tblPrEx>
                          <w:tblCellMar>
                            <w:top w:w="0" w:type="dxa"/>
                            <w:bottom w:w="0" w:type="dxa"/>
                          </w:tblCellMar>
                        </w:tblPrEx>
                        <w:trPr>
                          <w:trHeight w:hRule="exact" w:val="302"/>
                        </w:trPr>
                        <w:tc>
                          <w:tcPr>
                            <w:tcW w:w="1378" w:type="dxa"/>
                            <w:tcBorders>
                              <w:top w:val="single" w:sz="4" w:space="0" w:color="auto"/>
                            </w:tcBorders>
                            <w:shd w:val="clear" w:color="auto" w:fill="FFFFFF"/>
                            <w:vAlign w:val="bottom"/>
                          </w:tcPr>
                          <w:p w14:paraId="102601AD" w14:textId="77777777" w:rsidR="00DA51AE" w:rsidRDefault="00DA51AE">
                            <w:pPr>
                              <w:pStyle w:val="Other0"/>
                              <w:spacing w:line="240" w:lineRule="auto"/>
                              <w:ind w:firstLine="0"/>
                              <w:rPr>
                                <w:sz w:val="14"/>
                                <w:szCs w:val="14"/>
                              </w:rPr>
                            </w:pPr>
                            <w:r>
                              <w:rPr>
                                <w:rFonts w:ascii="Tahoma" w:eastAsia="Tahoma" w:hAnsi="Tahoma" w:cs="Tahoma"/>
                                <w:b/>
                                <w:bCs/>
                                <w:sz w:val="14"/>
                                <w:szCs w:val="14"/>
                              </w:rPr>
                              <w:t>BIOMETRIA P</w:t>
                            </w:r>
                          </w:p>
                        </w:tc>
                        <w:tc>
                          <w:tcPr>
                            <w:tcW w:w="1814" w:type="dxa"/>
                            <w:tcBorders>
                              <w:top w:val="single" w:sz="4" w:space="0" w:color="auto"/>
                            </w:tcBorders>
                            <w:shd w:val="clear" w:color="auto" w:fill="FFFFFF"/>
                            <w:vAlign w:val="bottom"/>
                          </w:tcPr>
                          <w:p w14:paraId="1D1B0711"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1622" w:type="dxa"/>
                            <w:tcBorders>
                              <w:top w:val="single" w:sz="4" w:space="0" w:color="auto"/>
                            </w:tcBorders>
                            <w:shd w:val="clear" w:color="auto" w:fill="FFFFFF"/>
                            <w:vAlign w:val="bottom"/>
                          </w:tcPr>
                          <w:p w14:paraId="30EADA03"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2194" w:type="dxa"/>
                            <w:tcBorders>
                              <w:top w:val="single" w:sz="4" w:space="0" w:color="auto"/>
                            </w:tcBorders>
                            <w:shd w:val="clear" w:color="auto" w:fill="FFFFFF"/>
                            <w:vAlign w:val="bottom"/>
                          </w:tcPr>
                          <w:p w14:paraId="3CBA7FD4" w14:textId="77777777" w:rsidR="00DA51AE" w:rsidRDefault="00DA51AE">
                            <w:pPr>
                              <w:pStyle w:val="Other0"/>
                              <w:spacing w:line="240" w:lineRule="auto"/>
                              <w:ind w:firstLine="0"/>
                              <w:jc w:val="center"/>
                              <w:rPr>
                                <w:sz w:val="15"/>
                                <w:szCs w:val="15"/>
                              </w:rPr>
                            </w:pPr>
                            <w:r>
                              <w:rPr>
                                <w:rFonts w:ascii="Tahoma" w:eastAsia="Tahoma" w:hAnsi="Tahoma" w:cs="Tahoma"/>
                                <w:sz w:val="15"/>
                                <w:szCs w:val="15"/>
                              </w:rPr>
                              <w:t>d</w:t>
                            </w:r>
                          </w:p>
                        </w:tc>
                      </w:tr>
                      <w:tr w:rsidR="00DA51AE" w14:paraId="7FC9CF56" w14:textId="77777777">
                        <w:tblPrEx>
                          <w:tblCellMar>
                            <w:top w:w="0" w:type="dxa"/>
                            <w:bottom w:w="0" w:type="dxa"/>
                          </w:tblCellMar>
                        </w:tblPrEx>
                        <w:trPr>
                          <w:trHeight w:hRule="exact" w:val="326"/>
                        </w:trPr>
                        <w:tc>
                          <w:tcPr>
                            <w:tcW w:w="1378" w:type="dxa"/>
                            <w:tcBorders>
                              <w:top w:val="single" w:sz="4" w:space="0" w:color="auto"/>
                            </w:tcBorders>
                            <w:shd w:val="clear" w:color="auto" w:fill="FFFFFF"/>
                            <w:vAlign w:val="bottom"/>
                          </w:tcPr>
                          <w:p w14:paraId="38D6E26E" w14:textId="77777777" w:rsidR="00DA51AE" w:rsidRDefault="00DA51AE">
                            <w:pPr>
                              <w:pStyle w:val="Other0"/>
                              <w:spacing w:line="240" w:lineRule="auto"/>
                              <w:ind w:left="1160" w:firstLine="0"/>
                              <w:rPr>
                                <w:sz w:val="14"/>
                                <w:szCs w:val="14"/>
                              </w:rPr>
                            </w:pPr>
                            <w:r>
                              <w:rPr>
                                <w:rFonts w:ascii="Tahoma" w:eastAsia="Tahoma" w:hAnsi="Tahoma" w:cs="Tahoma"/>
                                <w:b/>
                                <w:bCs/>
                                <w:sz w:val="14"/>
                                <w:szCs w:val="14"/>
                              </w:rPr>
                              <w:t>T</w:t>
                            </w:r>
                          </w:p>
                        </w:tc>
                        <w:tc>
                          <w:tcPr>
                            <w:tcW w:w="1814" w:type="dxa"/>
                            <w:tcBorders>
                              <w:top w:val="single" w:sz="4" w:space="0" w:color="auto"/>
                            </w:tcBorders>
                            <w:shd w:val="clear" w:color="auto" w:fill="FFFFFF"/>
                            <w:vAlign w:val="bottom"/>
                          </w:tcPr>
                          <w:p w14:paraId="26B968AF"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1622" w:type="dxa"/>
                            <w:tcBorders>
                              <w:top w:val="single" w:sz="4" w:space="0" w:color="auto"/>
                            </w:tcBorders>
                            <w:shd w:val="clear" w:color="auto" w:fill="FFFFFF"/>
                            <w:vAlign w:val="bottom"/>
                          </w:tcPr>
                          <w:p w14:paraId="31F1C96E"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2194" w:type="dxa"/>
                            <w:tcBorders>
                              <w:top w:val="single" w:sz="4" w:space="0" w:color="auto"/>
                            </w:tcBorders>
                            <w:shd w:val="clear" w:color="auto" w:fill="FFFFFF"/>
                            <w:vAlign w:val="bottom"/>
                          </w:tcPr>
                          <w:p w14:paraId="23C96238" w14:textId="77777777" w:rsidR="00DA51AE" w:rsidRDefault="00DA51AE">
                            <w:pPr>
                              <w:pStyle w:val="Other0"/>
                              <w:spacing w:line="240" w:lineRule="auto"/>
                              <w:ind w:firstLine="880"/>
                              <w:rPr>
                                <w:sz w:val="14"/>
                                <w:szCs w:val="14"/>
                              </w:rPr>
                            </w:pPr>
                            <w:r>
                              <w:rPr>
                                <w:rFonts w:ascii="Tahoma" w:eastAsia="Tahoma" w:hAnsi="Tahoma" w:cs="Tahoma"/>
                                <w:sz w:val="14"/>
                                <w:szCs w:val="14"/>
                              </w:rPr>
                              <w:t>normal</w:t>
                            </w:r>
                          </w:p>
                        </w:tc>
                      </w:tr>
                      <w:tr w:rsidR="00DA51AE" w14:paraId="54112F72" w14:textId="77777777">
                        <w:tblPrEx>
                          <w:tblCellMar>
                            <w:top w:w="0" w:type="dxa"/>
                            <w:bottom w:w="0" w:type="dxa"/>
                          </w:tblCellMar>
                        </w:tblPrEx>
                        <w:trPr>
                          <w:trHeight w:hRule="exact" w:val="322"/>
                        </w:trPr>
                        <w:tc>
                          <w:tcPr>
                            <w:tcW w:w="1378" w:type="dxa"/>
                            <w:tcBorders>
                              <w:top w:val="single" w:sz="4" w:space="0" w:color="auto"/>
                            </w:tcBorders>
                            <w:shd w:val="clear" w:color="auto" w:fill="FFFFFF"/>
                          </w:tcPr>
                          <w:p w14:paraId="7C242401" w14:textId="77777777" w:rsidR="00DA51AE" w:rsidRDefault="00DA51AE">
                            <w:pPr>
                              <w:pStyle w:val="Other0"/>
                              <w:spacing w:line="240" w:lineRule="auto"/>
                              <w:ind w:left="1160" w:firstLine="0"/>
                              <w:rPr>
                                <w:sz w:val="14"/>
                                <w:szCs w:val="14"/>
                              </w:rPr>
                            </w:pPr>
                            <w:r>
                              <w:rPr>
                                <w:rFonts w:ascii="Tahoma" w:eastAsia="Tahoma" w:hAnsi="Tahoma" w:cs="Tahoma"/>
                                <w:b/>
                                <w:bCs/>
                                <w:sz w:val="14"/>
                                <w:szCs w:val="14"/>
                              </w:rPr>
                              <w:t>PC</w:t>
                            </w:r>
                          </w:p>
                        </w:tc>
                        <w:tc>
                          <w:tcPr>
                            <w:tcW w:w="1814" w:type="dxa"/>
                            <w:tcBorders>
                              <w:top w:val="single" w:sz="4" w:space="0" w:color="auto"/>
                            </w:tcBorders>
                            <w:shd w:val="clear" w:color="auto" w:fill="FFFFFF"/>
                          </w:tcPr>
                          <w:p w14:paraId="11862DAE" w14:textId="77777777" w:rsidR="00DA51AE" w:rsidRDefault="00DA51AE">
                            <w:pPr>
                              <w:pStyle w:val="Other0"/>
                              <w:spacing w:line="240" w:lineRule="auto"/>
                              <w:ind w:firstLine="820"/>
                              <w:rPr>
                                <w:sz w:val="15"/>
                                <w:szCs w:val="15"/>
                              </w:rPr>
                            </w:pPr>
                            <w:r>
                              <w:rPr>
                                <w:rFonts w:ascii="Tahoma" w:eastAsia="Tahoma" w:hAnsi="Tahoma" w:cs="Tahoma"/>
                                <w:sz w:val="15"/>
                                <w:szCs w:val="15"/>
                              </w:rPr>
                              <w:t>d</w:t>
                            </w:r>
                          </w:p>
                        </w:tc>
                        <w:tc>
                          <w:tcPr>
                            <w:tcW w:w="1622" w:type="dxa"/>
                            <w:tcBorders>
                              <w:top w:val="single" w:sz="4" w:space="0" w:color="auto"/>
                            </w:tcBorders>
                            <w:shd w:val="clear" w:color="auto" w:fill="FFFFFF"/>
                          </w:tcPr>
                          <w:p w14:paraId="639334AA" w14:textId="77777777" w:rsidR="00DA51AE" w:rsidRDefault="00DA51AE">
                            <w:pPr>
                              <w:pStyle w:val="Other0"/>
                              <w:spacing w:line="240" w:lineRule="auto"/>
                              <w:ind w:firstLine="640"/>
                              <w:rPr>
                                <w:sz w:val="14"/>
                                <w:szCs w:val="14"/>
                              </w:rPr>
                            </w:pPr>
                            <w:r>
                              <w:rPr>
                                <w:rFonts w:ascii="Tahoma" w:eastAsia="Tahoma" w:hAnsi="Tahoma" w:cs="Tahoma"/>
                                <w:sz w:val="14"/>
                                <w:szCs w:val="14"/>
                              </w:rPr>
                              <w:t>normal</w:t>
                            </w:r>
                          </w:p>
                        </w:tc>
                        <w:tc>
                          <w:tcPr>
                            <w:tcW w:w="2194" w:type="dxa"/>
                            <w:tcBorders>
                              <w:top w:val="single" w:sz="4" w:space="0" w:color="auto"/>
                            </w:tcBorders>
                            <w:shd w:val="clear" w:color="auto" w:fill="FFFFFF"/>
                          </w:tcPr>
                          <w:p w14:paraId="21585066" w14:textId="77777777" w:rsidR="00DA51AE" w:rsidRDefault="00DA51AE">
                            <w:pPr>
                              <w:pStyle w:val="Other0"/>
                              <w:spacing w:line="240" w:lineRule="auto"/>
                              <w:ind w:firstLine="880"/>
                              <w:rPr>
                                <w:sz w:val="14"/>
                                <w:szCs w:val="14"/>
                              </w:rPr>
                            </w:pPr>
                            <w:r>
                              <w:rPr>
                                <w:rFonts w:ascii="Tahoma" w:eastAsia="Tahoma" w:hAnsi="Tahoma" w:cs="Tahoma"/>
                                <w:sz w:val="14"/>
                                <w:szCs w:val="14"/>
                              </w:rPr>
                              <w:t>normal</w:t>
                            </w:r>
                          </w:p>
                        </w:tc>
                      </w:tr>
                      <w:tr w:rsidR="00DA51AE" w14:paraId="44124BAE" w14:textId="77777777">
                        <w:tblPrEx>
                          <w:tblCellMar>
                            <w:top w:w="0" w:type="dxa"/>
                            <w:bottom w:w="0" w:type="dxa"/>
                          </w:tblCellMar>
                        </w:tblPrEx>
                        <w:trPr>
                          <w:trHeight w:hRule="exact" w:val="365"/>
                        </w:trPr>
                        <w:tc>
                          <w:tcPr>
                            <w:tcW w:w="1378" w:type="dxa"/>
                            <w:tcBorders>
                              <w:top w:val="single" w:sz="4" w:space="0" w:color="auto"/>
                              <w:bottom w:val="single" w:sz="4" w:space="0" w:color="auto"/>
                            </w:tcBorders>
                            <w:shd w:val="clear" w:color="auto" w:fill="FFFFFF"/>
                            <w:vAlign w:val="center"/>
                          </w:tcPr>
                          <w:p w14:paraId="325612D0" w14:textId="77777777" w:rsidR="00DA51AE" w:rsidRDefault="00DA51AE">
                            <w:pPr>
                              <w:pStyle w:val="Other0"/>
                              <w:spacing w:line="240" w:lineRule="auto"/>
                              <w:ind w:firstLine="0"/>
                              <w:rPr>
                                <w:sz w:val="13"/>
                                <w:szCs w:val="13"/>
                              </w:rPr>
                            </w:pPr>
                            <w:r>
                              <w:rPr>
                                <w:rFonts w:ascii="Tahoma" w:eastAsia="Tahoma" w:hAnsi="Tahoma" w:cs="Tahoma"/>
                                <w:b/>
                                <w:bCs/>
                                <w:sz w:val="13"/>
                                <w:szCs w:val="13"/>
                              </w:rPr>
                              <w:t>P</w:t>
                            </w:r>
                            <w:r>
                              <w:rPr>
                                <w:rFonts w:ascii="Tahoma" w:eastAsia="Tahoma" w:hAnsi="Tahoma" w:cs="Tahoma"/>
                                <w:sz w:val="13"/>
                                <w:szCs w:val="13"/>
                              </w:rPr>
                              <w:t>: peso;</w:t>
                            </w:r>
                          </w:p>
                        </w:tc>
                        <w:tc>
                          <w:tcPr>
                            <w:tcW w:w="3436" w:type="dxa"/>
                            <w:gridSpan w:val="2"/>
                            <w:tcBorders>
                              <w:top w:val="single" w:sz="4" w:space="0" w:color="auto"/>
                              <w:bottom w:val="single" w:sz="4" w:space="0" w:color="auto"/>
                            </w:tcBorders>
                            <w:shd w:val="clear" w:color="auto" w:fill="FFFFFF"/>
                            <w:vAlign w:val="center"/>
                          </w:tcPr>
                          <w:p w14:paraId="2B1C8CB5" w14:textId="77777777" w:rsidR="00DA51AE" w:rsidRDefault="00DA51AE">
                            <w:pPr>
                              <w:pStyle w:val="Other0"/>
                              <w:tabs>
                                <w:tab w:val="left" w:pos="1349"/>
                              </w:tabs>
                              <w:spacing w:line="240" w:lineRule="auto"/>
                              <w:ind w:firstLine="0"/>
                              <w:rPr>
                                <w:sz w:val="13"/>
                                <w:szCs w:val="13"/>
                              </w:rPr>
                            </w:pPr>
                            <w:r>
                              <w:rPr>
                                <w:rFonts w:ascii="Tahoma" w:eastAsia="Tahoma" w:hAnsi="Tahoma" w:cs="Tahoma"/>
                                <w:b/>
                                <w:bCs/>
                                <w:sz w:val="13"/>
                                <w:szCs w:val="13"/>
                              </w:rPr>
                              <w:t>T</w:t>
                            </w:r>
                            <w:r>
                              <w:rPr>
                                <w:rFonts w:ascii="Tahoma" w:eastAsia="Tahoma" w:hAnsi="Tahoma" w:cs="Tahoma"/>
                                <w:sz w:val="13"/>
                                <w:szCs w:val="13"/>
                              </w:rPr>
                              <w:t>: talla;</w:t>
                            </w:r>
                            <w:r>
                              <w:rPr>
                                <w:rFonts w:ascii="Tahoma" w:eastAsia="Tahoma" w:hAnsi="Tahoma" w:cs="Tahoma"/>
                                <w:sz w:val="13"/>
                                <w:szCs w:val="13"/>
                              </w:rPr>
                              <w:tab/>
                            </w:r>
                            <w:r>
                              <w:rPr>
                                <w:rFonts w:ascii="Tahoma" w:eastAsia="Tahoma" w:hAnsi="Tahoma" w:cs="Tahoma"/>
                                <w:b/>
                                <w:bCs/>
                                <w:sz w:val="13"/>
                                <w:szCs w:val="13"/>
                              </w:rPr>
                              <w:t>PC</w:t>
                            </w:r>
                            <w:r>
                              <w:rPr>
                                <w:rFonts w:ascii="Tahoma" w:eastAsia="Tahoma" w:hAnsi="Tahoma" w:cs="Tahoma"/>
                                <w:sz w:val="13"/>
                                <w:szCs w:val="13"/>
                              </w:rPr>
                              <w:t>: perímetro cefálico</w:t>
                            </w:r>
                          </w:p>
                        </w:tc>
                        <w:tc>
                          <w:tcPr>
                            <w:tcW w:w="2194" w:type="dxa"/>
                            <w:tcBorders>
                              <w:top w:val="single" w:sz="4" w:space="0" w:color="auto"/>
                              <w:bottom w:val="single" w:sz="4" w:space="0" w:color="auto"/>
                            </w:tcBorders>
                            <w:shd w:val="clear" w:color="auto" w:fill="FFFFFF"/>
                          </w:tcPr>
                          <w:p w14:paraId="014EB8C0" w14:textId="77777777" w:rsidR="00DA51AE" w:rsidRDefault="00DA51AE">
                            <w:pPr>
                              <w:rPr>
                                <w:sz w:val="10"/>
                                <w:szCs w:val="10"/>
                              </w:rPr>
                            </w:pPr>
                          </w:p>
                        </w:tc>
                      </w:tr>
                    </w:tbl>
                    <w:p w14:paraId="0CEE3951"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6224" behindDoc="0" locked="0" layoutInCell="1" allowOverlap="1" wp14:anchorId="1895FD9A" wp14:editId="4D2EB451">
                <wp:simplePos x="0" y="0"/>
                <wp:positionH relativeFrom="margin">
                  <wp:posOffset>91440</wp:posOffset>
                </wp:positionH>
                <wp:positionV relativeFrom="margin">
                  <wp:posOffset>39370</wp:posOffset>
                </wp:positionV>
                <wp:extent cx="2892425" cy="292735"/>
                <wp:effectExtent l="0" t="0" r="0" b="0"/>
                <wp:wrapNone/>
                <wp:docPr id="581" name="Shape 581"/>
                <wp:cNvGraphicFramePr/>
                <a:graphic xmlns:a="http://schemas.openxmlformats.org/drawingml/2006/main">
                  <a:graphicData uri="http://schemas.microsoft.com/office/word/2010/wordprocessingShape">
                    <wps:wsp>
                      <wps:cNvSpPr txBox="1"/>
                      <wps:spPr>
                        <a:xfrm>
                          <a:off x="0" y="0"/>
                          <a:ext cx="2892425" cy="292735"/>
                        </a:xfrm>
                        <a:prstGeom prst="rect">
                          <a:avLst/>
                        </a:prstGeom>
                        <a:noFill/>
                      </wps:spPr>
                      <wps:txbx>
                        <w:txbxContent>
                          <w:p w14:paraId="3274BEF1"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76" w:lineRule="auto"/>
                              <w:rPr>
                                <w:sz w:val="15"/>
                                <w:szCs w:val="15"/>
                              </w:rPr>
                            </w:pPr>
                            <w:r>
                              <w:rPr>
                                <w:i w:val="0"/>
                                <w:iCs w:val="0"/>
                                <w:smallCaps/>
                                <w:color w:val="FFFFFF"/>
                                <w:sz w:val="14"/>
                                <w:szCs w:val="14"/>
                              </w:rPr>
                              <w:t>tabla</w:t>
                            </w:r>
                            <w:r>
                              <w:rPr>
                                <w:i w:val="0"/>
                                <w:iCs w:val="0"/>
                                <w:color w:val="FFFFFF"/>
                                <w:sz w:val="14"/>
                                <w:szCs w:val="14"/>
                              </w:rPr>
                              <w:t xml:space="preserve"> VII.6.1. </w:t>
                            </w:r>
                            <w:r>
                              <w:rPr>
                                <w:b/>
                                <w:bCs/>
                                <w:i w:val="0"/>
                                <w:iCs w:val="0"/>
                                <w:color w:val="FFFFFF"/>
                                <w:sz w:val="15"/>
                                <w:szCs w:val="15"/>
                              </w:rPr>
                              <w:t>Características de diferentes tipos de retardo del crecimiento intrauterino</w:t>
                            </w:r>
                          </w:p>
                        </w:txbxContent>
                      </wps:txbx>
                      <wps:bodyPr lIns="0" tIns="0" rIns="0" bIns="0"/>
                    </wps:wsp>
                  </a:graphicData>
                </a:graphic>
              </wp:anchor>
            </w:drawing>
          </mc:Choice>
          <mc:Fallback>
            <w:pict>
              <v:shape w14:anchorId="1895FD9A" id="Shape 581" o:spid="_x0000_s1216" type="#_x0000_t202" style="position:absolute;left:0;text-align:left;margin-left:7.2pt;margin-top:3.1pt;width:227.75pt;height:23.05pt;z-index:25195622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" filled="f" stroked="f">
                <v:textbox inset="0,0,0,0">
                  <w:txbxContent>
                    <w:p w14:paraId="3274BEF1"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76" w:lineRule="auto"/>
                        <w:rPr>
                          <w:sz w:val="15"/>
                          <w:szCs w:val="15"/>
                        </w:rPr>
                      </w:pPr>
                      <w:r>
                        <w:rPr>
                          <w:i w:val="0"/>
                          <w:iCs w:val="0"/>
                          <w:smallCaps/>
                          <w:color w:val="FFFFFF"/>
                          <w:sz w:val="14"/>
                          <w:szCs w:val="14"/>
                        </w:rPr>
                        <w:t>tabla</w:t>
                      </w:r>
                      <w:r>
                        <w:rPr>
                          <w:i w:val="0"/>
                          <w:iCs w:val="0"/>
                          <w:color w:val="FFFFFF"/>
                          <w:sz w:val="14"/>
                          <w:szCs w:val="14"/>
                        </w:rPr>
                        <w:t xml:space="preserve"> VII.6.1. </w:t>
                      </w:r>
                      <w:r>
                        <w:rPr>
                          <w:b/>
                          <w:bCs/>
                          <w:i w:val="0"/>
                          <w:iCs w:val="0"/>
                          <w:color w:val="FFFFFF"/>
                          <w:sz w:val="15"/>
                          <w:szCs w:val="15"/>
                        </w:rPr>
                        <w:t>Características de diferentes tipos de retardo del crecimiento intrauterino</w:t>
                      </w:r>
                    </w:p>
                  </w:txbxContent>
                </v:textbox>
                <w10:wrap anchorx="margin" anchory="margin"/>
              </v:shape>
            </w:pict>
          </mc:Fallback>
        </mc:AlternateContent>
      </w:r>
      <w:r xmlns:w="http://schemas.openxmlformats.org/wordprocessingml/2006/main">
        <w:t xml:space="preserve">Cauzele retardului de creștere intrauterină pot fi clasificate după cum urmează:</w:t>
      </w:r>
    </w:p>
    <w:p w14:paraId="15544E76" w14:textId="77777777" w:rsidR="00DA51AE" w:rsidRDefault="00DA51AE">
      <w:pPr xmlns:w="http://schemas.openxmlformats.org/wordprocessingml/2006/main">
        <w:pStyle w:val="BodyText"/>
        <w:numPr>
          <w:ilvl w:val="0"/>
          <w:numId w:val="201"/>
        </w:numPr>
        <w:tabs>
          <w:tab w:val="left" w:pos="210"/>
        </w:tabs>
        <w:ind w:firstLine="0"/>
        <w:jc w:val="both"/>
      </w:pPr>
      <w:bookmarkStart xmlns:w="http://schemas.openxmlformats.org/wordprocessingml/2006/main" w:id="2571" w:name="bookmark2560"/>
      <w:bookmarkEnd xmlns:w="http://schemas.openxmlformats.org/wordprocessingml/2006/main" w:id="2571"/>
      <w:r xmlns:w="http://schemas.openxmlformats.org/wordprocessingml/2006/main">
        <w:t xml:space="preserve">Factori specifici sarcinii</w:t>
      </w:r>
    </w:p>
    <w:p w14:paraId="5E52B592" w14:textId="77777777" w:rsidR="00DA51AE" w:rsidRDefault="00DA51AE">
      <w:pPr xmlns:w="http://schemas.openxmlformats.org/wordprocessingml/2006/main">
        <w:pStyle w:val="BodyText"/>
        <w:numPr>
          <w:ilvl w:val="0"/>
          <w:numId w:val="202"/>
        </w:numPr>
        <w:tabs>
          <w:tab w:val="left" w:pos="450"/>
        </w:tabs>
        <w:ind w:firstLine="240"/>
        <w:jc w:val="both"/>
      </w:pPr>
      <w:bookmarkStart xmlns:w="http://schemas.openxmlformats.org/wordprocessingml/2006/main" w:id="2572" w:name="bookmark2561"/>
      <w:bookmarkEnd xmlns:w="http://schemas.openxmlformats.org/wordprocessingml/2006/main" w:id="2572"/>
      <w:r xmlns:w="http://schemas.openxmlformats.org/wordprocessingml/2006/main">
        <w:t xml:space="preserve">Patologia ovulară.</w:t>
      </w:r>
    </w:p>
    <w:p w14:paraId="260C7E6D" w14:textId="77777777" w:rsidR="00DA51AE" w:rsidRDefault="00DA51AE">
      <w:pPr xmlns:w="http://schemas.openxmlformats.org/wordprocessingml/2006/main">
        <w:pStyle w:val="BodyText"/>
        <w:numPr>
          <w:ilvl w:val="0"/>
          <w:numId w:val="202"/>
        </w:numPr>
        <w:tabs>
          <w:tab w:val="left" w:pos="450"/>
        </w:tabs>
        <w:ind w:left="360" w:hanging="120"/>
        <w:jc w:val="both"/>
      </w:pPr>
      <w:bookmarkStart xmlns:w="http://schemas.openxmlformats.org/wordprocessingml/2006/main" w:id="2573" w:name="bookmark2562"/>
      <w:bookmarkEnd xmlns:w="http://schemas.openxmlformats.org/wordprocessingml/2006/main" w:id="2573"/>
      <w:r xmlns:w="http://schemas.openxmlformats.org/wordprocessingml/2006/main">
        <w:t xml:space="preserve">Patologie placentară (dezlipire normoplacentară, insuficiență placentară </w:t>
      </w:r>
      <w:r xmlns:w="http://schemas.openxmlformats.org/wordprocessingml/2006/main">
        <w:softHyphen xmlns:w="http://schemas.openxmlformats.org/wordprocessingml/2006/main"/>
      </w:r>
      <w:r xmlns:w="http://schemas.openxmlformats.org/wordprocessingml/2006/main">
        <w:t xml:space="preserve">, placenta previa).</w:t>
      </w:r>
    </w:p>
    <w:p w14:paraId="485AF403" w14:textId="77777777" w:rsidR="00DA51AE" w:rsidRDefault="00DA51AE">
      <w:pPr xmlns:w="http://schemas.openxmlformats.org/wordprocessingml/2006/main">
        <w:pStyle w:val="BodyText"/>
        <w:numPr>
          <w:ilvl w:val="0"/>
          <w:numId w:val="202"/>
        </w:numPr>
        <w:tabs>
          <w:tab w:val="left" w:pos="450"/>
        </w:tabs>
        <w:spacing w:after="240"/>
        <w:ind w:firstLine="240"/>
        <w:jc w:val="both"/>
      </w:pPr>
      <w:bookmarkStart xmlns:w="http://schemas.openxmlformats.org/wordprocessingml/2006/main" w:id="2574" w:name="bookmark2563"/>
      <w:bookmarkEnd xmlns:w="http://schemas.openxmlformats.org/wordprocessingml/2006/main" w:id="2574"/>
      <w:r xmlns:w="http://schemas.openxmlformats.org/wordprocessingml/2006/main">
        <w:t xml:space="preserve">Patologia funiculară.</w:t>
      </w:r>
    </w:p>
    <w:p w14:paraId="644FFDD1" w14:textId="77777777" w:rsidR="00DA51AE" w:rsidRDefault="00DA51AE">
      <w:pPr xmlns:w="http://schemas.openxmlformats.org/wordprocessingml/2006/main">
        <w:pStyle w:val="BodyText"/>
        <w:numPr>
          <w:ilvl w:val="0"/>
          <w:numId w:val="201"/>
        </w:numPr>
        <w:tabs>
          <w:tab w:val="left" w:pos="210"/>
        </w:tabs>
        <w:ind w:firstLine="0"/>
        <w:jc w:val="both"/>
      </w:pPr>
      <w:bookmarkStart xmlns:w="http://schemas.openxmlformats.org/wordprocessingml/2006/main" w:id="2575" w:name="bookmark2564"/>
      <w:bookmarkEnd xmlns:w="http://schemas.openxmlformats.org/wordprocessingml/2006/main" w:id="2575"/>
      <w:r xmlns:w="http://schemas.openxmlformats.org/wordprocessingml/2006/main">
        <w:t xml:space="preserve">Factori fetali</w:t>
      </w:r>
    </w:p>
    <w:p w14:paraId="6BC915E3" w14:textId="77777777" w:rsidR="00DA51AE" w:rsidRDefault="00DA51AE">
      <w:pPr xmlns:w="http://schemas.openxmlformats.org/wordprocessingml/2006/main">
        <w:pStyle w:val="BodyText"/>
        <w:numPr>
          <w:ilvl w:val="0"/>
          <w:numId w:val="202"/>
        </w:numPr>
        <w:tabs>
          <w:tab w:val="left" w:pos="450"/>
        </w:tabs>
        <w:ind w:left="360" w:hanging="120"/>
        <w:jc w:val="both"/>
      </w:pPr>
      <w:bookmarkStart xmlns:w="http://schemas.openxmlformats.org/wordprocessingml/2006/main" w:id="2576" w:name="bookmark2565"/>
      <w:bookmarkEnd xmlns:w="http://schemas.openxmlformats.org/wordprocessingml/2006/main" w:id="2576"/>
      <w:r xmlns:w="http://schemas.openxmlformats.org/wordprocessingml/2006/main">
        <w:t xml:space="preserve">Infecții intrauterine (inclusiv rubeolă, toxoplasmoză, citomegalovirus, varicelă zoster)</w:t>
      </w:r>
    </w:p>
    <w:p w14:paraId="1C5992F0" w14:textId="77777777" w:rsidR="00DA51AE" w:rsidRDefault="00DA51AE">
      <w:pPr xmlns:w="http://schemas.openxmlformats.org/wordprocessingml/2006/main">
        <w:pStyle w:val="BodyText"/>
        <w:numPr>
          <w:ilvl w:val="0"/>
          <w:numId w:val="202"/>
        </w:numPr>
        <w:tabs>
          <w:tab w:val="left" w:pos="450"/>
        </w:tabs>
        <w:ind w:firstLine="240"/>
      </w:pPr>
      <w:bookmarkStart xmlns:w="http://schemas.openxmlformats.org/wordprocessingml/2006/main" w:id="2577" w:name="bookmark2566"/>
      <w:bookmarkEnd xmlns:w="http://schemas.openxmlformats.org/wordprocessingml/2006/main" w:id="2577"/>
      <w:r xmlns:w="http://schemas.openxmlformats.org/wordprocessingml/2006/main">
        <w:t xml:space="preserve">Malformații</w:t>
      </w:r>
    </w:p>
    <w:p w14:paraId="3366C333" w14:textId="77777777" w:rsidR="00DA51AE" w:rsidRDefault="00DA51AE">
      <w:pPr xmlns:w="http://schemas.openxmlformats.org/wordprocessingml/2006/main">
        <w:pStyle w:val="BodyText"/>
        <w:numPr>
          <w:ilvl w:val="0"/>
          <w:numId w:val="202"/>
        </w:numPr>
        <w:tabs>
          <w:tab w:val="left" w:pos="450"/>
        </w:tabs>
        <w:spacing w:after="240"/>
        <w:ind w:firstLine="240"/>
      </w:pPr>
      <w:bookmarkStart xmlns:w="http://schemas.openxmlformats.org/wordprocessingml/2006/main" w:id="2578" w:name="bookmark2567"/>
      <w:bookmarkEnd xmlns:w="http://schemas.openxmlformats.org/wordprocessingml/2006/main" w:id="2578"/>
      <w:r xmlns:w="http://schemas.openxmlformats.org/wordprocessingml/2006/main">
        <w:t xml:space="preserve">Anomalii cromozomiale</w:t>
      </w:r>
    </w:p>
    <w:p w14:paraId="085B5658" w14:textId="77777777" w:rsidR="00DA51AE" w:rsidRDefault="00DA51AE">
      <w:pPr xmlns:w="http://schemas.openxmlformats.org/wordprocessingml/2006/main">
        <w:pStyle w:val="BodyText"/>
        <w:numPr>
          <w:ilvl w:val="0"/>
          <w:numId w:val="201"/>
        </w:numPr>
        <w:tabs>
          <w:tab w:val="left" w:pos="210"/>
        </w:tabs>
        <w:ind w:firstLine="0"/>
        <w:jc w:val="both"/>
      </w:pPr>
      <w:bookmarkStart xmlns:w="http://schemas.openxmlformats.org/wordprocessingml/2006/main" w:id="2579" w:name="bookmark2568"/>
      <w:bookmarkEnd xmlns:w="http://schemas.openxmlformats.org/wordprocessingml/2006/main" w:id="2579"/>
      <w:r xmlns:w="http://schemas.openxmlformats.org/wordprocessingml/2006/main">
        <w:t xml:space="preserve">Factorii materni</w:t>
      </w:r>
    </w:p>
    <w:p w14:paraId="330C2724" w14:textId="77777777" w:rsidR="00DA51AE" w:rsidRDefault="00DA51AE">
      <w:pPr xmlns:w="http://schemas.openxmlformats.org/wordprocessingml/2006/main">
        <w:pStyle w:val="BodyText"/>
        <w:numPr>
          <w:ilvl w:val="0"/>
          <w:numId w:val="202"/>
        </w:numPr>
        <w:tabs>
          <w:tab w:val="left" w:pos="450"/>
        </w:tabs>
        <w:ind w:left="360" w:hanging="120"/>
        <w:jc w:val="both"/>
      </w:pPr>
      <w:bookmarkStart xmlns:w="http://schemas.openxmlformats.org/wordprocessingml/2006/main" w:id="2580" w:name="bookmark2569"/>
      <w:bookmarkEnd xmlns:w="http://schemas.openxmlformats.org/wordprocessingml/2006/main" w:id="2580"/>
      <w:r xmlns:w="http://schemas.openxmlformats.org/wordprocessingml/2006/main">
        <w:t xml:space="preserve">Factori personali (vârstă, greutate, înălțime, nutriție, paritate, rasă, ereditate, tutun, alcool, droguri)</w:t>
      </w:r>
    </w:p>
    <w:p w14:paraId="74465A41" w14:textId="77777777" w:rsidR="00DA51AE" w:rsidRDefault="00DA51AE">
      <w:pPr xmlns:w="http://schemas.openxmlformats.org/wordprocessingml/2006/main">
        <w:pStyle w:val="BodyText"/>
        <w:numPr>
          <w:ilvl w:val="0"/>
          <w:numId w:val="202"/>
        </w:numPr>
        <w:tabs>
          <w:tab w:val="left" w:pos="450"/>
        </w:tabs>
        <w:spacing w:after="240"/>
        <w:ind w:left="360" w:hanging="120"/>
        <w:jc w:val="both"/>
      </w:pPr>
      <w:bookmarkStart xmlns:w="http://schemas.openxmlformats.org/wordprocessingml/2006/main" w:id="2581" w:name="bookmark2570"/>
      <w:bookmarkEnd xmlns:w="http://schemas.openxmlformats.org/wordprocessingml/2006/main" w:id="2581"/>
      <w:r xmlns:w="http://schemas.openxmlformats.org/wordprocessingml/2006/main">
        <w:t xml:space="preserve">Factori sociali (locuință, stare civilă, </w:t>
      </w:r>
      <w:r xmlns:w="http://schemas.openxmlformats.org/wordprocessingml/2006/main">
        <w:softHyphen xmlns:w="http://schemas.openxmlformats.org/wordprocessingml/2006/main"/>
      </w:r>
      <w:r xmlns:w="http://schemas.openxmlformats.org/wordprocessingml/2006/main">
        <w:t xml:space="preserve">statut socioeconomic, îngrijire prenatală, educație, ocuparea forței de muncă)</w:t>
      </w:r>
    </w:p>
    <w:p w14:paraId="4A016912" w14:textId="77777777" w:rsidR="00DA51AE" w:rsidRDefault="00DA51AE">
      <w:pPr xmlns:w="http://schemas.openxmlformats.org/wordprocessingml/2006/main">
        <w:pStyle w:val="BodyText"/>
        <w:numPr>
          <w:ilvl w:val="0"/>
          <w:numId w:val="202"/>
        </w:numPr>
        <w:tabs>
          <w:tab w:val="left" w:pos="448"/>
        </w:tabs>
        <w:ind w:left="380" w:hanging="120"/>
        <w:jc w:val="both"/>
      </w:pPr>
      <w:bookmarkStart xmlns:w="http://schemas.openxmlformats.org/wordprocessingml/2006/main" w:id="2582" w:name="bookmark2571"/>
      <w:bookmarkEnd xmlns:w="http://schemas.openxmlformats.org/wordprocessingml/2006/main" w:id="2582"/>
      <w:r xmlns:w="http://schemas.openxmlformats.org/wordprocessingml/2006/main">
        <w:t xml:space="preserve">Factori de mediu (altitudine, mediu urban, dezastre, radiații)</w:t>
      </w:r>
    </w:p>
    <w:p w14:paraId="3328C250" w14:textId="77777777" w:rsidR="00DA51AE" w:rsidRDefault="00DA51AE">
      <w:pPr xmlns:w="http://schemas.openxmlformats.org/wordprocessingml/2006/main">
        <w:pStyle w:val="BodyText"/>
        <w:numPr>
          <w:ilvl w:val="0"/>
          <w:numId w:val="202"/>
        </w:numPr>
        <w:tabs>
          <w:tab w:val="left" w:pos="448"/>
        </w:tabs>
        <w:spacing w:after="440"/>
        <w:ind w:left="380" w:hanging="120"/>
        <w:jc w:val="both"/>
      </w:pPr>
      <w:bookmarkStart xmlns:w="http://schemas.openxmlformats.org/wordprocessingml/2006/main" w:id="2583" w:name="bookmark2572"/>
      <w:bookmarkEnd xmlns:w="http://schemas.openxmlformats.org/wordprocessingml/2006/main" w:id="2583"/>
      <w:r xmlns:w="http://schemas.openxmlformats.org/wordprocessingml/2006/main">
        <w:t xml:space="preserve">Patologice (toxemie, infecții, anemie </w:t>
      </w:r>
      <w:r xmlns:w="http://schemas.openxmlformats.org/wordprocessingml/2006/main">
        <w:softHyphen xmlns:w="http://schemas.openxmlformats.org/wordprocessingml/2006/main"/>
      </w:r>
      <w:r xmlns:w="http://schemas.openxmlformats.org/wordprocessingml/2006/main">
        <w:t xml:space="preserve">, diabet, eritroblastoză, boli de inimă, boli de rinichi, boli de colagen)</w:t>
      </w:r>
    </w:p>
    <w:p w14:paraId="3DB34AAF" w14:textId="77777777" w:rsidR="00DA51AE" w:rsidRDefault="00DA51AE">
      <w:pPr xmlns:w="http://schemas.openxmlformats.org/wordprocessingml/2006/main">
        <w:pStyle w:val="Heading51"/>
        <w:keepNext/>
        <w:keepLines/>
      </w:pPr>
      <w:bookmarkStart xmlns:w="http://schemas.openxmlformats.org/wordprocessingml/2006/main" w:id="2584" w:name="bookmark2573"/>
      <w:bookmarkStart xmlns:w="http://schemas.openxmlformats.org/wordprocessingml/2006/main" w:id="2585" w:name="bookmark2574"/>
      <w:bookmarkStart xmlns:w="http://schemas.openxmlformats.org/wordprocessingml/2006/main" w:id="2586" w:name="bookmark2575"/>
      <w:r xmlns:w="http://schemas.openxmlformats.org/wordprocessingml/2006/main">
        <w:t xml:space="preserve">Caracteristici clinice</w:t>
      </w:r>
      <w:bookmarkEnd xmlns:w="http://schemas.openxmlformats.org/wordprocessingml/2006/main" w:id="2584"/>
      <w:bookmarkEnd xmlns:w="http://schemas.openxmlformats.org/wordprocessingml/2006/main" w:id="2585"/>
      <w:bookmarkEnd xmlns:w="http://schemas.openxmlformats.org/wordprocessingml/2006/main" w:id="2586"/>
    </w:p>
    <w:p w14:paraId="2244EA53" w14:textId="77777777" w:rsidR="00DA51AE" w:rsidRDefault="00DA51AE">
      <w:pPr xmlns:w="http://schemas.openxmlformats.org/wordprocessingml/2006/main">
        <w:pStyle w:val="BodyText"/>
        <w:spacing w:after="200"/>
        <w:ind w:firstLine="0"/>
        <w:jc w:val="both"/>
      </w:pPr>
      <w:r xmlns:w="http://schemas.openxmlformats.org/wordprocessingml/2006/main">
        <w:t xml:space="preserve">Sugarii distrofici cu greutate mică la naștere, deși subponderali, își mențin de obicei înălțimea și circumferința craniului normale </w:t>
      </w:r>
      <w:r xmlns:w="http://schemas.openxmlformats.org/wordprocessingml/2006/main">
        <w:softHyphen xmlns:w="http://schemas.openxmlformats.org/wordprocessingml/2006/main"/>
      </w:r>
      <w:r xmlns:w="http://schemas.openxmlformats.org/wordprocessingml/2006/main">
        <w:t xml:space="preserve">. Aceștia sunt în general foarte activi și alerți și au un apetit bun. Pielea lor este uscată, flască și adesea solzoasă. Colorarea cu meconiu se observă frecvent pe piele, unghii și cordonul ombilical. Acești sugari par emaciați, cu puțină grăsime subcutanată și mai puțină masă musculară. Cordonul ombilical cade, în general, mai devreme decât la sugarii cu greutate adecvată. În ceea ce privește sugarii hipotrofici cu greutate mică la naștere (mici, dar proporționali), aceștia sunt proporțional mici datorită faptului că au experimentat o creștere subnormală la începutul sarcinii și, prin urmare, par mai bătrâni decât dimensiunea lor. Capul pare relativ mai mare în comparație cu lungimea trunchiului și a membrelor. Nu par emaciați și nici nu prezintă colorare cu meconiu. Acest grup este cel în care apar cel mai frecvent anomalii, dintre care cele mai frecvente sunt infecțiile intrauterine, diverse anomalii cromozomiale, precum și anomalii digestive, genitourinare și cardiace.</w:t>
      </w:r>
    </w:p>
    <w:p w14:paraId="48DE4852" w14:textId="77777777" w:rsidR="00DA51AE" w:rsidRDefault="00DA51AE">
      <w:pPr xmlns:w="http://schemas.openxmlformats.org/wordprocessingml/2006/main">
        <w:pStyle w:val="Heading51"/>
        <w:keepNext/>
        <w:keepLines/>
        <w:spacing w:after="200" w:line="286" w:lineRule="auto"/>
        <w:jc w:val="both"/>
      </w:pPr>
      <w:bookmarkStart xmlns:w="http://schemas.openxmlformats.org/wordprocessingml/2006/main" w:id="2587" w:name="bookmark2576"/>
      <w:bookmarkStart xmlns:w="http://schemas.openxmlformats.org/wordprocessingml/2006/main" w:id="2588" w:name="bookmark2577"/>
      <w:bookmarkStart xmlns:w="http://schemas.openxmlformats.org/wordprocessingml/2006/main" w:id="2589" w:name="bookmark2578"/>
      <w:r xmlns:w="http://schemas.openxmlformats.org/wordprocessingml/2006/main">
        <w:t xml:space="preserve">Probleme specifice ale nou-născuților cu greutate mică la naștere</w:t>
      </w:r>
      <w:bookmarkEnd xmlns:w="http://schemas.openxmlformats.org/wordprocessingml/2006/main" w:id="2587"/>
      <w:bookmarkEnd xmlns:w="http://schemas.openxmlformats.org/wordprocessingml/2006/main" w:id="2588"/>
      <w:bookmarkEnd xmlns:w="http://schemas.openxmlformats.org/wordprocessingml/2006/main" w:id="2589"/>
    </w:p>
    <w:p w14:paraId="12894749" w14:textId="77777777" w:rsidR="00DA51AE" w:rsidRDefault="00DA51AE">
      <w:pPr xmlns:w="http://schemas.openxmlformats.org/wordprocessingml/2006/main">
        <w:pStyle w:val="Bodytext30"/>
        <w:numPr>
          <w:ilvl w:val="0"/>
          <w:numId w:val="220"/>
        </w:numPr>
        <w:tabs>
          <w:tab w:val="left" w:pos="246"/>
        </w:tabs>
        <w:spacing w:after="0" w:line="317" w:lineRule="auto"/>
        <w:jc w:val="both"/>
      </w:pPr>
      <w:bookmarkStart xmlns:w="http://schemas.openxmlformats.org/wordprocessingml/2006/main" w:id="2590" w:name="bookmark2579"/>
      <w:bookmarkEnd xmlns:w="http://schemas.openxmlformats.org/wordprocessingml/2006/main" w:id="2590"/>
      <w:r xmlns:w="http://schemas.openxmlformats.org/wordprocessingml/2006/main">
        <w:t xml:space="preserve">ÎN TIMPUL NAȘTERII</w:t>
      </w:r>
    </w:p>
    <w:p w14:paraId="378078A9" w14:textId="77777777" w:rsidR="00DA51AE" w:rsidRDefault="00DA51AE">
      <w:pPr xmlns:w="http://schemas.openxmlformats.org/wordprocessingml/2006/main">
        <w:pStyle w:val="BodyText"/>
        <w:spacing w:after="200"/>
        <w:ind w:firstLine="0"/>
        <w:jc w:val="both"/>
      </w:pPr>
      <w:r xmlns:w="http://schemas.openxmlformats.org/wordprocessingml/2006/main">
        <w:t xml:space="preserve">Nou-născuții cu greutate mică la naștere tolerează prost travaliul, astfel încât suferința fetală, asfixia și moartea intrapartum pot apărea mai frecvent </w:t>
      </w:r>
      <w:r xmlns:w="http://schemas.openxmlformats.org/wordprocessingml/2006/main">
        <w:softHyphen xmlns:w="http://schemas.openxmlformats.org/wordprocessingml/2006/main"/>
      </w:r>
      <w:r xmlns:w="http://schemas.openxmlformats.org/wordprocessingml/2006/main">
        <w:t xml:space="preserve">decât la sugarii cu greutate adecvată.</w:t>
      </w:r>
    </w:p>
    <w:p w14:paraId="56A1CDA0" w14:textId="77777777" w:rsidR="00DA51AE" w:rsidRDefault="00DA51AE">
      <w:pPr xmlns:w="http://schemas.openxmlformats.org/wordprocessingml/2006/main">
        <w:pStyle w:val="Bodytext30"/>
        <w:numPr>
          <w:ilvl w:val="0"/>
          <w:numId w:val="220"/>
        </w:numPr>
        <w:tabs>
          <w:tab w:val="left" w:pos="265"/>
        </w:tabs>
        <w:spacing w:after="200" w:line="317" w:lineRule="auto"/>
        <w:jc w:val="both"/>
      </w:pPr>
      <w:bookmarkStart xmlns:w="http://schemas.openxmlformats.org/wordprocessingml/2006/main" w:id="2591" w:name="bookmark2580"/>
      <w:bookmarkEnd xmlns:w="http://schemas.openxmlformats.org/wordprocessingml/2006/main" w:id="2591"/>
      <w:r xmlns:w="http://schemas.openxmlformats.org/wordprocessingml/2006/main">
        <w:t xml:space="preserve">ÎN PERIOADA NEONATALĂ</w:t>
      </w:r>
    </w:p>
    <w:p w14:paraId="185A51FD" w14:textId="77777777" w:rsidR="00DA51AE" w:rsidRDefault="00DA51AE">
      <w:pPr xmlns:w="http://schemas.openxmlformats.org/wordprocessingml/2006/main">
        <w:pStyle w:val="BodyText"/>
        <w:numPr>
          <w:ilvl w:val="0"/>
          <w:numId w:val="221"/>
        </w:numPr>
        <w:tabs>
          <w:tab w:val="left" w:pos="582"/>
        </w:tabs>
        <w:ind w:firstLine="320"/>
        <w:jc w:val="both"/>
      </w:pPr>
      <w:bookmarkStart xmlns:w="http://schemas.openxmlformats.org/wordprocessingml/2006/main" w:id="2592" w:name="bookmark2581"/>
      <w:bookmarkEnd xmlns:w="http://schemas.openxmlformats.org/wordprocessingml/2006/main" w:id="2592"/>
      <w:r xmlns:w="http://schemas.openxmlformats.org/wordprocessingml/2006/main">
        <w:rPr>
          <w:b/>
          <w:bCs/>
        </w:rPr>
        <w:t xml:space="preserve">Hipoglicemia: </w:t>
      </w:r>
      <w:r xmlns:w="http://schemas.openxmlformats.org/wordprocessingml/2006/main">
        <w:t xml:space="preserve">Hipoglicemia se manifestă de obicei în primele 12 ore de viață (până la 96 de ore), așadar </w:t>
      </w:r>
      <w:r xmlns:w="http://schemas.openxmlformats.org/wordprocessingml/2006/main">
        <w:softHyphen xmlns:w="http://schemas.openxmlformats.org/wordprocessingml/2006/main"/>
      </w:r>
      <w:r xmlns:w="http://schemas.openxmlformats.org/wordprocessingml/2006/main">
        <w:t xml:space="preserve">nivelurile de glucoză din sânge trebuie monitorizate strict în această perioadă, iar hrănirea trebuie să înceapă devreme. Hipoglicemia se datorează combinației dintre o rată metabolică ridicată, caracteristică acestor sugari, și rezerve limitate de glicogen și grăsime, deoarece aceștia nu sunt capabili să stocheze cantități mari din acești nutrienți in utero. Suferința fetală mobilizează aceste rezerve limitate de glicogen, astfel încât disponibilitatea lor după naștere este minimă.</w:t>
      </w:r>
    </w:p>
    <w:p w14:paraId="5C0808BC" w14:textId="77777777" w:rsidR="00DA51AE" w:rsidRDefault="00DA51AE">
      <w:pPr xmlns:w="http://schemas.openxmlformats.org/wordprocessingml/2006/main">
        <w:pStyle w:val="BodyText"/>
        <w:numPr>
          <w:ilvl w:val="0"/>
          <w:numId w:val="221"/>
        </w:numPr>
        <w:tabs>
          <w:tab w:val="left" w:pos="582"/>
        </w:tabs>
        <w:spacing w:after="200"/>
        <w:ind w:firstLine="320"/>
        <w:jc w:val="both"/>
      </w:pPr>
      <w:bookmarkStart xmlns:w="http://schemas.openxmlformats.org/wordprocessingml/2006/main" w:id="2593" w:name="bookmark2582"/>
      <w:bookmarkEnd xmlns:w="http://schemas.openxmlformats.org/wordprocessingml/2006/main" w:id="2593"/>
      <w:r xmlns:w="http://schemas.openxmlformats.org/wordprocessingml/2006/main">
        <w:rPr>
          <w:b/>
          <w:bCs/>
        </w:rPr>
        <w:t xml:space="preserve">Hipocalcemie: </w:t>
      </w:r>
      <w:r xmlns:w="http://schemas.openxmlformats.org/wordprocessingml/2006/main">
        <w:t xml:space="preserve">Frecvența acesteia este mai mică decât la sugarii prematuri de aceeași greutate. Nivelurile de calciu din sânge vor fi verificate dacă sunt prezente simptome și la cei care au prezentat asfixie severă.</w:t>
      </w:r>
    </w:p>
    <w:p w14:paraId="3B440C7C" w14:textId="77777777" w:rsidR="00DA51AE" w:rsidRDefault="00DA51AE">
      <w:pPr xmlns:w="http://schemas.openxmlformats.org/wordprocessingml/2006/main">
        <w:pStyle w:val="BodyText"/>
        <w:numPr>
          <w:ilvl w:val="0"/>
          <w:numId w:val="221"/>
        </w:numPr>
        <w:tabs>
          <w:tab w:val="left" w:pos="562"/>
        </w:tabs>
        <w:ind w:firstLine="320"/>
        <w:jc w:val="both"/>
      </w:pPr>
      <w:bookmarkStart xmlns:w="http://schemas.openxmlformats.org/wordprocessingml/2006/main" w:id="2594" w:name="bookmark2583"/>
      <w:bookmarkEnd xmlns:w="http://schemas.openxmlformats.org/wordprocessingml/2006/main" w:id="2594"/>
      <w:r xmlns:w="http://schemas.openxmlformats.org/wordprocessingml/2006/main">
        <w:rPr>
          <w:b/>
          <w:bCs/>
        </w:rPr>
        <w:t xml:space="preserve">Hipotermie: </w:t>
      </w:r>
      <w:r xmlns:w="http://schemas.openxmlformats.org/wordprocessingml/2006/main">
        <w:t xml:space="preserve">Acești sugari au dificultăți în menținerea temperaturii corpului din cauza </w:t>
      </w:r>
      <w:r xmlns:w="http://schemas.openxmlformats.org/wordprocessingml/2006/main">
        <w:softHyphen xmlns:w="http://schemas.openxmlformats.org/wordprocessingml/2006/main"/>
      </w:r>
      <w:r xmlns:w="http://schemas.openxmlformats.org/wordprocessingml/2006/main">
        <w:t xml:space="preserve">pierderii crescute de căldură, coroborată cu o producție scăzută de căldură rezultată dintr-un deficit de carbohidrați și o lipsă de răspuns la aminoacizii producători de glicogen. Această situație este agravată și de metabolismul lipidic alterat și de rezervele reduse de grăsime brună. Prin urmare, tabelele termice standard bazate pe greutate nu pot fi aplicate acestor sugari. Temperatura incubatorului va fi reglată prin monitorizarea strictă a temperaturii sugarului.</w:t>
      </w:r>
    </w:p>
    <w:p w14:paraId="3C9FB203" w14:textId="77777777" w:rsidR="00DA51AE" w:rsidRDefault="00DA51AE">
      <w:pPr xmlns:w="http://schemas.openxmlformats.org/wordprocessingml/2006/main">
        <w:pStyle w:val="BodyText"/>
        <w:numPr>
          <w:ilvl w:val="0"/>
          <w:numId w:val="221"/>
        </w:numPr>
        <w:tabs>
          <w:tab w:val="left" w:pos="586"/>
        </w:tabs>
        <w:ind w:firstLine="320"/>
        <w:jc w:val="both"/>
      </w:pPr>
      <w:bookmarkStart xmlns:w="http://schemas.openxmlformats.org/wordprocessingml/2006/main" w:id="2595" w:name="bookmark2584"/>
      <w:bookmarkEnd xmlns:w="http://schemas.openxmlformats.org/wordprocessingml/2006/main" w:id="2595"/>
      <w:r xmlns:w="http://schemas.openxmlformats.org/wordprocessingml/2006/main">
        <w:rPr>
          <w:b/>
          <w:bCs/>
        </w:rPr>
        <w:t xml:space="preserve">Policitemie: </w:t>
      </w:r>
      <w:r xmlns:w="http://schemas.openxmlformats.org/wordprocessingml/2006/main">
        <w:t xml:space="preserve">Sugarii cu greutate mică la naștere pot prezenta policitemie ca urmare a </w:t>
      </w:r>
      <w:r xmlns:w="http://schemas.openxmlformats.org/wordprocessingml/2006/main">
        <w:softHyphen xmlns:w="http://schemas.openxmlformats.org/wordprocessingml/2006/main"/>
      </w:r>
      <w:r xmlns:w="http://schemas.openxmlformats.org/wordprocessingml/2006/main">
        <w:t xml:space="preserve">hipoxiei intrauterine cronice. Nivelurile hematocritului (central) trebuie verificate la 2 ore de viață, iar semnele clinice asociate cu policitemia trebuie monitorizate în primele ore de viață.</w:t>
      </w:r>
    </w:p>
    <w:p w14:paraId="557CE312" w14:textId="77777777" w:rsidR="00DA51AE" w:rsidRDefault="00DA51AE">
      <w:pPr xmlns:w="http://schemas.openxmlformats.org/wordprocessingml/2006/main">
        <w:pStyle w:val="BodyText"/>
        <w:numPr>
          <w:ilvl w:val="0"/>
          <w:numId w:val="221"/>
        </w:numPr>
        <w:tabs>
          <w:tab w:val="left" w:pos="586"/>
        </w:tabs>
        <w:ind w:firstLine="320"/>
        <w:jc w:val="both"/>
      </w:pPr>
      <w:bookmarkStart xmlns:w="http://schemas.openxmlformats.org/wordprocessingml/2006/main" w:id="2596" w:name="bookmark2585"/>
      <w:bookmarkEnd xmlns:w="http://schemas.openxmlformats.org/wordprocessingml/2006/main" w:id="2596"/>
      <w:r xmlns:w="http://schemas.openxmlformats.org/wordprocessingml/2006/main">
        <w:rPr>
          <w:b/>
          <w:bCs/>
        </w:rPr>
        <w:t xml:space="preserve">Malformații congenitale: </w:t>
      </w:r>
      <w:r xmlns:w="http://schemas.openxmlformats.org/wordprocessingml/2006/main">
        <w:t xml:space="preserve">A fost descrisă o asociere mai mare între greutatea mică la naștere în funcție de vârsta gestațională și </w:t>
      </w:r>
      <w:r xmlns:w="http://schemas.openxmlformats.org/wordprocessingml/2006/main">
        <w:softHyphen xmlns:w="http://schemas.openxmlformats.org/wordprocessingml/2006/main"/>
      </w:r>
      <w:r xmlns:w="http://schemas.openxmlformats.org/wordprocessingml/2006/main">
        <w:t xml:space="preserve">malformațiile congenitale.</w:t>
      </w:r>
    </w:p>
    <w:p w14:paraId="33201C68" w14:textId="77777777" w:rsidR="00DA51AE" w:rsidRDefault="00DA51AE">
      <w:pPr xmlns:w="http://schemas.openxmlformats.org/wordprocessingml/2006/main">
        <w:pStyle w:val="BodyText"/>
        <w:numPr>
          <w:ilvl w:val="0"/>
          <w:numId w:val="221"/>
        </w:numPr>
        <w:tabs>
          <w:tab w:val="left" w:pos="582"/>
        </w:tabs>
        <w:spacing w:after="200"/>
        <w:ind w:firstLine="320"/>
        <w:jc w:val="both"/>
      </w:pPr>
      <w:bookmarkStart xmlns:w="http://schemas.openxmlformats.org/wordprocessingml/2006/main" w:id="2597" w:name="bookmark2586"/>
      <w:bookmarkEnd xmlns:w="http://schemas.openxmlformats.org/wordprocessingml/2006/main" w:id="2597"/>
      <w:r xmlns:w="http://schemas.openxmlformats.org/wordprocessingml/2006/main">
        <w:rPr>
          <w:b/>
          <w:bCs/>
        </w:rPr>
        <w:t xml:space="preserve">Imunodeficiență </w:t>
      </w:r>
      <w:r xmlns:w="http://schemas.openxmlformats.org/wordprocessingml/2006/main">
        <w:t xml:space="preserve">: Poate fi observată din cauza epuizării imunității celulare în perioada neonatală și în timpul copilăriei.</w:t>
      </w:r>
    </w:p>
    <w:p w14:paraId="71EE86B6" w14:textId="77777777" w:rsidR="00DA51AE" w:rsidRDefault="00DA51AE">
      <w:pPr xmlns:w="http://schemas.openxmlformats.org/wordprocessingml/2006/main">
        <w:pStyle w:val="Heading51"/>
        <w:keepNext/>
        <w:keepLines/>
      </w:pPr>
      <w:bookmarkStart xmlns:w="http://schemas.openxmlformats.org/wordprocessingml/2006/main" w:id="2598" w:name="bookmark2587"/>
      <w:bookmarkStart xmlns:w="http://schemas.openxmlformats.org/wordprocessingml/2006/main" w:id="2599" w:name="bookmark2588"/>
      <w:bookmarkStart xmlns:w="http://schemas.openxmlformats.org/wordprocessingml/2006/main" w:id="2600" w:name="bookmark2589"/>
      <w:r xmlns:w="http://schemas.openxmlformats.org/wordprocessingml/2006/main">
        <w:t xml:space="preserve">Tratament</w:t>
      </w:r>
      <w:bookmarkEnd xmlns:w="http://schemas.openxmlformats.org/wordprocessingml/2006/main" w:id="2598"/>
      <w:bookmarkEnd xmlns:w="http://schemas.openxmlformats.org/wordprocessingml/2006/main" w:id="2599"/>
      <w:bookmarkEnd xmlns:w="http://schemas.openxmlformats.org/wordprocessingml/2006/main" w:id="2600"/>
    </w:p>
    <w:p w14:paraId="66B2F883" w14:textId="77777777" w:rsidR="00DA51AE" w:rsidRDefault="00DA51AE">
      <w:pPr xmlns:w="http://schemas.openxmlformats.org/wordprocessingml/2006/main">
        <w:pStyle w:val="BodyText"/>
        <w:ind w:firstLine="0"/>
        <w:jc w:val="both"/>
      </w:pPr>
      <w:r xmlns:w="http://schemas.openxmlformats.org/wordprocessingml/2006/main">
        <w:t xml:space="preserve">Este important să fii informat despre posibilitatea </w:t>
      </w:r>
      <w:r xmlns:w="http://schemas.openxmlformats.org/wordprocessingml/2006/main">
        <w:softHyphen xmlns:w="http://schemas.openxmlformats.org/wordprocessingml/2006/main"/>
      </w:r>
      <w:r xmlns:w="http://schemas.openxmlformats.org/wordprocessingml/2006/main">
        <w:t xml:space="preserve">nașterii unui făt cu retard de creștere intrauterină pentru a te pregăti pentru primirea acestuia și, deși ar fi valoros să cunoști cauza acestuia, doar în 40% din cazuri etiologia este cunoscută.</w:t>
      </w:r>
    </w:p>
    <w:p w14:paraId="7AF4B84A" w14:textId="77777777" w:rsidR="00DA51AE" w:rsidRDefault="00DA51AE">
      <w:pPr xmlns:w="http://schemas.openxmlformats.org/wordprocessingml/2006/main">
        <w:pStyle w:val="BodyText"/>
        <w:ind w:firstLine="320"/>
        <w:jc w:val="both"/>
      </w:pPr>
      <w:r xmlns:w="http://schemas.openxmlformats.org/wordprocessingml/2006/main">
        <w:t xml:space="preserve">Totuși, la primirea acestor copii, trebuie luate întotdeauna câteva măsuri generale. (Prevenirea pierderilor de căldură, eliminarea secrețiilor și/sau a meconiului din căile respiratorii, tratarea tulburărilor tranzitorii sau metabolice, hrănirea precoce </w:t>
      </w:r>
      <w:r xmlns:w="http://schemas.openxmlformats.org/wordprocessingml/2006/main">
        <w:softHyphen xmlns:w="http://schemas.openxmlformats.org/wordprocessingml/2006/main"/>
      </w:r>
      <w:r xmlns:w="http://schemas.openxmlformats.org/wordprocessingml/2006/main">
        <w:t xml:space="preserve">etc.) În cele mai severe cazuri, vor fi necesare postul și nutriția parenterală.</w:t>
      </w:r>
    </w:p>
    <w:p w14:paraId="194EF502" w14:textId="77777777" w:rsidR="00DA51AE" w:rsidRDefault="00DA51AE">
      <w:pPr xmlns:w="http://schemas.openxmlformats.org/wordprocessingml/2006/main">
        <w:pStyle w:val="Heading51"/>
        <w:keepNext/>
        <w:keepLines/>
        <w:jc w:val="both"/>
      </w:pPr>
      <w:bookmarkStart xmlns:w="http://schemas.openxmlformats.org/wordprocessingml/2006/main" w:id="2601" w:name="bookmark2590"/>
      <w:bookmarkStart xmlns:w="http://schemas.openxmlformats.org/wordprocessingml/2006/main" w:id="2602" w:name="bookmark2591"/>
      <w:bookmarkStart xmlns:w="http://schemas.openxmlformats.org/wordprocessingml/2006/main" w:id="2603" w:name="bookmark2592"/>
      <w:r xmlns:w="http://schemas.openxmlformats.org/wordprocessingml/2006/main">
        <w:t xml:space="preserve">Evoluția ulterioară</w:t>
      </w:r>
      <w:bookmarkEnd xmlns:w="http://schemas.openxmlformats.org/wordprocessingml/2006/main" w:id="2601"/>
      <w:bookmarkEnd xmlns:w="http://schemas.openxmlformats.org/wordprocessingml/2006/main" w:id="2602"/>
      <w:bookmarkEnd xmlns:w="http://schemas.openxmlformats.org/wordprocessingml/2006/main" w:id="2603"/>
    </w:p>
    <w:p w14:paraId="051A069A" w14:textId="77777777" w:rsidR="00DA51AE" w:rsidRDefault="00DA51AE">
      <w:pPr xmlns:w="http://schemas.openxmlformats.org/wordprocessingml/2006/main">
        <w:pStyle w:val="BodyText"/>
        <w:spacing w:after="660"/>
        <w:ind w:firstLine="0"/>
        <w:jc w:val="both"/>
      </w:pPr>
      <w:r xmlns:w="http://schemas.openxmlformats.org/wordprocessingml/2006/main">
        <w:t xml:space="preserve">Creșterea copilului va varia în funcție de durata agresiunii care a cauzat restricția de creștere intrauterină. Astfel, în cazurile în care agresiunea a acționat devreme, copiii vor avea o rată de creștere mai mică în orice moment al primului </w:t>
      </w:r>
      <w:r xmlns:w="http://schemas.openxmlformats.org/wordprocessingml/2006/main">
        <w:softHyphen xmlns:w="http://schemas.openxmlformats.org/wordprocessingml/2006/main"/>
      </w:r>
      <w:r xmlns:w="http://schemas.openxmlformats.org/wordprocessingml/2006/main">
        <w:t xml:space="preserve">an de viață. În schimb, sugarii cu greutate mică la naștere care prezintă dismaturitate tind să nu slăbească în primele zile de viață, apoi se îngrașă rapid și nu se constată diferențe în comparație cu copiii de aceeași vârstă gestațională la vârsta de trei luni.</w:t>
      </w:r>
    </w:p>
    <w:p w14:paraId="527BF040" w14:textId="77777777" w:rsidR="00DA51AE" w:rsidRDefault="00DA51AE">
      <w:pPr xmlns:w="http://schemas.openxmlformats.org/wordprocessingml/2006/main">
        <w:pStyle w:val="Heading41"/>
        <w:keepNext/>
        <w:keepLines/>
        <w:numPr>
          <w:ilvl w:val="0"/>
          <w:numId w:val="222"/>
        </w:numPr>
        <w:spacing w:after="220"/>
        <w:jc w:val="both"/>
      </w:pPr>
      <w:bookmarkStart xmlns:w="http://schemas.openxmlformats.org/wordprocessingml/2006/main" w:id="2604" w:name="bookmark2595"/>
      <w:bookmarkStart xmlns:w="http://schemas.openxmlformats.org/wordprocessingml/2006/main" w:id="2605" w:name="bookmark2593"/>
      <w:bookmarkStart xmlns:w="http://schemas.openxmlformats.org/wordprocessingml/2006/main" w:id="2606" w:name="bookmark2594"/>
      <w:bookmarkStart xmlns:w="http://schemas.openxmlformats.org/wordprocessingml/2006/main" w:id="2607" w:name="bookmark2596"/>
      <w:bookmarkEnd xmlns:w="http://schemas.openxmlformats.org/wordprocessingml/2006/main" w:id="2604"/>
      <w:r xmlns:w="http://schemas.openxmlformats.org/wordprocessingml/2006/main">
        <w:rPr>
          <w:b w:val="0"/>
          <w:bCs w:val="0"/>
        </w:rPr>
        <w:t xml:space="preserve">7. </w:t>
      </w:r>
      <w:r xmlns:w="http://schemas.openxmlformats.org/wordprocessingml/2006/main">
        <w:t xml:space="preserve">ICTERE NEONATALĂ</w:t>
      </w:r>
      <w:bookmarkEnd xmlns:w="http://schemas.openxmlformats.org/wordprocessingml/2006/main" w:id="2605"/>
      <w:bookmarkEnd xmlns:w="http://schemas.openxmlformats.org/wordprocessingml/2006/main" w:id="2606"/>
      <w:bookmarkEnd xmlns:w="http://schemas.openxmlformats.org/wordprocessingml/2006/main" w:id="2607"/>
    </w:p>
    <w:p w14:paraId="77BCAAD4" w14:textId="77777777" w:rsidR="00DA51AE" w:rsidRDefault="00DA51AE">
      <w:pPr xmlns:w="http://schemas.openxmlformats.org/wordprocessingml/2006/main">
        <w:pStyle w:val="Heading51"/>
        <w:keepNext/>
        <w:keepLines/>
        <w:jc w:val="both"/>
      </w:pPr>
      <w:bookmarkStart xmlns:w="http://schemas.openxmlformats.org/wordprocessingml/2006/main" w:id="2608" w:name="bookmark2597"/>
      <w:bookmarkStart xmlns:w="http://schemas.openxmlformats.org/wordprocessingml/2006/main" w:id="2609" w:name="bookmark2598"/>
      <w:bookmarkStart xmlns:w="http://schemas.openxmlformats.org/wordprocessingml/2006/main" w:id="2610" w:name="bookmark2599"/>
      <w:r xmlns:w="http://schemas.openxmlformats.org/wordprocessingml/2006/main">
        <w:t xml:space="preserve">Hiperbilirubinemie fiziologică</w:t>
      </w:r>
      <w:bookmarkEnd xmlns:w="http://schemas.openxmlformats.org/wordprocessingml/2006/main" w:id="2608"/>
      <w:bookmarkEnd xmlns:w="http://schemas.openxmlformats.org/wordprocessingml/2006/main" w:id="2609"/>
      <w:bookmarkEnd xmlns:w="http://schemas.openxmlformats.org/wordprocessingml/2006/main" w:id="2610"/>
    </w:p>
    <w:p w14:paraId="1BF27038" w14:textId="77777777" w:rsidR="00DA51AE" w:rsidRDefault="00DA51AE">
      <w:pPr xmlns:w="http://schemas.openxmlformats.org/wordprocessingml/2006/main">
        <w:pStyle w:val="BodyText"/>
        <w:ind w:firstLine="0"/>
        <w:jc w:val="both"/>
      </w:pPr>
      <w:r xmlns:w="http://schemas.openxmlformats.org/wordprocessingml/2006/main">
        <w:t xml:space="preserve">Hiperbilirubinemia fiziologică se referă la o creștere a bilirubinei serice neconjugate </w:t>
      </w:r>
      <w:r xmlns:w="http://schemas.openxmlformats.org/wordprocessingml/2006/main">
        <w:softHyphen xmlns:w="http://schemas.openxmlformats.org/wordprocessingml/2006/main"/>
      </w:r>
      <w:r xmlns:w="http://schemas.openxmlformats.org/wordprocessingml/2006/main">
        <w:t xml:space="preserve">la nou-născuții născuți la termen, fără o cauză anormală subiacentă, cu condiția ca nivelurile să nu depășească un anumit interval. Nivelurile de bilirubină pot să nu scadă sub 2 mg/dl până la vârsta de o lună, atât la nou-născuții născuți la termen, cât și la cei prematuri.</w:t>
      </w:r>
    </w:p>
    <w:p w14:paraId="3EC7C8B8" w14:textId="77777777" w:rsidR="00DA51AE" w:rsidRDefault="00DA51AE">
      <w:pPr xmlns:w="http://schemas.openxmlformats.org/wordprocessingml/2006/main">
        <w:pStyle w:val="BodyText"/>
        <w:spacing w:after="220"/>
        <w:jc w:val="both"/>
      </w:pPr>
      <w:r xmlns:w="http://schemas.openxmlformats.org/wordprocessingml/2006/main">
        <w:t xml:space="preserve">Icterul fiziologic este cauzat de:</w:t>
      </w:r>
    </w:p>
    <w:p w14:paraId="116C136A" w14:textId="77777777" w:rsidR="00DA51AE" w:rsidRDefault="00DA51AE">
      <w:pPr xmlns:w="http://schemas.openxmlformats.org/wordprocessingml/2006/main">
        <w:pStyle w:val="BodyText"/>
        <w:numPr>
          <w:ilvl w:val="0"/>
          <w:numId w:val="201"/>
        </w:numPr>
        <w:tabs>
          <w:tab w:val="left" w:pos="428"/>
        </w:tabs>
        <w:ind w:left="360" w:hanging="120"/>
        <w:jc w:val="both"/>
      </w:pPr>
      <w:bookmarkStart xmlns:w="http://schemas.openxmlformats.org/wordprocessingml/2006/main" w:id="2611" w:name="bookmark2600"/>
      <w:bookmarkEnd xmlns:w="http://schemas.openxmlformats.org/wordprocessingml/2006/main" w:id="2611"/>
      <w:r xmlns:w="http://schemas.openxmlformats.org/wordprocessingml/2006/main">
        <w:t xml:space="preserve">Supraîncărcare crescută cu bilirubină </w:t>
      </w:r>
      <w:r xmlns:w="http://schemas.openxmlformats.org/wordprocessingml/2006/main">
        <w:softHyphen xmlns:w="http://schemas.openxmlformats.org/wordprocessingml/2006/main"/>
      </w:r>
      <w:r xmlns:w="http://schemas.openxmlformats.org/wordprocessingml/2006/main">
        <w:t xml:space="preserve">la nivelul hepatocitelor (mai mare de 8,5 mg/kg/zi)</w:t>
      </w:r>
    </w:p>
    <w:p w14:paraId="7A317171" w14:textId="77777777" w:rsidR="00DA51AE" w:rsidRDefault="00DA51AE">
      <w:pPr xmlns:w="http://schemas.openxmlformats.org/wordprocessingml/2006/main">
        <w:pStyle w:val="BodyText"/>
        <w:numPr>
          <w:ilvl w:val="0"/>
          <w:numId w:val="202"/>
        </w:numPr>
        <w:tabs>
          <w:tab w:val="left" w:pos="608"/>
        </w:tabs>
        <w:ind w:left="520" w:hanging="100"/>
        <w:jc w:val="both"/>
      </w:pPr>
      <w:bookmarkStart xmlns:w="http://schemas.openxmlformats.org/wordprocessingml/2006/main" w:id="2612" w:name="bookmark2601"/>
      <w:bookmarkEnd xmlns:w="http://schemas.openxmlformats.org/wordprocessingml/2006/main" w:id="2612"/>
      <w:r xmlns:w="http://schemas.openxmlformats.org/wordprocessingml/2006/main">
        <w:t xml:space="preserve">Din cauza creșterii volumului eritrocitar </w:t>
      </w:r>
      <w:r xmlns:w="http://schemas.openxmlformats.org/wordprocessingml/2006/main">
        <w:softHyphen xmlns:w="http://schemas.openxmlformats.org/wordprocessingml/2006/main"/>
      </w:r>
      <w:r xmlns:w="http://schemas.openxmlformats.org/wordprocessingml/2006/main">
        <w:t xml:space="preserve">(comparativ cu un adult)</w:t>
      </w:r>
    </w:p>
    <w:p w14:paraId="55D9F522" w14:textId="77777777" w:rsidR="00DA51AE" w:rsidRDefault="00DA51AE">
      <w:pPr xmlns:w="http://schemas.openxmlformats.org/wordprocessingml/2006/main">
        <w:pStyle w:val="BodyText"/>
        <w:numPr>
          <w:ilvl w:val="0"/>
          <w:numId w:val="202"/>
        </w:numPr>
        <w:tabs>
          <w:tab w:val="left" w:pos="608"/>
        </w:tabs>
        <w:ind w:left="520" w:hanging="100"/>
        <w:jc w:val="both"/>
      </w:pPr>
      <w:bookmarkStart xmlns:w="http://schemas.openxmlformats.org/wordprocessingml/2006/main" w:id="2613" w:name="bookmark2602"/>
      <w:bookmarkEnd xmlns:w="http://schemas.openxmlformats.org/wordprocessingml/2006/main" w:id="2613"/>
      <w:r xmlns:w="http://schemas.openxmlformats.org/wordprocessingml/2006/main">
        <w:t xml:space="preserve">Din cauza scăderii duratei medii de viață a eritrocitelor fetale (90 de zile)</w:t>
      </w:r>
    </w:p>
    <w:p w14:paraId="259E0793" w14:textId="77777777" w:rsidR="00DA51AE" w:rsidRDefault="00DA51AE">
      <w:pPr xmlns:w="http://schemas.openxmlformats.org/wordprocessingml/2006/main">
        <w:pStyle w:val="BodyText"/>
        <w:numPr>
          <w:ilvl w:val="0"/>
          <w:numId w:val="202"/>
        </w:numPr>
        <w:tabs>
          <w:tab w:val="left" w:pos="608"/>
        </w:tabs>
        <w:ind w:left="520" w:hanging="100"/>
        <w:jc w:val="both"/>
      </w:pPr>
      <w:bookmarkStart xmlns:w="http://schemas.openxmlformats.org/wordprocessingml/2006/main" w:id="2614" w:name="bookmark2603"/>
      <w:bookmarkEnd xmlns:w="http://schemas.openxmlformats.org/wordprocessingml/2006/main" w:id="2614"/>
      <w:r xmlns:w="http://schemas.openxmlformats.org/wordprocessingml/2006/main">
        <w:t xml:space="preserve">Din cauza creșterii bilirubinei produse </w:t>
      </w:r>
      <w:r xmlns:w="http://schemas.openxmlformats.org/wordprocessingml/2006/main">
        <w:softHyphen xmlns:w="http://schemas.openxmlformats.org/wordprocessingml/2006/main"/>
      </w:r>
      <w:r xmlns:w="http://schemas.openxmlformats.org/wordprocessingml/2006/main">
        <w:t xml:space="preserve">prin căi alternative</w:t>
      </w:r>
    </w:p>
    <w:p w14:paraId="3A954D4C" w14:textId="77777777" w:rsidR="00DA51AE" w:rsidRDefault="00DA51AE">
      <w:pPr xmlns:w="http://schemas.openxmlformats.org/wordprocessingml/2006/main">
        <w:pStyle w:val="BodyText"/>
        <w:numPr>
          <w:ilvl w:val="0"/>
          <w:numId w:val="202"/>
        </w:numPr>
        <w:tabs>
          <w:tab w:val="left" w:pos="608"/>
        </w:tabs>
        <w:ind w:left="520" w:hanging="100"/>
        <w:jc w:val="both"/>
      </w:pPr>
      <w:bookmarkStart xmlns:w="http://schemas.openxmlformats.org/wordprocessingml/2006/main" w:id="2615" w:name="bookmark2604"/>
      <w:bookmarkEnd xmlns:w="http://schemas.openxmlformats.org/wordprocessingml/2006/main" w:id="2615"/>
      <w:r xmlns:w="http://schemas.openxmlformats.org/wordprocessingml/2006/main">
        <w:t xml:space="preserve">Din cauza reabsorbției crescute a bilirubinei la nivel intestinal</w:t>
      </w:r>
    </w:p>
    <w:p w14:paraId="0CC32D9C" w14:textId="77777777" w:rsidR="00DA51AE" w:rsidRDefault="00DA51AE">
      <w:pPr xmlns:w="http://schemas.openxmlformats.org/wordprocessingml/2006/main">
        <w:pStyle w:val="BodyText"/>
        <w:numPr>
          <w:ilvl w:val="0"/>
          <w:numId w:val="201"/>
        </w:numPr>
        <w:tabs>
          <w:tab w:val="left" w:pos="428"/>
        </w:tabs>
        <w:ind w:firstLine="240"/>
        <w:jc w:val="both"/>
      </w:pPr>
      <w:bookmarkStart xmlns:w="http://schemas.openxmlformats.org/wordprocessingml/2006/main" w:id="2616" w:name="bookmark2605"/>
      <w:bookmarkEnd xmlns:w="http://schemas.openxmlformats.org/wordprocessingml/2006/main" w:id="2616"/>
      <w:r xmlns:w="http://schemas.openxmlformats.org/wordprocessingml/2006/main">
        <w:t xml:space="preserve">Absorbție hepatică defectuoasă</w:t>
      </w:r>
    </w:p>
    <w:p w14:paraId="36B97AB6" w14:textId="77777777" w:rsidR="00DA51AE" w:rsidRDefault="00DA51AE">
      <w:pPr xmlns:w="http://schemas.openxmlformats.org/wordprocessingml/2006/main">
        <w:pStyle w:val="BodyText"/>
        <w:numPr>
          <w:ilvl w:val="0"/>
          <w:numId w:val="202"/>
        </w:numPr>
        <w:tabs>
          <w:tab w:val="left" w:pos="608"/>
        </w:tabs>
        <w:ind w:firstLine="420"/>
        <w:jc w:val="both"/>
      </w:pPr>
      <w:bookmarkStart xmlns:w="http://schemas.openxmlformats.org/wordprocessingml/2006/main" w:id="2617" w:name="bookmark2606"/>
      <w:bookmarkEnd xmlns:w="http://schemas.openxmlformats.org/wordprocessingml/2006/main" w:id="2617"/>
      <w:r xmlns:w="http://schemas.openxmlformats.org/wordprocessingml/2006/main">
        <w:t xml:space="preserve">Din cauza scăderii proteinei Y</w:t>
      </w:r>
    </w:p>
    <w:p w14:paraId="04A56513" w14:textId="77777777" w:rsidR="00DA51AE" w:rsidRDefault="00DA51AE">
      <w:pPr xmlns:w="http://schemas.openxmlformats.org/wordprocessingml/2006/main">
        <w:pStyle w:val="BodyText"/>
        <w:numPr>
          <w:ilvl w:val="0"/>
          <w:numId w:val="202"/>
        </w:numPr>
        <w:tabs>
          <w:tab w:val="left" w:pos="608"/>
        </w:tabs>
        <w:spacing w:after="220"/>
        <w:ind w:left="520" w:hanging="100"/>
        <w:jc w:val="both"/>
      </w:pPr>
      <w:bookmarkStart xmlns:w="http://schemas.openxmlformats.org/wordprocessingml/2006/main" w:id="2618" w:name="bookmark2607"/>
      <w:bookmarkEnd xmlns:w="http://schemas.openxmlformats.org/wordprocessingml/2006/main" w:id="2618"/>
      <w:r xmlns:w="http://schemas.openxmlformats.org/wordprocessingml/2006/main">
        <w:t xml:space="preserve">Prin legarea proteinelor Z și Y prin alte căi</w:t>
      </w:r>
    </w:p>
    <w:p w14:paraId="58232BEB" w14:textId="77777777" w:rsidR="00DA51AE" w:rsidRDefault="00DA51AE">
      <w:pPr xmlns:w="http://schemas.openxmlformats.org/wordprocessingml/2006/main">
        <w:pStyle w:val="BodyText"/>
        <w:numPr>
          <w:ilvl w:val="0"/>
          <w:numId w:val="201"/>
        </w:numPr>
        <w:tabs>
          <w:tab w:val="left" w:pos="448"/>
        </w:tabs>
        <w:spacing w:after="200" w:line="283" w:lineRule="auto"/>
        <w:ind w:left="380" w:hanging="120"/>
        <w:jc w:val="both"/>
      </w:pPr>
      <w:bookmarkStart xmlns:w="http://schemas.openxmlformats.org/wordprocessingml/2006/main" w:id="2619" w:name="bookmark2608"/>
      <w:bookmarkEnd xmlns:w="http://schemas.openxmlformats.org/wordprocessingml/2006/main" w:id="2619"/>
      <w:r xmlns:w="http://schemas.openxmlformats.org/wordprocessingml/2006/main">
        <w:t xml:space="preserve">Conjugare și excreție defectuoase ale bilirubinei</w:t>
      </w:r>
    </w:p>
    <w:p w14:paraId="5858C20B" w14:textId="77777777" w:rsidR="00DA51AE" w:rsidRDefault="00DA51AE">
      <w:pPr xmlns:w="http://schemas.openxmlformats.org/wordprocessingml/2006/main">
        <w:pStyle w:val="Heading51"/>
        <w:keepNext/>
        <w:keepLines/>
        <w:jc w:val="both"/>
      </w:pPr>
      <w:bookmarkStart xmlns:w="http://schemas.openxmlformats.org/wordprocessingml/2006/main" w:id="2620" w:name="bookmark2609"/>
      <w:bookmarkStart xmlns:w="http://schemas.openxmlformats.org/wordprocessingml/2006/main" w:id="2621" w:name="bookmark2610"/>
      <w:bookmarkStart xmlns:w="http://schemas.openxmlformats.org/wordprocessingml/2006/main" w:id="2622" w:name="bookmark2611"/>
      <w:r xmlns:w="http://schemas.openxmlformats.org/wordprocessingml/2006/main">
        <w:t xml:space="preserve">Hiperbilirubinemie non-fiziologică</w:t>
      </w:r>
      <w:bookmarkEnd xmlns:w="http://schemas.openxmlformats.org/wordprocessingml/2006/main" w:id="2620"/>
      <w:bookmarkEnd xmlns:w="http://schemas.openxmlformats.org/wordprocessingml/2006/main" w:id="2621"/>
      <w:bookmarkEnd xmlns:w="http://schemas.openxmlformats.org/wordprocessingml/2006/main" w:id="2622"/>
    </w:p>
    <w:p w14:paraId="6018FA82" w14:textId="77777777" w:rsidR="00DA51AE" w:rsidRDefault="00DA51AE">
      <w:pPr xmlns:w="http://schemas.openxmlformats.org/wordprocessingml/2006/main">
        <w:pStyle w:val="BodyText"/>
        <w:ind w:firstLine="0"/>
        <w:jc w:val="both"/>
      </w:pPr>
      <w:r xmlns:w="http://schemas.openxmlformats.org/wordprocessingml/2006/main">
        <w:t xml:space="preserve">Următoarele semne și simptome definesc hiperbilirubinemia non-fiziologică:</w:t>
      </w:r>
    </w:p>
    <w:p w14:paraId="394F3740" w14:textId="77777777" w:rsidR="00DA51AE" w:rsidRDefault="00DA51AE">
      <w:pPr xmlns:w="http://schemas.openxmlformats.org/wordprocessingml/2006/main">
        <w:pStyle w:val="BodyText"/>
        <w:numPr>
          <w:ilvl w:val="0"/>
          <w:numId w:val="201"/>
        </w:numPr>
        <w:tabs>
          <w:tab w:val="left" w:pos="448"/>
        </w:tabs>
        <w:ind w:left="380" w:hanging="120"/>
        <w:jc w:val="both"/>
      </w:pPr>
      <w:bookmarkStart xmlns:w="http://schemas.openxmlformats.org/wordprocessingml/2006/main" w:id="2623" w:name="bookmark2612"/>
      <w:bookmarkEnd xmlns:w="http://schemas.openxmlformats.org/wordprocessingml/2006/main" w:id="2623"/>
      <w:r xmlns:w="http://schemas.openxmlformats.org/wordprocessingml/2006/main">
        <w:t xml:space="preserve">Icter care apare înainte de 24 de ore de viață.</w:t>
      </w:r>
    </w:p>
    <w:p w14:paraId="2F076CEA" w14:textId="77777777" w:rsidR="00DA51AE" w:rsidRDefault="00DA51AE">
      <w:pPr xmlns:w="http://schemas.openxmlformats.org/wordprocessingml/2006/main">
        <w:pStyle w:val="BodyText"/>
        <w:numPr>
          <w:ilvl w:val="0"/>
          <w:numId w:val="201"/>
        </w:numPr>
        <w:tabs>
          <w:tab w:val="left" w:pos="448"/>
        </w:tabs>
        <w:ind w:left="380" w:hanging="120"/>
        <w:jc w:val="both"/>
      </w:pPr>
      <w:bookmarkStart xmlns:w="http://schemas.openxmlformats.org/wordprocessingml/2006/main" w:id="2624" w:name="bookmark2613"/>
      <w:bookmarkEnd xmlns:w="http://schemas.openxmlformats.org/wordprocessingml/2006/main" w:id="2624"/>
      <w:r xmlns:w="http://schemas.openxmlformats.org/wordprocessingml/2006/main">
        <w:t xml:space="preserve">Bilirubina serică totală mai mare de 16 mg/dl la sugarii alăptați la sân și de 13 mg/dl la sugarii hrăniți cu biberonul.</w:t>
      </w:r>
    </w:p>
    <w:p w14:paraId="4AEA1E9B" w14:textId="77777777" w:rsidR="00DA51AE" w:rsidRDefault="00DA51AE">
      <w:pPr xmlns:w="http://schemas.openxmlformats.org/wordprocessingml/2006/main">
        <w:pStyle w:val="BodyText"/>
        <w:numPr>
          <w:ilvl w:val="0"/>
          <w:numId w:val="201"/>
        </w:numPr>
        <w:tabs>
          <w:tab w:val="left" w:pos="448"/>
        </w:tabs>
        <w:ind w:firstLine="260"/>
        <w:jc w:val="both"/>
      </w:pPr>
      <w:bookmarkStart xmlns:w="http://schemas.openxmlformats.org/wordprocessingml/2006/main" w:id="2625" w:name="bookmark2614"/>
      <w:bookmarkEnd xmlns:w="http://schemas.openxmlformats.org/wordprocessingml/2006/main" w:id="2625"/>
      <w:r xmlns:w="http://schemas.openxmlformats.org/wordprocessingml/2006/main">
        <w:t xml:space="preserve">Icter persistent după 8 zile.</w:t>
      </w:r>
    </w:p>
    <w:p w14:paraId="12A4F2BC" w14:textId="77777777" w:rsidR="00DA51AE" w:rsidRDefault="00DA51AE">
      <w:pPr xmlns:w="http://schemas.openxmlformats.org/wordprocessingml/2006/main">
        <w:pStyle w:val="BodyText"/>
        <w:numPr>
          <w:ilvl w:val="0"/>
          <w:numId w:val="201"/>
        </w:numPr>
        <w:tabs>
          <w:tab w:val="left" w:pos="448"/>
        </w:tabs>
        <w:ind w:firstLine="260"/>
        <w:jc w:val="both"/>
      </w:pPr>
      <w:bookmarkStart xmlns:w="http://schemas.openxmlformats.org/wordprocessingml/2006/main" w:id="2626" w:name="bookmark2615"/>
      <w:bookmarkEnd xmlns:w="http://schemas.openxmlformats.org/wordprocessingml/2006/main" w:id="2626"/>
      <w:r xmlns:w="http://schemas.openxmlformats.org/wordprocessingml/2006/main">
        <w:t xml:space="preserve">Bilirubina directă mai mare de 1,5 mg/dl.</w:t>
      </w:r>
    </w:p>
    <w:p w14:paraId="5D00C247" w14:textId="77777777" w:rsidR="00DA51AE" w:rsidRDefault="00DA51AE">
      <w:pPr xmlns:w="http://schemas.openxmlformats.org/wordprocessingml/2006/main">
        <w:pStyle w:val="BodyText"/>
        <w:numPr>
          <w:ilvl w:val="0"/>
          <w:numId w:val="201"/>
        </w:numPr>
        <w:tabs>
          <w:tab w:val="left" w:pos="448"/>
        </w:tabs>
        <w:spacing w:after="200"/>
        <w:ind w:left="380" w:hanging="120"/>
        <w:jc w:val="both"/>
      </w:pPr>
      <w:bookmarkStart xmlns:w="http://schemas.openxmlformats.org/wordprocessingml/2006/main" w:id="2627" w:name="bookmark2616"/>
      <w:bookmarkEnd xmlns:w="http://schemas.openxmlformats.org/wordprocessingml/2006/main" w:id="2627"/>
      <w:r xmlns:w="http://schemas.openxmlformats.org/wordprocessingml/2006/main">
        <w:t xml:space="preserve">Concentrația serică de bilirubină crește cu mai mult de 5 mg/dl pe zi.</w:t>
      </w:r>
    </w:p>
    <w:p w14:paraId="012A0F8A" w14:textId="77777777" w:rsidR="00DA51AE" w:rsidRDefault="00DA51AE">
      <w:pPr xmlns:w="http://schemas.openxmlformats.org/wordprocessingml/2006/main">
        <w:pStyle w:val="BodyText"/>
        <w:spacing w:after="200"/>
        <w:ind w:firstLine="320"/>
        <w:jc w:val="both"/>
      </w:pPr>
      <w:r xmlns:w="http://schemas.openxmlformats.org/wordprocessingml/2006/main">
        <w:t xml:space="preserve">Diagnosticul diferențial între hiperbilirubinemia fiziologică și cea non-fiziologică este de obicei dificil de pus și trebuie menționat că, la nou-născuții prematuri bolnavi sau la nou-născuții la termen cu factori de risc, chiar și o concentrație de bilirubină în limite fiziologice poate fi riscantă.</w:t>
      </w:r>
    </w:p>
    <w:p w14:paraId="45A2CA45" w14:textId="77777777" w:rsidR="00DA51AE" w:rsidRDefault="00DA51AE">
      <w:pPr xmlns:w="http://schemas.openxmlformats.org/wordprocessingml/2006/main">
        <w:pStyle w:val="Heading51"/>
        <w:keepNext/>
        <w:keepLines/>
        <w:jc w:val="both"/>
      </w:pPr>
      <w:bookmarkStart xmlns:w="http://schemas.openxmlformats.org/wordprocessingml/2006/main" w:id="2628" w:name="bookmark2617"/>
      <w:bookmarkStart xmlns:w="http://schemas.openxmlformats.org/wordprocessingml/2006/main" w:id="2629" w:name="bookmark2618"/>
      <w:bookmarkStart xmlns:w="http://schemas.openxmlformats.org/wordprocessingml/2006/main" w:id="2630" w:name="bookmark2619"/>
      <w:r xmlns:w="http://schemas.openxmlformats.org/wordprocessingml/2006/main">
        <w:t xml:space="preserve">Kernicterus:</w:t>
      </w:r>
      <w:bookmarkEnd xmlns:w="http://schemas.openxmlformats.org/wordprocessingml/2006/main" w:id="2628"/>
      <w:bookmarkEnd xmlns:w="http://schemas.openxmlformats.org/wordprocessingml/2006/main" w:id="2629"/>
      <w:bookmarkEnd xmlns:w="http://schemas.openxmlformats.org/wordprocessingml/2006/main" w:id="2630"/>
    </w:p>
    <w:p w14:paraId="11368832" w14:textId="77777777" w:rsidR="00DA51AE" w:rsidRDefault="00DA51AE">
      <w:pPr xmlns:w="http://schemas.openxmlformats.org/wordprocessingml/2006/main">
        <w:pStyle w:val="BodyText"/>
        <w:ind w:firstLine="0"/>
        <w:jc w:val="both"/>
      </w:pPr>
      <w:r xmlns:w="http://schemas.openxmlformats.org/wordprocessingml/2006/main">
        <w:t xml:space="preserve">Kernicterul și encefalopatia bilirubinică rezultă din efectele toxice ale bilirubinei neconjugate asupra celulelor sistemului nervos central, producând o pigmentare gălbuie în anumite </w:t>
      </w:r>
      <w:r xmlns:w="http://schemas.openxmlformats.org/wordprocessingml/2006/main">
        <w:softHyphen xmlns:w="http://schemas.openxmlformats.org/wordprocessingml/2006/main"/>
      </w:r>
      <w:r xmlns:w="http://schemas.openxmlformats.org/wordprocessingml/2006/main">
        <w:t xml:space="preserve">zone ale creierului, cum ar fi ganglionii bazali și hipocampul. Un nivel total de bilirubină între 25 și 32 mg/dl este asociat cu un risc crescut de disfuncție neurologică indusă de bilirubină (BIND).</w:t>
      </w:r>
    </w:p>
    <w:p w14:paraId="74139DE8" w14:textId="77777777" w:rsidR="00DA51AE" w:rsidRDefault="00DA51AE">
      <w:pPr xmlns:w="http://schemas.openxmlformats.org/wordprocessingml/2006/main">
        <w:pStyle w:val="BodyText"/>
        <w:ind w:firstLine="320"/>
        <w:jc w:val="both"/>
      </w:pPr>
      <w:r xmlns:w="http://schemas.openxmlformats.org/wordprocessingml/2006/main">
        <w:t xml:space="preserve">Termenul de encefalopatie bilirubinică este utilizat pentru a descrie manifestările acute ale DNIB, în timp ce kernicterul este utilizat pentru a descrie </w:t>
      </w:r>
      <w:r xmlns:w="http://schemas.openxmlformats.org/wordprocessingml/2006/main">
        <w:softHyphen xmlns:w="http://schemas.openxmlformats.org/wordprocessingml/2006/main"/>
      </w:r>
      <w:r xmlns:w="http://schemas.openxmlformats.org/wordprocessingml/2006/main">
        <w:t xml:space="preserve">sechelele cronice permanente ale DNIB.</w:t>
      </w:r>
    </w:p>
    <w:p w14:paraId="2F9DD2E1" w14:textId="77777777" w:rsidR="00DA51AE" w:rsidRDefault="00DA51AE">
      <w:pPr xmlns:w="http://schemas.openxmlformats.org/wordprocessingml/2006/main">
        <w:pStyle w:val="BodyText"/>
        <w:spacing w:after="200"/>
        <w:ind w:firstLine="320"/>
        <w:jc w:val="both"/>
      </w:pPr>
      <w:r xmlns:w="http://schemas.openxmlformats.org/wordprocessingml/2006/main">
        <w:t xml:space="preserve">Bilirubina neconjugată se leagă de albumină într-un raport de 2:1; cu toate acestea, alți anioni organici pot ocupa locurile de legare. Legarea albuminei este </w:t>
      </w:r>
      <w:r xmlns:w="http://schemas.openxmlformats.org/wordprocessingml/2006/main">
        <w:br xmlns:w="http://schemas.openxmlformats.org/wordprocessingml/2006/main" w:type="page"/>
      </w:r>
      <w:r xmlns:w="http://schemas.openxmlformats.org/wordprocessingml/2006/main">
        <w:t xml:space="preserve">sensibilă la pH, hipoxie și hipoglicemie. Bilirubina neconjugată, nelegată (solubilă în lipide) difuzează ușor în creier, iar trecerea sa depinde de </w:t>
      </w:r>
      <w:r xmlns:w="http://schemas.openxmlformats.org/wordprocessingml/2006/main">
        <w:softHyphen xmlns:w="http://schemas.openxmlformats.org/wordprocessingml/2006/main"/>
      </w:r>
      <w:r xmlns:w="http://schemas.openxmlformats.org/wordprocessingml/2006/main">
        <w:t xml:space="preserve">concentrația plasmatică. Concentrația de bilirubină nelegată și neconjugată liberă din plasmă determină cantitatea care ajunge la creier.</w:t>
      </w:r>
    </w:p>
    <w:p w14:paraId="54AFD67B" w14:textId="77777777" w:rsidR="00DA51AE" w:rsidRDefault="00DA51AE">
      <w:pPr xmlns:w="http://schemas.openxmlformats.org/wordprocessingml/2006/main">
        <w:pStyle w:val="Heading51"/>
        <w:keepNext/>
        <w:keepLines/>
      </w:pPr>
      <w:bookmarkStart xmlns:w="http://schemas.openxmlformats.org/wordprocessingml/2006/main" w:id="2631" w:name="bookmark2620"/>
      <w:bookmarkStart xmlns:w="http://schemas.openxmlformats.org/wordprocessingml/2006/main" w:id="2632" w:name="bookmark2621"/>
      <w:bookmarkStart xmlns:w="http://schemas.openxmlformats.org/wordprocessingml/2006/main" w:id="2633" w:name="bookmark2622"/>
      <w:r xmlns:w="http://schemas.openxmlformats.org/wordprocessingml/2006/main">
        <w:t xml:space="preserve">Tratament</w:t>
      </w:r>
      <w:bookmarkEnd xmlns:w="http://schemas.openxmlformats.org/wordprocessingml/2006/main" w:id="2631"/>
      <w:bookmarkEnd xmlns:w="http://schemas.openxmlformats.org/wordprocessingml/2006/main" w:id="2632"/>
      <w:bookmarkEnd xmlns:w="http://schemas.openxmlformats.org/wordprocessingml/2006/main" w:id="2633"/>
    </w:p>
    <w:p w14:paraId="78C4173A" w14:textId="77777777" w:rsidR="00DA51AE" w:rsidRDefault="00DA51AE">
      <w:pPr xmlns:w="http://schemas.openxmlformats.org/wordprocessingml/2006/main">
        <w:pStyle w:val="BodyText"/>
        <w:ind w:firstLine="0"/>
        <w:jc w:val="both"/>
      </w:pPr>
      <w:r xmlns:w="http://schemas.openxmlformats.org/wordprocessingml/2006/main">
        <w:t xml:space="preserve">Tratamentul trebuie să fie, dacă este posibil, etiologic. Îmbunătățirea eficacității și frecvenței </w:t>
      </w:r>
      <w:r xmlns:w="http://schemas.openxmlformats.org/wordprocessingml/2006/main">
        <w:softHyphen xmlns:w="http://schemas.openxmlformats.org/wordprocessingml/2006/main"/>
      </w:r>
      <w:r xmlns:w="http://schemas.openxmlformats.org/wordprocessingml/2006/main">
        <w:t xml:space="preserve">alăptării sau suplimentarea cu lapte praf atunci când alăptarea este ineficientă previne adesea creșterile excesive ale bilirubinei.</w:t>
      </w:r>
    </w:p>
    <w:p w14:paraId="15BC1784" w14:textId="77777777" w:rsidR="00DA51AE" w:rsidRDefault="00DA51AE">
      <w:pPr xmlns:w="http://schemas.openxmlformats.org/wordprocessingml/2006/main">
        <w:pStyle w:val="BodyText"/>
        <w:ind w:firstLine="0"/>
        <w:jc w:val="both"/>
      </w:pPr>
      <w:r xmlns:w="http://schemas.openxmlformats.org/wordprocessingml/2006/main">
        <w:t xml:space="preserve">Când nivelurile de bilirubină ating niveluri periculoase, fototerapia este prima linie de tratament. Dacă nivelurile atinse </w:t>
      </w:r>
      <w:r xmlns:w="http://schemas.openxmlformats.org/wordprocessingml/2006/main">
        <w:softHyphen xmlns:w="http://schemas.openxmlformats.org/wordprocessingml/2006/main"/>
      </w:r>
      <w:r xmlns:w="http://schemas.openxmlformats.org/wordprocessingml/2006/main">
        <w:t xml:space="preserve">expun nou-născutul la un risc de kernicter, trebuie efectuată o transfuzie de schimb pentru a elimina mecanic bilirubina.</w:t>
      </w:r>
    </w:p>
    <w:p w14:paraId="6BDED7C6" w14:textId="77777777" w:rsidR="00DA51AE" w:rsidRDefault="00DA51AE">
      <w:pPr xmlns:w="http://schemas.openxmlformats.org/wordprocessingml/2006/main" xmlns:w15="http://schemas.microsoft.com/office/word/2012/wordml">
        <w:pStyle w:val="BodyText"/>
        <w:spacing w:line="283" w:lineRule="auto"/>
        <w:ind w:firstLine="320"/>
        <w:jc w:val="both"/>
        <w:sectPr w:rsidR="00DA51AE" w:rsidSect="00DA51AE">
          <w:footnotePr>
            <w:numFmt w:val="chicago"/>
          </w:footnotePr>
          <w:pgSz w:w="8506" w:h="12754"/>
          <w:pgMar w:top="1109" w:right="427" w:bottom="773" w:left="427" w:header="0" w:footer="3" w:gutter="601"/>
          <w:cols w:num="2" w:space="164"/>
          <w:noEndnote/>
          <w:docGrid w:linePitch="360"/>
          <w15:footnoteColumns w:val="1"/>
        </w:sectPr>
      </w:pPr>
      <w:r xmlns:w="http://schemas.openxmlformats.org/wordprocessingml/2006/main">
        <w:t xml:space="preserve">Hiperbilirubinemia mai mare de 17 mg/dl este considerată semnificativă </w:t>
      </w:r>
      <w:r xmlns:w="http://schemas.openxmlformats.org/wordprocessingml/2006/main">
        <w:softHyphen xmlns:w="http://schemas.openxmlformats.org/wordprocessingml/2006/main"/>
      </w:r>
      <w:r xmlns:w="http://schemas.openxmlformats.org/wordprocessingml/2006/main">
        <w:t xml:space="preserve">sau severă, deși riscul variază în funcție de vârsta nou-născutului, greutatea la naștere, vârsta gestațională și prezența altor factori de risc </w:t>
      </w:r>
      <w:r xmlns:w="http://schemas.openxmlformats.org/wordprocessingml/2006/main">
        <w:rPr>
          <w:sz w:val="17"/>
          <w:szCs w:val="17"/>
        </w:rPr>
        <w:t xml:space="preserve">( </w:t>
      </w:r>
      <w:r xmlns:w="http://schemas.openxmlformats.org/wordprocessingml/2006/main">
        <w:rPr>
          <w:b/>
          <w:bCs/>
          <w:sz w:val="17"/>
          <w:szCs w:val="17"/>
        </w:rPr>
        <w:t xml:space="preserve">Tabelul VII.7.3 </w:t>
      </w:r>
      <w:r xmlns:w="http://schemas.openxmlformats.org/wordprocessingml/2006/main">
        <w:rPr>
          <w:sz w:val="17"/>
          <w:szCs w:val="17"/>
        </w:rPr>
        <w:t xml:space="preserve">) </w:t>
      </w:r>
      <w:r xmlns:w="http://schemas.openxmlformats.org/wordprocessingml/2006/main">
        <w:t xml:space="preserve">.</w:t>
      </w:r>
    </w:p>
    <w:p w14:paraId="5F08C94E" w14:textId="77777777" w:rsidR="00DA51AE" w:rsidRDefault="00DA51AE">
      <w:pPr>
        <w:spacing w:line="61" w:lineRule="exact"/>
        <w:rPr>
          <w:sz w:val="5"/>
          <w:szCs w:val="5"/>
        </w:rPr>
      </w:pPr>
    </w:p>
    <w:p w14:paraId="6F1F9145" w14:textId="77777777" w:rsidR="00DA51AE" w:rsidRDefault="00DA51AE">
      <w:pPr>
        <w:spacing w:line="1" w:lineRule="exact"/>
        <w:sectPr w:rsidR="00DA51AE" w:rsidSect="00DA51AE">
          <w:footnotePr>
            <w:numFmt w:val="chicago"/>
          </w:footnotePr>
          <w:type w:val="continuous"/>
          <w:pgSz w:w="8506" w:h="12754"/>
          <w:pgMar w:top="1166" w:right="0" w:bottom="792" w:left="0" w:header="0" w:footer="3" w:gutter="0"/>
          <w:cols w:space="720"/>
          <w:noEndnote/>
          <w:docGrid w:linePitch="360"/>
          <w15:footnoteColumns w:val="1"/>
        </w:sectPr>
      </w:pPr>
    </w:p>
    <w:p w14:paraId="2914FF66" w14:textId="77777777" w:rsidR="00DA51AE" w:rsidRDefault="00DA51AE">
      <w:pPr>
        <w:spacing w:line="1" w:lineRule="exact"/>
      </w:pPr>
      <w:r>
        <w:rPr>
          <w:noProof/>
        </w:rPr>
        <w:drawing>
          <wp:anchor distT="0" distB="0" distL="114300" distR="114300" simplePos="0" relativeHeight="251839488" behindDoc="0" locked="0" layoutInCell="1" allowOverlap="1" wp14:anchorId="13C86A2F" wp14:editId="0A9E4FFD">
            <wp:simplePos x="0" y="0"/>
            <wp:positionH relativeFrom="margin">
              <wp:posOffset>4277995</wp:posOffset>
            </wp:positionH>
            <wp:positionV relativeFrom="paragraph">
              <wp:posOffset>12700</wp:posOffset>
            </wp:positionV>
            <wp:extent cx="201295" cy="201295"/>
            <wp:effectExtent l="0" t="0" r="0" b="0"/>
            <wp:wrapSquare wrapText="left"/>
            <wp:docPr id="583" name="Shape 583"/>
            <wp:cNvGraphicFramePr/>
            <a:graphic xmlns:a="http://schemas.openxmlformats.org/drawingml/2006/main">
              <a:graphicData uri="http://schemas.openxmlformats.org/drawingml/2006/picture">
                <pic:pic xmlns:pic="http://schemas.openxmlformats.org/drawingml/2006/picture">
                  <pic:nvPicPr>
                    <pic:cNvPr id="584" name="Picture box 584"/>
                    <pic:cNvPicPr/>
                  </pic:nvPicPr>
                  <pic:blipFill>
                    <a:blip r:embed="rId51"/>
                    <a:stretch/>
                  </pic:blipFill>
                  <pic:spPr>
                    <a:xfrm>
                      <a:off x="0" y="0"/>
                      <a:ext cx="201295" cy="201295"/>
                    </a:xfrm>
                    <a:prstGeom prst="rect">
                      <a:avLst/>
                    </a:prstGeom>
                  </pic:spPr>
                </pic:pic>
              </a:graphicData>
            </a:graphic>
          </wp:anchor>
        </w:drawing>
      </w:r>
    </w:p>
    <w:p w14:paraId="2596C54C" w14:textId="77777777" w:rsidR="00DA51AE" w:rsidRDefault="00DA51AE">
      <w:pPr xmlns:w="http://schemas.openxmlformats.org/wordprocessingml/2006/main">
        <w:pStyle w:val="Bodytext30"/>
        <w:pBdr>
          <w:top w:val="single" w:sz="0" w:space="4" w:color="231F20"/>
          <w:left w:val="single" w:sz="0" w:space="0" w:color="231F20"/>
          <w:bottom w:val="single" w:sz="0" w:space="10" w:color="231F20"/>
          <w:right w:val="single" w:sz="0" w:space="0" w:color="231F20"/>
        </w:pBdr>
        <w:shd w:val="clear" w:color="auto" w:fill="231F20"/>
        <w:spacing w:after="54"/>
        <w:ind w:firstLine="180"/>
        <w:rPr>
          <w:sz w:val="14"/>
          <w:szCs w:val="14"/>
        </w:rPr>
      </w:pPr>
      <w:r xmlns:w="http://schemas.openxmlformats.org/wordprocessingml/2006/main">
        <w:rPr>
          <w:color w:val="FFFFFF"/>
          <w:sz w:val="14"/>
          <w:szCs w:val="14"/>
        </w:rPr>
        <w:t xml:space="preserve">TABELUL VII.7.1. </w:t>
      </w:r>
      <w:r xmlns:w="http://schemas.openxmlformats.org/wordprocessingml/2006/main">
        <w:rPr>
          <w:b/>
          <w:bCs/>
          <w:color w:val="FFFFFF"/>
          <w:sz w:val="14"/>
          <w:szCs w:val="14"/>
        </w:rPr>
        <w:t xml:space="preserve">Factori care cresc riscul de kernicter</w:t>
      </w:r>
    </w:p>
    <w:p w14:paraId="241BB4E6" w14:textId="77777777" w:rsidR="00DA51AE" w:rsidRDefault="00DA51AE">
      <w:pPr xmlns:w="http://schemas.openxmlformats.org/wordprocessingml/2006/main">
        <w:pStyle w:val="Bodytext30"/>
        <w:pBdr>
          <w:bottom w:val="single" w:sz="4" w:space="0" w:color="auto"/>
        </w:pBdr>
        <w:spacing w:after="80"/>
        <w:ind w:firstLine="180"/>
        <w:rPr>
          <w:sz w:val="14"/>
          <w:szCs w:val="14"/>
        </w:rPr>
      </w:pPr>
      <w:r xmlns:w="http://schemas.openxmlformats.org/wordprocessingml/2006/main">
        <w:rPr>
          <w:sz w:val="14"/>
          <w:szCs w:val="14"/>
        </w:rPr>
        <w:t xml:space="preserve">Asfixie perinatală</w:t>
      </w:r>
    </w:p>
    <w:p w14:paraId="55F7AF8C" w14:textId="77777777" w:rsidR="00DA51AE" w:rsidRDefault="00DA51AE">
      <w:pPr xmlns:w="http://schemas.openxmlformats.org/wordprocessingml/2006/main">
        <w:pStyle w:val="Bodytext30"/>
        <w:pBdr>
          <w:bottom w:val="single" w:sz="4" w:space="0" w:color="auto"/>
        </w:pBdr>
        <w:spacing w:after="80"/>
        <w:ind w:firstLine="180"/>
        <w:rPr>
          <w:sz w:val="14"/>
          <w:szCs w:val="14"/>
        </w:rPr>
      </w:pPr>
      <w:r xmlns:w="http://schemas.openxmlformats.org/wordprocessingml/2006/main">
        <w:rPr>
          <w:sz w:val="14"/>
          <w:szCs w:val="14"/>
        </w:rPr>
        <w:t xml:space="preserve">Insuficiență respiratorie</w:t>
      </w:r>
    </w:p>
    <w:p w14:paraId="1A167F74" w14:textId="77777777" w:rsidR="00DA51AE" w:rsidRDefault="00DA51AE">
      <w:pPr xmlns:w="http://schemas.openxmlformats.org/wordprocessingml/2006/main">
        <w:pStyle w:val="Bodytext30"/>
        <w:pBdr>
          <w:bottom w:val="single" w:sz="4" w:space="0" w:color="auto"/>
        </w:pBdr>
        <w:spacing w:after="80"/>
        <w:ind w:firstLine="180"/>
        <w:rPr>
          <w:sz w:val="14"/>
          <w:szCs w:val="14"/>
        </w:rPr>
      </w:pPr>
      <w:r xmlns:w="http://schemas.openxmlformats.org/wordprocessingml/2006/main">
        <w:rPr>
          <w:sz w:val="14"/>
          <w:szCs w:val="14"/>
        </w:rPr>
        <w:t xml:space="preserve">Acidoză metabolică și respiratorie</w:t>
      </w:r>
    </w:p>
    <w:p w14:paraId="6C2446B3" w14:textId="77777777" w:rsidR="00DA51AE" w:rsidRDefault="00DA51AE">
      <w:pPr xmlns:w="http://schemas.openxmlformats.org/wordprocessingml/2006/main">
        <w:pStyle w:val="Bodytext30"/>
        <w:pBdr>
          <w:bottom w:val="single" w:sz="4" w:space="0" w:color="auto"/>
        </w:pBdr>
        <w:spacing w:after="80"/>
        <w:ind w:firstLine="180"/>
        <w:rPr>
          <w:sz w:val="14"/>
          <w:szCs w:val="14"/>
        </w:rPr>
      </w:pPr>
      <w:r xmlns:w="http://schemas.openxmlformats.org/wordprocessingml/2006/main">
        <w:rPr>
          <w:sz w:val="14"/>
          <w:szCs w:val="14"/>
        </w:rPr>
        <w:t xml:space="preserve">Hipotermie (temperatură axilară sub 35°C)</w:t>
      </w:r>
    </w:p>
    <w:p w14:paraId="46B93EC2" w14:textId="77777777" w:rsidR="00DA51AE" w:rsidRDefault="00DA51AE">
      <w:pPr xmlns:w="http://schemas.openxmlformats.org/wordprocessingml/2006/main">
        <w:pStyle w:val="Bodytext30"/>
        <w:pBdr>
          <w:bottom w:val="single" w:sz="4" w:space="0" w:color="auto"/>
        </w:pBdr>
        <w:spacing w:after="80"/>
        <w:ind w:firstLine="180"/>
        <w:rPr>
          <w:sz w:val="14"/>
          <w:szCs w:val="14"/>
        </w:rPr>
      </w:pPr>
      <w:r xmlns:w="http://schemas.openxmlformats.org/wordprocessingml/2006/main">
        <w:rPr>
          <w:sz w:val="14"/>
          <w:szCs w:val="14"/>
        </w:rPr>
        <w:t xml:space="preserve">Greutate la naștere mai mică de 1.500 g</w:t>
      </w:r>
    </w:p>
    <w:p w14:paraId="4BA96A86" w14:textId="77777777" w:rsidR="00DA51AE" w:rsidRDefault="00DA51AE">
      <w:pPr xmlns:w="http://schemas.openxmlformats.org/wordprocessingml/2006/main">
        <w:pStyle w:val="Bodytext30"/>
        <w:pBdr>
          <w:bottom w:val="single" w:sz="4" w:space="0" w:color="auto"/>
        </w:pBdr>
        <w:spacing w:after="274"/>
        <w:ind w:firstLine="180"/>
        <w:rPr>
          <w:sz w:val="14"/>
          <w:szCs w:val="14"/>
        </w:rPr>
      </w:pPr>
      <w:r xmlns:w="http://schemas.openxmlformats.org/wordprocessingml/2006/main">
        <w:rPr>
          <w:sz w:val="14"/>
          <w:szCs w:val="14"/>
        </w:rPr>
        <w:t xml:space="preserve">Infuzia de substanțe hiperosmolare</w:t>
      </w:r>
    </w:p>
    <w:p w14:paraId="3D686C8C" w14:textId="77777777" w:rsidR="00DA51AE" w:rsidRDefault="00DA51AE">
      <w:pPr xmlns:w="http://schemas.openxmlformats.org/wordprocessingml/2006/main">
        <w:pStyle w:val="Bodytext30"/>
        <w:pBdr>
          <w:top w:val="single" w:sz="0" w:space="4" w:color="231F20"/>
          <w:left w:val="single" w:sz="0" w:space="0" w:color="231F20"/>
          <w:bottom w:val="single" w:sz="0" w:space="10" w:color="231F20"/>
          <w:right w:val="single" w:sz="0" w:space="0" w:color="231F20"/>
        </w:pBdr>
        <w:shd w:val="clear" w:color="auto" w:fill="231F20"/>
        <w:spacing w:after="54"/>
        <w:ind w:firstLine="180"/>
        <w:rPr>
          <w:sz w:val="14"/>
          <w:szCs w:val="14"/>
        </w:rPr>
      </w:pPr>
      <w:r xmlns:w="http://schemas.openxmlformats.org/wordprocessingml/2006/main">
        <w:rPr>
          <w:color w:val="FFFFFF"/>
          <w:sz w:val="14"/>
          <w:szCs w:val="14"/>
        </w:rPr>
        <w:t xml:space="preserve">TABELUL VII.7.2. </w:t>
      </w:r>
      <w:r xmlns:w="http://schemas.openxmlformats.org/wordprocessingml/2006/main">
        <w:rPr>
          <w:b/>
          <w:bCs/>
          <w:color w:val="FFFFFF"/>
          <w:sz w:val="14"/>
          <w:szCs w:val="14"/>
        </w:rPr>
        <w:t xml:space="preserve">Clasificarea kernicterului</w:t>
      </w:r>
    </w:p>
    <w:p w14:paraId="6A1916D7" w14:textId="77777777" w:rsidR="00DA51AE" w:rsidRDefault="00DA51AE">
      <w:pPr xmlns:w="http://schemas.openxmlformats.org/wordprocessingml/2006/main">
        <w:pStyle w:val="Bodytext30"/>
        <w:pBdr>
          <w:bottom w:val="single" w:sz="4" w:space="0" w:color="auto"/>
        </w:pBdr>
        <w:spacing w:after="80"/>
        <w:ind w:firstLine="180"/>
        <w:rPr>
          <w:sz w:val="14"/>
          <w:szCs w:val="14"/>
        </w:rPr>
      </w:pPr>
      <w:r xmlns:w="http://schemas.openxmlformats.org/wordprocessingml/2006/main">
        <w:rPr>
          <w:sz w:val="14"/>
          <w:szCs w:val="14"/>
        </w:rPr>
        <w:t xml:space="preserve">STADIUL I: Nou-născutul se prezintă hipoton, letargic și incapabil să sugă viguros.</w:t>
      </w:r>
    </w:p>
    <w:p w14:paraId="5F8E2A18" w14:textId="77777777" w:rsidR="00DA51AE" w:rsidRDefault="00DA51AE">
      <w:pPr xmlns:w="http://schemas.openxmlformats.org/wordprocessingml/2006/main">
        <w:pStyle w:val="Bodytext30"/>
        <w:spacing w:after="0"/>
        <w:ind w:firstLine="180"/>
        <w:rPr>
          <w:sz w:val="14"/>
          <w:szCs w:val="14"/>
        </w:rPr>
      </w:pPr>
      <w:r xmlns:w="http://schemas.openxmlformats.org/wordprocessingml/2006/main">
        <w:rPr>
          <w:sz w:val="14"/>
          <w:szCs w:val="14"/>
        </w:rPr>
        <w:t xml:space="preserve">STADIUL II: Nou-născutul poate prezenta spasticitate generalizată, cu opistotonus și convulsii.</w:t>
      </w:r>
    </w:p>
    <w:p w14:paraId="6BF1BB73" w14:textId="77777777" w:rsidR="00DA51AE" w:rsidRDefault="00DA51AE">
      <w:pPr xmlns:w="http://schemas.openxmlformats.org/wordprocessingml/2006/main">
        <w:pStyle w:val="Bodytext30"/>
        <w:pBdr>
          <w:bottom w:val="single" w:sz="4" w:space="0" w:color="auto"/>
        </w:pBdr>
        <w:spacing w:after="80"/>
        <w:ind w:firstLine="920"/>
        <w:rPr>
          <w:sz w:val="14"/>
          <w:szCs w:val="14"/>
        </w:rPr>
      </w:pPr>
      <w:r xmlns:w="http://schemas.openxmlformats.org/wordprocessingml/2006/main">
        <w:rPr>
          <w:sz w:val="14"/>
          <w:szCs w:val="14"/>
        </w:rPr>
        <w:t xml:space="preserve">Poate fi însoțită de febră.</w:t>
      </w:r>
    </w:p>
    <w:p w14:paraId="33B117B9" w14:textId="77777777" w:rsidR="00DA51AE" w:rsidRDefault="00DA51AE">
      <w:pPr xmlns:w="http://schemas.openxmlformats.org/wordprocessingml/2006/main">
        <w:pStyle w:val="Bodytext30"/>
        <w:pBdr>
          <w:bottom w:val="single" w:sz="4" w:space="0" w:color="auto"/>
        </w:pBdr>
        <w:spacing w:after="80"/>
        <w:ind w:firstLine="180"/>
        <w:rPr>
          <w:sz w:val="14"/>
          <w:szCs w:val="14"/>
        </w:rPr>
      </w:pPr>
      <w:r xmlns:w="http://schemas.openxmlformats.org/wordprocessingml/2006/main">
        <w:rPr>
          <w:sz w:val="14"/>
          <w:szCs w:val="14"/>
        </w:rPr>
        <w:t xml:space="preserve">STADIUL III: În acest stadiu, spasticitatea scade.</w:t>
      </w:r>
    </w:p>
    <w:p w14:paraId="2BE7F23E" w14:textId="77777777" w:rsidR="00DA51AE" w:rsidRDefault="00DA51AE">
      <w:pPr xmlns:w="http://schemas.openxmlformats.org/wordprocessingml/2006/main">
        <w:pStyle w:val="Bodytext30"/>
        <w:pBdr>
          <w:bottom w:val="single" w:sz="4" w:space="0" w:color="auto"/>
        </w:pBdr>
        <w:spacing w:after="480"/>
        <w:ind w:firstLine="180"/>
        <w:rPr>
          <w:sz w:val="14"/>
          <w:szCs w:val="14"/>
        </w:rPr>
      </w:pPr>
      <w:r xmlns:w="http://schemas.openxmlformats.org/wordprocessingml/2006/main">
        <w:rPr>
          <w:sz w:val="14"/>
          <w:szCs w:val="14"/>
        </w:rPr>
        <w:t xml:space="preserve">STADIUL IV: Sechele tardive: spasticitate, surditate parțială sau completă, retard intelectual, atetoză etc.</w:t>
      </w:r>
    </w:p>
    <w:p w14:paraId="7C450CC9"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130"/>
        <w:rPr>
          <w:sz w:val="14"/>
          <w:szCs w:val="14"/>
        </w:rPr>
      </w:pPr>
      <w:r xmlns:w="http://schemas.openxmlformats.org/wordprocessingml/2006/main">
        <w:rPr>
          <w:i w:val="0"/>
          <w:iCs w:val="0"/>
          <w:color w:val="FFFFFF"/>
          <w:sz w:val="14"/>
          <w:szCs w:val="14"/>
        </w:rPr>
        <w:t xml:space="preserve">TABELUL VII.7.3. </w:t>
      </w:r>
      <w:r xmlns:w="http://schemas.openxmlformats.org/wordprocessingml/2006/main">
        <w:rPr>
          <w:b/>
          <w:bCs/>
          <w:i w:val="0"/>
          <w:iCs w:val="0"/>
          <w:color w:val="FFFFFF"/>
          <w:sz w:val="14"/>
          <w:szCs w:val="14"/>
        </w:rPr>
        <w:t xml:space="preserve">Factori de risc pentru dezvoltarea hiperbilirubinemiei severe (nou-născut </w:t>
      </w:r>
      <w:r xmlns:w="http://schemas.openxmlformats.org/wordprocessingml/2006/main">
        <w:rPr>
          <w:i w:val="0"/>
          <w:iCs w:val="0"/>
          <w:color w:val="FFFFFF"/>
          <w:sz w:val="15"/>
          <w:szCs w:val="15"/>
        </w:rPr>
        <w:t xml:space="preserve">&gt; </w:t>
      </w:r>
      <w:r xmlns:w="http://schemas.openxmlformats.org/wordprocessingml/2006/main">
        <w:rPr>
          <w:b/>
          <w:bCs/>
          <w:i w:val="0"/>
          <w:iCs w:val="0"/>
          <w:color w:val="FFFFFF"/>
          <w:sz w:val="14"/>
          <w:szCs w:val="14"/>
        </w:rPr>
        <w:t xml:space="preserve">35 săptămâni)</w:t>
      </w:r>
    </w:p>
    <w:tbl>
      <w:tblPr>
        <w:tblOverlap w:val="never"/>
        <w:tblW w:w="0" w:type="auto"/>
        <w:jc w:val="center"/>
        <w:tblLayout w:type="fixed"/>
        <w:tblCellMar>
          <w:left w:w="10" w:type="dxa"/>
          <w:right w:w="10" w:type="dxa"/>
        </w:tblCellMar>
        <w:tblLook w:val="04A0" w:firstRow="1" w:lastRow="0" w:firstColumn="1" w:lastColumn="0" w:noHBand="0" w:noVBand="1"/>
      </w:tblPr>
      <w:tblGrid>
        <w:gridCol w:w="931"/>
        <w:gridCol w:w="6077"/>
      </w:tblGrid>
      <w:tr w:rsidR="00DA51AE" w14:paraId="24267708" w14:textId="77777777">
        <w:tblPrEx>
          <w:tblCellMar>
            <w:top w:w="0" w:type="dxa"/>
            <w:bottom w:w="0" w:type="dxa"/>
          </w:tblCellMar>
        </w:tblPrEx>
        <w:trPr>
          <w:trHeight w:hRule="exact" w:val="307"/>
          <w:jc w:val="center"/>
        </w:trPr>
        <w:tc>
          <w:tcPr>
            <w:tcW w:w="931" w:type="dxa"/>
            <w:tcBorders>
              <w:top w:val="single" w:sz="4" w:space="0" w:color="auto"/>
              <w:left w:val="single" w:sz="4" w:space="0" w:color="auto"/>
            </w:tcBorders>
            <w:shd w:val="clear" w:color="auto" w:fill="D2D3D5"/>
            <w:vAlign w:val="center"/>
          </w:tcPr>
          <w:p w14:paraId="00087A2D"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RISC</w:t>
            </w:r>
          </w:p>
        </w:tc>
        <w:tc>
          <w:tcPr>
            <w:tcW w:w="6077" w:type="dxa"/>
            <w:tcBorders>
              <w:top w:val="single" w:sz="4" w:space="0" w:color="auto"/>
              <w:right w:val="single" w:sz="4" w:space="0" w:color="auto"/>
            </w:tcBorders>
            <w:shd w:val="clear" w:color="auto" w:fill="D2D3D5"/>
            <w:vAlign w:val="center"/>
          </w:tcPr>
          <w:p w14:paraId="6043CD43" w14:textId="77777777" w:rsidR="00DA51AE" w:rsidRDefault="00DA51AE">
            <w:pPr xmlns:w="http://schemas.openxmlformats.org/wordprocessingml/2006/main">
              <w:pStyle w:val="Other0"/>
              <w:spacing w:line="240" w:lineRule="auto"/>
              <w:ind w:firstLine="640"/>
              <w:rPr>
                <w:sz w:val="14"/>
                <w:szCs w:val="14"/>
              </w:rPr>
            </w:pPr>
            <w:r xmlns:w="http://schemas.openxmlformats.org/wordprocessingml/2006/main">
              <w:rPr>
                <w:rFonts w:ascii="Tahoma" w:eastAsia="Tahoma" w:hAnsi="Tahoma" w:cs="Tahoma"/>
                <w:b/>
                <w:bCs/>
                <w:sz w:val="14"/>
                <w:szCs w:val="14"/>
              </w:rPr>
              <w:t xml:space="preserve">FACTORI</w:t>
            </w:r>
          </w:p>
        </w:tc>
      </w:tr>
      <w:tr w:rsidR="00DA51AE" w14:paraId="4CBB4878" w14:textId="77777777">
        <w:tblPrEx>
          <w:tblCellMar>
            <w:top w:w="0" w:type="dxa"/>
            <w:bottom w:w="0" w:type="dxa"/>
          </w:tblCellMar>
        </w:tblPrEx>
        <w:trPr>
          <w:trHeight w:hRule="exact" w:val="1579"/>
          <w:jc w:val="center"/>
        </w:trPr>
        <w:tc>
          <w:tcPr>
            <w:tcW w:w="931" w:type="dxa"/>
            <w:tcBorders>
              <w:top w:val="single" w:sz="4" w:space="0" w:color="auto"/>
            </w:tcBorders>
            <w:shd w:val="clear" w:color="auto" w:fill="FFFFFF"/>
          </w:tcPr>
          <w:p w14:paraId="72B14066" w14:textId="77777777" w:rsidR="00DA51AE" w:rsidRDefault="00DA51AE">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Ridicat</w:t>
            </w:r>
          </w:p>
        </w:tc>
        <w:tc>
          <w:tcPr>
            <w:tcW w:w="6077" w:type="dxa"/>
            <w:tcBorders>
              <w:top w:val="single" w:sz="4" w:space="0" w:color="auto"/>
              <w:bottom w:val="single" w:sz="4" w:space="0" w:color="auto"/>
            </w:tcBorders>
            <w:shd w:val="clear" w:color="auto" w:fill="FFFFFF"/>
            <w:vAlign w:val="bottom"/>
          </w:tcPr>
          <w:p w14:paraId="150088BC" w14:textId="77777777" w:rsidR="00DA51AE" w:rsidRDefault="00DA51AE">
            <w:pPr xmlns:w="http://schemas.openxmlformats.org/wordprocessingml/2006/main">
              <w:pStyle w:val="Other0"/>
              <w:spacing w:line="360" w:lineRule="auto"/>
              <w:ind w:left="640" w:firstLine="0"/>
              <w:rPr>
                <w:sz w:val="14"/>
                <w:szCs w:val="14"/>
              </w:rPr>
            </w:pPr>
            <w:r xmlns:w="http://schemas.openxmlformats.org/wordprocessingml/2006/main">
              <w:rPr>
                <w:rFonts w:ascii="Tahoma" w:eastAsia="Tahoma" w:hAnsi="Tahoma" w:cs="Tahoma"/>
                <w:sz w:val="14"/>
                <w:szCs w:val="14"/>
              </w:rPr>
              <w:t xml:space="preserve">Nivel pre-ridicat de bilirubină în zona cu risc crescut (Bhutani) Icter observat între 24 și 30 de ore de viață Incompatibilitate sanguină cu test Coombs pozitiv Un alt test de hemoliză pozitiv</w:t>
            </w:r>
          </w:p>
          <w:p w14:paraId="508A5B8E" w14:textId="77777777" w:rsidR="00DA51AE" w:rsidRDefault="00DA51AE">
            <w:pPr xmlns:w="http://schemas.openxmlformats.org/wordprocessingml/2006/main">
              <w:pStyle w:val="Other0"/>
              <w:spacing w:line="360" w:lineRule="auto"/>
              <w:ind w:firstLine="640"/>
              <w:rPr>
                <w:sz w:val="14"/>
                <w:szCs w:val="14"/>
              </w:rPr>
            </w:pPr>
            <w:r xmlns:w="http://schemas.openxmlformats.org/wordprocessingml/2006/main">
              <w:rPr>
                <w:rFonts w:ascii="Tahoma" w:eastAsia="Tahoma" w:hAnsi="Tahoma" w:cs="Tahoma"/>
                <w:sz w:val="14"/>
                <w:szCs w:val="14"/>
              </w:rPr>
              <w:t xml:space="preserve">Vârsta gestațională între 35 și 36 de săptămâni</w:t>
            </w:r>
          </w:p>
          <w:p w14:paraId="66E72675" w14:textId="77777777" w:rsidR="00DA51AE" w:rsidRDefault="00DA51AE">
            <w:pPr xmlns:w="http://schemas.openxmlformats.org/wordprocessingml/2006/main">
              <w:pStyle w:val="Other0"/>
              <w:spacing w:line="360" w:lineRule="auto"/>
              <w:ind w:firstLine="640"/>
              <w:rPr>
                <w:sz w:val="14"/>
                <w:szCs w:val="14"/>
              </w:rPr>
            </w:pPr>
            <w:r xmlns:w="http://schemas.openxmlformats.org/wordprocessingml/2006/main">
              <w:rPr>
                <w:rFonts w:ascii="Tahoma" w:eastAsia="Tahoma" w:hAnsi="Tahoma" w:cs="Tahoma"/>
                <w:sz w:val="14"/>
                <w:szCs w:val="14"/>
              </w:rPr>
              <w:t xml:space="preserve">Cefalohematom sau tumoră serosanguinală semnificativă</w:t>
            </w:r>
          </w:p>
        </w:tc>
      </w:tr>
    </w:tbl>
    <w:p w14:paraId="47D807FF" w14:textId="77777777" w:rsidR="00DA51AE" w:rsidRDefault="00DA51AE">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989"/>
        <w:gridCol w:w="6053"/>
      </w:tblGrid>
      <w:tr w:rsidR="00DA51AE" w14:paraId="22987E59" w14:textId="77777777">
        <w:tblPrEx>
          <w:tblCellMar>
            <w:top w:w="0" w:type="dxa"/>
            <w:bottom w:w="0" w:type="dxa"/>
          </w:tblCellMar>
        </w:tblPrEx>
        <w:trPr>
          <w:trHeight w:hRule="exact" w:val="730"/>
          <w:jc w:val="center"/>
        </w:trPr>
        <w:tc>
          <w:tcPr>
            <w:tcW w:w="989" w:type="dxa"/>
            <w:shd w:val="clear" w:color="auto" w:fill="FFFFFF"/>
          </w:tcPr>
          <w:p w14:paraId="45B7AAC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Ridicat</w:t>
            </w:r>
          </w:p>
        </w:tc>
        <w:tc>
          <w:tcPr>
            <w:tcW w:w="6053" w:type="dxa"/>
            <w:shd w:val="clear" w:color="auto" w:fill="FFFFFF"/>
          </w:tcPr>
          <w:p w14:paraId="321ECE9C" w14:textId="77777777" w:rsidR="00DA51AE" w:rsidRDefault="00DA51AE">
            <w:pPr xmlns:w="http://schemas.openxmlformats.org/wordprocessingml/2006/main">
              <w:pStyle w:val="Other0"/>
              <w:spacing w:after="40" w:line="286" w:lineRule="auto"/>
              <w:ind w:left="600" w:firstLine="0"/>
              <w:rPr>
                <w:sz w:val="14"/>
                <w:szCs w:val="14"/>
              </w:rPr>
            </w:pPr>
            <w:r xmlns:w="http://schemas.openxmlformats.org/wordprocessingml/2006/main">
              <w:rPr>
                <w:rFonts w:ascii="Tahoma" w:eastAsia="Tahoma" w:hAnsi="Tahoma" w:cs="Tahoma"/>
                <w:sz w:val="14"/>
                <w:szCs w:val="14"/>
              </w:rPr>
              <w:t xml:space="preserve">Hrănire exclusiv cu lapte matern, în special dacă nou-născutul nu se hrănește bine sau a suferit o pierdere excesivă în greutate.</w:t>
            </w:r>
          </w:p>
          <w:p w14:paraId="62E9135B" w14:textId="77777777" w:rsidR="00DA51AE" w:rsidRDefault="00DA51AE">
            <w:pPr xmlns:w="http://schemas.openxmlformats.org/wordprocessingml/2006/main">
              <w:pStyle w:val="Other0"/>
              <w:spacing w:line="286" w:lineRule="auto"/>
              <w:ind w:firstLine="600"/>
              <w:rPr>
                <w:sz w:val="14"/>
                <w:szCs w:val="14"/>
              </w:rPr>
            </w:pPr>
            <w:r xmlns:w="http://schemas.openxmlformats.org/wordprocessingml/2006/main">
              <w:rPr>
                <w:rFonts w:ascii="Tahoma" w:eastAsia="Tahoma" w:hAnsi="Tahoma" w:cs="Tahoma"/>
                <w:sz w:val="14"/>
                <w:szCs w:val="14"/>
              </w:rPr>
              <w:t xml:space="preserve">Rasa asiatică</w:t>
            </w:r>
          </w:p>
        </w:tc>
      </w:tr>
      <w:tr w:rsidR="00DA51AE" w14:paraId="71404672" w14:textId="77777777">
        <w:tblPrEx>
          <w:tblCellMar>
            <w:top w:w="0" w:type="dxa"/>
            <w:bottom w:w="0" w:type="dxa"/>
          </w:tblCellMar>
        </w:tblPrEx>
        <w:trPr>
          <w:trHeight w:hRule="exact" w:val="1598"/>
          <w:jc w:val="center"/>
        </w:trPr>
        <w:tc>
          <w:tcPr>
            <w:tcW w:w="989" w:type="dxa"/>
            <w:tcBorders>
              <w:top w:val="single" w:sz="4" w:space="0" w:color="auto"/>
            </w:tcBorders>
            <w:shd w:val="clear" w:color="auto" w:fill="FFFFFF"/>
          </w:tcPr>
          <w:p w14:paraId="4F33F29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Scăzut</w:t>
            </w:r>
          </w:p>
        </w:tc>
        <w:tc>
          <w:tcPr>
            <w:tcW w:w="6053" w:type="dxa"/>
            <w:tcBorders>
              <w:top w:val="single" w:sz="4" w:space="0" w:color="auto"/>
            </w:tcBorders>
            <w:shd w:val="clear" w:color="auto" w:fill="FFFFFF"/>
            <w:vAlign w:val="center"/>
          </w:tcPr>
          <w:p w14:paraId="16EDCDDE"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Nivelul bilirubinei pre-ridicat în zona intermediară înaltă (Bhutani)</w:t>
            </w:r>
          </w:p>
          <w:p w14:paraId="3BFF76AB"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Vârsta gestațională între 37 și 38 de săptămâni</w:t>
            </w:r>
          </w:p>
          <w:p w14:paraId="527860BA"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Icter observat înainte de externare</w:t>
            </w:r>
          </w:p>
          <w:p w14:paraId="6F239AE8"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Nou-născut macrosomic sau copil al unei mame diabetice</w:t>
            </w:r>
          </w:p>
          <w:p w14:paraId="43FAA03B"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Vârsta maternă între 25 și 39 de ani</w:t>
            </w:r>
          </w:p>
          <w:p w14:paraId="00E1CB48"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Bărbat</w:t>
            </w:r>
          </w:p>
        </w:tc>
      </w:tr>
      <w:tr w:rsidR="00DA51AE" w14:paraId="06F9C6CB" w14:textId="77777777">
        <w:tblPrEx>
          <w:tblCellMar>
            <w:top w:w="0" w:type="dxa"/>
            <w:bottom w:w="0" w:type="dxa"/>
          </w:tblCellMar>
        </w:tblPrEx>
        <w:trPr>
          <w:trHeight w:hRule="exact" w:val="1162"/>
          <w:jc w:val="center"/>
        </w:trPr>
        <w:tc>
          <w:tcPr>
            <w:tcW w:w="989" w:type="dxa"/>
            <w:tcBorders>
              <w:top w:val="single" w:sz="4" w:space="0" w:color="auto"/>
              <w:bottom w:val="single" w:sz="4" w:space="0" w:color="auto"/>
            </w:tcBorders>
            <w:shd w:val="clear" w:color="auto" w:fill="FFFFFF"/>
          </w:tcPr>
          <w:p w14:paraId="49DB7395" w14:textId="77777777" w:rsidR="00DA51AE" w:rsidRDefault="00DA51AE">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Foarte scăzut</w:t>
            </w:r>
          </w:p>
        </w:tc>
        <w:tc>
          <w:tcPr>
            <w:tcW w:w="6053" w:type="dxa"/>
            <w:tcBorders>
              <w:top w:val="single" w:sz="4" w:space="0" w:color="auto"/>
              <w:bottom w:val="single" w:sz="4" w:space="0" w:color="auto"/>
            </w:tcBorders>
            <w:shd w:val="clear" w:color="auto" w:fill="FFFFFF"/>
            <w:vAlign w:val="center"/>
          </w:tcPr>
          <w:p w14:paraId="02EDFD5D"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Vârsta gestațională 41 de săptămâni</w:t>
            </w:r>
          </w:p>
          <w:p w14:paraId="7F1D9147"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Hrănire exclusivă cu biberonul</w:t>
            </w:r>
          </w:p>
          <w:p w14:paraId="2C5B4F5A"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Rasa neagră</w:t>
            </w:r>
          </w:p>
          <w:p w14:paraId="45FFF228" w14:textId="77777777" w:rsidR="00DA51AE" w:rsidRDefault="00DA51AE">
            <w:pPr xmlns:w="http://schemas.openxmlformats.org/wordprocessingml/2006/main">
              <w:pStyle w:val="Other0"/>
              <w:spacing w:after="60" w:line="240" w:lineRule="auto"/>
              <w:ind w:firstLine="600"/>
              <w:rPr>
                <w:sz w:val="14"/>
                <w:szCs w:val="14"/>
              </w:rPr>
            </w:pPr>
            <w:r xmlns:w="http://schemas.openxmlformats.org/wordprocessingml/2006/main">
              <w:rPr>
                <w:rFonts w:ascii="Tahoma" w:eastAsia="Tahoma" w:hAnsi="Tahoma" w:cs="Tahoma"/>
                <w:sz w:val="14"/>
                <w:szCs w:val="14"/>
              </w:rPr>
              <w:t xml:space="preserve">Externare după 72 de ore</w:t>
            </w:r>
          </w:p>
        </w:tc>
      </w:tr>
    </w:tbl>
    <w:p w14:paraId="374C208E" w14:textId="77777777" w:rsidR="00DA51AE" w:rsidRDefault="00DA51AE">
      <w:pPr>
        <w:spacing w:after="359" w:line="1" w:lineRule="exact"/>
      </w:pPr>
    </w:p>
    <w:p w14:paraId="7E89B402" w14:textId="77777777" w:rsidR="00DA51AE" w:rsidRDefault="00DA51AE">
      <w:pPr xmlns:w="http://schemas.openxmlformats.org/wordprocessingml/2006/main">
        <w:pStyle w:val="Bodytext30"/>
        <w:pBdr>
          <w:top w:val="single" w:sz="0" w:space="5" w:color="231F20"/>
          <w:left w:val="single" w:sz="0" w:space="0" w:color="231F20"/>
          <w:bottom w:val="single" w:sz="0" w:space="5" w:color="231F20"/>
          <w:right w:val="single" w:sz="0" w:space="0" w:color="231F20"/>
        </w:pBdr>
        <w:shd w:val="clear" w:color="auto" w:fill="231F20"/>
        <w:spacing w:after="0" w:line="276" w:lineRule="auto"/>
        <w:ind w:firstLine="160"/>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VII.7.1. </w:t>
      </w:r>
      <w:r xmlns:w="http://schemas.openxmlformats.org/wordprocessingml/2006/main">
        <w:rPr>
          <w:b/>
          <w:bCs/>
          <w:color w:val="FFFFFF"/>
        </w:rPr>
        <w:t xml:space="preserve">Riscul de hiperbilirubinemie în funcție de vârsta postnatală</w:t>
      </w:r>
    </w:p>
    <w:p w14:paraId="03CBBB6C" w14:textId="77777777" w:rsidR="00DA51AE" w:rsidRDefault="00DA51AE">
      <w:pPr xmlns:w="http://schemas.openxmlformats.org/wordprocessingml/2006/main" xmlns:w15="http://schemas.microsoft.com/office/word/2012/wordml">
        <w:pStyle w:val="Bodytext30"/>
        <w:pBdr>
          <w:top w:val="single" w:sz="0" w:space="0" w:color="231F20"/>
          <w:left w:val="single" w:sz="0" w:space="0" w:color="231F20"/>
          <w:bottom w:val="single" w:sz="0" w:space="5" w:color="231F20"/>
          <w:right w:val="single" w:sz="0" w:space="0" w:color="231F20"/>
        </w:pBdr>
        <w:shd w:val="clear" w:color="auto" w:fill="231F20"/>
        <w:spacing w:after="0" w:line="290" w:lineRule="auto"/>
        <w:ind w:left="160"/>
        <w:rPr>
          <w:sz w:val="14"/>
          <w:szCs w:val="14"/>
        </w:rPr>
        <w:sectPr w:rsidR="00DA51AE" w:rsidSect="00DA51AE">
          <w:footnotePr>
            <w:numFmt w:val="chicago"/>
          </w:footnotePr>
          <w:type w:val="continuous"/>
          <w:pgSz w:w="8506" w:h="12754"/>
          <w:pgMar w:top="1166" w:right="439" w:bottom="792" w:left="439" w:header="0" w:footer="3" w:gutter="576"/>
          <w:cols w:space="720"/>
          <w:noEndnote/>
          <w:docGrid w:linePitch="360"/>
          <w15:footnoteColumns w:val="1"/>
        </w:sectPr>
      </w:pPr>
      <w:r xmlns:w="http://schemas.openxmlformats.org/wordprocessingml/2006/main">
        <w:rPr>
          <w:b/>
          <w:bCs/>
          <w:color w:val="FFFFFF"/>
        </w:rPr>
        <w:t xml:space="preserve">(Diagrama Bhutani) </w:t>
      </w:r>
      <w:r xmlns:w="http://schemas.openxmlformats.org/wordprocessingml/2006/main">
        <w:rPr>
          <w:color w:val="FFFFFF"/>
          <w:sz w:val="14"/>
          <w:szCs w:val="14"/>
        </w:rPr>
        <w:t xml:space="preserve">Din cadrul Academiei Americane de Pediatrie, Subcomitetul pentru Hiperbilirubinemie. Managementul hiperbilirubinemiei la nou-născutul cu 35 de săptămâni sau mai mult de gestație. Pediatrics 2004; 114:297-316</w:t>
      </w:r>
    </w:p>
    <w:p w14:paraId="39E1DA1A" w14:textId="77777777" w:rsidR="00DA51AE" w:rsidRDefault="00DA51AE">
      <w:pPr>
        <w:spacing w:before="39" w:after="39" w:line="240" w:lineRule="exact"/>
        <w:rPr>
          <w:sz w:val="19"/>
          <w:szCs w:val="19"/>
        </w:rPr>
      </w:pPr>
    </w:p>
    <w:p w14:paraId="2878F64E" w14:textId="77777777" w:rsidR="00DA51AE" w:rsidRDefault="00DA51AE">
      <w:pPr>
        <w:spacing w:line="1" w:lineRule="exact"/>
        <w:sectPr w:rsidR="00DA51AE" w:rsidSect="00DA51AE">
          <w:footnotePr>
            <w:numFmt w:val="chicago"/>
          </w:footnotePr>
          <w:type w:val="continuous"/>
          <w:pgSz w:w="8506" w:h="12754"/>
          <w:pgMar w:top="762" w:right="0" w:bottom="777" w:left="0" w:header="0" w:footer="3" w:gutter="0"/>
          <w:cols w:space="720"/>
          <w:noEndnote/>
          <w:docGrid w:linePitch="360"/>
          <w15:footnoteColumns w:val="1"/>
        </w:sectPr>
      </w:pPr>
    </w:p>
    <w:p w14:paraId="438DE687" w14:textId="77777777" w:rsidR="00DA51AE" w:rsidRDefault="00DA51AE">
      <w:pPr>
        <w:spacing w:line="360" w:lineRule="exact"/>
      </w:pPr>
      <w:r>
        <w:rPr>
          <w:noProof/>
        </w:rPr>
        <w:drawing>
          <wp:anchor distT="0" distB="0" distL="0" distR="0" simplePos="0" relativeHeight="251664384" behindDoc="1" locked="0" layoutInCell="1" allowOverlap="1" wp14:anchorId="766F5840" wp14:editId="28998A0F">
            <wp:simplePos x="0" y="0"/>
            <wp:positionH relativeFrom="page">
              <wp:posOffset>827405</wp:posOffset>
            </wp:positionH>
            <wp:positionV relativeFrom="paragraph">
              <wp:posOffset>12700</wp:posOffset>
            </wp:positionV>
            <wp:extent cx="3383280" cy="2127250"/>
            <wp:effectExtent l="0" t="0" r="0" b="0"/>
            <wp:wrapNone/>
            <wp:docPr id="585" name="Shape 585"/>
            <wp:cNvGraphicFramePr/>
            <a:graphic xmlns:a="http://schemas.openxmlformats.org/drawingml/2006/main">
              <a:graphicData uri="http://schemas.openxmlformats.org/drawingml/2006/picture">
                <pic:pic xmlns:pic="http://schemas.openxmlformats.org/drawingml/2006/picture">
                  <pic:nvPicPr>
                    <pic:cNvPr id="586" name="Picture box 586"/>
                    <pic:cNvPicPr/>
                  </pic:nvPicPr>
                  <pic:blipFill>
                    <a:blip r:embed="rId127"/>
                    <a:stretch/>
                  </pic:blipFill>
                  <pic:spPr>
                    <a:xfrm>
                      <a:off x="0" y="0"/>
                      <a:ext cx="3383280" cy="2127250"/>
                    </a:xfrm>
                    <a:prstGeom prst="rect">
                      <a:avLst/>
                    </a:prstGeom>
                  </pic:spPr>
                </pic:pic>
              </a:graphicData>
            </a:graphic>
          </wp:anchor>
        </w:drawing>
      </w:r>
    </w:p>
    <w:p w14:paraId="35D19ADE" w14:textId="77777777" w:rsidR="00DA51AE" w:rsidRDefault="00DA51AE">
      <w:pPr>
        <w:spacing w:line="360" w:lineRule="exact"/>
      </w:pPr>
    </w:p>
    <w:p w14:paraId="452EF79C" w14:textId="77777777" w:rsidR="00DA51AE" w:rsidRDefault="00DA51AE">
      <w:pPr>
        <w:spacing w:line="360" w:lineRule="exact"/>
      </w:pPr>
    </w:p>
    <w:p w14:paraId="35DE0805" w14:textId="77777777" w:rsidR="00DA51AE" w:rsidRDefault="00DA51AE">
      <w:pPr>
        <w:spacing w:line="360" w:lineRule="exact"/>
      </w:pPr>
    </w:p>
    <w:p w14:paraId="21E67452" w14:textId="77777777" w:rsidR="00DA51AE" w:rsidRDefault="00DA51AE">
      <w:pPr>
        <w:spacing w:line="360" w:lineRule="exact"/>
      </w:pPr>
    </w:p>
    <w:p w14:paraId="210932BA" w14:textId="77777777" w:rsidR="00DA51AE" w:rsidRDefault="00DA51AE">
      <w:pPr>
        <w:spacing w:line="360" w:lineRule="exact"/>
      </w:pPr>
    </w:p>
    <w:p w14:paraId="78EBC13D" w14:textId="77777777" w:rsidR="00DA51AE" w:rsidRDefault="00DA51AE">
      <w:pPr>
        <w:spacing w:line="360" w:lineRule="exact"/>
      </w:pPr>
    </w:p>
    <w:p w14:paraId="07613FCB" w14:textId="77777777" w:rsidR="00DA51AE" w:rsidRDefault="00DA51AE">
      <w:pPr>
        <w:spacing w:line="360" w:lineRule="exact"/>
      </w:pPr>
    </w:p>
    <w:p w14:paraId="38D90153" w14:textId="77777777" w:rsidR="00DA51AE" w:rsidRDefault="00DA51AE">
      <w:pPr>
        <w:spacing w:after="465" w:line="1" w:lineRule="exact"/>
      </w:pPr>
    </w:p>
    <w:p w14:paraId="781497ED" w14:textId="77777777" w:rsidR="00DA51AE" w:rsidRDefault="00DA51AE">
      <w:pPr>
        <w:spacing w:line="1" w:lineRule="exact"/>
        <w:sectPr w:rsidR="00DA51AE" w:rsidSect="00DA51AE">
          <w:footnotePr>
            <w:numFmt w:val="chicago"/>
          </w:footnotePr>
          <w:type w:val="continuous"/>
          <w:pgSz w:w="8506" w:h="12754"/>
          <w:pgMar w:top="762" w:right="437" w:bottom="777" w:left="437" w:header="0" w:footer="3" w:gutter="590"/>
          <w:cols w:space="720"/>
          <w:noEndnote/>
          <w:docGrid w:linePitch="360"/>
          <w15:footnoteColumns w:val="1"/>
        </w:sectPr>
      </w:pPr>
    </w:p>
    <w:p w14:paraId="491569F1" w14:textId="77777777" w:rsidR="00DA51AE" w:rsidRDefault="00DA51AE">
      <w:pPr>
        <w:spacing w:line="112" w:lineRule="exact"/>
        <w:rPr>
          <w:sz w:val="9"/>
          <w:szCs w:val="9"/>
        </w:rPr>
      </w:pPr>
    </w:p>
    <w:p w14:paraId="558E0C5B" w14:textId="77777777" w:rsidR="00DA51AE" w:rsidRDefault="00DA51AE">
      <w:pPr>
        <w:spacing w:line="1" w:lineRule="exact"/>
        <w:sectPr w:rsidR="00DA51AE" w:rsidSect="00DA51AE">
          <w:footnotePr>
            <w:numFmt w:val="chicago"/>
          </w:footnotePr>
          <w:type w:val="continuous"/>
          <w:pgSz w:w="8506" w:h="12754"/>
          <w:pgMar w:top="1166" w:right="0" w:bottom="792" w:left="0" w:header="0" w:footer="3" w:gutter="0"/>
          <w:cols w:space="720"/>
          <w:noEndnote/>
          <w:docGrid w:linePitch="360"/>
          <w15:footnoteColumns w:val="1"/>
        </w:sectPr>
      </w:pPr>
    </w:p>
    <w:p w14:paraId="457CD5AD" w14:textId="77777777" w:rsidR="00DA51AE" w:rsidRDefault="00DA51AE">
      <w:pPr xmlns:w="http://schemas.openxmlformats.org/wordprocessingml/2006/main">
        <w:pStyle w:val="BodyText"/>
        <w:jc w:val="both"/>
      </w:pPr>
      <w:r xmlns:w="http://schemas.openxmlformats.org/wordprocessingml/2006/main">
        <w:t xml:space="preserve">Toate femeile însărcinate ar trebui testate pentru grupa sanguină (ABO) și factorul Rh (D) și să fie supuse unui screening seric pentru anticorpi izoimuni neobișnuiți. Dacă o mamă nu a fost testată în timpul sarcinii </w:t>
      </w:r>
      <w:r xmlns:w="http://schemas.openxmlformats.org/wordprocessingml/2006/main">
        <w:softHyphen xmlns:w="http://schemas.openxmlformats.org/wordprocessingml/2006/main"/>
      </w:r>
      <w:r xmlns:w="http://schemas.openxmlformats.org/wordprocessingml/2006/main">
        <w:t xml:space="preserve">, este Rh negativ sau are anticorpi (test Coombs pozitiv), grupa sanguină și factorul Rh ale nou-născutului trebuie verificate folosind sânge din cordonul ombilical. Cu toate acestea, dacă mama are grupa sanguină 0 sau Rh pozitiv, această măsură nu este obligatorie.</w:t>
      </w:r>
    </w:p>
    <w:p w14:paraId="611E26C9" w14:textId="77777777" w:rsidR="00DA51AE" w:rsidRDefault="00DA51AE">
      <w:pPr xmlns:w="http://schemas.openxmlformats.org/wordprocessingml/2006/main">
        <w:pStyle w:val="BodyText"/>
        <w:ind w:firstLine="320"/>
        <w:jc w:val="both"/>
      </w:pPr>
      <w:r xmlns:w="http://schemas.openxmlformats.org/wordprocessingml/2006/main">
        <w:t xml:space="preserve">Nivelurile totale de bilirubină serică sau nivelurile transcutanate de bilirubină trebuie măsurate la nou-născuții cu icter </w:t>
      </w:r>
      <w:r xmlns:w="http://schemas.openxmlformats.org/wordprocessingml/2006/main">
        <w:softHyphen xmlns:w="http://schemas.openxmlformats.org/wordprocessingml/2006/main"/>
      </w:r>
      <w:r xmlns:w="http://schemas.openxmlformats.org/wordprocessingml/2006/main">
        <w:t xml:space="preserve">în primele 24 de ore de viață. Nivelurile de bilirubină trebuie interpretate în funcție de vârsta nou-născutului, în ore </w:t>
      </w:r>
      <w:r xmlns:w="http://schemas.openxmlformats.org/wordprocessingml/2006/main">
        <w:rPr>
          <w:sz w:val="17"/>
          <w:szCs w:val="17"/>
        </w:rPr>
        <w:t xml:space="preserve">( </w:t>
      </w:r>
      <w:r xmlns:w="http://schemas.openxmlformats.org/wordprocessingml/2006/main">
        <w:rPr>
          <w:b/>
          <w:bCs/>
          <w:sz w:val="17"/>
          <w:szCs w:val="17"/>
        </w:rPr>
        <w:t xml:space="preserve">Figura VII.7.1 </w:t>
      </w:r>
      <w:r xmlns:w="http://schemas.openxmlformats.org/wordprocessingml/2006/main">
        <w:rPr>
          <w:sz w:val="17"/>
          <w:szCs w:val="17"/>
        </w:rPr>
        <w:t xml:space="preserve">) </w:t>
      </w:r>
      <w:r xmlns:w="http://schemas.openxmlformats.org/wordprocessingml/2006/main">
        <w:t xml:space="preserve">.</w:t>
      </w:r>
    </w:p>
    <w:p w14:paraId="5CC2DE29" w14:textId="77777777" w:rsidR="00DA51AE" w:rsidRDefault="00DA51AE">
      <w:pPr xmlns:w="http://schemas.openxmlformats.org/wordprocessingml/2006/main">
        <w:pStyle w:val="BodyText"/>
        <w:ind w:firstLine="320"/>
        <w:jc w:val="both"/>
      </w:pPr>
      <w:r xmlns:w="http://schemas.openxmlformats.org/wordprocessingml/2006/main">
        <w:t xml:space="preserve">Nou-născuții cu vârsta gestațională mai mică de 38 de săptămâni, în special cei alăptați, prezintă un risc mai mare de a dezvolta hiperbilirubinemie; prin urmare, </w:t>
      </w:r>
      <w:r xmlns:w="http://schemas.openxmlformats.org/wordprocessingml/2006/main">
        <w:softHyphen xmlns:w="http://schemas.openxmlformats.org/wordprocessingml/2006/main"/>
      </w:r>
      <w:r xmlns:w="http://schemas.openxmlformats.org/wordprocessingml/2006/main">
        <w:t xml:space="preserve">nivelurile de bilirubină trebuie monitorizate cu strictețe.</w:t>
      </w:r>
    </w:p>
    <w:p w14:paraId="3AD1AF60" w14:textId="77777777" w:rsidR="00DA51AE" w:rsidRDefault="00DA51AE">
      <w:pPr xmlns:w="http://schemas.openxmlformats.org/wordprocessingml/2006/main">
        <w:pStyle w:val="BodyText"/>
        <w:ind w:firstLine="320"/>
        <w:jc w:val="both"/>
      </w:pPr>
      <w:r xmlns:w="http://schemas.openxmlformats.org/wordprocessingml/2006/main">
        <w:t xml:space="preserve">Ca regulă generală, toți nou-născuții ar trebui să aibă nivelurile totale de bilirubină evaluate folosind un glucometru transcutanat sau prin recoltare de sânge, profitând de procedura de screening metabolic, înainte de externarea din maternitate. </w:t>
      </w:r>
      <w:r xmlns:w="http://schemas.openxmlformats.org/wordprocessingml/2006/main">
        <w:softHyphen xmlns:w="http://schemas.openxmlformats.org/wordprocessingml/2006/main"/>
      </w:r>
      <w:r xmlns:w="http://schemas.openxmlformats.org/wordprocessingml/2006/main">
        <w:t xml:space="preserve">Măsurarea bilirubinei, împreună cu screening-ul factorilor de risc, reduce probabilitatea dezvoltării kernicterului la nou-născut.</w:t>
      </w:r>
    </w:p>
    <w:p w14:paraId="1941BF9B" w14:textId="77777777" w:rsidR="00DA51AE" w:rsidRDefault="00DA51AE">
      <w:pPr xmlns:w="http://schemas.openxmlformats.org/wordprocessingml/2006/main">
        <w:pStyle w:val="BodyText"/>
        <w:ind w:firstLine="320"/>
        <w:jc w:val="both"/>
      </w:pPr>
      <w:r xmlns:w="http://schemas.openxmlformats.org/wordprocessingml/2006/main">
        <w:t xml:space="preserve">Fototerapia intensivă ar trebui indicată atunci când nivelul bilirubinei depășește percentila specificată </w:t>
      </w:r>
      <w:r xmlns:w="http://schemas.openxmlformats.org/wordprocessingml/2006/main">
        <w:softHyphen xmlns:w="http://schemas.openxmlformats.org/wordprocessingml/2006/main"/>
      </w:r>
      <w:r xmlns:w="http://schemas.openxmlformats.org/wordprocessingml/2006/main">
        <w:t xml:space="preserve">pentru fiecare categorie sau este considerat a prezenta risc ridicat din cauza potențialelor efecte negative ale legării proteinelor, permeabilității barierei hematoencefalice și susceptibilității creierului la afectarea bilirubinei. Dacă nivelul bilirubinei depășește percentila transfuziei de schimb, în jurul incubatorului sau al pătuțului trebuie plasată folie de aluminiu sau material alb pentru a crește zona de expunere a nou-născutului și eficacitatea fototerapiei.</w:t>
      </w:r>
    </w:p>
    <w:p w14:paraId="0A606CF6" w14:textId="77777777" w:rsidR="00DA51AE" w:rsidRDefault="00DA51AE">
      <w:pPr xmlns:w="http://schemas.openxmlformats.org/wordprocessingml/2006/main">
        <w:pStyle w:val="BodyText"/>
        <w:ind w:firstLine="320"/>
        <w:jc w:val="both"/>
      </w:pPr>
      <w:r xmlns:w="http://schemas.openxmlformats.org/wordprocessingml/2006/main">
        <w:t xml:space="preserve">Utilizarea unui echipament de fototerapie adecvat implică capacitatea de a administra </w:t>
      </w:r>
      <w:r xmlns:w="http://schemas.openxmlformats.org/wordprocessingml/2006/main">
        <w:softHyphen xmlns:w="http://schemas.openxmlformats.org/wordprocessingml/2006/main"/>
      </w:r>
      <w:r xmlns:w="http://schemas.openxmlformats.org/wordprocessingml/2006/main">
        <w:t xml:space="preserve">de la o abordare standard (8 până la 10 </w:t>
      </w:r>
      <w:r xmlns:w="http://schemas.openxmlformats.org/wordprocessingml/2006/main">
        <w:rPr>
          <w:sz w:val="22"/>
          <w:szCs w:val="22"/>
        </w:rPr>
        <w:t xml:space="preserve">p </w:t>
      </w:r>
      <w:r xmlns:w="http://schemas.openxmlformats.org/wordprocessingml/2006/main">
        <w:t xml:space="preserve">w/cm² </w:t>
      </w:r>
      <w:r xmlns:w="http://schemas.openxmlformats.org/wordprocessingml/2006/main">
        <w:rPr>
          <w:vertAlign w:val="superscript"/>
        </w:rPr>
        <w:t xml:space="preserve">/ </w:t>
      </w:r>
      <w:r xmlns:w="http://schemas.openxmlformats.org/wordprocessingml/2006/main">
        <w:t xml:space="preserve">nm) până la fototerapie intensivă (35 </w:t>
      </w:r>
      <w:r xmlns:w="http://schemas.openxmlformats.org/wordprocessingml/2006/main">
        <w:rPr>
          <w:sz w:val="22"/>
          <w:szCs w:val="22"/>
        </w:rPr>
        <w:t xml:space="preserve">p </w:t>
      </w:r>
      <w:r xmlns:w="http://schemas.openxmlformats.org/wordprocessingml/2006/main">
        <w:t xml:space="preserve">w/cm² </w:t>
      </w:r>
      <w:r xmlns:w="http://schemas.openxmlformats.org/wordprocessingml/2006/main">
        <w:rPr>
          <w:vertAlign w:val="superscript"/>
        </w:rPr>
        <w:t xml:space="preserve">/ </w:t>
      </w:r>
      <w:r xmlns:w="http://schemas.openxmlformats.org/wordprocessingml/2006/main">
        <w:t xml:space="preserve">nm) pe o suprafață de 60 x 30 cm, în spectrul de lungimi de undă de 430-490 </w:t>
      </w:r>
      <w:r xmlns:w="http://schemas.openxmlformats.org/wordprocessingml/2006/main">
        <w:softHyphen xmlns:w="http://schemas.openxmlformats.org/wordprocessingml/2006/main"/>
      </w:r>
      <w:r xmlns:w="http://schemas.openxmlformats.org/wordprocessingml/2006/main">
        <w:t xml:space="preserve">nm, la nivelul pielii sub centrul fototerapiei.</w:t>
      </w:r>
    </w:p>
    <w:p w14:paraId="3040D011" w14:textId="77777777" w:rsidR="00DA51AE" w:rsidRDefault="00DA51AE">
      <w:pPr xmlns:w="http://schemas.openxmlformats.org/wordprocessingml/2006/main">
        <w:pStyle w:val="Heading51"/>
        <w:keepNext/>
        <w:keepLines/>
        <w:spacing w:after="220"/>
        <w:jc w:val="both"/>
      </w:pPr>
      <w:bookmarkStart xmlns:w="http://schemas.openxmlformats.org/wordprocessingml/2006/main" w:id="2634" w:name="bookmark2623"/>
      <w:bookmarkStart xmlns:w="http://schemas.openxmlformats.org/wordprocessingml/2006/main" w:id="2635" w:name="bookmark2624"/>
      <w:bookmarkStart xmlns:w="http://schemas.openxmlformats.org/wordprocessingml/2006/main" w:id="2636" w:name="bookmark2625"/>
      <w:r xmlns:w="http://schemas.openxmlformats.org/wordprocessingml/2006/main">
        <w:t xml:space="preserve">Fototerapie</w:t>
      </w:r>
      <w:bookmarkEnd xmlns:w="http://schemas.openxmlformats.org/wordprocessingml/2006/main" w:id="2634"/>
      <w:bookmarkEnd xmlns:w="http://schemas.openxmlformats.org/wordprocessingml/2006/main" w:id="2635"/>
      <w:bookmarkEnd xmlns:w="http://schemas.openxmlformats.org/wordprocessingml/2006/main" w:id="2636"/>
    </w:p>
    <w:p w14:paraId="417AE694" w14:textId="77777777" w:rsidR="00DA51AE" w:rsidRDefault="00DA51AE">
      <w:pPr xmlns:w="http://schemas.openxmlformats.org/wordprocessingml/2006/main">
        <w:pStyle w:val="Bodytext30"/>
        <w:numPr>
          <w:ilvl w:val="0"/>
          <w:numId w:val="223"/>
        </w:numPr>
        <w:tabs>
          <w:tab w:val="left" w:pos="284"/>
        </w:tabs>
        <w:spacing w:after="220" w:line="317" w:lineRule="auto"/>
        <w:jc w:val="both"/>
      </w:pPr>
      <w:bookmarkStart xmlns:w="http://schemas.openxmlformats.org/wordprocessingml/2006/main" w:id="2637" w:name="bookmark2626"/>
      <w:bookmarkEnd xmlns:w="http://schemas.openxmlformats.org/wordprocessingml/2006/main" w:id="2637"/>
      <w:r xmlns:w="http://schemas.openxmlformats.org/wordprocessingml/2006/main">
        <w:t xml:space="preserve">PROCEDURĂ</w:t>
      </w:r>
    </w:p>
    <w:p w14:paraId="22ECA3C5" w14:textId="77777777" w:rsidR="00DA51AE" w:rsidRDefault="00DA51AE">
      <w:pPr xmlns:w="http://schemas.openxmlformats.org/wordprocessingml/2006/main">
        <w:pStyle w:val="BodyText"/>
        <w:numPr>
          <w:ilvl w:val="0"/>
          <w:numId w:val="224"/>
        </w:numPr>
        <w:tabs>
          <w:tab w:val="left" w:pos="570"/>
        </w:tabs>
        <w:ind w:firstLine="320"/>
        <w:jc w:val="both"/>
      </w:pPr>
      <w:bookmarkStart xmlns:w="http://schemas.openxmlformats.org/wordprocessingml/2006/main" w:id="2638" w:name="bookmark2627"/>
      <w:bookmarkEnd xmlns:w="http://schemas.openxmlformats.org/wordprocessingml/2006/main" w:id="2638"/>
      <w:r xmlns:w="http://schemas.openxmlformats.org/wordprocessingml/2006/main">
        <w:t xml:space="preserve">Acoperiți ochii pacientului</w:t>
      </w:r>
    </w:p>
    <w:p w14:paraId="6B537489" w14:textId="77777777" w:rsidR="00DA51AE" w:rsidRDefault="00DA51AE">
      <w:pPr xmlns:w="http://schemas.openxmlformats.org/wordprocessingml/2006/main">
        <w:pStyle w:val="BodyText"/>
        <w:numPr>
          <w:ilvl w:val="0"/>
          <w:numId w:val="224"/>
        </w:numPr>
        <w:tabs>
          <w:tab w:val="left" w:pos="577"/>
        </w:tabs>
        <w:ind w:firstLine="320"/>
        <w:jc w:val="both"/>
      </w:pPr>
      <w:bookmarkStart xmlns:w="http://schemas.openxmlformats.org/wordprocessingml/2006/main" w:id="2639" w:name="bookmark2628"/>
      <w:bookmarkEnd xmlns:w="http://schemas.openxmlformats.org/wordprocessingml/2006/main" w:id="2639"/>
      <w:r xmlns:w="http://schemas.openxmlformats.org/wordprocessingml/2006/main">
        <w:t xml:space="preserve">Folosiți tuburi speciale cu lumină albastră sau surse de lumină LED. Poziționați tuburile la 10-15 cm deasupra copilului; nu utilizați tuburi cu halogen din cauza </w:t>
      </w:r>
      <w:r xmlns:w="http://schemas.openxmlformats.org/wordprocessingml/2006/main">
        <w:softHyphen xmlns:w="http://schemas.openxmlformats.org/wordprocessingml/2006/main"/>
      </w:r>
      <w:r xmlns:w="http://schemas.openxmlformats.org/wordprocessingml/2006/main">
        <w:t xml:space="preserve">riscului de arsuri.</w:t>
      </w:r>
    </w:p>
    <w:p w14:paraId="7BAA9FE8" w14:textId="77777777" w:rsidR="00DA51AE" w:rsidRDefault="00DA51AE">
      <w:pPr xmlns:w="http://schemas.openxmlformats.org/wordprocessingml/2006/main">
        <w:pStyle w:val="BodyText"/>
        <w:numPr>
          <w:ilvl w:val="0"/>
          <w:numId w:val="224"/>
        </w:numPr>
        <w:tabs>
          <w:tab w:val="left" w:pos="582"/>
        </w:tabs>
        <w:ind w:firstLine="320"/>
        <w:jc w:val="both"/>
      </w:pPr>
      <w:bookmarkStart xmlns:w="http://schemas.openxmlformats.org/wordprocessingml/2006/main" w:id="2640" w:name="bookmark2629"/>
      <w:bookmarkEnd xmlns:w="http://schemas.openxmlformats.org/wordprocessingml/2006/main" w:id="2640"/>
      <w:r xmlns:w="http://schemas.openxmlformats.org/wordprocessingml/2006/main">
        <w:t xml:space="preserve">Verificați temperatura nou-născutului la fiecare 2 ore.</w:t>
      </w:r>
    </w:p>
    <w:p w14:paraId="5BC57619" w14:textId="77777777" w:rsidR="00DA51AE" w:rsidRDefault="00DA51AE">
      <w:pPr xmlns:w="http://schemas.openxmlformats.org/wordprocessingml/2006/main">
        <w:pStyle w:val="BodyText"/>
        <w:numPr>
          <w:ilvl w:val="0"/>
          <w:numId w:val="224"/>
        </w:numPr>
        <w:tabs>
          <w:tab w:val="left" w:pos="572"/>
        </w:tabs>
        <w:ind w:firstLine="320"/>
        <w:jc w:val="both"/>
      </w:pPr>
      <w:bookmarkStart xmlns:w="http://schemas.openxmlformats.org/wordprocessingml/2006/main" w:id="2641" w:name="bookmark2630"/>
      <w:bookmarkEnd xmlns:w="http://schemas.openxmlformats.org/wordprocessingml/2006/main" w:id="2641"/>
      <w:r xmlns:w="http://schemas.openxmlformats.org/wordprocessingml/2006/main">
        <w:t xml:space="preserve">Administrați lichide suplimentare </w:t>
      </w:r>
      <w:r xmlns:w="http://schemas.openxmlformats.org/wordprocessingml/2006/main">
        <w:softHyphen xmlns:w="http://schemas.openxmlformats.org/wordprocessingml/2006/main"/>
      </w:r>
      <w:r xmlns:w="http://schemas.openxmlformats.org/wordprocessingml/2006/main">
        <w:t xml:space="preserve">și monitorizați greutatea.</w:t>
      </w:r>
    </w:p>
    <w:p w14:paraId="41508FCC" w14:textId="77777777" w:rsidR="00DA51AE" w:rsidRDefault="00DA51AE">
      <w:pPr xmlns:w="http://schemas.openxmlformats.org/wordprocessingml/2006/main">
        <w:pStyle w:val="BodyText"/>
        <w:numPr>
          <w:ilvl w:val="0"/>
          <w:numId w:val="224"/>
        </w:numPr>
        <w:tabs>
          <w:tab w:val="left" w:pos="582"/>
        </w:tabs>
        <w:spacing w:after="460"/>
        <w:ind w:firstLine="320"/>
        <w:jc w:val="both"/>
      </w:pPr>
      <w:bookmarkStart xmlns:w="http://schemas.openxmlformats.org/wordprocessingml/2006/main" w:id="2642" w:name="bookmark2631"/>
      <w:bookmarkEnd xmlns:w="http://schemas.openxmlformats.org/wordprocessingml/2006/main" w:id="2642"/>
      <w:r xmlns:w="http://schemas.openxmlformats.org/wordprocessingml/2006/main">
        <w:t xml:space="preserve">Monitorizați nivelurile de bilirubină la fiecare 12-24 de ore, deoarece culoarea pielii încetează să mai fie un indiciu al hiperbilirubinemiei atunci când nou-născutul primește fototerapie </w:t>
      </w:r>
      <w:r xmlns:w="http://schemas.openxmlformats.org/wordprocessingml/2006/main">
        <w:softHyphen xmlns:w="http://schemas.openxmlformats.org/wordprocessingml/2006/main"/>
      </w:r>
      <w:r xmlns:w="http://schemas.openxmlformats.org/wordprocessingml/2006/main">
        <w:t xml:space="preserve">.</w:t>
      </w:r>
    </w:p>
    <w:p w14:paraId="4AA96278" w14:textId="77777777" w:rsidR="00DA51AE" w:rsidRDefault="00DA51AE">
      <w:pPr xmlns:w="http://schemas.openxmlformats.org/wordprocessingml/2006/main">
        <w:pStyle w:val="Bodytext30"/>
        <w:numPr>
          <w:ilvl w:val="0"/>
          <w:numId w:val="223"/>
        </w:numPr>
        <w:tabs>
          <w:tab w:val="left" w:pos="284"/>
        </w:tabs>
        <w:spacing w:after="220" w:line="317" w:lineRule="auto"/>
      </w:pPr>
      <w:bookmarkStart xmlns:w="http://schemas.openxmlformats.org/wordprocessingml/2006/main" w:id="2643" w:name="bookmark2632"/>
      <w:bookmarkEnd xmlns:w="http://schemas.openxmlformats.org/wordprocessingml/2006/main" w:id="2643"/>
      <w:r xmlns:w="http://schemas.openxmlformats.org/wordprocessingml/2006/main">
        <w:t xml:space="preserve">PROBLEME CU FOTOTERAPIA</w:t>
      </w:r>
    </w:p>
    <w:p w14:paraId="5F337BDF" w14:textId="77777777" w:rsidR="00DA51AE" w:rsidRDefault="00DA51AE">
      <w:pPr xmlns:w="http://schemas.openxmlformats.org/wordprocessingml/2006/main">
        <w:pStyle w:val="BodyText"/>
        <w:numPr>
          <w:ilvl w:val="0"/>
          <w:numId w:val="225"/>
        </w:numPr>
        <w:tabs>
          <w:tab w:val="left" w:pos="577"/>
        </w:tabs>
        <w:ind w:firstLine="320"/>
        <w:jc w:val="both"/>
      </w:pPr>
      <w:bookmarkStart xmlns:w="http://schemas.openxmlformats.org/wordprocessingml/2006/main" w:id="2644" w:name="bookmark2633"/>
      <w:bookmarkEnd xmlns:w="http://schemas.openxmlformats.org/wordprocessingml/2006/main" w:id="2644"/>
      <w:r xmlns:w="http://schemas.openxmlformats.org/wordprocessingml/2006/main">
        <w:t xml:space="preserve">Poate provoca leziuni oculare, așa că ochii trebuie acoperiți, îndepărtându-se acoperajul </w:t>
      </w:r>
      <w:r xmlns:w="http://schemas.openxmlformats.org/wordprocessingml/2006/main">
        <w:softHyphen xmlns:w="http://schemas.openxmlformats.org/wordprocessingml/2006/main"/>
      </w:r>
      <w:r xmlns:w="http://schemas.openxmlformats.org/wordprocessingml/2006/main">
        <w:t xml:space="preserve">atunci când alăptați copilul.</w:t>
      </w:r>
    </w:p>
    <w:p w14:paraId="5523F187" w14:textId="77777777" w:rsidR="00DA51AE" w:rsidRDefault="00DA51AE">
      <w:pPr xmlns:w="http://schemas.openxmlformats.org/wordprocessingml/2006/main">
        <w:pStyle w:val="BodyText"/>
        <w:numPr>
          <w:ilvl w:val="0"/>
          <w:numId w:val="225"/>
        </w:numPr>
        <w:tabs>
          <w:tab w:val="left" w:pos="572"/>
        </w:tabs>
        <w:ind w:firstLine="320"/>
        <w:jc w:val="both"/>
      </w:pPr>
      <w:bookmarkStart xmlns:w="http://schemas.openxmlformats.org/wordprocessingml/2006/main" w:id="2645" w:name="bookmark2634"/>
      <w:bookmarkEnd xmlns:w="http://schemas.openxmlformats.org/wordprocessingml/2006/main" w:id="2645"/>
      <w:r xmlns:w="http://schemas.openxmlformats.org/wordprocessingml/2006/main">
        <w:t xml:space="preserve">Masca pentru ochi, atunci când se mișcă, poate </w:t>
      </w:r>
      <w:r xmlns:w="http://schemas.openxmlformats.org/wordprocessingml/2006/main">
        <w:softHyphen xmlns:w="http://schemas.openxmlformats.org/wordprocessingml/2006/main"/>
      </w:r>
      <w:r xmlns:w="http://schemas.openxmlformats.org/wordprocessingml/2006/main">
        <w:t xml:space="preserve">provoca obstrucție nazală, ducând la apnee la nou-născutul prematur.</w:t>
      </w:r>
    </w:p>
    <w:p w14:paraId="5EF5A7E0" w14:textId="77777777" w:rsidR="00DA51AE" w:rsidRDefault="00DA51AE">
      <w:pPr xmlns:w="http://schemas.openxmlformats.org/wordprocessingml/2006/main">
        <w:pStyle w:val="BodyText"/>
        <w:numPr>
          <w:ilvl w:val="0"/>
          <w:numId w:val="225"/>
        </w:numPr>
        <w:tabs>
          <w:tab w:val="left" w:pos="590"/>
        </w:tabs>
        <w:ind w:firstLine="320"/>
        <w:jc w:val="both"/>
      </w:pPr>
      <w:bookmarkStart xmlns:w="http://schemas.openxmlformats.org/wordprocessingml/2006/main" w:id="2646" w:name="bookmark2635"/>
      <w:bookmarkEnd xmlns:w="http://schemas.openxmlformats.org/wordprocessingml/2006/main" w:id="2646"/>
      <w:r xmlns:w="http://schemas.openxmlformats.org/wordprocessingml/2006/main">
        <w:t xml:space="preserve">Poate apărea o erupție cutanată.</w:t>
      </w:r>
    </w:p>
    <w:p w14:paraId="1136226E" w14:textId="77777777" w:rsidR="00DA51AE" w:rsidRDefault="00DA51AE">
      <w:pPr xmlns:w="http://schemas.openxmlformats.org/wordprocessingml/2006/main">
        <w:pStyle w:val="BodyText"/>
        <w:numPr>
          <w:ilvl w:val="0"/>
          <w:numId w:val="225"/>
        </w:numPr>
        <w:tabs>
          <w:tab w:val="left" w:pos="567"/>
        </w:tabs>
        <w:ind w:firstLine="320"/>
        <w:jc w:val="both"/>
      </w:pPr>
      <w:bookmarkStart xmlns:w="http://schemas.openxmlformats.org/wordprocessingml/2006/main" w:id="2647" w:name="bookmark2636"/>
      <w:bookmarkEnd xmlns:w="http://schemas.openxmlformats.org/wordprocessingml/2006/main" w:id="2647"/>
      <w:r xmlns:w="http://schemas.openxmlformats.org/wordprocessingml/2006/main">
        <w:t xml:space="preserve">Puteți mări numărul de depozite </w:t>
      </w:r>
      <w:r xmlns:w="http://schemas.openxmlformats.org/wordprocessingml/2006/main">
        <w:softHyphen xmlns:w="http://schemas.openxmlformats.org/wordprocessingml/2006/main"/>
      </w:r>
      <w:r xmlns:w="http://schemas.openxmlformats.org/wordprocessingml/2006/main">
        <w:t xml:space="preserve">.</w:t>
      </w:r>
    </w:p>
    <w:p w14:paraId="64D39892" w14:textId="77777777" w:rsidR="00DA51AE" w:rsidRDefault="00DA51AE">
      <w:pPr xmlns:w="http://schemas.openxmlformats.org/wordprocessingml/2006/main">
        <w:pStyle w:val="BodyText"/>
        <w:numPr>
          <w:ilvl w:val="0"/>
          <w:numId w:val="225"/>
        </w:numPr>
        <w:tabs>
          <w:tab w:val="left" w:pos="582"/>
        </w:tabs>
        <w:ind w:firstLine="320"/>
        <w:jc w:val="both"/>
      </w:pPr>
      <w:bookmarkStart xmlns:w="http://schemas.openxmlformats.org/wordprocessingml/2006/main" w:id="2648" w:name="bookmark2637"/>
      <w:bookmarkEnd xmlns:w="http://schemas.openxmlformats.org/wordprocessingml/2006/main" w:id="2648"/>
      <w:r xmlns:w="http://schemas.openxmlformats.org/wordprocessingml/2006/main">
        <w:t xml:space="preserve">Pierderile insesizabile </w:t>
      </w:r>
      <w:r xmlns:w="http://schemas.openxmlformats.org/wordprocessingml/2006/main">
        <w:softHyphen xmlns:w="http://schemas.openxmlformats.org/wordprocessingml/2006/main"/>
      </w:r>
      <w:r xmlns:w="http://schemas.openxmlformats.org/wordprocessingml/2006/main">
        <w:t xml:space="preserve">datorate evaporării pot crește (40% la nou-născutul la termen și 100% la nou-născutul prematur).</w:t>
      </w:r>
    </w:p>
    <w:p w14:paraId="2491053D" w14:textId="77777777" w:rsidR="00DA51AE" w:rsidRDefault="00DA51AE">
      <w:pPr xmlns:w="http://schemas.openxmlformats.org/wordprocessingml/2006/main">
        <w:pStyle w:val="BodyText"/>
        <w:numPr>
          <w:ilvl w:val="0"/>
          <w:numId w:val="225"/>
        </w:numPr>
        <w:tabs>
          <w:tab w:val="left" w:pos="594"/>
        </w:tabs>
        <w:ind w:firstLine="320"/>
        <w:jc w:val="both"/>
      </w:pPr>
      <w:bookmarkStart xmlns:w="http://schemas.openxmlformats.org/wordprocessingml/2006/main" w:id="2649" w:name="bookmark2638"/>
      <w:bookmarkEnd xmlns:w="http://schemas.openxmlformats.org/wordprocessingml/2006/main" w:id="2649"/>
      <w:r xmlns:w="http://schemas.openxmlformats.org/wordprocessingml/2006/main">
        <w:t xml:space="preserve">Poate provoca hipertermie.</w:t>
      </w:r>
    </w:p>
    <w:p w14:paraId="6A82B3B9" w14:textId="77777777" w:rsidR="00DA51AE" w:rsidRDefault="00DA51AE">
      <w:pPr xmlns:w="http://schemas.openxmlformats.org/wordprocessingml/2006/main">
        <w:pStyle w:val="BodyText"/>
        <w:numPr>
          <w:ilvl w:val="0"/>
          <w:numId w:val="225"/>
        </w:numPr>
        <w:tabs>
          <w:tab w:val="left" w:pos="577"/>
        </w:tabs>
        <w:ind w:firstLine="320"/>
        <w:jc w:val="both"/>
      </w:pPr>
      <w:bookmarkStart xmlns:w="http://schemas.openxmlformats.org/wordprocessingml/2006/main" w:id="2650" w:name="bookmark2639"/>
      <w:bookmarkEnd xmlns:w="http://schemas.openxmlformats.org/wordprocessingml/2006/main" w:id="2650"/>
      <w:r xmlns:w="http://schemas.openxmlformats.org/wordprocessingml/2006/main">
        <w:t xml:space="preserve">La nou-născuții prematuri pot apărea distensie abdominală și hipocalcemie.</w:t>
      </w:r>
    </w:p>
    <w:p w14:paraId="3335B3BF" w14:textId="77777777" w:rsidR="00DA51AE" w:rsidRDefault="00DA51AE">
      <w:pPr xmlns:w="http://schemas.openxmlformats.org/wordprocessingml/2006/main" xmlns:w15="http://schemas.microsoft.com/office/word/2012/wordml">
        <w:pStyle w:val="BodyText"/>
        <w:numPr>
          <w:ilvl w:val="0"/>
          <w:numId w:val="225"/>
        </w:numPr>
        <w:tabs>
          <w:tab w:val="left" w:pos="586"/>
        </w:tabs>
        <w:spacing w:after="220"/>
        <w:ind w:firstLine="320"/>
        <w:jc w:val="both"/>
        <w:sectPr w:rsidR="00DA51AE" w:rsidSect="00DA51AE">
          <w:footnotePr>
            <w:numFmt w:val="chicago"/>
          </w:footnotePr>
          <w:type w:val="continuous"/>
          <w:pgSz w:w="8506" w:h="12754"/>
          <w:pgMar w:top="1166" w:right="439" w:bottom="792" w:left="439" w:header="0" w:footer="3" w:gutter="576"/>
          <w:cols w:num="2" w:space="170"/>
          <w:noEndnote/>
          <w:docGrid w:linePitch="360"/>
          <w15:footnoteColumns w:val="1"/>
        </w:sectPr>
      </w:pPr>
      <w:bookmarkStart xmlns:w="http://schemas.openxmlformats.org/wordprocessingml/2006/main" w:id="2651" w:name="bookmark2640"/>
      <w:bookmarkEnd xmlns:w="http://schemas.openxmlformats.org/wordprocessingml/2006/main" w:id="2651"/>
      <w:r xmlns:w="http://schemas.openxmlformats.org/wordprocessingml/2006/main">
        <w:t xml:space="preserve">Dacă bilirubina directă este crescută, </w:t>
      </w:r>
      <w:r xmlns:w="http://schemas.openxmlformats.org/wordprocessingml/2006/main">
        <w:softHyphen xmlns:w="http://schemas.openxmlformats.org/wordprocessingml/2006/main"/>
      </w:r>
      <w:r xmlns:w="http://schemas.openxmlformats.org/wordprocessingml/2006/main">
        <w:t xml:space="preserve">poate duce la apariția unui „bebeluș de bronz”; prin urmare, fototerapia nu trebuie utilizată dacă bilirubina directă este mai mare de 2,5 mg/dl.</w:t>
      </w:r>
    </w:p>
    <w:p w14:paraId="2E3D83AD" w14:textId="77777777" w:rsidR="00DA51AE" w:rsidRDefault="00DA51AE">
      <w:pPr xmlns:w="http://schemas.openxmlformats.org/wordprocessingml/2006/main">
        <w:pStyle w:val="Bodytext30"/>
        <w:pBdr>
          <w:top w:val="single" w:sz="0" w:space="0" w:color="231F20"/>
          <w:left w:val="single" w:sz="0" w:space="0" w:color="231F20"/>
          <w:bottom w:val="single" w:sz="0" w:space="8" w:color="231F20"/>
          <w:right w:val="single" w:sz="0" w:space="0" w:color="231F20"/>
        </w:pBdr>
        <w:shd w:val="clear" w:color="auto" w:fill="231F20"/>
        <w:spacing w:after="0"/>
        <w:ind w:firstLine="160"/>
        <w:rPr>
          <w:sz w:val="14"/>
          <w:szCs w:val="14"/>
        </w:rPr>
      </w:pPr>
      <w:r xmlns:w="http://schemas.openxmlformats.org/wordprocessingml/2006/main">
        <w:rPr>
          <w:color w:val="FFFFFF"/>
          <w:sz w:val="14"/>
          <w:szCs w:val="14"/>
        </w:rPr>
        <w:t xml:space="preserve">TABELUL VII.7.4. </w:t>
      </w:r>
      <w:r xmlns:w="http://schemas.openxmlformats.org/wordprocessingml/2006/main">
        <w:rPr>
          <w:b/>
          <w:bCs/>
          <w:color w:val="FFFFFF"/>
          <w:sz w:val="14"/>
          <w:szCs w:val="14"/>
        </w:rPr>
        <w:t xml:space="preserve">Cauzele hiperbilirubinemiei neonatale</w:t>
      </w:r>
    </w:p>
    <w:p w14:paraId="08F13CCC" w14:textId="77777777" w:rsidR="00DA51AE" w:rsidRDefault="00DA51AE">
      <w:pPr xmlns:w="http://schemas.openxmlformats.org/wordprocessingml/2006/main">
        <w:pStyle w:val="Bodytext30"/>
        <w:pBdr>
          <w:top w:val="single" w:sz="0" w:space="0" w:color="231F20"/>
          <w:left w:val="single" w:sz="0" w:space="0" w:color="231F20"/>
          <w:bottom w:val="single" w:sz="0" w:space="8" w:color="231F20"/>
          <w:right w:val="single" w:sz="0" w:space="0" w:color="231F20"/>
        </w:pBdr>
        <w:shd w:val="clear" w:color="auto" w:fill="231F20"/>
        <w:spacing w:after="22"/>
        <w:ind w:firstLine="160"/>
        <w:rPr>
          <w:sz w:val="14"/>
          <w:szCs w:val="14"/>
        </w:rPr>
      </w:pPr>
      <w:r xmlns:w="http://schemas.openxmlformats.org/wordprocessingml/2006/main">
        <w:rPr>
          <w:color w:val="FFFFFF"/>
          <w:sz w:val="14"/>
          <w:szCs w:val="14"/>
        </w:rPr>
        <w:t xml:space="preserve">Adaptat după Odell, Poland și Nostrea, 1993</w:t>
      </w:r>
    </w:p>
    <w:tbl>
      <w:tblPr>
        <w:tblOverlap w:val="never"/>
        <w:tblW w:w="0" w:type="auto"/>
        <w:jc w:val="center"/>
        <w:tblLayout w:type="fixed"/>
        <w:tblCellMar>
          <w:left w:w="10" w:type="dxa"/>
          <w:right w:w="10" w:type="dxa"/>
        </w:tblCellMar>
        <w:tblLook w:val="04A0" w:firstRow="1" w:lastRow="0" w:firstColumn="1" w:lastColumn="0" w:noHBand="0" w:noVBand="1"/>
      </w:tblPr>
      <w:tblGrid>
        <w:gridCol w:w="1987"/>
        <w:gridCol w:w="5059"/>
      </w:tblGrid>
      <w:tr w:rsidR="00DA51AE" w14:paraId="0060159B" w14:textId="77777777">
        <w:tblPrEx>
          <w:tblCellMar>
            <w:top w:w="0" w:type="dxa"/>
            <w:bottom w:w="0" w:type="dxa"/>
          </w:tblCellMar>
        </w:tblPrEx>
        <w:trPr>
          <w:trHeight w:hRule="exact" w:val="4459"/>
          <w:jc w:val="center"/>
        </w:trPr>
        <w:tc>
          <w:tcPr>
            <w:tcW w:w="1987" w:type="dxa"/>
            <w:shd w:val="clear" w:color="auto" w:fill="FFFFFF"/>
          </w:tcPr>
          <w:p w14:paraId="29B6136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Din cauza supraproducției</w:t>
            </w:r>
          </w:p>
        </w:tc>
        <w:tc>
          <w:tcPr>
            <w:tcW w:w="5059" w:type="dxa"/>
            <w:tcBorders>
              <w:left w:val="single" w:sz="4" w:space="0" w:color="auto"/>
            </w:tcBorders>
            <w:shd w:val="clear" w:color="auto" w:fill="FFFFFF"/>
          </w:tcPr>
          <w:p w14:paraId="4912760F"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Incompatibilitatea sanguină feto-maternă (Rh, ABO și altele)</w:t>
            </w:r>
          </w:p>
          <w:p w14:paraId="64480705"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Sferocitoza ereditară</w:t>
            </w:r>
          </w:p>
          <w:p w14:paraId="3A424866"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Anemii hemolitice nespecifice</w:t>
            </w:r>
          </w:p>
          <w:p w14:paraId="1BE03504"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Deficitul de Glu-6P-DH și medicamentele</w:t>
            </w:r>
          </w:p>
          <w:p w14:paraId="035EAAA1"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Deficit de piruvat kinază</w:t>
            </w:r>
          </w:p>
          <w:p w14:paraId="61C4A399"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Alte anomalii ale enzimelor eritrocitare</w:t>
            </w:r>
          </w:p>
          <w:p w14:paraId="4FC51EDD"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Alfa talasemie</w:t>
            </w:r>
          </w:p>
          <w:p w14:paraId="583DEEE8"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Hemoliză indusă de deficitul de vitamina K</w:t>
            </w:r>
          </w:p>
          <w:p w14:paraId="5B032654"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Sânge în spațiul extravascular (peteșii, hematoame, hemoragii cerebrale oculte)</w:t>
            </w:r>
          </w:p>
          <w:p w14:paraId="22E23B82"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Policitemie</w:t>
            </w:r>
          </w:p>
          <w:p w14:paraId="5C11BFA5"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Transfuzie materno-fetală sau feto-fetală</w:t>
            </w:r>
          </w:p>
          <w:p w14:paraId="2FF1F97B"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Ligatura întârziată a cordonului ombilical</w:t>
            </w:r>
          </w:p>
          <w:p w14:paraId="70FCA3AB"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Creșterea circulației enterohepatice</w:t>
            </w:r>
          </w:p>
          <w:p w14:paraId="271FDBF9"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Stenoza pilorică</w:t>
            </w:r>
          </w:p>
          <w:p w14:paraId="0C4694E2"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Atrezie sau stenoză intestinală</w:t>
            </w:r>
          </w:p>
          <w:p w14:paraId="0ACA6923"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Boala lui Hirschsprung</w:t>
            </w:r>
          </w:p>
          <w:p w14:paraId="12301EB0"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Ileus meconial sau sindromul dopului meconial</w:t>
            </w:r>
          </w:p>
          <w:p w14:paraId="5B15F78A"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Postul sau hipoperistaltismul din alte cauze</w:t>
            </w:r>
          </w:p>
          <w:p w14:paraId="74C64C69"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Ileus paralitic indus de medicamente</w:t>
            </w:r>
          </w:p>
          <w:p w14:paraId="766E4BD5" w14:textId="77777777" w:rsidR="00DA51AE" w:rsidRDefault="00DA51AE">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sz w:val="14"/>
                <w:szCs w:val="14"/>
              </w:rPr>
              <w:t xml:space="preserve">sânge înghițit</w:t>
            </w:r>
          </w:p>
        </w:tc>
      </w:tr>
      <w:tr w:rsidR="00DA51AE" w14:paraId="06EC7E3F" w14:textId="77777777">
        <w:tblPrEx>
          <w:tblCellMar>
            <w:top w:w="0" w:type="dxa"/>
            <w:bottom w:w="0" w:type="dxa"/>
          </w:tblCellMar>
        </w:tblPrEx>
        <w:trPr>
          <w:trHeight w:hRule="exact" w:val="4142"/>
          <w:jc w:val="center"/>
        </w:trPr>
        <w:tc>
          <w:tcPr>
            <w:tcW w:w="1987" w:type="dxa"/>
            <w:tcBorders>
              <w:top w:val="single" w:sz="4" w:space="0" w:color="auto"/>
            </w:tcBorders>
            <w:shd w:val="clear" w:color="auto" w:fill="FFFFFF"/>
          </w:tcPr>
          <w:p w14:paraId="01298C17" w14:textId="77777777" w:rsidR="00DA51AE" w:rsidRDefault="00DA51AE">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Hipersecreție</w:t>
            </w:r>
          </w:p>
        </w:tc>
        <w:tc>
          <w:tcPr>
            <w:tcW w:w="5059" w:type="dxa"/>
            <w:tcBorders>
              <w:top w:val="single" w:sz="4" w:space="0" w:color="auto"/>
              <w:left w:val="single" w:sz="4" w:space="0" w:color="auto"/>
            </w:tcBorders>
            <w:shd w:val="clear" w:color="auto" w:fill="FFFFFF"/>
            <w:vAlign w:val="center"/>
          </w:tcPr>
          <w:p w14:paraId="31F00B5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Situații metabolice și endocrine</w:t>
            </w:r>
          </w:p>
          <w:p w14:paraId="60F037FF"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Sindromul Crigler-Najjar</w:t>
            </w:r>
          </w:p>
          <w:p w14:paraId="7AA12EE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Galactozemie</w:t>
            </w:r>
          </w:p>
          <w:p w14:paraId="1491BBD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Hipotiroidism</w:t>
            </w:r>
          </w:p>
          <w:p w14:paraId="35DF480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Tirozinoză</w:t>
            </w:r>
          </w:p>
          <w:p w14:paraId="51DAD4C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Hipermetioninemie</w:t>
            </w:r>
          </w:p>
          <w:p w14:paraId="53211AB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Medicamente și hormoni (novobioscină, pregnandiol)</w:t>
            </w:r>
          </w:p>
          <w:p w14:paraId="380B1BE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Sindromul Lucey-Driscoll</w:t>
            </w:r>
          </w:p>
          <w:p w14:paraId="1D3A2797"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Fiul unei mame diabetice</w:t>
            </w:r>
          </w:p>
          <w:p w14:paraId="5B0D87F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Prematuritate</w:t>
            </w:r>
          </w:p>
          <w:p w14:paraId="312542A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Hipopituitarism</w:t>
            </w:r>
          </w:p>
          <w:p w14:paraId="7D7BD90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Anencefalie</w:t>
            </w:r>
          </w:p>
          <w:p w14:paraId="1342279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Atrezie biliară</w:t>
            </w:r>
          </w:p>
          <w:p w14:paraId="6BF5359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Sindromul Dubin-Johnson</w:t>
            </w:r>
          </w:p>
          <w:p w14:paraId="391630CF"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Sindromul rotor</w:t>
            </w:r>
          </w:p>
          <w:p w14:paraId="235B435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Chist coledocian</w:t>
            </w:r>
          </w:p>
          <w:p w14:paraId="7F33987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Fibroză chistică</w:t>
            </w:r>
          </w:p>
          <w:p w14:paraId="796D76C7"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Tumori sau aderențe abdominale</w:t>
            </w:r>
          </w:p>
          <w:p w14:paraId="7772B73C"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Deficit de alfa-1-antitripsină</w:t>
            </w:r>
          </w:p>
        </w:tc>
      </w:tr>
      <w:tr w:rsidR="00DA51AE" w14:paraId="484DA6F7" w14:textId="77777777">
        <w:tblPrEx>
          <w:tblCellMar>
            <w:top w:w="0" w:type="dxa"/>
            <w:bottom w:w="0" w:type="dxa"/>
          </w:tblCellMar>
        </w:tblPrEx>
        <w:trPr>
          <w:trHeight w:hRule="exact" w:val="1502"/>
          <w:jc w:val="center"/>
        </w:trPr>
        <w:tc>
          <w:tcPr>
            <w:tcW w:w="1987" w:type="dxa"/>
            <w:tcBorders>
              <w:top w:val="single" w:sz="4" w:space="0" w:color="auto"/>
              <w:bottom w:val="single" w:sz="4" w:space="0" w:color="auto"/>
            </w:tcBorders>
            <w:shd w:val="clear" w:color="auto" w:fill="FFFFFF"/>
          </w:tcPr>
          <w:p w14:paraId="39B3FDB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Amestecat</w:t>
            </w:r>
          </w:p>
        </w:tc>
        <w:tc>
          <w:tcPr>
            <w:tcW w:w="5059" w:type="dxa"/>
            <w:tcBorders>
              <w:top w:val="single" w:sz="4" w:space="0" w:color="auto"/>
              <w:left w:val="single" w:sz="4" w:space="0" w:color="auto"/>
              <w:bottom w:val="single" w:sz="4" w:space="0" w:color="auto"/>
            </w:tcBorders>
            <w:shd w:val="clear" w:color="auto" w:fill="FFFFFF"/>
            <w:vAlign w:val="center"/>
          </w:tcPr>
          <w:p w14:paraId="49186217" w14:textId="77777777" w:rsidR="00DA51AE" w:rsidRDefault="00DA51AE">
            <w:pPr xmlns:w="http://schemas.openxmlformats.org/wordprocessingml/2006/main">
              <w:pStyle w:val="Other0"/>
              <w:spacing w:line="298" w:lineRule="auto"/>
              <w:ind w:firstLine="0"/>
              <w:rPr>
                <w:sz w:val="14"/>
                <w:szCs w:val="14"/>
              </w:rPr>
            </w:pPr>
            <w:r xmlns:w="http://schemas.openxmlformats.org/wordprocessingml/2006/main">
              <w:rPr>
                <w:rFonts w:ascii="Tahoma" w:eastAsia="Tahoma" w:hAnsi="Tahoma" w:cs="Tahoma"/>
                <w:sz w:val="14"/>
                <w:szCs w:val="14"/>
              </w:rPr>
              <w:t xml:space="preserve">Sepsis</w:t>
            </w:r>
          </w:p>
          <w:p w14:paraId="4777F0AF" w14:textId="77777777" w:rsidR="00DA51AE" w:rsidRDefault="00DA51AE">
            <w:pPr xmlns:w="http://schemas.openxmlformats.org/wordprocessingml/2006/main">
              <w:pStyle w:val="Other0"/>
              <w:spacing w:line="298" w:lineRule="auto"/>
              <w:ind w:firstLine="0"/>
              <w:rPr>
                <w:sz w:val="14"/>
                <w:szCs w:val="14"/>
              </w:rPr>
            </w:pPr>
            <w:r xmlns:w="http://schemas.openxmlformats.org/wordprocessingml/2006/main">
              <w:rPr>
                <w:rFonts w:ascii="Tahoma" w:eastAsia="Tahoma" w:hAnsi="Tahoma" w:cs="Tahoma"/>
                <w:sz w:val="14"/>
                <w:szCs w:val="14"/>
              </w:rPr>
              <w:t xml:space="preserve">Infecții intrauterine Toxoplasmoză</w:t>
            </w:r>
          </w:p>
          <w:p w14:paraId="5F594BBB" w14:textId="77777777" w:rsidR="00DA51AE" w:rsidRDefault="00DA51AE">
            <w:pPr xmlns:w="http://schemas.openxmlformats.org/wordprocessingml/2006/main">
              <w:pStyle w:val="Other0"/>
              <w:spacing w:line="298" w:lineRule="auto"/>
              <w:ind w:firstLine="0"/>
              <w:rPr>
                <w:sz w:val="14"/>
                <w:szCs w:val="14"/>
              </w:rPr>
            </w:pPr>
            <w:r xmlns:w="http://schemas.openxmlformats.org/wordprocessingml/2006/main">
              <w:rPr>
                <w:rFonts w:ascii="Tahoma" w:eastAsia="Tahoma" w:hAnsi="Tahoma" w:cs="Tahoma"/>
                <w:sz w:val="14"/>
                <w:szCs w:val="14"/>
              </w:rPr>
              <w:t xml:space="preserve">Rubeolă</w:t>
            </w:r>
          </w:p>
          <w:p w14:paraId="7FBB1CD2" w14:textId="77777777" w:rsidR="00DA51AE" w:rsidRDefault="00DA51AE">
            <w:pPr xmlns:w="http://schemas.openxmlformats.org/wordprocessingml/2006/main">
              <w:pStyle w:val="Other0"/>
              <w:spacing w:line="298" w:lineRule="auto"/>
              <w:ind w:firstLine="0"/>
              <w:rPr>
                <w:sz w:val="14"/>
                <w:szCs w:val="14"/>
              </w:rPr>
            </w:pPr>
            <w:r xmlns:w="http://schemas.openxmlformats.org/wordprocessingml/2006/main">
              <w:rPr>
                <w:rFonts w:ascii="Tahoma" w:eastAsia="Tahoma" w:hAnsi="Tahoma" w:cs="Tahoma"/>
                <w:sz w:val="14"/>
                <w:szCs w:val="14"/>
              </w:rPr>
              <w:t xml:space="preserve">Boala de incluziune citomegalică Herpes simplex</w:t>
            </w:r>
          </w:p>
        </w:tc>
      </w:tr>
    </w:tbl>
    <w:p w14:paraId="660B232D" w14:textId="77777777" w:rsidR="00DA51AE" w:rsidRDefault="00DA51AE">
      <w:pPr>
        <w:spacing w:line="1" w:lineRule="exact"/>
        <w:rPr>
          <w:sz w:val="2"/>
          <w:szCs w:val="2"/>
        </w:rPr>
      </w:pPr>
      <w:r>
        <w:br w:type="page"/>
      </w:r>
    </w:p>
    <w:p w14:paraId="54516032" w14:textId="77777777" w:rsidR="00DA51AE" w:rsidRDefault="00DA51AE">
      <w:pPr xmlns:w="http://schemas.openxmlformats.org/wordprocessingml/2006/main">
        <w:pStyle w:val="Bodytext30"/>
        <w:pBdr>
          <w:top w:val="single" w:sz="0" w:space="1" w:color="231F20"/>
          <w:left w:val="single" w:sz="0" w:space="0" w:color="231F20"/>
          <w:bottom w:val="single" w:sz="0" w:space="12" w:color="231F20"/>
          <w:right w:val="single" w:sz="0" w:space="0" w:color="231F20"/>
        </w:pBdr>
        <w:shd w:val="clear" w:color="auto" w:fill="231F20"/>
        <w:spacing w:after="100" w:line="288" w:lineRule="auto"/>
        <w:ind w:left="660"/>
        <w:rPr>
          <w:sz w:val="14"/>
          <w:szCs w:val="14"/>
        </w:rPr>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VII.7.2. </w:t>
      </w:r>
      <w:r xmlns:w="http://schemas.openxmlformats.org/wordprocessingml/2006/main">
        <w:rPr>
          <w:b/>
          <w:bCs/>
          <w:color w:val="FFFFFF"/>
        </w:rPr>
        <w:t xml:space="preserve">Ghid pentru fototerapie la nou-născuții cu vârsta gestațională peste 35 de săptămâni. </w:t>
      </w:r>
      <w:r xmlns:w="http://schemas.openxmlformats.org/wordprocessingml/2006/main">
        <w:rPr>
          <w:color w:val="FFFFFF"/>
          <w:sz w:val="14"/>
          <w:szCs w:val="14"/>
        </w:rPr>
        <w:t xml:space="preserve">Preluat de la Academia Americană de Pediatrie, Subcomitetul pentru Hiperbilirubinemie. Managementul hiperbilirubinemiei la nou-născutul cu vârsta gestațională de 35 de săptămâni sau mai mult. Pediatrics 2004; 114:297-316</w:t>
      </w:r>
    </w:p>
    <w:p w14:paraId="50E438C0" w14:textId="77777777" w:rsidR="00DA51AE" w:rsidRDefault="00DA51AE">
      <w:pPr>
        <w:jc w:val="right"/>
        <w:rPr>
          <w:sz w:val="2"/>
          <w:szCs w:val="2"/>
        </w:rPr>
      </w:pPr>
      <w:r>
        <w:rPr>
          <w:noProof/>
        </w:rPr>
        <w:drawing>
          <wp:inline distT="0" distB="0" distL="0" distR="0" wp14:anchorId="25523033" wp14:editId="5D0FEAB2">
            <wp:extent cx="3706495" cy="2675890"/>
            <wp:effectExtent l="0" t="0" r="0" b="0"/>
            <wp:docPr id="587" name="Picut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28"/>
                    <a:stretch/>
                  </pic:blipFill>
                  <pic:spPr>
                    <a:xfrm>
                      <a:off x="0" y="0"/>
                      <a:ext cx="3706495" cy="2675890"/>
                    </a:xfrm>
                    <a:prstGeom prst="rect">
                      <a:avLst/>
                    </a:prstGeom>
                  </pic:spPr>
                </pic:pic>
              </a:graphicData>
            </a:graphic>
          </wp:inline>
        </w:drawing>
      </w:r>
    </w:p>
    <w:p w14:paraId="5E620EBE" w14:textId="77777777" w:rsidR="00DA51AE" w:rsidRDefault="00DA51AE">
      <w:pPr>
        <w:spacing w:after="339" w:line="1" w:lineRule="exact"/>
      </w:pPr>
    </w:p>
    <w:p w14:paraId="72DC6590" w14:textId="77777777" w:rsidR="00DA51AE" w:rsidRDefault="00DA51AE">
      <w:pPr xmlns:w="http://schemas.openxmlformats.org/wordprocessingml/2006/main">
        <w:pStyle w:val="Bodytext30"/>
        <w:pBdr>
          <w:top w:val="single" w:sz="0" w:space="5" w:color="231F20"/>
          <w:left w:val="single" w:sz="0" w:space="0" w:color="231F20"/>
          <w:bottom w:val="single" w:sz="0" w:space="12" w:color="231F20"/>
          <w:right w:val="single" w:sz="0" w:space="0" w:color="231F20"/>
        </w:pBdr>
        <w:shd w:val="clear" w:color="auto" w:fill="231F20"/>
        <w:spacing w:after="100" w:line="288" w:lineRule="auto"/>
        <w:ind w:left="660"/>
        <w:rPr>
          <w:sz w:val="14"/>
          <w:szCs w:val="14"/>
        </w:rPr>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VII.7.3. </w:t>
      </w:r>
      <w:r xmlns:w="http://schemas.openxmlformats.org/wordprocessingml/2006/main">
        <w:rPr>
          <w:b/>
          <w:bCs/>
          <w:color w:val="FFFFFF"/>
        </w:rPr>
        <w:t xml:space="preserve">Ghid pentru exsanguinotransfuzia la nou-născuții cu vârsta gestațională peste 35 de săptămâni. </w:t>
      </w:r>
      <w:r xmlns:w="http://schemas.openxmlformats.org/wordprocessingml/2006/main">
        <w:rPr>
          <w:color w:val="FFFFFF"/>
          <w:sz w:val="14"/>
          <w:szCs w:val="14"/>
        </w:rPr>
        <w:t xml:space="preserve">Preluat de la Academia Americană de Pediatrie, Subcomitetul pentru Hiperbilirubinemie. Managementul hiperbilirubinemiei la nou-născutul cu vârsta gestațională de 35 de săptămâni sau mai mult. Pediatrics 2004; 114:297-316</w:t>
      </w:r>
    </w:p>
    <w:p w14:paraId="0C313DA7" w14:textId="77777777" w:rsidR="00DA51AE" w:rsidRDefault="00DA51AE">
      <w:pPr>
        <w:jc w:val="right"/>
        <w:rPr>
          <w:sz w:val="2"/>
          <w:szCs w:val="2"/>
        </w:rPr>
        <w:sectPr w:rsidR="00DA51AE" w:rsidSect="00DA51AE">
          <w:footnotePr>
            <w:numFmt w:val="chicago"/>
          </w:footnotePr>
          <w:pgSz w:w="8506" w:h="12754"/>
          <w:pgMar w:top="1190" w:right="708" w:bottom="700" w:left="708" w:header="0" w:footer="3" w:gutter="43"/>
          <w:cols w:space="720"/>
          <w:noEndnote/>
          <w:docGrid w:linePitch="360"/>
          <w15:footnoteColumns w:val="1"/>
        </w:sectPr>
      </w:pPr>
      <w:r>
        <w:rPr>
          <w:noProof/>
        </w:rPr>
        <w:drawing>
          <wp:inline distT="0" distB="0" distL="0" distR="0" wp14:anchorId="46AB8428" wp14:editId="3CF9D609">
            <wp:extent cx="3694430" cy="2462530"/>
            <wp:effectExtent l="0" t="0" r="0" b="0"/>
            <wp:docPr id="588" name="Picut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129"/>
                    <a:stretch/>
                  </pic:blipFill>
                  <pic:spPr>
                    <a:xfrm>
                      <a:off x="0" y="0"/>
                      <a:ext cx="3694430" cy="2462530"/>
                    </a:xfrm>
                    <a:prstGeom prst="rect">
                      <a:avLst/>
                    </a:prstGeom>
                  </pic:spPr>
                </pic:pic>
              </a:graphicData>
            </a:graphic>
          </wp:inline>
        </w:drawing>
      </w:r>
    </w:p>
    <w:p w14:paraId="5816D85A" w14:textId="77777777" w:rsidR="00DA51AE" w:rsidRDefault="00DA51AE">
      <w:pPr xmlns:w="http://schemas.openxmlformats.org/wordprocessingml/2006/main">
        <w:pStyle w:val="Heading41"/>
        <w:keepNext/>
        <w:keepLines/>
        <w:spacing w:after="240"/>
        <w:jc w:val="both"/>
      </w:pPr>
      <w:bookmarkStart xmlns:w="http://schemas.openxmlformats.org/wordprocessingml/2006/main" w:id="2652" w:name="bookmark2641"/>
      <w:bookmarkStart xmlns:w="http://schemas.openxmlformats.org/wordprocessingml/2006/main" w:id="2653" w:name="bookmark2642"/>
      <w:bookmarkStart xmlns:w="http://schemas.openxmlformats.org/wordprocessingml/2006/main" w:id="2654" w:name="bookmark2643"/>
      <w:r xmlns:w="http://schemas.openxmlformats.org/wordprocessingml/2006/main">
        <w:rPr>
          <w:b w:val="0"/>
          <w:bCs w:val="0"/>
        </w:rPr>
        <w:t xml:space="preserve">VII.8. </w:t>
      </w:r>
      <w:r xmlns:w="http://schemas.openxmlformats.org/wordprocessingml/2006/main">
        <w:t xml:space="preserve">ERITROBLASTOZĂ FETALĂ</w:t>
      </w:r>
      <w:bookmarkEnd xmlns:w="http://schemas.openxmlformats.org/wordprocessingml/2006/main" w:id="2652"/>
      <w:bookmarkEnd xmlns:w="http://schemas.openxmlformats.org/wordprocessingml/2006/main" w:id="2653"/>
      <w:bookmarkEnd xmlns:w="http://schemas.openxmlformats.org/wordprocessingml/2006/main" w:id="2654"/>
    </w:p>
    <w:p w14:paraId="7F76E6BC" w14:textId="77777777" w:rsidR="00DA51AE" w:rsidRDefault="00DA51AE">
      <w:pPr xmlns:w="http://schemas.openxmlformats.org/wordprocessingml/2006/main">
        <w:pStyle w:val="BodyText"/>
        <w:ind w:firstLine="0"/>
        <w:jc w:val="both"/>
      </w:pPr>
      <w:r xmlns:w="http://schemas.openxmlformats.org/wordprocessingml/2006/main">
        <w:t xml:space="preserve">Incompatibilitatea Rh (mamă Rh negativă - copil Rh pozitiv) este cea mai frecventă cauză a bolii hemolitice la nou-născuți. Globulele roșii fetale posedă un antigen (Rh pozitiv) care este absent în globulele roșii materne (Rh negativ). La traversarea </w:t>
      </w:r>
      <w:r xmlns:w="http://schemas.openxmlformats.org/wordprocessingml/2006/main">
        <w:softHyphen xmlns:w="http://schemas.openxmlformats.org/wordprocessingml/2006/main"/>
      </w:r>
      <w:r xmlns:w="http://schemas.openxmlformats.org/wordprocessingml/2006/main">
        <w:t xml:space="preserve">placentei și intrarea în circulația maternă, acest antigen stimulează producerea de anticorpi (IgG), care, la revenirea în circulația fetală, induc distrugerea globulelor roșii fetale.</w:t>
      </w:r>
    </w:p>
    <w:p w14:paraId="0F7EA5AC" w14:textId="77777777" w:rsidR="00DA51AE" w:rsidRDefault="00DA51AE">
      <w:pPr xmlns:w="http://schemas.openxmlformats.org/wordprocessingml/2006/main">
        <w:pStyle w:val="BodyText"/>
        <w:jc w:val="both"/>
      </w:pPr>
      <w:r xmlns:w="http://schemas.openxmlformats.org/wordprocessingml/2006/main">
        <w:t xml:space="preserve">Acest proces hemolitic produs in utero stimulează producția compensatorie de eritroblaste, care nu este întotdeauna suficientă, putând dezvolta diferite grade de anemie.</w:t>
      </w:r>
    </w:p>
    <w:p w14:paraId="08A67634" w14:textId="77777777" w:rsidR="00DA51AE" w:rsidRDefault="00DA51AE">
      <w:pPr xmlns:w="http://schemas.openxmlformats.org/wordprocessingml/2006/main">
        <w:pStyle w:val="BodyText"/>
        <w:jc w:val="both"/>
      </w:pPr>
      <w:r xmlns:w="http://schemas.openxmlformats.org/wordprocessingml/2006/main">
        <w:t xml:space="preserve">Deoarece bilirubina este eliminată </w:t>
      </w:r>
      <w:r xmlns:w="http://schemas.openxmlformats.org/wordprocessingml/2006/main">
        <w:softHyphen xmlns:w="http://schemas.openxmlformats.org/wordprocessingml/2006/main"/>
      </w:r>
      <w:r xmlns:w="http://schemas.openxmlformats.org/wordprocessingml/2006/main">
        <w:t xml:space="preserve">de placentă în circulația maternă, hiperbilirubinemia poate fi periculoasă doar după naștere. Incompatibilitatea ABO poate proteja în grade diferite împotriva bolii hemolitice Rh, deoarece globulele roșii fetale vor fi distruse de anticorpii anti-Ao/anti-B din circulația maternă înainte de a se produce sensibilizarea Rh. Transferul de globule roșii în circulația maternă este în general asociat cu hemoragia transplacentară (HTP). Anticorpii apar de obicei doar după stimuli pregătitori (transfuzii mici), așadar boala hemolitică nu este frecventă la mamele pentru prima dată, ci mai degrabă la sarcinile ulterioare.</w:t>
      </w:r>
    </w:p>
    <w:p w14:paraId="75115DA3" w14:textId="77777777" w:rsidR="00DA51AE" w:rsidRDefault="00DA51AE">
      <w:pPr xmlns:w="http://schemas.openxmlformats.org/wordprocessingml/2006/main">
        <w:pStyle w:val="BodyText"/>
        <w:jc w:val="both"/>
      </w:pPr>
      <w:r xmlns:w="http://schemas.openxmlformats.org/wordprocessingml/2006/main">
        <w:t xml:space="preserve">Avortul este asociat cu o incidență ridicată a hipertensiunii portale (HP), așadar trebuie luat în considerare pentru prevenirea bolilor. Alți factori obstetricali determinanți </w:t>
      </w:r>
      <w:r xmlns:w="http://schemas.openxmlformats.org/wordprocessingml/2006/main">
        <w:softHyphen xmlns:w="http://schemas.openxmlformats.org/wordprocessingml/2006/main"/>
      </w:r>
      <w:r xmlns:w="http://schemas.openxmlformats.org/wordprocessingml/2006/main">
        <w:t xml:space="preserve">ai HP includ preeclampsia, cezariana, prezentația pelviană sau un interval foarte scurt între sensibilizare și sarcinile ulterioare.</w:t>
      </w:r>
    </w:p>
    <w:p w14:paraId="3642319F" w14:textId="77777777" w:rsidR="00DA51AE" w:rsidRDefault="00DA51AE">
      <w:pPr xmlns:w="http://schemas.openxmlformats.org/wordprocessingml/2006/main">
        <w:pStyle w:val="Heading51"/>
        <w:keepNext/>
        <w:keepLines/>
        <w:spacing w:after="220"/>
        <w:jc w:val="both"/>
      </w:pPr>
      <w:bookmarkStart xmlns:w="http://schemas.openxmlformats.org/wordprocessingml/2006/main" w:id="2655" w:name="bookmark2644"/>
      <w:bookmarkStart xmlns:w="http://schemas.openxmlformats.org/wordprocessingml/2006/main" w:id="2656" w:name="bookmark2645"/>
      <w:bookmarkStart xmlns:w="http://schemas.openxmlformats.org/wordprocessingml/2006/main" w:id="2657" w:name="bookmark2646"/>
      <w:r xmlns:w="http://schemas.openxmlformats.org/wordprocessingml/2006/main">
        <w:t xml:space="preserve">Manifestări clinice</w:t>
      </w:r>
      <w:bookmarkEnd xmlns:w="http://schemas.openxmlformats.org/wordprocessingml/2006/main" w:id="2655"/>
      <w:bookmarkEnd xmlns:w="http://schemas.openxmlformats.org/wordprocessingml/2006/main" w:id="2656"/>
      <w:bookmarkEnd xmlns:w="http://schemas.openxmlformats.org/wordprocessingml/2006/main" w:id="2657"/>
    </w:p>
    <w:p w14:paraId="247680E6"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ICTER</w:t>
      </w:r>
    </w:p>
    <w:p w14:paraId="713BACC0" w14:textId="77777777" w:rsidR="00DA51AE" w:rsidRDefault="00DA51AE">
      <w:pPr xmlns:w="http://schemas.openxmlformats.org/wordprocessingml/2006/main">
        <w:pStyle w:val="BodyText"/>
        <w:ind w:firstLine="0"/>
        <w:jc w:val="both"/>
      </w:pPr>
      <w:r xmlns:w="http://schemas.openxmlformats.org/wordprocessingml/2006/main">
        <w:t xml:space="preserve">Devine evident în primele 24 de ore de viață și atinge un vârf între a 3-a </w:t>
      </w:r>
      <w:r xmlns:w="http://schemas.openxmlformats.org/wordprocessingml/2006/main">
        <w:rPr>
          <w:vertAlign w:val="superscript"/>
        </w:rPr>
        <w:t xml:space="preserve">și </w:t>
      </w:r>
      <w:r xmlns:w="http://schemas.openxmlformats.org/wordprocessingml/2006/main">
        <w:t xml:space="preserve">a 4-a </w:t>
      </w:r>
      <w:r xmlns:w="http://schemas.openxmlformats.org/wordprocessingml/2006/main">
        <w:rPr>
          <w:vertAlign w:val="superscript"/>
        </w:rPr>
        <w:t xml:space="preserve">zi </w:t>
      </w:r>
      <w:r xmlns:w="http://schemas.openxmlformats.org/wordprocessingml/2006/main">
        <w:t xml:space="preserve">de viață, apoi scade treptat. Severitatea icterului depinde de intensitatea </w:t>
      </w:r>
      <w:r xmlns:w="http://schemas.openxmlformats.org/wordprocessingml/2006/main">
        <w:softHyphen xmlns:w="http://schemas.openxmlformats.org/wordprocessingml/2006/main"/>
      </w:r>
      <w:r xmlns:w="http://schemas.openxmlformats.org/wordprocessingml/2006/main">
        <w:t xml:space="preserve">procesului hemolitic și de capacitatea ficatului nou-născutului de a conjuga bilirubina.</w:t>
      </w:r>
    </w:p>
    <w:p w14:paraId="195F409B" w14:textId="77777777" w:rsidR="00DA51AE" w:rsidRDefault="00DA51AE">
      <w:pPr xmlns:w="http://schemas.openxmlformats.org/wordprocessingml/2006/main">
        <w:pStyle w:val="BodyText"/>
        <w:spacing w:after="220"/>
        <w:ind w:firstLine="320"/>
        <w:jc w:val="both"/>
      </w:pPr>
      <w:r xmlns:w="http://schemas.openxmlformats.org/wordprocessingml/2006/main">
        <w:t xml:space="preserve">Nivelurile de bilirubină și hematocrit din sângele din cordonul ombilical sunt legate de severitatea bolii </w:t>
      </w:r>
      <w:r xmlns:w="http://schemas.openxmlformats.org/wordprocessingml/2006/main">
        <w:softHyphen xmlns:w="http://schemas.openxmlformats.org/wordprocessingml/2006/main"/>
      </w:r>
      <w:r xmlns:w="http://schemas.openxmlformats.org/wordprocessingml/2006/main">
        <w:t xml:space="preserve">și de rata mortalității. Valorile peste 4 mg/dl sunt rare, dar atunci când sunt observate, sugerează o boală severă sau insuficiență placentară asociată.</w:t>
      </w:r>
    </w:p>
    <w:p w14:paraId="763E41B6"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ANEMIE</w:t>
      </w:r>
    </w:p>
    <w:p w14:paraId="4D6BE74A" w14:textId="77777777" w:rsidR="00DA51AE" w:rsidRDefault="00DA51AE">
      <w:pPr xmlns:w="http://schemas.openxmlformats.org/wordprocessingml/2006/main">
        <w:pStyle w:val="BodyText"/>
        <w:ind w:firstLine="0"/>
        <w:jc w:val="both"/>
      </w:pPr>
      <w:r xmlns:w="http://schemas.openxmlformats.org/wordprocessingml/2006/main">
        <w:t xml:space="preserve">Severitatea anemiei va depinde de capacitatea globulelor roșii ale nou-născutului de a răspunde deficitului de globule roșii cauzat de hemoliză. Majoritatea nou-născuților afectați de eritroblastoză prezintă anemie ușoară și paloare ușoară.</w:t>
      </w:r>
    </w:p>
    <w:p w14:paraId="3F94EB9B" w14:textId="77777777" w:rsidR="00DA51AE" w:rsidRDefault="00DA51AE">
      <w:pPr xmlns:w="http://schemas.openxmlformats.org/wordprocessingml/2006/main">
        <w:pStyle w:val="BodyText"/>
        <w:spacing w:after="220"/>
        <w:ind w:firstLine="320"/>
        <w:jc w:val="both"/>
      </w:pPr>
      <w:r xmlns:w="http://schemas.openxmlformats.org/wordprocessingml/2006/main">
        <w:t xml:space="preserve">De asemenea, pot dezvolta anemie spre sfârșitul </w:t>
      </w:r>
      <w:r xmlns:w="http://schemas.openxmlformats.org/wordprocessingml/2006/main">
        <w:softHyphen xmlns:w="http://schemas.openxmlformats.org/wordprocessingml/2006/main"/>
      </w:r>
      <w:r xmlns:w="http://schemas.openxmlformats.org/wordprocessingml/2006/main">
        <w:t xml:space="preserve">zilei următoare exonerației, unde poate exista o scădere treptată a concentrației de hemoglobină la 5-6 g/dl. Mecanismul exact este necunoscut, dar se crede că se datorează faptului că exonerația nu elimină toți anticorpii, astfel încât hemoliza continuă; exonerației în sine; faptului că globulele roșii din sângele utilizat au un timp de înjumătățire mai scurt; și, de asemenea, scăderii producției de eritrocite, reflectată în numărul scăzut de reticulocite, deoarece înlocuirea cu sânge adult reduce stimulul hipoxic asupra eritropoiezei. O altă situație în care poate apărea anemia tardivă se observă la copiii care nu au necesitat exonerație și care, după a doua săptămână, prezintă o scădere progresivă a concentrației de hemoglobină cu anemie care poate fi severă. Această situație este asociată cu titruri materne de anti-D sau concentrații crescute de pigment în lichidul amniotic.</w:t>
      </w:r>
    </w:p>
    <w:p w14:paraId="4F1F7E76"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HIDROPSIE FETALĂ</w:t>
      </w:r>
    </w:p>
    <w:p w14:paraId="064356F4" w14:textId="77777777" w:rsidR="00DA51AE" w:rsidRDefault="00DA51AE">
      <w:pPr xmlns:w="http://schemas.openxmlformats.org/wordprocessingml/2006/main">
        <w:pStyle w:val="BodyText"/>
        <w:ind w:firstLine="0"/>
        <w:jc w:val="both"/>
      </w:pPr>
      <w:r xmlns:w="http://schemas.openxmlformats.org/wordprocessingml/2006/main">
        <w:t xml:space="preserve">Când anemia este severă, se prezintă ca hidrops fetal, caracterizat prin paloare intensă, edem generalizat, ascită și revărsat pleural. Aceste semne se datorează în principal presiunii coloid-osmotice plasmatice scăzute, cauzată de scăderea albuminei serice, probabil din cauza </w:t>
      </w:r>
      <w:r xmlns:w="http://schemas.openxmlformats.org/wordprocessingml/2006/main">
        <w:softHyphen xmlns:w="http://schemas.openxmlformats.org/wordprocessingml/2006/main"/>
      </w:r>
      <w:r xmlns:w="http://schemas.openxmlformats.org/wordprocessingml/2006/main">
        <w:t xml:space="preserve">sintezei hepatice reduse.</w:t>
      </w:r>
    </w:p>
    <w:p w14:paraId="606B7933" w14:textId="77777777" w:rsidR="00DA51AE" w:rsidRDefault="00DA51AE">
      <w:pPr xmlns:w="http://schemas.openxmlformats.org/wordprocessingml/2006/main">
        <w:pStyle w:val="BodyText"/>
        <w:ind w:firstLine="320"/>
        <w:jc w:val="both"/>
      </w:pPr>
      <w:r xmlns:w="http://schemas.openxmlformats.org/wordprocessingml/2006/main">
        <w:t xml:space="preserve">De asemenea, se pot prezenta cu peteșii semnificative, tahicardie și hepatosplenomegalie </w:t>
      </w:r>
      <w:r xmlns:w="http://schemas.openxmlformats.org/wordprocessingml/2006/main">
        <w:softHyphen xmlns:w="http://schemas.openxmlformats.org/wordprocessingml/2006/main"/>
      </w:r>
      <w:r xmlns:w="http://schemas.openxmlformats.org/wordprocessingml/2006/main">
        <w:t xml:space="preserve">. Hidropsul fetal este o afecțiune cu mortalitate fetală și neonatală ridicată. Tratamentul trebuie să înceapă înainte de naștere cu transfuzie intrauterină de globule roșii fetale. La nou-născuți, tratamentul începe în sala de nașteri cu suport respirator, drenaj de ascite și corectarea tulburărilor metabolice și a anemiei.</w:t>
      </w:r>
    </w:p>
    <w:p w14:paraId="161579F7" w14:textId="77777777" w:rsidR="00DA51AE" w:rsidRDefault="00DA51AE">
      <w:pPr xmlns:w="http://schemas.openxmlformats.org/wordprocessingml/2006/main">
        <w:pStyle w:val="BodyText"/>
        <w:ind w:firstLine="320"/>
        <w:jc w:val="both"/>
      </w:pPr>
      <w:r xmlns:w="http://schemas.openxmlformats.org/wordprocessingml/2006/main">
        <w:t xml:space="preserve">Odată cu scăderea progresivă a frecvenței </w:t>
      </w:r>
      <w:r xmlns:w="http://schemas.openxmlformats.org/wordprocessingml/2006/main">
        <w:softHyphen xmlns:w="http://schemas.openxmlformats.org/wordprocessingml/2006/main"/>
      </w:r>
      <w:r xmlns:w="http://schemas.openxmlformats.org/wordprocessingml/2006/main">
        <w:t xml:space="preserve">eritroblastozei fetale datorită prevenției cu globulină anti-D administrată mamei după prima </w:t>
      </w:r>
      <w:r xmlns:w="http://schemas.openxmlformats.org/wordprocessingml/2006/main">
        <w:rPr>
          <w:vertAlign w:val="superscript"/>
        </w:rPr>
        <w:t xml:space="preserve">naștere </w:t>
      </w:r>
      <w:r xmlns:w="http://schemas.openxmlformats.org/wordprocessingml/2006/main">
        <w:t xml:space="preserve">sau procedură, formele observate în prezent tind </w:t>
      </w:r>
      <w:r xmlns:w="http://schemas.openxmlformats.org/wordprocessingml/2006/main">
        <w:softHyphen xmlns:w="http://schemas.openxmlformats.org/wordprocessingml/2006/main"/>
      </w:r>
      <w:r xmlns:w="http://schemas.openxmlformats.org/wordprocessingml/2006/main">
        <w:t xml:space="preserve">să fie cele mai severe. Este necesar ca aceste mame să fie tratate în centre obstetricale și neonatale de înaltă complexitate.</w:t>
      </w:r>
    </w:p>
    <w:p w14:paraId="50F4A370" w14:textId="77777777" w:rsidR="00DA51AE" w:rsidRDefault="00DA51AE">
      <w:pPr xmlns:w="http://schemas.openxmlformats.org/wordprocessingml/2006/main">
        <w:pStyle w:val="BodyText"/>
        <w:spacing w:after="220"/>
        <w:ind w:firstLine="320"/>
        <w:jc w:val="both"/>
      </w:pPr>
      <w:r xmlns:w="http://schemas.openxmlformats.org/wordprocessingml/2006/main">
        <w:t xml:space="preserve">Hidropsul fetal nu este cauzat doar de incompatibilitatea Rh; a fost descris și în alte afecțiuni intrauterine, cum ar fi anemia severă din alte cauze, insuficiența cardiacă, infecțiile și alte anomalii care afectează fătul, placenta și mama.</w:t>
      </w:r>
    </w:p>
    <w:p w14:paraId="542EEE0E" w14:textId="77777777" w:rsidR="00DA51AE" w:rsidRDefault="00DA51AE">
      <w:pPr xmlns:w="http://schemas.openxmlformats.org/wordprocessingml/2006/main">
        <w:pStyle w:val="Bodytext30"/>
        <w:spacing w:after="0" w:line="319" w:lineRule="auto"/>
        <w:jc w:val="both"/>
      </w:pPr>
      <w:r xmlns:w="http://schemas.openxmlformats.org/wordprocessingml/2006/main">
        <w:t xml:space="preserve">HEPATOSPLENOMEGALIA</w:t>
      </w:r>
    </w:p>
    <w:p w14:paraId="276F7E48" w14:textId="77777777" w:rsidR="00DA51AE" w:rsidRDefault="00DA51AE">
      <w:pPr xmlns:w="http://schemas.openxmlformats.org/wordprocessingml/2006/main">
        <w:pStyle w:val="BodyText"/>
        <w:spacing w:after="220"/>
        <w:ind w:firstLine="0"/>
        <w:jc w:val="both"/>
      </w:pPr>
      <w:r xmlns:w="http://schemas.openxmlformats.org/wordprocessingml/2006/main">
        <w:t xml:space="preserve">Variază ca magnitudine în funcție de severitatea bolii, cu o mărire masivă întâlnită în hidropsul fetal.</w:t>
      </w:r>
    </w:p>
    <w:p w14:paraId="7B4C58E9" w14:textId="77777777" w:rsidR="00DA51AE" w:rsidRDefault="00DA51AE">
      <w:pPr xmlns:w="http://schemas.openxmlformats.org/wordprocessingml/2006/main">
        <w:pStyle w:val="Bodytext30"/>
        <w:spacing w:after="0" w:line="317" w:lineRule="auto"/>
        <w:jc w:val="both"/>
      </w:pPr>
      <w:r xmlns:w="http://schemas.openxmlformats.org/wordprocessingml/2006/main">
        <w:t xml:space="preserve">HEMORAGIE</w:t>
      </w:r>
    </w:p>
    <w:p w14:paraId="3AFBCACC" w14:textId="77777777" w:rsidR="00DA51AE" w:rsidRDefault="00DA51AE">
      <w:pPr xmlns:w="http://schemas.openxmlformats.org/wordprocessingml/2006/main">
        <w:pStyle w:val="BodyText"/>
        <w:spacing w:after="220"/>
        <w:ind w:firstLine="0"/>
        <w:jc w:val="both"/>
      </w:pPr>
      <w:r xmlns:w="http://schemas.openxmlformats.org/wordprocessingml/2006/main">
        <w:t xml:space="preserve">Nou-născuții cu anemie severă pot prezenta ocazional peteșii și purpură din cauza trombocitopeniei. Acesta este un semn de prognostic rezervat </w:t>
      </w:r>
      <w:r xmlns:w="http://schemas.openxmlformats.org/wordprocessingml/2006/main">
        <w:softHyphen xmlns:w="http://schemas.openxmlformats.org/wordprocessingml/2006/main"/>
      </w:r>
      <w:r xmlns:w="http://schemas.openxmlformats.org/wordprocessingml/2006/main">
        <w:t xml:space="preserve">. În cazuri foarte severe, se pot observa și hemoragii intracraniene, pulmonare și intraabdominale.</w:t>
      </w:r>
    </w:p>
    <w:p w14:paraId="689FBA2A" w14:textId="77777777" w:rsidR="00DA51AE" w:rsidRDefault="00DA51AE">
      <w:pPr xmlns:w="http://schemas.openxmlformats.org/wordprocessingml/2006/main">
        <w:pStyle w:val="Heading51"/>
        <w:keepNext/>
        <w:keepLines/>
        <w:spacing w:after="220"/>
        <w:jc w:val="both"/>
      </w:pPr>
      <w:bookmarkStart xmlns:w="http://schemas.openxmlformats.org/wordprocessingml/2006/main" w:id="2658" w:name="bookmark2647"/>
      <w:bookmarkStart xmlns:w="http://schemas.openxmlformats.org/wordprocessingml/2006/main" w:id="2659" w:name="bookmark2648"/>
      <w:bookmarkStart xmlns:w="http://schemas.openxmlformats.org/wordprocessingml/2006/main" w:id="2660" w:name="bookmark2649"/>
      <w:r xmlns:w="http://schemas.openxmlformats.org/wordprocessingml/2006/main">
        <w:t xml:space="preserve">Teste suplimentare</w:t>
      </w:r>
      <w:bookmarkEnd xmlns:w="http://schemas.openxmlformats.org/wordprocessingml/2006/main" w:id="2658"/>
      <w:bookmarkEnd xmlns:w="http://schemas.openxmlformats.org/wordprocessingml/2006/main" w:id="2659"/>
      <w:bookmarkEnd xmlns:w="http://schemas.openxmlformats.org/wordprocessingml/2006/main" w:id="2660"/>
    </w:p>
    <w:p w14:paraId="52B5D717" w14:textId="77777777" w:rsidR="00DA51AE" w:rsidRDefault="00DA51AE">
      <w:pPr xmlns:w="http://schemas.openxmlformats.org/wordprocessingml/2006/main">
        <w:pStyle w:val="BodyText"/>
        <w:numPr>
          <w:ilvl w:val="0"/>
          <w:numId w:val="226"/>
        </w:numPr>
        <w:tabs>
          <w:tab w:val="left" w:pos="577"/>
        </w:tabs>
        <w:ind w:firstLine="320"/>
        <w:jc w:val="both"/>
      </w:pPr>
      <w:bookmarkStart xmlns:w="http://schemas.openxmlformats.org/wordprocessingml/2006/main" w:id="2661" w:name="bookmark2650"/>
      <w:bookmarkEnd xmlns:w="http://schemas.openxmlformats.org/wordprocessingml/2006/main" w:id="2661"/>
      <w:r xmlns:w="http://schemas.openxmlformats.org/wordprocessingml/2006/main">
        <w:rPr>
          <w:b/>
          <w:bCs/>
        </w:rPr>
        <w:t xml:space="preserve">Hemoglobina: </w:t>
      </w:r>
      <w:r xmlns:w="http://schemas.openxmlformats.org/wordprocessingml/2006/main">
        <w:t xml:space="preserve">Este scăzută. Determinările venoase din sângele cordonului ombilical reflectă mai precis severitatea </w:t>
      </w:r>
      <w:r xmlns:w="http://schemas.openxmlformats.org/wordprocessingml/2006/main">
        <w:softHyphen xmlns:w="http://schemas.openxmlformats.org/wordprocessingml/2006/main"/>
      </w:r>
      <w:r xmlns:w="http://schemas.openxmlformats.org/wordprocessingml/2006/main">
        <w:t xml:space="preserve">procesului hemolitic. Monitorizarea postnatală se va efectua la fiecare 4, 12 sau 24 de ore, în funcție de severitate. Scăderea va indica severitatea procesului hemolitic și va fi utilă în stabilirea tratamentului.</w:t>
      </w:r>
    </w:p>
    <w:p w14:paraId="25097489" w14:textId="77777777" w:rsidR="00DA51AE" w:rsidRDefault="00DA51AE">
      <w:pPr xmlns:w="http://schemas.openxmlformats.org/wordprocessingml/2006/main">
        <w:pStyle w:val="BodyText"/>
        <w:numPr>
          <w:ilvl w:val="0"/>
          <w:numId w:val="226"/>
        </w:numPr>
        <w:tabs>
          <w:tab w:val="left" w:pos="567"/>
        </w:tabs>
        <w:ind w:firstLine="320"/>
        <w:jc w:val="both"/>
      </w:pPr>
      <w:bookmarkStart xmlns:w="http://schemas.openxmlformats.org/wordprocessingml/2006/main" w:id="2662" w:name="bookmark2651"/>
      <w:bookmarkEnd xmlns:w="http://schemas.openxmlformats.org/wordprocessingml/2006/main" w:id="2662"/>
      <w:r xmlns:w="http://schemas.openxmlformats.org/wordprocessingml/2006/main">
        <w:rPr>
          <w:b/>
          <w:bCs/>
        </w:rPr>
        <w:t xml:space="preserve">Reticulocite: </w:t>
      </w:r>
      <w:r xmlns:w="http://schemas.openxmlformats.org/wordprocessingml/2006/main">
        <w:t xml:space="preserve">Acestea sunt crescute peste 6% și pot ajunge până la 30 sau 40%.</w:t>
      </w:r>
    </w:p>
    <w:p w14:paraId="76C863D0" w14:textId="77777777" w:rsidR="00DA51AE" w:rsidRDefault="00DA51AE">
      <w:pPr xmlns:w="http://schemas.openxmlformats.org/wordprocessingml/2006/main">
        <w:pStyle w:val="BodyText"/>
        <w:numPr>
          <w:ilvl w:val="0"/>
          <w:numId w:val="226"/>
        </w:numPr>
        <w:tabs>
          <w:tab w:val="left" w:pos="577"/>
        </w:tabs>
        <w:ind w:firstLine="320"/>
        <w:jc w:val="both"/>
      </w:pPr>
      <w:bookmarkStart xmlns:w="http://schemas.openxmlformats.org/wordprocessingml/2006/main" w:id="2663" w:name="bookmark2652"/>
      <w:bookmarkEnd xmlns:w="http://schemas.openxmlformats.org/wordprocessingml/2006/main" w:id="2663"/>
      <w:r xmlns:w="http://schemas.openxmlformats.org/wordprocessingml/2006/main">
        <w:rPr>
          <w:b/>
          <w:bCs/>
        </w:rPr>
        <w:t xml:space="preserve">Eritrocite nucleate în sângele periferic: </w:t>
      </w:r>
      <w:r xmlns:w="http://schemas.openxmlformats.org/wordprocessingml/2006/main">
        <w:t xml:space="preserve">Acestea sunt de obicei crescute; numărul de eritrocite peste 10% este frecvent. Policromazia și anizocitoza pot fi observate în frotiul de sânge periferic, reflectând prezența eritrocitelor imature.</w:t>
      </w:r>
    </w:p>
    <w:p w14:paraId="00AA1DAD" w14:textId="77777777" w:rsidR="00DA51AE" w:rsidRDefault="00DA51AE">
      <w:pPr xmlns:w="http://schemas.openxmlformats.org/wordprocessingml/2006/main">
        <w:pStyle w:val="BodyText"/>
        <w:numPr>
          <w:ilvl w:val="0"/>
          <w:numId w:val="226"/>
        </w:numPr>
        <w:tabs>
          <w:tab w:val="left" w:pos="577"/>
        </w:tabs>
        <w:ind w:firstLine="320"/>
        <w:jc w:val="both"/>
      </w:pPr>
      <w:bookmarkStart xmlns:w="http://schemas.openxmlformats.org/wordprocessingml/2006/main" w:id="2664" w:name="bookmark2653"/>
      <w:bookmarkEnd xmlns:w="http://schemas.openxmlformats.org/wordprocessingml/2006/main" w:id="2664"/>
      <w:r xmlns:w="http://schemas.openxmlformats.org/wordprocessingml/2006/main">
        <w:rPr>
          <w:b/>
          <w:bCs/>
        </w:rPr>
        <w:t xml:space="preserve">Trombocite: </w:t>
      </w:r>
      <w:r xmlns:w="http://schemas.openxmlformats.org/wordprocessingml/2006/main">
        <w:t xml:space="preserve">Pot scădea în cazurile de anemie severă și după exsanguinotransfuzie.</w:t>
      </w:r>
    </w:p>
    <w:p w14:paraId="194113BF" w14:textId="77777777" w:rsidR="00DA51AE" w:rsidRDefault="00DA51AE">
      <w:pPr xmlns:w="http://schemas.openxmlformats.org/wordprocessingml/2006/main">
        <w:pStyle w:val="BodyText"/>
        <w:numPr>
          <w:ilvl w:val="0"/>
          <w:numId w:val="226"/>
        </w:numPr>
        <w:tabs>
          <w:tab w:val="left" w:pos="577"/>
        </w:tabs>
        <w:ind w:firstLine="320"/>
        <w:jc w:val="both"/>
      </w:pPr>
      <w:bookmarkStart xmlns:w="http://schemas.openxmlformats.org/wordprocessingml/2006/main" w:id="2665" w:name="bookmark2654"/>
      <w:bookmarkEnd xmlns:w="http://schemas.openxmlformats.org/wordprocessingml/2006/main" w:id="2665"/>
      <w:r xmlns:w="http://schemas.openxmlformats.org/wordprocessingml/2006/main">
        <w:rPr>
          <w:b/>
          <w:bCs/>
        </w:rPr>
        <w:t xml:space="preserve">Glicemie: </w:t>
      </w:r>
      <w:r xmlns:w="http://schemas.openxmlformats.org/wordprocessingml/2006/main">
        <w:t xml:space="preserve">Hipoglicemia simptomatică poate apărea la 1/3 dintre nou-născuți cu câteva ore înainte până la câteva ore după exsanguinotransfuzia.</w:t>
      </w:r>
    </w:p>
    <w:p w14:paraId="709F4C12" w14:textId="77777777" w:rsidR="00DA51AE" w:rsidRDefault="00DA51AE">
      <w:pPr xmlns:w="http://schemas.openxmlformats.org/wordprocessingml/2006/main">
        <w:pStyle w:val="BodyText"/>
        <w:numPr>
          <w:ilvl w:val="0"/>
          <w:numId w:val="226"/>
        </w:numPr>
        <w:tabs>
          <w:tab w:val="left" w:pos="582"/>
        </w:tabs>
        <w:spacing w:after="100"/>
        <w:ind w:firstLine="320"/>
        <w:jc w:val="both"/>
      </w:pPr>
      <w:bookmarkStart xmlns:w="http://schemas.openxmlformats.org/wordprocessingml/2006/main" w:id="2666" w:name="bookmark2655"/>
      <w:bookmarkEnd xmlns:w="http://schemas.openxmlformats.org/wordprocessingml/2006/main" w:id="2666"/>
      <w:r xmlns:w="http://schemas.openxmlformats.org/wordprocessingml/2006/main">
        <w:rPr>
          <w:b/>
          <w:bCs/>
        </w:rPr>
        <w:t xml:space="preserve">Anomalii serologice </w:t>
      </w:r>
      <w:r xmlns:w="http://schemas.openxmlformats.org/wordprocessingml/2006/main">
        <w:t xml:space="preserve">: Majoritatea datelor privind relația dintre titrurile de anticorpi materni și rezultatele sarcinii au fost obținute din anticorpii IgG din albumină. Există o incidență ridicată </w:t>
      </w:r>
      <w:r xmlns:w="http://schemas.openxmlformats.org/wordprocessingml/2006/main">
        <w:softHyphen xmlns:w="http://schemas.openxmlformats.org/wordprocessingml/2006/main"/>
      </w:r>
      <w:r xmlns:w="http://schemas.openxmlformats.org/wordprocessingml/2006/main">
        <w:t xml:space="preserve">a nașterilor de copii morți și a hidropsului fetal la sugarii mamelor cu titruri de anticorpi în albumină mai mari de 1/64. Titrurile de anticorpi obținute prin testul Coombs indirect sunt de obicei de 2 până la 3 ori mai mari decât cele obținute din albumină.</w:t>
      </w:r>
      <w:r xmlns:w="http://schemas.openxmlformats.org/wordprocessingml/2006/main">
        <w:br xmlns:w="http://schemas.openxmlformats.org/wordprocessingml/2006/main" w:type="page"/>
      </w:r>
    </w:p>
    <w:p w14:paraId="2A363109" w14:textId="77777777" w:rsidR="00DA51AE" w:rsidRDefault="00DA51AE">
      <w:pPr xmlns:w="http://schemas.openxmlformats.org/wordprocessingml/2006/main">
        <w:pStyle w:val="BodyText"/>
        <w:jc w:val="both"/>
      </w:pPr>
      <w:r xmlns:w="http://schemas.openxmlformats.org/wordprocessingml/2006/main">
        <w:t xml:space="preserve">Deși s-a demonstrat o relație între titrurile de anticorpi materni utilizând testele de albumină și Coombs indirect și </w:t>
      </w:r>
      <w:r xmlns:w="http://schemas.openxmlformats.org/wordprocessingml/2006/main">
        <w:softHyphen xmlns:w="http://schemas.openxmlformats.org/wordprocessingml/2006/main"/>
      </w:r>
      <w:r xmlns:w="http://schemas.openxmlformats.org/wordprocessingml/2006/main">
        <w:t xml:space="preserve">rezultatele fetale, aceste metode nu sunt suficient de fiabile pentru luarea deciziilor terapeutice critice; analiza lichidului amniotic ar fi mai potrivită. Valoarea fundamentală a testării anticorpilor materni este de a detecta sau exclude sensibilizarea maternă și de a determina dacă amniocenteza trebuie efectuată la mamele sensibilizate. Unii autori consideră că titrurile de anticorpi materni egale sau mai mari de 1/16 pentru testul Coombs indirect și 1/32 pentru testul de albumină reprezintă nivelul critic la care se poate anticipa implicarea fetală.</w:t>
      </w:r>
    </w:p>
    <w:p w14:paraId="7C03E415" w14:textId="77777777" w:rsidR="00DA51AE" w:rsidRDefault="00DA51AE">
      <w:pPr xmlns:w="http://schemas.openxmlformats.org/wordprocessingml/2006/main">
        <w:pStyle w:val="BodyText"/>
        <w:numPr>
          <w:ilvl w:val="0"/>
          <w:numId w:val="226"/>
        </w:numPr>
        <w:tabs>
          <w:tab w:val="left" w:pos="572"/>
        </w:tabs>
        <w:jc w:val="both"/>
      </w:pPr>
      <w:bookmarkStart xmlns:w="http://schemas.openxmlformats.org/wordprocessingml/2006/main" w:id="2667" w:name="bookmark2656"/>
      <w:bookmarkEnd xmlns:w="http://schemas.openxmlformats.org/wordprocessingml/2006/main" w:id="2667"/>
      <w:r xmlns:w="http://schemas.openxmlformats.org/wordprocessingml/2006/main">
        <w:rPr>
          <w:b/>
          <w:bCs/>
        </w:rPr>
        <w:t xml:space="preserve">Examinarea lichidului amniotic: </w:t>
      </w:r>
      <w:r xmlns:w="http://schemas.openxmlformats.org/wordprocessingml/2006/main">
        <w:t xml:space="preserve">În cazurile de boală hemolitică severă, lichidul amniotic, în mod normal limpede și incolor </w:t>
      </w:r>
      <w:r xmlns:w="http://schemas.openxmlformats.org/wordprocessingml/2006/main">
        <w:softHyphen xmlns:w="http://schemas.openxmlformats.org/wordprocessingml/2006/main"/>
      </w:r>
      <w:r xmlns:w="http://schemas.openxmlformats.org/wordprocessingml/2006/main">
        <w:t xml:space="preserve">, capătă o nuanță gălbuie din cauza prezenței bilirubinei, a cărei concentrație crește pe măsură ce severitatea hemolizei fetale se agravează. Metoda de determinare a concentrației de bilirubină este spectrofotometria. Densitatea optică a lichidului amniotic normal, aplicată la o scală semilogaritmică, descrie o linie dreaptă de la 350 la 700 µm, dar atunci când conține pigment biliar, apare o creștere la 450 µm. Această creștere poate fi măsurată și este descrisă ca creșterea densității optice la vârful de 450 µm. Liley a demonstrat o corelație semnificativă între magnitudinea creșterii densității optice la 450 µm și severitatea hemolizei fetale, evaluată prin concentrația de hemoglobină din sângele din cordonul ombilical. Acest lucru a permis identificarea a trei zone care indică gradul de implicare fetală:</w:t>
      </w:r>
    </w:p>
    <w:p w14:paraId="3C51F436" w14:textId="77777777" w:rsidR="00DA51AE" w:rsidRDefault="00DA51AE">
      <w:pPr xmlns:w="http://schemas.openxmlformats.org/wordprocessingml/2006/main">
        <w:pStyle w:val="BodyText"/>
        <w:ind w:firstLine="320"/>
        <w:jc w:val="both"/>
      </w:pPr>
      <w:r xmlns:w="http://schemas.openxmlformats.org/wordprocessingml/2006/main">
        <w:t xml:space="preserve">Zona 1: copil cu Rh negativ sau Rh pozitiv ușor afectat.</w:t>
      </w:r>
    </w:p>
    <w:p w14:paraId="2F129BC0" w14:textId="77777777" w:rsidR="00DA51AE" w:rsidRDefault="00DA51AE">
      <w:pPr xmlns:w="http://schemas.openxmlformats.org/wordprocessingml/2006/main">
        <w:pStyle w:val="BodyText"/>
        <w:ind w:firstLine="320"/>
        <w:jc w:val="both"/>
      </w:pPr>
      <w:r xmlns:w="http://schemas.openxmlformats.org/wordprocessingml/2006/main">
        <w:t xml:space="preserve">Zona 2: Boală nedeterminată.</w:t>
      </w:r>
    </w:p>
    <w:p w14:paraId="77EDF04F" w14:textId="77777777" w:rsidR="00DA51AE" w:rsidRDefault="00DA51AE">
      <w:pPr xmlns:w="http://schemas.openxmlformats.org/wordprocessingml/2006/main" xmlns:w15="http://schemas.microsoft.com/office/word/2012/wordml">
        <w:pStyle w:val="BodyText"/>
        <w:ind w:firstLine="320"/>
        <w:jc w:val="both"/>
        <w:sectPr w:rsidR="00DA51AE" w:rsidSect="00DA51AE">
          <w:footnotePr>
            <w:numFmt w:val="chicago"/>
          </w:footnotePr>
          <w:pgSz w:w="8506" w:h="12754"/>
          <w:pgMar w:top="1104" w:right="442" w:bottom="773" w:left="442" w:header="0" w:footer="3" w:gutter="573"/>
          <w:cols w:num="2" w:space="165"/>
          <w:noEndnote/>
          <w:docGrid w:linePitch="360"/>
          <w15:footnoteColumns w:val="1"/>
        </w:sectPr>
      </w:pPr>
      <w:r xmlns:w="http://schemas.openxmlformats.org/wordprocessingml/2006/main">
        <w:t xml:space="preserve">Zona 3: Boală severă, moarte fetală iminentă.</w:t>
      </w:r>
    </w:p>
    <w:p w14:paraId="7E29058D" w14:textId="77777777" w:rsidR="00DA51AE" w:rsidRDefault="00DA51AE">
      <w:pPr>
        <w:spacing w:before="76" w:after="76" w:line="240" w:lineRule="exact"/>
        <w:rPr>
          <w:sz w:val="19"/>
          <w:szCs w:val="19"/>
        </w:rPr>
      </w:pPr>
    </w:p>
    <w:p w14:paraId="06C6DFFF" w14:textId="77777777" w:rsidR="00DA51AE" w:rsidRDefault="00DA51AE">
      <w:pPr>
        <w:spacing w:line="1" w:lineRule="exact"/>
        <w:sectPr w:rsidR="00DA51AE" w:rsidSect="00DA51AE">
          <w:footnotePr>
            <w:numFmt w:val="chicago"/>
          </w:footnotePr>
          <w:type w:val="continuous"/>
          <w:pgSz w:w="8506" w:h="12754"/>
          <w:pgMar w:top="1181" w:right="0" w:bottom="936" w:left="0" w:header="0" w:footer="3" w:gutter="0"/>
          <w:cols w:space="720"/>
          <w:noEndnote/>
          <w:docGrid w:linePitch="360"/>
          <w15:footnoteColumns w:val="1"/>
        </w:sectPr>
      </w:pPr>
    </w:p>
    <w:p w14:paraId="168BF129" w14:textId="77777777" w:rsidR="00DA51AE" w:rsidRDefault="00DA51AE">
      <w:pPr xmlns:w="http://schemas.openxmlformats.org/wordprocessingml/2006/main">
        <w:pStyle w:val="Bodytext30"/>
        <w:pBdr>
          <w:top w:val="single" w:sz="0" w:space="0" w:color="231F20"/>
          <w:left w:val="single" w:sz="0" w:space="0" w:color="231F20"/>
          <w:bottom w:val="single" w:sz="0" w:space="12" w:color="231F20"/>
          <w:right w:val="single" w:sz="0" w:space="0" w:color="231F20"/>
        </w:pBdr>
        <w:shd w:val="clear" w:color="auto" w:fill="231F20"/>
        <w:spacing w:after="240" w:line="286" w:lineRule="auto"/>
        <w:ind w:left="160"/>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VII.8.1. </w:t>
      </w:r>
      <w:r xmlns:w="http://schemas.openxmlformats.org/wordprocessingml/2006/main">
        <w:rPr>
          <w:b/>
          <w:bCs/>
          <w:color w:val="FFFFFF"/>
        </w:rPr>
        <w:t xml:space="preserve">Gradele de implicare fetală în funcție de creșterea densității optice a lichidului amniotic</w:t>
      </w:r>
    </w:p>
    <w:p w14:paraId="11AF7C3A" w14:textId="77777777" w:rsidR="00DA51AE" w:rsidRDefault="00DA51AE">
      <w:pPr xmlns:w="http://schemas.openxmlformats.org/wordprocessingml/2006/main">
        <w:pStyle w:val="Bodytext40"/>
        <w:spacing w:after="40" w:line="240" w:lineRule="auto"/>
        <w:ind w:firstLine="540"/>
        <w:rPr>
          <w:sz w:val="13"/>
          <w:szCs w:val="13"/>
        </w:rPr>
      </w:pPr>
      <w:r xmlns:w="http://schemas.openxmlformats.org/wordprocessingml/2006/main">
        <w:rPr>
          <w:b/>
          <w:bCs/>
          <w:color w:val="848588"/>
          <w:sz w:val="13"/>
          <w:szCs w:val="13"/>
        </w:rPr>
        <w:t xml:space="preserve">0,4 (1)</w:t>
      </w:r>
    </w:p>
    <w:p w14:paraId="143D77BE" w14:textId="77777777" w:rsidR="00DA51AE" w:rsidRDefault="00DA51AE">
      <w:pPr xmlns:w="http://schemas.openxmlformats.org/wordprocessingml/2006/main">
        <w:pStyle w:val="Bodytext40"/>
        <w:tabs>
          <w:tab w:val="left" w:leader="dot" w:pos="1457"/>
        </w:tabs>
        <w:spacing w:after="40" w:line="240" w:lineRule="auto"/>
        <w:ind w:firstLine="540"/>
        <w:rPr>
          <w:sz w:val="13"/>
          <w:szCs w:val="13"/>
        </w:rPr>
      </w:pPr>
      <w:r xmlns:w="http://schemas.openxmlformats.org/wordprocessingml/2006/main">
        <w:rPr>
          <w:b/>
          <w:bCs/>
          <w:color w:val="848588"/>
          <w:sz w:val="13"/>
          <w:szCs w:val="13"/>
        </w:rPr>
        <w:t xml:space="preserve">0,30 </w:t>
      </w:r>
      <w:r xmlns:w="http://schemas.openxmlformats.org/wordprocessingml/2006/main">
        <w:rPr>
          <w:b/>
          <w:bCs/>
          <w:color w:val="4C4B4E"/>
          <w:sz w:val="13"/>
          <w:szCs w:val="13"/>
        </w:rPr>
        <w:t xml:space="preserve">- </w:t>
      </w:r>
      <w:r xmlns:w="http://schemas.openxmlformats.org/wordprocessingml/2006/main">
        <w:rPr>
          <w:b/>
          <w:bCs/>
          <w:color w:val="A8A9AC"/>
          <w:sz w:val="13"/>
          <w:szCs w:val="13"/>
        </w:rPr>
        <w:t xml:space="preserve">-</w:t>
      </w:r>
      <w:r xmlns:w="http://schemas.openxmlformats.org/wordprocessingml/2006/main">
        <w:rPr>
          <w:b/>
          <w:bCs/>
          <w:color w:val="A8A9AC"/>
          <w:sz w:val="13"/>
          <w:szCs w:val="13"/>
        </w:rPr>
        <w:tab xmlns:w="http://schemas.openxmlformats.org/wordprocessingml/2006/main"/>
      </w:r>
    </w:p>
    <w:p w14:paraId="1527701E" w14:textId="77777777" w:rsidR="00DA51AE" w:rsidRDefault="00DA51AE">
      <w:pPr xmlns:w="http://schemas.openxmlformats.org/wordprocessingml/2006/main">
        <w:pStyle w:val="Bodytext40"/>
        <w:tabs>
          <w:tab w:val="left" w:pos="2023"/>
          <w:tab w:val="left" w:leader="dot" w:pos="2681"/>
        </w:tabs>
        <w:spacing w:after="480" w:line="240" w:lineRule="auto"/>
        <w:ind w:firstLine="540"/>
        <w:rPr>
          <w:sz w:val="13"/>
          <w:szCs w:val="13"/>
        </w:rPr>
      </w:pPr>
      <w:r xmlns:w="http://schemas.openxmlformats.org/wordprocessingml/2006/main">
        <w:rPr>
          <w:b/>
          <w:bCs/>
          <w:color w:val="848588"/>
          <w:sz w:val="13"/>
          <w:szCs w:val="13"/>
        </w:rPr>
        <w:t xml:space="preserve">0,20 </w:t>
      </w:r>
      <w:r xmlns:w="http://schemas.openxmlformats.org/wordprocessingml/2006/main">
        <w:rPr>
          <w:b/>
          <w:bCs/>
          <w:color w:val="4C4B4E"/>
          <w:sz w:val="13"/>
          <w:szCs w:val="13"/>
        </w:rPr>
        <w:t xml:space="preserve">. </w:t>
      </w:r>
      <w:r xmlns:w="http://schemas.openxmlformats.org/wordprocessingml/2006/main">
        <w:rPr>
          <w:b/>
          <w:bCs/>
          <w:color w:val="4C4B4E"/>
          <w:sz w:val="13"/>
          <w:szCs w:val="13"/>
        </w:rPr>
        <w:tab xmlns:w="http://schemas.openxmlformats.org/wordprocessingml/2006/main"/>
      </w:r>
      <w:r xmlns:w="http://schemas.openxmlformats.org/wordprocessingml/2006/main">
        <w:rPr>
          <w:b/>
          <w:bCs/>
          <w:color w:val="A8A9AC"/>
          <w:sz w:val="13"/>
          <w:szCs w:val="13"/>
        </w:rPr>
        <w:tab xmlns:w="http://schemas.openxmlformats.org/wordprocessingml/2006/main"/>
      </w:r>
      <w:r xmlns:w="http://schemas.openxmlformats.org/wordprocessingml/2006/main">
        <w:rPr>
          <w:b/>
          <w:bCs/>
          <w:color w:val="848588"/>
          <w:sz w:val="13"/>
          <w:szCs w:val="13"/>
        </w:rPr>
        <w:t xml:space="preserve">3</w:t>
      </w:r>
    </w:p>
    <w:p w14:paraId="2504FC4D" w14:textId="77777777" w:rsidR="00DA51AE" w:rsidRDefault="00DA51AE">
      <w:pPr xmlns:w="http://schemas.openxmlformats.org/wordprocessingml/2006/main">
        <w:pStyle w:val="Bodytext40"/>
        <w:spacing w:after="40" w:line="240" w:lineRule="auto"/>
        <w:ind w:firstLine="540"/>
        <w:rPr>
          <w:sz w:val="13"/>
          <w:szCs w:val="13"/>
        </w:rPr>
      </w:pPr>
      <w:r xmlns:w="http://schemas.openxmlformats.org/wordprocessingml/2006/main">
        <w:rPr>
          <w:b/>
          <w:bCs/>
          <w:color w:val="848588"/>
          <w:sz w:val="13"/>
          <w:szCs w:val="13"/>
        </w:rPr>
        <w:t xml:space="preserve">OCHI </w:t>
      </w:r>
      <w:r xmlns:w="http://schemas.openxmlformats.org/wordprocessingml/2006/main">
        <w:rPr>
          <w:b/>
          <w:bCs/>
          <w:color w:val="4C4B4E"/>
          <w:sz w:val="13"/>
          <w:szCs w:val="13"/>
        </w:rPr>
        <w:t xml:space="preserve">•</w:t>
      </w:r>
    </w:p>
    <w:p w14:paraId="4B4FE1CD" w14:textId="77777777" w:rsidR="00DA51AE" w:rsidRDefault="00DA51AE">
      <w:pPr xmlns:w="http://schemas.openxmlformats.org/wordprocessingml/2006/main">
        <w:pStyle w:val="Bodytext40"/>
        <w:spacing w:after="0" w:line="240" w:lineRule="auto"/>
        <w:ind w:firstLine="300"/>
        <w:rPr>
          <w:sz w:val="13"/>
          <w:szCs w:val="13"/>
        </w:rPr>
      </w:pPr>
      <w:r xmlns:w="http://schemas.openxmlformats.org/wordprocessingml/2006/main">
        <w:rPr>
          <w:b/>
          <w:bCs/>
          <w:color w:val="848588"/>
          <w:sz w:val="13"/>
          <w:szCs w:val="13"/>
        </w:rPr>
        <w:t xml:space="preserve">» 0,08 </w:t>
      </w:r>
      <w:r xmlns:w="http://schemas.openxmlformats.org/wordprocessingml/2006/main">
        <w:rPr>
          <w:b/>
          <w:bCs/>
          <w:color w:val="4C4B4E"/>
          <w:sz w:val="13"/>
          <w:szCs w:val="13"/>
        </w:rPr>
        <w:t xml:space="preserve">:</w:t>
      </w:r>
    </w:p>
    <w:p w14:paraId="5296486B" w14:textId="77777777" w:rsidR="00DA51AE" w:rsidRDefault="00DA51AE">
      <w:pPr xmlns:w="http://schemas.openxmlformats.org/wordprocessingml/2006/main">
        <w:pStyle w:val="Bodytext40"/>
        <w:tabs>
          <w:tab w:val="left" w:pos="5287"/>
        </w:tabs>
        <w:spacing w:after="0" w:line="180" w:lineRule="auto"/>
        <w:ind w:firstLine="300"/>
        <w:rPr>
          <w:sz w:val="13"/>
          <w:szCs w:val="13"/>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50800" distR="50800" simplePos="0" relativeHeight="251840512" behindDoc="0" locked="0" layoutInCell="1" allowOverlap="1" wp14:anchorId="5794F980" wp14:editId="0934825D">
            <wp:simplePos x="0" y="0"/>
            <wp:positionH relativeFrom="margin">
              <wp:posOffset>658495</wp:posOffset>
            </wp:positionH>
            <wp:positionV relativeFrom="paragraph">
              <wp:posOffset>76200</wp:posOffset>
            </wp:positionV>
            <wp:extent cx="1694815" cy="274320"/>
            <wp:effectExtent l="0" t="0" r="0" b="0"/>
            <wp:wrapTopAndBottom/>
            <wp:docPr id="589" name="Shape 589"/>
            <wp:cNvGraphicFramePr/>
            <a:graphic xmlns:a="http://schemas.openxmlformats.org/drawingml/2006/main">
              <a:graphicData uri="http://schemas.openxmlformats.org/drawingml/2006/picture">
                <pic:pic xmlns:pic="http://schemas.openxmlformats.org/drawingml/2006/picture">
                  <pic:nvPicPr>
                    <pic:cNvPr id="590" name="Picture box 590"/>
                    <pic:cNvPicPr/>
                  </pic:nvPicPr>
                  <pic:blipFill>
                    <a:blip r:embed="rId130"/>
                    <a:stretch/>
                  </pic:blipFill>
                  <pic:spPr>
                    <a:xfrm>
                      <a:off x="0" y="0"/>
                      <a:ext cx="1694815" cy="274320"/>
                    </a:xfrm>
                    <a:prstGeom prst="rect">
                      <a:avLst/>
                    </a:prstGeom>
                  </pic:spPr>
                </pic:pic>
              </a:graphicData>
            </a:graphic>
          </wp:anchor>
        </w:drawing>
      </w:r>
      <w:r xmlns:w="http://schemas.openxmlformats.org/wordprocessingml/2006/main">
        <w:rPr>
          <w:b/>
          <w:bCs/>
          <w:color w:val="848588"/>
          <w:sz w:val="13"/>
          <w:szCs w:val="13"/>
        </w:rPr>
        <w:t xml:space="preserve">U </w:t>
      </w:r>
      <w:r xmlns:w="http://schemas.openxmlformats.org/wordprocessingml/2006/main">
        <w:rPr>
          <w:b/>
          <w:bCs/>
          <w:color w:val="848588"/>
          <w:sz w:val="13"/>
          <w:szCs w:val="13"/>
        </w:rPr>
        <w:tab xmlns:w="http://schemas.openxmlformats.org/wordprocessingml/2006/main"/>
      </w:r>
      <w:r xmlns:w="http://schemas.openxmlformats.org/wordprocessingml/2006/main">
        <w:rPr>
          <w:b/>
          <w:bCs/>
          <w:color w:val="848588"/>
          <w:sz w:val="13"/>
          <w:szCs w:val="13"/>
        </w:rPr>
        <w:t xml:space="preserve">■)</w:t>
      </w:r>
    </w:p>
    <w:p w14:paraId="6A650DA1" w14:textId="77777777" w:rsidR="00DA51AE" w:rsidRDefault="00DA51AE">
      <w:pPr xmlns:w="http://schemas.openxmlformats.org/wordprocessingml/2006/main">
        <w:pStyle w:val="Bodytext40"/>
        <w:spacing w:after="100" w:line="240" w:lineRule="auto"/>
        <w:ind w:firstLine="300"/>
        <w:rPr>
          <w:sz w:val="13"/>
          <w:szCs w:val="13"/>
        </w:rPr>
      </w:pPr>
      <w:r xmlns:w="http://schemas.openxmlformats.org/wordprocessingml/2006/main">
        <w:rPr>
          <w:b/>
          <w:bCs/>
          <w:color w:val="848588"/>
          <w:sz w:val="13"/>
          <w:szCs w:val="13"/>
        </w:rPr>
        <w:t xml:space="preserve">0,04 lire sterline </w:t>
      </w:r>
      <w:r xmlns:w="http://schemas.openxmlformats.org/wordprocessingml/2006/main">
        <w:rPr>
          <w:b/>
          <w:bCs/>
          <w:color w:val="4C4B4E"/>
          <w:sz w:val="13"/>
          <w:szCs w:val="13"/>
        </w:rPr>
        <w:t xml:space="preserve">.</w:t>
      </w:r>
    </w:p>
    <w:p w14:paraId="41C8D4BF" w14:textId="77777777" w:rsidR="00DA51AE" w:rsidRDefault="00DA51AE">
      <w:pPr xmlns:w="http://schemas.openxmlformats.org/wordprocessingml/2006/main">
        <w:pStyle w:val="Bodytext40"/>
        <w:spacing w:after="100" w:line="240" w:lineRule="auto"/>
        <w:ind w:firstLine="300"/>
        <w:rPr>
          <w:sz w:val="13"/>
          <w:szCs w:val="13"/>
        </w:rPr>
      </w:pPr>
      <w:r xmlns:w="http://schemas.openxmlformats.org/wordprocessingml/2006/main">
        <w:rPr>
          <w:b/>
          <w:bCs/>
          <w:color w:val="4C4B4E"/>
          <w:sz w:val="13"/>
          <w:szCs w:val="13"/>
        </w:rPr>
        <w:t xml:space="preserve">- </w:t>
      </w:r>
      <w:r xmlns:w="http://schemas.openxmlformats.org/wordprocessingml/2006/main">
        <w:rPr>
          <w:b/>
          <w:bCs/>
          <w:color w:val="848588"/>
          <w:sz w:val="13"/>
          <w:szCs w:val="13"/>
        </w:rPr>
        <w:t xml:space="preserve">0,03 </w:t>
      </w:r>
      <w:r xmlns:w="http://schemas.openxmlformats.org/wordprocessingml/2006/main">
        <w:rPr>
          <w:b/>
          <w:bCs/>
          <w:color w:val="4C4B4E"/>
          <w:sz w:val="13"/>
          <w:szCs w:val="13"/>
        </w:rPr>
        <w:t xml:space="preserve">.</w:t>
      </w:r>
    </w:p>
    <w:p w14:paraId="50967582" w14:textId="77777777" w:rsidR="00DA51AE" w:rsidRDefault="00DA51AE">
      <w:pPr xmlns:w="http://schemas.openxmlformats.org/wordprocessingml/2006/main" xmlns:w15="http://schemas.microsoft.com/office/word/2012/wordml">
        <w:pStyle w:val="Bodytext40"/>
        <w:spacing w:after="0" w:line="240" w:lineRule="auto"/>
        <w:ind w:firstLine="540"/>
        <w:rPr>
          <w:sz w:val="13"/>
          <w:szCs w:val="13"/>
        </w:rPr>
        <w:sectPr w:rsidR="00DA51AE" w:rsidSect="00DA51AE">
          <w:footnotePr>
            <w:numFmt w:val="chicago"/>
          </w:footnotePr>
          <w:type w:val="continuous"/>
          <w:pgSz w:w="8506" w:h="12754"/>
          <w:pgMar w:top="1181" w:right="437" w:bottom="936" w:left="437" w:header="0" w:footer="3" w:gutter="590"/>
          <w:cols w:space="720"/>
          <w:noEndnote/>
          <w:docGrid w:linePitch="360"/>
          <w15:footnoteColumns w:val="1"/>
        </w:sectPr>
      </w:pPr>
      <w:r xmlns:w="http://schemas.openxmlformats.org/wordprocessingml/2006/main">
        <w:rPr>
          <w:b/>
          <w:bCs/>
          <w:color w:val="848588"/>
          <w:sz w:val="13"/>
          <w:szCs w:val="13"/>
        </w:rPr>
        <w:t xml:space="preserve">0,02 </w:t>
      </w:r>
      <w:r xmlns:w="http://schemas.openxmlformats.org/wordprocessingml/2006/main">
        <w:rPr>
          <w:b/>
          <w:bCs/>
          <w:color w:val="4C4B4E"/>
          <w:sz w:val="13"/>
          <w:szCs w:val="13"/>
        </w:rPr>
        <w:t xml:space="preserve">.</w:t>
      </w:r>
    </w:p>
    <w:p w14:paraId="3726D910" w14:textId="77777777" w:rsidR="00DA51AE" w:rsidRDefault="00DA51AE">
      <w:pPr>
        <w:spacing w:line="240" w:lineRule="exact"/>
        <w:rPr>
          <w:sz w:val="19"/>
          <w:szCs w:val="19"/>
        </w:rPr>
      </w:pPr>
    </w:p>
    <w:p w14:paraId="686216AC" w14:textId="77777777" w:rsidR="00DA51AE" w:rsidRDefault="00DA51AE">
      <w:pPr>
        <w:spacing w:before="109" w:after="109" w:line="240" w:lineRule="exact"/>
        <w:rPr>
          <w:sz w:val="19"/>
          <w:szCs w:val="19"/>
        </w:rPr>
      </w:pPr>
    </w:p>
    <w:p w14:paraId="160CB8DA" w14:textId="77777777" w:rsidR="00DA51AE" w:rsidRDefault="00DA51AE">
      <w:pPr>
        <w:spacing w:line="1" w:lineRule="exact"/>
        <w:sectPr w:rsidR="00DA51AE" w:rsidSect="00DA51AE">
          <w:footnotePr>
            <w:numFmt w:val="chicago"/>
          </w:footnotePr>
          <w:type w:val="continuous"/>
          <w:pgSz w:w="8506" w:h="12754"/>
          <w:pgMar w:top="762" w:right="0" w:bottom="762" w:left="0" w:header="0" w:footer="3" w:gutter="0"/>
          <w:cols w:space="720"/>
          <w:noEndnote/>
          <w:docGrid w:linePitch="360"/>
          <w15:footnoteColumns w:val="1"/>
        </w:sectPr>
      </w:pPr>
    </w:p>
    <w:p w14:paraId="011C3A0C" w14:textId="77777777" w:rsidR="00DA51AE" w:rsidRDefault="00DA51AE">
      <w:pPr xmlns:w="http://schemas.openxmlformats.org/wordprocessingml/2006/main">
        <w:pStyle w:val="Tableofcontents0"/>
        <w:framePr w:w="2314" w:h="504" w:wrap="none" w:vAnchor="text" w:hAnchor="page" w:x="707" w:y="21"/>
        <w:tabs>
          <w:tab w:val="center" w:pos="787"/>
          <w:tab w:val="center" w:pos="1426"/>
          <w:tab w:val="right" w:pos="2198"/>
        </w:tabs>
        <w:rPr>
          <w:sz w:val="12"/>
          <w:szCs w:val="12"/>
        </w:rPr>
      </w:pPr>
      <w:r xmlns:w="http://schemas.openxmlformats.org/wordprocessingml/2006/main">
        <w:rPr>
          <w:b/>
          <w:bCs/>
          <w:color w:val="848588"/>
          <w:sz w:val="13"/>
          <w:szCs w:val="13"/>
        </w:rPr>
        <w:t xml:space="preserve">I. ongilud </w:t>
      </w:r>
      <w:r xmlns:w="http://schemas.openxmlformats.org/wordprocessingml/2006/main">
        <w:rPr>
          <w:b/>
          <w:bCs/>
          <w:color w:val="848588"/>
          <w:sz w:val="13"/>
          <w:szCs w:val="13"/>
        </w:rPr>
        <w:tab xmlns:w="http://schemas.openxmlformats.org/wordprocessingml/2006/main"/>
      </w:r>
      <w:r xmlns:w="http://schemas.openxmlformats.org/wordprocessingml/2006/main">
        <w:rPr>
          <w:b/>
          <w:bCs/>
          <w:color w:val="4C4B4E"/>
          <w:sz w:val="13"/>
          <w:szCs w:val="13"/>
        </w:rPr>
        <w:t xml:space="preserve">[ </w:t>
      </w:r>
      <w:r xmlns:w="http://schemas.openxmlformats.org/wordprocessingml/2006/main">
        <w:rPr>
          <w:b/>
          <w:bCs/>
          <w:color w:val="4C4B4E"/>
          <w:sz w:val="13"/>
          <w:szCs w:val="13"/>
        </w:rPr>
        <w:tab xmlns:w="http://schemas.openxmlformats.org/wordprocessingml/2006/main"/>
      </w:r>
      <w:r xmlns:w="http://schemas.openxmlformats.org/wordprocessingml/2006/main">
        <w:rPr>
          <w:b/>
          <w:bCs/>
          <w:color w:val="4C4B4E"/>
          <w:sz w:val="13"/>
          <w:szCs w:val="13"/>
        </w:rPr>
        <w:t xml:space="preserve">-y </w:t>
      </w:r>
      <w:r xmlns:w="http://schemas.openxmlformats.org/wordprocessingml/2006/main">
        <w:rPr>
          <w:b/>
          <w:bCs/>
          <w:color w:val="4C4B4E"/>
          <w:sz w:val="13"/>
          <w:szCs w:val="13"/>
        </w:rPr>
        <w:tab xmlns:w="http://schemas.openxmlformats.org/wordprocessingml/2006/main"/>
      </w:r>
      <w:r xmlns:w="http://schemas.openxmlformats.org/wordprocessingml/2006/main">
        <w:rPr>
          <w:strike/>
          <w:color w:val="4C4B4E"/>
          <w:sz w:val="12"/>
          <w:szCs w:val="12"/>
        </w:rPr>
        <w:t xml:space="preserve">f.</w:t>
      </w:r>
    </w:p>
    <w:p w14:paraId="32EB9056" w14:textId="77777777" w:rsidR="00DA51AE" w:rsidRDefault="00DA51AE">
      <w:pPr xmlns:w="http://schemas.openxmlformats.org/wordprocessingml/2006/main">
        <w:pStyle w:val="Tableofcontents0"/>
        <w:framePr w:w="2314" w:h="504" w:wrap="none" w:vAnchor="text" w:hAnchor="page" w:x="707" w:y="21"/>
        <w:tabs>
          <w:tab w:val="center" w:pos="797"/>
          <w:tab w:val="center" w:pos="1435"/>
          <w:tab w:val="right" w:pos="2261"/>
        </w:tabs>
        <w:rPr>
          <w:sz w:val="13"/>
          <w:szCs w:val="13"/>
        </w:rPr>
      </w:pPr>
      <w:r xmlns:w="http://schemas.openxmlformats.org/wordprocessingml/2006/main">
        <w:rPr>
          <w:b/>
          <w:bCs/>
          <w:color w:val="848588"/>
          <w:sz w:val="13"/>
          <w:szCs w:val="13"/>
        </w:rPr>
        <w:t xml:space="preserve">Val </w:t>
      </w:r>
      <w:r xmlns:w="http://schemas.openxmlformats.org/wordprocessingml/2006/main">
        <w:rPr>
          <w:b/>
          <w:bCs/>
          <w:color w:val="848588"/>
          <w:sz w:val="13"/>
          <w:szCs w:val="13"/>
        </w:rPr>
        <w:tab xmlns:w="http://schemas.openxmlformats.org/wordprocessingml/2006/main"/>
      </w:r>
      <w:r xmlns:w="http://schemas.openxmlformats.org/wordprocessingml/2006/main">
        <w:rPr>
          <w:b/>
          <w:bCs/>
          <w:color w:val="848588"/>
          <w:sz w:val="13"/>
          <w:szCs w:val="13"/>
        </w:rPr>
        <w:t xml:space="preserve">70065060o</w:t>
      </w:r>
    </w:p>
    <w:p w14:paraId="120D1301" w14:textId="77777777" w:rsidR="00DA51AE" w:rsidRDefault="00DA51AE">
      <w:pPr xmlns:w="http://schemas.openxmlformats.org/wordprocessingml/2006/main">
        <w:pStyle w:val="Tableofcontents0"/>
        <w:framePr w:w="2314" w:h="504" w:wrap="none" w:vAnchor="text" w:hAnchor="page" w:x="707" w:y="21"/>
        <w:tabs>
          <w:tab w:val="center" w:pos="797"/>
          <w:tab w:val="center" w:pos="1435"/>
          <w:tab w:val="right" w:pos="2242"/>
        </w:tabs>
        <w:rPr>
          <w:sz w:val="13"/>
          <w:szCs w:val="13"/>
        </w:rPr>
      </w:pPr>
      <w:r xmlns:w="http://schemas.openxmlformats.org/wordprocessingml/2006/main">
        <w:rPr>
          <w:b/>
          <w:bCs/>
          <w:color w:val="848588"/>
          <w:sz w:val="13"/>
          <w:szCs w:val="13"/>
        </w:rPr>
        <w:t xml:space="preserve">Gestație </w:t>
      </w:r>
      <w:r xmlns:w="http://schemas.openxmlformats.org/wordprocessingml/2006/main">
        <w:rPr>
          <w:b/>
          <w:bCs/>
          <w:color w:val="848588"/>
          <w:sz w:val="13"/>
          <w:szCs w:val="13"/>
        </w:rPr>
        <w:tab xmlns:w="http://schemas.openxmlformats.org/wordprocessingml/2006/main"/>
      </w:r>
      <w:r xmlns:w="http://schemas.openxmlformats.org/wordprocessingml/2006/main">
        <w:rPr>
          <w:b/>
          <w:bCs/>
          <w:color w:val="848588"/>
          <w:sz w:val="13"/>
          <w:szCs w:val="13"/>
        </w:rPr>
        <w:t xml:space="preserve">272931</w:t>
      </w:r>
    </w:p>
    <w:p w14:paraId="1A9ED197" w14:textId="77777777" w:rsidR="00DA51AE" w:rsidRDefault="00DA51AE">
      <w:pPr xmlns:w="http://schemas.openxmlformats.org/wordprocessingml/2006/main">
        <w:pStyle w:val="Other0"/>
        <w:framePr w:w="288" w:h="466" w:wrap="none" w:vAnchor="text" w:hAnchor="page" w:x="3476" w:y="39"/>
        <w:spacing w:line="240" w:lineRule="auto"/>
        <w:ind w:firstLine="0"/>
        <w:rPr>
          <w:sz w:val="12"/>
          <w:szCs w:val="12"/>
        </w:rPr>
      </w:pPr>
      <w:r xmlns:w="http://schemas.openxmlformats.org/wordprocessingml/2006/main">
        <w:rPr>
          <w:rFonts w:ascii="Arial" w:eastAsia="Arial" w:hAnsi="Arial" w:cs="Arial"/>
          <w:b/>
          <w:bCs/>
          <w:color w:val="4C4B4E"/>
          <w:sz w:val="12"/>
          <w:szCs w:val="12"/>
        </w:rPr>
        <w:t xml:space="preserve">—T“</w:t>
      </w:r>
    </w:p>
    <w:p w14:paraId="59DB3CDF" w14:textId="77777777" w:rsidR="00DA51AE" w:rsidRDefault="00DA51AE">
      <w:pPr xmlns:w="http://schemas.openxmlformats.org/wordprocessingml/2006/main">
        <w:pStyle w:val="Bodytext40"/>
        <w:framePr w:w="288" w:h="466" w:wrap="none" w:vAnchor="text" w:hAnchor="page" w:x="3476" w:y="39"/>
        <w:spacing w:after="0" w:line="240" w:lineRule="auto"/>
        <w:ind w:firstLine="0"/>
        <w:rPr>
          <w:sz w:val="13"/>
          <w:szCs w:val="13"/>
        </w:rPr>
      </w:pPr>
      <w:r xmlns:w="http://schemas.openxmlformats.org/wordprocessingml/2006/main">
        <w:rPr>
          <w:b/>
          <w:bCs/>
          <w:color w:val="848588"/>
          <w:sz w:val="13"/>
          <w:szCs w:val="13"/>
        </w:rPr>
        <w:t xml:space="preserve">550</w:t>
      </w:r>
    </w:p>
    <w:p w14:paraId="4ABB233F" w14:textId="77777777" w:rsidR="00DA51AE" w:rsidRDefault="00DA51AE">
      <w:pPr xmlns:w="http://schemas.openxmlformats.org/wordprocessingml/2006/main">
        <w:pStyle w:val="Bodytext40"/>
        <w:framePr w:w="288" w:h="466" w:wrap="none" w:vAnchor="text" w:hAnchor="page" w:x="3476" w:y="39"/>
        <w:spacing w:after="0" w:line="216" w:lineRule="auto"/>
        <w:ind w:firstLine="0"/>
        <w:rPr>
          <w:sz w:val="13"/>
          <w:szCs w:val="13"/>
        </w:rPr>
      </w:pPr>
      <w:r xmlns:w="http://schemas.openxmlformats.org/wordprocessingml/2006/main">
        <w:rPr>
          <w:b/>
          <w:bCs/>
          <w:color w:val="848588"/>
          <w:sz w:val="13"/>
          <w:szCs w:val="13"/>
        </w:rPr>
        <w:t xml:space="preserve">33 de ani</w:t>
      </w:r>
    </w:p>
    <w:p w14:paraId="0843FD29" w14:textId="77777777" w:rsidR="00DA51AE" w:rsidRDefault="00DA51AE">
      <w:pPr xmlns:w="http://schemas.openxmlformats.org/wordprocessingml/2006/main">
        <w:pStyle w:val="Other0"/>
        <w:framePr w:w="278" w:h="470" w:wrap="none" w:vAnchor="text" w:hAnchor="page" w:x="4206" w:y="39"/>
        <w:spacing w:line="240" w:lineRule="auto"/>
        <w:ind w:firstLine="0"/>
        <w:rPr>
          <w:sz w:val="12"/>
          <w:szCs w:val="12"/>
        </w:rPr>
      </w:pPr>
      <w:r xmlns:w="http://schemas.openxmlformats.org/wordprocessingml/2006/main">
        <w:rPr>
          <w:rFonts w:ascii="Arial" w:eastAsia="Arial" w:hAnsi="Arial" w:cs="Arial"/>
          <w:b/>
          <w:bCs/>
          <w:color w:val="4C4B4E"/>
          <w:sz w:val="12"/>
          <w:szCs w:val="12"/>
        </w:rPr>
        <w:t xml:space="preserve">T"</w:t>
      </w:r>
    </w:p>
    <w:p w14:paraId="3353B622" w14:textId="77777777" w:rsidR="00DA51AE" w:rsidRDefault="00DA51AE">
      <w:pPr xmlns:w="http://schemas.openxmlformats.org/wordprocessingml/2006/main">
        <w:pStyle w:val="Bodytext40"/>
        <w:framePr w:w="278" w:h="470" w:wrap="none" w:vAnchor="text" w:hAnchor="page" w:x="4206" w:y="39"/>
        <w:spacing w:after="0" w:line="240" w:lineRule="auto"/>
        <w:ind w:firstLine="0"/>
        <w:rPr>
          <w:sz w:val="13"/>
          <w:szCs w:val="13"/>
        </w:rPr>
      </w:pPr>
      <w:r xmlns:w="http://schemas.openxmlformats.org/wordprocessingml/2006/main">
        <w:rPr>
          <w:b/>
          <w:bCs/>
          <w:color w:val="848588"/>
          <w:sz w:val="13"/>
          <w:szCs w:val="13"/>
        </w:rPr>
        <w:t xml:space="preserve">*00</w:t>
      </w:r>
    </w:p>
    <w:p w14:paraId="2D7EFE95" w14:textId="77777777" w:rsidR="00DA51AE" w:rsidRDefault="00DA51AE">
      <w:pPr xmlns:w="http://schemas.openxmlformats.org/wordprocessingml/2006/main">
        <w:pStyle w:val="Bodytext40"/>
        <w:framePr w:w="278" w:h="470" w:wrap="none" w:vAnchor="text" w:hAnchor="page" w:x="4206" w:y="39"/>
        <w:spacing w:after="0" w:line="230" w:lineRule="auto"/>
        <w:ind w:firstLine="0"/>
        <w:rPr>
          <w:sz w:val="13"/>
          <w:szCs w:val="13"/>
        </w:rPr>
      </w:pPr>
      <w:r xmlns:w="http://schemas.openxmlformats.org/wordprocessingml/2006/main">
        <w:rPr>
          <w:b/>
          <w:bCs/>
          <w:color w:val="848588"/>
          <w:sz w:val="13"/>
          <w:szCs w:val="13"/>
        </w:rPr>
        <w:t xml:space="preserve">35 de ani</w:t>
      </w:r>
    </w:p>
    <w:p w14:paraId="7BF977DC" w14:textId="77777777" w:rsidR="00DA51AE" w:rsidRDefault="00DA51AE">
      <w:pPr xmlns:w="http://schemas.openxmlformats.org/wordprocessingml/2006/main">
        <w:pStyle w:val="Other0"/>
        <w:framePr w:w="278" w:h="466" w:wrap="none" w:vAnchor="text" w:hAnchor="page" w:x="4926" w:y="39"/>
        <w:spacing w:line="240" w:lineRule="auto"/>
        <w:ind w:firstLine="0"/>
        <w:rPr>
          <w:sz w:val="12"/>
          <w:szCs w:val="12"/>
        </w:rPr>
      </w:pPr>
      <w:r xmlns:w="http://schemas.openxmlformats.org/wordprocessingml/2006/main">
        <w:rPr>
          <w:rFonts w:ascii="Arial" w:eastAsia="Arial" w:hAnsi="Arial" w:cs="Arial"/>
          <w:b/>
          <w:bCs/>
          <w:color w:val="4C4B4E"/>
          <w:sz w:val="12"/>
          <w:szCs w:val="12"/>
        </w:rPr>
        <w:t xml:space="preserve">„T”</w:t>
      </w:r>
    </w:p>
    <w:p w14:paraId="2C783C0B" w14:textId="77777777" w:rsidR="00DA51AE" w:rsidRDefault="00DA51AE">
      <w:pPr xmlns:w="http://schemas.openxmlformats.org/wordprocessingml/2006/main">
        <w:pStyle w:val="Bodytext40"/>
        <w:framePr w:w="278" w:h="466" w:wrap="none" w:vAnchor="text" w:hAnchor="page" w:x="4926" w:y="39"/>
        <w:spacing w:after="0" w:line="240" w:lineRule="auto"/>
        <w:ind w:firstLine="0"/>
        <w:rPr>
          <w:sz w:val="13"/>
          <w:szCs w:val="13"/>
        </w:rPr>
      </w:pPr>
      <w:r xmlns:w="http://schemas.openxmlformats.org/wordprocessingml/2006/main">
        <w:rPr>
          <w:b/>
          <w:bCs/>
          <w:color w:val="848588"/>
          <w:sz w:val="13"/>
          <w:szCs w:val="13"/>
        </w:rPr>
        <w:t xml:space="preserve">450</w:t>
      </w:r>
    </w:p>
    <w:p w14:paraId="1BA4350F" w14:textId="77777777" w:rsidR="00DA51AE" w:rsidRDefault="00DA51AE">
      <w:pPr xmlns:w="http://schemas.openxmlformats.org/wordprocessingml/2006/main">
        <w:pStyle w:val="Bodytext40"/>
        <w:framePr w:w="278" w:h="466" w:wrap="none" w:vAnchor="text" w:hAnchor="page" w:x="4926" w:y="39"/>
        <w:spacing w:after="0" w:line="216" w:lineRule="auto"/>
        <w:ind w:firstLine="0"/>
        <w:rPr>
          <w:sz w:val="13"/>
          <w:szCs w:val="13"/>
        </w:rPr>
      </w:pPr>
      <w:r xmlns:w="http://schemas.openxmlformats.org/wordprocessingml/2006/main">
        <w:rPr>
          <w:b/>
          <w:bCs/>
          <w:color w:val="848588"/>
          <w:sz w:val="13"/>
          <w:szCs w:val="13"/>
        </w:rPr>
        <w:t xml:space="preserve">37</w:t>
      </w:r>
    </w:p>
    <w:p w14:paraId="059449BC" w14:textId="77777777" w:rsidR="00DA51AE" w:rsidRDefault="00DA51AE">
      <w:pPr xmlns:w="http://schemas.openxmlformats.org/wordprocessingml/2006/main">
        <w:pStyle w:val="Tableofcontents0"/>
        <w:framePr w:w="979" w:h="461" w:wrap="none" w:vAnchor="text" w:hAnchor="page" w:x="5646" w:y="39"/>
        <w:tabs>
          <w:tab w:val="right" w:leader="hyphen" w:pos="869"/>
        </w:tabs>
        <w:rPr>
          <w:sz w:val="12"/>
          <w:szCs w:val="12"/>
        </w:rPr>
      </w:pPr>
      <w:r xmlns:w="http://schemas.openxmlformats.org/wordprocessingml/2006/main">
        <w:rPr>
          <w:rFonts w:ascii="Arial" w:eastAsia="Arial" w:hAnsi="Arial" w:cs="Arial"/>
          <w:b/>
          <w:bCs/>
          <w:color w:val="4C4B4E"/>
          <w:sz w:val="12"/>
          <w:szCs w:val="12"/>
        </w:rPr>
        <w:t xml:space="preserve">„1 </w:t>
      </w:r>
      <w:r xmlns:w="http://schemas.openxmlformats.org/wordprocessingml/2006/main">
        <w:rPr>
          <w:rFonts w:ascii="Arial" w:eastAsia="Arial" w:hAnsi="Arial" w:cs="Arial"/>
          <w:b/>
          <w:bCs/>
          <w:color w:val="4C4B4E"/>
          <w:sz w:val="12"/>
          <w:szCs w:val="12"/>
        </w:rPr>
        <w:tab xmlns:w="http://schemas.openxmlformats.org/wordprocessingml/2006/main"/>
      </w:r>
      <w:r xmlns:w="http://schemas.openxmlformats.org/wordprocessingml/2006/main">
        <w:rPr>
          <w:rFonts w:ascii="Arial" w:eastAsia="Arial" w:hAnsi="Arial" w:cs="Arial"/>
          <w:b/>
          <w:bCs/>
          <w:color w:val="4C4B4E"/>
          <w:sz w:val="12"/>
          <w:szCs w:val="12"/>
        </w:rPr>
        <w:t xml:space="preserve">1</w:t>
      </w:r>
    </w:p>
    <w:p w14:paraId="24DD5723" w14:textId="77777777" w:rsidR="00DA51AE" w:rsidRDefault="00DA51AE">
      <w:pPr xmlns:w="http://schemas.openxmlformats.org/wordprocessingml/2006/main">
        <w:pStyle w:val="Tableofcontents0"/>
        <w:framePr w:w="979" w:h="461" w:wrap="none" w:vAnchor="text" w:hAnchor="page" w:x="5646" w:y="39"/>
        <w:tabs>
          <w:tab w:val="right" w:pos="926"/>
        </w:tabs>
        <w:rPr>
          <w:sz w:val="13"/>
          <w:szCs w:val="13"/>
        </w:rPr>
      </w:pPr>
      <w:r xmlns:w="http://schemas.openxmlformats.org/wordprocessingml/2006/main">
        <w:rPr>
          <w:b/>
          <w:bCs/>
          <w:color w:val="848588"/>
          <w:sz w:val="13"/>
          <w:szCs w:val="13"/>
        </w:rPr>
        <w:t xml:space="preserve">400 </w:t>
      </w:r>
      <w:r xmlns:w="http://schemas.openxmlformats.org/wordprocessingml/2006/main">
        <w:rPr>
          <w:b/>
          <w:bCs/>
          <w:color w:val="848588"/>
          <w:sz w:val="13"/>
          <w:szCs w:val="13"/>
        </w:rPr>
        <w:tab xmlns:w="http://schemas.openxmlformats.org/wordprocessingml/2006/main"/>
      </w:r>
      <w:r xmlns:w="http://schemas.openxmlformats.org/wordprocessingml/2006/main">
        <w:rPr>
          <w:b/>
          <w:bCs/>
          <w:color w:val="848588"/>
          <w:sz w:val="13"/>
          <w:szCs w:val="13"/>
        </w:rPr>
        <w:t xml:space="preserve">350</w:t>
      </w:r>
    </w:p>
    <w:p w14:paraId="5A64A923" w14:textId="77777777" w:rsidR="00DA51AE" w:rsidRDefault="00DA51AE">
      <w:pPr xmlns:w="http://schemas.openxmlformats.org/wordprocessingml/2006/main">
        <w:pStyle w:val="Tableofcontents0"/>
        <w:framePr w:w="979" w:h="461" w:wrap="none" w:vAnchor="text" w:hAnchor="page" w:x="5646" w:y="39"/>
        <w:tabs>
          <w:tab w:val="right" w:pos="821"/>
        </w:tabs>
        <w:spacing w:line="216" w:lineRule="auto"/>
        <w:rPr>
          <w:sz w:val="13"/>
          <w:szCs w:val="13"/>
        </w:rPr>
      </w:pPr>
      <w:r xmlns:w="http://schemas.openxmlformats.org/wordprocessingml/2006/main">
        <w:rPr>
          <w:b/>
          <w:bCs/>
          <w:color w:val="848588"/>
          <w:sz w:val="13"/>
          <w:szCs w:val="13"/>
        </w:rPr>
        <w:t xml:space="preserve">39 </w:t>
      </w:r>
      <w:r xmlns:w="http://schemas.openxmlformats.org/wordprocessingml/2006/main">
        <w:rPr>
          <w:b/>
          <w:bCs/>
          <w:color w:val="848588"/>
          <w:sz w:val="13"/>
          <w:szCs w:val="13"/>
        </w:rPr>
        <w:tab xmlns:w="http://schemas.openxmlformats.org/wordprocessingml/2006/main"/>
      </w:r>
      <w:r xmlns:w="http://schemas.openxmlformats.org/wordprocessingml/2006/main">
        <w:rPr>
          <w:b/>
          <w:bCs/>
          <w:color w:val="848588"/>
          <w:sz w:val="13"/>
          <w:szCs w:val="13"/>
        </w:rPr>
        <w:t xml:space="preserve">41</w:t>
      </w:r>
    </w:p>
    <w:p w14:paraId="62B9923B" w14:textId="77777777" w:rsidR="00DA51AE" w:rsidRDefault="00DA51AE">
      <w:pPr>
        <w:spacing w:after="508" w:line="1" w:lineRule="exact"/>
      </w:pPr>
    </w:p>
    <w:p w14:paraId="042BDE91" w14:textId="77777777" w:rsidR="00DA51AE" w:rsidRDefault="00DA51AE">
      <w:pPr>
        <w:spacing w:line="1" w:lineRule="exact"/>
        <w:sectPr w:rsidR="00DA51AE" w:rsidSect="00DA51AE">
          <w:footnotePr>
            <w:numFmt w:val="chicago"/>
          </w:footnotePr>
          <w:type w:val="continuous"/>
          <w:pgSz w:w="8506" w:h="12754"/>
          <w:pgMar w:top="762" w:right="437" w:bottom="762" w:left="437" w:header="0" w:footer="3" w:gutter="590"/>
          <w:cols w:space="720"/>
          <w:noEndnote/>
          <w:docGrid w:linePitch="360"/>
          <w15:footnoteColumns w:val="1"/>
        </w:sectPr>
      </w:pPr>
    </w:p>
    <w:p w14:paraId="22062131" w14:textId="77777777" w:rsidR="00DA51AE" w:rsidRDefault="00DA51AE">
      <w:pPr xmlns:w="http://schemas.openxmlformats.org/wordprocessingml/2006/main">
        <w:pStyle w:val="Heading51"/>
        <w:keepNext/>
        <w:keepLines/>
      </w:pPr>
      <w:bookmarkStart xmlns:w="http://schemas.openxmlformats.org/wordprocessingml/2006/main" w:id="2668" w:name="bookmark2658"/>
      <w:bookmarkStart xmlns:w="http://schemas.openxmlformats.org/wordprocessingml/2006/main" w:id="2669" w:name="bookmark2659"/>
      <w:bookmarkStart xmlns:w="http://schemas.openxmlformats.org/wordprocessingml/2006/main" w:id="2670" w:name="bookmark2660"/>
      <w:r xmlns:w="http://schemas.openxmlformats.org/wordprocessingml/2006/main">
        <w:t xml:space="preserve">Prevenirea bolilor hemolitice</w:t>
      </w:r>
      <w:bookmarkEnd xmlns:w="http://schemas.openxmlformats.org/wordprocessingml/2006/main" w:id="2668"/>
      <w:bookmarkEnd xmlns:w="http://schemas.openxmlformats.org/wordprocessingml/2006/main" w:id="2669"/>
      <w:bookmarkEnd xmlns:w="http://schemas.openxmlformats.org/wordprocessingml/2006/main" w:id="2670"/>
    </w:p>
    <w:p w14:paraId="60341756" w14:textId="77777777" w:rsidR="00DA51AE" w:rsidRDefault="00DA51AE">
      <w:pPr xmlns:w="http://schemas.openxmlformats.org/wordprocessingml/2006/main">
        <w:pStyle w:val="BodyText"/>
        <w:ind w:firstLine="0"/>
        <w:jc w:val="both"/>
      </w:pPr>
      <w:r xmlns:w="http://schemas.openxmlformats.org/wordprocessingml/2006/main">
        <w:t xml:space="preserve">Imunoglobulina Rh este un concentrat de Ig anti-D administrat mamelor Rh negative în doză de 300 mg intramuscular în decurs de 72 de ore de la nașterea </w:t>
      </w:r>
      <w:r xmlns:w="http://schemas.openxmlformats.org/wordprocessingml/2006/main">
        <w:softHyphen xmlns:w="http://schemas.openxmlformats.org/wordprocessingml/2006/main"/>
      </w:r>
      <w:r xmlns:w="http://schemas.openxmlformats.org/wordprocessingml/2006/main">
        <w:t xml:space="preserve">unui sugar Rh pozitiv. Rata de protecție este de aproximativ 90%.</w:t>
      </w:r>
    </w:p>
    <w:p w14:paraId="49702378" w14:textId="77777777" w:rsidR="00DA51AE" w:rsidRDefault="00DA51AE">
      <w:pPr xmlns:w="http://schemas.openxmlformats.org/wordprocessingml/2006/main">
        <w:pStyle w:val="BodyText"/>
        <w:spacing w:after="200"/>
        <w:ind w:firstLine="320"/>
        <w:jc w:val="both"/>
      </w:pPr>
      <w:r xmlns:w="http://schemas.openxmlformats.org/wordprocessingml/2006/main">
        <w:t xml:space="preserve">Eșecurile sunt atribuite în principal </w:t>
      </w:r>
      <w:r xmlns:w="http://schemas.openxmlformats.org/wordprocessingml/2006/main">
        <w:softHyphen xmlns:w="http://schemas.openxmlformats.org/wordprocessingml/2006/main"/>
      </w:r>
      <w:r xmlns:w="http://schemas.openxmlformats.org/wordprocessingml/2006/main">
        <w:t xml:space="preserve">hemoragiei fetomaternale masive și sensibilizării prin transfuzia fetomaternă înainte de naștere.</w:t>
      </w:r>
    </w:p>
    <w:p w14:paraId="6E0D9BA4" w14:textId="77777777" w:rsidR="00DA51AE" w:rsidRDefault="00DA51AE">
      <w:pPr xmlns:w="http://schemas.openxmlformats.org/wordprocessingml/2006/main">
        <w:pStyle w:val="Heading51"/>
        <w:keepNext/>
        <w:keepLines/>
        <w:spacing w:after="200"/>
        <w:jc w:val="both"/>
      </w:pPr>
      <w:bookmarkStart xmlns:w="http://schemas.openxmlformats.org/wordprocessingml/2006/main" w:id="2671" w:name="bookmark2661"/>
      <w:bookmarkStart xmlns:w="http://schemas.openxmlformats.org/wordprocessingml/2006/main" w:id="2672" w:name="bookmark2662"/>
      <w:bookmarkStart xmlns:w="http://schemas.openxmlformats.org/wordprocessingml/2006/main" w:id="2673" w:name="bookmark2663"/>
      <w:r xmlns:w="http://schemas.openxmlformats.org/wordprocessingml/2006/main">
        <w:t xml:space="preserve">Tratament</w:t>
      </w:r>
      <w:bookmarkEnd xmlns:w="http://schemas.openxmlformats.org/wordprocessingml/2006/main" w:id="2671"/>
      <w:bookmarkEnd xmlns:w="http://schemas.openxmlformats.org/wordprocessingml/2006/main" w:id="2672"/>
      <w:bookmarkEnd xmlns:w="http://schemas.openxmlformats.org/wordprocessingml/2006/main" w:id="2673"/>
    </w:p>
    <w:p w14:paraId="1B18D5BF" w14:textId="77777777" w:rsidR="00DA51AE" w:rsidRDefault="00DA51AE">
      <w:pPr xmlns:w="http://schemas.openxmlformats.org/wordprocessingml/2006/main">
        <w:pStyle w:val="Bodytext30"/>
        <w:spacing w:after="200" w:line="317" w:lineRule="auto"/>
        <w:jc w:val="both"/>
      </w:pPr>
      <w:r xmlns:w="http://schemas.openxmlformats.org/wordprocessingml/2006/main">
        <w:t xml:space="preserve">TRANSFUZIE DE SCHIMB</w:t>
      </w:r>
    </w:p>
    <w:p w14:paraId="22CCBAE8" w14:textId="77777777" w:rsidR="00DA51AE" w:rsidRDefault="00DA51AE">
      <w:pPr xmlns:w="http://schemas.openxmlformats.org/wordprocessingml/2006/main">
        <w:pStyle w:val="BodyText"/>
        <w:ind w:firstLine="320"/>
        <w:jc w:val="both"/>
      </w:pPr>
      <w:r xmlns:w="http://schemas.openxmlformats.org/wordprocessingml/2006/main">
        <w:rPr>
          <w:b/>
          <w:bCs/>
        </w:rPr>
        <w:t xml:space="preserve">Obiective: </w:t>
      </w:r>
      <w:r xmlns:w="http://schemas.openxmlformats.org/wordprocessingml/2006/main">
        <w:t xml:space="preserve">Principalul obiectiv al exsanguinotransfuziei inițiale este îndepărtarea </w:t>
      </w:r>
      <w:r xmlns:w="http://schemas.openxmlformats.org/wordprocessingml/2006/main">
        <w:softHyphen xmlns:w="http://schemas.openxmlformats.org/wordprocessingml/2006/main"/>
      </w:r>
      <w:r xmlns:w="http://schemas.openxmlformats.org/wordprocessingml/2006/main">
        <w:t xml:space="preserve">globulelor roșii acoperite cu anticorpi care, dacă ar fi lăsate în circulația nou-născutului, ar fi distruse, producând cantități mari de bilirubină. Această procedură poate îndepărta aproximativ 85% din globulele roșii ale sugarului. Exsanguinotransfuzia precoce permite, de asemenea, corectarea anemiei la sugarii cu hidrops asfixiat.</w:t>
      </w:r>
    </w:p>
    <w:p w14:paraId="232B2ACD" w14:textId="77777777" w:rsidR="00DA51AE" w:rsidRDefault="00DA51AE">
      <w:pPr xmlns:w="http://schemas.openxmlformats.org/wordprocessingml/2006/main">
        <w:pStyle w:val="BodyText"/>
        <w:ind w:firstLine="320"/>
        <w:jc w:val="both"/>
      </w:pPr>
      <w:r xmlns:w="http://schemas.openxmlformats.org/wordprocessingml/2006/main">
        <w:rPr>
          <w:b/>
          <w:bCs/>
        </w:rPr>
        <w:t xml:space="preserve">Indicații: </w:t>
      </w:r>
      <w:r xmlns:w="http://schemas.openxmlformats.org/wordprocessingml/2006/main">
        <w:t xml:space="preserve">Anemia neonatală severă </w:t>
      </w:r>
      <w:r xmlns:w="http://schemas.openxmlformats.org/wordprocessingml/2006/main">
        <w:softHyphen xmlns:w="http://schemas.openxmlformats.org/wordprocessingml/2006/main"/>
      </w:r>
      <w:r xmlns:w="http://schemas.openxmlformats.org/wordprocessingml/2006/main">
        <w:t xml:space="preserve">este singura indicație precisă pentru exsanguinotransfuzia imediat după naștere. În acest caz, aceasta trebuie efectuată cu concentrat de globule roșii, schimbând 30-80 ml/kg (în funcție de severitatea anemiei și de afectarea cardiopulmonară).</w:t>
      </w:r>
    </w:p>
    <w:p w14:paraId="4A15D01E" w14:textId="77777777" w:rsidR="00DA51AE" w:rsidRDefault="00DA51AE">
      <w:pPr xmlns:w="http://schemas.openxmlformats.org/wordprocessingml/2006/main">
        <w:pStyle w:val="BodyText"/>
        <w:spacing w:after="200"/>
        <w:ind w:firstLine="320"/>
        <w:jc w:val="both"/>
      </w:pPr>
      <w:r xmlns:w="http://schemas.openxmlformats.org/wordprocessingml/2006/main">
        <w:t xml:space="preserve">Transfuzia de schimb este indicată în prezența hidropsului, a hemoglobinei mai mici de 10 g/dl, precum și în cazurile în care hemoglobina din sângele cordonului ombilical este mai mică de 12,5 g/dl și bilirubina din sângele cordonului ombilical este mai mare de 4,5 mg/dl (77 </w:t>
      </w:r>
      <w:r xmlns:w="http://schemas.openxmlformats.org/wordprocessingml/2006/main">
        <w:rPr>
          <w:sz w:val="22"/>
          <w:szCs w:val="22"/>
        </w:rPr>
        <w:t xml:space="preserve">p </w:t>
      </w:r>
      <w:r xmlns:w="http://schemas.openxmlformats.org/wordprocessingml/2006/main">
        <w:t xml:space="preserve">mol/l).</w:t>
      </w:r>
    </w:p>
    <w:p w14:paraId="41DDD9FA" w14:textId="77777777" w:rsidR="00DA51AE" w:rsidRDefault="00DA51AE">
      <w:pPr xmlns:w="http://schemas.openxmlformats.org/wordprocessingml/2006/main">
        <w:pStyle w:val="BodyText"/>
        <w:ind w:firstLine="320"/>
        <w:jc w:val="both"/>
      </w:pPr>
      <w:r xmlns:w="http://schemas.openxmlformats.org/wordprocessingml/2006/main">
        <w:t xml:space="preserve">În toate celelalte cazuri, se recomandă rata de creștere a </w:t>
      </w:r>
      <w:r xmlns:w="http://schemas.openxmlformats.org/wordprocessingml/2006/main">
        <w:softHyphen xmlns:w="http://schemas.openxmlformats.org/wordprocessingml/2006/main"/>
      </w:r>
      <w:r xmlns:w="http://schemas.openxmlformats.org/wordprocessingml/2006/main">
        <w:t xml:space="preserve">bilirubinei serice indirecte în primele 12 ore de viață pentru a determina abordarea terapeutică. Când bilirubina crește cu mai mult de 0,5 mg/dl/oră (8 </w:t>
      </w:r>
      <w:r xmlns:w="http://schemas.openxmlformats.org/wordprocessingml/2006/main">
        <w:rPr>
          <w:sz w:val="22"/>
          <w:szCs w:val="22"/>
        </w:rPr>
        <w:t xml:space="preserve">pmol </w:t>
      </w:r>
      <w:r xmlns:w="http://schemas.openxmlformats.org/wordprocessingml/2006/main">
        <w:t xml:space="preserve">/l), în ciuda fototerapiei intensive, trebuie efectuată transfuzia de schimb. Când creșterea este mai lentă, trebuie adoptat un tratament expectativ </w:t>
      </w:r>
      <w:r xmlns:w="http://schemas.openxmlformats.org/wordprocessingml/2006/main">
        <w:softHyphen xmlns:w="http://schemas.openxmlformats.org/wordprocessingml/2006/main"/>
      </w:r>
      <w:r xmlns:w="http://schemas.openxmlformats.org/wordprocessingml/2006/main">
        <w:t xml:space="preserve">, ținând cont de faptul că transfuzia de schimb poate fi indicată atunci când nivelurile absolute ale bilirubinei indirecte depășesc 20 mg/dl la un nou-născut la termen în orice moment sau când anemia se agravează rapid în ciuda controlului satisfăcător al hiperbilirubinemiei.</w:t>
      </w:r>
    </w:p>
    <w:p w14:paraId="770025CE" w14:textId="77777777" w:rsidR="00DA51AE" w:rsidRDefault="00DA51AE">
      <w:pPr xmlns:w="http://schemas.openxmlformats.org/wordprocessingml/2006/main">
        <w:pStyle w:val="BodyText"/>
        <w:ind w:firstLine="320"/>
        <w:jc w:val="both"/>
      </w:pPr>
      <w:r xmlns:w="http://schemas.openxmlformats.org/wordprocessingml/2006/main">
        <w:rPr>
          <w:b/>
          <w:bCs/>
        </w:rPr>
        <w:t xml:space="preserve">Imunoglobulină: </w:t>
      </w:r>
      <w:r xmlns:w="http://schemas.openxmlformats.org/wordprocessingml/2006/main">
        <w:t xml:space="preserve">Se poate utiliza o doză de 1000 mg/kg administrată intravenos dacă bilirubina crește cu 2-3 mg% pe oră, în cazul fototerapiei intensive sau dacă este contraindicată exsanguinotransfuzia. Se poate repeta după 12 ore.</w:t>
      </w:r>
    </w:p>
    <w:p w14:paraId="5BB755CE" w14:textId="77777777" w:rsidR="00DA51AE" w:rsidRDefault="00DA51AE">
      <w:pPr xmlns:w="http://schemas.openxmlformats.org/wordprocessingml/2006/main">
        <w:pStyle w:val="BodyText"/>
        <w:ind w:firstLine="320"/>
        <w:jc w:val="both"/>
      </w:pPr>
      <w:r xmlns:w="http://schemas.openxmlformats.org/wordprocessingml/2006/main">
        <w:rPr>
          <w:b/>
          <w:bCs/>
        </w:rPr>
        <w:t xml:space="preserve">Eritropoietină: </w:t>
      </w:r>
      <w:r xmlns:w="http://schemas.openxmlformats.org/wordprocessingml/2006/main">
        <w:t xml:space="preserve">Poate fi indicată în cazuri de anemie mai puțin severă.</w:t>
      </w:r>
    </w:p>
    <w:p w14:paraId="2363B759" w14:textId="77777777" w:rsidR="00DA51AE" w:rsidRDefault="00DA51AE">
      <w:pPr xmlns:w="http://schemas.openxmlformats.org/wordprocessingml/2006/main">
        <w:pStyle w:val="BodyText"/>
        <w:spacing w:after="660"/>
        <w:ind w:firstLine="320"/>
        <w:jc w:val="both"/>
      </w:pPr>
      <w:r xmlns:w="http://schemas.openxmlformats.org/wordprocessingml/2006/main">
        <w:rPr>
          <w:b/>
          <w:bCs/>
        </w:rPr>
        <w:t xml:space="preserve">Transfuzie </w:t>
      </w:r>
      <w:r xmlns:w="http://schemas.openxmlformats.org/wordprocessingml/2006/main">
        <w:t xml:space="preserve">: Este indicată în cazurile de anemie fără hiperbilirubinemie.</w:t>
      </w:r>
    </w:p>
    <w:p w14:paraId="437DA04E" w14:textId="77777777" w:rsidR="00DA51AE" w:rsidRDefault="00DA51AE">
      <w:pPr xmlns:w="http://schemas.openxmlformats.org/wordprocessingml/2006/main">
        <w:pStyle w:val="Heading41"/>
        <w:keepNext/>
        <w:keepLines/>
        <w:spacing w:after="240"/>
        <w:jc w:val="both"/>
      </w:pPr>
      <w:bookmarkStart xmlns:w="http://schemas.openxmlformats.org/wordprocessingml/2006/main" w:id="2674" w:name="bookmark2664"/>
      <w:bookmarkStart xmlns:w="http://schemas.openxmlformats.org/wordprocessingml/2006/main" w:id="2675" w:name="bookmark2665"/>
      <w:bookmarkStart xmlns:w="http://schemas.openxmlformats.org/wordprocessingml/2006/main" w:id="2676" w:name="bookmark2666"/>
      <w:r xmlns:w="http://schemas.openxmlformats.org/wordprocessingml/2006/main">
        <w:rPr>
          <w:b w:val="0"/>
          <w:bCs w:val="0"/>
        </w:rPr>
        <w:t xml:space="preserve">VII.9. </w:t>
      </w:r>
      <w:r xmlns:w="http://schemas.openxmlformats.org/wordprocessingml/2006/main">
        <w:t xml:space="preserve">POLICITEMIE</w:t>
      </w:r>
      <w:bookmarkEnd xmlns:w="http://schemas.openxmlformats.org/wordprocessingml/2006/main" w:id="2674"/>
      <w:bookmarkEnd xmlns:w="http://schemas.openxmlformats.org/wordprocessingml/2006/main" w:id="2675"/>
      <w:bookmarkEnd xmlns:w="http://schemas.openxmlformats.org/wordprocessingml/2006/main" w:id="2676"/>
    </w:p>
    <w:p w14:paraId="457BBB69" w14:textId="77777777" w:rsidR="00DA51AE" w:rsidRDefault="00DA51AE">
      <w:pPr xmlns:w="http://schemas.openxmlformats.org/wordprocessingml/2006/main">
        <w:pStyle w:val="BodyText"/>
        <w:ind w:firstLine="0"/>
        <w:jc w:val="both"/>
      </w:pPr>
      <w:r xmlns:w="http://schemas.openxmlformats.org/wordprocessingml/2006/main">
        <w:t xml:space="preserve">Policitemia este termenul folosit pentru a descrie o creștere a numărului de </w:t>
      </w:r>
      <w:r xmlns:w="http://schemas.openxmlformats.org/wordprocessingml/2006/main">
        <w:softHyphen xmlns:w="http://schemas.openxmlformats.org/wordprocessingml/2006/main"/>
      </w:r>
      <w:r xmlns:w="http://schemas.openxmlformats.org/wordprocessingml/2006/main">
        <w:t xml:space="preserve">globule roșii circulante și este definită printr-un hematocrit venos mai mare de 65% în prima săptămână de viață, indiferent de sex și vârstă gestațională, cu simptome, sau mai mare sau egal cu 70% chiar și în absența simptomelor.</w:t>
      </w:r>
    </w:p>
    <w:p w14:paraId="36D17447" w14:textId="77777777" w:rsidR="00DA51AE" w:rsidRDefault="00DA51AE">
      <w:pPr xmlns:w="http://schemas.openxmlformats.org/wordprocessingml/2006/main">
        <w:pStyle w:val="BodyText"/>
        <w:spacing w:after="200"/>
        <w:ind w:firstLine="320"/>
        <w:jc w:val="both"/>
      </w:pPr>
      <w:r xmlns:w="http://schemas.openxmlformats.org/wordprocessingml/2006/main">
        <w:t xml:space="preserve">În condiții normale, toți nou-născuții au un hematocrit între 50 și 60%, cu vâscozitate sanguină normală, permițând circulației capilare </w:t>
      </w:r>
      <w:r xmlns:w="http://schemas.openxmlformats.org/wordprocessingml/2006/main">
        <w:softHyphen xmlns:w="http://schemas.openxmlformats.org/wordprocessingml/2006/main"/>
      </w:r>
      <w:r xmlns:w="http://schemas.openxmlformats.org/wordprocessingml/2006/main">
        <w:t xml:space="preserve">să curgă într-un ritm normal. Când hematocritul crește peste aceste </w:t>
      </w:r>
      <w:r xmlns:w="http://schemas.openxmlformats.org/wordprocessingml/2006/main">
        <w:br xmlns:w="http://schemas.openxmlformats.org/wordprocessingml/2006/main" w:type="page"/>
      </w:r>
      <w:r xmlns:w="http://schemas.openxmlformats.org/wordprocessingml/2006/main">
        <w:t xml:space="preserve">valori, poate apărea sindromul de hipervâscozitate.</w:t>
      </w:r>
    </w:p>
    <w:p w14:paraId="1C668610" w14:textId="77777777" w:rsidR="00DA51AE" w:rsidRDefault="00DA51AE">
      <w:pPr xmlns:w="http://schemas.openxmlformats.org/wordprocessingml/2006/main">
        <w:pStyle w:val="Heading51"/>
        <w:keepNext/>
        <w:keepLines/>
        <w:jc w:val="both"/>
      </w:pPr>
      <w:bookmarkStart xmlns:w="http://schemas.openxmlformats.org/wordprocessingml/2006/main" w:id="2677" w:name="bookmark2667"/>
      <w:bookmarkStart xmlns:w="http://schemas.openxmlformats.org/wordprocessingml/2006/main" w:id="2678" w:name="bookmark2668"/>
      <w:bookmarkStart xmlns:w="http://schemas.openxmlformats.org/wordprocessingml/2006/main" w:id="2679" w:name="bookmark2669"/>
      <w:r xmlns:w="http://schemas.openxmlformats.org/wordprocessingml/2006/main">
        <w:t xml:space="preserve">Etiologie</w:t>
      </w:r>
      <w:bookmarkEnd xmlns:w="http://schemas.openxmlformats.org/wordprocessingml/2006/main" w:id="2677"/>
      <w:bookmarkEnd xmlns:w="http://schemas.openxmlformats.org/wordprocessingml/2006/main" w:id="2678"/>
      <w:bookmarkEnd xmlns:w="http://schemas.openxmlformats.org/wordprocessingml/2006/main" w:id="2679"/>
    </w:p>
    <w:p w14:paraId="2431C51E" w14:textId="77777777" w:rsidR="00DA51AE" w:rsidRDefault="00DA51AE">
      <w:pPr xmlns:w="http://schemas.openxmlformats.org/wordprocessingml/2006/main">
        <w:pStyle w:val="BodyText"/>
        <w:ind w:firstLine="0"/>
        <w:jc w:val="both"/>
      </w:pPr>
      <w:r xmlns:w="http://schemas.openxmlformats.org/wordprocessingml/2006/main">
        <w:t xml:space="preserve">Incidența acestei tulburări în </w:t>
      </w:r>
      <w:r xmlns:w="http://schemas.openxmlformats.org/wordprocessingml/2006/main">
        <w:softHyphen xmlns:w="http://schemas.openxmlformats.org/wordprocessingml/2006/main"/>
      </w:r>
      <w:r xmlns:w="http://schemas.openxmlformats.org/wordprocessingml/2006/main">
        <w:t xml:space="preserve">populația generală este în jur de 0,4 și 2% în studiile efectuate la nivelul mării.</w:t>
      </w:r>
    </w:p>
    <w:p w14:paraId="2463D74F" w14:textId="77777777" w:rsidR="00DA51AE" w:rsidRDefault="00DA51AE">
      <w:pPr xmlns:w="http://schemas.openxmlformats.org/wordprocessingml/2006/main">
        <w:pStyle w:val="BodyText"/>
        <w:ind w:firstLine="320"/>
        <w:jc w:val="both"/>
      </w:pPr>
      <w:r xmlns:w="http://schemas.openxmlformats.org/wordprocessingml/2006/main">
        <w:t xml:space="preserve">La nou-născuții născuți la termen, fără antecedente medicale, la nivelul mării, cea mai frecventă cauză a policitemiei este clamparea întârziată a cordonului ombilical. Aceasta poate fi intenționată sau neintenționată, de exemplu, în cazul unei nașteri neasistate, și este exacerbată atunci când nou-născutul este plasat </w:t>
      </w:r>
      <w:r xmlns:w="http://schemas.openxmlformats.org/wordprocessingml/2006/main">
        <w:softHyphen xmlns:w="http://schemas.openxmlformats.org/wordprocessingml/2006/main"/>
      </w:r>
      <w:r xmlns:w="http://schemas.openxmlformats.org/wordprocessingml/2006/main">
        <w:t xml:space="preserve">la un nivel inferior mamei imediat după naștere, înainte de clamparea cordonului ombilical.</w:t>
      </w:r>
    </w:p>
    <w:p w14:paraId="2547A926" w14:textId="77777777" w:rsidR="00DA51AE" w:rsidRDefault="00DA51AE">
      <w:pPr xmlns:w="http://schemas.openxmlformats.org/wordprocessingml/2006/main">
        <w:pStyle w:val="BodyText"/>
        <w:ind w:firstLine="320"/>
        <w:jc w:val="both"/>
      </w:pPr>
      <w:r xmlns:w="http://schemas.openxmlformats.org/wordprocessingml/2006/main">
        <w:t xml:space="preserve">Creșterea eritropoiezei intrauterine </w:t>
      </w:r>
      <w:r xmlns:w="http://schemas.openxmlformats.org/wordprocessingml/2006/main">
        <w:softHyphen xmlns:w="http://schemas.openxmlformats.org/wordprocessingml/2006/main"/>
      </w:r>
      <w:r xmlns:w="http://schemas.openxmlformats.org/wordprocessingml/2006/main">
        <w:t xml:space="preserve">se datorează, în general, insuficienței placentare și hipoxiei intrauterine cronice. Se observă de obicei la nou-născuții cu greutate mică la naștere pentru vârsta gestațională sau la cei născuți din mame cu preeclampsie sau alte tulburări hipertensive sau vasculare.</w:t>
      </w:r>
    </w:p>
    <w:p w14:paraId="4930DA2A" w14:textId="77777777" w:rsidR="00DA51AE" w:rsidRDefault="00DA51AE">
      <w:pPr xmlns:w="http://schemas.openxmlformats.org/wordprocessingml/2006/main">
        <w:pStyle w:val="BodyText"/>
        <w:ind w:firstLine="32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77800" distB="0" distL="114300" distR="114300" simplePos="0" relativeHeight="251841536" behindDoc="0" locked="0" layoutInCell="1" allowOverlap="1" wp14:anchorId="3E79DB9D" wp14:editId="63EAE7DB">
            <wp:simplePos x="0" y="0"/>
            <wp:positionH relativeFrom="margin">
              <wp:posOffset>8890</wp:posOffset>
            </wp:positionH>
            <wp:positionV relativeFrom="margin">
              <wp:posOffset>2889250</wp:posOffset>
            </wp:positionV>
            <wp:extent cx="4456430" cy="3681730"/>
            <wp:effectExtent l="0" t="0" r="0" b="0"/>
            <wp:wrapTopAndBottom/>
            <wp:docPr id="591" name="Shape 591"/>
            <wp:cNvGraphicFramePr/>
            <a:graphic xmlns:a="http://schemas.openxmlformats.org/drawingml/2006/main">
              <a:graphicData uri="http://schemas.openxmlformats.org/drawingml/2006/picture">
                <pic:pic xmlns:pic="http://schemas.openxmlformats.org/drawingml/2006/picture">
                  <pic:nvPicPr>
                    <pic:cNvPr id="592" name="Picture box 592"/>
                    <pic:cNvPicPr/>
                  </pic:nvPicPr>
                  <pic:blipFill>
                    <a:blip r:embed="rId131"/>
                    <a:stretch/>
                  </pic:blipFill>
                  <pic:spPr>
                    <a:xfrm>
                      <a:off x="0" y="0"/>
                      <a:ext cx="4456430" cy="368173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8900" distB="254000" distL="114300" distR="114300" simplePos="0" relativeHeight="251842560" behindDoc="0" locked="0" layoutInCell="1" allowOverlap="1" wp14:anchorId="45CDA3E2" wp14:editId="7D150172">
                <wp:simplePos x="0" y="0"/>
                <wp:positionH relativeFrom="margin">
                  <wp:posOffset>1554480</wp:posOffset>
                </wp:positionH>
                <wp:positionV relativeFrom="margin">
                  <wp:posOffset>6605270</wp:posOffset>
                </wp:positionV>
                <wp:extent cx="1176655" cy="140335"/>
                <wp:effectExtent l="0" t="0" r="0" b="0"/>
                <wp:wrapTopAndBottom/>
                <wp:docPr id="593" name="Shape 593"/>
                <wp:cNvGraphicFramePr/>
                <a:graphic xmlns:a="http://schemas.openxmlformats.org/drawingml/2006/main">
                  <a:graphicData uri="http://schemas.microsoft.com/office/word/2010/wordprocessingShape">
                    <wps:wsp>
                      <wps:cNvSpPr txBox="1"/>
                      <wps:spPr>
                        <a:xfrm>
                          <a:off x="0" y="0"/>
                          <a:ext cx="1176655" cy="140335"/>
                        </a:xfrm>
                        <a:prstGeom prst="rect">
                          <a:avLst/>
                        </a:prstGeom>
                        <a:noFill/>
                      </wps:spPr>
                      <wps:txbx>
                        <w:txbxContent>
                          <w:p w14:paraId="507057A5" w14:textId="77777777" w:rsidR="00DA51AE" w:rsidRDefault="00DA51AE">
                            <w:pPr>
                              <w:pStyle w:val="Bodytext30"/>
                              <w:spacing w:after="0"/>
                            </w:pPr>
                            <w:r>
                              <w:rPr>
                                <w:b/>
                                <w:bCs/>
                              </w:rPr>
                              <w:t>Trombosis y hemorragias</w:t>
                            </w:r>
                          </w:p>
                        </w:txbxContent>
                      </wps:txbx>
                      <wps:bodyPr wrap="none" lIns="0" tIns="0" rIns="0" bIns="0"/>
                    </wps:wsp>
                  </a:graphicData>
                </a:graphic>
              </wp:anchor>
            </w:drawing>
          </mc:Choice>
          <mc:Fallback>
            <w:pict>
              <v:shape w14:anchorId="45CDA3E2" id="Shape 593" o:spid="_x0000_s1217" type="#_x0000_t202" style="position:absolute;left:0;text-align:left;margin-left:122.4pt;margin-top:520.1pt;width:92.65pt;height:11.05pt;z-index:251842560;visibility:visible;mso-wrap-style:none;mso-wrap-distance-left:9pt;mso-wrap-distance-top:7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" filled="f" stroked="f">
                <v:textbox inset="0,0,0,0">
                  <w:txbxContent>
                    <w:p w14:paraId="507057A5" w14:textId="77777777" w:rsidR="00DA51AE" w:rsidRDefault="00DA51AE">
                      <w:pPr>
                        <w:pStyle w:val="Bodytext30"/>
                        <w:spacing w:after="0"/>
                      </w:pPr>
                      <w:r>
                        <w:rPr>
                          <w:b/>
                          <w:bCs/>
                        </w:rPr>
                        <w:t>Trombosis y hemorragias</w:t>
                      </w:r>
                    </w:p>
                  </w:txbxContent>
                </v:textbox>
                <w10:wrap type="topAndBottom" anchorx="margin" anchory="margin"/>
              </v:shape>
            </w:pict>
          </mc:Fallback>
        </mc:AlternateContent>
      </w:r>
      <w:r xmlns:w="http://schemas.openxmlformats.org/wordprocessingml/2006/main">
        <w:t xml:space="preserve">Valoarea hematocritului crește odată cu creșterea vârstei gestaționale, motiv pentru care această patologie este mai frecventă la nou-născutul la termen, în special la cei cu greutate mică pentru vârsta gestațională.</w:t>
      </w:r>
      <w:r xmlns:w="http://schemas.openxmlformats.org/wordprocessingml/2006/main">
        <w:br xmlns:w="http://schemas.openxmlformats.org/wordprocessingml/2006/main" w:type="page"/>
      </w:r>
    </w:p>
    <w:p w14:paraId="722E6269" w14:textId="77777777" w:rsidR="00DA51AE" w:rsidRDefault="00DA51AE">
      <w:pPr xmlns:w="http://schemas.openxmlformats.org/wordprocessingml/2006/main">
        <w:pStyle w:val="BodyText"/>
        <w:numPr>
          <w:ilvl w:val="0"/>
          <w:numId w:val="227"/>
        </w:numPr>
        <w:tabs>
          <w:tab w:val="left" w:pos="340"/>
        </w:tabs>
        <w:spacing w:after="220"/>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83210" distB="332105" distL="0" distR="0" simplePos="0" relativeHeight="251843584" behindDoc="0" locked="0" layoutInCell="1" allowOverlap="1" wp14:anchorId="29E56548" wp14:editId="606B402A">
                <wp:simplePos x="0" y="0"/>
                <wp:positionH relativeFrom="margin">
                  <wp:posOffset>1270</wp:posOffset>
                </wp:positionH>
                <wp:positionV relativeFrom="margin">
                  <wp:posOffset>350520</wp:posOffset>
                </wp:positionV>
                <wp:extent cx="4471670" cy="2685415"/>
                <wp:effectExtent l="0" t="0" r="0" b="0"/>
                <wp:wrapTopAndBottom/>
                <wp:docPr id="595" name="Shape 595"/>
                <wp:cNvGraphicFramePr/>
                <a:graphic xmlns:a="http://schemas.openxmlformats.org/drawingml/2006/main">
                  <a:graphicData uri="http://schemas.microsoft.com/office/word/2010/wordprocessingShape">
                    <wps:wsp>
                      <wps:cNvSpPr txBox="1"/>
                      <wps:spPr>
                        <a:xfrm>
                          <a:off x="0" y="0"/>
                          <a:ext cx="4471670" cy="268541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363"/>
                              <w:gridCol w:w="5678"/>
                            </w:tblGrid>
                            <w:tr w:rsidR="00DA51AE" w14:paraId="062CA82E" w14:textId="77777777">
                              <w:tblPrEx>
                                <w:tblCellMar>
                                  <w:top w:w="0" w:type="dxa"/>
                                  <w:bottom w:w="0" w:type="dxa"/>
                                </w:tblCellMar>
                              </w:tblPrEx>
                              <w:trPr>
                                <w:trHeight w:hRule="exact" w:val="3086"/>
                                <w:tblHeader/>
                              </w:trPr>
                              <w:tc>
                                <w:tcPr>
                                  <w:tcW w:w="1363" w:type="dxa"/>
                                  <w:shd w:val="clear" w:color="auto" w:fill="FFFFFF"/>
                                </w:tcPr>
                                <w:p w14:paraId="1017BD8B" w14:textId="77777777" w:rsidR="00DA51AE" w:rsidRDefault="00DA51AE">
                                  <w:pPr>
                                    <w:pStyle w:val="Other0"/>
                                    <w:spacing w:line="283" w:lineRule="auto"/>
                                    <w:ind w:firstLine="0"/>
                                    <w:rPr>
                                      <w:sz w:val="14"/>
                                      <w:szCs w:val="14"/>
                                    </w:rPr>
                                  </w:pPr>
                                  <w:r>
                                    <w:rPr>
                                      <w:rFonts w:ascii="Tahoma" w:eastAsia="Tahoma" w:hAnsi="Tahoma" w:cs="Tahoma"/>
                                      <w:b/>
                                      <w:bCs/>
                                      <w:sz w:val="14"/>
                                      <w:szCs w:val="14"/>
                                    </w:rPr>
                                    <w:t>Activa</w:t>
                                  </w:r>
                                </w:p>
                                <w:p w14:paraId="79CF347E" w14:textId="77777777" w:rsidR="00DA51AE" w:rsidRDefault="00DA51AE">
                                  <w:pPr>
                                    <w:pStyle w:val="Other0"/>
                                    <w:spacing w:line="283" w:lineRule="auto"/>
                                    <w:ind w:firstLine="0"/>
                                    <w:rPr>
                                      <w:sz w:val="14"/>
                                      <w:szCs w:val="14"/>
                                    </w:rPr>
                                  </w:pPr>
                                  <w:r>
                                    <w:rPr>
                                      <w:rFonts w:ascii="Tahoma" w:eastAsia="Tahoma" w:hAnsi="Tahoma" w:cs="Tahoma"/>
                                      <w:sz w:val="14"/>
                                      <w:szCs w:val="14"/>
                                    </w:rPr>
                                    <w:t>(por aumento' de la eritropoyesis intrauterina)</w:t>
                                  </w:r>
                                </w:p>
                              </w:tc>
                              <w:tc>
                                <w:tcPr>
                                  <w:tcW w:w="5678" w:type="dxa"/>
                                  <w:shd w:val="clear" w:color="auto" w:fill="FFFFFF"/>
                                </w:tcPr>
                                <w:p w14:paraId="1D1DB78E" w14:textId="77777777" w:rsidR="00DA51AE" w:rsidRDefault="00DA51AE">
                                  <w:pPr>
                                    <w:pStyle w:val="Other0"/>
                                    <w:spacing w:after="60" w:line="240" w:lineRule="auto"/>
                                    <w:ind w:firstLine="240"/>
                                    <w:rPr>
                                      <w:sz w:val="14"/>
                                      <w:szCs w:val="14"/>
                                    </w:rPr>
                                  </w:pPr>
                                  <w:r>
                                    <w:rPr>
                                      <w:rFonts w:ascii="Tahoma" w:eastAsia="Tahoma" w:hAnsi="Tahoma" w:cs="Tahoma"/>
                                      <w:sz w:val="14"/>
                                      <w:szCs w:val="14"/>
                                    </w:rPr>
                                    <w:t>Hipoxia intrauterina</w:t>
                                  </w:r>
                                </w:p>
                                <w:p w14:paraId="18178281" w14:textId="77777777" w:rsidR="00DA51AE" w:rsidRDefault="00DA51AE">
                                  <w:pPr>
                                    <w:pStyle w:val="Other0"/>
                                    <w:spacing w:after="60" w:line="240" w:lineRule="auto"/>
                                    <w:ind w:firstLine="240"/>
                                    <w:rPr>
                                      <w:sz w:val="14"/>
                                      <w:szCs w:val="14"/>
                                    </w:rPr>
                                  </w:pPr>
                                  <w:r>
                                    <w:rPr>
                                      <w:rFonts w:ascii="Tahoma" w:eastAsia="Tahoma" w:hAnsi="Tahoma" w:cs="Tahoma"/>
                                      <w:sz w:val="14"/>
                                      <w:szCs w:val="14"/>
                                    </w:rPr>
                                    <w:t>Insuficiencia placentaria</w:t>
                                  </w:r>
                                </w:p>
                                <w:p w14:paraId="58F64004" w14:textId="77777777" w:rsidR="00DA51AE" w:rsidRDefault="00DA51AE">
                                  <w:pPr>
                                    <w:pStyle w:val="Other0"/>
                                    <w:spacing w:after="60" w:line="240" w:lineRule="auto"/>
                                    <w:ind w:firstLine="240"/>
                                    <w:rPr>
                                      <w:sz w:val="14"/>
                                      <w:szCs w:val="14"/>
                                    </w:rPr>
                                  </w:pPr>
                                  <w:r>
                                    <w:rPr>
                                      <w:rFonts w:ascii="Tahoma" w:eastAsia="Tahoma" w:hAnsi="Tahoma" w:cs="Tahoma"/>
                                      <w:sz w:val="14"/>
                                      <w:szCs w:val="14"/>
                                    </w:rPr>
                                    <w:t>Bajo peso para la edad gestacional</w:t>
                                  </w:r>
                                </w:p>
                                <w:p w14:paraId="7A02B948" w14:textId="77777777" w:rsidR="00DA51AE" w:rsidRDefault="00DA51AE">
                                  <w:pPr>
                                    <w:pStyle w:val="Other0"/>
                                    <w:spacing w:after="60" w:line="240" w:lineRule="auto"/>
                                    <w:ind w:firstLine="240"/>
                                    <w:rPr>
                                      <w:sz w:val="14"/>
                                      <w:szCs w:val="14"/>
                                    </w:rPr>
                                  </w:pPr>
                                  <w:r>
                                    <w:rPr>
                                      <w:rFonts w:ascii="Tahoma" w:eastAsia="Tahoma" w:hAnsi="Tahoma" w:cs="Tahoma"/>
                                      <w:sz w:val="14"/>
                                      <w:szCs w:val="14"/>
                                    </w:rPr>
                                    <w:t>Postmadurez</w:t>
                                  </w:r>
                                </w:p>
                                <w:p w14:paraId="558B0B92" w14:textId="77777777" w:rsidR="00DA51AE" w:rsidRDefault="00DA51AE">
                                  <w:pPr>
                                    <w:pStyle w:val="Other0"/>
                                    <w:spacing w:after="60" w:line="240" w:lineRule="auto"/>
                                    <w:ind w:firstLine="240"/>
                                    <w:rPr>
                                      <w:sz w:val="14"/>
                                      <w:szCs w:val="14"/>
                                    </w:rPr>
                                  </w:pPr>
                                  <w:r>
                                    <w:rPr>
                                      <w:rFonts w:ascii="Tahoma" w:eastAsia="Tahoma" w:hAnsi="Tahoma" w:cs="Tahoma"/>
                                      <w:sz w:val="14"/>
                                      <w:szCs w:val="14"/>
                                    </w:rPr>
                                    <w:t>Toxemia</w:t>
                                  </w:r>
                                </w:p>
                                <w:p w14:paraId="5247C92A" w14:textId="77777777" w:rsidR="00DA51AE" w:rsidRDefault="00DA51AE">
                                  <w:pPr>
                                    <w:pStyle w:val="Other0"/>
                                    <w:spacing w:after="60" w:line="240" w:lineRule="auto"/>
                                    <w:ind w:firstLine="240"/>
                                    <w:rPr>
                                      <w:sz w:val="14"/>
                                      <w:szCs w:val="14"/>
                                    </w:rPr>
                                  </w:pPr>
                                  <w:r>
                                    <w:rPr>
                                      <w:rFonts w:ascii="Tahoma" w:eastAsia="Tahoma" w:hAnsi="Tahoma" w:cs="Tahoma"/>
                                      <w:sz w:val="14"/>
                                      <w:szCs w:val="14"/>
                                    </w:rPr>
                                    <w:t>Drogas ( propanolol)</w:t>
                                  </w:r>
                                </w:p>
                                <w:p w14:paraId="26FD2408" w14:textId="77777777" w:rsidR="00DA51AE" w:rsidRDefault="00DA51AE">
                                  <w:pPr>
                                    <w:pStyle w:val="Other0"/>
                                    <w:spacing w:after="60" w:line="240" w:lineRule="auto"/>
                                    <w:ind w:firstLine="240"/>
                                    <w:rPr>
                                      <w:sz w:val="14"/>
                                      <w:szCs w:val="14"/>
                                    </w:rPr>
                                  </w:pPr>
                                  <w:r>
                                    <w:rPr>
                                      <w:rFonts w:ascii="Tahoma" w:eastAsia="Tahoma" w:hAnsi="Tahoma" w:cs="Tahoma"/>
                                      <w:sz w:val="14"/>
                                      <w:szCs w:val="14"/>
                                    </w:rPr>
                                    <w:t>Alto peso para la edad gestacional</w:t>
                                  </w:r>
                                </w:p>
                                <w:p w14:paraId="585BFD3A" w14:textId="77777777" w:rsidR="00DA51AE" w:rsidRDefault="00DA51AE">
                                  <w:pPr>
                                    <w:pStyle w:val="Other0"/>
                                    <w:spacing w:after="60" w:line="240" w:lineRule="auto"/>
                                    <w:ind w:firstLine="240"/>
                                    <w:rPr>
                                      <w:sz w:val="14"/>
                                      <w:szCs w:val="14"/>
                                    </w:rPr>
                                  </w:pPr>
                                  <w:r>
                                    <w:rPr>
                                      <w:rFonts w:ascii="Tahoma" w:eastAsia="Tahoma" w:hAnsi="Tahoma" w:cs="Tahoma"/>
                                      <w:sz w:val="14"/>
                                      <w:szCs w:val="14"/>
                                    </w:rPr>
                                    <w:t>Hijo de madre diabética</w:t>
                                  </w:r>
                                </w:p>
                                <w:p w14:paraId="5C0E8E5C" w14:textId="77777777" w:rsidR="00DA51AE" w:rsidRDefault="00DA51AE">
                                  <w:pPr>
                                    <w:pStyle w:val="Other0"/>
                                    <w:spacing w:after="60" w:line="240" w:lineRule="auto"/>
                                    <w:ind w:firstLine="240"/>
                                    <w:rPr>
                                      <w:sz w:val="14"/>
                                      <w:szCs w:val="14"/>
                                    </w:rPr>
                                  </w:pPr>
                                  <w:r>
                                    <w:rPr>
                                      <w:rFonts w:ascii="Tahoma" w:eastAsia="Tahoma" w:hAnsi="Tahoma" w:cs="Tahoma"/>
                                      <w:sz w:val="14"/>
                                      <w:szCs w:val="14"/>
                                    </w:rPr>
                                    <w:t>Enfermedad cardíaca materna</w:t>
                                  </w:r>
                                </w:p>
                                <w:p w14:paraId="357835AA" w14:textId="77777777" w:rsidR="00DA51AE" w:rsidRDefault="00DA51AE">
                                  <w:pPr>
                                    <w:pStyle w:val="Other0"/>
                                    <w:spacing w:after="60" w:line="240" w:lineRule="auto"/>
                                    <w:ind w:firstLine="240"/>
                                    <w:rPr>
                                      <w:sz w:val="14"/>
                                      <w:szCs w:val="14"/>
                                    </w:rPr>
                                  </w:pPr>
                                  <w:r>
                                    <w:rPr>
                                      <w:rFonts w:ascii="Tahoma" w:eastAsia="Tahoma" w:hAnsi="Tahoma" w:cs="Tahoma"/>
                                      <w:sz w:val="14"/>
                                      <w:szCs w:val="14"/>
                                    </w:rPr>
                                    <w:t>Hábito materno de fumar</w:t>
                                  </w:r>
                                </w:p>
                                <w:p w14:paraId="5FAF9738" w14:textId="77777777" w:rsidR="00DA51AE" w:rsidRDefault="00DA51AE">
                                  <w:pPr>
                                    <w:pStyle w:val="Other0"/>
                                    <w:spacing w:after="60" w:line="240" w:lineRule="auto"/>
                                    <w:ind w:firstLine="240"/>
                                    <w:rPr>
                                      <w:sz w:val="14"/>
                                      <w:szCs w:val="14"/>
                                    </w:rPr>
                                  </w:pPr>
                                  <w:r>
                                    <w:rPr>
                                      <w:rFonts w:ascii="Tahoma" w:eastAsia="Tahoma" w:hAnsi="Tahoma" w:cs="Tahoma"/>
                                      <w:sz w:val="14"/>
                                      <w:szCs w:val="14"/>
                                    </w:rPr>
                                    <w:t>Hiperplasia suprarrenal congénita</w:t>
                                  </w:r>
                                </w:p>
                                <w:p w14:paraId="6E491EBA" w14:textId="77777777" w:rsidR="00DA51AE" w:rsidRDefault="00DA51AE">
                                  <w:pPr>
                                    <w:pStyle w:val="Other0"/>
                                    <w:spacing w:after="60" w:line="240" w:lineRule="auto"/>
                                    <w:ind w:firstLine="240"/>
                                    <w:rPr>
                                      <w:sz w:val="14"/>
                                      <w:szCs w:val="14"/>
                                    </w:rPr>
                                  </w:pPr>
                                  <w:r>
                                    <w:rPr>
                                      <w:rFonts w:ascii="Tahoma" w:eastAsia="Tahoma" w:hAnsi="Tahoma" w:cs="Tahoma"/>
                                      <w:sz w:val="14"/>
                                      <w:szCs w:val="14"/>
                                    </w:rPr>
                                    <w:t>Anomalías cromosómicas (trisomías 13, 18 y 21, síndrome de Beckwick)</w:t>
                                  </w:r>
                                </w:p>
                              </w:tc>
                            </w:tr>
                            <w:tr w:rsidR="00DA51AE" w14:paraId="40275B32" w14:textId="77777777">
                              <w:tblPrEx>
                                <w:tblCellMar>
                                  <w:top w:w="0" w:type="dxa"/>
                                  <w:bottom w:w="0" w:type="dxa"/>
                                </w:tblCellMar>
                              </w:tblPrEx>
                              <w:trPr>
                                <w:trHeight w:hRule="exact" w:val="1142"/>
                              </w:trPr>
                              <w:tc>
                                <w:tcPr>
                                  <w:tcW w:w="1363" w:type="dxa"/>
                                  <w:tcBorders>
                                    <w:top w:val="single" w:sz="4" w:space="0" w:color="auto"/>
                                    <w:bottom w:val="single" w:sz="4" w:space="0" w:color="auto"/>
                                  </w:tcBorders>
                                  <w:shd w:val="clear" w:color="auto" w:fill="FFFFFF"/>
                                  <w:vAlign w:val="center"/>
                                </w:tcPr>
                                <w:p w14:paraId="7A3CA1AF" w14:textId="77777777" w:rsidR="00DA51AE" w:rsidRDefault="00DA51AE">
                                  <w:pPr>
                                    <w:pStyle w:val="Other0"/>
                                    <w:spacing w:line="286" w:lineRule="auto"/>
                                    <w:ind w:firstLine="0"/>
                                    <w:rPr>
                                      <w:sz w:val="14"/>
                                      <w:szCs w:val="14"/>
                                    </w:rPr>
                                  </w:pPr>
                                  <w:r>
                                    <w:rPr>
                                      <w:rFonts w:ascii="Tahoma" w:eastAsia="Tahoma" w:hAnsi="Tahoma" w:cs="Tahoma"/>
                                      <w:b/>
                                      <w:bCs/>
                                      <w:sz w:val="14"/>
                                      <w:szCs w:val="14"/>
                                    </w:rPr>
                                    <w:t>Pasiva</w:t>
                                  </w:r>
                                </w:p>
                                <w:p w14:paraId="0313A087" w14:textId="77777777" w:rsidR="00DA51AE" w:rsidRDefault="00DA51AE">
                                  <w:pPr>
                                    <w:pStyle w:val="Other0"/>
                                    <w:spacing w:line="286" w:lineRule="auto"/>
                                    <w:ind w:firstLine="0"/>
                                    <w:rPr>
                                      <w:sz w:val="14"/>
                                      <w:szCs w:val="14"/>
                                    </w:rPr>
                                  </w:pPr>
                                  <w:r>
                                    <w:rPr>
                                      <w:rFonts w:ascii="Tahoma" w:eastAsia="Tahoma" w:hAnsi="Tahoma" w:cs="Tahoma"/>
                                      <w:sz w:val="14"/>
                                      <w:szCs w:val="14"/>
                                    </w:rPr>
                                    <w:t>(secundaria a transfusión de eritrocitos)</w:t>
                                  </w:r>
                                </w:p>
                              </w:tc>
                              <w:tc>
                                <w:tcPr>
                                  <w:tcW w:w="5678" w:type="dxa"/>
                                  <w:tcBorders>
                                    <w:top w:val="single" w:sz="4" w:space="0" w:color="auto"/>
                                    <w:bottom w:val="single" w:sz="4" w:space="0" w:color="auto"/>
                                  </w:tcBorders>
                                  <w:shd w:val="clear" w:color="auto" w:fill="FFFFFF"/>
                                  <w:vAlign w:val="center"/>
                                </w:tcPr>
                                <w:p w14:paraId="23020887" w14:textId="77777777" w:rsidR="00DA51AE" w:rsidRDefault="00DA51AE">
                                  <w:pPr>
                                    <w:pStyle w:val="Other0"/>
                                    <w:spacing w:after="60" w:line="240" w:lineRule="auto"/>
                                    <w:ind w:firstLine="240"/>
                                    <w:rPr>
                                      <w:sz w:val="14"/>
                                      <w:szCs w:val="14"/>
                                    </w:rPr>
                                  </w:pPr>
                                  <w:r>
                                    <w:rPr>
                                      <w:rFonts w:ascii="Tahoma" w:eastAsia="Tahoma" w:hAnsi="Tahoma" w:cs="Tahoma"/>
                                      <w:sz w:val="14"/>
                                      <w:szCs w:val="14"/>
                                    </w:rPr>
                                    <w:t>Ligadura tardía de cordón (mayor a 3 minutos)</w:t>
                                  </w:r>
                                </w:p>
                                <w:p w14:paraId="200DE057" w14:textId="77777777" w:rsidR="00DA51AE" w:rsidRDefault="00DA51AE">
                                  <w:pPr>
                                    <w:pStyle w:val="Other0"/>
                                    <w:spacing w:after="60" w:line="240" w:lineRule="auto"/>
                                    <w:ind w:firstLine="240"/>
                                    <w:rPr>
                                      <w:sz w:val="14"/>
                                      <w:szCs w:val="14"/>
                                    </w:rPr>
                                  </w:pPr>
                                  <w:r>
                                    <w:rPr>
                                      <w:rFonts w:ascii="Tahoma" w:eastAsia="Tahoma" w:hAnsi="Tahoma" w:cs="Tahoma"/>
                                      <w:sz w:val="14"/>
                                      <w:szCs w:val="14"/>
                                    </w:rPr>
                                    <w:t>Parto no asistido</w:t>
                                  </w:r>
                                </w:p>
                                <w:p w14:paraId="4F64240D" w14:textId="77777777" w:rsidR="00DA51AE" w:rsidRDefault="00DA51AE">
                                  <w:pPr>
                                    <w:pStyle w:val="Other0"/>
                                    <w:spacing w:after="60" w:line="240" w:lineRule="auto"/>
                                    <w:ind w:firstLine="240"/>
                                    <w:rPr>
                                      <w:sz w:val="14"/>
                                      <w:szCs w:val="14"/>
                                    </w:rPr>
                                  </w:pPr>
                                  <w:r>
                                    <w:rPr>
                                      <w:rFonts w:ascii="Tahoma" w:eastAsia="Tahoma" w:hAnsi="Tahoma" w:cs="Tahoma"/>
                                      <w:sz w:val="14"/>
                                      <w:szCs w:val="14"/>
                                    </w:rPr>
                                    <w:t>Transfusión materno-fetal</w:t>
                                  </w:r>
                                </w:p>
                                <w:p w14:paraId="4FC7D446" w14:textId="77777777" w:rsidR="00DA51AE" w:rsidRDefault="00DA51AE">
                                  <w:pPr>
                                    <w:pStyle w:val="Other0"/>
                                    <w:spacing w:after="60" w:line="240" w:lineRule="auto"/>
                                    <w:ind w:firstLine="240"/>
                                    <w:rPr>
                                      <w:sz w:val="14"/>
                                      <w:szCs w:val="14"/>
                                    </w:rPr>
                                  </w:pPr>
                                  <w:r>
                                    <w:rPr>
                                      <w:rFonts w:ascii="Tahoma" w:eastAsia="Tahoma" w:hAnsi="Tahoma" w:cs="Tahoma"/>
                                      <w:sz w:val="14"/>
                                      <w:szCs w:val="14"/>
                                    </w:rPr>
                                    <w:t>Transfusión intergemelar</w:t>
                                  </w:r>
                                </w:p>
                              </w:tc>
                            </w:tr>
                          </w:tbl>
                          <w:p w14:paraId="40E257DE" w14:textId="77777777" w:rsidR="00DA51AE" w:rsidRDefault="00DA51AE">
                            <w:pPr>
                              <w:spacing w:line="1" w:lineRule="exact"/>
                            </w:pPr>
                          </w:p>
                        </w:txbxContent>
                      </wps:txbx>
                      <wps:bodyPr lIns="0" tIns="0" rIns="0" bIns="0"/>
                    </wps:wsp>
                  </a:graphicData>
                </a:graphic>
              </wp:anchor>
            </w:drawing>
          </mc:Choice>
          <mc:Fallback>
            <w:pict>
              <v:shape w14:anchorId="29E56548" id="Shape 595" o:spid="_x0000_s1218" type="#_x0000_t202" style="position:absolute;left:0;text-align:left;margin-left:.1pt;margin-top:27.6pt;width:352.1pt;height:211.45pt;z-index:251843584;visibility:visible;mso-wrap-style:square;mso-wrap-distance-left:0;mso-wrap-distance-top:22.3pt;mso-wrap-distance-right:0;mso-wrap-distance-bottom:26.1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363"/>
                        <w:gridCol w:w="5678"/>
                      </w:tblGrid>
                      <w:tr w:rsidR="00DA51AE" w14:paraId="062CA82E" w14:textId="77777777">
                        <w:tblPrEx>
                          <w:tblCellMar>
                            <w:top w:w="0" w:type="dxa"/>
                            <w:bottom w:w="0" w:type="dxa"/>
                          </w:tblCellMar>
                        </w:tblPrEx>
                        <w:trPr>
                          <w:trHeight w:hRule="exact" w:val="3086"/>
                          <w:tblHeader/>
                        </w:trPr>
                        <w:tc>
                          <w:tcPr>
                            <w:tcW w:w="1363" w:type="dxa"/>
                            <w:shd w:val="clear" w:color="auto" w:fill="FFFFFF"/>
                          </w:tcPr>
                          <w:p w14:paraId="1017BD8B" w14:textId="77777777" w:rsidR="00DA51AE" w:rsidRDefault="00DA51AE">
                            <w:pPr>
                              <w:pStyle w:val="Other0"/>
                              <w:spacing w:line="283" w:lineRule="auto"/>
                              <w:ind w:firstLine="0"/>
                              <w:rPr>
                                <w:sz w:val="14"/>
                                <w:szCs w:val="14"/>
                              </w:rPr>
                            </w:pPr>
                            <w:r>
                              <w:rPr>
                                <w:rFonts w:ascii="Tahoma" w:eastAsia="Tahoma" w:hAnsi="Tahoma" w:cs="Tahoma"/>
                                <w:b/>
                                <w:bCs/>
                                <w:sz w:val="14"/>
                                <w:szCs w:val="14"/>
                              </w:rPr>
                              <w:t>Activa</w:t>
                            </w:r>
                          </w:p>
                          <w:p w14:paraId="79CF347E" w14:textId="77777777" w:rsidR="00DA51AE" w:rsidRDefault="00DA51AE">
                            <w:pPr>
                              <w:pStyle w:val="Other0"/>
                              <w:spacing w:line="283" w:lineRule="auto"/>
                              <w:ind w:firstLine="0"/>
                              <w:rPr>
                                <w:sz w:val="14"/>
                                <w:szCs w:val="14"/>
                              </w:rPr>
                            </w:pPr>
                            <w:r>
                              <w:rPr>
                                <w:rFonts w:ascii="Tahoma" w:eastAsia="Tahoma" w:hAnsi="Tahoma" w:cs="Tahoma"/>
                                <w:sz w:val="14"/>
                                <w:szCs w:val="14"/>
                              </w:rPr>
                              <w:t>(por aumento' de la eritropoyesis intrauterina)</w:t>
                            </w:r>
                          </w:p>
                        </w:tc>
                        <w:tc>
                          <w:tcPr>
                            <w:tcW w:w="5678" w:type="dxa"/>
                            <w:shd w:val="clear" w:color="auto" w:fill="FFFFFF"/>
                          </w:tcPr>
                          <w:p w14:paraId="1D1DB78E" w14:textId="77777777" w:rsidR="00DA51AE" w:rsidRDefault="00DA51AE">
                            <w:pPr>
                              <w:pStyle w:val="Other0"/>
                              <w:spacing w:after="60" w:line="240" w:lineRule="auto"/>
                              <w:ind w:firstLine="240"/>
                              <w:rPr>
                                <w:sz w:val="14"/>
                                <w:szCs w:val="14"/>
                              </w:rPr>
                            </w:pPr>
                            <w:r>
                              <w:rPr>
                                <w:rFonts w:ascii="Tahoma" w:eastAsia="Tahoma" w:hAnsi="Tahoma" w:cs="Tahoma"/>
                                <w:sz w:val="14"/>
                                <w:szCs w:val="14"/>
                              </w:rPr>
                              <w:t>Hipoxia intrauterina</w:t>
                            </w:r>
                          </w:p>
                          <w:p w14:paraId="18178281" w14:textId="77777777" w:rsidR="00DA51AE" w:rsidRDefault="00DA51AE">
                            <w:pPr>
                              <w:pStyle w:val="Other0"/>
                              <w:spacing w:after="60" w:line="240" w:lineRule="auto"/>
                              <w:ind w:firstLine="240"/>
                              <w:rPr>
                                <w:sz w:val="14"/>
                                <w:szCs w:val="14"/>
                              </w:rPr>
                            </w:pPr>
                            <w:r>
                              <w:rPr>
                                <w:rFonts w:ascii="Tahoma" w:eastAsia="Tahoma" w:hAnsi="Tahoma" w:cs="Tahoma"/>
                                <w:sz w:val="14"/>
                                <w:szCs w:val="14"/>
                              </w:rPr>
                              <w:t>Insuficiencia placentaria</w:t>
                            </w:r>
                          </w:p>
                          <w:p w14:paraId="58F64004" w14:textId="77777777" w:rsidR="00DA51AE" w:rsidRDefault="00DA51AE">
                            <w:pPr>
                              <w:pStyle w:val="Other0"/>
                              <w:spacing w:after="60" w:line="240" w:lineRule="auto"/>
                              <w:ind w:firstLine="240"/>
                              <w:rPr>
                                <w:sz w:val="14"/>
                                <w:szCs w:val="14"/>
                              </w:rPr>
                            </w:pPr>
                            <w:r>
                              <w:rPr>
                                <w:rFonts w:ascii="Tahoma" w:eastAsia="Tahoma" w:hAnsi="Tahoma" w:cs="Tahoma"/>
                                <w:sz w:val="14"/>
                                <w:szCs w:val="14"/>
                              </w:rPr>
                              <w:t>Bajo peso para la edad gestacional</w:t>
                            </w:r>
                          </w:p>
                          <w:p w14:paraId="7A02B948" w14:textId="77777777" w:rsidR="00DA51AE" w:rsidRDefault="00DA51AE">
                            <w:pPr>
                              <w:pStyle w:val="Other0"/>
                              <w:spacing w:after="60" w:line="240" w:lineRule="auto"/>
                              <w:ind w:firstLine="240"/>
                              <w:rPr>
                                <w:sz w:val="14"/>
                                <w:szCs w:val="14"/>
                              </w:rPr>
                            </w:pPr>
                            <w:r>
                              <w:rPr>
                                <w:rFonts w:ascii="Tahoma" w:eastAsia="Tahoma" w:hAnsi="Tahoma" w:cs="Tahoma"/>
                                <w:sz w:val="14"/>
                                <w:szCs w:val="14"/>
                              </w:rPr>
                              <w:t>Postmadurez</w:t>
                            </w:r>
                          </w:p>
                          <w:p w14:paraId="558B0B92" w14:textId="77777777" w:rsidR="00DA51AE" w:rsidRDefault="00DA51AE">
                            <w:pPr>
                              <w:pStyle w:val="Other0"/>
                              <w:spacing w:after="60" w:line="240" w:lineRule="auto"/>
                              <w:ind w:firstLine="240"/>
                              <w:rPr>
                                <w:sz w:val="14"/>
                                <w:szCs w:val="14"/>
                              </w:rPr>
                            </w:pPr>
                            <w:r>
                              <w:rPr>
                                <w:rFonts w:ascii="Tahoma" w:eastAsia="Tahoma" w:hAnsi="Tahoma" w:cs="Tahoma"/>
                                <w:sz w:val="14"/>
                                <w:szCs w:val="14"/>
                              </w:rPr>
                              <w:t>Toxemia</w:t>
                            </w:r>
                          </w:p>
                          <w:p w14:paraId="5247C92A" w14:textId="77777777" w:rsidR="00DA51AE" w:rsidRDefault="00DA51AE">
                            <w:pPr>
                              <w:pStyle w:val="Other0"/>
                              <w:spacing w:after="60" w:line="240" w:lineRule="auto"/>
                              <w:ind w:firstLine="240"/>
                              <w:rPr>
                                <w:sz w:val="14"/>
                                <w:szCs w:val="14"/>
                              </w:rPr>
                            </w:pPr>
                            <w:r>
                              <w:rPr>
                                <w:rFonts w:ascii="Tahoma" w:eastAsia="Tahoma" w:hAnsi="Tahoma" w:cs="Tahoma"/>
                                <w:sz w:val="14"/>
                                <w:szCs w:val="14"/>
                              </w:rPr>
                              <w:t>Drogas ( propanolol)</w:t>
                            </w:r>
                          </w:p>
                          <w:p w14:paraId="26FD2408" w14:textId="77777777" w:rsidR="00DA51AE" w:rsidRDefault="00DA51AE">
                            <w:pPr>
                              <w:pStyle w:val="Other0"/>
                              <w:spacing w:after="60" w:line="240" w:lineRule="auto"/>
                              <w:ind w:firstLine="240"/>
                              <w:rPr>
                                <w:sz w:val="14"/>
                                <w:szCs w:val="14"/>
                              </w:rPr>
                            </w:pPr>
                            <w:r>
                              <w:rPr>
                                <w:rFonts w:ascii="Tahoma" w:eastAsia="Tahoma" w:hAnsi="Tahoma" w:cs="Tahoma"/>
                                <w:sz w:val="14"/>
                                <w:szCs w:val="14"/>
                              </w:rPr>
                              <w:t>Alto peso para la edad gestacional</w:t>
                            </w:r>
                          </w:p>
                          <w:p w14:paraId="585BFD3A" w14:textId="77777777" w:rsidR="00DA51AE" w:rsidRDefault="00DA51AE">
                            <w:pPr>
                              <w:pStyle w:val="Other0"/>
                              <w:spacing w:after="60" w:line="240" w:lineRule="auto"/>
                              <w:ind w:firstLine="240"/>
                              <w:rPr>
                                <w:sz w:val="14"/>
                                <w:szCs w:val="14"/>
                              </w:rPr>
                            </w:pPr>
                            <w:r>
                              <w:rPr>
                                <w:rFonts w:ascii="Tahoma" w:eastAsia="Tahoma" w:hAnsi="Tahoma" w:cs="Tahoma"/>
                                <w:sz w:val="14"/>
                                <w:szCs w:val="14"/>
                              </w:rPr>
                              <w:t>Hijo de madre diabética</w:t>
                            </w:r>
                          </w:p>
                          <w:p w14:paraId="5C0E8E5C" w14:textId="77777777" w:rsidR="00DA51AE" w:rsidRDefault="00DA51AE">
                            <w:pPr>
                              <w:pStyle w:val="Other0"/>
                              <w:spacing w:after="60" w:line="240" w:lineRule="auto"/>
                              <w:ind w:firstLine="240"/>
                              <w:rPr>
                                <w:sz w:val="14"/>
                                <w:szCs w:val="14"/>
                              </w:rPr>
                            </w:pPr>
                            <w:r>
                              <w:rPr>
                                <w:rFonts w:ascii="Tahoma" w:eastAsia="Tahoma" w:hAnsi="Tahoma" w:cs="Tahoma"/>
                                <w:sz w:val="14"/>
                                <w:szCs w:val="14"/>
                              </w:rPr>
                              <w:t>Enfermedad cardíaca materna</w:t>
                            </w:r>
                          </w:p>
                          <w:p w14:paraId="357835AA" w14:textId="77777777" w:rsidR="00DA51AE" w:rsidRDefault="00DA51AE">
                            <w:pPr>
                              <w:pStyle w:val="Other0"/>
                              <w:spacing w:after="60" w:line="240" w:lineRule="auto"/>
                              <w:ind w:firstLine="240"/>
                              <w:rPr>
                                <w:sz w:val="14"/>
                                <w:szCs w:val="14"/>
                              </w:rPr>
                            </w:pPr>
                            <w:r>
                              <w:rPr>
                                <w:rFonts w:ascii="Tahoma" w:eastAsia="Tahoma" w:hAnsi="Tahoma" w:cs="Tahoma"/>
                                <w:sz w:val="14"/>
                                <w:szCs w:val="14"/>
                              </w:rPr>
                              <w:t>Hábito materno de fumar</w:t>
                            </w:r>
                          </w:p>
                          <w:p w14:paraId="5FAF9738" w14:textId="77777777" w:rsidR="00DA51AE" w:rsidRDefault="00DA51AE">
                            <w:pPr>
                              <w:pStyle w:val="Other0"/>
                              <w:spacing w:after="60" w:line="240" w:lineRule="auto"/>
                              <w:ind w:firstLine="240"/>
                              <w:rPr>
                                <w:sz w:val="14"/>
                                <w:szCs w:val="14"/>
                              </w:rPr>
                            </w:pPr>
                            <w:r>
                              <w:rPr>
                                <w:rFonts w:ascii="Tahoma" w:eastAsia="Tahoma" w:hAnsi="Tahoma" w:cs="Tahoma"/>
                                <w:sz w:val="14"/>
                                <w:szCs w:val="14"/>
                              </w:rPr>
                              <w:t>Hiperplasia suprarrenal congénita</w:t>
                            </w:r>
                          </w:p>
                          <w:p w14:paraId="6E491EBA" w14:textId="77777777" w:rsidR="00DA51AE" w:rsidRDefault="00DA51AE">
                            <w:pPr>
                              <w:pStyle w:val="Other0"/>
                              <w:spacing w:after="60" w:line="240" w:lineRule="auto"/>
                              <w:ind w:firstLine="240"/>
                              <w:rPr>
                                <w:sz w:val="14"/>
                                <w:szCs w:val="14"/>
                              </w:rPr>
                            </w:pPr>
                            <w:r>
                              <w:rPr>
                                <w:rFonts w:ascii="Tahoma" w:eastAsia="Tahoma" w:hAnsi="Tahoma" w:cs="Tahoma"/>
                                <w:sz w:val="14"/>
                                <w:szCs w:val="14"/>
                              </w:rPr>
                              <w:t>Anomalías cromosómicas (trisomías 13, 18 y 21, síndrome de Beckwick)</w:t>
                            </w:r>
                          </w:p>
                        </w:tc>
                      </w:tr>
                      <w:tr w:rsidR="00DA51AE" w14:paraId="40275B32" w14:textId="77777777">
                        <w:tblPrEx>
                          <w:tblCellMar>
                            <w:top w:w="0" w:type="dxa"/>
                            <w:bottom w:w="0" w:type="dxa"/>
                          </w:tblCellMar>
                        </w:tblPrEx>
                        <w:trPr>
                          <w:trHeight w:hRule="exact" w:val="1142"/>
                        </w:trPr>
                        <w:tc>
                          <w:tcPr>
                            <w:tcW w:w="1363" w:type="dxa"/>
                            <w:tcBorders>
                              <w:top w:val="single" w:sz="4" w:space="0" w:color="auto"/>
                              <w:bottom w:val="single" w:sz="4" w:space="0" w:color="auto"/>
                            </w:tcBorders>
                            <w:shd w:val="clear" w:color="auto" w:fill="FFFFFF"/>
                            <w:vAlign w:val="center"/>
                          </w:tcPr>
                          <w:p w14:paraId="7A3CA1AF" w14:textId="77777777" w:rsidR="00DA51AE" w:rsidRDefault="00DA51AE">
                            <w:pPr>
                              <w:pStyle w:val="Other0"/>
                              <w:spacing w:line="286" w:lineRule="auto"/>
                              <w:ind w:firstLine="0"/>
                              <w:rPr>
                                <w:sz w:val="14"/>
                                <w:szCs w:val="14"/>
                              </w:rPr>
                            </w:pPr>
                            <w:r>
                              <w:rPr>
                                <w:rFonts w:ascii="Tahoma" w:eastAsia="Tahoma" w:hAnsi="Tahoma" w:cs="Tahoma"/>
                                <w:b/>
                                <w:bCs/>
                                <w:sz w:val="14"/>
                                <w:szCs w:val="14"/>
                              </w:rPr>
                              <w:t>Pasiva</w:t>
                            </w:r>
                          </w:p>
                          <w:p w14:paraId="0313A087" w14:textId="77777777" w:rsidR="00DA51AE" w:rsidRDefault="00DA51AE">
                            <w:pPr>
                              <w:pStyle w:val="Other0"/>
                              <w:spacing w:line="286" w:lineRule="auto"/>
                              <w:ind w:firstLine="0"/>
                              <w:rPr>
                                <w:sz w:val="14"/>
                                <w:szCs w:val="14"/>
                              </w:rPr>
                            </w:pPr>
                            <w:r>
                              <w:rPr>
                                <w:rFonts w:ascii="Tahoma" w:eastAsia="Tahoma" w:hAnsi="Tahoma" w:cs="Tahoma"/>
                                <w:sz w:val="14"/>
                                <w:szCs w:val="14"/>
                              </w:rPr>
                              <w:t>(secundaria a transfusión de eritrocitos)</w:t>
                            </w:r>
                          </w:p>
                        </w:tc>
                        <w:tc>
                          <w:tcPr>
                            <w:tcW w:w="5678" w:type="dxa"/>
                            <w:tcBorders>
                              <w:top w:val="single" w:sz="4" w:space="0" w:color="auto"/>
                              <w:bottom w:val="single" w:sz="4" w:space="0" w:color="auto"/>
                            </w:tcBorders>
                            <w:shd w:val="clear" w:color="auto" w:fill="FFFFFF"/>
                            <w:vAlign w:val="center"/>
                          </w:tcPr>
                          <w:p w14:paraId="23020887" w14:textId="77777777" w:rsidR="00DA51AE" w:rsidRDefault="00DA51AE">
                            <w:pPr>
                              <w:pStyle w:val="Other0"/>
                              <w:spacing w:after="60" w:line="240" w:lineRule="auto"/>
                              <w:ind w:firstLine="240"/>
                              <w:rPr>
                                <w:sz w:val="14"/>
                                <w:szCs w:val="14"/>
                              </w:rPr>
                            </w:pPr>
                            <w:r>
                              <w:rPr>
                                <w:rFonts w:ascii="Tahoma" w:eastAsia="Tahoma" w:hAnsi="Tahoma" w:cs="Tahoma"/>
                                <w:sz w:val="14"/>
                                <w:szCs w:val="14"/>
                              </w:rPr>
                              <w:t>Ligadura tardía de cordón (mayor a 3 minutos)</w:t>
                            </w:r>
                          </w:p>
                          <w:p w14:paraId="200DE057" w14:textId="77777777" w:rsidR="00DA51AE" w:rsidRDefault="00DA51AE">
                            <w:pPr>
                              <w:pStyle w:val="Other0"/>
                              <w:spacing w:after="60" w:line="240" w:lineRule="auto"/>
                              <w:ind w:firstLine="240"/>
                              <w:rPr>
                                <w:sz w:val="14"/>
                                <w:szCs w:val="14"/>
                              </w:rPr>
                            </w:pPr>
                            <w:r>
                              <w:rPr>
                                <w:rFonts w:ascii="Tahoma" w:eastAsia="Tahoma" w:hAnsi="Tahoma" w:cs="Tahoma"/>
                                <w:sz w:val="14"/>
                                <w:szCs w:val="14"/>
                              </w:rPr>
                              <w:t>Parto no asistido</w:t>
                            </w:r>
                          </w:p>
                          <w:p w14:paraId="4F64240D" w14:textId="77777777" w:rsidR="00DA51AE" w:rsidRDefault="00DA51AE">
                            <w:pPr>
                              <w:pStyle w:val="Other0"/>
                              <w:spacing w:after="60" w:line="240" w:lineRule="auto"/>
                              <w:ind w:firstLine="240"/>
                              <w:rPr>
                                <w:sz w:val="14"/>
                                <w:szCs w:val="14"/>
                              </w:rPr>
                            </w:pPr>
                            <w:r>
                              <w:rPr>
                                <w:rFonts w:ascii="Tahoma" w:eastAsia="Tahoma" w:hAnsi="Tahoma" w:cs="Tahoma"/>
                                <w:sz w:val="14"/>
                                <w:szCs w:val="14"/>
                              </w:rPr>
                              <w:t>Transfusión materno-fetal</w:t>
                            </w:r>
                          </w:p>
                          <w:p w14:paraId="4FC7D446" w14:textId="77777777" w:rsidR="00DA51AE" w:rsidRDefault="00DA51AE">
                            <w:pPr>
                              <w:pStyle w:val="Other0"/>
                              <w:spacing w:after="60" w:line="240" w:lineRule="auto"/>
                              <w:ind w:firstLine="240"/>
                              <w:rPr>
                                <w:sz w:val="14"/>
                                <w:szCs w:val="14"/>
                              </w:rPr>
                            </w:pPr>
                            <w:r>
                              <w:rPr>
                                <w:rFonts w:ascii="Tahoma" w:eastAsia="Tahoma" w:hAnsi="Tahoma" w:cs="Tahoma"/>
                                <w:sz w:val="14"/>
                                <w:szCs w:val="14"/>
                              </w:rPr>
                              <w:t>Transfusión intergemelar</w:t>
                            </w:r>
                          </w:p>
                        </w:tc>
                      </w:tr>
                    </w:tbl>
                    <w:p w14:paraId="40E257DE"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7248" behindDoc="0" locked="0" layoutInCell="1" allowOverlap="1" wp14:anchorId="0D897044" wp14:editId="6CA48E7B">
                <wp:simplePos x="0" y="0"/>
                <wp:positionH relativeFrom="margin">
                  <wp:posOffset>101600</wp:posOffset>
                </wp:positionH>
                <wp:positionV relativeFrom="margin">
                  <wp:posOffset>67310</wp:posOffset>
                </wp:positionV>
                <wp:extent cx="2423160" cy="140335"/>
                <wp:effectExtent l="0" t="0" r="0" b="0"/>
                <wp:wrapNone/>
                <wp:docPr id="597" name="Shape 597"/>
                <wp:cNvGraphicFramePr/>
                <a:graphic xmlns:a="http://schemas.openxmlformats.org/drawingml/2006/main">
                  <a:graphicData uri="http://schemas.microsoft.com/office/word/2010/wordprocessingShape">
                    <wps:wsp>
                      <wps:cNvSpPr txBox="1"/>
                      <wps:spPr>
                        <a:xfrm>
                          <a:off x="0" y="0"/>
                          <a:ext cx="2423160" cy="140335"/>
                        </a:xfrm>
                        <a:prstGeom prst="rect">
                          <a:avLst/>
                        </a:prstGeom>
                        <a:noFill/>
                      </wps:spPr>
                      <wps:txbx>
                        <w:txbxContent>
                          <w:p w14:paraId="48D29BBF" w14:textId="77777777" w:rsidR="00DA51AE" w:rsidRDefault="00DA51AE">
                            <w:pPr>
                              <w:pStyle w:val="Tablecaption0"/>
                              <w:pBdr>
                                <w:top w:val="single" w:sz="0" w:space="6" w:color="231F20"/>
                                <w:left w:val="single" w:sz="0" w:space="0" w:color="231F20"/>
                                <w:bottom w:val="single" w:sz="0" w:space="11" w:color="231F20"/>
                                <w:right w:val="single" w:sz="0" w:space="0" w:color="231F20"/>
                              </w:pBdr>
                              <w:shd w:val="clear" w:color="auto" w:fill="231F20"/>
                              <w:spacing w:line="240" w:lineRule="auto"/>
                              <w:rPr>
                                <w:sz w:val="14"/>
                                <w:szCs w:val="14"/>
                              </w:rPr>
                            </w:pPr>
                            <w:r>
                              <w:rPr>
                                <w:i w:val="0"/>
                                <w:iCs w:val="0"/>
                                <w:color w:val="FFFFFF"/>
                                <w:sz w:val="14"/>
                                <w:szCs w:val="14"/>
                              </w:rPr>
                              <w:t xml:space="preserve">TABLA VII.9.1. </w:t>
                            </w:r>
                            <w:r>
                              <w:rPr>
                                <w:b/>
                                <w:bCs/>
                                <w:i w:val="0"/>
                                <w:iCs w:val="0"/>
                                <w:color w:val="FFFFFF"/>
                                <w:sz w:val="14"/>
                                <w:szCs w:val="14"/>
                              </w:rPr>
                              <w:t>Causas de policitemia en el recién nacido</w:t>
                            </w:r>
                          </w:p>
                        </w:txbxContent>
                      </wps:txbx>
                      <wps:bodyPr lIns="0" tIns="0" rIns="0" bIns="0"/>
                    </wps:wsp>
                  </a:graphicData>
                </a:graphic>
              </wp:anchor>
            </w:drawing>
          </mc:Choice>
          <mc:Fallback>
            <w:pict>
              <v:shape w14:anchorId="0D897044" id="Shape 597" o:spid="_x0000_s1219" type="#_x0000_t202" style="position:absolute;left:0;text-align:left;margin-left:8pt;margin-top:5.3pt;width:190.8pt;height:11.05pt;z-index:25195724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" filled="f" stroked="f">
                <v:textbox inset="0,0,0,0">
                  <w:txbxContent>
                    <w:p w14:paraId="48D29BBF" w14:textId="77777777" w:rsidR="00DA51AE" w:rsidRDefault="00DA51AE">
                      <w:pPr>
                        <w:pStyle w:val="Tablecaption0"/>
                        <w:pBdr>
                          <w:top w:val="single" w:sz="0" w:space="6" w:color="231F20"/>
                          <w:left w:val="single" w:sz="0" w:space="0" w:color="231F20"/>
                          <w:bottom w:val="single" w:sz="0" w:space="11" w:color="231F20"/>
                          <w:right w:val="single" w:sz="0" w:space="0" w:color="231F20"/>
                        </w:pBdr>
                        <w:shd w:val="clear" w:color="auto" w:fill="231F20"/>
                        <w:spacing w:line="240" w:lineRule="auto"/>
                        <w:rPr>
                          <w:sz w:val="14"/>
                          <w:szCs w:val="14"/>
                        </w:rPr>
                      </w:pPr>
                      <w:r>
                        <w:rPr>
                          <w:i w:val="0"/>
                          <w:iCs w:val="0"/>
                          <w:color w:val="FFFFFF"/>
                          <w:sz w:val="14"/>
                          <w:szCs w:val="14"/>
                        </w:rPr>
                        <w:t xml:space="preserve">TABLA VII.9.1. </w:t>
                      </w:r>
                      <w:r>
                        <w:rPr>
                          <w:b/>
                          <w:bCs/>
                          <w:i w:val="0"/>
                          <w:iCs w:val="0"/>
                          <w:color w:val="FFFFFF"/>
                          <w:sz w:val="14"/>
                          <w:szCs w:val="14"/>
                        </w:rPr>
                        <w:t>Causas de policitemia en el recién nacido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8272" behindDoc="0" locked="0" layoutInCell="1" allowOverlap="1" wp14:anchorId="7FFB0435" wp14:editId="5BDD6B73">
                <wp:simplePos x="0" y="0"/>
                <wp:positionH relativeFrom="margin">
                  <wp:posOffset>1270</wp:posOffset>
                </wp:positionH>
                <wp:positionV relativeFrom="margin">
                  <wp:posOffset>3218815</wp:posOffset>
                </wp:positionV>
                <wp:extent cx="2185670" cy="149225"/>
                <wp:effectExtent l="0" t="0" r="0" b="0"/>
                <wp:wrapNone/>
                <wp:docPr id="599" name="Shape 599"/>
                <wp:cNvGraphicFramePr/>
                <a:graphic xmlns:a="http://schemas.openxmlformats.org/drawingml/2006/main">
                  <a:graphicData uri="http://schemas.microsoft.com/office/word/2010/wordprocessingShape">
                    <wps:wsp>
                      <wps:cNvSpPr txBox="1"/>
                      <wps:spPr>
                        <a:xfrm>
                          <a:off x="0" y="0"/>
                          <a:ext cx="2185670" cy="149225"/>
                        </a:xfrm>
                        <a:prstGeom prst="rect">
                          <a:avLst/>
                        </a:prstGeom>
                        <a:noFill/>
                      </wps:spPr>
                      <wps:txbx>
                        <w:txbxContent>
                          <w:p w14:paraId="6E51DCF9" w14:textId="77777777" w:rsidR="00DA51AE" w:rsidRDefault="00DA51AE">
                            <w:pPr>
                              <w:pStyle w:val="Tablecaption0"/>
                              <w:spacing w:line="276" w:lineRule="auto"/>
                              <w:rPr>
                                <w:sz w:val="17"/>
                                <w:szCs w:val="17"/>
                              </w:rPr>
                            </w:pPr>
                            <w:bookmarkStart w:id="2680" w:name="bookmark2657"/>
                            <w:r>
                              <w:rPr>
                                <w:b/>
                                <w:bCs/>
                                <w:i w:val="0"/>
                                <w:iCs w:val="0"/>
                                <w:sz w:val="17"/>
                                <w:szCs w:val="17"/>
                              </w:rPr>
                              <w:t>Diagnóstico</w:t>
                            </w:r>
                            <w:bookmarkEnd w:id="2680"/>
                          </w:p>
                        </w:txbxContent>
                      </wps:txbx>
                      <wps:bodyPr lIns="0" tIns="0" rIns="0" bIns="0"/>
                    </wps:wsp>
                  </a:graphicData>
                </a:graphic>
              </wp:anchor>
            </w:drawing>
          </mc:Choice>
          <mc:Fallback>
            <w:pict>
              <v:shape w14:anchorId="7FFB0435" id="Shape 599" o:spid="_x0000_s1220" type="#_x0000_t202" style="position:absolute;left:0;text-align:left;margin-left:.1pt;margin-top:253.45pt;width:172.1pt;height:11.75pt;z-index:25195827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" filled="f" stroked="f">
                <v:textbox inset="0,0,0,0">
                  <w:txbxContent>
                    <w:p w14:paraId="6E51DCF9" w14:textId="77777777" w:rsidR="00DA51AE" w:rsidRDefault="00DA51AE">
                      <w:pPr>
                        <w:pStyle w:val="Tablecaption0"/>
                        <w:spacing w:line="276" w:lineRule="auto"/>
                        <w:rPr>
                          <w:sz w:val="17"/>
                          <w:szCs w:val="17"/>
                        </w:rPr>
                      </w:pPr>
                      <w:bookmarkStart w:id="2681" w:name="bookmark2657"/>
                      <w:r>
                        <w:rPr>
                          <w:b/>
                          <w:bCs/>
                          <w:i w:val="0"/>
                          <w:iCs w:val="0"/>
                          <w:sz w:val="17"/>
                          <w:szCs w:val="17"/>
                        </w:rPr>
                        <w:t>Diagnóstico</w:t>
                      </w:r>
                      <w:bookmarkEnd w:id="2681"/>
                    </w:p>
                  </w:txbxContent>
                </v:textbox>
                <w10:wrap anchorx="margin" anchory="margin"/>
              </v:shape>
            </w:pict>
          </mc:Fallback>
        </mc:AlternateContent>
      </w:r>
      <w:bookmarkStart xmlns:w="http://schemas.openxmlformats.org/wordprocessingml/2006/main" w:id="2682" w:name="bookmark2670"/>
      <w:bookmarkEnd xmlns:w="http://schemas.openxmlformats.org/wordprocessingml/2006/main" w:id="2682"/>
      <w:r xmlns:w="http://schemas.openxmlformats.org/wordprocessingml/2006/main">
        <w:rPr>
          <w:rFonts w:ascii="Tahoma" w:eastAsia="Tahoma" w:hAnsi="Tahoma" w:cs="Tahoma"/>
          <w:sz w:val="15"/>
          <w:szCs w:val="15"/>
        </w:rPr>
        <w:t xml:space="preserve">CONTEXT: </w:t>
      </w:r>
      <w:r xmlns:w="http://schemas.openxmlformats.org/wordprocessingml/2006/main">
        <w:t xml:space="preserve">Trebuie investigată prezența oricăreia dintre situațiile </w:t>
      </w:r>
      <w:r xmlns:w="http://schemas.openxmlformats.org/wordprocessingml/2006/main">
        <w:softHyphen xmlns:w="http://schemas.openxmlformats.org/wordprocessingml/2006/main"/>
      </w:r>
      <w:r xmlns:w="http://schemas.openxmlformats.org/wordprocessingml/2006/main">
        <w:t xml:space="preserve">enumerate în etiologie .</w:t>
      </w:r>
    </w:p>
    <w:p w14:paraId="78823839" w14:textId="77777777" w:rsidR="00DA51AE" w:rsidRDefault="00DA51AE">
      <w:pPr xmlns:w="http://schemas.openxmlformats.org/wordprocessingml/2006/main">
        <w:pStyle w:val="Bodytext30"/>
        <w:numPr>
          <w:ilvl w:val="0"/>
          <w:numId w:val="227"/>
        </w:numPr>
        <w:tabs>
          <w:tab w:val="left" w:pos="340"/>
        </w:tabs>
        <w:spacing w:after="0" w:line="319" w:lineRule="auto"/>
        <w:jc w:val="both"/>
      </w:pPr>
      <w:bookmarkStart xmlns:w="http://schemas.openxmlformats.org/wordprocessingml/2006/main" w:id="2683" w:name="bookmark2671"/>
      <w:bookmarkEnd xmlns:w="http://schemas.openxmlformats.org/wordprocessingml/2006/main" w:id="2683"/>
      <w:r xmlns:w="http://schemas.openxmlformats.org/wordprocessingml/2006/main">
        <w:t xml:space="preserve">CLINICĂ:</w:t>
      </w:r>
    </w:p>
    <w:p w14:paraId="36B3DA12" w14:textId="77777777" w:rsidR="00DA51AE" w:rsidRDefault="00DA51AE">
      <w:pPr xmlns:w="http://schemas.openxmlformats.org/wordprocessingml/2006/main">
        <w:pStyle w:val="BodyText"/>
        <w:ind w:firstLine="0"/>
        <w:jc w:val="both"/>
      </w:pPr>
      <w:r xmlns:w="http://schemas.openxmlformats.org/wordprocessingml/2006/main">
        <w:t xml:space="preserve">Cincisprezece procente pot fi asimptomatice </w:t>
      </w:r>
      <w:r xmlns:w="http://schemas.openxmlformats.org/wordprocessingml/2006/main">
        <w:softHyphen xmlns:w="http://schemas.openxmlformats.org/wordprocessingml/2006/main"/>
      </w:r>
      <w:r xmlns:w="http://schemas.openxmlformats.org/wordprocessingml/2006/main">
        <w:t xml:space="preserve">. Restul de 85% vor prezenta semne și simptome asociate cu perfuzie tisulară redusă sau tulburări metabolice.</w:t>
      </w:r>
    </w:p>
    <w:p w14:paraId="2CC1A5A7" w14:textId="77777777" w:rsidR="00DA51AE" w:rsidRDefault="00DA51AE">
      <w:pPr xmlns:w="http://schemas.openxmlformats.org/wordprocessingml/2006/main">
        <w:pStyle w:val="BodyText"/>
        <w:ind w:firstLine="320"/>
        <w:jc w:val="both"/>
      </w:pPr>
      <w:r xmlns:w="http://schemas.openxmlformats.org/wordprocessingml/2006/main">
        <w:t xml:space="preserve">Simptomele încep de obicei la aproximativ 2 ore după naștere, când hematocritul este cel mai ridicat.</w:t>
      </w:r>
    </w:p>
    <w:p w14:paraId="1BFCCB97" w14:textId="77777777" w:rsidR="00DA51AE" w:rsidRDefault="00DA51AE">
      <w:pPr xmlns:w="http://schemas.openxmlformats.org/wordprocessingml/2006/main">
        <w:pStyle w:val="BodyText"/>
        <w:ind w:firstLine="320"/>
        <w:jc w:val="both"/>
      </w:pPr>
      <w:r xmlns:w="http://schemas.openxmlformats.org/wordprocessingml/2006/main">
        <w:t xml:space="preserve">Semnele clinice care pot fi prezente </w:t>
      </w:r>
      <w:r xmlns:w="http://schemas.openxmlformats.org/wordprocessingml/2006/main">
        <w:softHyphen xmlns:w="http://schemas.openxmlformats.org/wordprocessingml/2006/main"/>
      </w:r>
      <w:r xmlns:w="http://schemas.openxmlformats.org/wordprocessingml/2006/main">
        <w:t xml:space="preserve">sunt:</w:t>
      </w:r>
    </w:p>
    <w:p w14:paraId="4C1B241D" w14:textId="77777777" w:rsidR="00DA51AE" w:rsidRDefault="00DA51AE">
      <w:pPr xmlns:w="http://schemas.openxmlformats.org/wordprocessingml/2006/main">
        <w:pStyle w:val="BodyText"/>
        <w:numPr>
          <w:ilvl w:val="0"/>
          <w:numId w:val="201"/>
        </w:numPr>
        <w:tabs>
          <w:tab w:val="left" w:pos="489"/>
        </w:tabs>
        <w:ind w:firstLine="260"/>
        <w:jc w:val="both"/>
      </w:pPr>
      <w:bookmarkStart xmlns:w="http://schemas.openxmlformats.org/wordprocessingml/2006/main" w:id="2684" w:name="bookmark2672"/>
      <w:bookmarkEnd xmlns:w="http://schemas.openxmlformats.org/wordprocessingml/2006/main" w:id="2684"/>
      <w:r xmlns:w="http://schemas.openxmlformats.org/wordprocessingml/2006/main">
        <w:t xml:space="preserve">Pletoră</w:t>
      </w:r>
    </w:p>
    <w:p w14:paraId="48455895" w14:textId="77777777" w:rsidR="00DA51AE" w:rsidRDefault="00DA51AE">
      <w:pPr xmlns:w="http://schemas.openxmlformats.org/wordprocessingml/2006/main">
        <w:pStyle w:val="BodyText"/>
        <w:numPr>
          <w:ilvl w:val="0"/>
          <w:numId w:val="201"/>
        </w:numPr>
        <w:tabs>
          <w:tab w:val="left" w:pos="489"/>
        </w:tabs>
        <w:ind w:firstLine="260"/>
        <w:jc w:val="both"/>
      </w:pPr>
      <w:bookmarkStart xmlns:w="http://schemas.openxmlformats.org/wordprocessingml/2006/main" w:id="2685" w:name="bookmark2673"/>
      <w:bookmarkEnd xmlns:w="http://schemas.openxmlformats.org/wordprocessingml/2006/main" w:id="2685"/>
      <w:r xmlns:w="http://schemas.openxmlformats.org/wordprocessingml/2006/main">
        <w:t xml:space="preserve">Distensie abdominală</w:t>
      </w:r>
    </w:p>
    <w:p w14:paraId="2764231F" w14:textId="77777777" w:rsidR="00DA51AE" w:rsidRDefault="00DA51AE">
      <w:pPr xmlns:w="http://schemas.openxmlformats.org/wordprocessingml/2006/main">
        <w:pStyle w:val="BodyText"/>
        <w:numPr>
          <w:ilvl w:val="0"/>
          <w:numId w:val="201"/>
        </w:numPr>
        <w:tabs>
          <w:tab w:val="left" w:pos="489"/>
        </w:tabs>
        <w:ind w:firstLine="260"/>
        <w:jc w:val="both"/>
      </w:pPr>
      <w:bookmarkStart xmlns:w="http://schemas.openxmlformats.org/wordprocessingml/2006/main" w:id="2686" w:name="bookmark2674"/>
      <w:bookmarkEnd xmlns:w="http://schemas.openxmlformats.org/wordprocessingml/2006/main" w:id="2686"/>
      <w:r xmlns:w="http://schemas.openxmlformats.org/wordprocessingml/2006/main">
        <w:t xml:space="preserve">Refuzul hranei</w:t>
      </w:r>
    </w:p>
    <w:p w14:paraId="47A431AE" w14:textId="77777777" w:rsidR="00DA51AE" w:rsidRDefault="00DA51AE">
      <w:pPr xmlns:w="http://schemas.openxmlformats.org/wordprocessingml/2006/main">
        <w:pStyle w:val="BodyText"/>
        <w:numPr>
          <w:ilvl w:val="0"/>
          <w:numId w:val="201"/>
        </w:numPr>
        <w:tabs>
          <w:tab w:val="left" w:pos="489"/>
        </w:tabs>
        <w:ind w:firstLine="260"/>
        <w:jc w:val="both"/>
      </w:pPr>
      <w:bookmarkStart xmlns:w="http://schemas.openxmlformats.org/wordprocessingml/2006/main" w:id="2687" w:name="bookmark2675"/>
      <w:bookmarkEnd xmlns:w="http://schemas.openxmlformats.org/wordprocessingml/2006/main" w:id="2687"/>
      <w:r xmlns:w="http://schemas.openxmlformats.org/wordprocessingml/2006/main">
        <w:t xml:space="preserve">Tahipnee</w:t>
      </w:r>
    </w:p>
    <w:p w14:paraId="0112BCC0" w14:textId="77777777" w:rsidR="00DA51AE" w:rsidRDefault="00DA51AE">
      <w:pPr xmlns:w="http://schemas.openxmlformats.org/wordprocessingml/2006/main">
        <w:pStyle w:val="BodyText"/>
        <w:numPr>
          <w:ilvl w:val="0"/>
          <w:numId w:val="201"/>
        </w:numPr>
        <w:tabs>
          <w:tab w:val="left" w:pos="489"/>
        </w:tabs>
        <w:ind w:firstLine="260"/>
        <w:jc w:val="both"/>
      </w:pPr>
      <w:bookmarkStart xmlns:w="http://schemas.openxmlformats.org/wordprocessingml/2006/main" w:id="2688" w:name="bookmark2676"/>
      <w:bookmarkEnd xmlns:w="http://schemas.openxmlformats.org/wordprocessingml/2006/main" w:id="2688"/>
      <w:r xmlns:w="http://schemas.openxmlformats.org/wordprocessingml/2006/main">
        <w:t xml:space="preserve">Hipotonie</w:t>
      </w:r>
    </w:p>
    <w:p w14:paraId="46DFD1BD" w14:textId="77777777" w:rsidR="00DA51AE" w:rsidRDefault="00DA51AE">
      <w:pPr xmlns:w="http://schemas.openxmlformats.org/wordprocessingml/2006/main">
        <w:pStyle w:val="BodyText"/>
        <w:numPr>
          <w:ilvl w:val="0"/>
          <w:numId w:val="201"/>
        </w:numPr>
        <w:tabs>
          <w:tab w:val="left" w:pos="489"/>
        </w:tabs>
        <w:ind w:firstLine="260"/>
        <w:jc w:val="both"/>
      </w:pPr>
      <w:bookmarkStart xmlns:w="http://schemas.openxmlformats.org/wordprocessingml/2006/main" w:id="2689" w:name="bookmark2677"/>
      <w:bookmarkEnd xmlns:w="http://schemas.openxmlformats.org/wordprocessingml/2006/main" w:id="2689"/>
      <w:r xmlns:w="http://schemas.openxmlformats.org/wordprocessingml/2006/main">
        <w:t xml:space="preserve">Letargie</w:t>
      </w:r>
    </w:p>
    <w:p w14:paraId="137E1E26" w14:textId="77777777" w:rsidR="00DA51AE" w:rsidRDefault="00DA51AE">
      <w:pPr xmlns:w="http://schemas.openxmlformats.org/wordprocessingml/2006/main">
        <w:pStyle w:val="BodyText"/>
        <w:numPr>
          <w:ilvl w:val="0"/>
          <w:numId w:val="201"/>
        </w:numPr>
        <w:tabs>
          <w:tab w:val="left" w:pos="489"/>
        </w:tabs>
        <w:ind w:firstLine="260"/>
        <w:jc w:val="both"/>
      </w:pPr>
      <w:bookmarkStart xmlns:w="http://schemas.openxmlformats.org/wordprocessingml/2006/main" w:id="2690" w:name="bookmark2678"/>
      <w:bookmarkEnd xmlns:w="http://schemas.openxmlformats.org/wordprocessingml/2006/main" w:id="2690"/>
      <w:r xmlns:w="http://schemas.openxmlformats.org/wordprocessingml/2006/main">
        <w:t xml:space="preserve">Aspirație slabă</w:t>
      </w:r>
    </w:p>
    <w:p w14:paraId="6857589E" w14:textId="77777777" w:rsidR="00DA51AE" w:rsidRDefault="00DA51AE">
      <w:pPr xmlns:w="http://schemas.openxmlformats.org/wordprocessingml/2006/main">
        <w:pStyle w:val="BodyText"/>
        <w:numPr>
          <w:ilvl w:val="0"/>
          <w:numId w:val="201"/>
        </w:numPr>
        <w:tabs>
          <w:tab w:val="left" w:pos="489"/>
        </w:tabs>
        <w:spacing w:after="100"/>
        <w:ind w:firstLine="260"/>
        <w:jc w:val="both"/>
      </w:pPr>
      <w:bookmarkStart xmlns:w="http://schemas.openxmlformats.org/wordprocessingml/2006/main" w:id="2691" w:name="bookmark2679"/>
      <w:bookmarkEnd xmlns:w="http://schemas.openxmlformats.org/wordprocessingml/2006/main" w:id="2691"/>
      <w:r xmlns:w="http://schemas.openxmlformats.org/wordprocessingml/2006/main">
        <w:t xml:space="preserve">Dificultate la trezire</w:t>
      </w:r>
    </w:p>
    <w:p w14:paraId="79EF83CE" w14:textId="77777777" w:rsidR="00DA51AE" w:rsidRDefault="00DA51AE">
      <w:pPr xmlns:w="http://schemas.openxmlformats.org/wordprocessingml/2006/main">
        <w:pStyle w:val="BodyText"/>
        <w:numPr>
          <w:ilvl w:val="0"/>
          <w:numId w:val="201"/>
        </w:numPr>
        <w:tabs>
          <w:tab w:val="left" w:pos="490"/>
        </w:tabs>
        <w:ind w:firstLine="26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44608" behindDoc="0" locked="0" layoutInCell="1" allowOverlap="1" wp14:anchorId="587000E7" wp14:editId="5BDF8DDC">
            <wp:simplePos x="0" y="0"/>
            <wp:positionH relativeFrom="margin">
              <wp:posOffset>4271645</wp:posOffset>
            </wp:positionH>
            <wp:positionV relativeFrom="margin">
              <wp:posOffset>0</wp:posOffset>
            </wp:positionV>
            <wp:extent cx="201295" cy="201295"/>
            <wp:effectExtent l="0" t="0" r="0" b="0"/>
            <wp:wrapTopAndBottom/>
            <wp:docPr id="601" name="Shape 601"/>
            <wp:cNvGraphicFramePr/>
            <a:graphic xmlns:a="http://schemas.openxmlformats.org/drawingml/2006/main">
              <a:graphicData uri="http://schemas.openxmlformats.org/drawingml/2006/picture">
                <pic:pic xmlns:pic="http://schemas.openxmlformats.org/drawingml/2006/picture">
                  <pic:nvPicPr>
                    <pic:cNvPr id="602" name="Picture box 602"/>
                    <pic:cNvPicPr/>
                  </pic:nvPicPr>
                  <pic:blipFill>
                    <a:blip r:embed="rId48"/>
                    <a:stretch/>
                  </pic:blipFill>
                  <pic:spPr>
                    <a:xfrm>
                      <a:off x="0" y="0"/>
                      <a:ext cx="201295" cy="201295"/>
                    </a:xfrm>
                    <a:prstGeom prst="rect">
                      <a:avLst/>
                    </a:prstGeom>
                  </pic:spPr>
                </pic:pic>
              </a:graphicData>
            </a:graphic>
          </wp:anchor>
        </w:drawing>
      </w:r>
      <w:bookmarkStart xmlns:w="http://schemas.openxmlformats.org/wordprocessingml/2006/main" w:id="2692" w:name="bookmark2680"/>
      <w:bookmarkEnd xmlns:w="http://schemas.openxmlformats.org/wordprocessingml/2006/main" w:id="2692"/>
      <w:r xmlns:w="http://schemas.openxmlformats.org/wordprocessingml/2006/main">
        <w:t xml:space="preserve">Iritabilitate</w:t>
      </w:r>
    </w:p>
    <w:p w14:paraId="74A070F1" w14:textId="77777777" w:rsidR="00DA51AE" w:rsidRDefault="00DA51AE">
      <w:pPr xmlns:w="http://schemas.openxmlformats.org/wordprocessingml/2006/main">
        <w:pStyle w:val="BodyText"/>
        <w:numPr>
          <w:ilvl w:val="0"/>
          <w:numId w:val="201"/>
        </w:numPr>
        <w:tabs>
          <w:tab w:val="left" w:pos="490"/>
        </w:tabs>
        <w:ind w:firstLine="260"/>
        <w:jc w:val="both"/>
      </w:pPr>
      <w:bookmarkStart xmlns:w="http://schemas.openxmlformats.org/wordprocessingml/2006/main" w:id="2693" w:name="bookmark2681"/>
      <w:bookmarkEnd xmlns:w="http://schemas.openxmlformats.org/wordprocessingml/2006/main" w:id="2693"/>
      <w:r xmlns:w="http://schemas.openxmlformats.org/wordprocessingml/2006/main">
        <w:t xml:space="preserve">Cianoză (cu activitate sau plâns)</w:t>
      </w:r>
    </w:p>
    <w:p w14:paraId="4A19B82C" w14:textId="77777777" w:rsidR="00DA51AE" w:rsidRDefault="00DA51AE">
      <w:pPr xmlns:w="http://schemas.openxmlformats.org/wordprocessingml/2006/main">
        <w:pStyle w:val="BodyText"/>
        <w:numPr>
          <w:ilvl w:val="0"/>
          <w:numId w:val="201"/>
        </w:numPr>
        <w:tabs>
          <w:tab w:val="left" w:pos="490"/>
        </w:tabs>
        <w:ind w:firstLine="260"/>
        <w:jc w:val="both"/>
      </w:pPr>
      <w:bookmarkStart xmlns:w="http://schemas.openxmlformats.org/wordprocessingml/2006/main" w:id="2694" w:name="bookmark2682"/>
      <w:bookmarkEnd xmlns:w="http://schemas.openxmlformats.org/wordprocessingml/2006/main" w:id="2694"/>
      <w:r xmlns:w="http://schemas.openxmlformats.org/wordprocessingml/2006/main">
        <w:t xml:space="preserve">Vărsături</w:t>
      </w:r>
    </w:p>
    <w:p w14:paraId="57BB5C1B" w14:textId="77777777" w:rsidR="00DA51AE" w:rsidRDefault="00DA51AE">
      <w:pPr xmlns:w="http://schemas.openxmlformats.org/wordprocessingml/2006/main">
        <w:pStyle w:val="BodyText"/>
        <w:numPr>
          <w:ilvl w:val="0"/>
          <w:numId w:val="201"/>
        </w:numPr>
        <w:tabs>
          <w:tab w:val="left" w:pos="490"/>
        </w:tabs>
        <w:ind w:firstLine="260"/>
        <w:jc w:val="both"/>
      </w:pPr>
      <w:bookmarkStart xmlns:w="http://schemas.openxmlformats.org/wordprocessingml/2006/main" w:id="2695" w:name="bookmark2683"/>
      <w:bookmarkEnd xmlns:w="http://schemas.openxmlformats.org/wordprocessingml/2006/main" w:id="2695"/>
      <w:r xmlns:w="http://schemas.openxmlformats.org/wordprocessingml/2006/main">
        <w:t xml:space="preserve">Tremoruri</w:t>
      </w:r>
    </w:p>
    <w:p w14:paraId="49C955C5" w14:textId="77777777" w:rsidR="00DA51AE" w:rsidRDefault="00DA51AE">
      <w:pPr xmlns:w="http://schemas.openxmlformats.org/wordprocessingml/2006/main">
        <w:pStyle w:val="BodyText"/>
        <w:numPr>
          <w:ilvl w:val="0"/>
          <w:numId w:val="201"/>
        </w:numPr>
        <w:tabs>
          <w:tab w:val="left" w:pos="490"/>
        </w:tabs>
        <w:ind w:firstLine="260"/>
        <w:jc w:val="both"/>
      </w:pPr>
      <w:bookmarkStart xmlns:w="http://schemas.openxmlformats.org/wordprocessingml/2006/main" w:id="2696" w:name="bookmark2684"/>
      <w:bookmarkEnd xmlns:w="http://schemas.openxmlformats.org/wordprocessingml/2006/main" w:id="2696"/>
      <w:r xmlns:w="http://schemas.openxmlformats.org/wordprocessingml/2006/main">
        <w:t xml:space="preserve">Tresări</w:t>
      </w:r>
    </w:p>
    <w:p w14:paraId="4BEC37DD" w14:textId="77777777" w:rsidR="00DA51AE" w:rsidRDefault="00DA51AE">
      <w:pPr xmlns:w="http://schemas.openxmlformats.org/wordprocessingml/2006/main">
        <w:pStyle w:val="BodyText"/>
        <w:numPr>
          <w:ilvl w:val="0"/>
          <w:numId w:val="201"/>
        </w:numPr>
        <w:tabs>
          <w:tab w:val="left" w:pos="490"/>
        </w:tabs>
        <w:ind w:firstLine="260"/>
        <w:jc w:val="both"/>
      </w:pPr>
      <w:bookmarkStart xmlns:w="http://schemas.openxmlformats.org/wordprocessingml/2006/main" w:id="2697" w:name="bookmark2685"/>
      <w:bookmarkEnd xmlns:w="http://schemas.openxmlformats.org/wordprocessingml/2006/main" w:id="2697"/>
      <w:r xmlns:w="http://schemas.openxmlformats.org/wordprocessingml/2006/main">
        <w:t xml:space="preserve">Convulsii</w:t>
      </w:r>
    </w:p>
    <w:p w14:paraId="4027F632" w14:textId="77777777" w:rsidR="00DA51AE" w:rsidRDefault="00DA51AE">
      <w:pPr xmlns:w="http://schemas.openxmlformats.org/wordprocessingml/2006/main">
        <w:pStyle w:val="BodyText"/>
        <w:numPr>
          <w:ilvl w:val="0"/>
          <w:numId w:val="201"/>
        </w:numPr>
        <w:tabs>
          <w:tab w:val="left" w:pos="490"/>
        </w:tabs>
        <w:ind w:firstLine="260"/>
        <w:jc w:val="both"/>
      </w:pPr>
      <w:bookmarkStart xmlns:w="http://schemas.openxmlformats.org/wordprocessingml/2006/main" w:id="2698" w:name="bookmark2686"/>
      <w:bookmarkEnd xmlns:w="http://schemas.openxmlformats.org/wordprocessingml/2006/main" w:id="2698"/>
      <w:r xmlns:w="http://schemas.openxmlformats.org/wordprocessingml/2006/main">
        <w:t xml:space="preserve">Mioclonie</w:t>
      </w:r>
    </w:p>
    <w:p w14:paraId="581CBEFE" w14:textId="77777777" w:rsidR="00DA51AE" w:rsidRDefault="00DA51AE">
      <w:pPr xmlns:w="http://schemas.openxmlformats.org/wordprocessingml/2006/main">
        <w:pStyle w:val="BodyText"/>
        <w:numPr>
          <w:ilvl w:val="0"/>
          <w:numId w:val="201"/>
        </w:numPr>
        <w:tabs>
          <w:tab w:val="left" w:pos="490"/>
        </w:tabs>
        <w:ind w:firstLine="260"/>
        <w:jc w:val="both"/>
      </w:pPr>
      <w:bookmarkStart xmlns:w="http://schemas.openxmlformats.org/wordprocessingml/2006/main" w:id="2699" w:name="bookmark2687"/>
      <w:bookmarkEnd xmlns:w="http://schemas.openxmlformats.org/wordprocessingml/2006/main" w:id="2699"/>
      <w:r xmlns:w="http://schemas.openxmlformats.org/wordprocessingml/2006/main">
        <w:t xml:space="preserve">Icter</w:t>
      </w:r>
    </w:p>
    <w:p w14:paraId="61D80684" w14:textId="77777777" w:rsidR="00DA51AE" w:rsidRDefault="00DA51AE">
      <w:pPr xmlns:w="http://schemas.openxmlformats.org/wordprocessingml/2006/main">
        <w:pStyle w:val="BodyText"/>
        <w:numPr>
          <w:ilvl w:val="0"/>
          <w:numId w:val="201"/>
        </w:numPr>
        <w:tabs>
          <w:tab w:val="left" w:pos="490"/>
        </w:tabs>
        <w:ind w:firstLine="260"/>
        <w:jc w:val="both"/>
      </w:pPr>
      <w:bookmarkStart xmlns:w="http://schemas.openxmlformats.org/wordprocessingml/2006/main" w:id="2700" w:name="bookmark2688"/>
      <w:bookmarkEnd xmlns:w="http://schemas.openxmlformats.org/wordprocessingml/2006/main" w:id="2700"/>
      <w:r xmlns:w="http://schemas.openxmlformats.org/wordprocessingml/2006/main">
        <w:t xml:space="preserve">Hepatomegalie</w:t>
      </w:r>
    </w:p>
    <w:p w14:paraId="377ED38A" w14:textId="77777777" w:rsidR="00DA51AE" w:rsidRDefault="00DA51AE">
      <w:pPr xmlns:w="http://schemas.openxmlformats.org/wordprocessingml/2006/main">
        <w:pStyle w:val="BodyText"/>
        <w:numPr>
          <w:ilvl w:val="0"/>
          <w:numId w:val="201"/>
        </w:numPr>
        <w:tabs>
          <w:tab w:val="left" w:pos="490"/>
        </w:tabs>
        <w:spacing w:after="220"/>
        <w:ind w:firstLine="260"/>
        <w:jc w:val="both"/>
      </w:pPr>
      <w:bookmarkStart xmlns:w="http://schemas.openxmlformats.org/wordprocessingml/2006/main" w:id="2701" w:name="bookmark2689"/>
      <w:bookmarkEnd xmlns:w="http://schemas.openxmlformats.org/wordprocessingml/2006/main" w:id="2701"/>
      <w:r xmlns:w="http://schemas.openxmlformats.org/wordprocessingml/2006/main">
        <w:t xml:space="preserve">Hematurie.</w:t>
      </w:r>
    </w:p>
    <w:p w14:paraId="178629F4" w14:textId="77777777" w:rsidR="00DA51AE" w:rsidRDefault="00DA51AE">
      <w:pPr xmlns:w="http://schemas.openxmlformats.org/wordprocessingml/2006/main">
        <w:pStyle w:val="BodyText"/>
        <w:spacing w:after="220"/>
        <w:ind w:firstLine="320"/>
        <w:jc w:val="both"/>
      </w:pPr>
      <w:r xmlns:w="http://schemas.openxmlformats.org/wordprocessingml/2006/main">
        <w:t xml:space="preserve">Înroșirea feței este unul dintre cele mai frecvente simptome. Primele manifestări sunt de obicei legate de sistemul digestiv (distensie abdominală, refuzul de a mânca, vărsături). </w:t>
      </w:r>
      <w:r xmlns:w="http://schemas.openxmlformats.org/wordprocessingml/2006/main">
        <w:softHyphen xmlns:w="http://schemas.openxmlformats.org/wordprocessingml/2006/main"/>
      </w:r>
      <w:r xmlns:w="http://schemas.openxmlformats.org/wordprocessingml/2006/main">
        <w:t xml:space="preserve">Enterocolita necrozantă este una dintre cele mai temute complicații ale acestui sindrom.</w:t>
      </w:r>
    </w:p>
    <w:p w14:paraId="110440CC" w14:textId="77777777" w:rsidR="00DA51AE" w:rsidRDefault="00DA51AE">
      <w:pPr xmlns:w="http://schemas.openxmlformats.org/wordprocessingml/2006/main">
        <w:pStyle w:val="Bodytext30"/>
        <w:numPr>
          <w:ilvl w:val="0"/>
          <w:numId w:val="227"/>
        </w:numPr>
        <w:tabs>
          <w:tab w:val="left" w:pos="357"/>
        </w:tabs>
        <w:spacing w:after="260"/>
      </w:pPr>
      <w:bookmarkStart xmlns:w="http://schemas.openxmlformats.org/wordprocessingml/2006/main" w:id="2702" w:name="bookmark2690"/>
      <w:bookmarkEnd xmlns:w="http://schemas.openxmlformats.org/wordprocessingml/2006/main" w:id="2702"/>
      <w:r xmlns:w="http://schemas.openxmlformats.org/wordprocessingml/2006/main">
        <w:t xml:space="preserve">EXAMENE SUPLIMENTARE</w:t>
      </w:r>
    </w:p>
    <w:p w14:paraId="6B368CB3" w14:textId="77777777" w:rsidR="00DA51AE" w:rsidRDefault="00DA51AE">
      <w:pPr xmlns:w="http://schemas.openxmlformats.org/wordprocessingml/2006/main">
        <w:pStyle w:val="BodyText"/>
        <w:ind w:firstLine="320"/>
        <w:jc w:val="both"/>
      </w:pPr>
      <w:r xmlns:w="http://schemas.openxmlformats.org/wordprocessingml/2006/main">
        <w:t xml:space="preserve">1. </w:t>
      </w:r>
      <w:r xmlns:w="http://schemas.openxmlformats.org/wordprocessingml/2006/main">
        <w:rPr>
          <w:b/>
          <w:bCs/>
        </w:rPr>
        <w:t xml:space="preserve">Laborator: </w:t>
      </w:r>
      <w:r xmlns:w="http://schemas.openxmlformats.org/wordprocessingml/2006/main">
        <w:t xml:space="preserve">Prezența unei vâscozități plasmatice crescute confirmă diagnosticul </w:t>
      </w:r>
      <w:r xmlns:w="http://schemas.openxmlformats.org/wordprocessingml/2006/main">
        <w:softHyphen xmlns:w="http://schemas.openxmlformats.org/wordprocessingml/2006/main"/>
      </w:r>
      <w:r xmlns:w="http://schemas.openxmlformats.org/wordprocessingml/2006/main">
        <w:t xml:space="preserve">; cu toate acestea, în practica zilnică </w:t>
      </w:r>
      <w:r xmlns:w="http://schemas.openxmlformats.org/wordprocessingml/2006/main">
        <w:br xmlns:w="http://schemas.openxmlformats.org/wordprocessingml/2006/main" w:type="page"/>
      </w:r>
      <w:r xmlns:w="http://schemas.openxmlformats.org/wordprocessingml/2006/main">
        <w:t xml:space="preserve">, se utilizează măsurarea hematocritului venos, o valoare mai mare de 65% fiind diagnostică. Pentru a determina cu exactitate hematocritul, trebuie recoltat sânge dintr-o venă din fosa antecubitală, fără garou. Policitemia neonatală este adesea însoțită de alte </w:t>
      </w:r>
      <w:r xmlns:w="http://schemas.openxmlformats.org/wordprocessingml/2006/main">
        <w:softHyphen xmlns:w="http://schemas.openxmlformats.org/wordprocessingml/2006/main"/>
      </w:r>
      <w:r xmlns:w="http://schemas.openxmlformats.org/wordprocessingml/2006/main">
        <w:t xml:space="preserve">constatări de laborator, cum ar fi trombocitopenie, hipocalcemie, hipoglicemie și hiperbilirubinemie.</w:t>
      </w:r>
    </w:p>
    <w:p w14:paraId="26C0B0E1" w14:textId="77777777" w:rsidR="00DA51AE" w:rsidRDefault="00DA51AE">
      <w:pPr xmlns:w="http://schemas.openxmlformats.org/wordprocessingml/2006/main">
        <w:pStyle w:val="BodyText"/>
        <w:jc w:val="both"/>
      </w:pPr>
      <w:r xmlns:w="http://schemas.openxmlformats.org/wordprocessingml/2006/main">
        <w:t xml:space="preserve">La nou-născuții fără antecedente ale afecțiunii, hematocritul va fi determinat doar atunci când există un semn clinic care ridică suspiciuni.</w:t>
      </w:r>
    </w:p>
    <w:p w14:paraId="494E7956" w14:textId="77777777" w:rsidR="00DA51AE" w:rsidRDefault="00DA51AE">
      <w:pPr xmlns:w="http://schemas.openxmlformats.org/wordprocessingml/2006/main">
        <w:pStyle w:val="BodyText"/>
        <w:spacing w:after="200"/>
        <w:jc w:val="both"/>
      </w:pPr>
      <w:r xmlns:w="http://schemas.openxmlformats.org/wordprocessingml/2006/main">
        <w:rPr>
          <w:b/>
          <w:bCs/>
        </w:rPr>
        <w:t xml:space="preserve">2. Radiologie: </w:t>
      </w:r>
      <w:r xmlns:w="http://schemas.openxmlformats.org/wordprocessingml/2006/main">
        <w:t xml:space="preserve">Radiografia toracică poate evidenția o vascularizație pulmonară crescută, hiperaerație, infiltrate alveolare </w:t>
      </w:r>
      <w:r xmlns:w="http://schemas.openxmlformats.org/wordprocessingml/2006/main">
        <w:softHyphen xmlns:w="http://schemas.openxmlformats.org/wordprocessingml/2006/main"/>
      </w:r>
      <w:r xmlns:w="http://schemas.openxmlformats.org/wordprocessingml/2006/main">
        <w:t xml:space="preserve">și cardiomegalie.</w:t>
      </w:r>
    </w:p>
    <w:p w14:paraId="6291AAA9" w14:textId="77777777" w:rsidR="00DA51AE" w:rsidRDefault="00DA51AE">
      <w:pPr xmlns:w="http://schemas.openxmlformats.org/wordprocessingml/2006/main">
        <w:pStyle w:val="Heading51"/>
        <w:keepNext/>
        <w:keepLines/>
        <w:jc w:val="both"/>
      </w:pPr>
      <w:bookmarkStart xmlns:w="http://schemas.openxmlformats.org/wordprocessingml/2006/main" w:id="2703" w:name="bookmark2691"/>
      <w:bookmarkStart xmlns:w="http://schemas.openxmlformats.org/wordprocessingml/2006/main" w:id="2704" w:name="bookmark2692"/>
      <w:bookmarkStart xmlns:w="http://schemas.openxmlformats.org/wordprocessingml/2006/main" w:id="2705" w:name="bookmark2693"/>
      <w:r xmlns:w="http://schemas.openxmlformats.org/wordprocessingml/2006/main">
        <w:t xml:space="preserve">Tratament</w:t>
      </w:r>
      <w:bookmarkEnd xmlns:w="http://schemas.openxmlformats.org/wordprocessingml/2006/main" w:id="2703"/>
      <w:bookmarkEnd xmlns:w="http://schemas.openxmlformats.org/wordprocessingml/2006/main" w:id="2704"/>
      <w:bookmarkEnd xmlns:w="http://schemas.openxmlformats.org/wordprocessingml/2006/main" w:id="2705"/>
    </w:p>
    <w:p w14:paraId="094D0E1C" w14:textId="77777777" w:rsidR="00DA51AE" w:rsidRDefault="00DA51AE">
      <w:pPr xmlns:w="http://schemas.openxmlformats.org/wordprocessingml/2006/main">
        <w:pStyle w:val="BodyText"/>
        <w:ind w:firstLine="0"/>
        <w:jc w:val="both"/>
      </w:pPr>
      <w:r xmlns:w="http://schemas.openxmlformats.org/wordprocessingml/2006/main">
        <w:t xml:space="preserve">Dacă hematocritul este mai mare de 70%, indiferent </w:t>
      </w:r>
      <w:r xmlns:w="http://schemas.openxmlformats.org/wordprocessingml/2006/main">
        <w:softHyphen xmlns:w="http://schemas.openxmlformats.org/wordprocessingml/2006/main"/>
      </w:r>
      <w:r xmlns:w="http://schemas.openxmlformats.org/wordprocessingml/2006/main">
        <w:t xml:space="preserve">dacă pacientul prezintă sau nu simptome, va fi indicată transfuzia de sânge.</w:t>
      </w:r>
    </w:p>
    <w:p w14:paraId="6C22ED2F" w14:textId="77777777" w:rsidR="00DA51AE" w:rsidRDefault="00DA51AE">
      <w:pPr xmlns:w="http://schemas.openxmlformats.org/wordprocessingml/2006/main">
        <w:pStyle w:val="BodyText"/>
        <w:jc w:val="both"/>
      </w:pPr>
      <w:r xmlns:w="http://schemas.openxmlformats.org/wordprocessingml/2006/main">
        <w:t xml:space="preserve">Dacă hematocritul este între 65% și 70%, iar pacientul prezintă simptome sau anomalii de laborator, va fi indicată o transfuzie de sânge.</w:t>
      </w:r>
    </w:p>
    <w:p w14:paraId="12F219F1" w14:textId="77777777" w:rsidR="00DA51AE" w:rsidRDefault="00DA51AE">
      <w:pPr xmlns:w="http://schemas.openxmlformats.org/wordprocessingml/2006/main">
        <w:pStyle w:val="BodyText"/>
        <w:ind w:firstLine="320"/>
        <w:jc w:val="both"/>
      </w:pPr>
      <w:r xmlns:w="http://schemas.openxmlformats.org/wordprocessingml/2006/main">
        <w:t xml:space="preserve">Dacă hematocritul este între 65% și 70% și pacientul nu prezintă simptome sau alte anomalii de laborator, se va menține o conduită expectativă cu hidratare la 100 ml/kg/zi și flux de glucoză de 6 - 8 mg/kg/min în primele 24 - 48 de ore.</w:t>
      </w:r>
    </w:p>
    <w:p w14:paraId="6CD9DB62" w14:textId="77777777" w:rsidR="00DA51AE" w:rsidRDefault="00DA51AE">
      <w:pPr xmlns:w="http://schemas.openxmlformats.org/wordprocessingml/2006/main">
        <w:pStyle w:val="BodyText"/>
        <w:ind w:firstLine="320"/>
        <w:jc w:val="both"/>
      </w:pPr>
      <w:r xmlns:w="http://schemas.openxmlformats.org/wordprocessingml/2006/main">
        <w:t xml:space="preserve">Transfuzia de sânge se va efectua într-un mediu adecvat și aseptic. Pentru calcularea volumului care urmează a fi schimbat, având în vedere că există o corelație inversă între volumul sanguin </w:t>
      </w:r>
      <w:r xmlns:w="http://schemas.openxmlformats.org/wordprocessingml/2006/main">
        <w:softHyphen xmlns:w="http://schemas.openxmlformats.org/wordprocessingml/2006/main"/>
      </w:r>
      <w:r xmlns:w="http://schemas.openxmlformats.org/wordprocessingml/2006/main">
        <w:t xml:space="preserve">și greutatea la naștere, se sugerează să nu se utilizeze o valoare standard pentru calcularea volumului sanguin (de exemplu, 80 ml/kg), ci să se facă referire la greutatea la naștere ( </w:t>
      </w:r>
      <w:r xmlns:w="http://schemas.openxmlformats.org/wordprocessingml/2006/main">
        <w:rPr>
          <w:b/>
          <w:bCs/>
          <w:sz w:val="17"/>
          <w:szCs w:val="17"/>
        </w:rPr>
        <w:t xml:space="preserve">Tabelul VII.9.2 </w:t>
      </w:r>
      <w:r xmlns:w="http://schemas.openxmlformats.org/wordprocessingml/2006/main">
        <w:rPr>
          <w:sz w:val="17"/>
          <w:szCs w:val="17"/>
        </w:rPr>
        <w:t xml:space="preserve">) </w:t>
      </w:r>
      <w:r xmlns:w="http://schemas.openxmlformats.org/wordprocessingml/2006/main">
        <w:t xml:space="preserve">.</w:t>
      </w:r>
    </w:p>
    <w:p w14:paraId="7CC23E93" w14:textId="77777777" w:rsidR="00DA51AE" w:rsidRDefault="00DA51AE">
      <w:pPr xmlns:w="http://schemas.openxmlformats.org/wordprocessingml/2006/main" xmlns:w15="http://schemas.microsoft.com/office/word/2012/wordml">
        <w:pStyle w:val="BodyText"/>
        <w:ind w:firstLine="320"/>
        <w:jc w:val="both"/>
        <w:sectPr w:rsidR="00DA51AE" w:rsidSect="00DA51AE">
          <w:footnotePr>
            <w:numFmt w:val="chicago"/>
          </w:footnotePr>
          <w:pgSz w:w="8506" w:h="12754"/>
          <w:pgMar w:top="1114" w:right="434" w:bottom="778" w:left="434" w:header="0" w:footer="3" w:gutter="581"/>
          <w:cols w:num="2" w:space="174"/>
          <w:noEndnote/>
          <w:docGrid w:linePitch="360"/>
          <w15:footnoteColumns w:val="1"/>
        </w:sectPr>
      </w:pPr>
      <w:r xmlns:w="http://schemas.openxmlformats.org/wordprocessingml/2006/main">
        <w:t xml:space="preserve">Tehnica utilizată implică recoltarea de sânge din artera sau vena ombilicală și infuzarea </w:t>
      </w:r>
      <w:r xmlns:w="http://schemas.openxmlformats.org/wordprocessingml/2006/main">
        <w:softHyphen xmlns:w="http://schemas.openxmlformats.org/wordprocessingml/2006/main"/>
      </w:r>
      <w:r xmlns:w="http://schemas.openxmlformats.org/wordprocessingml/2006/main">
        <w:t xml:space="preserve">de soluție salină fiziologică printr-o linie intravenoasă periferică. Sângele trebuie prelevat simultan cu infuzia soluției saline, în alicote de 15-20 ml/kg.</w:t>
      </w:r>
    </w:p>
    <w:p w14:paraId="42E796E5" w14:textId="77777777" w:rsidR="00DA51AE" w:rsidRDefault="00DA51AE">
      <w:pPr>
        <w:spacing w:before="55" w:after="55" w:line="240" w:lineRule="exact"/>
        <w:rPr>
          <w:sz w:val="19"/>
          <w:szCs w:val="19"/>
        </w:rPr>
      </w:pPr>
    </w:p>
    <w:p w14:paraId="4994B505" w14:textId="77777777" w:rsidR="00DA51AE" w:rsidRDefault="00DA51AE">
      <w:pPr>
        <w:spacing w:line="1" w:lineRule="exact"/>
        <w:sectPr w:rsidR="00DA51AE" w:rsidSect="00DA51AE">
          <w:footnotePr>
            <w:numFmt w:val="chicago"/>
          </w:footnotePr>
          <w:type w:val="continuous"/>
          <w:pgSz w:w="8506" w:h="12754"/>
          <w:pgMar w:top="1186" w:right="0" w:bottom="1368" w:left="0" w:header="0" w:footer="3" w:gutter="0"/>
          <w:cols w:space="720"/>
          <w:noEndnote/>
          <w:docGrid w:linePitch="360"/>
          <w15:footnoteColumns w:val="1"/>
        </w:sectPr>
      </w:pPr>
    </w:p>
    <w:p w14:paraId="68F154E2" w14:textId="77777777" w:rsidR="00DA51AE" w:rsidRDefault="00DA51AE">
      <w:pPr>
        <w:spacing w:line="1" w:lineRule="exact"/>
      </w:pPr>
      <w:r>
        <w:rPr>
          <w:noProof/>
        </w:rPr>
        <mc:AlternateContent>
          <mc:Choice Requires="wps">
            <w:drawing>
              <wp:anchor distT="101600" distB="0" distL="114300" distR="2278380" simplePos="0" relativeHeight="251845632" behindDoc="0" locked="0" layoutInCell="1" allowOverlap="1" wp14:anchorId="2A521900" wp14:editId="2A95D3F1">
                <wp:simplePos x="0" y="0"/>
                <wp:positionH relativeFrom="margin">
                  <wp:posOffset>514985</wp:posOffset>
                </wp:positionH>
                <wp:positionV relativeFrom="paragraph">
                  <wp:posOffset>372110</wp:posOffset>
                </wp:positionV>
                <wp:extent cx="1082040" cy="133985"/>
                <wp:effectExtent l="0" t="0" r="0" b="0"/>
                <wp:wrapTopAndBottom/>
                <wp:docPr id="603" name="Shape 603"/>
                <wp:cNvGraphicFramePr/>
                <a:graphic xmlns:a="http://schemas.openxmlformats.org/drawingml/2006/main">
                  <a:graphicData uri="http://schemas.microsoft.com/office/word/2010/wordprocessingShape">
                    <wps:wsp>
                      <wps:cNvSpPr txBox="1"/>
                      <wps:spPr>
                        <a:xfrm>
                          <a:off x="0" y="0"/>
                          <a:ext cx="1082040" cy="133985"/>
                        </a:xfrm>
                        <a:prstGeom prst="rect">
                          <a:avLst/>
                        </a:prstGeom>
                        <a:noFill/>
                      </wps:spPr>
                      <wps:txbx>
                        <w:txbxContent>
                          <w:p w14:paraId="26C54825" w14:textId="77777777" w:rsidR="00DA51AE" w:rsidRDefault="00DA51AE">
                            <w:pPr>
                              <w:pStyle w:val="Bodytext30"/>
                              <w:pBdr>
                                <w:top w:val="single" w:sz="0" w:space="0" w:color="D2D3D5"/>
                                <w:left w:val="single" w:sz="0" w:space="31" w:color="D2D3D5"/>
                                <w:bottom w:val="single" w:sz="0" w:space="0" w:color="D2D3D5"/>
                                <w:right w:val="single" w:sz="0" w:space="31" w:color="D2D3D5"/>
                              </w:pBdr>
                              <w:shd w:val="clear" w:color="auto" w:fill="D2D3D5"/>
                              <w:spacing w:after="0"/>
                              <w:rPr>
                                <w:sz w:val="14"/>
                                <w:szCs w:val="14"/>
                              </w:rPr>
                            </w:pPr>
                            <w:r>
                              <w:rPr>
                                <w:b/>
                                <w:bCs/>
                                <w:sz w:val="14"/>
                                <w:szCs w:val="14"/>
                              </w:rPr>
                              <w:t>PESO DE NACIMIENTO (g)</w:t>
                            </w:r>
                          </w:p>
                        </w:txbxContent>
                      </wps:txbx>
                      <wps:bodyPr wrap="none" lIns="0" tIns="0" rIns="0" bIns="0"/>
                    </wps:wsp>
                  </a:graphicData>
                </a:graphic>
              </wp:anchor>
            </w:drawing>
          </mc:Choice>
          <mc:Fallback>
            <w:pict>
              <v:shape w14:anchorId="2A521900" id="Shape 603" o:spid="_x0000_s1221" type="#_x0000_t202" style="position:absolute;margin-left:40.55pt;margin-top:29.3pt;width:85.2pt;height:10.55pt;z-index:251845632;visibility:visible;mso-wrap-style:none;mso-wrap-distance-left:9pt;mso-wrap-distance-top:8pt;mso-wrap-distance-right:179.4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" filled="f" stroked="f">
                <v:textbox inset="0,0,0,0">
                  <w:txbxContent>
                    <w:p w14:paraId="26C54825" w14:textId="77777777" w:rsidR="00DA51AE" w:rsidRDefault="00DA51AE">
                      <w:pPr>
                        <w:pStyle w:val="Bodytext30"/>
                        <w:pBdr>
                          <w:top w:val="single" w:sz="0" w:space="0" w:color="D2D3D5"/>
                          <w:left w:val="single" w:sz="0" w:space="31" w:color="D2D3D5"/>
                          <w:bottom w:val="single" w:sz="0" w:space="0" w:color="D2D3D5"/>
                          <w:right w:val="single" w:sz="0" w:space="31" w:color="D2D3D5"/>
                        </w:pBdr>
                        <w:shd w:val="clear" w:color="auto" w:fill="D2D3D5"/>
                        <w:spacing w:after="0"/>
                        <w:rPr>
                          <w:sz w:val="14"/>
                          <w:szCs w:val="14"/>
                        </w:rPr>
                      </w:pPr>
                      <w:r>
                        <w:rPr>
                          <w:b/>
                          <w:bCs/>
                          <w:sz w:val="14"/>
                          <w:szCs w:val="14"/>
                        </w:rPr>
                        <w:t>PESO DE NACIMIENTO (g)</w:t>
                      </w:r>
                    </w:p>
                  </w:txbxContent>
                </v:textbox>
                <w10:wrap type="topAndBottom" anchorx="margin"/>
              </v:shape>
            </w:pict>
          </mc:Fallback>
        </mc:AlternateContent>
      </w:r>
      <w:r>
        <w:rPr>
          <w:noProof/>
        </w:rPr>
        <mc:AlternateContent>
          <mc:Choice Requires="wps">
            <w:drawing>
              <wp:anchor distT="101600" distB="0" distL="2259965" distR="114300" simplePos="0" relativeHeight="251846656" behindDoc="0" locked="0" layoutInCell="1" allowOverlap="1" wp14:anchorId="50F08E34" wp14:editId="378C4FEF">
                <wp:simplePos x="0" y="0"/>
                <wp:positionH relativeFrom="margin">
                  <wp:posOffset>2660650</wp:posOffset>
                </wp:positionH>
                <wp:positionV relativeFrom="paragraph">
                  <wp:posOffset>372110</wp:posOffset>
                </wp:positionV>
                <wp:extent cx="1100455" cy="133985"/>
                <wp:effectExtent l="0" t="0" r="0" b="0"/>
                <wp:wrapTopAndBottom/>
                <wp:docPr id="605" name="Shape 605"/>
                <wp:cNvGraphicFramePr/>
                <a:graphic xmlns:a="http://schemas.openxmlformats.org/drawingml/2006/main">
                  <a:graphicData uri="http://schemas.microsoft.com/office/word/2010/wordprocessingShape">
                    <wps:wsp>
                      <wps:cNvSpPr txBox="1"/>
                      <wps:spPr>
                        <a:xfrm>
                          <a:off x="0" y="0"/>
                          <a:ext cx="1100455" cy="133985"/>
                        </a:xfrm>
                        <a:prstGeom prst="rect">
                          <a:avLst/>
                        </a:prstGeom>
                        <a:noFill/>
                      </wps:spPr>
                      <wps:txbx>
                        <w:txbxContent>
                          <w:p w14:paraId="786210E4" w14:textId="77777777" w:rsidR="00DA51AE" w:rsidRDefault="00DA51AE">
                            <w:pPr>
                              <w:pStyle w:val="Bodytext30"/>
                              <w:pBdr>
                                <w:top w:val="single" w:sz="4" w:space="0" w:color="D2D3D5"/>
                                <w:left w:val="single" w:sz="4" w:space="31" w:color="D2D3D5"/>
                                <w:bottom w:val="single" w:sz="4" w:space="0" w:color="D2D3D5"/>
                                <w:right w:val="single" w:sz="4" w:space="31" w:color="D2D3D5"/>
                              </w:pBdr>
                              <w:shd w:val="clear" w:color="auto" w:fill="D2D3D5"/>
                              <w:spacing w:after="0"/>
                              <w:rPr>
                                <w:sz w:val="14"/>
                                <w:szCs w:val="14"/>
                              </w:rPr>
                            </w:pPr>
                            <w:r>
                              <w:rPr>
                                <w:b/>
                                <w:bCs/>
                                <w:sz w:val="14"/>
                                <w:szCs w:val="14"/>
                              </w:rPr>
                              <w:t>VOLEMIA (ml/kg de peso)</w:t>
                            </w:r>
                          </w:p>
                        </w:txbxContent>
                      </wps:txbx>
                      <wps:bodyPr wrap="none" lIns="0" tIns="0" rIns="0" bIns="0"/>
                    </wps:wsp>
                  </a:graphicData>
                </a:graphic>
              </wp:anchor>
            </w:drawing>
          </mc:Choice>
          <mc:Fallback>
            <w:pict>
              <v:shape w14:anchorId="50F08E34" id="Shape 605" o:spid="_x0000_s1222" type="#_x0000_t202" style="position:absolute;margin-left:209.5pt;margin-top:29.3pt;width:86.65pt;height:10.55pt;z-index:251846656;visibility:visible;mso-wrap-style:none;mso-wrap-distance-left:177.95pt;mso-wrap-distance-top:8pt;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" filled="f" stroked="f">
                <v:textbox inset="0,0,0,0">
                  <w:txbxContent>
                    <w:p w14:paraId="786210E4" w14:textId="77777777" w:rsidR="00DA51AE" w:rsidRDefault="00DA51AE">
                      <w:pPr>
                        <w:pStyle w:val="Bodytext30"/>
                        <w:pBdr>
                          <w:top w:val="single" w:sz="4" w:space="0" w:color="D2D3D5"/>
                          <w:left w:val="single" w:sz="4" w:space="31" w:color="D2D3D5"/>
                          <w:bottom w:val="single" w:sz="4" w:space="0" w:color="D2D3D5"/>
                          <w:right w:val="single" w:sz="4" w:space="31" w:color="D2D3D5"/>
                        </w:pBdr>
                        <w:shd w:val="clear" w:color="auto" w:fill="D2D3D5"/>
                        <w:spacing w:after="0"/>
                        <w:rPr>
                          <w:sz w:val="14"/>
                          <w:szCs w:val="14"/>
                        </w:rPr>
                      </w:pPr>
                      <w:r>
                        <w:rPr>
                          <w:b/>
                          <w:bCs/>
                          <w:sz w:val="14"/>
                          <w:szCs w:val="14"/>
                        </w:rPr>
                        <w:t>VOLEMIA (ml/kg de peso)</w:t>
                      </w:r>
                    </w:p>
                  </w:txbxContent>
                </v:textbox>
                <w10:wrap type="topAndBottom" anchorx="margin"/>
              </v:shape>
            </w:pict>
          </mc:Fallback>
        </mc:AlternateContent>
      </w:r>
      <w:r>
        <w:rPr>
          <w:noProof/>
        </w:rPr>
        <w:drawing>
          <wp:anchor distT="0" distB="0" distL="0" distR="0" simplePos="0" relativeHeight="251847680" behindDoc="0" locked="0" layoutInCell="1" allowOverlap="1" wp14:anchorId="1CE36502" wp14:editId="5AA6C7C1">
            <wp:simplePos x="0" y="0"/>
            <wp:positionH relativeFrom="margin">
              <wp:posOffset>4258310</wp:posOffset>
            </wp:positionH>
            <wp:positionV relativeFrom="paragraph">
              <wp:posOffset>12700</wp:posOffset>
            </wp:positionV>
            <wp:extent cx="201295" cy="194945"/>
            <wp:effectExtent l="0" t="0" r="0" b="0"/>
            <wp:wrapSquare wrapText="bothSides"/>
            <wp:docPr id="607" name="Shape 607"/>
            <wp:cNvGraphicFramePr/>
            <a:graphic xmlns:a="http://schemas.openxmlformats.org/drawingml/2006/main">
              <a:graphicData uri="http://schemas.openxmlformats.org/drawingml/2006/picture">
                <pic:pic xmlns:pic="http://schemas.openxmlformats.org/drawingml/2006/picture">
                  <pic:nvPicPr>
                    <pic:cNvPr id="608" name="Picture box 608"/>
                    <pic:cNvPicPr/>
                  </pic:nvPicPr>
                  <pic:blipFill>
                    <a:blip r:embed="rId132"/>
                    <a:stretch/>
                  </pic:blipFill>
                  <pic:spPr>
                    <a:xfrm>
                      <a:off x="0" y="0"/>
                      <a:ext cx="201295" cy="194945"/>
                    </a:xfrm>
                    <a:prstGeom prst="rect">
                      <a:avLst/>
                    </a:prstGeom>
                  </pic:spPr>
                </pic:pic>
              </a:graphicData>
            </a:graphic>
          </wp:anchor>
        </w:drawing>
      </w:r>
    </w:p>
    <w:p w14:paraId="0D525AAA" w14:textId="77777777" w:rsidR="00DA51AE" w:rsidRDefault="00DA51AE">
      <w:pPr xmlns:w="http://schemas.openxmlformats.org/wordprocessingml/2006/main" xmlns:w15="http://schemas.microsoft.com/office/word/2012/wordml">
        <w:pStyle w:val="Bodytext30"/>
        <w:pBdr>
          <w:top w:val="single" w:sz="0" w:space="4" w:color="231F20"/>
          <w:left w:val="single" w:sz="0" w:space="0" w:color="231F20"/>
          <w:bottom w:val="single" w:sz="0" w:space="10" w:color="231F20"/>
          <w:right w:val="single" w:sz="0" w:space="0" w:color="231F20"/>
        </w:pBdr>
        <w:shd w:val="clear" w:color="auto" w:fill="231F20"/>
        <w:spacing w:after="0"/>
        <w:ind w:firstLine="160"/>
        <w:jc w:val="both"/>
        <w:rPr>
          <w:sz w:val="14"/>
          <w:szCs w:val="14"/>
        </w:rPr>
        <w:sectPr w:rsidR="00DA51AE" w:rsidSect="00DA51AE">
          <w:footnotePr>
            <w:numFmt w:val="chicago"/>
          </w:footnotePr>
          <w:type w:val="continuous"/>
          <w:pgSz w:w="8506" w:h="12754"/>
          <w:pgMar w:top="1186" w:right="437" w:bottom="1368" w:left="437" w:header="0" w:footer="3" w:gutter="931"/>
          <w:cols w:space="720"/>
          <w:noEndnote/>
          <w:docGrid w:linePitch="360"/>
          <w15:footnoteColumns w:val="1"/>
        </w:sectPr>
      </w:pPr>
      <w:r xmlns:w="http://schemas.openxmlformats.org/wordprocessingml/2006/main">
        <w:rPr>
          <w:color w:val="FFFFFF"/>
          <w:sz w:val="14"/>
          <w:szCs w:val="14"/>
        </w:rPr>
        <w:t xml:space="preserve">TABELUL VII.9.2. </w:t>
      </w:r>
      <w:r xmlns:w="http://schemas.openxmlformats.org/wordprocessingml/2006/main">
        <w:rPr>
          <w:b/>
          <w:bCs/>
          <w:color w:val="FFFFFF"/>
          <w:sz w:val="14"/>
          <w:szCs w:val="14"/>
        </w:rPr>
        <w:t xml:space="preserve">Volumul sanguin al nou-născutului în raport cu greutatea la naștere</w:t>
      </w:r>
    </w:p>
    <w:p w14:paraId="2B6CE933" w14:textId="77777777" w:rsidR="00DA51AE" w:rsidRDefault="00DA51AE">
      <w:pPr>
        <w:spacing w:line="150" w:lineRule="exact"/>
        <w:rPr>
          <w:sz w:val="12"/>
          <w:szCs w:val="12"/>
        </w:rPr>
      </w:pPr>
    </w:p>
    <w:p w14:paraId="0C3B2146" w14:textId="77777777" w:rsidR="00DA51AE" w:rsidRDefault="00DA51AE">
      <w:pPr>
        <w:spacing w:line="1" w:lineRule="exact"/>
        <w:sectPr w:rsidR="00DA51AE" w:rsidSect="00DA51AE">
          <w:footnotePr>
            <w:numFmt w:val="chicago"/>
          </w:footnotePr>
          <w:type w:val="continuous"/>
          <w:pgSz w:w="8506" w:h="12754"/>
          <w:pgMar w:top="1186" w:right="0" w:bottom="1186" w:left="0" w:header="0" w:footer="3" w:gutter="0"/>
          <w:cols w:space="720"/>
          <w:noEndnote/>
          <w:docGrid w:linePitch="360"/>
          <w15:footnoteColumns w:val="1"/>
        </w:sectPr>
      </w:pPr>
    </w:p>
    <w:p w14:paraId="53782271" w14:textId="77777777" w:rsidR="00DA51AE" w:rsidRDefault="00DA51AE">
      <w:pPr>
        <w:spacing w:line="1" w:lineRule="exact"/>
      </w:pPr>
      <w:r>
        <w:rPr>
          <w:noProof/>
        </w:rPr>
        <mc:AlternateContent>
          <mc:Choice Requires="wps">
            <w:drawing>
              <wp:anchor distT="0" distB="0" distL="114300" distR="114300" simplePos="0" relativeHeight="251848704" behindDoc="0" locked="0" layoutInCell="1" allowOverlap="1" wp14:anchorId="4B4A22A3" wp14:editId="761F93CA">
                <wp:simplePos x="0" y="0"/>
                <wp:positionH relativeFrom="margin">
                  <wp:posOffset>920750</wp:posOffset>
                </wp:positionH>
                <wp:positionV relativeFrom="paragraph">
                  <wp:posOffset>12700</wp:posOffset>
                </wp:positionV>
                <wp:extent cx="252730" cy="892810"/>
                <wp:effectExtent l="0" t="0" r="0" b="0"/>
                <wp:wrapSquare wrapText="right"/>
                <wp:docPr id="609" name="Shape 609"/>
                <wp:cNvGraphicFramePr/>
                <a:graphic xmlns:a="http://schemas.openxmlformats.org/drawingml/2006/main">
                  <a:graphicData uri="http://schemas.microsoft.com/office/word/2010/wordprocessingShape">
                    <wps:wsp>
                      <wps:cNvSpPr txBox="1"/>
                      <wps:spPr>
                        <a:xfrm>
                          <a:off x="0" y="0"/>
                          <a:ext cx="252730" cy="892810"/>
                        </a:xfrm>
                        <a:prstGeom prst="rect">
                          <a:avLst/>
                        </a:prstGeom>
                        <a:noFill/>
                      </wps:spPr>
                      <wps:txbx>
                        <w:txbxContent>
                          <w:p w14:paraId="525C21F3" w14:textId="77777777" w:rsidR="00DA51AE" w:rsidRDefault="00DA51AE">
                            <w:pPr>
                              <w:pStyle w:val="Bodytext30"/>
                              <w:spacing w:after="0"/>
                              <w:rPr>
                                <w:sz w:val="14"/>
                                <w:szCs w:val="14"/>
                              </w:rPr>
                            </w:pPr>
                            <w:r>
                              <w:rPr>
                                <w:sz w:val="14"/>
                                <w:szCs w:val="14"/>
                              </w:rPr>
                              <w:t>1500</w:t>
                            </w:r>
                          </w:p>
                          <w:p w14:paraId="338F592B" w14:textId="77777777" w:rsidR="00DA51AE" w:rsidRDefault="00DA51AE">
                            <w:pPr>
                              <w:pStyle w:val="Bodytext30"/>
                              <w:spacing w:after="0"/>
                              <w:rPr>
                                <w:sz w:val="14"/>
                                <w:szCs w:val="14"/>
                              </w:rPr>
                            </w:pPr>
                            <w:r>
                              <w:rPr>
                                <w:sz w:val="14"/>
                                <w:szCs w:val="14"/>
                              </w:rPr>
                              <w:t>2000</w:t>
                            </w:r>
                          </w:p>
                          <w:p w14:paraId="1D5CA40F" w14:textId="77777777" w:rsidR="00DA51AE" w:rsidRDefault="00DA51AE">
                            <w:pPr>
                              <w:pStyle w:val="Bodytext30"/>
                              <w:spacing w:after="0"/>
                              <w:rPr>
                                <w:sz w:val="14"/>
                                <w:szCs w:val="14"/>
                              </w:rPr>
                            </w:pPr>
                            <w:r>
                              <w:rPr>
                                <w:sz w:val="14"/>
                                <w:szCs w:val="14"/>
                              </w:rPr>
                              <w:t>2500</w:t>
                            </w:r>
                          </w:p>
                          <w:p w14:paraId="060E9A56" w14:textId="77777777" w:rsidR="00DA51AE" w:rsidRDefault="00DA51AE">
                            <w:pPr>
                              <w:pStyle w:val="Bodytext30"/>
                              <w:spacing w:after="0"/>
                              <w:rPr>
                                <w:sz w:val="14"/>
                                <w:szCs w:val="14"/>
                              </w:rPr>
                            </w:pPr>
                            <w:r>
                              <w:rPr>
                                <w:sz w:val="14"/>
                                <w:szCs w:val="14"/>
                              </w:rPr>
                              <w:t>2500</w:t>
                            </w:r>
                          </w:p>
                          <w:p w14:paraId="79438245" w14:textId="77777777" w:rsidR="00DA51AE" w:rsidRDefault="00DA51AE">
                            <w:pPr>
                              <w:pStyle w:val="Bodytext30"/>
                              <w:spacing w:after="0"/>
                              <w:rPr>
                                <w:sz w:val="14"/>
                                <w:szCs w:val="14"/>
                              </w:rPr>
                            </w:pPr>
                            <w:r>
                              <w:rPr>
                                <w:sz w:val="14"/>
                                <w:szCs w:val="14"/>
                              </w:rPr>
                              <w:t>3000</w:t>
                            </w:r>
                          </w:p>
                          <w:p w14:paraId="2DE997A4" w14:textId="77777777" w:rsidR="00DA51AE" w:rsidRDefault="00DA51AE">
                            <w:pPr>
                              <w:pStyle w:val="Bodytext30"/>
                              <w:spacing w:after="0"/>
                              <w:rPr>
                                <w:sz w:val="14"/>
                                <w:szCs w:val="14"/>
                              </w:rPr>
                            </w:pPr>
                            <w:r>
                              <w:rPr>
                                <w:sz w:val="14"/>
                                <w:szCs w:val="14"/>
                              </w:rPr>
                              <w:t>3500</w:t>
                            </w:r>
                          </w:p>
                          <w:p w14:paraId="756B2ABE" w14:textId="77777777" w:rsidR="00DA51AE" w:rsidRDefault="00DA51AE">
                            <w:pPr>
                              <w:pStyle w:val="Bodytext30"/>
                              <w:spacing w:after="0"/>
                              <w:rPr>
                                <w:sz w:val="14"/>
                                <w:szCs w:val="14"/>
                              </w:rPr>
                            </w:pPr>
                            <w:r>
                              <w:rPr>
                                <w:sz w:val="14"/>
                                <w:szCs w:val="14"/>
                              </w:rPr>
                              <w:t>4000</w:t>
                            </w:r>
                          </w:p>
                        </w:txbxContent>
                      </wps:txbx>
                      <wps:bodyPr lIns="0" tIns="0" rIns="0" bIns="0"/>
                    </wps:wsp>
                  </a:graphicData>
                </a:graphic>
              </wp:anchor>
            </w:drawing>
          </mc:Choice>
          <mc:Fallback>
            <w:pict>
              <v:shape w14:anchorId="4B4A22A3" id="Shape 609" o:spid="_x0000_s1223" type="#_x0000_t202" style="position:absolute;margin-left:72.5pt;margin-top:1pt;width:19.9pt;height:70.3pt;z-index:251848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" filled="f" stroked="f">
                <v:textbox inset="0,0,0,0">
                  <w:txbxContent>
                    <w:p w14:paraId="525C21F3" w14:textId="77777777" w:rsidR="00DA51AE" w:rsidRDefault="00DA51AE">
                      <w:pPr>
                        <w:pStyle w:val="Bodytext30"/>
                        <w:spacing w:after="0"/>
                        <w:rPr>
                          <w:sz w:val="14"/>
                          <w:szCs w:val="14"/>
                        </w:rPr>
                      </w:pPr>
                      <w:r>
                        <w:rPr>
                          <w:sz w:val="14"/>
                          <w:szCs w:val="14"/>
                        </w:rPr>
                        <w:t>1500</w:t>
                      </w:r>
                    </w:p>
                    <w:p w14:paraId="338F592B" w14:textId="77777777" w:rsidR="00DA51AE" w:rsidRDefault="00DA51AE">
                      <w:pPr>
                        <w:pStyle w:val="Bodytext30"/>
                        <w:spacing w:after="0"/>
                        <w:rPr>
                          <w:sz w:val="14"/>
                          <w:szCs w:val="14"/>
                        </w:rPr>
                      </w:pPr>
                      <w:r>
                        <w:rPr>
                          <w:sz w:val="14"/>
                          <w:szCs w:val="14"/>
                        </w:rPr>
                        <w:t>2000</w:t>
                      </w:r>
                    </w:p>
                    <w:p w14:paraId="1D5CA40F" w14:textId="77777777" w:rsidR="00DA51AE" w:rsidRDefault="00DA51AE">
                      <w:pPr>
                        <w:pStyle w:val="Bodytext30"/>
                        <w:spacing w:after="0"/>
                        <w:rPr>
                          <w:sz w:val="14"/>
                          <w:szCs w:val="14"/>
                        </w:rPr>
                      </w:pPr>
                      <w:r>
                        <w:rPr>
                          <w:sz w:val="14"/>
                          <w:szCs w:val="14"/>
                        </w:rPr>
                        <w:t>2500</w:t>
                      </w:r>
                    </w:p>
                    <w:p w14:paraId="060E9A56" w14:textId="77777777" w:rsidR="00DA51AE" w:rsidRDefault="00DA51AE">
                      <w:pPr>
                        <w:pStyle w:val="Bodytext30"/>
                        <w:spacing w:after="0"/>
                        <w:rPr>
                          <w:sz w:val="14"/>
                          <w:szCs w:val="14"/>
                        </w:rPr>
                      </w:pPr>
                      <w:r>
                        <w:rPr>
                          <w:sz w:val="14"/>
                          <w:szCs w:val="14"/>
                        </w:rPr>
                        <w:t>2500</w:t>
                      </w:r>
                    </w:p>
                    <w:p w14:paraId="79438245" w14:textId="77777777" w:rsidR="00DA51AE" w:rsidRDefault="00DA51AE">
                      <w:pPr>
                        <w:pStyle w:val="Bodytext30"/>
                        <w:spacing w:after="0"/>
                        <w:rPr>
                          <w:sz w:val="14"/>
                          <w:szCs w:val="14"/>
                        </w:rPr>
                      </w:pPr>
                      <w:r>
                        <w:rPr>
                          <w:sz w:val="14"/>
                          <w:szCs w:val="14"/>
                        </w:rPr>
                        <w:t>3000</w:t>
                      </w:r>
                    </w:p>
                    <w:p w14:paraId="2DE997A4" w14:textId="77777777" w:rsidR="00DA51AE" w:rsidRDefault="00DA51AE">
                      <w:pPr>
                        <w:pStyle w:val="Bodytext30"/>
                        <w:spacing w:after="0"/>
                        <w:rPr>
                          <w:sz w:val="14"/>
                          <w:szCs w:val="14"/>
                        </w:rPr>
                      </w:pPr>
                      <w:r>
                        <w:rPr>
                          <w:sz w:val="14"/>
                          <w:szCs w:val="14"/>
                        </w:rPr>
                        <w:t>3500</w:t>
                      </w:r>
                    </w:p>
                    <w:p w14:paraId="756B2ABE" w14:textId="77777777" w:rsidR="00DA51AE" w:rsidRDefault="00DA51AE">
                      <w:pPr>
                        <w:pStyle w:val="Bodytext30"/>
                        <w:spacing w:after="0"/>
                        <w:rPr>
                          <w:sz w:val="14"/>
                          <w:szCs w:val="14"/>
                        </w:rPr>
                      </w:pPr>
                      <w:r>
                        <w:rPr>
                          <w:sz w:val="14"/>
                          <w:szCs w:val="14"/>
                        </w:rPr>
                        <w:t>4000</w:t>
                      </w:r>
                    </w:p>
                  </w:txbxContent>
                </v:textbox>
                <w10:wrap type="square" side="right" anchorx="margin"/>
              </v:shape>
            </w:pict>
          </mc:Fallback>
        </mc:AlternateContent>
      </w:r>
      <w:r>
        <w:rPr>
          <w:noProof/>
        </w:rPr>
        <w:drawing>
          <wp:anchor distT="0" distB="0" distL="114300" distR="114300" simplePos="0" relativeHeight="251849728" behindDoc="0" locked="0" layoutInCell="1" allowOverlap="1" wp14:anchorId="34759EA6" wp14:editId="1F54204C">
            <wp:simplePos x="0" y="0"/>
            <wp:positionH relativeFrom="margin">
              <wp:posOffset>4270375</wp:posOffset>
            </wp:positionH>
            <wp:positionV relativeFrom="paragraph">
              <wp:posOffset>1170305</wp:posOffset>
            </wp:positionV>
            <wp:extent cx="201295" cy="194945"/>
            <wp:effectExtent l="0" t="0" r="0" b="0"/>
            <wp:wrapSquare wrapText="left"/>
            <wp:docPr id="611" name="Shape 611"/>
            <wp:cNvGraphicFramePr/>
            <a:graphic xmlns:a="http://schemas.openxmlformats.org/drawingml/2006/main">
              <a:graphicData uri="http://schemas.openxmlformats.org/drawingml/2006/picture">
                <pic:pic xmlns:pic="http://schemas.openxmlformats.org/drawingml/2006/picture">
                  <pic:nvPicPr>
                    <pic:cNvPr id="612" name="Picture box 612"/>
                    <pic:cNvPicPr/>
                  </pic:nvPicPr>
                  <pic:blipFill>
                    <a:blip r:embed="rId46"/>
                    <a:stretch/>
                  </pic:blipFill>
                  <pic:spPr>
                    <a:xfrm>
                      <a:off x="0" y="0"/>
                      <a:ext cx="201295" cy="194945"/>
                    </a:xfrm>
                    <a:prstGeom prst="rect">
                      <a:avLst/>
                    </a:prstGeom>
                  </pic:spPr>
                </pic:pic>
              </a:graphicData>
            </a:graphic>
          </wp:anchor>
        </w:drawing>
      </w:r>
    </w:p>
    <w:p w14:paraId="42CE22BD" w14:textId="77777777" w:rsidR="00DA51AE" w:rsidRDefault="00DA51AE">
      <w:pPr xmlns:w="http://schemas.openxmlformats.org/wordprocessingml/2006/main">
        <w:pStyle w:val="Bodytext30"/>
        <w:spacing w:after="0"/>
        <w:ind w:left="2920"/>
        <w:rPr>
          <w:sz w:val="14"/>
          <w:szCs w:val="14"/>
        </w:rPr>
      </w:pPr>
      <w:r xmlns:w="http://schemas.openxmlformats.org/wordprocessingml/2006/main">
        <w:rPr>
          <w:sz w:val="14"/>
          <w:szCs w:val="14"/>
        </w:rPr>
        <w:t xml:space="preserve">120</w:t>
      </w:r>
    </w:p>
    <w:p w14:paraId="791796C1" w14:textId="77777777" w:rsidR="00DA51AE" w:rsidRDefault="00DA51AE">
      <w:pPr xmlns:w="http://schemas.openxmlformats.org/wordprocessingml/2006/main">
        <w:pStyle w:val="Bodytext30"/>
        <w:spacing w:after="0"/>
        <w:ind w:left="2920"/>
        <w:rPr>
          <w:sz w:val="14"/>
          <w:szCs w:val="14"/>
        </w:rPr>
      </w:pPr>
      <w:r xmlns:w="http://schemas.openxmlformats.org/wordprocessingml/2006/main">
        <w:rPr>
          <w:sz w:val="14"/>
          <w:szCs w:val="14"/>
        </w:rPr>
        <w:t xml:space="preserve">100</w:t>
      </w:r>
    </w:p>
    <w:p w14:paraId="18FF721C" w14:textId="77777777" w:rsidR="00DA51AE" w:rsidRDefault="00DA51AE">
      <w:pPr xmlns:w="http://schemas.openxmlformats.org/wordprocessingml/2006/main">
        <w:pStyle w:val="Bodytext30"/>
        <w:spacing w:after="0"/>
        <w:ind w:left="2920"/>
        <w:rPr>
          <w:sz w:val="14"/>
          <w:szCs w:val="14"/>
        </w:rPr>
      </w:pPr>
      <w:r xmlns:w="http://schemas.openxmlformats.org/wordprocessingml/2006/main">
        <w:rPr>
          <w:sz w:val="14"/>
          <w:szCs w:val="14"/>
        </w:rPr>
        <w:t xml:space="preserve">95</w:t>
      </w:r>
    </w:p>
    <w:p w14:paraId="1AC969BA" w14:textId="77777777" w:rsidR="00DA51AE" w:rsidRDefault="00DA51AE">
      <w:pPr xmlns:w="http://schemas.openxmlformats.org/wordprocessingml/2006/main">
        <w:pStyle w:val="Bodytext30"/>
        <w:spacing w:after="0"/>
        <w:ind w:left="2920"/>
        <w:rPr>
          <w:sz w:val="14"/>
          <w:szCs w:val="14"/>
        </w:rPr>
      </w:pPr>
      <w:r xmlns:w="http://schemas.openxmlformats.org/wordprocessingml/2006/main">
        <w:rPr>
          <w:sz w:val="14"/>
          <w:szCs w:val="14"/>
        </w:rPr>
        <w:t xml:space="preserve">90</w:t>
      </w:r>
    </w:p>
    <w:p w14:paraId="3BE9B7F9" w14:textId="77777777" w:rsidR="00DA51AE" w:rsidRDefault="00DA51AE">
      <w:pPr xmlns:w="http://schemas.openxmlformats.org/wordprocessingml/2006/main">
        <w:pStyle w:val="Bodytext30"/>
        <w:spacing w:after="0"/>
        <w:ind w:left="2920"/>
        <w:rPr>
          <w:sz w:val="14"/>
          <w:szCs w:val="14"/>
        </w:rPr>
      </w:pPr>
      <w:r xmlns:w="http://schemas.openxmlformats.org/wordprocessingml/2006/main">
        <w:rPr>
          <w:sz w:val="14"/>
          <w:szCs w:val="14"/>
        </w:rPr>
        <w:t xml:space="preserve">85</w:t>
      </w:r>
    </w:p>
    <w:p w14:paraId="1043962A" w14:textId="77777777" w:rsidR="00DA51AE" w:rsidRDefault="00DA51AE">
      <w:pPr xmlns:w="http://schemas.openxmlformats.org/wordprocessingml/2006/main">
        <w:pStyle w:val="Bodytext30"/>
        <w:spacing w:after="0"/>
        <w:ind w:left="2920"/>
        <w:rPr>
          <w:sz w:val="14"/>
          <w:szCs w:val="14"/>
        </w:rPr>
      </w:pPr>
      <w:r xmlns:w="http://schemas.openxmlformats.org/wordprocessingml/2006/main">
        <w:rPr>
          <w:sz w:val="14"/>
          <w:szCs w:val="14"/>
        </w:rPr>
        <w:t xml:space="preserve">75-80</w:t>
      </w:r>
    </w:p>
    <w:p w14:paraId="0BE48069" w14:textId="77777777" w:rsidR="00DA51AE" w:rsidRDefault="00DA51AE">
      <w:pPr xmlns:w="http://schemas.openxmlformats.org/wordprocessingml/2006/main">
        <w:pStyle w:val="Bodytext30"/>
        <w:spacing w:after="489"/>
        <w:ind w:left="2920"/>
        <w:rPr>
          <w:sz w:val="14"/>
          <w:szCs w:val="14"/>
        </w:rPr>
      </w:pPr>
      <w:r xmlns:w="http://schemas.openxmlformats.org/wordprocessingml/2006/main">
        <w:rPr>
          <w:sz w:val="14"/>
          <w:szCs w:val="14"/>
        </w:rPr>
        <w:t xml:space="preserve">70</w:t>
      </w:r>
    </w:p>
    <w:p w14:paraId="581EE3A1" w14:textId="77777777" w:rsidR="00DA51AE" w:rsidRDefault="00DA51AE">
      <w:pPr xmlns:w="http://schemas.openxmlformats.org/wordprocessingml/2006/main">
        <w:pStyle w:val="Bodytext30"/>
        <w:pBdr>
          <w:top w:val="single" w:sz="0" w:space="5" w:color="231F20"/>
          <w:left w:val="single" w:sz="0" w:space="0" w:color="231F20"/>
          <w:bottom w:val="single" w:sz="0" w:space="10" w:color="231F20"/>
          <w:right w:val="single" w:sz="0" w:space="0" w:color="231F20"/>
        </w:pBdr>
        <w:shd w:val="clear" w:color="auto" w:fill="231F20"/>
        <w:spacing w:after="274"/>
        <w:ind w:firstLine="180"/>
        <w:rPr>
          <w:sz w:val="14"/>
          <w:szCs w:val="14"/>
        </w:rPr>
      </w:pPr>
      <w:r xmlns:w="http://schemas.openxmlformats.org/wordprocessingml/2006/main">
        <w:rPr>
          <w:color w:val="FFFFFF"/>
          <w:sz w:val="14"/>
          <w:szCs w:val="14"/>
        </w:rPr>
        <w:t xml:space="preserve">FIGURA VII.9.2. </w:t>
      </w:r>
      <w:r xmlns:w="http://schemas.openxmlformats.org/wordprocessingml/2006/main">
        <w:rPr>
          <w:b/>
          <w:bCs/>
          <w:color w:val="FFFFFF"/>
          <w:sz w:val="14"/>
          <w:szCs w:val="14"/>
        </w:rPr>
        <w:t xml:space="preserve">Calculul volumului care trebuie înlocuit la pacienții cu policitemie</w:t>
      </w:r>
    </w:p>
    <w:p w14:paraId="340F8D20" w14:textId="77777777" w:rsidR="00DA51AE" w:rsidRDefault="00DA51AE">
      <w:pPr xmlns:w="http://schemas.openxmlformats.org/wordprocessingml/2006/main" xmlns:w15="http://schemas.microsoft.com/office/word/2012/wordml">
        <w:pStyle w:val="Bodytext30"/>
        <w:spacing w:after="0" w:line="211" w:lineRule="auto"/>
        <w:jc w:val="center"/>
        <w:sectPr w:rsidR="00DA51AE" w:rsidSect="00DA51AE">
          <w:footnotePr>
            <w:numFmt w:val="chicago"/>
          </w:footnotePr>
          <w:type w:val="continuous"/>
          <w:pgSz w:w="8506" w:h="12754"/>
          <w:pgMar w:top="1186" w:right="437" w:bottom="1186" w:left="437" w:header="0" w:footer="3" w:gutter="590"/>
          <w:cols w:space="720"/>
          <w:noEndnote/>
          <w:docGrid w:linePitch="360"/>
          <w15:footnoteColumns w:val="1"/>
        </w:sectPr>
      </w:pPr>
      <w:r xmlns:w="http://schemas.openxmlformats.org/wordprocessingml/2006/main">
        <w:rPr>
          <w:b/>
          <w:bCs/>
          <w:strike/>
          <w:sz w:val="34"/>
          <w:szCs w:val="34"/>
          <w:vertAlign w:val="superscript"/>
        </w:rPr>
        <w:t xml:space="preserve">(Hto. real</w:t>
      </w:r>
      <w:r xmlns:w="http://schemas.openxmlformats.org/wordprocessingml/2006/main">
        <w:rPr>
          <w:b/>
          <w:bCs/>
          <w:strike/>
          <w:sz w:val="34"/>
          <w:szCs w:val="34"/>
        </w:rPr>
        <w:t xml:space="preserve"> </w:t>
      </w:r>
      <w:r xmlns:w="http://schemas.openxmlformats.org/wordprocessingml/2006/main">
        <w:rPr>
          <w:b/>
          <w:bCs/>
          <w:strike/>
          <w:sz w:val="20"/>
          <w:szCs w:val="20"/>
        </w:rPr>
        <w:t xml:space="preserve">- </w:t>
      </w:r>
      <w:r xmlns:w="http://schemas.openxmlformats.org/wordprocessingml/2006/main">
        <w:rPr>
          <w:b/>
          <w:bCs/>
          <w:strike/>
          <w:sz w:val="34"/>
          <w:szCs w:val="34"/>
          <w:vertAlign w:val="superscript"/>
        </w:rPr>
        <w:t xml:space="preserve">Hct dorit) </w:t>
      </w:r>
      <w:r xmlns:w="http://schemas.openxmlformats.org/wordprocessingml/2006/main">
        <w:rPr>
          <w:b/>
          <w:bCs/>
        </w:rPr>
        <w:t xml:space="preserve">x greutate x volum sanguin (ml/kg) </w:t>
      </w:r>
      <w:r xmlns:w="http://schemas.openxmlformats.org/wordprocessingml/2006/main">
        <w:rPr>
          <w:b/>
          <w:bCs/>
        </w:rPr>
        <w:br xmlns:w="http://schemas.openxmlformats.org/wordprocessingml/2006/main"/>
      </w:r>
      <w:r xmlns:w="http://schemas.openxmlformats.org/wordprocessingml/2006/main">
        <w:rPr>
          <w:b/>
          <w:bCs/>
        </w:rPr>
        <w:t xml:space="preserve">Hct real</w:t>
      </w:r>
    </w:p>
    <w:p w14:paraId="53A5E535" w14:textId="77777777" w:rsidR="00DA51AE" w:rsidRDefault="00DA51AE">
      <w:pPr xmlns:w="http://schemas.openxmlformats.org/wordprocessingml/2006/main">
        <w:pStyle w:val="Heading51"/>
        <w:keepNext/>
        <w:keepLines/>
        <w:spacing w:line="240" w:lineRule="auto"/>
      </w:pPr>
      <w:bookmarkStart xmlns:w="http://schemas.openxmlformats.org/wordprocessingml/2006/main" w:id="2706" w:name="bookmark2694"/>
      <w:bookmarkStart xmlns:w="http://schemas.openxmlformats.org/wordprocessingml/2006/main" w:id="2707" w:name="bookmark2695"/>
      <w:bookmarkStart xmlns:w="http://schemas.openxmlformats.org/wordprocessingml/2006/main" w:id="2708" w:name="bookmark2696"/>
      <w:r xmlns:w="http://schemas.openxmlformats.org/wordprocessingml/2006/main">
        <w:t xml:space="preserve">Complicațiile policitemiei</w:t>
      </w:r>
      <w:bookmarkEnd xmlns:w="http://schemas.openxmlformats.org/wordprocessingml/2006/main" w:id="2706"/>
      <w:bookmarkEnd xmlns:w="http://schemas.openxmlformats.org/wordprocessingml/2006/main" w:id="2707"/>
      <w:bookmarkEnd xmlns:w="http://schemas.openxmlformats.org/wordprocessingml/2006/main" w:id="2708"/>
    </w:p>
    <w:p w14:paraId="1E570144" w14:textId="77777777" w:rsidR="00DA51AE" w:rsidRDefault="00DA51AE">
      <w:pPr xmlns:w="http://schemas.openxmlformats.org/wordprocessingml/2006/main">
        <w:pStyle w:val="BodyText"/>
        <w:numPr>
          <w:ilvl w:val="0"/>
          <w:numId w:val="201"/>
        </w:numPr>
        <w:tabs>
          <w:tab w:val="left" w:pos="448"/>
        </w:tabs>
        <w:spacing w:line="240" w:lineRule="auto"/>
        <w:ind w:firstLine="260"/>
        <w:jc w:val="both"/>
      </w:pPr>
      <w:bookmarkStart xmlns:w="http://schemas.openxmlformats.org/wordprocessingml/2006/main" w:id="2709" w:name="bookmark2697"/>
      <w:bookmarkEnd xmlns:w="http://schemas.openxmlformats.org/wordprocessingml/2006/main" w:id="2709"/>
      <w:r xmlns:w="http://schemas.openxmlformats.org/wordprocessingml/2006/main">
        <w:t xml:space="preserve">Dificultăți de respirație</w:t>
      </w:r>
    </w:p>
    <w:p w14:paraId="0AD84D78" w14:textId="77777777" w:rsidR="00DA51AE" w:rsidRDefault="00DA51AE">
      <w:pPr xmlns:w="http://schemas.openxmlformats.org/wordprocessingml/2006/main">
        <w:pStyle w:val="BodyText"/>
        <w:numPr>
          <w:ilvl w:val="0"/>
          <w:numId w:val="201"/>
        </w:numPr>
        <w:tabs>
          <w:tab w:val="left" w:pos="448"/>
        </w:tabs>
        <w:spacing w:line="240" w:lineRule="auto"/>
        <w:ind w:firstLine="260"/>
        <w:jc w:val="both"/>
      </w:pPr>
      <w:bookmarkStart xmlns:w="http://schemas.openxmlformats.org/wordprocessingml/2006/main" w:id="2710" w:name="bookmark2698"/>
      <w:bookmarkEnd xmlns:w="http://schemas.openxmlformats.org/wordprocessingml/2006/main" w:id="2710"/>
      <w:r xmlns:w="http://schemas.openxmlformats.org/wordprocessingml/2006/main">
        <w:t xml:space="preserve">Insuficiență cardiacă congestivă</w:t>
      </w:r>
    </w:p>
    <w:p w14:paraId="2720BE2D" w14:textId="77777777" w:rsidR="00DA51AE" w:rsidRDefault="00DA51AE">
      <w:pPr xmlns:w="http://schemas.openxmlformats.org/wordprocessingml/2006/main">
        <w:pStyle w:val="BodyText"/>
        <w:numPr>
          <w:ilvl w:val="0"/>
          <w:numId w:val="201"/>
        </w:numPr>
        <w:tabs>
          <w:tab w:val="left" w:pos="448"/>
        </w:tabs>
        <w:spacing w:line="240" w:lineRule="auto"/>
        <w:ind w:firstLine="260"/>
        <w:jc w:val="both"/>
      </w:pPr>
      <w:bookmarkStart xmlns:w="http://schemas.openxmlformats.org/wordprocessingml/2006/main" w:id="2711" w:name="bookmark2699"/>
      <w:bookmarkEnd xmlns:w="http://schemas.openxmlformats.org/wordprocessingml/2006/main" w:id="2711"/>
      <w:r xmlns:w="http://schemas.openxmlformats.org/wordprocessingml/2006/main">
        <w:t xml:space="preserve">Convulsii</w:t>
      </w:r>
    </w:p>
    <w:p w14:paraId="2E2C8610" w14:textId="77777777" w:rsidR="00DA51AE" w:rsidRDefault="00DA51AE">
      <w:pPr xmlns:w="http://schemas.openxmlformats.org/wordprocessingml/2006/main">
        <w:pStyle w:val="BodyText"/>
        <w:numPr>
          <w:ilvl w:val="0"/>
          <w:numId w:val="201"/>
        </w:numPr>
        <w:tabs>
          <w:tab w:val="left" w:pos="448"/>
        </w:tabs>
        <w:spacing w:line="240" w:lineRule="auto"/>
        <w:ind w:firstLine="260"/>
        <w:jc w:val="both"/>
      </w:pPr>
      <w:bookmarkStart xmlns:w="http://schemas.openxmlformats.org/wordprocessingml/2006/main" w:id="2712" w:name="bookmark2700"/>
      <w:bookmarkEnd xmlns:w="http://schemas.openxmlformats.org/wordprocessingml/2006/main" w:id="2712"/>
      <w:r xmlns:w="http://schemas.openxmlformats.org/wordprocessingml/2006/main">
        <w:t xml:space="preserve">Gangrena periferică</w:t>
      </w:r>
    </w:p>
    <w:p w14:paraId="7D1FD2C0" w14:textId="77777777" w:rsidR="00DA51AE" w:rsidRDefault="00DA51AE">
      <w:pPr xmlns:w="http://schemas.openxmlformats.org/wordprocessingml/2006/main">
        <w:pStyle w:val="BodyText"/>
        <w:numPr>
          <w:ilvl w:val="0"/>
          <w:numId w:val="201"/>
        </w:numPr>
        <w:tabs>
          <w:tab w:val="left" w:pos="448"/>
        </w:tabs>
        <w:spacing w:line="240" w:lineRule="auto"/>
        <w:ind w:firstLine="260"/>
        <w:jc w:val="both"/>
      </w:pPr>
      <w:bookmarkStart xmlns:w="http://schemas.openxmlformats.org/wordprocessingml/2006/main" w:id="2713" w:name="bookmark2701"/>
      <w:bookmarkEnd xmlns:w="http://schemas.openxmlformats.org/wordprocessingml/2006/main" w:id="2713"/>
      <w:r xmlns:w="http://schemas.openxmlformats.org/wordprocessingml/2006/main">
        <w:t xml:space="preserve">Priapism</w:t>
      </w:r>
    </w:p>
    <w:p w14:paraId="48E4FFC5" w14:textId="77777777" w:rsidR="00DA51AE" w:rsidRDefault="00DA51AE">
      <w:pPr xmlns:w="http://schemas.openxmlformats.org/wordprocessingml/2006/main">
        <w:pStyle w:val="BodyText"/>
        <w:numPr>
          <w:ilvl w:val="0"/>
          <w:numId w:val="201"/>
        </w:numPr>
        <w:tabs>
          <w:tab w:val="left" w:pos="448"/>
        </w:tabs>
        <w:spacing w:line="240" w:lineRule="auto"/>
        <w:ind w:firstLine="260"/>
        <w:jc w:val="both"/>
      </w:pPr>
      <w:bookmarkStart xmlns:w="http://schemas.openxmlformats.org/wordprocessingml/2006/main" w:id="2714" w:name="bookmark2702"/>
      <w:bookmarkEnd xmlns:w="http://schemas.openxmlformats.org/wordprocessingml/2006/main" w:id="2714"/>
      <w:r xmlns:w="http://schemas.openxmlformats.org/wordprocessingml/2006/main">
        <w:t xml:space="preserve">Enterocolită necrozantă</w:t>
      </w:r>
    </w:p>
    <w:p w14:paraId="1434F153" w14:textId="77777777" w:rsidR="00DA51AE" w:rsidRDefault="00DA51AE">
      <w:pPr xmlns:w="http://schemas.openxmlformats.org/wordprocessingml/2006/main">
        <w:pStyle w:val="BodyText"/>
        <w:numPr>
          <w:ilvl w:val="0"/>
          <w:numId w:val="201"/>
        </w:numPr>
        <w:tabs>
          <w:tab w:val="left" w:pos="448"/>
        </w:tabs>
        <w:spacing w:line="240" w:lineRule="auto"/>
        <w:ind w:firstLine="260"/>
        <w:jc w:val="both"/>
      </w:pPr>
      <w:bookmarkStart xmlns:w="http://schemas.openxmlformats.org/wordprocessingml/2006/main" w:id="2715" w:name="bookmark2703"/>
      <w:bookmarkEnd xmlns:w="http://schemas.openxmlformats.org/wordprocessingml/2006/main" w:id="2715"/>
      <w:r xmlns:w="http://schemas.openxmlformats.org/wordprocessingml/2006/main">
        <w:t xml:space="preserve">Ileus</w:t>
      </w:r>
    </w:p>
    <w:p w14:paraId="4E1ABEF0" w14:textId="77777777" w:rsidR="00DA51AE" w:rsidRDefault="00DA51AE">
      <w:pPr xmlns:w="http://schemas.openxmlformats.org/wordprocessingml/2006/main">
        <w:pStyle w:val="BodyText"/>
        <w:numPr>
          <w:ilvl w:val="0"/>
          <w:numId w:val="201"/>
        </w:numPr>
        <w:tabs>
          <w:tab w:val="left" w:pos="448"/>
        </w:tabs>
        <w:spacing w:after="680" w:line="240" w:lineRule="auto"/>
        <w:ind w:firstLine="260"/>
        <w:jc w:val="both"/>
      </w:pPr>
      <w:bookmarkStart xmlns:w="http://schemas.openxmlformats.org/wordprocessingml/2006/main" w:id="2716" w:name="bookmark2704"/>
      <w:bookmarkEnd xmlns:w="http://schemas.openxmlformats.org/wordprocessingml/2006/main" w:id="2716"/>
      <w:r xmlns:w="http://schemas.openxmlformats.org/wordprocessingml/2006/main">
        <w:t xml:space="preserve">Insuficiență renală acută</w:t>
      </w:r>
    </w:p>
    <w:p w14:paraId="731BE975" w14:textId="77777777" w:rsidR="00DA51AE" w:rsidRDefault="00DA51AE">
      <w:pPr xmlns:w="http://schemas.openxmlformats.org/wordprocessingml/2006/main">
        <w:pStyle w:val="Heading41"/>
        <w:keepNext/>
        <w:keepLines/>
        <w:spacing w:after="200" w:line="298" w:lineRule="auto"/>
      </w:pPr>
      <w:bookmarkStart xmlns:w="http://schemas.openxmlformats.org/wordprocessingml/2006/main" w:id="2717" w:name="bookmark2705"/>
      <w:bookmarkStart xmlns:w="http://schemas.openxmlformats.org/wordprocessingml/2006/main" w:id="2718" w:name="bookmark2706"/>
      <w:bookmarkStart xmlns:w="http://schemas.openxmlformats.org/wordprocessingml/2006/main" w:id="2719" w:name="bookmark2707"/>
      <w:r xmlns:w="http://schemas.openxmlformats.org/wordprocessingml/2006/main">
        <w:rPr>
          <w:b w:val="0"/>
          <w:bCs w:val="0"/>
        </w:rPr>
        <w:t xml:space="preserve">VII.10. </w:t>
      </w:r>
      <w:r xmlns:w="http://schemas.openxmlformats.org/wordprocessingml/2006/main">
        <w:t xml:space="preserve">ENTEROCOLITĂ NECROTIZANTĂ</w:t>
      </w:r>
      <w:bookmarkEnd xmlns:w="http://schemas.openxmlformats.org/wordprocessingml/2006/main" w:id="2717"/>
      <w:bookmarkEnd xmlns:w="http://schemas.openxmlformats.org/wordprocessingml/2006/main" w:id="2718"/>
      <w:bookmarkEnd xmlns:w="http://schemas.openxmlformats.org/wordprocessingml/2006/main" w:id="2719"/>
    </w:p>
    <w:p w14:paraId="10D81967" w14:textId="77777777" w:rsidR="00DA51AE" w:rsidRDefault="00DA51AE">
      <w:pPr xmlns:w="http://schemas.openxmlformats.org/wordprocessingml/2006/main">
        <w:pStyle w:val="BodyText"/>
        <w:spacing w:after="200"/>
        <w:ind w:firstLine="0"/>
        <w:jc w:val="both"/>
      </w:pPr>
      <w:r xmlns:w="http://schemas.openxmlformats.org/wordprocessingml/2006/main">
        <w:t xml:space="preserve">Enterocolita necrozantă (NEC) este o afecțiune cu </w:t>
      </w:r>
      <w:r xmlns:w="http://schemas.openxmlformats.org/wordprocessingml/2006/main">
        <w:softHyphen xmlns:w="http://schemas.openxmlformats.org/wordprocessingml/2006/main"/>
      </w:r>
      <w:r xmlns:w="http://schemas.openxmlformats.org/wordprocessingml/2006/main">
        <w:t xml:space="preserve">etiologie și fiziopatologie necunoscute. Leziunea ischemică a mucoasei intestinale cauzată de reducerea fluxului sanguin mezenteric, în special la nivelul intestinului subțire, poate fi cel mai important factor declanșator, dar probabil nu singurul.</w:t>
      </w:r>
    </w:p>
    <w:p w14:paraId="4D534D79" w14:textId="77777777" w:rsidR="00DA51AE" w:rsidRDefault="00DA51AE">
      <w:pPr xmlns:w="http://schemas.openxmlformats.org/wordprocessingml/2006/main">
        <w:pStyle w:val="Heading51"/>
        <w:keepNext/>
        <w:keepLines/>
        <w:jc w:val="both"/>
      </w:pPr>
      <w:bookmarkStart xmlns:w="http://schemas.openxmlformats.org/wordprocessingml/2006/main" w:id="2720" w:name="bookmark2708"/>
      <w:bookmarkStart xmlns:w="http://schemas.openxmlformats.org/wordprocessingml/2006/main" w:id="2721" w:name="bookmark2709"/>
      <w:bookmarkStart xmlns:w="http://schemas.openxmlformats.org/wordprocessingml/2006/main" w:id="2722" w:name="bookmark2710"/>
      <w:r xmlns:w="http://schemas.openxmlformats.org/wordprocessingml/2006/main">
        <w:t xml:space="preserve">Epidemiologie</w:t>
      </w:r>
      <w:bookmarkEnd xmlns:w="http://schemas.openxmlformats.org/wordprocessingml/2006/main" w:id="2720"/>
      <w:bookmarkEnd xmlns:w="http://schemas.openxmlformats.org/wordprocessingml/2006/main" w:id="2721"/>
      <w:bookmarkEnd xmlns:w="http://schemas.openxmlformats.org/wordprocessingml/2006/main" w:id="2722"/>
    </w:p>
    <w:p w14:paraId="0FCFF89F" w14:textId="77777777" w:rsidR="00DA51AE" w:rsidRDefault="00DA51AE">
      <w:pPr xmlns:w="http://schemas.openxmlformats.org/wordprocessingml/2006/main">
        <w:pStyle w:val="BodyText"/>
        <w:ind w:firstLine="0"/>
        <w:jc w:val="both"/>
      </w:pPr>
      <w:r xmlns:w="http://schemas.openxmlformats.org/wordprocessingml/2006/main">
        <w:t xml:space="preserve">ECN afectează cel mai frecvent nou-născuții cu greutate mică la naștere, iar incidența sa prezintă o relație inversă cu vârsta gestațională. Incidența raportată variază de la 1% la 10% la sugarii prematuri. Pe de altă parte, aproape jumătate dintre sugarii născuți la termen afectați sunt mici pentru vârsta gestațională, în special cei cu </w:t>
      </w:r>
      <w:r xmlns:w="http://schemas.openxmlformats.org/wordprocessingml/2006/main">
        <w:softHyphen xmlns:w="http://schemas.openxmlformats.org/wordprocessingml/2006/main"/>
      </w:r>
      <w:r xmlns:w="http://schemas.openxmlformats.org/wordprocessingml/2006/main">
        <w:t xml:space="preserve">policitemie.</w:t>
      </w:r>
    </w:p>
    <w:p w14:paraId="3881A130" w14:textId="77777777" w:rsidR="00DA51AE" w:rsidRDefault="00DA51AE">
      <w:pPr xmlns:w="http://schemas.openxmlformats.org/wordprocessingml/2006/main">
        <w:pStyle w:val="BodyText"/>
        <w:spacing w:after="200"/>
        <w:ind w:firstLine="320"/>
        <w:jc w:val="both"/>
      </w:pPr>
      <w:r xmlns:w="http://schemas.openxmlformats.org/wordprocessingml/2006/main">
        <w:t xml:space="preserve">nou-născuții mai mici și mai grav </w:t>
      </w:r>
      <w:r xmlns:w="http://schemas.openxmlformats.org/wordprocessingml/2006/main">
        <w:softHyphen xmlns:w="http://schemas.openxmlformats.org/wordprocessingml/2006/main"/>
      </w:r>
      <w:r xmlns:w="http://schemas.openxmlformats.org/wordprocessingml/2006/main">
        <w:t xml:space="preserve">afectați .</w:t>
      </w:r>
    </w:p>
    <w:p w14:paraId="60117578" w14:textId="77777777" w:rsidR="00DA51AE" w:rsidRDefault="00DA51AE">
      <w:pPr xmlns:w="http://schemas.openxmlformats.org/wordprocessingml/2006/main">
        <w:pStyle w:val="Heading51"/>
        <w:keepNext/>
        <w:keepLines/>
        <w:jc w:val="both"/>
      </w:pPr>
      <w:bookmarkStart xmlns:w="http://schemas.openxmlformats.org/wordprocessingml/2006/main" w:id="2723" w:name="bookmark2711"/>
      <w:bookmarkStart xmlns:w="http://schemas.openxmlformats.org/wordprocessingml/2006/main" w:id="2724" w:name="bookmark2712"/>
      <w:bookmarkStart xmlns:w="http://schemas.openxmlformats.org/wordprocessingml/2006/main" w:id="2725" w:name="bookmark2713"/>
      <w:r xmlns:w="http://schemas.openxmlformats.org/wordprocessingml/2006/main">
        <w:t xml:space="preserve">Etiopatogeneză</w:t>
      </w:r>
      <w:bookmarkEnd xmlns:w="http://schemas.openxmlformats.org/wordprocessingml/2006/main" w:id="2723"/>
      <w:bookmarkEnd xmlns:w="http://schemas.openxmlformats.org/wordprocessingml/2006/main" w:id="2724"/>
      <w:bookmarkEnd xmlns:w="http://schemas.openxmlformats.org/wordprocessingml/2006/main" w:id="2725"/>
    </w:p>
    <w:p w14:paraId="18D45DEE" w14:textId="77777777" w:rsidR="00DA51AE" w:rsidRDefault="00DA51AE">
      <w:pPr xmlns:w="http://schemas.openxmlformats.org/wordprocessingml/2006/main">
        <w:pStyle w:val="BodyText"/>
        <w:ind w:firstLine="0"/>
        <w:jc w:val="both"/>
      </w:pPr>
      <w:r xmlns:w="http://schemas.openxmlformats.org/wordprocessingml/2006/main">
        <w:t xml:space="preserve">Asfixia, hipovolemia, cardiopatia și policitemia, canularea vasului ombilical și exsanguinotransfuziile sunt câțiva dintre factorii perinatali capabili să producă modificări circulatorii suficiente </w:t>
      </w:r>
      <w:r xmlns:w="http://schemas.openxmlformats.org/wordprocessingml/2006/main">
        <w:softHyphen xmlns:w="http://schemas.openxmlformats.org/wordprocessingml/2006/main"/>
      </w:r>
      <w:r xmlns:w="http://schemas.openxmlformats.org/wordprocessingml/2006/main">
        <w:t xml:space="preserve">pentru a condiționa apariția ischemiei și a leziunilor mucoasei intestinale care pot culmina cu ECN.</w:t>
      </w:r>
    </w:p>
    <w:p w14:paraId="26242511" w14:textId="77777777" w:rsidR="00DA51AE" w:rsidRDefault="00DA51AE">
      <w:pPr xmlns:w="http://schemas.openxmlformats.org/wordprocessingml/2006/main">
        <w:pStyle w:val="BodyText"/>
        <w:ind w:firstLine="320"/>
        <w:jc w:val="both"/>
      </w:pPr>
      <w:r xmlns:w="http://schemas.openxmlformats.org/wordprocessingml/2006/main">
        <w:t xml:space="preserve">Aceste modificări circulatorii sunt agravate de probabila reducere a motilității intestinale și de peristaltismul anormal determinat </w:t>
      </w:r>
      <w:r xmlns:w="http://schemas.openxmlformats.org/wordprocessingml/2006/main">
        <w:softHyphen xmlns:w="http://schemas.openxmlformats.org/wordprocessingml/2006/main"/>
      </w:r>
      <w:r xmlns:w="http://schemas.openxmlformats.org/wordprocessingml/2006/main">
        <w:t xml:space="preserve">de prematuritate, ceea ce ar duce la obstrucția funcțională a intestinului și stenoza acestuia.</w:t>
      </w:r>
    </w:p>
    <w:p w14:paraId="53AEBA17" w14:textId="77777777" w:rsidR="00DA51AE" w:rsidRDefault="00DA51AE">
      <w:pPr xmlns:w="http://schemas.openxmlformats.org/wordprocessingml/2006/main">
        <w:pStyle w:val="BodyText"/>
        <w:ind w:firstLine="320"/>
        <w:jc w:val="both"/>
      </w:pPr>
      <w:r xmlns:w="http://schemas.openxmlformats.org/wordprocessingml/2006/main">
        <w:t xml:space="preserve">Dacă hrănirea este administrată înainte ca funcția intestinală să fie adecvată, bacteriile (Gram-negative și </w:t>
      </w:r>
      <w:r xmlns:w="http://schemas.openxmlformats.org/wordprocessingml/2006/main">
        <w:softHyphen xmlns:w="http://schemas.openxmlformats.org/wordprocessingml/2006/main"/>
      </w:r>
      <w:r xmlns:w="http://schemas.openxmlformats.org/wordprocessingml/2006/main">
        <w:t xml:space="preserve">anaerobe producătoare de toxine) vor prolifera, capabile să producă leziuni suplimentare ale mucoasei, pneumatoză intestinală, necroză intestinală și ECN.</w:t>
      </w:r>
    </w:p>
    <w:p w14:paraId="7125F80B" w14:textId="77777777" w:rsidR="00DA51AE" w:rsidRDefault="00DA51AE">
      <w:pPr xmlns:w="http://schemas.openxmlformats.org/wordprocessingml/2006/main">
        <w:pStyle w:val="BodyText"/>
        <w:spacing w:after="220"/>
        <w:ind w:firstLine="320"/>
        <w:jc w:val="both"/>
      </w:pPr>
      <w:r xmlns:w="http://schemas.openxmlformats.org/wordprocessingml/2006/main">
        <w:t xml:space="preserve">Endotoxinele pot trece în circulația portală, lezând ficatul, și în circulația generală, producând </w:t>
      </w:r>
      <w:r xmlns:w="http://schemas.openxmlformats.org/wordprocessingml/2006/main">
        <w:softHyphen xmlns:w="http://schemas.openxmlformats.org/wordprocessingml/2006/main"/>
      </w:r>
      <w:r xmlns:w="http://schemas.openxmlformats.org/wordprocessingml/2006/main">
        <w:t xml:space="preserve">endotoxemie și posibil șoc și deces.</w:t>
      </w:r>
    </w:p>
    <w:p w14:paraId="58A9A938" w14:textId="77777777" w:rsidR="00DA51AE" w:rsidRDefault="00DA51AE">
      <w:pPr xmlns:w="http://schemas.openxmlformats.org/wordprocessingml/2006/main">
        <w:pStyle w:val="Heading51"/>
        <w:keepNext/>
        <w:keepLines/>
        <w:spacing w:after="220"/>
        <w:jc w:val="both"/>
      </w:pPr>
      <w:bookmarkStart xmlns:w="http://schemas.openxmlformats.org/wordprocessingml/2006/main" w:id="2726" w:name="bookmark2714"/>
      <w:bookmarkStart xmlns:w="http://schemas.openxmlformats.org/wordprocessingml/2006/main" w:id="2727" w:name="bookmark2715"/>
      <w:bookmarkStart xmlns:w="http://schemas.openxmlformats.org/wordprocessingml/2006/main" w:id="2728" w:name="bookmark2716"/>
      <w:r xmlns:w="http://schemas.openxmlformats.org/wordprocessingml/2006/main">
        <w:t xml:space="preserve">Diagnostic</w:t>
      </w:r>
      <w:bookmarkEnd xmlns:w="http://schemas.openxmlformats.org/wordprocessingml/2006/main" w:id="2726"/>
      <w:bookmarkEnd xmlns:w="http://schemas.openxmlformats.org/wordprocessingml/2006/main" w:id="2727"/>
      <w:bookmarkEnd xmlns:w="http://schemas.openxmlformats.org/wordprocessingml/2006/main" w:id="2728"/>
    </w:p>
    <w:p w14:paraId="7FCDA07B" w14:textId="77777777" w:rsidR="00DA51AE" w:rsidRDefault="00DA51AE">
      <w:pPr xmlns:w="http://schemas.openxmlformats.org/wordprocessingml/2006/main">
        <w:pStyle w:val="BodyText"/>
        <w:spacing w:after="220" w:line="290" w:lineRule="auto"/>
        <w:ind w:firstLine="0"/>
        <w:jc w:val="both"/>
      </w:pPr>
      <w:r xmlns:w="http://schemas.openxmlformats.org/wordprocessingml/2006/main">
        <w:rPr>
          <w:rFonts w:ascii="Tahoma" w:eastAsia="Tahoma" w:hAnsi="Tahoma" w:cs="Tahoma"/>
          <w:sz w:val="15"/>
          <w:szCs w:val="15"/>
        </w:rPr>
        <w:t xml:space="preserve">A. CLINIC: </w:t>
      </w:r>
      <w:r xmlns:w="http://schemas.openxmlformats.org/wordprocessingml/2006/main">
        <w:t xml:space="preserve">Semnele și simptomele vor varia în funcție de stadiul bolii.</w:t>
      </w:r>
    </w:p>
    <w:p w14:paraId="0E929868" w14:textId="77777777" w:rsidR="00DA51AE" w:rsidRDefault="00DA51AE">
      <w:pPr xmlns:w="http://schemas.openxmlformats.org/wordprocessingml/2006/main">
        <w:pStyle w:val="BodyText"/>
        <w:numPr>
          <w:ilvl w:val="0"/>
          <w:numId w:val="201"/>
        </w:numPr>
        <w:tabs>
          <w:tab w:val="left" w:pos="197"/>
        </w:tabs>
        <w:ind w:firstLine="0"/>
        <w:jc w:val="both"/>
      </w:pPr>
      <w:bookmarkStart xmlns:w="http://schemas.openxmlformats.org/wordprocessingml/2006/main" w:id="2729" w:name="bookmark2717"/>
      <w:bookmarkEnd xmlns:w="http://schemas.openxmlformats.org/wordprocessingml/2006/main" w:id="2729"/>
      <w:r xmlns:w="http://schemas.openxmlformats.org/wordprocessingml/2006/main">
        <w:t xml:space="preserve">Semne inițiale</w:t>
      </w:r>
    </w:p>
    <w:p w14:paraId="28ED7BDD"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30" w:name="bookmark2718"/>
      <w:bookmarkEnd xmlns:w="http://schemas.openxmlformats.org/wordprocessingml/2006/main" w:id="2730"/>
      <w:r xmlns:w="http://schemas.openxmlformats.org/wordprocessingml/2006/main">
        <w:t xml:space="preserve">Ileus</w:t>
      </w:r>
    </w:p>
    <w:p w14:paraId="39B59BF6"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31" w:name="bookmark2719"/>
      <w:bookmarkEnd xmlns:w="http://schemas.openxmlformats.org/wordprocessingml/2006/main" w:id="2731"/>
      <w:r xmlns:w="http://schemas.openxmlformats.org/wordprocessingml/2006/main">
        <w:t xml:space="preserve">Reziduuri gastrice</w:t>
      </w:r>
    </w:p>
    <w:p w14:paraId="072CFB92"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32" w:name="bookmark2720"/>
      <w:bookmarkEnd xmlns:w="http://schemas.openxmlformats.org/wordprocessingml/2006/main" w:id="2732"/>
      <w:r xmlns:w="http://schemas.openxmlformats.org/wordprocessingml/2006/main">
        <w:t xml:space="preserve">Reziduu bilios sau vărsături</w:t>
      </w:r>
    </w:p>
    <w:p w14:paraId="63BBC34A"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33" w:name="bookmark2721"/>
      <w:bookmarkEnd xmlns:w="http://schemas.openxmlformats.org/wordprocessingml/2006/main" w:id="2733"/>
      <w:r xmlns:w="http://schemas.openxmlformats.org/wordprocessingml/2006/main">
        <w:t xml:space="preserve">Distensie abdominală</w:t>
      </w:r>
    </w:p>
    <w:p w14:paraId="353FD104" w14:textId="77777777" w:rsidR="00DA51AE" w:rsidRDefault="00DA51AE">
      <w:pPr xmlns:w="http://schemas.openxmlformats.org/wordprocessingml/2006/main">
        <w:pStyle w:val="BodyText"/>
        <w:numPr>
          <w:ilvl w:val="0"/>
          <w:numId w:val="202"/>
        </w:numPr>
        <w:tabs>
          <w:tab w:val="left" w:pos="457"/>
        </w:tabs>
        <w:spacing w:after="220"/>
        <w:ind w:firstLine="260"/>
        <w:jc w:val="both"/>
      </w:pPr>
      <w:bookmarkStart xmlns:w="http://schemas.openxmlformats.org/wordprocessingml/2006/main" w:id="2734" w:name="bookmark2722"/>
      <w:bookmarkEnd xmlns:w="http://schemas.openxmlformats.org/wordprocessingml/2006/main" w:id="2734"/>
      <w:r xmlns:w="http://schemas.openxmlformats.org/wordprocessingml/2006/main">
        <w:t xml:space="preserve">Scaune cu sânge</w:t>
      </w:r>
    </w:p>
    <w:p w14:paraId="6C4245D7" w14:textId="77777777" w:rsidR="00DA51AE" w:rsidRDefault="00DA51AE">
      <w:pPr xmlns:w="http://schemas.openxmlformats.org/wordprocessingml/2006/main">
        <w:pStyle w:val="BodyText"/>
        <w:numPr>
          <w:ilvl w:val="0"/>
          <w:numId w:val="201"/>
        </w:numPr>
        <w:tabs>
          <w:tab w:val="left" w:pos="197"/>
        </w:tabs>
        <w:ind w:firstLine="0"/>
        <w:jc w:val="both"/>
      </w:pPr>
      <w:bookmarkStart xmlns:w="http://schemas.openxmlformats.org/wordprocessingml/2006/main" w:id="2735" w:name="bookmark2723"/>
      <w:bookmarkEnd xmlns:w="http://schemas.openxmlformats.org/wordprocessingml/2006/main" w:id="2735"/>
      <w:r xmlns:w="http://schemas.openxmlformats.org/wordprocessingml/2006/main">
        <w:t xml:space="preserve">Semne târzii</w:t>
      </w:r>
    </w:p>
    <w:p w14:paraId="457E3C92"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36" w:name="bookmark2724"/>
      <w:bookmarkEnd xmlns:w="http://schemas.openxmlformats.org/wordprocessingml/2006/main" w:id="2736"/>
      <w:r xmlns:w="http://schemas.openxmlformats.org/wordprocessingml/2006/main">
        <w:t xml:space="preserve">Letargie</w:t>
      </w:r>
    </w:p>
    <w:p w14:paraId="16E6836F"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37" w:name="bookmark2725"/>
      <w:bookmarkEnd xmlns:w="http://schemas.openxmlformats.org/wordprocessingml/2006/main" w:id="2737"/>
      <w:r xmlns:w="http://schemas.openxmlformats.org/wordprocessingml/2006/main">
        <w:t xml:space="preserve">Episoade de apnee</w:t>
      </w:r>
    </w:p>
    <w:p w14:paraId="244CFD5C"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38" w:name="bookmark2726"/>
      <w:bookmarkEnd xmlns:w="http://schemas.openxmlformats.org/wordprocessingml/2006/main" w:id="2738"/>
      <w:r xmlns:w="http://schemas.openxmlformats.org/wordprocessingml/2006/main">
        <w:t xml:space="preserve">Hipotermie</w:t>
      </w:r>
    </w:p>
    <w:p w14:paraId="38A08990"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39" w:name="bookmark2727"/>
      <w:bookmarkEnd xmlns:w="http://schemas.openxmlformats.org/wordprocessingml/2006/main" w:id="2739"/>
      <w:r xmlns:w="http://schemas.openxmlformats.org/wordprocessingml/2006/main">
        <w:t xml:space="preserve">Hemoragii</w:t>
      </w:r>
    </w:p>
    <w:p w14:paraId="01CA3CAC"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40" w:name="bookmark2728"/>
      <w:bookmarkEnd xmlns:w="http://schemas.openxmlformats.org/wordprocessingml/2006/main" w:id="2740"/>
      <w:r xmlns:w="http://schemas.openxmlformats.org/wordprocessingml/2006/main">
        <w:t xml:space="preserve">Oligurie</w:t>
      </w:r>
    </w:p>
    <w:p w14:paraId="4686406A" w14:textId="77777777" w:rsidR="00DA51AE" w:rsidRDefault="00DA51AE">
      <w:pPr xmlns:w="http://schemas.openxmlformats.org/wordprocessingml/2006/main">
        <w:pStyle w:val="BodyText"/>
        <w:numPr>
          <w:ilvl w:val="0"/>
          <w:numId w:val="202"/>
        </w:numPr>
        <w:tabs>
          <w:tab w:val="left" w:pos="457"/>
        </w:tabs>
        <w:ind w:firstLine="260"/>
        <w:jc w:val="both"/>
      </w:pPr>
      <w:bookmarkStart xmlns:w="http://schemas.openxmlformats.org/wordprocessingml/2006/main" w:id="2741" w:name="bookmark2729"/>
      <w:bookmarkEnd xmlns:w="http://schemas.openxmlformats.org/wordprocessingml/2006/main" w:id="2741"/>
      <w:r xmlns:w="http://schemas.openxmlformats.org/wordprocessingml/2006/main">
        <w:t xml:space="preserve">Icter</w:t>
      </w:r>
    </w:p>
    <w:p w14:paraId="2762099D" w14:textId="77777777" w:rsidR="00DA51AE" w:rsidRDefault="00DA51AE">
      <w:pPr xmlns:w="http://schemas.openxmlformats.org/wordprocessingml/2006/main">
        <w:pStyle w:val="BodyText"/>
        <w:numPr>
          <w:ilvl w:val="0"/>
          <w:numId w:val="202"/>
        </w:numPr>
        <w:tabs>
          <w:tab w:val="left" w:pos="457"/>
        </w:tabs>
        <w:spacing w:after="220"/>
        <w:ind w:firstLine="260"/>
        <w:jc w:val="both"/>
      </w:pPr>
      <w:bookmarkStart xmlns:w="http://schemas.openxmlformats.org/wordprocessingml/2006/main" w:id="2742" w:name="bookmark2730"/>
      <w:bookmarkEnd xmlns:w="http://schemas.openxmlformats.org/wordprocessingml/2006/main" w:id="2742"/>
      <w:r xmlns:w="http://schemas.openxmlformats.org/wordprocessingml/2006/main">
        <w:t xml:space="preserve">Şoc</w:t>
      </w:r>
      <w:r xmlns:w="http://schemas.openxmlformats.org/wordprocessingml/2006/main">
        <w:br xmlns:w="http://schemas.openxmlformats.org/wordprocessingml/2006/main" w:type="page"/>
      </w:r>
    </w:p>
    <w:p w14:paraId="7717941D" w14:textId="77777777" w:rsidR="00DA51AE" w:rsidRDefault="00DA51AE">
      <w:pPr xmlns:w="http://schemas.openxmlformats.org/wordprocessingml/2006/main">
        <w:pStyle w:val="Bodytext30"/>
        <w:spacing w:after="260"/>
        <w:jc w:val="both"/>
      </w:pPr>
      <w:r xmlns:w="http://schemas.openxmlformats.org/wordprocessingml/2006/main">
        <w:t xml:space="preserve">B. EXAMENE SUPLIMENTARE</w:t>
      </w:r>
    </w:p>
    <w:p w14:paraId="5E9A12B2" w14:textId="77777777" w:rsidR="00DA51AE" w:rsidRDefault="00DA51AE">
      <w:pPr xmlns:w="http://schemas.openxmlformats.org/wordprocessingml/2006/main">
        <w:pStyle w:val="BodyText"/>
        <w:jc w:val="both"/>
      </w:pPr>
      <w:r xmlns:w="http://schemas.openxmlformats.org/wordprocessingml/2006/main">
        <w:t xml:space="preserve">1. </w:t>
      </w:r>
      <w:r xmlns:w="http://schemas.openxmlformats.org/wordprocessingml/2006/main">
        <w:rPr>
          <w:b/>
          <w:bCs/>
        </w:rPr>
        <w:t xml:space="preserve">Analize de laborator: </w:t>
      </w:r>
      <w:r xmlns:w="http://schemas.openxmlformats.org/wordprocessingml/2006/main">
        <w:t xml:space="preserve">În cazul suspiciunii de ECN, </w:t>
      </w:r>
      <w:r xmlns:w="http://schemas.openxmlformats.org/wordprocessingml/2006/main">
        <w:softHyphen xmlns:w="http://schemas.openxmlformats.org/wordprocessingml/2006/main"/>
      </w:r>
      <w:r xmlns:w="http://schemas.openxmlformats.org/wordprocessingml/2006/main">
        <w:t xml:space="preserve">se vor solicita o hemoleucogramă completă, numărătoarea trombocitelor, statusul acido-bazic, studiul coagulării și ionograma serică.</w:t>
      </w:r>
    </w:p>
    <w:p w14:paraId="57CC21BC" w14:textId="77777777" w:rsidR="00DA51AE" w:rsidRDefault="00DA51AE">
      <w:pPr xmlns:w="http://schemas.openxmlformats.org/wordprocessingml/2006/main">
        <w:pStyle w:val="BodyText"/>
        <w:jc w:val="both"/>
      </w:pPr>
      <w:r xmlns:w="http://schemas.openxmlformats.org/wordprocessingml/2006/main">
        <w:t xml:space="preserve">Se vor efectua culturi de sânge, lichid cefalorahidian și urinoculturi, precum și teste seriale de depistare a sângelui ocult în materiile fecale (FOBT).</w:t>
      </w:r>
    </w:p>
    <w:p w14:paraId="4D3718CA" w14:textId="77777777" w:rsidR="00DA51AE" w:rsidRDefault="00DA51AE">
      <w:pPr xmlns:w="http://schemas.openxmlformats.org/wordprocessingml/2006/main">
        <w:pStyle w:val="BodyText"/>
        <w:jc w:val="both"/>
      </w:pPr>
      <w:r xmlns:w="http://schemas.openxmlformats.org/wordprocessingml/2006/main">
        <w:t xml:space="preserve">Cele mai frecvente anomalii de laborator observate </w:t>
      </w:r>
      <w:r xmlns:w="http://schemas.openxmlformats.org/wordprocessingml/2006/main">
        <w:softHyphen xmlns:w="http://schemas.openxmlformats.org/wordprocessingml/2006/main"/>
      </w:r>
      <w:r xmlns:w="http://schemas.openxmlformats.org/wordprocessingml/2006/main">
        <w:t xml:space="preserve">includ anemia, hiponatremia (poate indica o pierdere semnificativă a volumului extracelular din cauza formării „celui de-al treilea spațiu”), scăderea numărului de trombocite (poate sugera prezența unui intestin gangrenos), coagularea anormală, acidoza persistentă și prezența sângelui în scaun.</w:t>
      </w:r>
    </w:p>
    <w:p w14:paraId="55BEE203" w14:textId="77777777" w:rsidR="00DA51AE" w:rsidRDefault="00DA51AE">
      <w:pPr xmlns:w="http://schemas.openxmlformats.org/wordprocessingml/2006/main">
        <w:pStyle w:val="BodyText"/>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03200" distB="254000" distL="114300" distR="114300" simplePos="0" relativeHeight="251850752" behindDoc="0" locked="0" layoutInCell="1" allowOverlap="1" wp14:anchorId="7967BCDA" wp14:editId="1BC4EEB5">
                <wp:simplePos x="0" y="0"/>
                <wp:positionH relativeFrom="margin">
                  <wp:posOffset>6350</wp:posOffset>
                </wp:positionH>
                <wp:positionV relativeFrom="margin">
                  <wp:posOffset>2907665</wp:posOffset>
                </wp:positionV>
                <wp:extent cx="4453255" cy="3584575"/>
                <wp:effectExtent l="0" t="0" r="0" b="0"/>
                <wp:wrapTopAndBottom/>
                <wp:docPr id="613" name="Shape 613"/>
                <wp:cNvGraphicFramePr/>
                <a:graphic xmlns:a="http://schemas.openxmlformats.org/drawingml/2006/main">
                  <a:graphicData uri="http://schemas.microsoft.com/office/word/2010/wordprocessingShape">
                    <wps:wsp>
                      <wps:cNvSpPr txBox="1"/>
                      <wps:spPr>
                        <a:xfrm>
                          <a:off x="0" y="0"/>
                          <a:ext cx="4453255" cy="358457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965"/>
                              <w:gridCol w:w="682"/>
                              <w:gridCol w:w="1728"/>
                              <w:gridCol w:w="1800"/>
                              <w:gridCol w:w="1838"/>
                            </w:tblGrid>
                            <w:tr w:rsidR="00DA51AE" w14:paraId="0C03ED24" w14:textId="77777777">
                              <w:tblPrEx>
                                <w:tblCellMar>
                                  <w:top w:w="0" w:type="dxa"/>
                                  <w:bottom w:w="0" w:type="dxa"/>
                                </w:tblCellMar>
                              </w:tblPrEx>
                              <w:trPr>
                                <w:trHeight w:hRule="exact" w:val="293"/>
                                <w:tblHeader/>
                              </w:trPr>
                              <w:tc>
                                <w:tcPr>
                                  <w:tcW w:w="7013" w:type="dxa"/>
                                  <w:gridSpan w:val="5"/>
                                  <w:shd w:val="clear" w:color="auto" w:fill="231F20"/>
                                  <w:vAlign w:val="bottom"/>
                                </w:tcPr>
                                <w:p w14:paraId="45709B5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4"/>
                                      <w:szCs w:val="14"/>
                                    </w:rPr>
                                  </w:pPr>
                                  <w:r>
                                    <w:rPr>
                                      <w:rFonts w:ascii="Tahoma" w:eastAsia="Tahoma" w:hAnsi="Tahoma" w:cs="Tahoma"/>
                                      <w:color w:val="FFFFFF"/>
                                      <w:sz w:val="14"/>
                                      <w:szCs w:val="14"/>
                                    </w:rPr>
                                    <w:t xml:space="preserve">TABLA VII.10.1. </w:t>
                                  </w:r>
                                  <w:r>
                                    <w:rPr>
                                      <w:rFonts w:ascii="Tahoma" w:eastAsia="Tahoma" w:hAnsi="Tahoma" w:cs="Tahoma"/>
                                      <w:b/>
                                      <w:bCs/>
                                      <w:color w:val="FFFFFF"/>
                                      <w:sz w:val="14"/>
                                      <w:szCs w:val="14"/>
                                    </w:rPr>
                                    <w:t>Estadios de la enterocolitis necrotizante en base a hallazgos</w:t>
                                  </w:r>
                                </w:p>
                              </w:tc>
                            </w:tr>
                            <w:tr w:rsidR="00DA51AE" w14:paraId="5AE37C44" w14:textId="77777777">
                              <w:tblPrEx>
                                <w:tblCellMar>
                                  <w:top w:w="0" w:type="dxa"/>
                                  <w:bottom w:w="0" w:type="dxa"/>
                                </w:tblCellMar>
                              </w:tblPrEx>
                              <w:trPr>
                                <w:trHeight w:hRule="exact" w:val="442"/>
                              </w:trPr>
                              <w:tc>
                                <w:tcPr>
                                  <w:tcW w:w="1647" w:type="dxa"/>
                                  <w:gridSpan w:val="2"/>
                                  <w:shd w:val="clear" w:color="auto" w:fill="231F20"/>
                                </w:tcPr>
                                <w:p w14:paraId="0DAD28B7"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4"/>
                                      <w:szCs w:val="14"/>
                                    </w:rPr>
                                  </w:pPr>
                                  <w:r>
                                    <w:rPr>
                                      <w:rFonts w:ascii="Tahoma" w:eastAsia="Tahoma" w:hAnsi="Tahoma" w:cs="Tahoma"/>
                                      <w:b/>
                                      <w:bCs/>
                                      <w:color w:val="FFFFFF"/>
                                      <w:sz w:val="14"/>
                                      <w:szCs w:val="14"/>
                                    </w:rPr>
                                    <w:t xml:space="preserve">clínico-radiológicos. </w:t>
                                  </w:r>
                                  <w:r>
                                    <w:rPr>
                                      <w:rFonts w:ascii="Tahoma" w:eastAsia="Tahoma" w:hAnsi="Tahoma" w:cs="Tahoma"/>
                                      <w:color w:val="FFFFFF"/>
                                      <w:sz w:val="14"/>
                                      <w:szCs w:val="14"/>
                                    </w:rPr>
                                    <w:t>M</w:t>
                                  </w:r>
                                </w:p>
                              </w:tc>
                              <w:tc>
                                <w:tcPr>
                                  <w:tcW w:w="5366" w:type="dxa"/>
                                  <w:gridSpan w:val="3"/>
                                  <w:shd w:val="clear" w:color="auto" w:fill="231F20"/>
                                </w:tcPr>
                                <w:p w14:paraId="46FFB58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w:rPr>
                                      <w:rFonts w:ascii="Tahoma" w:eastAsia="Tahoma" w:hAnsi="Tahoma" w:cs="Tahoma"/>
                                      <w:color w:val="FFFFFF"/>
                                      <w:sz w:val="14"/>
                                      <w:szCs w:val="14"/>
                                    </w:rPr>
                                    <w:t>21odificado de Bell</w:t>
                                  </w:r>
                                </w:p>
                              </w:tc>
                            </w:tr>
                            <w:tr w:rsidR="00DA51AE" w14:paraId="57365B21" w14:textId="77777777">
                              <w:tblPrEx>
                                <w:tblCellMar>
                                  <w:top w:w="0" w:type="dxa"/>
                                  <w:bottom w:w="0" w:type="dxa"/>
                                </w:tblCellMar>
                              </w:tblPrEx>
                              <w:trPr>
                                <w:trHeight w:hRule="exact" w:val="355"/>
                              </w:trPr>
                              <w:tc>
                                <w:tcPr>
                                  <w:tcW w:w="1647" w:type="dxa"/>
                                  <w:gridSpan w:val="2"/>
                                  <w:tcBorders>
                                    <w:top w:val="single" w:sz="4" w:space="0" w:color="auto"/>
                                    <w:left w:val="single" w:sz="4" w:space="0" w:color="auto"/>
                                  </w:tcBorders>
                                  <w:shd w:val="clear" w:color="auto" w:fill="D2D3D5"/>
                                  <w:vAlign w:val="center"/>
                                </w:tcPr>
                                <w:p w14:paraId="64232B72" w14:textId="77777777" w:rsidR="00DA51AE" w:rsidRDefault="00DA51AE">
                                  <w:pPr>
                                    <w:pStyle w:val="Other0"/>
                                    <w:spacing w:line="240" w:lineRule="auto"/>
                                    <w:ind w:firstLine="0"/>
                                    <w:rPr>
                                      <w:sz w:val="14"/>
                                      <w:szCs w:val="14"/>
                                    </w:rPr>
                                  </w:pPr>
                                  <w:r>
                                    <w:rPr>
                                      <w:rFonts w:ascii="Tahoma" w:eastAsia="Tahoma" w:hAnsi="Tahoma" w:cs="Tahoma"/>
                                      <w:b/>
                                      <w:bCs/>
                                      <w:sz w:val="14"/>
                                      <w:szCs w:val="14"/>
                                    </w:rPr>
                                    <w:t>ESTADÍO</w:t>
                                  </w:r>
                                </w:p>
                              </w:tc>
                              <w:tc>
                                <w:tcPr>
                                  <w:tcW w:w="1728" w:type="dxa"/>
                                  <w:tcBorders>
                                    <w:top w:val="single" w:sz="4" w:space="0" w:color="auto"/>
                                  </w:tcBorders>
                                  <w:shd w:val="clear" w:color="auto" w:fill="D2D3D5"/>
                                  <w:vAlign w:val="center"/>
                                </w:tcPr>
                                <w:p w14:paraId="3446A016" w14:textId="77777777" w:rsidR="00DA51AE" w:rsidRDefault="00DA51AE">
                                  <w:pPr>
                                    <w:pStyle w:val="Other0"/>
                                    <w:spacing w:line="240" w:lineRule="auto"/>
                                    <w:ind w:firstLine="200"/>
                                    <w:rPr>
                                      <w:sz w:val="14"/>
                                      <w:szCs w:val="14"/>
                                    </w:rPr>
                                  </w:pPr>
                                  <w:r>
                                    <w:rPr>
                                      <w:rFonts w:ascii="Tahoma" w:eastAsia="Tahoma" w:hAnsi="Tahoma" w:cs="Tahoma"/>
                                      <w:b/>
                                      <w:bCs/>
                                      <w:sz w:val="14"/>
                                      <w:szCs w:val="14"/>
                                    </w:rPr>
                                    <w:t>SIGNOS SISTÉMICOS</w:t>
                                  </w:r>
                                </w:p>
                              </w:tc>
                              <w:tc>
                                <w:tcPr>
                                  <w:tcW w:w="1800" w:type="dxa"/>
                                  <w:tcBorders>
                                    <w:top w:val="single" w:sz="4" w:space="0" w:color="auto"/>
                                  </w:tcBorders>
                                  <w:shd w:val="clear" w:color="auto" w:fill="D2D3D5"/>
                                  <w:vAlign w:val="center"/>
                                </w:tcPr>
                                <w:p w14:paraId="14784682" w14:textId="77777777" w:rsidR="00DA51AE" w:rsidRDefault="00DA51AE">
                                  <w:pPr>
                                    <w:pStyle w:val="Other0"/>
                                    <w:spacing w:line="240" w:lineRule="auto"/>
                                    <w:ind w:firstLine="160"/>
                                    <w:rPr>
                                      <w:sz w:val="14"/>
                                      <w:szCs w:val="14"/>
                                    </w:rPr>
                                  </w:pPr>
                                  <w:r>
                                    <w:rPr>
                                      <w:rFonts w:ascii="Tahoma" w:eastAsia="Tahoma" w:hAnsi="Tahoma" w:cs="Tahoma"/>
                                      <w:b/>
                                      <w:bCs/>
                                      <w:sz w:val="14"/>
                                      <w:szCs w:val="14"/>
                                    </w:rPr>
                                    <w:t>SIGNOS INTESTINALES</w:t>
                                  </w:r>
                                </w:p>
                              </w:tc>
                              <w:tc>
                                <w:tcPr>
                                  <w:tcW w:w="1838" w:type="dxa"/>
                                  <w:tcBorders>
                                    <w:top w:val="single" w:sz="4" w:space="0" w:color="auto"/>
                                    <w:right w:val="single" w:sz="4" w:space="0" w:color="auto"/>
                                  </w:tcBorders>
                                  <w:shd w:val="clear" w:color="auto" w:fill="D2D3D5"/>
                                  <w:vAlign w:val="center"/>
                                </w:tcPr>
                                <w:p w14:paraId="6535ACE3" w14:textId="77777777" w:rsidR="00DA51AE" w:rsidRDefault="00DA51AE">
                                  <w:pPr>
                                    <w:pStyle w:val="Other0"/>
                                    <w:spacing w:line="240" w:lineRule="auto"/>
                                    <w:ind w:firstLine="140"/>
                                    <w:rPr>
                                      <w:sz w:val="14"/>
                                      <w:szCs w:val="14"/>
                                    </w:rPr>
                                  </w:pPr>
                                  <w:r>
                                    <w:rPr>
                                      <w:rFonts w:ascii="Tahoma" w:eastAsia="Tahoma" w:hAnsi="Tahoma" w:cs="Tahoma"/>
                                      <w:b/>
                                      <w:bCs/>
                                      <w:sz w:val="14"/>
                                      <w:szCs w:val="14"/>
                                    </w:rPr>
                                    <w:t>SIGNOS RADIOLÓGICOS</w:t>
                                  </w:r>
                                </w:p>
                              </w:tc>
                            </w:tr>
                            <w:tr w:rsidR="00DA51AE" w14:paraId="25F015F6" w14:textId="77777777">
                              <w:tblPrEx>
                                <w:tblCellMar>
                                  <w:top w:w="0" w:type="dxa"/>
                                  <w:bottom w:w="0" w:type="dxa"/>
                                </w:tblCellMar>
                              </w:tblPrEx>
                              <w:trPr>
                                <w:trHeight w:hRule="exact" w:val="864"/>
                              </w:trPr>
                              <w:tc>
                                <w:tcPr>
                                  <w:tcW w:w="965" w:type="dxa"/>
                                  <w:tcBorders>
                                    <w:top w:val="single" w:sz="4" w:space="0" w:color="auto"/>
                                  </w:tcBorders>
                                  <w:shd w:val="clear" w:color="auto" w:fill="FFFFFF"/>
                                </w:tcPr>
                                <w:p w14:paraId="5B52D295" w14:textId="77777777" w:rsidR="00DA51AE" w:rsidRDefault="00DA51AE">
                                  <w:pPr>
                                    <w:pStyle w:val="Other0"/>
                                    <w:spacing w:before="180" w:line="240" w:lineRule="auto"/>
                                    <w:ind w:firstLine="0"/>
                                    <w:rPr>
                                      <w:sz w:val="14"/>
                                      <w:szCs w:val="14"/>
                                    </w:rPr>
                                  </w:pPr>
                                  <w:r>
                                    <w:rPr>
                                      <w:rFonts w:ascii="Tahoma" w:eastAsia="Tahoma" w:hAnsi="Tahoma" w:cs="Tahoma"/>
                                      <w:b/>
                                      <w:bCs/>
                                      <w:sz w:val="14"/>
                                      <w:szCs w:val="14"/>
                                    </w:rPr>
                                    <w:t>Sospecha</w:t>
                                  </w:r>
                                </w:p>
                              </w:tc>
                              <w:tc>
                                <w:tcPr>
                                  <w:tcW w:w="682" w:type="dxa"/>
                                  <w:tcBorders>
                                    <w:top w:val="single" w:sz="4" w:space="0" w:color="auto"/>
                                  </w:tcBorders>
                                  <w:shd w:val="clear" w:color="auto" w:fill="FFFFFF"/>
                                </w:tcPr>
                                <w:p w14:paraId="136596EB" w14:textId="77777777" w:rsidR="00DA51AE" w:rsidRDefault="00DA51AE">
                                  <w:pPr>
                                    <w:pStyle w:val="Other0"/>
                                    <w:spacing w:before="180" w:line="240" w:lineRule="auto"/>
                                    <w:ind w:firstLine="240"/>
                                    <w:rPr>
                                      <w:sz w:val="14"/>
                                      <w:szCs w:val="14"/>
                                    </w:rPr>
                                  </w:pPr>
                                  <w:r>
                                    <w:rPr>
                                      <w:rFonts w:ascii="Tahoma" w:eastAsia="Tahoma" w:hAnsi="Tahoma" w:cs="Tahoma"/>
                                      <w:sz w:val="14"/>
                                      <w:szCs w:val="14"/>
                                    </w:rPr>
                                    <w:t>I A</w:t>
                                  </w:r>
                                </w:p>
                              </w:tc>
                              <w:tc>
                                <w:tcPr>
                                  <w:tcW w:w="1728" w:type="dxa"/>
                                  <w:tcBorders>
                                    <w:top w:val="single" w:sz="4" w:space="0" w:color="auto"/>
                                  </w:tcBorders>
                                  <w:shd w:val="clear" w:color="auto" w:fill="FFFFFF"/>
                                  <w:vAlign w:val="center"/>
                                </w:tcPr>
                                <w:p w14:paraId="3B5B615B" w14:textId="77777777" w:rsidR="00DA51AE" w:rsidRDefault="00DA51AE">
                                  <w:pPr>
                                    <w:pStyle w:val="Other0"/>
                                    <w:spacing w:line="283" w:lineRule="auto"/>
                                    <w:ind w:left="200" w:firstLine="0"/>
                                    <w:rPr>
                                      <w:sz w:val="14"/>
                                      <w:szCs w:val="14"/>
                                    </w:rPr>
                                  </w:pPr>
                                  <w:r>
                                    <w:rPr>
                                      <w:rFonts w:ascii="Tahoma" w:eastAsia="Tahoma" w:hAnsi="Tahoma" w:cs="Tahoma"/>
                                      <w:sz w:val="14"/>
                                      <w:szCs w:val="14"/>
                                    </w:rPr>
                                    <w:t>Inestabilidad térmica, apnea, bradicardia y letargia</w:t>
                                  </w:r>
                                </w:p>
                              </w:tc>
                              <w:tc>
                                <w:tcPr>
                                  <w:tcW w:w="1800" w:type="dxa"/>
                                  <w:tcBorders>
                                    <w:top w:val="single" w:sz="4" w:space="0" w:color="auto"/>
                                  </w:tcBorders>
                                  <w:shd w:val="clear" w:color="auto" w:fill="FFFFFF"/>
                                  <w:vAlign w:val="center"/>
                                </w:tcPr>
                                <w:p w14:paraId="3BB2AB70" w14:textId="77777777" w:rsidR="00DA51AE" w:rsidRDefault="00DA51AE">
                                  <w:pPr>
                                    <w:pStyle w:val="Other0"/>
                                    <w:spacing w:line="283" w:lineRule="auto"/>
                                    <w:ind w:left="160" w:firstLine="0"/>
                                    <w:rPr>
                                      <w:sz w:val="14"/>
                                      <w:szCs w:val="14"/>
                                    </w:rPr>
                                  </w:pPr>
                                  <w:r>
                                    <w:rPr>
                                      <w:rFonts w:ascii="Tahoma" w:eastAsia="Tahoma" w:hAnsi="Tahoma" w:cs="Tahoma"/>
                                      <w:sz w:val="14"/>
                                      <w:szCs w:val="14"/>
                                    </w:rPr>
                                    <w:t>Distensión abdominal leve, residuo gástrico, vómitos, SOMF</w:t>
                                  </w:r>
                                </w:p>
                              </w:tc>
                              <w:tc>
                                <w:tcPr>
                                  <w:tcW w:w="1838" w:type="dxa"/>
                                  <w:tcBorders>
                                    <w:top w:val="single" w:sz="4" w:space="0" w:color="auto"/>
                                  </w:tcBorders>
                                  <w:shd w:val="clear" w:color="auto" w:fill="FFFFFF"/>
                                  <w:vAlign w:val="center"/>
                                </w:tcPr>
                                <w:p w14:paraId="5067B730" w14:textId="77777777" w:rsidR="00DA51AE" w:rsidRDefault="00DA51AE">
                                  <w:pPr>
                                    <w:pStyle w:val="Other0"/>
                                    <w:spacing w:line="240" w:lineRule="auto"/>
                                    <w:ind w:firstLine="140"/>
                                    <w:rPr>
                                      <w:sz w:val="14"/>
                                      <w:szCs w:val="14"/>
                                    </w:rPr>
                                  </w:pPr>
                                  <w:r>
                                    <w:rPr>
                                      <w:rFonts w:ascii="Tahoma" w:eastAsia="Tahoma" w:hAnsi="Tahoma" w:cs="Tahoma"/>
                                      <w:sz w:val="14"/>
                                      <w:szCs w:val="14"/>
                                    </w:rPr>
                                    <w:t>Normal</w:t>
                                  </w:r>
                                </w:p>
                                <w:p w14:paraId="35EB7B90" w14:textId="77777777" w:rsidR="00DA51AE" w:rsidRDefault="00DA51AE">
                                  <w:pPr>
                                    <w:pStyle w:val="Other0"/>
                                    <w:spacing w:line="240" w:lineRule="auto"/>
                                    <w:ind w:firstLine="140"/>
                                    <w:rPr>
                                      <w:sz w:val="14"/>
                                      <w:szCs w:val="14"/>
                                    </w:rPr>
                                  </w:pPr>
                                  <w:r>
                                    <w:rPr>
                                      <w:rFonts w:ascii="Tahoma" w:eastAsia="Tahoma" w:hAnsi="Tahoma" w:cs="Tahoma"/>
                                      <w:sz w:val="14"/>
                                      <w:szCs w:val="14"/>
                                    </w:rPr>
                                    <w:t>Ileo moderado</w:t>
                                  </w:r>
                                </w:p>
                              </w:tc>
                            </w:tr>
                            <w:tr w:rsidR="00DA51AE" w14:paraId="0970823B" w14:textId="77777777">
                              <w:tblPrEx>
                                <w:tblCellMar>
                                  <w:top w:w="0" w:type="dxa"/>
                                  <w:bottom w:w="0" w:type="dxa"/>
                                </w:tblCellMar>
                              </w:tblPrEx>
                              <w:trPr>
                                <w:trHeight w:hRule="exact" w:val="307"/>
                              </w:trPr>
                              <w:tc>
                                <w:tcPr>
                                  <w:tcW w:w="965" w:type="dxa"/>
                                  <w:shd w:val="clear" w:color="auto" w:fill="FFFFFF"/>
                                </w:tcPr>
                                <w:p w14:paraId="06873F42" w14:textId="77777777" w:rsidR="00DA51AE" w:rsidRDefault="00DA51AE">
                                  <w:pPr>
                                    <w:rPr>
                                      <w:sz w:val="10"/>
                                      <w:szCs w:val="10"/>
                                    </w:rPr>
                                  </w:pPr>
                                </w:p>
                              </w:tc>
                              <w:tc>
                                <w:tcPr>
                                  <w:tcW w:w="682" w:type="dxa"/>
                                  <w:tcBorders>
                                    <w:top w:val="single" w:sz="4" w:space="0" w:color="auto"/>
                                  </w:tcBorders>
                                  <w:shd w:val="clear" w:color="auto" w:fill="FFFFFF"/>
                                </w:tcPr>
                                <w:p w14:paraId="0D9285FF" w14:textId="77777777" w:rsidR="00DA51AE" w:rsidRDefault="00DA51AE">
                                  <w:pPr>
                                    <w:pStyle w:val="Other0"/>
                                    <w:spacing w:line="240" w:lineRule="auto"/>
                                    <w:ind w:firstLine="240"/>
                                    <w:rPr>
                                      <w:sz w:val="14"/>
                                      <w:szCs w:val="14"/>
                                    </w:rPr>
                                  </w:pPr>
                                  <w:r>
                                    <w:rPr>
                                      <w:rFonts w:ascii="Tahoma" w:eastAsia="Tahoma" w:hAnsi="Tahoma" w:cs="Tahoma"/>
                                      <w:sz w:val="14"/>
                                      <w:szCs w:val="14"/>
                                    </w:rPr>
                                    <w:t>I B</w:t>
                                  </w:r>
                                </w:p>
                              </w:tc>
                              <w:tc>
                                <w:tcPr>
                                  <w:tcW w:w="1728" w:type="dxa"/>
                                  <w:tcBorders>
                                    <w:top w:val="single" w:sz="4" w:space="0" w:color="auto"/>
                                  </w:tcBorders>
                                  <w:shd w:val="clear" w:color="auto" w:fill="FFFFFF"/>
                                </w:tcPr>
                                <w:p w14:paraId="492B31E5" w14:textId="77777777" w:rsidR="00DA51AE" w:rsidRDefault="00DA51AE">
                                  <w:pPr>
                                    <w:pStyle w:val="Other0"/>
                                    <w:spacing w:line="240" w:lineRule="auto"/>
                                    <w:ind w:firstLine="200"/>
                                    <w:rPr>
                                      <w:sz w:val="14"/>
                                      <w:szCs w:val="14"/>
                                    </w:rPr>
                                  </w:pPr>
                                  <w:r>
                                    <w:rPr>
                                      <w:rFonts w:ascii="Tahoma" w:eastAsia="Tahoma" w:hAnsi="Tahoma" w:cs="Tahoma"/>
                                      <w:sz w:val="14"/>
                                      <w:szCs w:val="14"/>
                                    </w:rPr>
                                    <w:t>Idem</w:t>
                                  </w:r>
                                </w:p>
                              </w:tc>
                              <w:tc>
                                <w:tcPr>
                                  <w:tcW w:w="1800" w:type="dxa"/>
                                  <w:tcBorders>
                                    <w:top w:val="single" w:sz="4" w:space="0" w:color="auto"/>
                                  </w:tcBorders>
                                  <w:shd w:val="clear" w:color="auto" w:fill="FFFFFF"/>
                                </w:tcPr>
                                <w:p w14:paraId="1926091E" w14:textId="77777777" w:rsidR="00DA51AE" w:rsidRDefault="00DA51AE">
                                  <w:pPr>
                                    <w:pStyle w:val="Other0"/>
                                    <w:spacing w:line="240" w:lineRule="auto"/>
                                    <w:ind w:left="160" w:firstLine="0"/>
                                    <w:rPr>
                                      <w:sz w:val="14"/>
                                      <w:szCs w:val="14"/>
                                    </w:rPr>
                                  </w:pPr>
                                  <w:r>
                                    <w:rPr>
                                      <w:rFonts w:ascii="Tahoma" w:eastAsia="Tahoma" w:hAnsi="Tahoma" w:cs="Tahoma"/>
                                      <w:sz w:val="14"/>
                                      <w:szCs w:val="14"/>
                                    </w:rPr>
                                    <w:t>+ sangrado intestinal</w:t>
                                  </w:r>
                                </w:p>
                              </w:tc>
                              <w:tc>
                                <w:tcPr>
                                  <w:tcW w:w="1838" w:type="dxa"/>
                                  <w:tcBorders>
                                    <w:top w:val="single" w:sz="4" w:space="0" w:color="auto"/>
                                  </w:tcBorders>
                                  <w:shd w:val="clear" w:color="auto" w:fill="FFFFFF"/>
                                </w:tcPr>
                                <w:p w14:paraId="63387F17" w14:textId="77777777" w:rsidR="00DA51AE" w:rsidRDefault="00DA51AE">
                                  <w:pPr>
                                    <w:pStyle w:val="Other0"/>
                                    <w:spacing w:line="240" w:lineRule="auto"/>
                                    <w:ind w:firstLine="140"/>
                                    <w:rPr>
                                      <w:sz w:val="14"/>
                                      <w:szCs w:val="14"/>
                                    </w:rPr>
                                  </w:pPr>
                                  <w:r>
                                    <w:rPr>
                                      <w:rFonts w:ascii="Tahoma" w:eastAsia="Tahoma" w:hAnsi="Tahoma" w:cs="Tahoma"/>
                                      <w:sz w:val="14"/>
                                      <w:szCs w:val="14"/>
                                    </w:rPr>
                                    <w:t>Idem</w:t>
                                  </w:r>
                                </w:p>
                              </w:tc>
                            </w:tr>
                            <w:tr w:rsidR="00DA51AE" w14:paraId="2DB72B5D" w14:textId="77777777">
                              <w:tblPrEx>
                                <w:tblCellMar>
                                  <w:top w:w="0" w:type="dxa"/>
                                  <w:bottom w:w="0" w:type="dxa"/>
                                </w:tblCellMar>
                              </w:tblPrEx>
                              <w:trPr>
                                <w:trHeight w:hRule="exact" w:val="514"/>
                              </w:trPr>
                              <w:tc>
                                <w:tcPr>
                                  <w:tcW w:w="965" w:type="dxa"/>
                                  <w:tcBorders>
                                    <w:top w:val="single" w:sz="4" w:space="0" w:color="auto"/>
                                  </w:tcBorders>
                                  <w:shd w:val="clear" w:color="auto" w:fill="FFFFFF"/>
                                </w:tcPr>
                                <w:p w14:paraId="3C40C1FD" w14:textId="77777777" w:rsidR="00DA51AE" w:rsidRDefault="00DA51AE">
                                  <w:pPr>
                                    <w:pStyle w:val="Other0"/>
                                    <w:spacing w:line="240" w:lineRule="auto"/>
                                    <w:ind w:firstLine="0"/>
                                    <w:rPr>
                                      <w:sz w:val="14"/>
                                      <w:szCs w:val="14"/>
                                    </w:rPr>
                                  </w:pPr>
                                  <w:r>
                                    <w:rPr>
                                      <w:rFonts w:ascii="Tahoma" w:eastAsia="Tahoma" w:hAnsi="Tahoma" w:cs="Tahoma"/>
                                      <w:b/>
                                      <w:bCs/>
                                      <w:sz w:val="14"/>
                                      <w:szCs w:val="14"/>
                                    </w:rPr>
                                    <w:t>Definida</w:t>
                                  </w:r>
                                </w:p>
                              </w:tc>
                              <w:tc>
                                <w:tcPr>
                                  <w:tcW w:w="682" w:type="dxa"/>
                                  <w:tcBorders>
                                    <w:top w:val="single" w:sz="4" w:space="0" w:color="auto"/>
                                  </w:tcBorders>
                                  <w:shd w:val="clear" w:color="auto" w:fill="FFFFFF"/>
                                </w:tcPr>
                                <w:p w14:paraId="1B5ED55D" w14:textId="77777777" w:rsidR="00DA51AE" w:rsidRDefault="00DA51AE">
                                  <w:pPr>
                                    <w:pStyle w:val="Other0"/>
                                    <w:spacing w:line="240" w:lineRule="auto"/>
                                    <w:ind w:firstLine="240"/>
                                    <w:rPr>
                                      <w:sz w:val="14"/>
                                      <w:szCs w:val="14"/>
                                    </w:rPr>
                                  </w:pPr>
                                  <w:r>
                                    <w:rPr>
                                      <w:rFonts w:ascii="Tahoma" w:eastAsia="Tahoma" w:hAnsi="Tahoma" w:cs="Tahoma"/>
                                      <w:sz w:val="14"/>
                                      <w:szCs w:val="14"/>
                                    </w:rPr>
                                    <w:t>II A</w:t>
                                  </w:r>
                                </w:p>
                              </w:tc>
                              <w:tc>
                                <w:tcPr>
                                  <w:tcW w:w="1728" w:type="dxa"/>
                                  <w:tcBorders>
                                    <w:top w:val="single" w:sz="4" w:space="0" w:color="auto"/>
                                  </w:tcBorders>
                                  <w:shd w:val="clear" w:color="auto" w:fill="FFFFFF"/>
                                </w:tcPr>
                                <w:p w14:paraId="202C0B15" w14:textId="77777777" w:rsidR="00DA51AE" w:rsidRDefault="00DA51AE">
                                  <w:pPr>
                                    <w:pStyle w:val="Other0"/>
                                    <w:spacing w:line="240" w:lineRule="auto"/>
                                    <w:ind w:firstLine="200"/>
                                    <w:rPr>
                                      <w:sz w:val="14"/>
                                      <w:szCs w:val="14"/>
                                    </w:rPr>
                                  </w:pPr>
                                  <w:r>
                                    <w:rPr>
                                      <w:rFonts w:ascii="Tahoma" w:eastAsia="Tahoma" w:hAnsi="Tahoma" w:cs="Tahoma"/>
                                      <w:sz w:val="14"/>
                                      <w:szCs w:val="14"/>
                                    </w:rPr>
                                    <w:t>Idem</w:t>
                                  </w:r>
                                </w:p>
                              </w:tc>
                              <w:tc>
                                <w:tcPr>
                                  <w:tcW w:w="1800" w:type="dxa"/>
                                  <w:tcBorders>
                                    <w:top w:val="single" w:sz="4" w:space="0" w:color="auto"/>
                                  </w:tcBorders>
                                  <w:shd w:val="clear" w:color="auto" w:fill="FFFFFF"/>
                                </w:tcPr>
                                <w:p w14:paraId="54B1E43E" w14:textId="77777777" w:rsidR="00DA51AE" w:rsidRDefault="00DA51AE">
                                  <w:pPr>
                                    <w:pStyle w:val="Other0"/>
                                    <w:spacing w:line="286" w:lineRule="auto"/>
                                    <w:ind w:left="160" w:firstLine="0"/>
                                    <w:rPr>
                                      <w:sz w:val="14"/>
                                      <w:szCs w:val="14"/>
                                    </w:rPr>
                                  </w:pPr>
                                  <w:r>
                                    <w:rPr>
                                      <w:rFonts w:ascii="Tahoma" w:eastAsia="Tahoma" w:hAnsi="Tahoma" w:cs="Tahoma"/>
                                      <w:sz w:val="14"/>
                                      <w:szCs w:val="14"/>
                                    </w:rPr>
                                    <w:t>+ ausencia ruidos intestinales</w:t>
                                  </w:r>
                                </w:p>
                              </w:tc>
                              <w:tc>
                                <w:tcPr>
                                  <w:tcW w:w="1838" w:type="dxa"/>
                                  <w:tcBorders>
                                    <w:top w:val="single" w:sz="4" w:space="0" w:color="auto"/>
                                  </w:tcBorders>
                                  <w:shd w:val="clear" w:color="auto" w:fill="FFFFFF"/>
                                </w:tcPr>
                                <w:p w14:paraId="478E0088" w14:textId="77777777" w:rsidR="00DA51AE" w:rsidRDefault="00DA51AE">
                                  <w:pPr>
                                    <w:pStyle w:val="Other0"/>
                                    <w:ind w:left="140" w:firstLine="0"/>
                                    <w:rPr>
                                      <w:sz w:val="14"/>
                                      <w:szCs w:val="14"/>
                                    </w:rPr>
                                  </w:pPr>
                                  <w:r>
                                    <w:rPr>
                                      <w:rFonts w:ascii="Tahoma" w:eastAsia="Tahoma" w:hAnsi="Tahoma" w:cs="Tahoma"/>
                                      <w:sz w:val="14"/>
                                      <w:szCs w:val="14"/>
                                    </w:rPr>
                                    <w:t>Dilatación, ileo, neumatosis</w:t>
                                  </w:r>
                                </w:p>
                              </w:tc>
                            </w:tr>
                            <w:tr w:rsidR="00DA51AE" w14:paraId="1169C087" w14:textId="77777777">
                              <w:tblPrEx>
                                <w:tblCellMar>
                                  <w:top w:w="0" w:type="dxa"/>
                                  <w:bottom w:w="0" w:type="dxa"/>
                                </w:tblCellMar>
                              </w:tblPrEx>
                              <w:trPr>
                                <w:trHeight w:hRule="exact" w:val="701"/>
                              </w:trPr>
                              <w:tc>
                                <w:tcPr>
                                  <w:tcW w:w="965" w:type="dxa"/>
                                  <w:shd w:val="clear" w:color="auto" w:fill="FFFFFF"/>
                                </w:tcPr>
                                <w:p w14:paraId="67074CF9" w14:textId="77777777" w:rsidR="00DA51AE" w:rsidRDefault="00DA51AE">
                                  <w:pPr>
                                    <w:rPr>
                                      <w:sz w:val="10"/>
                                      <w:szCs w:val="10"/>
                                    </w:rPr>
                                  </w:pPr>
                                </w:p>
                              </w:tc>
                              <w:tc>
                                <w:tcPr>
                                  <w:tcW w:w="682" w:type="dxa"/>
                                  <w:tcBorders>
                                    <w:top w:val="single" w:sz="4" w:space="0" w:color="auto"/>
                                  </w:tcBorders>
                                  <w:shd w:val="clear" w:color="auto" w:fill="FFFFFF"/>
                                </w:tcPr>
                                <w:p w14:paraId="1E20E385" w14:textId="77777777" w:rsidR="00DA51AE" w:rsidRDefault="00DA51AE">
                                  <w:pPr>
                                    <w:pStyle w:val="Other0"/>
                                    <w:spacing w:line="240" w:lineRule="auto"/>
                                    <w:ind w:firstLine="240"/>
                                    <w:rPr>
                                      <w:sz w:val="14"/>
                                      <w:szCs w:val="14"/>
                                    </w:rPr>
                                  </w:pPr>
                                  <w:r>
                                    <w:rPr>
                                      <w:rFonts w:ascii="Tahoma" w:eastAsia="Tahoma" w:hAnsi="Tahoma" w:cs="Tahoma"/>
                                      <w:sz w:val="14"/>
                                      <w:szCs w:val="14"/>
                                    </w:rPr>
                                    <w:t>II B</w:t>
                                  </w:r>
                                </w:p>
                              </w:tc>
                              <w:tc>
                                <w:tcPr>
                                  <w:tcW w:w="1728" w:type="dxa"/>
                                  <w:tcBorders>
                                    <w:top w:val="single" w:sz="4" w:space="0" w:color="auto"/>
                                  </w:tcBorders>
                                  <w:shd w:val="clear" w:color="auto" w:fill="FFFFFF"/>
                                </w:tcPr>
                                <w:p w14:paraId="6EC530D7" w14:textId="77777777" w:rsidR="00DA51AE" w:rsidRDefault="00DA51AE">
                                  <w:pPr>
                                    <w:pStyle w:val="Other0"/>
                                    <w:spacing w:line="283" w:lineRule="auto"/>
                                    <w:ind w:left="200" w:firstLine="0"/>
                                    <w:rPr>
                                      <w:sz w:val="14"/>
                                      <w:szCs w:val="14"/>
                                    </w:rPr>
                                  </w:pPr>
                                  <w:r>
                                    <w:rPr>
                                      <w:rFonts w:ascii="Tahoma" w:eastAsia="Tahoma" w:hAnsi="Tahoma" w:cs="Tahoma"/>
                                      <w:sz w:val="14"/>
                                      <w:szCs w:val="14"/>
                                    </w:rPr>
                                    <w:t>Idem + acidosis metabólica o trombocitopenia</w:t>
                                  </w:r>
                                </w:p>
                              </w:tc>
                              <w:tc>
                                <w:tcPr>
                                  <w:tcW w:w="1800" w:type="dxa"/>
                                  <w:tcBorders>
                                    <w:top w:val="single" w:sz="4" w:space="0" w:color="auto"/>
                                  </w:tcBorders>
                                  <w:shd w:val="clear" w:color="auto" w:fill="FFFFFF"/>
                                </w:tcPr>
                                <w:p w14:paraId="1DEFABE8" w14:textId="77777777" w:rsidR="00DA51AE" w:rsidRDefault="00DA51AE">
                                  <w:pPr>
                                    <w:pStyle w:val="Other0"/>
                                    <w:spacing w:line="283" w:lineRule="auto"/>
                                    <w:ind w:left="160" w:firstLine="0"/>
                                    <w:rPr>
                                      <w:sz w:val="14"/>
                                      <w:szCs w:val="14"/>
                                    </w:rPr>
                                  </w:pPr>
                                  <w:r>
                                    <w:rPr>
                                      <w:rFonts w:ascii="Tahoma" w:eastAsia="Tahoma" w:hAnsi="Tahoma" w:cs="Tahoma"/>
                                      <w:sz w:val="14"/>
                                      <w:szCs w:val="14"/>
                                    </w:rPr>
                                    <w:t>+ inflamación de la pared con o sin celulitis o masa abdominal</w:t>
                                  </w:r>
                                </w:p>
                              </w:tc>
                              <w:tc>
                                <w:tcPr>
                                  <w:tcW w:w="1838" w:type="dxa"/>
                                  <w:tcBorders>
                                    <w:top w:val="single" w:sz="4" w:space="0" w:color="auto"/>
                                  </w:tcBorders>
                                  <w:shd w:val="clear" w:color="auto" w:fill="FFFFFF"/>
                                </w:tcPr>
                                <w:p w14:paraId="0EA2AA3E" w14:textId="77777777" w:rsidR="00DA51AE" w:rsidRDefault="00DA51AE">
                                  <w:pPr>
                                    <w:pStyle w:val="Other0"/>
                                    <w:ind w:left="140" w:firstLine="0"/>
                                    <w:rPr>
                                      <w:sz w:val="14"/>
                                      <w:szCs w:val="14"/>
                                    </w:rPr>
                                  </w:pPr>
                                  <w:r>
                                    <w:rPr>
                                      <w:rFonts w:ascii="Tahoma" w:eastAsia="Tahoma" w:hAnsi="Tahoma" w:cs="Tahoma"/>
                                      <w:sz w:val="14"/>
                                      <w:szCs w:val="14"/>
                                    </w:rPr>
                                    <w:t>+ portograma aéreo con ascitis o no</w:t>
                                  </w:r>
                                </w:p>
                              </w:tc>
                            </w:tr>
                            <w:tr w:rsidR="00DA51AE" w14:paraId="68B80953" w14:textId="77777777">
                              <w:tblPrEx>
                                <w:tblCellMar>
                                  <w:top w:w="0" w:type="dxa"/>
                                  <w:bottom w:w="0" w:type="dxa"/>
                                </w:tblCellMar>
                              </w:tblPrEx>
                              <w:trPr>
                                <w:trHeight w:hRule="exact" w:val="1502"/>
                              </w:trPr>
                              <w:tc>
                                <w:tcPr>
                                  <w:tcW w:w="965" w:type="dxa"/>
                                  <w:tcBorders>
                                    <w:top w:val="single" w:sz="4" w:space="0" w:color="auto"/>
                                  </w:tcBorders>
                                  <w:shd w:val="clear" w:color="auto" w:fill="FFFFFF"/>
                                </w:tcPr>
                                <w:p w14:paraId="210BB0C5" w14:textId="77777777" w:rsidR="00DA51AE" w:rsidRDefault="00DA51AE">
                                  <w:pPr>
                                    <w:pStyle w:val="Other0"/>
                                    <w:spacing w:line="240" w:lineRule="auto"/>
                                    <w:ind w:firstLine="0"/>
                                    <w:rPr>
                                      <w:sz w:val="14"/>
                                      <w:szCs w:val="14"/>
                                    </w:rPr>
                                  </w:pPr>
                                  <w:r>
                                    <w:rPr>
                                      <w:rFonts w:ascii="Tahoma" w:eastAsia="Tahoma" w:hAnsi="Tahoma" w:cs="Tahoma"/>
                                      <w:b/>
                                      <w:bCs/>
                                      <w:sz w:val="14"/>
                                      <w:szCs w:val="14"/>
                                    </w:rPr>
                                    <w:t>Avanzada</w:t>
                                  </w:r>
                                </w:p>
                              </w:tc>
                              <w:tc>
                                <w:tcPr>
                                  <w:tcW w:w="682" w:type="dxa"/>
                                  <w:tcBorders>
                                    <w:top w:val="single" w:sz="4" w:space="0" w:color="auto"/>
                                  </w:tcBorders>
                                  <w:shd w:val="clear" w:color="auto" w:fill="FFFFFF"/>
                                </w:tcPr>
                                <w:p w14:paraId="5889321B" w14:textId="77777777" w:rsidR="00DA51AE" w:rsidRDefault="00DA51AE">
                                  <w:pPr>
                                    <w:pStyle w:val="Other0"/>
                                    <w:spacing w:line="240" w:lineRule="auto"/>
                                    <w:ind w:firstLine="240"/>
                                    <w:rPr>
                                      <w:sz w:val="14"/>
                                      <w:szCs w:val="14"/>
                                    </w:rPr>
                                  </w:pPr>
                                  <w:r>
                                    <w:rPr>
                                      <w:rFonts w:ascii="Tahoma" w:eastAsia="Tahoma" w:hAnsi="Tahoma" w:cs="Tahoma"/>
                                      <w:sz w:val="14"/>
                                      <w:szCs w:val="14"/>
                                    </w:rPr>
                                    <w:t>III A</w:t>
                                  </w:r>
                                </w:p>
                              </w:tc>
                              <w:tc>
                                <w:tcPr>
                                  <w:tcW w:w="1728" w:type="dxa"/>
                                  <w:tcBorders>
                                    <w:top w:val="single" w:sz="4" w:space="0" w:color="auto"/>
                                  </w:tcBorders>
                                  <w:shd w:val="clear" w:color="auto" w:fill="FFFFFF"/>
                                  <w:vAlign w:val="bottom"/>
                                </w:tcPr>
                                <w:p w14:paraId="22542D06" w14:textId="77777777" w:rsidR="00DA51AE" w:rsidRDefault="00DA51AE">
                                  <w:pPr>
                                    <w:pStyle w:val="Other0"/>
                                    <w:spacing w:line="283" w:lineRule="auto"/>
                                    <w:ind w:left="200" w:firstLine="0"/>
                                    <w:rPr>
                                      <w:sz w:val="14"/>
                                      <w:szCs w:val="14"/>
                                    </w:rPr>
                                  </w:pPr>
                                  <w:r>
                                    <w:rPr>
                                      <w:rFonts w:ascii="Tahoma" w:eastAsia="Tahoma" w:hAnsi="Tahoma" w:cs="Tahoma"/>
                                      <w:sz w:val="14"/>
                                      <w:szCs w:val="14"/>
                                    </w:rPr>
                                    <w:t>Idem IIB más hipotensión, apnea, acidosis mixta, coagulación intravascular diseminada o neutropenia</w:t>
                                  </w:r>
                                </w:p>
                              </w:tc>
                              <w:tc>
                                <w:tcPr>
                                  <w:tcW w:w="1800" w:type="dxa"/>
                                  <w:tcBorders>
                                    <w:top w:val="single" w:sz="4" w:space="0" w:color="auto"/>
                                  </w:tcBorders>
                                  <w:shd w:val="clear" w:color="auto" w:fill="FFFFFF"/>
                                </w:tcPr>
                                <w:p w14:paraId="124FF249" w14:textId="77777777" w:rsidR="00DA51AE" w:rsidRDefault="00DA51AE">
                                  <w:pPr>
                                    <w:pStyle w:val="Other0"/>
                                    <w:spacing w:line="283" w:lineRule="auto"/>
                                    <w:ind w:left="160" w:firstLine="0"/>
                                    <w:rPr>
                                      <w:sz w:val="14"/>
                                      <w:szCs w:val="14"/>
                                    </w:rPr>
                                  </w:pPr>
                                  <w:r>
                                    <w:rPr>
                                      <w:rFonts w:ascii="Tahoma" w:eastAsia="Tahoma" w:hAnsi="Tahoma" w:cs="Tahoma"/>
                                      <w:sz w:val="14"/>
                                      <w:szCs w:val="14"/>
                                    </w:rPr>
                                    <w:t>+ signos francos de peritonitis, distensión e inflamación máxima</w:t>
                                  </w:r>
                                </w:p>
                              </w:tc>
                              <w:tc>
                                <w:tcPr>
                                  <w:tcW w:w="1838" w:type="dxa"/>
                                  <w:tcBorders>
                                    <w:top w:val="single" w:sz="4" w:space="0" w:color="auto"/>
                                  </w:tcBorders>
                                  <w:shd w:val="clear" w:color="auto" w:fill="FFFFFF"/>
                                </w:tcPr>
                                <w:p w14:paraId="200E895A" w14:textId="77777777" w:rsidR="00DA51AE" w:rsidRDefault="00DA51AE">
                                  <w:pPr>
                                    <w:pStyle w:val="Other0"/>
                                    <w:spacing w:line="286" w:lineRule="auto"/>
                                    <w:ind w:left="140" w:firstLine="0"/>
                                    <w:rPr>
                                      <w:sz w:val="14"/>
                                      <w:szCs w:val="14"/>
                                    </w:rPr>
                                  </w:pPr>
                                  <w:r>
                                    <w:rPr>
                                      <w:rFonts w:ascii="Tahoma" w:eastAsia="Tahoma" w:hAnsi="Tahoma" w:cs="Tahoma"/>
                                      <w:sz w:val="14"/>
                                      <w:szCs w:val="14"/>
                                    </w:rPr>
                                    <w:t>Idem IIB con ascitis definida</w:t>
                                  </w:r>
                                </w:p>
                              </w:tc>
                            </w:tr>
                            <w:tr w:rsidR="00DA51AE" w14:paraId="28404393" w14:textId="77777777">
                              <w:tblPrEx>
                                <w:tblCellMar>
                                  <w:top w:w="0" w:type="dxa"/>
                                  <w:bottom w:w="0" w:type="dxa"/>
                                </w:tblCellMar>
                              </w:tblPrEx>
                              <w:trPr>
                                <w:trHeight w:hRule="exact" w:val="667"/>
                              </w:trPr>
                              <w:tc>
                                <w:tcPr>
                                  <w:tcW w:w="965" w:type="dxa"/>
                                  <w:tcBorders>
                                    <w:bottom w:val="single" w:sz="4" w:space="0" w:color="auto"/>
                                  </w:tcBorders>
                                  <w:shd w:val="clear" w:color="auto" w:fill="FFFFFF"/>
                                </w:tcPr>
                                <w:p w14:paraId="774AA7DD" w14:textId="77777777" w:rsidR="00DA51AE" w:rsidRDefault="00DA51AE">
                                  <w:pPr>
                                    <w:rPr>
                                      <w:sz w:val="10"/>
                                      <w:szCs w:val="10"/>
                                    </w:rPr>
                                  </w:pPr>
                                </w:p>
                              </w:tc>
                              <w:tc>
                                <w:tcPr>
                                  <w:tcW w:w="682" w:type="dxa"/>
                                  <w:tcBorders>
                                    <w:top w:val="single" w:sz="4" w:space="0" w:color="auto"/>
                                    <w:bottom w:val="single" w:sz="4" w:space="0" w:color="auto"/>
                                  </w:tcBorders>
                                  <w:shd w:val="clear" w:color="auto" w:fill="FFFFFF"/>
                                </w:tcPr>
                                <w:p w14:paraId="0616CD03" w14:textId="77777777" w:rsidR="00DA51AE" w:rsidRDefault="00DA51AE">
                                  <w:pPr>
                                    <w:pStyle w:val="Other0"/>
                                    <w:spacing w:line="240" w:lineRule="auto"/>
                                    <w:ind w:firstLine="240"/>
                                    <w:rPr>
                                      <w:sz w:val="14"/>
                                      <w:szCs w:val="14"/>
                                    </w:rPr>
                                  </w:pPr>
                                  <w:r>
                                    <w:rPr>
                                      <w:rFonts w:ascii="Tahoma" w:eastAsia="Tahoma" w:hAnsi="Tahoma" w:cs="Tahoma"/>
                                      <w:sz w:val="14"/>
                                      <w:szCs w:val="14"/>
                                    </w:rPr>
                                    <w:t>III B</w:t>
                                  </w:r>
                                </w:p>
                              </w:tc>
                              <w:tc>
                                <w:tcPr>
                                  <w:tcW w:w="1728" w:type="dxa"/>
                                  <w:tcBorders>
                                    <w:top w:val="single" w:sz="4" w:space="0" w:color="auto"/>
                                    <w:bottom w:val="single" w:sz="4" w:space="0" w:color="auto"/>
                                  </w:tcBorders>
                                  <w:shd w:val="clear" w:color="auto" w:fill="FFFFFF"/>
                                </w:tcPr>
                                <w:p w14:paraId="33C3AC28" w14:textId="77777777" w:rsidR="00DA51AE" w:rsidRDefault="00DA51AE">
                                  <w:pPr>
                                    <w:pStyle w:val="Other0"/>
                                    <w:spacing w:line="240" w:lineRule="auto"/>
                                    <w:ind w:firstLine="200"/>
                                    <w:rPr>
                                      <w:sz w:val="14"/>
                                      <w:szCs w:val="14"/>
                                    </w:rPr>
                                  </w:pPr>
                                  <w:r>
                                    <w:rPr>
                                      <w:rFonts w:ascii="Tahoma" w:eastAsia="Tahoma" w:hAnsi="Tahoma" w:cs="Tahoma"/>
                                      <w:sz w:val="14"/>
                                      <w:szCs w:val="14"/>
                                    </w:rPr>
                                    <w:t>Idem IIIA</w:t>
                                  </w:r>
                                </w:p>
                              </w:tc>
                              <w:tc>
                                <w:tcPr>
                                  <w:tcW w:w="1800" w:type="dxa"/>
                                  <w:tcBorders>
                                    <w:top w:val="single" w:sz="4" w:space="0" w:color="auto"/>
                                    <w:bottom w:val="single" w:sz="4" w:space="0" w:color="auto"/>
                                  </w:tcBorders>
                                  <w:shd w:val="clear" w:color="auto" w:fill="FFFFFF"/>
                                </w:tcPr>
                                <w:p w14:paraId="74B0399E" w14:textId="77777777" w:rsidR="00DA51AE" w:rsidRDefault="00DA51AE">
                                  <w:pPr>
                                    <w:pStyle w:val="Other0"/>
                                    <w:spacing w:line="240" w:lineRule="auto"/>
                                    <w:ind w:firstLine="160"/>
                                    <w:rPr>
                                      <w:sz w:val="14"/>
                                      <w:szCs w:val="14"/>
                                    </w:rPr>
                                  </w:pPr>
                                  <w:r>
                                    <w:rPr>
                                      <w:rFonts w:ascii="Tahoma" w:eastAsia="Tahoma" w:hAnsi="Tahoma" w:cs="Tahoma"/>
                                      <w:sz w:val="14"/>
                                      <w:szCs w:val="14"/>
                                    </w:rPr>
                                    <w:t>Idem IIIA</w:t>
                                  </w:r>
                                </w:p>
                              </w:tc>
                              <w:tc>
                                <w:tcPr>
                                  <w:tcW w:w="1838" w:type="dxa"/>
                                  <w:tcBorders>
                                    <w:top w:val="single" w:sz="4" w:space="0" w:color="auto"/>
                                    <w:bottom w:val="single" w:sz="4" w:space="0" w:color="auto"/>
                                  </w:tcBorders>
                                  <w:shd w:val="clear" w:color="auto" w:fill="FFFFFF"/>
                                  <w:vAlign w:val="center"/>
                                </w:tcPr>
                                <w:p w14:paraId="279F605B" w14:textId="77777777" w:rsidR="00DA51AE" w:rsidRDefault="00DA51AE">
                                  <w:pPr>
                                    <w:pStyle w:val="Other0"/>
                                    <w:ind w:left="140" w:firstLine="0"/>
                                    <w:rPr>
                                      <w:sz w:val="14"/>
                                      <w:szCs w:val="14"/>
                                    </w:rPr>
                                  </w:pPr>
                                  <w:r>
                                    <w:rPr>
                                      <w:rFonts w:ascii="Tahoma" w:eastAsia="Tahoma" w:hAnsi="Tahoma" w:cs="Tahoma"/>
                                      <w:sz w:val="14"/>
                                      <w:szCs w:val="14"/>
                                    </w:rPr>
                                    <w:t>Idem IIB más neumoperitoneo</w:t>
                                  </w:r>
                                </w:p>
                              </w:tc>
                            </w:tr>
                          </w:tbl>
                          <w:p w14:paraId="446D20F0" w14:textId="77777777" w:rsidR="00DA51AE" w:rsidRDefault="00DA51AE">
                            <w:pPr>
                              <w:spacing w:line="1" w:lineRule="exact"/>
                            </w:pPr>
                          </w:p>
                        </w:txbxContent>
                      </wps:txbx>
                      <wps:bodyPr lIns="0" tIns="0" rIns="0" bIns="0"/>
                    </wps:wsp>
                  </a:graphicData>
                </a:graphic>
              </wp:anchor>
            </w:drawing>
          </mc:Choice>
          <mc:Fallback>
            <w:pict>
              <v:shape w14:anchorId="7967BCDA" id="Shape 613" o:spid="_x0000_s1224" type="#_x0000_t202" style="position:absolute;left:0;text-align:left;margin-left:.5pt;margin-top:228.95pt;width:350.65pt;height:282.25pt;z-index:251850752;visibility:visible;mso-wrap-style:square;mso-wrap-distance-left:9pt;mso-wrap-distance-top:16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965"/>
                        <w:gridCol w:w="682"/>
                        <w:gridCol w:w="1728"/>
                        <w:gridCol w:w="1800"/>
                        <w:gridCol w:w="1838"/>
                      </w:tblGrid>
                      <w:tr w:rsidR="00DA51AE" w14:paraId="0C03ED24" w14:textId="77777777">
                        <w:tblPrEx>
                          <w:tblCellMar>
                            <w:top w:w="0" w:type="dxa"/>
                            <w:bottom w:w="0" w:type="dxa"/>
                          </w:tblCellMar>
                        </w:tblPrEx>
                        <w:trPr>
                          <w:trHeight w:hRule="exact" w:val="293"/>
                          <w:tblHeader/>
                        </w:trPr>
                        <w:tc>
                          <w:tcPr>
                            <w:tcW w:w="7013" w:type="dxa"/>
                            <w:gridSpan w:val="5"/>
                            <w:shd w:val="clear" w:color="auto" w:fill="231F20"/>
                            <w:vAlign w:val="bottom"/>
                          </w:tcPr>
                          <w:p w14:paraId="45709B5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4"/>
                                <w:szCs w:val="14"/>
                              </w:rPr>
                            </w:pPr>
                            <w:r>
                              <w:rPr>
                                <w:rFonts w:ascii="Tahoma" w:eastAsia="Tahoma" w:hAnsi="Tahoma" w:cs="Tahoma"/>
                                <w:color w:val="FFFFFF"/>
                                <w:sz w:val="14"/>
                                <w:szCs w:val="14"/>
                              </w:rPr>
                              <w:t xml:space="preserve">TABLA VII.10.1. </w:t>
                            </w:r>
                            <w:r>
                              <w:rPr>
                                <w:rFonts w:ascii="Tahoma" w:eastAsia="Tahoma" w:hAnsi="Tahoma" w:cs="Tahoma"/>
                                <w:b/>
                                <w:bCs/>
                                <w:color w:val="FFFFFF"/>
                                <w:sz w:val="14"/>
                                <w:szCs w:val="14"/>
                              </w:rPr>
                              <w:t>Estadios de la enterocolitis necrotizante en base a hallazgos</w:t>
                            </w:r>
                          </w:p>
                        </w:tc>
                      </w:tr>
                      <w:tr w:rsidR="00DA51AE" w14:paraId="5AE37C44" w14:textId="77777777">
                        <w:tblPrEx>
                          <w:tblCellMar>
                            <w:top w:w="0" w:type="dxa"/>
                            <w:bottom w:w="0" w:type="dxa"/>
                          </w:tblCellMar>
                        </w:tblPrEx>
                        <w:trPr>
                          <w:trHeight w:hRule="exact" w:val="442"/>
                        </w:trPr>
                        <w:tc>
                          <w:tcPr>
                            <w:tcW w:w="1647" w:type="dxa"/>
                            <w:gridSpan w:val="2"/>
                            <w:shd w:val="clear" w:color="auto" w:fill="231F20"/>
                          </w:tcPr>
                          <w:p w14:paraId="0DAD28B7"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14"/>
                                <w:szCs w:val="14"/>
                              </w:rPr>
                            </w:pPr>
                            <w:r>
                              <w:rPr>
                                <w:rFonts w:ascii="Tahoma" w:eastAsia="Tahoma" w:hAnsi="Tahoma" w:cs="Tahoma"/>
                                <w:b/>
                                <w:bCs/>
                                <w:color w:val="FFFFFF"/>
                                <w:sz w:val="14"/>
                                <w:szCs w:val="14"/>
                              </w:rPr>
                              <w:t xml:space="preserve">clínico-radiológicos. </w:t>
                            </w:r>
                            <w:r>
                              <w:rPr>
                                <w:rFonts w:ascii="Tahoma" w:eastAsia="Tahoma" w:hAnsi="Tahoma" w:cs="Tahoma"/>
                                <w:color w:val="FFFFFF"/>
                                <w:sz w:val="14"/>
                                <w:szCs w:val="14"/>
                              </w:rPr>
                              <w:t>M</w:t>
                            </w:r>
                          </w:p>
                        </w:tc>
                        <w:tc>
                          <w:tcPr>
                            <w:tcW w:w="5366" w:type="dxa"/>
                            <w:gridSpan w:val="3"/>
                            <w:shd w:val="clear" w:color="auto" w:fill="231F20"/>
                          </w:tcPr>
                          <w:p w14:paraId="46FFB58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w:rPr>
                                <w:rFonts w:ascii="Tahoma" w:eastAsia="Tahoma" w:hAnsi="Tahoma" w:cs="Tahoma"/>
                                <w:color w:val="FFFFFF"/>
                                <w:sz w:val="14"/>
                                <w:szCs w:val="14"/>
                              </w:rPr>
                              <w:t>21odificado de Bell</w:t>
                            </w:r>
                          </w:p>
                        </w:tc>
                      </w:tr>
                      <w:tr w:rsidR="00DA51AE" w14:paraId="57365B21" w14:textId="77777777">
                        <w:tblPrEx>
                          <w:tblCellMar>
                            <w:top w:w="0" w:type="dxa"/>
                            <w:bottom w:w="0" w:type="dxa"/>
                          </w:tblCellMar>
                        </w:tblPrEx>
                        <w:trPr>
                          <w:trHeight w:hRule="exact" w:val="355"/>
                        </w:trPr>
                        <w:tc>
                          <w:tcPr>
                            <w:tcW w:w="1647" w:type="dxa"/>
                            <w:gridSpan w:val="2"/>
                            <w:tcBorders>
                              <w:top w:val="single" w:sz="4" w:space="0" w:color="auto"/>
                              <w:left w:val="single" w:sz="4" w:space="0" w:color="auto"/>
                            </w:tcBorders>
                            <w:shd w:val="clear" w:color="auto" w:fill="D2D3D5"/>
                            <w:vAlign w:val="center"/>
                          </w:tcPr>
                          <w:p w14:paraId="64232B72" w14:textId="77777777" w:rsidR="00DA51AE" w:rsidRDefault="00DA51AE">
                            <w:pPr>
                              <w:pStyle w:val="Other0"/>
                              <w:spacing w:line="240" w:lineRule="auto"/>
                              <w:ind w:firstLine="0"/>
                              <w:rPr>
                                <w:sz w:val="14"/>
                                <w:szCs w:val="14"/>
                              </w:rPr>
                            </w:pPr>
                            <w:r>
                              <w:rPr>
                                <w:rFonts w:ascii="Tahoma" w:eastAsia="Tahoma" w:hAnsi="Tahoma" w:cs="Tahoma"/>
                                <w:b/>
                                <w:bCs/>
                                <w:sz w:val="14"/>
                                <w:szCs w:val="14"/>
                              </w:rPr>
                              <w:t>ESTADÍO</w:t>
                            </w:r>
                          </w:p>
                        </w:tc>
                        <w:tc>
                          <w:tcPr>
                            <w:tcW w:w="1728" w:type="dxa"/>
                            <w:tcBorders>
                              <w:top w:val="single" w:sz="4" w:space="0" w:color="auto"/>
                            </w:tcBorders>
                            <w:shd w:val="clear" w:color="auto" w:fill="D2D3D5"/>
                            <w:vAlign w:val="center"/>
                          </w:tcPr>
                          <w:p w14:paraId="3446A016" w14:textId="77777777" w:rsidR="00DA51AE" w:rsidRDefault="00DA51AE">
                            <w:pPr>
                              <w:pStyle w:val="Other0"/>
                              <w:spacing w:line="240" w:lineRule="auto"/>
                              <w:ind w:firstLine="200"/>
                              <w:rPr>
                                <w:sz w:val="14"/>
                                <w:szCs w:val="14"/>
                              </w:rPr>
                            </w:pPr>
                            <w:r>
                              <w:rPr>
                                <w:rFonts w:ascii="Tahoma" w:eastAsia="Tahoma" w:hAnsi="Tahoma" w:cs="Tahoma"/>
                                <w:b/>
                                <w:bCs/>
                                <w:sz w:val="14"/>
                                <w:szCs w:val="14"/>
                              </w:rPr>
                              <w:t>SIGNOS SISTÉMICOS</w:t>
                            </w:r>
                          </w:p>
                        </w:tc>
                        <w:tc>
                          <w:tcPr>
                            <w:tcW w:w="1800" w:type="dxa"/>
                            <w:tcBorders>
                              <w:top w:val="single" w:sz="4" w:space="0" w:color="auto"/>
                            </w:tcBorders>
                            <w:shd w:val="clear" w:color="auto" w:fill="D2D3D5"/>
                            <w:vAlign w:val="center"/>
                          </w:tcPr>
                          <w:p w14:paraId="14784682" w14:textId="77777777" w:rsidR="00DA51AE" w:rsidRDefault="00DA51AE">
                            <w:pPr>
                              <w:pStyle w:val="Other0"/>
                              <w:spacing w:line="240" w:lineRule="auto"/>
                              <w:ind w:firstLine="160"/>
                              <w:rPr>
                                <w:sz w:val="14"/>
                                <w:szCs w:val="14"/>
                              </w:rPr>
                            </w:pPr>
                            <w:r>
                              <w:rPr>
                                <w:rFonts w:ascii="Tahoma" w:eastAsia="Tahoma" w:hAnsi="Tahoma" w:cs="Tahoma"/>
                                <w:b/>
                                <w:bCs/>
                                <w:sz w:val="14"/>
                                <w:szCs w:val="14"/>
                              </w:rPr>
                              <w:t>SIGNOS INTESTINALES</w:t>
                            </w:r>
                          </w:p>
                        </w:tc>
                        <w:tc>
                          <w:tcPr>
                            <w:tcW w:w="1838" w:type="dxa"/>
                            <w:tcBorders>
                              <w:top w:val="single" w:sz="4" w:space="0" w:color="auto"/>
                              <w:right w:val="single" w:sz="4" w:space="0" w:color="auto"/>
                            </w:tcBorders>
                            <w:shd w:val="clear" w:color="auto" w:fill="D2D3D5"/>
                            <w:vAlign w:val="center"/>
                          </w:tcPr>
                          <w:p w14:paraId="6535ACE3" w14:textId="77777777" w:rsidR="00DA51AE" w:rsidRDefault="00DA51AE">
                            <w:pPr>
                              <w:pStyle w:val="Other0"/>
                              <w:spacing w:line="240" w:lineRule="auto"/>
                              <w:ind w:firstLine="140"/>
                              <w:rPr>
                                <w:sz w:val="14"/>
                                <w:szCs w:val="14"/>
                              </w:rPr>
                            </w:pPr>
                            <w:r>
                              <w:rPr>
                                <w:rFonts w:ascii="Tahoma" w:eastAsia="Tahoma" w:hAnsi="Tahoma" w:cs="Tahoma"/>
                                <w:b/>
                                <w:bCs/>
                                <w:sz w:val="14"/>
                                <w:szCs w:val="14"/>
                              </w:rPr>
                              <w:t>SIGNOS RADIOLÓGICOS</w:t>
                            </w:r>
                          </w:p>
                        </w:tc>
                      </w:tr>
                      <w:tr w:rsidR="00DA51AE" w14:paraId="25F015F6" w14:textId="77777777">
                        <w:tblPrEx>
                          <w:tblCellMar>
                            <w:top w:w="0" w:type="dxa"/>
                            <w:bottom w:w="0" w:type="dxa"/>
                          </w:tblCellMar>
                        </w:tblPrEx>
                        <w:trPr>
                          <w:trHeight w:hRule="exact" w:val="864"/>
                        </w:trPr>
                        <w:tc>
                          <w:tcPr>
                            <w:tcW w:w="965" w:type="dxa"/>
                            <w:tcBorders>
                              <w:top w:val="single" w:sz="4" w:space="0" w:color="auto"/>
                            </w:tcBorders>
                            <w:shd w:val="clear" w:color="auto" w:fill="FFFFFF"/>
                          </w:tcPr>
                          <w:p w14:paraId="5B52D295" w14:textId="77777777" w:rsidR="00DA51AE" w:rsidRDefault="00DA51AE">
                            <w:pPr>
                              <w:pStyle w:val="Other0"/>
                              <w:spacing w:before="180" w:line="240" w:lineRule="auto"/>
                              <w:ind w:firstLine="0"/>
                              <w:rPr>
                                <w:sz w:val="14"/>
                                <w:szCs w:val="14"/>
                              </w:rPr>
                            </w:pPr>
                            <w:r>
                              <w:rPr>
                                <w:rFonts w:ascii="Tahoma" w:eastAsia="Tahoma" w:hAnsi="Tahoma" w:cs="Tahoma"/>
                                <w:b/>
                                <w:bCs/>
                                <w:sz w:val="14"/>
                                <w:szCs w:val="14"/>
                              </w:rPr>
                              <w:t>Sospecha</w:t>
                            </w:r>
                          </w:p>
                        </w:tc>
                        <w:tc>
                          <w:tcPr>
                            <w:tcW w:w="682" w:type="dxa"/>
                            <w:tcBorders>
                              <w:top w:val="single" w:sz="4" w:space="0" w:color="auto"/>
                            </w:tcBorders>
                            <w:shd w:val="clear" w:color="auto" w:fill="FFFFFF"/>
                          </w:tcPr>
                          <w:p w14:paraId="136596EB" w14:textId="77777777" w:rsidR="00DA51AE" w:rsidRDefault="00DA51AE">
                            <w:pPr>
                              <w:pStyle w:val="Other0"/>
                              <w:spacing w:before="180" w:line="240" w:lineRule="auto"/>
                              <w:ind w:firstLine="240"/>
                              <w:rPr>
                                <w:sz w:val="14"/>
                                <w:szCs w:val="14"/>
                              </w:rPr>
                            </w:pPr>
                            <w:r>
                              <w:rPr>
                                <w:rFonts w:ascii="Tahoma" w:eastAsia="Tahoma" w:hAnsi="Tahoma" w:cs="Tahoma"/>
                                <w:sz w:val="14"/>
                                <w:szCs w:val="14"/>
                              </w:rPr>
                              <w:t>I A</w:t>
                            </w:r>
                          </w:p>
                        </w:tc>
                        <w:tc>
                          <w:tcPr>
                            <w:tcW w:w="1728" w:type="dxa"/>
                            <w:tcBorders>
                              <w:top w:val="single" w:sz="4" w:space="0" w:color="auto"/>
                            </w:tcBorders>
                            <w:shd w:val="clear" w:color="auto" w:fill="FFFFFF"/>
                            <w:vAlign w:val="center"/>
                          </w:tcPr>
                          <w:p w14:paraId="3B5B615B" w14:textId="77777777" w:rsidR="00DA51AE" w:rsidRDefault="00DA51AE">
                            <w:pPr>
                              <w:pStyle w:val="Other0"/>
                              <w:spacing w:line="283" w:lineRule="auto"/>
                              <w:ind w:left="200" w:firstLine="0"/>
                              <w:rPr>
                                <w:sz w:val="14"/>
                                <w:szCs w:val="14"/>
                              </w:rPr>
                            </w:pPr>
                            <w:r>
                              <w:rPr>
                                <w:rFonts w:ascii="Tahoma" w:eastAsia="Tahoma" w:hAnsi="Tahoma" w:cs="Tahoma"/>
                                <w:sz w:val="14"/>
                                <w:szCs w:val="14"/>
                              </w:rPr>
                              <w:t>Inestabilidad térmica, apnea, bradicardia y letargia</w:t>
                            </w:r>
                          </w:p>
                        </w:tc>
                        <w:tc>
                          <w:tcPr>
                            <w:tcW w:w="1800" w:type="dxa"/>
                            <w:tcBorders>
                              <w:top w:val="single" w:sz="4" w:space="0" w:color="auto"/>
                            </w:tcBorders>
                            <w:shd w:val="clear" w:color="auto" w:fill="FFFFFF"/>
                            <w:vAlign w:val="center"/>
                          </w:tcPr>
                          <w:p w14:paraId="3BB2AB70" w14:textId="77777777" w:rsidR="00DA51AE" w:rsidRDefault="00DA51AE">
                            <w:pPr>
                              <w:pStyle w:val="Other0"/>
                              <w:spacing w:line="283" w:lineRule="auto"/>
                              <w:ind w:left="160" w:firstLine="0"/>
                              <w:rPr>
                                <w:sz w:val="14"/>
                                <w:szCs w:val="14"/>
                              </w:rPr>
                            </w:pPr>
                            <w:r>
                              <w:rPr>
                                <w:rFonts w:ascii="Tahoma" w:eastAsia="Tahoma" w:hAnsi="Tahoma" w:cs="Tahoma"/>
                                <w:sz w:val="14"/>
                                <w:szCs w:val="14"/>
                              </w:rPr>
                              <w:t>Distensión abdominal leve, residuo gástrico, vómitos, SOMF</w:t>
                            </w:r>
                          </w:p>
                        </w:tc>
                        <w:tc>
                          <w:tcPr>
                            <w:tcW w:w="1838" w:type="dxa"/>
                            <w:tcBorders>
                              <w:top w:val="single" w:sz="4" w:space="0" w:color="auto"/>
                            </w:tcBorders>
                            <w:shd w:val="clear" w:color="auto" w:fill="FFFFFF"/>
                            <w:vAlign w:val="center"/>
                          </w:tcPr>
                          <w:p w14:paraId="5067B730" w14:textId="77777777" w:rsidR="00DA51AE" w:rsidRDefault="00DA51AE">
                            <w:pPr>
                              <w:pStyle w:val="Other0"/>
                              <w:spacing w:line="240" w:lineRule="auto"/>
                              <w:ind w:firstLine="140"/>
                              <w:rPr>
                                <w:sz w:val="14"/>
                                <w:szCs w:val="14"/>
                              </w:rPr>
                            </w:pPr>
                            <w:r>
                              <w:rPr>
                                <w:rFonts w:ascii="Tahoma" w:eastAsia="Tahoma" w:hAnsi="Tahoma" w:cs="Tahoma"/>
                                <w:sz w:val="14"/>
                                <w:szCs w:val="14"/>
                              </w:rPr>
                              <w:t>Normal</w:t>
                            </w:r>
                          </w:p>
                          <w:p w14:paraId="35EB7B90" w14:textId="77777777" w:rsidR="00DA51AE" w:rsidRDefault="00DA51AE">
                            <w:pPr>
                              <w:pStyle w:val="Other0"/>
                              <w:spacing w:line="240" w:lineRule="auto"/>
                              <w:ind w:firstLine="140"/>
                              <w:rPr>
                                <w:sz w:val="14"/>
                                <w:szCs w:val="14"/>
                              </w:rPr>
                            </w:pPr>
                            <w:r>
                              <w:rPr>
                                <w:rFonts w:ascii="Tahoma" w:eastAsia="Tahoma" w:hAnsi="Tahoma" w:cs="Tahoma"/>
                                <w:sz w:val="14"/>
                                <w:szCs w:val="14"/>
                              </w:rPr>
                              <w:t>Ileo moderado</w:t>
                            </w:r>
                          </w:p>
                        </w:tc>
                      </w:tr>
                      <w:tr w:rsidR="00DA51AE" w14:paraId="0970823B" w14:textId="77777777">
                        <w:tblPrEx>
                          <w:tblCellMar>
                            <w:top w:w="0" w:type="dxa"/>
                            <w:bottom w:w="0" w:type="dxa"/>
                          </w:tblCellMar>
                        </w:tblPrEx>
                        <w:trPr>
                          <w:trHeight w:hRule="exact" w:val="307"/>
                        </w:trPr>
                        <w:tc>
                          <w:tcPr>
                            <w:tcW w:w="965" w:type="dxa"/>
                            <w:shd w:val="clear" w:color="auto" w:fill="FFFFFF"/>
                          </w:tcPr>
                          <w:p w14:paraId="06873F42" w14:textId="77777777" w:rsidR="00DA51AE" w:rsidRDefault="00DA51AE">
                            <w:pPr>
                              <w:rPr>
                                <w:sz w:val="10"/>
                                <w:szCs w:val="10"/>
                              </w:rPr>
                            </w:pPr>
                          </w:p>
                        </w:tc>
                        <w:tc>
                          <w:tcPr>
                            <w:tcW w:w="682" w:type="dxa"/>
                            <w:tcBorders>
                              <w:top w:val="single" w:sz="4" w:space="0" w:color="auto"/>
                            </w:tcBorders>
                            <w:shd w:val="clear" w:color="auto" w:fill="FFFFFF"/>
                          </w:tcPr>
                          <w:p w14:paraId="0D9285FF" w14:textId="77777777" w:rsidR="00DA51AE" w:rsidRDefault="00DA51AE">
                            <w:pPr>
                              <w:pStyle w:val="Other0"/>
                              <w:spacing w:line="240" w:lineRule="auto"/>
                              <w:ind w:firstLine="240"/>
                              <w:rPr>
                                <w:sz w:val="14"/>
                                <w:szCs w:val="14"/>
                              </w:rPr>
                            </w:pPr>
                            <w:r>
                              <w:rPr>
                                <w:rFonts w:ascii="Tahoma" w:eastAsia="Tahoma" w:hAnsi="Tahoma" w:cs="Tahoma"/>
                                <w:sz w:val="14"/>
                                <w:szCs w:val="14"/>
                              </w:rPr>
                              <w:t>I B</w:t>
                            </w:r>
                          </w:p>
                        </w:tc>
                        <w:tc>
                          <w:tcPr>
                            <w:tcW w:w="1728" w:type="dxa"/>
                            <w:tcBorders>
                              <w:top w:val="single" w:sz="4" w:space="0" w:color="auto"/>
                            </w:tcBorders>
                            <w:shd w:val="clear" w:color="auto" w:fill="FFFFFF"/>
                          </w:tcPr>
                          <w:p w14:paraId="492B31E5" w14:textId="77777777" w:rsidR="00DA51AE" w:rsidRDefault="00DA51AE">
                            <w:pPr>
                              <w:pStyle w:val="Other0"/>
                              <w:spacing w:line="240" w:lineRule="auto"/>
                              <w:ind w:firstLine="200"/>
                              <w:rPr>
                                <w:sz w:val="14"/>
                                <w:szCs w:val="14"/>
                              </w:rPr>
                            </w:pPr>
                            <w:r>
                              <w:rPr>
                                <w:rFonts w:ascii="Tahoma" w:eastAsia="Tahoma" w:hAnsi="Tahoma" w:cs="Tahoma"/>
                                <w:sz w:val="14"/>
                                <w:szCs w:val="14"/>
                              </w:rPr>
                              <w:t>Idem</w:t>
                            </w:r>
                          </w:p>
                        </w:tc>
                        <w:tc>
                          <w:tcPr>
                            <w:tcW w:w="1800" w:type="dxa"/>
                            <w:tcBorders>
                              <w:top w:val="single" w:sz="4" w:space="0" w:color="auto"/>
                            </w:tcBorders>
                            <w:shd w:val="clear" w:color="auto" w:fill="FFFFFF"/>
                          </w:tcPr>
                          <w:p w14:paraId="1926091E" w14:textId="77777777" w:rsidR="00DA51AE" w:rsidRDefault="00DA51AE">
                            <w:pPr>
                              <w:pStyle w:val="Other0"/>
                              <w:spacing w:line="240" w:lineRule="auto"/>
                              <w:ind w:left="160" w:firstLine="0"/>
                              <w:rPr>
                                <w:sz w:val="14"/>
                                <w:szCs w:val="14"/>
                              </w:rPr>
                            </w:pPr>
                            <w:r>
                              <w:rPr>
                                <w:rFonts w:ascii="Tahoma" w:eastAsia="Tahoma" w:hAnsi="Tahoma" w:cs="Tahoma"/>
                                <w:sz w:val="14"/>
                                <w:szCs w:val="14"/>
                              </w:rPr>
                              <w:t>+ sangrado intestinal</w:t>
                            </w:r>
                          </w:p>
                        </w:tc>
                        <w:tc>
                          <w:tcPr>
                            <w:tcW w:w="1838" w:type="dxa"/>
                            <w:tcBorders>
                              <w:top w:val="single" w:sz="4" w:space="0" w:color="auto"/>
                            </w:tcBorders>
                            <w:shd w:val="clear" w:color="auto" w:fill="FFFFFF"/>
                          </w:tcPr>
                          <w:p w14:paraId="63387F17" w14:textId="77777777" w:rsidR="00DA51AE" w:rsidRDefault="00DA51AE">
                            <w:pPr>
                              <w:pStyle w:val="Other0"/>
                              <w:spacing w:line="240" w:lineRule="auto"/>
                              <w:ind w:firstLine="140"/>
                              <w:rPr>
                                <w:sz w:val="14"/>
                                <w:szCs w:val="14"/>
                              </w:rPr>
                            </w:pPr>
                            <w:r>
                              <w:rPr>
                                <w:rFonts w:ascii="Tahoma" w:eastAsia="Tahoma" w:hAnsi="Tahoma" w:cs="Tahoma"/>
                                <w:sz w:val="14"/>
                                <w:szCs w:val="14"/>
                              </w:rPr>
                              <w:t>Idem</w:t>
                            </w:r>
                          </w:p>
                        </w:tc>
                      </w:tr>
                      <w:tr w:rsidR="00DA51AE" w14:paraId="2DB72B5D" w14:textId="77777777">
                        <w:tblPrEx>
                          <w:tblCellMar>
                            <w:top w:w="0" w:type="dxa"/>
                            <w:bottom w:w="0" w:type="dxa"/>
                          </w:tblCellMar>
                        </w:tblPrEx>
                        <w:trPr>
                          <w:trHeight w:hRule="exact" w:val="514"/>
                        </w:trPr>
                        <w:tc>
                          <w:tcPr>
                            <w:tcW w:w="965" w:type="dxa"/>
                            <w:tcBorders>
                              <w:top w:val="single" w:sz="4" w:space="0" w:color="auto"/>
                            </w:tcBorders>
                            <w:shd w:val="clear" w:color="auto" w:fill="FFFFFF"/>
                          </w:tcPr>
                          <w:p w14:paraId="3C40C1FD" w14:textId="77777777" w:rsidR="00DA51AE" w:rsidRDefault="00DA51AE">
                            <w:pPr>
                              <w:pStyle w:val="Other0"/>
                              <w:spacing w:line="240" w:lineRule="auto"/>
                              <w:ind w:firstLine="0"/>
                              <w:rPr>
                                <w:sz w:val="14"/>
                                <w:szCs w:val="14"/>
                              </w:rPr>
                            </w:pPr>
                            <w:r>
                              <w:rPr>
                                <w:rFonts w:ascii="Tahoma" w:eastAsia="Tahoma" w:hAnsi="Tahoma" w:cs="Tahoma"/>
                                <w:b/>
                                <w:bCs/>
                                <w:sz w:val="14"/>
                                <w:szCs w:val="14"/>
                              </w:rPr>
                              <w:t>Definida</w:t>
                            </w:r>
                          </w:p>
                        </w:tc>
                        <w:tc>
                          <w:tcPr>
                            <w:tcW w:w="682" w:type="dxa"/>
                            <w:tcBorders>
                              <w:top w:val="single" w:sz="4" w:space="0" w:color="auto"/>
                            </w:tcBorders>
                            <w:shd w:val="clear" w:color="auto" w:fill="FFFFFF"/>
                          </w:tcPr>
                          <w:p w14:paraId="1B5ED55D" w14:textId="77777777" w:rsidR="00DA51AE" w:rsidRDefault="00DA51AE">
                            <w:pPr>
                              <w:pStyle w:val="Other0"/>
                              <w:spacing w:line="240" w:lineRule="auto"/>
                              <w:ind w:firstLine="240"/>
                              <w:rPr>
                                <w:sz w:val="14"/>
                                <w:szCs w:val="14"/>
                              </w:rPr>
                            </w:pPr>
                            <w:r>
                              <w:rPr>
                                <w:rFonts w:ascii="Tahoma" w:eastAsia="Tahoma" w:hAnsi="Tahoma" w:cs="Tahoma"/>
                                <w:sz w:val="14"/>
                                <w:szCs w:val="14"/>
                              </w:rPr>
                              <w:t>II A</w:t>
                            </w:r>
                          </w:p>
                        </w:tc>
                        <w:tc>
                          <w:tcPr>
                            <w:tcW w:w="1728" w:type="dxa"/>
                            <w:tcBorders>
                              <w:top w:val="single" w:sz="4" w:space="0" w:color="auto"/>
                            </w:tcBorders>
                            <w:shd w:val="clear" w:color="auto" w:fill="FFFFFF"/>
                          </w:tcPr>
                          <w:p w14:paraId="202C0B15" w14:textId="77777777" w:rsidR="00DA51AE" w:rsidRDefault="00DA51AE">
                            <w:pPr>
                              <w:pStyle w:val="Other0"/>
                              <w:spacing w:line="240" w:lineRule="auto"/>
                              <w:ind w:firstLine="200"/>
                              <w:rPr>
                                <w:sz w:val="14"/>
                                <w:szCs w:val="14"/>
                              </w:rPr>
                            </w:pPr>
                            <w:r>
                              <w:rPr>
                                <w:rFonts w:ascii="Tahoma" w:eastAsia="Tahoma" w:hAnsi="Tahoma" w:cs="Tahoma"/>
                                <w:sz w:val="14"/>
                                <w:szCs w:val="14"/>
                              </w:rPr>
                              <w:t>Idem</w:t>
                            </w:r>
                          </w:p>
                        </w:tc>
                        <w:tc>
                          <w:tcPr>
                            <w:tcW w:w="1800" w:type="dxa"/>
                            <w:tcBorders>
                              <w:top w:val="single" w:sz="4" w:space="0" w:color="auto"/>
                            </w:tcBorders>
                            <w:shd w:val="clear" w:color="auto" w:fill="FFFFFF"/>
                          </w:tcPr>
                          <w:p w14:paraId="54B1E43E" w14:textId="77777777" w:rsidR="00DA51AE" w:rsidRDefault="00DA51AE">
                            <w:pPr>
                              <w:pStyle w:val="Other0"/>
                              <w:spacing w:line="286" w:lineRule="auto"/>
                              <w:ind w:left="160" w:firstLine="0"/>
                              <w:rPr>
                                <w:sz w:val="14"/>
                                <w:szCs w:val="14"/>
                              </w:rPr>
                            </w:pPr>
                            <w:r>
                              <w:rPr>
                                <w:rFonts w:ascii="Tahoma" w:eastAsia="Tahoma" w:hAnsi="Tahoma" w:cs="Tahoma"/>
                                <w:sz w:val="14"/>
                                <w:szCs w:val="14"/>
                              </w:rPr>
                              <w:t>+ ausencia ruidos intestinales</w:t>
                            </w:r>
                          </w:p>
                        </w:tc>
                        <w:tc>
                          <w:tcPr>
                            <w:tcW w:w="1838" w:type="dxa"/>
                            <w:tcBorders>
                              <w:top w:val="single" w:sz="4" w:space="0" w:color="auto"/>
                            </w:tcBorders>
                            <w:shd w:val="clear" w:color="auto" w:fill="FFFFFF"/>
                          </w:tcPr>
                          <w:p w14:paraId="478E0088" w14:textId="77777777" w:rsidR="00DA51AE" w:rsidRDefault="00DA51AE">
                            <w:pPr>
                              <w:pStyle w:val="Other0"/>
                              <w:ind w:left="140" w:firstLine="0"/>
                              <w:rPr>
                                <w:sz w:val="14"/>
                                <w:szCs w:val="14"/>
                              </w:rPr>
                            </w:pPr>
                            <w:r>
                              <w:rPr>
                                <w:rFonts w:ascii="Tahoma" w:eastAsia="Tahoma" w:hAnsi="Tahoma" w:cs="Tahoma"/>
                                <w:sz w:val="14"/>
                                <w:szCs w:val="14"/>
                              </w:rPr>
                              <w:t>Dilatación, ileo, neumatosis</w:t>
                            </w:r>
                          </w:p>
                        </w:tc>
                      </w:tr>
                      <w:tr w:rsidR="00DA51AE" w14:paraId="1169C087" w14:textId="77777777">
                        <w:tblPrEx>
                          <w:tblCellMar>
                            <w:top w:w="0" w:type="dxa"/>
                            <w:bottom w:w="0" w:type="dxa"/>
                          </w:tblCellMar>
                        </w:tblPrEx>
                        <w:trPr>
                          <w:trHeight w:hRule="exact" w:val="701"/>
                        </w:trPr>
                        <w:tc>
                          <w:tcPr>
                            <w:tcW w:w="965" w:type="dxa"/>
                            <w:shd w:val="clear" w:color="auto" w:fill="FFFFFF"/>
                          </w:tcPr>
                          <w:p w14:paraId="67074CF9" w14:textId="77777777" w:rsidR="00DA51AE" w:rsidRDefault="00DA51AE">
                            <w:pPr>
                              <w:rPr>
                                <w:sz w:val="10"/>
                                <w:szCs w:val="10"/>
                              </w:rPr>
                            </w:pPr>
                          </w:p>
                        </w:tc>
                        <w:tc>
                          <w:tcPr>
                            <w:tcW w:w="682" w:type="dxa"/>
                            <w:tcBorders>
                              <w:top w:val="single" w:sz="4" w:space="0" w:color="auto"/>
                            </w:tcBorders>
                            <w:shd w:val="clear" w:color="auto" w:fill="FFFFFF"/>
                          </w:tcPr>
                          <w:p w14:paraId="1E20E385" w14:textId="77777777" w:rsidR="00DA51AE" w:rsidRDefault="00DA51AE">
                            <w:pPr>
                              <w:pStyle w:val="Other0"/>
                              <w:spacing w:line="240" w:lineRule="auto"/>
                              <w:ind w:firstLine="240"/>
                              <w:rPr>
                                <w:sz w:val="14"/>
                                <w:szCs w:val="14"/>
                              </w:rPr>
                            </w:pPr>
                            <w:r>
                              <w:rPr>
                                <w:rFonts w:ascii="Tahoma" w:eastAsia="Tahoma" w:hAnsi="Tahoma" w:cs="Tahoma"/>
                                <w:sz w:val="14"/>
                                <w:szCs w:val="14"/>
                              </w:rPr>
                              <w:t>II B</w:t>
                            </w:r>
                          </w:p>
                        </w:tc>
                        <w:tc>
                          <w:tcPr>
                            <w:tcW w:w="1728" w:type="dxa"/>
                            <w:tcBorders>
                              <w:top w:val="single" w:sz="4" w:space="0" w:color="auto"/>
                            </w:tcBorders>
                            <w:shd w:val="clear" w:color="auto" w:fill="FFFFFF"/>
                          </w:tcPr>
                          <w:p w14:paraId="6EC530D7" w14:textId="77777777" w:rsidR="00DA51AE" w:rsidRDefault="00DA51AE">
                            <w:pPr>
                              <w:pStyle w:val="Other0"/>
                              <w:spacing w:line="283" w:lineRule="auto"/>
                              <w:ind w:left="200" w:firstLine="0"/>
                              <w:rPr>
                                <w:sz w:val="14"/>
                                <w:szCs w:val="14"/>
                              </w:rPr>
                            </w:pPr>
                            <w:r>
                              <w:rPr>
                                <w:rFonts w:ascii="Tahoma" w:eastAsia="Tahoma" w:hAnsi="Tahoma" w:cs="Tahoma"/>
                                <w:sz w:val="14"/>
                                <w:szCs w:val="14"/>
                              </w:rPr>
                              <w:t>Idem + acidosis metabólica o trombocitopenia</w:t>
                            </w:r>
                          </w:p>
                        </w:tc>
                        <w:tc>
                          <w:tcPr>
                            <w:tcW w:w="1800" w:type="dxa"/>
                            <w:tcBorders>
                              <w:top w:val="single" w:sz="4" w:space="0" w:color="auto"/>
                            </w:tcBorders>
                            <w:shd w:val="clear" w:color="auto" w:fill="FFFFFF"/>
                          </w:tcPr>
                          <w:p w14:paraId="1DEFABE8" w14:textId="77777777" w:rsidR="00DA51AE" w:rsidRDefault="00DA51AE">
                            <w:pPr>
                              <w:pStyle w:val="Other0"/>
                              <w:spacing w:line="283" w:lineRule="auto"/>
                              <w:ind w:left="160" w:firstLine="0"/>
                              <w:rPr>
                                <w:sz w:val="14"/>
                                <w:szCs w:val="14"/>
                              </w:rPr>
                            </w:pPr>
                            <w:r>
                              <w:rPr>
                                <w:rFonts w:ascii="Tahoma" w:eastAsia="Tahoma" w:hAnsi="Tahoma" w:cs="Tahoma"/>
                                <w:sz w:val="14"/>
                                <w:szCs w:val="14"/>
                              </w:rPr>
                              <w:t>+ inflamación de la pared con o sin celulitis o masa abdominal</w:t>
                            </w:r>
                          </w:p>
                        </w:tc>
                        <w:tc>
                          <w:tcPr>
                            <w:tcW w:w="1838" w:type="dxa"/>
                            <w:tcBorders>
                              <w:top w:val="single" w:sz="4" w:space="0" w:color="auto"/>
                            </w:tcBorders>
                            <w:shd w:val="clear" w:color="auto" w:fill="FFFFFF"/>
                          </w:tcPr>
                          <w:p w14:paraId="0EA2AA3E" w14:textId="77777777" w:rsidR="00DA51AE" w:rsidRDefault="00DA51AE">
                            <w:pPr>
                              <w:pStyle w:val="Other0"/>
                              <w:ind w:left="140" w:firstLine="0"/>
                              <w:rPr>
                                <w:sz w:val="14"/>
                                <w:szCs w:val="14"/>
                              </w:rPr>
                            </w:pPr>
                            <w:r>
                              <w:rPr>
                                <w:rFonts w:ascii="Tahoma" w:eastAsia="Tahoma" w:hAnsi="Tahoma" w:cs="Tahoma"/>
                                <w:sz w:val="14"/>
                                <w:szCs w:val="14"/>
                              </w:rPr>
                              <w:t>+ portograma aéreo con ascitis o no</w:t>
                            </w:r>
                          </w:p>
                        </w:tc>
                      </w:tr>
                      <w:tr w:rsidR="00DA51AE" w14:paraId="68B80953" w14:textId="77777777">
                        <w:tblPrEx>
                          <w:tblCellMar>
                            <w:top w:w="0" w:type="dxa"/>
                            <w:bottom w:w="0" w:type="dxa"/>
                          </w:tblCellMar>
                        </w:tblPrEx>
                        <w:trPr>
                          <w:trHeight w:hRule="exact" w:val="1502"/>
                        </w:trPr>
                        <w:tc>
                          <w:tcPr>
                            <w:tcW w:w="965" w:type="dxa"/>
                            <w:tcBorders>
                              <w:top w:val="single" w:sz="4" w:space="0" w:color="auto"/>
                            </w:tcBorders>
                            <w:shd w:val="clear" w:color="auto" w:fill="FFFFFF"/>
                          </w:tcPr>
                          <w:p w14:paraId="210BB0C5" w14:textId="77777777" w:rsidR="00DA51AE" w:rsidRDefault="00DA51AE">
                            <w:pPr>
                              <w:pStyle w:val="Other0"/>
                              <w:spacing w:line="240" w:lineRule="auto"/>
                              <w:ind w:firstLine="0"/>
                              <w:rPr>
                                <w:sz w:val="14"/>
                                <w:szCs w:val="14"/>
                              </w:rPr>
                            </w:pPr>
                            <w:r>
                              <w:rPr>
                                <w:rFonts w:ascii="Tahoma" w:eastAsia="Tahoma" w:hAnsi="Tahoma" w:cs="Tahoma"/>
                                <w:b/>
                                <w:bCs/>
                                <w:sz w:val="14"/>
                                <w:szCs w:val="14"/>
                              </w:rPr>
                              <w:t>Avanzada</w:t>
                            </w:r>
                          </w:p>
                        </w:tc>
                        <w:tc>
                          <w:tcPr>
                            <w:tcW w:w="682" w:type="dxa"/>
                            <w:tcBorders>
                              <w:top w:val="single" w:sz="4" w:space="0" w:color="auto"/>
                            </w:tcBorders>
                            <w:shd w:val="clear" w:color="auto" w:fill="FFFFFF"/>
                          </w:tcPr>
                          <w:p w14:paraId="5889321B" w14:textId="77777777" w:rsidR="00DA51AE" w:rsidRDefault="00DA51AE">
                            <w:pPr>
                              <w:pStyle w:val="Other0"/>
                              <w:spacing w:line="240" w:lineRule="auto"/>
                              <w:ind w:firstLine="240"/>
                              <w:rPr>
                                <w:sz w:val="14"/>
                                <w:szCs w:val="14"/>
                              </w:rPr>
                            </w:pPr>
                            <w:r>
                              <w:rPr>
                                <w:rFonts w:ascii="Tahoma" w:eastAsia="Tahoma" w:hAnsi="Tahoma" w:cs="Tahoma"/>
                                <w:sz w:val="14"/>
                                <w:szCs w:val="14"/>
                              </w:rPr>
                              <w:t>III A</w:t>
                            </w:r>
                          </w:p>
                        </w:tc>
                        <w:tc>
                          <w:tcPr>
                            <w:tcW w:w="1728" w:type="dxa"/>
                            <w:tcBorders>
                              <w:top w:val="single" w:sz="4" w:space="0" w:color="auto"/>
                            </w:tcBorders>
                            <w:shd w:val="clear" w:color="auto" w:fill="FFFFFF"/>
                            <w:vAlign w:val="bottom"/>
                          </w:tcPr>
                          <w:p w14:paraId="22542D06" w14:textId="77777777" w:rsidR="00DA51AE" w:rsidRDefault="00DA51AE">
                            <w:pPr>
                              <w:pStyle w:val="Other0"/>
                              <w:spacing w:line="283" w:lineRule="auto"/>
                              <w:ind w:left="200" w:firstLine="0"/>
                              <w:rPr>
                                <w:sz w:val="14"/>
                                <w:szCs w:val="14"/>
                              </w:rPr>
                            </w:pPr>
                            <w:r>
                              <w:rPr>
                                <w:rFonts w:ascii="Tahoma" w:eastAsia="Tahoma" w:hAnsi="Tahoma" w:cs="Tahoma"/>
                                <w:sz w:val="14"/>
                                <w:szCs w:val="14"/>
                              </w:rPr>
                              <w:t>Idem IIB más hipotensión, apnea, acidosis mixta, coagulación intravascular diseminada o neutropenia</w:t>
                            </w:r>
                          </w:p>
                        </w:tc>
                        <w:tc>
                          <w:tcPr>
                            <w:tcW w:w="1800" w:type="dxa"/>
                            <w:tcBorders>
                              <w:top w:val="single" w:sz="4" w:space="0" w:color="auto"/>
                            </w:tcBorders>
                            <w:shd w:val="clear" w:color="auto" w:fill="FFFFFF"/>
                          </w:tcPr>
                          <w:p w14:paraId="124FF249" w14:textId="77777777" w:rsidR="00DA51AE" w:rsidRDefault="00DA51AE">
                            <w:pPr>
                              <w:pStyle w:val="Other0"/>
                              <w:spacing w:line="283" w:lineRule="auto"/>
                              <w:ind w:left="160" w:firstLine="0"/>
                              <w:rPr>
                                <w:sz w:val="14"/>
                                <w:szCs w:val="14"/>
                              </w:rPr>
                            </w:pPr>
                            <w:r>
                              <w:rPr>
                                <w:rFonts w:ascii="Tahoma" w:eastAsia="Tahoma" w:hAnsi="Tahoma" w:cs="Tahoma"/>
                                <w:sz w:val="14"/>
                                <w:szCs w:val="14"/>
                              </w:rPr>
                              <w:t>+ signos francos de peritonitis, distensión e inflamación máxima</w:t>
                            </w:r>
                          </w:p>
                        </w:tc>
                        <w:tc>
                          <w:tcPr>
                            <w:tcW w:w="1838" w:type="dxa"/>
                            <w:tcBorders>
                              <w:top w:val="single" w:sz="4" w:space="0" w:color="auto"/>
                            </w:tcBorders>
                            <w:shd w:val="clear" w:color="auto" w:fill="FFFFFF"/>
                          </w:tcPr>
                          <w:p w14:paraId="200E895A" w14:textId="77777777" w:rsidR="00DA51AE" w:rsidRDefault="00DA51AE">
                            <w:pPr>
                              <w:pStyle w:val="Other0"/>
                              <w:spacing w:line="286" w:lineRule="auto"/>
                              <w:ind w:left="140" w:firstLine="0"/>
                              <w:rPr>
                                <w:sz w:val="14"/>
                                <w:szCs w:val="14"/>
                              </w:rPr>
                            </w:pPr>
                            <w:r>
                              <w:rPr>
                                <w:rFonts w:ascii="Tahoma" w:eastAsia="Tahoma" w:hAnsi="Tahoma" w:cs="Tahoma"/>
                                <w:sz w:val="14"/>
                                <w:szCs w:val="14"/>
                              </w:rPr>
                              <w:t>Idem IIB con ascitis definida</w:t>
                            </w:r>
                          </w:p>
                        </w:tc>
                      </w:tr>
                      <w:tr w:rsidR="00DA51AE" w14:paraId="28404393" w14:textId="77777777">
                        <w:tblPrEx>
                          <w:tblCellMar>
                            <w:top w:w="0" w:type="dxa"/>
                            <w:bottom w:w="0" w:type="dxa"/>
                          </w:tblCellMar>
                        </w:tblPrEx>
                        <w:trPr>
                          <w:trHeight w:hRule="exact" w:val="667"/>
                        </w:trPr>
                        <w:tc>
                          <w:tcPr>
                            <w:tcW w:w="965" w:type="dxa"/>
                            <w:tcBorders>
                              <w:bottom w:val="single" w:sz="4" w:space="0" w:color="auto"/>
                            </w:tcBorders>
                            <w:shd w:val="clear" w:color="auto" w:fill="FFFFFF"/>
                          </w:tcPr>
                          <w:p w14:paraId="774AA7DD" w14:textId="77777777" w:rsidR="00DA51AE" w:rsidRDefault="00DA51AE">
                            <w:pPr>
                              <w:rPr>
                                <w:sz w:val="10"/>
                                <w:szCs w:val="10"/>
                              </w:rPr>
                            </w:pPr>
                          </w:p>
                        </w:tc>
                        <w:tc>
                          <w:tcPr>
                            <w:tcW w:w="682" w:type="dxa"/>
                            <w:tcBorders>
                              <w:top w:val="single" w:sz="4" w:space="0" w:color="auto"/>
                              <w:bottom w:val="single" w:sz="4" w:space="0" w:color="auto"/>
                            </w:tcBorders>
                            <w:shd w:val="clear" w:color="auto" w:fill="FFFFFF"/>
                          </w:tcPr>
                          <w:p w14:paraId="0616CD03" w14:textId="77777777" w:rsidR="00DA51AE" w:rsidRDefault="00DA51AE">
                            <w:pPr>
                              <w:pStyle w:val="Other0"/>
                              <w:spacing w:line="240" w:lineRule="auto"/>
                              <w:ind w:firstLine="240"/>
                              <w:rPr>
                                <w:sz w:val="14"/>
                                <w:szCs w:val="14"/>
                              </w:rPr>
                            </w:pPr>
                            <w:r>
                              <w:rPr>
                                <w:rFonts w:ascii="Tahoma" w:eastAsia="Tahoma" w:hAnsi="Tahoma" w:cs="Tahoma"/>
                                <w:sz w:val="14"/>
                                <w:szCs w:val="14"/>
                              </w:rPr>
                              <w:t>III B</w:t>
                            </w:r>
                          </w:p>
                        </w:tc>
                        <w:tc>
                          <w:tcPr>
                            <w:tcW w:w="1728" w:type="dxa"/>
                            <w:tcBorders>
                              <w:top w:val="single" w:sz="4" w:space="0" w:color="auto"/>
                              <w:bottom w:val="single" w:sz="4" w:space="0" w:color="auto"/>
                            </w:tcBorders>
                            <w:shd w:val="clear" w:color="auto" w:fill="FFFFFF"/>
                          </w:tcPr>
                          <w:p w14:paraId="33C3AC28" w14:textId="77777777" w:rsidR="00DA51AE" w:rsidRDefault="00DA51AE">
                            <w:pPr>
                              <w:pStyle w:val="Other0"/>
                              <w:spacing w:line="240" w:lineRule="auto"/>
                              <w:ind w:firstLine="200"/>
                              <w:rPr>
                                <w:sz w:val="14"/>
                                <w:szCs w:val="14"/>
                              </w:rPr>
                            </w:pPr>
                            <w:r>
                              <w:rPr>
                                <w:rFonts w:ascii="Tahoma" w:eastAsia="Tahoma" w:hAnsi="Tahoma" w:cs="Tahoma"/>
                                <w:sz w:val="14"/>
                                <w:szCs w:val="14"/>
                              </w:rPr>
                              <w:t>Idem IIIA</w:t>
                            </w:r>
                          </w:p>
                        </w:tc>
                        <w:tc>
                          <w:tcPr>
                            <w:tcW w:w="1800" w:type="dxa"/>
                            <w:tcBorders>
                              <w:top w:val="single" w:sz="4" w:space="0" w:color="auto"/>
                              <w:bottom w:val="single" w:sz="4" w:space="0" w:color="auto"/>
                            </w:tcBorders>
                            <w:shd w:val="clear" w:color="auto" w:fill="FFFFFF"/>
                          </w:tcPr>
                          <w:p w14:paraId="74B0399E" w14:textId="77777777" w:rsidR="00DA51AE" w:rsidRDefault="00DA51AE">
                            <w:pPr>
                              <w:pStyle w:val="Other0"/>
                              <w:spacing w:line="240" w:lineRule="auto"/>
                              <w:ind w:firstLine="160"/>
                              <w:rPr>
                                <w:sz w:val="14"/>
                                <w:szCs w:val="14"/>
                              </w:rPr>
                            </w:pPr>
                            <w:r>
                              <w:rPr>
                                <w:rFonts w:ascii="Tahoma" w:eastAsia="Tahoma" w:hAnsi="Tahoma" w:cs="Tahoma"/>
                                <w:sz w:val="14"/>
                                <w:szCs w:val="14"/>
                              </w:rPr>
                              <w:t>Idem IIIA</w:t>
                            </w:r>
                          </w:p>
                        </w:tc>
                        <w:tc>
                          <w:tcPr>
                            <w:tcW w:w="1838" w:type="dxa"/>
                            <w:tcBorders>
                              <w:top w:val="single" w:sz="4" w:space="0" w:color="auto"/>
                              <w:bottom w:val="single" w:sz="4" w:space="0" w:color="auto"/>
                            </w:tcBorders>
                            <w:shd w:val="clear" w:color="auto" w:fill="FFFFFF"/>
                            <w:vAlign w:val="center"/>
                          </w:tcPr>
                          <w:p w14:paraId="279F605B" w14:textId="77777777" w:rsidR="00DA51AE" w:rsidRDefault="00DA51AE">
                            <w:pPr>
                              <w:pStyle w:val="Other0"/>
                              <w:ind w:left="140" w:firstLine="0"/>
                              <w:rPr>
                                <w:sz w:val="14"/>
                                <w:szCs w:val="14"/>
                              </w:rPr>
                            </w:pPr>
                            <w:r>
                              <w:rPr>
                                <w:rFonts w:ascii="Tahoma" w:eastAsia="Tahoma" w:hAnsi="Tahoma" w:cs="Tahoma"/>
                                <w:sz w:val="14"/>
                                <w:szCs w:val="14"/>
                              </w:rPr>
                              <w:t>Idem IIB más neumoperitoneo</w:t>
                            </w:r>
                          </w:p>
                        </w:tc>
                      </w:tr>
                    </w:tbl>
                    <w:p w14:paraId="446D20F0"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t xml:space="preserve">2. </w:t>
      </w:r>
      <w:r xmlns:w="http://schemas.openxmlformats.org/wordprocessingml/2006/main">
        <w:rPr>
          <w:b/>
          <w:bCs/>
        </w:rPr>
        <w:t xml:space="preserve">Radiologie: </w:t>
      </w:r>
      <w:r xmlns:w="http://schemas.openxmlformats.org/wordprocessingml/2006/main">
        <w:t xml:space="preserve">Studiile radiologice sunt esențiale pentru diagnosticul și monitorizarea ulterioară a ECN. </w:t>
      </w:r>
      <w:r xmlns:w="http://schemas.openxmlformats.org/wordprocessingml/2006/main">
        <w:softHyphen xmlns:w="http://schemas.openxmlformats.org/wordprocessingml/2006/main"/>
      </w:r>
      <w:r xmlns:w="http://schemas.openxmlformats.org/wordprocessingml/2006/main">
        <w:t xml:space="preserve">Se va efectua o radiografie abdominală frontală, repetând studiul la fiecare 8 ore dacă diagnosticul este confirmat. În plus, se va obține o radiografie în decubit lateral stâng cu focar abdominal pentru a vizualiza aerul hepatic. Dacă pacientul nu se poate mișca, se va utiliza în schimb o radiografie în decubit dorsal cu focar lateral transversal. Studiile cu agenți de contrast sunt contraindicate din cauza riscului de perforație intestinală.</w:t>
      </w:r>
    </w:p>
    <w:p w14:paraId="16F164C2" w14:textId="77777777" w:rsidR="00DA51AE" w:rsidRDefault="00DA51AE">
      <w:pPr xmlns:w="http://schemas.openxmlformats.org/wordprocessingml/2006/main">
        <w:pStyle w:val="Heading51"/>
        <w:keepNext/>
        <w:keepLines/>
        <w:spacing w:after="220"/>
        <w:jc w:val="both"/>
      </w:pPr>
      <w:bookmarkStart xmlns:w="http://schemas.openxmlformats.org/wordprocessingml/2006/main" w:id="2743" w:name="bookmark2731"/>
      <w:bookmarkStart xmlns:w="http://schemas.openxmlformats.org/wordprocessingml/2006/main" w:id="2744" w:name="bookmark2732"/>
      <w:bookmarkStart xmlns:w="http://schemas.openxmlformats.org/wordprocessingml/2006/main" w:id="2745" w:name="bookmark2733"/>
      <w:r xmlns:w="http://schemas.openxmlformats.org/wordprocessingml/2006/main">
        <w:t xml:space="preserve">Tratament</w:t>
      </w:r>
      <w:bookmarkEnd xmlns:w="http://schemas.openxmlformats.org/wordprocessingml/2006/main" w:id="2743"/>
      <w:bookmarkEnd xmlns:w="http://schemas.openxmlformats.org/wordprocessingml/2006/main" w:id="2744"/>
      <w:bookmarkEnd xmlns:w="http://schemas.openxmlformats.org/wordprocessingml/2006/main" w:id="2745"/>
    </w:p>
    <w:p w14:paraId="45B32DE2" w14:textId="77777777" w:rsidR="00DA51AE" w:rsidRDefault="00DA51AE">
      <w:pPr xmlns:w="http://schemas.openxmlformats.org/wordprocessingml/2006/main">
        <w:pStyle w:val="Bodytext30"/>
        <w:numPr>
          <w:ilvl w:val="0"/>
          <w:numId w:val="228"/>
        </w:numPr>
        <w:tabs>
          <w:tab w:val="left" w:pos="291"/>
        </w:tabs>
        <w:spacing w:after="220" w:line="319" w:lineRule="auto"/>
        <w:jc w:val="both"/>
      </w:pPr>
      <w:bookmarkStart xmlns:w="http://schemas.openxmlformats.org/wordprocessingml/2006/main" w:id="2746" w:name="bookmark2734"/>
      <w:bookmarkEnd xmlns:w="http://schemas.openxmlformats.org/wordprocessingml/2006/main" w:id="2746"/>
      <w:r xmlns:w="http://schemas.openxmlformats.org/wordprocessingml/2006/main">
        <w:t xml:space="preserve">TRATAMENT DE SUPORT</w:t>
      </w:r>
    </w:p>
    <w:p w14:paraId="05F414EA" w14:textId="77777777" w:rsidR="00DA51AE" w:rsidRDefault="00DA51AE">
      <w:pPr xmlns:w="http://schemas.openxmlformats.org/wordprocessingml/2006/main">
        <w:pStyle w:val="Bodytext80"/>
        <w:numPr>
          <w:ilvl w:val="0"/>
          <w:numId w:val="229"/>
        </w:numPr>
        <w:tabs>
          <w:tab w:val="left" w:pos="584"/>
        </w:tabs>
        <w:spacing w:line="276" w:lineRule="auto"/>
        <w:ind w:firstLine="320"/>
        <w:jc w:val="both"/>
        <w:rPr>
          <w:sz w:val="18"/>
          <w:szCs w:val="18"/>
        </w:rPr>
      </w:pPr>
      <w:bookmarkStart xmlns:w="http://schemas.openxmlformats.org/wordprocessingml/2006/main" w:id="2747" w:name="bookmark2735"/>
      <w:bookmarkEnd xmlns:w="http://schemas.openxmlformats.org/wordprocessingml/2006/main" w:id="2747"/>
      <w:r xmlns:w="http://schemas.openxmlformats.org/wordprocessingml/2006/main">
        <w:rPr>
          <w:sz w:val="18"/>
          <w:szCs w:val="18"/>
        </w:rPr>
        <w:t xml:space="preserve">Întrerupeți alimentația enterală timp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7-14 zile.</w:t>
      </w:r>
    </w:p>
    <w:p w14:paraId="7FD3185D" w14:textId="77777777" w:rsidR="00DA51AE" w:rsidRDefault="00DA51AE">
      <w:pPr xmlns:w="http://schemas.openxmlformats.org/wordprocessingml/2006/main">
        <w:pStyle w:val="Bodytext80"/>
        <w:numPr>
          <w:ilvl w:val="0"/>
          <w:numId w:val="229"/>
        </w:numPr>
        <w:tabs>
          <w:tab w:val="left" w:pos="579"/>
        </w:tabs>
        <w:spacing w:line="276" w:lineRule="auto"/>
        <w:ind w:firstLine="320"/>
        <w:jc w:val="both"/>
        <w:rPr>
          <w:sz w:val="18"/>
          <w:szCs w:val="18"/>
        </w:rPr>
      </w:pPr>
      <w:bookmarkStart xmlns:w="http://schemas.openxmlformats.org/wordprocessingml/2006/main" w:id="2748" w:name="bookmark2736"/>
      <w:bookmarkEnd xmlns:w="http://schemas.openxmlformats.org/wordprocessingml/2006/main" w:id="2748"/>
      <w:r xmlns:w="http://schemas.openxmlformats.org/wordprocessingml/2006/main">
        <w:rPr>
          <w:sz w:val="18"/>
          <w:szCs w:val="18"/>
        </w:rPr>
        <w:t xml:space="preserve">Golirea și decompresia gastrică prin intermediul unui tub nazogastric (aspirație intermitentă la presiune scăzută).</w:t>
      </w:r>
    </w:p>
    <w:p w14:paraId="605AB34D" w14:textId="77777777" w:rsidR="00DA51AE" w:rsidRDefault="00DA51AE">
      <w:pPr xmlns:w="http://schemas.openxmlformats.org/wordprocessingml/2006/main">
        <w:pStyle w:val="Bodytext80"/>
        <w:numPr>
          <w:ilvl w:val="0"/>
          <w:numId w:val="229"/>
        </w:numPr>
        <w:tabs>
          <w:tab w:val="left" w:pos="579"/>
        </w:tabs>
        <w:spacing w:line="276" w:lineRule="auto"/>
        <w:ind w:firstLine="320"/>
        <w:jc w:val="both"/>
        <w:rPr>
          <w:sz w:val="18"/>
          <w:szCs w:val="18"/>
        </w:rPr>
      </w:pPr>
      <w:bookmarkStart xmlns:w="http://schemas.openxmlformats.org/wordprocessingml/2006/main" w:id="2749" w:name="bookmark2737"/>
      <w:bookmarkEnd xmlns:w="http://schemas.openxmlformats.org/wordprocessingml/2006/main" w:id="2749"/>
      <w:r xmlns:w="http://schemas.openxmlformats.org/wordprocessingml/2006/main">
        <w:rPr>
          <w:sz w:val="18"/>
          <w:szCs w:val="18"/>
        </w:rPr>
        <w:t xml:space="preserve">Administrați fluide și electroliți intravenos.</w:t>
      </w:r>
    </w:p>
    <w:p w14:paraId="129D7335" w14:textId="77777777" w:rsidR="00DA51AE" w:rsidRDefault="00DA51AE">
      <w:pPr xmlns:w="http://schemas.openxmlformats.org/wordprocessingml/2006/main">
        <w:pStyle w:val="Bodytext80"/>
        <w:numPr>
          <w:ilvl w:val="0"/>
          <w:numId w:val="229"/>
        </w:numPr>
        <w:tabs>
          <w:tab w:val="left" w:pos="592"/>
        </w:tabs>
        <w:spacing w:after="220" w:line="276" w:lineRule="auto"/>
        <w:ind w:firstLine="320"/>
        <w:jc w:val="both"/>
        <w:rPr>
          <w:sz w:val="18"/>
          <w:szCs w:val="18"/>
        </w:rPr>
      </w:pPr>
      <w:bookmarkStart xmlns:w="http://schemas.openxmlformats.org/wordprocessingml/2006/main" w:id="2750" w:name="bookmark2738"/>
      <w:bookmarkEnd xmlns:w="http://schemas.openxmlformats.org/wordprocessingml/2006/main" w:id="2750"/>
      <w:r xmlns:w="http://schemas.openxmlformats.org/wordprocessingml/2006/main">
        <w:rPr>
          <w:sz w:val="18"/>
          <w:szCs w:val="18"/>
        </w:rPr>
        <w:t xml:space="preserve">Nutriție parenterală.</w:t>
      </w:r>
    </w:p>
    <w:p w14:paraId="3D5970C0" w14:textId="77777777" w:rsidR="00DA51AE" w:rsidRDefault="00DA51AE">
      <w:pPr xmlns:w="http://schemas.openxmlformats.org/wordprocessingml/2006/main">
        <w:pStyle w:val="Bodytext30"/>
        <w:numPr>
          <w:ilvl w:val="0"/>
          <w:numId w:val="228"/>
        </w:numPr>
        <w:tabs>
          <w:tab w:val="left" w:pos="291"/>
        </w:tabs>
        <w:spacing w:after="0" w:line="319" w:lineRule="auto"/>
        <w:jc w:val="both"/>
      </w:pPr>
      <w:bookmarkStart xmlns:w="http://schemas.openxmlformats.org/wordprocessingml/2006/main" w:id="2751" w:name="bookmark2739"/>
      <w:bookmarkEnd xmlns:w="http://schemas.openxmlformats.org/wordprocessingml/2006/main" w:id="2751"/>
      <w:r xmlns:w="http://schemas.openxmlformats.org/wordprocessingml/2006/main">
        <w:t xml:space="preserve">TRATAMENT ANTIBIOTIC</w:t>
      </w:r>
    </w:p>
    <w:p w14:paraId="2B474DF1"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Tratamentul inițial va include ampicilină plus gentamicină sau piperacilină cu tazobactam.</w:t>
      </w:r>
    </w:p>
    <w:p w14:paraId="6985E85F" w14:textId="77777777" w:rsidR="00DA51AE" w:rsidRDefault="00DA51AE">
      <w:pPr xmlns:w="http://schemas.openxmlformats.org/wordprocessingml/2006/main">
        <w:pStyle w:val="Bodytext30"/>
        <w:numPr>
          <w:ilvl w:val="0"/>
          <w:numId w:val="228"/>
        </w:numPr>
        <w:tabs>
          <w:tab w:val="left" w:pos="291"/>
        </w:tabs>
        <w:spacing w:after="0" w:line="319" w:lineRule="auto"/>
        <w:jc w:val="both"/>
      </w:pPr>
      <w:bookmarkStart xmlns:w="http://schemas.openxmlformats.org/wordprocessingml/2006/main" w:id="2752" w:name="bookmark2740"/>
      <w:bookmarkEnd xmlns:w="http://schemas.openxmlformats.org/wordprocessingml/2006/main" w:id="2752"/>
      <w:r xmlns:w="http://schemas.openxmlformats.org/wordprocessingml/2006/main">
        <w:t xml:space="preserve">TRATAMENT CHIRURGICAL</w:t>
      </w:r>
    </w:p>
    <w:p w14:paraId="51306BD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Semnele clinice care indică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sepsis persistent și peritonită progresivă sunt indicatori utili ai necesității intervenției chirurgicale (1-4 sunt indicații relative; 5 este absolut)</w:t>
      </w:r>
    </w:p>
    <w:p w14:paraId="49A5DD17" w14:textId="77777777" w:rsidR="00DA51AE" w:rsidRDefault="00DA51AE">
      <w:pPr xmlns:w="http://schemas.openxmlformats.org/wordprocessingml/2006/main">
        <w:pStyle w:val="Bodytext80"/>
        <w:numPr>
          <w:ilvl w:val="0"/>
          <w:numId w:val="230"/>
        </w:numPr>
        <w:tabs>
          <w:tab w:val="left" w:pos="568"/>
        </w:tabs>
        <w:spacing w:line="276" w:lineRule="auto"/>
        <w:ind w:firstLine="320"/>
        <w:jc w:val="both"/>
        <w:rPr>
          <w:sz w:val="18"/>
          <w:szCs w:val="18"/>
        </w:rPr>
      </w:pPr>
      <w:bookmarkStart xmlns:w="http://schemas.openxmlformats.org/wordprocessingml/2006/main" w:id="2753" w:name="bookmark2741"/>
      <w:bookmarkEnd xmlns:w="http://schemas.openxmlformats.org/wordprocessingml/2006/main" w:id="2753"/>
      <w:r xmlns:w="http://schemas.openxmlformats.org/wordprocessingml/2006/main">
        <w:rPr>
          <w:sz w:val="18"/>
          <w:szCs w:val="18"/>
        </w:rPr>
        <w:t xml:space="preserve">Roșeață a peretelui abdominal.</w:t>
      </w:r>
    </w:p>
    <w:p w14:paraId="7B1F87DB" w14:textId="77777777" w:rsidR="00DA51AE" w:rsidRDefault="00DA51AE">
      <w:pPr xmlns:w="http://schemas.openxmlformats.org/wordprocessingml/2006/main">
        <w:pStyle w:val="Bodytext80"/>
        <w:numPr>
          <w:ilvl w:val="0"/>
          <w:numId w:val="230"/>
        </w:numPr>
        <w:tabs>
          <w:tab w:val="left" w:pos="592"/>
        </w:tabs>
        <w:spacing w:line="276" w:lineRule="auto"/>
        <w:ind w:firstLine="320"/>
        <w:jc w:val="both"/>
        <w:rPr>
          <w:sz w:val="18"/>
          <w:szCs w:val="18"/>
        </w:rPr>
      </w:pPr>
      <w:bookmarkStart xmlns:w="http://schemas.openxmlformats.org/wordprocessingml/2006/main" w:id="2754" w:name="bookmark2742"/>
      <w:bookmarkEnd xmlns:w="http://schemas.openxmlformats.org/wordprocessingml/2006/main" w:id="2754"/>
      <w:r xmlns:w="http://schemas.openxmlformats.org/wordprocessingml/2006/main">
        <w:rPr>
          <w:sz w:val="18"/>
          <w:szCs w:val="18"/>
        </w:rPr>
        <w:t xml:space="preserve">Masă abdominală palpabilă.</w:t>
      </w:r>
    </w:p>
    <w:p w14:paraId="03ABC7DC" w14:textId="77777777" w:rsidR="00DA51AE" w:rsidRDefault="00DA51AE">
      <w:pPr xmlns:w="http://schemas.openxmlformats.org/wordprocessingml/2006/main">
        <w:pStyle w:val="Bodytext80"/>
        <w:numPr>
          <w:ilvl w:val="0"/>
          <w:numId w:val="230"/>
        </w:numPr>
        <w:tabs>
          <w:tab w:val="left" w:pos="579"/>
        </w:tabs>
        <w:spacing w:line="276" w:lineRule="auto"/>
        <w:ind w:firstLine="320"/>
        <w:jc w:val="both"/>
        <w:rPr>
          <w:sz w:val="18"/>
          <w:szCs w:val="18"/>
        </w:rPr>
      </w:pPr>
      <w:bookmarkStart xmlns:w="http://schemas.openxmlformats.org/wordprocessingml/2006/main" w:id="2755" w:name="bookmark2743"/>
      <w:bookmarkEnd xmlns:w="http://schemas.openxmlformats.org/wordprocessingml/2006/main" w:id="2755"/>
      <w:r xmlns:w="http://schemas.openxmlformats.org/wordprocessingml/2006/main">
        <w:rPr>
          <w:sz w:val="18"/>
          <w:szCs w:val="18"/>
        </w:rPr>
        <w:t xml:space="preserve">Mâner Sentinel care nu variază în 4-6 ore.</w:t>
      </w:r>
    </w:p>
    <w:p w14:paraId="701EFA97" w14:textId="77777777" w:rsidR="00DA51AE" w:rsidRDefault="00DA51AE">
      <w:pPr xmlns:w="http://schemas.openxmlformats.org/wordprocessingml/2006/main">
        <w:pStyle w:val="Bodytext80"/>
        <w:numPr>
          <w:ilvl w:val="0"/>
          <w:numId w:val="230"/>
        </w:numPr>
        <w:tabs>
          <w:tab w:val="left" w:pos="579"/>
        </w:tabs>
        <w:spacing w:line="276" w:lineRule="auto"/>
        <w:ind w:firstLine="320"/>
        <w:jc w:val="both"/>
        <w:rPr>
          <w:sz w:val="18"/>
          <w:szCs w:val="18"/>
        </w:rPr>
      </w:pPr>
      <w:bookmarkStart xmlns:w="http://schemas.openxmlformats.org/wordprocessingml/2006/main" w:id="2756" w:name="bookmark2744"/>
      <w:bookmarkEnd xmlns:w="http://schemas.openxmlformats.org/wordprocessingml/2006/main" w:id="2756"/>
      <w:r xmlns:w="http://schemas.openxmlformats.org/wordprocessingml/2006/main">
        <w:rPr>
          <w:sz w:val="18"/>
          <w:szCs w:val="18"/>
        </w:rPr>
        <w:t xml:space="preserve">Scădere semnificativă a numărului de trombocite</w:t>
      </w:r>
    </w:p>
    <w:p w14:paraId="6F80717B" w14:textId="77777777" w:rsidR="00DA51AE" w:rsidRDefault="00DA51AE">
      <w:pPr xmlns:w="http://schemas.openxmlformats.org/wordprocessingml/2006/main">
        <w:pStyle w:val="Bodytext80"/>
        <w:numPr>
          <w:ilvl w:val="0"/>
          <w:numId w:val="230"/>
        </w:numPr>
        <w:tabs>
          <w:tab w:val="left" w:pos="592"/>
        </w:tabs>
        <w:spacing w:after="220" w:line="276" w:lineRule="auto"/>
        <w:ind w:firstLine="320"/>
        <w:jc w:val="both"/>
        <w:rPr>
          <w:sz w:val="18"/>
          <w:szCs w:val="18"/>
        </w:rPr>
      </w:pPr>
      <w:bookmarkStart xmlns:w="http://schemas.openxmlformats.org/wordprocessingml/2006/main" w:id="2757" w:name="bookmark2745"/>
      <w:bookmarkEnd xmlns:w="http://schemas.openxmlformats.org/wordprocessingml/2006/main" w:id="2757"/>
      <w:r xmlns:w="http://schemas.openxmlformats.org/wordprocessingml/2006/main">
        <w:rPr>
          <w:sz w:val="18"/>
          <w:szCs w:val="18"/>
        </w:rPr>
        <w:t xml:space="preserve">Pneumoperitoneu</w:t>
      </w:r>
    </w:p>
    <w:p w14:paraId="2D8E7AFD"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Cele două opțiuni de tratament chirurgical sunt laparotomia exploratorie sau drenajul peritoneal primar. Acesta din urmă se efectuează la nou-născuții prematuri sub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anestezie locală, fără a fi nevoie de mișcarea pacientului.</w:t>
      </w:r>
    </w:p>
    <w:p w14:paraId="4E1106C3" w14:textId="77777777" w:rsidR="00DA51AE" w:rsidRDefault="00DA51AE">
      <w:pPr xmlns:w="http://schemas.openxmlformats.org/wordprocessingml/2006/main">
        <w:pStyle w:val="Bodytext30"/>
        <w:numPr>
          <w:ilvl w:val="0"/>
          <w:numId w:val="228"/>
        </w:numPr>
        <w:tabs>
          <w:tab w:val="left" w:pos="291"/>
        </w:tabs>
        <w:spacing w:after="0" w:line="317" w:lineRule="auto"/>
        <w:jc w:val="both"/>
      </w:pPr>
      <w:bookmarkStart xmlns:w="http://schemas.openxmlformats.org/wordprocessingml/2006/main" w:id="2758" w:name="bookmark2746"/>
      <w:bookmarkEnd xmlns:w="http://schemas.openxmlformats.org/wordprocessingml/2006/main" w:id="2758"/>
      <w:r xmlns:w="http://schemas.openxmlformats.org/wordprocessingml/2006/main">
        <w:t xml:space="preserve">ALTE OPȚIUNI</w:t>
      </w:r>
    </w:p>
    <w:p w14:paraId="7E3D524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Probiotice: Acestea sunt preparate din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microorganisme vii, nepatogene, care colonizează intestinul și oferă beneficii gazdei. Cele mai frecvent utilizate sunt Lactobacillus, Bifidobacterium, Streptococcus salivarius și Saccharomyces boulardii. Deși sunt încă în curs de investigare, se pare că acestea reduc incidența enterocolitei la sugarii prematuri.</w:t>
      </w:r>
    </w:p>
    <w:p w14:paraId="118AA67F" w14:textId="77777777" w:rsidR="00DA51AE" w:rsidRDefault="00DA51AE">
      <w:pPr xmlns:w="http://schemas.openxmlformats.org/wordprocessingml/2006/main">
        <w:pStyle w:val="Heading51"/>
        <w:keepNext/>
        <w:keepLines/>
      </w:pPr>
      <w:bookmarkStart xmlns:w="http://schemas.openxmlformats.org/wordprocessingml/2006/main" w:id="2759" w:name="bookmark2747"/>
      <w:bookmarkStart xmlns:w="http://schemas.openxmlformats.org/wordprocessingml/2006/main" w:id="2760" w:name="bookmark2748"/>
      <w:bookmarkStart xmlns:w="http://schemas.openxmlformats.org/wordprocessingml/2006/main" w:id="2761" w:name="bookmark2749"/>
      <w:r xmlns:w="http://schemas.openxmlformats.org/wordprocessingml/2006/main">
        <w:t xml:space="preserve">Complicații și sechele</w:t>
      </w:r>
      <w:bookmarkEnd xmlns:w="http://schemas.openxmlformats.org/wordprocessingml/2006/main" w:id="2759"/>
      <w:bookmarkEnd xmlns:w="http://schemas.openxmlformats.org/wordprocessingml/2006/main" w:id="2760"/>
      <w:bookmarkEnd xmlns:w="http://schemas.openxmlformats.org/wordprocessingml/2006/main" w:id="2761"/>
    </w:p>
    <w:p w14:paraId="0F21FFE0"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Complicațiile acute care pot apărea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includ, printre altele, infecții, coagulare intravasculară diseminată, hipotensiune arterială, șoc, insuficiență respiratorie, hipoglicemie și acidoză metabolică.</w:t>
      </w:r>
    </w:p>
    <w:p w14:paraId="2661EE85" w14:textId="77777777" w:rsidR="00DA51AE" w:rsidRDefault="00DA51AE">
      <w:pPr xmlns:w="http://schemas.openxmlformats.org/wordprocessingml/2006/main">
        <w:pStyle w:val="Bodytext80"/>
        <w:spacing w:after="660" w:line="276" w:lineRule="auto"/>
        <w:ind w:firstLine="320"/>
        <w:jc w:val="both"/>
        <w:rPr>
          <w:sz w:val="18"/>
          <w:szCs w:val="18"/>
        </w:rPr>
      </w:pPr>
      <w:r xmlns:w="http://schemas.openxmlformats.org/wordprocessingml/2006/main">
        <w:rPr>
          <w:sz w:val="18"/>
          <w:szCs w:val="18"/>
        </w:rPr>
        <w:t xml:space="preserve">Cele mai frecvente sechele sunt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sindromul intestinului scurt și stricturile intestinale (75% sunt localizate în intestinul gros și sunt multiple într-o treime din cazuri). Acestea se manifestă de obicei în decurs de 6 luni de la boala acută. Alte sechele posibile includ chisturi intestinale între două stricturi, abcese (paracolice sau retroperitoneale) și fistule enterocolice.</w:t>
      </w:r>
    </w:p>
    <w:p w14:paraId="16083C5C" w14:textId="77777777" w:rsidR="00DA51AE" w:rsidRDefault="00DA51AE">
      <w:pPr xmlns:w="http://schemas.openxmlformats.org/wordprocessingml/2006/main">
        <w:pStyle w:val="Heading41"/>
        <w:keepNext/>
        <w:keepLines/>
        <w:spacing w:after="200"/>
        <w:jc w:val="both"/>
      </w:pPr>
      <w:bookmarkStart xmlns:w="http://schemas.openxmlformats.org/wordprocessingml/2006/main" w:id="2762" w:name="bookmark2750"/>
      <w:bookmarkStart xmlns:w="http://schemas.openxmlformats.org/wordprocessingml/2006/main" w:id="2763" w:name="bookmark2751"/>
      <w:bookmarkStart xmlns:w="http://schemas.openxmlformats.org/wordprocessingml/2006/main" w:id="2764" w:name="bookmark2752"/>
      <w:r xmlns:w="http://schemas.openxmlformats.org/wordprocessingml/2006/main">
        <w:rPr>
          <w:b w:val="0"/>
          <w:bCs w:val="0"/>
        </w:rPr>
        <w:t xml:space="preserve">VII.11. </w:t>
      </w:r>
      <w:r xmlns:w="http://schemas.openxmlformats.org/wordprocessingml/2006/main">
        <w:t xml:space="preserve">NUTRIȚIE PARENTERALĂ</w:t>
      </w:r>
      <w:bookmarkEnd xmlns:w="http://schemas.openxmlformats.org/wordprocessingml/2006/main" w:id="2762"/>
      <w:bookmarkEnd xmlns:w="http://schemas.openxmlformats.org/wordprocessingml/2006/main" w:id="2763"/>
      <w:bookmarkEnd xmlns:w="http://schemas.openxmlformats.org/wordprocessingml/2006/main" w:id="2764"/>
    </w:p>
    <w:p w14:paraId="5500594E" w14:textId="77777777" w:rsidR="00DA51AE" w:rsidRDefault="00DA51AE">
      <w:pPr xmlns:w="http://schemas.openxmlformats.org/wordprocessingml/2006/main">
        <w:pStyle w:val="Heading51"/>
        <w:keepNext/>
        <w:keepLines/>
        <w:jc w:val="both"/>
      </w:pPr>
      <w:bookmarkStart xmlns:w="http://schemas.openxmlformats.org/wordprocessingml/2006/main" w:id="2765" w:name="bookmark2753"/>
      <w:bookmarkStart xmlns:w="http://schemas.openxmlformats.org/wordprocessingml/2006/main" w:id="2766" w:name="bookmark2754"/>
      <w:bookmarkStart xmlns:w="http://schemas.openxmlformats.org/wordprocessingml/2006/main" w:id="2767" w:name="bookmark2755"/>
      <w:r xmlns:w="http://schemas.openxmlformats.org/wordprocessingml/2006/main">
        <w:t xml:space="preserve">Definiţie</w:t>
      </w:r>
      <w:bookmarkEnd xmlns:w="http://schemas.openxmlformats.org/wordprocessingml/2006/main" w:id="2765"/>
      <w:bookmarkEnd xmlns:w="http://schemas.openxmlformats.org/wordprocessingml/2006/main" w:id="2766"/>
      <w:bookmarkEnd xmlns:w="http://schemas.openxmlformats.org/wordprocessingml/2006/main" w:id="2767"/>
    </w:p>
    <w:p w14:paraId="096EF4E8"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Această metodă este utilizată pentru a furniza,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parțial sau complet, suficiente fluide, calorii, minerale și vitamine pentru a satisface nevoile metabolice bazale și de creștere ale nou-născuților care, din diverse motive, nu își pot primi necesarul nutrițional pe cale orală. Utilizarea sa este indicată, de exemplu, în cazurile de anomalii gastrointestinale congenitale, sugari postoperatori care nu se pot hrăni oral pentru o perioadă lungă de timp, enterocolită necrozantă sau nou-născuți prematuri sau cu greutate mică la naștere, cu vârsta peste 72-96 de ore, care nu pot tolera hrănirea orală.</w:t>
      </w:r>
    </w:p>
    <w:p w14:paraId="00B62D85" w14:textId="77777777" w:rsidR="00DA51AE" w:rsidRDefault="00DA51AE">
      <w:pPr xmlns:w="http://schemas.openxmlformats.org/wordprocessingml/2006/main">
        <w:pStyle w:val="Heading51"/>
        <w:keepNext/>
        <w:keepLines/>
        <w:jc w:val="both"/>
      </w:pPr>
      <w:bookmarkStart xmlns:w="http://schemas.openxmlformats.org/wordprocessingml/2006/main" w:id="2768" w:name="bookmark2756"/>
      <w:bookmarkStart xmlns:w="http://schemas.openxmlformats.org/wordprocessingml/2006/main" w:id="2769" w:name="bookmark2757"/>
      <w:bookmarkStart xmlns:w="http://schemas.openxmlformats.org/wordprocessingml/2006/main" w:id="2770" w:name="bookmark2758"/>
      <w:r xmlns:w="http://schemas.openxmlformats.org/wordprocessingml/2006/main">
        <w:t xml:space="preserve">Piste</w:t>
      </w:r>
      <w:bookmarkEnd xmlns:w="http://schemas.openxmlformats.org/wordprocessingml/2006/main" w:id="2768"/>
      <w:bookmarkEnd xmlns:w="http://schemas.openxmlformats.org/wordprocessingml/2006/main" w:id="2769"/>
      <w:bookmarkEnd xmlns:w="http://schemas.openxmlformats.org/wordprocessingml/2006/main" w:id="2770"/>
    </w:p>
    <w:p w14:paraId="67FCF47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Nutriția parenterală poate fi administrată pe diferite căi:</w:t>
      </w:r>
    </w:p>
    <w:p w14:paraId="6E3C9A48" w14:textId="77777777" w:rsidR="00DA51AE" w:rsidRDefault="00DA51AE">
      <w:pPr xmlns:w="http://schemas.openxmlformats.org/wordprocessingml/2006/main">
        <w:pStyle w:val="Bodytext80"/>
        <w:numPr>
          <w:ilvl w:val="0"/>
          <w:numId w:val="231"/>
        </w:numPr>
        <w:tabs>
          <w:tab w:val="left" w:pos="450"/>
        </w:tabs>
        <w:spacing w:line="276" w:lineRule="auto"/>
        <w:ind w:left="380" w:hanging="200"/>
        <w:jc w:val="both"/>
        <w:rPr>
          <w:sz w:val="18"/>
          <w:szCs w:val="18"/>
        </w:rPr>
      </w:pPr>
      <w:bookmarkStart xmlns:w="http://schemas.openxmlformats.org/wordprocessingml/2006/main" w:id="2771" w:name="bookmark2759"/>
      <w:bookmarkEnd xmlns:w="http://schemas.openxmlformats.org/wordprocessingml/2006/main" w:id="2771"/>
      <w:r xmlns:w="http://schemas.openxmlformats.org/wordprocessingml/2006/main">
        <w:rPr>
          <w:b/>
          <w:bCs/>
          <w:sz w:val="18"/>
          <w:szCs w:val="18"/>
        </w:rPr>
        <w:t xml:space="preserve">Canulare venoasă percutanată </w:t>
      </w:r>
      <w:r xmlns:w="http://schemas.openxmlformats.org/wordprocessingml/2006/main">
        <w:rPr>
          <w:sz w:val="18"/>
          <w:szCs w:val="18"/>
        </w:rPr>
        <w:t xml:space="preserve">: Un cateter silastic (MR) este plasat printr-o puncție a unei vene periferice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Cateterul trebuie poziționat în zona anterioară intrării în atriul drept.</w:t>
      </w:r>
    </w:p>
    <w:p w14:paraId="25F7A1E9" w14:textId="77777777" w:rsidR="00DA51AE" w:rsidRDefault="00DA51AE">
      <w:pPr xmlns:w="http://schemas.openxmlformats.org/wordprocessingml/2006/main">
        <w:pStyle w:val="Bodytext80"/>
        <w:numPr>
          <w:ilvl w:val="0"/>
          <w:numId w:val="231"/>
        </w:numPr>
        <w:tabs>
          <w:tab w:val="left" w:pos="425"/>
        </w:tabs>
        <w:spacing w:line="276" w:lineRule="auto"/>
        <w:ind w:left="360" w:hanging="200"/>
        <w:jc w:val="both"/>
        <w:rPr>
          <w:sz w:val="18"/>
          <w:szCs w:val="18"/>
        </w:rPr>
      </w:pPr>
      <w:bookmarkStart xmlns:w="http://schemas.openxmlformats.org/wordprocessingml/2006/main" w:id="2772" w:name="bookmark2760"/>
      <w:bookmarkEnd xmlns:w="http://schemas.openxmlformats.org/wordprocessingml/2006/main" w:id="2772"/>
      <w:r xmlns:w="http://schemas.openxmlformats.org/wordprocessingml/2006/main">
        <w:rPr>
          <w:b/>
          <w:bCs/>
          <w:sz w:val="18"/>
          <w:szCs w:val="18"/>
        </w:rPr>
        <w:t xml:space="preserve">Cateterismul venos central: </w:t>
      </w:r>
      <w:r xmlns:w="http://schemas.openxmlformats.org/wordprocessingml/2006/main">
        <w:rPr>
          <w:sz w:val="18"/>
          <w:szCs w:val="18"/>
        </w:rPr>
        <w:t xml:space="preserve">Este mai rar utilizat în neonatologie, în general la copiii care necesită nutriție parenterală totală pentru perioade lungi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obicei postoperatorie).</w:t>
      </w:r>
    </w:p>
    <w:p w14:paraId="280B34E6" w14:textId="77777777" w:rsidR="00DA51AE" w:rsidRDefault="00DA51AE">
      <w:pPr xmlns:w="http://schemas.openxmlformats.org/wordprocessingml/2006/main">
        <w:pStyle w:val="Bodytext80"/>
        <w:numPr>
          <w:ilvl w:val="0"/>
          <w:numId w:val="231"/>
        </w:numPr>
        <w:tabs>
          <w:tab w:val="left" w:pos="425"/>
        </w:tabs>
        <w:spacing w:after="440" w:line="276" w:lineRule="auto"/>
        <w:ind w:left="360" w:hanging="200"/>
        <w:jc w:val="both"/>
        <w:rPr>
          <w:sz w:val="18"/>
          <w:szCs w:val="18"/>
        </w:rPr>
      </w:pPr>
      <w:bookmarkStart xmlns:w="http://schemas.openxmlformats.org/wordprocessingml/2006/main" w:id="2773" w:name="bookmark2761"/>
      <w:bookmarkEnd xmlns:w="http://schemas.openxmlformats.org/wordprocessingml/2006/main" w:id="2773"/>
      <w:r xmlns:w="http://schemas.openxmlformats.org/wordprocessingml/2006/main">
        <w:rPr>
          <w:b/>
          <w:bCs/>
          <w:sz w:val="18"/>
          <w:szCs w:val="18"/>
        </w:rPr>
        <w:t xml:space="preserve">Acces venos periferic: </w:t>
      </w:r>
      <w:r xmlns:w="http://schemas.openxmlformats.org/wordprocessingml/2006/main">
        <w:rPr>
          <w:sz w:val="18"/>
          <w:szCs w:val="18"/>
        </w:rPr>
        <w:t xml:space="preserve">Aceasta este metoda preferată în cazurile în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nutriția orală trebuie suplimentată pentru a satisface necesarul energetic timp de câteva zile, fără concentrații osmolare mari. Necesarul caloric necesar poate fi satisfăcut prin administrarea intravenoasă periferică de lipide fără a fi nevoie de soluții hipertonice de glucoză.</w:t>
      </w:r>
    </w:p>
    <w:p w14:paraId="50F91972" w14:textId="77777777" w:rsidR="00DA51AE" w:rsidRDefault="00DA51AE">
      <w:pPr xmlns:w="http://schemas.openxmlformats.org/wordprocessingml/2006/main">
        <w:pStyle w:val="Heading51"/>
        <w:keepNext/>
        <w:keepLines/>
        <w:jc w:val="both"/>
      </w:pPr>
      <w:bookmarkStart xmlns:w="http://schemas.openxmlformats.org/wordprocessingml/2006/main" w:id="2774" w:name="bookmark2762"/>
      <w:bookmarkStart xmlns:w="http://schemas.openxmlformats.org/wordprocessingml/2006/main" w:id="2775" w:name="bookmark2763"/>
      <w:bookmarkStart xmlns:w="http://schemas.openxmlformats.org/wordprocessingml/2006/main" w:id="2776" w:name="bookmark2764"/>
      <w:r xmlns:w="http://schemas.openxmlformats.org/wordprocessingml/2006/main">
        <w:t xml:space="preserve">Calorii</w:t>
      </w:r>
      <w:bookmarkEnd xmlns:w="http://schemas.openxmlformats.org/wordprocessingml/2006/main" w:id="2774"/>
      <w:bookmarkEnd xmlns:w="http://schemas.openxmlformats.org/wordprocessingml/2006/main" w:id="2775"/>
      <w:bookmarkEnd xmlns:w="http://schemas.openxmlformats.org/wordprocessingml/2006/main" w:id="2776"/>
    </w:p>
    <w:p w14:paraId="7F52059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Necesarul caloric zilnic pentru un nou-născut este de 100 până la 120 kcal/kg/zi pentru a obține o creștere în greutate de 20-30 g/zi. Aceste necesaruri calorice pot fi crescute de diverși factori, cum ar fi hipotermia, infecțiile, creșterea efortului respirator etc.</w:t>
      </w:r>
    </w:p>
    <w:p w14:paraId="08ADC0F6"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Sugarii cu greutate mică la naștere,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au de obicei o rată metabolică mai mare decât sugarii prematuri cu o greutate adecvată vârstei gestaționale, vor necesita, de asemenea, un aport caloric mai mare. Organele lor metabolic active (inima, ficatul, rinichii și în special creierul) au proporții corporale relativ mai mari și, prin urmare, nevoile lor calorice vor fi, de asemenea, mai mari.</w:t>
      </w:r>
    </w:p>
    <w:p w14:paraId="0CD052F2"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Nou-născuții cu greutate foarte mică la naștere care primesc nutriție parenterală totală necesită mai puține calorii pentru a obține o creștere similară în greutate pe zi (80 până la 100 kcal/kg/zi). Acest lucru se datorează faptului că pierderile prin fecale și acțiunea dinamică specifică a alimentelor sunt mai mici decât cele care apar în cazul alimentației enterale.</w:t>
      </w:r>
    </w:p>
    <w:p w14:paraId="2F0ABC85" w14:textId="77777777" w:rsidR="00DA51AE" w:rsidRDefault="00DA51AE">
      <w:pPr xmlns:w="http://schemas.openxmlformats.org/wordprocessingml/2006/main">
        <w:pStyle w:val="Heading51"/>
        <w:keepNext/>
        <w:keepLines/>
        <w:jc w:val="both"/>
      </w:pPr>
      <w:bookmarkStart xmlns:w="http://schemas.openxmlformats.org/wordprocessingml/2006/main" w:id="2777" w:name="bookmark2765"/>
      <w:bookmarkStart xmlns:w="http://schemas.openxmlformats.org/wordprocessingml/2006/main" w:id="2778" w:name="bookmark2766"/>
      <w:bookmarkStart xmlns:w="http://schemas.openxmlformats.org/wordprocessingml/2006/main" w:id="2779" w:name="bookmark2767"/>
      <w:r xmlns:w="http://schemas.openxmlformats.org/wordprocessingml/2006/main">
        <w:t xml:space="preserve">Lichide</w:t>
      </w:r>
      <w:bookmarkEnd xmlns:w="http://schemas.openxmlformats.org/wordprocessingml/2006/main" w:id="2777"/>
      <w:bookmarkEnd xmlns:w="http://schemas.openxmlformats.org/wordprocessingml/2006/main" w:id="2778"/>
      <w:bookmarkEnd xmlns:w="http://schemas.openxmlformats.org/wordprocessingml/2006/main" w:id="2779"/>
    </w:p>
    <w:p w14:paraId="49EF1368"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primele zile de viață, nou-născuții ar trebui să primească perfuzii cu volum mic de lichide, deoarece 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 metabolism bazal scăzut, activitate scăzută și necesită retracția normală a volumului de lichid extracelular.</w:t>
      </w:r>
    </w:p>
    <w:p w14:paraId="73C8557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Doza recomandată va fi între 60-70 ml/kg/zi în prima </w:t>
      </w:r>
      <w:r xmlns:w="http://schemas.openxmlformats.org/wordprocessingml/2006/main">
        <w:rPr>
          <w:sz w:val="18"/>
          <w:szCs w:val="18"/>
          <w:vertAlign w:val="superscript"/>
        </w:rPr>
        <w:t xml:space="preserve">zi </w:t>
      </w:r>
      <w:r xmlns:w="http://schemas.openxmlformats.org/wordprocessingml/2006/main">
        <w:rPr>
          <w:sz w:val="18"/>
          <w:szCs w:val="18"/>
        </w:rPr>
        <w:t xml:space="preserve">, crescând treptat până la un volum total de 150 ml/kg/zi, în jurul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celei de-a cincea </w:t>
      </w:r>
      <w:r xmlns:w="http://schemas.openxmlformats.org/wordprocessingml/2006/main">
        <w:rPr>
          <w:sz w:val="18"/>
          <w:szCs w:val="18"/>
          <w:vertAlign w:val="superscript"/>
        </w:rPr>
        <w:t xml:space="preserve">zile </w:t>
      </w:r>
      <w:r xmlns:w="http://schemas.openxmlformats.org/wordprocessingml/2006/main">
        <w:rPr>
          <w:sz w:val="18"/>
          <w:szCs w:val="18"/>
        </w:rPr>
        <w:t xml:space="preserve">.</w:t>
      </w:r>
    </w:p>
    <w:p w14:paraId="6784C55F"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Totuși, există mai mulți factori care pot modifica necesarul zilnic de lichide și care trebuie luați în considerare la calcularea aportului zilnic.</w:t>
      </w:r>
    </w:p>
    <w:p w14:paraId="6B94BE6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Câteva situații în care nevoia de lichide este crescută sunt:</w:t>
      </w:r>
    </w:p>
    <w:p w14:paraId="445A5189" w14:textId="77777777" w:rsidR="00DA51AE" w:rsidRDefault="00DA51AE">
      <w:pPr xmlns:w="http://schemas.openxmlformats.org/wordprocessingml/2006/main">
        <w:pStyle w:val="Bodytext80"/>
        <w:numPr>
          <w:ilvl w:val="0"/>
          <w:numId w:val="232"/>
        </w:numPr>
        <w:tabs>
          <w:tab w:val="left" w:pos="448"/>
        </w:tabs>
        <w:spacing w:line="276" w:lineRule="auto"/>
        <w:ind w:left="380" w:hanging="120"/>
        <w:jc w:val="both"/>
        <w:rPr>
          <w:sz w:val="18"/>
          <w:szCs w:val="18"/>
        </w:rPr>
      </w:pPr>
      <w:bookmarkStart xmlns:w="http://schemas.openxmlformats.org/wordprocessingml/2006/main" w:id="2780" w:name="bookmark2768"/>
      <w:bookmarkEnd xmlns:w="http://schemas.openxmlformats.org/wordprocessingml/2006/main" w:id="2780"/>
      <w:r xmlns:w="http://schemas.openxmlformats.org/wordprocessingml/2006/main">
        <w:rPr>
          <w:sz w:val="18"/>
          <w:szCs w:val="18"/>
        </w:rPr>
        <w:t xml:space="preserve">Pierderi insensibile crescute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nou-născuți prematur foarte mici).</w:t>
      </w:r>
    </w:p>
    <w:p w14:paraId="57F6CB03" w14:textId="77777777" w:rsidR="00DA51AE" w:rsidRDefault="00DA51AE">
      <w:pPr xmlns:w="http://schemas.openxmlformats.org/wordprocessingml/2006/main">
        <w:pStyle w:val="Bodytext80"/>
        <w:numPr>
          <w:ilvl w:val="0"/>
          <w:numId w:val="232"/>
        </w:numPr>
        <w:tabs>
          <w:tab w:val="left" w:pos="448"/>
        </w:tabs>
        <w:spacing w:line="276" w:lineRule="auto"/>
        <w:ind w:firstLine="260"/>
        <w:jc w:val="both"/>
        <w:rPr>
          <w:sz w:val="18"/>
          <w:szCs w:val="18"/>
        </w:rPr>
      </w:pPr>
      <w:bookmarkStart xmlns:w="http://schemas.openxmlformats.org/wordprocessingml/2006/main" w:id="2781" w:name="bookmark2769"/>
      <w:bookmarkEnd xmlns:w="http://schemas.openxmlformats.org/wordprocessingml/2006/main" w:id="2781"/>
      <w:r xmlns:w="http://schemas.openxmlformats.org/wordprocessingml/2006/main">
        <w:rPr>
          <w:sz w:val="18"/>
          <w:szCs w:val="18"/>
        </w:rPr>
        <w:t xml:space="preserve">Febră.</w:t>
      </w:r>
    </w:p>
    <w:p w14:paraId="31D70E8D" w14:textId="77777777" w:rsidR="00DA51AE" w:rsidRDefault="00DA51AE">
      <w:pPr xmlns:w="http://schemas.openxmlformats.org/wordprocessingml/2006/main">
        <w:pStyle w:val="Bodytext80"/>
        <w:numPr>
          <w:ilvl w:val="0"/>
          <w:numId w:val="232"/>
        </w:numPr>
        <w:tabs>
          <w:tab w:val="left" w:pos="448"/>
        </w:tabs>
        <w:spacing w:line="276" w:lineRule="auto"/>
        <w:ind w:left="380" w:hanging="120"/>
        <w:jc w:val="both"/>
        <w:rPr>
          <w:sz w:val="18"/>
          <w:szCs w:val="18"/>
        </w:rPr>
      </w:pPr>
      <w:bookmarkStart xmlns:w="http://schemas.openxmlformats.org/wordprocessingml/2006/main" w:id="2782" w:name="bookmark2770"/>
      <w:bookmarkEnd xmlns:w="http://schemas.openxmlformats.org/wordprocessingml/2006/main" w:id="2782"/>
      <w:r xmlns:w="http://schemas.openxmlformats.org/wordprocessingml/2006/main">
        <w:rPr>
          <w:sz w:val="18"/>
          <w:szCs w:val="18"/>
        </w:rPr>
        <w:t xml:space="preserve">Pierderi gastrointestinale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enterocolită necrozantă, fistule, diaree).</w:t>
      </w:r>
    </w:p>
    <w:p w14:paraId="2256169C" w14:textId="77777777" w:rsidR="00DA51AE" w:rsidRDefault="00DA51AE">
      <w:pPr xmlns:w="http://schemas.openxmlformats.org/wordprocessingml/2006/main">
        <w:pStyle w:val="Bodytext80"/>
        <w:numPr>
          <w:ilvl w:val="0"/>
          <w:numId w:val="232"/>
        </w:numPr>
        <w:tabs>
          <w:tab w:val="left" w:pos="448"/>
        </w:tabs>
        <w:spacing w:line="276" w:lineRule="auto"/>
        <w:ind w:left="380" w:hanging="120"/>
        <w:jc w:val="both"/>
        <w:rPr>
          <w:sz w:val="18"/>
          <w:szCs w:val="18"/>
        </w:rPr>
      </w:pPr>
      <w:bookmarkStart xmlns:w="http://schemas.openxmlformats.org/wordprocessingml/2006/main" w:id="2783" w:name="bookmark2771"/>
      <w:bookmarkEnd xmlns:w="http://schemas.openxmlformats.org/wordprocessingml/2006/main" w:id="2783"/>
      <w:r xmlns:w="http://schemas.openxmlformats.org/wordprocessingml/2006/main">
        <w:rPr>
          <w:sz w:val="18"/>
          <w:szCs w:val="18"/>
        </w:rPr>
        <w:t xml:space="preserve">Căldură radiantă.</w:t>
      </w:r>
    </w:p>
    <w:p w14:paraId="5BAE1AEA" w14:textId="77777777" w:rsidR="00DA51AE" w:rsidRDefault="00DA51AE">
      <w:pPr xmlns:w="http://schemas.openxmlformats.org/wordprocessingml/2006/main">
        <w:pStyle w:val="Bodytext80"/>
        <w:numPr>
          <w:ilvl w:val="0"/>
          <w:numId w:val="232"/>
        </w:numPr>
        <w:tabs>
          <w:tab w:val="left" w:pos="448"/>
        </w:tabs>
        <w:spacing w:line="276" w:lineRule="auto"/>
        <w:ind w:left="380" w:hanging="120"/>
        <w:jc w:val="both"/>
        <w:rPr>
          <w:sz w:val="18"/>
          <w:szCs w:val="18"/>
        </w:rPr>
      </w:pPr>
      <w:bookmarkStart xmlns:w="http://schemas.openxmlformats.org/wordprocessingml/2006/main" w:id="2784" w:name="bookmark2772"/>
      <w:bookmarkEnd xmlns:w="http://schemas.openxmlformats.org/wordprocessingml/2006/main" w:id="2784"/>
      <w:r xmlns:w="http://schemas.openxmlformats.org/wordprocessingml/2006/main">
        <w:rPr>
          <w:sz w:val="18"/>
          <w:szCs w:val="18"/>
        </w:rPr>
        <w:t xml:space="preserve">Fototerapie.</w:t>
      </w:r>
    </w:p>
    <w:p w14:paraId="414B5E58" w14:textId="77777777" w:rsidR="00DA51AE" w:rsidRDefault="00DA51AE">
      <w:pPr xmlns:w="http://schemas.openxmlformats.org/wordprocessingml/2006/main">
        <w:pStyle w:val="Bodytext80"/>
        <w:numPr>
          <w:ilvl w:val="0"/>
          <w:numId w:val="232"/>
        </w:numPr>
        <w:tabs>
          <w:tab w:val="left" w:pos="448"/>
        </w:tabs>
        <w:spacing w:after="220" w:line="276" w:lineRule="auto"/>
        <w:ind w:firstLine="260"/>
        <w:jc w:val="both"/>
        <w:rPr>
          <w:sz w:val="18"/>
          <w:szCs w:val="18"/>
        </w:rPr>
      </w:pPr>
      <w:bookmarkStart xmlns:w="http://schemas.openxmlformats.org/wordprocessingml/2006/main" w:id="2785" w:name="bookmark2773"/>
      <w:bookmarkEnd xmlns:w="http://schemas.openxmlformats.org/wordprocessingml/2006/main" w:id="2785"/>
      <w:r xmlns:w="http://schemas.openxmlformats.org/wordprocessingml/2006/main">
        <w:rPr>
          <w:sz w:val="18"/>
          <w:szCs w:val="18"/>
        </w:rPr>
        <w:t xml:space="preserve">Activitate sporită.</w:t>
      </w:r>
    </w:p>
    <w:p w14:paraId="036F3FEC"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Procese care necesită o scădere a aportului de lichide:</w:t>
      </w:r>
    </w:p>
    <w:p w14:paraId="5DF3EE11" w14:textId="77777777" w:rsidR="00DA51AE" w:rsidRDefault="00DA51AE">
      <w:pPr xmlns:w="http://schemas.openxmlformats.org/wordprocessingml/2006/main">
        <w:pStyle w:val="Bodytext80"/>
        <w:numPr>
          <w:ilvl w:val="0"/>
          <w:numId w:val="232"/>
        </w:numPr>
        <w:tabs>
          <w:tab w:val="left" w:pos="448"/>
        </w:tabs>
        <w:spacing w:line="276" w:lineRule="auto"/>
        <w:ind w:firstLine="260"/>
        <w:jc w:val="both"/>
        <w:rPr>
          <w:sz w:val="18"/>
          <w:szCs w:val="18"/>
        </w:rPr>
      </w:pPr>
      <w:bookmarkStart xmlns:w="http://schemas.openxmlformats.org/wordprocessingml/2006/main" w:id="2786" w:name="bookmark2774"/>
      <w:bookmarkEnd xmlns:w="http://schemas.openxmlformats.org/wordprocessingml/2006/main" w:id="2786"/>
      <w:r xmlns:w="http://schemas.openxmlformats.org/wordprocessingml/2006/main">
        <w:rPr>
          <w:sz w:val="18"/>
          <w:szCs w:val="18"/>
        </w:rPr>
        <w:t xml:space="preserve">Insuficiență cardiacă congestivă.</w:t>
      </w:r>
    </w:p>
    <w:p w14:paraId="7200D7E4" w14:textId="77777777" w:rsidR="00DA51AE" w:rsidRDefault="00DA51AE">
      <w:pPr xmlns:w="http://schemas.openxmlformats.org/wordprocessingml/2006/main">
        <w:pStyle w:val="Bodytext80"/>
        <w:numPr>
          <w:ilvl w:val="0"/>
          <w:numId w:val="232"/>
        </w:numPr>
        <w:tabs>
          <w:tab w:val="left" w:pos="448"/>
        </w:tabs>
        <w:spacing w:line="276" w:lineRule="auto"/>
        <w:ind w:firstLine="260"/>
        <w:jc w:val="both"/>
        <w:rPr>
          <w:sz w:val="18"/>
          <w:szCs w:val="18"/>
        </w:rPr>
      </w:pPr>
      <w:bookmarkStart xmlns:w="http://schemas.openxmlformats.org/wordprocessingml/2006/main" w:id="2787" w:name="bookmark2775"/>
      <w:bookmarkEnd xmlns:w="http://schemas.openxmlformats.org/wordprocessingml/2006/main" w:id="2787"/>
      <w:r xmlns:w="http://schemas.openxmlformats.org/wordprocessingml/2006/main">
        <w:rPr>
          <w:sz w:val="18"/>
          <w:szCs w:val="18"/>
        </w:rPr>
        <w:t xml:space="preserve">Insuficiență renală.</w:t>
      </w:r>
    </w:p>
    <w:p w14:paraId="25673E3D" w14:textId="77777777" w:rsidR="00DA51AE" w:rsidRDefault="00DA51AE">
      <w:pPr xmlns:w="http://schemas.openxmlformats.org/wordprocessingml/2006/main">
        <w:pStyle w:val="Bodytext80"/>
        <w:numPr>
          <w:ilvl w:val="0"/>
          <w:numId w:val="232"/>
        </w:numPr>
        <w:tabs>
          <w:tab w:val="left" w:pos="448"/>
        </w:tabs>
        <w:spacing w:after="220" w:line="276" w:lineRule="auto"/>
        <w:ind w:firstLine="260"/>
        <w:jc w:val="both"/>
        <w:rPr>
          <w:sz w:val="18"/>
          <w:szCs w:val="18"/>
        </w:rPr>
      </w:pPr>
      <w:bookmarkStart xmlns:w="http://schemas.openxmlformats.org/wordprocessingml/2006/main" w:id="2788" w:name="bookmark2776"/>
      <w:bookmarkEnd xmlns:w="http://schemas.openxmlformats.org/wordprocessingml/2006/main" w:id="2788"/>
      <w:r xmlns:w="http://schemas.openxmlformats.org/wordprocessingml/2006/main">
        <w:rPr>
          <w:sz w:val="18"/>
          <w:szCs w:val="18"/>
        </w:rPr>
        <w:t xml:space="preserve">Meningită.</w:t>
      </w:r>
    </w:p>
    <w:p w14:paraId="04CB801B" w14:textId="77777777" w:rsidR="00DA51AE" w:rsidRDefault="00DA51AE">
      <w:pPr xmlns:w="http://schemas.openxmlformats.org/wordprocessingml/2006/main" xmlns:w15="http://schemas.microsoft.com/office/word/2012/wordml">
        <w:pStyle w:val="Bodytext80"/>
        <w:spacing w:after="100" w:line="276" w:lineRule="auto"/>
        <w:ind w:firstLine="320"/>
        <w:jc w:val="both"/>
        <w:rPr>
          <w:sz w:val="18"/>
          <w:szCs w:val="18"/>
        </w:rPr>
        <w:sectPr w:rsidR="00DA51AE" w:rsidSect="00DA51AE">
          <w:footnotePr>
            <w:numFmt w:val="chicago"/>
          </w:footnotePr>
          <w:pgSz w:w="8506" w:h="12754"/>
          <w:pgMar w:top="1114" w:right="440" w:bottom="773" w:left="440" w:header="0" w:footer="3" w:gutter="575"/>
          <w:cols w:num="2" w:space="169"/>
          <w:noEndnote/>
          <w:docGrid w:linePitch="360"/>
          <w15:footnoteColumns w:val="1"/>
        </w:sectPr>
      </w:pPr>
      <w:r xmlns:w="http://schemas.openxmlformats.org/wordprocessingml/2006/main">
        <w:rPr>
          <w:sz w:val="18"/>
          <w:szCs w:val="18"/>
        </w:rPr>
        <w:t xml:space="preserve">Starea de hidratare a nou-născutului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monitorizată constant. Practic, aceasta implică monitorizarea examenului fizic, a greutății, volumului de urină și a greutății specifice.</w:t>
      </w:r>
    </w:p>
    <w:p w14:paraId="0DFE4C66" w14:textId="77777777" w:rsidR="00DA51AE" w:rsidRDefault="00DA51AE">
      <w:pPr xmlns:w="http://schemas.openxmlformats.org/wordprocessingml/2006/main">
        <w:pStyle w:val="Bodytext30"/>
        <w:pBdr>
          <w:top w:val="single" w:sz="0" w:space="0" w:color="231F20"/>
          <w:left w:val="single" w:sz="0" w:space="0" w:color="231F20"/>
          <w:bottom w:val="single" w:sz="0" w:space="10" w:color="231F20"/>
          <w:right w:val="single" w:sz="0" w:space="0" w:color="231F20"/>
        </w:pBdr>
        <w:shd w:val="clear" w:color="auto" w:fill="231F20"/>
        <w:spacing w:after="254"/>
        <w:ind w:firstLine="160"/>
        <w:jc w:val="both"/>
        <w:rPr>
          <w:sz w:val="14"/>
          <w:szCs w:val="14"/>
        </w:rPr>
      </w:pPr>
      <w:r xmlns:w="http://schemas.openxmlformats.org/wordprocessingml/2006/main">
        <w:rPr>
          <w:color w:val="FFFFFF"/>
          <w:sz w:val="14"/>
          <w:szCs w:val="14"/>
        </w:rPr>
        <w:t xml:space="preserve">FIGURA VII.11.1. </w:t>
      </w:r>
      <w:r xmlns:w="http://schemas.openxmlformats.org/wordprocessingml/2006/main">
        <w:rPr>
          <w:b/>
          <w:bCs/>
          <w:color w:val="FFFFFF"/>
          <w:sz w:val="14"/>
          <w:szCs w:val="14"/>
        </w:rPr>
        <w:t xml:space="preserve">Calcule ale bilanțului hidric la nou-născut</w:t>
      </w:r>
    </w:p>
    <w:p w14:paraId="6FC5AE8F" w14:textId="77777777" w:rsidR="00DA51AE" w:rsidRDefault="00DA51AE">
      <w:pPr xmlns:w="http://schemas.openxmlformats.org/wordprocessingml/2006/main">
        <w:pStyle w:val="Bodytext30"/>
        <w:spacing w:after="220"/>
        <w:jc w:val="center"/>
      </w:pPr>
      <w:r xmlns:w="http://schemas.openxmlformats.org/wordprocessingml/2006/main">
        <w:rPr>
          <w:b/>
          <w:bCs/>
        </w:rPr>
        <w:t xml:space="preserve">Pierderi insensibile = (Venituri - Cheltuieli) - </w:t>
      </w:r>
      <w:r xmlns:w="http://schemas.openxmlformats.org/wordprocessingml/2006/main">
        <w:rPr>
          <w:b/>
          <w:bCs/>
        </w:rPr>
        <w:t xml:space="preserve">Ponderea </w:t>
      </w:r>
      <w:r xmlns:w="http://schemas.openxmlformats.org/wordprocessingml/2006/main">
        <w:rPr>
          <w:rFonts w:ascii="Times New Roman" w:eastAsia="Times New Roman" w:hAnsi="Times New Roman" w:cs="Times New Roman"/>
          <w:sz w:val="18"/>
          <w:szCs w:val="18"/>
        </w:rPr>
        <w:t xml:space="preserve">A</w:t>
      </w:r>
    </w:p>
    <w:p w14:paraId="0DC6850F" w14:textId="77777777" w:rsidR="00DA51AE" w:rsidRDefault="00DA51AE">
      <w:pPr xmlns:w="http://schemas.openxmlformats.org/wordprocessingml/2006/main">
        <w:pStyle w:val="Bodytext30"/>
        <w:spacing w:after="320"/>
        <w:jc w:val="center"/>
      </w:pPr>
      <w:r xmlns:w="http://schemas.openxmlformats.org/wordprocessingml/2006/main">
        <w:rPr>
          <w:b/>
          <w:bCs/>
        </w:rPr>
        <w:t xml:space="preserve">Nevoi bazale = Pierderi insensibile + diureză</w:t>
      </w:r>
    </w:p>
    <w:p w14:paraId="13EB5383" w14:textId="77777777" w:rsidR="00DA51AE" w:rsidRDefault="00DA51AE">
      <w:pPr xmlns:w="http://schemas.openxmlformats.org/wordprocessingml/2006/main">
        <w:pStyle w:val="Bodytext30"/>
        <w:spacing w:after="80"/>
        <w:ind w:firstLine="160"/>
        <w:rPr>
          <w:sz w:val="14"/>
          <w:szCs w:val="14"/>
        </w:rPr>
      </w:pPr>
      <w:r xmlns:w="http://schemas.openxmlformats.org/wordprocessingml/2006/main">
        <w:rPr>
          <w:b/>
          <w:bCs/>
          <w:sz w:val="14"/>
          <w:szCs w:val="14"/>
        </w:rPr>
        <w:t xml:space="preserve">Administrare: </w:t>
      </w:r>
      <w:r xmlns:w="http://schemas.openxmlformats.org/wordprocessingml/2006/main">
        <w:rPr>
          <w:sz w:val="14"/>
          <w:szCs w:val="14"/>
        </w:rPr>
        <w:t xml:space="preserve">orală + parenterală </w:t>
      </w:r>
      <w:r xmlns:w="http://schemas.openxmlformats.org/wordprocessingml/2006/main">
        <w:rPr>
          <w:b/>
          <w:bCs/>
          <w:sz w:val="14"/>
          <w:szCs w:val="14"/>
        </w:rPr>
        <w:t xml:space="preserve">Debit: </w:t>
      </w:r>
      <w:r xmlns:w="http://schemas.openxmlformats.org/wordprocessingml/2006/main">
        <w:rPr>
          <w:sz w:val="14"/>
          <w:szCs w:val="14"/>
        </w:rPr>
        <w:t xml:space="preserve">diureză + alte pierderi </w:t>
      </w:r>
      <w:r xmlns:w="http://schemas.openxmlformats.org/wordprocessingml/2006/main">
        <w:rPr>
          <w:b/>
          <w:bCs/>
          <w:sz w:val="14"/>
          <w:szCs w:val="14"/>
        </w:rPr>
        <w:t xml:space="preserve">A Greutate: </w:t>
      </w:r>
      <w:r xmlns:w="http://schemas.openxmlformats.org/wordprocessingml/2006/main">
        <w:rPr>
          <w:sz w:val="14"/>
          <w:szCs w:val="14"/>
        </w:rPr>
        <w:t xml:space="preserve">Diferența de greutate în grame</w:t>
      </w:r>
    </w:p>
    <w:p w14:paraId="45EF91DF" w14:textId="77777777" w:rsidR="00DA51AE" w:rsidRDefault="00DA51AE">
      <w:pPr xmlns:w="http://schemas.openxmlformats.org/wordprocessingml/2006/main" xmlns:w15="http://schemas.microsoft.com/office/word/2012/wordml">
        <w:pStyle w:val="Bodytext30"/>
        <w:spacing w:after="0"/>
        <w:jc w:val="center"/>
        <w:rPr>
          <w:sz w:val="14"/>
          <w:szCs w:val="14"/>
        </w:rPr>
        <w:sectPr w:rsidR="00DA51AE" w:rsidSect="00DA51AE">
          <w:footnotePr>
            <w:numFmt w:val="chicago"/>
          </w:footnotePr>
          <w:pgSz w:w="8506" w:h="12754"/>
          <w:pgMar w:top="1219" w:right="442" w:bottom="777" w:left="442" w:header="0" w:footer="3" w:gutter="566"/>
          <w:cols w:space="720"/>
          <w:noEndnote/>
          <w:docGrid w:linePitch="360"/>
          <w15:footnoteColumns w:val="1"/>
        </w:sectPr>
      </w:pPr>
      <w:r xmlns:w="http://schemas.openxmlformats.org/wordprocessingml/2006/main">
        <w:rPr>
          <w:sz w:val="14"/>
          <w:szCs w:val="14"/>
        </w:rPr>
        <w:t xml:space="preserve">Toate calculele vor fi extrapolate în ml/kg/zi</w:t>
      </w:r>
    </w:p>
    <w:p w14:paraId="12BBE438" w14:textId="77777777" w:rsidR="00DA51AE" w:rsidRDefault="00DA51AE">
      <w:pPr>
        <w:spacing w:line="240" w:lineRule="exact"/>
        <w:rPr>
          <w:sz w:val="19"/>
          <w:szCs w:val="19"/>
        </w:rPr>
      </w:pPr>
    </w:p>
    <w:p w14:paraId="4D2EE167" w14:textId="77777777" w:rsidR="00DA51AE" w:rsidRDefault="00DA51AE">
      <w:pPr>
        <w:spacing w:before="55" w:after="55" w:line="240" w:lineRule="exact"/>
        <w:rPr>
          <w:sz w:val="19"/>
          <w:szCs w:val="19"/>
        </w:rPr>
      </w:pPr>
    </w:p>
    <w:p w14:paraId="1A8A1AF1" w14:textId="77777777" w:rsidR="00DA51AE" w:rsidRDefault="00DA51AE">
      <w:pPr>
        <w:spacing w:line="1" w:lineRule="exact"/>
        <w:sectPr w:rsidR="00DA51AE" w:rsidSect="00DA51AE">
          <w:footnotePr>
            <w:numFmt w:val="chicago"/>
          </w:footnotePr>
          <w:type w:val="continuous"/>
          <w:pgSz w:w="8506" w:h="12754"/>
          <w:pgMar w:top="1128" w:right="0" w:bottom="739" w:left="0" w:header="0" w:footer="3" w:gutter="0"/>
          <w:cols w:space="720"/>
          <w:noEndnote/>
          <w:docGrid w:linePitch="360"/>
          <w15:footnoteColumns w:val="1"/>
        </w:sectPr>
      </w:pPr>
    </w:p>
    <w:p w14:paraId="3F383FF4" w14:textId="77777777" w:rsidR="00DA51AE" w:rsidRDefault="00DA51AE">
      <w:pPr xmlns:w="http://schemas.openxmlformats.org/wordprocessingml/2006/main">
        <w:pStyle w:val="Heading51"/>
        <w:keepNext/>
        <w:keepLines/>
      </w:pPr>
      <w:bookmarkStart xmlns:w="http://schemas.openxmlformats.org/wordprocessingml/2006/main" w:id="2789" w:name="bookmark2778"/>
      <w:bookmarkStart xmlns:w="http://schemas.openxmlformats.org/wordprocessingml/2006/main" w:id="2790" w:name="bookmark2779"/>
      <w:bookmarkStart xmlns:w="http://schemas.openxmlformats.org/wordprocessingml/2006/main" w:id="2791" w:name="bookmark2780"/>
      <w:r xmlns:w="http://schemas.openxmlformats.org/wordprocessingml/2006/main">
        <w:t xml:space="preserve">Carbohidrați</w:t>
      </w:r>
      <w:bookmarkEnd xmlns:w="http://schemas.openxmlformats.org/wordprocessingml/2006/main" w:id="2789"/>
      <w:bookmarkEnd xmlns:w="http://schemas.openxmlformats.org/wordprocessingml/2006/main" w:id="2790"/>
      <w:bookmarkEnd xmlns:w="http://schemas.openxmlformats.org/wordprocessingml/2006/main" w:id="2791"/>
    </w:p>
    <w:p w14:paraId="6BFA5A84"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Glucoza este principalul substrat energetic pentru făt și nou-născut. Forma sa stocată este glicogenul, care este produs începând cu al treilea trimestru de sarcină.</w:t>
      </w:r>
    </w:p>
    <w:p w14:paraId="7E6F62D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Dextroza este o sursă obișnuită de carbohidrați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datorită biodisponibilității sale imediate, în special pentru sistemul nervos central. Aceasta oferă aproximativ 4 kcal/g.</w:t>
      </w:r>
    </w:p>
    <w:p w14:paraId="12302A6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Inițial, administrarea începe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5 g/dl și este crescută lent până la concentrația dorită, în general între 8 și 12 g/dl. Când se utilizează pe cale periferică, concentrația nu trebuie să depășească 12,5 g/dl, deoarece aceasta ar putea avea un efect sclerozant asupra vaselor de sânge.</w:t>
      </w:r>
    </w:p>
    <w:p w14:paraId="5CD85A5B"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În cazurile în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sunt necesare concentrații mai mari, perfuzia trebuie efectuată utilizând un cateter plasat într-un vas central.</w:t>
      </w:r>
    </w:p>
    <w:p w14:paraId="730F4F30"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Concentrațiile de peste 20% sunt necesare în mod excepțional în perioada neonatală. Nou-născutul este deosebit de vulnerabil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hipoglicemie, care poate provoca leziuni cerebrale, și la modificările de osmolalitate rezultate din hiperglicemie. Prin urmare, trebuie efectuată monitorizarea serială a glicemiei și screeningul pentru glucozurie.</w:t>
      </w:r>
    </w:p>
    <w:p w14:paraId="2D5DE77D" w14:textId="77777777" w:rsidR="00DA51AE" w:rsidRDefault="00DA51AE">
      <w:pPr xmlns:w="http://schemas.openxmlformats.org/wordprocessingml/2006/main">
        <w:pStyle w:val="Heading51"/>
        <w:keepNext/>
        <w:keepLines/>
      </w:pPr>
      <w:bookmarkStart xmlns:w="http://schemas.openxmlformats.org/wordprocessingml/2006/main" w:id="2792" w:name="bookmark2781"/>
      <w:bookmarkStart xmlns:w="http://schemas.openxmlformats.org/wordprocessingml/2006/main" w:id="2793" w:name="bookmark2782"/>
      <w:bookmarkStart xmlns:w="http://schemas.openxmlformats.org/wordprocessingml/2006/main" w:id="2794" w:name="bookmark2783"/>
      <w:r xmlns:w="http://schemas.openxmlformats.org/wordprocessingml/2006/main">
        <w:t xml:space="preserve">Proteine</w:t>
      </w:r>
      <w:bookmarkEnd xmlns:w="http://schemas.openxmlformats.org/wordprocessingml/2006/main" w:id="2792"/>
      <w:bookmarkEnd xmlns:w="http://schemas.openxmlformats.org/wordprocessingml/2006/main" w:id="2793"/>
      <w:bookmarkEnd xmlns:w="http://schemas.openxmlformats.org/wordprocessingml/2006/main" w:id="2794"/>
    </w:p>
    <w:p w14:paraId="0686746A" w14:textId="77777777" w:rsidR="00DA51AE" w:rsidRDefault="00DA51AE">
      <w:pPr xmlns:w="http://schemas.openxmlformats.org/wordprocessingml/2006/main">
        <w:pStyle w:val="Bodytext80"/>
        <w:spacing w:after="220" w:line="276" w:lineRule="auto"/>
        <w:rPr>
          <w:sz w:val="18"/>
          <w:szCs w:val="18"/>
        </w:rPr>
      </w:pPr>
      <w:r xmlns:w="http://schemas.openxmlformats.org/wordprocessingml/2006/main">
        <w:rPr>
          <w:sz w:val="18"/>
          <w:szCs w:val="18"/>
        </w:rPr>
        <w:t xml:space="preserve">Sursele includ:</w:t>
      </w:r>
    </w:p>
    <w:p w14:paraId="6F2CBD5A" w14:textId="77777777" w:rsidR="00DA51AE" w:rsidRDefault="00DA51AE">
      <w:pPr xmlns:w="http://schemas.openxmlformats.org/wordprocessingml/2006/main">
        <w:pStyle w:val="Bodytext80"/>
        <w:numPr>
          <w:ilvl w:val="0"/>
          <w:numId w:val="233"/>
        </w:numPr>
        <w:tabs>
          <w:tab w:val="left" w:pos="445"/>
        </w:tabs>
        <w:spacing w:line="283" w:lineRule="auto"/>
        <w:ind w:left="380" w:hanging="200"/>
        <w:jc w:val="both"/>
        <w:rPr>
          <w:sz w:val="18"/>
          <w:szCs w:val="18"/>
        </w:rPr>
      </w:pPr>
      <w:bookmarkStart xmlns:w="http://schemas.openxmlformats.org/wordprocessingml/2006/main" w:id="2795" w:name="bookmark2784"/>
      <w:bookmarkEnd xmlns:w="http://schemas.openxmlformats.org/wordprocessingml/2006/main" w:id="2795"/>
      <w:r xmlns:w="http://schemas.openxmlformats.org/wordprocessingml/2006/main">
        <w:rPr>
          <w:sz w:val="18"/>
          <w:szCs w:val="18"/>
        </w:rPr>
        <w:t xml:space="preserve">Hidrolizate proteice (fibrină sau cazeină)</w:t>
      </w:r>
    </w:p>
    <w:p w14:paraId="22692467" w14:textId="77777777" w:rsidR="00DA51AE" w:rsidRDefault="00DA51AE">
      <w:pPr xmlns:w="http://schemas.openxmlformats.org/wordprocessingml/2006/main">
        <w:pStyle w:val="Bodytext80"/>
        <w:numPr>
          <w:ilvl w:val="0"/>
          <w:numId w:val="233"/>
        </w:numPr>
        <w:tabs>
          <w:tab w:val="left" w:pos="454"/>
        </w:tabs>
        <w:spacing w:after="220" w:line="283" w:lineRule="auto"/>
        <w:ind w:firstLine="180"/>
        <w:jc w:val="both"/>
        <w:rPr>
          <w:sz w:val="18"/>
          <w:szCs w:val="18"/>
        </w:rPr>
      </w:pPr>
      <w:bookmarkStart xmlns:w="http://schemas.openxmlformats.org/wordprocessingml/2006/main" w:id="2796" w:name="bookmark2785"/>
      <w:bookmarkEnd xmlns:w="http://schemas.openxmlformats.org/wordprocessingml/2006/main" w:id="2796"/>
      <w:r xmlns:w="http://schemas.openxmlformats.org/wordprocessingml/2006/main">
        <w:rPr>
          <w:sz w:val="18"/>
          <w:szCs w:val="18"/>
        </w:rPr>
        <w:t xml:space="preserve">Amestec pur de aminoacizi</w:t>
      </w:r>
    </w:p>
    <w:p w14:paraId="36A63CE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Dezavantajul hidrolizatelor proteice este nivelul ridicat de amoniac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aminoacizi acizi, care ar putea provoca leziuni sistemului nervos central. Soluțiile de aminoacizi liberi oferă o disponibilitate mai mare a azotului.</w:t>
      </w:r>
    </w:p>
    <w:p w14:paraId="227AB68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va începe cu o doză inițială de 1 până la 1,5 g/kg/zi, care va fi crescută cu 0,5 g/kg/zi până la atingerea unei doze maxime de 3 g/kg/zi la nou-născuții la termen și de 3,7 până la 4 g/kg/zi la prematuri.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cazul administrării intravenoase a unor soluții proteice s-au observat hiperaminoacidemie, hiperamonemie, acidoză și valori crescute ale azotului ureic din sânge. Trebuie efectuată monitorizarea serială a ureei sanguine și a pH-ului. Cu toate acestea, se discută încă dacă aceștia sunt markeri adecvați pentru evaluarea efectelor toxice ale proteinelor. Unii pacienți pot prezenta anomalii ale funcției hepatice, cu valori crescute ale transaminazelor și bilirubinei directe.</w:t>
      </w:r>
    </w:p>
    <w:p w14:paraId="58B8CEE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Această disfuncție nu ar fi o contraindicație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continuarea nutriției parenterale, deoarece se va rezolva complet după întreruperea aportului intravenos de proteine.</w:t>
      </w:r>
    </w:p>
    <w:p w14:paraId="44E7464B"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Nou-născuții cu greutate foarte mică la naștere prezintă o pierdere de proteine echivalentă cu 0,5 până la 1 g/kg/zi din cauza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catabolismului proteic în primele zile după naștere. Utilizarea combinată a proteinelor și perfuziei de glucoză în primele 24 de ore de viață compensează această pierdere urinară de proteine.</w:t>
      </w:r>
    </w:p>
    <w:p w14:paraId="7780902C"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Administrarea timpurie a proteinelor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primele zile de viață, pe lângă prevenirea catabolismului și promovarea anabolismului, oferă și alte beneficii, cum ar fi reducerea frecvenței și severității hiperglicemiei prin stimularea secreției endogene de insulină și promovarea creșterii prin creșterea eliberării de insulină și a altor factori de creștere.</w:t>
      </w:r>
    </w:p>
    <w:p w14:paraId="1A27DB87" w14:textId="77777777" w:rsidR="00DA51AE" w:rsidRDefault="00DA51AE">
      <w:pPr xmlns:w="http://schemas.openxmlformats.org/wordprocessingml/2006/main">
        <w:pStyle w:val="Heading51"/>
        <w:keepNext/>
        <w:keepLines/>
      </w:pPr>
      <w:bookmarkStart xmlns:w="http://schemas.openxmlformats.org/wordprocessingml/2006/main" w:id="2797" w:name="bookmark2786"/>
      <w:bookmarkStart xmlns:w="http://schemas.openxmlformats.org/wordprocessingml/2006/main" w:id="2798" w:name="bookmark2787"/>
      <w:bookmarkStart xmlns:w="http://schemas.openxmlformats.org/wordprocessingml/2006/main" w:id="2799" w:name="bookmark2788"/>
      <w:r xmlns:w="http://schemas.openxmlformats.org/wordprocessingml/2006/main">
        <w:t xml:space="preserve">Grăsimi</w:t>
      </w:r>
      <w:bookmarkEnd xmlns:w="http://schemas.openxmlformats.org/wordprocessingml/2006/main" w:id="2797"/>
      <w:bookmarkEnd xmlns:w="http://schemas.openxmlformats.org/wordprocessingml/2006/main" w:id="2798"/>
      <w:bookmarkEnd xmlns:w="http://schemas.openxmlformats.org/wordprocessingml/2006/main" w:id="2799"/>
    </w:p>
    <w:p w14:paraId="061D811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perioada neonatală incipientă, se administrează lipide intravenoase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a preveni deficitul de acizi grași esențiali (de exemplu, acizii linoleic și linolenic), care nu pot fi sintetizați la om și reprezintă o sursă foarte importantă de energie non-proteică. Lipidele intravenoase au o osmolaritate relativ scăzută; prin urmare, sunt bine tolerate de venele periferice. Densitatea calorică totală este de 1,1 cal/ml (9 kcal/g). Emulsiile de grăsime conțin un conținut ridicat de acizi grași polinesaturați, evitând astfel problemele de deficit de acizi grași esențiali. Particulele de grăsime emulsionate sunt metabolizate și eliminate în circulație într-un mod similar chilomicronilor naturali. Acest lucru duce la creșterea concentrațiilor serice de trigliceride și fosfolipide, care sunt hidrolizate de lipoproteinlipază în acizi grași liberi. Pe măsură ce vârsta postnatală crește, capacitatea organismului de a metaboliza emulsiile de grăsime administrate intravenos se îmbunătățește. Administrarea va începe cu o doză inițială de 1 g/kg/zi, care va fi crescută, în funcție de toleranță, până la maximum 3 g/kg/zi. Ocazional, la pacienții cu boli cronice care nu tolerează administrarea enterală se utilizează o doză de 4 g/kg/zi, pentru a le satisface nevoile energetice. Rata de perfuzie nu trebuie să depășească 0,25 g/kg/oră pentru a evita hiperlipidemia. Se recomandă perfuzarea împreună cu aminoacizi și glucoză pe parcursul a 24 de ore. Complicații și efecte toxice ale lipidelor:</w:t>
      </w:r>
    </w:p>
    <w:p w14:paraId="34EF22C8" w14:textId="77777777" w:rsidR="00DA51AE" w:rsidRDefault="00DA51AE">
      <w:pPr xmlns:w="http://schemas.openxmlformats.org/wordprocessingml/2006/main">
        <w:pStyle w:val="Bodytext80"/>
        <w:numPr>
          <w:ilvl w:val="0"/>
          <w:numId w:val="234"/>
        </w:numPr>
        <w:tabs>
          <w:tab w:val="left" w:pos="465"/>
        </w:tabs>
        <w:spacing w:line="276" w:lineRule="auto"/>
        <w:ind w:left="400" w:hanging="200"/>
        <w:jc w:val="both"/>
        <w:rPr>
          <w:sz w:val="18"/>
          <w:szCs w:val="18"/>
        </w:rPr>
      </w:pPr>
      <w:bookmarkStart xmlns:w="http://schemas.openxmlformats.org/wordprocessingml/2006/main" w:id="2800" w:name="bookmark2789"/>
      <w:bookmarkEnd xmlns:w="http://schemas.openxmlformats.org/wordprocessingml/2006/main" w:id="2800"/>
      <w:r xmlns:w="http://schemas.openxmlformats.org/wordprocessingml/2006/main">
        <w:rPr>
          <w:b/>
          <w:bCs/>
          <w:sz w:val="18"/>
          <w:szCs w:val="18"/>
        </w:rPr>
        <w:t xml:space="preserve">Reacții acute: </w:t>
      </w:r>
      <w:r xmlns:w="http://schemas.openxmlformats.org/wordprocessingml/2006/main">
        <w:rPr>
          <w:sz w:val="18"/>
          <w:szCs w:val="18"/>
        </w:rPr>
        <w:t xml:space="preserve">Acestea pot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apărea în timpul primei </w:t>
      </w:r>
      <w:r xmlns:w="http://schemas.openxmlformats.org/wordprocessingml/2006/main">
        <w:rPr>
          <w:sz w:val="18"/>
          <w:szCs w:val="18"/>
          <w:vertAlign w:val="superscript"/>
        </w:rPr>
        <w:t xml:space="preserve">perfuzii </w:t>
      </w:r>
      <w:r xmlns:w="http://schemas.openxmlformats.org/wordprocessingml/2006/main">
        <w:rPr>
          <w:sz w:val="18"/>
          <w:szCs w:val="18"/>
        </w:rPr>
        <w:t xml:space="preserve">: erupție cutanată generalizată, vărsături, iritații locale ale pielii, dificultăți respiratorii,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cianoză, febră.</w:t>
      </w:r>
    </w:p>
    <w:p w14:paraId="5516260D" w14:textId="77777777" w:rsidR="00DA51AE" w:rsidRDefault="00DA51AE">
      <w:pPr xmlns:w="http://schemas.openxmlformats.org/wordprocessingml/2006/main">
        <w:pStyle w:val="Bodytext80"/>
        <w:numPr>
          <w:ilvl w:val="0"/>
          <w:numId w:val="234"/>
        </w:numPr>
        <w:tabs>
          <w:tab w:val="left" w:pos="474"/>
        </w:tabs>
        <w:spacing w:line="276" w:lineRule="auto"/>
        <w:ind w:left="400" w:hanging="200"/>
        <w:jc w:val="both"/>
        <w:rPr>
          <w:sz w:val="18"/>
          <w:szCs w:val="18"/>
        </w:rPr>
      </w:pPr>
      <w:bookmarkStart xmlns:w="http://schemas.openxmlformats.org/wordprocessingml/2006/main" w:id="2801" w:name="bookmark2790"/>
      <w:bookmarkEnd xmlns:w="http://schemas.openxmlformats.org/wordprocessingml/2006/main" w:id="2801"/>
      <w:r xmlns:w="http://schemas.openxmlformats.org/wordprocessingml/2006/main">
        <w:rPr>
          <w:b/>
          <w:bCs/>
          <w:sz w:val="18"/>
          <w:szCs w:val="18"/>
        </w:rPr>
        <w:t xml:space="preserve">Hiperlipidemia: </w:t>
      </w:r>
      <w:r xmlns:w="http://schemas.openxmlformats.org/wordprocessingml/2006/main">
        <w:rPr>
          <w:sz w:val="18"/>
          <w:szCs w:val="18"/>
        </w:rPr>
        <w:t xml:space="preserve">Aceasta este o afecțiune foarte rară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Implică concentrații crescute de acizi grași neesterificați (NEFA) sau hipercolesterolemie de cauză necunoscută. NEFA concurează cu bilirubina neconjugată pentru legarea albuminei, așa că sunt utilizați în general doar la nou-născuții cu niveluri de bilirubină sub 8 mg/dl (5 mg/dl la sugarii prematuri).</w:t>
      </w:r>
    </w:p>
    <w:p w14:paraId="4DBEA0EE" w14:textId="77777777" w:rsidR="00DA51AE" w:rsidRDefault="00DA51AE">
      <w:pPr xmlns:w="http://schemas.openxmlformats.org/wordprocessingml/2006/main">
        <w:pStyle w:val="Bodytext80"/>
        <w:numPr>
          <w:ilvl w:val="0"/>
          <w:numId w:val="234"/>
        </w:numPr>
        <w:tabs>
          <w:tab w:val="left" w:pos="474"/>
        </w:tabs>
        <w:spacing w:line="276" w:lineRule="auto"/>
        <w:ind w:left="400" w:hanging="200"/>
        <w:jc w:val="both"/>
        <w:rPr>
          <w:sz w:val="18"/>
          <w:szCs w:val="18"/>
        </w:rPr>
      </w:pPr>
      <w:bookmarkStart xmlns:w="http://schemas.openxmlformats.org/wordprocessingml/2006/main" w:id="2802" w:name="bookmark2791"/>
      <w:bookmarkEnd xmlns:w="http://schemas.openxmlformats.org/wordprocessingml/2006/main" w:id="2802"/>
      <w:r xmlns:w="http://schemas.openxmlformats.org/wordprocessingml/2006/main">
        <w:rPr>
          <w:b/>
          <w:bCs/>
          <w:sz w:val="18"/>
          <w:szCs w:val="18"/>
        </w:rPr>
        <w:t xml:space="preserve">Disfuncție plachetară: </w:t>
      </w:r>
      <w:r xmlns:w="http://schemas.openxmlformats.org/wordprocessingml/2006/main">
        <w:rPr>
          <w:sz w:val="18"/>
          <w:szCs w:val="18"/>
        </w:rPr>
        <w:t xml:space="preserve">S-a observat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aderență plachetară scăzută , așadar utilizarea sa ar fi contraindicată în cazurile de număr scăzut de trombocite sau sângerări clinice.</w:t>
      </w:r>
    </w:p>
    <w:p w14:paraId="2530ACFE" w14:textId="77777777" w:rsidR="00DA51AE" w:rsidRDefault="00DA51AE">
      <w:pPr xmlns:w="http://schemas.openxmlformats.org/wordprocessingml/2006/main">
        <w:pStyle w:val="Bodytext80"/>
        <w:numPr>
          <w:ilvl w:val="0"/>
          <w:numId w:val="234"/>
        </w:numPr>
        <w:tabs>
          <w:tab w:val="left" w:pos="474"/>
        </w:tabs>
        <w:spacing w:line="276" w:lineRule="auto"/>
        <w:ind w:left="400" w:hanging="200"/>
        <w:jc w:val="both"/>
        <w:rPr>
          <w:sz w:val="18"/>
          <w:szCs w:val="18"/>
        </w:rPr>
      </w:pPr>
      <w:bookmarkStart xmlns:w="http://schemas.openxmlformats.org/wordprocessingml/2006/main" w:id="2803" w:name="bookmark2792"/>
      <w:bookmarkEnd xmlns:w="http://schemas.openxmlformats.org/wordprocessingml/2006/main" w:id="2803"/>
      <w:r xmlns:w="http://schemas.openxmlformats.org/wordprocessingml/2006/main">
        <w:rPr>
          <w:b/>
          <w:bCs/>
          <w:sz w:val="18"/>
          <w:szCs w:val="18"/>
        </w:rPr>
        <w:t xml:space="preserve">Anomalii hepatice: </w:t>
      </w:r>
      <w:r xmlns:w="http://schemas.openxmlformats.org/wordprocessingml/2006/main">
        <w:rPr>
          <w:sz w:val="18"/>
          <w:szCs w:val="18"/>
        </w:rPr>
        <w:t xml:space="preserve">Au fost observate tulburări ale funcției hepatice de diferite grade. Aceste anomalii se remită, în general, după întreruperea administrării lipidelor.</w:t>
      </w:r>
    </w:p>
    <w:p w14:paraId="576960A4" w14:textId="77777777" w:rsidR="00DA51AE" w:rsidRDefault="00DA51AE">
      <w:pPr xmlns:w="http://schemas.openxmlformats.org/wordprocessingml/2006/main">
        <w:pStyle w:val="Bodytext80"/>
        <w:numPr>
          <w:ilvl w:val="0"/>
          <w:numId w:val="234"/>
        </w:numPr>
        <w:tabs>
          <w:tab w:val="left" w:pos="474"/>
        </w:tabs>
        <w:spacing w:line="276" w:lineRule="auto"/>
        <w:ind w:left="400" w:hanging="200"/>
        <w:jc w:val="both"/>
        <w:rPr>
          <w:sz w:val="18"/>
          <w:szCs w:val="18"/>
        </w:rPr>
      </w:pPr>
      <w:bookmarkStart xmlns:w="http://schemas.openxmlformats.org/wordprocessingml/2006/main" w:id="2804" w:name="bookmark2793"/>
      <w:bookmarkEnd xmlns:w="http://schemas.openxmlformats.org/wordprocessingml/2006/main" w:id="2804"/>
      <w:r xmlns:w="http://schemas.openxmlformats.org/wordprocessingml/2006/main">
        <w:rPr>
          <w:b/>
          <w:bCs/>
          <w:sz w:val="18"/>
          <w:szCs w:val="18"/>
        </w:rPr>
        <w:t xml:space="preserve">Infecție: </w:t>
      </w:r>
      <w:r xmlns:w="http://schemas.openxmlformats.org/wordprocessingml/2006/main">
        <w:rPr>
          <w:sz w:val="18"/>
          <w:szCs w:val="18"/>
        </w:rPr>
        <w:t xml:space="preserve">Disfuncție a leucocitelor.</w:t>
      </w:r>
    </w:p>
    <w:p w14:paraId="00AD61A7" w14:textId="77777777" w:rsidR="00DA51AE" w:rsidRDefault="00DA51AE">
      <w:pPr xmlns:w="http://schemas.openxmlformats.org/wordprocessingml/2006/main">
        <w:pStyle w:val="Bodytext80"/>
        <w:numPr>
          <w:ilvl w:val="0"/>
          <w:numId w:val="234"/>
        </w:numPr>
        <w:tabs>
          <w:tab w:val="left" w:pos="474"/>
        </w:tabs>
        <w:spacing w:line="276" w:lineRule="auto"/>
        <w:ind w:left="400" w:hanging="200"/>
        <w:jc w:val="both"/>
        <w:rPr>
          <w:sz w:val="18"/>
          <w:szCs w:val="18"/>
        </w:rPr>
      </w:pPr>
      <w:bookmarkStart xmlns:w="http://schemas.openxmlformats.org/wordprocessingml/2006/main" w:id="2805" w:name="bookmark2794"/>
      <w:bookmarkEnd xmlns:w="http://schemas.openxmlformats.org/wordprocessingml/2006/main" w:id="2805"/>
      <w:r xmlns:w="http://schemas.openxmlformats.org/wordprocessingml/2006/main">
        <w:rPr>
          <w:b/>
          <w:bCs/>
          <w:sz w:val="18"/>
          <w:szCs w:val="18"/>
        </w:rPr>
        <w:t xml:space="preserve">Funcție pulmonară alterată: </w:t>
      </w:r>
      <w:r xmlns:w="http://schemas.openxmlformats.org/wordprocessingml/2006/main">
        <w:rPr>
          <w:sz w:val="18"/>
          <w:szCs w:val="18"/>
        </w:rPr>
        <w:t xml:space="preserve">Poate fi modificată de creșterea lipidelor din macrofagele pulmonare.</w:t>
      </w:r>
    </w:p>
    <w:p w14:paraId="1687F0A1" w14:textId="77777777" w:rsidR="00DA51AE" w:rsidRDefault="00DA51AE">
      <w:pPr xmlns:w="http://schemas.openxmlformats.org/wordprocessingml/2006/main">
        <w:pStyle w:val="Heading51"/>
        <w:keepNext/>
        <w:keepLines/>
        <w:jc w:val="both"/>
      </w:pPr>
      <w:bookmarkStart xmlns:w="http://schemas.openxmlformats.org/wordprocessingml/2006/main" w:id="2806" w:name="bookmark2795"/>
      <w:bookmarkStart xmlns:w="http://schemas.openxmlformats.org/wordprocessingml/2006/main" w:id="2807" w:name="bookmark2796"/>
      <w:bookmarkStart xmlns:w="http://schemas.openxmlformats.org/wordprocessingml/2006/main" w:id="2808" w:name="bookmark2797"/>
      <w:r xmlns:w="http://schemas.openxmlformats.org/wordprocessingml/2006/main">
        <w:t xml:space="preserve">Sodiu</w:t>
      </w:r>
      <w:bookmarkEnd xmlns:w="http://schemas.openxmlformats.org/wordprocessingml/2006/main" w:id="2806"/>
      <w:bookmarkEnd xmlns:w="http://schemas.openxmlformats.org/wordprocessingml/2006/main" w:id="2807"/>
      <w:bookmarkEnd xmlns:w="http://schemas.openxmlformats.org/wordprocessingml/2006/main" w:id="2808"/>
    </w:p>
    <w:p w14:paraId="7827035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Necesarul de sodiu al unui nou-născut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de obicei între 2 și 4 mEq/kg/zi, acesta trebuind asigurat începând cu a doua zi de viață (deoarece se nasc în mod normal cu lichid extracelular abundent, sursă de sodiu și potasiu, care este eliminat prin diureză în primele 24 până la 48 de ore de viață).</w:t>
      </w:r>
    </w:p>
    <w:p w14:paraId="0BB8F8F1"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Trebuie menționat că nou-născuții cu greutate foarte mică la naștere pot necesita concentrații mai mari de sodiu după a doua </w:t>
      </w:r>
      <w:r xmlns:w="http://schemas.openxmlformats.org/wordprocessingml/2006/main">
        <w:rPr>
          <w:sz w:val="18"/>
          <w:szCs w:val="18"/>
          <w:vertAlign w:val="superscript"/>
        </w:rPr>
        <w:t xml:space="preserve">sau </w:t>
      </w:r>
      <w:r xmlns:w="http://schemas.openxmlformats.org/wordprocessingml/2006/main">
        <w:rPr>
          <w:sz w:val="18"/>
          <w:szCs w:val="18"/>
        </w:rPr>
        <w:t xml:space="preserve">a treia zi </w:t>
      </w:r>
      <w:r xmlns:w="http://schemas.openxmlformats.org/wordprocessingml/2006/main">
        <w:rPr>
          <w:sz w:val="18"/>
          <w:szCs w:val="18"/>
          <w:vertAlign w:val="superscript"/>
        </w:rPr>
        <w:t xml:space="preserve">de </w:t>
      </w:r>
      <w:r xmlns:w="http://schemas.openxmlformats.org/wordprocessingml/2006/main">
        <w:rPr>
          <w:sz w:val="18"/>
          <w:szCs w:val="18"/>
        </w:rPr>
        <w:t xml:space="preserve">viață. Acest lucru 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datorează faptului că prezintă o excreție urinară mai mare a acestui electrolit. La acești sugari prematuri mici se recomandă monitorizarea periodică a sodiului din sânge pentru a detecta din timp orice anomalii.</w:t>
      </w:r>
    </w:p>
    <w:p w14:paraId="5232F1DE" w14:textId="77777777" w:rsidR="00DA51AE" w:rsidRDefault="00DA51AE">
      <w:pPr xmlns:w="http://schemas.openxmlformats.org/wordprocessingml/2006/main">
        <w:pStyle w:val="Heading51"/>
        <w:keepNext/>
        <w:keepLines/>
        <w:jc w:val="both"/>
      </w:pPr>
      <w:bookmarkStart xmlns:w="http://schemas.openxmlformats.org/wordprocessingml/2006/main" w:id="2809" w:name="bookmark2798"/>
      <w:bookmarkStart xmlns:w="http://schemas.openxmlformats.org/wordprocessingml/2006/main" w:id="2810" w:name="bookmark2799"/>
      <w:bookmarkStart xmlns:w="http://schemas.openxmlformats.org/wordprocessingml/2006/main" w:id="2811" w:name="bookmark2800"/>
      <w:r xmlns:w="http://schemas.openxmlformats.org/wordprocessingml/2006/main">
        <w:t xml:space="preserve">Potasiu</w:t>
      </w:r>
      <w:bookmarkEnd xmlns:w="http://schemas.openxmlformats.org/wordprocessingml/2006/main" w:id="2809"/>
      <w:bookmarkEnd xmlns:w="http://schemas.openxmlformats.org/wordprocessingml/2006/main" w:id="2810"/>
      <w:bookmarkEnd xmlns:w="http://schemas.openxmlformats.org/wordprocessingml/2006/main" w:id="2811"/>
    </w:p>
    <w:p w14:paraId="0775B3F5"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Necesarul zilnic de potasiu al unui nou-născut este de obicei de 2 până la 4 mEq/kg/zi (după prima zi de viață, dacă urinează). Aportul de potasiu trebuie monitorizat prin intermediul nivelurilor serice de potasiu și al trasărilor electrocardiografice, care vor arăta unde T aplatizate în cazurile de hiperkaliemie și unde T și unde U aplatizate în cazurile de hipokaliemie, în special la pacienții cu boli de rinichi sau dezechilibre electrolitice și acido-bazice. Se recomandă recoltarea de sânge venos central, deoarece evită hemoliza cauzată de înțepăturile la călcâi, care este asociată cu niveluri crescute de potasiu.</w:t>
      </w:r>
    </w:p>
    <w:p w14:paraId="49857D78" w14:textId="77777777" w:rsidR="00DA51AE" w:rsidRDefault="00DA51AE">
      <w:pPr xmlns:w="http://schemas.openxmlformats.org/wordprocessingml/2006/main">
        <w:pStyle w:val="Heading51"/>
        <w:keepNext/>
        <w:keepLines/>
        <w:jc w:val="both"/>
      </w:pPr>
      <w:bookmarkStart xmlns:w="http://schemas.openxmlformats.org/wordprocessingml/2006/main" w:id="2812" w:name="bookmark2801"/>
      <w:bookmarkStart xmlns:w="http://schemas.openxmlformats.org/wordprocessingml/2006/main" w:id="2813" w:name="bookmark2802"/>
      <w:bookmarkStart xmlns:w="http://schemas.openxmlformats.org/wordprocessingml/2006/main" w:id="2814" w:name="bookmark2803"/>
      <w:r xmlns:w="http://schemas.openxmlformats.org/wordprocessingml/2006/main">
        <w:t xml:space="preserve">Clor</w:t>
      </w:r>
      <w:bookmarkEnd xmlns:w="http://schemas.openxmlformats.org/wordprocessingml/2006/main" w:id="2812"/>
      <w:bookmarkEnd xmlns:w="http://schemas.openxmlformats.org/wordprocessingml/2006/main" w:id="2813"/>
      <w:bookmarkEnd xmlns:w="http://schemas.openxmlformats.org/wordprocessingml/2006/main" w:id="2814"/>
    </w:p>
    <w:p w14:paraId="212B38A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Necesarul obișnuit de clorură pentru un nou-născut este de 3-5 mEq/kg/zi. Trebuie menționat că amestecurile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aminoacizi cristalini și administrarea de electroliți sub formă de clorură pot depăși necesarul zilnic, ducând la acidoză metabolică hipercloremică la nou-născut.</w:t>
      </w:r>
    </w:p>
    <w:p w14:paraId="1229A3F5" w14:textId="77777777" w:rsidR="00DA51AE" w:rsidRDefault="00DA51AE">
      <w:pPr xmlns:w="http://schemas.openxmlformats.org/wordprocessingml/2006/main">
        <w:pStyle w:val="Heading51"/>
        <w:keepNext/>
        <w:keepLines/>
        <w:spacing w:after="220"/>
        <w:jc w:val="both"/>
      </w:pPr>
      <w:bookmarkStart xmlns:w="http://schemas.openxmlformats.org/wordprocessingml/2006/main" w:id="2815" w:name="bookmark2804"/>
      <w:bookmarkStart xmlns:w="http://schemas.openxmlformats.org/wordprocessingml/2006/main" w:id="2816" w:name="bookmark2805"/>
      <w:bookmarkStart xmlns:w="http://schemas.openxmlformats.org/wordprocessingml/2006/main" w:id="2817" w:name="bookmark2806"/>
      <w:r xmlns:w="http://schemas.openxmlformats.org/wordprocessingml/2006/main">
        <w:t xml:space="preserve">Alte minerale</w:t>
      </w:r>
      <w:bookmarkEnd xmlns:w="http://schemas.openxmlformats.org/wordprocessingml/2006/main" w:id="2815"/>
      <w:bookmarkEnd xmlns:w="http://schemas.openxmlformats.org/wordprocessingml/2006/main" w:id="2816"/>
      <w:bookmarkEnd xmlns:w="http://schemas.openxmlformats.org/wordprocessingml/2006/main" w:id="2817"/>
    </w:p>
    <w:p w14:paraId="6283AB71"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rFonts w:ascii="Tahoma" w:eastAsia="Tahoma" w:hAnsi="Tahoma" w:cs="Tahoma"/>
          <w:sz w:val="15"/>
          <w:szCs w:val="15"/>
        </w:rPr>
        <w:t xml:space="preserve">CALCIU: </w:t>
      </w:r>
      <w:r xmlns:w="http://schemas.openxmlformats.org/wordprocessingml/2006/main">
        <w:rPr>
          <w:sz w:val="18"/>
          <w:szCs w:val="18"/>
        </w:rPr>
        <w:t xml:space="preserve">Necesarul zilnic de calciu elementar variază considerabil în funcție de greutate, vârsta gestațională și afecțiunile medicale subiacente. Nou-născuții prematuri necesită de obicei 25-50 mg/kg/zi de calciu elementar. Cincizeci la sută din calciul din sânge este în stare ionizată liberă, 40% este legat de proteine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formând complexe nedifuzibile, iar 10% formează complexe difuzibile cu bicarbonat, citrat și fosfat. Factorii care afectează legarea calciului de albumină (modificări ale pH-ului, administrarea de citrat cu transfuzii de substituție, modificări ale concentrației de proteine) pot provoca modificări ale nivelului seric de calciu. Hipocalcemia (calciu ionizat mai mic de 4,4 mg/dl) se poate manifesta prin iritabilitate, tremor, mioclonii sau convulsii. Hipercalcemia (calciu seric total mai mare de 12 mg/dl) poate provoca depresia sistemului nervos central și tulburări cardiace, cum ar fi aritmii și bradicardie, vărsături, constipație și nefrocalcinoză. Trebuie efectuate măsurători periodice ale calciului seric total, albuminei sau solidelor serice totale. Intervalele QT și QTc nu sunt de utilitate practică în neonatologie.</w:t>
      </w:r>
    </w:p>
    <w:p w14:paraId="70550C27"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rFonts w:ascii="Tahoma" w:eastAsia="Tahoma" w:hAnsi="Tahoma" w:cs="Tahoma"/>
          <w:sz w:val="15"/>
          <w:szCs w:val="15"/>
        </w:rPr>
        <w:t xml:space="preserve">FOSFOR: </w:t>
      </w:r>
      <w:r xmlns:w="http://schemas.openxmlformats.org/wordprocessingml/2006/main">
        <w:rPr>
          <w:sz w:val="18"/>
          <w:szCs w:val="18"/>
        </w:rPr>
        <w:t xml:space="preserve">Necesarul intravenos de fosfor elementar variază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între 20-40 mg/kg/zi. Cu toate acestea, nou-născuții prematuri, la care rezervele inițiale de fosfor și calciu din organism sunt scăzute, pot necesita doze mai mari pentru a se potrivi cu rata de mineralizare scheletică din ultimele săptămâni de viață intrauterină. Pentru a evita precipitarea, calciul și fosforul pot fi administrate în soluții alternante, fiecare pe parcursul a 12 ore. În general, nu administrăm fosfor în prima </w:t>
      </w:r>
      <w:r xmlns:w="http://schemas.openxmlformats.org/wordprocessingml/2006/main">
        <w:rPr>
          <w:sz w:val="18"/>
          <w:szCs w:val="18"/>
          <w:vertAlign w:val="superscript"/>
        </w:rPr>
        <w:t xml:space="preserve">săptămână </w:t>
      </w:r>
      <w:r xmlns:w="http://schemas.openxmlformats.org/wordprocessingml/2006/main">
        <w:rPr>
          <w:sz w:val="18"/>
          <w:szCs w:val="18"/>
        </w:rPr>
        <w:t xml:space="preserve">de viață, deoarece un produs fosfor-calciu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care depășește 70 mg/kg/zi va fi asociat cu depozite anormale de calciu.</w:t>
      </w:r>
    </w:p>
    <w:p w14:paraId="09C028E9"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85% din fosforul elementar se găsește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schelet, iar restul de 15% sub formă de fosfat anorganic și esteri în fluidele extracelulare și intracelulare.</w:t>
      </w:r>
    </w:p>
    <w:p w14:paraId="2BEE261F" w14:textId="77777777" w:rsidR="00DA51AE" w:rsidRDefault="00DA51AE">
      <w:pPr xmlns:w="http://schemas.openxmlformats.org/wordprocessingml/2006/main">
        <w:pStyle w:val="Bodytext80"/>
        <w:spacing w:after="200" w:line="290" w:lineRule="auto"/>
        <w:jc w:val="both"/>
        <w:rPr>
          <w:sz w:val="18"/>
          <w:szCs w:val="18"/>
        </w:rPr>
      </w:pPr>
      <w:r xmlns:w="http://schemas.openxmlformats.org/wordprocessingml/2006/main">
        <w:rPr>
          <w:rFonts w:ascii="Tahoma" w:eastAsia="Tahoma" w:hAnsi="Tahoma" w:cs="Tahoma"/>
          <w:sz w:val="15"/>
          <w:szCs w:val="15"/>
        </w:rPr>
        <w:t xml:space="preserve">MAGNEZIU: </w:t>
      </w:r>
      <w:r xmlns:w="http://schemas.openxmlformats.org/wordprocessingml/2006/main">
        <w:rPr>
          <w:sz w:val="18"/>
          <w:szCs w:val="18"/>
        </w:rPr>
        <w:t xml:space="preserve">Necesarul intravenos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magneziu este de 15-25 mg/kg/zi.</w:t>
      </w:r>
    </w:p>
    <w:p w14:paraId="6A3944EE" w14:textId="77777777" w:rsidR="00DA51AE" w:rsidRDefault="00DA51AE">
      <w:pPr xmlns:w="http://schemas.openxmlformats.org/wordprocessingml/2006/main">
        <w:pStyle w:val="Bodytext80"/>
        <w:spacing w:after="200" w:line="286" w:lineRule="auto"/>
        <w:jc w:val="both"/>
        <w:rPr>
          <w:sz w:val="18"/>
          <w:szCs w:val="18"/>
        </w:rPr>
      </w:pPr>
      <w:r xmlns:w="http://schemas.openxmlformats.org/wordprocessingml/2006/main">
        <w:rPr>
          <w:rFonts w:ascii="Tahoma" w:eastAsia="Tahoma" w:hAnsi="Tahoma" w:cs="Tahoma"/>
          <w:sz w:val="15"/>
          <w:szCs w:val="15"/>
        </w:rPr>
        <w:t xml:space="preserve">CUPRU: </w:t>
      </w:r>
      <w:r xmlns:w="http://schemas.openxmlformats.org/wordprocessingml/2006/main">
        <w:rPr>
          <w:sz w:val="18"/>
          <w:szCs w:val="18"/>
        </w:rPr>
        <w:t xml:space="preserve">Doza recomandată pentru sulfat de cupru: 15-30 mcg/kg/zi. Cuprul se excretă în principal pe cale biliară.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Prin urmare, se administrează cu precauție în cazurile de obstrucție biliară.</w:t>
      </w:r>
    </w:p>
    <w:p w14:paraId="32165E37"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rFonts w:ascii="Tahoma" w:eastAsia="Tahoma" w:hAnsi="Tahoma" w:cs="Tahoma"/>
          <w:sz w:val="15"/>
          <w:szCs w:val="15"/>
        </w:rPr>
        <w:t xml:space="preserve">Zinc: </w:t>
      </w:r>
      <w:r xmlns:w="http://schemas.openxmlformats.org/wordprocessingml/2006/main">
        <w:rPr>
          <w:sz w:val="18"/>
          <w:szCs w:val="18"/>
        </w:rPr>
        <w:t xml:space="preserve">Doza recomandată pentru nou-născuții născuți la termen este de 100 mcg/kg/zi, iar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nou-născuții prematuri și cu greutate foarte mică la naștere (mai puțin de 1500 g) este de 300 mcg/kg/zi. Se elimină în principal prin rinichi; prin urmare, acest lucru trebuie luat în considerare în cazurile de insuficiență renală. Aceste cerințe pot fi satisfăcute prin administrarea de plasmă sau sânge proaspăt de două ori pe săptămână.</w:t>
      </w:r>
    </w:p>
    <w:p w14:paraId="1F293235" w14:textId="77777777" w:rsidR="00DA51AE" w:rsidRDefault="00DA51AE">
      <w:pPr xmlns:w="http://schemas.openxmlformats.org/wordprocessingml/2006/main">
        <w:pStyle w:val="Heading51"/>
        <w:keepNext/>
        <w:keepLines/>
        <w:spacing w:after="200" w:line="286" w:lineRule="auto"/>
        <w:jc w:val="both"/>
      </w:pPr>
      <w:bookmarkStart xmlns:w="http://schemas.openxmlformats.org/wordprocessingml/2006/main" w:id="2818" w:name="bookmark2807"/>
      <w:bookmarkStart xmlns:w="http://schemas.openxmlformats.org/wordprocessingml/2006/main" w:id="2819" w:name="bookmark2808"/>
      <w:bookmarkStart xmlns:w="http://schemas.openxmlformats.org/wordprocessingml/2006/main" w:id="2820" w:name="bookmark2809"/>
      <w:r xmlns:w="http://schemas.openxmlformats.org/wordprocessingml/2006/main">
        <w:t xml:space="preserve">Complicațiile nutriției parenterale</w:t>
      </w:r>
      <w:bookmarkEnd xmlns:w="http://schemas.openxmlformats.org/wordprocessingml/2006/main" w:id="2818"/>
      <w:bookmarkEnd xmlns:w="http://schemas.openxmlformats.org/wordprocessingml/2006/main" w:id="2819"/>
      <w:bookmarkEnd xmlns:w="http://schemas.openxmlformats.org/wordprocessingml/2006/main" w:id="2820"/>
    </w:p>
    <w:p w14:paraId="0A77E703" w14:textId="77777777" w:rsidR="00DA51AE" w:rsidRDefault="00DA51AE">
      <w:pPr xmlns:w="http://schemas.openxmlformats.org/wordprocessingml/2006/main">
        <w:pStyle w:val="Bodytext30"/>
        <w:spacing w:after="40"/>
        <w:jc w:val="both"/>
      </w:pPr>
      <w:r xmlns:w="http://schemas.openxmlformats.org/wordprocessingml/2006/main">
        <w:t xml:space="preserve">PRODUS DE CATETER:</w:t>
      </w:r>
    </w:p>
    <w:p w14:paraId="34E603B4" w14:textId="77777777" w:rsidR="00DA51AE" w:rsidRDefault="00DA51AE">
      <w:pPr xmlns:w="http://schemas.openxmlformats.org/wordprocessingml/2006/main">
        <w:pStyle w:val="Bodytext80"/>
        <w:spacing w:after="200" w:line="276" w:lineRule="auto"/>
        <w:ind w:firstLine="240"/>
        <w:jc w:val="both"/>
        <w:rPr>
          <w:sz w:val="18"/>
          <w:szCs w:val="18"/>
        </w:rPr>
      </w:pPr>
      <w:r xmlns:w="http://schemas.openxmlformats.org/wordprocessingml/2006/main">
        <w:rPr>
          <w:sz w:val="18"/>
          <w:szCs w:val="18"/>
        </w:rPr>
        <w:t xml:space="preserve">• Tromboză venoasă centrală</w:t>
      </w:r>
    </w:p>
    <w:p w14:paraId="7728F145"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21" w:name="bookmark2810"/>
      <w:bookmarkEnd xmlns:w="http://schemas.openxmlformats.org/wordprocessingml/2006/main" w:id="2821"/>
      <w:r xmlns:w="http://schemas.openxmlformats.org/wordprocessingml/2006/main">
        <w:rPr>
          <w:sz w:val="18"/>
          <w:szCs w:val="18"/>
        </w:rPr>
        <w:t xml:space="preserve">Embolie</w:t>
      </w:r>
    </w:p>
    <w:p w14:paraId="78BCDEF2"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22" w:name="bookmark2811"/>
      <w:bookmarkEnd xmlns:w="http://schemas.openxmlformats.org/wordprocessingml/2006/main" w:id="2822"/>
      <w:r xmlns:w="http://schemas.openxmlformats.org/wordprocessingml/2006/main">
        <w:rPr>
          <w:sz w:val="18"/>
          <w:szCs w:val="18"/>
        </w:rPr>
        <w:t xml:space="preserve">Aritmie cardiacă</w:t>
      </w:r>
    </w:p>
    <w:p w14:paraId="00C1E5ED"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23" w:name="bookmark2812"/>
      <w:bookmarkEnd xmlns:w="http://schemas.openxmlformats.org/wordprocessingml/2006/main" w:id="2823"/>
      <w:r xmlns:w="http://schemas.openxmlformats.org/wordprocessingml/2006/main">
        <w:rPr>
          <w:sz w:val="18"/>
          <w:szCs w:val="18"/>
        </w:rPr>
        <w:t xml:space="preserve">Pneumotorax-hidrotorax</w:t>
      </w:r>
    </w:p>
    <w:p w14:paraId="299E59E4" w14:textId="77777777" w:rsidR="00DA51AE" w:rsidRDefault="00DA51AE">
      <w:pPr xmlns:w="http://schemas.openxmlformats.org/wordprocessingml/2006/main">
        <w:pStyle w:val="Bodytext80"/>
        <w:numPr>
          <w:ilvl w:val="0"/>
          <w:numId w:val="232"/>
        </w:numPr>
        <w:tabs>
          <w:tab w:val="left" w:pos="488"/>
        </w:tabs>
        <w:spacing w:after="220" w:line="271" w:lineRule="auto"/>
        <w:ind w:firstLine="240"/>
        <w:rPr>
          <w:sz w:val="18"/>
          <w:szCs w:val="18"/>
        </w:rPr>
      </w:pPr>
      <w:bookmarkStart xmlns:w="http://schemas.openxmlformats.org/wordprocessingml/2006/main" w:id="2824" w:name="bookmark2813"/>
      <w:bookmarkEnd xmlns:w="http://schemas.openxmlformats.org/wordprocessingml/2006/main" w:id="2824"/>
      <w:r xmlns:w="http://schemas.openxmlformats.org/wordprocessingml/2006/main">
        <w:rPr>
          <w:sz w:val="18"/>
          <w:szCs w:val="18"/>
        </w:rPr>
        <w:t xml:space="preserve">Extravazare</w:t>
      </w:r>
    </w:p>
    <w:p w14:paraId="3AEB3A6D" w14:textId="77777777" w:rsidR="00DA51AE" w:rsidRDefault="00DA51AE">
      <w:pPr xmlns:w="http://schemas.openxmlformats.org/wordprocessingml/2006/main">
        <w:pStyle w:val="Bodytext30"/>
        <w:spacing w:after="0" w:line="317" w:lineRule="auto"/>
      </w:pPr>
      <w:r xmlns:w="http://schemas.openxmlformats.org/wordprocessingml/2006/main">
        <w:t xml:space="preserve">PRODUS PRIN VENOCLIZĂ:</w:t>
      </w:r>
    </w:p>
    <w:p w14:paraId="6D2D2839" w14:textId="77777777" w:rsidR="00DA51AE" w:rsidRDefault="00DA51AE">
      <w:pPr xmlns:w="http://schemas.openxmlformats.org/wordprocessingml/2006/main">
        <w:pStyle w:val="Bodytext80"/>
        <w:numPr>
          <w:ilvl w:val="0"/>
          <w:numId w:val="232"/>
        </w:numPr>
        <w:tabs>
          <w:tab w:val="left" w:pos="488"/>
        </w:tabs>
        <w:spacing w:line="271" w:lineRule="auto"/>
        <w:ind w:firstLine="240"/>
        <w:jc w:val="both"/>
        <w:rPr>
          <w:sz w:val="18"/>
          <w:szCs w:val="18"/>
        </w:rPr>
      </w:pPr>
      <w:bookmarkStart xmlns:w="http://schemas.openxmlformats.org/wordprocessingml/2006/main" w:id="2825" w:name="bookmark2814"/>
      <w:bookmarkEnd xmlns:w="http://schemas.openxmlformats.org/wordprocessingml/2006/main" w:id="2825"/>
      <w:r xmlns:w="http://schemas.openxmlformats.org/wordprocessingml/2006/main">
        <w:rPr>
          <w:sz w:val="18"/>
          <w:szCs w:val="18"/>
        </w:rPr>
        <w:t xml:space="preserve">Infiltrare</w:t>
      </w:r>
    </w:p>
    <w:p w14:paraId="786CF2E9" w14:textId="77777777" w:rsidR="00DA51AE" w:rsidRDefault="00DA51AE">
      <w:pPr xmlns:w="http://schemas.openxmlformats.org/wordprocessingml/2006/main">
        <w:pStyle w:val="Bodytext80"/>
        <w:numPr>
          <w:ilvl w:val="0"/>
          <w:numId w:val="232"/>
        </w:numPr>
        <w:tabs>
          <w:tab w:val="left" w:pos="488"/>
        </w:tabs>
        <w:spacing w:line="271" w:lineRule="auto"/>
        <w:ind w:firstLine="240"/>
        <w:jc w:val="both"/>
        <w:rPr>
          <w:sz w:val="18"/>
          <w:szCs w:val="18"/>
        </w:rPr>
      </w:pPr>
      <w:bookmarkStart xmlns:w="http://schemas.openxmlformats.org/wordprocessingml/2006/main" w:id="2826" w:name="bookmark2815"/>
      <w:bookmarkEnd xmlns:w="http://schemas.openxmlformats.org/wordprocessingml/2006/main" w:id="2826"/>
      <w:r xmlns:w="http://schemas.openxmlformats.org/wordprocessingml/2006/main">
        <w:rPr>
          <w:sz w:val="18"/>
          <w:szCs w:val="18"/>
        </w:rPr>
        <w:t xml:space="preserve">Infecție locală</w:t>
      </w:r>
    </w:p>
    <w:p w14:paraId="06AFDD8B" w14:textId="77777777" w:rsidR="00DA51AE" w:rsidRDefault="00DA51AE">
      <w:pPr xmlns:w="http://schemas.openxmlformats.org/wordprocessingml/2006/main">
        <w:pStyle w:val="Bodytext80"/>
        <w:numPr>
          <w:ilvl w:val="0"/>
          <w:numId w:val="232"/>
        </w:numPr>
        <w:tabs>
          <w:tab w:val="left" w:pos="488"/>
        </w:tabs>
        <w:spacing w:after="220" w:line="271" w:lineRule="auto"/>
        <w:ind w:firstLine="240"/>
        <w:jc w:val="both"/>
        <w:rPr>
          <w:sz w:val="18"/>
          <w:szCs w:val="18"/>
        </w:rPr>
      </w:pPr>
      <w:bookmarkStart xmlns:w="http://schemas.openxmlformats.org/wordprocessingml/2006/main" w:id="2827" w:name="bookmark2816"/>
      <w:bookmarkEnd xmlns:w="http://schemas.openxmlformats.org/wordprocessingml/2006/main" w:id="2827"/>
      <w:r xmlns:w="http://schemas.openxmlformats.org/wordprocessingml/2006/main">
        <w:rPr>
          <w:sz w:val="18"/>
          <w:szCs w:val="18"/>
        </w:rPr>
        <w:t xml:space="preserve">Flebită</w:t>
      </w:r>
    </w:p>
    <w:p w14:paraId="23D2CB94" w14:textId="77777777" w:rsidR="00DA51AE" w:rsidRDefault="00DA51AE">
      <w:pPr xmlns:w="http://schemas.openxmlformats.org/wordprocessingml/2006/main">
        <w:pStyle w:val="Bodytext30"/>
        <w:spacing w:after="0" w:line="324" w:lineRule="auto"/>
      </w:pPr>
      <w:r xmlns:w="http://schemas.openxmlformats.org/wordprocessingml/2006/main">
        <w:t xml:space="preserve">INFECȚII:</w:t>
      </w:r>
    </w:p>
    <w:p w14:paraId="68D8BB70" w14:textId="77777777" w:rsidR="00DA51AE" w:rsidRDefault="00DA51AE">
      <w:pPr xmlns:w="http://schemas.openxmlformats.org/wordprocessingml/2006/main">
        <w:pStyle w:val="Bodytext80"/>
        <w:numPr>
          <w:ilvl w:val="0"/>
          <w:numId w:val="232"/>
        </w:numPr>
        <w:tabs>
          <w:tab w:val="left" w:pos="488"/>
        </w:tabs>
        <w:spacing w:line="283" w:lineRule="auto"/>
        <w:ind w:left="360" w:hanging="120"/>
        <w:jc w:val="both"/>
        <w:rPr>
          <w:sz w:val="18"/>
          <w:szCs w:val="18"/>
        </w:rPr>
      </w:pPr>
      <w:bookmarkStart xmlns:w="http://schemas.openxmlformats.org/wordprocessingml/2006/main" w:id="2828" w:name="bookmark2817"/>
      <w:bookmarkEnd xmlns:w="http://schemas.openxmlformats.org/wordprocessingml/2006/main" w:id="2828"/>
      <w:r xmlns:w="http://schemas.openxmlformats.org/wordprocessingml/2006/main">
        <w:rPr>
          <w:sz w:val="18"/>
          <w:szCs w:val="18"/>
        </w:rPr>
        <w:t xml:space="preserve">Sepsis - în special: S. epidermidis și Candida.</w:t>
      </w:r>
    </w:p>
    <w:p w14:paraId="5D9BAD40" w14:textId="77777777" w:rsidR="00DA51AE" w:rsidRDefault="00DA51AE">
      <w:pPr xmlns:w="http://schemas.openxmlformats.org/wordprocessingml/2006/main">
        <w:pStyle w:val="Bodytext80"/>
        <w:numPr>
          <w:ilvl w:val="0"/>
          <w:numId w:val="232"/>
        </w:numPr>
        <w:tabs>
          <w:tab w:val="left" w:pos="488"/>
        </w:tabs>
        <w:spacing w:after="220" w:line="283" w:lineRule="auto"/>
        <w:ind w:firstLine="240"/>
        <w:rPr>
          <w:sz w:val="18"/>
          <w:szCs w:val="18"/>
        </w:rPr>
      </w:pPr>
      <w:bookmarkStart xmlns:w="http://schemas.openxmlformats.org/wordprocessingml/2006/main" w:id="2829" w:name="bookmark2818"/>
      <w:bookmarkEnd xmlns:w="http://schemas.openxmlformats.org/wordprocessingml/2006/main" w:id="2829"/>
      <w:r xmlns:w="http://schemas.openxmlformats.org/wordprocessingml/2006/main">
        <w:rPr>
          <w:sz w:val="18"/>
          <w:szCs w:val="18"/>
        </w:rPr>
        <w:t xml:space="preserve">Infecție locală</w:t>
      </w:r>
    </w:p>
    <w:p w14:paraId="385249DD" w14:textId="77777777" w:rsidR="00DA51AE" w:rsidRDefault="00DA51AE">
      <w:pPr xmlns:w="http://schemas.openxmlformats.org/wordprocessingml/2006/main">
        <w:pStyle w:val="Bodytext30"/>
        <w:spacing w:after="0" w:line="310" w:lineRule="auto"/>
      </w:pPr>
      <w:r xmlns:w="http://schemas.openxmlformats.org/wordprocessingml/2006/main">
        <w:t xml:space="preserve">METABOLIC:</w:t>
      </w:r>
    </w:p>
    <w:p w14:paraId="47E8866A"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30" w:name="bookmark2819"/>
      <w:bookmarkEnd xmlns:w="http://schemas.openxmlformats.org/wordprocessingml/2006/main" w:id="2830"/>
      <w:r xmlns:w="http://schemas.openxmlformats.org/wordprocessingml/2006/main">
        <w:rPr>
          <w:sz w:val="18"/>
          <w:szCs w:val="18"/>
        </w:rPr>
        <w:t xml:space="preserve">Deshidratare</w:t>
      </w:r>
    </w:p>
    <w:p w14:paraId="3E797643" w14:textId="77777777" w:rsidR="00DA51AE" w:rsidRDefault="00DA51AE">
      <w:pPr xmlns:w="http://schemas.openxmlformats.org/wordprocessingml/2006/main">
        <w:pStyle w:val="Bodytext80"/>
        <w:numPr>
          <w:ilvl w:val="0"/>
          <w:numId w:val="232"/>
        </w:numPr>
        <w:tabs>
          <w:tab w:val="left" w:pos="488"/>
        </w:tabs>
        <w:spacing w:line="271" w:lineRule="auto"/>
        <w:ind w:left="360" w:hanging="120"/>
        <w:jc w:val="both"/>
        <w:rPr>
          <w:sz w:val="18"/>
          <w:szCs w:val="18"/>
        </w:rPr>
      </w:pPr>
      <w:bookmarkStart xmlns:w="http://schemas.openxmlformats.org/wordprocessingml/2006/main" w:id="2831" w:name="bookmark2820"/>
      <w:bookmarkEnd xmlns:w="http://schemas.openxmlformats.org/wordprocessingml/2006/main" w:id="2831"/>
      <w:r xmlns:w="http://schemas.openxmlformats.org/wordprocessingml/2006/main">
        <w:rPr>
          <w:sz w:val="18"/>
          <w:szCs w:val="18"/>
        </w:rPr>
        <w:t xml:space="preserve">Hiperglicemie-glucozurie-diureză osmotică</w:t>
      </w:r>
    </w:p>
    <w:p w14:paraId="54BAB571"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32" w:name="bookmark2821"/>
      <w:bookmarkEnd xmlns:w="http://schemas.openxmlformats.org/wordprocessingml/2006/main" w:id="2832"/>
      <w:r xmlns:w="http://schemas.openxmlformats.org/wordprocessingml/2006/main">
        <w:rPr>
          <w:sz w:val="18"/>
          <w:szCs w:val="18"/>
        </w:rPr>
        <w:t xml:space="preserve">Convulsii hipoglicemice</w:t>
      </w:r>
    </w:p>
    <w:p w14:paraId="19CF865F"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33" w:name="bookmark2822"/>
      <w:bookmarkEnd xmlns:w="http://schemas.openxmlformats.org/wordprocessingml/2006/main" w:id="2833"/>
      <w:r xmlns:w="http://schemas.openxmlformats.org/wordprocessingml/2006/main">
        <w:rPr>
          <w:sz w:val="18"/>
          <w:szCs w:val="18"/>
        </w:rPr>
        <w:t xml:space="preserve">Hiperazotemie</w:t>
      </w:r>
    </w:p>
    <w:p w14:paraId="4962A794"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34" w:name="bookmark2823"/>
      <w:bookmarkEnd xmlns:w="http://schemas.openxmlformats.org/wordprocessingml/2006/main" w:id="2834"/>
      <w:r xmlns:w="http://schemas.openxmlformats.org/wordprocessingml/2006/main">
        <w:rPr>
          <w:sz w:val="18"/>
          <w:szCs w:val="18"/>
        </w:rPr>
        <w:t xml:space="preserve">Hipernatremie-Hiponatremie</w:t>
      </w:r>
    </w:p>
    <w:p w14:paraId="68C3B407"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35" w:name="bookmark2824"/>
      <w:bookmarkEnd xmlns:w="http://schemas.openxmlformats.org/wordprocessingml/2006/main" w:id="2835"/>
      <w:r xmlns:w="http://schemas.openxmlformats.org/wordprocessingml/2006/main">
        <w:rPr>
          <w:sz w:val="18"/>
          <w:szCs w:val="18"/>
        </w:rPr>
        <w:t xml:space="preserve">Hiperkaliemie-hipokaliemie</w:t>
      </w:r>
    </w:p>
    <w:p w14:paraId="36DE5386"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36" w:name="bookmark2825"/>
      <w:bookmarkEnd xmlns:w="http://schemas.openxmlformats.org/wordprocessingml/2006/main" w:id="2836"/>
      <w:r xmlns:w="http://schemas.openxmlformats.org/wordprocessingml/2006/main">
        <w:rPr>
          <w:sz w:val="18"/>
          <w:szCs w:val="18"/>
        </w:rPr>
        <w:t xml:space="preserve">Hipermagneziemie - hipomagneziemie.</w:t>
      </w:r>
    </w:p>
    <w:p w14:paraId="0A371380"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37" w:name="bookmark2826"/>
      <w:bookmarkEnd xmlns:w="http://schemas.openxmlformats.org/wordprocessingml/2006/main" w:id="2837"/>
      <w:r xmlns:w="http://schemas.openxmlformats.org/wordprocessingml/2006/main">
        <w:rPr>
          <w:sz w:val="18"/>
          <w:szCs w:val="18"/>
        </w:rPr>
        <w:t xml:space="preserve">Hipercalcemie-Hipocalcemie</w:t>
      </w:r>
    </w:p>
    <w:p w14:paraId="7DF3C47A"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38" w:name="bookmark2827"/>
      <w:bookmarkEnd xmlns:w="http://schemas.openxmlformats.org/wordprocessingml/2006/main" w:id="2838"/>
      <w:r xmlns:w="http://schemas.openxmlformats.org/wordprocessingml/2006/main">
        <w:rPr>
          <w:sz w:val="18"/>
          <w:szCs w:val="18"/>
        </w:rPr>
        <w:t xml:space="preserve">Hipofosfatemie</w:t>
      </w:r>
    </w:p>
    <w:p w14:paraId="0BC57841"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39" w:name="bookmark2828"/>
      <w:bookmarkEnd xmlns:w="http://schemas.openxmlformats.org/wordprocessingml/2006/main" w:id="2839"/>
      <w:r xmlns:w="http://schemas.openxmlformats.org/wordprocessingml/2006/main">
        <w:rPr>
          <w:sz w:val="18"/>
          <w:szCs w:val="18"/>
        </w:rPr>
        <w:t xml:space="preserve">Hipervitaminoză - Hipovitaminoză</w:t>
      </w:r>
    </w:p>
    <w:p w14:paraId="31A319E0"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40" w:name="bookmark2829"/>
      <w:bookmarkEnd xmlns:w="http://schemas.openxmlformats.org/wordprocessingml/2006/main" w:id="2840"/>
      <w:r xmlns:w="http://schemas.openxmlformats.org/wordprocessingml/2006/main">
        <w:rPr>
          <w:sz w:val="18"/>
          <w:szCs w:val="18"/>
        </w:rPr>
        <w:t xml:space="preserve">Deficit de acizi grași esențiali</w:t>
      </w:r>
    </w:p>
    <w:p w14:paraId="59246C0F" w14:textId="77777777" w:rsidR="00DA51AE" w:rsidRDefault="00DA51AE">
      <w:pPr xmlns:w="http://schemas.openxmlformats.org/wordprocessingml/2006/main">
        <w:pStyle w:val="Bodytext80"/>
        <w:numPr>
          <w:ilvl w:val="0"/>
          <w:numId w:val="232"/>
        </w:numPr>
        <w:tabs>
          <w:tab w:val="left" w:pos="488"/>
        </w:tabs>
        <w:spacing w:line="271" w:lineRule="auto"/>
        <w:ind w:firstLine="240"/>
        <w:rPr>
          <w:sz w:val="18"/>
          <w:szCs w:val="18"/>
        </w:rPr>
      </w:pPr>
      <w:bookmarkStart xmlns:w="http://schemas.openxmlformats.org/wordprocessingml/2006/main" w:id="2841" w:name="bookmark2830"/>
      <w:bookmarkEnd xmlns:w="http://schemas.openxmlformats.org/wordprocessingml/2006/main" w:id="2841"/>
      <w:r xmlns:w="http://schemas.openxmlformats.org/wordprocessingml/2006/main">
        <w:rPr>
          <w:sz w:val="18"/>
          <w:szCs w:val="18"/>
        </w:rPr>
        <w:t xml:space="preserve">Deficiență de Fe, Ca, Zn, Cr </w:t>
      </w:r>
      <w:r xmlns:w="http://schemas.openxmlformats.org/wordprocessingml/2006/main">
        <w:rPr>
          <w:i/>
          <w:iCs/>
          <w:sz w:val="18"/>
          <w:szCs w:val="18"/>
        </w:rPr>
        <w:t xml:space="preserve">și </w:t>
      </w:r>
      <w:r xmlns:w="http://schemas.openxmlformats.org/wordprocessingml/2006/main">
        <w:rPr>
          <w:sz w:val="18"/>
          <w:szCs w:val="18"/>
        </w:rPr>
        <w:t xml:space="preserve">Mn .</w:t>
      </w:r>
    </w:p>
    <w:p w14:paraId="65525270" w14:textId="77777777" w:rsidR="00DA51AE" w:rsidRDefault="00DA51AE">
      <w:pPr xmlns:w="http://schemas.openxmlformats.org/wordprocessingml/2006/main">
        <w:pStyle w:val="Bodytext80"/>
        <w:numPr>
          <w:ilvl w:val="0"/>
          <w:numId w:val="232"/>
        </w:numPr>
        <w:tabs>
          <w:tab w:val="left" w:pos="488"/>
        </w:tabs>
        <w:spacing w:line="271" w:lineRule="auto"/>
        <w:ind w:left="360" w:hanging="120"/>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 distB="254000" distL="114300" distR="114300" simplePos="0" relativeHeight="251851776" behindDoc="0" locked="0" layoutInCell="1" allowOverlap="1" wp14:anchorId="6D0664CD" wp14:editId="2955FE84">
                <wp:simplePos x="0" y="0"/>
                <wp:positionH relativeFrom="margin">
                  <wp:posOffset>13970</wp:posOffset>
                </wp:positionH>
                <wp:positionV relativeFrom="margin">
                  <wp:posOffset>4843145</wp:posOffset>
                </wp:positionV>
                <wp:extent cx="4456430" cy="2069465"/>
                <wp:effectExtent l="0" t="0" r="0" b="0"/>
                <wp:wrapTopAndBottom/>
                <wp:docPr id="615" name="Shape 615"/>
                <wp:cNvGraphicFramePr/>
                <a:graphic xmlns:a="http://schemas.openxmlformats.org/drawingml/2006/main">
                  <a:graphicData uri="http://schemas.microsoft.com/office/word/2010/wordprocessingShape">
                    <wps:wsp>
                      <wps:cNvSpPr txBox="1"/>
                      <wps:spPr>
                        <a:xfrm>
                          <a:off x="0" y="0"/>
                          <a:ext cx="4456430" cy="206946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568"/>
                              <w:gridCol w:w="1397"/>
                              <w:gridCol w:w="1992"/>
                              <w:gridCol w:w="1061"/>
                            </w:tblGrid>
                            <w:tr w:rsidR="00DA51AE" w14:paraId="587A878E" w14:textId="77777777">
                              <w:tblPrEx>
                                <w:tblCellMar>
                                  <w:top w:w="0" w:type="dxa"/>
                                  <w:bottom w:w="0" w:type="dxa"/>
                                </w:tblCellMar>
                              </w:tblPrEx>
                              <w:trPr>
                                <w:trHeight w:hRule="exact" w:val="600"/>
                                <w:tblHeader/>
                              </w:trPr>
                              <w:tc>
                                <w:tcPr>
                                  <w:tcW w:w="5957" w:type="dxa"/>
                                  <w:gridSpan w:val="3"/>
                                  <w:shd w:val="clear" w:color="auto" w:fill="231F20"/>
                                </w:tcPr>
                                <w:p w14:paraId="66D2D78E"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ind w:left="140"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VII.11.1. </w:t>
                                  </w:r>
                                  <w:r>
                                    <w:rPr>
                                      <w:rFonts w:ascii="Tahoma" w:eastAsia="Tahoma" w:hAnsi="Tahoma" w:cs="Tahoma"/>
                                      <w:b/>
                                      <w:bCs/>
                                      <w:color w:val="FFFFFF"/>
                                      <w:sz w:val="15"/>
                                      <w:szCs w:val="15"/>
                                    </w:rPr>
                                    <w:t>Controles a realizar a los neonatos que reciben nutrición parenteral total</w:t>
                                  </w:r>
                                </w:p>
                              </w:tc>
                              <w:tc>
                                <w:tcPr>
                                  <w:tcW w:w="1061" w:type="dxa"/>
                                  <w:shd w:val="clear" w:color="auto" w:fill="231F20"/>
                                </w:tcPr>
                                <w:p w14:paraId="41A455C0" w14:textId="77777777" w:rsidR="00DA51AE" w:rsidRDefault="00DA51AE">
                                  <w:pPr>
                                    <w:rPr>
                                      <w:sz w:val="10"/>
                                      <w:szCs w:val="10"/>
                                    </w:rPr>
                                  </w:pPr>
                                </w:p>
                              </w:tc>
                            </w:tr>
                            <w:tr w:rsidR="00DA51AE" w14:paraId="32307644" w14:textId="77777777">
                              <w:tblPrEx>
                                <w:tblCellMar>
                                  <w:top w:w="0" w:type="dxa"/>
                                  <w:bottom w:w="0" w:type="dxa"/>
                                </w:tblCellMar>
                              </w:tblPrEx>
                              <w:trPr>
                                <w:trHeight w:hRule="exact" w:val="96"/>
                              </w:trPr>
                              <w:tc>
                                <w:tcPr>
                                  <w:tcW w:w="7018" w:type="dxa"/>
                                  <w:gridSpan w:val="4"/>
                                  <w:shd w:val="clear" w:color="auto" w:fill="FFFFFF"/>
                                </w:tcPr>
                                <w:p w14:paraId="6FAF467F" w14:textId="77777777" w:rsidR="00DA51AE" w:rsidRDefault="00DA51AE">
                                  <w:pPr>
                                    <w:rPr>
                                      <w:sz w:val="10"/>
                                      <w:szCs w:val="10"/>
                                    </w:rPr>
                                  </w:pPr>
                                </w:p>
                              </w:tc>
                            </w:tr>
                            <w:tr w:rsidR="00DA51AE" w14:paraId="37D9B5C3" w14:textId="77777777">
                              <w:tblPrEx>
                                <w:tblCellMar>
                                  <w:top w:w="0" w:type="dxa"/>
                                  <w:bottom w:w="0" w:type="dxa"/>
                                </w:tblCellMar>
                              </w:tblPrEx>
                              <w:trPr>
                                <w:trHeight w:hRule="exact" w:val="341"/>
                              </w:trPr>
                              <w:tc>
                                <w:tcPr>
                                  <w:tcW w:w="2568" w:type="dxa"/>
                                  <w:tcBorders>
                                    <w:top w:val="single" w:sz="4" w:space="0" w:color="auto"/>
                                    <w:left w:val="single" w:sz="4" w:space="0" w:color="auto"/>
                                  </w:tcBorders>
                                  <w:shd w:val="clear" w:color="auto" w:fill="D2D3D5"/>
                                </w:tcPr>
                                <w:p w14:paraId="0835D98F" w14:textId="77777777" w:rsidR="00DA51AE" w:rsidRDefault="00DA51AE">
                                  <w:pPr>
                                    <w:pStyle w:val="Other0"/>
                                    <w:spacing w:line="240" w:lineRule="auto"/>
                                    <w:ind w:firstLine="0"/>
                                    <w:rPr>
                                      <w:sz w:val="15"/>
                                      <w:szCs w:val="15"/>
                                    </w:rPr>
                                  </w:pPr>
                                  <w:r>
                                    <w:rPr>
                                      <w:rFonts w:ascii="Arial" w:eastAsia="Arial" w:hAnsi="Arial" w:cs="Arial"/>
                                      <w:b/>
                                      <w:bCs/>
                                      <w:sz w:val="15"/>
                                      <w:szCs w:val="15"/>
                                    </w:rPr>
                                    <w:t>VARIABLE</w:t>
                                  </w:r>
                                </w:p>
                              </w:tc>
                              <w:tc>
                                <w:tcPr>
                                  <w:tcW w:w="3389" w:type="dxa"/>
                                  <w:gridSpan w:val="2"/>
                                  <w:tcBorders>
                                    <w:top w:val="single" w:sz="4" w:space="0" w:color="auto"/>
                                  </w:tcBorders>
                                  <w:shd w:val="clear" w:color="auto" w:fill="D2D3D5"/>
                                </w:tcPr>
                                <w:p w14:paraId="14E80809" w14:textId="77777777" w:rsidR="00DA51AE" w:rsidRDefault="00DA51AE">
                                  <w:pPr>
                                    <w:pStyle w:val="Other0"/>
                                    <w:spacing w:line="240" w:lineRule="auto"/>
                                    <w:ind w:firstLine="0"/>
                                    <w:jc w:val="center"/>
                                    <w:rPr>
                                      <w:sz w:val="15"/>
                                      <w:szCs w:val="15"/>
                                    </w:rPr>
                                  </w:pPr>
                                  <w:r>
                                    <w:rPr>
                                      <w:rFonts w:ascii="Arial" w:eastAsia="Arial" w:hAnsi="Arial" w:cs="Arial"/>
                                      <w:b/>
                                      <w:bCs/>
                                      <w:sz w:val="15"/>
                                      <w:szCs w:val="15"/>
                                    </w:rPr>
                                    <w:t>FRECUENCIA DE CONTROL</w:t>
                                  </w:r>
                                </w:p>
                              </w:tc>
                              <w:tc>
                                <w:tcPr>
                                  <w:tcW w:w="1061" w:type="dxa"/>
                                  <w:tcBorders>
                                    <w:top w:val="single" w:sz="4" w:space="0" w:color="auto"/>
                                    <w:right w:val="single" w:sz="4" w:space="0" w:color="auto"/>
                                  </w:tcBorders>
                                  <w:shd w:val="clear" w:color="auto" w:fill="D2D3D5"/>
                                </w:tcPr>
                                <w:p w14:paraId="248906E1" w14:textId="77777777" w:rsidR="00DA51AE" w:rsidRDefault="00DA51AE">
                                  <w:pPr>
                                    <w:rPr>
                                      <w:sz w:val="10"/>
                                      <w:szCs w:val="10"/>
                                    </w:rPr>
                                  </w:pPr>
                                </w:p>
                              </w:tc>
                            </w:tr>
                            <w:tr w:rsidR="00DA51AE" w14:paraId="38E6C447" w14:textId="77777777">
                              <w:tblPrEx>
                                <w:tblCellMar>
                                  <w:top w:w="0" w:type="dxa"/>
                                  <w:bottom w:w="0" w:type="dxa"/>
                                </w:tblCellMar>
                              </w:tblPrEx>
                              <w:trPr>
                                <w:trHeight w:hRule="exact" w:val="341"/>
                              </w:trPr>
                              <w:tc>
                                <w:tcPr>
                                  <w:tcW w:w="2568" w:type="dxa"/>
                                  <w:tcBorders>
                                    <w:left w:val="single" w:sz="4" w:space="0" w:color="auto"/>
                                  </w:tcBorders>
                                  <w:shd w:val="clear" w:color="auto" w:fill="D2D3D5"/>
                                </w:tcPr>
                                <w:p w14:paraId="361ED361" w14:textId="77777777" w:rsidR="00DA51AE" w:rsidRDefault="00DA51AE">
                                  <w:pPr>
                                    <w:rPr>
                                      <w:sz w:val="10"/>
                                      <w:szCs w:val="10"/>
                                    </w:rPr>
                                  </w:pPr>
                                </w:p>
                              </w:tc>
                              <w:tc>
                                <w:tcPr>
                                  <w:tcW w:w="1397" w:type="dxa"/>
                                  <w:tcBorders>
                                    <w:top w:val="single" w:sz="4" w:space="0" w:color="auto"/>
                                    <w:left w:val="single" w:sz="4" w:space="0" w:color="auto"/>
                                  </w:tcBorders>
                                  <w:shd w:val="clear" w:color="auto" w:fill="FFFFFF"/>
                                  <w:vAlign w:val="center"/>
                                </w:tcPr>
                                <w:p w14:paraId="57A00C66" w14:textId="77777777" w:rsidR="00DA51AE" w:rsidRDefault="00DA51AE">
                                  <w:pPr>
                                    <w:pStyle w:val="Other0"/>
                                    <w:spacing w:line="240" w:lineRule="auto"/>
                                    <w:ind w:firstLine="160"/>
                                    <w:rPr>
                                      <w:sz w:val="12"/>
                                      <w:szCs w:val="12"/>
                                    </w:rPr>
                                  </w:pPr>
                                  <w:r>
                                    <w:rPr>
                                      <w:rFonts w:ascii="Tahoma" w:eastAsia="Tahoma" w:hAnsi="Tahoma" w:cs="Tahoma"/>
                                      <w:b/>
                                      <w:bCs/>
                                      <w:sz w:val="12"/>
                                      <w:szCs w:val="12"/>
                                    </w:rPr>
                                    <w:t>AL INICIO</w:t>
                                  </w:r>
                                </w:p>
                              </w:tc>
                              <w:tc>
                                <w:tcPr>
                                  <w:tcW w:w="1992" w:type="dxa"/>
                                  <w:tcBorders>
                                    <w:top w:val="single" w:sz="4" w:space="0" w:color="auto"/>
                                  </w:tcBorders>
                                  <w:shd w:val="clear" w:color="auto" w:fill="FFFFFF"/>
                                  <w:vAlign w:val="center"/>
                                </w:tcPr>
                                <w:p w14:paraId="32088EEE" w14:textId="77777777" w:rsidR="00DA51AE" w:rsidRDefault="00DA51AE">
                                  <w:pPr>
                                    <w:pStyle w:val="Other0"/>
                                    <w:spacing w:line="240" w:lineRule="auto"/>
                                    <w:ind w:firstLine="380"/>
                                    <w:rPr>
                                      <w:sz w:val="12"/>
                                      <w:szCs w:val="12"/>
                                    </w:rPr>
                                  </w:pPr>
                                  <w:r>
                                    <w:rPr>
                                      <w:rFonts w:ascii="Tahoma" w:eastAsia="Tahoma" w:hAnsi="Tahoma" w:cs="Tahoma"/>
                                      <w:b/>
                                      <w:bCs/>
                                      <w:sz w:val="12"/>
                                      <w:szCs w:val="12"/>
                                    </w:rPr>
                                    <w:t>EN PERIODO ESTABLE</w:t>
                                  </w:r>
                                </w:p>
                              </w:tc>
                              <w:tc>
                                <w:tcPr>
                                  <w:tcW w:w="1061" w:type="dxa"/>
                                  <w:tcBorders>
                                    <w:left w:val="single" w:sz="4" w:space="0" w:color="auto"/>
                                    <w:right w:val="single" w:sz="4" w:space="0" w:color="auto"/>
                                  </w:tcBorders>
                                  <w:shd w:val="clear" w:color="auto" w:fill="D2D3D5"/>
                                </w:tcPr>
                                <w:p w14:paraId="0D600D31" w14:textId="77777777" w:rsidR="00DA51AE" w:rsidRDefault="00DA51AE">
                                  <w:pPr>
                                    <w:rPr>
                                      <w:sz w:val="10"/>
                                      <w:szCs w:val="10"/>
                                    </w:rPr>
                                  </w:pPr>
                                </w:p>
                              </w:tc>
                            </w:tr>
                            <w:tr w:rsidR="00DA51AE" w14:paraId="7265CEBB" w14:textId="77777777">
                              <w:tblPrEx>
                                <w:tblCellMar>
                                  <w:top w:w="0" w:type="dxa"/>
                                  <w:bottom w:w="0" w:type="dxa"/>
                                </w:tblCellMar>
                              </w:tblPrEx>
                              <w:trPr>
                                <w:trHeight w:hRule="exact" w:val="302"/>
                              </w:trPr>
                              <w:tc>
                                <w:tcPr>
                                  <w:tcW w:w="2568" w:type="dxa"/>
                                  <w:tcBorders>
                                    <w:top w:val="single" w:sz="4" w:space="0" w:color="auto"/>
                                  </w:tcBorders>
                                  <w:shd w:val="clear" w:color="auto" w:fill="FFFFFF"/>
                                  <w:vAlign w:val="bottom"/>
                                </w:tcPr>
                                <w:p w14:paraId="0804A978" w14:textId="77777777" w:rsidR="00DA51AE" w:rsidRDefault="00DA51AE">
                                  <w:pPr>
                                    <w:pStyle w:val="Other0"/>
                                    <w:spacing w:line="240" w:lineRule="auto"/>
                                    <w:ind w:firstLine="0"/>
                                    <w:rPr>
                                      <w:sz w:val="14"/>
                                      <w:szCs w:val="14"/>
                                    </w:rPr>
                                  </w:pPr>
                                  <w:r>
                                    <w:rPr>
                                      <w:rFonts w:ascii="Tahoma" w:eastAsia="Tahoma" w:hAnsi="Tahoma" w:cs="Tahoma"/>
                                      <w:sz w:val="14"/>
                                      <w:szCs w:val="14"/>
                                    </w:rPr>
                                    <w:t>Peso</w:t>
                                  </w:r>
                                </w:p>
                              </w:tc>
                              <w:tc>
                                <w:tcPr>
                                  <w:tcW w:w="1397" w:type="dxa"/>
                                  <w:shd w:val="clear" w:color="auto" w:fill="FFFFFF"/>
                                  <w:vAlign w:val="bottom"/>
                                </w:tcPr>
                                <w:p w14:paraId="35E6139F" w14:textId="77777777" w:rsidR="00DA51AE" w:rsidRDefault="00DA51AE">
                                  <w:pPr>
                                    <w:pStyle w:val="Other0"/>
                                    <w:spacing w:line="240" w:lineRule="auto"/>
                                    <w:ind w:firstLine="160"/>
                                    <w:rPr>
                                      <w:sz w:val="14"/>
                                      <w:szCs w:val="14"/>
                                    </w:rPr>
                                  </w:pPr>
                                  <w:r>
                                    <w:rPr>
                                      <w:rFonts w:ascii="Tahoma" w:eastAsia="Tahoma" w:hAnsi="Tahoma" w:cs="Tahoma"/>
                                      <w:sz w:val="14"/>
                                      <w:szCs w:val="14"/>
                                    </w:rPr>
                                    <w:t>diario</w:t>
                                  </w:r>
                                </w:p>
                              </w:tc>
                              <w:tc>
                                <w:tcPr>
                                  <w:tcW w:w="1992" w:type="dxa"/>
                                  <w:shd w:val="clear" w:color="auto" w:fill="FFFFFF"/>
                                  <w:vAlign w:val="bottom"/>
                                </w:tcPr>
                                <w:p w14:paraId="568B88FC" w14:textId="77777777" w:rsidR="00DA51AE" w:rsidRDefault="00DA51AE">
                                  <w:pPr>
                                    <w:pStyle w:val="Other0"/>
                                    <w:spacing w:line="240" w:lineRule="auto"/>
                                    <w:ind w:firstLine="380"/>
                                    <w:rPr>
                                      <w:sz w:val="14"/>
                                      <w:szCs w:val="14"/>
                                    </w:rPr>
                                  </w:pPr>
                                  <w:r>
                                    <w:rPr>
                                      <w:rFonts w:ascii="Tahoma" w:eastAsia="Tahoma" w:hAnsi="Tahoma" w:cs="Tahoma"/>
                                      <w:sz w:val="14"/>
                                      <w:szCs w:val="14"/>
                                    </w:rPr>
                                    <w:t>diario</w:t>
                                  </w:r>
                                </w:p>
                              </w:tc>
                              <w:tc>
                                <w:tcPr>
                                  <w:tcW w:w="1061" w:type="dxa"/>
                                  <w:tcBorders>
                                    <w:top w:val="single" w:sz="4" w:space="0" w:color="auto"/>
                                  </w:tcBorders>
                                  <w:shd w:val="clear" w:color="auto" w:fill="FFFFFF"/>
                                </w:tcPr>
                                <w:p w14:paraId="42131DAA" w14:textId="77777777" w:rsidR="00DA51AE" w:rsidRDefault="00DA51AE">
                                  <w:pPr>
                                    <w:rPr>
                                      <w:sz w:val="10"/>
                                      <w:szCs w:val="10"/>
                                    </w:rPr>
                                  </w:pPr>
                                </w:p>
                              </w:tc>
                            </w:tr>
                            <w:tr w:rsidR="00DA51AE" w14:paraId="0E0D812A" w14:textId="77777777">
                              <w:tblPrEx>
                                <w:tblCellMar>
                                  <w:top w:w="0" w:type="dxa"/>
                                  <w:bottom w:w="0" w:type="dxa"/>
                                </w:tblCellMar>
                              </w:tblPrEx>
                              <w:trPr>
                                <w:trHeight w:hRule="exact" w:val="245"/>
                              </w:trPr>
                              <w:tc>
                                <w:tcPr>
                                  <w:tcW w:w="2568" w:type="dxa"/>
                                  <w:tcBorders>
                                    <w:top w:val="single" w:sz="4" w:space="0" w:color="auto"/>
                                  </w:tcBorders>
                                  <w:shd w:val="clear" w:color="auto" w:fill="FFFFFF"/>
                                  <w:vAlign w:val="bottom"/>
                                </w:tcPr>
                                <w:p w14:paraId="46B8E32E" w14:textId="77777777" w:rsidR="00DA51AE" w:rsidRDefault="00DA51AE">
                                  <w:pPr>
                                    <w:pStyle w:val="Other0"/>
                                    <w:spacing w:line="240" w:lineRule="auto"/>
                                    <w:ind w:firstLine="0"/>
                                    <w:rPr>
                                      <w:sz w:val="14"/>
                                      <w:szCs w:val="14"/>
                                    </w:rPr>
                                  </w:pPr>
                                  <w:r>
                                    <w:rPr>
                                      <w:rFonts w:ascii="Tahoma" w:eastAsia="Tahoma" w:hAnsi="Tahoma" w:cs="Tahoma"/>
                                      <w:sz w:val="14"/>
                                      <w:szCs w:val="14"/>
                                    </w:rPr>
                                    <w:t>Talla</w:t>
                                  </w:r>
                                </w:p>
                              </w:tc>
                              <w:tc>
                                <w:tcPr>
                                  <w:tcW w:w="1397" w:type="dxa"/>
                                  <w:tcBorders>
                                    <w:top w:val="single" w:sz="4" w:space="0" w:color="auto"/>
                                  </w:tcBorders>
                                  <w:shd w:val="clear" w:color="auto" w:fill="FFFFFF"/>
                                  <w:vAlign w:val="bottom"/>
                                </w:tcPr>
                                <w:p w14:paraId="3DF0304E" w14:textId="77777777" w:rsidR="00DA51AE" w:rsidRDefault="00DA51AE">
                                  <w:pPr>
                                    <w:pStyle w:val="Other0"/>
                                    <w:spacing w:line="240" w:lineRule="auto"/>
                                    <w:ind w:firstLine="160"/>
                                    <w:rPr>
                                      <w:sz w:val="14"/>
                                      <w:szCs w:val="14"/>
                                    </w:rPr>
                                  </w:pPr>
                                  <w:r>
                                    <w:rPr>
                                      <w:rFonts w:ascii="Tahoma" w:eastAsia="Tahoma" w:hAnsi="Tahoma" w:cs="Tahoma"/>
                                      <w:sz w:val="14"/>
                                      <w:szCs w:val="14"/>
                                    </w:rPr>
                                    <w:t>semanal</w:t>
                                  </w:r>
                                </w:p>
                              </w:tc>
                              <w:tc>
                                <w:tcPr>
                                  <w:tcW w:w="1992" w:type="dxa"/>
                                  <w:tcBorders>
                                    <w:top w:val="single" w:sz="4" w:space="0" w:color="auto"/>
                                  </w:tcBorders>
                                  <w:shd w:val="clear" w:color="auto" w:fill="FFFFFF"/>
                                  <w:vAlign w:val="bottom"/>
                                </w:tcPr>
                                <w:p w14:paraId="4279FCF3" w14:textId="77777777" w:rsidR="00DA51AE" w:rsidRDefault="00DA51AE">
                                  <w:pPr>
                                    <w:pStyle w:val="Other0"/>
                                    <w:spacing w:line="240" w:lineRule="auto"/>
                                    <w:ind w:firstLine="380"/>
                                    <w:rPr>
                                      <w:sz w:val="14"/>
                                      <w:szCs w:val="14"/>
                                    </w:rPr>
                                  </w:pPr>
                                  <w:r>
                                    <w:rPr>
                                      <w:rFonts w:ascii="Tahoma" w:eastAsia="Tahoma" w:hAnsi="Tahoma" w:cs="Tahoma"/>
                                      <w:sz w:val="14"/>
                                      <w:szCs w:val="14"/>
                                    </w:rPr>
                                    <w:t>semanal</w:t>
                                  </w:r>
                                </w:p>
                              </w:tc>
                              <w:tc>
                                <w:tcPr>
                                  <w:tcW w:w="1061" w:type="dxa"/>
                                  <w:tcBorders>
                                    <w:top w:val="single" w:sz="4" w:space="0" w:color="auto"/>
                                  </w:tcBorders>
                                  <w:shd w:val="clear" w:color="auto" w:fill="FFFFFF"/>
                                </w:tcPr>
                                <w:p w14:paraId="5CE9BD3C" w14:textId="77777777" w:rsidR="00DA51AE" w:rsidRDefault="00DA51AE">
                                  <w:pPr>
                                    <w:rPr>
                                      <w:sz w:val="10"/>
                                      <w:szCs w:val="10"/>
                                    </w:rPr>
                                  </w:pPr>
                                </w:p>
                              </w:tc>
                            </w:tr>
                            <w:tr w:rsidR="00DA51AE" w14:paraId="16E9AB42" w14:textId="77777777">
                              <w:tblPrEx>
                                <w:tblCellMar>
                                  <w:top w:w="0" w:type="dxa"/>
                                  <w:bottom w:w="0" w:type="dxa"/>
                                </w:tblCellMar>
                              </w:tblPrEx>
                              <w:trPr>
                                <w:trHeight w:hRule="exact" w:val="269"/>
                              </w:trPr>
                              <w:tc>
                                <w:tcPr>
                                  <w:tcW w:w="2568" w:type="dxa"/>
                                  <w:tcBorders>
                                    <w:top w:val="single" w:sz="4" w:space="0" w:color="auto"/>
                                  </w:tcBorders>
                                  <w:shd w:val="clear" w:color="auto" w:fill="FFFFFF"/>
                                  <w:vAlign w:val="bottom"/>
                                </w:tcPr>
                                <w:p w14:paraId="3720DDFB" w14:textId="77777777" w:rsidR="00DA51AE" w:rsidRDefault="00DA51AE">
                                  <w:pPr>
                                    <w:pStyle w:val="Other0"/>
                                    <w:spacing w:line="240" w:lineRule="auto"/>
                                    <w:ind w:firstLine="0"/>
                                    <w:rPr>
                                      <w:sz w:val="14"/>
                                      <w:szCs w:val="14"/>
                                    </w:rPr>
                                  </w:pPr>
                                  <w:r>
                                    <w:rPr>
                                      <w:rFonts w:ascii="Tahoma" w:eastAsia="Tahoma" w:hAnsi="Tahoma" w:cs="Tahoma"/>
                                      <w:sz w:val="14"/>
                                      <w:szCs w:val="14"/>
                                    </w:rPr>
                                    <w:t>Perímetro cefálico</w:t>
                                  </w:r>
                                </w:p>
                              </w:tc>
                              <w:tc>
                                <w:tcPr>
                                  <w:tcW w:w="1397" w:type="dxa"/>
                                  <w:tcBorders>
                                    <w:top w:val="single" w:sz="4" w:space="0" w:color="auto"/>
                                  </w:tcBorders>
                                  <w:shd w:val="clear" w:color="auto" w:fill="FFFFFF"/>
                                  <w:vAlign w:val="bottom"/>
                                </w:tcPr>
                                <w:p w14:paraId="02F0C918" w14:textId="77777777" w:rsidR="00DA51AE" w:rsidRDefault="00DA51AE">
                                  <w:pPr>
                                    <w:pStyle w:val="Other0"/>
                                    <w:spacing w:line="240" w:lineRule="auto"/>
                                    <w:ind w:firstLine="160"/>
                                    <w:rPr>
                                      <w:sz w:val="14"/>
                                      <w:szCs w:val="14"/>
                                    </w:rPr>
                                  </w:pPr>
                                  <w:r>
                                    <w:rPr>
                                      <w:rFonts w:ascii="Tahoma" w:eastAsia="Tahoma" w:hAnsi="Tahoma" w:cs="Tahoma"/>
                                      <w:sz w:val="14"/>
                                      <w:szCs w:val="14"/>
                                    </w:rPr>
                                    <w:t>semanal</w:t>
                                  </w:r>
                                </w:p>
                              </w:tc>
                              <w:tc>
                                <w:tcPr>
                                  <w:tcW w:w="1992" w:type="dxa"/>
                                  <w:tcBorders>
                                    <w:top w:val="single" w:sz="4" w:space="0" w:color="auto"/>
                                  </w:tcBorders>
                                  <w:shd w:val="clear" w:color="auto" w:fill="FFFFFF"/>
                                  <w:vAlign w:val="bottom"/>
                                </w:tcPr>
                                <w:p w14:paraId="6A5F4833" w14:textId="77777777" w:rsidR="00DA51AE" w:rsidRDefault="00DA51AE">
                                  <w:pPr>
                                    <w:pStyle w:val="Other0"/>
                                    <w:spacing w:line="240" w:lineRule="auto"/>
                                    <w:ind w:firstLine="380"/>
                                    <w:rPr>
                                      <w:sz w:val="14"/>
                                      <w:szCs w:val="14"/>
                                    </w:rPr>
                                  </w:pPr>
                                  <w:r>
                                    <w:rPr>
                                      <w:rFonts w:ascii="Tahoma" w:eastAsia="Tahoma" w:hAnsi="Tahoma" w:cs="Tahoma"/>
                                      <w:sz w:val="14"/>
                                      <w:szCs w:val="14"/>
                                    </w:rPr>
                                    <w:t>semanal</w:t>
                                  </w:r>
                                </w:p>
                              </w:tc>
                              <w:tc>
                                <w:tcPr>
                                  <w:tcW w:w="1061" w:type="dxa"/>
                                  <w:tcBorders>
                                    <w:top w:val="single" w:sz="4" w:space="0" w:color="auto"/>
                                  </w:tcBorders>
                                  <w:shd w:val="clear" w:color="auto" w:fill="FFFFFF"/>
                                </w:tcPr>
                                <w:p w14:paraId="6461CC5B" w14:textId="77777777" w:rsidR="00DA51AE" w:rsidRDefault="00DA51AE">
                                  <w:pPr>
                                    <w:rPr>
                                      <w:sz w:val="10"/>
                                      <w:szCs w:val="10"/>
                                    </w:rPr>
                                  </w:pPr>
                                </w:p>
                              </w:tc>
                            </w:tr>
                            <w:tr w:rsidR="00DA51AE" w14:paraId="3C197203" w14:textId="77777777">
                              <w:tblPrEx>
                                <w:tblCellMar>
                                  <w:top w:w="0" w:type="dxa"/>
                                  <w:bottom w:w="0" w:type="dxa"/>
                                </w:tblCellMar>
                              </w:tblPrEx>
                              <w:trPr>
                                <w:trHeight w:hRule="exact" w:val="264"/>
                              </w:trPr>
                              <w:tc>
                                <w:tcPr>
                                  <w:tcW w:w="2568" w:type="dxa"/>
                                  <w:tcBorders>
                                    <w:top w:val="single" w:sz="4" w:space="0" w:color="auto"/>
                                  </w:tcBorders>
                                  <w:shd w:val="clear" w:color="auto" w:fill="FFFFFF"/>
                                  <w:vAlign w:val="bottom"/>
                                </w:tcPr>
                                <w:p w14:paraId="1D5BC18B" w14:textId="77777777" w:rsidR="00DA51AE" w:rsidRDefault="00DA51AE">
                                  <w:pPr>
                                    <w:pStyle w:val="Other0"/>
                                    <w:spacing w:line="240" w:lineRule="auto"/>
                                    <w:ind w:firstLine="0"/>
                                    <w:rPr>
                                      <w:sz w:val="14"/>
                                      <w:szCs w:val="14"/>
                                    </w:rPr>
                                  </w:pPr>
                                  <w:r>
                                    <w:rPr>
                                      <w:rFonts w:ascii="Tahoma" w:eastAsia="Tahoma" w:hAnsi="Tahoma" w:cs="Tahoma"/>
                                      <w:sz w:val="14"/>
                                      <w:szCs w:val="14"/>
                                    </w:rPr>
                                    <w:t>Ionograma</w:t>
                                  </w:r>
                                </w:p>
                              </w:tc>
                              <w:tc>
                                <w:tcPr>
                                  <w:tcW w:w="1397" w:type="dxa"/>
                                  <w:tcBorders>
                                    <w:top w:val="single" w:sz="4" w:space="0" w:color="auto"/>
                                  </w:tcBorders>
                                  <w:shd w:val="clear" w:color="auto" w:fill="FFFFFF"/>
                                  <w:vAlign w:val="bottom"/>
                                </w:tcPr>
                                <w:p w14:paraId="641CBEAC" w14:textId="77777777" w:rsidR="00DA51AE" w:rsidRDefault="00DA51AE">
                                  <w:pPr>
                                    <w:pStyle w:val="Other0"/>
                                    <w:spacing w:line="240" w:lineRule="auto"/>
                                    <w:ind w:firstLine="160"/>
                                    <w:rPr>
                                      <w:sz w:val="14"/>
                                      <w:szCs w:val="14"/>
                                    </w:rPr>
                                  </w:pPr>
                                  <w:r>
                                    <w:rPr>
                                      <w:rFonts w:ascii="Tahoma" w:eastAsia="Tahoma" w:hAnsi="Tahoma" w:cs="Tahoma"/>
                                      <w:sz w:val="14"/>
                                      <w:szCs w:val="14"/>
                                    </w:rPr>
                                    <w:t>según clínica</w:t>
                                  </w:r>
                                </w:p>
                              </w:tc>
                              <w:tc>
                                <w:tcPr>
                                  <w:tcW w:w="1992" w:type="dxa"/>
                                  <w:tcBorders>
                                    <w:top w:val="single" w:sz="4" w:space="0" w:color="auto"/>
                                  </w:tcBorders>
                                  <w:shd w:val="clear" w:color="auto" w:fill="FFFFFF"/>
                                  <w:vAlign w:val="bottom"/>
                                </w:tcPr>
                                <w:p w14:paraId="3DCBA9C5" w14:textId="77777777" w:rsidR="00DA51AE" w:rsidRDefault="00DA51AE">
                                  <w:pPr>
                                    <w:pStyle w:val="Other0"/>
                                    <w:spacing w:line="240" w:lineRule="auto"/>
                                    <w:ind w:firstLine="380"/>
                                    <w:rPr>
                                      <w:sz w:val="14"/>
                                      <w:szCs w:val="14"/>
                                    </w:rPr>
                                  </w:pPr>
                                  <w:r>
                                    <w:rPr>
                                      <w:rFonts w:ascii="Tahoma" w:eastAsia="Tahoma" w:hAnsi="Tahoma" w:cs="Tahoma"/>
                                      <w:sz w:val="14"/>
                                      <w:szCs w:val="14"/>
                                    </w:rPr>
                                    <w:t>2 veces por semana</w:t>
                                  </w:r>
                                </w:p>
                              </w:tc>
                              <w:tc>
                                <w:tcPr>
                                  <w:tcW w:w="1061" w:type="dxa"/>
                                  <w:tcBorders>
                                    <w:top w:val="single" w:sz="4" w:space="0" w:color="auto"/>
                                  </w:tcBorders>
                                  <w:shd w:val="clear" w:color="auto" w:fill="FFFFFF"/>
                                </w:tcPr>
                                <w:p w14:paraId="493CC9E0" w14:textId="77777777" w:rsidR="00DA51AE" w:rsidRDefault="00DA51AE">
                                  <w:pPr>
                                    <w:rPr>
                                      <w:sz w:val="10"/>
                                      <w:szCs w:val="10"/>
                                    </w:rPr>
                                  </w:pPr>
                                </w:p>
                              </w:tc>
                            </w:tr>
                            <w:tr w:rsidR="00DA51AE" w14:paraId="354981AE" w14:textId="77777777">
                              <w:tblPrEx>
                                <w:tblCellMar>
                                  <w:top w:w="0" w:type="dxa"/>
                                  <w:bottom w:w="0" w:type="dxa"/>
                                </w:tblCellMar>
                              </w:tblPrEx>
                              <w:trPr>
                                <w:trHeight w:hRule="exact" w:val="250"/>
                              </w:trPr>
                              <w:tc>
                                <w:tcPr>
                                  <w:tcW w:w="2568" w:type="dxa"/>
                                  <w:tcBorders>
                                    <w:top w:val="single" w:sz="4" w:space="0" w:color="auto"/>
                                  </w:tcBorders>
                                  <w:shd w:val="clear" w:color="auto" w:fill="FFFFFF"/>
                                  <w:vAlign w:val="bottom"/>
                                </w:tcPr>
                                <w:p w14:paraId="3737BC8D" w14:textId="77777777" w:rsidR="00DA51AE" w:rsidRDefault="00DA51AE">
                                  <w:pPr>
                                    <w:pStyle w:val="Other0"/>
                                    <w:spacing w:line="240" w:lineRule="auto"/>
                                    <w:ind w:firstLine="0"/>
                                    <w:rPr>
                                      <w:sz w:val="14"/>
                                      <w:szCs w:val="14"/>
                                    </w:rPr>
                                  </w:pPr>
                                  <w:r>
                                    <w:rPr>
                                      <w:rFonts w:ascii="Tahoma" w:eastAsia="Tahoma" w:hAnsi="Tahoma" w:cs="Tahoma"/>
                                      <w:sz w:val="14"/>
                                      <w:szCs w:val="14"/>
                                    </w:rPr>
                                    <w:t>Glucemia</w:t>
                                  </w:r>
                                </w:p>
                              </w:tc>
                              <w:tc>
                                <w:tcPr>
                                  <w:tcW w:w="1397" w:type="dxa"/>
                                  <w:tcBorders>
                                    <w:top w:val="single" w:sz="4" w:space="0" w:color="auto"/>
                                  </w:tcBorders>
                                  <w:shd w:val="clear" w:color="auto" w:fill="FFFFFF"/>
                                  <w:vAlign w:val="bottom"/>
                                </w:tcPr>
                                <w:p w14:paraId="7049306E" w14:textId="77777777" w:rsidR="00DA51AE" w:rsidRDefault="00DA51AE">
                                  <w:pPr>
                                    <w:pStyle w:val="Other0"/>
                                    <w:spacing w:line="240" w:lineRule="auto"/>
                                    <w:ind w:firstLine="160"/>
                                    <w:rPr>
                                      <w:sz w:val="14"/>
                                      <w:szCs w:val="14"/>
                                    </w:rPr>
                                  </w:pPr>
                                  <w:r>
                                    <w:rPr>
                                      <w:rFonts w:ascii="Tahoma" w:eastAsia="Tahoma" w:hAnsi="Tahoma" w:cs="Tahoma"/>
                                      <w:sz w:val="14"/>
                                      <w:szCs w:val="14"/>
                                    </w:rPr>
                                    <w:t>diario</w:t>
                                  </w:r>
                                </w:p>
                              </w:tc>
                              <w:tc>
                                <w:tcPr>
                                  <w:tcW w:w="1992" w:type="dxa"/>
                                  <w:tcBorders>
                                    <w:top w:val="single" w:sz="4" w:space="0" w:color="auto"/>
                                  </w:tcBorders>
                                  <w:shd w:val="clear" w:color="auto" w:fill="FFFFFF"/>
                                  <w:vAlign w:val="bottom"/>
                                </w:tcPr>
                                <w:p w14:paraId="42D3E98A" w14:textId="77777777" w:rsidR="00DA51AE" w:rsidRDefault="00DA51AE">
                                  <w:pPr>
                                    <w:pStyle w:val="Other0"/>
                                    <w:spacing w:line="240" w:lineRule="auto"/>
                                    <w:ind w:firstLine="380"/>
                                    <w:rPr>
                                      <w:sz w:val="14"/>
                                      <w:szCs w:val="14"/>
                                    </w:rPr>
                                  </w:pPr>
                                  <w:r>
                                    <w:rPr>
                                      <w:rFonts w:ascii="Tahoma" w:eastAsia="Tahoma" w:hAnsi="Tahoma" w:cs="Tahoma"/>
                                      <w:sz w:val="14"/>
                                      <w:szCs w:val="14"/>
                                    </w:rPr>
                                    <w:t>2 veces por semana</w:t>
                                  </w:r>
                                </w:p>
                              </w:tc>
                              <w:tc>
                                <w:tcPr>
                                  <w:tcW w:w="1061" w:type="dxa"/>
                                  <w:tcBorders>
                                    <w:top w:val="single" w:sz="4" w:space="0" w:color="auto"/>
                                  </w:tcBorders>
                                  <w:shd w:val="clear" w:color="auto" w:fill="FFFFFF"/>
                                </w:tcPr>
                                <w:p w14:paraId="56B33D74" w14:textId="77777777" w:rsidR="00DA51AE" w:rsidRDefault="00DA51AE">
                                  <w:pPr>
                                    <w:rPr>
                                      <w:sz w:val="10"/>
                                      <w:szCs w:val="10"/>
                                    </w:rPr>
                                  </w:pPr>
                                </w:p>
                              </w:tc>
                            </w:tr>
                            <w:tr w:rsidR="00DA51AE" w14:paraId="470EDE8B" w14:textId="77777777">
                              <w:tblPrEx>
                                <w:tblCellMar>
                                  <w:top w:w="0" w:type="dxa"/>
                                  <w:bottom w:w="0" w:type="dxa"/>
                                </w:tblCellMar>
                              </w:tblPrEx>
                              <w:trPr>
                                <w:trHeight w:hRule="exact" w:val="245"/>
                              </w:trPr>
                              <w:tc>
                                <w:tcPr>
                                  <w:tcW w:w="2568" w:type="dxa"/>
                                  <w:tcBorders>
                                    <w:top w:val="single" w:sz="4" w:space="0" w:color="auto"/>
                                  </w:tcBorders>
                                  <w:shd w:val="clear" w:color="auto" w:fill="FFFFFF"/>
                                  <w:vAlign w:val="bottom"/>
                                </w:tcPr>
                                <w:p w14:paraId="6000B152" w14:textId="77777777" w:rsidR="00DA51AE" w:rsidRDefault="00DA51AE">
                                  <w:pPr>
                                    <w:pStyle w:val="Other0"/>
                                    <w:spacing w:line="240" w:lineRule="auto"/>
                                    <w:ind w:firstLine="0"/>
                                    <w:rPr>
                                      <w:sz w:val="14"/>
                                      <w:szCs w:val="14"/>
                                    </w:rPr>
                                  </w:pPr>
                                  <w:r>
                                    <w:rPr>
                                      <w:rFonts w:ascii="Tahoma" w:eastAsia="Tahoma" w:hAnsi="Tahoma" w:cs="Tahoma"/>
                                      <w:sz w:val="14"/>
                                      <w:szCs w:val="14"/>
                                    </w:rPr>
                                    <w:t>Urea / creatinina</w:t>
                                  </w:r>
                                </w:p>
                              </w:tc>
                              <w:tc>
                                <w:tcPr>
                                  <w:tcW w:w="1397" w:type="dxa"/>
                                  <w:tcBorders>
                                    <w:top w:val="single" w:sz="4" w:space="0" w:color="auto"/>
                                  </w:tcBorders>
                                  <w:shd w:val="clear" w:color="auto" w:fill="FFFFFF"/>
                                  <w:vAlign w:val="bottom"/>
                                </w:tcPr>
                                <w:p w14:paraId="159F9113" w14:textId="77777777" w:rsidR="00DA51AE" w:rsidRDefault="00DA51AE">
                                  <w:pPr>
                                    <w:pStyle w:val="Other0"/>
                                    <w:spacing w:line="240" w:lineRule="auto"/>
                                    <w:ind w:firstLine="160"/>
                                    <w:rPr>
                                      <w:sz w:val="14"/>
                                      <w:szCs w:val="14"/>
                                    </w:rPr>
                                  </w:pPr>
                                  <w:r>
                                    <w:rPr>
                                      <w:rFonts w:ascii="Tahoma" w:eastAsia="Tahoma" w:hAnsi="Tahoma" w:cs="Tahoma"/>
                                      <w:sz w:val="14"/>
                                      <w:szCs w:val="14"/>
                                    </w:rPr>
                                    <w:t>según clínica</w:t>
                                  </w:r>
                                </w:p>
                              </w:tc>
                              <w:tc>
                                <w:tcPr>
                                  <w:tcW w:w="1992" w:type="dxa"/>
                                  <w:tcBorders>
                                    <w:top w:val="single" w:sz="4" w:space="0" w:color="auto"/>
                                  </w:tcBorders>
                                  <w:shd w:val="clear" w:color="auto" w:fill="FFFFFF"/>
                                  <w:vAlign w:val="bottom"/>
                                </w:tcPr>
                                <w:p w14:paraId="258D4A2A" w14:textId="77777777" w:rsidR="00DA51AE" w:rsidRDefault="00DA51AE">
                                  <w:pPr>
                                    <w:pStyle w:val="Other0"/>
                                    <w:spacing w:line="240" w:lineRule="auto"/>
                                    <w:ind w:firstLine="380"/>
                                    <w:rPr>
                                      <w:sz w:val="14"/>
                                      <w:szCs w:val="14"/>
                                    </w:rPr>
                                  </w:pPr>
                                  <w:r>
                                    <w:rPr>
                                      <w:rFonts w:ascii="Tahoma" w:eastAsia="Tahoma" w:hAnsi="Tahoma" w:cs="Tahoma"/>
                                      <w:sz w:val="14"/>
                                      <w:szCs w:val="14"/>
                                    </w:rPr>
                                    <w:t>según clínica</w:t>
                                  </w:r>
                                </w:p>
                              </w:tc>
                              <w:tc>
                                <w:tcPr>
                                  <w:tcW w:w="1061" w:type="dxa"/>
                                  <w:tcBorders>
                                    <w:top w:val="single" w:sz="4" w:space="0" w:color="auto"/>
                                  </w:tcBorders>
                                  <w:shd w:val="clear" w:color="auto" w:fill="FFFFFF"/>
                                </w:tcPr>
                                <w:p w14:paraId="3862F2F1" w14:textId="77777777" w:rsidR="00DA51AE" w:rsidRDefault="00DA51AE">
                                  <w:pPr>
                                    <w:rPr>
                                      <w:sz w:val="10"/>
                                      <w:szCs w:val="10"/>
                                    </w:rPr>
                                  </w:pPr>
                                </w:p>
                              </w:tc>
                            </w:tr>
                            <w:tr w:rsidR="00DA51AE" w14:paraId="6A722023" w14:textId="77777777">
                              <w:tblPrEx>
                                <w:tblCellMar>
                                  <w:top w:w="0" w:type="dxa"/>
                                  <w:bottom w:w="0" w:type="dxa"/>
                                </w:tblCellMar>
                              </w:tblPrEx>
                              <w:trPr>
                                <w:trHeight w:hRule="exact" w:val="307"/>
                              </w:trPr>
                              <w:tc>
                                <w:tcPr>
                                  <w:tcW w:w="2568" w:type="dxa"/>
                                  <w:tcBorders>
                                    <w:top w:val="single" w:sz="4" w:space="0" w:color="auto"/>
                                    <w:bottom w:val="single" w:sz="4" w:space="0" w:color="auto"/>
                                  </w:tcBorders>
                                  <w:shd w:val="clear" w:color="auto" w:fill="FFFFFF"/>
                                </w:tcPr>
                                <w:p w14:paraId="207C4FEB" w14:textId="77777777" w:rsidR="00DA51AE" w:rsidRDefault="00DA51AE">
                                  <w:pPr>
                                    <w:pStyle w:val="Other0"/>
                                    <w:spacing w:line="240" w:lineRule="auto"/>
                                    <w:ind w:firstLine="0"/>
                                    <w:rPr>
                                      <w:sz w:val="14"/>
                                      <w:szCs w:val="14"/>
                                    </w:rPr>
                                  </w:pPr>
                                  <w:r>
                                    <w:rPr>
                                      <w:rFonts w:ascii="Tahoma" w:eastAsia="Tahoma" w:hAnsi="Tahoma" w:cs="Tahoma"/>
                                      <w:sz w:val="14"/>
                                      <w:szCs w:val="14"/>
                                    </w:rPr>
                                    <w:t>EAB</w:t>
                                  </w:r>
                                </w:p>
                              </w:tc>
                              <w:tc>
                                <w:tcPr>
                                  <w:tcW w:w="1397" w:type="dxa"/>
                                  <w:tcBorders>
                                    <w:top w:val="single" w:sz="4" w:space="0" w:color="auto"/>
                                    <w:bottom w:val="single" w:sz="4" w:space="0" w:color="auto"/>
                                  </w:tcBorders>
                                  <w:shd w:val="clear" w:color="auto" w:fill="FFFFFF"/>
                                </w:tcPr>
                                <w:p w14:paraId="5C12A08B" w14:textId="77777777" w:rsidR="00DA51AE" w:rsidRDefault="00DA51AE">
                                  <w:pPr>
                                    <w:pStyle w:val="Other0"/>
                                    <w:spacing w:line="240" w:lineRule="auto"/>
                                    <w:ind w:firstLine="160"/>
                                    <w:rPr>
                                      <w:sz w:val="14"/>
                                      <w:szCs w:val="14"/>
                                    </w:rPr>
                                  </w:pPr>
                                  <w:r>
                                    <w:rPr>
                                      <w:rFonts w:ascii="Tahoma" w:eastAsia="Tahoma" w:hAnsi="Tahoma" w:cs="Tahoma"/>
                                      <w:sz w:val="14"/>
                                      <w:szCs w:val="14"/>
                                    </w:rPr>
                                    <w:t>según clínica</w:t>
                                  </w:r>
                                </w:p>
                              </w:tc>
                              <w:tc>
                                <w:tcPr>
                                  <w:tcW w:w="1992" w:type="dxa"/>
                                  <w:tcBorders>
                                    <w:top w:val="single" w:sz="4" w:space="0" w:color="auto"/>
                                    <w:bottom w:val="single" w:sz="4" w:space="0" w:color="auto"/>
                                  </w:tcBorders>
                                  <w:shd w:val="clear" w:color="auto" w:fill="FFFFFF"/>
                                </w:tcPr>
                                <w:p w14:paraId="51A5DAD9" w14:textId="77777777" w:rsidR="00DA51AE" w:rsidRDefault="00DA51AE">
                                  <w:pPr>
                                    <w:pStyle w:val="Other0"/>
                                    <w:spacing w:line="240" w:lineRule="auto"/>
                                    <w:ind w:firstLine="380"/>
                                    <w:rPr>
                                      <w:sz w:val="14"/>
                                      <w:szCs w:val="14"/>
                                    </w:rPr>
                                  </w:pPr>
                                  <w:r>
                                    <w:rPr>
                                      <w:rFonts w:ascii="Tahoma" w:eastAsia="Tahoma" w:hAnsi="Tahoma" w:cs="Tahoma"/>
                                      <w:sz w:val="14"/>
                                      <w:szCs w:val="14"/>
                                    </w:rPr>
                                    <w:t>2 veces por semana</w:t>
                                  </w:r>
                                </w:p>
                              </w:tc>
                              <w:tc>
                                <w:tcPr>
                                  <w:tcW w:w="1061" w:type="dxa"/>
                                  <w:tcBorders>
                                    <w:top w:val="single" w:sz="4" w:space="0" w:color="auto"/>
                                    <w:bottom w:val="single" w:sz="4" w:space="0" w:color="auto"/>
                                  </w:tcBorders>
                                  <w:shd w:val="clear" w:color="auto" w:fill="FFFFFF"/>
                                </w:tcPr>
                                <w:p w14:paraId="62C99551" w14:textId="77777777" w:rsidR="00DA51AE" w:rsidRDefault="00DA51AE">
                                  <w:pPr>
                                    <w:rPr>
                                      <w:sz w:val="10"/>
                                      <w:szCs w:val="10"/>
                                    </w:rPr>
                                  </w:pPr>
                                </w:p>
                              </w:tc>
                            </w:tr>
                          </w:tbl>
                          <w:p w14:paraId="3747C525" w14:textId="77777777" w:rsidR="00DA51AE" w:rsidRDefault="00DA51AE">
                            <w:pPr>
                              <w:spacing w:line="1" w:lineRule="exact"/>
                            </w:pPr>
                          </w:p>
                        </w:txbxContent>
                      </wps:txbx>
                      <wps:bodyPr lIns="0" tIns="0" rIns="0" bIns="0"/>
                    </wps:wsp>
                  </a:graphicData>
                </a:graphic>
              </wp:anchor>
            </w:drawing>
          </mc:Choice>
          <mc:Fallback>
            <w:pict>
              <v:shape w14:anchorId="6D0664CD" id="Shape 615" o:spid="_x0000_s1225" type="#_x0000_t202" style="position:absolute;left:0;text-align:left;margin-left:1.1pt;margin-top:381.35pt;width:350.9pt;height:162.95pt;z-index:251851776;visibility:visible;mso-wrap-style:square;mso-wrap-distance-left:9pt;mso-wrap-distance-top:2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568"/>
                        <w:gridCol w:w="1397"/>
                        <w:gridCol w:w="1992"/>
                        <w:gridCol w:w="1061"/>
                      </w:tblGrid>
                      <w:tr w:rsidR="00DA51AE" w14:paraId="587A878E" w14:textId="77777777">
                        <w:tblPrEx>
                          <w:tblCellMar>
                            <w:top w:w="0" w:type="dxa"/>
                            <w:bottom w:w="0" w:type="dxa"/>
                          </w:tblCellMar>
                        </w:tblPrEx>
                        <w:trPr>
                          <w:trHeight w:hRule="exact" w:val="600"/>
                          <w:tblHeader/>
                        </w:trPr>
                        <w:tc>
                          <w:tcPr>
                            <w:tcW w:w="5957" w:type="dxa"/>
                            <w:gridSpan w:val="3"/>
                            <w:shd w:val="clear" w:color="auto" w:fill="231F20"/>
                          </w:tcPr>
                          <w:p w14:paraId="66D2D78E"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ind w:left="140"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VII.11.1. </w:t>
                            </w:r>
                            <w:r>
                              <w:rPr>
                                <w:rFonts w:ascii="Tahoma" w:eastAsia="Tahoma" w:hAnsi="Tahoma" w:cs="Tahoma"/>
                                <w:b/>
                                <w:bCs/>
                                <w:color w:val="FFFFFF"/>
                                <w:sz w:val="15"/>
                                <w:szCs w:val="15"/>
                              </w:rPr>
                              <w:t>Controles a realizar a los neonatos que reciben nutrición parenteral total</w:t>
                            </w:r>
                          </w:p>
                        </w:tc>
                        <w:tc>
                          <w:tcPr>
                            <w:tcW w:w="1061" w:type="dxa"/>
                            <w:shd w:val="clear" w:color="auto" w:fill="231F20"/>
                          </w:tcPr>
                          <w:p w14:paraId="41A455C0" w14:textId="77777777" w:rsidR="00DA51AE" w:rsidRDefault="00DA51AE">
                            <w:pPr>
                              <w:rPr>
                                <w:sz w:val="10"/>
                                <w:szCs w:val="10"/>
                              </w:rPr>
                            </w:pPr>
                          </w:p>
                        </w:tc>
                      </w:tr>
                      <w:tr w:rsidR="00DA51AE" w14:paraId="32307644" w14:textId="77777777">
                        <w:tblPrEx>
                          <w:tblCellMar>
                            <w:top w:w="0" w:type="dxa"/>
                            <w:bottom w:w="0" w:type="dxa"/>
                          </w:tblCellMar>
                        </w:tblPrEx>
                        <w:trPr>
                          <w:trHeight w:hRule="exact" w:val="96"/>
                        </w:trPr>
                        <w:tc>
                          <w:tcPr>
                            <w:tcW w:w="7018" w:type="dxa"/>
                            <w:gridSpan w:val="4"/>
                            <w:shd w:val="clear" w:color="auto" w:fill="FFFFFF"/>
                          </w:tcPr>
                          <w:p w14:paraId="6FAF467F" w14:textId="77777777" w:rsidR="00DA51AE" w:rsidRDefault="00DA51AE">
                            <w:pPr>
                              <w:rPr>
                                <w:sz w:val="10"/>
                                <w:szCs w:val="10"/>
                              </w:rPr>
                            </w:pPr>
                          </w:p>
                        </w:tc>
                      </w:tr>
                      <w:tr w:rsidR="00DA51AE" w14:paraId="37D9B5C3" w14:textId="77777777">
                        <w:tblPrEx>
                          <w:tblCellMar>
                            <w:top w:w="0" w:type="dxa"/>
                            <w:bottom w:w="0" w:type="dxa"/>
                          </w:tblCellMar>
                        </w:tblPrEx>
                        <w:trPr>
                          <w:trHeight w:hRule="exact" w:val="341"/>
                        </w:trPr>
                        <w:tc>
                          <w:tcPr>
                            <w:tcW w:w="2568" w:type="dxa"/>
                            <w:tcBorders>
                              <w:top w:val="single" w:sz="4" w:space="0" w:color="auto"/>
                              <w:left w:val="single" w:sz="4" w:space="0" w:color="auto"/>
                            </w:tcBorders>
                            <w:shd w:val="clear" w:color="auto" w:fill="D2D3D5"/>
                          </w:tcPr>
                          <w:p w14:paraId="0835D98F" w14:textId="77777777" w:rsidR="00DA51AE" w:rsidRDefault="00DA51AE">
                            <w:pPr>
                              <w:pStyle w:val="Other0"/>
                              <w:spacing w:line="240" w:lineRule="auto"/>
                              <w:ind w:firstLine="0"/>
                              <w:rPr>
                                <w:sz w:val="15"/>
                                <w:szCs w:val="15"/>
                              </w:rPr>
                            </w:pPr>
                            <w:r>
                              <w:rPr>
                                <w:rFonts w:ascii="Arial" w:eastAsia="Arial" w:hAnsi="Arial" w:cs="Arial"/>
                                <w:b/>
                                <w:bCs/>
                                <w:sz w:val="15"/>
                                <w:szCs w:val="15"/>
                              </w:rPr>
                              <w:t>VARIABLE</w:t>
                            </w:r>
                          </w:p>
                        </w:tc>
                        <w:tc>
                          <w:tcPr>
                            <w:tcW w:w="3389" w:type="dxa"/>
                            <w:gridSpan w:val="2"/>
                            <w:tcBorders>
                              <w:top w:val="single" w:sz="4" w:space="0" w:color="auto"/>
                            </w:tcBorders>
                            <w:shd w:val="clear" w:color="auto" w:fill="D2D3D5"/>
                          </w:tcPr>
                          <w:p w14:paraId="14E80809" w14:textId="77777777" w:rsidR="00DA51AE" w:rsidRDefault="00DA51AE">
                            <w:pPr>
                              <w:pStyle w:val="Other0"/>
                              <w:spacing w:line="240" w:lineRule="auto"/>
                              <w:ind w:firstLine="0"/>
                              <w:jc w:val="center"/>
                              <w:rPr>
                                <w:sz w:val="15"/>
                                <w:szCs w:val="15"/>
                              </w:rPr>
                            </w:pPr>
                            <w:r>
                              <w:rPr>
                                <w:rFonts w:ascii="Arial" w:eastAsia="Arial" w:hAnsi="Arial" w:cs="Arial"/>
                                <w:b/>
                                <w:bCs/>
                                <w:sz w:val="15"/>
                                <w:szCs w:val="15"/>
                              </w:rPr>
                              <w:t>FRECUENCIA DE CONTROL</w:t>
                            </w:r>
                          </w:p>
                        </w:tc>
                        <w:tc>
                          <w:tcPr>
                            <w:tcW w:w="1061" w:type="dxa"/>
                            <w:tcBorders>
                              <w:top w:val="single" w:sz="4" w:space="0" w:color="auto"/>
                              <w:right w:val="single" w:sz="4" w:space="0" w:color="auto"/>
                            </w:tcBorders>
                            <w:shd w:val="clear" w:color="auto" w:fill="D2D3D5"/>
                          </w:tcPr>
                          <w:p w14:paraId="248906E1" w14:textId="77777777" w:rsidR="00DA51AE" w:rsidRDefault="00DA51AE">
                            <w:pPr>
                              <w:rPr>
                                <w:sz w:val="10"/>
                                <w:szCs w:val="10"/>
                              </w:rPr>
                            </w:pPr>
                          </w:p>
                        </w:tc>
                      </w:tr>
                      <w:tr w:rsidR="00DA51AE" w14:paraId="38E6C447" w14:textId="77777777">
                        <w:tblPrEx>
                          <w:tblCellMar>
                            <w:top w:w="0" w:type="dxa"/>
                            <w:bottom w:w="0" w:type="dxa"/>
                          </w:tblCellMar>
                        </w:tblPrEx>
                        <w:trPr>
                          <w:trHeight w:hRule="exact" w:val="341"/>
                        </w:trPr>
                        <w:tc>
                          <w:tcPr>
                            <w:tcW w:w="2568" w:type="dxa"/>
                            <w:tcBorders>
                              <w:left w:val="single" w:sz="4" w:space="0" w:color="auto"/>
                            </w:tcBorders>
                            <w:shd w:val="clear" w:color="auto" w:fill="D2D3D5"/>
                          </w:tcPr>
                          <w:p w14:paraId="361ED361" w14:textId="77777777" w:rsidR="00DA51AE" w:rsidRDefault="00DA51AE">
                            <w:pPr>
                              <w:rPr>
                                <w:sz w:val="10"/>
                                <w:szCs w:val="10"/>
                              </w:rPr>
                            </w:pPr>
                          </w:p>
                        </w:tc>
                        <w:tc>
                          <w:tcPr>
                            <w:tcW w:w="1397" w:type="dxa"/>
                            <w:tcBorders>
                              <w:top w:val="single" w:sz="4" w:space="0" w:color="auto"/>
                              <w:left w:val="single" w:sz="4" w:space="0" w:color="auto"/>
                            </w:tcBorders>
                            <w:shd w:val="clear" w:color="auto" w:fill="FFFFFF"/>
                            <w:vAlign w:val="center"/>
                          </w:tcPr>
                          <w:p w14:paraId="57A00C66" w14:textId="77777777" w:rsidR="00DA51AE" w:rsidRDefault="00DA51AE">
                            <w:pPr>
                              <w:pStyle w:val="Other0"/>
                              <w:spacing w:line="240" w:lineRule="auto"/>
                              <w:ind w:firstLine="160"/>
                              <w:rPr>
                                <w:sz w:val="12"/>
                                <w:szCs w:val="12"/>
                              </w:rPr>
                            </w:pPr>
                            <w:r>
                              <w:rPr>
                                <w:rFonts w:ascii="Tahoma" w:eastAsia="Tahoma" w:hAnsi="Tahoma" w:cs="Tahoma"/>
                                <w:b/>
                                <w:bCs/>
                                <w:sz w:val="12"/>
                                <w:szCs w:val="12"/>
                              </w:rPr>
                              <w:t>AL INICIO</w:t>
                            </w:r>
                          </w:p>
                        </w:tc>
                        <w:tc>
                          <w:tcPr>
                            <w:tcW w:w="1992" w:type="dxa"/>
                            <w:tcBorders>
                              <w:top w:val="single" w:sz="4" w:space="0" w:color="auto"/>
                            </w:tcBorders>
                            <w:shd w:val="clear" w:color="auto" w:fill="FFFFFF"/>
                            <w:vAlign w:val="center"/>
                          </w:tcPr>
                          <w:p w14:paraId="32088EEE" w14:textId="77777777" w:rsidR="00DA51AE" w:rsidRDefault="00DA51AE">
                            <w:pPr>
                              <w:pStyle w:val="Other0"/>
                              <w:spacing w:line="240" w:lineRule="auto"/>
                              <w:ind w:firstLine="380"/>
                              <w:rPr>
                                <w:sz w:val="12"/>
                                <w:szCs w:val="12"/>
                              </w:rPr>
                            </w:pPr>
                            <w:r>
                              <w:rPr>
                                <w:rFonts w:ascii="Tahoma" w:eastAsia="Tahoma" w:hAnsi="Tahoma" w:cs="Tahoma"/>
                                <w:b/>
                                <w:bCs/>
                                <w:sz w:val="12"/>
                                <w:szCs w:val="12"/>
                              </w:rPr>
                              <w:t>EN PERIODO ESTABLE</w:t>
                            </w:r>
                          </w:p>
                        </w:tc>
                        <w:tc>
                          <w:tcPr>
                            <w:tcW w:w="1061" w:type="dxa"/>
                            <w:tcBorders>
                              <w:left w:val="single" w:sz="4" w:space="0" w:color="auto"/>
                              <w:right w:val="single" w:sz="4" w:space="0" w:color="auto"/>
                            </w:tcBorders>
                            <w:shd w:val="clear" w:color="auto" w:fill="D2D3D5"/>
                          </w:tcPr>
                          <w:p w14:paraId="0D600D31" w14:textId="77777777" w:rsidR="00DA51AE" w:rsidRDefault="00DA51AE">
                            <w:pPr>
                              <w:rPr>
                                <w:sz w:val="10"/>
                                <w:szCs w:val="10"/>
                              </w:rPr>
                            </w:pPr>
                          </w:p>
                        </w:tc>
                      </w:tr>
                      <w:tr w:rsidR="00DA51AE" w14:paraId="7265CEBB" w14:textId="77777777">
                        <w:tblPrEx>
                          <w:tblCellMar>
                            <w:top w:w="0" w:type="dxa"/>
                            <w:bottom w:w="0" w:type="dxa"/>
                          </w:tblCellMar>
                        </w:tblPrEx>
                        <w:trPr>
                          <w:trHeight w:hRule="exact" w:val="302"/>
                        </w:trPr>
                        <w:tc>
                          <w:tcPr>
                            <w:tcW w:w="2568" w:type="dxa"/>
                            <w:tcBorders>
                              <w:top w:val="single" w:sz="4" w:space="0" w:color="auto"/>
                            </w:tcBorders>
                            <w:shd w:val="clear" w:color="auto" w:fill="FFFFFF"/>
                            <w:vAlign w:val="bottom"/>
                          </w:tcPr>
                          <w:p w14:paraId="0804A978" w14:textId="77777777" w:rsidR="00DA51AE" w:rsidRDefault="00DA51AE">
                            <w:pPr>
                              <w:pStyle w:val="Other0"/>
                              <w:spacing w:line="240" w:lineRule="auto"/>
                              <w:ind w:firstLine="0"/>
                              <w:rPr>
                                <w:sz w:val="14"/>
                                <w:szCs w:val="14"/>
                              </w:rPr>
                            </w:pPr>
                            <w:r>
                              <w:rPr>
                                <w:rFonts w:ascii="Tahoma" w:eastAsia="Tahoma" w:hAnsi="Tahoma" w:cs="Tahoma"/>
                                <w:sz w:val="14"/>
                                <w:szCs w:val="14"/>
                              </w:rPr>
                              <w:t>Peso</w:t>
                            </w:r>
                          </w:p>
                        </w:tc>
                        <w:tc>
                          <w:tcPr>
                            <w:tcW w:w="1397" w:type="dxa"/>
                            <w:shd w:val="clear" w:color="auto" w:fill="FFFFFF"/>
                            <w:vAlign w:val="bottom"/>
                          </w:tcPr>
                          <w:p w14:paraId="35E6139F" w14:textId="77777777" w:rsidR="00DA51AE" w:rsidRDefault="00DA51AE">
                            <w:pPr>
                              <w:pStyle w:val="Other0"/>
                              <w:spacing w:line="240" w:lineRule="auto"/>
                              <w:ind w:firstLine="160"/>
                              <w:rPr>
                                <w:sz w:val="14"/>
                                <w:szCs w:val="14"/>
                              </w:rPr>
                            </w:pPr>
                            <w:r>
                              <w:rPr>
                                <w:rFonts w:ascii="Tahoma" w:eastAsia="Tahoma" w:hAnsi="Tahoma" w:cs="Tahoma"/>
                                <w:sz w:val="14"/>
                                <w:szCs w:val="14"/>
                              </w:rPr>
                              <w:t>diario</w:t>
                            </w:r>
                          </w:p>
                        </w:tc>
                        <w:tc>
                          <w:tcPr>
                            <w:tcW w:w="1992" w:type="dxa"/>
                            <w:shd w:val="clear" w:color="auto" w:fill="FFFFFF"/>
                            <w:vAlign w:val="bottom"/>
                          </w:tcPr>
                          <w:p w14:paraId="568B88FC" w14:textId="77777777" w:rsidR="00DA51AE" w:rsidRDefault="00DA51AE">
                            <w:pPr>
                              <w:pStyle w:val="Other0"/>
                              <w:spacing w:line="240" w:lineRule="auto"/>
                              <w:ind w:firstLine="380"/>
                              <w:rPr>
                                <w:sz w:val="14"/>
                                <w:szCs w:val="14"/>
                              </w:rPr>
                            </w:pPr>
                            <w:r>
                              <w:rPr>
                                <w:rFonts w:ascii="Tahoma" w:eastAsia="Tahoma" w:hAnsi="Tahoma" w:cs="Tahoma"/>
                                <w:sz w:val="14"/>
                                <w:szCs w:val="14"/>
                              </w:rPr>
                              <w:t>diario</w:t>
                            </w:r>
                          </w:p>
                        </w:tc>
                        <w:tc>
                          <w:tcPr>
                            <w:tcW w:w="1061" w:type="dxa"/>
                            <w:tcBorders>
                              <w:top w:val="single" w:sz="4" w:space="0" w:color="auto"/>
                            </w:tcBorders>
                            <w:shd w:val="clear" w:color="auto" w:fill="FFFFFF"/>
                          </w:tcPr>
                          <w:p w14:paraId="42131DAA" w14:textId="77777777" w:rsidR="00DA51AE" w:rsidRDefault="00DA51AE">
                            <w:pPr>
                              <w:rPr>
                                <w:sz w:val="10"/>
                                <w:szCs w:val="10"/>
                              </w:rPr>
                            </w:pPr>
                          </w:p>
                        </w:tc>
                      </w:tr>
                      <w:tr w:rsidR="00DA51AE" w14:paraId="0E0D812A" w14:textId="77777777">
                        <w:tblPrEx>
                          <w:tblCellMar>
                            <w:top w:w="0" w:type="dxa"/>
                            <w:bottom w:w="0" w:type="dxa"/>
                          </w:tblCellMar>
                        </w:tblPrEx>
                        <w:trPr>
                          <w:trHeight w:hRule="exact" w:val="245"/>
                        </w:trPr>
                        <w:tc>
                          <w:tcPr>
                            <w:tcW w:w="2568" w:type="dxa"/>
                            <w:tcBorders>
                              <w:top w:val="single" w:sz="4" w:space="0" w:color="auto"/>
                            </w:tcBorders>
                            <w:shd w:val="clear" w:color="auto" w:fill="FFFFFF"/>
                            <w:vAlign w:val="bottom"/>
                          </w:tcPr>
                          <w:p w14:paraId="46B8E32E" w14:textId="77777777" w:rsidR="00DA51AE" w:rsidRDefault="00DA51AE">
                            <w:pPr>
                              <w:pStyle w:val="Other0"/>
                              <w:spacing w:line="240" w:lineRule="auto"/>
                              <w:ind w:firstLine="0"/>
                              <w:rPr>
                                <w:sz w:val="14"/>
                                <w:szCs w:val="14"/>
                              </w:rPr>
                            </w:pPr>
                            <w:r>
                              <w:rPr>
                                <w:rFonts w:ascii="Tahoma" w:eastAsia="Tahoma" w:hAnsi="Tahoma" w:cs="Tahoma"/>
                                <w:sz w:val="14"/>
                                <w:szCs w:val="14"/>
                              </w:rPr>
                              <w:t>Talla</w:t>
                            </w:r>
                          </w:p>
                        </w:tc>
                        <w:tc>
                          <w:tcPr>
                            <w:tcW w:w="1397" w:type="dxa"/>
                            <w:tcBorders>
                              <w:top w:val="single" w:sz="4" w:space="0" w:color="auto"/>
                            </w:tcBorders>
                            <w:shd w:val="clear" w:color="auto" w:fill="FFFFFF"/>
                            <w:vAlign w:val="bottom"/>
                          </w:tcPr>
                          <w:p w14:paraId="3DF0304E" w14:textId="77777777" w:rsidR="00DA51AE" w:rsidRDefault="00DA51AE">
                            <w:pPr>
                              <w:pStyle w:val="Other0"/>
                              <w:spacing w:line="240" w:lineRule="auto"/>
                              <w:ind w:firstLine="160"/>
                              <w:rPr>
                                <w:sz w:val="14"/>
                                <w:szCs w:val="14"/>
                              </w:rPr>
                            </w:pPr>
                            <w:r>
                              <w:rPr>
                                <w:rFonts w:ascii="Tahoma" w:eastAsia="Tahoma" w:hAnsi="Tahoma" w:cs="Tahoma"/>
                                <w:sz w:val="14"/>
                                <w:szCs w:val="14"/>
                              </w:rPr>
                              <w:t>semanal</w:t>
                            </w:r>
                          </w:p>
                        </w:tc>
                        <w:tc>
                          <w:tcPr>
                            <w:tcW w:w="1992" w:type="dxa"/>
                            <w:tcBorders>
                              <w:top w:val="single" w:sz="4" w:space="0" w:color="auto"/>
                            </w:tcBorders>
                            <w:shd w:val="clear" w:color="auto" w:fill="FFFFFF"/>
                            <w:vAlign w:val="bottom"/>
                          </w:tcPr>
                          <w:p w14:paraId="4279FCF3" w14:textId="77777777" w:rsidR="00DA51AE" w:rsidRDefault="00DA51AE">
                            <w:pPr>
                              <w:pStyle w:val="Other0"/>
                              <w:spacing w:line="240" w:lineRule="auto"/>
                              <w:ind w:firstLine="380"/>
                              <w:rPr>
                                <w:sz w:val="14"/>
                                <w:szCs w:val="14"/>
                              </w:rPr>
                            </w:pPr>
                            <w:r>
                              <w:rPr>
                                <w:rFonts w:ascii="Tahoma" w:eastAsia="Tahoma" w:hAnsi="Tahoma" w:cs="Tahoma"/>
                                <w:sz w:val="14"/>
                                <w:szCs w:val="14"/>
                              </w:rPr>
                              <w:t>semanal</w:t>
                            </w:r>
                          </w:p>
                        </w:tc>
                        <w:tc>
                          <w:tcPr>
                            <w:tcW w:w="1061" w:type="dxa"/>
                            <w:tcBorders>
                              <w:top w:val="single" w:sz="4" w:space="0" w:color="auto"/>
                            </w:tcBorders>
                            <w:shd w:val="clear" w:color="auto" w:fill="FFFFFF"/>
                          </w:tcPr>
                          <w:p w14:paraId="5CE9BD3C" w14:textId="77777777" w:rsidR="00DA51AE" w:rsidRDefault="00DA51AE">
                            <w:pPr>
                              <w:rPr>
                                <w:sz w:val="10"/>
                                <w:szCs w:val="10"/>
                              </w:rPr>
                            </w:pPr>
                          </w:p>
                        </w:tc>
                      </w:tr>
                      <w:tr w:rsidR="00DA51AE" w14:paraId="16E9AB42" w14:textId="77777777">
                        <w:tblPrEx>
                          <w:tblCellMar>
                            <w:top w:w="0" w:type="dxa"/>
                            <w:bottom w:w="0" w:type="dxa"/>
                          </w:tblCellMar>
                        </w:tblPrEx>
                        <w:trPr>
                          <w:trHeight w:hRule="exact" w:val="269"/>
                        </w:trPr>
                        <w:tc>
                          <w:tcPr>
                            <w:tcW w:w="2568" w:type="dxa"/>
                            <w:tcBorders>
                              <w:top w:val="single" w:sz="4" w:space="0" w:color="auto"/>
                            </w:tcBorders>
                            <w:shd w:val="clear" w:color="auto" w:fill="FFFFFF"/>
                            <w:vAlign w:val="bottom"/>
                          </w:tcPr>
                          <w:p w14:paraId="3720DDFB" w14:textId="77777777" w:rsidR="00DA51AE" w:rsidRDefault="00DA51AE">
                            <w:pPr>
                              <w:pStyle w:val="Other0"/>
                              <w:spacing w:line="240" w:lineRule="auto"/>
                              <w:ind w:firstLine="0"/>
                              <w:rPr>
                                <w:sz w:val="14"/>
                                <w:szCs w:val="14"/>
                              </w:rPr>
                            </w:pPr>
                            <w:r>
                              <w:rPr>
                                <w:rFonts w:ascii="Tahoma" w:eastAsia="Tahoma" w:hAnsi="Tahoma" w:cs="Tahoma"/>
                                <w:sz w:val="14"/>
                                <w:szCs w:val="14"/>
                              </w:rPr>
                              <w:t>Perímetro cefálico</w:t>
                            </w:r>
                          </w:p>
                        </w:tc>
                        <w:tc>
                          <w:tcPr>
                            <w:tcW w:w="1397" w:type="dxa"/>
                            <w:tcBorders>
                              <w:top w:val="single" w:sz="4" w:space="0" w:color="auto"/>
                            </w:tcBorders>
                            <w:shd w:val="clear" w:color="auto" w:fill="FFFFFF"/>
                            <w:vAlign w:val="bottom"/>
                          </w:tcPr>
                          <w:p w14:paraId="02F0C918" w14:textId="77777777" w:rsidR="00DA51AE" w:rsidRDefault="00DA51AE">
                            <w:pPr>
                              <w:pStyle w:val="Other0"/>
                              <w:spacing w:line="240" w:lineRule="auto"/>
                              <w:ind w:firstLine="160"/>
                              <w:rPr>
                                <w:sz w:val="14"/>
                                <w:szCs w:val="14"/>
                              </w:rPr>
                            </w:pPr>
                            <w:r>
                              <w:rPr>
                                <w:rFonts w:ascii="Tahoma" w:eastAsia="Tahoma" w:hAnsi="Tahoma" w:cs="Tahoma"/>
                                <w:sz w:val="14"/>
                                <w:szCs w:val="14"/>
                              </w:rPr>
                              <w:t>semanal</w:t>
                            </w:r>
                          </w:p>
                        </w:tc>
                        <w:tc>
                          <w:tcPr>
                            <w:tcW w:w="1992" w:type="dxa"/>
                            <w:tcBorders>
                              <w:top w:val="single" w:sz="4" w:space="0" w:color="auto"/>
                            </w:tcBorders>
                            <w:shd w:val="clear" w:color="auto" w:fill="FFFFFF"/>
                            <w:vAlign w:val="bottom"/>
                          </w:tcPr>
                          <w:p w14:paraId="6A5F4833" w14:textId="77777777" w:rsidR="00DA51AE" w:rsidRDefault="00DA51AE">
                            <w:pPr>
                              <w:pStyle w:val="Other0"/>
                              <w:spacing w:line="240" w:lineRule="auto"/>
                              <w:ind w:firstLine="380"/>
                              <w:rPr>
                                <w:sz w:val="14"/>
                                <w:szCs w:val="14"/>
                              </w:rPr>
                            </w:pPr>
                            <w:r>
                              <w:rPr>
                                <w:rFonts w:ascii="Tahoma" w:eastAsia="Tahoma" w:hAnsi="Tahoma" w:cs="Tahoma"/>
                                <w:sz w:val="14"/>
                                <w:szCs w:val="14"/>
                              </w:rPr>
                              <w:t>semanal</w:t>
                            </w:r>
                          </w:p>
                        </w:tc>
                        <w:tc>
                          <w:tcPr>
                            <w:tcW w:w="1061" w:type="dxa"/>
                            <w:tcBorders>
                              <w:top w:val="single" w:sz="4" w:space="0" w:color="auto"/>
                            </w:tcBorders>
                            <w:shd w:val="clear" w:color="auto" w:fill="FFFFFF"/>
                          </w:tcPr>
                          <w:p w14:paraId="6461CC5B" w14:textId="77777777" w:rsidR="00DA51AE" w:rsidRDefault="00DA51AE">
                            <w:pPr>
                              <w:rPr>
                                <w:sz w:val="10"/>
                                <w:szCs w:val="10"/>
                              </w:rPr>
                            </w:pPr>
                          </w:p>
                        </w:tc>
                      </w:tr>
                      <w:tr w:rsidR="00DA51AE" w14:paraId="3C197203" w14:textId="77777777">
                        <w:tblPrEx>
                          <w:tblCellMar>
                            <w:top w:w="0" w:type="dxa"/>
                            <w:bottom w:w="0" w:type="dxa"/>
                          </w:tblCellMar>
                        </w:tblPrEx>
                        <w:trPr>
                          <w:trHeight w:hRule="exact" w:val="264"/>
                        </w:trPr>
                        <w:tc>
                          <w:tcPr>
                            <w:tcW w:w="2568" w:type="dxa"/>
                            <w:tcBorders>
                              <w:top w:val="single" w:sz="4" w:space="0" w:color="auto"/>
                            </w:tcBorders>
                            <w:shd w:val="clear" w:color="auto" w:fill="FFFFFF"/>
                            <w:vAlign w:val="bottom"/>
                          </w:tcPr>
                          <w:p w14:paraId="1D5BC18B" w14:textId="77777777" w:rsidR="00DA51AE" w:rsidRDefault="00DA51AE">
                            <w:pPr>
                              <w:pStyle w:val="Other0"/>
                              <w:spacing w:line="240" w:lineRule="auto"/>
                              <w:ind w:firstLine="0"/>
                              <w:rPr>
                                <w:sz w:val="14"/>
                                <w:szCs w:val="14"/>
                              </w:rPr>
                            </w:pPr>
                            <w:r>
                              <w:rPr>
                                <w:rFonts w:ascii="Tahoma" w:eastAsia="Tahoma" w:hAnsi="Tahoma" w:cs="Tahoma"/>
                                <w:sz w:val="14"/>
                                <w:szCs w:val="14"/>
                              </w:rPr>
                              <w:t>Ionograma</w:t>
                            </w:r>
                          </w:p>
                        </w:tc>
                        <w:tc>
                          <w:tcPr>
                            <w:tcW w:w="1397" w:type="dxa"/>
                            <w:tcBorders>
                              <w:top w:val="single" w:sz="4" w:space="0" w:color="auto"/>
                            </w:tcBorders>
                            <w:shd w:val="clear" w:color="auto" w:fill="FFFFFF"/>
                            <w:vAlign w:val="bottom"/>
                          </w:tcPr>
                          <w:p w14:paraId="641CBEAC" w14:textId="77777777" w:rsidR="00DA51AE" w:rsidRDefault="00DA51AE">
                            <w:pPr>
                              <w:pStyle w:val="Other0"/>
                              <w:spacing w:line="240" w:lineRule="auto"/>
                              <w:ind w:firstLine="160"/>
                              <w:rPr>
                                <w:sz w:val="14"/>
                                <w:szCs w:val="14"/>
                              </w:rPr>
                            </w:pPr>
                            <w:r>
                              <w:rPr>
                                <w:rFonts w:ascii="Tahoma" w:eastAsia="Tahoma" w:hAnsi="Tahoma" w:cs="Tahoma"/>
                                <w:sz w:val="14"/>
                                <w:szCs w:val="14"/>
                              </w:rPr>
                              <w:t>según clínica</w:t>
                            </w:r>
                          </w:p>
                        </w:tc>
                        <w:tc>
                          <w:tcPr>
                            <w:tcW w:w="1992" w:type="dxa"/>
                            <w:tcBorders>
                              <w:top w:val="single" w:sz="4" w:space="0" w:color="auto"/>
                            </w:tcBorders>
                            <w:shd w:val="clear" w:color="auto" w:fill="FFFFFF"/>
                            <w:vAlign w:val="bottom"/>
                          </w:tcPr>
                          <w:p w14:paraId="3DCBA9C5" w14:textId="77777777" w:rsidR="00DA51AE" w:rsidRDefault="00DA51AE">
                            <w:pPr>
                              <w:pStyle w:val="Other0"/>
                              <w:spacing w:line="240" w:lineRule="auto"/>
                              <w:ind w:firstLine="380"/>
                              <w:rPr>
                                <w:sz w:val="14"/>
                                <w:szCs w:val="14"/>
                              </w:rPr>
                            </w:pPr>
                            <w:r>
                              <w:rPr>
                                <w:rFonts w:ascii="Tahoma" w:eastAsia="Tahoma" w:hAnsi="Tahoma" w:cs="Tahoma"/>
                                <w:sz w:val="14"/>
                                <w:szCs w:val="14"/>
                              </w:rPr>
                              <w:t>2 veces por semana</w:t>
                            </w:r>
                          </w:p>
                        </w:tc>
                        <w:tc>
                          <w:tcPr>
                            <w:tcW w:w="1061" w:type="dxa"/>
                            <w:tcBorders>
                              <w:top w:val="single" w:sz="4" w:space="0" w:color="auto"/>
                            </w:tcBorders>
                            <w:shd w:val="clear" w:color="auto" w:fill="FFFFFF"/>
                          </w:tcPr>
                          <w:p w14:paraId="493CC9E0" w14:textId="77777777" w:rsidR="00DA51AE" w:rsidRDefault="00DA51AE">
                            <w:pPr>
                              <w:rPr>
                                <w:sz w:val="10"/>
                                <w:szCs w:val="10"/>
                              </w:rPr>
                            </w:pPr>
                          </w:p>
                        </w:tc>
                      </w:tr>
                      <w:tr w:rsidR="00DA51AE" w14:paraId="354981AE" w14:textId="77777777">
                        <w:tblPrEx>
                          <w:tblCellMar>
                            <w:top w:w="0" w:type="dxa"/>
                            <w:bottom w:w="0" w:type="dxa"/>
                          </w:tblCellMar>
                        </w:tblPrEx>
                        <w:trPr>
                          <w:trHeight w:hRule="exact" w:val="250"/>
                        </w:trPr>
                        <w:tc>
                          <w:tcPr>
                            <w:tcW w:w="2568" w:type="dxa"/>
                            <w:tcBorders>
                              <w:top w:val="single" w:sz="4" w:space="0" w:color="auto"/>
                            </w:tcBorders>
                            <w:shd w:val="clear" w:color="auto" w:fill="FFFFFF"/>
                            <w:vAlign w:val="bottom"/>
                          </w:tcPr>
                          <w:p w14:paraId="3737BC8D" w14:textId="77777777" w:rsidR="00DA51AE" w:rsidRDefault="00DA51AE">
                            <w:pPr>
                              <w:pStyle w:val="Other0"/>
                              <w:spacing w:line="240" w:lineRule="auto"/>
                              <w:ind w:firstLine="0"/>
                              <w:rPr>
                                <w:sz w:val="14"/>
                                <w:szCs w:val="14"/>
                              </w:rPr>
                            </w:pPr>
                            <w:r>
                              <w:rPr>
                                <w:rFonts w:ascii="Tahoma" w:eastAsia="Tahoma" w:hAnsi="Tahoma" w:cs="Tahoma"/>
                                <w:sz w:val="14"/>
                                <w:szCs w:val="14"/>
                              </w:rPr>
                              <w:t>Glucemia</w:t>
                            </w:r>
                          </w:p>
                        </w:tc>
                        <w:tc>
                          <w:tcPr>
                            <w:tcW w:w="1397" w:type="dxa"/>
                            <w:tcBorders>
                              <w:top w:val="single" w:sz="4" w:space="0" w:color="auto"/>
                            </w:tcBorders>
                            <w:shd w:val="clear" w:color="auto" w:fill="FFFFFF"/>
                            <w:vAlign w:val="bottom"/>
                          </w:tcPr>
                          <w:p w14:paraId="7049306E" w14:textId="77777777" w:rsidR="00DA51AE" w:rsidRDefault="00DA51AE">
                            <w:pPr>
                              <w:pStyle w:val="Other0"/>
                              <w:spacing w:line="240" w:lineRule="auto"/>
                              <w:ind w:firstLine="160"/>
                              <w:rPr>
                                <w:sz w:val="14"/>
                                <w:szCs w:val="14"/>
                              </w:rPr>
                            </w:pPr>
                            <w:r>
                              <w:rPr>
                                <w:rFonts w:ascii="Tahoma" w:eastAsia="Tahoma" w:hAnsi="Tahoma" w:cs="Tahoma"/>
                                <w:sz w:val="14"/>
                                <w:szCs w:val="14"/>
                              </w:rPr>
                              <w:t>diario</w:t>
                            </w:r>
                          </w:p>
                        </w:tc>
                        <w:tc>
                          <w:tcPr>
                            <w:tcW w:w="1992" w:type="dxa"/>
                            <w:tcBorders>
                              <w:top w:val="single" w:sz="4" w:space="0" w:color="auto"/>
                            </w:tcBorders>
                            <w:shd w:val="clear" w:color="auto" w:fill="FFFFFF"/>
                            <w:vAlign w:val="bottom"/>
                          </w:tcPr>
                          <w:p w14:paraId="42D3E98A" w14:textId="77777777" w:rsidR="00DA51AE" w:rsidRDefault="00DA51AE">
                            <w:pPr>
                              <w:pStyle w:val="Other0"/>
                              <w:spacing w:line="240" w:lineRule="auto"/>
                              <w:ind w:firstLine="380"/>
                              <w:rPr>
                                <w:sz w:val="14"/>
                                <w:szCs w:val="14"/>
                              </w:rPr>
                            </w:pPr>
                            <w:r>
                              <w:rPr>
                                <w:rFonts w:ascii="Tahoma" w:eastAsia="Tahoma" w:hAnsi="Tahoma" w:cs="Tahoma"/>
                                <w:sz w:val="14"/>
                                <w:szCs w:val="14"/>
                              </w:rPr>
                              <w:t>2 veces por semana</w:t>
                            </w:r>
                          </w:p>
                        </w:tc>
                        <w:tc>
                          <w:tcPr>
                            <w:tcW w:w="1061" w:type="dxa"/>
                            <w:tcBorders>
                              <w:top w:val="single" w:sz="4" w:space="0" w:color="auto"/>
                            </w:tcBorders>
                            <w:shd w:val="clear" w:color="auto" w:fill="FFFFFF"/>
                          </w:tcPr>
                          <w:p w14:paraId="56B33D74" w14:textId="77777777" w:rsidR="00DA51AE" w:rsidRDefault="00DA51AE">
                            <w:pPr>
                              <w:rPr>
                                <w:sz w:val="10"/>
                                <w:szCs w:val="10"/>
                              </w:rPr>
                            </w:pPr>
                          </w:p>
                        </w:tc>
                      </w:tr>
                      <w:tr w:rsidR="00DA51AE" w14:paraId="470EDE8B" w14:textId="77777777">
                        <w:tblPrEx>
                          <w:tblCellMar>
                            <w:top w:w="0" w:type="dxa"/>
                            <w:bottom w:w="0" w:type="dxa"/>
                          </w:tblCellMar>
                        </w:tblPrEx>
                        <w:trPr>
                          <w:trHeight w:hRule="exact" w:val="245"/>
                        </w:trPr>
                        <w:tc>
                          <w:tcPr>
                            <w:tcW w:w="2568" w:type="dxa"/>
                            <w:tcBorders>
                              <w:top w:val="single" w:sz="4" w:space="0" w:color="auto"/>
                            </w:tcBorders>
                            <w:shd w:val="clear" w:color="auto" w:fill="FFFFFF"/>
                            <w:vAlign w:val="bottom"/>
                          </w:tcPr>
                          <w:p w14:paraId="6000B152" w14:textId="77777777" w:rsidR="00DA51AE" w:rsidRDefault="00DA51AE">
                            <w:pPr>
                              <w:pStyle w:val="Other0"/>
                              <w:spacing w:line="240" w:lineRule="auto"/>
                              <w:ind w:firstLine="0"/>
                              <w:rPr>
                                <w:sz w:val="14"/>
                                <w:szCs w:val="14"/>
                              </w:rPr>
                            </w:pPr>
                            <w:r>
                              <w:rPr>
                                <w:rFonts w:ascii="Tahoma" w:eastAsia="Tahoma" w:hAnsi="Tahoma" w:cs="Tahoma"/>
                                <w:sz w:val="14"/>
                                <w:szCs w:val="14"/>
                              </w:rPr>
                              <w:t>Urea / creatinina</w:t>
                            </w:r>
                          </w:p>
                        </w:tc>
                        <w:tc>
                          <w:tcPr>
                            <w:tcW w:w="1397" w:type="dxa"/>
                            <w:tcBorders>
                              <w:top w:val="single" w:sz="4" w:space="0" w:color="auto"/>
                            </w:tcBorders>
                            <w:shd w:val="clear" w:color="auto" w:fill="FFFFFF"/>
                            <w:vAlign w:val="bottom"/>
                          </w:tcPr>
                          <w:p w14:paraId="159F9113" w14:textId="77777777" w:rsidR="00DA51AE" w:rsidRDefault="00DA51AE">
                            <w:pPr>
                              <w:pStyle w:val="Other0"/>
                              <w:spacing w:line="240" w:lineRule="auto"/>
                              <w:ind w:firstLine="160"/>
                              <w:rPr>
                                <w:sz w:val="14"/>
                                <w:szCs w:val="14"/>
                              </w:rPr>
                            </w:pPr>
                            <w:r>
                              <w:rPr>
                                <w:rFonts w:ascii="Tahoma" w:eastAsia="Tahoma" w:hAnsi="Tahoma" w:cs="Tahoma"/>
                                <w:sz w:val="14"/>
                                <w:szCs w:val="14"/>
                              </w:rPr>
                              <w:t>según clínica</w:t>
                            </w:r>
                          </w:p>
                        </w:tc>
                        <w:tc>
                          <w:tcPr>
                            <w:tcW w:w="1992" w:type="dxa"/>
                            <w:tcBorders>
                              <w:top w:val="single" w:sz="4" w:space="0" w:color="auto"/>
                            </w:tcBorders>
                            <w:shd w:val="clear" w:color="auto" w:fill="FFFFFF"/>
                            <w:vAlign w:val="bottom"/>
                          </w:tcPr>
                          <w:p w14:paraId="258D4A2A" w14:textId="77777777" w:rsidR="00DA51AE" w:rsidRDefault="00DA51AE">
                            <w:pPr>
                              <w:pStyle w:val="Other0"/>
                              <w:spacing w:line="240" w:lineRule="auto"/>
                              <w:ind w:firstLine="380"/>
                              <w:rPr>
                                <w:sz w:val="14"/>
                                <w:szCs w:val="14"/>
                              </w:rPr>
                            </w:pPr>
                            <w:r>
                              <w:rPr>
                                <w:rFonts w:ascii="Tahoma" w:eastAsia="Tahoma" w:hAnsi="Tahoma" w:cs="Tahoma"/>
                                <w:sz w:val="14"/>
                                <w:szCs w:val="14"/>
                              </w:rPr>
                              <w:t>según clínica</w:t>
                            </w:r>
                          </w:p>
                        </w:tc>
                        <w:tc>
                          <w:tcPr>
                            <w:tcW w:w="1061" w:type="dxa"/>
                            <w:tcBorders>
                              <w:top w:val="single" w:sz="4" w:space="0" w:color="auto"/>
                            </w:tcBorders>
                            <w:shd w:val="clear" w:color="auto" w:fill="FFFFFF"/>
                          </w:tcPr>
                          <w:p w14:paraId="3862F2F1" w14:textId="77777777" w:rsidR="00DA51AE" w:rsidRDefault="00DA51AE">
                            <w:pPr>
                              <w:rPr>
                                <w:sz w:val="10"/>
                                <w:szCs w:val="10"/>
                              </w:rPr>
                            </w:pPr>
                          </w:p>
                        </w:tc>
                      </w:tr>
                      <w:tr w:rsidR="00DA51AE" w14:paraId="6A722023" w14:textId="77777777">
                        <w:tblPrEx>
                          <w:tblCellMar>
                            <w:top w:w="0" w:type="dxa"/>
                            <w:bottom w:w="0" w:type="dxa"/>
                          </w:tblCellMar>
                        </w:tblPrEx>
                        <w:trPr>
                          <w:trHeight w:hRule="exact" w:val="307"/>
                        </w:trPr>
                        <w:tc>
                          <w:tcPr>
                            <w:tcW w:w="2568" w:type="dxa"/>
                            <w:tcBorders>
                              <w:top w:val="single" w:sz="4" w:space="0" w:color="auto"/>
                              <w:bottom w:val="single" w:sz="4" w:space="0" w:color="auto"/>
                            </w:tcBorders>
                            <w:shd w:val="clear" w:color="auto" w:fill="FFFFFF"/>
                          </w:tcPr>
                          <w:p w14:paraId="207C4FEB" w14:textId="77777777" w:rsidR="00DA51AE" w:rsidRDefault="00DA51AE">
                            <w:pPr>
                              <w:pStyle w:val="Other0"/>
                              <w:spacing w:line="240" w:lineRule="auto"/>
                              <w:ind w:firstLine="0"/>
                              <w:rPr>
                                <w:sz w:val="14"/>
                                <w:szCs w:val="14"/>
                              </w:rPr>
                            </w:pPr>
                            <w:r>
                              <w:rPr>
                                <w:rFonts w:ascii="Tahoma" w:eastAsia="Tahoma" w:hAnsi="Tahoma" w:cs="Tahoma"/>
                                <w:sz w:val="14"/>
                                <w:szCs w:val="14"/>
                              </w:rPr>
                              <w:t>EAB</w:t>
                            </w:r>
                          </w:p>
                        </w:tc>
                        <w:tc>
                          <w:tcPr>
                            <w:tcW w:w="1397" w:type="dxa"/>
                            <w:tcBorders>
                              <w:top w:val="single" w:sz="4" w:space="0" w:color="auto"/>
                              <w:bottom w:val="single" w:sz="4" w:space="0" w:color="auto"/>
                            </w:tcBorders>
                            <w:shd w:val="clear" w:color="auto" w:fill="FFFFFF"/>
                          </w:tcPr>
                          <w:p w14:paraId="5C12A08B" w14:textId="77777777" w:rsidR="00DA51AE" w:rsidRDefault="00DA51AE">
                            <w:pPr>
                              <w:pStyle w:val="Other0"/>
                              <w:spacing w:line="240" w:lineRule="auto"/>
                              <w:ind w:firstLine="160"/>
                              <w:rPr>
                                <w:sz w:val="14"/>
                                <w:szCs w:val="14"/>
                              </w:rPr>
                            </w:pPr>
                            <w:r>
                              <w:rPr>
                                <w:rFonts w:ascii="Tahoma" w:eastAsia="Tahoma" w:hAnsi="Tahoma" w:cs="Tahoma"/>
                                <w:sz w:val="14"/>
                                <w:szCs w:val="14"/>
                              </w:rPr>
                              <w:t>según clínica</w:t>
                            </w:r>
                          </w:p>
                        </w:tc>
                        <w:tc>
                          <w:tcPr>
                            <w:tcW w:w="1992" w:type="dxa"/>
                            <w:tcBorders>
                              <w:top w:val="single" w:sz="4" w:space="0" w:color="auto"/>
                              <w:bottom w:val="single" w:sz="4" w:space="0" w:color="auto"/>
                            </w:tcBorders>
                            <w:shd w:val="clear" w:color="auto" w:fill="FFFFFF"/>
                          </w:tcPr>
                          <w:p w14:paraId="51A5DAD9" w14:textId="77777777" w:rsidR="00DA51AE" w:rsidRDefault="00DA51AE">
                            <w:pPr>
                              <w:pStyle w:val="Other0"/>
                              <w:spacing w:line="240" w:lineRule="auto"/>
                              <w:ind w:firstLine="380"/>
                              <w:rPr>
                                <w:sz w:val="14"/>
                                <w:szCs w:val="14"/>
                              </w:rPr>
                            </w:pPr>
                            <w:r>
                              <w:rPr>
                                <w:rFonts w:ascii="Tahoma" w:eastAsia="Tahoma" w:hAnsi="Tahoma" w:cs="Tahoma"/>
                                <w:sz w:val="14"/>
                                <w:szCs w:val="14"/>
                              </w:rPr>
                              <w:t>2 veces por semana</w:t>
                            </w:r>
                          </w:p>
                        </w:tc>
                        <w:tc>
                          <w:tcPr>
                            <w:tcW w:w="1061" w:type="dxa"/>
                            <w:tcBorders>
                              <w:top w:val="single" w:sz="4" w:space="0" w:color="auto"/>
                              <w:bottom w:val="single" w:sz="4" w:space="0" w:color="auto"/>
                            </w:tcBorders>
                            <w:shd w:val="clear" w:color="auto" w:fill="FFFFFF"/>
                          </w:tcPr>
                          <w:p w14:paraId="62C99551" w14:textId="77777777" w:rsidR="00DA51AE" w:rsidRDefault="00DA51AE">
                            <w:pPr>
                              <w:rPr>
                                <w:sz w:val="10"/>
                                <w:szCs w:val="10"/>
                              </w:rPr>
                            </w:pPr>
                          </w:p>
                        </w:tc>
                      </w:tr>
                    </w:tbl>
                    <w:p w14:paraId="3747C525" w14:textId="77777777" w:rsidR="00DA51AE" w:rsidRDefault="00DA51AE">
                      <w:pPr>
                        <w:spacing w:line="1" w:lineRule="exact"/>
                      </w:pPr>
                    </w:p>
                  </w:txbxContent>
                </v:textbox>
                <w10:wrap type="topAndBottom" anchorx="margin" anchory="margin"/>
              </v:shape>
            </w:pict>
          </mc:Fallback>
        </mc:AlternateContent>
      </w:r>
      <w:bookmarkStart xmlns:w="http://schemas.openxmlformats.org/wordprocessingml/2006/main" w:id="2842" w:name="bookmark2831"/>
      <w:bookmarkEnd xmlns:w="http://schemas.openxmlformats.org/wordprocessingml/2006/main" w:id="2842"/>
      <w:r xmlns:w="http://schemas.openxmlformats.org/wordprocessingml/2006/main">
        <w:rPr>
          <w:sz w:val="18"/>
          <w:szCs w:val="18"/>
        </w:rPr>
        <w:t xml:space="preserve">Tulburări ale echilibrului acido-bazic (acidoză metabolică hipercloremică)</w:t>
      </w:r>
      <w:r xmlns:w="http://schemas.openxmlformats.org/wordprocessingml/2006/main">
        <w:br xmlns:w="http://schemas.openxmlformats.org/wordprocessingml/2006/main" w:type="page"/>
      </w:r>
    </w:p>
    <w:p w14:paraId="22318E7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502920" distL="18415" distR="0" simplePos="0" relativeHeight="251852800" behindDoc="0" locked="0" layoutInCell="1" allowOverlap="1" wp14:anchorId="6311D31C" wp14:editId="3DDCCC1D">
                <wp:simplePos x="0" y="0"/>
                <wp:positionH relativeFrom="margin">
                  <wp:posOffset>21590</wp:posOffset>
                </wp:positionH>
                <wp:positionV relativeFrom="margin">
                  <wp:posOffset>-225425</wp:posOffset>
                </wp:positionV>
                <wp:extent cx="4453255" cy="3542030"/>
                <wp:effectExtent l="0" t="0" r="0" b="0"/>
                <wp:wrapTopAndBottom/>
                <wp:docPr id="617" name="Shape 617"/>
                <wp:cNvGraphicFramePr/>
                <a:graphic xmlns:a="http://schemas.openxmlformats.org/drawingml/2006/main">
                  <a:graphicData uri="http://schemas.microsoft.com/office/word/2010/wordprocessingShape">
                    <wps:wsp>
                      <wps:cNvSpPr txBox="1"/>
                      <wps:spPr>
                        <a:xfrm>
                          <a:off x="0" y="0"/>
                          <a:ext cx="4453255" cy="35420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558"/>
                              <w:gridCol w:w="1541"/>
                              <w:gridCol w:w="1858"/>
                              <w:gridCol w:w="1056"/>
                            </w:tblGrid>
                            <w:tr w:rsidR="00DA51AE" w14:paraId="61E16870" w14:textId="77777777">
                              <w:tblPrEx>
                                <w:tblCellMar>
                                  <w:top w:w="0" w:type="dxa"/>
                                  <w:bottom w:w="0" w:type="dxa"/>
                                </w:tblCellMar>
                              </w:tblPrEx>
                              <w:trPr>
                                <w:trHeight w:hRule="exact" w:val="355"/>
                                <w:tblHeader/>
                              </w:trPr>
                              <w:tc>
                                <w:tcPr>
                                  <w:tcW w:w="7013" w:type="dxa"/>
                                  <w:gridSpan w:val="4"/>
                                  <w:tcBorders>
                                    <w:top w:val="single" w:sz="4" w:space="0" w:color="auto"/>
                                  </w:tcBorders>
                                  <w:shd w:val="clear" w:color="auto" w:fill="FFFFFF"/>
                                </w:tcPr>
                                <w:p w14:paraId="068CC800" w14:textId="77777777" w:rsidR="00DA51AE" w:rsidRDefault="00DA51AE">
                                  <w:pPr>
                                    <w:rPr>
                                      <w:sz w:val="10"/>
                                      <w:szCs w:val="10"/>
                                    </w:rPr>
                                  </w:pPr>
                                </w:p>
                              </w:tc>
                            </w:tr>
                            <w:tr w:rsidR="00DA51AE" w14:paraId="4C0F9E23" w14:textId="77777777">
                              <w:tblPrEx>
                                <w:tblCellMar>
                                  <w:top w:w="0" w:type="dxa"/>
                                  <w:bottom w:w="0" w:type="dxa"/>
                                </w:tblCellMar>
                              </w:tblPrEx>
                              <w:trPr>
                                <w:trHeight w:hRule="exact" w:val="341"/>
                              </w:trPr>
                              <w:tc>
                                <w:tcPr>
                                  <w:tcW w:w="2558" w:type="dxa"/>
                                  <w:tcBorders>
                                    <w:top w:val="single" w:sz="4" w:space="0" w:color="auto"/>
                                    <w:left w:val="single" w:sz="4" w:space="0" w:color="auto"/>
                                  </w:tcBorders>
                                  <w:shd w:val="clear" w:color="auto" w:fill="D2D3D5"/>
                                </w:tcPr>
                                <w:p w14:paraId="1F70729F" w14:textId="77777777" w:rsidR="00DA51AE" w:rsidRDefault="00DA51AE">
                                  <w:pPr>
                                    <w:pStyle w:val="Other0"/>
                                    <w:spacing w:line="240" w:lineRule="auto"/>
                                    <w:ind w:firstLine="0"/>
                                    <w:rPr>
                                      <w:sz w:val="15"/>
                                      <w:szCs w:val="15"/>
                                    </w:rPr>
                                  </w:pPr>
                                  <w:r>
                                    <w:rPr>
                                      <w:rFonts w:ascii="Arial" w:eastAsia="Arial" w:hAnsi="Arial" w:cs="Arial"/>
                                      <w:b/>
                                      <w:bCs/>
                                      <w:sz w:val="15"/>
                                      <w:szCs w:val="15"/>
                                    </w:rPr>
                                    <w:t>VARIABLE</w:t>
                                  </w:r>
                                </w:p>
                              </w:tc>
                              <w:tc>
                                <w:tcPr>
                                  <w:tcW w:w="3399" w:type="dxa"/>
                                  <w:gridSpan w:val="2"/>
                                  <w:tcBorders>
                                    <w:top w:val="single" w:sz="4" w:space="0" w:color="auto"/>
                                  </w:tcBorders>
                                  <w:shd w:val="clear" w:color="auto" w:fill="D2D3D5"/>
                                </w:tcPr>
                                <w:p w14:paraId="37EA00C0" w14:textId="77777777" w:rsidR="00DA51AE" w:rsidRDefault="00DA51AE">
                                  <w:pPr>
                                    <w:pStyle w:val="Other0"/>
                                    <w:spacing w:line="240" w:lineRule="auto"/>
                                    <w:ind w:firstLine="0"/>
                                    <w:jc w:val="center"/>
                                    <w:rPr>
                                      <w:sz w:val="15"/>
                                      <w:szCs w:val="15"/>
                                    </w:rPr>
                                  </w:pPr>
                                  <w:r>
                                    <w:rPr>
                                      <w:rFonts w:ascii="Arial" w:eastAsia="Arial" w:hAnsi="Arial" w:cs="Arial"/>
                                      <w:b/>
                                      <w:bCs/>
                                      <w:sz w:val="15"/>
                                      <w:szCs w:val="15"/>
                                    </w:rPr>
                                    <w:t>FRECUENCIA DE CONTROL</w:t>
                                  </w:r>
                                </w:p>
                              </w:tc>
                              <w:tc>
                                <w:tcPr>
                                  <w:tcW w:w="1056" w:type="dxa"/>
                                  <w:tcBorders>
                                    <w:top w:val="single" w:sz="4" w:space="0" w:color="auto"/>
                                    <w:right w:val="single" w:sz="4" w:space="0" w:color="auto"/>
                                  </w:tcBorders>
                                  <w:shd w:val="clear" w:color="auto" w:fill="D2D3D5"/>
                                </w:tcPr>
                                <w:p w14:paraId="272B8810" w14:textId="77777777" w:rsidR="00DA51AE" w:rsidRDefault="00DA51AE">
                                  <w:pPr>
                                    <w:rPr>
                                      <w:sz w:val="10"/>
                                      <w:szCs w:val="10"/>
                                    </w:rPr>
                                  </w:pPr>
                                </w:p>
                              </w:tc>
                            </w:tr>
                            <w:tr w:rsidR="00DA51AE" w14:paraId="36BF9D7E" w14:textId="77777777">
                              <w:tblPrEx>
                                <w:tblCellMar>
                                  <w:top w:w="0" w:type="dxa"/>
                                  <w:bottom w:w="0" w:type="dxa"/>
                                </w:tblCellMar>
                              </w:tblPrEx>
                              <w:trPr>
                                <w:trHeight w:hRule="exact" w:val="341"/>
                              </w:trPr>
                              <w:tc>
                                <w:tcPr>
                                  <w:tcW w:w="2558" w:type="dxa"/>
                                  <w:tcBorders>
                                    <w:left w:val="single" w:sz="4" w:space="0" w:color="auto"/>
                                  </w:tcBorders>
                                  <w:shd w:val="clear" w:color="auto" w:fill="D2D3D5"/>
                                </w:tcPr>
                                <w:p w14:paraId="0E3273C4" w14:textId="77777777" w:rsidR="00DA51AE" w:rsidRDefault="00DA51AE">
                                  <w:pPr>
                                    <w:rPr>
                                      <w:sz w:val="10"/>
                                      <w:szCs w:val="10"/>
                                    </w:rPr>
                                  </w:pPr>
                                </w:p>
                              </w:tc>
                              <w:tc>
                                <w:tcPr>
                                  <w:tcW w:w="1541" w:type="dxa"/>
                                  <w:tcBorders>
                                    <w:top w:val="single" w:sz="4" w:space="0" w:color="auto"/>
                                    <w:left w:val="single" w:sz="4" w:space="0" w:color="auto"/>
                                  </w:tcBorders>
                                  <w:shd w:val="clear" w:color="auto" w:fill="FFFFFF"/>
                                  <w:vAlign w:val="center"/>
                                </w:tcPr>
                                <w:p w14:paraId="408FF1E2" w14:textId="77777777" w:rsidR="00DA51AE" w:rsidRDefault="00DA51AE">
                                  <w:pPr>
                                    <w:pStyle w:val="Other0"/>
                                    <w:spacing w:line="240" w:lineRule="auto"/>
                                    <w:ind w:left="160" w:firstLine="0"/>
                                    <w:rPr>
                                      <w:sz w:val="12"/>
                                      <w:szCs w:val="12"/>
                                    </w:rPr>
                                  </w:pPr>
                                  <w:r>
                                    <w:rPr>
                                      <w:rFonts w:ascii="Tahoma" w:eastAsia="Tahoma" w:hAnsi="Tahoma" w:cs="Tahoma"/>
                                      <w:b/>
                                      <w:bCs/>
                                      <w:sz w:val="12"/>
                                      <w:szCs w:val="12"/>
                                    </w:rPr>
                                    <w:t>AL INICIO</w:t>
                                  </w:r>
                                </w:p>
                              </w:tc>
                              <w:tc>
                                <w:tcPr>
                                  <w:tcW w:w="1858" w:type="dxa"/>
                                  <w:tcBorders>
                                    <w:top w:val="single" w:sz="4" w:space="0" w:color="auto"/>
                                  </w:tcBorders>
                                  <w:shd w:val="clear" w:color="auto" w:fill="FFFFFF"/>
                                  <w:vAlign w:val="center"/>
                                </w:tcPr>
                                <w:p w14:paraId="6D3F301C" w14:textId="77777777" w:rsidR="00DA51AE" w:rsidRDefault="00DA51AE">
                                  <w:pPr>
                                    <w:pStyle w:val="Other0"/>
                                    <w:spacing w:line="240" w:lineRule="auto"/>
                                    <w:ind w:firstLine="240"/>
                                    <w:rPr>
                                      <w:sz w:val="12"/>
                                      <w:szCs w:val="12"/>
                                    </w:rPr>
                                  </w:pPr>
                                  <w:r>
                                    <w:rPr>
                                      <w:rFonts w:ascii="Tahoma" w:eastAsia="Tahoma" w:hAnsi="Tahoma" w:cs="Tahoma"/>
                                      <w:b/>
                                      <w:bCs/>
                                      <w:sz w:val="12"/>
                                      <w:szCs w:val="12"/>
                                    </w:rPr>
                                    <w:t>EN PERIODO ESTABLE</w:t>
                                  </w:r>
                                </w:p>
                              </w:tc>
                              <w:tc>
                                <w:tcPr>
                                  <w:tcW w:w="1056" w:type="dxa"/>
                                  <w:tcBorders>
                                    <w:left w:val="single" w:sz="4" w:space="0" w:color="auto"/>
                                    <w:right w:val="single" w:sz="4" w:space="0" w:color="auto"/>
                                  </w:tcBorders>
                                  <w:shd w:val="clear" w:color="auto" w:fill="D2D3D5"/>
                                </w:tcPr>
                                <w:p w14:paraId="2C25872D" w14:textId="77777777" w:rsidR="00DA51AE" w:rsidRDefault="00DA51AE">
                                  <w:pPr>
                                    <w:rPr>
                                      <w:sz w:val="10"/>
                                      <w:szCs w:val="10"/>
                                    </w:rPr>
                                  </w:pPr>
                                </w:p>
                              </w:tc>
                            </w:tr>
                            <w:tr w:rsidR="00DA51AE" w14:paraId="5327D571" w14:textId="77777777">
                              <w:tblPrEx>
                                <w:tblCellMar>
                                  <w:top w:w="0" w:type="dxa"/>
                                  <w:bottom w:w="0" w:type="dxa"/>
                                </w:tblCellMar>
                              </w:tblPrEx>
                              <w:trPr>
                                <w:trHeight w:hRule="exact" w:val="302"/>
                              </w:trPr>
                              <w:tc>
                                <w:tcPr>
                                  <w:tcW w:w="2558" w:type="dxa"/>
                                  <w:tcBorders>
                                    <w:top w:val="single" w:sz="4" w:space="0" w:color="auto"/>
                                  </w:tcBorders>
                                  <w:shd w:val="clear" w:color="auto" w:fill="FFFFFF"/>
                                  <w:vAlign w:val="bottom"/>
                                </w:tcPr>
                                <w:p w14:paraId="7009C3EF" w14:textId="77777777" w:rsidR="00DA51AE" w:rsidRDefault="00DA51AE">
                                  <w:pPr>
                                    <w:pStyle w:val="Other0"/>
                                    <w:spacing w:line="240" w:lineRule="auto"/>
                                    <w:ind w:firstLine="0"/>
                                    <w:rPr>
                                      <w:sz w:val="14"/>
                                      <w:szCs w:val="14"/>
                                    </w:rPr>
                                  </w:pPr>
                                  <w:r>
                                    <w:rPr>
                                      <w:rFonts w:ascii="Tahoma" w:eastAsia="Tahoma" w:hAnsi="Tahoma" w:cs="Tahoma"/>
                                      <w:sz w:val="14"/>
                                      <w:szCs w:val="14"/>
                                    </w:rPr>
                                    <w:t>Ca/P</w:t>
                                  </w:r>
                                </w:p>
                              </w:tc>
                              <w:tc>
                                <w:tcPr>
                                  <w:tcW w:w="1541" w:type="dxa"/>
                                  <w:shd w:val="clear" w:color="auto" w:fill="FFFFFF"/>
                                  <w:vAlign w:val="bottom"/>
                                </w:tcPr>
                                <w:p w14:paraId="41AEADDF" w14:textId="77777777" w:rsidR="00DA51AE" w:rsidRDefault="00DA51AE">
                                  <w:pPr>
                                    <w:pStyle w:val="Other0"/>
                                    <w:spacing w:line="240" w:lineRule="auto"/>
                                    <w:ind w:left="160" w:firstLine="0"/>
                                    <w:rPr>
                                      <w:sz w:val="14"/>
                                      <w:szCs w:val="14"/>
                                    </w:rPr>
                                  </w:pPr>
                                  <w:r>
                                    <w:rPr>
                                      <w:rFonts w:ascii="Tahoma" w:eastAsia="Tahoma" w:hAnsi="Tahoma" w:cs="Tahoma"/>
                                      <w:sz w:val="14"/>
                                      <w:szCs w:val="14"/>
                                    </w:rPr>
                                    <w:t>en días alternos</w:t>
                                  </w:r>
                                </w:p>
                              </w:tc>
                              <w:tc>
                                <w:tcPr>
                                  <w:tcW w:w="1858" w:type="dxa"/>
                                  <w:shd w:val="clear" w:color="auto" w:fill="FFFFFF"/>
                                  <w:vAlign w:val="bottom"/>
                                </w:tcPr>
                                <w:p w14:paraId="65511C33" w14:textId="77777777" w:rsidR="00DA51AE" w:rsidRDefault="00DA51AE">
                                  <w:pPr>
                                    <w:pStyle w:val="Other0"/>
                                    <w:spacing w:line="240" w:lineRule="auto"/>
                                    <w:ind w:firstLine="240"/>
                                    <w:rPr>
                                      <w:sz w:val="14"/>
                                      <w:szCs w:val="14"/>
                                    </w:rPr>
                                  </w:pPr>
                                  <w:r>
                                    <w:rPr>
                                      <w:rFonts w:ascii="Tahoma" w:eastAsia="Tahoma" w:hAnsi="Tahoma" w:cs="Tahoma"/>
                                      <w:sz w:val="14"/>
                                      <w:szCs w:val="14"/>
                                    </w:rPr>
                                    <w:t>1 vez por semana</w:t>
                                  </w:r>
                                </w:p>
                              </w:tc>
                              <w:tc>
                                <w:tcPr>
                                  <w:tcW w:w="1056" w:type="dxa"/>
                                  <w:tcBorders>
                                    <w:top w:val="single" w:sz="4" w:space="0" w:color="auto"/>
                                  </w:tcBorders>
                                  <w:shd w:val="clear" w:color="auto" w:fill="FFFFFF"/>
                                </w:tcPr>
                                <w:p w14:paraId="73B3C8B6" w14:textId="77777777" w:rsidR="00DA51AE" w:rsidRDefault="00DA51AE">
                                  <w:pPr>
                                    <w:rPr>
                                      <w:sz w:val="10"/>
                                      <w:szCs w:val="10"/>
                                    </w:rPr>
                                  </w:pPr>
                                </w:p>
                              </w:tc>
                            </w:tr>
                            <w:tr w:rsidR="00DA51AE" w14:paraId="1C15ECDA" w14:textId="77777777">
                              <w:tblPrEx>
                                <w:tblCellMar>
                                  <w:top w:w="0" w:type="dxa"/>
                                  <w:bottom w:w="0" w:type="dxa"/>
                                </w:tblCellMar>
                              </w:tblPrEx>
                              <w:trPr>
                                <w:trHeight w:hRule="exact" w:val="245"/>
                              </w:trPr>
                              <w:tc>
                                <w:tcPr>
                                  <w:tcW w:w="2558" w:type="dxa"/>
                                  <w:tcBorders>
                                    <w:top w:val="single" w:sz="4" w:space="0" w:color="auto"/>
                                  </w:tcBorders>
                                  <w:shd w:val="clear" w:color="auto" w:fill="FFFFFF"/>
                                  <w:vAlign w:val="bottom"/>
                                </w:tcPr>
                                <w:p w14:paraId="3A343C79" w14:textId="77777777" w:rsidR="00DA51AE" w:rsidRDefault="00DA51AE">
                                  <w:pPr>
                                    <w:pStyle w:val="Other0"/>
                                    <w:spacing w:line="240" w:lineRule="auto"/>
                                    <w:ind w:firstLine="0"/>
                                    <w:rPr>
                                      <w:sz w:val="14"/>
                                      <w:szCs w:val="14"/>
                                    </w:rPr>
                                  </w:pPr>
                                  <w:r>
                                    <w:rPr>
                                      <w:rFonts w:ascii="Tahoma" w:eastAsia="Tahoma" w:hAnsi="Tahoma" w:cs="Tahoma"/>
                                      <w:sz w:val="14"/>
                                      <w:szCs w:val="14"/>
                                    </w:rPr>
                                    <w:t>Transaminasas</w:t>
                                  </w:r>
                                </w:p>
                              </w:tc>
                              <w:tc>
                                <w:tcPr>
                                  <w:tcW w:w="1541" w:type="dxa"/>
                                  <w:tcBorders>
                                    <w:top w:val="single" w:sz="4" w:space="0" w:color="auto"/>
                                  </w:tcBorders>
                                  <w:shd w:val="clear" w:color="auto" w:fill="FFFFFF"/>
                                  <w:vAlign w:val="bottom"/>
                                </w:tcPr>
                                <w:p w14:paraId="0100C16E" w14:textId="77777777" w:rsidR="00DA51AE" w:rsidRDefault="00DA51AE">
                                  <w:pPr>
                                    <w:pStyle w:val="Other0"/>
                                    <w:spacing w:line="240" w:lineRule="auto"/>
                                    <w:ind w:left="160" w:firstLine="0"/>
                                    <w:rPr>
                                      <w:sz w:val="14"/>
                                      <w:szCs w:val="14"/>
                                    </w:rPr>
                                  </w:pPr>
                                  <w:r>
                                    <w:rPr>
                                      <w:rFonts w:ascii="Tahoma" w:eastAsia="Tahoma" w:hAnsi="Tahoma" w:cs="Tahoma"/>
                                      <w:sz w:val="14"/>
                                      <w:szCs w:val="14"/>
                                    </w:rPr>
                                    <w:t>con ictericia</w:t>
                                  </w:r>
                                </w:p>
                              </w:tc>
                              <w:tc>
                                <w:tcPr>
                                  <w:tcW w:w="1858" w:type="dxa"/>
                                  <w:tcBorders>
                                    <w:top w:val="single" w:sz="4" w:space="0" w:color="auto"/>
                                  </w:tcBorders>
                                  <w:shd w:val="clear" w:color="auto" w:fill="FFFFFF"/>
                                  <w:vAlign w:val="bottom"/>
                                </w:tcPr>
                                <w:p w14:paraId="150959C7"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22C5DF58" w14:textId="77777777" w:rsidR="00DA51AE" w:rsidRDefault="00DA51AE">
                                  <w:pPr>
                                    <w:rPr>
                                      <w:sz w:val="10"/>
                                      <w:szCs w:val="10"/>
                                    </w:rPr>
                                  </w:pPr>
                                </w:p>
                              </w:tc>
                            </w:tr>
                            <w:tr w:rsidR="00DA51AE" w14:paraId="34815D0C" w14:textId="77777777">
                              <w:tblPrEx>
                                <w:tblCellMar>
                                  <w:top w:w="0" w:type="dxa"/>
                                  <w:bottom w:w="0" w:type="dxa"/>
                                </w:tblCellMar>
                              </w:tblPrEx>
                              <w:trPr>
                                <w:trHeight w:hRule="exact" w:val="269"/>
                              </w:trPr>
                              <w:tc>
                                <w:tcPr>
                                  <w:tcW w:w="2558" w:type="dxa"/>
                                  <w:tcBorders>
                                    <w:top w:val="single" w:sz="4" w:space="0" w:color="auto"/>
                                  </w:tcBorders>
                                  <w:shd w:val="clear" w:color="auto" w:fill="FFFFFF"/>
                                  <w:vAlign w:val="bottom"/>
                                </w:tcPr>
                                <w:p w14:paraId="102C3A08" w14:textId="77777777" w:rsidR="00DA51AE" w:rsidRDefault="00DA51AE">
                                  <w:pPr>
                                    <w:pStyle w:val="Other0"/>
                                    <w:spacing w:line="240" w:lineRule="auto"/>
                                    <w:ind w:firstLine="0"/>
                                    <w:rPr>
                                      <w:sz w:val="14"/>
                                      <w:szCs w:val="14"/>
                                    </w:rPr>
                                  </w:pPr>
                                  <w:r>
                                    <w:rPr>
                                      <w:rFonts w:ascii="Tahoma" w:eastAsia="Tahoma" w:hAnsi="Tahoma" w:cs="Tahoma"/>
                                      <w:sz w:val="14"/>
                                      <w:szCs w:val="14"/>
                                    </w:rPr>
                                    <w:t>Proteínas</w:t>
                                  </w:r>
                                </w:p>
                              </w:tc>
                              <w:tc>
                                <w:tcPr>
                                  <w:tcW w:w="1541" w:type="dxa"/>
                                  <w:tcBorders>
                                    <w:top w:val="single" w:sz="4" w:space="0" w:color="auto"/>
                                  </w:tcBorders>
                                  <w:shd w:val="clear" w:color="auto" w:fill="FFFFFF"/>
                                  <w:vAlign w:val="bottom"/>
                                </w:tcPr>
                                <w:p w14:paraId="0BBB0409" w14:textId="77777777" w:rsidR="00DA51AE" w:rsidRDefault="00DA51AE">
                                  <w:pPr>
                                    <w:pStyle w:val="Other0"/>
                                    <w:spacing w:line="240" w:lineRule="auto"/>
                                    <w:ind w:left="160" w:firstLine="0"/>
                                    <w:rPr>
                                      <w:sz w:val="14"/>
                                      <w:szCs w:val="14"/>
                                    </w:rPr>
                                  </w:pPr>
                                  <w:r>
                                    <w:rPr>
                                      <w:rFonts w:ascii="Tahoma" w:eastAsia="Tahoma" w:hAnsi="Tahoma" w:cs="Tahoma"/>
                                      <w:sz w:val="14"/>
                                      <w:szCs w:val="14"/>
                                    </w:rPr>
                                    <w:t>1 vez por semana</w:t>
                                  </w:r>
                                </w:p>
                              </w:tc>
                              <w:tc>
                                <w:tcPr>
                                  <w:tcW w:w="1858" w:type="dxa"/>
                                  <w:tcBorders>
                                    <w:top w:val="single" w:sz="4" w:space="0" w:color="auto"/>
                                  </w:tcBorders>
                                  <w:shd w:val="clear" w:color="auto" w:fill="FFFFFF"/>
                                  <w:vAlign w:val="bottom"/>
                                </w:tcPr>
                                <w:p w14:paraId="2096952A" w14:textId="77777777" w:rsidR="00DA51AE" w:rsidRDefault="00DA51AE">
                                  <w:pPr>
                                    <w:pStyle w:val="Other0"/>
                                    <w:spacing w:line="240" w:lineRule="auto"/>
                                    <w:ind w:firstLine="240"/>
                                    <w:rPr>
                                      <w:sz w:val="14"/>
                                      <w:szCs w:val="14"/>
                                    </w:rPr>
                                  </w:pPr>
                                  <w:r>
                                    <w:rPr>
                                      <w:rFonts w:ascii="Tahoma" w:eastAsia="Tahoma" w:hAnsi="Tahoma" w:cs="Tahoma"/>
                                      <w:sz w:val="14"/>
                                      <w:szCs w:val="14"/>
                                    </w:rPr>
                                    <w:t>cada 2 semanas</w:t>
                                  </w:r>
                                </w:p>
                              </w:tc>
                              <w:tc>
                                <w:tcPr>
                                  <w:tcW w:w="1056" w:type="dxa"/>
                                  <w:tcBorders>
                                    <w:top w:val="single" w:sz="4" w:space="0" w:color="auto"/>
                                  </w:tcBorders>
                                  <w:shd w:val="clear" w:color="auto" w:fill="FFFFFF"/>
                                </w:tcPr>
                                <w:p w14:paraId="4BE53DD1" w14:textId="77777777" w:rsidR="00DA51AE" w:rsidRDefault="00DA51AE">
                                  <w:pPr>
                                    <w:rPr>
                                      <w:sz w:val="10"/>
                                      <w:szCs w:val="10"/>
                                    </w:rPr>
                                  </w:pPr>
                                </w:p>
                              </w:tc>
                            </w:tr>
                            <w:tr w:rsidR="00DA51AE" w14:paraId="1162D3F0" w14:textId="77777777">
                              <w:tblPrEx>
                                <w:tblCellMar>
                                  <w:top w:w="0" w:type="dxa"/>
                                  <w:bottom w:w="0" w:type="dxa"/>
                                </w:tblCellMar>
                              </w:tblPrEx>
                              <w:trPr>
                                <w:trHeight w:hRule="exact" w:val="264"/>
                              </w:trPr>
                              <w:tc>
                                <w:tcPr>
                                  <w:tcW w:w="2558" w:type="dxa"/>
                                  <w:tcBorders>
                                    <w:top w:val="single" w:sz="4" w:space="0" w:color="auto"/>
                                  </w:tcBorders>
                                  <w:shd w:val="clear" w:color="auto" w:fill="FFFFFF"/>
                                  <w:vAlign w:val="bottom"/>
                                </w:tcPr>
                                <w:p w14:paraId="61DB568C" w14:textId="77777777" w:rsidR="00DA51AE" w:rsidRDefault="00DA51AE">
                                  <w:pPr>
                                    <w:pStyle w:val="Other0"/>
                                    <w:spacing w:line="240" w:lineRule="auto"/>
                                    <w:ind w:firstLine="0"/>
                                    <w:rPr>
                                      <w:sz w:val="14"/>
                                      <w:szCs w:val="14"/>
                                    </w:rPr>
                                  </w:pPr>
                                  <w:r>
                                    <w:rPr>
                                      <w:rFonts w:ascii="Tahoma" w:eastAsia="Tahoma" w:hAnsi="Tahoma" w:cs="Tahoma"/>
                                      <w:sz w:val="14"/>
                                      <w:szCs w:val="14"/>
                                    </w:rPr>
                                    <w:t>Hematocrito</w:t>
                                  </w:r>
                                </w:p>
                              </w:tc>
                              <w:tc>
                                <w:tcPr>
                                  <w:tcW w:w="1541" w:type="dxa"/>
                                  <w:tcBorders>
                                    <w:top w:val="single" w:sz="4" w:space="0" w:color="auto"/>
                                  </w:tcBorders>
                                  <w:shd w:val="clear" w:color="auto" w:fill="FFFFFF"/>
                                  <w:vAlign w:val="bottom"/>
                                </w:tcPr>
                                <w:p w14:paraId="369413C0" w14:textId="77777777" w:rsidR="00DA51AE" w:rsidRDefault="00DA51AE">
                                  <w:pPr>
                                    <w:pStyle w:val="Other0"/>
                                    <w:spacing w:line="240" w:lineRule="auto"/>
                                    <w:ind w:left="160" w:firstLine="0"/>
                                    <w:rPr>
                                      <w:sz w:val="14"/>
                                      <w:szCs w:val="14"/>
                                    </w:rPr>
                                  </w:pPr>
                                  <w:r>
                                    <w:rPr>
                                      <w:rFonts w:ascii="Tahoma" w:eastAsia="Tahoma" w:hAnsi="Tahoma" w:cs="Tahoma"/>
                                      <w:sz w:val="14"/>
                                      <w:szCs w:val="14"/>
                                    </w:rPr>
                                    <w:t>diario</w:t>
                                  </w:r>
                                </w:p>
                              </w:tc>
                              <w:tc>
                                <w:tcPr>
                                  <w:tcW w:w="1858" w:type="dxa"/>
                                  <w:tcBorders>
                                    <w:top w:val="single" w:sz="4" w:space="0" w:color="auto"/>
                                  </w:tcBorders>
                                  <w:shd w:val="clear" w:color="auto" w:fill="FFFFFF"/>
                                  <w:vAlign w:val="bottom"/>
                                </w:tcPr>
                                <w:p w14:paraId="69C66CE3" w14:textId="77777777" w:rsidR="00DA51AE" w:rsidRDefault="00DA51AE">
                                  <w:pPr>
                                    <w:pStyle w:val="Other0"/>
                                    <w:spacing w:line="240" w:lineRule="auto"/>
                                    <w:ind w:firstLine="240"/>
                                    <w:rPr>
                                      <w:sz w:val="14"/>
                                      <w:szCs w:val="14"/>
                                    </w:rPr>
                                  </w:pPr>
                                  <w:r>
                                    <w:rPr>
                                      <w:rFonts w:ascii="Tahoma" w:eastAsia="Tahoma" w:hAnsi="Tahoma" w:cs="Tahoma"/>
                                      <w:sz w:val="14"/>
                                      <w:szCs w:val="14"/>
                                    </w:rPr>
                                    <w:t>2 por semana</w:t>
                                  </w:r>
                                </w:p>
                              </w:tc>
                              <w:tc>
                                <w:tcPr>
                                  <w:tcW w:w="1056" w:type="dxa"/>
                                  <w:tcBorders>
                                    <w:top w:val="single" w:sz="4" w:space="0" w:color="auto"/>
                                  </w:tcBorders>
                                  <w:shd w:val="clear" w:color="auto" w:fill="FFFFFF"/>
                                </w:tcPr>
                                <w:p w14:paraId="7C4C2CE2" w14:textId="77777777" w:rsidR="00DA51AE" w:rsidRDefault="00DA51AE">
                                  <w:pPr>
                                    <w:rPr>
                                      <w:sz w:val="10"/>
                                      <w:szCs w:val="10"/>
                                    </w:rPr>
                                  </w:pPr>
                                </w:p>
                              </w:tc>
                            </w:tr>
                            <w:tr w:rsidR="00DA51AE" w14:paraId="4082CEE8" w14:textId="77777777">
                              <w:tblPrEx>
                                <w:tblCellMar>
                                  <w:top w:w="0" w:type="dxa"/>
                                  <w:bottom w:w="0" w:type="dxa"/>
                                </w:tblCellMar>
                              </w:tblPrEx>
                              <w:trPr>
                                <w:trHeight w:hRule="exact" w:val="250"/>
                              </w:trPr>
                              <w:tc>
                                <w:tcPr>
                                  <w:tcW w:w="2558" w:type="dxa"/>
                                  <w:tcBorders>
                                    <w:top w:val="single" w:sz="4" w:space="0" w:color="auto"/>
                                  </w:tcBorders>
                                  <w:shd w:val="clear" w:color="auto" w:fill="FFFFFF"/>
                                </w:tcPr>
                                <w:p w14:paraId="17695F27" w14:textId="77777777" w:rsidR="00DA51AE" w:rsidRDefault="00DA51AE">
                                  <w:pPr>
                                    <w:pStyle w:val="Other0"/>
                                    <w:spacing w:line="240" w:lineRule="auto"/>
                                    <w:ind w:firstLine="0"/>
                                    <w:rPr>
                                      <w:sz w:val="14"/>
                                      <w:szCs w:val="14"/>
                                    </w:rPr>
                                  </w:pPr>
                                  <w:r>
                                    <w:rPr>
                                      <w:rFonts w:ascii="Tahoma" w:eastAsia="Tahoma" w:hAnsi="Tahoma" w:cs="Tahoma"/>
                                      <w:sz w:val="14"/>
                                      <w:szCs w:val="14"/>
                                    </w:rPr>
                                    <w:t>Diuresis</w:t>
                                  </w:r>
                                </w:p>
                              </w:tc>
                              <w:tc>
                                <w:tcPr>
                                  <w:tcW w:w="1541" w:type="dxa"/>
                                  <w:tcBorders>
                                    <w:top w:val="single" w:sz="4" w:space="0" w:color="auto"/>
                                  </w:tcBorders>
                                  <w:shd w:val="clear" w:color="auto" w:fill="FFFFFF"/>
                                </w:tcPr>
                                <w:p w14:paraId="40742127" w14:textId="77777777" w:rsidR="00DA51AE" w:rsidRDefault="00DA51AE">
                                  <w:pPr>
                                    <w:pStyle w:val="Other0"/>
                                    <w:spacing w:line="240" w:lineRule="auto"/>
                                    <w:ind w:left="160" w:firstLine="0"/>
                                    <w:rPr>
                                      <w:sz w:val="14"/>
                                      <w:szCs w:val="14"/>
                                    </w:rPr>
                                  </w:pPr>
                                  <w:r>
                                    <w:rPr>
                                      <w:rFonts w:ascii="Tahoma" w:eastAsia="Tahoma" w:hAnsi="Tahoma" w:cs="Tahoma"/>
                                      <w:sz w:val="14"/>
                                      <w:szCs w:val="14"/>
                                    </w:rPr>
                                    <w:t>horaria</w:t>
                                  </w:r>
                                </w:p>
                              </w:tc>
                              <w:tc>
                                <w:tcPr>
                                  <w:tcW w:w="1858" w:type="dxa"/>
                                  <w:tcBorders>
                                    <w:top w:val="single" w:sz="4" w:space="0" w:color="auto"/>
                                  </w:tcBorders>
                                  <w:shd w:val="clear" w:color="auto" w:fill="FFFFFF"/>
                                </w:tcPr>
                                <w:p w14:paraId="4228A1AC" w14:textId="77777777" w:rsidR="00DA51AE" w:rsidRDefault="00DA51AE">
                                  <w:pPr>
                                    <w:pStyle w:val="Other0"/>
                                    <w:spacing w:line="240" w:lineRule="auto"/>
                                    <w:ind w:firstLine="240"/>
                                    <w:rPr>
                                      <w:sz w:val="14"/>
                                      <w:szCs w:val="14"/>
                                    </w:rPr>
                                  </w:pPr>
                                  <w:r>
                                    <w:rPr>
                                      <w:rFonts w:ascii="Tahoma" w:eastAsia="Tahoma" w:hAnsi="Tahoma" w:cs="Tahoma"/>
                                      <w:sz w:val="14"/>
                                      <w:szCs w:val="14"/>
                                    </w:rPr>
                                    <w:t>diaria</w:t>
                                  </w:r>
                                </w:p>
                              </w:tc>
                              <w:tc>
                                <w:tcPr>
                                  <w:tcW w:w="1056" w:type="dxa"/>
                                  <w:tcBorders>
                                    <w:top w:val="single" w:sz="4" w:space="0" w:color="auto"/>
                                  </w:tcBorders>
                                  <w:shd w:val="clear" w:color="auto" w:fill="FFFFFF"/>
                                </w:tcPr>
                                <w:p w14:paraId="2BCF086C" w14:textId="77777777" w:rsidR="00DA51AE" w:rsidRDefault="00DA51AE">
                                  <w:pPr>
                                    <w:rPr>
                                      <w:sz w:val="10"/>
                                      <w:szCs w:val="10"/>
                                    </w:rPr>
                                  </w:pPr>
                                </w:p>
                              </w:tc>
                            </w:tr>
                            <w:tr w:rsidR="00DA51AE" w14:paraId="65AB3404" w14:textId="77777777">
                              <w:tblPrEx>
                                <w:tblCellMar>
                                  <w:top w:w="0" w:type="dxa"/>
                                  <w:bottom w:w="0" w:type="dxa"/>
                                </w:tblCellMar>
                              </w:tblPrEx>
                              <w:trPr>
                                <w:trHeight w:hRule="exact" w:val="264"/>
                              </w:trPr>
                              <w:tc>
                                <w:tcPr>
                                  <w:tcW w:w="2558" w:type="dxa"/>
                                  <w:tcBorders>
                                    <w:top w:val="single" w:sz="4" w:space="0" w:color="auto"/>
                                  </w:tcBorders>
                                  <w:shd w:val="clear" w:color="auto" w:fill="FFFFFF"/>
                                  <w:vAlign w:val="bottom"/>
                                </w:tcPr>
                                <w:p w14:paraId="7548728B" w14:textId="77777777" w:rsidR="00DA51AE" w:rsidRDefault="00DA51AE">
                                  <w:pPr>
                                    <w:pStyle w:val="Other0"/>
                                    <w:spacing w:line="240" w:lineRule="auto"/>
                                    <w:ind w:firstLine="0"/>
                                    <w:rPr>
                                      <w:sz w:val="14"/>
                                      <w:szCs w:val="14"/>
                                    </w:rPr>
                                  </w:pPr>
                                  <w:r>
                                    <w:rPr>
                                      <w:rFonts w:ascii="Tahoma" w:eastAsia="Tahoma" w:hAnsi="Tahoma" w:cs="Tahoma"/>
                                      <w:sz w:val="14"/>
                                      <w:szCs w:val="14"/>
                                    </w:rPr>
                                    <w:t>Aporte oral</w:t>
                                  </w:r>
                                </w:p>
                              </w:tc>
                              <w:tc>
                                <w:tcPr>
                                  <w:tcW w:w="1541" w:type="dxa"/>
                                  <w:tcBorders>
                                    <w:top w:val="single" w:sz="4" w:space="0" w:color="auto"/>
                                  </w:tcBorders>
                                  <w:shd w:val="clear" w:color="auto" w:fill="FFFFFF"/>
                                  <w:vAlign w:val="bottom"/>
                                </w:tcPr>
                                <w:p w14:paraId="775F3DA5" w14:textId="77777777" w:rsidR="00DA51AE" w:rsidRDefault="00DA51AE">
                                  <w:pPr>
                                    <w:pStyle w:val="Other0"/>
                                    <w:spacing w:line="240" w:lineRule="auto"/>
                                    <w:ind w:left="160" w:firstLine="0"/>
                                    <w:rPr>
                                      <w:sz w:val="14"/>
                                      <w:szCs w:val="14"/>
                                    </w:rPr>
                                  </w:pPr>
                                  <w:r>
                                    <w:rPr>
                                      <w:rFonts w:ascii="Tahoma" w:eastAsia="Tahoma" w:hAnsi="Tahoma" w:cs="Tahoma"/>
                                      <w:sz w:val="14"/>
                                      <w:szCs w:val="14"/>
                                    </w:rPr>
                                    <w:t>diario</w:t>
                                  </w:r>
                                </w:p>
                              </w:tc>
                              <w:tc>
                                <w:tcPr>
                                  <w:tcW w:w="1858" w:type="dxa"/>
                                  <w:tcBorders>
                                    <w:top w:val="single" w:sz="4" w:space="0" w:color="auto"/>
                                  </w:tcBorders>
                                  <w:shd w:val="clear" w:color="auto" w:fill="FFFFFF"/>
                                  <w:vAlign w:val="bottom"/>
                                </w:tcPr>
                                <w:p w14:paraId="1BCCEC96" w14:textId="77777777" w:rsidR="00DA51AE" w:rsidRDefault="00DA51AE">
                                  <w:pPr>
                                    <w:pStyle w:val="Other0"/>
                                    <w:spacing w:line="240" w:lineRule="auto"/>
                                    <w:ind w:firstLine="240"/>
                                    <w:rPr>
                                      <w:sz w:val="14"/>
                                      <w:szCs w:val="14"/>
                                    </w:rPr>
                                  </w:pPr>
                                  <w:r>
                                    <w:rPr>
                                      <w:rFonts w:ascii="Tahoma" w:eastAsia="Tahoma" w:hAnsi="Tahoma" w:cs="Tahoma"/>
                                      <w:sz w:val="14"/>
                                      <w:szCs w:val="14"/>
                                    </w:rPr>
                                    <w:t>diario</w:t>
                                  </w:r>
                                </w:p>
                              </w:tc>
                              <w:tc>
                                <w:tcPr>
                                  <w:tcW w:w="1056" w:type="dxa"/>
                                  <w:tcBorders>
                                    <w:top w:val="single" w:sz="4" w:space="0" w:color="auto"/>
                                  </w:tcBorders>
                                  <w:shd w:val="clear" w:color="auto" w:fill="FFFFFF"/>
                                </w:tcPr>
                                <w:p w14:paraId="1F9D03E5" w14:textId="77777777" w:rsidR="00DA51AE" w:rsidRDefault="00DA51AE">
                                  <w:pPr>
                                    <w:rPr>
                                      <w:sz w:val="10"/>
                                      <w:szCs w:val="10"/>
                                    </w:rPr>
                                  </w:pPr>
                                </w:p>
                              </w:tc>
                            </w:tr>
                            <w:tr w:rsidR="00DA51AE" w14:paraId="24B2CA90" w14:textId="77777777">
                              <w:tblPrEx>
                                <w:tblCellMar>
                                  <w:top w:w="0" w:type="dxa"/>
                                  <w:bottom w:w="0" w:type="dxa"/>
                                </w:tblCellMar>
                              </w:tblPrEx>
                              <w:trPr>
                                <w:trHeight w:hRule="exact" w:val="245"/>
                              </w:trPr>
                              <w:tc>
                                <w:tcPr>
                                  <w:tcW w:w="2558" w:type="dxa"/>
                                  <w:tcBorders>
                                    <w:top w:val="single" w:sz="4" w:space="0" w:color="auto"/>
                                  </w:tcBorders>
                                  <w:shd w:val="clear" w:color="auto" w:fill="FFFFFF"/>
                                </w:tcPr>
                                <w:p w14:paraId="73F776C2" w14:textId="77777777" w:rsidR="00DA51AE" w:rsidRDefault="00DA51AE">
                                  <w:pPr>
                                    <w:pStyle w:val="Other0"/>
                                    <w:spacing w:line="240" w:lineRule="auto"/>
                                    <w:ind w:firstLine="0"/>
                                    <w:rPr>
                                      <w:sz w:val="14"/>
                                      <w:szCs w:val="14"/>
                                    </w:rPr>
                                  </w:pPr>
                                  <w:r>
                                    <w:rPr>
                                      <w:rFonts w:ascii="Tahoma" w:eastAsia="Tahoma" w:hAnsi="Tahoma" w:cs="Tahoma"/>
                                      <w:sz w:val="14"/>
                                      <w:szCs w:val="14"/>
                                    </w:rPr>
                                    <w:t>Clínica de infección</w:t>
                                  </w:r>
                                </w:p>
                              </w:tc>
                              <w:tc>
                                <w:tcPr>
                                  <w:tcW w:w="1541" w:type="dxa"/>
                                  <w:tcBorders>
                                    <w:top w:val="single" w:sz="4" w:space="0" w:color="auto"/>
                                  </w:tcBorders>
                                  <w:shd w:val="clear" w:color="auto" w:fill="FFFFFF"/>
                                </w:tcPr>
                                <w:p w14:paraId="7793F399" w14:textId="77777777" w:rsidR="00DA51AE" w:rsidRDefault="00DA51AE">
                                  <w:pPr>
                                    <w:pStyle w:val="Other0"/>
                                    <w:spacing w:line="240" w:lineRule="auto"/>
                                    <w:ind w:left="160" w:firstLine="0"/>
                                    <w:rPr>
                                      <w:sz w:val="14"/>
                                      <w:szCs w:val="14"/>
                                    </w:rPr>
                                  </w:pPr>
                                  <w:r>
                                    <w:rPr>
                                      <w:rFonts w:ascii="Tahoma" w:eastAsia="Tahoma" w:hAnsi="Tahoma" w:cs="Tahoma"/>
                                      <w:sz w:val="14"/>
                                      <w:szCs w:val="14"/>
                                    </w:rPr>
                                    <w:t>diario</w:t>
                                  </w:r>
                                </w:p>
                              </w:tc>
                              <w:tc>
                                <w:tcPr>
                                  <w:tcW w:w="1858" w:type="dxa"/>
                                  <w:tcBorders>
                                    <w:top w:val="single" w:sz="4" w:space="0" w:color="auto"/>
                                  </w:tcBorders>
                                  <w:shd w:val="clear" w:color="auto" w:fill="FFFFFF"/>
                                </w:tcPr>
                                <w:p w14:paraId="01F52FFE" w14:textId="77777777" w:rsidR="00DA51AE" w:rsidRDefault="00DA51AE">
                                  <w:pPr>
                                    <w:pStyle w:val="Other0"/>
                                    <w:spacing w:line="240" w:lineRule="auto"/>
                                    <w:ind w:firstLine="240"/>
                                    <w:rPr>
                                      <w:sz w:val="14"/>
                                      <w:szCs w:val="14"/>
                                    </w:rPr>
                                  </w:pPr>
                                  <w:r>
                                    <w:rPr>
                                      <w:rFonts w:ascii="Tahoma" w:eastAsia="Tahoma" w:hAnsi="Tahoma" w:cs="Tahoma"/>
                                      <w:sz w:val="14"/>
                                      <w:szCs w:val="14"/>
                                    </w:rPr>
                                    <w:t>diario</w:t>
                                  </w:r>
                                </w:p>
                              </w:tc>
                              <w:tc>
                                <w:tcPr>
                                  <w:tcW w:w="1056" w:type="dxa"/>
                                  <w:tcBorders>
                                    <w:top w:val="single" w:sz="4" w:space="0" w:color="auto"/>
                                  </w:tcBorders>
                                  <w:shd w:val="clear" w:color="auto" w:fill="FFFFFF"/>
                                </w:tcPr>
                                <w:p w14:paraId="363EDD0B" w14:textId="77777777" w:rsidR="00DA51AE" w:rsidRDefault="00DA51AE">
                                  <w:pPr>
                                    <w:rPr>
                                      <w:sz w:val="10"/>
                                      <w:szCs w:val="10"/>
                                    </w:rPr>
                                  </w:pPr>
                                </w:p>
                              </w:tc>
                            </w:tr>
                            <w:tr w:rsidR="00DA51AE" w14:paraId="5C29BE24" w14:textId="77777777">
                              <w:tblPrEx>
                                <w:tblCellMar>
                                  <w:top w:w="0" w:type="dxa"/>
                                  <w:bottom w:w="0" w:type="dxa"/>
                                </w:tblCellMar>
                              </w:tblPrEx>
                              <w:trPr>
                                <w:trHeight w:hRule="exact" w:val="250"/>
                              </w:trPr>
                              <w:tc>
                                <w:tcPr>
                                  <w:tcW w:w="2558" w:type="dxa"/>
                                  <w:tcBorders>
                                    <w:top w:val="single" w:sz="4" w:space="0" w:color="auto"/>
                                  </w:tcBorders>
                                  <w:shd w:val="clear" w:color="auto" w:fill="FFFFFF"/>
                                  <w:vAlign w:val="bottom"/>
                                </w:tcPr>
                                <w:p w14:paraId="7A11BF70" w14:textId="77777777" w:rsidR="00DA51AE" w:rsidRDefault="00DA51AE">
                                  <w:pPr>
                                    <w:pStyle w:val="Other0"/>
                                    <w:spacing w:line="240" w:lineRule="auto"/>
                                    <w:ind w:firstLine="0"/>
                                    <w:rPr>
                                      <w:sz w:val="14"/>
                                      <w:szCs w:val="14"/>
                                    </w:rPr>
                                  </w:pPr>
                                  <w:r>
                                    <w:rPr>
                                      <w:rFonts w:ascii="Tahoma" w:eastAsia="Tahoma" w:hAnsi="Tahoma" w:cs="Tahoma"/>
                                      <w:sz w:val="14"/>
                                      <w:szCs w:val="14"/>
                                    </w:rPr>
                                    <w:t>Hemograma</w:t>
                                  </w:r>
                                </w:p>
                              </w:tc>
                              <w:tc>
                                <w:tcPr>
                                  <w:tcW w:w="1541" w:type="dxa"/>
                                  <w:tcBorders>
                                    <w:top w:val="single" w:sz="4" w:space="0" w:color="auto"/>
                                  </w:tcBorders>
                                  <w:shd w:val="clear" w:color="auto" w:fill="FFFFFF"/>
                                  <w:vAlign w:val="bottom"/>
                                </w:tcPr>
                                <w:p w14:paraId="15EA36AF" w14:textId="77777777" w:rsidR="00DA51AE" w:rsidRDefault="00DA51AE">
                                  <w:pPr>
                                    <w:pStyle w:val="Other0"/>
                                    <w:spacing w:line="240" w:lineRule="auto"/>
                                    <w:ind w:left="160" w:firstLine="0"/>
                                    <w:rPr>
                                      <w:sz w:val="14"/>
                                      <w:szCs w:val="14"/>
                                    </w:rPr>
                                  </w:pPr>
                                  <w:r>
                                    <w:rPr>
                                      <w:rFonts w:ascii="Tahoma" w:eastAsia="Tahoma" w:hAnsi="Tahoma" w:cs="Tahoma"/>
                                      <w:sz w:val="14"/>
                                      <w:szCs w:val="14"/>
                                    </w:rPr>
                                    <w:t>semanal</w:t>
                                  </w:r>
                                </w:p>
                              </w:tc>
                              <w:tc>
                                <w:tcPr>
                                  <w:tcW w:w="1858" w:type="dxa"/>
                                  <w:tcBorders>
                                    <w:top w:val="single" w:sz="4" w:space="0" w:color="auto"/>
                                  </w:tcBorders>
                                  <w:shd w:val="clear" w:color="auto" w:fill="FFFFFF"/>
                                  <w:vAlign w:val="bottom"/>
                                </w:tcPr>
                                <w:p w14:paraId="554088F3"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27D2C704" w14:textId="77777777" w:rsidR="00DA51AE" w:rsidRDefault="00DA51AE">
                                  <w:pPr>
                                    <w:rPr>
                                      <w:sz w:val="10"/>
                                      <w:szCs w:val="10"/>
                                    </w:rPr>
                                  </w:pPr>
                                </w:p>
                              </w:tc>
                            </w:tr>
                            <w:tr w:rsidR="00DA51AE" w14:paraId="28EDAEA1" w14:textId="77777777">
                              <w:tblPrEx>
                                <w:tblCellMar>
                                  <w:top w:w="0" w:type="dxa"/>
                                  <w:bottom w:w="0" w:type="dxa"/>
                                </w:tblCellMar>
                              </w:tblPrEx>
                              <w:trPr>
                                <w:trHeight w:hRule="exact" w:val="264"/>
                              </w:trPr>
                              <w:tc>
                                <w:tcPr>
                                  <w:tcW w:w="2558" w:type="dxa"/>
                                  <w:tcBorders>
                                    <w:top w:val="single" w:sz="4" w:space="0" w:color="auto"/>
                                  </w:tcBorders>
                                  <w:shd w:val="clear" w:color="auto" w:fill="FFFFFF"/>
                                  <w:vAlign w:val="bottom"/>
                                </w:tcPr>
                                <w:p w14:paraId="4870552D" w14:textId="77777777" w:rsidR="00DA51AE" w:rsidRDefault="00DA51AE">
                                  <w:pPr>
                                    <w:pStyle w:val="Other0"/>
                                    <w:spacing w:line="240" w:lineRule="auto"/>
                                    <w:ind w:firstLine="0"/>
                                    <w:rPr>
                                      <w:sz w:val="14"/>
                                      <w:szCs w:val="14"/>
                                    </w:rPr>
                                  </w:pPr>
                                  <w:r>
                                    <w:rPr>
                                      <w:rFonts w:ascii="Tahoma" w:eastAsia="Tahoma" w:hAnsi="Tahoma" w:cs="Tahoma"/>
                                      <w:sz w:val="14"/>
                                      <w:szCs w:val="14"/>
                                    </w:rPr>
                                    <w:t>Cultivos</w:t>
                                  </w:r>
                                </w:p>
                              </w:tc>
                              <w:tc>
                                <w:tcPr>
                                  <w:tcW w:w="1541" w:type="dxa"/>
                                  <w:tcBorders>
                                    <w:top w:val="single" w:sz="4" w:space="0" w:color="auto"/>
                                  </w:tcBorders>
                                  <w:shd w:val="clear" w:color="auto" w:fill="FFFFFF"/>
                                  <w:vAlign w:val="bottom"/>
                                </w:tcPr>
                                <w:p w14:paraId="188080FB" w14:textId="77777777" w:rsidR="00DA51AE" w:rsidRDefault="00DA51AE">
                                  <w:pPr>
                                    <w:pStyle w:val="Other0"/>
                                    <w:spacing w:line="240" w:lineRule="auto"/>
                                    <w:ind w:left="160" w:firstLine="0"/>
                                    <w:rPr>
                                      <w:sz w:val="14"/>
                                      <w:szCs w:val="14"/>
                                    </w:rPr>
                                  </w:pPr>
                                  <w:r>
                                    <w:rPr>
                                      <w:rFonts w:ascii="Tahoma" w:eastAsia="Tahoma" w:hAnsi="Tahoma" w:cs="Tahoma"/>
                                      <w:sz w:val="14"/>
                                      <w:szCs w:val="14"/>
                                    </w:rPr>
                                    <w:t>según clínica</w:t>
                                  </w:r>
                                </w:p>
                              </w:tc>
                              <w:tc>
                                <w:tcPr>
                                  <w:tcW w:w="1858" w:type="dxa"/>
                                  <w:tcBorders>
                                    <w:top w:val="single" w:sz="4" w:space="0" w:color="auto"/>
                                  </w:tcBorders>
                                  <w:shd w:val="clear" w:color="auto" w:fill="FFFFFF"/>
                                  <w:vAlign w:val="bottom"/>
                                </w:tcPr>
                                <w:p w14:paraId="14E0EAAA" w14:textId="77777777" w:rsidR="00DA51AE" w:rsidRDefault="00DA51AE">
                                  <w:pPr>
                                    <w:pStyle w:val="Other0"/>
                                    <w:spacing w:line="240" w:lineRule="auto"/>
                                    <w:ind w:firstLine="240"/>
                                    <w:rPr>
                                      <w:sz w:val="14"/>
                                      <w:szCs w:val="14"/>
                                    </w:rPr>
                                  </w:pPr>
                                  <w:r>
                                    <w:rPr>
                                      <w:rFonts w:ascii="Tahoma" w:eastAsia="Tahoma" w:hAnsi="Tahoma" w:cs="Tahoma"/>
                                      <w:sz w:val="14"/>
                                      <w:szCs w:val="14"/>
                                    </w:rPr>
                                    <w:t>según clínica</w:t>
                                  </w:r>
                                </w:p>
                              </w:tc>
                              <w:tc>
                                <w:tcPr>
                                  <w:tcW w:w="1056" w:type="dxa"/>
                                  <w:tcBorders>
                                    <w:top w:val="single" w:sz="4" w:space="0" w:color="auto"/>
                                  </w:tcBorders>
                                  <w:shd w:val="clear" w:color="auto" w:fill="FFFFFF"/>
                                </w:tcPr>
                                <w:p w14:paraId="13972831" w14:textId="77777777" w:rsidR="00DA51AE" w:rsidRDefault="00DA51AE">
                                  <w:pPr>
                                    <w:rPr>
                                      <w:sz w:val="10"/>
                                      <w:szCs w:val="10"/>
                                    </w:rPr>
                                  </w:pPr>
                                </w:p>
                              </w:tc>
                            </w:tr>
                            <w:tr w:rsidR="00DA51AE" w14:paraId="1484D697" w14:textId="77777777">
                              <w:tblPrEx>
                                <w:tblCellMar>
                                  <w:top w:w="0" w:type="dxa"/>
                                  <w:bottom w:w="0" w:type="dxa"/>
                                </w:tblCellMar>
                              </w:tblPrEx>
                              <w:trPr>
                                <w:trHeight w:hRule="exact" w:val="475"/>
                              </w:trPr>
                              <w:tc>
                                <w:tcPr>
                                  <w:tcW w:w="2558" w:type="dxa"/>
                                  <w:tcBorders>
                                    <w:top w:val="single" w:sz="4" w:space="0" w:color="auto"/>
                                  </w:tcBorders>
                                  <w:shd w:val="clear" w:color="auto" w:fill="FFFFFF"/>
                                </w:tcPr>
                                <w:p w14:paraId="41510D43" w14:textId="77777777" w:rsidR="00DA51AE" w:rsidRDefault="00DA51AE">
                                  <w:pPr>
                                    <w:pStyle w:val="Other0"/>
                                    <w:spacing w:line="240" w:lineRule="auto"/>
                                    <w:ind w:firstLine="0"/>
                                    <w:rPr>
                                      <w:sz w:val="14"/>
                                      <w:szCs w:val="14"/>
                                    </w:rPr>
                                  </w:pPr>
                                  <w:r>
                                    <w:rPr>
                                      <w:rFonts w:ascii="Tahoma" w:eastAsia="Tahoma" w:hAnsi="Tahoma" w:cs="Tahoma"/>
                                      <w:sz w:val="14"/>
                                      <w:szCs w:val="14"/>
                                    </w:rPr>
                                    <w:t>Trigliceridemia</w:t>
                                  </w:r>
                                </w:p>
                              </w:tc>
                              <w:tc>
                                <w:tcPr>
                                  <w:tcW w:w="1541" w:type="dxa"/>
                                  <w:tcBorders>
                                    <w:top w:val="single" w:sz="4" w:space="0" w:color="auto"/>
                                  </w:tcBorders>
                                  <w:shd w:val="clear" w:color="auto" w:fill="FFFFFF"/>
                                  <w:vAlign w:val="bottom"/>
                                </w:tcPr>
                                <w:p w14:paraId="5D7694B6" w14:textId="77777777" w:rsidR="00DA51AE" w:rsidRDefault="00DA51AE">
                                  <w:pPr>
                                    <w:pStyle w:val="Other0"/>
                                    <w:ind w:left="160" w:firstLine="0"/>
                                    <w:rPr>
                                      <w:sz w:val="14"/>
                                      <w:szCs w:val="14"/>
                                    </w:rPr>
                                  </w:pPr>
                                  <w:r>
                                    <w:rPr>
                                      <w:rFonts w:ascii="Tahoma" w:eastAsia="Tahoma" w:hAnsi="Tahoma" w:cs="Tahoma"/>
                                      <w:sz w:val="14"/>
                                      <w:szCs w:val="14"/>
                                    </w:rPr>
                                    <w:t>con incrementos de aporte</w:t>
                                  </w:r>
                                </w:p>
                              </w:tc>
                              <w:tc>
                                <w:tcPr>
                                  <w:tcW w:w="1858" w:type="dxa"/>
                                  <w:tcBorders>
                                    <w:top w:val="single" w:sz="4" w:space="0" w:color="auto"/>
                                  </w:tcBorders>
                                  <w:shd w:val="clear" w:color="auto" w:fill="FFFFFF"/>
                                </w:tcPr>
                                <w:p w14:paraId="2933EE00"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483E2E59" w14:textId="77777777" w:rsidR="00DA51AE" w:rsidRDefault="00DA51AE">
                                  <w:pPr>
                                    <w:rPr>
                                      <w:sz w:val="10"/>
                                      <w:szCs w:val="10"/>
                                    </w:rPr>
                                  </w:pPr>
                                </w:p>
                              </w:tc>
                            </w:tr>
                            <w:tr w:rsidR="00DA51AE" w14:paraId="4BD12291" w14:textId="77777777">
                              <w:tblPrEx>
                                <w:tblCellMar>
                                  <w:top w:w="0" w:type="dxa"/>
                                  <w:bottom w:w="0" w:type="dxa"/>
                                </w:tblCellMar>
                              </w:tblPrEx>
                              <w:trPr>
                                <w:trHeight w:hRule="exact" w:val="456"/>
                              </w:trPr>
                              <w:tc>
                                <w:tcPr>
                                  <w:tcW w:w="2558" w:type="dxa"/>
                                  <w:tcBorders>
                                    <w:top w:val="single" w:sz="4" w:space="0" w:color="auto"/>
                                  </w:tcBorders>
                                  <w:shd w:val="clear" w:color="auto" w:fill="FFFFFF"/>
                                </w:tcPr>
                                <w:p w14:paraId="4729128E" w14:textId="77777777" w:rsidR="00DA51AE" w:rsidRDefault="00DA51AE">
                                  <w:pPr>
                                    <w:pStyle w:val="Other0"/>
                                    <w:spacing w:line="240" w:lineRule="auto"/>
                                    <w:ind w:firstLine="0"/>
                                    <w:rPr>
                                      <w:sz w:val="14"/>
                                      <w:szCs w:val="14"/>
                                    </w:rPr>
                                  </w:pPr>
                                  <w:r>
                                    <w:rPr>
                                      <w:rFonts w:ascii="Tahoma" w:eastAsia="Tahoma" w:hAnsi="Tahoma" w:cs="Tahoma"/>
                                      <w:sz w:val="14"/>
                                      <w:szCs w:val="14"/>
                                    </w:rPr>
                                    <w:t>Bilirrubinemia</w:t>
                                  </w:r>
                                </w:p>
                                <w:p w14:paraId="0DB9B82B" w14:textId="77777777" w:rsidR="00DA51AE" w:rsidRDefault="00DA51AE">
                                  <w:pPr>
                                    <w:pStyle w:val="Other0"/>
                                    <w:spacing w:line="240" w:lineRule="auto"/>
                                    <w:ind w:firstLine="0"/>
                                    <w:rPr>
                                      <w:sz w:val="14"/>
                                      <w:szCs w:val="14"/>
                                    </w:rPr>
                                  </w:pPr>
                                  <w:r>
                                    <w:rPr>
                                      <w:rFonts w:ascii="Tahoma" w:eastAsia="Tahoma" w:hAnsi="Tahoma" w:cs="Tahoma"/>
                                      <w:sz w:val="14"/>
                                      <w:szCs w:val="14"/>
                                    </w:rPr>
                                    <w:t>(total y fraccionada)</w:t>
                                  </w:r>
                                </w:p>
                              </w:tc>
                              <w:tc>
                                <w:tcPr>
                                  <w:tcW w:w="1541" w:type="dxa"/>
                                  <w:tcBorders>
                                    <w:top w:val="single" w:sz="4" w:space="0" w:color="auto"/>
                                  </w:tcBorders>
                                  <w:shd w:val="clear" w:color="auto" w:fill="FFFFFF"/>
                                </w:tcPr>
                                <w:p w14:paraId="28DAF049" w14:textId="77777777" w:rsidR="00DA51AE" w:rsidRDefault="00DA51AE">
                                  <w:pPr>
                                    <w:pStyle w:val="Other0"/>
                                    <w:spacing w:line="240" w:lineRule="auto"/>
                                    <w:ind w:firstLine="160"/>
                                    <w:rPr>
                                      <w:sz w:val="14"/>
                                      <w:szCs w:val="14"/>
                                    </w:rPr>
                                  </w:pPr>
                                  <w:r>
                                    <w:rPr>
                                      <w:rFonts w:ascii="Tahoma" w:eastAsia="Tahoma" w:hAnsi="Tahoma" w:cs="Tahoma"/>
                                      <w:sz w:val="14"/>
                                      <w:szCs w:val="14"/>
                                    </w:rPr>
                                    <w:t>con ictericia</w:t>
                                  </w:r>
                                </w:p>
                              </w:tc>
                              <w:tc>
                                <w:tcPr>
                                  <w:tcW w:w="1858" w:type="dxa"/>
                                  <w:tcBorders>
                                    <w:top w:val="single" w:sz="4" w:space="0" w:color="auto"/>
                                  </w:tcBorders>
                                  <w:shd w:val="clear" w:color="auto" w:fill="FFFFFF"/>
                                </w:tcPr>
                                <w:p w14:paraId="7240EFDE"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403EFF33" w14:textId="77777777" w:rsidR="00DA51AE" w:rsidRDefault="00DA51AE">
                                  <w:pPr>
                                    <w:rPr>
                                      <w:sz w:val="10"/>
                                      <w:szCs w:val="10"/>
                                    </w:rPr>
                                  </w:pPr>
                                </w:p>
                              </w:tc>
                            </w:tr>
                            <w:tr w:rsidR="00DA51AE" w14:paraId="34C10F88" w14:textId="77777777">
                              <w:tblPrEx>
                                <w:tblCellMar>
                                  <w:top w:w="0" w:type="dxa"/>
                                  <w:bottom w:w="0" w:type="dxa"/>
                                </w:tblCellMar>
                              </w:tblPrEx>
                              <w:trPr>
                                <w:trHeight w:hRule="exact" w:val="250"/>
                              </w:trPr>
                              <w:tc>
                                <w:tcPr>
                                  <w:tcW w:w="2558" w:type="dxa"/>
                                  <w:tcBorders>
                                    <w:top w:val="single" w:sz="4" w:space="0" w:color="auto"/>
                                  </w:tcBorders>
                                  <w:shd w:val="clear" w:color="auto" w:fill="FFFFFF"/>
                                </w:tcPr>
                                <w:p w14:paraId="3127E2C1" w14:textId="77777777" w:rsidR="00DA51AE" w:rsidRDefault="00DA51AE">
                                  <w:pPr>
                                    <w:pStyle w:val="Other0"/>
                                    <w:spacing w:line="240" w:lineRule="auto"/>
                                    <w:ind w:firstLine="0"/>
                                    <w:rPr>
                                      <w:sz w:val="14"/>
                                      <w:szCs w:val="14"/>
                                    </w:rPr>
                                  </w:pPr>
                                  <w:r>
                                    <w:rPr>
                                      <w:rFonts w:ascii="Tahoma" w:eastAsia="Tahoma" w:hAnsi="Tahoma" w:cs="Tahoma"/>
                                      <w:sz w:val="14"/>
                                      <w:szCs w:val="14"/>
                                    </w:rPr>
                                    <w:t>F 5-nucleotidasa</w:t>
                                  </w:r>
                                </w:p>
                              </w:tc>
                              <w:tc>
                                <w:tcPr>
                                  <w:tcW w:w="1541" w:type="dxa"/>
                                  <w:tcBorders>
                                    <w:top w:val="single" w:sz="4" w:space="0" w:color="auto"/>
                                  </w:tcBorders>
                                  <w:shd w:val="clear" w:color="auto" w:fill="FFFFFF"/>
                                </w:tcPr>
                                <w:p w14:paraId="6232C3ED" w14:textId="77777777" w:rsidR="00DA51AE" w:rsidRDefault="00DA51AE">
                                  <w:pPr>
                                    <w:pStyle w:val="Other0"/>
                                    <w:spacing w:line="240" w:lineRule="auto"/>
                                    <w:ind w:firstLine="160"/>
                                    <w:rPr>
                                      <w:sz w:val="14"/>
                                      <w:szCs w:val="14"/>
                                    </w:rPr>
                                  </w:pPr>
                                  <w:r>
                                    <w:rPr>
                                      <w:rFonts w:ascii="Tahoma" w:eastAsia="Tahoma" w:hAnsi="Tahoma" w:cs="Tahoma"/>
                                      <w:sz w:val="14"/>
                                      <w:szCs w:val="14"/>
                                    </w:rPr>
                                    <w:t>con ictericia</w:t>
                                  </w:r>
                                </w:p>
                              </w:tc>
                              <w:tc>
                                <w:tcPr>
                                  <w:tcW w:w="1858" w:type="dxa"/>
                                  <w:tcBorders>
                                    <w:top w:val="single" w:sz="4" w:space="0" w:color="auto"/>
                                  </w:tcBorders>
                                  <w:shd w:val="clear" w:color="auto" w:fill="FFFFFF"/>
                                </w:tcPr>
                                <w:p w14:paraId="509355AE"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3F4AD458" w14:textId="77777777" w:rsidR="00DA51AE" w:rsidRDefault="00DA51AE">
                                  <w:pPr>
                                    <w:rPr>
                                      <w:sz w:val="10"/>
                                      <w:szCs w:val="10"/>
                                    </w:rPr>
                                  </w:pPr>
                                </w:p>
                              </w:tc>
                            </w:tr>
                            <w:tr w:rsidR="00DA51AE" w14:paraId="6D1BC47D" w14:textId="77777777">
                              <w:tblPrEx>
                                <w:tblCellMar>
                                  <w:top w:w="0" w:type="dxa"/>
                                  <w:bottom w:w="0" w:type="dxa"/>
                                </w:tblCellMar>
                              </w:tblPrEx>
                              <w:trPr>
                                <w:trHeight w:hRule="exact" w:val="264"/>
                              </w:trPr>
                              <w:tc>
                                <w:tcPr>
                                  <w:tcW w:w="2558" w:type="dxa"/>
                                  <w:tcBorders>
                                    <w:top w:val="single" w:sz="4" w:space="0" w:color="auto"/>
                                  </w:tcBorders>
                                  <w:shd w:val="clear" w:color="auto" w:fill="FFFFFF"/>
                                </w:tcPr>
                                <w:p w14:paraId="6D7DACE5" w14:textId="77777777" w:rsidR="00DA51AE" w:rsidRDefault="00DA51AE">
                                  <w:pPr>
                                    <w:pStyle w:val="Other0"/>
                                    <w:spacing w:line="240" w:lineRule="auto"/>
                                    <w:ind w:firstLine="0"/>
                                    <w:rPr>
                                      <w:sz w:val="14"/>
                                      <w:szCs w:val="14"/>
                                    </w:rPr>
                                  </w:pPr>
                                  <w:r>
                                    <w:rPr>
                                      <w:rFonts w:ascii="Tahoma" w:eastAsia="Tahoma" w:hAnsi="Tahoma" w:cs="Tahoma"/>
                                      <w:sz w:val="14"/>
                                      <w:szCs w:val="14"/>
                                    </w:rPr>
                                    <w:t>Coagulograma</w:t>
                                  </w:r>
                                </w:p>
                              </w:tc>
                              <w:tc>
                                <w:tcPr>
                                  <w:tcW w:w="1541" w:type="dxa"/>
                                  <w:tcBorders>
                                    <w:top w:val="single" w:sz="4" w:space="0" w:color="auto"/>
                                  </w:tcBorders>
                                  <w:shd w:val="clear" w:color="auto" w:fill="FFFFFF"/>
                                </w:tcPr>
                                <w:p w14:paraId="095EBAE4" w14:textId="77777777" w:rsidR="00DA51AE" w:rsidRDefault="00DA51AE">
                                  <w:pPr>
                                    <w:pStyle w:val="Other0"/>
                                    <w:spacing w:line="240" w:lineRule="auto"/>
                                    <w:ind w:firstLine="160"/>
                                    <w:rPr>
                                      <w:sz w:val="14"/>
                                      <w:szCs w:val="14"/>
                                    </w:rPr>
                                  </w:pPr>
                                  <w:r>
                                    <w:rPr>
                                      <w:rFonts w:ascii="Tahoma" w:eastAsia="Tahoma" w:hAnsi="Tahoma" w:cs="Tahoma"/>
                                      <w:sz w:val="14"/>
                                      <w:szCs w:val="14"/>
                                    </w:rPr>
                                    <w:t>con ictericia</w:t>
                                  </w:r>
                                </w:p>
                              </w:tc>
                              <w:tc>
                                <w:tcPr>
                                  <w:tcW w:w="1858" w:type="dxa"/>
                                  <w:tcBorders>
                                    <w:top w:val="single" w:sz="4" w:space="0" w:color="auto"/>
                                  </w:tcBorders>
                                  <w:shd w:val="clear" w:color="auto" w:fill="FFFFFF"/>
                                </w:tcPr>
                                <w:p w14:paraId="12346D4F"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0052372F" w14:textId="77777777" w:rsidR="00DA51AE" w:rsidRDefault="00DA51AE">
                                  <w:pPr>
                                    <w:rPr>
                                      <w:sz w:val="10"/>
                                      <w:szCs w:val="10"/>
                                    </w:rPr>
                                  </w:pPr>
                                </w:p>
                              </w:tc>
                            </w:tr>
                            <w:tr w:rsidR="00DA51AE" w14:paraId="6AAE97CF" w14:textId="77777777">
                              <w:tblPrEx>
                                <w:tblCellMar>
                                  <w:top w:w="0" w:type="dxa"/>
                                  <w:bottom w:w="0" w:type="dxa"/>
                                </w:tblCellMar>
                              </w:tblPrEx>
                              <w:trPr>
                                <w:trHeight w:hRule="exact" w:val="744"/>
                              </w:trPr>
                              <w:tc>
                                <w:tcPr>
                                  <w:tcW w:w="2558" w:type="dxa"/>
                                  <w:tcBorders>
                                    <w:top w:val="single" w:sz="4" w:space="0" w:color="auto"/>
                                    <w:bottom w:val="single" w:sz="4" w:space="0" w:color="auto"/>
                                  </w:tcBorders>
                                  <w:shd w:val="clear" w:color="auto" w:fill="FFFFFF"/>
                                </w:tcPr>
                                <w:p w14:paraId="5D4DD503" w14:textId="77777777" w:rsidR="00DA51AE" w:rsidRDefault="00DA51AE">
                                  <w:pPr>
                                    <w:pStyle w:val="Other0"/>
                                    <w:spacing w:line="283" w:lineRule="auto"/>
                                    <w:ind w:firstLine="0"/>
                                    <w:rPr>
                                      <w:sz w:val="14"/>
                                      <w:szCs w:val="14"/>
                                    </w:rPr>
                                  </w:pPr>
                                  <w:r>
                                    <w:rPr>
                                      <w:rFonts w:ascii="Tahoma" w:eastAsia="Tahoma" w:hAnsi="Tahoma" w:cs="Tahoma"/>
                                      <w:sz w:val="14"/>
                                      <w:szCs w:val="14"/>
                                    </w:rPr>
                                    <w:t>Orina (glucosuria, ph, densidad por tira reactiva)</w:t>
                                  </w:r>
                                </w:p>
                              </w:tc>
                              <w:tc>
                                <w:tcPr>
                                  <w:tcW w:w="1541" w:type="dxa"/>
                                  <w:tcBorders>
                                    <w:top w:val="single" w:sz="4" w:space="0" w:color="auto"/>
                                    <w:bottom w:val="single" w:sz="4" w:space="0" w:color="auto"/>
                                  </w:tcBorders>
                                  <w:shd w:val="clear" w:color="auto" w:fill="FFFFFF"/>
                                </w:tcPr>
                                <w:p w14:paraId="0DF1C802" w14:textId="77777777" w:rsidR="00DA51AE" w:rsidRDefault="00DA51AE">
                                  <w:pPr>
                                    <w:pStyle w:val="Other0"/>
                                    <w:spacing w:line="240" w:lineRule="auto"/>
                                    <w:ind w:firstLine="160"/>
                                    <w:rPr>
                                      <w:sz w:val="14"/>
                                      <w:szCs w:val="14"/>
                                    </w:rPr>
                                  </w:pPr>
                                  <w:r>
                                    <w:rPr>
                                      <w:rFonts w:ascii="Tahoma" w:eastAsia="Tahoma" w:hAnsi="Tahoma" w:cs="Tahoma"/>
                                      <w:sz w:val="14"/>
                                      <w:szCs w:val="14"/>
                                    </w:rPr>
                                    <w:t>2 por día</w:t>
                                  </w:r>
                                </w:p>
                              </w:tc>
                              <w:tc>
                                <w:tcPr>
                                  <w:tcW w:w="1858" w:type="dxa"/>
                                  <w:tcBorders>
                                    <w:top w:val="single" w:sz="4" w:space="0" w:color="auto"/>
                                    <w:bottom w:val="single" w:sz="4" w:space="0" w:color="auto"/>
                                  </w:tcBorders>
                                  <w:shd w:val="clear" w:color="auto" w:fill="FFFFFF"/>
                                </w:tcPr>
                                <w:p w14:paraId="0F92A821" w14:textId="77777777" w:rsidR="00DA51AE" w:rsidRDefault="00DA51AE">
                                  <w:pPr>
                                    <w:pStyle w:val="Other0"/>
                                    <w:spacing w:line="240" w:lineRule="auto"/>
                                    <w:ind w:firstLine="240"/>
                                    <w:rPr>
                                      <w:sz w:val="14"/>
                                      <w:szCs w:val="14"/>
                                    </w:rPr>
                                  </w:pPr>
                                  <w:r>
                                    <w:rPr>
                                      <w:rFonts w:ascii="Tahoma" w:eastAsia="Tahoma" w:hAnsi="Tahoma" w:cs="Tahoma"/>
                                      <w:sz w:val="14"/>
                                      <w:szCs w:val="14"/>
                                    </w:rPr>
                                    <w:t>diario</w:t>
                                  </w:r>
                                </w:p>
                              </w:tc>
                              <w:tc>
                                <w:tcPr>
                                  <w:tcW w:w="1056" w:type="dxa"/>
                                  <w:tcBorders>
                                    <w:top w:val="single" w:sz="4" w:space="0" w:color="auto"/>
                                    <w:bottom w:val="single" w:sz="4" w:space="0" w:color="auto"/>
                                  </w:tcBorders>
                                  <w:shd w:val="clear" w:color="auto" w:fill="FFFFFF"/>
                                </w:tcPr>
                                <w:p w14:paraId="0848C4B2" w14:textId="77777777" w:rsidR="00DA51AE" w:rsidRDefault="00DA51AE">
                                  <w:pPr>
                                    <w:rPr>
                                      <w:sz w:val="10"/>
                                      <w:szCs w:val="10"/>
                                    </w:rPr>
                                  </w:pPr>
                                </w:p>
                              </w:tc>
                            </w:tr>
                          </w:tbl>
                          <w:p w14:paraId="4702D46A" w14:textId="77777777" w:rsidR="00DA51AE" w:rsidRDefault="00DA51AE">
                            <w:pPr>
                              <w:spacing w:line="1" w:lineRule="exact"/>
                            </w:pPr>
                          </w:p>
                        </w:txbxContent>
                      </wps:txbx>
                      <wps:bodyPr lIns="0" tIns="0" rIns="0" bIns="0"/>
                    </wps:wsp>
                  </a:graphicData>
                </a:graphic>
              </wp:anchor>
            </w:drawing>
          </mc:Choice>
          <mc:Fallback>
            <w:pict>
              <v:shape w14:anchorId="6311D31C" id="Shape 617" o:spid="_x0000_s1226" type="#_x0000_t202" style="position:absolute;left:0;text-align:left;margin-left:1.7pt;margin-top:-17.75pt;width:350.65pt;height:278.9pt;z-index:251852800;visibility:visible;mso-wrap-style:square;mso-wrap-distance-left:1.45pt;mso-wrap-distance-top:0;mso-wrap-distance-right:0;mso-wrap-distance-bottom:39.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558"/>
                        <w:gridCol w:w="1541"/>
                        <w:gridCol w:w="1858"/>
                        <w:gridCol w:w="1056"/>
                      </w:tblGrid>
                      <w:tr w:rsidR="00DA51AE" w14:paraId="61E16870" w14:textId="77777777">
                        <w:tblPrEx>
                          <w:tblCellMar>
                            <w:top w:w="0" w:type="dxa"/>
                            <w:bottom w:w="0" w:type="dxa"/>
                          </w:tblCellMar>
                        </w:tblPrEx>
                        <w:trPr>
                          <w:trHeight w:hRule="exact" w:val="355"/>
                          <w:tblHeader/>
                        </w:trPr>
                        <w:tc>
                          <w:tcPr>
                            <w:tcW w:w="7013" w:type="dxa"/>
                            <w:gridSpan w:val="4"/>
                            <w:tcBorders>
                              <w:top w:val="single" w:sz="4" w:space="0" w:color="auto"/>
                            </w:tcBorders>
                            <w:shd w:val="clear" w:color="auto" w:fill="FFFFFF"/>
                          </w:tcPr>
                          <w:p w14:paraId="068CC800" w14:textId="77777777" w:rsidR="00DA51AE" w:rsidRDefault="00DA51AE">
                            <w:pPr>
                              <w:rPr>
                                <w:sz w:val="10"/>
                                <w:szCs w:val="10"/>
                              </w:rPr>
                            </w:pPr>
                          </w:p>
                        </w:tc>
                      </w:tr>
                      <w:tr w:rsidR="00DA51AE" w14:paraId="4C0F9E23" w14:textId="77777777">
                        <w:tblPrEx>
                          <w:tblCellMar>
                            <w:top w:w="0" w:type="dxa"/>
                            <w:bottom w:w="0" w:type="dxa"/>
                          </w:tblCellMar>
                        </w:tblPrEx>
                        <w:trPr>
                          <w:trHeight w:hRule="exact" w:val="341"/>
                        </w:trPr>
                        <w:tc>
                          <w:tcPr>
                            <w:tcW w:w="2558" w:type="dxa"/>
                            <w:tcBorders>
                              <w:top w:val="single" w:sz="4" w:space="0" w:color="auto"/>
                              <w:left w:val="single" w:sz="4" w:space="0" w:color="auto"/>
                            </w:tcBorders>
                            <w:shd w:val="clear" w:color="auto" w:fill="D2D3D5"/>
                          </w:tcPr>
                          <w:p w14:paraId="1F70729F" w14:textId="77777777" w:rsidR="00DA51AE" w:rsidRDefault="00DA51AE">
                            <w:pPr>
                              <w:pStyle w:val="Other0"/>
                              <w:spacing w:line="240" w:lineRule="auto"/>
                              <w:ind w:firstLine="0"/>
                              <w:rPr>
                                <w:sz w:val="15"/>
                                <w:szCs w:val="15"/>
                              </w:rPr>
                            </w:pPr>
                            <w:r>
                              <w:rPr>
                                <w:rFonts w:ascii="Arial" w:eastAsia="Arial" w:hAnsi="Arial" w:cs="Arial"/>
                                <w:b/>
                                <w:bCs/>
                                <w:sz w:val="15"/>
                                <w:szCs w:val="15"/>
                              </w:rPr>
                              <w:t>VARIABLE</w:t>
                            </w:r>
                          </w:p>
                        </w:tc>
                        <w:tc>
                          <w:tcPr>
                            <w:tcW w:w="3399" w:type="dxa"/>
                            <w:gridSpan w:val="2"/>
                            <w:tcBorders>
                              <w:top w:val="single" w:sz="4" w:space="0" w:color="auto"/>
                            </w:tcBorders>
                            <w:shd w:val="clear" w:color="auto" w:fill="D2D3D5"/>
                          </w:tcPr>
                          <w:p w14:paraId="37EA00C0" w14:textId="77777777" w:rsidR="00DA51AE" w:rsidRDefault="00DA51AE">
                            <w:pPr>
                              <w:pStyle w:val="Other0"/>
                              <w:spacing w:line="240" w:lineRule="auto"/>
                              <w:ind w:firstLine="0"/>
                              <w:jc w:val="center"/>
                              <w:rPr>
                                <w:sz w:val="15"/>
                                <w:szCs w:val="15"/>
                              </w:rPr>
                            </w:pPr>
                            <w:r>
                              <w:rPr>
                                <w:rFonts w:ascii="Arial" w:eastAsia="Arial" w:hAnsi="Arial" w:cs="Arial"/>
                                <w:b/>
                                <w:bCs/>
                                <w:sz w:val="15"/>
                                <w:szCs w:val="15"/>
                              </w:rPr>
                              <w:t>FRECUENCIA DE CONTROL</w:t>
                            </w:r>
                          </w:p>
                        </w:tc>
                        <w:tc>
                          <w:tcPr>
                            <w:tcW w:w="1056" w:type="dxa"/>
                            <w:tcBorders>
                              <w:top w:val="single" w:sz="4" w:space="0" w:color="auto"/>
                              <w:right w:val="single" w:sz="4" w:space="0" w:color="auto"/>
                            </w:tcBorders>
                            <w:shd w:val="clear" w:color="auto" w:fill="D2D3D5"/>
                          </w:tcPr>
                          <w:p w14:paraId="272B8810" w14:textId="77777777" w:rsidR="00DA51AE" w:rsidRDefault="00DA51AE">
                            <w:pPr>
                              <w:rPr>
                                <w:sz w:val="10"/>
                                <w:szCs w:val="10"/>
                              </w:rPr>
                            </w:pPr>
                          </w:p>
                        </w:tc>
                      </w:tr>
                      <w:tr w:rsidR="00DA51AE" w14:paraId="36BF9D7E" w14:textId="77777777">
                        <w:tblPrEx>
                          <w:tblCellMar>
                            <w:top w:w="0" w:type="dxa"/>
                            <w:bottom w:w="0" w:type="dxa"/>
                          </w:tblCellMar>
                        </w:tblPrEx>
                        <w:trPr>
                          <w:trHeight w:hRule="exact" w:val="341"/>
                        </w:trPr>
                        <w:tc>
                          <w:tcPr>
                            <w:tcW w:w="2558" w:type="dxa"/>
                            <w:tcBorders>
                              <w:left w:val="single" w:sz="4" w:space="0" w:color="auto"/>
                            </w:tcBorders>
                            <w:shd w:val="clear" w:color="auto" w:fill="D2D3D5"/>
                          </w:tcPr>
                          <w:p w14:paraId="0E3273C4" w14:textId="77777777" w:rsidR="00DA51AE" w:rsidRDefault="00DA51AE">
                            <w:pPr>
                              <w:rPr>
                                <w:sz w:val="10"/>
                                <w:szCs w:val="10"/>
                              </w:rPr>
                            </w:pPr>
                          </w:p>
                        </w:tc>
                        <w:tc>
                          <w:tcPr>
                            <w:tcW w:w="1541" w:type="dxa"/>
                            <w:tcBorders>
                              <w:top w:val="single" w:sz="4" w:space="0" w:color="auto"/>
                              <w:left w:val="single" w:sz="4" w:space="0" w:color="auto"/>
                            </w:tcBorders>
                            <w:shd w:val="clear" w:color="auto" w:fill="FFFFFF"/>
                            <w:vAlign w:val="center"/>
                          </w:tcPr>
                          <w:p w14:paraId="408FF1E2" w14:textId="77777777" w:rsidR="00DA51AE" w:rsidRDefault="00DA51AE">
                            <w:pPr>
                              <w:pStyle w:val="Other0"/>
                              <w:spacing w:line="240" w:lineRule="auto"/>
                              <w:ind w:left="160" w:firstLine="0"/>
                              <w:rPr>
                                <w:sz w:val="12"/>
                                <w:szCs w:val="12"/>
                              </w:rPr>
                            </w:pPr>
                            <w:r>
                              <w:rPr>
                                <w:rFonts w:ascii="Tahoma" w:eastAsia="Tahoma" w:hAnsi="Tahoma" w:cs="Tahoma"/>
                                <w:b/>
                                <w:bCs/>
                                <w:sz w:val="12"/>
                                <w:szCs w:val="12"/>
                              </w:rPr>
                              <w:t>AL INICIO</w:t>
                            </w:r>
                          </w:p>
                        </w:tc>
                        <w:tc>
                          <w:tcPr>
                            <w:tcW w:w="1858" w:type="dxa"/>
                            <w:tcBorders>
                              <w:top w:val="single" w:sz="4" w:space="0" w:color="auto"/>
                            </w:tcBorders>
                            <w:shd w:val="clear" w:color="auto" w:fill="FFFFFF"/>
                            <w:vAlign w:val="center"/>
                          </w:tcPr>
                          <w:p w14:paraId="6D3F301C" w14:textId="77777777" w:rsidR="00DA51AE" w:rsidRDefault="00DA51AE">
                            <w:pPr>
                              <w:pStyle w:val="Other0"/>
                              <w:spacing w:line="240" w:lineRule="auto"/>
                              <w:ind w:firstLine="240"/>
                              <w:rPr>
                                <w:sz w:val="12"/>
                                <w:szCs w:val="12"/>
                              </w:rPr>
                            </w:pPr>
                            <w:r>
                              <w:rPr>
                                <w:rFonts w:ascii="Tahoma" w:eastAsia="Tahoma" w:hAnsi="Tahoma" w:cs="Tahoma"/>
                                <w:b/>
                                <w:bCs/>
                                <w:sz w:val="12"/>
                                <w:szCs w:val="12"/>
                              </w:rPr>
                              <w:t>EN PERIODO ESTABLE</w:t>
                            </w:r>
                          </w:p>
                        </w:tc>
                        <w:tc>
                          <w:tcPr>
                            <w:tcW w:w="1056" w:type="dxa"/>
                            <w:tcBorders>
                              <w:left w:val="single" w:sz="4" w:space="0" w:color="auto"/>
                              <w:right w:val="single" w:sz="4" w:space="0" w:color="auto"/>
                            </w:tcBorders>
                            <w:shd w:val="clear" w:color="auto" w:fill="D2D3D5"/>
                          </w:tcPr>
                          <w:p w14:paraId="2C25872D" w14:textId="77777777" w:rsidR="00DA51AE" w:rsidRDefault="00DA51AE">
                            <w:pPr>
                              <w:rPr>
                                <w:sz w:val="10"/>
                                <w:szCs w:val="10"/>
                              </w:rPr>
                            </w:pPr>
                          </w:p>
                        </w:tc>
                      </w:tr>
                      <w:tr w:rsidR="00DA51AE" w14:paraId="5327D571" w14:textId="77777777">
                        <w:tblPrEx>
                          <w:tblCellMar>
                            <w:top w:w="0" w:type="dxa"/>
                            <w:bottom w:w="0" w:type="dxa"/>
                          </w:tblCellMar>
                        </w:tblPrEx>
                        <w:trPr>
                          <w:trHeight w:hRule="exact" w:val="302"/>
                        </w:trPr>
                        <w:tc>
                          <w:tcPr>
                            <w:tcW w:w="2558" w:type="dxa"/>
                            <w:tcBorders>
                              <w:top w:val="single" w:sz="4" w:space="0" w:color="auto"/>
                            </w:tcBorders>
                            <w:shd w:val="clear" w:color="auto" w:fill="FFFFFF"/>
                            <w:vAlign w:val="bottom"/>
                          </w:tcPr>
                          <w:p w14:paraId="7009C3EF" w14:textId="77777777" w:rsidR="00DA51AE" w:rsidRDefault="00DA51AE">
                            <w:pPr>
                              <w:pStyle w:val="Other0"/>
                              <w:spacing w:line="240" w:lineRule="auto"/>
                              <w:ind w:firstLine="0"/>
                              <w:rPr>
                                <w:sz w:val="14"/>
                                <w:szCs w:val="14"/>
                              </w:rPr>
                            </w:pPr>
                            <w:r>
                              <w:rPr>
                                <w:rFonts w:ascii="Tahoma" w:eastAsia="Tahoma" w:hAnsi="Tahoma" w:cs="Tahoma"/>
                                <w:sz w:val="14"/>
                                <w:szCs w:val="14"/>
                              </w:rPr>
                              <w:t>Ca/P</w:t>
                            </w:r>
                          </w:p>
                        </w:tc>
                        <w:tc>
                          <w:tcPr>
                            <w:tcW w:w="1541" w:type="dxa"/>
                            <w:shd w:val="clear" w:color="auto" w:fill="FFFFFF"/>
                            <w:vAlign w:val="bottom"/>
                          </w:tcPr>
                          <w:p w14:paraId="41AEADDF" w14:textId="77777777" w:rsidR="00DA51AE" w:rsidRDefault="00DA51AE">
                            <w:pPr>
                              <w:pStyle w:val="Other0"/>
                              <w:spacing w:line="240" w:lineRule="auto"/>
                              <w:ind w:left="160" w:firstLine="0"/>
                              <w:rPr>
                                <w:sz w:val="14"/>
                                <w:szCs w:val="14"/>
                              </w:rPr>
                            </w:pPr>
                            <w:r>
                              <w:rPr>
                                <w:rFonts w:ascii="Tahoma" w:eastAsia="Tahoma" w:hAnsi="Tahoma" w:cs="Tahoma"/>
                                <w:sz w:val="14"/>
                                <w:szCs w:val="14"/>
                              </w:rPr>
                              <w:t>en días alternos</w:t>
                            </w:r>
                          </w:p>
                        </w:tc>
                        <w:tc>
                          <w:tcPr>
                            <w:tcW w:w="1858" w:type="dxa"/>
                            <w:shd w:val="clear" w:color="auto" w:fill="FFFFFF"/>
                            <w:vAlign w:val="bottom"/>
                          </w:tcPr>
                          <w:p w14:paraId="65511C33" w14:textId="77777777" w:rsidR="00DA51AE" w:rsidRDefault="00DA51AE">
                            <w:pPr>
                              <w:pStyle w:val="Other0"/>
                              <w:spacing w:line="240" w:lineRule="auto"/>
                              <w:ind w:firstLine="240"/>
                              <w:rPr>
                                <w:sz w:val="14"/>
                                <w:szCs w:val="14"/>
                              </w:rPr>
                            </w:pPr>
                            <w:r>
                              <w:rPr>
                                <w:rFonts w:ascii="Tahoma" w:eastAsia="Tahoma" w:hAnsi="Tahoma" w:cs="Tahoma"/>
                                <w:sz w:val="14"/>
                                <w:szCs w:val="14"/>
                              </w:rPr>
                              <w:t>1 vez por semana</w:t>
                            </w:r>
                          </w:p>
                        </w:tc>
                        <w:tc>
                          <w:tcPr>
                            <w:tcW w:w="1056" w:type="dxa"/>
                            <w:tcBorders>
                              <w:top w:val="single" w:sz="4" w:space="0" w:color="auto"/>
                            </w:tcBorders>
                            <w:shd w:val="clear" w:color="auto" w:fill="FFFFFF"/>
                          </w:tcPr>
                          <w:p w14:paraId="73B3C8B6" w14:textId="77777777" w:rsidR="00DA51AE" w:rsidRDefault="00DA51AE">
                            <w:pPr>
                              <w:rPr>
                                <w:sz w:val="10"/>
                                <w:szCs w:val="10"/>
                              </w:rPr>
                            </w:pPr>
                          </w:p>
                        </w:tc>
                      </w:tr>
                      <w:tr w:rsidR="00DA51AE" w14:paraId="1C15ECDA" w14:textId="77777777">
                        <w:tblPrEx>
                          <w:tblCellMar>
                            <w:top w:w="0" w:type="dxa"/>
                            <w:bottom w:w="0" w:type="dxa"/>
                          </w:tblCellMar>
                        </w:tblPrEx>
                        <w:trPr>
                          <w:trHeight w:hRule="exact" w:val="245"/>
                        </w:trPr>
                        <w:tc>
                          <w:tcPr>
                            <w:tcW w:w="2558" w:type="dxa"/>
                            <w:tcBorders>
                              <w:top w:val="single" w:sz="4" w:space="0" w:color="auto"/>
                            </w:tcBorders>
                            <w:shd w:val="clear" w:color="auto" w:fill="FFFFFF"/>
                            <w:vAlign w:val="bottom"/>
                          </w:tcPr>
                          <w:p w14:paraId="3A343C79" w14:textId="77777777" w:rsidR="00DA51AE" w:rsidRDefault="00DA51AE">
                            <w:pPr>
                              <w:pStyle w:val="Other0"/>
                              <w:spacing w:line="240" w:lineRule="auto"/>
                              <w:ind w:firstLine="0"/>
                              <w:rPr>
                                <w:sz w:val="14"/>
                                <w:szCs w:val="14"/>
                              </w:rPr>
                            </w:pPr>
                            <w:r>
                              <w:rPr>
                                <w:rFonts w:ascii="Tahoma" w:eastAsia="Tahoma" w:hAnsi="Tahoma" w:cs="Tahoma"/>
                                <w:sz w:val="14"/>
                                <w:szCs w:val="14"/>
                              </w:rPr>
                              <w:t>Transaminasas</w:t>
                            </w:r>
                          </w:p>
                        </w:tc>
                        <w:tc>
                          <w:tcPr>
                            <w:tcW w:w="1541" w:type="dxa"/>
                            <w:tcBorders>
                              <w:top w:val="single" w:sz="4" w:space="0" w:color="auto"/>
                            </w:tcBorders>
                            <w:shd w:val="clear" w:color="auto" w:fill="FFFFFF"/>
                            <w:vAlign w:val="bottom"/>
                          </w:tcPr>
                          <w:p w14:paraId="0100C16E" w14:textId="77777777" w:rsidR="00DA51AE" w:rsidRDefault="00DA51AE">
                            <w:pPr>
                              <w:pStyle w:val="Other0"/>
                              <w:spacing w:line="240" w:lineRule="auto"/>
                              <w:ind w:left="160" w:firstLine="0"/>
                              <w:rPr>
                                <w:sz w:val="14"/>
                                <w:szCs w:val="14"/>
                              </w:rPr>
                            </w:pPr>
                            <w:r>
                              <w:rPr>
                                <w:rFonts w:ascii="Tahoma" w:eastAsia="Tahoma" w:hAnsi="Tahoma" w:cs="Tahoma"/>
                                <w:sz w:val="14"/>
                                <w:szCs w:val="14"/>
                              </w:rPr>
                              <w:t>con ictericia</w:t>
                            </w:r>
                          </w:p>
                        </w:tc>
                        <w:tc>
                          <w:tcPr>
                            <w:tcW w:w="1858" w:type="dxa"/>
                            <w:tcBorders>
                              <w:top w:val="single" w:sz="4" w:space="0" w:color="auto"/>
                            </w:tcBorders>
                            <w:shd w:val="clear" w:color="auto" w:fill="FFFFFF"/>
                            <w:vAlign w:val="bottom"/>
                          </w:tcPr>
                          <w:p w14:paraId="150959C7"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22C5DF58" w14:textId="77777777" w:rsidR="00DA51AE" w:rsidRDefault="00DA51AE">
                            <w:pPr>
                              <w:rPr>
                                <w:sz w:val="10"/>
                                <w:szCs w:val="10"/>
                              </w:rPr>
                            </w:pPr>
                          </w:p>
                        </w:tc>
                      </w:tr>
                      <w:tr w:rsidR="00DA51AE" w14:paraId="34815D0C" w14:textId="77777777">
                        <w:tblPrEx>
                          <w:tblCellMar>
                            <w:top w:w="0" w:type="dxa"/>
                            <w:bottom w:w="0" w:type="dxa"/>
                          </w:tblCellMar>
                        </w:tblPrEx>
                        <w:trPr>
                          <w:trHeight w:hRule="exact" w:val="269"/>
                        </w:trPr>
                        <w:tc>
                          <w:tcPr>
                            <w:tcW w:w="2558" w:type="dxa"/>
                            <w:tcBorders>
                              <w:top w:val="single" w:sz="4" w:space="0" w:color="auto"/>
                            </w:tcBorders>
                            <w:shd w:val="clear" w:color="auto" w:fill="FFFFFF"/>
                            <w:vAlign w:val="bottom"/>
                          </w:tcPr>
                          <w:p w14:paraId="102C3A08" w14:textId="77777777" w:rsidR="00DA51AE" w:rsidRDefault="00DA51AE">
                            <w:pPr>
                              <w:pStyle w:val="Other0"/>
                              <w:spacing w:line="240" w:lineRule="auto"/>
                              <w:ind w:firstLine="0"/>
                              <w:rPr>
                                <w:sz w:val="14"/>
                                <w:szCs w:val="14"/>
                              </w:rPr>
                            </w:pPr>
                            <w:r>
                              <w:rPr>
                                <w:rFonts w:ascii="Tahoma" w:eastAsia="Tahoma" w:hAnsi="Tahoma" w:cs="Tahoma"/>
                                <w:sz w:val="14"/>
                                <w:szCs w:val="14"/>
                              </w:rPr>
                              <w:t>Proteínas</w:t>
                            </w:r>
                          </w:p>
                        </w:tc>
                        <w:tc>
                          <w:tcPr>
                            <w:tcW w:w="1541" w:type="dxa"/>
                            <w:tcBorders>
                              <w:top w:val="single" w:sz="4" w:space="0" w:color="auto"/>
                            </w:tcBorders>
                            <w:shd w:val="clear" w:color="auto" w:fill="FFFFFF"/>
                            <w:vAlign w:val="bottom"/>
                          </w:tcPr>
                          <w:p w14:paraId="0BBB0409" w14:textId="77777777" w:rsidR="00DA51AE" w:rsidRDefault="00DA51AE">
                            <w:pPr>
                              <w:pStyle w:val="Other0"/>
                              <w:spacing w:line="240" w:lineRule="auto"/>
                              <w:ind w:left="160" w:firstLine="0"/>
                              <w:rPr>
                                <w:sz w:val="14"/>
                                <w:szCs w:val="14"/>
                              </w:rPr>
                            </w:pPr>
                            <w:r>
                              <w:rPr>
                                <w:rFonts w:ascii="Tahoma" w:eastAsia="Tahoma" w:hAnsi="Tahoma" w:cs="Tahoma"/>
                                <w:sz w:val="14"/>
                                <w:szCs w:val="14"/>
                              </w:rPr>
                              <w:t>1 vez por semana</w:t>
                            </w:r>
                          </w:p>
                        </w:tc>
                        <w:tc>
                          <w:tcPr>
                            <w:tcW w:w="1858" w:type="dxa"/>
                            <w:tcBorders>
                              <w:top w:val="single" w:sz="4" w:space="0" w:color="auto"/>
                            </w:tcBorders>
                            <w:shd w:val="clear" w:color="auto" w:fill="FFFFFF"/>
                            <w:vAlign w:val="bottom"/>
                          </w:tcPr>
                          <w:p w14:paraId="2096952A" w14:textId="77777777" w:rsidR="00DA51AE" w:rsidRDefault="00DA51AE">
                            <w:pPr>
                              <w:pStyle w:val="Other0"/>
                              <w:spacing w:line="240" w:lineRule="auto"/>
                              <w:ind w:firstLine="240"/>
                              <w:rPr>
                                <w:sz w:val="14"/>
                                <w:szCs w:val="14"/>
                              </w:rPr>
                            </w:pPr>
                            <w:r>
                              <w:rPr>
                                <w:rFonts w:ascii="Tahoma" w:eastAsia="Tahoma" w:hAnsi="Tahoma" w:cs="Tahoma"/>
                                <w:sz w:val="14"/>
                                <w:szCs w:val="14"/>
                              </w:rPr>
                              <w:t>cada 2 semanas</w:t>
                            </w:r>
                          </w:p>
                        </w:tc>
                        <w:tc>
                          <w:tcPr>
                            <w:tcW w:w="1056" w:type="dxa"/>
                            <w:tcBorders>
                              <w:top w:val="single" w:sz="4" w:space="0" w:color="auto"/>
                            </w:tcBorders>
                            <w:shd w:val="clear" w:color="auto" w:fill="FFFFFF"/>
                          </w:tcPr>
                          <w:p w14:paraId="4BE53DD1" w14:textId="77777777" w:rsidR="00DA51AE" w:rsidRDefault="00DA51AE">
                            <w:pPr>
                              <w:rPr>
                                <w:sz w:val="10"/>
                                <w:szCs w:val="10"/>
                              </w:rPr>
                            </w:pPr>
                          </w:p>
                        </w:tc>
                      </w:tr>
                      <w:tr w:rsidR="00DA51AE" w14:paraId="1162D3F0" w14:textId="77777777">
                        <w:tblPrEx>
                          <w:tblCellMar>
                            <w:top w:w="0" w:type="dxa"/>
                            <w:bottom w:w="0" w:type="dxa"/>
                          </w:tblCellMar>
                        </w:tblPrEx>
                        <w:trPr>
                          <w:trHeight w:hRule="exact" w:val="264"/>
                        </w:trPr>
                        <w:tc>
                          <w:tcPr>
                            <w:tcW w:w="2558" w:type="dxa"/>
                            <w:tcBorders>
                              <w:top w:val="single" w:sz="4" w:space="0" w:color="auto"/>
                            </w:tcBorders>
                            <w:shd w:val="clear" w:color="auto" w:fill="FFFFFF"/>
                            <w:vAlign w:val="bottom"/>
                          </w:tcPr>
                          <w:p w14:paraId="61DB568C" w14:textId="77777777" w:rsidR="00DA51AE" w:rsidRDefault="00DA51AE">
                            <w:pPr>
                              <w:pStyle w:val="Other0"/>
                              <w:spacing w:line="240" w:lineRule="auto"/>
                              <w:ind w:firstLine="0"/>
                              <w:rPr>
                                <w:sz w:val="14"/>
                                <w:szCs w:val="14"/>
                              </w:rPr>
                            </w:pPr>
                            <w:r>
                              <w:rPr>
                                <w:rFonts w:ascii="Tahoma" w:eastAsia="Tahoma" w:hAnsi="Tahoma" w:cs="Tahoma"/>
                                <w:sz w:val="14"/>
                                <w:szCs w:val="14"/>
                              </w:rPr>
                              <w:t>Hematocrito</w:t>
                            </w:r>
                          </w:p>
                        </w:tc>
                        <w:tc>
                          <w:tcPr>
                            <w:tcW w:w="1541" w:type="dxa"/>
                            <w:tcBorders>
                              <w:top w:val="single" w:sz="4" w:space="0" w:color="auto"/>
                            </w:tcBorders>
                            <w:shd w:val="clear" w:color="auto" w:fill="FFFFFF"/>
                            <w:vAlign w:val="bottom"/>
                          </w:tcPr>
                          <w:p w14:paraId="369413C0" w14:textId="77777777" w:rsidR="00DA51AE" w:rsidRDefault="00DA51AE">
                            <w:pPr>
                              <w:pStyle w:val="Other0"/>
                              <w:spacing w:line="240" w:lineRule="auto"/>
                              <w:ind w:left="160" w:firstLine="0"/>
                              <w:rPr>
                                <w:sz w:val="14"/>
                                <w:szCs w:val="14"/>
                              </w:rPr>
                            </w:pPr>
                            <w:r>
                              <w:rPr>
                                <w:rFonts w:ascii="Tahoma" w:eastAsia="Tahoma" w:hAnsi="Tahoma" w:cs="Tahoma"/>
                                <w:sz w:val="14"/>
                                <w:szCs w:val="14"/>
                              </w:rPr>
                              <w:t>diario</w:t>
                            </w:r>
                          </w:p>
                        </w:tc>
                        <w:tc>
                          <w:tcPr>
                            <w:tcW w:w="1858" w:type="dxa"/>
                            <w:tcBorders>
                              <w:top w:val="single" w:sz="4" w:space="0" w:color="auto"/>
                            </w:tcBorders>
                            <w:shd w:val="clear" w:color="auto" w:fill="FFFFFF"/>
                            <w:vAlign w:val="bottom"/>
                          </w:tcPr>
                          <w:p w14:paraId="69C66CE3" w14:textId="77777777" w:rsidR="00DA51AE" w:rsidRDefault="00DA51AE">
                            <w:pPr>
                              <w:pStyle w:val="Other0"/>
                              <w:spacing w:line="240" w:lineRule="auto"/>
                              <w:ind w:firstLine="240"/>
                              <w:rPr>
                                <w:sz w:val="14"/>
                                <w:szCs w:val="14"/>
                              </w:rPr>
                            </w:pPr>
                            <w:r>
                              <w:rPr>
                                <w:rFonts w:ascii="Tahoma" w:eastAsia="Tahoma" w:hAnsi="Tahoma" w:cs="Tahoma"/>
                                <w:sz w:val="14"/>
                                <w:szCs w:val="14"/>
                              </w:rPr>
                              <w:t>2 por semana</w:t>
                            </w:r>
                          </w:p>
                        </w:tc>
                        <w:tc>
                          <w:tcPr>
                            <w:tcW w:w="1056" w:type="dxa"/>
                            <w:tcBorders>
                              <w:top w:val="single" w:sz="4" w:space="0" w:color="auto"/>
                            </w:tcBorders>
                            <w:shd w:val="clear" w:color="auto" w:fill="FFFFFF"/>
                          </w:tcPr>
                          <w:p w14:paraId="7C4C2CE2" w14:textId="77777777" w:rsidR="00DA51AE" w:rsidRDefault="00DA51AE">
                            <w:pPr>
                              <w:rPr>
                                <w:sz w:val="10"/>
                                <w:szCs w:val="10"/>
                              </w:rPr>
                            </w:pPr>
                          </w:p>
                        </w:tc>
                      </w:tr>
                      <w:tr w:rsidR="00DA51AE" w14:paraId="4082CEE8" w14:textId="77777777">
                        <w:tblPrEx>
                          <w:tblCellMar>
                            <w:top w:w="0" w:type="dxa"/>
                            <w:bottom w:w="0" w:type="dxa"/>
                          </w:tblCellMar>
                        </w:tblPrEx>
                        <w:trPr>
                          <w:trHeight w:hRule="exact" w:val="250"/>
                        </w:trPr>
                        <w:tc>
                          <w:tcPr>
                            <w:tcW w:w="2558" w:type="dxa"/>
                            <w:tcBorders>
                              <w:top w:val="single" w:sz="4" w:space="0" w:color="auto"/>
                            </w:tcBorders>
                            <w:shd w:val="clear" w:color="auto" w:fill="FFFFFF"/>
                          </w:tcPr>
                          <w:p w14:paraId="17695F27" w14:textId="77777777" w:rsidR="00DA51AE" w:rsidRDefault="00DA51AE">
                            <w:pPr>
                              <w:pStyle w:val="Other0"/>
                              <w:spacing w:line="240" w:lineRule="auto"/>
                              <w:ind w:firstLine="0"/>
                              <w:rPr>
                                <w:sz w:val="14"/>
                                <w:szCs w:val="14"/>
                              </w:rPr>
                            </w:pPr>
                            <w:r>
                              <w:rPr>
                                <w:rFonts w:ascii="Tahoma" w:eastAsia="Tahoma" w:hAnsi="Tahoma" w:cs="Tahoma"/>
                                <w:sz w:val="14"/>
                                <w:szCs w:val="14"/>
                              </w:rPr>
                              <w:t>Diuresis</w:t>
                            </w:r>
                          </w:p>
                        </w:tc>
                        <w:tc>
                          <w:tcPr>
                            <w:tcW w:w="1541" w:type="dxa"/>
                            <w:tcBorders>
                              <w:top w:val="single" w:sz="4" w:space="0" w:color="auto"/>
                            </w:tcBorders>
                            <w:shd w:val="clear" w:color="auto" w:fill="FFFFFF"/>
                          </w:tcPr>
                          <w:p w14:paraId="40742127" w14:textId="77777777" w:rsidR="00DA51AE" w:rsidRDefault="00DA51AE">
                            <w:pPr>
                              <w:pStyle w:val="Other0"/>
                              <w:spacing w:line="240" w:lineRule="auto"/>
                              <w:ind w:left="160" w:firstLine="0"/>
                              <w:rPr>
                                <w:sz w:val="14"/>
                                <w:szCs w:val="14"/>
                              </w:rPr>
                            </w:pPr>
                            <w:r>
                              <w:rPr>
                                <w:rFonts w:ascii="Tahoma" w:eastAsia="Tahoma" w:hAnsi="Tahoma" w:cs="Tahoma"/>
                                <w:sz w:val="14"/>
                                <w:szCs w:val="14"/>
                              </w:rPr>
                              <w:t>horaria</w:t>
                            </w:r>
                          </w:p>
                        </w:tc>
                        <w:tc>
                          <w:tcPr>
                            <w:tcW w:w="1858" w:type="dxa"/>
                            <w:tcBorders>
                              <w:top w:val="single" w:sz="4" w:space="0" w:color="auto"/>
                            </w:tcBorders>
                            <w:shd w:val="clear" w:color="auto" w:fill="FFFFFF"/>
                          </w:tcPr>
                          <w:p w14:paraId="4228A1AC" w14:textId="77777777" w:rsidR="00DA51AE" w:rsidRDefault="00DA51AE">
                            <w:pPr>
                              <w:pStyle w:val="Other0"/>
                              <w:spacing w:line="240" w:lineRule="auto"/>
                              <w:ind w:firstLine="240"/>
                              <w:rPr>
                                <w:sz w:val="14"/>
                                <w:szCs w:val="14"/>
                              </w:rPr>
                            </w:pPr>
                            <w:r>
                              <w:rPr>
                                <w:rFonts w:ascii="Tahoma" w:eastAsia="Tahoma" w:hAnsi="Tahoma" w:cs="Tahoma"/>
                                <w:sz w:val="14"/>
                                <w:szCs w:val="14"/>
                              </w:rPr>
                              <w:t>diaria</w:t>
                            </w:r>
                          </w:p>
                        </w:tc>
                        <w:tc>
                          <w:tcPr>
                            <w:tcW w:w="1056" w:type="dxa"/>
                            <w:tcBorders>
                              <w:top w:val="single" w:sz="4" w:space="0" w:color="auto"/>
                            </w:tcBorders>
                            <w:shd w:val="clear" w:color="auto" w:fill="FFFFFF"/>
                          </w:tcPr>
                          <w:p w14:paraId="2BCF086C" w14:textId="77777777" w:rsidR="00DA51AE" w:rsidRDefault="00DA51AE">
                            <w:pPr>
                              <w:rPr>
                                <w:sz w:val="10"/>
                                <w:szCs w:val="10"/>
                              </w:rPr>
                            </w:pPr>
                          </w:p>
                        </w:tc>
                      </w:tr>
                      <w:tr w:rsidR="00DA51AE" w14:paraId="65AB3404" w14:textId="77777777">
                        <w:tblPrEx>
                          <w:tblCellMar>
                            <w:top w:w="0" w:type="dxa"/>
                            <w:bottom w:w="0" w:type="dxa"/>
                          </w:tblCellMar>
                        </w:tblPrEx>
                        <w:trPr>
                          <w:trHeight w:hRule="exact" w:val="264"/>
                        </w:trPr>
                        <w:tc>
                          <w:tcPr>
                            <w:tcW w:w="2558" w:type="dxa"/>
                            <w:tcBorders>
                              <w:top w:val="single" w:sz="4" w:space="0" w:color="auto"/>
                            </w:tcBorders>
                            <w:shd w:val="clear" w:color="auto" w:fill="FFFFFF"/>
                            <w:vAlign w:val="bottom"/>
                          </w:tcPr>
                          <w:p w14:paraId="7548728B" w14:textId="77777777" w:rsidR="00DA51AE" w:rsidRDefault="00DA51AE">
                            <w:pPr>
                              <w:pStyle w:val="Other0"/>
                              <w:spacing w:line="240" w:lineRule="auto"/>
                              <w:ind w:firstLine="0"/>
                              <w:rPr>
                                <w:sz w:val="14"/>
                                <w:szCs w:val="14"/>
                              </w:rPr>
                            </w:pPr>
                            <w:r>
                              <w:rPr>
                                <w:rFonts w:ascii="Tahoma" w:eastAsia="Tahoma" w:hAnsi="Tahoma" w:cs="Tahoma"/>
                                <w:sz w:val="14"/>
                                <w:szCs w:val="14"/>
                              </w:rPr>
                              <w:t>Aporte oral</w:t>
                            </w:r>
                          </w:p>
                        </w:tc>
                        <w:tc>
                          <w:tcPr>
                            <w:tcW w:w="1541" w:type="dxa"/>
                            <w:tcBorders>
                              <w:top w:val="single" w:sz="4" w:space="0" w:color="auto"/>
                            </w:tcBorders>
                            <w:shd w:val="clear" w:color="auto" w:fill="FFFFFF"/>
                            <w:vAlign w:val="bottom"/>
                          </w:tcPr>
                          <w:p w14:paraId="775F3DA5" w14:textId="77777777" w:rsidR="00DA51AE" w:rsidRDefault="00DA51AE">
                            <w:pPr>
                              <w:pStyle w:val="Other0"/>
                              <w:spacing w:line="240" w:lineRule="auto"/>
                              <w:ind w:left="160" w:firstLine="0"/>
                              <w:rPr>
                                <w:sz w:val="14"/>
                                <w:szCs w:val="14"/>
                              </w:rPr>
                            </w:pPr>
                            <w:r>
                              <w:rPr>
                                <w:rFonts w:ascii="Tahoma" w:eastAsia="Tahoma" w:hAnsi="Tahoma" w:cs="Tahoma"/>
                                <w:sz w:val="14"/>
                                <w:szCs w:val="14"/>
                              </w:rPr>
                              <w:t>diario</w:t>
                            </w:r>
                          </w:p>
                        </w:tc>
                        <w:tc>
                          <w:tcPr>
                            <w:tcW w:w="1858" w:type="dxa"/>
                            <w:tcBorders>
                              <w:top w:val="single" w:sz="4" w:space="0" w:color="auto"/>
                            </w:tcBorders>
                            <w:shd w:val="clear" w:color="auto" w:fill="FFFFFF"/>
                            <w:vAlign w:val="bottom"/>
                          </w:tcPr>
                          <w:p w14:paraId="1BCCEC96" w14:textId="77777777" w:rsidR="00DA51AE" w:rsidRDefault="00DA51AE">
                            <w:pPr>
                              <w:pStyle w:val="Other0"/>
                              <w:spacing w:line="240" w:lineRule="auto"/>
                              <w:ind w:firstLine="240"/>
                              <w:rPr>
                                <w:sz w:val="14"/>
                                <w:szCs w:val="14"/>
                              </w:rPr>
                            </w:pPr>
                            <w:r>
                              <w:rPr>
                                <w:rFonts w:ascii="Tahoma" w:eastAsia="Tahoma" w:hAnsi="Tahoma" w:cs="Tahoma"/>
                                <w:sz w:val="14"/>
                                <w:szCs w:val="14"/>
                              </w:rPr>
                              <w:t>diario</w:t>
                            </w:r>
                          </w:p>
                        </w:tc>
                        <w:tc>
                          <w:tcPr>
                            <w:tcW w:w="1056" w:type="dxa"/>
                            <w:tcBorders>
                              <w:top w:val="single" w:sz="4" w:space="0" w:color="auto"/>
                            </w:tcBorders>
                            <w:shd w:val="clear" w:color="auto" w:fill="FFFFFF"/>
                          </w:tcPr>
                          <w:p w14:paraId="1F9D03E5" w14:textId="77777777" w:rsidR="00DA51AE" w:rsidRDefault="00DA51AE">
                            <w:pPr>
                              <w:rPr>
                                <w:sz w:val="10"/>
                                <w:szCs w:val="10"/>
                              </w:rPr>
                            </w:pPr>
                          </w:p>
                        </w:tc>
                      </w:tr>
                      <w:tr w:rsidR="00DA51AE" w14:paraId="24B2CA90" w14:textId="77777777">
                        <w:tblPrEx>
                          <w:tblCellMar>
                            <w:top w:w="0" w:type="dxa"/>
                            <w:bottom w:w="0" w:type="dxa"/>
                          </w:tblCellMar>
                        </w:tblPrEx>
                        <w:trPr>
                          <w:trHeight w:hRule="exact" w:val="245"/>
                        </w:trPr>
                        <w:tc>
                          <w:tcPr>
                            <w:tcW w:w="2558" w:type="dxa"/>
                            <w:tcBorders>
                              <w:top w:val="single" w:sz="4" w:space="0" w:color="auto"/>
                            </w:tcBorders>
                            <w:shd w:val="clear" w:color="auto" w:fill="FFFFFF"/>
                          </w:tcPr>
                          <w:p w14:paraId="73F776C2" w14:textId="77777777" w:rsidR="00DA51AE" w:rsidRDefault="00DA51AE">
                            <w:pPr>
                              <w:pStyle w:val="Other0"/>
                              <w:spacing w:line="240" w:lineRule="auto"/>
                              <w:ind w:firstLine="0"/>
                              <w:rPr>
                                <w:sz w:val="14"/>
                                <w:szCs w:val="14"/>
                              </w:rPr>
                            </w:pPr>
                            <w:r>
                              <w:rPr>
                                <w:rFonts w:ascii="Tahoma" w:eastAsia="Tahoma" w:hAnsi="Tahoma" w:cs="Tahoma"/>
                                <w:sz w:val="14"/>
                                <w:szCs w:val="14"/>
                              </w:rPr>
                              <w:t>Clínica de infección</w:t>
                            </w:r>
                          </w:p>
                        </w:tc>
                        <w:tc>
                          <w:tcPr>
                            <w:tcW w:w="1541" w:type="dxa"/>
                            <w:tcBorders>
                              <w:top w:val="single" w:sz="4" w:space="0" w:color="auto"/>
                            </w:tcBorders>
                            <w:shd w:val="clear" w:color="auto" w:fill="FFFFFF"/>
                          </w:tcPr>
                          <w:p w14:paraId="7793F399" w14:textId="77777777" w:rsidR="00DA51AE" w:rsidRDefault="00DA51AE">
                            <w:pPr>
                              <w:pStyle w:val="Other0"/>
                              <w:spacing w:line="240" w:lineRule="auto"/>
                              <w:ind w:left="160" w:firstLine="0"/>
                              <w:rPr>
                                <w:sz w:val="14"/>
                                <w:szCs w:val="14"/>
                              </w:rPr>
                            </w:pPr>
                            <w:r>
                              <w:rPr>
                                <w:rFonts w:ascii="Tahoma" w:eastAsia="Tahoma" w:hAnsi="Tahoma" w:cs="Tahoma"/>
                                <w:sz w:val="14"/>
                                <w:szCs w:val="14"/>
                              </w:rPr>
                              <w:t>diario</w:t>
                            </w:r>
                          </w:p>
                        </w:tc>
                        <w:tc>
                          <w:tcPr>
                            <w:tcW w:w="1858" w:type="dxa"/>
                            <w:tcBorders>
                              <w:top w:val="single" w:sz="4" w:space="0" w:color="auto"/>
                            </w:tcBorders>
                            <w:shd w:val="clear" w:color="auto" w:fill="FFFFFF"/>
                          </w:tcPr>
                          <w:p w14:paraId="01F52FFE" w14:textId="77777777" w:rsidR="00DA51AE" w:rsidRDefault="00DA51AE">
                            <w:pPr>
                              <w:pStyle w:val="Other0"/>
                              <w:spacing w:line="240" w:lineRule="auto"/>
                              <w:ind w:firstLine="240"/>
                              <w:rPr>
                                <w:sz w:val="14"/>
                                <w:szCs w:val="14"/>
                              </w:rPr>
                            </w:pPr>
                            <w:r>
                              <w:rPr>
                                <w:rFonts w:ascii="Tahoma" w:eastAsia="Tahoma" w:hAnsi="Tahoma" w:cs="Tahoma"/>
                                <w:sz w:val="14"/>
                                <w:szCs w:val="14"/>
                              </w:rPr>
                              <w:t>diario</w:t>
                            </w:r>
                          </w:p>
                        </w:tc>
                        <w:tc>
                          <w:tcPr>
                            <w:tcW w:w="1056" w:type="dxa"/>
                            <w:tcBorders>
                              <w:top w:val="single" w:sz="4" w:space="0" w:color="auto"/>
                            </w:tcBorders>
                            <w:shd w:val="clear" w:color="auto" w:fill="FFFFFF"/>
                          </w:tcPr>
                          <w:p w14:paraId="363EDD0B" w14:textId="77777777" w:rsidR="00DA51AE" w:rsidRDefault="00DA51AE">
                            <w:pPr>
                              <w:rPr>
                                <w:sz w:val="10"/>
                                <w:szCs w:val="10"/>
                              </w:rPr>
                            </w:pPr>
                          </w:p>
                        </w:tc>
                      </w:tr>
                      <w:tr w:rsidR="00DA51AE" w14:paraId="5C29BE24" w14:textId="77777777">
                        <w:tblPrEx>
                          <w:tblCellMar>
                            <w:top w:w="0" w:type="dxa"/>
                            <w:bottom w:w="0" w:type="dxa"/>
                          </w:tblCellMar>
                        </w:tblPrEx>
                        <w:trPr>
                          <w:trHeight w:hRule="exact" w:val="250"/>
                        </w:trPr>
                        <w:tc>
                          <w:tcPr>
                            <w:tcW w:w="2558" w:type="dxa"/>
                            <w:tcBorders>
                              <w:top w:val="single" w:sz="4" w:space="0" w:color="auto"/>
                            </w:tcBorders>
                            <w:shd w:val="clear" w:color="auto" w:fill="FFFFFF"/>
                            <w:vAlign w:val="bottom"/>
                          </w:tcPr>
                          <w:p w14:paraId="7A11BF70" w14:textId="77777777" w:rsidR="00DA51AE" w:rsidRDefault="00DA51AE">
                            <w:pPr>
                              <w:pStyle w:val="Other0"/>
                              <w:spacing w:line="240" w:lineRule="auto"/>
                              <w:ind w:firstLine="0"/>
                              <w:rPr>
                                <w:sz w:val="14"/>
                                <w:szCs w:val="14"/>
                              </w:rPr>
                            </w:pPr>
                            <w:r>
                              <w:rPr>
                                <w:rFonts w:ascii="Tahoma" w:eastAsia="Tahoma" w:hAnsi="Tahoma" w:cs="Tahoma"/>
                                <w:sz w:val="14"/>
                                <w:szCs w:val="14"/>
                              </w:rPr>
                              <w:t>Hemograma</w:t>
                            </w:r>
                          </w:p>
                        </w:tc>
                        <w:tc>
                          <w:tcPr>
                            <w:tcW w:w="1541" w:type="dxa"/>
                            <w:tcBorders>
                              <w:top w:val="single" w:sz="4" w:space="0" w:color="auto"/>
                            </w:tcBorders>
                            <w:shd w:val="clear" w:color="auto" w:fill="FFFFFF"/>
                            <w:vAlign w:val="bottom"/>
                          </w:tcPr>
                          <w:p w14:paraId="15EA36AF" w14:textId="77777777" w:rsidR="00DA51AE" w:rsidRDefault="00DA51AE">
                            <w:pPr>
                              <w:pStyle w:val="Other0"/>
                              <w:spacing w:line="240" w:lineRule="auto"/>
                              <w:ind w:left="160" w:firstLine="0"/>
                              <w:rPr>
                                <w:sz w:val="14"/>
                                <w:szCs w:val="14"/>
                              </w:rPr>
                            </w:pPr>
                            <w:r>
                              <w:rPr>
                                <w:rFonts w:ascii="Tahoma" w:eastAsia="Tahoma" w:hAnsi="Tahoma" w:cs="Tahoma"/>
                                <w:sz w:val="14"/>
                                <w:szCs w:val="14"/>
                              </w:rPr>
                              <w:t>semanal</w:t>
                            </w:r>
                          </w:p>
                        </w:tc>
                        <w:tc>
                          <w:tcPr>
                            <w:tcW w:w="1858" w:type="dxa"/>
                            <w:tcBorders>
                              <w:top w:val="single" w:sz="4" w:space="0" w:color="auto"/>
                            </w:tcBorders>
                            <w:shd w:val="clear" w:color="auto" w:fill="FFFFFF"/>
                            <w:vAlign w:val="bottom"/>
                          </w:tcPr>
                          <w:p w14:paraId="554088F3"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27D2C704" w14:textId="77777777" w:rsidR="00DA51AE" w:rsidRDefault="00DA51AE">
                            <w:pPr>
                              <w:rPr>
                                <w:sz w:val="10"/>
                                <w:szCs w:val="10"/>
                              </w:rPr>
                            </w:pPr>
                          </w:p>
                        </w:tc>
                      </w:tr>
                      <w:tr w:rsidR="00DA51AE" w14:paraId="28EDAEA1" w14:textId="77777777">
                        <w:tblPrEx>
                          <w:tblCellMar>
                            <w:top w:w="0" w:type="dxa"/>
                            <w:bottom w:w="0" w:type="dxa"/>
                          </w:tblCellMar>
                        </w:tblPrEx>
                        <w:trPr>
                          <w:trHeight w:hRule="exact" w:val="264"/>
                        </w:trPr>
                        <w:tc>
                          <w:tcPr>
                            <w:tcW w:w="2558" w:type="dxa"/>
                            <w:tcBorders>
                              <w:top w:val="single" w:sz="4" w:space="0" w:color="auto"/>
                            </w:tcBorders>
                            <w:shd w:val="clear" w:color="auto" w:fill="FFFFFF"/>
                            <w:vAlign w:val="bottom"/>
                          </w:tcPr>
                          <w:p w14:paraId="4870552D" w14:textId="77777777" w:rsidR="00DA51AE" w:rsidRDefault="00DA51AE">
                            <w:pPr>
                              <w:pStyle w:val="Other0"/>
                              <w:spacing w:line="240" w:lineRule="auto"/>
                              <w:ind w:firstLine="0"/>
                              <w:rPr>
                                <w:sz w:val="14"/>
                                <w:szCs w:val="14"/>
                              </w:rPr>
                            </w:pPr>
                            <w:r>
                              <w:rPr>
                                <w:rFonts w:ascii="Tahoma" w:eastAsia="Tahoma" w:hAnsi="Tahoma" w:cs="Tahoma"/>
                                <w:sz w:val="14"/>
                                <w:szCs w:val="14"/>
                              </w:rPr>
                              <w:t>Cultivos</w:t>
                            </w:r>
                          </w:p>
                        </w:tc>
                        <w:tc>
                          <w:tcPr>
                            <w:tcW w:w="1541" w:type="dxa"/>
                            <w:tcBorders>
                              <w:top w:val="single" w:sz="4" w:space="0" w:color="auto"/>
                            </w:tcBorders>
                            <w:shd w:val="clear" w:color="auto" w:fill="FFFFFF"/>
                            <w:vAlign w:val="bottom"/>
                          </w:tcPr>
                          <w:p w14:paraId="188080FB" w14:textId="77777777" w:rsidR="00DA51AE" w:rsidRDefault="00DA51AE">
                            <w:pPr>
                              <w:pStyle w:val="Other0"/>
                              <w:spacing w:line="240" w:lineRule="auto"/>
                              <w:ind w:left="160" w:firstLine="0"/>
                              <w:rPr>
                                <w:sz w:val="14"/>
                                <w:szCs w:val="14"/>
                              </w:rPr>
                            </w:pPr>
                            <w:r>
                              <w:rPr>
                                <w:rFonts w:ascii="Tahoma" w:eastAsia="Tahoma" w:hAnsi="Tahoma" w:cs="Tahoma"/>
                                <w:sz w:val="14"/>
                                <w:szCs w:val="14"/>
                              </w:rPr>
                              <w:t>según clínica</w:t>
                            </w:r>
                          </w:p>
                        </w:tc>
                        <w:tc>
                          <w:tcPr>
                            <w:tcW w:w="1858" w:type="dxa"/>
                            <w:tcBorders>
                              <w:top w:val="single" w:sz="4" w:space="0" w:color="auto"/>
                            </w:tcBorders>
                            <w:shd w:val="clear" w:color="auto" w:fill="FFFFFF"/>
                            <w:vAlign w:val="bottom"/>
                          </w:tcPr>
                          <w:p w14:paraId="14E0EAAA" w14:textId="77777777" w:rsidR="00DA51AE" w:rsidRDefault="00DA51AE">
                            <w:pPr>
                              <w:pStyle w:val="Other0"/>
                              <w:spacing w:line="240" w:lineRule="auto"/>
                              <w:ind w:firstLine="240"/>
                              <w:rPr>
                                <w:sz w:val="14"/>
                                <w:szCs w:val="14"/>
                              </w:rPr>
                            </w:pPr>
                            <w:r>
                              <w:rPr>
                                <w:rFonts w:ascii="Tahoma" w:eastAsia="Tahoma" w:hAnsi="Tahoma" w:cs="Tahoma"/>
                                <w:sz w:val="14"/>
                                <w:szCs w:val="14"/>
                              </w:rPr>
                              <w:t>según clínica</w:t>
                            </w:r>
                          </w:p>
                        </w:tc>
                        <w:tc>
                          <w:tcPr>
                            <w:tcW w:w="1056" w:type="dxa"/>
                            <w:tcBorders>
                              <w:top w:val="single" w:sz="4" w:space="0" w:color="auto"/>
                            </w:tcBorders>
                            <w:shd w:val="clear" w:color="auto" w:fill="FFFFFF"/>
                          </w:tcPr>
                          <w:p w14:paraId="13972831" w14:textId="77777777" w:rsidR="00DA51AE" w:rsidRDefault="00DA51AE">
                            <w:pPr>
                              <w:rPr>
                                <w:sz w:val="10"/>
                                <w:szCs w:val="10"/>
                              </w:rPr>
                            </w:pPr>
                          </w:p>
                        </w:tc>
                      </w:tr>
                      <w:tr w:rsidR="00DA51AE" w14:paraId="1484D697" w14:textId="77777777">
                        <w:tblPrEx>
                          <w:tblCellMar>
                            <w:top w:w="0" w:type="dxa"/>
                            <w:bottom w:w="0" w:type="dxa"/>
                          </w:tblCellMar>
                        </w:tblPrEx>
                        <w:trPr>
                          <w:trHeight w:hRule="exact" w:val="475"/>
                        </w:trPr>
                        <w:tc>
                          <w:tcPr>
                            <w:tcW w:w="2558" w:type="dxa"/>
                            <w:tcBorders>
                              <w:top w:val="single" w:sz="4" w:space="0" w:color="auto"/>
                            </w:tcBorders>
                            <w:shd w:val="clear" w:color="auto" w:fill="FFFFFF"/>
                          </w:tcPr>
                          <w:p w14:paraId="41510D43" w14:textId="77777777" w:rsidR="00DA51AE" w:rsidRDefault="00DA51AE">
                            <w:pPr>
                              <w:pStyle w:val="Other0"/>
                              <w:spacing w:line="240" w:lineRule="auto"/>
                              <w:ind w:firstLine="0"/>
                              <w:rPr>
                                <w:sz w:val="14"/>
                                <w:szCs w:val="14"/>
                              </w:rPr>
                            </w:pPr>
                            <w:r>
                              <w:rPr>
                                <w:rFonts w:ascii="Tahoma" w:eastAsia="Tahoma" w:hAnsi="Tahoma" w:cs="Tahoma"/>
                                <w:sz w:val="14"/>
                                <w:szCs w:val="14"/>
                              </w:rPr>
                              <w:t>Trigliceridemia</w:t>
                            </w:r>
                          </w:p>
                        </w:tc>
                        <w:tc>
                          <w:tcPr>
                            <w:tcW w:w="1541" w:type="dxa"/>
                            <w:tcBorders>
                              <w:top w:val="single" w:sz="4" w:space="0" w:color="auto"/>
                            </w:tcBorders>
                            <w:shd w:val="clear" w:color="auto" w:fill="FFFFFF"/>
                            <w:vAlign w:val="bottom"/>
                          </w:tcPr>
                          <w:p w14:paraId="5D7694B6" w14:textId="77777777" w:rsidR="00DA51AE" w:rsidRDefault="00DA51AE">
                            <w:pPr>
                              <w:pStyle w:val="Other0"/>
                              <w:ind w:left="160" w:firstLine="0"/>
                              <w:rPr>
                                <w:sz w:val="14"/>
                                <w:szCs w:val="14"/>
                              </w:rPr>
                            </w:pPr>
                            <w:r>
                              <w:rPr>
                                <w:rFonts w:ascii="Tahoma" w:eastAsia="Tahoma" w:hAnsi="Tahoma" w:cs="Tahoma"/>
                                <w:sz w:val="14"/>
                                <w:szCs w:val="14"/>
                              </w:rPr>
                              <w:t>con incrementos de aporte</w:t>
                            </w:r>
                          </w:p>
                        </w:tc>
                        <w:tc>
                          <w:tcPr>
                            <w:tcW w:w="1858" w:type="dxa"/>
                            <w:tcBorders>
                              <w:top w:val="single" w:sz="4" w:space="0" w:color="auto"/>
                            </w:tcBorders>
                            <w:shd w:val="clear" w:color="auto" w:fill="FFFFFF"/>
                          </w:tcPr>
                          <w:p w14:paraId="2933EE00"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483E2E59" w14:textId="77777777" w:rsidR="00DA51AE" w:rsidRDefault="00DA51AE">
                            <w:pPr>
                              <w:rPr>
                                <w:sz w:val="10"/>
                                <w:szCs w:val="10"/>
                              </w:rPr>
                            </w:pPr>
                          </w:p>
                        </w:tc>
                      </w:tr>
                      <w:tr w:rsidR="00DA51AE" w14:paraId="4BD12291" w14:textId="77777777">
                        <w:tblPrEx>
                          <w:tblCellMar>
                            <w:top w:w="0" w:type="dxa"/>
                            <w:bottom w:w="0" w:type="dxa"/>
                          </w:tblCellMar>
                        </w:tblPrEx>
                        <w:trPr>
                          <w:trHeight w:hRule="exact" w:val="456"/>
                        </w:trPr>
                        <w:tc>
                          <w:tcPr>
                            <w:tcW w:w="2558" w:type="dxa"/>
                            <w:tcBorders>
                              <w:top w:val="single" w:sz="4" w:space="0" w:color="auto"/>
                            </w:tcBorders>
                            <w:shd w:val="clear" w:color="auto" w:fill="FFFFFF"/>
                          </w:tcPr>
                          <w:p w14:paraId="4729128E" w14:textId="77777777" w:rsidR="00DA51AE" w:rsidRDefault="00DA51AE">
                            <w:pPr>
                              <w:pStyle w:val="Other0"/>
                              <w:spacing w:line="240" w:lineRule="auto"/>
                              <w:ind w:firstLine="0"/>
                              <w:rPr>
                                <w:sz w:val="14"/>
                                <w:szCs w:val="14"/>
                              </w:rPr>
                            </w:pPr>
                            <w:r>
                              <w:rPr>
                                <w:rFonts w:ascii="Tahoma" w:eastAsia="Tahoma" w:hAnsi="Tahoma" w:cs="Tahoma"/>
                                <w:sz w:val="14"/>
                                <w:szCs w:val="14"/>
                              </w:rPr>
                              <w:t>Bilirrubinemia</w:t>
                            </w:r>
                          </w:p>
                          <w:p w14:paraId="0DB9B82B" w14:textId="77777777" w:rsidR="00DA51AE" w:rsidRDefault="00DA51AE">
                            <w:pPr>
                              <w:pStyle w:val="Other0"/>
                              <w:spacing w:line="240" w:lineRule="auto"/>
                              <w:ind w:firstLine="0"/>
                              <w:rPr>
                                <w:sz w:val="14"/>
                                <w:szCs w:val="14"/>
                              </w:rPr>
                            </w:pPr>
                            <w:r>
                              <w:rPr>
                                <w:rFonts w:ascii="Tahoma" w:eastAsia="Tahoma" w:hAnsi="Tahoma" w:cs="Tahoma"/>
                                <w:sz w:val="14"/>
                                <w:szCs w:val="14"/>
                              </w:rPr>
                              <w:t>(total y fraccionada)</w:t>
                            </w:r>
                          </w:p>
                        </w:tc>
                        <w:tc>
                          <w:tcPr>
                            <w:tcW w:w="1541" w:type="dxa"/>
                            <w:tcBorders>
                              <w:top w:val="single" w:sz="4" w:space="0" w:color="auto"/>
                            </w:tcBorders>
                            <w:shd w:val="clear" w:color="auto" w:fill="FFFFFF"/>
                          </w:tcPr>
                          <w:p w14:paraId="28DAF049" w14:textId="77777777" w:rsidR="00DA51AE" w:rsidRDefault="00DA51AE">
                            <w:pPr>
                              <w:pStyle w:val="Other0"/>
                              <w:spacing w:line="240" w:lineRule="auto"/>
                              <w:ind w:firstLine="160"/>
                              <w:rPr>
                                <w:sz w:val="14"/>
                                <w:szCs w:val="14"/>
                              </w:rPr>
                            </w:pPr>
                            <w:r>
                              <w:rPr>
                                <w:rFonts w:ascii="Tahoma" w:eastAsia="Tahoma" w:hAnsi="Tahoma" w:cs="Tahoma"/>
                                <w:sz w:val="14"/>
                                <w:szCs w:val="14"/>
                              </w:rPr>
                              <w:t>con ictericia</w:t>
                            </w:r>
                          </w:p>
                        </w:tc>
                        <w:tc>
                          <w:tcPr>
                            <w:tcW w:w="1858" w:type="dxa"/>
                            <w:tcBorders>
                              <w:top w:val="single" w:sz="4" w:space="0" w:color="auto"/>
                            </w:tcBorders>
                            <w:shd w:val="clear" w:color="auto" w:fill="FFFFFF"/>
                          </w:tcPr>
                          <w:p w14:paraId="7240EFDE"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403EFF33" w14:textId="77777777" w:rsidR="00DA51AE" w:rsidRDefault="00DA51AE">
                            <w:pPr>
                              <w:rPr>
                                <w:sz w:val="10"/>
                                <w:szCs w:val="10"/>
                              </w:rPr>
                            </w:pPr>
                          </w:p>
                        </w:tc>
                      </w:tr>
                      <w:tr w:rsidR="00DA51AE" w14:paraId="34C10F88" w14:textId="77777777">
                        <w:tblPrEx>
                          <w:tblCellMar>
                            <w:top w:w="0" w:type="dxa"/>
                            <w:bottom w:w="0" w:type="dxa"/>
                          </w:tblCellMar>
                        </w:tblPrEx>
                        <w:trPr>
                          <w:trHeight w:hRule="exact" w:val="250"/>
                        </w:trPr>
                        <w:tc>
                          <w:tcPr>
                            <w:tcW w:w="2558" w:type="dxa"/>
                            <w:tcBorders>
                              <w:top w:val="single" w:sz="4" w:space="0" w:color="auto"/>
                            </w:tcBorders>
                            <w:shd w:val="clear" w:color="auto" w:fill="FFFFFF"/>
                          </w:tcPr>
                          <w:p w14:paraId="3127E2C1" w14:textId="77777777" w:rsidR="00DA51AE" w:rsidRDefault="00DA51AE">
                            <w:pPr>
                              <w:pStyle w:val="Other0"/>
                              <w:spacing w:line="240" w:lineRule="auto"/>
                              <w:ind w:firstLine="0"/>
                              <w:rPr>
                                <w:sz w:val="14"/>
                                <w:szCs w:val="14"/>
                              </w:rPr>
                            </w:pPr>
                            <w:r>
                              <w:rPr>
                                <w:rFonts w:ascii="Tahoma" w:eastAsia="Tahoma" w:hAnsi="Tahoma" w:cs="Tahoma"/>
                                <w:sz w:val="14"/>
                                <w:szCs w:val="14"/>
                              </w:rPr>
                              <w:t>F 5-nucleotidasa</w:t>
                            </w:r>
                          </w:p>
                        </w:tc>
                        <w:tc>
                          <w:tcPr>
                            <w:tcW w:w="1541" w:type="dxa"/>
                            <w:tcBorders>
                              <w:top w:val="single" w:sz="4" w:space="0" w:color="auto"/>
                            </w:tcBorders>
                            <w:shd w:val="clear" w:color="auto" w:fill="FFFFFF"/>
                          </w:tcPr>
                          <w:p w14:paraId="6232C3ED" w14:textId="77777777" w:rsidR="00DA51AE" w:rsidRDefault="00DA51AE">
                            <w:pPr>
                              <w:pStyle w:val="Other0"/>
                              <w:spacing w:line="240" w:lineRule="auto"/>
                              <w:ind w:firstLine="160"/>
                              <w:rPr>
                                <w:sz w:val="14"/>
                                <w:szCs w:val="14"/>
                              </w:rPr>
                            </w:pPr>
                            <w:r>
                              <w:rPr>
                                <w:rFonts w:ascii="Tahoma" w:eastAsia="Tahoma" w:hAnsi="Tahoma" w:cs="Tahoma"/>
                                <w:sz w:val="14"/>
                                <w:szCs w:val="14"/>
                              </w:rPr>
                              <w:t>con ictericia</w:t>
                            </w:r>
                          </w:p>
                        </w:tc>
                        <w:tc>
                          <w:tcPr>
                            <w:tcW w:w="1858" w:type="dxa"/>
                            <w:tcBorders>
                              <w:top w:val="single" w:sz="4" w:space="0" w:color="auto"/>
                            </w:tcBorders>
                            <w:shd w:val="clear" w:color="auto" w:fill="FFFFFF"/>
                          </w:tcPr>
                          <w:p w14:paraId="509355AE"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3F4AD458" w14:textId="77777777" w:rsidR="00DA51AE" w:rsidRDefault="00DA51AE">
                            <w:pPr>
                              <w:rPr>
                                <w:sz w:val="10"/>
                                <w:szCs w:val="10"/>
                              </w:rPr>
                            </w:pPr>
                          </w:p>
                        </w:tc>
                      </w:tr>
                      <w:tr w:rsidR="00DA51AE" w14:paraId="6D1BC47D" w14:textId="77777777">
                        <w:tblPrEx>
                          <w:tblCellMar>
                            <w:top w:w="0" w:type="dxa"/>
                            <w:bottom w:w="0" w:type="dxa"/>
                          </w:tblCellMar>
                        </w:tblPrEx>
                        <w:trPr>
                          <w:trHeight w:hRule="exact" w:val="264"/>
                        </w:trPr>
                        <w:tc>
                          <w:tcPr>
                            <w:tcW w:w="2558" w:type="dxa"/>
                            <w:tcBorders>
                              <w:top w:val="single" w:sz="4" w:space="0" w:color="auto"/>
                            </w:tcBorders>
                            <w:shd w:val="clear" w:color="auto" w:fill="FFFFFF"/>
                          </w:tcPr>
                          <w:p w14:paraId="6D7DACE5" w14:textId="77777777" w:rsidR="00DA51AE" w:rsidRDefault="00DA51AE">
                            <w:pPr>
                              <w:pStyle w:val="Other0"/>
                              <w:spacing w:line="240" w:lineRule="auto"/>
                              <w:ind w:firstLine="0"/>
                              <w:rPr>
                                <w:sz w:val="14"/>
                                <w:szCs w:val="14"/>
                              </w:rPr>
                            </w:pPr>
                            <w:r>
                              <w:rPr>
                                <w:rFonts w:ascii="Tahoma" w:eastAsia="Tahoma" w:hAnsi="Tahoma" w:cs="Tahoma"/>
                                <w:sz w:val="14"/>
                                <w:szCs w:val="14"/>
                              </w:rPr>
                              <w:t>Coagulograma</w:t>
                            </w:r>
                          </w:p>
                        </w:tc>
                        <w:tc>
                          <w:tcPr>
                            <w:tcW w:w="1541" w:type="dxa"/>
                            <w:tcBorders>
                              <w:top w:val="single" w:sz="4" w:space="0" w:color="auto"/>
                            </w:tcBorders>
                            <w:shd w:val="clear" w:color="auto" w:fill="FFFFFF"/>
                          </w:tcPr>
                          <w:p w14:paraId="095EBAE4" w14:textId="77777777" w:rsidR="00DA51AE" w:rsidRDefault="00DA51AE">
                            <w:pPr>
                              <w:pStyle w:val="Other0"/>
                              <w:spacing w:line="240" w:lineRule="auto"/>
                              <w:ind w:firstLine="160"/>
                              <w:rPr>
                                <w:sz w:val="14"/>
                                <w:szCs w:val="14"/>
                              </w:rPr>
                            </w:pPr>
                            <w:r>
                              <w:rPr>
                                <w:rFonts w:ascii="Tahoma" w:eastAsia="Tahoma" w:hAnsi="Tahoma" w:cs="Tahoma"/>
                                <w:sz w:val="14"/>
                                <w:szCs w:val="14"/>
                              </w:rPr>
                              <w:t>con ictericia</w:t>
                            </w:r>
                          </w:p>
                        </w:tc>
                        <w:tc>
                          <w:tcPr>
                            <w:tcW w:w="1858" w:type="dxa"/>
                            <w:tcBorders>
                              <w:top w:val="single" w:sz="4" w:space="0" w:color="auto"/>
                            </w:tcBorders>
                            <w:shd w:val="clear" w:color="auto" w:fill="FFFFFF"/>
                          </w:tcPr>
                          <w:p w14:paraId="12346D4F" w14:textId="77777777" w:rsidR="00DA51AE" w:rsidRDefault="00DA51AE">
                            <w:pPr>
                              <w:pStyle w:val="Other0"/>
                              <w:spacing w:line="240" w:lineRule="auto"/>
                              <w:ind w:firstLine="240"/>
                              <w:rPr>
                                <w:sz w:val="14"/>
                                <w:szCs w:val="14"/>
                              </w:rPr>
                            </w:pPr>
                            <w:r>
                              <w:rPr>
                                <w:rFonts w:ascii="Tahoma" w:eastAsia="Tahoma" w:hAnsi="Tahoma" w:cs="Tahoma"/>
                                <w:sz w:val="14"/>
                                <w:szCs w:val="14"/>
                              </w:rPr>
                              <w:t>semanal</w:t>
                            </w:r>
                          </w:p>
                        </w:tc>
                        <w:tc>
                          <w:tcPr>
                            <w:tcW w:w="1056" w:type="dxa"/>
                            <w:tcBorders>
                              <w:top w:val="single" w:sz="4" w:space="0" w:color="auto"/>
                            </w:tcBorders>
                            <w:shd w:val="clear" w:color="auto" w:fill="FFFFFF"/>
                          </w:tcPr>
                          <w:p w14:paraId="0052372F" w14:textId="77777777" w:rsidR="00DA51AE" w:rsidRDefault="00DA51AE">
                            <w:pPr>
                              <w:rPr>
                                <w:sz w:val="10"/>
                                <w:szCs w:val="10"/>
                              </w:rPr>
                            </w:pPr>
                          </w:p>
                        </w:tc>
                      </w:tr>
                      <w:tr w:rsidR="00DA51AE" w14:paraId="6AAE97CF" w14:textId="77777777">
                        <w:tblPrEx>
                          <w:tblCellMar>
                            <w:top w:w="0" w:type="dxa"/>
                            <w:bottom w:w="0" w:type="dxa"/>
                          </w:tblCellMar>
                        </w:tblPrEx>
                        <w:trPr>
                          <w:trHeight w:hRule="exact" w:val="744"/>
                        </w:trPr>
                        <w:tc>
                          <w:tcPr>
                            <w:tcW w:w="2558" w:type="dxa"/>
                            <w:tcBorders>
                              <w:top w:val="single" w:sz="4" w:space="0" w:color="auto"/>
                              <w:bottom w:val="single" w:sz="4" w:space="0" w:color="auto"/>
                            </w:tcBorders>
                            <w:shd w:val="clear" w:color="auto" w:fill="FFFFFF"/>
                          </w:tcPr>
                          <w:p w14:paraId="5D4DD503" w14:textId="77777777" w:rsidR="00DA51AE" w:rsidRDefault="00DA51AE">
                            <w:pPr>
                              <w:pStyle w:val="Other0"/>
                              <w:spacing w:line="283" w:lineRule="auto"/>
                              <w:ind w:firstLine="0"/>
                              <w:rPr>
                                <w:sz w:val="14"/>
                                <w:szCs w:val="14"/>
                              </w:rPr>
                            </w:pPr>
                            <w:r>
                              <w:rPr>
                                <w:rFonts w:ascii="Tahoma" w:eastAsia="Tahoma" w:hAnsi="Tahoma" w:cs="Tahoma"/>
                                <w:sz w:val="14"/>
                                <w:szCs w:val="14"/>
                              </w:rPr>
                              <w:t>Orina (glucosuria, ph, densidad por tira reactiva)</w:t>
                            </w:r>
                          </w:p>
                        </w:tc>
                        <w:tc>
                          <w:tcPr>
                            <w:tcW w:w="1541" w:type="dxa"/>
                            <w:tcBorders>
                              <w:top w:val="single" w:sz="4" w:space="0" w:color="auto"/>
                              <w:bottom w:val="single" w:sz="4" w:space="0" w:color="auto"/>
                            </w:tcBorders>
                            <w:shd w:val="clear" w:color="auto" w:fill="FFFFFF"/>
                          </w:tcPr>
                          <w:p w14:paraId="0DF1C802" w14:textId="77777777" w:rsidR="00DA51AE" w:rsidRDefault="00DA51AE">
                            <w:pPr>
                              <w:pStyle w:val="Other0"/>
                              <w:spacing w:line="240" w:lineRule="auto"/>
                              <w:ind w:firstLine="160"/>
                              <w:rPr>
                                <w:sz w:val="14"/>
                                <w:szCs w:val="14"/>
                              </w:rPr>
                            </w:pPr>
                            <w:r>
                              <w:rPr>
                                <w:rFonts w:ascii="Tahoma" w:eastAsia="Tahoma" w:hAnsi="Tahoma" w:cs="Tahoma"/>
                                <w:sz w:val="14"/>
                                <w:szCs w:val="14"/>
                              </w:rPr>
                              <w:t>2 por día</w:t>
                            </w:r>
                          </w:p>
                        </w:tc>
                        <w:tc>
                          <w:tcPr>
                            <w:tcW w:w="1858" w:type="dxa"/>
                            <w:tcBorders>
                              <w:top w:val="single" w:sz="4" w:space="0" w:color="auto"/>
                              <w:bottom w:val="single" w:sz="4" w:space="0" w:color="auto"/>
                            </w:tcBorders>
                            <w:shd w:val="clear" w:color="auto" w:fill="FFFFFF"/>
                          </w:tcPr>
                          <w:p w14:paraId="0F92A821" w14:textId="77777777" w:rsidR="00DA51AE" w:rsidRDefault="00DA51AE">
                            <w:pPr>
                              <w:pStyle w:val="Other0"/>
                              <w:spacing w:line="240" w:lineRule="auto"/>
                              <w:ind w:firstLine="240"/>
                              <w:rPr>
                                <w:sz w:val="14"/>
                                <w:szCs w:val="14"/>
                              </w:rPr>
                            </w:pPr>
                            <w:r>
                              <w:rPr>
                                <w:rFonts w:ascii="Tahoma" w:eastAsia="Tahoma" w:hAnsi="Tahoma" w:cs="Tahoma"/>
                                <w:sz w:val="14"/>
                                <w:szCs w:val="14"/>
                              </w:rPr>
                              <w:t>diario</w:t>
                            </w:r>
                          </w:p>
                        </w:tc>
                        <w:tc>
                          <w:tcPr>
                            <w:tcW w:w="1056" w:type="dxa"/>
                            <w:tcBorders>
                              <w:top w:val="single" w:sz="4" w:space="0" w:color="auto"/>
                              <w:bottom w:val="single" w:sz="4" w:space="0" w:color="auto"/>
                            </w:tcBorders>
                            <w:shd w:val="clear" w:color="auto" w:fill="FFFFFF"/>
                          </w:tcPr>
                          <w:p w14:paraId="0848C4B2" w14:textId="77777777" w:rsidR="00DA51AE" w:rsidRDefault="00DA51AE">
                            <w:pPr>
                              <w:rPr>
                                <w:sz w:val="10"/>
                                <w:szCs w:val="10"/>
                              </w:rPr>
                            </w:pPr>
                          </w:p>
                        </w:tc>
                      </w:tr>
                    </w:tbl>
                    <w:p w14:paraId="4702D46A"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59296" behindDoc="0" locked="0" layoutInCell="1" allowOverlap="1" wp14:anchorId="5A8F4070" wp14:editId="44A7E29A">
                <wp:simplePos x="0" y="0"/>
                <wp:positionH relativeFrom="margin">
                  <wp:posOffset>3175</wp:posOffset>
                </wp:positionH>
                <wp:positionV relativeFrom="margin">
                  <wp:posOffset>3508375</wp:posOffset>
                </wp:positionV>
                <wp:extent cx="2185670" cy="311150"/>
                <wp:effectExtent l="0" t="0" r="0" b="0"/>
                <wp:wrapNone/>
                <wp:docPr id="619" name="Shape 619"/>
                <wp:cNvGraphicFramePr/>
                <a:graphic xmlns:a="http://schemas.openxmlformats.org/drawingml/2006/main">
                  <a:graphicData uri="http://schemas.microsoft.com/office/word/2010/wordprocessingShape">
                    <wps:wsp>
                      <wps:cNvSpPr txBox="1"/>
                      <wps:spPr>
                        <a:xfrm>
                          <a:off x="0" y="0"/>
                          <a:ext cx="2185670" cy="311150"/>
                        </a:xfrm>
                        <a:prstGeom prst="rect">
                          <a:avLst/>
                        </a:prstGeom>
                        <a:noFill/>
                      </wps:spPr>
                      <wps:txbx>
                        <w:txbxContent>
                          <w:p w14:paraId="3A999A3D" w14:textId="77777777" w:rsidR="00DA51AE" w:rsidRDefault="00DA51AE">
                            <w:pPr>
                              <w:pStyle w:val="Tablecaption0"/>
                              <w:spacing w:line="293" w:lineRule="auto"/>
                              <w:rPr>
                                <w:sz w:val="18"/>
                                <w:szCs w:val="18"/>
                              </w:rPr>
                            </w:pPr>
                            <w:bookmarkStart w:id="2843" w:name="bookmark2777"/>
                            <w:r>
                              <w:rPr>
                                <w:i w:val="0"/>
                                <w:iCs w:val="0"/>
                                <w:sz w:val="18"/>
                                <w:szCs w:val="18"/>
                              </w:rPr>
                              <w:t xml:space="preserve">VII.12. </w:t>
                            </w:r>
                            <w:r>
                              <w:rPr>
                                <w:b/>
                                <w:bCs/>
                                <w:i w:val="0"/>
                                <w:iCs w:val="0"/>
                                <w:sz w:val="18"/>
                                <w:szCs w:val="18"/>
                              </w:rPr>
                              <w:t>HIJO DE MADRE DIABÉTICA</w:t>
                            </w:r>
                            <w:bookmarkEnd w:id="2843"/>
                          </w:p>
                        </w:txbxContent>
                      </wps:txbx>
                      <wps:bodyPr lIns="0" tIns="0" rIns="0" bIns="0"/>
                    </wps:wsp>
                  </a:graphicData>
                </a:graphic>
              </wp:anchor>
            </w:drawing>
          </mc:Choice>
          <mc:Fallback>
            <w:pict>
              <v:shape w14:anchorId="5A8F4070" id="Shape 619" o:spid="_x0000_s1227" type="#_x0000_t202" style="position:absolute;left:0;text-align:left;margin-left:.25pt;margin-top:276.25pt;width:172.1pt;height:24.5pt;z-index:25195929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" filled="f" stroked="f">
                <v:textbox inset="0,0,0,0">
                  <w:txbxContent>
                    <w:p w14:paraId="3A999A3D" w14:textId="77777777" w:rsidR="00DA51AE" w:rsidRDefault="00DA51AE">
                      <w:pPr>
                        <w:pStyle w:val="Tablecaption0"/>
                        <w:spacing w:line="293" w:lineRule="auto"/>
                        <w:rPr>
                          <w:sz w:val="18"/>
                          <w:szCs w:val="18"/>
                        </w:rPr>
                      </w:pPr>
                      <w:bookmarkStart w:id="2844" w:name="bookmark2777"/>
                      <w:r>
                        <w:rPr>
                          <w:i w:val="0"/>
                          <w:iCs w:val="0"/>
                          <w:sz w:val="18"/>
                          <w:szCs w:val="18"/>
                        </w:rPr>
                        <w:t xml:space="preserve">VII.12. </w:t>
                      </w:r>
                      <w:r>
                        <w:rPr>
                          <w:b/>
                          <w:bCs/>
                          <w:i w:val="0"/>
                          <w:iCs w:val="0"/>
                          <w:sz w:val="18"/>
                          <w:szCs w:val="18"/>
                        </w:rPr>
                        <w:t>HIJO DE MADRE DIABÉTICA</w:t>
                      </w:r>
                      <w:bookmarkEnd w:id="2844"/>
                    </w:p>
                  </w:txbxContent>
                </v:textbox>
                <w10:wrap anchorx="margin" anchory="margin"/>
              </v:shape>
            </w:pict>
          </mc:Fallback>
        </mc:AlternateContent>
      </w:r>
      <w:r xmlns:w="http://schemas.openxmlformats.org/wordprocessingml/2006/main">
        <w:rPr>
          <w:sz w:val="18"/>
          <w:szCs w:val="18"/>
        </w:rPr>
        <w:t xml:space="preserve">Sarcina impune un anumit grad de intoleranță la carbohidrați mamelor normale; în sarcinile mamelor non-diabetice, se observă glucozurie, împreună cu o utilizare afectată a glucozei ca răspuns la o încărcătură de glucoză, în ciuda activității crescute a insulinei și a nivelurilor ridicate de acizi grași liberi serici à jeun. În primele 8 până la 12 săptămâni de gestație, utilizarea glucozei este în general îmbunătățită atât la sarcinile normale, cât și la mamele diabetice. În a doua jumătate a sarcinii, există o creștere progresivă a necesarului de insulină datorită scăderii capacității acesteia de a transporta glucoza în celule.</w:t>
      </w:r>
    </w:p>
    <w:p w14:paraId="62336E2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Creșterea nivelurilor de somatotropină corionică umană, estrogeni și progesteron ar avea un rol important în rezistența la insulină în timpul sarcinii.</w:t>
      </w:r>
    </w:p>
    <w:p w14:paraId="6A14CE57" w14:textId="77777777" w:rsidR="00DA51AE" w:rsidRDefault="00DA51AE">
      <w:pPr xmlns:w="http://schemas.openxmlformats.org/wordprocessingml/2006/main">
        <w:pStyle w:val="Heading51"/>
        <w:keepNext/>
        <w:keepLines/>
      </w:pPr>
      <w:bookmarkStart xmlns:w="http://schemas.openxmlformats.org/wordprocessingml/2006/main" w:id="2845" w:name="bookmark2832"/>
      <w:bookmarkStart xmlns:w="http://schemas.openxmlformats.org/wordprocessingml/2006/main" w:id="2846" w:name="bookmark2833"/>
      <w:bookmarkStart xmlns:w="http://schemas.openxmlformats.org/wordprocessingml/2006/main" w:id="2847" w:name="bookmark2834"/>
      <w:r xmlns:w="http://schemas.openxmlformats.org/wordprocessingml/2006/main">
        <w:t xml:space="preserve">Prognosticul sarcinii diabetice</w:t>
      </w:r>
      <w:bookmarkEnd xmlns:w="http://schemas.openxmlformats.org/wordprocessingml/2006/main" w:id="2845"/>
      <w:bookmarkEnd xmlns:w="http://schemas.openxmlformats.org/wordprocessingml/2006/main" w:id="2846"/>
      <w:bookmarkEnd xmlns:w="http://schemas.openxmlformats.org/wordprocessingml/2006/main" w:id="2847"/>
    </w:p>
    <w:p w14:paraId="3B3CBE17"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Deoarece există o incidență mai mare a complicațiilor în timpul sarcinii, ratele mortalității fetale și perinatale sunt ridicate. Embriopatia diabetică (malformații și avorturi spontane) apare între a șasea și a șaptea săptămână de gestație, în timp ce fetopatia diabetică (predominant macrosomie și hiperinsulinemie fetală) apare în trimestrul al doilea și al treilea.</w:t>
      </w:r>
    </w:p>
    <w:p w14:paraId="24555412"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Majoritatea nou-născuților din mame diabetice au o evoluție neonatală normală, dar există un risc ridicat de complicații, chiar și la nou-născuții ale căror mame suferă de diabet gestațional.</w:t>
      </w:r>
    </w:p>
    <w:p w14:paraId="7886F69A" w14:textId="77777777" w:rsidR="00DA51AE" w:rsidRDefault="00DA51AE">
      <w:pPr xmlns:w="http://schemas.openxmlformats.org/wordprocessingml/2006/main">
        <w:pStyle w:val="Heading51"/>
        <w:keepNext/>
        <w:keepLines/>
        <w:jc w:val="both"/>
      </w:pPr>
      <w:bookmarkStart xmlns:w="http://schemas.openxmlformats.org/wordprocessingml/2006/main" w:id="2848" w:name="bookmark2835"/>
      <w:bookmarkStart xmlns:w="http://schemas.openxmlformats.org/wordprocessingml/2006/main" w:id="2849" w:name="bookmark2836"/>
      <w:bookmarkStart xmlns:w="http://schemas.openxmlformats.org/wordprocessingml/2006/main" w:id="2850" w:name="bookmark2837"/>
      <w:r xmlns:w="http://schemas.openxmlformats.org/wordprocessingml/2006/main">
        <w:t xml:space="preserve">Compoziție organică</w:t>
      </w:r>
      <w:bookmarkEnd xmlns:w="http://schemas.openxmlformats.org/wordprocessingml/2006/main" w:id="2848"/>
      <w:bookmarkEnd xmlns:w="http://schemas.openxmlformats.org/wordprocessingml/2006/main" w:id="2849"/>
      <w:bookmarkEnd xmlns:w="http://schemas.openxmlformats.org/wordprocessingml/2006/main" w:id="2850"/>
    </w:p>
    <w:p w14:paraId="6CAF5765"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Datorită unui control mai bun al diabetului matern, greutatea la naștere a copiilor născuți din mame diabetice, deși mai mare decât cea a copiilor fără diabet, a fost redusă. Pe de altă parte, nu toți copiii sunt mari, deoarece cei născuți din mame diabetice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boli vasculare severe pot fi mici pentru vârsta gestațională.</w:t>
      </w:r>
    </w:p>
    <w:p w14:paraId="1DB8BBCC"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Au un aspect caracteristic, cu păr și grăsime abundente și, în general, o abundență.</w:t>
      </w:r>
    </w:p>
    <w:p w14:paraId="53094F8F"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Copilul unei mame diabetice este mai degrabă obez decât edematos, iar alte organe, cum ar fi inima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cortexul adrenal și, într-o măsură mai mică, ficatul și rinichii, prezintă acest exces. Cordonul ombilical și placenta sunt, de asemenea, mărite. Înălțimea scheletică este crescută proporțional cu greutatea. Osificarea nu este corelată cu greutatea sau înălțimea, ci mai degrabă cu vârsta gestațională a copilului. Există, de asemenea, o reducere a apei totale și extracelulare din organism.</w:t>
      </w:r>
    </w:p>
    <w:p w14:paraId="273E019C" w14:textId="77777777" w:rsidR="00DA51AE" w:rsidRDefault="00DA51AE">
      <w:pPr xmlns:w="http://schemas.openxmlformats.org/wordprocessingml/2006/main">
        <w:pStyle w:val="Heading51"/>
        <w:keepNext/>
        <w:keepLines/>
        <w:jc w:val="both"/>
      </w:pPr>
      <w:bookmarkStart xmlns:w="http://schemas.openxmlformats.org/wordprocessingml/2006/main" w:id="2851" w:name="bookmark2838"/>
      <w:bookmarkStart xmlns:w="http://schemas.openxmlformats.org/wordprocessingml/2006/main" w:id="2852" w:name="bookmark2839"/>
      <w:bookmarkStart xmlns:w="http://schemas.openxmlformats.org/wordprocessingml/2006/main" w:id="2853" w:name="bookmark2840"/>
      <w:r xmlns:w="http://schemas.openxmlformats.org/wordprocessingml/2006/main">
        <w:t xml:space="preserve">Fiziopatologie</w:t>
      </w:r>
      <w:bookmarkEnd xmlns:w="http://schemas.openxmlformats.org/wordprocessingml/2006/main" w:id="2851"/>
      <w:bookmarkEnd xmlns:w="http://schemas.openxmlformats.org/wordprocessingml/2006/main" w:id="2852"/>
      <w:bookmarkEnd xmlns:w="http://schemas.openxmlformats.org/wordprocessingml/2006/main" w:id="2853"/>
    </w:p>
    <w:p w14:paraId="10D07D4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Hiperglicemia maternă induce hiperglicemie fetală, ducând la hipertrofia insulelor pancreatice la făt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hiperinsulinism ulterior (insulina este hormonul de creștere în timpul vieții fetale). Diverse modificări metabolice apar și la făt, cum ar fi creșterea nivelului altor nutrienți (aminoacizi, lipide și corpi cetonici). Se consideră că macrosomia caracteristică sugarilor născuți din mame diabetice rezultă din efectul combinat al hiperinsulinismului și al creșterii aportului de nutrienți, ceea ce duce la o absorbție hepatică crescută a glucozei și la o sinteză mai mare a glicogenului, împreună cu o sinteză proteică crescută și o lipogeneză accelerată.</w:t>
      </w:r>
    </w:p>
    <w:p w14:paraId="29633B87"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Tipul de diabet, gradul de control al bolii, istoricul sarcinilor anterioare, complicațiile înregistrate în sarcina actuală, precum și datele din studiile efectuate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asupra fătului pentru a determina dimensiunea și maturitatea fetală, sunt factori fundamentali în determinarea gradului de compromitere a nou-născutului.</w:t>
      </w:r>
    </w:p>
    <w:p w14:paraId="5EEF73FF" w14:textId="77777777" w:rsidR="00DA51AE" w:rsidRDefault="00DA51AE">
      <w:pPr xmlns:w="http://schemas.openxmlformats.org/wordprocessingml/2006/main">
        <w:pStyle w:val="Heading51"/>
        <w:keepNext/>
        <w:keepLines/>
        <w:spacing w:after="240"/>
        <w:jc w:val="both"/>
      </w:pPr>
      <w:bookmarkStart xmlns:w="http://schemas.openxmlformats.org/wordprocessingml/2006/main" w:id="2854" w:name="bookmark2841"/>
      <w:bookmarkStart xmlns:w="http://schemas.openxmlformats.org/wordprocessingml/2006/main" w:id="2855" w:name="bookmark2842"/>
      <w:bookmarkStart xmlns:w="http://schemas.openxmlformats.org/wordprocessingml/2006/main" w:id="2856" w:name="bookmark2843"/>
      <w:r xmlns:w="http://schemas.openxmlformats.org/wordprocessingml/2006/main">
        <w:t xml:space="preserve">Probleme specifice observate la copilul unei mame diabetice</w:t>
      </w:r>
      <w:bookmarkEnd xmlns:w="http://schemas.openxmlformats.org/wordprocessingml/2006/main" w:id="2854"/>
      <w:bookmarkEnd xmlns:w="http://schemas.openxmlformats.org/wordprocessingml/2006/main" w:id="2855"/>
      <w:bookmarkEnd xmlns:w="http://schemas.openxmlformats.org/wordprocessingml/2006/main" w:id="2856"/>
    </w:p>
    <w:p w14:paraId="2341E231" w14:textId="77777777" w:rsidR="00DA51AE" w:rsidRDefault="00DA51AE">
      <w:pPr xmlns:w="http://schemas.openxmlformats.org/wordprocessingml/2006/main">
        <w:pStyle w:val="Bodytext80"/>
        <w:numPr>
          <w:ilvl w:val="0"/>
          <w:numId w:val="235"/>
        </w:numPr>
        <w:tabs>
          <w:tab w:val="left" w:pos="582"/>
        </w:tabs>
        <w:spacing w:line="276" w:lineRule="auto"/>
        <w:ind w:firstLine="320"/>
        <w:jc w:val="both"/>
        <w:rPr>
          <w:sz w:val="18"/>
          <w:szCs w:val="18"/>
        </w:rPr>
      </w:pPr>
      <w:bookmarkStart xmlns:w="http://schemas.openxmlformats.org/wordprocessingml/2006/main" w:id="2857" w:name="bookmark2844"/>
      <w:bookmarkEnd xmlns:w="http://schemas.openxmlformats.org/wordprocessingml/2006/main" w:id="2857"/>
      <w:r xmlns:w="http://schemas.openxmlformats.org/wordprocessingml/2006/main">
        <w:rPr>
          <w:b/>
          <w:bCs/>
          <w:sz w:val="18"/>
          <w:szCs w:val="18"/>
        </w:rPr>
        <w:t xml:space="preserve">Macrosomia </w:t>
      </w:r>
      <w:r xmlns:w="http://schemas.openxmlformats.org/wordprocessingml/2006/main">
        <w:rPr>
          <w:sz w:val="18"/>
          <w:szCs w:val="18"/>
        </w:rPr>
        <w:t xml:space="preserve">: Crește riscul de traumatisme la naștere și asfixie neonatală. După săptămâna 24, hiperglicemia maternă, rezultată din controlul deficitar în timpul sarcinii, duce la o creștere disproporționată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circumferinței abdominale, secundară depunerii de grăsime și visceromegaliei, în timp ce circumferința craniană rămâne normală. Macrosomia este definită ca o greutate la naștere peste percentila 90 sau mai mare de 4000 de grame. Adesea are ca rezultat o naștere vaginală dificilă, ceea ce crește probabilitatea de asfixie neonatală și leziuni traumatice (cefalohematom, hemoragie subdurală, paralizie facială, hemoragie oculară, fractură de claviculă, leziuni ale plexului brahial, leziuni ale organelor abdominale și hemoragie a organelor genitale externe).</w:t>
      </w:r>
    </w:p>
    <w:p w14:paraId="318F428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Macrosomia apare la aproape toate pacientele cu diabet gestațional, cu excepția celor cu vasculopatii, rezultând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nou-născuți cu retard de creștere intrauterină.</w:t>
      </w:r>
    </w:p>
    <w:p w14:paraId="5FF6F407" w14:textId="77777777" w:rsidR="00DA51AE" w:rsidRDefault="00DA51AE">
      <w:pPr xmlns:w="http://schemas.openxmlformats.org/wordprocessingml/2006/main">
        <w:pStyle w:val="Bodytext80"/>
        <w:numPr>
          <w:ilvl w:val="0"/>
          <w:numId w:val="235"/>
        </w:numPr>
        <w:tabs>
          <w:tab w:val="left" w:pos="577"/>
        </w:tabs>
        <w:spacing w:line="276" w:lineRule="auto"/>
        <w:ind w:firstLine="320"/>
        <w:jc w:val="both"/>
        <w:rPr>
          <w:sz w:val="18"/>
          <w:szCs w:val="18"/>
        </w:rPr>
      </w:pPr>
      <w:bookmarkStart xmlns:w="http://schemas.openxmlformats.org/wordprocessingml/2006/main" w:id="2858" w:name="bookmark2845"/>
      <w:bookmarkEnd xmlns:w="http://schemas.openxmlformats.org/wordprocessingml/2006/main" w:id="2858"/>
      <w:r xmlns:w="http://schemas.openxmlformats.org/wordprocessingml/2006/main">
        <w:rPr>
          <w:b/>
          <w:bCs/>
          <w:sz w:val="18"/>
          <w:szCs w:val="18"/>
        </w:rPr>
        <w:t xml:space="preserve">Boala membranei hialine </w:t>
      </w:r>
      <w:r xmlns:w="http://schemas.openxmlformats.org/wordprocessingml/2006/main">
        <w:rPr>
          <w:sz w:val="18"/>
          <w:szCs w:val="18"/>
        </w:rPr>
        <w:t xml:space="preserve">: Sugarii mamelor diabetice prezintă un risc de șase ori mai mare de a dezvolta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boala membranei hialine în comparație cu sugarii mamelor non-diabetice de aceeași vârstă gestațională, indiferent de modalitatea de naștere. Maturarea plămânilor este întârziată, probabil din cauza efectului insulinei asupra sintezei surfactanților. Cu toate acestea, trebuie făcut un diagnostic diferențial pentru a exclude alte cauze de detresă respiratorie, cum ar fi hernia diafragmatică, pneumotoraxul, cardiopatia congenitală, aspirația de meconiu, tahipneea tranzitorie, infecția, cardiomiopatia diabetică (cu hipertrofie septală asimetrică), hipertensiunea pulmonară etc.</w:t>
      </w:r>
    </w:p>
    <w:p w14:paraId="1FFC8DFB" w14:textId="77777777" w:rsidR="00DA51AE" w:rsidRDefault="00DA51AE">
      <w:pPr xmlns:w="http://schemas.openxmlformats.org/wordprocessingml/2006/main">
        <w:pStyle w:val="Bodytext80"/>
        <w:numPr>
          <w:ilvl w:val="0"/>
          <w:numId w:val="235"/>
        </w:numPr>
        <w:tabs>
          <w:tab w:val="left" w:pos="572"/>
        </w:tabs>
        <w:spacing w:line="276" w:lineRule="auto"/>
        <w:ind w:firstLine="320"/>
        <w:jc w:val="both"/>
        <w:rPr>
          <w:sz w:val="18"/>
          <w:szCs w:val="18"/>
        </w:rPr>
      </w:pPr>
      <w:bookmarkStart xmlns:w="http://schemas.openxmlformats.org/wordprocessingml/2006/main" w:id="2859" w:name="bookmark2846"/>
      <w:bookmarkEnd xmlns:w="http://schemas.openxmlformats.org/wordprocessingml/2006/main" w:id="2859"/>
      <w:r xmlns:w="http://schemas.openxmlformats.org/wordprocessingml/2006/main">
        <w:rPr>
          <w:b/>
          <w:bCs/>
          <w:sz w:val="18"/>
          <w:szCs w:val="18"/>
        </w:rPr>
        <w:t xml:space="preserve">Hipoglicemie </w:t>
      </w:r>
      <w:r xmlns:w="http://schemas.openxmlformats.org/wordprocessingml/2006/main">
        <w:rPr>
          <w:sz w:val="18"/>
          <w:szCs w:val="18"/>
        </w:rPr>
        <w:t xml:space="preserve">: Este caracteristic sugarilor născuți din mame diabetice ca glicemia lor să scadă rapid după naștere, în special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atunci când diabetul mamei nu a fost bine controlat. Hipoglicemia poate apărea chiar și la 30 de minute după clamparea cordonului ombilical.</w:t>
      </w:r>
    </w:p>
    <w:p w14:paraId="36DF9D1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Episoadele hipoglicemice pot persista timp de 48 de ore sau mai mult sau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pot apărea după 24 de ore de viață. Hipoglicemia poate fi asimptomatică sau însoțită de hipoactivitate, letargie, apnee, tahipnee, detresă respiratorie, colaps, cianoză sau convulsii.</w:t>
      </w:r>
    </w:p>
    <w:p w14:paraId="3B99689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nivelurile de glucoză din sânge la un nou-născut sunt sub 30 mg/dl, trebuie administrată glucoză intravenoasă. Glucoza nu trebuie administrată în bolus fără perfuzie ulterioară, deoarece acest lucru nu face decât să exacerbeze hipoglicemia printr-un mecanism de rebound.</w:t>
      </w:r>
    </w:p>
    <w:p w14:paraId="074D894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glicemia se stabilizează peste 45 mg/dl,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viteza de perfuzie trebuie redusă lent și, în același timp, trebuie începută sau intensificată administrarea orală.</w:t>
      </w:r>
    </w:p>
    <w:p w14:paraId="4497186B"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hipoglicemia simptomatică persistă, perfuziile de glucoză trebuie administrate cu o rată de 8 până la 12 mg/kg/minut.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Nivelurile de glucoză din sânge trebuie monitorizate la fiecare 45 de minute, iar rata de perfuzie a glucozei trebuie redusă treptat la 4 mg/kg/minut. De asemenea, trebuie monitorizată glicozuria din cauza riscului de diureză osmotică și deshidratare ulterioară. Administrarea glucozei nu trebuie întreruptă brusc din cauza riscului de hipoglicemie reactivă, iar rata de perfuzie a glucozei trebuie scăzută pe măsură ce aportul oral crește. În cazurile de hipoglicemie rezistentă la administrarea de glucoză, se poate administra hidrocortizon (5 mg/kg/zi intramuscular, împărțit în 2 sau 3 doze).</w:t>
      </w:r>
    </w:p>
    <w:p w14:paraId="7390953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4. Hipocalcemie </w:t>
      </w:r>
      <w:r xmlns:w="http://schemas.openxmlformats.org/wordprocessingml/2006/main">
        <w:rPr>
          <w:sz w:val="18"/>
          <w:szCs w:val="18"/>
        </w:rPr>
        <w:t xml:space="preserve">: Femeile însărcinate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diabet au niveluri crescute de calciu în sânge. Această afecțiune, care se agravează în timpul celui de-al treilea trimestru de sarcină, induce hipoparatiroidism la făt.</w:t>
      </w:r>
    </w:p>
    <w:p w14:paraId="0CBA333C"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Hipocalcemia este definită ca calciu seric mai mic de 7 mg/dl sau calciu ionizat mai mic de 4 mg/dl (sau mai mic de 3,2 mg/dl la nou-născuții cu o greutate mai mică de 1500 g la naștere). Este de obicei asociată cu hiperfosfatemie și apare între 24 și 72 de ore după naștere. Este în general asimptomatică, deși se poate prezenta și cu letargie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tahipnee, apnee sau convulsii. Alți factori, mai frecvenți la sugarii mamelor diabetice (prematuritate, travaliu și naștere dificile și asfixie), predispun la hipocalcemie.</w:t>
      </w:r>
    </w:p>
    <w:p w14:paraId="5E4C31D4" w14:textId="77777777" w:rsidR="00DA51AE" w:rsidRDefault="00DA51AE">
      <w:pPr xmlns:w="http://schemas.openxmlformats.org/wordprocessingml/2006/main">
        <w:pStyle w:val="Bodytext80"/>
        <w:numPr>
          <w:ilvl w:val="0"/>
          <w:numId w:val="229"/>
        </w:numPr>
        <w:tabs>
          <w:tab w:val="left" w:pos="572"/>
        </w:tabs>
        <w:spacing w:line="276" w:lineRule="auto"/>
        <w:ind w:firstLine="320"/>
        <w:jc w:val="both"/>
        <w:rPr>
          <w:sz w:val="18"/>
          <w:szCs w:val="18"/>
        </w:rPr>
      </w:pPr>
      <w:bookmarkStart xmlns:w="http://schemas.openxmlformats.org/wordprocessingml/2006/main" w:id="2860" w:name="bookmark2847"/>
      <w:bookmarkEnd xmlns:w="http://schemas.openxmlformats.org/wordprocessingml/2006/main" w:id="2860"/>
      <w:r xmlns:w="http://schemas.openxmlformats.org/wordprocessingml/2006/main">
        <w:rPr>
          <w:b/>
          <w:bCs/>
          <w:sz w:val="18"/>
          <w:szCs w:val="18"/>
        </w:rPr>
        <w:t xml:space="preserve">Policitemie </w:t>
      </w:r>
      <w:r xmlns:w="http://schemas.openxmlformats.org/wordprocessingml/2006/main">
        <w:rPr>
          <w:sz w:val="18"/>
          <w:szCs w:val="18"/>
        </w:rPr>
        <w:t xml:space="preserve">: Aceasta se observă frecvent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sugarii mamelor diabetice (hematocrit venos mai mare de 65% în 20-40%) în primele zile de viață. Dovezi recente ale hipoxiei fetale la sugarii mamelor diabetice ar explica policitemia, deoarece s-au găsit niveluri crescute de eritropoietină în sângele din cordonul ombilical. Acest lucru se datorează probabil aportului redus de oxigen la placentă la mamele diabetice din cauza concentrației crescute de hemoglobină glicată A1c.</w:t>
      </w:r>
    </w:p>
    <w:p w14:paraId="2C20723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Poate duce la sindromul de hipervâscozitate, cu ischemie și infarct consecutive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ale organelor vitale și contribuie, de asemenea, la o incidență crescută a trombozei venei renale.</w:t>
      </w:r>
    </w:p>
    <w:p w14:paraId="73CAD73C" w14:textId="77777777" w:rsidR="00DA51AE" w:rsidRDefault="00DA51AE">
      <w:pPr xmlns:w="http://schemas.openxmlformats.org/wordprocessingml/2006/main">
        <w:pStyle w:val="Bodytext80"/>
        <w:numPr>
          <w:ilvl w:val="0"/>
          <w:numId w:val="229"/>
        </w:numPr>
        <w:tabs>
          <w:tab w:val="left" w:pos="572"/>
        </w:tabs>
        <w:spacing w:line="276" w:lineRule="auto"/>
        <w:ind w:firstLine="320"/>
        <w:jc w:val="both"/>
        <w:rPr>
          <w:sz w:val="18"/>
          <w:szCs w:val="18"/>
        </w:rPr>
      </w:pPr>
      <w:bookmarkStart xmlns:w="http://schemas.openxmlformats.org/wordprocessingml/2006/main" w:id="2861" w:name="bookmark2848"/>
      <w:bookmarkEnd xmlns:w="http://schemas.openxmlformats.org/wordprocessingml/2006/main" w:id="2861"/>
      <w:r xmlns:w="http://schemas.openxmlformats.org/wordprocessingml/2006/main">
        <w:rPr>
          <w:b/>
          <w:bCs/>
          <w:sz w:val="18"/>
          <w:szCs w:val="18"/>
        </w:rPr>
        <w:t xml:space="preserve">Hiperbilirubinemie </w:t>
      </w:r>
      <w:r xmlns:w="http://schemas.openxmlformats.org/wordprocessingml/2006/main">
        <w:rPr>
          <w:sz w:val="18"/>
          <w:szCs w:val="18"/>
        </w:rPr>
        <w:t xml:space="preserve">: Nivelurile crescute de bilirubină la 48-72 de ore sunt mai frecvente la sugarii mamelor diabetice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decât la alți nou-născuți cu greutate și vârstă gestațională similare.</w:t>
      </w:r>
    </w:p>
    <w:p w14:paraId="47B0138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Hematocritul mai mare, volumul extracelular mai mic și dimensiunile mari ale copiilor mamelor diabetice, cu tendința lor mai mare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hemoragii interne, ar putea fi factorii condiționanți.</w:t>
      </w:r>
    </w:p>
    <w:p w14:paraId="48EA1043" w14:textId="77777777" w:rsidR="00DA51AE" w:rsidRDefault="00DA51AE">
      <w:pPr xmlns:w="http://schemas.openxmlformats.org/wordprocessingml/2006/main">
        <w:pStyle w:val="Bodytext80"/>
        <w:numPr>
          <w:ilvl w:val="0"/>
          <w:numId w:val="229"/>
        </w:numPr>
        <w:tabs>
          <w:tab w:val="left" w:pos="577"/>
        </w:tabs>
        <w:spacing w:line="276" w:lineRule="auto"/>
        <w:ind w:firstLine="320"/>
        <w:jc w:val="both"/>
        <w:rPr>
          <w:sz w:val="18"/>
          <w:szCs w:val="18"/>
        </w:rPr>
      </w:pPr>
      <w:bookmarkStart xmlns:w="http://schemas.openxmlformats.org/wordprocessingml/2006/main" w:id="2862" w:name="bookmark2849"/>
      <w:bookmarkEnd xmlns:w="http://schemas.openxmlformats.org/wordprocessingml/2006/main" w:id="2862"/>
      <w:r xmlns:w="http://schemas.openxmlformats.org/wordprocessingml/2006/main">
        <w:rPr>
          <w:b/>
          <w:bCs/>
          <w:sz w:val="18"/>
          <w:szCs w:val="18"/>
        </w:rPr>
        <w:t xml:space="preserve">Tromboza venei renale </w:t>
      </w:r>
      <w:r xmlns:w="http://schemas.openxmlformats.org/wordprocessingml/2006/main">
        <w:rPr>
          <w:sz w:val="18"/>
          <w:szCs w:val="18"/>
        </w:rPr>
        <w:t xml:space="preserve">: Etiologia sa este încă necunoscută, dar poate fi legată de policitemie, scăderea lichidului extracelular și deshidratarea tranzitorie în primele zile de viață. Diagnosticul se pune pe baza prezenței masei palpabile pe flanc, a hematuriei și a proteinuriei.</w:t>
      </w:r>
    </w:p>
    <w:p w14:paraId="567EBB99" w14:textId="77777777" w:rsidR="00DA51AE" w:rsidRDefault="00DA51AE">
      <w:pPr xmlns:w="http://schemas.openxmlformats.org/wordprocessingml/2006/main">
        <w:pStyle w:val="Bodytext80"/>
        <w:numPr>
          <w:ilvl w:val="0"/>
          <w:numId w:val="229"/>
        </w:numPr>
        <w:tabs>
          <w:tab w:val="left" w:pos="577"/>
        </w:tabs>
        <w:spacing w:line="276" w:lineRule="auto"/>
        <w:ind w:firstLine="300"/>
        <w:jc w:val="both"/>
        <w:rPr>
          <w:sz w:val="18"/>
          <w:szCs w:val="18"/>
        </w:rPr>
      </w:pPr>
      <w:bookmarkStart xmlns:w="http://schemas.openxmlformats.org/wordprocessingml/2006/main" w:id="2863" w:name="bookmark2850"/>
      <w:bookmarkEnd xmlns:w="http://schemas.openxmlformats.org/wordprocessingml/2006/main" w:id="2863"/>
      <w:r xmlns:w="http://schemas.openxmlformats.org/wordprocessingml/2006/main">
        <w:rPr>
          <w:b/>
          <w:bCs/>
          <w:sz w:val="18"/>
          <w:szCs w:val="18"/>
        </w:rPr>
        <w:t xml:space="preserve">Malformații congenitale </w:t>
      </w:r>
      <w:r xmlns:w="http://schemas.openxmlformats.org/wordprocessingml/2006/main">
        <w:rPr>
          <w:sz w:val="18"/>
          <w:szCs w:val="18"/>
        </w:rPr>
        <w:t xml:space="preserve">: Acestea sunt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mai frecvente la sugarii mamelor diabetice decât la nou-născuții mamelor non-diabetice. Frecvența malformațiilor crește odată cu severitatea diabetului matern. Perioada critică pentru teratogenitate are loc înainte de a șaptea săptămână de gestație. Patogeneza asociată rămâne neclară. Pot fi prezente, printre altele, cardiopatii congenitale severe (congestive sau hipertrofice), deformări musculo-scheletice (sindromul de regresie caudală) și malformații ale SNC (anencefalie, spina bifida, hidrocefalie).</w:t>
      </w:r>
    </w:p>
    <w:p w14:paraId="56EFAD94" w14:textId="77777777" w:rsidR="00DA51AE" w:rsidRDefault="00DA51AE">
      <w:pPr xmlns:w="http://schemas.openxmlformats.org/wordprocessingml/2006/main">
        <w:pStyle w:val="Bodytext80"/>
        <w:numPr>
          <w:ilvl w:val="0"/>
          <w:numId w:val="229"/>
        </w:numPr>
        <w:tabs>
          <w:tab w:val="left" w:pos="577"/>
        </w:tabs>
        <w:spacing w:after="200" w:line="276" w:lineRule="auto"/>
        <w:ind w:firstLine="300"/>
        <w:jc w:val="both"/>
        <w:rPr>
          <w:sz w:val="18"/>
          <w:szCs w:val="18"/>
        </w:rPr>
      </w:pPr>
      <w:bookmarkStart xmlns:w="http://schemas.openxmlformats.org/wordprocessingml/2006/main" w:id="2864" w:name="bookmark2851"/>
      <w:bookmarkEnd xmlns:w="http://schemas.openxmlformats.org/wordprocessingml/2006/main" w:id="2864"/>
      <w:r xmlns:w="http://schemas.openxmlformats.org/wordprocessingml/2006/main">
        <w:rPr>
          <w:b/>
          <w:bCs/>
          <w:sz w:val="18"/>
          <w:szCs w:val="18"/>
        </w:rPr>
        <w:t xml:space="preserve">Alte probleme: </w:t>
      </w:r>
      <w:r xmlns:w="http://schemas.openxmlformats.org/wordprocessingml/2006/main">
        <w:rPr>
          <w:sz w:val="18"/>
          <w:szCs w:val="18"/>
        </w:rPr>
        <w:t xml:space="preserve">sindrom de hipoplazie a colonului stâng,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stenoză subaortică hipertrofică tranzitorie, cardiomegalie tranzitorie, hipoalimentație, secreții excesive, greață, reflex de supt deficitar, retenții gastrice mari și agenezie sacrală.</w:t>
      </w:r>
    </w:p>
    <w:p w14:paraId="43E2EE2B" w14:textId="77777777" w:rsidR="00DA51AE" w:rsidRDefault="00DA51AE">
      <w:pPr xmlns:w="http://schemas.openxmlformats.org/wordprocessingml/2006/main">
        <w:pStyle w:val="Heading51"/>
        <w:keepNext/>
        <w:keepLines/>
        <w:spacing w:line="283" w:lineRule="auto"/>
        <w:jc w:val="both"/>
      </w:pPr>
      <w:bookmarkStart xmlns:w="http://schemas.openxmlformats.org/wordprocessingml/2006/main" w:id="2865" w:name="bookmark2852"/>
      <w:bookmarkStart xmlns:w="http://schemas.openxmlformats.org/wordprocessingml/2006/main" w:id="2866" w:name="bookmark2853"/>
      <w:bookmarkStart xmlns:w="http://schemas.openxmlformats.org/wordprocessingml/2006/main" w:id="2867" w:name="bookmark2854"/>
      <w:r xmlns:w="http://schemas.openxmlformats.org/wordprocessingml/2006/main">
        <w:t xml:space="preserve">Verificări care ar trebui efectuate copilului unei mame diabetice</w:t>
      </w:r>
      <w:bookmarkEnd xmlns:w="http://schemas.openxmlformats.org/wordprocessingml/2006/main" w:id="2865"/>
      <w:bookmarkEnd xmlns:w="http://schemas.openxmlformats.org/wordprocessingml/2006/main" w:id="2866"/>
      <w:bookmarkEnd xmlns:w="http://schemas.openxmlformats.org/wordprocessingml/2006/main" w:id="2867"/>
    </w:p>
    <w:p w14:paraId="73D7B492" w14:textId="77777777" w:rsidR="00DA51AE" w:rsidRDefault="00DA51AE">
      <w:pPr xmlns:w="http://schemas.openxmlformats.org/wordprocessingml/2006/main">
        <w:pStyle w:val="Bodytext80"/>
        <w:numPr>
          <w:ilvl w:val="0"/>
          <w:numId w:val="236"/>
        </w:numPr>
        <w:tabs>
          <w:tab w:val="left" w:pos="572"/>
        </w:tabs>
        <w:spacing w:line="276" w:lineRule="auto"/>
        <w:ind w:firstLine="300"/>
        <w:jc w:val="both"/>
        <w:rPr>
          <w:sz w:val="18"/>
          <w:szCs w:val="18"/>
        </w:rPr>
      </w:pPr>
      <w:bookmarkStart xmlns:w="http://schemas.openxmlformats.org/wordprocessingml/2006/main" w:id="2868" w:name="bookmark2855"/>
      <w:bookmarkEnd xmlns:w="http://schemas.openxmlformats.org/wordprocessingml/2006/main" w:id="2868"/>
      <w:r xmlns:w="http://schemas.openxmlformats.org/wordprocessingml/2006/main">
        <w:rPr>
          <w:b/>
          <w:bCs/>
          <w:sz w:val="18"/>
          <w:szCs w:val="18"/>
        </w:rPr>
        <w:t xml:space="preserve">Glicemie </w:t>
      </w:r>
      <w:r xmlns:w="http://schemas.openxmlformats.org/wordprocessingml/2006/main">
        <w:rPr>
          <w:sz w:val="18"/>
          <w:szCs w:val="18"/>
        </w:rPr>
        <w:t xml:space="preserve">: Prin banda reactivă la o oră de viață </w:t>
      </w:r>
      <w:r xmlns:w="http://schemas.openxmlformats.org/wordprocessingml/2006/main">
        <w:rPr>
          <w:i/>
          <w:iCs/>
          <w:sz w:val="18"/>
          <w:szCs w:val="18"/>
        </w:rPr>
        <w:t xml:space="preserve">și </w:t>
      </w:r>
      <w:r xmlns:w="http://schemas.openxmlformats.org/wordprocessingml/2006/main">
        <w:rPr>
          <w:sz w:val="18"/>
          <w:szCs w:val="18"/>
        </w:rPr>
        <w:t xml:space="preserve">la 2, 3, 6, 12, 24, 36 </w:t>
      </w:r>
      <w:r xmlns:w="http://schemas.openxmlformats.org/wordprocessingml/2006/main">
        <w:rPr>
          <w:i/>
          <w:iCs/>
          <w:sz w:val="18"/>
          <w:szCs w:val="18"/>
        </w:rPr>
        <w:t xml:space="preserve">și </w:t>
      </w:r>
      <w:r xmlns:w="http://schemas.openxmlformats.org/wordprocessingml/2006/main">
        <w:rPr>
          <w:sz w:val="18"/>
          <w:szCs w:val="18"/>
        </w:rPr>
        <w:t xml:space="preserve">48 de ore.</w:t>
      </w:r>
    </w:p>
    <w:p w14:paraId="353733C9" w14:textId="77777777" w:rsidR="00DA51AE" w:rsidRDefault="00DA51AE">
      <w:pPr xmlns:w="http://schemas.openxmlformats.org/wordprocessingml/2006/main">
        <w:pStyle w:val="Bodytext80"/>
        <w:numPr>
          <w:ilvl w:val="0"/>
          <w:numId w:val="236"/>
        </w:numPr>
        <w:tabs>
          <w:tab w:val="left" w:pos="570"/>
        </w:tabs>
        <w:spacing w:line="276" w:lineRule="auto"/>
        <w:ind w:firstLine="300"/>
        <w:jc w:val="both"/>
        <w:rPr>
          <w:sz w:val="18"/>
          <w:szCs w:val="18"/>
        </w:rPr>
      </w:pPr>
      <w:bookmarkStart xmlns:w="http://schemas.openxmlformats.org/wordprocessingml/2006/main" w:id="2869" w:name="bookmark2856"/>
      <w:bookmarkEnd xmlns:w="http://schemas.openxmlformats.org/wordprocessingml/2006/main" w:id="2869"/>
      <w:r xmlns:w="http://schemas.openxmlformats.org/wordprocessingml/2006/main">
        <w:rPr>
          <w:b/>
          <w:bCs/>
          <w:sz w:val="18"/>
          <w:szCs w:val="18"/>
        </w:rPr>
        <w:t xml:space="preserve">Calcemie </w:t>
      </w:r>
      <w:r xmlns:w="http://schemas.openxmlformats.org/wordprocessingml/2006/main">
        <w:rPr>
          <w:sz w:val="18"/>
          <w:szCs w:val="18"/>
        </w:rPr>
        <w:t xml:space="preserve">: La 24 și 48 de ore de viață.</w:t>
      </w:r>
    </w:p>
    <w:p w14:paraId="21CA6B7B" w14:textId="77777777" w:rsidR="00DA51AE" w:rsidRDefault="00DA51AE">
      <w:pPr xmlns:w="http://schemas.openxmlformats.org/wordprocessingml/2006/main">
        <w:pStyle w:val="Bodytext80"/>
        <w:numPr>
          <w:ilvl w:val="0"/>
          <w:numId w:val="236"/>
        </w:numPr>
        <w:tabs>
          <w:tab w:val="left" w:pos="572"/>
        </w:tabs>
        <w:spacing w:line="276" w:lineRule="auto"/>
        <w:ind w:firstLine="300"/>
        <w:jc w:val="both"/>
        <w:rPr>
          <w:sz w:val="18"/>
          <w:szCs w:val="18"/>
        </w:rPr>
      </w:pPr>
      <w:bookmarkStart xmlns:w="http://schemas.openxmlformats.org/wordprocessingml/2006/main" w:id="2870" w:name="bookmark2857"/>
      <w:bookmarkEnd xmlns:w="http://schemas.openxmlformats.org/wordprocessingml/2006/main" w:id="2870"/>
      <w:r xmlns:w="http://schemas.openxmlformats.org/wordprocessingml/2006/main">
        <w:rPr>
          <w:sz w:val="18"/>
          <w:szCs w:val="18"/>
        </w:rPr>
        <w:t xml:space="preserve">Hematocrit </w:t>
      </w:r>
      <w:r xmlns:w="http://schemas.openxmlformats.org/wordprocessingml/2006/main">
        <w:rPr>
          <w:b/>
          <w:bCs/>
          <w:sz w:val="18"/>
          <w:szCs w:val="18"/>
        </w:rPr>
        <w:t xml:space="preserve">: </w:t>
      </w:r>
      <w:r xmlns:w="http://schemas.openxmlformats.org/wordprocessingml/2006/main">
        <w:rPr>
          <w:sz w:val="18"/>
          <w:szCs w:val="18"/>
        </w:rPr>
        <w:t xml:space="preserve">la 2 ore și la 24 de ore de viață.</w:t>
      </w:r>
    </w:p>
    <w:p w14:paraId="6D8A0FC5" w14:textId="77777777" w:rsidR="00DA51AE" w:rsidRDefault="00DA51AE">
      <w:pPr xmlns:w="http://schemas.openxmlformats.org/wordprocessingml/2006/main">
        <w:pStyle w:val="Bodytext80"/>
        <w:numPr>
          <w:ilvl w:val="0"/>
          <w:numId w:val="236"/>
        </w:numPr>
        <w:tabs>
          <w:tab w:val="left" w:pos="567"/>
        </w:tabs>
        <w:spacing w:after="620" w:line="276" w:lineRule="auto"/>
        <w:ind w:firstLine="300"/>
        <w:jc w:val="both"/>
        <w:rPr>
          <w:sz w:val="18"/>
          <w:szCs w:val="18"/>
        </w:rPr>
      </w:pPr>
      <w:bookmarkStart xmlns:w="http://schemas.openxmlformats.org/wordprocessingml/2006/main" w:id="2871" w:name="bookmark2858"/>
      <w:bookmarkEnd xmlns:w="http://schemas.openxmlformats.org/wordprocessingml/2006/main" w:id="2871"/>
      <w:r xmlns:w="http://schemas.openxmlformats.org/wordprocessingml/2006/main">
        <w:rPr>
          <w:b/>
          <w:bCs/>
          <w:sz w:val="18"/>
          <w:szCs w:val="18"/>
        </w:rPr>
        <w:t xml:space="preserve">Bilirubina: </w:t>
      </w:r>
      <w:r xmlns:w="http://schemas.openxmlformats.org/wordprocessingml/2006/main">
        <w:rPr>
          <w:sz w:val="18"/>
          <w:szCs w:val="18"/>
        </w:rPr>
        <w:t xml:space="preserve">Când este indicată în funcție de tabloul clinic.</w:t>
      </w:r>
    </w:p>
    <w:p w14:paraId="648BDA59" w14:textId="77777777" w:rsidR="00DA51AE" w:rsidRDefault="00DA51AE">
      <w:pPr xmlns:w="http://schemas.openxmlformats.org/wordprocessingml/2006/main">
        <w:pStyle w:val="Heading41"/>
        <w:keepNext/>
        <w:keepLines/>
        <w:spacing w:after="260"/>
      </w:pPr>
      <w:bookmarkStart xmlns:w="http://schemas.openxmlformats.org/wordprocessingml/2006/main" w:id="2872" w:name="bookmark2859"/>
      <w:bookmarkStart xmlns:w="http://schemas.openxmlformats.org/wordprocessingml/2006/main" w:id="2873" w:name="bookmark2860"/>
      <w:bookmarkStart xmlns:w="http://schemas.openxmlformats.org/wordprocessingml/2006/main" w:id="2874" w:name="bookmark2861"/>
      <w:r xmlns:w="http://schemas.openxmlformats.org/wordprocessingml/2006/main">
        <w:rPr>
          <w:b w:val="0"/>
          <w:bCs w:val="0"/>
        </w:rPr>
        <w:t xml:space="preserve">VII.13. </w:t>
      </w:r>
      <w:r xmlns:w="http://schemas.openxmlformats.org/wordprocessingml/2006/main">
        <w:t xml:space="preserve">DIFICULTĂȚI RESPIRATORII</w:t>
      </w:r>
      <w:bookmarkEnd xmlns:w="http://schemas.openxmlformats.org/wordprocessingml/2006/main" w:id="2872"/>
      <w:bookmarkEnd xmlns:w="http://schemas.openxmlformats.org/wordprocessingml/2006/main" w:id="2873"/>
      <w:bookmarkEnd xmlns:w="http://schemas.openxmlformats.org/wordprocessingml/2006/main" w:id="2874"/>
    </w:p>
    <w:p w14:paraId="644463D1" w14:textId="77777777" w:rsidR="00DA51AE" w:rsidRDefault="00DA51AE">
      <w:pPr xmlns:w="http://schemas.openxmlformats.org/wordprocessingml/2006/main">
        <w:pStyle w:val="BodyText"/>
        <w:spacing w:after="220" w:line="264" w:lineRule="auto"/>
        <w:ind w:firstLine="0"/>
        <w:jc w:val="both"/>
        <w:rPr>
          <w:sz w:val="19"/>
          <w:szCs w:val="19"/>
        </w:rPr>
      </w:pPr>
      <w:r xmlns:w="http://schemas.openxmlformats.org/wordprocessingml/2006/main">
        <w:rPr>
          <w:sz w:val="19"/>
          <w:szCs w:val="19"/>
        </w:rPr>
        <w:t xml:space="preserve">Diagnosticul diferențial al detresei respiratorii la nou-născuți include, pe lângă cauzele pur respiratorii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modificări ale altor sisteme ale organismului. Cauzele extrapulmonare ale detresei respiratorii includ cauze metabolice (hipotermie, hipoglicemie, acidoză metabolică), hematologice (anemie acută, hipovolemie, policitemie), cardiace (cardiopatii congenitale cianotice și acianotice) și cauze legate de sistemul nervos central (hemoragie intracraniană, efectele medicamentelor materne, asfixie perinatală, tulburări neuromusculare). Odată ce cauzele extrapulmonare ale detresei respiratorii au fost excluse, diagnosticul diferențial trebuie să se concentreze pe cauzele respiratorii primare. Cele mai frecvente dintre acestea includ tahipneea tranzitorie, boala membranei hialine, aspirația de meconiu, hipertensiunea pulmonară persistentă, pneumonia și pneumotoraxul. Mai rar, se pot constata hernia diafragmatică, hipoplazia pulmonară, paralizia diafragmatică și obstrucția căilor respiratorii superioare (atrezie coanală).</w:t>
      </w:r>
    </w:p>
    <w:p w14:paraId="2EB640D0" w14:textId="77777777" w:rsidR="00DA51AE" w:rsidRDefault="00DA51AE">
      <w:pPr xmlns:w="http://schemas.openxmlformats.org/wordprocessingml/2006/main">
        <w:pStyle w:val="Heading51"/>
        <w:keepNext/>
        <w:keepLines/>
        <w:jc w:val="both"/>
      </w:pPr>
      <w:bookmarkStart xmlns:w="http://schemas.openxmlformats.org/wordprocessingml/2006/main" w:id="2875" w:name="bookmark2862"/>
      <w:bookmarkStart xmlns:w="http://schemas.openxmlformats.org/wordprocessingml/2006/main" w:id="2876" w:name="bookmark2863"/>
      <w:bookmarkStart xmlns:w="http://schemas.openxmlformats.org/wordprocessingml/2006/main" w:id="2877" w:name="bookmark2864"/>
      <w:r xmlns:w="http://schemas.openxmlformats.org/wordprocessingml/2006/main">
        <w:t xml:space="preserve">Îngrijire și controale generale</w:t>
      </w:r>
      <w:bookmarkEnd xmlns:w="http://schemas.openxmlformats.org/wordprocessingml/2006/main" w:id="2875"/>
      <w:bookmarkEnd xmlns:w="http://schemas.openxmlformats.org/wordprocessingml/2006/main" w:id="2876"/>
      <w:bookmarkEnd xmlns:w="http://schemas.openxmlformats.org/wordprocessingml/2006/main" w:id="2877"/>
    </w:p>
    <w:p w14:paraId="20E13704"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La toți nou-născuții cu detresă respiratorie,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se va efectua o radiografie toracică, determinarea hematocritului și analiza gazelor sanguine. Nivelurile fluidelor interne (sodiu, potasiu, calciu, glucoză) și echilibrul hidric vor fi monitorizate periodic. Saturația de oxigen va fi măsurată continuu. Monitorizarea semnelor vitale trebuie să includă tensiunea arterială. Menținerea unui mediu termoneutru este de mare importanță, deoarece scăderea temperaturii duce la creșterea consumului de oxigen pentru producerea de căldură metabolică.</w:t>
      </w:r>
    </w:p>
    <w:p w14:paraId="7B086AEB"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Alimentația nutritivă va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fi inițial întreruptă până când starea pacientului se stabilizează, iar în schimb se vor utiliza fluide parenterale. Se poate încerca apoi alimentația prin sondă nazogastrică sau orogastrică. Administrarea de oxigen trebuie întotdeauna precedată de încălzire și umidificare. Concentrația de oxigen trebuie monitorizată, în special la nou-născuții prematuri, pentru a evita hiperoxia.</w:t>
      </w:r>
    </w:p>
    <w:p w14:paraId="0CFAAABE"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Utilizarea asistenței respiratorii mecanice necesită controale mai stricte: permeabilitatea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și plasarea corectă a sondei endotraheale trebuie asigurate în permanență, iar fizioterapia respiratorie și aspirația secrețiilor se vor efectua periodic în funcție de cerințele individuale ale pacientului.</w:t>
      </w:r>
    </w:p>
    <w:p w14:paraId="0774E7C2" w14:textId="77777777" w:rsidR="00DA51AE" w:rsidRDefault="00DA51AE">
      <w:pPr xmlns:w="http://schemas.openxmlformats.org/wordprocessingml/2006/main">
        <w:pStyle w:val="Heading51"/>
        <w:keepNext/>
        <w:keepLines/>
        <w:numPr>
          <w:ilvl w:val="0"/>
          <w:numId w:val="232"/>
        </w:numPr>
        <w:tabs>
          <w:tab w:val="left" w:pos="198"/>
        </w:tabs>
        <w:spacing w:after="220"/>
      </w:pPr>
      <w:bookmarkStart xmlns:w="http://schemas.openxmlformats.org/wordprocessingml/2006/main" w:id="2878" w:name="bookmark2867"/>
      <w:bookmarkStart xmlns:w="http://schemas.openxmlformats.org/wordprocessingml/2006/main" w:id="2879" w:name="bookmark2865"/>
      <w:bookmarkStart xmlns:w="http://schemas.openxmlformats.org/wordprocessingml/2006/main" w:id="2880" w:name="bookmark2866"/>
      <w:bookmarkStart xmlns:w="http://schemas.openxmlformats.org/wordprocessingml/2006/main" w:id="2881" w:name="bookmark2868"/>
      <w:bookmarkEnd xmlns:w="http://schemas.openxmlformats.org/wordprocessingml/2006/main" w:id="2878"/>
      <w:r xmlns:w="http://schemas.openxmlformats.org/wordprocessingml/2006/main">
        <w:t xml:space="preserve">Tahipnee tranzitorie</w:t>
      </w:r>
      <w:bookmarkEnd xmlns:w="http://schemas.openxmlformats.org/wordprocessingml/2006/main" w:id="2879"/>
      <w:bookmarkEnd xmlns:w="http://schemas.openxmlformats.org/wordprocessingml/2006/main" w:id="2880"/>
      <w:bookmarkEnd xmlns:w="http://schemas.openxmlformats.org/wordprocessingml/2006/main" w:id="2881"/>
    </w:p>
    <w:p w14:paraId="2AEBC1D0"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Această afecțiune este asociată în mod clasic cu reabsorbția lentă a lichidului pulmonar la nou-născuții la termen sau aproape de termen, în principal la cei născuți prin cezariană fără travaliu anterior.</w:t>
      </w:r>
    </w:p>
    <w:p w14:paraId="31771537"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Incidența sa este de 5,7 la 1000 de nașteri. Se caracterizează printr-o frecvență respiratorie ridicată (peste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60 respirații pe minut) cu retracții minime. Cianoza este moderată, iar uneori sunt necesare concentrații de oxigen mai mari decât cele ambientale, deși de obicei nu depășesc 40%. Afecțiunea se rezolvă, în general, în primele 24 de ore, deși poate persista până la 72 de ore în cazurile mai severe. Diagnosticul se pune prin excluderea altor cauze de detresă respiratorie. Radiografia toracică poate evidenția semne de creștere a lichidului în plămâni, cu marcaje vasculare proeminente, lichid în fisuri și, ocazional, o mică efuziune pleurală. Tratamentul constă în administrarea de oxigen pentru a menține saturația de oxigen la 90% sau mai mare și perfuzie parenterală de lichide până la ameliorarea clinică.</w:t>
      </w:r>
    </w:p>
    <w:p w14:paraId="4075B1DA" w14:textId="77777777" w:rsidR="00DA51AE" w:rsidRDefault="00DA51AE">
      <w:pPr xmlns:w="http://schemas.openxmlformats.org/wordprocessingml/2006/main">
        <w:pStyle w:val="Heading51"/>
        <w:keepNext/>
        <w:keepLines/>
        <w:numPr>
          <w:ilvl w:val="0"/>
          <w:numId w:val="232"/>
        </w:numPr>
        <w:tabs>
          <w:tab w:val="left" w:pos="198"/>
        </w:tabs>
        <w:spacing w:after="220"/>
        <w:jc w:val="both"/>
      </w:pPr>
      <w:bookmarkStart xmlns:w="http://schemas.openxmlformats.org/wordprocessingml/2006/main" w:id="2882" w:name="bookmark2871"/>
      <w:bookmarkStart xmlns:w="http://schemas.openxmlformats.org/wordprocessingml/2006/main" w:id="2883" w:name="bookmark2869"/>
      <w:bookmarkStart xmlns:w="http://schemas.openxmlformats.org/wordprocessingml/2006/main" w:id="2884" w:name="bookmark2870"/>
      <w:bookmarkStart xmlns:w="http://schemas.openxmlformats.org/wordprocessingml/2006/main" w:id="2885" w:name="bookmark2872"/>
      <w:bookmarkEnd xmlns:w="http://schemas.openxmlformats.org/wordprocessingml/2006/main" w:id="2882"/>
      <w:r xmlns:w="http://schemas.openxmlformats.org/wordprocessingml/2006/main">
        <w:t xml:space="preserve">Boala membranei hialine</w:t>
      </w:r>
      <w:bookmarkEnd xmlns:w="http://schemas.openxmlformats.org/wordprocessingml/2006/main" w:id="2883"/>
      <w:bookmarkEnd xmlns:w="http://schemas.openxmlformats.org/wordprocessingml/2006/main" w:id="2884"/>
      <w:bookmarkEnd xmlns:w="http://schemas.openxmlformats.org/wordprocessingml/2006/main" w:id="2885"/>
    </w:p>
    <w:p w14:paraId="7E34CDFC"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sz w:val="19"/>
          <w:szCs w:val="19"/>
        </w:rPr>
        <w:t xml:space="preserve">Boala membranei hialine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rămâne o cauză principală de morbiditate și mortalitate în rândul nou-născuților prematuri, iar incidența sa variază invers proporțional cu creșterea vârstei gestaționale. Alți factori de risc pentru această afecțiune includ diabetul zaharat matern, nașterea prin cezariană fără travaliu anterior sau un al doilea geamăn, asfixia perinatală și sexul masculin.</w:t>
      </w:r>
    </w:p>
    <w:p w14:paraId="4ACF3BED"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Cauza principală a acestei afecțiuni este deficitul de surfactant pulmonar, un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complex lipoproteic care stabilizează tensiunea superficială a membranei alveolare și este produs în cantități mai mari în timpul celui de-al treilea trimestru de sarcină. Mutațiile apolipoproteinelor surfactante B și C, precum și ale legării ATP și ale transportorului A3, pot provoca, de asemenea, sindrom de detresă respiratorie din cauza deficitului de surfactant la nou-născuții născuți la termen.</w:t>
      </w:r>
    </w:p>
    <w:p w14:paraId="0B3AC4D9"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Predicția prenatală 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maturării pulmonare se poate face folosind raportul lecitină/sfingomielină din lichidul amniotic (un raport mai mare de 2:1 indică maturitatea pulmonară). La pacienții cu risc crescut de deficit de surfactant, acest test este extrem de important, deoarece va permite trimiterea prenatală către centre mai specializate sau administrarea de tocolitice și corticosteroizi mamei pentru a accelera maturarea pulmonară.</w:t>
      </w:r>
    </w:p>
    <w:p w14:paraId="689E72D3" w14:textId="77777777" w:rsidR="00DA51AE" w:rsidRDefault="00DA51AE">
      <w:pPr xmlns:w="http://schemas.openxmlformats.org/wordprocessingml/2006/main">
        <w:pStyle w:val="BodyText"/>
        <w:spacing w:line="269" w:lineRule="auto"/>
        <w:ind w:firstLine="0"/>
        <w:jc w:val="both"/>
        <w:rPr>
          <w:sz w:val="19"/>
          <w:szCs w:val="19"/>
        </w:rPr>
      </w:pPr>
      <w:r xmlns:w="http://schemas.openxmlformats.org/wordprocessingml/2006/main">
        <w:rPr>
          <w:rFonts w:ascii="Tahoma" w:eastAsia="Tahoma" w:hAnsi="Tahoma" w:cs="Tahoma"/>
          <w:sz w:val="15"/>
          <w:szCs w:val="15"/>
        </w:rPr>
        <w:t xml:space="preserve">PREZENTARE CLINICĂ: </w:t>
      </w:r>
      <w:r xmlns:w="http://schemas.openxmlformats.org/wordprocessingml/2006/main">
        <w:rPr>
          <w:sz w:val="19"/>
          <w:szCs w:val="19"/>
        </w:rPr>
        <w:t xml:space="preserve">Deficitul de surfactant produce instabilitate pulmonară la sfârșitul expirației, volum pulmonar scăzut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și complianță scăzută, ducând la colaps alveolar, cu alterarea raportului ventilație-perfuzie și hipoxemie ulterioară.</w:t>
      </w:r>
    </w:p>
    <w:p w14:paraId="21A7F91F"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Debutul precoce al semnelor clinice este caracteristic, în general în primele 2 ore de viață, cu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agravare progresivă. În unele cazuri, manifestările clinice apar la câteva ore după naștere, din cauza consumului de surfactant rămas sau a inactivării ulterioare a acestuia.</w:t>
      </w:r>
    </w:p>
    <w:p w14:paraId="440CE664" w14:textId="77777777" w:rsidR="00DA51AE" w:rsidRDefault="00DA51AE">
      <w:pPr xmlns:w="http://schemas.openxmlformats.org/wordprocessingml/2006/main">
        <w:pStyle w:val="BodyText"/>
        <w:spacing w:line="264" w:lineRule="auto"/>
        <w:jc w:val="both"/>
        <w:rPr>
          <w:sz w:val="19"/>
          <w:szCs w:val="19"/>
        </w:rPr>
      </w:pPr>
      <w:r xmlns:w="http://schemas.openxmlformats.org/wordprocessingml/2006/main">
        <w:rPr>
          <w:sz w:val="19"/>
          <w:szCs w:val="19"/>
        </w:rPr>
        <w:t xml:space="preserve">Severitatea simptomelor atinge apogeul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în jurul a 48 de ore, perioada de recuperare începând după 72 de ore în cazurile necomplicate, din cauza creșterii producției endogene de surfactant. Afecțiunea se rezolvă de obicei în jurul vârstei de o săptămână. Semnele clinice includ mormăit continuu, tahipnee, retracții subcostale și intercostale, retracție xifoidă, dilatare nazală, cianoză care poate fi corectată prin administrare de oxigen și diminuarea sunetelor respiratorii.</w:t>
      </w:r>
    </w:p>
    <w:p w14:paraId="3DEF52C9" w14:textId="77777777" w:rsidR="00DA51AE" w:rsidRDefault="00DA51AE">
      <w:pPr xmlns:w="http://schemas.openxmlformats.org/wordprocessingml/2006/main">
        <w:pStyle w:val="BodyText"/>
        <w:spacing w:after="220" w:line="264" w:lineRule="auto"/>
        <w:jc w:val="both"/>
        <w:rPr>
          <w:sz w:val="19"/>
          <w:szCs w:val="19"/>
        </w:rPr>
      </w:pPr>
      <w:r xmlns:w="http://schemas.openxmlformats.org/wordprocessingml/2006/main">
        <w:rPr>
          <w:sz w:val="19"/>
          <w:szCs w:val="19"/>
        </w:rPr>
        <w:t xml:space="preserve">În prezent, terapia cu surfactanți a modificat această prezentare clinică.</w:t>
      </w:r>
    </w:p>
    <w:p w14:paraId="2147B54C" w14:textId="77777777" w:rsidR="00DA51AE" w:rsidRDefault="00DA51AE">
      <w:pPr xmlns:w="http://schemas.openxmlformats.org/wordprocessingml/2006/main">
        <w:pStyle w:val="BodyText"/>
        <w:spacing w:after="220" w:line="264" w:lineRule="auto"/>
        <w:jc w:val="both"/>
        <w:rPr>
          <w:sz w:val="19"/>
          <w:szCs w:val="19"/>
        </w:rPr>
      </w:pPr>
      <w:r xmlns:w="http://schemas.openxmlformats.org/wordprocessingml/2006/main">
        <w:rPr>
          <w:b/>
          <w:bCs/>
        </w:rPr>
        <w:t xml:space="preserve">Radiologie: </w:t>
      </w:r>
      <w:r xmlns:w="http://schemas.openxmlformats.org/wordprocessingml/2006/main">
        <w:rPr>
          <w:sz w:val="19"/>
          <w:szCs w:val="19"/>
        </w:rPr>
        <w:t xml:space="preserve">Deși studiul radiografic efectuat în primele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3-6 ore poate fi normal, acest studiu precoce este important pentru corelarea cu evoluția ulterioară și pentru efectuarea unui diagnostic diferențial cu alte afecțiuni. De obicei, se pot observa scăderea aerării pulmonare și opacități reticulonodulare difuze (aspect de sticlă mată) datorate atelectaziei alveolare. Bronhogramele aeriene pot fi mai evidente în lobii inferiori.</w:t>
      </w:r>
    </w:p>
    <w:p w14:paraId="5702FB00" w14:textId="77777777" w:rsidR="00DA51AE" w:rsidRDefault="00DA51AE">
      <w:pPr xmlns:w="http://schemas.openxmlformats.org/wordprocessingml/2006/main">
        <w:pStyle w:val="Bodytext90"/>
        <w:spacing w:after="0"/>
        <w:jc w:val="both"/>
      </w:pPr>
      <w:r xmlns:w="http://schemas.openxmlformats.org/wordprocessingml/2006/main">
        <w:t xml:space="preserve">Tratament</w:t>
      </w:r>
    </w:p>
    <w:p w14:paraId="28641966"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În toate sindroamele de detresă respiratorie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și în special în boala membranei hialine, menținerea unui echilibru strict al fluidelor este esențială pentru a evita atât suprahidratarea, cât și deshidratarea. Administrarea parenterală de lichide va începe cu 50-60 ml/kg/zi, urmată de nutriție parenterală, ajustată la fiecare situație individuală. Trebuie asigurat un volum sanguin adecvat pentru a permite o perfuzie și o capacitate de transport al oxigenului corespunzătoare.</w:t>
      </w:r>
    </w:p>
    <w:p w14:paraId="232F3533" w14:textId="77777777" w:rsidR="00DA51AE" w:rsidRDefault="00DA51AE">
      <w:pPr xmlns:w="http://schemas.openxmlformats.org/wordprocessingml/2006/main">
        <w:pStyle w:val="BodyText"/>
        <w:spacing w:line="264" w:lineRule="auto"/>
        <w:jc w:val="both"/>
        <w:rPr>
          <w:sz w:val="19"/>
          <w:szCs w:val="19"/>
        </w:rPr>
      </w:pPr>
      <w:r xmlns:w="http://schemas.openxmlformats.org/wordprocessingml/2006/main">
        <w:rPr>
          <w:sz w:val="19"/>
          <w:szCs w:val="19"/>
        </w:rPr>
        <w:t xml:space="preserve">Odată ce starea pacientului este stabilizată,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alimentația orală trebuie inițiată cât mai curând posibil. Aceasta asigură o nutriție mai bună, reduce complicațiile asociate cu nutriția parenterală și scurtează durata plasării liniei centrale, un potențial punct de intrare pentru germeni.</w:t>
      </w:r>
    </w:p>
    <w:p w14:paraId="6518A284"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În ceea ce privește medicația antibiotică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aceasta va fi indicată la nou-născuții care prezintă boală severă a membranei hialine și nu poate fi exclus diagnosticul de pneumonie streptococică de grup B. Antibioticele vor fi întrerupte după 72 de ore dacă culturile sunt negative și copilul se ameliorează clinic.</w:t>
      </w:r>
    </w:p>
    <w:p w14:paraId="7D1F9C9B"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Presiunea pozitivă continuă a căilor respiratorii (CPAP) a transformat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terapia respiratorie pentru boala membranei hialine. Este definită ca presiune pozitivă continuă a căilor respiratorii la pacienții cu respirație spontană. CPAP optimă este considerată a fi nivelul de presiune de distensie care are ca rezultat o creștere a PaO2 </w:t>
      </w:r>
      <w:r xmlns:w="http://schemas.openxmlformats.org/wordprocessingml/2006/main">
        <w:rPr>
          <w:sz w:val="19"/>
          <w:szCs w:val="19"/>
          <w:vertAlign w:val="subscript"/>
        </w:rPr>
        <w:t xml:space="preserve">fără </w:t>
      </w:r>
      <w:r xmlns:w="http://schemas.openxmlformats.org/wordprocessingml/2006/main">
        <w:rPr>
          <w:sz w:val="19"/>
          <w:szCs w:val="19"/>
        </w:rPr>
        <w:t xml:space="preserve">o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creștere marcată a PaCO2 </w:t>
      </w:r>
      <w:r xmlns:w="http://schemas.openxmlformats.org/wordprocessingml/2006/main">
        <w:rPr>
          <w:sz w:val="19"/>
          <w:szCs w:val="19"/>
        </w:rPr>
        <w:t xml:space="preserve">, o scădere a pH-ului </w:t>
      </w:r>
      <w:r xmlns:w="http://schemas.openxmlformats.org/wordprocessingml/2006/main">
        <w:rPr>
          <w:sz w:val="19"/>
          <w:szCs w:val="19"/>
        </w:rPr>
        <w:softHyphen xmlns:w="http://schemas.openxmlformats.org/wordprocessingml/2006/main"/>
      </w:r>
      <w:r xmlns:w="http://schemas.openxmlformats.org/wordprocessingml/2006/main">
        <w:rPr>
          <w:sz w:val="19"/>
          <w:szCs w:val="19"/>
          <w:vertAlign w:val="subscript"/>
        </w:rPr>
        <w:t xml:space="preserve">sau </w:t>
      </w:r>
      <w:r xmlns:w="http://schemas.openxmlformats.org/wordprocessingml/2006/main">
        <w:rPr>
          <w:sz w:val="19"/>
          <w:szCs w:val="19"/>
        </w:rPr>
        <w:t xml:space="preserve">efecte cardiovasculare adverse. Este cea mai eficientă atunci când este utilizată precoce. De obicei, se inițiază cu o presiune pozitivă la sfârșitul expirației (PEEP) de 4 până la 6 cm de apă, iar răspunsul este evaluat pe baza constatărilor clinice, radiografice și de laborator. Se utilizează în combinație cu o doză de surfactant exogen, care se administrează prin intubație scurtă, necesară pentru instilarea sa. Sonda endotraheală este apoi îndepărtată pentru a continua cu CPAP, evitând astfel necesitatea ventilației mecanice într-un procent ridicat de cazuri, care este rezervată celor mai mici sugari prematuri. Această strategie ar ajuta la reducerea numărului total de zile de ventilație mecanică și a complicațiilor pulmonare pe care le implică acest lucru.</w:t>
      </w:r>
    </w:p>
    <w:p w14:paraId="40C7F3C6"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Ventilația nazală cu presiune pozitivă poate fi utilizată și ea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în care ventilatorul este montat pe o tijă nazală, evitând astfel leziunile cauzate de tubul endotraheal și ventilatorul direct în căile respiratorii. Aceasta oferă beneficii mai mari în grupul de pacienți cu risc crescut de a dezvolta displazie bronhopulmonară.</w:t>
      </w:r>
    </w:p>
    <w:p w14:paraId="51DFCA5F"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La pacienții care prezintă insuficiență respiratorie se va utiliza ventilație mecanică, care va fi adaptată fiecărui caz în parte.</w:t>
      </w:r>
    </w:p>
    <w:p w14:paraId="11637761"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Insuficiența respiratorie este definită ca:</w:t>
      </w:r>
    </w:p>
    <w:p w14:paraId="2FE7880D" w14:textId="77777777" w:rsidR="00DA51AE" w:rsidRDefault="00DA51AE">
      <w:pPr xmlns:w="http://schemas.openxmlformats.org/wordprocessingml/2006/main">
        <w:pStyle w:val="BodyText"/>
        <w:numPr>
          <w:ilvl w:val="0"/>
          <w:numId w:val="232"/>
        </w:numPr>
        <w:tabs>
          <w:tab w:val="left" w:pos="508"/>
        </w:tabs>
        <w:spacing w:line="271" w:lineRule="auto"/>
        <w:ind w:left="440" w:hanging="120"/>
        <w:jc w:val="both"/>
        <w:rPr>
          <w:sz w:val="19"/>
          <w:szCs w:val="19"/>
        </w:rPr>
      </w:pPr>
      <w:bookmarkStart xmlns:w="http://schemas.openxmlformats.org/wordprocessingml/2006/main" w:id="2886" w:name="bookmark2873"/>
      <w:bookmarkEnd xmlns:w="http://schemas.openxmlformats.org/wordprocessingml/2006/main" w:id="2886"/>
      <w:r xmlns:w="http://schemas.openxmlformats.org/wordprocessingml/2006/main">
        <w:rPr>
          <w:sz w:val="19"/>
          <w:szCs w:val="19"/>
        </w:rPr>
        <w:t xml:space="preserve">acidoză respiratorie (pH arterial &lt;7,20 și </w:t>
      </w:r>
      <w:r xmlns:w="http://schemas.openxmlformats.org/wordprocessingml/2006/main">
        <w:rPr>
          <w:vertAlign w:val="subscript"/>
        </w:rPr>
        <w:t xml:space="preserve">PCO2</w:t>
      </w:r>
      <w:r xmlns:w="http://schemas.openxmlformats.org/wordprocessingml/2006/main">
        <w:t xml:space="preserve"> </w:t>
      </w:r>
      <w:r xmlns:w="http://schemas.openxmlformats.org/wordprocessingml/2006/main">
        <w:rPr>
          <w:sz w:val="19"/>
          <w:szCs w:val="19"/>
        </w:rPr>
        <w:t xml:space="preserve">&gt; 60 mmHg)</w:t>
      </w:r>
    </w:p>
    <w:p w14:paraId="605B1CF5" w14:textId="77777777" w:rsidR="00DA51AE" w:rsidRDefault="00DA51AE">
      <w:pPr xmlns:w="http://schemas.openxmlformats.org/wordprocessingml/2006/main">
        <w:pStyle w:val="BodyText"/>
        <w:numPr>
          <w:ilvl w:val="0"/>
          <w:numId w:val="232"/>
        </w:numPr>
        <w:tabs>
          <w:tab w:val="left" w:pos="508"/>
        </w:tabs>
        <w:spacing w:line="271" w:lineRule="auto"/>
        <w:ind w:left="440" w:hanging="120"/>
        <w:jc w:val="both"/>
        <w:rPr>
          <w:sz w:val="19"/>
          <w:szCs w:val="19"/>
        </w:rPr>
      </w:pPr>
      <w:bookmarkStart xmlns:w="http://schemas.openxmlformats.org/wordprocessingml/2006/main" w:id="2887" w:name="bookmark2874"/>
      <w:bookmarkEnd xmlns:w="http://schemas.openxmlformats.org/wordprocessingml/2006/main" w:id="2887"/>
      <w:r xmlns:w="http://schemas.openxmlformats.org/wordprocessingml/2006/main">
        <w:rPr>
          <w:sz w:val="19"/>
          <w:szCs w:val="19"/>
        </w:rPr>
        <w:t xml:space="preserve">hipoxie ( </w:t>
      </w:r>
      <w:r xmlns:w="http://schemas.openxmlformats.org/wordprocessingml/2006/main">
        <w:rPr>
          <w:vertAlign w:val="subscript"/>
        </w:rPr>
        <w:t xml:space="preserve">PaO2</w:t>
      </w:r>
      <w:r xmlns:w="http://schemas.openxmlformats.org/wordprocessingml/2006/main">
        <w:t xml:space="preserve"> </w:t>
      </w:r>
      <w:r xmlns:w="http://schemas.openxmlformats.org/wordprocessingml/2006/main">
        <w:rPr>
          <w:sz w:val="19"/>
          <w:szCs w:val="19"/>
        </w:rPr>
        <w:t xml:space="preserve">&lt; 60 mmHg cu FiO2 </w:t>
      </w:r>
      <w:r xmlns:w="http://schemas.openxmlformats.org/wordprocessingml/2006/main">
        <w:rPr>
          <w:vertAlign w:val="subscript"/>
        </w:rPr>
        <w:t xml:space="preserve">mai mare </w:t>
      </w:r>
      <w:r xmlns:w="http://schemas.openxmlformats.org/wordprocessingml/2006/main">
        <w:rPr>
          <w:sz w:val="19"/>
          <w:szCs w:val="19"/>
        </w:rPr>
        <w:t xml:space="preserve">sau egal cu 70% la CPAP nazal)</w:t>
      </w:r>
    </w:p>
    <w:p w14:paraId="2272D2B9" w14:textId="77777777" w:rsidR="00DA51AE" w:rsidRDefault="00DA51AE">
      <w:pPr xmlns:w="http://schemas.openxmlformats.org/wordprocessingml/2006/main">
        <w:pStyle w:val="BodyText"/>
        <w:numPr>
          <w:ilvl w:val="0"/>
          <w:numId w:val="232"/>
        </w:numPr>
        <w:tabs>
          <w:tab w:val="left" w:pos="508"/>
        </w:tabs>
        <w:spacing w:after="220"/>
        <w:ind w:left="440" w:hanging="120"/>
        <w:jc w:val="both"/>
        <w:rPr>
          <w:sz w:val="19"/>
          <w:szCs w:val="19"/>
        </w:rPr>
      </w:pPr>
      <w:bookmarkStart xmlns:w="http://schemas.openxmlformats.org/wordprocessingml/2006/main" w:id="2888" w:name="bookmark2875"/>
      <w:bookmarkEnd xmlns:w="http://schemas.openxmlformats.org/wordprocessingml/2006/main" w:id="2888"/>
      <w:r xmlns:w="http://schemas.openxmlformats.org/wordprocessingml/2006/main">
        <w:rPr>
          <w:sz w:val="19"/>
          <w:szCs w:val="19"/>
        </w:rPr>
        <w:t xml:space="preserve">apnee severă</w:t>
      </w:r>
    </w:p>
    <w:p w14:paraId="2A0AD661"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Utilizarea ventilației mecanice trebuie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redusă la minimum pentru a evita dezvoltarea ulterioară a displaziei bronhopulmonare și a pierderilor de aer.</w:t>
      </w:r>
    </w:p>
    <w:p w14:paraId="7CCF128A" w14:textId="77777777" w:rsidR="00DA51AE" w:rsidRDefault="00DA51AE">
      <w:pPr xmlns:w="http://schemas.openxmlformats.org/wordprocessingml/2006/main">
        <w:pStyle w:val="BodyText"/>
        <w:spacing w:line="266" w:lineRule="auto"/>
        <w:ind w:firstLine="320"/>
        <w:jc w:val="both"/>
        <w:rPr>
          <w:sz w:val="19"/>
          <w:szCs w:val="19"/>
        </w:rPr>
      </w:pPr>
      <w:r xmlns:w="http://schemas.openxmlformats.org/wordprocessingml/2006/main">
        <w:rPr>
          <w:b/>
          <w:bCs/>
        </w:rPr>
        <w:t xml:space="preserve">Surfactant exogen: </w:t>
      </w:r>
      <w:r xmlns:w="http://schemas.openxmlformats.org/wordprocessingml/2006/main">
        <w:rPr>
          <w:sz w:val="19"/>
          <w:szCs w:val="19"/>
        </w:rPr>
        <w:t xml:space="preserve">Administrarea intratraheală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de surfactant exogen a îmbunătățit substanțial evoluția și prognosticul nou-născuților cu boală a membranei hialine.</w:t>
      </w:r>
    </w:p>
    <w:p w14:paraId="2F072707" w14:textId="77777777" w:rsidR="00DA51AE" w:rsidRDefault="00DA51AE">
      <w:pPr xmlns:w="http://schemas.openxmlformats.org/wordprocessingml/2006/main">
        <w:pStyle w:val="BodyText"/>
        <w:spacing w:line="262" w:lineRule="auto"/>
        <w:ind w:firstLine="320"/>
        <w:jc w:val="both"/>
        <w:rPr>
          <w:sz w:val="19"/>
          <w:szCs w:val="19"/>
        </w:rPr>
      </w:pPr>
      <w:r xmlns:w="http://schemas.openxmlformats.org/wordprocessingml/2006/main">
        <w:rPr>
          <w:sz w:val="19"/>
          <w:szCs w:val="19"/>
        </w:rPr>
        <w:t xml:space="preserve">Surfactantul trebuie administrat ca profilaxie post-stabilizare la cei mai mulți nou-născuți prematuri sau ca intervenție precoce (înainte de primele 2 ore), putând fi administrate până la 4 doze în funcție de severitatea afecțiunii.</w:t>
      </w:r>
    </w:p>
    <w:p w14:paraId="40710ACA" w14:textId="77777777" w:rsidR="00DA51AE" w:rsidRDefault="00DA51AE">
      <w:pPr xmlns:w="http://schemas.openxmlformats.org/wordprocessingml/2006/main">
        <w:pStyle w:val="BodyText"/>
        <w:spacing w:line="262" w:lineRule="auto"/>
        <w:ind w:firstLine="320"/>
        <w:jc w:val="both"/>
        <w:rPr>
          <w:sz w:val="19"/>
          <w:szCs w:val="19"/>
        </w:rPr>
      </w:pPr>
      <w:r xmlns:w="http://schemas.openxmlformats.org/wordprocessingml/2006/main">
        <w:rPr>
          <w:sz w:val="19"/>
          <w:szCs w:val="19"/>
        </w:rPr>
        <w:t xml:space="preserve">Pe de altă parte, utilizarea surfactantului este extinsă în alte afecțiuni, cum ar fi aspirația de meconiu, hipertensiunea pulmonară, pneumonia și alte afecțiuni de detresă respiratorie la pacienții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aflați la termen sau aproape de acesta.</w:t>
      </w:r>
    </w:p>
    <w:p w14:paraId="4BB7B9A7" w14:textId="77777777" w:rsidR="00DA51AE" w:rsidRDefault="00DA51AE">
      <w:pPr xmlns:w="http://schemas.openxmlformats.org/wordprocessingml/2006/main">
        <w:pStyle w:val="BodyText"/>
        <w:spacing w:after="120" w:line="262" w:lineRule="auto"/>
        <w:ind w:firstLine="320"/>
        <w:jc w:val="both"/>
        <w:rPr>
          <w:sz w:val="19"/>
          <w:szCs w:val="19"/>
        </w:rPr>
      </w:pPr>
      <w:r xmlns:w="http://schemas.openxmlformats.org/wordprocessingml/2006/main">
        <w:rPr>
          <w:sz w:val="19"/>
          <w:szCs w:val="19"/>
        </w:rPr>
        <w:t xml:space="preserve">Merită subliniată importanța acțiunii corticosteroizilor prenatali în maturarea pulmonară fetală, diminuând frecvența și severitatea sindromului de detresă respiratorie.</w:t>
      </w:r>
    </w:p>
    <w:p w14:paraId="625A2670" w14:textId="77777777" w:rsidR="00DA51AE" w:rsidRDefault="00DA51AE">
      <w:pPr xmlns:w="http://schemas.openxmlformats.org/wordprocessingml/2006/main">
        <w:pStyle w:val="Heading51"/>
        <w:keepNext/>
        <w:keepLines/>
        <w:spacing w:after="220"/>
      </w:pPr>
      <w:bookmarkStart xmlns:w="http://schemas.openxmlformats.org/wordprocessingml/2006/main" w:id="2889" w:name="bookmark2876"/>
      <w:bookmarkStart xmlns:w="http://schemas.openxmlformats.org/wordprocessingml/2006/main" w:id="2890" w:name="bookmark2877"/>
      <w:bookmarkStart xmlns:w="http://schemas.openxmlformats.org/wordprocessingml/2006/main" w:id="2891" w:name="bookmark2878"/>
      <w:r xmlns:w="http://schemas.openxmlformats.org/wordprocessingml/2006/main">
        <w:t xml:space="preserve">Complicațiile bolii membranei hialine:</w:t>
      </w:r>
      <w:bookmarkEnd xmlns:w="http://schemas.openxmlformats.org/wordprocessingml/2006/main" w:id="2889"/>
      <w:bookmarkEnd xmlns:w="http://schemas.openxmlformats.org/wordprocessingml/2006/main" w:id="2890"/>
      <w:bookmarkEnd xmlns:w="http://schemas.openxmlformats.org/wordprocessingml/2006/main" w:id="2891"/>
    </w:p>
    <w:p w14:paraId="378190AC" w14:textId="77777777" w:rsidR="00DA51AE" w:rsidRDefault="00DA51AE">
      <w:pPr xmlns:w="http://schemas.openxmlformats.org/wordprocessingml/2006/main">
        <w:pStyle w:val="BodyText"/>
        <w:numPr>
          <w:ilvl w:val="0"/>
          <w:numId w:val="237"/>
        </w:numPr>
        <w:tabs>
          <w:tab w:val="left" w:pos="582"/>
        </w:tabs>
        <w:spacing w:line="264" w:lineRule="auto"/>
        <w:ind w:firstLine="320"/>
        <w:jc w:val="both"/>
        <w:rPr>
          <w:sz w:val="19"/>
          <w:szCs w:val="19"/>
        </w:rPr>
      </w:pPr>
      <w:bookmarkStart xmlns:w="http://schemas.openxmlformats.org/wordprocessingml/2006/main" w:id="2892" w:name="bookmark2879"/>
      <w:bookmarkEnd xmlns:w="http://schemas.openxmlformats.org/wordprocessingml/2006/main" w:id="2892"/>
      <w:r xmlns:w="http://schemas.openxmlformats.org/wordprocessingml/2006/main">
        <w:rPr>
          <w:b/>
          <w:bCs/>
        </w:rPr>
        <w:t xml:space="preserve">Scurgeri de aer: </w:t>
      </w:r>
      <w:r xmlns:w="http://schemas.openxmlformats.org/wordprocessingml/2006/main">
        <w:rPr>
          <w:sz w:val="19"/>
          <w:szCs w:val="19"/>
        </w:rPr>
        <w:t xml:space="preserve">Una dintre cele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mai frecvente complicații este pierderea de aer din cauza rupturii alveolare, care se manifestă sub formă de pneumotorax, pneumomediastin, pneumopericard sau emfizem interstițial. Trebuie suspectată întotdeauna în cazurile de deteriorare bruscă la un nou-născut anterior stabil (hipotensiune arterială, bradicardie, apnee, hipoxie, acidoză metabolică etc.). În astfel de cazuri, trebuie efectuată o radiografie toracică, urmată de puncție și drenaj imediat. Surfactantul a redus semnificativ frecvența scurgerilor de aer.</w:t>
      </w:r>
    </w:p>
    <w:p w14:paraId="0097E53D" w14:textId="77777777" w:rsidR="00DA51AE" w:rsidRDefault="00DA51AE">
      <w:pPr xmlns:w="http://schemas.openxmlformats.org/wordprocessingml/2006/main">
        <w:pStyle w:val="BodyText"/>
        <w:numPr>
          <w:ilvl w:val="0"/>
          <w:numId w:val="237"/>
        </w:numPr>
        <w:tabs>
          <w:tab w:val="left" w:pos="577"/>
        </w:tabs>
        <w:spacing w:line="264" w:lineRule="auto"/>
        <w:ind w:firstLine="320"/>
        <w:jc w:val="both"/>
        <w:rPr>
          <w:sz w:val="19"/>
          <w:szCs w:val="19"/>
        </w:rPr>
      </w:pPr>
      <w:bookmarkStart xmlns:w="http://schemas.openxmlformats.org/wordprocessingml/2006/main" w:id="2893" w:name="bookmark2880"/>
      <w:bookmarkEnd xmlns:w="http://schemas.openxmlformats.org/wordprocessingml/2006/main" w:id="2893"/>
      <w:r xmlns:w="http://schemas.openxmlformats.org/wordprocessingml/2006/main">
        <w:rPr>
          <w:b/>
          <w:bCs/>
        </w:rPr>
        <w:t xml:space="preserve">Accidente cu sondă endotraheală: </w:t>
      </w:r>
      <w:r xmlns:w="http://schemas.openxmlformats.org/wordprocessingml/2006/main">
        <w:rPr>
          <w:sz w:val="19"/>
          <w:szCs w:val="19"/>
        </w:rPr>
        <w:t xml:space="preserve">Obstrucția sondei endotraheale se va manifesta prin deteriorarea funcționare a nou-născutului și, uneori, prin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inadaptarea ventilatorului. Deplasarea sondei într-o bronhie principală se manifestă prin colaps pulmonar contralateral, confirmat la radiografia toracică (atelectazie și plasarea sondei endotraheale).</w:t>
      </w:r>
    </w:p>
    <w:p w14:paraId="5E4204F6" w14:textId="77777777" w:rsidR="00DA51AE" w:rsidRDefault="00DA51AE">
      <w:pPr xmlns:w="http://schemas.openxmlformats.org/wordprocessingml/2006/main">
        <w:pStyle w:val="BodyText"/>
        <w:numPr>
          <w:ilvl w:val="0"/>
          <w:numId w:val="237"/>
        </w:numPr>
        <w:tabs>
          <w:tab w:val="left" w:pos="582"/>
        </w:tabs>
        <w:spacing w:line="264" w:lineRule="auto"/>
        <w:ind w:firstLine="320"/>
        <w:jc w:val="both"/>
        <w:rPr>
          <w:sz w:val="19"/>
          <w:szCs w:val="19"/>
        </w:rPr>
      </w:pPr>
      <w:bookmarkStart xmlns:w="http://schemas.openxmlformats.org/wordprocessingml/2006/main" w:id="2894" w:name="bookmark2881"/>
      <w:bookmarkEnd xmlns:w="http://schemas.openxmlformats.org/wordprocessingml/2006/main" w:id="2894"/>
      <w:r xmlns:w="http://schemas.openxmlformats.org/wordprocessingml/2006/main">
        <w:rPr>
          <w:b/>
          <w:bCs/>
        </w:rPr>
        <w:t xml:space="preserve">Infecții: </w:t>
      </w:r>
      <w:r xmlns:w="http://schemas.openxmlformats.org/wordprocessingml/2006/main">
        <w:rPr>
          <w:sz w:val="19"/>
          <w:szCs w:val="19"/>
        </w:rPr>
        <w:t xml:space="preserve">Acestea sunt mai puțin frecvente în zilele noastre, ca o complicație a ventilației mecanice. Asepsia strictă trebuie menținută în timpul intubării, aspirației prin sondă și recoltării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probelor pentru analize de laborator. La cea mai mică suspiciune de infecție, trebuie prelevate culturi multiple de la nou-născut și trebuie inițiat tratamentul cu antibiotice sau antibioticele administrate anterior trebuie rotite.</w:t>
      </w:r>
    </w:p>
    <w:p w14:paraId="25C54D3A" w14:textId="77777777" w:rsidR="00DA51AE" w:rsidRDefault="00DA51AE">
      <w:pPr xmlns:w="http://schemas.openxmlformats.org/wordprocessingml/2006/main">
        <w:pStyle w:val="BodyText"/>
        <w:numPr>
          <w:ilvl w:val="0"/>
          <w:numId w:val="237"/>
        </w:numPr>
        <w:tabs>
          <w:tab w:val="left" w:pos="582"/>
        </w:tabs>
        <w:spacing w:line="264" w:lineRule="auto"/>
        <w:ind w:firstLine="320"/>
        <w:jc w:val="both"/>
        <w:rPr>
          <w:sz w:val="19"/>
          <w:szCs w:val="19"/>
        </w:rPr>
      </w:pPr>
      <w:bookmarkStart xmlns:w="http://schemas.openxmlformats.org/wordprocessingml/2006/main" w:id="2895" w:name="bookmark2882"/>
      <w:bookmarkEnd xmlns:w="http://schemas.openxmlformats.org/wordprocessingml/2006/main" w:id="2895"/>
      <w:r xmlns:w="http://schemas.openxmlformats.org/wordprocessingml/2006/main">
        <w:rPr>
          <w:b/>
          <w:bCs/>
        </w:rPr>
        <w:t xml:space="preserve">permeabil ( </w:t>
      </w:r>
      <w:r xmlns:w="http://schemas.openxmlformats.org/wordprocessingml/2006/main">
        <w:rPr>
          <w:b/>
          <w:bCs/>
        </w:rPr>
        <w:softHyphen xmlns:w="http://schemas.openxmlformats.org/wordprocessingml/2006/main"/>
      </w:r>
      <w:r xmlns:w="http://schemas.openxmlformats.org/wordprocessingml/2006/main">
        <w:rPr>
          <w:b/>
          <w:bCs/>
        </w:rPr>
        <w:t xml:space="preserve">PDA): </w:t>
      </w:r>
      <w:r xmlns:w="http://schemas.openxmlformats.org/wordprocessingml/2006/main">
        <w:rPr>
          <w:sz w:val="19"/>
          <w:szCs w:val="19"/>
        </w:rPr>
        <w:t xml:space="preserve">Incidența PDA este între 15% și 36% la nou-născuții prematuri, cu rate mai mari la vârste gestaționale mai mici și la cei cu boală a membranei hialine. Poate fi prezent din prima zi de viață, întârziind recuperarea respiratorie a pacientului. Ecocardiografia Doppler este utilă pentru evaluarea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dimensiunii sale și a răspunsului la tratament. Tratamentul medical constă în restricție de fluide, diuretice și închidere farmacologică cu indometacin (0,1 până la 0,2 mg/kg/doză la fiecare 12 ore, până la 3 doze) sau ibuprofen (10 mg/kg/doză la fiecare 12 ore, până la 3 doze). Dacă tratamentul farmacologic eșuează, se va efectua închiderea chirurgicală.</w:t>
      </w:r>
    </w:p>
    <w:p w14:paraId="1D3072AE" w14:textId="77777777" w:rsidR="00DA51AE" w:rsidRDefault="00DA51AE">
      <w:pPr xmlns:w="http://schemas.openxmlformats.org/wordprocessingml/2006/main">
        <w:pStyle w:val="BodyText"/>
        <w:numPr>
          <w:ilvl w:val="0"/>
          <w:numId w:val="237"/>
        </w:numPr>
        <w:tabs>
          <w:tab w:val="left" w:pos="586"/>
        </w:tabs>
        <w:spacing w:line="264" w:lineRule="auto"/>
        <w:jc w:val="both"/>
        <w:rPr>
          <w:sz w:val="19"/>
          <w:szCs w:val="19"/>
        </w:rPr>
      </w:pPr>
      <w:bookmarkStart xmlns:w="http://schemas.openxmlformats.org/wordprocessingml/2006/main" w:id="2896" w:name="bookmark2883"/>
      <w:bookmarkEnd xmlns:w="http://schemas.openxmlformats.org/wordprocessingml/2006/main" w:id="2896"/>
      <w:r xmlns:w="http://schemas.openxmlformats.org/wordprocessingml/2006/main">
        <w:rPr>
          <w:b/>
          <w:bCs/>
        </w:rPr>
        <w:t xml:space="preserve">Retinopatia prematurității: </w:t>
      </w:r>
      <w:r xmlns:w="http://schemas.openxmlformats.org/wordprocessingml/2006/main">
        <w:rPr>
          <w:sz w:val="19"/>
          <w:szCs w:val="19"/>
        </w:rPr>
        <w:t xml:space="preserve">Retina în curs de dezvoltare a sugarilor prematuri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este deosebit de sensibilă la oxigen; prin urmare, nivelurile de PaO2 trebuie monitorizate cu strictețe </w:t>
      </w:r>
      <w:r xmlns:w="http://schemas.openxmlformats.org/wordprocessingml/2006/main">
        <w:rPr>
          <w:sz w:val="19"/>
          <w:szCs w:val="19"/>
          <w:vertAlign w:val="subscript"/>
        </w:rPr>
        <w:t xml:space="preserve">. Valorile </w:t>
      </w:r>
      <w:r xmlns:w="http://schemas.openxmlformats.org/wordprocessingml/2006/main">
        <w:rPr>
          <w:sz w:val="19"/>
          <w:szCs w:val="19"/>
        </w:rPr>
        <w:t xml:space="preserve">adecvate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de saturație sunt considerate a fi între 88 și 92% la sugarii prematuri cu vârsta gestațională mai mică de 32 de săptămâni sau cu o greutate de 1200 de grame sau mai puțin și între 88 și 94% pentru cei cu vârsta peste 32 de săptămâni sau 1200 de grame (corespunzând unor valori de PaO2 </w:t>
      </w:r>
      <w:r xmlns:w="http://schemas.openxmlformats.org/wordprocessingml/2006/main">
        <w:rPr>
          <w:sz w:val="15"/>
          <w:szCs w:val="15"/>
        </w:rPr>
        <w:t xml:space="preserve">între </w:t>
      </w:r>
      <w:r xmlns:w="http://schemas.openxmlformats.org/wordprocessingml/2006/main">
        <w:rPr>
          <w:sz w:val="19"/>
          <w:szCs w:val="19"/>
        </w:rPr>
        <w:t xml:space="preserve">50 și 70 mmHg). Toți sugarii prematuri care au primit terapie cu oxigen trebuie să fie supuși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unor examinări oftalmologice seriale începând cu vârsta de 4 săptămâni.</w:t>
      </w:r>
    </w:p>
    <w:p w14:paraId="66AC310F" w14:textId="77777777" w:rsidR="00DA51AE" w:rsidRDefault="00DA51AE">
      <w:pPr xmlns:w="http://schemas.openxmlformats.org/wordprocessingml/2006/main">
        <w:pStyle w:val="BodyText"/>
        <w:numPr>
          <w:ilvl w:val="0"/>
          <w:numId w:val="237"/>
        </w:numPr>
        <w:tabs>
          <w:tab w:val="left" w:pos="586"/>
        </w:tabs>
        <w:spacing w:line="264" w:lineRule="auto"/>
        <w:jc w:val="both"/>
        <w:rPr>
          <w:sz w:val="19"/>
          <w:szCs w:val="19"/>
        </w:rPr>
      </w:pPr>
      <w:bookmarkStart xmlns:w="http://schemas.openxmlformats.org/wordprocessingml/2006/main" w:id="2897" w:name="bookmark2884"/>
      <w:bookmarkEnd xmlns:w="http://schemas.openxmlformats.org/wordprocessingml/2006/main" w:id="2897"/>
      <w:r xmlns:w="http://schemas.openxmlformats.org/wordprocessingml/2006/main">
        <w:rPr>
          <w:b/>
          <w:bCs/>
        </w:rPr>
        <w:t xml:space="preserve">Displazie bronhopulmonară: </w:t>
      </w:r>
      <w:r xmlns:w="http://schemas.openxmlformats.org/wordprocessingml/2006/main">
        <w:rPr>
          <w:sz w:val="19"/>
          <w:szCs w:val="19"/>
        </w:rPr>
        <w:t xml:space="preserve">Aceasta este principala complicație cronică la nou-născuții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cu sindrom de detresă respiratorie. Etiologia sa este multifactorială (volutraumă, barotraumă, toxicitate la oxigen, infecții). Este strict legată de afectarea țesutului pulmonar prin expunerea prelungită la oxigen și tehnici de ventilație mecanică. Se manifestă prin nevoi persistente de oxigen după 36 de săptămâni de gestație postmenstruală (vârstă gestațională mai mică de 32 de săptămâni la naștere) sau 28 până la 56 de zile postnatale (vârstă gestațională mai mare de 32 de săptămâni la naștere) și modificări radiologice pulmonare. În mod ideal, ar trebui menținută o oxigenare adecvată cu cea mai mică concentrație posibilă de oxigen.</w:t>
      </w:r>
    </w:p>
    <w:p w14:paraId="76E300F6" w14:textId="77777777" w:rsidR="00DA51AE" w:rsidRDefault="00DA51AE">
      <w:pPr xmlns:w="http://schemas.openxmlformats.org/wordprocessingml/2006/main">
        <w:pStyle w:val="BodyText"/>
        <w:numPr>
          <w:ilvl w:val="0"/>
          <w:numId w:val="237"/>
        </w:numPr>
        <w:tabs>
          <w:tab w:val="left" w:pos="577"/>
        </w:tabs>
        <w:spacing w:after="220" w:line="262" w:lineRule="auto"/>
        <w:ind w:firstLine="320"/>
        <w:jc w:val="both"/>
        <w:rPr>
          <w:sz w:val="19"/>
          <w:szCs w:val="19"/>
        </w:rPr>
      </w:pPr>
      <w:bookmarkStart xmlns:w="http://schemas.openxmlformats.org/wordprocessingml/2006/main" w:id="2898" w:name="bookmark2885"/>
      <w:bookmarkEnd xmlns:w="http://schemas.openxmlformats.org/wordprocessingml/2006/main" w:id="2898"/>
      <w:r xmlns:w="http://schemas.openxmlformats.org/wordprocessingml/2006/main">
        <w:rPr>
          <w:b/>
          <w:bCs/>
        </w:rPr>
        <w:t xml:space="preserve">Tulburări neurologice: </w:t>
      </w:r>
      <w:r xmlns:w="http://schemas.openxmlformats.org/wordprocessingml/2006/main">
        <w:rPr>
          <w:sz w:val="19"/>
          <w:szCs w:val="19"/>
        </w:rPr>
        <w:t xml:space="preserve">Acești copii trebuie monitorizați periodic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pentru maturarea neurologică, dezvoltarea intelectuală, vederea și auzul.</w:t>
      </w:r>
    </w:p>
    <w:p w14:paraId="7DA8C883" w14:textId="77777777" w:rsidR="00DA51AE" w:rsidRDefault="00DA51AE">
      <w:pPr xmlns:w="http://schemas.openxmlformats.org/wordprocessingml/2006/main">
        <w:pStyle w:val="Heading51"/>
        <w:keepNext/>
        <w:keepLines/>
        <w:spacing w:after="220" w:line="286" w:lineRule="auto"/>
        <w:ind w:left="160" w:hanging="160"/>
        <w:jc w:val="both"/>
      </w:pPr>
      <w:bookmarkStart xmlns:w="http://schemas.openxmlformats.org/wordprocessingml/2006/main" w:id="2899" w:name="bookmark2886"/>
      <w:bookmarkStart xmlns:w="http://schemas.openxmlformats.org/wordprocessingml/2006/main" w:id="2900" w:name="bookmark2887"/>
      <w:bookmarkStart xmlns:w="http://schemas.openxmlformats.org/wordprocessingml/2006/main" w:id="2901" w:name="bookmark2888"/>
      <w:r xmlns:w="http://schemas.openxmlformats.org/wordprocessingml/2006/main">
        <w:t xml:space="preserve">• Sindromul de aspirație de meconiu</w:t>
      </w:r>
      <w:bookmarkEnd xmlns:w="http://schemas.openxmlformats.org/wordprocessingml/2006/main" w:id="2899"/>
      <w:bookmarkEnd xmlns:w="http://schemas.openxmlformats.org/wordprocessingml/2006/main" w:id="2900"/>
      <w:bookmarkEnd xmlns:w="http://schemas.openxmlformats.org/wordprocessingml/2006/main" w:id="2901"/>
    </w:p>
    <w:p w14:paraId="4F214033"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Este definit ca un sindrom de detresă respiratorie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sau necesar crescut de oxigen la orice nou-născut cu antecedente de lichid amniotic colorat cu meconiu, ale cărui simptome nu pot fi atribuite unei alte etiologii.</w:t>
      </w:r>
    </w:p>
    <w:p w14:paraId="49A8D30C"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Lichidul amniotic este colorat cu meconiu în 2-25% din toate nașterile; dintre acestea, 11% dintre nou-născuți vor prezenta sindrom de detresă respiratorie. Eliminarea meconiului de către făt in utero, care apare mai frecvent la nou-născuții mici pentru vârsta gestațională și la cei născuți post-termen, este în general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o consecință a unui episod de asfixie, fie antepartum, fie intrapartum, sau a unei infecții materne. Acești sugari au de obicei peste 34 de săptămâni de vârstă gestațională, deoarece capacitatea de a elibera meconiu în lichidul amniotic este dobândită după această vârstă prenatală.</w:t>
      </w:r>
    </w:p>
    <w:p w14:paraId="6CB54A20"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Având în vedere raportul medicului obstetrician privind lichidul amniotic colorat cu meconiu, în special atunci când este gros sau are o consistență de „piure de mazăre”, aspirația orofaringiană cu un cateter a fost o practică obișnuită după nașterea capului și înainte de nașterea umerilor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Din 2005, Ghidurile de resuscitare neonatală ale Asociației Americane a Inimii nu mai recomandă această practică ca procedură de rutină în unitatea neonatală, deoarece nu s-au constatat diferențe semnificative în rezultatele nou-născuților care au fost supuși acestei proceduri în comparație cu cei care nu au fost supuși.</w:t>
      </w:r>
    </w:p>
    <w:p w14:paraId="01E99481"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La sugarii cu depresie neonatală, trebuie efectuată intubația traheală imediată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dacă este posibil înainte de începerea efortului respirator, aspirând conținutul sondei endotraheale pe măsură ce aceasta este retrasă. Procedura se repetă până când nu se mai obține material traheal. Intubația și aspirația nu sunt indicate la nou-născuții viguroși.</w:t>
      </w:r>
    </w:p>
    <w:p w14:paraId="78F2DB79"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Este important să rețineți că presiunea pozitivă nu trebuie utilizată decât după ce traheea a fost complet curățată.</w:t>
      </w:r>
    </w:p>
    <w:p w14:paraId="17DA9D29" w14:textId="77777777" w:rsidR="00DA51AE" w:rsidRDefault="00DA51AE">
      <w:pPr xmlns:w="http://schemas.openxmlformats.org/wordprocessingml/2006/main">
        <w:pStyle w:val="Heading61"/>
        <w:keepNext/>
        <w:keepLines/>
        <w:jc w:val="both"/>
      </w:pPr>
      <w:bookmarkStart xmlns:w="http://schemas.openxmlformats.org/wordprocessingml/2006/main" w:id="2902" w:name="bookmark2889"/>
      <w:bookmarkStart xmlns:w="http://schemas.openxmlformats.org/wordprocessingml/2006/main" w:id="2903" w:name="bookmark2890"/>
      <w:bookmarkStart xmlns:w="http://schemas.openxmlformats.org/wordprocessingml/2006/main" w:id="2904" w:name="bookmark2891"/>
      <w:r xmlns:w="http://schemas.openxmlformats.org/wordprocessingml/2006/main">
        <w:t xml:space="preserve">Fiziopatologie</w:t>
      </w:r>
      <w:bookmarkEnd xmlns:w="http://schemas.openxmlformats.org/wordprocessingml/2006/main" w:id="2902"/>
      <w:bookmarkEnd xmlns:w="http://schemas.openxmlformats.org/wordprocessingml/2006/main" w:id="2903"/>
      <w:bookmarkEnd xmlns:w="http://schemas.openxmlformats.org/wordprocessingml/2006/main" w:id="2904"/>
    </w:p>
    <w:p w14:paraId="38CBDD2D"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În cazurile de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suferință fetală cu trecerea meconiului, fătul poate inhala lichid amniotic colorat cu meconiu în trahee și în căile respiratorii mari înainte sau în timpul nașterii. Este neobișnuit ca meconiul să pătrundă în căile respiratorii mici înainte de naștere din cauza vâscozității sale, dar odată ce începe respirația, acesta va fi impactat distal în plămâni.</w:t>
      </w:r>
    </w:p>
    <w:p w14:paraId="7FF0D26C"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Această impactare cu meconiu va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provoca obstrucție totală a căilor respiratorii în unele zone, ducând la atelectazie, în timp ce în altele obstrucția va fi parțială, producând un mecanism valvular ce duce la blocarea aerului și riscul aferent de ruptură alveolară. Această obstrucție, combinată cu pneumonita chimică cauzată de meconiu, va provoca hipoxemie marcată ca urmare a șunturilor intrapulmonare. Această hipoxemie poate fi agravată și mai mult de asocierea hipertensiunii pulmonare persistente cu șunturi extrapulmonare (ductus arterial și foramen ovale).</w:t>
      </w:r>
    </w:p>
    <w:p w14:paraId="54C57996"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Există, de asemenea, o incidență crescută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a infecțiilor. Deși meconiul este steril, compoziția sa de mucopolisaharide oferă un mediu excelent de creștere pentru microorganisme precum Escherichia coli. În plus, meconiul poate inhiba fagocitoza de către leucocitele polimorfonucleare.</w:t>
      </w:r>
    </w:p>
    <w:p w14:paraId="36D64F2D" w14:textId="77777777" w:rsidR="00DA51AE" w:rsidRDefault="00DA51AE">
      <w:pPr xmlns:w="http://schemas.openxmlformats.org/wordprocessingml/2006/main">
        <w:pStyle w:val="BodyText"/>
        <w:spacing w:after="220" w:line="266" w:lineRule="auto"/>
        <w:ind w:firstLine="0"/>
        <w:jc w:val="both"/>
        <w:rPr>
          <w:sz w:val="19"/>
          <w:szCs w:val="19"/>
        </w:rPr>
      </w:pPr>
      <w:r xmlns:w="http://schemas.openxmlformats.org/wordprocessingml/2006/main">
        <w:rPr>
          <w:rFonts w:ascii="Tahoma" w:eastAsia="Tahoma" w:hAnsi="Tahoma" w:cs="Tahoma"/>
          <w:sz w:val="15"/>
          <w:szCs w:val="15"/>
        </w:rPr>
        <w:t xml:space="preserve">PREZENTARE CLINICĂ: </w:t>
      </w:r>
      <w:r xmlns:w="http://schemas.openxmlformats.org/wordprocessingml/2006/main">
        <w:rPr>
          <w:sz w:val="19"/>
          <w:szCs w:val="19"/>
        </w:rPr>
        <w:t xml:space="preserve">Din cauza asfixiei intrauterine care a cauzat trecerea meconiului, acești sugari se nasc adesea deprimați și vor necesita frecvent suport respirator de la început. Aceștia vor prezenta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detresă respiratorie marcată, cianoză, tahipnee, complianță pulmonară redusă și retracții generalizate. Se pot observa, de asemenea, erupții cutanate, mormăieli și, în mod clasic, o hiperumflare a toracelui. În cazurile severe, gazele sanguine vor evidenția hipoxemie intensă și hipercapnie ca manifestări ale asfixiei și insuficienței respiratorii.</w:t>
      </w:r>
    </w:p>
    <w:p w14:paraId="56A84976" w14:textId="77777777" w:rsidR="00DA51AE" w:rsidRDefault="00DA51AE">
      <w:pPr xmlns:w="http://schemas.openxmlformats.org/wordprocessingml/2006/main">
        <w:pStyle w:val="BodyText"/>
        <w:spacing w:after="220" w:line="266" w:lineRule="auto"/>
        <w:ind w:firstLine="320"/>
        <w:jc w:val="both"/>
        <w:rPr>
          <w:sz w:val="19"/>
          <w:szCs w:val="19"/>
        </w:rPr>
      </w:pPr>
      <w:r xmlns:w="http://schemas.openxmlformats.org/wordprocessingml/2006/main">
        <w:rPr>
          <w:b/>
          <w:bCs/>
        </w:rPr>
        <w:t xml:space="preserve">Radiografia toracică: </w:t>
      </w:r>
      <w:r xmlns:w="http://schemas.openxmlformats.org/wordprocessingml/2006/main">
        <w:rPr>
          <w:sz w:val="19"/>
          <w:szCs w:val="19"/>
        </w:rPr>
        <w:t xml:space="preserve">poate evidenția un torace hiperinflaționat cu densități neregulate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intercalate cu zone radiotransparente reprezentând zone de hiperinflație. Diafragmele pot apărea orizontale.</w:t>
      </w:r>
    </w:p>
    <w:p w14:paraId="11172516" w14:textId="77777777" w:rsidR="00DA51AE" w:rsidRDefault="00DA51AE">
      <w:pPr xmlns:w="http://schemas.openxmlformats.org/wordprocessingml/2006/main">
        <w:pStyle w:val="Heading61"/>
        <w:keepNext/>
        <w:keepLines/>
        <w:jc w:val="both"/>
      </w:pPr>
      <w:bookmarkStart xmlns:w="http://schemas.openxmlformats.org/wordprocessingml/2006/main" w:id="2905" w:name="bookmark2892"/>
      <w:bookmarkStart xmlns:w="http://schemas.openxmlformats.org/wordprocessingml/2006/main" w:id="2906" w:name="bookmark2893"/>
      <w:bookmarkStart xmlns:w="http://schemas.openxmlformats.org/wordprocessingml/2006/main" w:id="2907" w:name="bookmark2894"/>
      <w:r xmlns:w="http://schemas.openxmlformats.org/wordprocessingml/2006/main">
        <w:t xml:space="preserve">Tratament</w:t>
      </w:r>
      <w:bookmarkEnd xmlns:w="http://schemas.openxmlformats.org/wordprocessingml/2006/main" w:id="2905"/>
      <w:bookmarkEnd xmlns:w="http://schemas.openxmlformats.org/wordprocessingml/2006/main" w:id="2906"/>
      <w:bookmarkEnd xmlns:w="http://schemas.openxmlformats.org/wordprocessingml/2006/main" w:id="2907"/>
    </w:p>
    <w:p w14:paraId="3FF68214" w14:textId="77777777" w:rsidR="00DA51AE" w:rsidRDefault="00DA51AE">
      <w:pPr xmlns:w="http://schemas.openxmlformats.org/wordprocessingml/2006/main">
        <w:pStyle w:val="BodyText"/>
        <w:spacing w:after="220" w:line="264" w:lineRule="auto"/>
        <w:ind w:firstLine="0"/>
        <w:jc w:val="both"/>
        <w:rPr>
          <w:sz w:val="19"/>
          <w:szCs w:val="19"/>
        </w:rPr>
      </w:pPr>
      <w:r xmlns:w="http://schemas.openxmlformats.org/wordprocessingml/2006/main">
        <w:rPr>
          <w:sz w:val="19"/>
          <w:szCs w:val="19"/>
        </w:rPr>
        <w:t xml:space="preserve">Totul începe cu o bună recepție neonatală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inclusiv cunoașterea istoricului mamei și plasarea într-un centru echipat pentru a primi acești sugari. Oxigenarea și ventilația adecvate sunt cruciale, menținând un mediu termic neutru pentru a minimiza consumul de oxigen. Suportul respirator se utilizează atunci când schimbul de gaze nu este optim prin ventilația spontană a nou-născutului. Aproximativ 30% dintre nou-născuții cu sindrom de aspirație de meconiu necesită ventilație mecanică, care va fi indicată în cazurile în care alte metode de administrare a oxigenului (hialuronidare sau CPAP) nu pot menține o oxigenare adecvată. Este important să se mențină PaU2 </w:t>
      </w:r>
      <w:r xmlns:w="http://schemas.openxmlformats.org/wordprocessingml/2006/main">
        <w:rPr>
          <w:sz w:val="15"/>
          <w:szCs w:val="15"/>
        </w:rPr>
        <w:t xml:space="preserve">la </w:t>
      </w:r>
      <w:r xmlns:w="http://schemas.openxmlformats.org/wordprocessingml/2006/main">
        <w:rPr>
          <w:sz w:val="19"/>
          <w:szCs w:val="19"/>
        </w:rPr>
        <w:t xml:space="preserve">niveluri apropiate de 100 mmHg pentru a preveni vasoconstricția pulmonară datorată hipoxiei. Ca tratament adjuvant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se vor lua în considerare sedarea și analgezia, medicamentele vasoactive, bicarbonatul de sodiu pentru reglarea pH-ului sanguin și surfactantul exogen. Antibioticele nu trebuie prescrise în mod curent; acestea vor fi utilizate numai dacă se suspectează o infecție.</w:t>
      </w:r>
    </w:p>
    <w:p w14:paraId="6EE8FEDF" w14:textId="77777777" w:rsidR="00DA51AE" w:rsidRDefault="00DA51AE">
      <w:pPr xmlns:w="http://schemas.openxmlformats.org/wordprocessingml/2006/main">
        <w:pStyle w:val="Heading61"/>
        <w:keepNext/>
        <w:keepLines/>
        <w:jc w:val="both"/>
      </w:pPr>
      <w:bookmarkStart xmlns:w="http://schemas.openxmlformats.org/wordprocessingml/2006/main" w:id="2908" w:name="bookmark2895"/>
      <w:bookmarkStart xmlns:w="http://schemas.openxmlformats.org/wordprocessingml/2006/main" w:id="2909" w:name="bookmark2896"/>
      <w:bookmarkStart xmlns:w="http://schemas.openxmlformats.org/wordprocessingml/2006/main" w:id="2910" w:name="bookmark2897"/>
      <w:r xmlns:w="http://schemas.openxmlformats.org/wordprocessingml/2006/main">
        <w:t xml:space="preserve">Complicații</w:t>
      </w:r>
      <w:bookmarkEnd xmlns:w="http://schemas.openxmlformats.org/wordprocessingml/2006/main" w:id="2908"/>
      <w:bookmarkEnd xmlns:w="http://schemas.openxmlformats.org/wordprocessingml/2006/main" w:id="2909"/>
      <w:bookmarkEnd xmlns:w="http://schemas.openxmlformats.org/wordprocessingml/2006/main" w:id="2910"/>
    </w:p>
    <w:p w14:paraId="7B86A765" w14:textId="77777777" w:rsidR="00DA51AE" w:rsidRDefault="00DA51AE">
      <w:pPr xmlns:w="http://schemas.openxmlformats.org/wordprocessingml/2006/main">
        <w:pStyle w:val="BodyText"/>
        <w:spacing w:after="220" w:line="264" w:lineRule="auto"/>
        <w:ind w:firstLine="0"/>
        <w:jc w:val="both"/>
        <w:rPr>
          <w:sz w:val="19"/>
          <w:szCs w:val="19"/>
        </w:rPr>
      </w:pPr>
      <w:r xmlns:w="http://schemas.openxmlformats.org/wordprocessingml/2006/main">
        <w:rPr>
          <w:sz w:val="19"/>
          <w:szCs w:val="19"/>
        </w:rPr>
        <w:t xml:space="preserve">Printre cele mai frecvente complicații așteptate se numără pierderile de aer, care cresc odată cu ventilația mecanică, și hipertensiunea pulmonară. Hiperreactivitatea bronșică poate fi observată ca o sechelă.</w:t>
      </w:r>
    </w:p>
    <w:p w14:paraId="77D0CD97" w14:textId="77777777" w:rsidR="00DA51AE" w:rsidRDefault="00DA51AE">
      <w:pPr xmlns:w="http://schemas.openxmlformats.org/wordprocessingml/2006/main">
        <w:pStyle w:val="Heading51"/>
        <w:keepNext/>
        <w:keepLines/>
        <w:spacing w:after="220"/>
        <w:ind w:left="140" w:hanging="140"/>
      </w:pPr>
      <w:bookmarkStart xmlns:w="http://schemas.openxmlformats.org/wordprocessingml/2006/main" w:id="2911" w:name="bookmark2898"/>
      <w:bookmarkStart xmlns:w="http://schemas.openxmlformats.org/wordprocessingml/2006/main" w:id="2912" w:name="bookmark2899"/>
      <w:bookmarkStart xmlns:w="http://schemas.openxmlformats.org/wordprocessingml/2006/main" w:id="2913" w:name="bookmark2900"/>
      <w:r xmlns:w="http://schemas.openxmlformats.org/wordprocessingml/2006/main">
        <w:t xml:space="preserve">• Hipertensiune pulmonară persistentă sau persistența circulației fetale</w:t>
      </w:r>
      <w:bookmarkEnd xmlns:w="http://schemas.openxmlformats.org/wordprocessingml/2006/main" w:id="2911"/>
      <w:bookmarkEnd xmlns:w="http://schemas.openxmlformats.org/wordprocessingml/2006/main" w:id="2912"/>
      <w:bookmarkEnd xmlns:w="http://schemas.openxmlformats.org/wordprocessingml/2006/main" w:id="2913"/>
    </w:p>
    <w:p w14:paraId="206C1C75"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Hipertensiunea pulmonară persistentă, sau persistența circulației fetale, este un sindrom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care se prezintă clasic la nou-născuții la termen sau post-termen, caracterizat prin prezența hipofluxului pulmonar, care provoacă hipoxemie și labilitate a saturației arteriale de oxigen sau </w:t>
      </w:r>
      <w:r xmlns:w="http://schemas.openxmlformats.org/wordprocessingml/2006/main">
        <w:rPr>
          <w:vertAlign w:val="subscript"/>
        </w:rPr>
        <w:t xml:space="preserve">PaO2 </w:t>
      </w:r>
      <w:r xmlns:w="http://schemas.openxmlformats.org/wordprocessingml/2006/main">
        <w:rPr>
          <w:sz w:val="19"/>
          <w:szCs w:val="19"/>
        </w:rPr>
        <w:t xml:space="preserve">.</w:t>
      </w:r>
    </w:p>
    <w:p w14:paraId="6E8C7F0E" w14:textId="77777777" w:rsidR="00DA51AE" w:rsidRDefault="00DA51AE">
      <w:pPr xmlns:w="http://schemas.openxmlformats.org/wordprocessingml/2006/main">
        <w:pStyle w:val="BodyText"/>
        <w:spacing w:after="220" w:line="264" w:lineRule="auto"/>
        <w:jc w:val="both"/>
        <w:rPr>
          <w:sz w:val="19"/>
          <w:szCs w:val="19"/>
        </w:rPr>
      </w:pPr>
      <w:r xmlns:w="http://schemas.openxmlformats.org/wordprocessingml/2006/main">
        <w:rPr>
          <w:sz w:val="19"/>
          <w:szCs w:val="19"/>
        </w:rPr>
        <w:t xml:space="preserve">Raportul dintre presiunea arterei pulmonare și presiunea aortică este crescut din cauza hipertensiunii pulmonare, hipotensiunii sistemice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sau a ambelor. Hipertensiunea pulmonară este cauzată de vasoconstricția arterială pulmonară secundară hipoxiei, acidozei sau hipertrofiei arteriale pulmonare prenatale. În timpul hipertensiunii pulmonare, modelul de circulație fetală cu un șunt dreapta-stânga prin foramen ovale și ductus arterial persistă, ducând la hipoxemie severă. Cauzele asociate cu hipertensiunea pulmonară persistentă includ asfixia perinatală, aspirația de lichid amniotic colorat cu meconiu, boala membranei hialine, pneumonia, sepsisul, ischemia miocardică și hipoxia (în acest caz, presiunea arterială pulmonară poate fi normală, dar presiunea arterială sistemică va fi redusă), sugarii mamelor diabetice (din cauza hipoperfuziei pulmonare), hipotermia, hipervâscozitatea, policitemia, hipoglicemia, hipocalcemia și cauze idiopatice, despre care se crede că se datorează unei concentrații crescute de tromboxan (un vasoconstrictor).</w:t>
      </w:r>
    </w:p>
    <w:p w14:paraId="1EF33207" w14:textId="77777777" w:rsidR="00DA51AE" w:rsidRDefault="00DA51AE">
      <w:pPr xmlns:w="http://schemas.openxmlformats.org/wordprocessingml/2006/main">
        <w:pStyle w:val="Heading61"/>
        <w:keepNext/>
        <w:keepLines/>
        <w:jc w:val="both"/>
      </w:pPr>
      <w:bookmarkStart xmlns:w="http://schemas.openxmlformats.org/wordprocessingml/2006/main" w:id="2914" w:name="bookmark2901"/>
      <w:bookmarkStart xmlns:w="http://schemas.openxmlformats.org/wordprocessingml/2006/main" w:id="2915" w:name="bookmark2902"/>
      <w:bookmarkStart xmlns:w="http://schemas.openxmlformats.org/wordprocessingml/2006/main" w:id="2916" w:name="bookmark2903"/>
      <w:r xmlns:w="http://schemas.openxmlformats.org/wordprocessingml/2006/main">
        <w:t xml:space="preserve">Diagnostic</w:t>
      </w:r>
      <w:bookmarkEnd xmlns:w="http://schemas.openxmlformats.org/wordprocessingml/2006/main" w:id="2914"/>
      <w:bookmarkEnd xmlns:w="http://schemas.openxmlformats.org/wordprocessingml/2006/main" w:id="2915"/>
      <w:bookmarkEnd xmlns:w="http://schemas.openxmlformats.org/wordprocessingml/2006/main" w:id="2916"/>
    </w:p>
    <w:p w14:paraId="72D2E66B"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Tabloul tipic este hipoxemia cu cianoză consecutivă și saturație labilă a oxigenului. Tahipneea și tahicardia, un al doilea zgomot cardiac puternic, un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suflu de regurgitare tricuspidiană, hipotensiunea arterială, debitul cardiac scăzut și oliguria sunt, de asemenea, frecvente.</w:t>
      </w:r>
    </w:p>
    <w:p w14:paraId="1FDE99B3"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Diagnosticul de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hipertensiune pulmonară persistentă se pune la un nou-născut cu detresă respiratorie și cianoză severă. SpO2 </w:t>
      </w:r>
      <w:r xmlns:w="http://schemas.openxmlformats.org/wordprocessingml/2006/main">
        <w:rPr>
          <w:sz w:val="19"/>
          <w:szCs w:val="19"/>
          <w:vertAlign w:val="subscript"/>
        </w:rPr>
        <w:t xml:space="preserve">va </w:t>
      </w:r>
      <w:r xmlns:w="http://schemas.openxmlformats.org/wordprocessingml/2006/main">
        <w:rPr>
          <w:sz w:val="19"/>
          <w:szCs w:val="19"/>
        </w:rPr>
        <w:t xml:space="preserve">evidenția hipoxemie. Un șunt ductal dreapta-stânga este suspectat atunci când valorile PaO2 </w:t>
      </w:r>
      <w:r xmlns:w="http://schemas.openxmlformats.org/wordprocessingml/2006/main">
        <w:rPr>
          <w:sz w:val="19"/>
          <w:szCs w:val="19"/>
          <w:vertAlign w:val="subscript"/>
        </w:rPr>
        <w:t xml:space="preserve">ale </w:t>
      </w:r>
      <w:r xmlns:w="http://schemas.openxmlformats.org/wordprocessingml/2006/main">
        <w:rPr>
          <w:sz w:val="19"/>
          <w:szCs w:val="19"/>
        </w:rPr>
        <w:t xml:space="preserve">sângelui prelevat din artera temporală sau radială dreaptă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(preductală) sunt cu peste 20 sau 30 mmHg mai mari decât cele din aorta descendentă (postductală). O radiografie toracică arată câmpuri pulmonare cu vascularizație mică sau deloc și este, de asemenea, utilă pentru identificarea bolilor pulmonare asociate, cum ar fi scurgerile de aer, bolile parenchimatoase sau hernia diafragmatică congenitală. Silueta cardiotimică poate fi normală sau ușor mărită. Ecocardiografia este utilă pentru excluderea cardiopatiilor congenitale, confirmarea gradului de hipertensiune arterială și a șuntului dreapta-stânga și evaluarea afectării cardiace.</w:t>
      </w:r>
    </w:p>
    <w:p w14:paraId="39BB2133" w14:textId="77777777" w:rsidR="00DA51AE" w:rsidRDefault="00DA51AE">
      <w:pPr xmlns:w="http://schemas.openxmlformats.org/wordprocessingml/2006/main">
        <w:pStyle w:val="Heading61"/>
        <w:keepNext/>
        <w:keepLines/>
        <w:jc w:val="both"/>
      </w:pPr>
      <w:bookmarkStart xmlns:w="http://schemas.openxmlformats.org/wordprocessingml/2006/main" w:id="2917" w:name="bookmark2904"/>
      <w:bookmarkStart xmlns:w="http://schemas.openxmlformats.org/wordprocessingml/2006/main" w:id="2918" w:name="bookmark2905"/>
      <w:bookmarkStart xmlns:w="http://schemas.openxmlformats.org/wordprocessingml/2006/main" w:id="2919" w:name="bookmark2906"/>
      <w:r xmlns:w="http://schemas.openxmlformats.org/wordprocessingml/2006/main">
        <w:t xml:space="preserve">Tratament</w:t>
      </w:r>
      <w:bookmarkEnd xmlns:w="http://schemas.openxmlformats.org/wordprocessingml/2006/main" w:id="2917"/>
      <w:bookmarkEnd xmlns:w="http://schemas.openxmlformats.org/wordprocessingml/2006/main" w:id="2918"/>
      <w:bookmarkEnd xmlns:w="http://schemas.openxmlformats.org/wordprocessingml/2006/main" w:id="2919"/>
    </w:p>
    <w:p w14:paraId="5AF56BB4"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Cel mai important concept este prevenirea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apariției acesteia prin evitarea factorilor predispozanți la nou-născut. Hipovolemia și/sau hipotensiunea sistemică trebuie corectate, precum și anomaliile metabolice care perturbă tranziția către viața extrauterină, cum ar fi hipoxemia, hipotermia, acidoza, hipoglicemia, anemia sau policitemia.</w:t>
      </w:r>
    </w:p>
    <w:p w14:paraId="1431D1DA"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Corectarea hipoxemiei va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necesita, în majoritatea cazurilor, suport ventilator pentru a menține PaO2 </w:t>
      </w:r>
      <w:r xmlns:w="http://schemas.openxmlformats.org/wordprocessingml/2006/main">
        <w:rPr>
          <w:sz w:val="15"/>
          <w:szCs w:val="15"/>
        </w:rPr>
        <w:t xml:space="preserve">peste </w:t>
      </w:r>
      <w:r xmlns:w="http://schemas.openxmlformats.org/wordprocessingml/2006/main">
        <w:rPr>
          <w:sz w:val="19"/>
          <w:szCs w:val="19"/>
        </w:rPr>
        <w:t xml:space="preserve">100 mmHg și PCO2 </w:t>
      </w:r>
      <w:r xmlns:w="http://schemas.openxmlformats.org/wordprocessingml/2006/main">
        <w:rPr>
          <w:sz w:val="15"/>
          <w:szCs w:val="15"/>
        </w:rPr>
        <w:t xml:space="preserve">între </w:t>
      </w:r>
      <w:r xmlns:w="http://schemas.openxmlformats.org/wordprocessingml/2006/main">
        <w:rPr>
          <w:sz w:val="19"/>
          <w:szCs w:val="19"/>
        </w:rPr>
        <w:t xml:space="preserve">35 și 45 mmHg. În cazuri extreme, paralizia musculară și sedarea sunt utile. Întreruperea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ventilației mecanice trebuie să fie lentă pentru a evita fenomenul de flip-flop, care este o scădere bruscă a PaO2 </w:t>
      </w:r>
      <w:r xmlns:w="http://schemas.openxmlformats.org/wordprocessingml/2006/main">
        <w:rPr>
          <w:sz w:val="19"/>
          <w:szCs w:val="19"/>
          <w:vertAlign w:val="subscript"/>
        </w:rPr>
        <w:t xml:space="preserve">disproporționată </w:t>
      </w:r>
      <w:r xmlns:w="http://schemas.openxmlformats.org/wordprocessingml/2006/main">
        <w:rPr>
          <w:sz w:val="19"/>
          <w:szCs w:val="19"/>
        </w:rPr>
        <w:t xml:space="preserve">față de scăderea FiO2 </w:t>
      </w:r>
      <w:r xmlns:w="http://schemas.openxmlformats.org/wordprocessingml/2006/main">
        <w:rPr>
          <w:sz w:val="19"/>
          <w:szCs w:val="19"/>
          <w:vertAlign w:val="subscript"/>
        </w:rPr>
        <w:t xml:space="preserve">. </w:t>
      </w:r>
      <w:r xmlns:w="http://schemas.openxmlformats.org/wordprocessingml/2006/main">
        <w:rPr>
          <w:sz w:val="19"/>
          <w:szCs w:val="19"/>
        </w:rPr>
        <w:t xml:space="preserve">De obicei, este necesară dopamina (7-10 pg/kg/min),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iar în alte cazuri, dobutamină.</w:t>
      </w:r>
    </w:p>
    <w:p w14:paraId="564C5C87"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La pacienții cu insuficiență respiratorie hipoxemică severă, se recomandă utilizarea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oxidului nitric inhalator, un vasodilatator pulmonar selectiv, pentru scăderea presiunii pulmonare și îmbunătățirea raportului presiune sistemică/pulmonară.</w:t>
      </w:r>
    </w:p>
    <w:p w14:paraId="4A869A0F"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Tratamentul general al nou-născuților cu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hipertensiune pulmonară persistentă este foarte complex și, prin urmare, trebuie efectuat în unități instruite.</w:t>
      </w:r>
    </w:p>
    <w:p w14:paraId="28D10452" w14:textId="77777777" w:rsidR="00DA51AE" w:rsidRDefault="00DA51AE">
      <w:pPr xmlns:w="http://schemas.openxmlformats.org/wordprocessingml/2006/main">
        <w:pStyle w:val="Heading51"/>
        <w:keepNext/>
        <w:keepLines/>
        <w:spacing w:after="220"/>
        <w:jc w:val="both"/>
      </w:pPr>
      <w:bookmarkStart xmlns:w="http://schemas.openxmlformats.org/wordprocessingml/2006/main" w:id="2920" w:name="bookmark2907"/>
      <w:bookmarkStart xmlns:w="http://schemas.openxmlformats.org/wordprocessingml/2006/main" w:id="2921" w:name="bookmark2908"/>
      <w:bookmarkStart xmlns:w="http://schemas.openxmlformats.org/wordprocessingml/2006/main" w:id="2922" w:name="bookmark2909"/>
      <w:r xmlns:w="http://schemas.openxmlformats.org/wordprocessingml/2006/main">
        <w:t xml:space="preserve">• Pneumonie</w:t>
      </w:r>
      <w:bookmarkEnd xmlns:w="http://schemas.openxmlformats.org/wordprocessingml/2006/main" w:id="2920"/>
      <w:bookmarkEnd xmlns:w="http://schemas.openxmlformats.org/wordprocessingml/2006/main" w:id="2921"/>
      <w:bookmarkEnd xmlns:w="http://schemas.openxmlformats.org/wordprocessingml/2006/main" w:id="2922"/>
    </w:p>
    <w:p w14:paraId="759F9394" w14:textId="77777777" w:rsidR="00DA51AE" w:rsidRDefault="00DA51AE">
      <w:pPr xmlns:w="http://schemas.openxmlformats.org/wordprocessingml/2006/main">
        <w:pStyle w:val="BodyText"/>
        <w:spacing w:line="262" w:lineRule="auto"/>
        <w:ind w:firstLine="0"/>
        <w:jc w:val="both"/>
        <w:rPr>
          <w:sz w:val="19"/>
          <w:szCs w:val="19"/>
        </w:rPr>
      </w:pPr>
      <w:r xmlns:w="http://schemas.openxmlformats.org/wordprocessingml/2006/main">
        <w:rPr>
          <w:sz w:val="19"/>
          <w:szCs w:val="19"/>
        </w:rPr>
        <w:t xml:space="preserve">un nou-născut </w:t>
      </w:r>
      <w:r xmlns:w="http://schemas.openxmlformats.org/wordprocessingml/2006/main">
        <w:rPr>
          <w:sz w:val="19"/>
          <w:szCs w:val="19"/>
        </w:rPr>
        <w:t xml:space="preserve">se prezintă cu detresă respiratorie, pneumonia trebuie luată în considerare ca un posibil diagnostic. Istoricul sarcinii și al nașterii trebuie revizuit pentru a identifica factorii care pot crește riscul de infecție, în special ruptura membranelor pentru mai mult de 24 de ore.</w:t>
      </w:r>
      <w:r xmlns:w="http://schemas.openxmlformats.org/wordprocessingml/2006/main">
        <w:rPr>
          <w:sz w:val="19"/>
          <w:szCs w:val="19"/>
        </w:rPr>
        <w:softHyphen xmlns:w="http://schemas.openxmlformats.org/wordprocessingml/2006/main"/>
      </w:r>
    </w:p>
    <w:p w14:paraId="05ED9426" w14:textId="77777777" w:rsidR="00DA51AE" w:rsidRDefault="00DA51AE">
      <w:pPr xmlns:w="http://schemas.openxmlformats.org/wordprocessingml/2006/main">
        <w:pStyle w:val="BodyText"/>
        <w:spacing w:line="262" w:lineRule="auto"/>
        <w:ind w:firstLine="320"/>
        <w:jc w:val="both"/>
        <w:rPr>
          <w:sz w:val="19"/>
          <w:szCs w:val="19"/>
        </w:rPr>
      </w:pPr>
      <w:r xmlns:w="http://schemas.openxmlformats.org/wordprocessingml/2006/main">
        <w:rPr>
          <w:sz w:val="19"/>
          <w:szCs w:val="19"/>
        </w:rPr>
        <w:t xml:space="preserve">În pneumonia cu debut precoce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(care apare de obicei în primele 3 zile de viață), nou-născuții se pot infecta transplacentar in utero sau prin inhalarea lichidului amniotic infectat în timpul nașterii. Sepsisul cu pneumonie trebuie suspectat la sugarii cu antecedente de lichid amniotic purulent sau cu miros neplăcut, hipertermie maternă înainte sau după naștere, corioamnionită, naștere prematură sau tahicardie fetală.</w:t>
      </w:r>
    </w:p>
    <w:p w14:paraId="06592131"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Printre germenii implicați, streptococul de grup B joacă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cel mai semnificativ rol în morbiditatea și mortalitatea neonatală datorită severității sale. Alte microorganisme saprofite din flora vaginală și rectală a femeilor însărcinate, cum ar fi </w:t>
      </w:r>
      <w:r xmlns:w="http://schemas.openxmlformats.org/wordprocessingml/2006/main">
        <w:rPr>
          <w:i/>
          <w:iCs/>
          <w:sz w:val="19"/>
          <w:szCs w:val="19"/>
        </w:rPr>
        <w:t xml:space="preserve">Escherichia coli, </w:t>
      </w:r>
      <w:r xmlns:w="http://schemas.openxmlformats.org/wordprocessingml/2006/main">
        <w:rPr>
          <w:sz w:val="19"/>
          <w:szCs w:val="19"/>
        </w:rPr>
        <w:t xml:space="preserve">Klebsiella, </w:t>
      </w:r>
      <w:r xmlns:w="http://schemas.openxmlformats.org/wordprocessingml/2006/main">
        <w:rPr>
          <w:i/>
          <w:iCs/>
          <w:sz w:val="19"/>
          <w:szCs w:val="19"/>
        </w:rPr>
        <w:t xml:space="preserve">Listeria monocytogens, Haemophilus influenzae, </w:t>
      </w:r>
      <w:r xmlns:w="http://schemas.openxmlformats.org/wordprocessingml/2006/main">
        <w:rPr>
          <w:sz w:val="19"/>
          <w:szCs w:val="19"/>
        </w:rPr>
        <w:t xml:space="preserve">Enterobacter etc., pot fi izolate ca agenți cauzali.</w:t>
      </w:r>
    </w:p>
    <w:p w14:paraId="245B0ECC"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Acești sugari vor prezenta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detresă respiratorie caracterizată prin cianoză, mormăieli, retracții intercostale și costale, nevoi variabile de oxigen și retenție de dioxid de carbon. Diagnosticul diferențial față de alte sindroame de detresă respiratorie poate fi dificil, în special la sugarii prematuri cu boală a membranei hialine. Nou-născuții cu pneumonie intrauterină pot prezenta, de asemenea, alte simptome de infecție sistemică, cum ar fi letargie, perfuzie periferică slabă, instabilitate termică și acidoză metabolică (niciunul dintre aceste semne nu este specific pneumoniei). Radiografia toracică, în special în primele 24-72 de ore, poate să nu fie utilă în diagnosticul diferențial. Hemoculturile trebuie efectuate în toate cazurile înainte de administrarea antibioticelor. Dacă se suspectează pneumonie pe baza istoricului medical sau a examenului clinic, tratamentul trebuie inițiat imediat și reevaluat în funcție de evoluția clinică sau de rezultatele hemoculturilor și ale testelor de sensibilitate la antibiotice.</w:t>
      </w:r>
    </w:p>
    <w:p w14:paraId="54537236"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În cazurile de pneumonie cu debut tardiv, trebuie suspectată achiziționarea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de germeni în timpul sau după spitalizare, mai ales dacă spitalizarea a fost prelungită. Simptomele apar ca o modificare a stării generale a sugarului, cu semne nespecifice precum apnee, tahipnee, alimentație deficitară, distensie abdominală, icter, detresă respiratorie și chiar colaps circulator.</w:t>
      </w:r>
    </w:p>
    <w:p w14:paraId="2051741C" w14:textId="77777777" w:rsidR="00DA51AE" w:rsidRDefault="00DA51AE">
      <w:pPr xmlns:w="http://schemas.openxmlformats.org/wordprocessingml/2006/main">
        <w:pStyle w:val="BodyText"/>
        <w:spacing w:line="264" w:lineRule="auto"/>
        <w:jc w:val="both"/>
        <w:rPr>
          <w:sz w:val="19"/>
          <w:szCs w:val="19"/>
        </w:rPr>
      </w:pPr>
      <w:r xmlns:w="http://schemas.openxmlformats.org/wordprocessingml/2006/main">
        <w:rPr>
          <w:sz w:val="19"/>
          <w:szCs w:val="19"/>
        </w:rPr>
        <w:t xml:space="preserve">Tratamentul va începe cu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ampicilină și gentamicină în doze septic. Acest regim poate fi înlocuit cu cefotaximă și amikacină dacă se suspectează o infecție nosocomială (de exemplu, femei însărcinate cu ruptură prematură a membranelor spitalizate mai mult de 48 de ore). În cazurile de pneumonie cu debut tardiv, unde se suspectează o infecție nosocomială, trebuie luată în considerare prevalența și susceptibilitatea agenților patogeni din unitate și trebuie utilizat regimul antibiotic adecvat.</w:t>
      </w:r>
    </w:p>
    <w:p w14:paraId="6FE01EA0" w14:textId="77777777" w:rsidR="00DA51AE" w:rsidRDefault="00DA51AE">
      <w:pPr xmlns:w="http://schemas.openxmlformats.org/wordprocessingml/2006/main">
        <w:pStyle w:val="BodyText"/>
        <w:spacing w:after="220" w:line="264" w:lineRule="auto"/>
        <w:jc w:val="both"/>
        <w:rPr>
          <w:sz w:val="19"/>
          <w:szCs w:val="19"/>
        </w:rPr>
      </w:pPr>
      <w:r xmlns:w="http://schemas.openxmlformats.org/wordprocessingml/2006/main">
        <w:rPr>
          <w:sz w:val="19"/>
          <w:szCs w:val="19"/>
        </w:rPr>
        <w:t xml:space="preserve">Majoritatea infecțiilor virale respiratorii sunt dobândite perinatal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sau postnatal (herpes, virus sincițial respirator), iar tratamentul recomandat este de susținere.</w:t>
      </w:r>
    </w:p>
    <w:p w14:paraId="0403D2C5" w14:textId="77777777" w:rsidR="00DA51AE" w:rsidRDefault="00DA51AE">
      <w:pPr xmlns:w="http://schemas.openxmlformats.org/wordprocessingml/2006/main">
        <w:pStyle w:val="Heading51"/>
        <w:keepNext/>
        <w:keepLines/>
        <w:spacing w:after="220"/>
        <w:jc w:val="both"/>
      </w:pPr>
      <w:bookmarkStart xmlns:w="http://schemas.openxmlformats.org/wordprocessingml/2006/main" w:id="2923" w:name="bookmark2910"/>
      <w:bookmarkStart xmlns:w="http://schemas.openxmlformats.org/wordprocessingml/2006/main" w:id="2924" w:name="bookmark2911"/>
      <w:bookmarkStart xmlns:w="http://schemas.openxmlformats.org/wordprocessingml/2006/main" w:id="2925" w:name="bookmark2912"/>
      <w:r xmlns:w="http://schemas.openxmlformats.org/wordprocessingml/2006/main">
        <w:t xml:space="preserve">• Pneumotorax</w:t>
      </w:r>
      <w:bookmarkEnd xmlns:w="http://schemas.openxmlformats.org/wordprocessingml/2006/main" w:id="2923"/>
      <w:bookmarkEnd xmlns:w="http://schemas.openxmlformats.org/wordprocessingml/2006/main" w:id="2924"/>
      <w:bookmarkEnd xmlns:w="http://schemas.openxmlformats.org/wordprocessingml/2006/main" w:id="2925"/>
    </w:p>
    <w:p w14:paraId="21B97FBF"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Aceasta constă în prezența aerului între pleura viscerală și cea parietală. Nou-născuții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cu pneumotorax de dimensiuni mici pot fi asimptomatici. Pneumotoraxul trebuie suspectat la orice nou-născut care prezintă o deteriorare bruscă a stării sale clinice în timpul unei boli respiratorii, deoarece apare rareori spontan la un nou-născut fără patologie pulmonară. Poate apărea iatrogen în plămânii altfel sănătoși atunci când se aplică o presiune pozitivă excesivă asupra unui plămân încă umplut cu lichid în timpul resuscitării unui nou-născut deprimat. Stările patologice cel mai frecvent asociate cu pierderea spontană de aer sunt aspirația de lichid amniotic colorat cu meconiu (datorită captării aerului cu un sistem valvular), boala membranei hialine (datorită scăderii complianței pulmonare și hipoplaziei pulmonare) și antecedente de suport respirator și presiune pozitivă la sfârșitul expirației (PEEP).</w:t>
      </w:r>
    </w:p>
    <w:p w14:paraId="6466945B" w14:textId="77777777" w:rsidR="00DA51AE" w:rsidRDefault="00DA51AE">
      <w:pPr xmlns:w="http://schemas.openxmlformats.org/wordprocessingml/2006/main">
        <w:pStyle w:val="BodyText"/>
        <w:spacing w:after="220" w:line="264" w:lineRule="auto"/>
        <w:ind w:firstLine="320"/>
        <w:jc w:val="both"/>
        <w:rPr>
          <w:sz w:val="19"/>
          <w:szCs w:val="19"/>
        </w:rPr>
      </w:pPr>
      <w:r xmlns:w="http://schemas.openxmlformats.org/wordprocessingml/2006/main">
        <w:rPr>
          <w:sz w:val="19"/>
          <w:szCs w:val="19"/>
        </w:rPr>
        <w:t xml:space="preserve">Pneumotoraxul a fost asociat cu un risc crescut de hemoragie intraventriculară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boală pulmonară cronică și deces.</w:t>
      </w:r>
    </w:p>
    <w:p w14:paraId="4E565C52" w14:textId="77777777" w:rsidR="00DA51AE" w:rsidRDefault="00DA51AE">
      <w:pPr xmlns:w="http://schemas.openxmlformats.org/wordprocessingml/2006/main">
        <w:pStyle w:val="Heading61"/>
        <w:keepNext/>
        <w:keepLines/>
        <w:jc w:val="both"/>
      </w:pPr>
      <w:bookmarkStart xmlns:w="http://schemas.openxmlformats.org/wordprocessingml/2006/main" w:id="2926" w:name="bookmark2913"/>
      <w:bookmarkStart xmlns:w="http://schemas.openxmlformats.org/wordprocessingml/2006/main" w:id="2927" w:name="bookmark2914"/>
      <w:bookmarkStart xmlns:w="http://schemas.openxmlformats.org/wordprocessingml/2006/main" w:id="2928" w:name="bookmark2915"/>
      <w:r xmlns:w="http://schemas.openxmlformats.org/wordprocessingml/2006/main">
        <w:t xml:space="preserve">Diagnostic</w:t>
      </w:r>
      <w:bookmarkEnd xmlns:w="http://schemas.openxmlformats.org/wordprocessingml/2006/main" w:id="2926"/>
      <w:bookmarkEnd xmlns:w="http://schemas.openxmlformats.org/wordprocessingml/2006/main" w:id="2927"/>
      <w:bookmarkEnd xmlns:w="http://schemas.openxmlformats.org/wordprocessingml/2006/main" w:id="2928"/>
    </w:p>
    <w:p w14:paraId="622099E4"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Nou-născuții prezintă adesea o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deteriorare bruscă a stării lor generale, inclusiv cianoză, tahipnee și mormăieli. Se poate observa asimetrie toracică, cu expansiune toracică redusă pe partea afectată, zgomote respiratorii scăzute la auscultație și zgomote cardiace deplasate. O scădere bruscă a saturației de oxigen este frecventă din cauza ventilației alveolare afectate și a șuntului intrapulmonar în zonele de atelectazie. Scăderea returului venos și a debitului cardiac poate duce la șoc.</w:t>
      </w:r>
    </w:p>
    <w:p w14:paraId="17BCB372" w14:textId="77777777" w:rsidR="00DA51AE" w:rsidRDefault="00DA51AE">
      <w:pPr xmlns:w="http://schemas.openxmlformats.org/wordprocessingml/2006/main">
        <w:pStyle w:val="BodyText"/>
        <w:spacing w:line="264" w:lineRule="auto"/>
        <w:ind w:firstLine="320"/>
        <w:jc w:val="both"/>
        <w:rPr>
          <w:sz w:val="19"/>
          <w:szCs w:val="19"/>
        </w:rPr>
      </w:pPr>
      <w:r xmlns:w="http://schemas.openxmlformats.org/wordprocessingml/2006/main">
        <w:rPr>
          <w:sz w:val="19"/>
          <w:szCs w:val="19"/>
        </w:rPr>
        <w:t xml:space="preserve">Când se suspectează pneumotoraxul, o metodă rapidă de confirmare este transiluminarea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toracelui folosind fibră optică de înaltă intensitate, care va evidenția un halou luminos în hemitoracele afectat. Dacă transiluminarea nu este disponibilă sau este îndoielnică, iar starea clinică a nou-născutului o permite, se va efectua o radiografie toracică pentru a arăta locația exactă a pneumotoraxului. Un pneumotorax în tensiune de amploare se va prezenta cu colapsul lobilor ipsilaterali și coborârea diafragmei. În cazurile de suspiciune clinică, cu o stare generală critică (deplasarea punctului de impuls maxim, cianoză și bradicardie), trebuie utilizat un tub toracic pentru drenaj, deoarece această procedură este atât diagnostică, cât și terapeutică.</w:t>
      </w:r>
    </w:p>
    <w:p w14:paraId="3D3CDA4E" w14:textId="77777777" w:rsidR="00DA51AE" w:rsidRDefault="00DA51AE">
      <w:pPr xmlns:w="http://schemas.openxmlformats.org/wordprocessingml/2006/main">
        <w:pStyle w:val="Heading61"/>
        <w:keepNext/>
        <w:keepLines/>
        <w:jc w:val="both"/>
      </w:pPr>
      <w:bookmarkStart xmlns:w="http://schemas.openxmlformats.org/wordprocessingml/2006/main" w:id="2929" w:name="bookmark2916"/>
      <w:bookmarkStart xmlns:w="http://schemas.openxmlformats.org/wordprocessingml/2006/main" w:id="2930" w:name="bookmark2917"/>
      <w:bookmarkStart xmlns:w="http://schemas.openxmlformats.org/wordprocessingml/2006/main" w:id="2931" w:name="bookmark2918"/>
      <w:r xmlns:w="http://schemas.openxmlformats.org/wordprocessingml/2006/main">
        <w:t xml:space="preserve">Tratament</w:t>
      </w:r>
      <w:bookmarkEnd xmlns:w="http://schemas.openxmlformats.org/wordprocessingml/2006/main" w:id="2929"/>
      <w:bookmarkEnd xmlns:w="http://schemas.openxmlformats.org/wordprocessingml/2006/main" w:id="2930"/>
      <w:bookmarkEnd xmlns:w="http://schemas.openxmlformats.org/wordprocessingml/2006/main" w:id="2931"/>
    </w:p>
    <w:p w14:paraId="628FBD86" w14:textId="77777777" w:rsidR="00DA51AE" w:rsidRDefault="00DA51AE">
      <w:pPr xmlns:w="http://schemas.openxmlformats.org/wordprocessingml/2006/main">
        <w:pStyle w:val="BodyText"/>
        <w:spacing w:line="264" w:lineRule="auto"/>
        <w:ind w:firstLine="0"/>
        <w:jc w:val="both"/>
        <w:rPr>
          <w:sz w:val="19"/>
          <w:szCs w:val="19"/>
        </w:rPr>
      </w:pPr>
      <w:r xmlns:w="http://schemas.openxmlformats.org/wordprocessingml/2006/main">
        <w:rPr>
          <w:sz w:val="19"/>
          <w:szCs w:val="19"/>
        </w:rPr>
        <w:t xml:space="preserve">Tratamentul conservator este indicat la nou-născuții fără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boli pulmonare preexistente, la care pneumotoraxul nu provoacă decompensarea stării lor generale și cu condiția ca sugarul să nu fie ventilat mecanic. Aerul extrapulmonar este de obicei reabsorbit în 24 până la 48 de ore. Utilizarea oxigenului 100% poate accelera rezolvarea pneumotoraxului, dar nu trebuie utilizată la nou-născuții prematuri.</w:t>
      </w:r>
    </w:p>
    <w:p w14:paraId="3F6699B1" w14:textId="77777777" w:rsidR="00DA51AE" w:rsidRDefault="00DA51AE">
      <w:pPr xmlns:w="http://schemas.openxmlformats.org/wordprocessingml/2006/main">
        <w:pStyle w:val="BodyText"/>
        <w:spacing w:after="660" w:line="264" w:lineRule="auto"/>
        <w:ind w:firstLine="320"/>
        <w:jc w:val="both"/>
        <w:rPr>
          <w:sz w:val="19"/>
          <w:szCs w:val="19"/>
        </w:rPr>
      </w:pPr>
      <w:r xmlns:w="http://schemas.openxmlformats.org/wordprocessingml/2006/main">
        <w:rPr>
          <w:sz w:val="19"/>
          <w:szCs w:val="19"/>
        </w:rPr>
        <w:t xml:space="preserve">Toracenteza este utilizată pentru a gestiona pneumotoraxul simptomatic. Pneumotoraxul în tensiune și pneumotoraxul care provoacă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detresă respiratorie vor necesita un tub toracic conectat la o aspirație continuă ( </w:t>
      </w:r>
      <w:r xmlns:w="http://schemas.openxmlformats.org/wordprocessingml/2006/main">
        <w:rPr>
          <w:sz w:val="15"/>
          <w:szCs w:val="15"/>
        </w:rPr>
        <w:t xml:space="preserve">presiune de 10 până la 15 cm H₂O </w:t>
      </w:r>
      <w:r xmlns:w="http://schemas.openxmlformats.org/wordprocessingml/2006/main">
        <w:rPr>
          <w:sz w:val="19"/>
          <w:szCs w:val="19"/>
        </w:rPr>
        <w:t xml:space="preserve">). Poziția tubului, precum și evoluția pneumotoraxului, vor fi monitorizate cu radiografie toracică. Rezoluția apare de obicei în 2-3 zile după drenaj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 deși recidiva este posibilă.</w:t>
      </w:r>
    </w:p>
    <w:p w14:paraId="5E22F73C" w14:textId="77777777" w:rsidR="00DA51AE" w:rsidRDefault="00DA51AE">
      <w:pPr xmlns:w="http://schemas.openxmlformats.org/wordprocessingml/2006/main">
        <w:pStyle w:val="Heading41"/>
        <w:keepNext/>
        <w:keepLines/>
        <w:spacing w:after="240"/>
        <w:jc w:val="both"/>
      </w:pPr>
      <w:bookmarkStart xmlns:w="http://schemas.openxmlformats.org/wordprocessingml/2006/main" w:id="2932" w:name="bookmark2919"/>
      <w:bookmarkStart xmlns:w="http://schemas.openxmlformats.org/wordprocessingml/2006/main" w:id="2933" w:name="bookmark2920"/>
      <w:bookmarkStart xmlns:w="http://schemas.openxmlformats.org/wordprocessingml/2006/main" w:id="2934" w:name="bookmark2921"/>
      <w:r xmlns:w="http://schemas.openxmlformats.org/wordprocessingml/2006/main">
        <w:rPr>
          <w:b w:val="0"/>
          <w:bCs w:val="0"/>
        </w:rPr>
        <w:t xml:space="preserve">VII.14. </w:t>
      </w:r>
      <w:r xmlns:w="http://schemas.openxmlformats.org/wordprocessingml/2006/main">
        <w:t xml:space="preserve">SEPSIS NEONATAL</w:t>
      </w:r>
      <w:bookmarkEnd xmlns:w="http://schemas.openxmlformats.org/wordprocessingml/2006/main" w:id="2932"/>
      <w:bookmarkEnd xmlns:w="http://schemas.openxmlformats.org/wordprocessingml/2006/main" w:id="2933"/>
      <w:bookmarkEnd xmlns:w="http://schemas.openxmlformats.org/wordprocessingml/2006/main" w:id="2934"/>
    </w:p>
    <w:p w14:paraId="7E73B420" w14:textId="77777777" w:rsidR="00DA51AE" w:rsidRDefault="00DA51AE">
      <w:pPr xmlns:w="http://schemas.openxmlformats.org/wordprocessingml/2006/main">
        <w:pStyle w:val="BodyText"/>
        <w:ind w:firstLine="0"/>
        <w:jc w:val="both"/>
      </w:pPr>
      <w:r xmlns:w="http://schemas.openxmlformats.org/wordprocessingml/2006/main">
        <w:t xml:space="preserve">Între 1% și 10% dintre nou-născuții dintr-o unitate de terapie intensivă neonatală și între 1% și 5% dintre toți nou-născuții prezintă infecții bacteriene sistemice </w:t>
      </w:r>
      <w:r xmlns:w="http://schemas.openxmlformats.org/wordprocessingml/2006/main">
        <w:softHyphen xmlns:w="http://schemas.openxmlformats.org/wordprocessingml/2006/main"/>
      </w:r>
      <w:r xmlns:w="http://schemas.openxmlformats.org/wordprocessingml/2006/main">
        <w:t xml:space="preserve">, meningita apărând într-o treime din cazuri. Nou-născuții au o anumită imunodeficiență care, combinată cu afecțiuni adverse precum prematuritatea, ruptura prelungită a membranelor și altele, contribuie la creșterea susceptibilității lor la infecții.</w:t>
      </w:r>
    </w:p>
    <w:p w14:paraId="37D22F14" w14:textId="77777777" w:rsidR="00DA51AE" w:rsidRDefault="00DA51AE">
      <w:pPr xmlns:w="http://schemas.openxmlformats.org/wordprocessingml/2006/main">
        <w:pStyle w:val="BodyText"/>
        <w:ind w:firstLine="320"/>
        <w:jc w:val="both"/>
      </w:pPr>
      <w:r xmlns:w="http://schemas.openxmlformats.org/wordprocessingml/2006/main">
        <w:t xml:space="preserve">Unele dintre deficitele prezente sunt niveluri scăzute de IgA și IgM, care nu traversează placenta; răspuns celular încetinit din cauza incapacității de a concentra selectiv celulele inflamatorii și opsonizare deficitară cu un grad mai scăzut de fagocitoză, </w:t>
      </w:r>
      <w:r xmlns:w="http://schemas.openxmlformats.org/wordprocessingml/2006/main">
        <w:softHyphen xmlns:w="http://schemas.openxmlformats.org/wordprocessingml/2006/main"/>
      </w:r>
      <w:r xmlns:w="http://schemas.openxmlformats.org/wordprocessingml/2006/main">
        <w:t xml:space="preserve">legat de concentrația mai scăzută de C5, anticoagulante, antitrombină și proteină C.</w:t>
      </w:r>
    </w:p>
    <w:p w14:paraId="1564EB0F" w14:textId="77777777" w:rsidR="00DA51AE" w:rsidRDefault="00DA51AE">
      <w:pPr xmlns:w="http://schemas.openxmlformats.org/wordprocessingml/2006/main">
        <w:pStyle w:val="BodyText"/>
        <w:spacing w:after="220"/>
        <w:ind w:firstLine="320"/>
        <w:jc w:val="both"/>
      </w:pPr>
      <w:r xmlns:w="http://schemas.openxmlformats.org/wordprocessingml/2006/main">
        <w:t xml:space="preserve">Nou-născutul nu prezintă, de asemenea, un răspuns febril adecvat din cauza eliberării de pirogeni endogeni.</w:t>
      </w:r>
    </w:p>
    <w:p w14:paraId="5B9A5B4A" w14:textId="77777777" w:rsidR="00DA51AE" w:rsidRDefault="00DA51AE">
      <w:pPr xmlns:w="http://schemas.openxmlformats.org/wordprocessingml/2006/main">
        <w:pStyle w:val="Heading51"/>
        <w:keepNext/>
        <w:keepLines/>
        <w:spacing w:after="220"/>
        <w:jc w:val="both"/>
      </w:pPr>
      <w:bookmarkStart xmlns:w="http://schemas.openxmlformats.org/wordprocessingml/2006/main" w:id="2935" w:name="bookmark2922"/>
      <w:bookmarkStart xmlns:w="http://schemas.openxmlformats.org/wordprocessingml/2006/main" w:id="2936" w:name="bookmark2923"/>
      <w:bookmarkStart xmlns:w="http://schemas.openxmlformats.org/wordprocessingml/2006/main" w:id="2937" w:name="bookmark2924"/>
      <w:r xmlns:w="http://schemas.openxmlformats.org/wordprocessingml/2006/main">
        <w:t xml:space="preserve">Căi de infecție</w:t>
      </w:r>
      <w:bookmarkEnd xmlns:w="http://schemas.openxmlformats.org/wordprocessingml/2006/main" w:id="2935"/>
      <w:bookmarkEnd xmlns:w="http://schemas.openxmlformats.org/wordprocessingml/2006/main" w:id="2936"/>
      <w:bookmarkEnd xmlns:w="http://schemas.openxmlformats.org/wordprocessingml/2006/main" w:id="2937"/>
    </w:p>
    <w:p w14:paraId="4BAD129A" w14:textId="77777777" w:rsidR="00DA51AE" w:rsidRDefault="00DA51AE">
      <w:pPr xmlns:w="http://schemas.openxmlformats.org/wordprocessingml/2006/main">
        <w:pStyle w:val="BodyText"/>
        <w:numPr>
          <w:ilvl w:val="0"/>
          <w:numId w:val="238"/>
        </w:numPr>
        <w:tabs>
          <w:tab w:val="left" w:pos="577"/>
        </w:tabs>
        <w:ind w:firstLine="320"/>
        <w:jc w:val="both"/>
      </w:pPr>
      <w:bookmarkStart xmlns:w="http://schemas.openxmlformats.org/wordprocessingml/2006/main" w:id="2938" w:name="bookmark2925"/>
      <w:bookmarkEnd xmlns:w="http://schemas.openxmlformats.org/wordprocessingml/2006/main" w:id="2938"/>
      <w:r xmlns:w="http://schemas.openxmlformats.org/wordprocessingml/2006/main">
        <w:rPr>
          <w:b/>
          <w:bCs/>
        </w:rPr>
        <w:t xml:space="preserve">Diseminare hematogenă: </w:t>
      </w:r>
      <w:r xmlns:w="http://schemas.openxmlformats.org/wordprocessingml/2006/main">
        <w:t xml:space="preserve">Majoritatea </w:t>
      </w:r>
      <w:r xmlns:w="http://schemas.openxmlformats.org/wordprocessingml/2006/main">
        <w:softHyphen xmlns:w="http://schemas.openxmlformats.org/wordprocessingml/2006/main"/>
      </w:r>
      <w:r xmlns:w="http://schemas.openxmlformats.org/wordprocessingml/2006/main">
        <w:t xml:space="preserve">infecțiilor prenatale apar pe această cale, însă nu este o cauză frecventă a infecției perinatale.</w:t>
      </w:r>
    </w:p>
    <w:p w14:paraId="49AF8D4A" w14:textId="77777777" w:rsidR="00DA51AE" w:rsidRDefault="00DA51AE">
      <w:pPr xmlns:w="http://schemas.openxmlformats.org/wordprocessingml/2006/main">
        <w:pStyle w:val="BodyText"/>
        <w:numPr>
          <w:ilvl w:val="0"/>
          <w:numId w:val="238"/>
        </w:numPr>
        <w:tabs>
          <w:tab w:val="left" w:pos="567"/>
        </w:tabs>
        <w:ind w:firstLine="320"/>
        <w:jc w:val="both"/>
      </w:pPr>
      <w:bookmarkStart xmlns:w="http://schemas.openxmlformats.org/wordprocessingml/2006/main" w:id="2939" w:name="bookmark2926"/>
      <w:bookmarkEnd xmlns:w="http://schemas.openxmlformats.org/wordprocessingml/2006/main" w:id="2939"/>
      <w:r xmlns:w="http://schemas.openxmlformats.org/wordprocessingml/2006/main">
        <w:rPr>
          <w:b/>
          <w:bCs/>
        </w:rPr>
        <w:t xml:space="preserve">Diseminare ascendentă placento-fetală </w:t>
      </w:r>
      <w:r xmlns:w="http://schemas.openxmlformats.org/wordprocessingml/2006/main">
        <w:rPr>
          <w:b/>
          <w:bCs/>
        </w:rPr>
        <w:softHyphen xmlns:w="http://schemas.openxmlformats.org/wordprocessingml/2006/main"/>
      </w:r>
      <w:r xmlns:w="http://schemas.openxmlformats.org/wordprocessingml/2006/main">
        <w:rPr>
          <w:b/>
          <w:bCs/>
        </w:rPr>
        <w:t xml:space="preserve">: </w:t>
      </w:r>
      <w:r xmlns:w="http://schemas.openxmlformats.org/wordprocessingml/2006/main">
        <w:t xml:space="preserve">Bacteriile din flora vaginală pot provoca deciduită ascendentă și corioamniotită, iar de acolo trec în </w:t>
      </w:r>
      <w:r xmlns:w="http://schemas.openxmlformats.org/wordprocessingml/2006/main">
        <w:softHyphen xmlns:w="http://schemas.openxmlformats.org/wordprocessingml/2006/main"/>
      </w:r>
      <w:r xmlns:w="http://schemas.openxmlformats.org/wordprocessingml/2006/main">
        <w:t xml:space="preserve">circulația maternă sau fetală. Această cale de infecție este frecventă în avorturi spontane și la nou-născuții prematuri.</w:t>
      </w:r>
    </w:p>
    <w:p w14:paraId="6ECC2693" w14:textId="77777777" w:rsidR="00DA51AE" w:rsidRDefault="00DA51AE">
      <w:pPr xmlns:w="http://schemas.openxmlformats.org/wordprocessingml/2006/main">
        <w:pStyle w:val="BodyText"/>
        <w:numPr>
          <w:ilvl w:val="0"/>
          <w:numId w:val="238"/>
        </w:numPr>
        <w:tabs>
          <w:tab w:val="left" w:pos="577"/>
        </w:tabs>
        <w:spacing w:after="220"/>
        <w:ind w:firstLine="320"/>
        <w:jc w:val="both"/>
      </w:pPr>
      <w:bookmarkStart xmlns:w="http://schemas.openxmlformats.org/wordprocessingml/2006/main" w:id="2940" w:name="bookmark2927"/>
      <w:bookmarkEnd xmlns:w="http://schemas.openxmlformats.org/wordprocessingml/2006/main" w:id="2940"/>
      <w:r xmlns:w="http://schemas.openxmlformats.org/wordprocessingml/2006/main">
        <w:rPr>
          <w:b/>
          <w:bCs/>
        </w:rPr>
        <w:t xml:space="preserve">Calea ascendentă prin infecția cu lichid amniotic: </w:t>
      </w:r>
      <w:r xmlns:w="http://schemas.openxmlformats.org/wordprocessingml/2006/main">
        <w:t xml:space="preserve">Această cale de infecție este cea mai frecventă la nou-născuți. Aceștia se infectează cu flora vaginală atunci când </w:t>
      </w:r>
      <w:r xmlns:w="http://schemas.openxmlformats.org/wordprocessingml/2006/main">
        <w:softHyphen xmlns:w="http://schemas.openxmlformats.org/wordprocessingml/2006/main"/>
      </w:r>
      <w:r xmlns:w="http://schemas.openxmlformats.org/wordprocessingml/2006/main">
        <w:t xml:space="preserve">cavitatea uterină este contaminată, fie înainte, fie în timpul nașterii. Acest lucru se întâmplă în cazurile de ruptură prelungită a membranelor (cu mai mult de 24 de ore înainte de naștere), travaliu prelungit, naștere cu forceps și manipulare vaginală.</w:t>
      </w:r>
    </w:p>
    <w:p w14:paraId="28F0B550" w14:textId="77777777" w:rsidR="00DA51AE" w:rsidRDefault="00DA51AE">
      <w:pPr xmlns:w="http://schemas.openxmlformats.org/wordprocessingml/2006/main">
        <w:pStyle w:val="Heading51"/>
        <w:keepNext/>
        <w:keepLines/>
        <w:jc w:val="both"/>
      </w:pPr>
      <w:bookmarkStart xmlns:w="http://schemas.openxmlformats.org/wordprocessingml/2006/main" w:id="2941" w:name="bookmark2928"/>
      <w:bookmarkStart xmlns:w="http://schemas.openxmlformats.org/wordprocessingml/2006/main" w:id="2942" w:name="bookmark2929"/>
      <w:bookmarkStart xmlns:w="http://schemas.openxmlformats.org/wordprocessingml/2006/main" w:id="2943" w:name="bookmark2930"/>
      <w:r xmlns:w="http://schemas.openxmlformats.org/wordprocessingml/2006/main">
        <w:t xml:space="preserve">Etiologie</w:t>
      </w:r>
      <w:bookmarkEnd xmlns:w="http://schemas.openxmlformats.org/wordprocessingml/2006/main" w:id="2941"/>
      <w:bookmarkEnd xmlns:w="http://schemas.openxmlformats.org/wordprocessingml/2006/main" w:id="2942"/>
      <w:bookmarkEnd xmlns:w="http://schemas.openxmlformats.org/wordprocessingml/2006/main" w:id="2943"/>
    </w:p>
    <w:p w14:paraId="356884B9" w14:textId="77777777" w:rsidR="00DA51AE" w:rsidRDefault="00DA51AE">
      <w:pPr xmlns:w="http://schemas.openxmlformats.org/wordprocessingml/2006/main">
        <w:pStyle w:val="BodyText"/>
        <w:ind w:firstLine="0"/>
        <w:jc w:val="both"/>
      </w:pPr>
      <w:r xmlns:w="http://schemas.openxmlformats.org/wordprocessingml/2006/main">
        <w:t xml:space="preserve">În etiologia sepsisului neonatal, trebuie făcută o distincție între </w:t>
      </w:r>
      <w:r xmlns:w="http://schemas.openxmlformats.org/wordprocessingml/2006/main">
        <w:softHyphen xmlns:w="http://schemas.openxmlformats.org/wordprocessingml/2006/main"/>
      </w:r>
      <w:r xmlns:w="http://schemas.openxmlformats.org/wordprocessingml/2006/main">
        <w:t xml:space="preserve">sepsisul precoce și cel tardiv.</w:t>
      </w:r>
    </w:p>
    <w:p w14:paraId="05B86BB3" w14:textId="77777777" w:rsidR="00DA51AE" w:rsidRDefault="00DA51AE">
      <w:pPr xmlns:w="http://schemas.openxmlformats.org/wordprocessingml/2006/main">
        <w:pStyle w:val="BodyText"/>
        <w:ind w:firstLine="320"/>
        <w:jc w:val="both"/>
      </w:pPr>
      <w:r xmlns:w="http://schemas.openxmlformats.org/wordprocessingml/2006/main">
        <w:t xml:space="preserve">Sepsisul cu debut precoce apare înainte de vârsta de 5 zile și este frecvent asociat cu antecedente de ruptură prelungită a membranelor, amnionită, travaliu prelungit și asfixie. </w:t>
      </w:r>
      <w:r xmlns:w="http://schemas.openxmlformats.org/wordprocessingml/2006/main">
        <w:softHyphen xmlns:w="http://schemas.openxmlformats.org/wordprocessingml/2006/main"/>
      </w:r>
      <w:r xmlns:w="http://schemas.openxmlformats.org/wordprocessingml/2006/main">
        <w:t xml:space="preserve">Agenții patogeni cel mai frecvent observați în mediul nostru sunt </w:t>
      </w:r>
      <w:r xmlns:w="http://schemas.openxmlformats.org/wordprocessingml/2006/main">
        <w:rPr>
          <w:i/>
          <w:iCs/>
        </w:rPr>
        <w:t xml:space="preserve">Escherichia coli, </w:t>
      </w:r>
      <w:r xmlns:w="http://schemas.openxmlformats.org/wordprocessingml/2006/main">
        <w:t xml:space="preserve">Klebsiella, Streptococcus de grup B și, mai rar, </w:t>
      </w:r>
      <w:r xmlns:w="http://schemas.openxmlformats.org/wordprocessingml/2006/main">
        <w:rPr>
          <w:i/>
          <w:iCs/>
        </w:rPr>
        <w:t xml:space="preserve">Listeria monocytogenes. </w:t>
      </w:r>
      <w:r xmlns:w="http://schemas.openxmlformats.org/wordprocessingml/2006/main">
        <w:t xml:space="preserve">Sepsisul cu debut precoce are o rată ridicată a mortalității (20-50%).</w:t>
      </w:r>
    </w:p>
    <w:p w14:paraId="0F08783D" w14:textId="77777777" w:rsidR="00DA51AE" w:rsidRDefault="00DA51AE">
      <w:pPr xmlns:w="http://schemas.openxmlformats.org/wordprocessingml/2006/main">
        <w:pStyle w:val="BodyText"/>
        <w:spacing w:after="220"/>
        <w:jc w:val="both"/>
      </w:pPr>
      <w:r xmlns:w="http://schemas.openxmlformats.org/wordprocessingml/2006/main">
        <w:t xml:space="preserve">Sepsisul cu debut tardiv apare după șase zile de viață. Este frecvent asociat </w:t>
      </w:r>
      <w:r xmlns:w="http://schemas.openxmlformats.org/wordprocessingml/2006/main">
        <w:softHyphen xmlns:w="http://schemas.openxmlformats.org/wordprocessingml/2006/main"/>
      </w:r>
      <w:r xmlns:w="http://schemas.openxmlformats.org/wordprocessingml/2006/main">
        <w:t xml:space="preserve">cu manipularea nou-născutului într-o unitate de terapie intensivă și cu proceduri precum inserția de perfuzii și intervențiile chirurgicale. Are un debut mai lent și mai insidios decât sepsisul cu debut precoce, dar este mai frecvent asociat cu meningita. Rata mortalității este mai mică, variind de la 10% la 25%. Agenții patogeni cei mai frecvent întâlniți sunt </w:t>
      </w:r>
      <w:r xmlns:w="http://schemas.openxmlformats.org/wordprocessingml/2006/main">
        <w:rPr>
          <w:i/>
          <w:iCs/>
        </w:rPr>
        <w:t xml:space="preserve">Staphylococcus epidermidis rezistent la meticilină </w:t>
      </w:r>
      <w:r xmlns:w="http://schemas.openxmlformats.org/wordprocessingml/2006/main">
        <w:t xml:space="preserve">, </w:t>
      </w:r>
      <w:r xmlns:w="http://schemas.openxmlformats.org/wordprocessingml/2006/main">
        <w:rPr>
          <w:i/>
          <w:iCs/>
        </w:rPr>
        <w:t xml:space="preserve">Escherichia coli, Staphylococcus aureus, Klebsiella, </w:t>
      </w:r>
      <w:r xmlns:w="http://schemas.openxmlformats.org/wordprocessingml/2006/main">
        <w:t xml:space="preserve">Streptococcus de grup B </w:t>
      </w:r>
      <w:r xmlns:w="http://schemas.openxmlformats.org/wordprocessingml/2006/main">
        <w:softHyphen xmlns:w="http://schemas.openxmlformats.org/wordprocessingml/2006/main"/>
      </w:r>
      <w:r xmlns:w="http://schemas.openxmlformats.org/wordprocessingml/2006/main">
        <w:t xml:space="preserve">și Candida.</w:t>
      </w:r>
    </w:p>
    <w:p w14:paraId="52F97734" w14:textId="77777777" w:rsidR="00DA51AE" w:rsidRDefault="00DA51AE">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A. PREZENTARE CLINICĂ: </w:t>
      </w:r>
      <w:r xmlns:w="http://schemas.openxmlformats.org/wordprocessingml/2006/main">
        <w:t xml:space="preserve">Prezentarea sepsisului la un nou-născut poate fi foarte subtilă, prin urmare, trebuie acordată o importanță maximă semnelor clinice precoce.</w:t>
      </w:r>
    </w:p>
    <w:p w14:paraId="475EE4D3" w14:textId="77777777" w:rsidR="00DA51AE" w:rsidRDefault="00DA51AE">
      <w:pPr xmlns:w="http://schemas.openxmlformats.org/wordprocessingml/2006/main">
        <w:pStyle w:val="BodyText"/>
        <w:jc w:val="both"/>
      </w:pPr>
      <w:r xmlns:w="http://schemas.openxmlformats.org/wordprocessingml/2006/main">
        <w:t xml:space="preserve">Printre cele mai </w:t>
      </w:r>
      <w:r xmlns:w="http://schemas.openxmlformats.org/wordprocessingml/2006/main">
        <w:softHyphen xmlns:w="http://schemas.openxmlformats.org/wordprocessingml/2006/main"/>
      </w:r>
      <w:r xmlns:w="http://schemas.openxmlformats.org/wordprocessingml/2006/main">
        <w:t xml:space="preserve">frecvente semne și simptome putem găsi tulburări de alimentație (refuzul alimentelor), modificări ale reglării temperaturii, apnee, dificultăți respiratorii, hepatosplenomegalie, diaree, reziduuri gastrice, distensie abdominală, tulburări ale sistemului nervos central (letargie, iritabilitate, convulsii) și modificări ale perfuziei cutanate (reticulare marmorată, prelungirea timpului de reumplere capilară, paloare pământie).</w:t>
      </w:r>
    </w:p>
    <w:p w14:paraId="1E7D51D0" w14:textId="77777777" w:rsidR="00DA51AE" w:rsidRDefault="00DA51AE">
      <w:pPr xmlns:w="http://schemas.openxmlformats.org/wordprocessingml/2006/main">
        <w:pStyle w:val="BodyText"/>
        <w:jc w:val="both"/>
      </w:pPr>
      <w:r xmlns:w="http://schemas.openxmlformats.org/wordprocessingml/2006/main">
        <w:t xml:space="preserve">După cum se poate observa, semnele și simptomele sunt foarte nespecifice. Nou-născuții prezintă răspunsuri „stereotipe”: confruntați cu o mare varietate de leziuni, au o gamă limitată de răspunsuri. Probabil un bun indicator al sepsisului neonatal în </w:t>
      </w:r>
      <w:r xmlns:w="http://schemas.openxmlformats.org/wordprocessingml/2006/main">
        <w:softHyphen xmlns:w="http://schemas.openxmlformats.org/wordprocessingml/2006/main"/>
      </w:r>
      <w:r xmlns:w="http://schemas.openxmlformats.org/wordprocessingml/2006/main">
        <w:t xml:space="preserve">unitatea de terapie intensivă este un copil care „nu arată bine”, al cărui tablou clinic s-a schimbat, chiar dacă cauza și natura modificării nu pot fi specificate. Când se suspectează sepsisul neonatal, măsurile diagnostice și terapeutice trebuie implementate rapid.</w:t>
      </w:r>
    </w:p>
    <w:p w14:paraId="48B86643" w14:textId="77777777" w:rsidR="00DA51AE" w:rsidRDefault="00DA51AE">
      <w:pPr xmlns:w="http://schemas.openxmlformats.org/wordprocessingml/2006/main">
        <w:pStyle w:val="Bodytext30"/>
        <w:spacing w:after="260"/>
        <w:jc w:val="both"/>
      </w:pPr>
      <w:r xmlns:w="http://schemas.openxmlformats.org/wordprocessingml/2006/main">
        <w:t xml:space="preserve">B. EXAMENE SUPLIMENTARE</w:t>
      </w:r>
    </w:p>
    <w:p w14:paraId="6538000A" w14:textId="77777777" w:rsidR="00DA51AE" w:rsidRDefault="00DA51AE">
      <w:pPr xmlns:w="http://schemas.openxmlformats.org/wordprocessingml/2006/main">
        <w:pStyle w:val="BodyText"/>
        <w:ind w:firstLine="0"/>
        <w:jc w:val="both"/>
      </w:pPr>
      <w:r xmlns:w="http://schemas.openxmlformats.org/wordprocessingml/2006/main">
        <w:t xml:space="preserve">Doar identificarea organismului cauzator va oferi un diagnostic definitiv al infecției. Cu toate acestea, rezultatele nu vor fi disponibile decât la 24 până la 48 de ore de la </w:t>
      </w:r>
      <w:r xmlns:w="http://schemas.openxmlformats.org/wordprocessingml/2006/main">
        <w:softHyphen xmlns:w="http://schemas.openxmlformats.org/wordprocessingml/2006/main"/>
      </w:r>
      <w:r xmlns:w="http://schemas.openxmlformats.org/wordprocessingml/2006/main">
        <w:t xml:space="preserve">recoltarea probelor. Prin urmare, tratamentul trebuie inițiat devreme dacă se suspectează sepsisul neonatal, iar cursul tratamentului poate fi apoi evaluat pe baza rezultatelor culturii și antibiogramei. Dacă se suspectează sepsisul, toți nou-născuții trebuie supuși unor culturi multiple înainte de a începe terapia cu antibiotice.</w:t>
      </w:r>
    </w:p>
    <w:p w14:paraId="30666875" w14:textId="77777777" w:rsidR="00DA51AE" w:rsidRDefault="00DA51AE">
      <w:pPr xmlns:w="http://schemas.openxmlformats.org/wordprocessingml/2006/main">
        <w:pStyle w:val="BodyText"/>
        <w:numPr>
          <w:ilvl w:val="0"/>
          <w:numId w:val="239"/>
        </w:numPr>
        <w:tabs>
          <w:tab w:val="left" w:pos="577"/>
        </w:tabs>
        <w:ind w:firstLine="320"/>
        <w:jc w:val="both"/>
      </w:pPr>
      <w:bookmarkStart xmlns:w="http://schemas.openxmlformats.org/wordprocessingml/2006/main" w:id="2944" w:name="bookmark2931"/>
      <w:bookmarkEnd xmlns:w="http://schemas.openxmlformats.org/wordprocessingml/2006/main" w:id="2944"/>
      <w:r xmlns:w="http://schemas.openxmlformats.org/wordprocessingml/2006/main">
        <w:rPr>
          <w:b/>
          <w:bCs/>
        </w:rPr>
        <w:t xml:space="preserve">Hemoculturi: </w:t>
      </w:r>
      <w:r xmlns:w="http://schemas.openxmlformats.org/wordprocessingml/2006/main">
        <w:t xml:space="preserve">Acesta este cel mai specific test și standardul de aur. </w:t>
      </w:r>
      <w:r xmlns:w="http://schemas.openxmlformats.org/wordprocessingml/2006/main">
        <w:softHyphen xmlns:w="http://schemas.openxmlformats.org/wordprocessingml/2006/main"/>
      </w:r>
      <w:r xmlns:w="http://schemas.openxmlformats.org/wordprocessingml/2006/main">
        <w:t xml:space="preserve">Trebuie recoltate între 0,5 și 1 ml de sânge. Se recomandă două probe, prelevate din locuri diferite de venopunctură.</w:t>
      </w:r>
    </w:p>
    <w:p w14:paraId="63C22EC3" w14:textId="77777777" w:rsidR="00DA51AE" w:rsidRDefault="00DA51AE">
      <w:pPr xmlns:w="http://schemas.openxmlformats.org/wordprocessingml/2006/main">
        <w:pStyle w:val="BodyText"/>
        <w:numPr>
          <w:ilvl w:val="0"/>
          <w:numId w:val="239"/>
        </w:numPr>
        <w:tabs>
          <w:tab w:val="left" w:pos="577"/>
        </w:tabs>
        <w:ind w:firstLine="320"/>
        <w:jc w:val="both"/>
      </w:pPr>
      <w:bookmarkStart xmlns:w="http://schemas.openxmlformats.org/wordprocessingml/2006/main" w:id="2945" w:name="bookmark2932"/>
      <w:bookmarkEnd xmlns:w="http://schemas.openxmlformats.org/wordprocessingml/2006/main" w:id="2945"/>
      <w:r xmlns:w="http://schemas.openxmlformats.org/wordprocessingml/2006/main">
        <w:rPr>
          <w:b/>
          <w:bCs/>
        </w:rPr>
        <w:t xml:space="preserve">Cultură din lichidul cefalorahidian: </w:t>
      </w:r>
      <w:r xmlns:w="http://schemas.openxmlformats.org/wordprocessingml/2006/main">
        <w:t xml:space="preserve">Aceasta ar trebui efectuată, de preferință, înainte de începerea tratamentului cu antibiotice. Pe baza caracteristicilor citochimice ale LCR, afecțiunea poate fi interpretată ca meningită </w:t>
      </w:r>
      <w:r xmlns:w="http://schemas.openxmlformats.org/wordprocessingml/2006/main">
        <w:softHyphen xmlns:w="http://schemas.openxmlformats.org/wordprocessingml/2006/main"/>
      </w:r>
      <w:r xmlns:w="http://schemas.openxmlformats.org/wordprocessingml/2006/main">
        <w:t xml:space="preserve">, iar doza de antibiotic poate necesita ajustare sau prelungirea duratei tratamentului.</w:t>
      </w:r>
    </w:p>
    <w:p w14:paraId="2B88DC03" w14:textId="77777777" w:rsidR="00DA51AE" w:rsidRDefault="00DA51AE">
      <w:pPr xmlns:w="http://schemas.openxmlformats.org/wordprocessingml/2006/main">
        <w:pStyle w:val="BodyText"/>
        <w:ind w:firstLine="320"/>
        <w:jc w:val="both"/>
      </w:pPr>
      <w:r xmlns:w="http://schemas.openxmlformats.org/wordprocessingml/2006/main">
        <w:t xml:space="preserve">Dacă pacientul este prematur și prezintă detresă respiratorie fără alte semne clinice de infecție, puncția lombară poate fi evitată, </w:t>
      </w:r>
      <w:r xmlns:w="http://schemas.openxmlformats.org/wordprocessingml/2006/main">
        <w:softHyphen xmlns:w="http://schemas.openxmlformats.org/wordprocessingml/2006/main"/>
      </w:r>
      <w:r xmlns:w="http://schemas.openxmlformats.org/wordprocessingml/2006/main">
        <w:t xml:space="preserve">deoarece posibilitatea infecției meningeale este foarte scăzută.</w:t>
      </w:r>
    </w:p>
    <w:p w14:paraId="3C6D2B84" w14:textId="77777777" w:rsidR="00DA51AE" w:rsidRDefault="00DA51AE">
      <w:pPr xmlns:w="http://schemas.openxmlformats.org/wordprocessingml/2006/main">
        <w:pStyle w:val="BodyText"/>
        <w:ind w:firstLine="320"/>
        <w:jc w:val="both"/>
      </w:pPr>
      <w:r xmlns:w="http://schemas.openxmlformats.org/wordprocessingml/2006/main">
        <w:t xml:space="preserve">În cazul lichidului cefalorahidian negativ </w:t>
      </w:r>
      <w:r xmlns:w="http://schemas.openxmlformats.org/wordprocessingml/2006/main">
        <w:softHyphen xmlns:w="http://schemas.openxmlformats.org/wordprocessingml/2006/main"/>
      </w:r>
      <w:r xmlns:w="http://schemas.openxmlformats.org/wordprocessingml/2006/main">
        <w:t xml:space="preserve">la un nou-născut cu hemoculturi pozitive, nu se poate exclude posibilitatea meningitei, așa că puncția lombară trebuie repetată la 48 sau 72 de ore.</w:t>
      </w:r>
    </w:p>
    <w:p w14:paraId="432B4B48" w14:textId="77777777" w:rsidR="00DA51AE" w:rsidRDefault="00DA51AE">
      <w:pPr xmlns:w="http://schemas.openxmlformats.org/wordprocessingml/2006/main">
        <w:pStyle w:val="BodyText"/>
        <w:numPr>
          <w:ilvl w:val="0"/>
          <w:numId w:val="239"/>
        </w:numPr>
        <w:tabs>
          <w:tab w:val="left" w:pos="577"/>
        </w:tabs>
        <w:ind w:firstLine="320"/>
        <w:jc w:val="both"/>
      </w:pPr>
      <w:bookmarkStart xmlns:w="http://schemas.openxmlformats.org/wordprocessingml/2006/main" w:id="2946" w:name="bookmark2933"/>
      <w:bookmarkEnd xmlns:w="http://schemas.openxmlformats.org/wordprocessingml/2006/main" w:id="2946"/>
      <w:r xmlns:w="http://schemas.openxmlformats.org/wordprocessingml/2006/main">
        <w:rPr>
          <w:b/>
          <w:bCs/>
        </w:rPr>
        <w:t xml:space="preserve">Cultură de urină: </w:t>
      </w:r>
      <w:r xmlns:w="http://schemas.openxmlformats.org/wordprocessingml/2006/main">
        <w:t xml:space="preserve">dezvoltarea oricărui număr de colonii va fi pozitivă </w:t>
      </w:r>
      <w:r xmlns:w="http://schemas.openxmlformats.org/wordprocessingml/2006/main">
        <w:softHyphen xmlns:w="http://schemas.openxmlformats.org/wordprocessingml/2006/main"/>
      </w:r>
      <w:r xmlns:w="http://schemas.openxmlformats.org/wordprocessingml/2006/main">
        <w:t xml:space="preserve">atunci când proba este obținută prin aspirație suprapubiană, aceasta fiind procedura adecvată. Alte proceduri utilizate pentru diagnosticarea sepsisului sunt:</w:t>
      </w:r>
    </w:p>
    <w:p w14:paraId="6EF3EB4F" w14:textId="77777777" w:rsidR="00DA51AE" w:rsidRDefault="00DA51AE">
      <w:pPr xmlns:w="http://schemas.openxmlformats.org/wordprocessingml/2006/main">
        <w:pStyle w:val="BodyText"/>
        <w:numPr>
          <w:ilvl w:val="0"/>
          <w:numId w:val="239"/>
        </w:numPr>
        <w:tabs>
          <w:tab w:val="left" w:pos="582"/>
        </w:tabs>
        <w:spacing w:after="140"/>
        <w:ind w:firstLine="320"/>
        <w:jc w:val="both"/>
      </w:pPr>
      <w:bookmarkStart xmlns:w="http://schemas.openxmlformats.org/wordprocessingml/2006/main" w:id="2947" w:name="bookmark2934"/>
      <w:bookmarkEnd xmlns:w="http://schemas.openxmlformats.org/wordprocessingml/2006/main" w:id="2947"/>
      <w:r xmlns:w="http://schemas.openxmlformats.org/wordprocessingml/2006/main">
        <w:rPr>
          <w:b/>
          <w:bCs/>
        </w:rPr>
        <w:t xml:space="preserve">Colorația Gram a frotiurilor de aspirat gastric: </w:t>
      </w:r>
      <w:r xmlns:w="http://schemas.openxmlformats.org/wordprocessingml/2006/main">
        <w:t xml:space="preserve">nu este o metodă fiabilă</w:t>
      </w:r>
    </w:p>
    <w:p w14:paraId="1E9733F5" w14:textId="77777777" w:rsidR="00DA51AE" w:rsidRDefault="00DA51AE">
      <w:pPr xmlns:w="http://schemas.openxmlformats.org/wordprocessingml/2006/main">
        <w:pStyle w:val="BodyText"/>
        <w:numPr>
          <w:ilvl w:val="0"/>
          <w:numId w:val="239"/>
        </w:numPr>
        <w:tabs>
          <w:tab w:val="left" w:pos="591"/>
        </w:tabs>
        <w:ind w:firstLine="340"/>
        <w:jc w:val="both"/>
      </w:pPr>
      <w:bookmarkStart xmlns:w="http://schemas.openxmlformats.org/wordprocessingml/2006/main" w:id="2948" w:name="bookmark2935"/>
      <w:bookmarkEnd xmlns:w="http://schemas.openxmlformats.org/wordprocessingml/2006/main" w:id="2948"/>
      <w:r xmlns:w="http://schemas.openxmlformats.org/wordprocessingml/2006/main">
        <w:rPr>
          <w:b/>
          <w:bCs/>
        </w:rPr>
        <w:t xml:space="preserve">Colorația Gram a </w:t>
      </w:r>
      <w:r xmlns:w="http://schemas.openxmlformats.org/wordprocessingml/2006/main">
        <w:rPr>
          <w:b/>
          <w:bCs/>
        </w:rPr>
        <w:softHyphen xmlns:w="http://schemas.openxmlformats.org/wordprocessingml/2006/main"/>
      </w:r>
      <w:r xmlns:w="http://schemas.openxmlformats.org/wordprocessingml/2006/main">
        <w:rPr>
          <w:b/>
          <w:bCs/>
        </w:rPr>
        <w:t xml:space="preserve">canalului auditiv extern: </w:t>
      </w:r>
      <w:r xmlns:w="http://schemas.openxmlformats.org/wordprocessingml/2006/main">
        <w:t xml:space="preserve">are o valoare relativă similară </w:t>
      </w:r>
      <w:r xmlns:w="http://schemas.openxmlformats.org/wordprocessingml/2006/main">
        <w:softHyphen xmlns:w="http://schemas.openxmlformats.org/wordprocessingml/2006/main"/>
      </w:r>
      <w:r xmlns:w="http://schemas.openxmlformats.org/wordprocessingml/2006/main">
        <w:t xml:space="preserve">cu cea anterioară.</w:t>
      </w:r>
    </w:p>
    <w:p w14:paraId="29B0F407" w14:textId="77777777" w:rsidR="00DA51AE" w:rsidRDefault="00DA51AE">
      <w:pPr xmlns:w="http://schemas.openxmlformats.org/wordprocessingml/2006/main">
        <w:pStyle w:val="BodyText"/>
        <w:numPr>
          <w:ilvl w:val="0"/>
          <w:numId w:val="239"/>
        </w:numPr>
        <w:tabs>
          <w:tab w:val="left" w:pos="577"/>
        </w:tabs>
        <w:ind w:firstLine="340"/>
        <w:jc w:val="both"/>
      </w:pPr>
      <w:bookmarkStart xmlns:w="http://schemas.openxmlformats.org/wordprocessingml/2006/main" w:id="2949" w:name="bookmark2936"/>
      <w:bookmarkEnd xmlns:w="http://schemas.openxmlformats.org/wordprocessingml/2006/main" w:id="2949"/>
      <w:r xmlns:w="http://schemas.openxmlformats.org/wordprocessingml/2006/main">
        <w:rPr>
          <w:b/>
          <w:bCs/>
        </w:rPr>
        <w:t xml:space="preserve">Colorația Gram a frotiului de lichid cefalorahidian: </w:t>
      </w:r>
      <w:r xmlns:w="http://schemas.openxmlformats.org/wordprocessingml/2006/main">
        <w:t xml:space="preserve">Contraimunoelectroforeza lichidului cefalorahidian, sângelui și urinei.</w:t>
      </w:r>
    </w:p>
    <w:p w14:paraId="048E88F6" w14:textId="77777777" w:rsidR="00DA51AE" w:rsidRDefault="00DA51AE">
      <w:pPr xmlns:w="http://schemas.openxmlformats.org/wordprocessingml/2006/main">
        <w:pStyle w:val="BodyText"/>
        <w:numPr>
          <w:ilvl w:val="0"/>
          <w:numId w:val="239"/>
        </w:numPr>
        <w:tabs>
          <w:tab w:val="left" w:pos="582"/>
        </w:tabs>
        <w:ind w:firstLine="340"/>
        <w:jc w:val="both"/>
      </w:pPr>
      <w:bookmarkStart xmlns:w="http://schemas.openxmlformats.org/wordprocessingml/2006/main" w:id="2950" w:name="bookmark2937"/>
      <w:bookmarkEnd xmlns:w="http://schemas.openxmlformats.org/wordprocessingml/2006/main" w:id="2950"/>
      <w:r xmlns:w="http://schemas.openxmlformats.org/wordprocessingml/2006/main">
        <w:rPr>
          <w:b/>
          <w:bCs/>
        </w:rPr>
        <w:t xml:space="preserve">Numărul de leucocite: </w:t>
      </w:r>
      <w:r xmlns:w="http://schemas.openxmlformats.org/wordprocessingml/2006/main">
        <w:t xml:space="preserve">Utilitatea lor pare limitată. Leucopenia (&lt; 5000) este importantă în primele 24-48 de ore.</w:t>
      </w:r>
    </w:p>
    <w:p w14:paraId="6B2905BA" w14:textId="77777777" w:rsidR="00DA51AE" w:rsidRDefault="00DA51AE">
      <w:pPr xmlns:w="http://schemas.openxmlformats.org/wordprocessingml/2006/main">
        <w:pStyle w:val="BodyText"/>
        <w:numPr>
          <w:ilvl w:val="0"/>
          <w:numId w:val="239"/>
        </w:numPr>
        <w:tabs>
          <w:tab w:val="left" w:pos="586"/>
        </w:tabs>
        <w:ind w:firstLine="340"/>
        <w:jc w:val="both"/>
      </w:pPr>
      <w:bookmarkStart xmlns:w="http://schemas.openxmlformats.org/wordprocessingml/2006/main" w:id="2951" w:name="bookmark2938"/>
      <w:bookmarkEnd xmlns:w="http://schemas.openxmlformats.org/wordprocessingml/2006/main" w:id="2951"/>
      <w:r xmlns:w="http://schemas.openxmlformats.org/wordprocessingml/2006/main">
        <w:rPr>
          <w:b/>
          <w:bCs/>
        </w:rPr>
        <w:t xml:space="preserve">Numărul de neutrofile: </w:t>
      </w:r>
      <w:r xmlns:w="http://schemas.openxmlformats.org/wordprocessingml/2006/main">
        <w:t xml:space="preserve">un număr crescut de neutrofile în bandă și un raport mai mare dintre neutrofilele în bandă și neutrofilele totale par </w:t>
      </w:r>
      <w:r xmlns:w="http://schemas.openxmlformats.org/wordprocessingml/2006/main">
        <w:softHyphen xmlns:w="http://schemas.openxmlformats.org/wordprocessingml/2006/main"/>
      </w:r>
      <w:r xmlns:w="http://schemas.openxmlformats.org/wordprocessingml/2006/main">
        <w:t xml:space="preserve">a fi mai semnificative, în special în sepsisul incipient. Prezența neutropeniei este, de asemenea, un indicator al infecției și, potrivit unor autori, este mai valoroasă decât un număr crescut de neutrofile în bandă.</w:t>
      </w:r>
    </w:p>
    <w:p w14:paraId="1FCDB1E6" w14:textId="77777777" w:rsidR="00DA51AE" w:rsidRDefault="00DA51AE">
      <w:pPr xmlns:w="http://schemas.openxmlformats.org/wordprocessingml/2006/main">
        <w:pStyle w:val="BodyText"/>
        <w:numPr>
          <w:ilvl w:val="0"/>
          <w:numId w:val="239"/>
        </w:numPr>
        <w:tabs>
          <w:tab w:val="left" w:pos="577"/>
        </w:tabs>
        <w:ind w:firstLine="340"/>
        <w:jc w:val="both"/>
      </w:pPr>
      <w:bookmarkStart xmlns:w="http://schemas.openxmlformats.org/wordprocessingml/2006/main" w:id="2952" w:name="bookmark2939"/>
      <w:bookmarkEnd xmlns:w="http://schemas.openxmlformats.org/wordprocessingml/2006/main" w:id="2952"/>
      <w:r xmlns:w="http://schemas.openxmlformats.org/wordprocessingml/2006/main">
        <w:rPr>
          <w:b/>
          <w:bCs/>
        </w:rPr>
        <w:t xml:space="preserve">Raportul neutrofilelor bandă-total </w:t>
      </w:r>
      <w:r xmlns:w="http://schemas.openxmlformats.org/wordprocessingml/2006/main">
        <w:rPr>
          <w:b/>
          <w:bCs/>
        </w:rPr>
        <w:softHyphen xmlns:w="http://schemas.openxmlformats.org/wordprocessingml/2006/main"/>
      </w:r>
      <w:r xmlns:w="http://schemas.openxmlformats.org/wordprocessingml/2006/main">
        <w:rPr>
          <w:b/>
          <w:bCs/>
        </w:rPr>
        <w:t xml:space="preserve">: </w:t>
      </w:r>
      <w:r xmlns:w="http://schemas.openxmlformats.org/wordprocessingml/2006/main">
        <w:t xml:space="preserve">Acesta este raportul dintre numărul de </w:t>
      </w:r>
      <w:r xmlns:w="http://schemas.openxmlformats.org/wordprocessingml/2006/main">
        <w:softHyphen xmlns:w="http://schemas.openxmlformats.org/wordprocessingml/2006/main"/>
      </w:r>
      <w:r xmlns:w="http://schemas.openxmlformats.org/wordprocessingml/2006/main">
        <w:t xml:space="preserve">celule bandă și numărul total de neutrofile. Sugerează o infecție atunci când este mai mare sau egal cu 0,2.</w:t>
      </w:r>
    </w:p>
    <w:p w14:paraId="312E8BD0" w14:textId="77777777" w:rsidR="00DA51AE" w:rsidRDefault="00DA51AE">
      <w:pPr xmlns:w="http://schemas.openxmlformats.org/wordprocessingml/2006/main">
        <w:pStyle w:val="BodyText"/>
        <w:numPr>
          <w:ilvl w:val="0"/>
          <w:numId w:val="239"/>
        </w:numPr>
        <w:tabs>
          <w:tab w:val="left" w:pos="687"/>
        </w:tabs>
        <w:ind w:firstLine="340"/>
        <w:jc w:val="both"/>
      </w:pPr>
      <w:bookmarkStart xmlns:w="http://schemas.openxmlformats.org/wordprocessingml/2006/main" w:id="2953" w:name="bookmark2940"/>
      <w:bookmarkEnd xmlns:w="http://schemas.openxmlformats.org/wordprocessingml/2006/main" w:id="2953"/>
      <w:r xmlns:w="http://schemas.openxmlformats.org/wordprocessingml/2006/main">
        <w:rPr>
          <w:b/>
          <w:bCs/>
        </w:rPr>
        <w:t xml:space="preserve">Număr absolut de tulpini: </w:t>
      </w:r>
      <w:r xmlns:w="http://schemas.openxmlformats.org/wordprocessingml/2006/main">
        <w:t xml:space="preserve">mai mare de 2000 înainte de 48 de ore și mai mic de 1000 după 48 de ore.</w:t>
      </w:r>
    </w:p>
    <w:p w14:paraId="61B67A6F" w14:textId="77777777" w:rsidR="00DA51AE" w:rsidRDefault="00DA51AE">
      <w:pPr xmlns:w="http://schemas.openxmlformats.org/wordprocessingml/2006/main">
        <w:pStyle w:val="BodyText"/>
        <w:numPr>
          <w:ilvl w:val="0"/>
          <w:numId w:val="239"/>
        </w:numPr>
        <w:tabs>
          <w:tab w:val="left" w:pos="687"/>
        </w:tabs>
        <w:ind w:firstLine="340"/>
        <w:jc w:val="both"/>
      </w:pPr>
      <w:bookmarkStart xmlns:w="http://schemas.openxmlformats.org/wordprocessingml/2006/main" w:id="2954" w:name="bookmark2941"/>
      <w:bookmarkEnd xmlns:w="http://schemas.openxmlformats.org/wordprocessingml/2006/main" w:id="2954"/>
      <w:r xmlns:w="http://schemas.openxmlformats.org/wordprocessingml/2006/main">
        <w:rPr>
          <w:b/>
          <w:bCs/>
        </w:rPr>
        <w:t xml:space="preserve">Neutropenie: </w:t>
      </w:r>
      <w:r xmlns:w="http://schemas.openxmlformats.org/wordprocessingml/2006/main">
        <w:t xml:space="preserve">mai puțin de 7000 înainte de 12 ore, mai puțin de 6000 între 12 și 24 de ore, mai puțin de 4000 între 24 și 48 de ore și mai puțin de 1800 între 48 și 72 de ore.</w:t>
      </w:r>
    </w:p>
    <w:p w14:paraId="3083E64B" w14:textId="77777777" w:rsidR="00DA51AE" w:rsidRDefault="00DA51AE">
      <w:pPr xmlns:w="http://schemas.openxmlformats.org/wordprocessingml/2006/main">
        <w:pStyle w:val="BodyText"/>
        <w:numPr>
          <w:ilvl w:val="0"/>
          <w:numId w:val="239"/>
        </w:numPr>
        <w:tabs>
          <w:tab w:val="left" w:pos="682"/>
        </w:tabs>
        <w:ind w:firstLine="340"/>
        <w:jc w:val="both"/>
      </w:pPr>
      <w:bookmarkStart xmlns:w="http://schemas.openxmlformats.org/wordprocessingml/2006/main" w:id="2955" w:name="bookmark2942"/>
      <w:bookmarkEnd xmlns:w="http://schemas.openxmlformats.org/wordprocessingml/2006/main" w:id="2955"/>
      <w:r xmlns:w="http://schemas.openxmlformats.org/wordprocessingml/2006/main">
        <w:rPr>
          <w:b/>
          <w:bCs/>
        </w:rPr>
        <w:t xml:space="preserve">Alterări citoplasmatice ale neutrofilelor: </w:t>
      </w:r>
      <w:r xmlns:w="http://schemas.openxmlformats.org/wordprocessingml/2006/main">
        <w:t xml:space="preserve">granulații toxice, vacuoliții și corpi Dohle.</w:t>
      </w:r>
    </w:p>
    <w:p w14:paraId="4F268949" w14:textId="77777777" w:rsidR="00DA51AE" w:rsidRDefault="00DA51AE">
      <w:pPr xmlns:w="http://schemas.openxmlformats.org/wordprocessingml/2006/main">
        <w:pStyle w:val="BodyText"/>
        <w:numPr>
          <w:ilvl w:val="0"/>
          <w:numId w:val="239"/>
        </w:numPr>
        <w:tabs>
          <w:tab w:val="left" w:pos="692"/>
        </w:tabs>
        <w:ind w:firstLine="340"/>
        <w:jc w:val="both"/>
      </w:pPr>
      <w:bookmarkStart xmlns:w="http://schemas.openxmlformats.org/wordprocessingml/2006/main" w:id="2956" w:name="bookmark2943"/>
      <w:bookmarkEnd xmlns:w="http://schemas.openxmlformats.org/wordprocessingml/2006/main" w:id="2956"/>
      <w:r xmlns:w="http://schemas.openxmlformats.org/wordprocessingml/2006/main">
        <w:rPr>
          <w:b/>
          <w:bCs/>
        </w:rPr>
        <w:t xml:space="preserve">Reactanți de fază acută: </w:t>
      </w:r>
      <w:r xmlns:w="http://schemas.openxmlformats.org/wordprocessingml/2006/main">
        <w:t xml:space="preserve">proteina C reactivă </w:t>
      </w:r>
      <w:r xmlns:w="http://schemas.openxmlformats.org/wordprocessingml/2006/main">
        <w:softHyphen xmlns:w="http://schemas.openxmlformats.org/wordprocessingml/2006/main"/>
      </w:r>
      <w:r xmlns:w="http://schemas.openxmlformats.org/wordprocessingml/2006/main">
        <w:t xml:space="preserve">(tehnică cantitativă): o valoare mai mare de 10 mg/L este definită ca patologică. Măsurătorile trebuie efectuate în serie, deoarece aceasta crește la 12-24 de ore după debutul infecției. Pot apărea rezultate fals pozitive.</w:t>
      </w:r>
    </w:p>
    <w:p w14:paraId="146D9EA6" w14:textId="77777777" w:rsidR="00DA51AE" w:rsidRDefault="00DA51AE">
      <w:pPr xmlns:w="http://schemas.openxmlformats.org/wordprocessingml/2006/main">
        <w:pStyle w:val="BodyText"/>
        <w:numPr>
          <w:ilvl w:val="0"/>
          <w:numId w:val="239"/>
        </w:numPr>
        <w:tabs>
          <w:tab w:val="left" w:pos="687"/>
        </w:tabs>
        <w:ind w:firstLine="340"/>
        <w:jc w:val="both"/>
      </w:pPr>
      <w:bookmarkStart xmlns:w="http://schemas.openxmlformats.org/wordprocessingml/2006/main" w:id="2957" w:name="bookmark2944"/>
      <w:bookmarkEnd xmlns:w="http://schemas.openxmlformats.org/wordprocessingml/2006/main" w:id="2957"/>
      <w:r xmlns:w="http://schemas.openxmlformats.org/wordprocessingml/2006/main">
        <w:rPr>
          <w:b/>
          <w:bCs/>
        </w:rPr>
        <w:t xml:space="preserve">Interleukina 6 (IL-6): </w:t>
      </w:r>
      <w:r xmlns:w="http://schemas.openxmlformats.org/wordprocessingml/2006/main">
        <w:t xml:space="preserve">Aceasta ar putea fi un bun indicator al infecției. Sunt necesare mai multe studii pentru a susține utilizarea sa.</w:t>
      </w:r>
    </w:p>
    <w:p w14:paraId="4C6BF3B6" w14:textId="77777777" w:rsidR="00DA51AE" w:rsidRDefault="00DA51AE">
      <w:pPr xmlns:w="http://schemas.openxmlformats.org/wordprocessingml/2006/main">
        <w:pStyle w:val="BodyText"/>
        <w:numPr>
          <w:ilvl w:val="0"/>
          <w:numId w:val="239"/>
        </w:numPr>
        <w:tabs>
          <w:tab w:val="left" w:pos="658"/>
        </w:tabs>
        <w:ind w:firstLine="320"/>
        <w:jc w:val="both"/>
      </w:pPr>
      <w:bookmarkStart xmlns:w="http://schemas.openxmlformats.org/wordprocessingml/2006/main" w:id="2958" w:name="bookmark2945"/>
      <w:bookmarkEnd xmlns:w="http://schemas.openxmlformats.org/wordprocessingml/2006/main" w:id="2958"/>
      <w:r xmlns:w="http://schemas.openxmlformats.org/wordprocessingml/2006/main">
        <w:rPr>
          <w:b/>
          <w:bCs/>
        </w:rPr>
        <w:t xml:space="preserve">Detectarea antigenelor bacteriene </w:t>
      </w:r>
      <w:r xmlns:w="http://schemas.openxmlformats.org/wordprocessingml/2006/main">
        <w:rPr>
          <w:b/>
          <w:bCs/>
        </w:rPr>
        <w:softHyphen xmlns:w="http://schemas.openxmlformats.org/wordprocessingml/2006/main"/>
      </w:r>
      <w:r xmlns:w="http://schemas.openxmlformats.org/wordprocessingml/2006/main">
        <w:rPr>
          <w:b/>
          <w:bCs/>
        </w:rPr>
        <w:t xml:space="preserve">: </w:t>
      </w:r>
      <w:r xmlns:w="http://schemas.openxmlformats.org/wordprocessingml/2006/main">
        <w:t xml:space="preserve">Urina este cel mai bun mediu de detectare. Se poate efectua aglutinare cu latex, ELISA sau CIE.</w:t>
      </w:r>
    </w:p>
    <w:p w14:paraId="647169CD" w14:textId="77777777" w:rsidR="00DA51AE" w:rsidRDefault="00DA51AE">
      <w:pPr xmlns:w="http://schemas.openxmlformats.org/wordprocessingml/2006/main">
        <w:pStyle w:val="BodyText"/>
        <w:numPr>
          <w:ilvl w:val="0"/>
          <w:numId w:val="239"/>
        </w:numPr>
        <w:tabs>
          <w:tab w:val="left" w:pos="682"/>
        </w:tabs>
        <w:ind w:firstLine="320"/>
        <w:jc w:val="both"/>
      </w:pPr>
      <w:bookmarkStart xmlns:w="http://schemas.openxmlformats.org/wordprocessingml/2006/main" w:id="2959" w:name="bookmark2946"/>
      <w:bookmarkEnd xmlns:w="http://schemas.openxmlformats.org/wordprocessingml/2006/main" w:id="2959"/>
      <w:r xmlns:w="http://schemas.openxmlformats.org/wordprocessingml/2006/main">
        <w:rPr>
          <w:b/>
          <w:bCs/>
        </w:rPr>
        <w:t xml:space="preserve">Rata de sedimentare a microeritrocitelor: </w:t>
      </w:r>
      <w:r xmlns:w="http://schemas.openxmlformats.org/wordprocessingml/2006/main">
        <w:t xml:space="preserve">Accelerarea la pacienții cu sepsis nu apare decât în 24-48 de ore, reducând astfel eficacitatea testului.</w:t>
      </w:r>
    </w:p>
    <w:p w14:paraId="6DF4D1C2" w14:textId="77777777" w:rsidR="00DA51AE" w:rsidRDefault="00DA51AE">
      <w:pPr xmlns:w="http://schemas.openxmlformats.org/wordprocessingml/2006/main">
        <w:pStyle w:val="BodyText"/>
        <w:numPr>
          <w:ilvl w:val="0"/>
          <w:numId w:val="239"/>
        </w:numPr>
        <w:tabs>
          <w:tab w:val="left" w:pos="687"/>
        </w:tabs>
        <w:ind w:firstLine="320"/>
        <w:jc w:val="both"/>
      </w:pPr>
      <w:bookmarkStart xmlns:w="http://schemas.openxmlformats.org/wordprocessingml/2006/main" w:id="2960" w:name="bookmark2947"/>
      <w:bookmarkEnd xmlns:w="http://schemas.openxmlformats.org/wordprocessingml/2006/main" w:id="2960"/>
      <w:r xmlns:w="http://schemas.openxmlformats.org/wordprocessingml/2006/main">
        <w:rPr>
          <w:b/>
          <w:bCs/>
        </w:rPr>
        <w:t xml:space="preserve">Trombocitopenie: </w:t>
      </w:r>
      <w:r xmlns:w="http://schemas.openxmlformats.org/wordprocessingml/2006/main">
        <w:t xml:space="preserve">O scădere a numărului de trombocite (mai puțin de 150.000 de trombocite) este prezentă în 50% din cazurile de sepsis bacterian, dar apare adesea târziu.</w:t>
      </w:r>
    </w:p>
    <w:p w14:paraId="641FFC15" w14:textId="77777777" w:rsidR="00DA51AE" w:rsidRDefault="00DA51AE">
      <w:pPr xmlns:w="http://schemas.openxmlformats.org/wordprocessingml/2006/main">
        <w:pStyle w:val="BodyText"/>
        <w:numPr>
          <w:ilvl w:val="0"/>
          <w:numId w:val="239"/>
        </w:numPr>
        <w:tabs>
          <w:tab w:val="left" w:pos="687"/>
        </w:tabs>
        <w:ind w:firstLine="320"/>
        <w:jc w:val="both"/>
      </w:pPr>
      <w:bookmarkStart xmlns:w="http://schemas.openxmlformats.org/wordprocessingml/2006/main" w:id="2961" w:name="bookmark2948"/>
      <w:bookmarkEnd xmlns:w="http://schemas.openxmlformats.org/wordprocessingml/2006/main" w:id="2961"/>
      <w:r xmlns:w="http://schemas.openxmlformats.org/wordprocessingml/2006/main">
        <w:rPr>
          <w:b/>
          <w:bCs/>
        </w:rPr>
        <w:t xml:space="preserve">Radiografie toracică: </w:t>
      </w:r>
      <w:r xmlns:w="http://schemas.openxmlformats.org/wordprocessingml/2006/main">
        <w:t xml:space="preserve">O </w:t>
      </w:r>
      <w:r xmlns:w="http://schemas.openxmlformats.org/wordprocessingml/2006/main">
        <w:softHyphen xmlns:w="http://schemas.openxmlformats.org/wordprocessingml/2006/main"/>
      </w:r>
      <w:r xmlns:w="http://schemas.openxmlformats.org/wordprocessingml/2006/main">
        <w:t xml:space="preserve">radiografie toracică va fi solicitată în toate cazurile de sepsis suspectat. Diagnosticul radiologic al pneumoniei în primele ore de viață poate fi similar cu aspirația de meconiu sau boala membranei hialine. Prin urmare, tratamentul cu antibiotice va trebui adesea inițiat și va fi reevaluat după 72 de ore, în funcție de evoluție și culturi.</w:t>
      </w:r>
    </w:p>
    <w:p w14:paraId="3A168E2B" w14:textId="77777777" w:rsidR="00DA51AE" w:rsidRDefault="00DA51AE">
      <w:pPr xmlns:w="http://schemas.openxmlformats.org/wordprocessingml/2006/main">
        <w:pStyle w:val="BodyText"/>
        <w:numPr>
          <w:ilvl w:val="0"/>
          <w:numId w:val="239"/>
        </w:numPr>
        <w:tabs>
          <w:tab w:val="left" w:pos="687"/>
        </w:tabs>
        <w:ind w:firstLine="320"/>
        <w:jc w:val="both"/>
      </w:pPr>
      <w:bookmarkStart xmlns:w="http://schemas.openxmlformats.org/wordprocessingml/2006/main" w:id="2962" w:name="bookmark2949"/>
      <w:bookmarkEnd xmlns:w="http://schemas.openxmlformats.org/wordprocessingml/2006/main" w:id="2962"/>
      <w:r xmlns:w="http://schemas.openxmlformats.org/wordprocessingml/2006/main">
        <w:rPr>
          <w:b/>
          <w:bCs/>
        </w:rPr>
        <w:t xml:space="preserve">Radiografie abdominală: </w:t>
      </w:r>
      <w:r xmlns:w="http://schemas.openxmlformats.org/wordprocessingml/2006/main">
        <w:t xml:space="preserve">Aceasta trebuie efectuată cu pacientul în picioare și în decubit lateral dacă se suspectează sau se confirmă o infecție intestinală </w:t>
      </w:r>
      <w:r xmlns:w="http://schemas.openxmlformats.org/wordprocessingml/2006/main">
        <w:softHyphen xmlns:w="http://schemas.openxmlformats.org/wordprocessingml/2006/main"/>
      </w:r>
      <w:r xmlns:w="http://schemas.openxmlformats.org/wordprocessingml/2006/main">
        <w:t xml:space="preserve">. Se pot observa diferite grade de enterită, de la creșterea aerului în intestinul subțire și a nivelurilor hidroaere până la semne de perforație intestinală.</w:t>
      </w:r>
    </w:p>
    <w:p w14:paraId="0E58C79D" w14:textId="77777777" w:rsidR="00DA51AE" w:rsidRDefault="00DA51AE">
      <w:pPr xmlns:w="http://schemas.openxmlformats.org/wordprocessingml/2006/main">
        <w:pStyle w:val="BodyText"/>
        <w:numPr>
          <w:ilvl w:val="0"/>
          <w:numId w:val="239"/>
        </w:numPr>
        <w:tabs>
          <w:tab w:val="left" w:pos="668"/>
        </w:tabs>
        <w:spacing w:after="200"/>
        <w:ind w:firstLine="320"/>
        <w:jc w:val="both"/>
      </w:pPr>
      <w:bookmarkStart xmlns:w="http://schemas.openxmlformats.org/wordprocessingml/2006/main" w:id="2963" w:name="bookmark2950"/>
      <w:bookmarkEnd xmlns:w="http://schemas.openxmlformats.org/wordprocessingml/2006/main" w:id="2963"/>
      <w:r xmlns:w="http://schemas.openxmlformats.org/wordprocessingml/2006/main">
        <w:rPr>
          <w:b/>
          <w:bCs/>
        </w:rPr>
        <w:t xml:space="preserve">Radiografie osoasă: </w:t>
      </w:r>
      <w:r xmlns:w="http://schemas.openxmlformats.org/wordprocessingml/2006/main">
        <w:t xml:space="preserve">Conform tabloului clinic, ținând cont de faptul că, în cazurile de osteomielită, aceasta nu va fi evidentă </w:t>
      </w:r>
      <w:r xmlns:w="http://schemas.openxmlformats.org/wordprocessingml/2006/main">
        <w:softHyphen xmlns:w="http://schemas.openxmlformats.org/wordprocessingml/2006/main"/>
      </w:r>
      <w:r xmlns:w="http://schemas.openxmlformats.org/wordprocessingml/2006/main">
        <w:t xml:space="preserve">radiologic decât la cel puțin o săptămână de la începerea procesului.</w:t>
      </w:r>
    </w:p>
    <w:p w14:paraId="7EEE8A27" w14:textId="77777777" w:rsidR="00DA51AE" w:rsidRDefault="00DA51AE">
      <w:pPr xmlns:w="http://schemas.openxmlformats.org/wordprocessingml/2006/main">
        <w:pStyle w:val="Heading51"/>
        <w:keepNext/>
        <w:keepLines/>
        <w:spacing w:after="200"/>
        <w:jc w:val="both"/>
      </w:pPr>
      <w:bookmarkStart xmlns:w="http://schemas.openxmlformats.org/wordprocessingml/2006/main" w:id="2964" w:name="bookmark2951"/>
      <w:bookmarkStart xmlns:w="http://schemas.openxmlformats.org/wordprocessingml/2006/main" w:id="2965" w:name="bookmark2952"/>
      <w:bookmarkStart xmlns:w="http://schemas.openxmlformats.org/wordprocessingml/2006/main" w:id="2966" w:name="bookmark2953"/>
      <w:r xmlns:w="http://schemas.openxmlformats.org/wordprocessingml/2006/main">
        <w:t xml:space="preserve">Tratament</w:t>
      </w:r>
      <w:bookmarkEnd xmlns:w="http://schemas.openxmlformats.org/wordprocessingml/2006/main" w:id="2964"/>
      <w:bookmarkEnd xmlns:w="http://schemas.openxmlformats.org/wordprocessingml/2006/main" w:id="2965"/>
      <w:bookmarkEnd xmlns:w="http://schemas.openxmlformats.org/wordprocessingml/2006/main" w:id="2966"/>
    </w:p>
    <w:p w14:paraId="2036FC3F" w14:textId="77777777" w:rsidR="00DA51AE" w:rsidRDefault="00DA51AE">
      <w:pPr xmlns:w="http://schemas.openxmlformats.org/wordprocessingml/2006/main">
        <w:pStyle w:val="BodyText"/>
        <w:spacing w:after="220" w:line="286" w:lineRule="auto"/>
        <w:ind w:firstLine="0"/>
        <w:jc w:val="both"/>
      </w:pPr>
      <w:r xmlns:w="http://schemas.openxmlformats.org/wordprocessingml/2006/main">
        <w:rPr>
          <w:rFonts w:ascii="Tahoma" w:eastAsia="Tahoma" w:hAnsi="Tahoma" w:cs="Tahoma"/>
          <w:sz w:val="15"/>
          <w:szCs w:val="15"/>
        </w:rPr>
        <w:t xml:space="preserve">A. MĂSURI GENERALE: Semnele vitale </w:t>
      </w:r>
      <w:r xmlns:w="http://schemas.openxmlformats.org/wordprocessingml/2006/main">
        <w:t xml:space="preserve">trebuie </w:t>
      </w:r>
      <w:r xmlns:w="http://schemas.openxmlformats.org/wordprocessingml/2006/main">
        <w:softHyphen xmlns:w="http://schemas.openxmlformats.org/wordprocessingml/2006/main"/>
      </w:r>
      <w:r xmlns:w="http://schemas.openxmlformats.org/wordprocessingml/2006/main">
        <w:t xml:space="preserve">monitorizate îndeaproape și menținute în limite normale. De asemenea, este esențial un management hemodinamic adecvat, inclusiv utilizarea de expandoare de volum sau medicamente vasoactive, dacă este necesar. Mediul intern va fi monitorizat constant, iar orice dezechilibre care pot apărea vor fi corectate. În ceea ce privește eficacitatea transfuziei de schimb, nu există studii controlate care să o susțină, dar efectele sale benefice includ eliminarea toxinelor și bacteriilor circulante. Nu există dovezi care să susțină eficacitatea transfuziilor de sânge sau plasmă. Dacă este necesară expansiunea volumului, se poate administra soluție salină fiziologică la 10-20 ml/kg/doză.</w:t>
      </w:r>
    </w:p>
    <w:p w14:paraId="7877BCF3" w14:textId="77777777" w:rsidR="00DA51AE" w:rsidRDefault="00DA51AE">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B. TRATAMENT ANTIBIOTIC: </w:t>
      </w:r>
      <w:r xmlns:w="http://schemas.openxmlformats.org/wordprocessingml/2006/main">
        <w:t xml:space="preserve">Fiecare </w:t>
      </w:r>
      <w:r xmlns:w="http://schemas.openxmlformats.org/wordprocessingml/2006/main">
        <w:softHyphen xmlns:w="http://schemas.openxmlformats.org/wordprocessingml/2006/main"/>
      </w:r>
      <w:r xmlns:w="http://schemas.openxmlformats.org/wordprocessingml/2006/main">
        <w:t xml:space="preserve">unitate de terapie intensivă neonatală prezintă variații epidemiologice în ceea ce privește frecvența germenilor și sensibilitatea acestora la antibiotice. Aceste date trebuie luate în considerare atunci când se decide asupra terapiei cu antibiotice. În plus, trebuie luate în considerare istoricul și tabloul clinic al pacientului, deoarece acestea ne pot duce la suspiciunea germenului cauzal.</w:t>
      </w:r>
    </w:p>
    <w:p w14:paraId="24989BBB" w14:textId="77777777" w:rsidR="00DA51AE" w:rsidRDefault="00DA51AE">
      <w:pPr xmlns:w="http://schemas.openxmlformats.org/wordprocessingml/2006/main">
        <w:pStyle w:val="BodyText"/>
        <w:jc w:val="both"/>
      </w:pPr>
      <w:r xmlns:w="http://schemas.openxmlformats.org/wordprocessingml/2006/main">
        <w:t xml:space="preserve">De obicei, pentru a acoperi cât mai mulți agenți patogeni posibil, terapia cu antibiotice va începe cu două </w:t>
      </w:r>
      <w:r xmlns:w="http://schemas.openxmlformats.org/wordprocessingml/2006/main">
        <w:softHyphen xmlns:w="http://schemas.openxmlformats.org/wordprocessingml/2006/main"/>
      </w:r>
      <w:r xmlns:w="http://schemas.openxmlformats.org/wordprocessingml/2006/main">
        <w:t xml:space="preserve">medicamente. Cea mai frecvent utilizată combinație pentru sepsisul incipient este ampicilina și fie gentamicina, fie amikacina. Dacă agentul cauzal este identificat ca fiind Streptococul de grup B, terapia poate continua doar cu penicilină. Dacă agentul patogen nu este identificat, tratamentul cu ambele medicamente va fi finalizat.</w:t>
      </w:r>
    </w:p>
    <w:p w14:paraId="0D9B2CAE" w14:textId="77777777" w:rsidR="00DA51AE" w:rsidRDefault="00DA51AE">
      <w:pPr xmlns:w="http://schemas.openxmlformats.org/wordprocessingml/2006/main">
        <w:pStyle w:val="BodyText"/>
        <w:spacing w:after="200"/>
        <w:jc w:val="both"/>
      </w:pPr>
      <w:r xmlns:w="http://schemas.openxmlformats.org/wordprocessingml/2006/main">
        <w:t xml:space="preserve">În sepsisul cu debut tardiv, se va utiliza vancomicină și fie gentamicină, fie amikacină, continuând cu vancomicină singură la </w:t>
      </w:r>
      <w:r xmlns:w="http://schemas.openxmlformats.org/wordprocessingml/2006/main">
        <w:softHyphen xmlns:w="http://schemas.openxmlformats.org/wordprocessingml/2006/main"/>
      </w:r>
      <w:r xmlns:w="http://schemas.openxmlformats.org/wordprocessingml/2006/main">
        <w:t xml:space="preserve">confirmarea bacteriologică a prezenței Staphylococcus aureus rezistent la meticilină (MRSA). În cazurile de infecții în care istoricul pacientului sugerează prezența Pseudomonas, tratamentul poate fi inițiat cu ceftazidimă și fie gentamicină, fie amikacină. Dacă organismul cauzal este </w:t>
      </w:r>
      <w:r xmlns:w="http://schemas.openxmlformats.org/wordprocessingml/2006/main">
        <w:rPr>
          <w:i/>
          <w:iCs/>
        </w:rPr>
        <w:t xml:space="preserve">Listeria monocytogenes, </w:t>
      </w:r>
      <w:r xmlns:w="http://schemas.openxmlformats.org/wordprocessingml/2006/main">
        <w:t xml:space="preserve">antibioticul de elecție este ampicilina, astfel încât </w:t>
      </w:r>
      <w:r xmlns:w="http://schemas.openxmlformats.org/wordprocessingml/2006/main">
        <w:softHyphen xmlns:w="http://schemas.openxmlformats.org/wordprocessingml/2006/main"/>
      </w:r>
      <w:r xmlns:w="http://schemas.openxmlformats.org/wordprocessingml/2006/main">
        <w:t xml:space="preserve">și acest organism ar fi acoperit de regimul inițial de ampicilină și gentamicină. Trebuie remarcat faptul că dozele vor trebui ajustate în cazurile de meningită.</w:t>
      </w:r>
    </w:p>
    <w:p w14:paraId="150DB73A" w14:textId="77777777" w:rsidR="00DA51AE" w:rsidRDefault="00DA51AE">
      <w:pPr xmlns:w="http://schemas.openxmlformats.org/wordprocessingml/2006/main">
        <w:pStyle w:val="Heading51"/>
        <w:keepNext/>
        <w:keepLines/>
        <w:jc w:val="both"/>
      </w:pPr>
      <w:bookmarkStart xmlns:w="http://schemas.openxmlformats.org/wordprocessingml/2006/main" w:id="2967" w:name="bookmark2954"/>
      <w:bookmarkStart xmlns:w="http://schemas.openxmlformats.org/wordprocessingml/2006/main" w:id="2968" w:name="bookmark2955"/>
      <w:bookmarkStart xmlns:w="http://schemas.openxmlformats.org/wordprocessingml/2006/main" w:id="2969" w:name="bookmark2956"/>
      <w:r xmlns:w="http://schemas.openxmlformats.org/wordprocessingml/2006/main">
        <w:t xml:space="preserve">Durata tratamentului</w:t>
      </w:r>
      <w:bookmarkEnd xmlns:w="http://schemas.openxmlformats.org/wordprocessingml/2006/main" w:id="2967"/>
      <w:bookmarkEnd xmlns:w="http://schemas.openxmlformats.org/wordprocessingml/2006/main" w:id="2968"/>
      <w:bookmarkEnd xmlns:w="http://schemas.openxmlformats.org/wordprocessingml/2006/main" w:id="2969"/>
    </w:p>
    <w:p w14:paraId="4A3ADF65" w14:textId="77777777" w:rsidR="00DA51AE" w:rsidRDefault="00DA51AE">
      <w:pPr xmlns:w="http://schemas.openxmlformats.org/wordprocessingml/2006/main">
        <w:pStyle w:val="BodyText"/>
        <w:numPr>
          <w:ilvl w:val="0"/>
          <w:numId w:val="232"/>
        </w:numPr>
        <w:tabs>
          <w:tab w:val="left" w:pos="188"/>
        </w:tabs>
        <w:ind w:firstLine="0"/>
        <w:jc w:val="both"/>
      </w:pPr>
      <w:bookmarkStart xmlns:w="http://schemas.openxmlformats.org/wordprocessingml/2006/main" w:id="2970" w:name="bookmark2957"/>
      <w:bookmarkEnd xmlns:w="http://schemas.openxmlformats.org/wordprocessingml/2006/main" w:id="2970"/>
      <w:r xmlns:w="http://schemas.openxmlformats.org/wordprocessingml/2006/main">
        <w:t xml:space="preserve">Pneumonie și sepsis fără focar = 10-14 zile.</w:t>
      </w:r>
    </w:p>
    <w:p w14:paraId="4F990FCA" w14:textId="77777777" w:rsidR="00DA51AE" w:rsidRDefault="00DA51AE">
      <w:pPr xmlns:w="http://schemas.openxmlformats.org/wordprocessingml/2006/main">
        <w:pStyle w:val="BodyText"/>
        <w:numPr>
          <w:ilvl w:val="0"/>
          <w:numId w:val="232"/>
        </w:numPr>
        <w:tabs>
          <w:tab w:val="left" w:pos="188"/>
        </w:tabs>
        <w:ind w:left="140" w:hanging="140"/>
        <w:jc w:val="both"/>
      </w:pPr>
      <w:bookmarkStart xmlns:w="http://schemas.openxmlformats.org/wordprocessingml/2006/main" w:id="2971" w:name="bookmark2958"/>
      <w:bookmarkEnd xmlns:w="http://schemas.openxmlformats.org/wordprocessingml/2006/main" w:id="2971"/>
      <w:r xmlns:w="http://schemas.openxmlformats.org/wordprocessingml/2006/main">
        <w:t xml:space="preserve">Pneumonie Gram-negativă sau </w:t>
      </w:r>
      <w:r xmlns:w="http://schemas.openxmlformats.org/wordprocessingml/2006/main">
        <w:softHyphen xmlns:w="http://schemas.openxmlformats.org/wordprocessingml/2006/main"/>
      </w:r>
      <w:r xmlns:w="http://schemas.openxmlformats.org/wordprocessingml/2006/main">
        <w:t xml:space="preserve">stafilococ = 14-21 zile.</w:t>
      </w:r>
    </w:p>
    <w:p w14:paraId="3DFF9A04" w14:textId="77777777" w:rsidR="00DA51AE" w:rsidRDefault="00DA51AE">
      <w:pPr xmlns:w="http://schemas.openxmlformats.org/wordprocessingml/2006/main">
        <w:pStyle w:val="BodyText"/>
        <w:numPr>
          <w:ilvl w:val="0"/>
          <w:numId w:val="232"/>
        </w:numPr>
        <w:tabs>
          <w:tab w:val="left" w:pos="188"/>
        </w:tabs>
        <w:ind w:firstLine="0"/>
        <w:jc w:val="both"/>
      </w:pPr>
      <w:bookmarkStart xmlns:w="http://schemas.openxmlformats.org/wordprocessingml/2006/main" w:id="2972" w:name="bookmark2959"/>
      <w:bookmarkEnd xmlns:w="http://schemas.openxmlformats.org/wordprocessingml/2006/main" w:id="2972"/>
      <w:r xmlns:w="http://schemas.openxmlformats.org/wordprocessingml/2006/main">
        <w:t xml:space="preserve">Meningită Gram-pozitivă = 14 zile.</w:t>
      </w:r>
    </w:p>
    <w:p w14:paraId="11C458EF" w14:textId="77777777" w:rsidR="00DA51AE" w:rsidRDefault="00DA51AE">
      <w:pPr xmlns:w="http://schemas.openxmlformats.org/wordprocessingml/2006/main">
        <w:pStyle w:val="BodyText"/>
        <w:numPr>
          <w:ilvl w:val="0"/>
          <w:numId w:val="232"/>
        </w:numPr>
        <w:tabs>
          <w:tab w:val="left" w:pos="188"/>
        </w:tabs>
        <w:ind w:firstLine="0"/>
        <w:jc w:val="both"/>
      </w:pPr>
      <w:bookmarkStart xmlns:w="http://schemas.openxmlformats.org/wordprocessingml/2006/main" w:id="2973" w:name="bookmark2960"/>
      <w:bookmarkEnd xmlns:w="http://schemas.openxmlformats.org/wordprocessingml/2006/main" w:id="2973"/>
      <w:r xmlns:w="http://schemas.openxmlformats.org/wordprocessingml/2006/main">
        <w:t xml:space="preserve">Meningită Gram-negativă = 21 de zile.</w:t>
      </w:r>
    </w:p>
    <w:p w14:paraId="34947542" w14:textId="77777777" w:rsidR="00DA51AE" w:rsidRDefault="00DA51AE">
      <w:pPr xmlns:w="http://schemas.openxmlformats.org/wordprocessingml/2006/main">
        <w:pStyle w:val="BodyText"/>
        <w:numPr>
          <w:ilvl w:val="0"/>
          <w:numId w:val="232"/>
        </w:numPr>
        <w:tabs>
          <w:tab w:val="left" w:pos="188"/>
        </w:tabs>
        <w:spacing w:after="200"/>
        <w:ind w:firstLine="0"/>
        <w:jc w:val="both"/>
      </w:pPr>
      <w:bookmarkStart xmlns:w="http://schemas.openxmlformats.org/wordprocessingml/2006/main" w:id="2974" w:name="bookmark2961"/>
      <w:bookmarkEnd xmlns:w="http://schemas.openxmlformats.org/wordprocessingml/2006/main" w:id="2974"/>
      <w:r xmlns:w="http://schemas.openxmlformats.org/wordprocessingml/2006/main">
        <w:t xml:space="preserve">Osteoartrită = nu mai puțin de 6 săptămâni.</w:t>
      </w:r>
    </w:p>
    <w:p w14:paraId="3E6333CD" w14:textId="77777777" w:rsidR="00DA51AE" w:rsidRDefault="00DA51AE">
      <w:pPr xmlns:w="http://schemas.openxmlformats.org/wordprocessingml/2006/main">
        <w:pStyle w:val="Heading51"/>
        <w:keepNext/>
        <w:keepLines/>
        <w:jc w:val="both"/>
      </w:pPr>
      <w:bookmarkStart xmlns:w="http://schemas.openxmlformats.org/wordprocessingml/2006/main" w:id="2975" w:name="bookmark2962"/>
      <w:bookmarkStart xmlns:w="http://schemas.openxmlformats.org/wordprocessingml/2006/main" w:id="2976" w:name="bookmark2963"/>
      <w:bookmarkStart xmlns:w="http://schemas.openxmlformats.org/wordprocessingml/2006/main" w:id="2977" w:name="bookmark2964"/>
      <w:r xmlns:w="http://schemas.openxmlformats.org/wordprocessingml/2006/main">
        <w:t xml:space="preserve">Căi de administrare</w:t>
      </w:r>
      <w:bookmarkEnd xmlns:w="http://schemas.openxmlformats.org/wordprocessingml/2006/main" w:id="2975"/>
      <w:bookmarkEnd xmlns:w="http://schemas.openxmlformats.org/wordprocessingml/2006/main" w:id="2976"/>
      <w:bookmarkEnd xmlns:w="http://schemas.openxmlformats.org/wordprocessingml/2006/main" w:id="2977"/>
    </w:p>
    <w:p w14:paraId="7EC71C9B" w14:textId="77777777" w:rsidR="00DA51AE" w:rsidRDefault="00DA51AE">
      <w:pPr xmlns:w="http://schemas.openxmlformats.org/wordprocessingml/2006/main">
        <w:pStyle w:val="BodyText"/>
        <w:ind w:firstLine="0"/>
        <w:jc w:val="both"/>
      </w:pPr>
      <w:r xmlns:w="http://schemas.openxmlformats.org/wordprocessingml/2006/main">
        <w:t xml:space="preserve">Cale intravenoasă pentru penicilină, ampicilină, cefalosporine și aminoglicozide.</w:t>
      </w:r>
    </w:p>
    <w:p w14:paraId="37A15E0B" w14:textId="77777777" w:rsidR="00DA51AE" w:rsidRDefault="00DA51AE">
      <w:pPr xmlns:w="http://schemas.openxmlformats.org/wordprocessingml/2006/main">
        <w:pStyle w:val="BodyText"/>
        <w:spacing w:after="200"/>
        <w:ind w:firstLine="320"/>
        <w:jc w:val="both"/>
      </w:pPr>
      <w:r xmlns:w="http://schemas.openxmlformats.org/wordprocessingml/2006/main">
        <w:t xml:space="preserve">Unele cefalosporine, precum ceftriaxona, pot fi administrate intramuscular </w:t>
      </w:r>
      <w:r xmlns:w="http://schemas.openxmlformats.org/wordprocessingml/2006/main">
        <w:softHyphen xmlns:w="http://schemas.openxmlformats.org/wordprocessingml/2006/main"/>
      </w:r>
      <w:r xmlns:w="http://schemas.openxmlformats.org/wordprocessingml/2006/main">
        <w:t xml:space="preserve">la fiecare 24 de ore și reprezintă o alternativă potrivită pentru tratamentul complet sau la copiii cu febră fără focar care necesită tratament medicamentos.</w:t>
      </w:r>
    </w:p>
    <w:p w14:paraId="44A1B007" w14:textId="77777777" w:rsidR="00DA51AE" w:rsidRDefault="00DA51AE">
      <w:pPr xmlns:w="http://schemas.openxmlformats.org/wordprocessingml/2006/main">
        <w:pStyle w:val="Heading51"/>
        <w:keepNext/>
        <w:keepLines/>
        <w:jc w:val="both"/>
      </w:pPr>
      <w:bookmarkStart xmlns:w="http://schemas.openxmlformats.org/wordprocessingml/2006/main" w:id="2978" w:name="bookmark2965"/>
      <w:bookmarkStart xmlns:w="http://schemas.openxmlformats.org/wordprocessingml/2006/main" w:id="2979" w:name="bookmark2966"/>
      <w:bookmarkStart xmlns:w="http://schemas.openxmlformats.org/wordprocessingml/2006/main" w:id="2980" w:name="bookmark2967"/>
      <w:r xmlns:w="http://schemas.openxmlformats.org/wordprocessingml/2006/main">
        <w:t xml:space="preserve">Prognoză</w:t>
      </w:r>
      <w:bookmarkEnd xmlns:w="http://schemas.openxmlformats.org/wordprocessingml/2006/main" w:id="2978"/>
      <w:bookmarkEnd xmlns:w="http://schemas.openxmlformats.org/wordprocessingml/2006/main" w:id="2979"/>
      <w:bookmarkEnd xmlns:w="http://schemas.openxmlformats.org/wordprocessingml/2006/main" w:id="2980"/>
    </w:p>
    <w:p w14:paraId="09EAC2D4" w14:textId="77777777" w:rsidR="00DA51AE" w:rsidRDefault="00DA51AE">
      <w:pPr xmlns:w="http://schemas.openxmlformats.org/wordprocessingml/2006/main">
        <w:pStyle w:val="BodyText"/>
        <w:ind w:firstLine="0"/>
        <w:jc w:val="both"/>
      </w:pPr>
      <w:r xmlns:w="http://schemas.openxmlformats.org/wordprocessingml/2006/main">
        <w:t xml:space="preserve">Mai mulți factori influențează mortalitatea. Aceștia includ vârsta gestațională, greutatea la naștere, agentul cauzal </w:t>
      </w:r>
      <w:r xmlns:w="http://schemas.openxmlformats.org/wordprocessingml/2006/main">
        <w:softHyphen xmlns:w="http://schemas.openxmlformats.org/wordprocessingml/2006/main"/>
      </w:r>
      <w:r xmlns:w="http://schemas.openxmlformats.org/wordprocessingml/2006/main">
        <w:t xml:space="preserve">și complexitatea unității medicale în care este tratat nou-născutul.</w:t>
      </w:r>
    </w:p>
    <w:p w14:paraId="0E410108" w14:textId="77777777" w:rsidR="00DA51AE" w:rsidRDefault="00DA51AE">
      <w:pPr xmlns:w="http://schemas.openxmlformats.org/wordprocessingml/2006/main" xmlns:w15="http://schemas.microsoft.com/office/word/2012/wordml">
        <w:pStyle w:val="BodyText"/>
        <w:spacing w:after="100"/>
        <w:ind w:firstLine="320"/>
        <w:jc w:val="both"/>
        <w:sectPr w:rsidR="00DA51AE" w:rsidSect="00DA51AE">
          <w:footnotePr>
            <w:numFmt w:val="chicago"/>
          </w:footnotePr>
          <w:type w:val="continuous"/>
          <w:pgSz w:w="8506" w:h="12754"/>
          <w:pgMar w:top="1128" w:right="433" w:bottom="739" w:left="433" w:header="0" w:footer="3" w:gutter="575"/>
          <w:cols w:num="2" w:space="154"/>
          <w:noEndnote/>
          <w:docGrid w:linePitch="360"/>
          <w15:footnoteColumns w:val="1"/>
        </w:sectPr>
      </w:pPr>
      <w:r xmlns:w="http://schemas.openxmlformats.org/wordprocessingml/2006/main">
        <w:t xml:space="preserve">Cea mai mare mortalitate se înregistrează în rândul nou-născuților prematuri și al celor cu o greutate mai mică de 2.500 de grame, în sepsisul precoce și mai ales </w:t>
      </w:r>
      <w:r xmlns:w="http://schemas.openxmlformats.org/wordprocessingml/2006/main">
        <w:softHyphen xmlns:w="http://schemas.openxmlformats.org/wordprocessingml/2006/main"/>
      </w:r>
      <w:r xmlns:w="http://schemas.openxmlformats.org/wordprocessingml/2006/main">
        <w:t xml:space="preserve">în cazurile de meningită, în care sechelele neurologice pot fi și ele semnificative.</w:t>
      </w:r>
    </w:p>
    <w:p w14:paraId="6ED1445B" w14:textId="77777777" w:rsidR="00DA51AE" w:rsidRDefault="00DA51AE">
      <w:pPr xmlns:w="http://schemas.openxmlformats.org/wordprocessingml/2006/main">
        <w:pStyle w:val="Bodytext30"/>
        <w:pBdr>
          <w:top w:val="single" w:sz="0" w:space="1" w:color="231F20"/>
          <w:left w:val="single" w:sz="0" w:space="0" w:color="231F20"/>
          <w:bottom w:val="single" w:sz="0" w:space="11" w:color="231F20"/>
          <w:right w:val="single" w:sz="0" w:space="0" w:color="231F20"/>
        </w:pBdr>
        <w:shd w:val="clear" w:color="auto" w:fill="231F20"/>
        <w:spacing w:after="99"/>
        <w:ind w:firstLine="14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VII.11.1. </w:t>
      </w:r>
      <w:r xmlns:w="http://schemas.openxmlformats.org/wordprocessingml/2006/main">
        <w:rPr>
          <w:b/>
          <w:bCs/>
          <w:color w:val="FFFFFF"/>
        </w:rPr>
        <w:t xml:space="preserve">Dozajul antimicrobian în sepsisul neonatal</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73"/>
        <w:gridCol w:w="1454"/>
        <w:gridCol w:w="1171"/>
        <w:gridCol w:w="1608"/>
        <w:gridCol w:w="1402"/>
      </w:tblGrid>
      <w:tr w:rsidR="00DA51AE" w14:paraId="06B8D4B9" w14:textId="77777777">
        <w:tblPrEx>
          <w:tblCellMar>
            <w:top w:w="0" w:type="dxa"/>
            <w:bottom w:w="0" w:type="dxa"/>
          </w:tblCellMar>
        </w:tblPrEx>
        <w:trPr>
          <w:trHeight w:hRule="exact" w:val="686"/>
          <w:jc w:val="center"/>
        </w:trPr>
        <w:tc>
          <w:tcPr>
            <w:tcW w:w="1373" w:type="dxa"/>
            <w:tcBorders>
              <w:top w:val="single" w:sz="4" w:space="0" w:color="auto"/>
              <w:left w:val="single" w:sz="4" w:space="0" w:color="auto"/>
            </w:tcBorders>
            <w:shd w:val="clear" w:color="auto" w:fill="D2D3D5"/>
          </w:tcPr>
          <w:p w14:paraId="6D383697"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Arial" w:eastAsia="Arial" w:hAnsi="Arial" w:cs="Arial"/>
                <w:b/>
                <w:bCs/>
                <w:sz w:val="15"/>
                <w:szCs w:val="15"/>
              </w:rPr>
              <w:t xml:space="preserve">ANTIBIOTIC</w:t>
            </w:r>
          </w:p>
        </w:tc>
        <w:tc>
          <w:tcPr>
            <w:tcW w:w="1454" w:type="dxa"/>
            <w:tcBorders>
              <w:top w:val="single" w:sz="4" w:space="0" w:color="auto"/>
            </w:tcBorders>
            <w:shd w:val="clear" w:color="auto" w:fill="D2D3D5"/>
          </w:tcPr>
          <w:p w14:paraId="20932F7A" w14:textId="77777777" w:rsidR="00DA51AE" w:rsidRDefault="00DA51AE">
            <w:pPr xmlns:w="http://schemas.openxmlformats.org/wordprocessingml/2006/main">
              <w:pStyle w:val="Other0"/>
              <w:spacing w:line="266" w:lineRule="auto"/>
              <w:ind w:firstLine="0"/>
              <w:jc w:val="center"/>
              <w:rPr>
                <w:sz w:val="15"/>
                <w:szCs w:val="15"/>
              </w:rPr>
            </w:pPr>
            <w:r xmlns:w="http://schemas.openxmlformats.org/wordprocessingml/2006/main">
              <w:rPr>
                <w:rFonts w:ascii="Arial" w:eastAsia="Arial" w:hAnsi="Arial" w:cs="Arial"/>
                <w:b/>
                <w:bCs/>
                <w:sz w:val="15"/>
                <w:szCs w:val="15"/>
              </w:rPr>
              <w:t xml:space="preserve">VÂRSTA GESTAȚIONALĂ (SĂPTĂMÂNI)</w:t>
            </w:r>
          </w:p>
        </w:tc>
        <w:tc>
          <w:tcPr>
            <w:tcW w:w="1171" w:type="dxa"/>
            <w:tcBorders>
              <w:top w:val="single" w:sz="4" w:space="0" w:color="auto"/>
            </w:tcBorders>
            <w:shd w:val="clear" w:color="auto" w:fill="D2D3D5"/>
          </w:tcPr>
          <w:p w14:paraId="49910F18" w14:textId="77777777" w:rsidR="00DA51AE" w:rsidRDefault="00DA51AE">
            <w:pPr xmlns:w="http://schemas.openxmlformats.org/wordprocessingml/2006/main">
              <w:pStyle w:val="Other0"/>
              <w:spacing w:line="264" w:lineRule="auto"/>
              <w:ind w:firstLine="0"/>
              <w:jc w:val="center"/>
              <w:rPr>
                <w:sz w:val="15"/>
                <w:szCs w:val="15"/>
              </w:rPr>
            </w:pPr>
            <w:r xmlns:w="http://schemas.openxmlformats.org/wordprocessingml/2006/main">
              <w:rPr>
                <w:rFonts w:ascii="Arial" w:eastAsia="Arial" w:hAnsi="Arial" w:cs="Arial"/>
                <w:b/>
                <w:bCs/>
                <w:sz w:val="15"/>
                <w:szCs w:val="15"/>
              </w:rPr>
              <w:t xml:space="preserve">VÂRSTA POSTNATALĂ (ZILE)</w:t>
            </w:r>
          </w:p>
        </w:tc>
        <w:tc>
          <w:tcPr>
            <w:tcW w:w="1608" w:type="dxa"/>
            <w:tcBorders>
              <w:top w:val="single" w:sz="4" w:space="0" w:color="auto"/>
            </w:tcBorders>
            <w:shd w:val="clear" w:color="auto" w:fill="D2D3D5"/>
          </w:tcPr>
          <w:p w14:paraId="5CFCF943" w14:textId="77777777" w:rsidR="00DA51AE" w:rsidRDefault="00DA51AE">
            <w:pPr xmlns:w="http://schemas.openxmlformats.org/wordprocessingml/2006/main">
              <w:pStyle w:val="Other0"/>
              <w:spacing w:line="240" w:lineRule="auto"/>
              <w:ind w:firstLine="0"/>
              <w:jc w:val="center"/>
              <w:rPr>
                <w:sz w:val="15"/>
                <w:szCs w:val="15"/>
              </w:rPr>
            </w:pPr>
            <w:r xmlns:w="http://schemas.openxmlformats.org/wordprocessingml/2006/main">
              <w:rPr>
                <w:rFonts w:ascii="Arial" w:eastAsia="Arial" w:hAnsi="Arial" w:cs="Arial"/>
                <w:b/>
                <w:bCs/>
                <w:sz w:val="15"/>
                <w:szCs w:val="15"/>
              </w:rPr>
              <w:t xml:space="preserve">DOZA</w:t>
            </w:r>
          </w:p>
          <w:p w14:paraId="6FF36E9B" w14:textId="77777777" w:rsidR="00DA51AE" w:rsidRDefault="00DA51AE">
            <w:pPr xmlns:w="http://schemas.openxmlformats.org/wordprocessingml/2006/main">
              <w:pStyle w:val="Other0"/>
              <w:spacing w:line="240" w:lineRule="auto"/>
              <w:ind w:firstLine="0"/>
              <w:jc w:val="center"/>
              <w:rPr>
                <w:sz w:val="15"/>
                <w:szCs w:val="15"/>
              </w:rPr>
            </w:pPr>
            <w:r xmlns:w="http://schemas.openxmlformats.org/wordprocessingml/2006/main">
              <w:rPr>
                <w:rFonts w:ascii="Arial" w:eastAsia="Arial" w:hAnsi="Arial" w:cs="Arial"/>
                <w:b/>
                <w:bCs/>
                <w:sz w:val="15"/>
                <w:szCs w:val="15"/>
              </w:rPr>
              <w:t xml:space="preserve">(MG/KG/DOZĂ)</w:t>
            </w:r>
          </w:p>
        </w:tc>
        <w:tc>
          <w:tcPr>
            <w:tcW w:w="1402" w:type="dxa"/>
            <w:tcBorders>
              <w:top w:val="single" w:sz="4" w:space="0" w:color="auto"/>
              <w:right w:val="single" w:sz="4" w:space="0" w:color="auto"/>
            </w:tcBorders>
            <w:shd w:val="clear" w:color="auto" w:fill="D2D3D5"/>
          </w:tcPr>
          <w:p w14:paraId="68E72665" w14:textId="77777777" w:rsidR="00DA51AE" w:rsidRDefault="00DA51AE">
            <w:pPr xmlns:w="http://schemas.openxmlformats.org/wordprocessingml/2006/main">
              <w:pStyle w:val="Other0"/>
              <w:spacing w:line="266" w:lineRule="auto"/>
              <w:ind w:firstLine="0"/>
              <w:jc w:val="center"/>
              <w:rPr>
                <w:sz w:val="15"/>
                <w:szCs w:val="15"/>
              </w:rPr>
            </w:pPr>
            <w:r xmlns:w="http://schemas.openxmlformats.org/wordprocessingml/2006/main">
              <w:rPr>
                <w:rFonts w:ascii="Arial" w:eastAsia="Arial" w:hAnsi="Arial" w:cs="Arial"/>
                <w:b/>
                <w:bCs/>
                <w:sz w:val="15"/>
                <w:szCs w:val="15"/>
              </w:rPr>
              <w:t xml:space="preserve">INTERVAL (ORE)</w:t>
            </w:r>
          </w:p>
        </w:tc>
      </w:tr>
      <w:tr w:rsidR="00DA51AE" w14:paraId="7767B4BC" w14:textId="77777777">
        <w:tblPrEx>
          <w:tblCellMar>
            <w:top w:w="0" w:type="dxa"/>
            <w:bottom w:w="0" w:type="dxa"/>
          </w:tblCellMar>
        </w:tblPrEx>
        <w:trPr>
          <w:trHeight w:hRule="exact" w:val="288"/>
          <w:jc w:val="center"/>
        </w:trPr>
        <w:tc>
          <w:tcPr>
            <w:tcW w:w="1373" w:type="dxa"/>
            <w:tcBorders>
              <w:top w:val="single" w:sz="4" w:space="0" w:color="auto"/>
            </w:tcBorders>
            <w:shd w:val="clear" w:color="auto" w:fill="FFFFFF"/>
            <w:vAlign w:val="bottom"/>
          </w:tcPr>
          <w:p w14:paraId="7BC5837D"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Amikacină</w:t>
            </w:r>
          </w:p>
        </w:tc>
        <w:tc>
          <w:tcPr>
            <w:tcW w:w="1454" w:type="dxa"/>
            <w:tcBorders>
              <w:top w:val="single" w:sz="4" w:space="0" w:color="auto"/>
            </w:tcBorders>
            <w:shd w:val="clear" w:color="auto" w:fill="FFFFFF"/>
            <w:vAlign w:val="bottom"/>
          </w:tcPr>
          <w:p w14:paraId="63523AC9"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i/>
                <w:iCs/>
                <w:sz w:val="14"/>
                <w:szCs w:val="14"/>
              </w:rPr>
              <w:t xml:space="preserve">&lt; </w:t>
            </w:r>
            <w:r xmlns:w="http://schemas.openxmlformats.org/wordprocessingml/2006/main">
              <w:rPr>
                <w:rFonts w:ascii="Tahoma" w:eastAsia="Tahoma" w:hAnsi="Tahoma" w:cs="Tahoma"/>
                <w:sz w:val="14"/>
                <w:szCs w:val="14"/>
              </w:rPr>
              <w:t xml:space="preserve">29</w:t>
            </w:r>
          </w:p>
        </w:tc>
        <w:tc>
          <w:tcPr>
            <w:tcW w:w="1171" w:type="dxa"/>
            <w:tcBorders>
              <w:top w:val="single" w:sz="4" w:space="0" w:color="auto"/>
            </w:tcBorders>
            <w:shd w:val="clear" w:color="auto" w:fill="FFFFFF"/>
            <w:vAlign w:val="bottom"/>
          </w:tcPr>
          <w:p w14:paraId="64A60BE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7</w:t>
            </w:r>
          </w:p>
        </w:tc>
        <w:tc>
          <w:tcPr>
            <w:tcW w:w="1608" w:type="dxa"/>
            <w:tcBorders>
              <w:top w:val="single" w:sz="4" w:space="0" w:color="auto"/>
            </w:tcBorders>
            <w:shd w:val="clear" w:color="auto" w:fill="FFFFFF"/>
            <w:vAlign w:val="bottom"/>
          </w:tcPr>
          <w:p w14:paraId="5123A9C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18 ani</w:t>
            </w:r>
          </w:p>
        </w:tc>
        <w:tc>
          <w:tcPr>
            <w:tcW w:w="1402" w:type="dxa"/>
            <w:tcBorders>
              <w:top w:val="single" w:sz="4" w:space="0" w:color="auto"/>
            </w:tcBorders>
            <w:shd w:val="clear" w:color="auto" w:fill="FFFFFF"/>
            <w:vAlign w:val="bottom"/>
          </w:tcPr>
          <w:p w14:paraId="60354A13"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48</w:t>
            </w:r>
          </w:p>
        </w:tc>
      </w:tr>
      <w:tr w:rsidR="00DA51AE" w14:paraId="7EBE481E" w14:textId="77777777">
        <w:tblPrEx>
          <w:tblCellMar>
            <w:top w:w="0" w:type="dxa"/>
            <w:bottom w:w="0" w:type="dxa"/>
          </w:tblCellMar>
        </w:tblPrEx>
        <w:trPr>
          <w:trHeight w:hRule="exact" w:val="211"/>
          <w:jc w:val="center"/>
        </w:trPr>
        <w:tc>
          <w:tcPr>
            <w:tcW w:w="1373" w:type="dxa"/>
            <w:shd w:val="clear" w:color="auto" w:fill="FFFFFF"/>
          </w:tcPr>
          <w:p w14:paraId="608D7779" w14:textId="77777777" w:rsidR="00DA51AE" w:rsidRDefault="00DA51AE">
            <w:pPr>
              <w:rPr>
                <w:sz w:val="10"/>
                <w:szCs w:val="10"/>
              </w:rPr>
            </w:pPr>
          </w:p>
        </w:tc>
        <w:tc>
          <w:tcPr>
            <w:tcW w:w="1454" w:type="dxa"/>
            <w:shd w:val="clear" w:color="auto" w:fill="FFFFFF"/>
          </w:tcPr>
          <w:p w14:paraId="2E2D3B71" w14:textId="77777777" w:rsidR="00DA51AE" w:rsidRDefault="00DA51AE">
            <w:pPr>
              <w:rPr>
                <w:sz w:val="10"/>
                <w:szCs w:val="10"/>
              </w:rPr>
            </w:pPr>
          </w:p>
        </w:tc>
        <w:tc>
          <w:tcPr>
            <w:tcW w:w="1171" w:type="dxa"/>
            <w:shd w:val="clear" w:color="auto" w:fill="FFFFFF"/>
          </w:tcPr>
          <w:p w14:paraId="184E39C4"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8 până la 28</w:t>
            </w:r>
          </w:p>
        </w:tc>
        <w:tc>
          <w:tcPr>
            <w:tcW w:w="1608" w:type="dxa"/>
            <w:shd w:val="clear" w:color="auto" w:fill="FFFFFF"/>
          </w:tcPr>
          <w:p w14:paraId="0C0AD445"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15</w:t>
            </w:r>
          </w:p>
        </w:tc>
        <w:tc>
          <w:tcPr>
            <w:tcW w:w="1402" w:type="dxa"/>
            <w:shd w:val="clear" w:color="auto" w:fill="FFFFFF"/>
          </w:tcPr>
          <w:p w14:paraId="167E1A29"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36</w:t>
            </w:r>
          </w:p>
        </w:tc>
      </w:tr>
      <w:tr w:rsidR="00DA51AE" w14:paraId="13C1F6E4" w14:textId="77777777">
        <w:tblPrEx>
          <w:tblCellMar>
            <w:top w:w="0" w:type="dxa"/>
            <w:bottom w:w="0" w:type="dxa"/>
          </w:tblCellMar>
        </w:tblPrEx>
        <w:trPr>
          <w:trHeight w:hRule="exact" w:val="235"/>
          <w:jc w:val="center"/>
        </w:trPr>
        <w:tc>
          <w:tcPr>
            <w:tcW w:w="1373" w:type="dxa"/>
            <w:shd w:val="clear" w:color="auto" w:fill="FFFFFF"/>
          </w:tcPr>
          <w:p w14:paraId="64E1B410" w14:textId="77777777" w:rsidR="00DA51AE" w:rsidRDefault="00DA51AE">
            <w:pPr>
              <w:rPr>
                <w:sz w:val="10"/>
                <w:szCs w:val="10"/>
              </w:rPr>
            </w:pPr>
          </w:p>
        </w:tc>
        <w:tc>
          <w:tcPr>
            <w:tcW w:w="1454" w:type="dxa"/>
            <w:shd w:val="clear" w:color="auto" w:fill="FFFFFF"/>
          </w:tcPr>
          <w:p w14:paraId="41C5ABBE" w14:textId="77777777" w:rsidR="00DA51AE" w:rsidRDefault="00DA51AE">
            <w:pPr>
              <w:rPr>
                <w:sz w:val="10"/>
                <w:szCs w:val="10"/>
              </w:rPr>
            </w:pPr>
          </w:p>
        </w:tc>
        <w:tc>
          <w:tcPr>
            <w:tcW w:w="1171" w:type="dxa"/>
            <w:shd w:val="clear" w:color="auto" w:fill="FFFFFF"/>
          </w:tcPr>
          <w:p w14:paraId="575A815F"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29</w:t>
            </w:r>
          </w:p>
        </w:tc>
        <w:tc>
          <w:tcPr>
            <w:tcW w:w="1608" w:type="dxa"/>
            <w:shd w:val="clear" w:color="auto" w:fill="FFFFFF"/>
          </w:tcPr>
          <w:p w14:paraId="46220230"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15</w:t>
            </w:r>
          </w:p>
        </w:tc>
        <w:tc>
          <w:tcPr>
            <w:tcW w:w="1402" w:type="dxa"/>
            <w:shd w:val="clear" w:color="auto" w:fill="FFFFFF"/>
          </w:tcPr>
          <w:p w14:paraId="21BABBC3"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24</w:t>
            </w:r>
          </w:p>
        </w:tc>
      </w:tr>
      <w:tr w:rsidR="00DA51AE" w14:paraId="06DF5BF2" w14:textId="77777777">
        <w:tblPrEx>
          <w:tblCellMar>
            <w:top w:w="0" w:type="dxa"/>
            <w:bottom w:w="0" w:type="dxa"/>
          </w:tblCellMar>
        </w:tblPrEx>
        <w:trPr>
          <w:trHeight w:hRule="exact" w:val="221"/>
          <w:jc w:val="center"/>
        </w:trPr>
        <w:tc>
          <w:tcPr>
            <w:tcW w:w="1373" w:type="dxa"/>
            <w:tcBorders>
              <w:top w:val="single" w:sz="4" w:space="0" w:color="auto"/>
            </w:tcBorders>
            <w:shd w:val="clear" w:color="auto" w:fill="FFFFFF"/>
          </w:tcPr>
          <w:p w14:paraId="13295482" w14:textId="77777777" w:rsidR="00DA51AE" w:rsidRDefault="00DA51AE">
            <w:pPr>
              <w:rPr>
                <w:sz w:val="10"/>
                <w:szCs w:val="10"/>
              </w:rPr>
            </w:pPr>
          </w:p>
        </w:tc>
        <w:tc>
          <w:tcPr>
            <w:tcW w:w="1454" w:type="dxa"/>
            <w:tcBorders>
              <w:top w:val="single" w:sz="4" w:space="0" w:color="auto"/>
            </w:tcBorders>
            <w:shd w:val="clear" w:color="auto" w:fill="FFFFFF"/>
            <w:vAlign w:val="bottom"/>
          </w:tcPr>
          <w:p w14:paraId="339BC43D"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30-34</w:t>
            </w:r>
          </w:p>
        </w:tc>
        <w:tc>
          <w:tcPr>
            <w:tcW w:w="1171" w:type="dxa"/>
            <w:tcBorders>
              <w:top w:val="single" w:sz="4" w:space="0" w:color="auto"/>
            </w:tcBorders>
            <w:shd w:val="clear" w:color="auto" w:fill="FFFFFF"/>
            <w:vAlign w:val="bottom"/>
          </w:tcPr>
          <w:p w14:paraId="79C416CC"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7</w:t>
            </w:r>
          </w:p>
        </w:tc>
        <w:tc>
          <w:tcPr>
            <w:tcW w:w="1608" w:type="dxa"/>
            <w:tcBorders>
              <w:top w:val="single" w:sz="4" w:space="0" w:color="auto"/>
            </w:tcBorders>
            <w:shd w:val="clear" w:color="auto" w:fill="FFFFFF"/>
            <w:vAlign w:val="bottom"/>
          </w:tcPr>
          <w:p w14:paraId="72AB8A9D"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18 ani</w:t>
            </w:r>
          </w:p>
        </w:tc>
        <w:tc>
          <w:tcPr>
            <w:tcW w:w="1402" w:type="dxa"/>
            <w:tcBorders>
              <w:top w:val="single" w:sz="4" w:space="0" w:color="auto"/>
            </w:tcBorders>
            <w:shd w:val="clear" w:color="auto" w:fill="FFFFFF"/>
            <w:vAlign w:val="bottom"/>
          </w:tcPr>
          <w:p w14:paraId="39F1A8A4"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36</w:t>
            </w:r>
          </w:p>
        </w:tc>
      </w:tr>
      <w:tr w:rsidR="00DA51AE" w14:paraId="34171B0D" w14:textId="77777777">
        <w:tblPrEx>
          <w:tblCellMar>
            <w:top w:w="0" w:type="dxa"/>
            <w:bottom w:w="0" w:type="dxa"/>
          </w:tblCellMar>
        </w:tblPrEx>
        <w:trPr>
          <w:trHeight w:hRule="exact" w:val="221"/>
          <w:jc w:val="center"/>
        </w:trPr>
        <w:tc>
          <w:tcPr>
            <w:tcW w:w="1373" w:type="dxa"/>
            <w:shd w:val="clear" w:color="auto" w:fill="FFFFFF"/>
          </w:tcPr>
          <w:p w14:paraId="41D70784" w14:textId="77777777" w:rsidR="00DA51AE" w:rsidRDefault="00DA51AE">
            <w:pPr>
              <w:rPr>
                <w:sz w:val="10"/>
                <w:szCs w:val="10"/>
              </w:rPr>
            </w:pPr>
          </w:p>
        </w:tc>
        <w:tc>
          <w:tcPr>
            <w:tcW w:w="1454" w:type="dxa"/>
            <w:shd w:val="clear" w:color="auto" w:fill="FFFFFF"/>
          </w:tcPr>
          <w:p w14:paraId="71481A0F" w14:textId="77777777" w:rsidR="00DA51AE" w:rsidRDefault="00DA51AE">
            <w:pPr>
              <w:rPr>
                <w:sz w:val="10"/>
                <w:szCs w:val="10"/>
              </w:rPr>
            </w:pPr>
          </w:p>
        </w:tc>
        <w:tc>
          <w:tcPr>
            <w:tcW w:w="1171" w:type="dxa"/>
            <w:shd w:val="clear" w:color="auto" w:fill="FFFFFF"/>
          </w:tcPr>
          <w:p w14:paraId="761C99BF"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8</w:t>
            </w:r>
          </w:p>
        </w:tc>
        <w:tc>
          <w:tcPr>
            <w:tcW w:w="1608" w:type="dxa"/>
            <w:shd w:val="clear" w:color="auto" w:fill="FFFFFF"/>
          </w:tcPr>
          <w:p w14:paraId="42432E9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15</w:t>
            </w:r>
          </w:p>
        </w:tc>
        <w:tc>
          <w:tcPr>
            <w:tcW w:w="1402" w:type="dxa"/>
            <w:shd w:val="clear" w:color="auto" w:fill="FFFFFF"/>
          </w:tcPr>
          <w:p w14:paraId="265F60F3"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24</w:t>
            </w:r>
          </w:p>
        </w:tc>
      </w:tr>
      <w:tr w:rsidR="00DA51AE" w14:paraId="0E351C7D" w14:textId="77777777">
        <w:tblPrEx>
          <w:tblCellMar>
            <w:top w:w="0" w:type="dxa"/>
            <w:bottom w:w="0" w:type="dxa"/>
          </w:tblCellMar>
        </w:tblPrEx>
        <w:trPr>
          <w:trHeight w:hRule="exact" w:val="235"/>
          <w:jc w:val="center"/>
        </w:trPr>
        <w:tc>
          <w:tcPr>
            <w:tcW w:w="1373" w:type="dxa"/>
            <w:shd w:val="clear" w:color="auto" w:fill="FFFFFF"/>
          </w:tcPr>
          <w:p w14:paraId="75759437" w14:textId="77777777" w:rsidR="00DA51AE" w:rsidRDefault="00DA51AE">
            <w:pPr>
              <w:rPr>
                <w:sz w:val="10"/>
                <w:szCs w:val="10"/>
              </w:rPr>
            </w:pPr>
          </w:p>
        </w:tc>
        <w:tc>
          <w:tcPr>
            <w:tcW w:w="1454" w:type="dxa"/>
            <w:tcBorders>
              <w:top w:val="single" w:sz="4" w:space="0" w:color="auto"/>
            </w:tcBorders>
            <w:shd w:val="clear" w:color="auto" w:fill="FFFFFF"/>
            <w:vAlign w:val="bottom"/>
          </w:tcPr>
          <w:p w14:paraId="3AC401A9"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35</w:t>
            </w:r>
          </w:p>
        </w:tc>
        <w:tc>
          <w:tcPr>
            <w:tcW w:w="1171" w:type="dxa"/>
            <w:tcBorders>
              <w:top w:val="single" w:sz="4" w:space="0" w:color="auto"/>
            </w:tcBorders>
            <w:shd w:val="clear" w:color="auto" w:fill="FFFFFF"/>
            <w:vAlign w:val="bottom"/>
          </w:tcPr>
          <w:p w14:paraId="0C8077A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7</w:t>
            </w:r>
          </w:p>
        </w:tc>
        <w:tc>
          <w:tcPr>
            <w:tcW w:w="1608" w:type="dxa"/>
            <w:tcBorders>
              <w:top w:val="single" w:sz="4" w:space="0" w:color="auto"/>
            </w:tcBorders>
            <w:shd w:val="clear" w:color="auto" w:fill="FFFFFF"/>
            <w:vAlign w:val="bottom"/>
          </w:tcPr>
          <w:p w14:paraId="377B118B"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15</w:t>
            </w:r>
          </w:p>
        </w:tc>
        <w:tc>
          <w:tcPr>
            <w:tcW w:w="1402" w:type="dxa"/>
            <w:tcBorders>
              <w:top w:val="single" w:sz="4" w:space="0" w:color="auto"/>
            </w:tcBorders>
            <w:shd w:val="clear" w:color="auto" w:fill="FFFFFF"/>
            <w:vAlign w:val="bottom"/>
          </w:tcPr>
          <w:p w14:paraId="075CCD1A"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24</w:t>
            </w:r>
          </w:p>
        </w:tc>
      </w:tr>
      <w:tr w:rsidR="00DA51AE" w14:paraId="579B5E12" w14:textId="77777777">
        <w:tblPrEx>
          <w:tblCellMar>
            <w:top w:w="0" w:type="dxa"/>
            <w:bottom w:w="0" w:type="dxa"/>
          </w:tblCellMar>
        </w:tblPrEx>
        <w:trPr>
          <w:trHeight w:hRule="exact" w:val="235"/>
          <w:jc w:val="center"/>
        </w:trPr>
        <w:tc>
          <w:tcPr>
            <w:tcW w:w="1373" w:type="dxa"/>
            <w:shd w:val="clear" w:color="auto" w:fill="FFFFFF"/>
          </w:tcPr>
          <w:p w14:paraId="2692AA2C" w14:textId="77777777" w:rsidR="00DA51AE" w:rsidRDefault="00DA51AE">
            <w:pPr>
              <w:rPr>
                <w:sz w:val="10"/>
                <w:szCs w:val="10"/>
              </w:rPr>
            </w:pPr>
          </w:p>
        </w:tc>
        <w:tc>
          <w:tcPr>
            <w:tcW w:w="1454" w:type="dxa"/>
            <w:shd w:val="clear" w:color="auto" w:fill="FFFFFF"/>
          </w:tcPr>
          <w:p w14:paraId="63972DC1" w14:textId="77777777" w:rsidR="00DA51AE" w:rsidRDefault="00DA51AE">
            <w:pPr>
              <w:rPr>
                <w:sz w:val="10"/>
                <w:szCs w:val="10"/>
              </w:rPr>
            </w:pPr>
          </w:p>
        </w:tc>
        <w:tc>
          <w:tcPr>
            <w:tcW w:w="1171" w:type="dxa"/>
            <w:shd w:val="clear" w:color="auto" w:fill="FFFFFF"/>
          </w:tcPr>
          <w:p w14:paraId="39C321CD"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7</w:t>
            </w:r>
          </w:p>
        </w:tc>
        <w:tc>
          <w:tcPr>
            <w:tcW w:w="1608" w:type="dxa"/>
            <w:shd w:val="clear" w:color="auto" w:fill="FFFFFF"/>
          </w:tcPr>
          <w:p w14:paraId="0DF48367"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15</w:t>
            </w:r>
          </w:p>
        </w:tc>
        <w:tc>
          <w:tcPr>
            <w:tcW w:w="1402" w:type="dxa"/>
            <w:shd w:val="clear" w:color="auto" w:fill="FFFFFF"/>
          </w:tcPr>
          <w:p w14:paraId="7861B64B"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24</w:t>
            </w:r>
          </w:p>
        </w:tc>
      </w:tr>
      <w:tr w:rsidR="00DA51AE" w14:paraId="064C91D8" w14:textId="77777777">
        <w:tblPrEx>
          <w:tblCellMar>
            <w:top w:w="0" w:type="dxa"/>
            <w:bottom w:w="0" w:type="dxa"/>
          </w:tblCellMar>
        </w:tblPrEx>
        <w:trPr>
          <w:trHeight w:hRule="exact" w:val="269"/>
          <w:jc w:val="center"/>
        </w:trPr>
        <w:tc>
          <w:tcPr>
            <w:tcW w:w="1373" w:type="dxa"/>
            <w:tcBorders>
              <w:top w:val="single" w:sz="4" w:space="0" w:color="auto"/>
            </w:tcBorders>
            <w:shd w:val="clear" w:color="auto" w:fill="FFFFFF"/>
            <w:vAlign w:val="bottom"/>
          </w:tcPr>
          <w:p w14:paraId="7E74B81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Anfotericina B</w:t>
            </w:r>
          </w:p>
        </w:tc>
        <w:tc>
          <w:tcPr>
            <w:tcW w:w="1454" w:type="dxa"/>
            <w:tcBorders>
              <w:top w:val="single" w:sz="4" w:space="0" w:color="auto"/>
            </w:tcBorders>
            <w:shd w:val="clear" w:color="auto" w:fill="FFFFFF"/>
            <w:vAlign w:val="bottom"/>
          </w:tcPr>
          <w:p w14:paraId="5EC67B14"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Toate</w:t>
            </w:r>
          </w:p>
        </w:tc>
        <w:tc>
          <w:tcPr>
            <w:tcW w:w="1171" w:type="dxa"/>
            <w:tcBorders>
              <w:top w:val="single" w:sz="4" w:space="0" w:color="auto"/>
            </w:tcBorders>
            <w:shd w:val="clear" w:color="auto" w:fill="FFFFFF"/>
          </w:tcPr>
          <w:p w14:paraId="7F6CA7DF" w14:textId="77777777" w:rsidR="00DA51AE" w:rsidRDefault="00DA51AE">
            <w:pPr>
              <w:rPr>
                <w:sz w:val="10"/>
                <w:szCs w:val="10"/>
              </w:rPr>
            </w:pPr>
          </w:p>
        </w:tc>
        <w:tc>
          <w:tcPr>
            <w:tcW w:w="1608" w:type="dxa"/>
            <w:tcBorders>
              <w:top w:val="single" w:sz="4" w:space="0" w:color="auto"/>
            </w:tcBorders>
            <w:shd w:val="clear" w:color="auto" w:fill="FFFFFF"/>
            <w:vAlign w:val="bottom"/>
          </w:tcPr>
          <w:p w14:paraId="06710EA6"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0,5 IV &gt;2 Hs.</w:t>
            </w:r>
          </w:p>
        </w:tc>
        <w:tc>
          <w:tcPr>
            <w:tcW w:w="1402" w:type="dxa"/>
            <w:tcBorders>
              <w:top w:val="single" w:sz="4" w:space="0" w:color="auto"/>
            </w:tcBorders>
            <w:shd w:val="clear" w:color="auto" w:fill="FFFFFF"/>
            <w:vAlign w:val="bottom"/>
          </w:tcPr>
          <w:p w14:paraId="3A4BBADD"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24</w:t>
            </w:r>
          </w:p>
        </w:tc>
      </w:tr>
      <w:tr w:rsidR="00DA51AE" w14:paraId="41859505" w14:textId="77777777">
        <w:tblPrEx>
          <w:tblCellMar>
            <w:top w:w="0" w:type="dxa"/>
            <w:bottom w:w="0" w:type="dxa"/>
          </w:tblCellMar>
        </w:tblPrEx>
        <w:trPr>
          <w:trHeight w:hRule="exact" w:val="250"/>
          <w:jc w:val="center"/>
        </w:trPr>
        <w:tc>
          <w:tcPr>
            <w:tcW w:w="1373" w:type="dxa"/>
            <w:tcBorders>
              <w:top w:val="single" w:sz="4" w:space="0" w:color="auto"/>
            </w:tcBorders>
            <w:shd w:val="clear" w:color="auto" w:fill="FFFFFF"/>
            <w:vAlign w:val="bottom"/>
          </w:tcPr>
          <w:p w14:paraId="4283D1F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Ampicilină</w:t>
            </w:r>
          </w:p>
        </w:tc>
        <w:tc>
          <w:tcPr>
            <w:tcW w:w="1454" w:type="dxa"/>
            <w:tcBorders>
              <w:top w:val="single" w:sz="4" w:space="0" w:color="auto"/>
            </w:tcBorders>
            <w:shd w:val="clear" w:color="auto" w:fill="FFFFFF"/>
            <w:vAlign w:val="bottom"/>
          </w:tcPr>
          <w:p w14:paraId="561B3ABC"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&lt; </w:t>
            </w:r>
            <w:r xmlns:w="http://schemas.openxmlformats.org/wordprocessingml/2006/main">
              <w:rPr>
                <w:rFonts w:ascii="Tahoma" w:eastAsia="Tahoma" w:hAnsi="Tahoma" w:cs="Tahoma"/>
                <w:sz w:val="14"/>
                <w:szCs w:val="14"/>
              </w:rPr>
              <w:t xml:space="preserve">29</w:t>
            </w:r>
          </w:p>
        </w:tc>
        <w:tc>
          <w:tcPr>
            <w:tcW w:w="1171" w:type="dxa"/>
            <w:tcBorders>
              <w:top w:val="single" w:sz="4" w:space="0" w:color="auto"/>
            </w:tcBorders>
            <w:shd w:val="clear" w:color="auto" w:fill="FFFFFF"/>
            <w:vAlign w:val="bottom"/>
          </w:tcPr>
          <w:p w14:paraId="6DA9331C"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0-28</w:t>
            </w:r>
          </w:p>
        </w:tc>
        <w:tc>
          <w:tcPr>
            <w:tcW w:w="1608" w:type="dxa"/>
            <w:tcBorders>
              <w:top w:val="single" w:sz="4" w:space="0" w:color="auto"/>
            </w:tcBorders>
            <w:shd w:val="clear" w:color="auto" w:fill="FFFFFF"/>
            <w:vAlign w:val="bottom"/>
          </w:tcPr>
          <w:p w14:paraId="0F1A99D5"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25-100</w:t>
            </w:r>
          </w:p>
        </w:tc>
        <w:tc>
          <w:tcPr>
            <w:tcW w:w="1402" w:type="dxa"/>
            <w:tcBorders>
              <w:top w:val="single" w:sz="4" w:space="0" w:color="auto"/>
            </w:tcBorders>
            <w:shd w:val="clear" w:color="auto" w:fill="FFFFFF"/>
            <w:vAlign w:val="bottom"/>
          </w:tcPr>
          <w:p w14:paraId="0A8C4025"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11FBCAC3" w14:textId="77777777">
        <w:tblPrEx>
          <w:tblCellMar>
            <w:top w:w="0" w:type="dxa"/>
            <w:bottom w:w="0" w:type="dxa"/>
          </w:tblCellMar>
        </w:tblPrEx>
        <w:trPr>
          <w:trHeight w:hRule="exact" w:val="226"/>
          <w:jc w:val="center"/>
        </w:trPr>
        <w:tc>
          <w:tcPr>
            <w:tcW w:w="1373" w:type="dxa"/>
            <w:shd w:val="clear" w:color="auto" w:fill="FFFFFF"/>
          </w:tcPr>
          <w:p w14:paraId="3CB2C8E4" w14:textId="77777777" w:rsidR="00DA51AE" w:rsidRDefault="00DA51AE">
            <w:pPr>
              <w:rPr>
                <w:sz w:val="10"/>
                <w:szCs w:val="10"/>
              </w:rPr>
            </w:pPr>
          </w:p>
        </w:tc>
        <w:tc>
          <w:tcPr>
            <w:tcW w:w="1454" w:type="dxa"/>
            <w:shd w:val="clear" w:color="auto" w:fill="FFFFFF"/>
          </w:tcPr>
          <w:p w14:paraId="31D1B822" w14:textId="77777777" w:rsidR="00DA51AE" w:rsidRDefault="00DA51AE">
            <w:pPr>
              <w:rPr>
                <w:sz w:val="10"/>
                <w:szCs w:val="10"/>
              </w:rPr>
            </w:pPr>
          </w:p>
        </w:tc>
        <w:tc>
          <w:tcPr>
            <w:tcW w:w="1171" w:type="dxa"/>
            <w:shd w:val="clear" w:color="auto" w:fill="FFFFFF"/>
          </w:tcPr>
          <w:p w14:paraId="5591BA0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28 de ani</w:t>
            </w:r>
          </w:p>
        </w:tc>
        <w:tc>
          <w:tcPr>
            <w:tcW w:w="1608" w:type="dxa"/>
            <w:shd w:val="clear" w:color="auto" w:fill="FFFFFF"/>
          </w:tcPr>
          <w:p w14:paraId="5299A76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25-100</w:t>
            </w:r>
          </w:p>
        </w:tc>
        <w:tc>
          <w:tcPr>
            <w:tcW w:w="1402" w:type="dxa"/>
            <w:shd w:val="clear" w:color="auto" w:fill="FFFFFF"/>
          </w:tcPr>
          <w:p w14:paraId="6BB821F6"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710809CD" w14:textId="77777777">
        <w:tblPrEx>
          <w:tblCellMar>
            <w:top w:w="0" w:type="dxa"/>
            <w:bottom w:w="0" w:type="dxa"/>
          </w:tblCellMar>
        </w:tblPrEx>
        <w:trPr>
          <w:trHeight w:hRule="exact" w:val="235"/>
          <w:jc w:val="center"/>
        </w:trPr>
        <w:tc>
          <w:tcPr>
            <w:tcW w:w="1373" w:type="dxa"/>
            <w:shd w:val="clear" w:color="auto" w:fill="FFFFFF"/>
          </w:tcPr>
          <w:p w14:paraId="039E6001" w14:textId="77777777" w:rsidR="00DA51AE" w:rsidRDefault="00DA51AE">
            <w:pPr>
              <w:rPr>
                <w:sz w:val="10"/>
                <w:szCs w:val="10"/>
              </w:rPr>
            </w:pPr>
          </w:p>
        </w:tc>
        <w:tc>
          <w:tcPr>
            <w:tcW w:w="1454" w:type="dxa"/>
            <w:tcBorders>
              <w:top w:val="single" w:sz="4" w:space="0" w:color="auto"/>
            </w:tcBorders>
            <w:shd w:val="clear" w:color="auto" w:fill="FFFFFF"/>
            <w:vAlign w:val="bottom"/>
          </w:tcPr>
          <w:p w14:paraId="6DD5AC93"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30-36</w:t>
            </w:r>
          </w:p>
        </w:tc>
        <w:tc>
          <w:tcPr>
            <w:tcW w:w="1171" w:type="dxa"/>
            <w:tcBorders>
              <w:top w:val="single" w:sz="4" w:space="0" w:color="auto"/>
            </w:tcBorders>
            <w:shd w:val="clear" w:color="auto" w:fill="FFFFFF"/>
            <w:vAlign w:val="bottom"/>
          </w:tcPr>
          <w:p w14:paraId="394A75AB"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0-14</w:t>
            </w:r>
          </w:p>
        </w:tc>
        <w:tc>
          <w:tcPr>
            <w:tcW w:w="1608" w:type="dxa"/>
            <w:tcBorders>
              <w:top w:val="single" w:sz="4" w:space="0" w:color="auto"/>
            </w:tcBorders>
            <w:shd w:val="clear" w:color="auto" w:fill="FFFFFF"/>
            <w:vAlign w:val="bottom"/>
          </w:tcPr>
          <w:p w14:paraId="7890FB1B"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25-100</w:t>
            </w:r>
          </w:p>
        </w:tc>
        <w:tc>
          <w:tcPr>
            <w:tcW w:w="1402" w:type="dxa"/>
            <w:tcBorders>
              <w:top w:val="single" w:sz="4" w:space="0" w:color="auto"/>
            </w:tcBorders>
            <w:shd w:val="clear" w:color="auto" w:fill="FFFFFF"/>
            <w:vAlign w:val="bottom"/>
          </w:tcPr>
          <w:p w14:paraId="6CFE40C7"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1E41EEE1" w14:textId="77777777">
        <w:tblPrEx>
          <w:tblCellMar>
            <w:top w:w="0" w:type="dxa"/>
            <w:bottom w:w="0" w:type="dxa"/>
          </w:tblCellMar>
        </w:tblPrEx>
        <w:trPr>
          <w:trHeight w:hRule="exact" w:val="240"/>
          <w:jc w:val="center"/>
        </w:trPr>
        <w:tc>
          <w:tcPr>
            <w:tcW w:w="1373" w:type="dxa"/>
            <w:shd w:val="clear" w:color="auto" w:fill="FFFFFF"/>
          </w:tcPr>
          <w:p w14:paraId="5C6CF2E2" w14:textId="77777777" w:rsidR="00DA51AE" w:rsidRDefault="00DA51AE">
            <w:pPr>
              <w:rPr>
                <w:sz w:val="10"/>
                <w:szCs w:val="10"/>
              </w:rPr>
            </w:pPr>
          </w:p>
        </w:tc>
        <w:tc>
          <w:tcPr>
            <w:tcW w:w="1454" w:type="dxa"/>
            <w:shd w:val="clear" w:color="auto" w:fill="FFFFFF"/>
          </w:tcPr>
          <w:p w14:paraId="5AAEBA37" w14:textId="77777777" w:rsidR="00DA51AE" w:rsidRDefault="00DA51AE">
            <w:pPr>
              <w:rPr>
                <w:sz w:val="10"/>
                <w:szCs w:val="10"/>
              </w:rPr>
            </w:pPr>
          </w:p>
        </w:tc>
        <w:tc>
          <w:tcPr>
            <w:tcW w:w="1171" w:type="dxa"/>
            <w:shd w:val="clear" w:color="auto" w:fill="FFFFFF"/>
          </w:tcPr>
          <w:p w14:paraId="7C2AC25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14</w:t>
            </w:r>
          </w:p>
        </w:tc>
        <w:tc>
          <w:tcPr>
            <w:tcW w:w="1608" w:type="dxa"/>
            <w:shd w:val="clear" w:color="auto" w:fill="FFFFFF"/>
          </w:tcPr>
          <w:p w14:paraId="0F6DA4AD"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25-100</w:t>
            </w:r>
          </w:p>
        </w:tc>
        <w:tc>
          <w:tcPr>
            <w:tcW w:w="1402" w:type="dxa"/>
            <w:shd w:val="clear" w:color="auto" w:fill="FFFFFF"/>
          </w:tcPr>
          <w:p w14:paraId="7C532F13"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281FCC99" w14:textId="77777777">
        <w:tblPrEx>
          <w:tblCellMar>
            <w:top w:w="0" w:type="dxa"/>
            <w:bottom w:w="0" w:type="dxa"/>
          </w:tblCellMar>
        </w:tblPrEx>
        <w:trPr>
          <w:trHeight w:hRule="exact" w:val="235"/>
          <w:jc w:val="center"/>
        </w:trPr>
        <w:tc>
          <w:tcPr>
            <w:tcW w:w="1373" w:type="dxa"/>
            <w:shd w:val="clear" w:color="auto" w:fill="FFFFFF"/>
          </w:tcPr>
          <w:p w14:paraId="6275F4B2" w14:textId="77777777" w:rsidR="00DA51AE" w:rsidRDefault="00DA51AE">
            <w:pPr>
              <w:rPr>
                <w:sz w:val="10"/>
                <w:szCs w:val="10"/>
              </w:rPr>
            </w:pPr>
          </w:p>
        </w:tc>
        <w:tc>
          <w:tcPr>
            <w:tcW w:w="1454" w:type="dxa"/>
            <w:tcBorders>
              <w:top w:val="single" w:sz="4" w:space="0" w:color="auto"/>
            </w:tcBorders>
            <w:shd w:val="clear" w:color="auto" w:fill="FFFFFF"/>
            <w:vAlign w:val="bottom"/>
          </w:tcPr>
          <w:p w14:paraId="62392B07"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37-44</w:t>
            </w:r>
          </w:p>
        </w:tc>
        <w:tc>
          <w:tcPr>
            <w:tcW w:w="1171" w:type="dxa"/>
            <w:tcBorders>
              <w:top w:val="single" w:sz="4" w:space="0" w:color="auto"/>
            </w:tcBorders>
            <w:shd w:val="clear" w:color="auto" w:fill="FFFFFF"/>
            <w:vAlign w:val="bottom"/>
          </w:tcPr>
          <w:p w14:paraId="463487A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w:t>
            </w:r>
          </w:p>
        </w:tc>
        <w:tc>
          <w:tcPr>
            <w:tcW w:w="1608" w:type="dxa"/>
            <w:tcBorders>
              <w:top w:val="single" w:sz="4" w:space="0" w:color="auto"/>
            </w:tcBorders>
            <w:shd w:val="clear" w:color="auto" w:fill="FFFFFF"/>
            <w:vAlign w:val="bottom"/>
          </w:tcPr>
          <w:p w14:paraId="68440E64"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25-100</w:t>
            </w:r>
          </w:p>
        </w:tc>
        <w:tc>
          <w:tcPr>
            <w:tcW w:w="1402" w:type="dxa"/>
            <w:tcBorders>
              <w:top w:val="single" w:sz="4" w:space="0" w:color="auto"/>
            </w:tcBorders>
            <w:shd w:val="clear" w:color="auto" w:fill="FFFFFF"/>
            <w:vAlign w:val="bottom"/>
          </w:tcPr>
          <w:p w14:paraId="15E9098B"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5DB405AE" w14:textId="77777777">
        <w:tblPrEx>
          <w:tblCellMar>
            <w:top w:w="0" w:type="dxa"/>
            <w:bottom w:w="0" w:type="dxa"/>
          </w:tblCellMar>
        </w:tblPrEx>
        <w:trPr>
          <w:trHeight w:hRule="exact" w:val="240"/>
          <w:jc w:val="center"/>
        </w:trPr>
        <w:tc>
          <w:tcPr>
            <w:tcW w:w="1373" w:type="dxa"/>
            <w:shd w:val="clear" w:color="auto" w:fill="FFFFFF"/>
          </w:tcPr>
          <w:p w14:paraId="66F8DEC6" w14:textId="77777777" w:rsidR="00DA51AE" w:rsidRDefault="00DA51AE">
            <w:pPr>
              <w:rPr>
                <w:sz w:val="10"/>
                <w:szCs w:val="10"/>
              </w:rPr>
            </w:pPr>
          </w:p>
        </w:tc>
        <w:tc>
          <w:tcPr>
            <w:tcW w:w="1454" w:type="dxa"/>
            <w:shd w:val="clear" w:color="auto" w:fill="FFFFFF"/>
          </w:tcPr>
          <w:p w14:paraId="74873FEC" w14:textId="77777777" w:rsidR="00DA51AE" w:rsidRDefault="00DA51AE">
            <w:pPr>
              <w:rPr>
                <w:sz w:val="10"/>
                <w:szCs w:val="10"/>
              </w:rPr>
            </w:pPr>
          </w:p>
        </w:tc>
        <w:tc>
          <w:tcPr>
            <w:tcW w:w="1171" w:type="dxa"/>
            <w:shd w:val="clear" w:color="auto" w:fill="FFFFFF"/>
          </w:tcPr>
          <w:p w14:paraId="03AC3374"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7</w:t>
            </w:r>
          </w:p>
        </w:tc>
        <w:tc>
          <w:tcPr>
            <w:tcW w:w="1608" w:type="dxa"/>
            <w:shd w:val="clear" w:color="auto" w:fill="FFFFFF"/>
          </w:tcPr>
          <w:p w14:paraId="003EA03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25-100</w:t>
            </w:r>
          </w:p>
        </w:tc>
        <w:tc>
          <w:tcPr>
            <w:tcW w:w="1402" w:type="dxa"/>
            <w:shd w:val="clear" w:color="auto" w:fill="FFFFFF"/>
          </w:tcPr>
          <w:p w14:paraId="7D9524DC"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134884ED" w14:textId="77777777">
        <w:tblPrEx>
          <w:tblCellMar>
            <w:top w:w="0" w:type="dxa"/>
            <w:bottom w:w="0" w:type="dxa"/>
          </w:tblCellMar>
        </w:tblPrEx>
        <w:trPr>
          <w:trHeight w:hRule="exact" w:val="264"/>
          <w:jc w:val="center"/>
        </w:trPr>
        <w:tc>
          <w:tcPr>
            <w:tcW w:w="1373" w:type="dxa"/>
            <w:shd w:val="clear" w:color="auto" w:fill="FFFFFF"/>
          </w:tcPr>
          <w:p w14:paraId="5E4AD2E1" w14:textId="77777777" w:rsidR="00DA51AE" w:rsidRDefault="00DA51AE">
            <w:pPr>
              <w:rPr>
                <w:sz w:val="10"/>
                <w:szCs w:val="10"/>
              </w:rPr>
            </w:pPr>
          </w:p>
        </w:tc>
        <w:tc>
          <w:tcPr>
            <w:tcW w:w="1454" w:type="dxa"/>
            <w:tcBorders>
              <w:top w:val="single" w:sz="4" w:space="0" w:color="auto"/>
            </w:tcBorders>
            <w:shd w:val="clear" w:color="auto" w:fill="FFFFFF"/>
          </w:tcPr>
          <w:p w14:paraId="7788E670"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45</w:t>
            </w:r>
          </w:p>
        </w:tc>
        <w:tc>
          <w:tcPr>
            <w:tcW w:w="1171" w:type="dxa"/>
            <w:tcBorders>
              <w:top w:val="single" w:sz="4" w:space="0" w:color="auto"/>
            </w:tcBorders>
            <w:shd w:val="clear" w:color="auto" w:fill="FFFFFF"/>
          </w:tcPr>
          <w:p w14:paraId="59FD5BAF"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Toate</w:t>
            </w:r>
          </w:p>
        </w:tc>
        <w:tc>
          <w:tcPr>
            <w:tcW w:w="1608" w:type="dxa"/>
            <w:tcBorders>
              <w:top w:val="single" w:sz="4" w:space="0" w:color="auto"/>
            </w:tcBorders>
            <w:shd w:val="clear" w:color="auto" w:fill="FFFFFF"/>
          </w:tcPr>
          <w:p w14:paraId="67B3324C"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25-100</w:t>
            </w:r>
          </w:p>
        </w:tc>
        <w:tc>
          <w:tcPr>
            <w:tcW w:w="1402" w:type="dxa"/>
            <w:tcBorders>
              <w:top w:val="single" w:sz="4" w:space="0" w:color="auto"/>
            </w:tcBorders>
            <w:shd w:val="clear" w:color="auto" w:fill="FFFFFF"/>
          </w:tcPr>
          <w:p w14:paraId="609D72C3"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6</w:t>
            </w:r>
          </w:p>
        </w:tc>
      </w:tr>
      <w:tr w:rsidR="00DA51AE" w14:paraId="4485263A" w14:textId="77777777">
        <w:tblPrEx>
          <w:tblCellMar>
            <w:top w:w="0" w:type="dxa"/>
            <w:bottom w:w="0" w:type="dxa"/>
          </w:tblCellMar>
        </w:tblPrEx>
        <w:trPr>
          <w:trHeight w:hRule="exact" w:val="240"/>
          <w:jc w:val="center"/>
        </w:trPr>
        <w:tc>
          <w:tcPr>
            <w:tcW w:w="1373" w:type="dxa"/>
            <w:tcBorders>
              <w:top w:val="single" w:sz="4" w:space="0" w:color="auto"/>
            </w:tcBorders>
            <w:shd w:val="clear" w:color="auto" w:fill="FFFFFF"/>
            <w:vAlign w:val="bottom"/>
          </w:tcPr>
          <w:p w14:paraId="602022A8"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Cefotaximă</w:t>
            </w:r>
          </w:p>
        </w:tc>
        <w:tc>
          <w:tcPr>
            <w:tcW w:w="1454" w:type="dxa"/>
            <w:tcBorders>
              <w:top w:val="single" w:sz="4" w:space="0" w:color="auto"/>
            </w:tcBorders>
            <w:shd w:val="clear" w:color="auto" w:fill="FFFFFF"/>
            <w:vAlign w:val="bottom"/>
          </w:tcPr>
          <w:p w14:paraId="4BDE6777"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&lt; </w:t>
            </w:r>
            <w:r xmlns:w="http://schemas.openxmlformats.org/wordprocessingml/2006/main">
              <w:rPr>
                <w:rFonts w:ascii="Tahoma" w:eastAsia="Tahoma" w:hAnsi="Tahoma" w:cs="Tahoma"/>
                <w:sz w:val="14"/>
                <w:szCs w:val="14"/>
              </w:rPr>
              <w:t xml:space="preserve">29</w:t>
            </w:r>
          </w:p>
        </w:tc>
        <w:tc>
          <w:tcPr>
            <w:tcW w:w="1171" w:type="dxa"/>
            <w:tcBorders>
              <w:top w:val="single" w:sz="4" w:space="0" w:color="auto"/>
            </w:tcBorders>
            <w:shd w:val="clear" w:color="auto" w:fill="FFFFFF"/>
            <w:vAlign w:val="bottom"/>
          </w:tcPr>
          <w:p w14:paraId="2E34114E"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0-28</w:t>
            </w:r>
          </w:p>
        </w:tc>
        <w:tc>
          <w:tcPr>
            <w:tcW w:w="1608" w:type="dxa"/>
            <w:tcBorders>
              <w:top w:val="single" w:sz="4" w:space="0" w:color="auto"/>
            </w:tcBorders>
            <w:shd w:val="clear" w:color="auto" w:fill="FFFFFF"/>
            <w:vAlign w:val="bottom"/>
          </w:tcPr>
          <w:p w14:paraId="1E88A55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 IV și 30'- IM</w:t>
            </w:r>
          </w:p>
        </w:tc>
        <w:tc>
          <w:tcPr>
            <w:tcW w:w="1402" w:type="dxa"/>
            <w:tcBorders>
              <w:top w:val="single" w:sz="4" w:space="0" w:color="auto"/>
            </w:tcBorders>
            <w:shd w:val="clear" w:color="auto" w:fill="FFFFFF"/>
            <w:vAlign w:val="bottom"/>
          </w:tcPr>
          <w:p w14:paraId="7B3BE9CC"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40418EC0" w14:textId="77777777">
        <w:tblPrEx>
          <w:tblCellMar>
            <w:top w:w="0" w:type="dxa"/>
            <w:bottom w:w="0" w:type="dxa"/>
          </w:tblCellMar>
        </w:tblPrEx>
        <w:trPr>
          <w:trHeight w:hRule="exact" w:val="235"/>
          <w:jc w:val="center"/>
        </w:trPr>
        <w:tc>
          <w:tcPr>
            <w:tcW w:w="1373" w:type="dxa"/>
            <w:shd w:val="clear" w:color="auto" w:fill="FFFFFF"/>
          </w:tcPr>
          <w:p w14:paraId="4318674C" w14:textId="77777777" w:rsidR="00DA51AE" w:rsidRDefault="00DA51AE">
            <w:pPr>
              <w:rPr>
                <w:sz w:val="10"/>
                <w:szCs w:val="10"/>
              </w:rPr>
            </w:pPr>
          </w:p>
        </w:tc>
        <w:tc>
          <w:tcPr>
            <w:tcW w:w="1454" w:type="dxa"/>
            <w:shd w:val="clear" w:color="auto" w:fill="FFFFFF"/>
          </w:tcPr>
          <w:p w14:paraId="1A3F9B7D" w14:textId="77777777" w:rsidR="00DA51AE" w:rsidRDefault="00DA51AE">
            <w:pPr>
              <w:rPr>
                <w:sz w:val="10"/>
                <w:szCs w:val="10"/>
              </w:rPr>
            </w:pPr>
          </w:p>
        </w:tc>
        <w:tc>
          <w:tcPr>
            <w:tcW w:w="1171" w:type="dxa"/>
            <w:shd w:val="clear" w:color="auto" w:fill="FFFFFF"/>
          </w:tcPr>
          <w:p w14:paraId="153CCBD3"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28</w:t>
            </w:r>
          </w:p>
        </w:tc>
        <w:tc>
          <w:tcPr>
            <w:tcW w:w="1608" w:type="dxa"/>
            <w:shd w:val="clear" w:color="auto" w:fill="FFFFFF"/>
          </w:tcPr>
          <w:p w14:paraId="58642715"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w:t>
            </w:r>
          </w:p>
        </w:tc>
        <w:tc>
          <w:tcPr>
            <w:tcW w:w="1402" w:type="dxa"/>
            <w:shd w:val="clear" w:color="auto" w:fill="FFFFFF"/>
          </w:tcPr>
          <w:p w14:paraId="153C2AC5"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377FCED5" w14:textId="77777777">
        <w:tblPrEx>
          <w:tblCellMar>
            <w:top w:w="0" w:type="dxa"/>
            <w:bottom w:w="0" w:type="dxa"/>
          </w:tblCellMar>
        </w:tblPrEx>
        <w:trPr>
          <w:trHeight w:hRule="exact" w:val="235"/>
          <w:jc w:val="center"/>
        </w:trPr>
        <w:tc>
          <w:tcPr>
            <w:tcW w:w="1373" w:type="dxa"/>
            <w:shd w:val="clear" w:color="auto" w:fill="FFFFFF"/>
          </w:tcPr>
          <w:p w14:paraId="2E0E24A8" w14:textId="77777777" w:rsidR="00DA51AE" w:rsidRDefault="00DA51AE">
            <w:pPr>
              <w:rPr>
                <w:sz w:val="10"/>
                <w:szCs w:val="10"/>
              </w:rPr>
            </w:pPr>
          </w:p>
        </w:tc>
        <w:tc>
          <w:tcPr>
            <w:tcW w:w="1454" w:type="dxa"/>
            <w:tcBorders>
              <w:top w:val="single" w:sz="4" w:space="0" w:color="auto"/>
            </w:tcBorders>
            <w:shd w:val="clear" w:color="auto" w:fill="FFFFFF"/>
            <w:vAlign w:val="bottom"/>
          </w:tcPr>
          <w:p w14:paraId="6FA110C1"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30-36</w:t>
            </w:r>
          </w:p>
        </w:tc>
        <w:tc>
          <w:tcPr>
            <w:tcW w:w="1171" w:type="dxa"/>
            <w:tcBorders>
              <w:top w:val="single" w:sz="4" w:space="0" w:color="auto"/>
            </w:tcBorders>
            <w:shd w:val="clear" w:color="auto" w:fill="FFFFFF"/>
            <w:vAlign w:val="bottom"/>
          </w:tcPr>
          <w:p w14:paraId="110CA025"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0-14</w:t>
            </w:r>
          </w:p>
        </w:tc>
        <w:tc>
          <w:tcPr>
            <w:tcW w:w="1608" w:type="dxa"/>
            <w:tcBorders>
              <w:top w:val="single" w:sz="4" w:space="0" w:color="auto"/>
            </w:tcBorders>
            <w:shd w:val="clear" w:color="auto" w:fill="FFFFFF"/>
            <w:vAlign w:val="bottom"/>
          </w:tcPr>
          <w:p w14:paraId="2C6871CD"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w:t>
            </w:r>
          </w:p>
        </w:tc>
        <w:tc>
          <w:tcPr>
            <w:tcW w:w="1402" w:type="dxa"/>
            <w:tcBorders>
              <w:top w:val="single" w:sz="4" w:space="0" w:color="auto"/>
            </w:tcBorders>
            <w:shd w:val="clear" w:color="auto" w:fill="FFFFFF"/>
            <w:vAlign w:val="bottom"/>
          </w:tcPr>
          <w:p w14:paraId="3DE28E74"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5BE9F345" w14:textId="77777777">
        <w:tblPrEx>
          <w:tblCellMar>
            <w:top w:w="0" w:type="dxa"/>
            <w:bottom w:w="0" w:type="dxa"/>
          </w:tblCellMar>
        </w:tblPrEx>
        <w:trPr>
          <w:trHeight w:hRule="exact" w:val="240"/>
          <w:jc w:val="center"/>
        </w:trPr>
        <w:tc>
          <w:tcPr>
            <w:tcW w:w="1373" w:type="dxa"/>
            <w:shd w:val="clear" w:color="auto" w:fill="FFFFFF"/>
          </w:tcPr>
          <w:p w14:paraId="3D2EA14A" w14:textId="77777777" w:rsidR="00DA51AE" w:rsidRDefault="00DA51AE">
            <w:pPr>
              <w:rPr>
                <w:sz w:val="10"/>
                <w:szCs w:val="10"/>
              </w:rPr>
            </w:pPr>
          </w:p>
        </w:tc>
        <w:tc>
          <w:tcPr>
            <w:tcW w:w="1454" w:type="dxa"/>
            <w:shd w:val="clear" w:color="auto" w:fill="FFFFFF"/>
          </w:tcPr>
          <w:p w14:paraId="40EE5A8A" w14:textId="77777777" w:rsidR="00DA51AE" w:rsidRDefault="00DA51AE">
            <w:pPr>
              <w:rPr>
                <w:sz w:val="10"/>
                <w:szCs w:val="10"/>
              </w:rPr>
            </w:pPr>
          </w:p>
        </w:tc>
        <w:tc>
          <w:tcPr>
            <w:tcW w:w="1171" w:type="dxa"/>
            <w:shd w:val="clear" w:color="auto" w:fill="FFFFFF"/>
          </w:tcPr>
          <w:p w14:paraId="131444FD"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14</w:t>
            </w:r>
          </w:p>
        </w:tc>
        <w:tc>
          <w:tcPr>
            <w:tcW w:w="1608" w:type="dxa"/>
            <w:shd w:val="clear" w:color="auto" w:fill="FFFFFF"/>
          </w:tcPr>
          <w:p w14:paraId="0BA7641F"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w:t>
            </w:r>
          </w:p>
        </w:tc>
        <w:tc>
          <w:tcPr>
            <w:tcW w:w="1402" w:type="dxa"/>
            <w:shd w:val="clear" w:color="auto" w:fill="FFFFFF"/>
          </w:tcPr>
          <w:p w14:paraId="2FB8B44E"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0213E526" w14:textId="77777777">
        <w:tblPrEx>
          <w:tblCellMar>
            <w:top w:w="0" w:type="dxa"/>
            <w:bottom w:w="0" w:type="dxa"/>
          </w:tblCellMar>
        </w:tblPrEx>
        <w:trPr>
          <w:trHeight w:hRule="exact" w:val="235"/>
          <w:jc w:val="center"/>
        </w:trPr>
        <w:tc>
          <w:tcPr>
            <w:tcW w:w="1373" w:type="dxa"/>
            <w:shd w:val="clear" w:color="auto" w:fill="FFFFFF"/>
          </w:tcPr>
          <w:p w14:paraId="39267D3A" w14:textId="77777777" w:rsidR="00DA51AE" w:rsidRDefault="00DA51AE">
            <w:pPr>
              <w:rPr>
                <w:sz w:val="10"/>
                <w:szCs w:val="10"/>
              </w:rPr>
            </w:pPr>
          </w:p>
        </w:tc>
        <w:tc>
          <w:tcPr>
            <w:tcW w:w="1454" w:type="dxa"/>
            <w:tcBorders>
              <w:top w:val="single" w:sz="4" w:space="0" w:color="auto"/>
            </w:tcBorders>
            <w:shd w:val="clear" w:color="auto" w:fill="FFFFFF"/>
            <w:vAlign w:val="bottom"/>
          </w:tcPr>
          <w:p w14:paraId="149EE7C6"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37-44</w:t>
            </w:r>
          </w:p>
        </w:tc>
        <w:tc>
          <w:tcPr>
            <w:tcW w:w="1171" w:type="dxa"/>
            <w:tcBorders>
              <w:top w:val="single" w:sz="4" w:space="0" w:color="auto"/>
            </w:tcBorders>
            <w:shd w:val="clear" w:color="auto" w:fill="FFFFFF"/>
            <w:vAlign w:val="bottom"/>
          </w:tcPr>
          <w:p w14:paraId="2F2E5845"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w:t>
            </w:r>
          </w:p>
        </w:tc>
        <w:tc>
          <w:tcPr>
            <w:tcW w:w="1608" w:type="dxa"/>
            <w:tcBorders>
              <w:top w:val="single" w:sz="4" w:space="0" w:color="auto"/>
            </w:tcBorders>
            <w:shd w:val="clear" w:color="auto" w:fill="FFFFFF"/>
            <w:vAlign w:val="bottom"/>
          </w:tcPr>
          <w:p w14:paraId="1FFD118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w:t>
            </w:r>
          </w:p>
        </w:tc>
        <w:tc>
          <w:tcPr>
            <w:tcW w:w="1402" w:type="dxa"/>
            <w:tcBorders>
              <w:top w:val="single" w:sz="4" w:space="0" w:color="auto"/>
            </w:tcBorders>
            <w:shd w:val="clear" w:color="auto" w:fill="FFFFFF"/>
            <w:vAlign w:val="bottom"/>
          </w:tcPr>
          <w:p w14:paraId="4A96464D"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3AB95BA8" w14:textId="77777777">
        <w:tblPrEx>
          <w:tblCellMar>
            <w:top w:w="0" w:type="dxa"/>
            <w:bottom w:w="0" w:type="dxa"/>
          </w:tblCellMar>
        </w:tblPrEx>
        <w:trPr>
          <w:trHeight w:hRule="exact" w:val="240"/>
          <w:jc w:val="center"/>
        </w:trPr>
        <w:tc>
          <w:tcPr>
            <w:tcW w:w="1373" w:type="dxa"/>
            <w:shd w:val="clear" w:color="auto" w:fill="FFFFFF"/>
          </w:tcPr>
          <w:p w14:paraId="504A88DE" w14:textId="77777777" w:rsidR="00DA51AE" w:rsidRDefault="00DA51AE">
            <w:pPr>
              <w:rPr>
                <w:sz w:val="10"/>
                <w:szCs w:val="10"/>
              </w:rPr>
            </w:pPr>
          </w:p>
        </w:tc>
        <w:tc>
          <w:tcPr>
            <w:tcW w:w="1454" w:type="dxa"/>
            <w:shd w:val="clear" w:color="auto" w:fill="FFFFFF"/>
          </w:tcPr>
          <w:p w14:paraId="567190FB" w14:textId="77777777" w:rsidR="00DA51AE" w:rsidRDefault="00DA51AE">
            <w:pPr>
              <w:rPr>
                <w:sz w:val="10"/>
                <w:szCs w:val="10"/>
              </w:rPr>
            </w:pPr>
          </w:p>
        </w:tc>
        <w:tc>
          <w:tcPr>
            <w:tcW w:w="1171" w:type="dxa"/>
            <w:shd w:val="clear" w:color="auto" w:fill="FFFFFF"/>
          </w:tcPr>
          <w:p w14:paraId="5DD3BFFA"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7</w:t>
            </w:r>
          </w:p>
        </w:tc>
        <w:tc>
          <w:tcPr>
            <w:tcW w:w="1608" w:type="dxa"/>
            <w:shd w:val="clear" w:color="auto" w:fill="FFFFFF"/>
          </w:tcPr>
          <w:p w14:paraId="1F78CF03"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w:t>
            </w:r>
          </w:p>
        </w:tc>
        <w:tc>
          <w:tcPr>
            <w:tcW w:w="1402" w:type="dxa"/>
            <w:shd w:val="clear" w:color="auto" w:fill="FFFFFF"/>
          </w:tcPr>
          <w:p w14:paraId="78AA5CDC"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3F6A8E07" w14:textId="77777777">
        <w:tblPrEx>
          <w:tblCellMar>
            <w:top w:w="0" w:type="dxa"/>
            <w:bottom w:w="0" w:type="dxa"/>
          </w:tblCellMar>
        </w:tblPrEx>
        <w:trPr>
          <w:trHeight w:hRule="exact" w:val="264"/>
          <w:jc w:val="center"/>
        </w:trPr>
        <w:tc>
          <w:tcPr>
            <w:tcW w:w="1373" w:type="dxa"/>
            <w:shd w:val="clear" w:color="auto" w:fill="FFFFFF"/>
          </w:tcPr>
          <w:p w14:paraId="73FE200F" w14:textId="77777777" w:rsidR="00DA51AE" w:rsidRDefault="00DA51AE">
            <w:pPr>
              <w:rPr>
                <w:sz w:val="10"/>
                <w:szCs w:val="10"/>
              </w:rPr>
            </w:pPr>
          </w:p>
        </w:tc>
        <w:tc>
          <w:tcPr>
            <w:tcW w:w="1454" w:type="dxa"/>
            <w:tcBorders>
              <w:top w:val="single" w:sz="4" w:space="0" w:color="auto"/>
            </w:tcBorders>
            <w:shd w:val="clear" w:color="auto" w:fill="FFFFFF"/>
            <w:vAlign w:val="bottom"/>
          </w:tcPr>
          <w:p w14:paraId="7720CC18"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45</w:t>
            </w:r>
          </w:p>
        </w:tc>
        <w:tc>
          <w:tcPr>
            <w:tcW w:w="1171" w:type="dxa"/>
            <w:tcBorders>
              <w:top w:val="single" w:sz="4" w:space="0" w:color="auto"/>
            </w:tcBorders>
            <w:shd w:val="clear" w:color="auto" w:fill="FFFFFF"/>
            <w:vAlign w:val="bottom"/>
          </w:tcPr>
          <w:p w14:paraId="40429D3E"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Toate</w:t>
            </w:r>
          </w:p>
        </w:tc>
        <w:tc>
          <w:tcPr>
            <w:tcW w:w="1608" w:type="dxa"/>
            <w:tcBorders>
              <w:top w:val="single" w:sz="4" w:space="0" w:color="auto"/>
            </w:tcBorders>
            <w:shd w:val="clear" w:color="auto" w:fill="FFFFFF"/>
            <w:vAlign w:val="bottom"/>
          </w:tcPr>
          <w:p w14:paraId="56973C59"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w:t>
            </w:r>
          </w:p>
        </w:tc>
        <w:tc>
          <w:tcPr>
            <w:tcW w:w="1402" w:type="dxa"/>
            <w:tcBorders>
              <w:top w:val="single" w:sz="4" w:space="0" w:color="auto"/>
            </w:tcBorders>
            <w:shd w:val="clear" w:color="auto" w:fill="FFFFFF"/>
            <w:vAlign w:val="bottom"/>
          </w:tcPr>
          <w:p w14:paraId="02F30099"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6</w:t>
            </w:r>
          </w:p>
        </w:tc>
      </w:tr>
      <w:tr w:rsidR="00DA51AE" w14:paraId="7BC8322A" w14:textId="77777777">
        <w:tblPrEx>
          <w:tblCellMar>
            <w:top w:w="0" w:type="dxa"/>
            <w:bottom w:w="0" w:type="dxa"/>
          </w:tblCellMar>
        </w:tblPrEx>
        <w:trPr>
          <w:trHeight w:hRule="exact" w:val="235"/>
          <w:jc w:val="center"/>
        </w:trPr>
        <w:tc>
          <w:tcPr>
            <w:tcW w:w="1373" w:type="dxa"/>
            <w:tcBorders>
              <w:top w:val="single" w:sz="4" w:space="0" w:color="auto"/>
            </w:tcBorders>
            <w:shd w:val="clear" w:color="auto" w:fill="FFFFFF"/>
            <w:vAlign w:val="bottom"/>
          </w:tcPr>
          <w:p w14:paraId="75D76EF8"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Cefoxitină</w:t>
            </w:r>
          </w:p>
        </w:tc>
        <w:tc>
          <w:tcPr>
            <w:tcW w:w="1454" w:type="dxa"/>
            <w:tcBorders>
              <w:top w:val="single" w:sz="4" w:space="0" w:color="auto"/>
            </w:tcBorders>
            <w:shd w:val="clear" w:color="auto" w:fill="FFFFFF"/>
            <w:vAlign w:val="bottom"/>
          </w:tcPr>
          <w:p w14:paraId="64C91B6C"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&lt; </w:t>
            </w:r>
            <w:r xmlns:w="http://schemas.openxmlformats.org/wordprocessingml/2006/main">
              <w:rPr>
                <w:rFonts w:ascii="Tahoma" w:eastAsia="Tahoma" w:hAnsi="Tahoma" w:cs="Tahoma"/>
                <w:sz w:val="14"/>
                <w:szCs w:val="14"/>
              </w:rPr>
              <w:t xml:space="preserve">29</w:t>
            </w:r>
          </w:p>
        </w:tc>
        <w:tc>
          <w:tcPr>
            <w:tcW w:w="1171" w:type="dxa"/>
            <w:tcBorders>
              <w:top w:val="single" w:sz="4" w:space="0" w:color="auto"/>
            </w:tcBorders>
            <w:shd w:val="clear" w:color="auto" w:fill="FFFFFF"/>
            <w:vAlign w:val="bottom"/>
          </w:tcPr>
          <w:p w14:paraId="122DFDD7"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0-28</w:t>
            </w:r>
          </w:p>
        </w:tc>
        <w:tc>
          <w:tcPr>
            <w:tcW w:w="1608" w:type="dxa"/>
            <w:tcBorders>
              <w:top w:val="single" w:sz="4" w:space="0" w:color="auto"/>
            </w:tcBorders>
            <w:shd w:val="clear" w:color="auto" w:fill="FFFFFF"/>
            <w:vAlign w:val="bottom"/>
          </w:tcPr>
          <w:p w14:paraId="096FE166"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25-33 IV lent - IM</w:t>
            </w:r>
          </w:p>
        </w:tc>
        <w:tc>
          <w:tcPr>
            <w:tcW w:w="1402" w:type="dxa"/>
            <w:tcBorders>
              <w:top w:val="single" w:sz="4" w:space="0" w:color="auto"/>
            </w:tcBorders>
            <w:shd w:val="clear" w:color="auto" w:fill="FFFFFF"/>
            <w:vAlign w:val="bottom"/>
          </w:tcPr>
          <w:p w14:paraId="2426B3B0"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783884ED" w14:textId="77777777">
        <w:tblPrEx>
          <w:tblCellMar>
            <w:top w:w="0" w:type="dxa"/>
            <w:bottom w:w="0" w:type="dxa"/>
          </w:tblCellMar>
        </w:tblPrEx>
        <w:trPr>
          <w:trHeight w:hRule="exact" w:val="240"/>
          <w:jc w:val="center"/>
        </w:trPr>
        <w:tc>
          <w:tcPr>
            <w:tcW w:w="1373" w:type="dxa"/>
            <w:shd w:val="clear" w:color="auto" w:fill="FFFFFF"/>
          </w:tcPr>
          <w:p w14:paraId="4A395D2F" w14:textId="77777777" w:rsidR="00DA51AE" w:rsidRDefault="00DA51AE">
            <w:pPr>
              <w:rPr>
                <w:sz w:val="10"/>
                <w:szCs w:val="10"/>
              </w:rPr>
            </w:pPr>
          </w:p>
        </w:tc>
        <w:tc>
          <w:tcPr>
            <w:tcW w:w="1454" w:type="dxa"/>
            <w:shd w:val="clear" w:color="auto" w:fill="FFFFFF"/>
          </w:tcPr>
          <w:p w14:paraId="15B8AB85" w14:textId="77777777" w:rsidR="00DA51AE" w:rsidRDefault="00DA51AE">
            <w:pPr>
              <w:rPr>
                <w:sz w:val="10"/>
                <w:szCs w:val="10"/>
              </w:rPr>
            </w:pPr>
          </w:p>
        </w:tc>
        <w:tc>
          <w:tcPr>
            <w:tcW w:w="1171" w:type="dxa"/>
            <w:shd w:val="clear" w:color="auto" w:fill="FFFFFF"/>
          </w:tcPr>
          <w:p w14:paraId="6898BFD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28</w:t>
            </w:r>
          </w:p>
        </w:tc>
        <w:tc>
          <w:tcPr>
            <w:tcW w:w="1608" w:type="dxa"/>
            <w:shd w:val="clear" w:color="auto" w:fill="FFFFFF"/>
          </w:tcPr>
          <w:p w14:paraId="47039F19"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25-33</w:t>
            </w:r>
          </w:p>
        </w:tc>
        <w:tc>
          <w:tcPr>
            <w:tcW w:w="1402" w:type="dxa"/>
            <w:shd w:val="clear" w:color="auto" w:fill="FFFFFF"/>
          </w:tcPr>
          <w:p w14:paraId="70FB6AAE"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0403B7E5" w14:textId="77777777">
        <w:tblPrEx>
          <w:tblCellMar>
            <w:top w:w="0" w:type="dxa"/>
            <w:bottom w:w="0" w:type="dxa"/>
          </w:tblCellMar>
        </w:tblPrEx>
        <w:trPr>
          <w:trHeight w:hRule="exact" w:val="240"/>
          <w:jc w:val="center"/>
        </w:trPr>
        <w:tc>
          <w:tcPr>
            <w:tcW w:w="1373" w:type="dxa"/>
            <w:shd w:val="clear" w:color="auto" w:fill="FFFFFF"/>
          </w:tcPr>
          <w:p w14:paraId="2B5071B5" w14:textId="77777777" w:rsidR="00DA51AE" w:rsidRDefault="00DA51AE">
            <w:pPr>
              <w:rPr>
                <w:sz w:val="10"/>
                <w:szCs w:val="10"/>
              </w:rPr>
            </w:pPr>
          </w:p>
        </w:tc>
        <w:tc>
          <w:tcPr>
            <w:tcW w:w="1454" w:type="dxa"/>
            <w:tcBorders>
              <w:top w:val="single" w:sz="4" w:space="0" w:color="auto"/>
            </w:tcBorders>
            <w:shd w:val="clear" w:color="auto" w:fill="FFFFFF"/>
            <w:vAlign w:val="bottom"/>
          </w:tcPr>
          <w:p w14:paraId="4826FF1A"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30-36</w:t>
            </w:r>
          </w:p>
        </w:tc>
        <w:tc>
          <w:tcPr>
            <w:tcW w:w="1171" w:type="dxa"/>
            <w:tcBorders>
              <w:top w:val="single" w:sz="4" w:space="0" w:color="auto"/>
            </w:tcBorders>
            <w:shd w:val="clear" w:color="auto" w:fill="FFFFFF"/>
            <w:vAlign w:val="bottom"/>
          </w:tcPr>
          <w:p w14:paraId="1B1553D3"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0-14</w:t>
            </w:r>
          </w:p>
        </w:tc>
        <w:tc>
          <w:tcPr>
            <w:tcW w:w="1608" w:type="dxa"/>
            <w:tcBorders>
              <w:top w:val="single" w:sz="4" w:space="0" w:color="auto"/>
            </w:tcBorders>
            <w:shd w:val="clear" w:color="auto" w:fill="FFFFFF"/>
            <w:vAlign w:val="bottom"/>
          </w:tcPr>
          <w:p w14:paraId="1C3D9527"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25-33</w:t>
            </w:r>
          </w:p>
        </w:tc>
        <w:tc>
          <w:tcPr>
            <w:tcW w:w="1402" w:type="dxa"/>
            <w:tcBorders>
              <w:top w:val="single" w:sz="4" w:space="0" w:color="auto"/>
            </w:tcBorders>
            <w:shd w:val="clear" w:color="auto" w:fill="FFFFFF"/>
            <w:vAlign w:val="bottom"/>
          </w:tcPr>
          <w:p w14:paraId="018FC84C"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1B5E1445" w14:textId="77777777">
        <w:tblPrEx>
          <w:tblCellMar>
            <w:top w:w="0" w:type="dxa"/>
            <w:bottom w:w="0" w:type="dxa"/>
          </w:tblCellMar>
        </w:tblPrEx>
        <w:trPr>
          <w:trHeight w:hRule="exact" w:val="235"/>
          <w:jc w:val="center"/>
        </w:trPr>
        <w:tc>
          <w:tcPr>
            <w:tcW w:w="1373" w:type="dxa"/>
            <w:shd w:val="clear" w:color="auto" w:fill="FFFFFF"/>
          </w:tcPr>
          <w:p w14:paraId="1DB28D15" w14:textId="77777777" w:rsidR="00DA51AE" w:rsidRDefault="00DA51AE">
            <w:pPr>
              <w:rPr>
                <w:sz w:val="10"/>
                <w:szCs w:val="10"/>
              </w:rPr>
            </w:pPr>
          </w:p>
        </w:tc>
        <w:tc>
          <w:tcPr>
            <w:tcW w:w="1454" w:type="dxa"/>
            <w:shd w:val="clear" w:color="auto" w:fill="FFFFFF"/>
          </w:tcPr>
          <w:p w14:paraId="65DB2923" w14:textId="77777777" w:rsidR="00DA51AE" w:rsidRDefault="00DA51AE">
            <w:pPr>
              <w:rPr>
                <w:sz w:val="10"/>
                <w:szCs w:val="10"/>
              </w:rPr>
            </w:pPr>
          </w:p>
        </w:tc>
        <w:tc>
          <w:tcPr>
            <w:tcW w:w="1171" w:type="dxa"/>
            <w:shd w:val="clear" w:color="auto" w:fill="FFFFFF"/>
          </w:tcPr>
          <w:p w14:paraId="23C621B5"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14</w:t>
            </w:r>
          </w:p>
        </w:tc>
        <w:tc>
          <w:tcPr>
            <w:tcW w:w="1608" w:type="dxa"/>
            <w:shd w:val="clear" w:color="auto" w:fill="FFFFFF"/>
          </w:tcPr>
          <w:p w14:paraId="0307F3D3"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25-33</w:t>
            </w:r>
          </w:p>
        </w:tc>
        <w:tc>
          <w:tcPr>
            <w:tcW w:w="1402" w:type="dxa"/>
            <w:shd w:val="clear" w:color="auto" w:fill="FFFFFF"/>
          </w:tcPr>
          <w:p w14:paraId="63219BAC"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3CA0DBF3" w14:textId="77777777">
        <w:tblPrEx>
          <w:tblCellMar>
            <w:top w:w="0" w:type="dxa"/>
            <w:bottom w:w="0" w:type="dxa"/>
          </w:tblCellMar>
        </w:tblPrEx>
        <w:trPr>
          <w:trHeight w:hRule="exact" w:val="240"/>
          <w:jc w:val="center"/>
        </w:trPr>
        <w:tc>
          <w:tcPr>
            <w:tcW w:w="1373" w:type="dxa"/>
            <w:shd w:val="clear" w:color="auto" w:fill="FFFFFF"/>
          </w:tcPr>
          <w:p w14:paraId="033C4C13" w14:textId="77777777" w:rsidR="00DA51AE" w:rsidRDefault="00DA51AE">
            <w:pPr>
              <w:rPr>
                <w:sz w:val="10"/>
                <w:szCs w:val="10"/>
              </w:rPr>
            </w:pPr>
          </w:p>
        </w:tc>
        <w:tc>
          <w:tcPr>
            <w:tcW w:w="1454" w:type="dxa"/>
            <w:tcBorders>
              <w:top w:val="single" w:sz="4" w:space="0" w:color="auto"/>
            </w:tcBorders>
            <w:shd w:val="clear" w:color="auto" w:fill="FFFFFF"/>
            <w:vAlign w:val="bottom"/>
          </w:tcPr>
          <w:p w14:paraId="3B3F2070"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37-44</w:t>
            </w:r>
          </w:p>
        </w:tc>
        <w:tc>
          <w:tcPr>
            <w:tcW w:w="1171" w:type="dxa"/>
            <w:tcBorders>
              <w:top w:val="single" w:sz="4" w:space="0" w:color="auto"/>
            </w:tcBorders>
            <w:shd w:val="clear" w:color="auto" w:fill="FFFFFF"/>
            <w:vAlign w:val="bottom"/>
          </w:tcPr>
          <w:p w14:paraId="7FCC309E"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w:t>
            </w:r>
          </w:p>
        </w:tc>
        <w:tc>
          <w:tcPr>
            <w:tcW w:w="1608" w:type="dxa"/>
            <w:tcBorders>
              <w:top w:val="single" w:sz="4" w:space="0" w:color="auto"/>
            </w:tcBorders>
            <w:shd w:val="clear" w:color="auto" w:fill="FFFFFF"/>
            <w:vAlign w:val="bottom"/>
          </w:tcPr>
          <w:p w14:paraId="57721CA0"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25-33</w:t>
            </w:r>
          </w:p>
        </w:tc>
        <w:tc>
          <w:tcPr>
            <w:tcW w:w="1402" w:type="dxa"/>
            <w:tcBorders>
              <w:top w:val="single" w:sz="4" w:space="0" w:color="auto"/>
            </w:tcBorders>
            <w:shd w:val="clear" w:color="auto" w:fill="FFFFFF"/>
            <w:vAlign w:val="bottom"/>
          </w:tcPr>
          <w:p w14:paraId="4FC11073"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3E2BFD2F" w14:textId="77777777">
        <w:tblPrEx>
          <w:tblCellMar>
            <w:top w:w="0" w:type="dxa"/>
            <w:bottom w:w="0" w:type="dxa"/>
          </w:tblCellMar>
        </w:tblPrEx>
        <w:trPr>
          <w:trHeight w:hRule="exact" w:val="235"/>
          <w:jc w:val="center"/>
        </w:trPr>
        <w:tc>
          <w:tcPr>
            <w:tcW w:w="1373" w:type="dxa"/>
            <w:shd w:val="clear" w:color="auto" w:fill="FFFFFF"/>
          </w:tcPr>
          <w:p w14:paraId="0222E0C2" w14:textId="77777777" w:rsidR="00DA51AE" w:rsidRDefault="00DA51AE">
            <w:pPr>
              <w:rPr>
                <w:sz w:val="10"/>
                <w:szCs w:val="10"/>
              </w:rPr>
            </w:pPr>
          </w:p>
        </w:tc>
        <w:tc>
          <w:tcPr>
            <w:tcW w:w="1454" w:type="dxa"/>
            <w:shd w:val="clear" w:color="auto" w:fill="FFFFFF"/>
          </w:tcPr>
          <w:p w14:paraId="0F152009" w14:textId="77777777" w:rsidR="00DA51AE" w:rsidRDefault="00DA51AE">
            <w:pPr>
              <w:rPr>
                <w:sz w:val="10"/>
                <w:szCs w:val="10"/>
              </w:rPr>
            </w:pPr>
          </w:p>
        </w:tc>
        <w:tc>
          <w:tcPr>
            <w:tcW w:w="1171" w:type="dxa"/>
            <w:shd w:val="clear" w:color="auto" w:fill="FFFFFF"/>
          </w:tcPr>
          <w:p w14:paraId="387ABD8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7</w:t>
            </w:r>
          </w:p>
        </w:tc>
        <w:tc>
          <w:tcPr>
            <w:tcW w:w="1608" w:type="dxa"/>
            <w:shd w:val="clear" w:color="auto" w:fill="FFFFFF"/>
          </w:tcPr>
          <w:p w14:paraId="57C5E717"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25-33</w:t>
            </w:r>
          </w:p>
        </w:tc>
        <w:tc>
          <w:tcPr>
            <w:tcW w:w="1402" w:type="dxa"/>
            <w:shd w:val="clear" w:color="auto" w:fill="FFFFFF"/>
          </w:tcPr>
          <w:p w14:paraId="5E3F51A5"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32C5945D" w14:textId="77777777">
        <w:tblPrEx>
          <w:tblCellMar>
            <w:top w:w="0" w:type="dxa"/>
            <w:bottom w:w="0" w:type="dxa"/>
          </w:tblCellMar>
        </w:tblPrEx>
        <w:trPr>
          <w:trHeight w:hRule="exact" w:val="269"/>
          <w:jc w:val="center"/>
        </w:trPr>
        <w:tc>
          <w:tcPr>
            <w:tcW w:w="1373" w:type="dxa"/>
            <w:shd w:val="clear" w:color="auto" w:fill="FFFFFF"/>
          </w:tcPr>
          <w:p w14:paraId="389CD089" w14:textId="77777777" w:rsidR="00DA51AE" w:rsidRDefault="00DA51AE">
            <w:pPr>
              <w:rPr>
                <w:sz w:val="10"/>
                <w:szCs w:val="10"/>
              </w:rPr>
            </w:pPr>
          </w:p>
        </w:tc>
        <w:tc>
          <w:tcPr>
            <w:tcW w:w="1454" w:type="dxa"/>
            <w:tcBorders>
              <w:top w:val="single" w:sz="4" w:space="0" w:color="auto"/>
            </w:tcBorders>
            <w:shd w:val="clear" w:color="auto" w:fill="FFFFFF"/>
          </w:tcPr>
          <w:p w14:paraId="72F8F727"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45</w:t>
            </w:r>
          </w:p>
        </w:tc>
        <w:tc>
          <w:tcPr>
            <w:tcW w:w="1171" w:type="dxa"/>
            <w:tcBorders>
              <w:top w:val="single" w:sz="4" w:space="0" w:color="auto"/>
            </w:tcBorders>
            <w:shd w:val="clear" w:color="auto" w:fill="FFFFFF"/>
          </w:tcPr>
          <w:p w14:paraId="542E75C6"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Toate</w:t>
            </w:r>
          </w:p>
        </w:tc>
        <w:tc>
          <w:tcPr>
            <w:tcW w:w="1608" w:type="dxa"/>
            <w:tcBorders>
              <w:top w:val="single" w:sz="4" w:space="0" w:color="auto"/>
            </w:tcBorders>
            <w:shd w:val="clear" w:color="auto" w:fill="FFFFFF"/>
          </w:tcPr>
          <w:p w14:paraId="15690845"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25-33</w:t>
            </w:r>
          </w:p>
        </w:tc>
        <w:tc>
          <w:tcPr>
            <w:tcW w:w="1402" w:type="dxa"/>
            <w:tcBorders>
              <w:top w:val="single" w:sz="4" w:space="0" w:color="auto"/>
            </w:tcBorders>
            <w:shd w:val="clear" w:color="auto" w:fill="FFFFFF"/>
          </w:tcPr>
          <w:p w14:paraId="796F02A6"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6</w:t>
            </w:r>
          </w:p>
        </w:tc>
      </w:tr>
      <w:tr w:rsidR="00DA51AE" w14:paraId="67F3752E" w14:textId="77777777">
        <w:tblPrEx>
          <w:tblCellMar>
            <w:top w:w="0" w:type="dxa"/>
            <w:bottom w:w="0" w:type="dxa"/>
          </w:tblCellMar>
        </w:tblPrEx>
        <w:trPr>
          <w:trHeight w:hRule="exact" w:val="230"/>
          <w:jc w:val="center"/>
        </w:trPr>
        <w:tc>
          <w:tcPr>
            <w:tcW w:w="1373" w:type="dxa"/>
            <w:tcBorders>
              <w:top w:val="single" w:sz="4" w:space="0" w:color="auto"/>
            </w:tcBorders>
            <w:shd w:val="clear" w:color="auto" w:fill="FFFFFF"/>
            <w:vAlign w:val="bottom"/>
          </w:tcPr>
          <w:p w14:paraId="60D98994"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Ceftazidimă</w:t>
            </w:r>
          </w:p>
        </w:tc>
        <w:tc>
          <w:tcPr>
            <w:tcW w:w="1454" w:type="dxa"/>
            <w:tcBorders>
              <w:top w:val="single" w:sz="4" w:space="0" w:color="auto"/>
            </w:tcBorders>
            <w:shd w:val="clear" w:color="auto" w:fill="FFFFFF"/>
            <w:vAlign w:val="bottom"/>
          </w:tcPr>
          <w:p w14:paraId="147FCBC9"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&lt; </w:t>
            </w:r>
            <w:r xmlns:w="http://schemas.openxmlformats.org/wordprocessingml/2006/main">
              <w:rPr>
                <w:rFonts w:ascii="Tahoma" w:eastAsia="Tahoma" w:hAnsi="Tahoma" w:cs="Tahoma"/>
                <w:sz w:val="14"/>
                <w:szCs w:val="14"/>
              </w:rPr>
              <w:t xml:space="preserve">29</w:t>
            </w:r>
          </w:p>
        </w:tc>
        <w:tc>
          <w:tcPr>
            <w:tcW w:w="1171" w:type="dxa"/>
            <w:tcBorders>
              <w:top w:val="single" w:sz="4" w:space="0" w:color="auto"/>
            </w:tcBorders>
            <w:shd w:val="clear" w:color="auto" w:fill="FFFFFF"/>
            <w:vAlign w:val="bottom"/>
          </w:tcPr>
          <w:p w14:paraId="05B9896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0-28</w:t>
            </w:r>
          </w:p>
        </w:tc>
        <w:tc>
          <w:tcPr>
            <w:tcW w:w="1608" w:type="dxa"/>
            <w:tcBorders>
              <w:top w:val="single" w:sz="4" w:space="0" w:color="auto"/>
            </w:tcBorders>
            <w:shd w:val="clear" w:color="auto" w:fill="FFFFFF"/>
            <w:vAlign w:val="bottom"/>
          </w:tcPr>
          <w:p w14:paraId="39D914C7"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30 IV și 30' - IM</w:t>
            </w:r>
          </w:p>
        </w:tc>
        <w:tc>
          <w:tcPr>
            <w:tcW w:w="1402" w:type="dxa"/>
            <w:tcBorders>
              <w:top w:val="single" w:sz="4" w:space="0" w:color="auto"/>
            </w:tcBorders>
            <w:shd w:val="clear" w:color="auto" w:fill="FFFFFF"/>
            <w:vAlign w:val="bottom"/>
          </w:tcPr>
          <w:p w14:paraId="57FEE065"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5EBF9F97" w14:textId="77777777">
        <w:tblPrEx>
          <w:tblCellMar>
            <w:top w:w="0" w:type="dxa"/>
            <w:bottom w:w="0" w:type="dxa"/>
          </w:tblCellMar>
        </w:tblPrEx>
        <w:trPr>
          <w:trHeight w:hRule="exact" w:val="245"/>
          <w:jc w:val="center"/>
        </w:trPr>
        <w:tc>
          <w:tcPr>
            <w:tcW w:w="1373" w:type="dxa"/>
            <w:shd w:val="clear" w:color="auto" w:fill="FFFFFF"/>
          </w:tcPr>
          <w:p w14:paraId="01E35489" w14:textId="77777777" w:rsidR="00DA51AE" w:rsidRDefault="00DA51AE">
            <w:pPr>
              <w:rPr>
                <w:sz w:val="10"/>
                <w:szCs w:val="10"/>
              </w:rPr>
            </w:pPr>
          </w:p>
        </w:tc>
        <w:tc>
          <w:tcPr>
            <w:tcW w:w="1454" w:type="dxa"/>
            <w:shd w:val="clear" w:color="auto" w:fill="FFFFFF"/>
          </w:tcPr>
          <w:p w14:paraId="092EB1B0" w14:textId="77777777" w:rsidR="00DA51AE" w:rsidRDefault="00DA51AE">
            <w:pPr>
              <w:rPr>
                <w:sz w:val="10"/>
                <w:szCs w:val="10"/>
              </w:rPr>
            </w:pPr>
          </w:p>
        </w:tc>
        <w:tc>
          <w:tcPr>
            <w:tcW w:w="1171" w:type="dxa"/>
            <w:shd w:val="clear" w:color="auto" w:fill="FFFFFF"/>
          </w:tcPr>
          <w:p w14:paraId="5F635CF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28</w:t>
            </w:r>
          </w:p>
        </w:tc>
        <w:tc>
          <w:tcPr>
            <w:tcW w:w="1608" w:type="dxa"/>
            <w:shd w:val="clear" w:color="auto" w:fill="FFFFFF"/>
          </w:tcPr>
          <w:p w14:paraId="01F27120"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30</w:t>
            </w:r>
          </w:p>
        </w:tc>
        <w:tc>
          <w:tcPr>
            <w:tcW w:w="1402" w:type="dxa"/>
            <w:shd w:val="clear" w:color="auto" w:fill="FFFFFF"/>
          </w:tcPr>
          <w:p w14:paraId="4CEA976A"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60E94D5A" w14:textId="77777777">
        <w:tblPrEx>
          <w:tblCellMar>
            <w:top w:w="0" w:type="dxa"/>
            <w:bottom w:w="0" w:type="dxa"/>
          </w:tblCellMar>
        </w:tblPrEx>
        <w:trPr>
          <w:trHeight w:hRule="exact" w:val="235"/>
          <w:jc w:val="center"/>
        </w:trPr>
        <w:tc>
          <w:tcPr>
            <w:tcW w:w="1373" w:type="dxa"/>
            <w:shd w:val="clear" w:color="auto" w:fill="FFFFFF"/>
          </w:tcPr>
          <w:p w14:paraId="785A4BC7" w14:textId="77777777" w:rsidR="00DA51AE" w:rsidRDefault="00DA51AE">
            <w:pPr>
              <w:rPr>
                <w:sz w:val="10"/>
                <w:szCs w:val="10"/>
              </w:rPr>
            </w:pPr>
          </w:p>
        </w:tc>
        <w:tc>
          <w:tcPr>
            <w:tcW w:w="1454" w:type="dxa"/>
            <w:tcBorders>
              <w:top w:val="single" w:sz="4" w:space="0" w:color="auto"/>
            </w:tcBorders>
            <w:shd w:val="clear" w:color="auto" w:fill="FFFFFF"/>
            <w:vAlign w:val="bottom"/>
          </w:tcPr>
          <w:p w14:paraId="3B1A0F06"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30-36</w:t>
            </w:r>
          </w:p>
        </w:tc>
        <w:tc>
          <w:tcPr>
            <w:tcW w:w="1171" w:type="dxa"/>
            <w:tcBorders>
              <w:top w:val="single" w:sz="4" w:space="0" w:color="auto"/>
            </w:tcBorders>
            <w:shd w:val="clear" w:color="auto" w:fill="FFFFFF"/>
            <w:vAlign w:val="bottom"/>
          </w:tcPr>
          <w:p w14:paraId="71BF2B39"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0-14</w:t>
            </w:r>
          </w:p>
        </w:tc>
        <w:tc>
          <w:tcPr>
            <w:tcW w:w="1608" w:type="dxa"/>
            <w:tcBorders>
              <w:top w:val="single" w:sz="4" w:space="0" w:color="auto"/>
            </w:tcBorders>
            <w:shd w:val="clear" w:color="auto" w:fill="FFFFFF"/>
            <w:vAlign w:val="bottom"/>
          </w:tcPr>
          <w:p w14:paraId="4DEA25F0"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30</w:t>
            </w:r>
          </w:p>
        </w:tc>
        <w:tc>
          <w:tcPr>
            <w:tcW w:w="1402" w:type="dxa"/>
            <w:tcBorders>
              <w:top w:val="single" w:sz="4" w:space="0" w:color="auto"/>
            </w:tcBorders>
            <w:shd w:val="clear" w:color="auto" w:fill="FFFFFF"/>
            <w:vAlign w:val="bottom"/>
          </w:tcPr>
          <w:p w14:paraId="2ABE4852"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55907E85" w14:textId="77777777">
        <w:tblPrEx>
          <w:tblCellMar>
            <w:top w:w="0" w:type="dxa"/>
            <w:bottom w:w="0" w:type="dxa"/>
          </w:tblCellMar>
        </w:tblPrEx>
        <w:trPr>
          <w:trHeight w:hRule="exact" w:val="240"/>
          <w:jc w:val="center"/>
        </w:trPr>
        <w:tc>
          <w:tcPr>
            <w:tcW w:w="1373" w:type="dxa"/>
            <w:shd w:val="clear" w:color="auto" w:fill="FFFFFF"/>
          </w:tcPr>
          <w:p w14:paraId="71494E2F" w14:textId="77777777" w:rsidR="00DA51AE" w:rsidRDefault="00DA51AE">
            <w:pPr>
              <w:rPr>
                <w:sz w:val="10"/>
                <w:szCs w:val="10"/>
              </w:rPr>
            </w:pPr>
          </w:p>
        </w:tc>
        <w:tc>
          <w:tcPr>
            <w:tcW w:w="1454" w:type="dxa"/>
            <w:shd w:val="clear" w:color="auto" w:fill="FFFFFF"/>
          </w:tcPr>
          <w:p w14:paraId="24494EC5" w14:textId="77777777" w:rsidR="00DA51AE" w:rsidRDefault="00DA51AE">
            <w:pPr>
              <w:rPr>
                <w:sz w:val="10"/>
                <w:szCs w:val="10"/>
              </w:rPr>
            </w:pPr>
          </w:p>
        </w:tc>
        <w:tc>
          <w:tcPr>
            <w:tcW w:w="1171" w:type="dxa"/>
            <w:shd w:val="clear" w:color="auto" w:fill="FFFFFF"/>
          </w:tcPr>
          <w:p w14:paraId="2B5FB269"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14</w:t>
            </w:r>
          </w:p>
        </w:tc>
        <w:tc>
          <w:tcPr>
            <w:tcW w:w="1608" w:type="dxa"/>
            <w:shd w:val="clear" w:color="auto" w:fill="FFFFFF"/>
          </w:tcPr>
          <w:p w14:paraId="114C2DA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30</w:t>
            </w:r>
          </w:p>
        </w:tc>
        <w:tc>
          <w:tcPr>
            <w:tcW w:w="1402" w:type="dxa"/>
            <w:shd w:val="clear" w:color="auto" w:fill="FFFFFF"/>
          </w:tcPr>
          <w:p w14:paraId="327F37E8"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16AFB572" w14:textId="77777777">
        <w:tblPrEx>
          <w:tblCellMar>
            <w:top w:w="0" w:type="dxa"/>
            <w:bottom w:w="0" w:type="dxa"/>
          </w:tblCellMar>
        </w:tblPrEx>
        <w:trPr>
          <w:trHeight w:hRule="exact" w:val="235"/>
          <w:jc w:val="center"/>
        </w:trPr>
        <w:tc>
          <w:tcPr>
            <w:tcW w:w="1373" w:type="dxa"/>
            <w:shd w:val="clear" w:color="auto" w:fill="FFFFFF"/>
          </w:tcPr>
          <w:p w14:paraId="235299D9" w14:textId="77777777" w:rsidR="00DA51AE" w:rsidRDefault="00DA51AE">
            <w:pPr>
              <w:rPr>
                <w:sz w:val="10"/>
                <w:szCs w:val="10"/>
              </w:rPr>
            </w:pPr>
          </w:p>
        </w:tc>
        <w:tc>
          <w:tcPr>
            <w:tcW w:w="1454" w:type="dxa"/>
            <w:tcBorders>
              <w:top w:val="single" w:sz="4" w:space="0" w:color="auto"/>
            </w:tcBorders>
            <w:shd w:val="clear" w:color="auto" w:fill="FFFFFF"/>
            <w:vAlign w:val="bottom"/>
          </w:tcPr>
          <w:p w14:paraId="32E4D208"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37-44</w:t>
            </w:r>
          </w:p>
        </w:tc>
        <w:tc>
          <w:tcPr>
            <w:tcW w:w="1171" w:type="dxa"/>
            <w:tcBorders>
              <w:top w:val="single" w:sz="4" w:space="0" w:color="auto"/>
            </w:tcBorders>
            <w:shd w:val="clear" w:color="auto" w:fill="FFFFFF"/>
            <w:vAlign w:val="bottom"/>
          </w:tcPr>
          <w:p w14:paraId="0F5A393A"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w:t>
            </w:r>
          </w:p>
        </w:tc>
        <w:tc>
          <w:tcPr>
            <w:tcW w:w="1608" w:type="dxa"/>
            <w:tcBorders>
              <w:top w:val="single" w:sz="4" w:space="0" w:color="auto"/>
            </w:tcBorders>
            <w:shd w:val="clear" w:color="auto" w:fill="FFFFFF"/>
            <w:vAlign w:val="bottom"/>
          </w:tcPr>
          <w:p w14:paraId="13522204"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30</w:t>
            </w:r>
          </w:p>
        </w:tc>
        <w:tc>
          <w:tcPr>
            <w:tcW w:w="1402" w:type="dxa"/>
            <w:tcBorders>
              <w:top w:val="single" w:sz="4" w:space="0" w:color="auto"/>
            </w:tcBorders>
            <w:shd w:val="clear" w:color="auto" w:fill="FFFFFF"/>
            <w:vAlign w:val="bottom"/>
          </w:tcPr>
          <w:p w14:paraId="50EFB2EB"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5F2ECEAA" w14:textId="77777777">
        <w:tblPrEx>
          <w:tblCellMar>
            <w:top w:w="0" w:type="dxa"/>
            <w:bottom w:w="0" w:type="dxa"/>
          </w:tblCellMar>
        </w:tblPrEx>
        <w:trPr>
          <w:trHeight w:hRule="exact" w:val="240"/>
          <w:jc w:val="center"/>
        </w:trPr>
        <w:tc>
          <w:tcPr>
            <w:tcW w:w="1373" w:type="dxa"/>
            <w:shd w:val="clear" w:color="auto" w:fill="FFFFFF"/>
          </w:tcPr>
          <w:p w14:paraId="6DD0823F" w14:textId="77777777" w:rsidR="00DA51AE" w:rsidRDefault="00DA51AE">
            <w:pPr>
              <w:rPr>
                <w:sz w:val="10"/>
                <w:szCs w:val="10"/>
              </w:rPr>
            </w:pPr>
          </w:p>
        </w:tc>
        <w:tc>
          <w:tcPr>
            <w:tcW w:w="1454" w:type="dxa"/>
            <w:shd w:val="clear" w:color="auto" w:fill="FFFFFF"/>
          </w:tcPr>
          <w:p w14:paraId="73218EB0" w14:textId="77777777" w:rsidR="00DA51AE" w:rsidRDefault="00DA51AE">
            <w:pPr>
              <w:rPr>
                <w:sz w:val="10"/>
                <w:szCs w:val="10"/>
              </w:rPr>
            </w:pPr>
          </w:p>
        </w:tc>
        <w:tc>
          <w:tcPr>
            <w:tcW w:w="1171" w:type="dxa"/>
            <w:shd w:val="clear" w:color="auto" w:fill="FFFFFF"/>
          </w:tcPr>
          <w:p w14:paraId="696BF40A"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7</w:t>
            </w:r>
          </w:p>
        </w:tc>
        <w:tc>
          <w:tcPr>
            <w:tcW w:w="1608" w:type="dxa"/>
            <w:shd w:val="clear" w:color="auto" w:fill="FFFFFF"/>
          </w:tcPr>
          <w:p w14:paraId="6D7E1872"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30</w:t>
            </w:r>
          </w:p>
        </w:tc>
        <w:tc>
          <w:tcPr>
            <w:tcW w:w="1402" w:type="dxa"/>
            <w:shd w:val="clear" w:color="auto" w:fill="FFFFFF"/>
          </w:tcPr>
          <w:p w14:paraId="197CAE13"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1702ED34" w14:textId="77777777">
        <w:tblPrEx>
          <w:tblCellMar>
            <w:top w:w="0" w:type="dxa"/>
            <w:bottom w:w="0" w:type="dxa"/>
          </w:tblCellMar>
        </w:tblPrEx>
        <w:trPr>
          <w:trHeight w:hRule="exact" w:val="264"/>
          <w:jc w:val="center"/>
        </w:trPr>
        <w:tc>
          <w:tcPr>
            <w:tcW w:w="1373" w:type="dxa"/>
            <w:shd w:val="clear" w:color="auto" w:fill="FFFFFF"/>
          </w:tcPr>
          <w:p w14:paraId="21BB3FB4" w14:textId="77777777" w:rsidR="00DA51AE" w:rsidRDefault="00DA51AE">
            <w:pPr>
              <w:rPr>
                <w:sz w:val="10"/>
                <w:szCs w:val="10"/>
              </w:rPr>
            </w:pPr>
          </w:p>
        </w:tc>
        <w:tc>
          <w:tcPr>
            <w:tcW w:w="1454" w:type="dxa"/>
            <w:tcBorders>
              <w:top w:val="single" w:sz="4" w:space="0" w:color="auto"/>
            </w:tcBorders>
            <w:shd w:val="clear" w:color="auto" w:fill="FFFFFF"/>
          </w:tcPr>
          <w:p w14:paraId="27879E1B"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45</w:t>
            </w:r>
          </w:p>
        </w:tc>
        <w:tc>
          <w:tcPr>
            <w:tcW w:w="1171" w:type="dxa"/>
            <w:tcBorders>
              <w:top w:val="single" w:sz="4" w:space="0" w:color="auto"/>
            </w:tcBorders>
            <w:shd w:val="clear" w:color="auto" w:fill="FFFFFF"/>
          </w:tcPr>
          <w:p w14:paraId="18C930C0"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Toate</w:t>
            </w:r>
          </w:p>
        </w:tc>
        <w:tc>
          <w:tcPr>
            <w:tcW w:w="1608" w:type="dxa"/>
            <w:tcBorders>
              <w:top w:val="single" w:sz="4" w:space="0" w:color="auto"/>
            </w:tcBorders>
            <w:shd w:val="clear" w:color="auto" w:fill="FFFFFF"/>
          </w:tcPr>
          <w:p w14:paraId="795FFF67"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30</w:t>
            </w:r>
          </w:p>
        </w:tc>
        <w:tc>
          <w:tcPr>
            <w:tcW w:w="1402" w:type="dxa"/>
            <w:tcBorders>
              <w:top w:val="single" w:sz="4" w:space="0" w:color="auto"/>
            </w:tcBorders>
            <w:shd w:val="clear" w:color="auto" w:fill="FFFFFF"/>
          </w:tcPr>
          <w:p w14:paraId="72D60175"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6</w:t>
            </w:r>
          </w:p>
        </w:tc>
      </w:tr>
      <w:tr w:rsidR="00DA51AE" w14:paraId="3548D946" w14:textId="77777777">
        <w:tblPrEx>
          <w:tblCellMar>
            <w:top w:w="0" w:type="dxa"/>
            <w:bottom w:w="0" w:type="dxa"/>
          </w:tblCellMar>
        </w:tblPrEx>
        <w:trPr>
          <w:trHeight w:hRule="exact" w:val="221"/>
          <w:jc w:val="center"/>
        </w:trPr>
        <w:tc>
          <w:tcPr>
            <w:tcW w:w="1373" w:type="dxa"/>
            <w:tcBorders>
              <w:top w:val="single" w:sz="4" w:space="0" w:color="auto"/>
            </w:tcBorders>
            <w:shd w:val="clear" w:color="auto" w:fill="FFFFFF"/>
            <w:vAlign w:val="bottom"/>
          </w:tcPr>
          <w:p w14:paraId="66529591"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Ceftriaxonă</w:t>
            </w:r>
          </w:p>
        </w:tc>
        <w:tc>
          <w:tcPr>
            <w:tcW w:w="1454" w:type="dxa"/>
            <w:tcBorders>
              <w:top w:val="single" w:sz="4" w:space="0" w:color="auto"/>
            </w:tcBorders>
            <w:shd w:val="clear" w:color="auto" w:fill="FFFFFF"/>
            <w:vAlign w:val="bottom"/>
          </w:tcPr>
          <w:p w14:paraId="0940C5EE"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Toate</w:t>
            </w:r>
          </w:p>
        </w:tc>
        <w:tc>
          <w:tcPr>
            <w:tcW w:w="1171" w:type="dxa"/>
            <w:tcBorders>
              <w:top w:val="single" w:sz="4" w:space="0" w:color="auto"/>
            </w:tcBorders>
            <w:shd w:val="clear" w:color="auto" w:fill="FFFFFF"/>
            <w:vAlign w:val="bottom"/>
          </w:tcPr>
          <w:p w14:paraId="14F5DE4E"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Toate</w:t>
            </w:r>
          </w:p>
        </w:tc>
        <w:tc>
          <w:tcPr>
            <w:tcW w:w="1608" w:type="dxa"/>
            <w:tcBorders>
              <w:top w:val="single" w:sz="4" w:space="0" w:color="auto"/>
            </w:tcBorders>
            <w:shd w:val="clear" w:color="auto" w:fill="FFFFFF"/>
            <w:vAlign w:val="bottom"/>
          </w:tcPr>
          <w:p w14:paraId="375E1B92"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w:t>
            </w:r>
          </w:p>
        </w:tc>
        <w:tc>
          <w:tcPr>
            <w:tcW w:w="1402" w:type="dxa"/>
            <w:tcBorders>
              <w:top w:val="single" w:sz="4" w:space="0" w:color="auto"/>
            </w:tcBorders>
            <w:shd w:val="clear" w:color="auto" w:fill="FFFFFF"/>
            <w:vAlign w:val="bottom"/>
          </w:tcPr>
          <w:p w14:paraId="30548396"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24</w:t>
            </w:r>
          </w:p>
        </w:tc>
      </w:tr>
    </w:tbl>
    <w:p w14:paraId="46C42CB8" w14:textId="77777777" w:rsidR="00DA51AE" w:rsidRDefault="00DA51AE">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378"/>
        <w:gridCol w:w="1450"/>
        <w:gridCol w:w="1176"/>
        <w:gridCol w:w="1608"/>
        <w:gridCol w:w="1397"/>
      </w:tblGrid>
      <w:tr w:rsidR="00DA51AE" w14:paraId="2A2FFEFA" w14:textId="77777777">
        <w:tblPrEx>
          <w:tblCellMar>
            <w:top w:w="0" w:type="dxa"/>
            <w:bottom w:w="0" w:type="dxa"/>
          </w:tblCellMar>
        </w:tblPrEx>
        <w:trPr>
          <w:trHeight w:hRule="exact" w:val="682"/>
          <w:jc w:val="center"/>
        </w:trPr>
        <w:tc>
          <w:tcPr>
            <w:tcW w:w="1378" w:type="dxa"/>
            <w:tcBorders>
              <w:top w:val="single" w:sz="4" w:space="0" w:color="auto"/>
              <w:left w:val="single" w:sz="4" w:space="0" w:color="auto"/>
            </w:tcBorders>
            <w:shd w:val="clear" w:color="auto" w:fill="D2D3D5"/>
          </w:tcPr>
          <w:p w14:paraId="6EF463F6" w14:textId="77777777" w:rsidR="00DA51AE" w:rsidRDefault="00DA51AE">
            <w:pPr xmlns:w="http://schemas.openxmlformats.org/wordprocessingml/2006/main">
              <w:pStyle w:val="Other0"/>
              <w:spacing w:line="240" w:lineRule="auto"/>
              <w:ind w:firstLine="0"/>
              <w:rPr>
                <w:sz w:val="15"/>
                <w:szCs w:val="15"/>
              </w:rPr>
            </w:pPr>
            <w:r xmlns:w="http://schemas.openxmlformats.org/wordprocessingml/2006/main">
              <w:rPr>
                <w:rFonts w:ascii="Arial" w:eastAsia="Arial" w:hAnsi="Arial" w:cs="Arial"/>
                <w:b/>
                <w:bCs/>
                <w:sz w:val="15"/>
                <w:szCs w:val="15"/>
              </w:rPr>
              <w:t xml:space="preserve">ANTIBIOTIC</w:t>
            </w:r>
          </w:p>
        </w:tc>
        <w:tc>
          <w:tcPr>
            <w:tcW w:w="1450" w:type="dxa"/>
            <w:tcBorders>
              <w:top w:val="single" w:sz="4" w:space="0" w:color="auto"/>
            </w:tcBorders>
            <w:shd w:val="clear" w:color="auto" w:fill="D2D3D5"/>
            <w:vAlign w:val="bottom"/>
          </w:tcPr>
          <w:p w14:paraId="30ABBB65" w14:textId="77777777" w:rsidR="00DA51AE" w:rsidRDefault="00DA51AE">
            <w:pPr xmlns:w="http://schemas.openxmlformats.org/wordprocessingml/2006/main">
              <w:pStyle w:val="Other0"/>
              <w:spacing w:line="266" w:lineRule="auto"/>
              <w:ind w:firstLine="0"/>
              <w:jc w:val="center"/>
              <w:rPr>
                <w:sz w:val="15"/>
                <w:szCs w:val="15"/>
              </w:rPr>
            </w:pPr>
            <w:r xmlns:w="http://schemas.openxmlformats.org/wordprocessingml/2006/main">
              <w:rPr>
                <w:rFonts w:ascii="Arial" w:eastAsia="Arial" w:hAnsi="Arial" w:cs="Arial"/>
                <w:b/>
                <w:bCs/>
                <w:sz w:val="15"/>
                <w:szCs w:val="15"/>
              </w:rPr>
              <w:t xml:space="preserve">VÂRSTA GESTAȚIONALĂ (SĂPTĂMÂNI)</w:t>
            </w:r>
          </w:p>
        </w:tc>
        <w:tc>
          <w:tcPr>
            <w:tcW w:w="1176" w:type="dxa"/>
            <w:tcBorders>
              <w:top w:val="single" w:sz="4" w:space="0" w:color="auto"/>
            </w:tcBorders>
            <w:shd w:val="clear" w:color="auto" w:fill="D2D3D5"/>
            <w:vAlign w:val="bottom"/>
          </w:tcPr>
          <w:p w14:paraId="4740E23D" w14:textId="77777777" w:rsidR="00DA51AE" w:rsidRDefault="00DA51AE">
            <w:pPr xmlns:w="http://schemas.openxmlformats.org/wordprocessingml/2006/main">
              <w:pStyle w:val="Other0"/>
              <w:spacing w:line="266" w:lineRule="auto"/>
              <w:ind w:firstLine="0"/>
              <w:jc w:val="center"/>
              <w:rPr>
                <w:sz w:val="15"/>
                <w:szCs w:val="15"/>
              </w:rPr>
            </w:pPr>
            <w:r xmlns:w="http://schemas.openxmlformats.org/wordprocessingml/2006/main">
              <w:rPr>
                <w:rFonts w:ascii="Arial" w:eastAsia="Arial" w:hAnsi="Arial" w:cs="Arial"/>
                <w:b/>
                <w:bCs/>
                <w:sz w:val="15"/>
                <w:szCs w:val="15"/>
              </w:rPr>
              <w:t xml:space="preserve">VÂRSTA POSTNATALĂ (ZILE)</w:t>
            </w:r>
          </w:p>
        </w:tc>
        <w:tc>
          <w:tcPr>
            <w:tcW w:w="1608" w:type="dxa"/>
            <w:tcBorders>
              <w:top w:val="single" w:sz="4" w:space="0" w:color="auto"/>
            </w:tcBorders>
            <w:shd w:val="clear" w:color="auto" w:fill="D2D3D5"/>
          </w:tcPr>
          <w:p w14:paraId="1F34221E" w14:textId="77777777" w:rsidR="00DA51AE" w:rsidRDefault="00DA51AE">
            <w:pPr xmlns:w="http://schemas.openxmlformats.org/wordprocessingml/2006/main">
              <w:pStyle w:val="Other0"/>
              <w:spacing w:line="240" w:lineRule="auto"/>
              <w:ind w:firstLine="0"/>
              <w:jc w:val="center"/>
              <w:rPr>
                <w:sz w:val="15"/>
                <w:szCs w:val="15"/>
              </w:rPr>
            </w:pPr>
            <w:r xmlns:w="http://schemas.openxmlformats.org/wordprocessingml/2006/main">
              <w:rPr>
                <w:rFonts w:ascii="Arial" w:eastAsia="Arial" w:hAnsi="Arial" w:cs="Arial"/>
                <w:b/>
                <w:bCs/>
                <w:sz w:val="15"/>
                <w:szCs w:val="15"/>
              </w:rPr>
              <w:t xml:space="preserve">DOZA</w:t>
            </w:r>
          </w:p>
          <w:p w14:paraId="2E0D9837" w14:textId="77777777" w:rsidR="00DA51AE" w:rsidRDefault="00DA51AE">
            <w:pPr xmlns:w="http://schemas.openxmlformats.org/wordprocessingml/2006/main">
              <w:pStyle w:val="Other0"/>
              <w:spacing w:line="240" w:lineRule="auto"/>
              <w:ind w:firstLine="0"/>
              <w:jc w:val="center"/>
              <w:rPr>
                <w:sz w:val="15"/>
                <w:szCs w:val="15"/>
              </w:rPr>
            </w:pPr>
            <w:r xmlns:w="http://schemas.openxmlformats.org/wordprocessingml/2006/main">
              <w:rPr>
                <w:rFonts w:ascii="Arial" w:eastAsia="Arial" w:hAnsi="Arial" w:cs="Arial"/>
                <w:b/>
                <w:bCs/>
                <w:sz w:val="15"/>
                <w:szCs w:val="15"/>
              </w:rPr>
              <w:t xml:space="preserve">(MG/KG/DOZĂ)</w:t>
            </w:r>
          </w:p>
        </w:tc>
        <w:tc>
          <w:tcPr>
            <w:tcW w:w="1397" w:type="dxa"/>
            <w:tcBorders>
              <w:top w:val="single" w:sz="4" w:space="0" w:color="auto"/>
              <w:right w:val="single" w:sz="4" w:space="0" w:color="auto"/>
            </w:tcBorders>
            <w:shd w:val="clear" w:color="auto" w:fill="D2D3D5"/>
          </w:tcPr>
          <w:p w14:paraId="5A953C1D" w14:textId="77777777" w:rsidR="00DA51AE" w:rsidRDefault="00DA51AE">
            <w:pPr xmlns:w="http://schemas.openxmlformats.org/wordprocessingml/2006/main">
              <w:pStyle w:val="Other0"/>
              <w:spacing w:line="262" w:lineRule="auto"/>
              <w:ind w:firstLine="0"/>
              <w:jc w:val="center"/>
              <w:rPr>
                <w:sz w:val="15"/>
                <w:szCs w:val="15"/>
              </w:rPr>
            </w:pPr>
            <w:r xmlns:w="http://schemas.openxmlformats.org/wordprocessingml/2006/main">
              <w:rPr>
                <w:rFonts w:ascii="Arial" w:eastAsia="Arial" w:hAnsi="Arial" w:cs="Arial"/>
                <w:b/>
                <w:bCs/>
                <w:sz w:val="15"/>
                <w:szCs w:val="15"/>
              </w:rPr>
              <w:t xml:space="preserve">INTERVAL (ORE)</w:t>
            </w:r>
          </w:p>
        </w:tc>
      </w:tr>
      <w:tr w:rsidR="00DA51AE" w14:paraId="4BE1A7E5" w14:textId="77777777">
        <w:tblPrEx>
          <w:tblCellMar>
            <w:top w:w="0" w:type="dxa"/>
            <w:bottom w:w="0" w:type="dxa"/>
          </w:tblCellMar>
        </w:tblPrEx>
        <w:trPr>
          <w:trHeight w:hRule="exact" w:val="293"/>
          <w:jc w:val="center"/>
        </w:trPr>
        <w:tc>
          <w:tcPr>
            <w:tcW w:w="1378" w:type="dxa"/>
            <w:tcBorders>
              <w:top w:val="single" w:sz="4" w:space="0" w:color="auto"/>
            </w:tcBorders>
            <w:shd w:val="clear" w:color="auto" w:fill="FFFFFF"/>
            <w:vAlign w:val="bottom"/>
          </w:tcPr>
          <w:p w14:paraId="0E557984"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Gentamicină</w:t>
            </w:r>
          </w:p>
        </w:tc>
        <w:tc>
          <w:tcPr>
            <w:tcW w:w="1450" w:type="dxa"/>
            <w:tcBorders>
              <w:top w:val="single" w:sz="4" w:space="0" w:color="auto"/>
            </w:tcBorders>
            <w:shd w:val="clear" w:color="auto" w:fill="FFFFFF"/>
            <w:vAlign w:val="bottom"/>
          </w:tcPr>
          <w:p w14:paraId="00237561"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i/>
                <w:iCs/>
                <w:sz w:val="14"/>
                <w:szCs w:val="14"/>
              </w:rPr>
              <w:t xml:space="preserve">&lt; </w:t>
            </w:r>
            <w:r xmlns:w="http://schemas.openxmlformats.org/wordprocessingml/2006/main">
              <w:rPr>
                <w:rFonts w:ascii="Tahoma" w:eastAsia="Tahoma" w:hAnsi="Tahoma" w:cs="Tahoma"/>
                <w:sz w:val="14"/>
                <w:szCs w:val="14"/>
              </w:rPr>
              <w:t xml:space="preserve">29</w:t>
            </w:r>
          </w:p>
        </w:tc>
        <w:tc>
          <w:tcPr>
            <w:tcW w:w="1176" w:type="dxa"/>
            <w:tcBorders>
              <w:top w:val="single" w:sz="4" w:space="0" w:color="auto"/>
            </w:tcBorders>
            <w:shd w:val="clear" w:color="auto" w:fill="FFFFFF"/>
            <w:vAlign w:val="bottom"/>
          </w:tcPr>
          <w:p w14:paraId="6B5AB51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w:t>
            </w:r>
          </w:p>
        </w:tc>
        <w:tc>
          <w:tcPr>
            <w:tcW w:w="1608" w:type="dxa"/>
            <w:tcBorders>
              <w:top w:val="single" w:sz="4" w:space="0" w:color="auto"/>
            </w:tcBorders>
            <w:shd w:val="clear" w:color="auto" w:fill="FFFFFF"/>
            <w:vAlign w:val="bottom"/>
          </w:tcPr>
          <w:p w14:paraId="11E25608" w14:textId="77777777" w:rsidR="00DA51AE" w:rsidRDefault="00DA51AE">
            <w:pPr xmlns:w="http://schemas.openxmlformats.org/wordprocessingml/2006/main">
              <w:pStyle w:val="Other0"/>
              <w:spacing w:line="240" w:lineRule="auto"/>
              <w:ind w:firstLine="760"/>
              <w:rPr>
                <w:sz w:val="14"/>
                <w:szCs w:val="14"/>
              </w:rPr>
            </w:pPr>
            <w:r xmlns:w="http://schemas.openxmlformats.org/wordprocessingml/2006/main">
              <w:rPr>
                <w:rFonts w:ascii="Tahoma" w:eastAsia="Tahoma" w:hAnsi="Tahoma" w:cs="Tahoma"/>
                <w:sz w:val="14"/>
                <w:szCs w:val="14"/>
              </w:rPr>
              <w:t xml:space="preserve">5</w:t>
            </w:r>
          </w:p>
        </w:tc>
        <w:tc>
          <w:tcPr>
            <w:tcW w:w="1397" w:type="dxa"/>
            <w:tcBorders>
              <w:top w:val="single" w:sz="4" w:space="0" w:color="auto"/>
            </w:tcBorders>
            <w:shd w:val="clear" w:color="auto" w:fill="FFFFFF"/>
            <w:vAlign w:val="bottom"/>
          </w:tcPr>
          <w:p w14:paraId="330B1998"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48</w:t>
            </w:r>
          </w:p>
        </w:tc>
      </w:tr>
      <w:tr w:rsidR="00DA51AE" w14:paraId="2448E243" w14:textId="77777777">
        <w:tblPrEx>
          <w:tblCellMar>
            <w:top w:w="0" w:type="dxa"/>
            <w:bottom w:w="0" w:type="dxa"/>
          </w:tblCellMar>
        </w:tblPrEx>
        <w:trPr>
          <w:trHeight w:hRule="exact" w:val="211"/>
          <w:jc w:val="center"/>
        </w:trPr>
        <w:tc>
          <w:tcPr>
            <w:tcW w:w="1378" w:type="dxa"/>
            <w:shd w:val="clear" w:color="auto" w:fill="FFFFFF"/>
          </w:tcPr>
          <w:p w14:paraId="2AF2E791" w14:textId="77777777" w:rsidR="00DA51AE" w:rsidRDefault="00DA51AE">
            <w:pPr>
              <w:rPr>
                <w:sz w:val="10"/>
                <w:szCs w:val="10"/>
              </w:rPr>
            </w:pPr>
          </w:p>
        </w:tc>
        <w:tc>
          <w:tcPr>
            <w:tcW w:w="1450" w:type="dxa"/>
            <w:shd w:val="clear" w:color="auto" w:fill="FFFFFF"/>
          </w:tcPr>
          <w:p w14:paraId="43AA6451" w14:textId="77777777" w:rsidR="00DA51AE" w:rsidRDefault="00DA51AE">
            <w:pPr>
              <w:rPr>
                <w:sz w:val="10"/>
                <w:szCs w:val="10"/>
              </w:rPr>
            </w:pPr>
          </w:p>
        </w:tc>
        <w:tc>
          <w:tcPr>
            <w:tcW w:w="1176" w:type="dxa"/>
            <w:shd w:val="clear" w:color="auto" w:fill="FFFFFF"/>
            <w:vAlign w:val="bottom"/>
          </w:tcPr>
          <w:p w14:paraId="7AD74B9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8-28</w:t>
            </w:r>
          </w:p>
        </w:tc>
        <w:tc>
          <w:tcPr>
            <w:tcW w:w="1608" w:type="dxa"/>
            <w:shd w:val="clear" w:color="auto" w:fill="FFFFFF"/>
            <w:vAlign w:val="bottom"/>
          </w:tcPr>
          <w:p w14:paraId="307AF934" w14:textId="77777777" w:rsidR="00DA51AE" w:rsidRDefault="00DA51AE">
            <w:pPr xmlns:w="http://schemas.openxmlformats.org/wordprocessingml/2006/main">
              <w:pStyle w:val="Other0"/>
              <w:spacing w:line="240" w:lineRule="auto"/>
              <w:ind w:firstLine="760"/>
              <w:rPr>
                <w:sz w:val="14"/>
                <w:szCs w:val="14"/>
              </w:rPr>
            </w:pPr>
            <w:r xmlns:w="http://schemas.openxmlformats.org/wordprocessingml/2006/main">
              <w:rPr>
                <w:rFonts w:ascii="Tahoma" w:eastAsia="Tahoma" w:hAnsi="Tahoma" w:cs="Tahoma"/>
                <w:sz w:val="14"/>
                <w:szCs w:val="14"/>
              </w:rPr>
              <w:t xml:space="preserve">4</w:t>
            </w:r>
          </w:p>
        </w:tc>
        <w:tc>
          <w:tcPr>
            <w:tcW w:w="1397" w:type="dxa"/>
            <w:shd w:val="clear" w:color="auto" w:fill="FFFFFF"/>
            <w:vAlign w:val="bottom"/>
          </w:tcPr>
          <w:p w14:paraId="78B71FB9"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36</w:t>
            </w:r>
          </w:p>
        </w:tc>
      </w:tr>
      <w:tr w:rsidR="00DA51AE" w14:paraId="18188E69" w14:textId="77777777">
        <w:tblPrEx>
          <w:tblCellMar>
            <w:top w:w="0" w:type="dxa"/>
            <w:bottom w:w="0" w:type="dxa"/>
          </w:tblCellMar>
        </w:tblPrEx>
        <w:trPr>
          <w:trHeight w:hRule="exact" w:val="240"/>
          <w:jc w:val="center"/>
        </w:trPr>
        <w:tc>
          <w:tcPr>
            <w:tcW w:w="1378" w:type="dxa"/>
            <w:shd w:val="clear" w:color="auto" w:fill="FFFFFF"/>
          </w:tcPr>
          <w:p w14:paraId="1B1CE71B" w14:textId="77777777" w:rsidR="00DA51AE" w:rsidRDefault="00DA51AE">
            <w:pPr>
              <w:rPr>
                <w:sz w:val="10"/>
                <w:szCs w:val="10"/>
              </w:rPr>
            </w:pPr>
          </w:p>
        </w:tc>
        <w:tc>
          <w:tcPr>
            <w:tcW w:w="1450" w:type="dxa"/>
            <w:shd w:val="clear" w:color="auto" w:fill="FFFFFF"/>
          </w:tcPr>
          <w:p w14:paraId="3EDAA437" w14:textId="77777777" w:rsidR="00DA51AE" w:rsidRDefault="00DA51AE">
            <w:pPr>
              <w:rPr>
                <w:sz w:val="10"/>
                <w:szCs w:val="10"/>
              </w:rPr>
            </w:pPr>
          </w:p>
        </w:tc>
        <w:tc>
          <w:tcPr>
            <w:tcW w:w="1176" w:type="dxa"/>
            <w:shd w:val="clear" w:color="auto" w:fill="FFFFFF"/>
          </w:tcPr>
          <w:p w14:paraId="64DAAEAA"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29</w:t>
            </w:r>
          </w:p>
        </w:tc>
        <w:tc>
          <w:tcPr>
            <w:tcW w:w="1608" w:type="dxa"/>
            <w:shd w:val="clear" w:color="auto" w:fill="FFFFFF"/>
          </w:tcPr>
          <w:p w14:paraId="346BA40C" w14:textId="77777777" w:rsidR="00DA51AE" w:rsidRDefault="00DA51AE">
            <w:pPr xmlns:w="http://schemas.openxmlformats.org/wordprocessingml/2006/main">
              <w:pStyle w:val="Other0"/>
              <w:spacing w:line="240" w:lineRule="auto"/>
              <w:ind w:firstLine="760"/>
              <w:rPr>
                <w:sz w:val="14"/>
                <w:szCs w:val="14"/>
              </w:rPr>
            </w:pPr>
            <w:r xmlns:w="http://schemas.openxmlformats.org/wordprocessingml/2006/main">
              <w:rPr>
                <w:rFonts w:ascii="Tahoma" w:eastAsia="Tahoma" w:hAnsi="Tahoma" w:cs="Tahoma"/>
                <w:sz w:val="14"/>
                <w:szCs w:val="14"/>
              </w:rPr>
              <w:t xml:space="preserve">4</w:t>
            </w:r>
          </w:p>
        </w:tc>
        <w:tc>
          <w:tcPr>
            <w:tcW w:w="1397" w:type="dxa"/>
            <w:shd w:val="clear" w:color="auto" w:fill="FFFFFF"/>
          </w:tcPr>
          <w:p w14:paraId="2081369B"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24</w:t>
            </w:r>
          </w:p>
        </w:tc>
      </w:tr>
      <w:tr w:rsidR="00DA51AE" w14:paraId="3647C289" w14:textId="77777777">
        <w:tblPrEx>
          <w:tblCellMar>
            <w:top w:w="0" w:type="dxa"/>
            <w:bottom w:w="0" w:type="dxa"/>
          </w:tblCellMar>
        </w:tblPrEx>
        <w:trPr>
          <w:trHeight w:hRule="exact" w:val="216"/>
          <w:jc w:val="center"/>
        </w:trPr>
        <w:tc>
          <w:tcPr>
            <w:tcW w:w="1378" w:type="dxa"/>
            <w:tcBorders>
              <w:top w:val="single" w:sz="4" w:space="0" w:color="auto"/>
            </w:tcBorders>
            <w:shd w:val="clear" w:color="auto" w:fill="FFFFFF"/>
          </w:tcPr>
          <w:p w14:paraId="011C0B2B" w14:textId="77777777" w:rsidR="00DA51AE" w:rsidRDefault="00DA51AE">
            <w:pPr>
              <w:rPr>
                <w:sz w:val="10"/>
                <w:szCs w:val="10"/>
              </w:rPr>
            </w:pPr>
          </w:p>
        </w:tc>
        <w:tc>
          <w:tcPr>
            <w:tcW w:w="1450" w:type="dxa"/>
            <w:tcBorders>
              <w:top w:val="single" w:sz="4" w:space="0" w:color="auto"/>
            </w:tcBorders>
            <w:shd w:val="clear" w:color="auto" w:fill="FFFFFF"/>
            <w:vAlign w:val="bottom"/>
          </w:tcPr>
          <w:p w14:paraId="2BE52CDD"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30-34</w:t>
            </w:r>
          </w:p>
        </w:tc>
        <w:tc>
          <w:tcPr>
            <w:tcW w:w="1176" w:type="dxa"/>
            <w:tcBorders>
              <w:top w:val="single" w:sz="4" w:space="0" w:color="auto"/>
            </w:tcBorders>
            <w:shd w:val="clear" w:color="auto" w:fill="FFFFFF"/>
            <w:vAlign w:val="bottom"/>
          </w:tcPr>
          <w:p w14:paraId="11F6F5A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w:t>
            </w:r>
          </w:p>
        </w:tc>
        <w:tc>
          <w:tcPr>
            <w:tcW w:w="1608" w:type="dxa"/>
            <w:tcBorders>
              <w:top w:val="single" w:sz="4" w:space="0" w:color="auto"/>
            </w:tcBorders>
            <w:shd w:val="clear" w:color="auto" w:fill="FFFFFF"/>
            <w:vAlign w:val="bottom"/>
          </w:tcPr>
          <w:p w14:paraId="4A39CA36"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4.5</w:t>
            </w:r>
          </w:p>
        </w:tc>
        <w:tc>
          <w:tcPr>
            <w:tcW w:w="1397" w:type="dxa"/>
            <w:tcBorders>
              <w:top w:val="single" w:sz="4" w:space="0" w:color="auto"/>
            </w:tcBorders>
            <w:shd w:val="clear" w:color="auto" w:fill="FFFFFF"/>
            <w:vAlign w:val="bottom"/>
          </w:tcPr>
          <w:p w14:paraId="260F5BF6"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36</w:t>
            </w:r>
          </w:p>
        </w:tc>
      </w:tr>
      <w:tr w:rsidR="00DA51AE" w14:paraId="7070ABDA" w14:textId="77777777">
        <w:tblPrEx>
          <w:tblCellMar>
            <w:top w:w="0" w:type="dxa"/>
            <w:bottom w:w="0" w:type="dxa"/>
          </w:tblCellMar>
        </w:tblPrEx>
        <w:trPr>
          <w:trHeight w:hRule="exact" w:val="221"/>
          <w:jc w:val="center"/>
        </w:trPr>
        <w:tc>
          <w:tcPr>
            <w:tcW w:w="1378" w:type="dxa"/>
            <w:shd w:val="clear" w:color="auto" w:fill="FFFFFF"/>
          </w:tcPr>
          <w:p w14:paraId="79FED742" w14:textId="77777777" w:rsidR="00DA51AE" w:rsidRDefault="00DA51AE">
            <w:pPr>
              <w:rPr>
                <w:sz w:val="10"/>
                <w:szCs w:val="10"/>
              </w:rPr>
            </w:pPr>
          </w:p>
        </w:tc>
        <w:tc>
          <w:tcPr>
            <w:tcW w:w="1450" w:type="dxa"/>
            <w:shd w:val="clear" w:color="auto" w:fill="FFFFFF"/>
          </w:tcPr>
          <w:p w14:paraId="409508D8" w14:textId="77777777" w:rsidR="00DA51AE" w:rsidRDefault="00DA51AE">
            <w:pPr>
              <w:rPr>
                <w:sz w:val="10"/>
                <w:szCs w:val="10"/>
              </w:rPr>
            </w:pPr>
          </w:p>
        </w:tc>
        <w:tc>
          <w:tcPr>
            <w:tcW w:w="1176" w:type="dxa"/>
            <w:shd w:val="clear" w:color="auto" w:fill="FFFFFF"/>
          </w:tcPr>
          <w:p w14:paraId="308128B3"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8</w:t>
            </w:r>
          </w:p>
        </w:tc>
        <w:tc>
          <w:tcPr>
            <w:tcW w:w="1608" w:type="dxa"/>
            <w:shd w:val="clear" w:color="auto" w:fill="FFFFFF"/>
          </w:tcPr>
          <w:p w14:paraId="660339E2" w14:textId="77777777" w:rsidR="00DA51AE" w:rsidRDefault="00DA51AE">
            <w:pPr xmlns:w="http://schemas.openxmlformats.org/wordprocessingml/2006/main">
              <w:pStyle w:val="Other0"/>
              <w:spacing w:line="240" w:lineRule="auto"/>
              <w:ind w:firstLine="760"/>
              <w:rPr>
                <w:sz w:val="14"/>
                <w:szCs w:val="14"/>
              </w:rPr>
            </w:pPr>
            <w:r xmlns:w="http://schemas.openxmlformats.org/wordprocessingml/2006/main">
              <w:rPr>
                <w:rFonts w:ascii="Tahoma" w:eastAsia="Tahoma" w:hAnsi="Tahoma" w:cs="Tahoma"/>
                <w:sz w:val="14"/>
                <w:szCs w:val="14"/>
              </w:rPr>
              <w:t xml:space="preserve">4</w:t>
            </w:r>
          </w:p>
        </w:tc>
        <w:tc>
          <w:tcPr>
            <w:tcW w:w="1397" w:type="dxa"/>
            <w:shd w:val="clear" w:color="auto" w:fill="FFFFFF"/>
          </w:tcPr>
          <w:p w14:paraId="24D091A8"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24</w:t>
            </w:r>
          </w:p>
        </w:tc>
      </w:tr>
      <w:tr w:rsidR="00DA51AE" w14:paraId="74C94FDD" w14:textId="77777777">
        <w:tblPrEx>
          <w:tblCellMar>
            <w:top w:w="0" w:type="dxa"/>
            <w:bottom w:w="0" w:type="dxa"/>
          </w:tblCellMar>
        </w:tblPrEx>
        <w:trPr>
          <w:trHeight w:hRule="exact" w:val="264"/>
          <w:jc w:val="center"/>
        </w:trPr>
        <w:tc>
          <w:tcPr>
            <w:tcW w:w="1378" w:type="dxa"/>
            <w:shd w:val="clear" w:color="auto" w:fill="FFFFFF"/>
          </w:tcPr>
          <w:p w14:paraId="2D7DB186" w14:textId="77777777" w:rsidR="00DA51AE" w:rsidRDefault="00DA51AE">
            <w:pPr>
              <w:rPr>
                <w:sz w:val="10"/>
                <w:szCs w:val="10"/>
              </w:rPr>
            </w:pPr>
          </w:p>
        </w:tc>
        <w:tc>
          <w:tcPr>
            <w:tcW w:w="1450" w:type="dxa"/>
            <w:tcBorders>
              <w:top w:val="single" w:sz="4" w:space="0" w:color="auto"/>
            </w:tcBorders>
            <w:shd w:val="clear" w:color="auto" w:fill="FFFFFF"/>
            <w:vAlign w:val="bottom"/>
          </w:tcPr>
          <w:p w14:paraId="4A1027BD"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35</w:t>
            </w:r>
          </w:p>
        </w:tc>
        <w:tc>
          <w:tcPr>
            <w:tcW w:w="1176" w:type="dxa"/>
            <w:tcBorders>
              <w:top w:val="single" w:sz="4" w:space="0" w:color="auto"/>
            </w:tcBorders>
            <w:shd w:val="clear" w:color="auto" w:fill="FFFFFF"/>
            <w:vAlign w:val="bottom"/>
          </w:tcPr>
          <w:p w14:paraId="68D1512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Toate</w:t>
            </w:r>
          </w:p>
        </w:tc>
        <w:tc>
          <w:tcPr>
            <w:tcW w:w="1608" w:type="dxa"/>
            <w:tcBorders>
              <w:top w:val="single" w:sz="4" w:space="0" w:color="auto"/>
            </w:tcBorders>
            <w:shd w:val="clear" w:color="auto" w:fill="FFFFFF"/>
            <w:vAlign w:val="bottom"/>
          </w:tcPr>
          <w:p w14:paraId="4122462A" w14:textId="77777777" w:rsidR="00DA51AE" w:rsidRDefault="00DA51AE">
            <w:pPr xmlns:w="http://schemas.openxmlformats.org/wordprocessingml/2006/main">
              <w:pStyle w:val="Other0"/>
              <w:spacing w:line="240" w:lineRule="auto"/>
              <w:ind w:firstLine="760"/>
              <w:rPr>
                <w:sz w:val="14"/>
                <w:szCs w:val="14"/>
              </w:rPr>
            </w:pPr>
            <w:r xmlns:w="http://schemas.openxmlformats.org/wordprocessingml/2006/main">
              <w:rPr>
                <w:rFonts w:ascii="Tahoma" w:eastAsia="Tahoma" w:hAnsi="Tahoma" w:cs="Tahoma"/>
                <w:sz w:val="14"/>
                <w:szCs w:val="14"/>
              </w:rPr>
              <w:t xml:space="preserve">4</w:t>
            </w:r>
          </w:p>
        </w:tc>
        <w:tc>
          <w:tcPr>
            <w:tcW w:w="1397" w:type="dxa"/>
            <w:tcBorders>
              <w:top w:val="single" w:sz="4" w:space="0" w:color="auto"/>
            </w:tcBorders>
            <w:shd w:val="clear" w:color="auto" w:fill="FFFFFF"/>
            <w:vAlign w:val="bottom"/>
          </w:tcPr>
          <w:p w14:paraId="5AEA97AB"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24</w:t>
            </w:r>
          </w:p>
        </w:tc>
      </w:tr>
      <w:tr w:rsidR="00DA51AE" w14:paraId="3010D881" w14:textId="77777777">
        <w:tblPrEx>
          <w:tblCellMar>
            <w:top w:w="0" w:type="dxa"/>
            <w:bottom w:w="0" w:type="dxa"/>
          </w:tblCellMar>
        </w:tblPrEx>
        <w:trPr>
          <w:trHeight w:hRule="exact" w:val="254"/>
          <w:jc w:val="center"/>
        </w:trPr>
        <w:tc>
          <w:tcPr>
            <w:tcW w:w="1378" w:type="dxa"/>
            <w:tcBorders>
              <w:top w:val="single" w:sz="4" w:space="0" w:color="auto"/>
            </w:tcBorders>
            <w:shd w:val="clear" w:color="auto" w:fill="FFFFFF"/>
            <w:vAlign w:val="bottom"/>
          </w:tcPr>
          <w:p w14:paraId="6A09BBD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Penicilina G</w:t>
            </w:r>
          </w:p>
        </w:tc>
        <w:tc>
          <w:tcPr>
            <w:tcW w:w="1450" w:type="dxa"/>
            <w:tcBorders>
              <w:top w:val="single" w:sz="4" w:space="0" w:color="auto"/>
            </w:tcBorders>
            <w:shd w:val="clear" w:color="auto" w:fill="FFFFFF"/>
            <w:vAlign w:val="bottom"/>
          </w:tcPr>
          <w:p w14:paraId="1277BF9C"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&lt; </w:t>
            </w:r>
            <w:r xmlns:w="http://schemas.openxmlformats.org/wordprocessingml/2006/main">
              <w:rPr>
                <w:rFonts w:ascii="Tahoma" w:eastAsia="Tahoma" w:hAnsi="Tahoma" w:cs="Tahoma"/>
                <w:sz w:val="14"/>
                <w:szCs w:val="14"/>
              </w:rPr>
              <w:t xml:space="preserve">29</w:t>
            </w:r>
          </w:p>
        </w:tc>
        <w:tc>
          <w:tcPr>
            <w:tcW w:w="1176" w:type="dxa"/>
            <w:tcBorders>
              <w:top w:val="single" w:sz="4" w:space="0" w:color="auto"/>
            </w:tcBorders>
            <w:shd w:val="clear" w:color="auto" w:fill="FFFFFF"/>
            <w:vAlign w:val="bottom"/>
          </w:tcPr>
          <w:p w14:paraId="16FE865C"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0-28</w:t>
            </w:r>
          </w:p>
        </w:tc>
        <w:tc>
          <w:tcPr>
            <w:tcW w:w="1608" w:type="dxa"/>
            <w:tcBorders>
              <w:top w:val="single" w:sz="4" w:space="0" w:color="auto"/>
            </w:tcBorders>
            <w:shd w:val="clear" w:color="auto" w:fill="FFFFFF"/>
            <w:vAlign w:val="bottom"/>
          </w:tcPr>
          <w:p w14:paraId="3D754439" w14:textId="77777777" w:rsidR="00DA51AE" w:rsidRDefault="00DA51AE">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25-50000 IV-IM</w:t>
            </w:r>
          </w:p>
        </w:tc>
        <w:tc>
          <w:tcPr>
            <w:tcW w:w="1397" w:type="dxa"/>
            <w:tcBorders>
              <w:top w:val="single" w:sz="4" w:space="0" w:color="auto"/>
            </w:tcBorders>
            <w:shd w:val="clear" w:color="auto" w:fill="FFFFFF"/>
            <w:vAlign w:val="bottom"/>
          </w:tcPr>
          <w:p w14:paraId="56C71F83"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5F8D16AF" w14:textId="77777777">
        <w:tblPrEx>
          <w:tblCellMar>
            <w:top w:w="0" w:type="dxa"/>
            <w:bottom w:w="0" w:type="dxa"/>
          </w:tblCellMar>
        </w:tblPrEx>
        <w:trPr>
          <w:trHeight w:hRule="exact" w:val="245"/>
          <w:jc w:val="center"/>
        </w:trPr>
        <w:tc>
          <w:tcPr>
            <w:tcW w:w="1378" w:type="dxa"/>
            <w:shd w:val="clear" w:color="auto" w:fill="FFFFFF"/>
          </w:tcPr>
          <w:p w14:paraId="114EA6A1" w14:textId="77777777" w:rsidR="00DA51AE" w:rsidRDefault="00DA51AE">
            <w:pPr>
              <w:rPr>
                <w:sz w:val="10"/>
                <w:szCs w:val="10"/>
              </w:rPr>
            </w:pPr>
          </w:p>
        </w:tc>
        <w:tc>
          <w:tcPr>
            <w:tcW w:w="1450" w:type="dxa"/>
            <w:shd w:val="clear" w:color="auto" w:fill="FFFFFF"/>
          </w:tcPr>
          <w:p w14:paraId="115B3932" w14:textId="77777777" w:rsidR="00DA51AE" w:rsidRDefault="00DA51AE">
            <w:pPr>
              <w:rPr>
                <w:sz w:val="10"/>
                <w:szCs w:val="10"/>
              </w:rPr>
            </w:pPr>
          </w:p>
        </w:tc>
        <w:tc>
          <w:tcPr>
            <w:tcW w:w="1176" w:type="dxa"/>
            <w:shd w:val="clear" w:color="auto" w:fill="FFFFFF"/>
          </w:tcPr>
          <w:p w14:paraId="73ADEA4F"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28</w:t>
            </w:r>
          </w:p>
        </w:tc>
        <w:tc>
          <w:tcPr>
            <w:tcW w:w="1608" w:type="dxa"/>
            <w:shd w:val="clear" w:color="auto" w:fill="FFFFFF"/>
          </w:tcPr>
          <w:p w14:paraId="7202CCE9" w14:textId="77777777" w:rsidR="00DA51AE" w:rsidRDefault="00DA51AE">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25-50000 IV-IM</w:t>
            </w:r>
          </w:p>
        </w:tc>
        <w:tc>
          <w:tcPr>
            <w:tcW w:w="1397" w:type="dxa"/>
            <w:shd w:val="clear" w:color="auto" w:fill="FFFFFF"/>
          </w:tcPr>
          <w:p w14:paraId="707BFC5B"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8</w:t>
            </w:r>
          </w:p>
        </w:tc>
      </w:tr>
      <w:tr w:rsidR="00DA51AE" w14:paraId="3EA22609" w14:textId="77777777">
        <w:tblPrEx>
          <w:tblCellMar>
            <w:top w:w="0" w:type="dxa"/>
            <w:bottom w:w="0" w:type="dxa"/>
          </w:tblCellMar>
        </w:tblPrEx>
        <w:trPr>
          <w:trHeight w:hRule="exact" w:val="216"/>
          <w:jc w:val="center"/>
        </w:trPr>
        <w:tc>
          <w:tcPr>
            <w:tcW w:w="1378" w:type="dxa"/>
            <w:shd w:val="clear" w:color="auto" w:fill="FFFFFF"/>
          </w:tcPr>
          <w:p w14:paraId="42AC1981" w14:textId="77777777" w:rsidR="00DA51AE" w:rsidRDefault="00DA51AE">
            <w:pPr>
              <w:rPr>
                <w:sz w:val="10"/>
                <w:szCs w:val="10"/>
              </w:rPr>
            </w:pPr>
          </w:p>
        </w:tc>
        <w:tc>
          <w:tcPr>
            <w:tcW w:w="1450" w:type="dxa"/>
            <w:tcBorders>
              <w:top w:val="single" w:sz="4" w:space="0" w:color="auto"/>
            </w:tcBorders>
            <w:shd w:val="clear" w:color="auto" w:fill="FFFFFF"/>
            <w:vAlign w:val="bottom"/>
          </w:tcPr>
          <w:p w14:paraId="5F5B5336"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30-36</w:t>
            </w:r>
          </w:p>
        </w:tc>
        <w:tc>
          <w:tcPr>
            <w:tcW w:w="1176" w:type="dxa"/>
            <w:tcBorders>
              <w:top w:val="single" w:sz="4" w:space="0" w:color="auto"/>
            </w:tcBorders>
            <w:shd w:val="clear" w:color="auto" w:fill="FFFFFF"/>
            <w:vAlign w:val="bottom"/>
          </w:tcPr>
          <w:p w14:paraId="4D94274B"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0-14</w:t>
            </w:r>
          </w:p>
        </w:tc>
        <w:tc>
          <w:tcPr>
            <w:tcW w:w="1608" w:type="dxa"/>
            <w:tcBorders>
              <w:top w:val="single" w:sz="4" w:space="0" w:color="auto"/>
            </w:tcBorders>
            <w:shd w:val="clear" w:color="auto" w:fill="FFFFFF"/>
            <w:vAlign w:val="bottom"/>
          </w:tcPr>
          <w:p w14:paraId="47B43892" w14:textId="77777777" w:rsidR="00DA51AE" w:rsidRDefault="00DA51AE">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25-50000 IV-IM</w:t>
            </w:r>
          </w:p>
        </w:tc>
        <w:tc>
          <w:tcPr>
            <w:tcW w:w="1397" w:type="dxa"/>
            <w:tcBorders>
              <w:top w:val="single" w:sz="4" w:space="0" w:color="auto"/>
            </w:tcBorders>
            <w:shd w:val="clear" w:color="auto" w:fill="FFFFFF"/>
            <w:vAlign w:val="bottom"/>
          </w:tcPr>
          <w:p w14:paraId="67EB0816"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2BBAE403" w14:textId="77777777">
        <w:tblPrEx>
          <w:tblCellMar>
            <w:top w:w="0" w:type="dxa"/>
            <w:bottom w:w="0" w:type="dxa"/>
          </w:tblCellMar>
        </w:tblPrEx>
        <w:trPr>
          <w:trHeight w:hRule="exact" w:val="240"/>
          <w:jc w:val="center"/>
        </w:trPr>
        <w:tc>
          <w:tcPr>
            <w:tcW w:w="1378" w:type="dxa"/>
            <w:shd w:val="clear" w:color="auto" w:fill="FFFFFF"/>
          </w:tcPr>
          <w:p w14:paraId="6D99EC47" w14:textId="77777777" w:rsidR="00DA51AE" w:rsidRDefault="00DA51AE">
            <w:pPr>
              <w:rPr>
                <w:sz w:val="10"/>
                <w:szCs w:val="10"/>
              </w:rPr>
            </w:pPr>
          </w:p>
        </w:tc>
        <w:tc>
          <w:tcPr>
            <w:tcW w:w="1450" w:type="dxa"/>
            <w:shd w:val="clear" w:color="auto" w:fill="FFFFFF"/>
          </w:tcPr>
          <w:p w14:paraId="450A44CC" w14:textId="77777777" w:rsidR="00DA51AE" w:rsidRDefault="00DA51AE">
            <w:pPr>
              <w:rPr>
                <w:sz w:val="10"/>
                <w:szCs w:val="10"/>
              </w:rPr>
            </w:pPr>
          </w:p>
        </w:tc>
        <w:tc>
          <w:tcPr>
            <w:tcW w:w="1176" w:type="dxa"/>
            <w:shd w:val="clear" w:color="auto" w:fill="FFFFFF"/>
          </w:tcPr>
          <w:p w14:paraId="35FE1A4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14</w:t>
            </w:r>
          </w:p>
        </w:tc>
        <w:tc>
          <w:tcPr>
            <w:tcW w:w="1608" w:type="dxa"/>
            <w:shd w:val="clear" w:color="auto" w:fill="FFFFFF"/>
          </w:tcPr>
          <w:p w14:paraId="704208C6" w14:textId="77777777" w:rsidR="00DA51AE" w:rsidRDefault="00DA51AE">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25-50000 IV-IM</w:t>
            </w:r>
          </w:p>
        </w:tc>
        <w:tc>
          <w:tcPr>
            <w:tcW w:w="1397" w:type="dxa"/>
            <w:shd w:val="clear" w:color="auto" w:fill="FFFFFF"/>
          </w:tcPr>
          <w:p w14:paraId="305799FA"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8</w:t>
            </w:r>
          </w:p>
        </w:tc>
      </w:tr>
      <w:tr w:rsidR="00DA51AE" w14:paraId="34B1425A" w14:textId="77777777">
        <w:tblPrEx>
          <w:tblCellMar>
            <w:top w:w="0" w:type="dxa"/>
            <w:bottom w:w="0" w:type="dxa"/>
          </w:tblCellMar>
        </w:tblPrEx>
        <w:trPr>
          <w:trHeight w:hRule="exact" w:val="216"/>
          <w:jc w:val="center"/>
        </w:trPr>
        <w:tc>
          <w:tcPr>
            <w:tcW w:w="1378" w:type="dxa"/>
            <w:shd w:val="clear" w:color="auto" w:fill="FFFFFF"/>
          </w:tcPr>
          <w:p w14:paraId="3BCA18EA" w14:textId="77777777" w:rsidR="00DA51AE" w:rsidRDefault="00DA51AE">
            <w:pPr>
              <w:rPr>
                <w:sz w:val="10"/>
                <w:szCs w:val="10"/>
              </w:rPr>
            </w:pPr>
          </w:p>
        </w:tc>
        <w:tc>
          <w:tcPr>
            <w:tcW w:w="1450" w:type="dxa"/>
            <w:tcBorders>
              <w:top w:val="single" w:sz="4" w:space="0" w:color="auto"/>
            </w:tcBorders>
            <w:shd w:val="clear" w:color="auto" w:fill="FFFFFF"/>
            <w:vAlign w:val="bottom"/>
          </w:tcPr>
          <w:p w14:paraId="532A89F8"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37-44</w:t>
            </w:r>
          </w:p>
        </w:tc>
        <w:tc>
          <w:tcPr>
            <w:tcW w:w="1176" w:type="dxa"/>
            <w:tcBorders>
              <w:top w:val="single" w:sz="4" w:space="0" w:color="auto"/>
            </w:tcBorders>
            <w:shd w:val="clear" w:color="auto" w:fill="FFFFFF"/>
            <w:vAlign w:val="bottom"/>
          </w:tcPr>
          <w:p w14:paraId="21FBDB71"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w:t>
            </w:r>
          </w:p>
        </w:tc>
        <w:tc>
          <w:tcPr>
            <w:tcW w:w="1608" w:type="dxa"/>
            <w:tcBorders>
              <w:top w:val="single" w:sz="4" w:space="0" w:color="auto"/>
            </w:tcBorders>
            <w:shd w:val="clear" w:color="auto" w:fill="FFFFFF"/>
            <w:vAlign w:val="bottom"/>
          </w:tcPr>
          <w:p w14:paraId="561E4A8D" w14:textId="77777777" w:rsidR="00DA51AE" w:rsidRDefault="00DA51AE">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25-50000 IV-IM</w:t>
            </w:r>
          </w:p>
        </w:tc>
        <w:tc>
          <w:tcPr>
            <w:tcW w:w="1397" w:type="dxa"/>
            <w:tcBorders>
              <w:top w:val="single" w:sz="4" w:space="0" w:color="auto"/>
            </w:tcBorders>
            <w:shd w:val="clear" w:color="auto" w:fill="FFFFFF"/>
            <w:vAlign w:val="bottom"/>
          </w:tcPr>
          <w:p w14:paraId="631EEE85"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6AF4A2CD" w14:textId="77777777">
        <w:tblPrEx>
          <w:tblCellMar>
            <w:top w:w="0" w:type="dxa"/>
            <w:bottom w:w="0" w:type="dxa"/>
          </w:tblCellMar>
        </w:tblPrEx>
        <w:trPr>
          <w:trHeight w:hRule="exact" w:val="240"/>
          <w:jc w:val="center"/>
        </w:trPr>
        <w:tc>
          <w:tcPr>
            <w:tcW w:w="1378" w:type="dxa"/>
            <w:shd w:val="clear" w:color="auto" w:fill="FFFFFF"/>
          </w:tcPr>
          <w:p w14:paraId="0F4B4EF7" w14:textId="77777777" w:rsidR="00DA51AE" w:rsidRDefault="00DA51AE">
            <w:pPr>
              <w:rPr>
                <w:sz w:val="10"/>
                <w:szCs w:val="10"/>
              </w:rPr>
            </w:pPr>
          </w:p>
        </w:tc>
        <w:tc>
          <w:tcPr>
            <w:tcW w:w="1450" w:type="dxa"/>
            <w:shd w:val="clear" w:color="auto" w:fill="FFFFFF"/>
          </w:tcPr>
          <w:p w14:paraId="57210C28" w14:textId="77777777" w:rsidR="00DA51AE" w:rsidRDefault="00DA51AE">
            <w:pPr>
              <w:rPr>
                <w:sz w:val="10"/>
                <w:szCs w:val="10"/>
              </w:rPr>
            </w:pPr>
          </w:p>
        </w:tc>
        <w:tc>
          <w:tcPr>
            <w:tcW w:w="1176" w:type="dxa"/>
            <w:shd w:val="clear" w:color="auto" w:fill="FFFFFF"/>
          </w:tcPr>
          <w:p w14:paraId="29DC3DBD"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7</w:t>
            </w:r>
          </w:p>
        </w:tc>
        <w:tc>
          <w:tcPr>
            <w:tcW w:w="1608" w:type="dxa"/>
            <w:shd w:val="clear" w:color="auto" w:fill="FFFFFF"/>
          </w:tcPr>
          <w:p w14:paraId="01394206" w14:textId="77777777" w:rsidR="00DA51AE" w:rsidRDefault="00DA51AE">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25-50000 IV-IM</w:t>
            </w:r>
          </w:p>
        </w:tc>
        <w:tc>
          <w:tcPr>
            <w:tcW w:w="1397" w:type="dxa"/>
            <w:shd w:val="clear" w:color="auto" w:fill="FFFFFF"/>
          </w:tcPr>
          <w:p w14:paraId="0CA682CD"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8</w:t>
            </w:r>
          </w:p>
        </w:tc>
      </w:tr>
      <w:tr w:rsidR="00DA51AE" w14:paraId="7B05B04F" w14:textId="77777777">
        <w:tblPrEx>
          <w:tblCellMar>
            <w:top w:w="0" w:type="dxa"/>
            <w:bottom w:w="0" w:type="dxa"/>
          </w:tblCellMar>
        </w:tblPrEx>
        <w:trPr>
          <w:trHeight w:hRule="exact" w:val="245"/>
          <w:jc w:val="center"/>
        </w:trPr>
        <w:tc>
          <w:tcPr>
            <w:tcW w:w="1378" w:type="dxa"/>
            <w:shd w:val="clear" w:color="auto" w:fill="FFFFFF"/>
          </w:tcPr>
          <w:p w14:paraId="46167DE2" w14:textId="77777777" w:rsidR="00DA51AE" w:rsidRDefault="00DA51AE">
            <w:pPr>
              <w:rPr>
                <w:sz w:val="10"/>
                <w:szCs w:val="10"/>
              </w:rPr>
            </w:pPr>
          </w:p>
        </w:tc>
        <w:tc>
          <w:tcPr>
            <w:tcW w:w="1450" w:type="dxa"/>
            <w:tcBorders>
              <w:top w:val="single" w:sz="4" w:space="0" w:color="auto"/>
            </w:tcBorders>
            <w:shd w:val="clear" w:color="auto" w:fill="FFFFFF"/>
          </w:tcPr>
          <w:p w14:paraId="67E81C71"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45</w:t>
            </w:r>
          </w:p>
        </w:tc>
        <w:tc>
          <w:tcPr>
            <w:tcW w:w="1176" w:type="dxa"/>
            <w:tcBorders>
              <w:top w:val="single" w:sz="4" w:space="0" w:color="auto"/>
            </w:tcBorders>
            <w:shd w:val="clear" w:color="auto" w:fill="FFFFFF"/>
          </w:tcPr>
          <w:p w14:paraId="4E9816FB"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Toate</w:t>
            </w:r>
          </w:p>
        </w:tc>
        <w:tc>
          <w:tcPr>
            <w:tcW w:w="1608" w:type="dxa"/>
            <w:tcBorders>
              <w:top w:val="single" w:sz="4" w:space="0" w:color="auto"/>
            </w:tcBorders>
            <w:shd w:val="clear" w:color="auto" w:fill="FFFFFF"/>
          </w:tcPr>
          <w:p w14:paraId="3BB685A8" w14:textId="77777777" w:rsidR="00DA51AE" w:rsidRDefault="00DA51AE">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25-50000 IV-IM</w:t>
            </w:r>
          </w:p>
        </w:tc>
        <w:tc>
          <w:tcPr>
            <w:tcW w:w="1397" w:type="dxa"/>
            <w:tcBorders>
              <w:top w:val="single" w:sz="4" w:space="0" w:color="auto"/>
            </w:tcBorders>
            <w:shd w:val="clear" w:color="auto" w:fill="FFFFFF"/>
          </w:tcPr>
          <w:p w14:paraId="64325C24"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6</w:t>
            </w:r>
          </w:p>
        </w:tc>
      </w:tr>
      <w:tr w:rsidR="00DA51AE" w14:paraId="05714301" w14:textId="77777777">
        <w:tblPrEx>
          <w:tblCellMar>
            <w:top w:w="0" w:type="dxa"/>
            <w:bottom w:w="0" w:type="dxa"/>
          </w:tblCellMar>
        </w:tblPrEx>
        <w:trPr>
          <w:trHeight w:hRule="exact" w:val="221"/>
          <w:jc w:val="center"/>
        </w:trPr>
        <w:tc>
          <w:tcPr>
            <w:tcW w:w="1378" w:type="dxa"/>
            <w:tcBorders>
              <w:top w:val="single" w:sz="4" w:space="0" w:color="auto"/>
            </w:tcBorders>
            <w:shd w:val="clear" w:color="auto" w:fill="FFFFFF"/>
            <w:vAlign w:val="bottom"/>
          </w:tcPr>
          <w:p w14:paraId="2449C1BC"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Vancomicină</w:t>
            </w:r>
          </w:p>
        </w:tc>
        <w:tc>
          <w:tcPr>
            <w:tcW w:w="1450" w:type="dxa"/>
            <w:tcBorders>
              <w:top w:val="single" w:sz="4" w:space="0" w:color="auto"/>
            </w:tcBorders>
            <w:shd w:val="clear" w:color="auto" w:fill="FFFFFF"/>
            <w:vAlign w:val="bottom"/>
          </w:tcPr>
          <w:p w14:paraId="3C9A06AA"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&lt; </w:t>
            </w:r>
            <w:r xmlns:w="http://schemas.openxmlformats.org/wordprocessingml/2006/main">
              <w:rPr>
                <w:rFonts w:ascii="Tahoma" w:eastAsia="Tahoma" w:hAnsi="Tahoma" w:cs="Tahoma"/>
                <w:sz w:val="14"/>
                <w:szCs w:val="14"/>
              </w:rPr>
              <w:t xml:space="preserve">29</w:t>
            </w:r>
          </w:p>
        </w:tc>
        <w:tc>
          <w:tcPr>
            <w:tcW w:w="1176" w:type="dxa"/>
            <w:tcBorders>
              <w:top w:val="single" w:sz="4" w:space="0" w:color="auto"/>
            </w:tcBorders>
            <w:shd w:val="clear" w:color="auto" w:fill="FFFFFF"/>
            <w:vAlign w:val="bottom"/>
          </w:tcPr>
          <w:p w14:paraId="7BFE7887"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0-14</w:t>
            </w:r>
          </w:p>
        </w:tc>
        <w:tc>
          <w:tcPr>
            <w:tcW w:w="1608" w:type="dxa"/>
            <w:tcBorders>
              <w:top w:val="single" w:sz="4" w:space="0" w:color="auto"/>
            </w:tcBorders>
            <w:shd w:val="clear" w:color="auto" w:fill="FFFFFF"/>
            <w:vAlign w:val="bottom"/>
          </w:tcPr>
          <w:p w14:paraId="6C62CBE6"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10-15 (meningită)</w:t>
            </w:r>
          </w:p>
        </w:tc>
        <w:tc>
          <w:tcPr>
            <w:tcW w:w="1397" w:type="dxa"/>
            <w:tcBorders>
              <w:top w:val="single" w:sz="4" w:space="0" w:color="auto"/>
            </w:tcBorders>
            <w:shd w:val="clear" w:color="auto" w:fill="FFFFFF"/>
            <w:vAlign w:val="bottom"/>
          </w:tcPr>
          <w:p w14:paraId="2535364F"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18 ani</w:t>
            </w:r>
          </w:p>
        </w:tc>
      </w:tr>
      <w:tr w:rsidR="00DA51AE" w14:paraId="7EEA3BEF" w14:textId="77777777">
        <w:tblPrEx>
          <w:tblCellMar>
            <w:top w:w="0" w:type="dxa"/>
            <w:bottom w:w="0" w:type="dxa"/>
          </w:tblCellMar>
        </w:tblPrEx>
        <w:trPr>
          <w:trHeight w:hRule="exact" w:val="235"/>
          <w:jc w:val="center"/>
        </w:trPr>
        <w:tc>
          <w:tcPr>
            <w:tcW w:w="1378" w:type="dxa"/>
            <w:shd w:val="clear" w:color="auto" w:fill="FFFFFF"/>
          </w:tcPr>
          <w:p w14:paraId="652429B8" w14:textId="77777777" w:rsidR="00DA51AE" w:rsidRDefault="00DA51AE">
            <w:pPr>
              <w:rPr>
                <w:sz w:val="10"/>
                <w:szCs w:val="10"/>
              </w:rPr>
            </w:pPr>
          </w:p>
        </w:tc>
        <w:tc>
          <w:tcPr>
            <w:tcW w:w="1450" w:type="dxa"/>
            <w:shd w:val="clear" w:color="auto" w:fill="FFFFFF"/>
          </w:tcPr>
          <w:p w14:paraId="37616610" w14:textId="77777777" w:rsidR="00DA51AE" w:rsidRDefault="00DA51AE">
            <w:pPr>
              <w:rPr>
                <w:sz w:val="10"/>
                <w:szCs w:val="10"/>
              </w:rPr>
            </w:pPr>
          </w:p>
        </w:tc>
        <w:tc>
          <w:tcPr>
            <w:tcW w:w="1176" w:type="dxa"/>
            <w:shd w:val="clear" w:color="auto" w:fill="FFFFFF"/>
          </w:tcPr>
          <w:p w14:paraId="2E955512"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14</w:t>
            </w:r>
          </w:p>
        </w:tc>
        <w:tc>
          <w:tcPr>
            <w:tcW w:w="1608" w:type="dxa"/>
            <w:shd w:val="clear" w:color="auto" w:fill="FFFFFF"/>
          </w:tcPr>
          <w:p w14:paraId="31ED648A" w14:textId="77777777" w:rsidR="00DA51AE" w:rsidRDefault="00DA51AE">
            <w:pPr>
              <w:rPr>
                <w:sz w:val="10"/>
                <w:szCs w:val="10"/>
              </w:rPr>
            </w:pPr>
          </w:p>
        </w:tc>
        <w:tc>
          <w:tcPr>
            <w:tcW w:w="1397" w:type="dxa"/>
            <w:shd w:val="clear" w:color="auto" w:fill="FFFFFF"/>
          </w:tcPr>
          <w:p w14:paraId="7B36C32B"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05E6A482" w14:textId="77777777">
        <w:tblPrEx>
          <w:tblCellMar>
            <w:top w:w="0" w:type="dxa"/>
            <w:bottom w:w="0" w:type="dxa"/>
          </w:tblCellMar>
        </w:tblPrEx>
        <w:trPr>
          <w:trHeight w:hRule="exact" w:val="216"/>
          <w:jc w:val="center"/>
        </w:trPr>
        <w:tc>
          <w:tcPr>
            <w:tcW w:w="1378" w:type="dxa"/>
            <w:shd w:val="clear" w:color="auto" w:fill="FFFFFF"/>
          </w:tcPr>
          <w:p w14:paraId="7B0A2EA4" w14:textId="77777777" w:rsidR="00DA51AE" w:rsidRDefault="00DA51AE">
            <w:pPr>
              <w:rPr>
                <w:sz w:val="10"/>
                <w:szCs w:val="10"/>
              </w:rPr>
            </w:pPr>
          </w:p>
        </w:tc>
        <w:tc>
          <w:tcPr>
            <w:tcW w:w="1450" w:type="dxa"/>
            <w:tcBorders>
              <w:top w:val="single" w:sz="4" w:space="0" w:color="auto"/>
            </w:tcBorders>
            <w:shd w:val="clear" w:color="auto" w:fill="FFFFFF"/>
            <w:vAlign w:val="bottom"/>
          </w:tcPr>
          <w:p w14:paraId="50AC3C4B"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30-36</w:t>
            </w:r>
          </w:p>
        </w:tc>
        <w:tc>
          <w:tcPr>
            <w:tcW w:w="1176" w:type="dxa"/>
            <w:tcBorders>
              <w:top w:val="single" w:sz="4" w:space="0" w:color="auto"/>
            </w:tcBorders>
            <w:shd w:val="clear" w:color="auto" w:fill="FFFFFF"/>
            <w:vAlign w:val="bottom"/>
          </w:tcPr>
          <w:p w14:paraId="7A91E6AE"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0-14</w:t>
            </w:r>
          </w:p>
        </w:tc>
        <w:tc>
          <w:tcPr>
            <w:tcW w:w="1608" w:type="dxa"/>
            <w:tcBorders>
              <w:top w:val="single" w:sz="4" w:space="0" w:color="auto"/>
            </w:tcBorders>
            <w:shd w:val="clear" w:color="auto" w:fill="FFFFFF"/>
          </w:tcPr>
          <w:p w14:paraId="4A4B8E75" w14:textId="77777777" w:rsidR="00DA51AE" w:rsidRDefault="00DA51AE">
            <w:pPr>
              <w:rPr>
                <w:sz w:val="10"/>
                <w:szCs w:val="10"/>
              </w:rPr>
            </w:pPr>
          </w:p>
        </w:tc>
        <w:tc>
          <w:tcPr>
            <w:tcW w:w="1397" w:type="dxa"/>
            <w:tcBorders>
              <w:top w:val="single" w:sz="4" w:space="0" w:color="auto"/>
            </w:tcBorders>
            <w:shd w:val="clear" w:color="auto" w:fill="FFFFFF"/>
            <w:vAlign w:val="bottom"/>
          </w:tcPr>
          <w:p w14:paraId="4FA4F20C"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71696F61" w14:textId="77777777">
        <w:tblPrEx>
          <w:tblCellMar>
            <w:top w:w="0" w:type="dxa"/>
            <w:bottom w:w="0" w:type="dxa"/>
          </w:tblCellMar>
        </w:tblPrEx>
        <w:trPr>
          <w:trHeight w:hRule="exact" w:val="221"/>
          <w:jc w:val="center"/>
        </w:trPr>
        <w:tc>
          <w:tcPr>
            <w:tcW w:w="1378" w:type="dxa"/>
            <w:shd w:val="clear" w:color="auto" w:fill="FFFFFF"/>
          </w:tcPr>
          <w:p w14:paraId="7C41C326" w14:textId="77777777" w:rsidR="00DA51AE" w:rsidRDefault="00DA51AE">
            <w:pPr>
              <w:rPr>
                <w:sz w:val="10"/>
                <w:szCs w:val="10"/>
              </w:rPr>
            </w:pPr>
          </w:p>
        </w:tc>
        <w:tc>
          <w:tcPr>
            <w:tcW w:w="1450" w:type="dxa"/>
            <w:shd w:val="clear" w:color="auto" w:fill="FFFFFF"/>
          </w:tcPr>
          <w:p w14:paraId="01E8844A" w14:textId="77777777" w:rsidR="00DA51AE" w:rsidRDefault="00DA51AE">
            <w:pPr>
              <w:rPr>
                <w:sz w:val="10"/>
                <w:szCs w:val="10"/>
              </w:rPr>
            </w:pPr>
          </w:p>
        </w:tc>
        <w:tc>
          <w:tcPr>
            <w:tcW w:w="1176" w:type="dxa"/>
            <w:shd w:val="clear" w:color="auto" w:fill="FFFFFF"/>
          </w:tcPr>
          <w:p w14:paraId="5027CB8C"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14</w:t>
            </w:r>
          </w:p>
        </w:tc>
        <w:tc>
          <w:tcPr>
            <w:tcW w:w="1608" w:type="dxa"/>
            <w:shd w:val="clear" w:color="auto" w:fill="FFFFFF"/>
          </w:tcPr>
          <w:p w14:paraId="21B88A56" w14:textId="77777777" w:rsidR="00DA51AE" w:rsidRDefault="00DA51AE">
            <w:pPr>
              <w:rPr>
                <w:sz w:val="10"/>
                <w:szCs w:val="10"/>
              </w:rPr>
            </w:pPr>
          </w:p>
        </w:tc>
        <w:tc>
          <w:tcPr>
            <w:tcW w:w="1397" w:type="dxa"/>
            <w:shd w:val="clear" w:color="auto" w:fill="FFFFFF"/>
          </w:tcPr>
          <w:p w14:paraId="3F9FD2DE"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8</w:t>
            </w:r>
          </w:p>
        </w:tc>
      </w:tr>
      <w:tr w:rsidR="00DA51AE" w14:paraId="14F7D99B" w14:textId="77777777">
        <w:tblPrEx>
          <w:tblCellMar>
            <w:top w:w="0" w:type="dxa"/>
            <w:bottom w:w="0" w:type="dxa"/>
          </w:tblCellMar>
        </w:tblPrEx>
        <w:trPr>
          <w:trHeight w:hRule="exact" w:val="240"/>
          <w:jc w:val="center"/>
        </w:trPr>
        <w:tc>
          <w:tcPr>
            <w:tcW w:w="1378" w:type="dxa"/>
            <w:shd w:val="clear" w:color="auto" w:fill="FFFFFF"/>
          </w:tcPr>
          <w:p w14:paraId="74E2C92E" w14:textId="77777777" w:rsidR="00DA51AE" w:rsidRDefault="00DA51AE">
            <w:pPr>
              <w:rPr>
                <w:sz w:val="10"/>
                <w:szCs w:val="10"/>
              </w:rPr>
            </w:pPr>
          </w:p>
        </w:tc>
        <w:tc>
          <w:tcPr>
            <w:tcW w:w="1450" w:type="dxa"/>
            <w:tcBorders>
              <w:top w:val="single" w:sz="4" w:space="0" w:color="auto"/>
            </w:tcBorders>
            <w:shd w:val="clear" w:color="auto" w:fill="FFFFFF"/>
            <w:vAlign w:val="bottom"/>
          </w:tcPr>
          <w:p w14:paraId="3B4CEE1C"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37-44</w:t>
            </w:r>
          </w:p>
        </w:tc>
        <w:tc>
          <w:tcPr>
            <w:tcW w:w="1176" w:type="dxa"/>
            <w:tcBorders>
              <w:top w:val="single" w:sz="4" w:space="0" w:color="auto"/>
            </w:tcBorders>
            <w:shd w:val="clear" w:color="auto" w:fill="FFFFFF"/>
            <w:vAlign w:val="bottom"/>
          </w:tcPr>
          <w:p w14:paraId="11578084"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w:t>
            </w:r>
          </w:p>
        </w:tc>
        <w:tc>
          <w:tcPr>
            <w:tcW w:w="1608" w:type="dxa"/>
            <w:tcBorders>
              <w:top w:val="single" w:sz="4" w:space="0" w:color="auto"/>
            </w:tcBorders>
            <w:shd w:val="clear" w:color="auto" w:fill="FFFFFF"/>
          </w:tcPr>
          <w:p w14:paraId="64EA0159" w14:textId="77777777" w:rsidR="00DA51AE" w:rsidRDefault="00DA51AE">
            <w:pPr>
              <w:rPr>
                <w:sz w:val="10"/>
                <w:szCs w:val="10"/>
              </w:rPr>
            </w:pPr>
          </w:p>
        </w:tc>
        <w:tc>
          <w:tcPr>
            <w:tcW w:w="1397" w:type="dxa"/>
            <w:tcBorders>
              <w:top w:val="single" w:sz="4" w:space="0" w:color="auto"/>
            </w:tcBorders>
            <w:shd w:val="clear" w:color="auto" w:fill="FFFFFF"/>
            <w:vAlign w:val="bottom"/>
          </w:tcPr>
          <w:p w14:paraId="0042926C" w14:textId="77777777" w:rsidR="00DA51AE" w:rsidRDefault="00DA51AE">
            <w:pPr xmlns:w="http://schemas.openxmlformats.org/wordprocessingml/2006/main">
              <w:pStyle w:val="Other0"/>
              <w:spacing w:line="240" w:lineRule="auto"/>
              <w:ind w:firstLine="520"/>
              <w:jc w:val="both"/>
              <w:rPr>
                <w:sz w:val="14"/>
                <w:szCs w:val="14"/>
              </w:rPr>
            </w:pPr>
            <w:r xmlns:w="http://schemas.openxmlformats.org/wordprocessingml/2006/main">
              <w:rPr>
                <w:rFonts w:ascii="Tahoma" w:eastAsia="Tahoma" w:hAnsi="Tahoma" w:cs="Tahoma"/>
                <w:sz w:val="14"/>
                <w:szCs w:val="14"/>
              </w:rPr>
              <w:t xml:space="preserve">12</w:t>
            </w:r>
          </w:p>
        </w:tc>
      </w:tr>
      <w:tr w:rsidR="00DA51AE" w14:paraId="63CA8A2F" w14:textId="77777777">
        <w:tblPrEx>
          <w:tblCellMar>
            <w:top w:w="0" w:type="dxa"/>
            <w:bottom w:w="0" w:type="dxa"/>
          </w:tblCellMar>
        </w:tblPrEx>
        <w:trPr>
          <w:trHeight w:hRule="exact" w:val="235"/>
          <w:jc w:val="center"/>
        </w:trPr>
        <w:tc>
          <w:tcPr>
            <w:tcW w:w="1378" w:type="dxa"/>
            <w:shd w:val="clear" w:color="auto" w:fill="FFFFFF"/>
          </w:tcPr>
          <w:p w14:paraId="0363D4C6" w14:textId="77777777" w:rsidR="00DA51AE" w:rsidRDefault="00DA51AE">
            <w:pPr>
              <w:rPr>
                <w:sz w:val="10"/>
                <w:szCs w:val="10"/>
              </w:rPr>
            </w:pPr>
          </w:p>
        </w:tc>
        <w:tc>
          <w:tcPr>
            <w:tcW w:w="1450" w:type="dxa"/>
            <w:shd w:val="clear" w:color="auto" w:fill="FFFFFF"/>
          </w:tcPr>
          <w:p w14:paraId="27E65A06" w14:textId="77777777" w:rsidR="00DA51AE" w:rsidRDefault="00DA51AE">
            <w:pPr>
              <w:rPr>
                <w:sz w:val="10"/>
                <w:szCs w:val="10"/>
              </w:rPr>
            </w:pPr>
          </w:p>
        </w:tc>
        <w:tc>
          <w:tcPr>
            <w:tcW w:w="1176" w:type="dxa"/>
            <w:shd w:val="clear" w:color="auto" w:fill="FFFFFF"/>
          </w:tcPr>
          <w:p w14:paraId="4B1856A7"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7</w:t>
            </w:r>
          </w:p>
        </w:tc>
        <w:tc>
          <w:tcPr>
            <w:tcW w:w="1608" w:type="dxa"/>
            <w:shd w:val="clear" w:color="auto" w:fill="FFFFFF"/>
          </w:tcPr>
          <w:p w14:paraId="7FC112BD" w14:textId="77777777" w:rsidR="00DA51AE" w:rsidRDefault="00DA51AE">
            <w:pPr>
              <w:rPr>
                <w:sz w:val="10"/>
                <w:szCs w:val="10"/>
              </w:rPr>
            </w:pPr>
          </w:p>
        </w:tc>
        <w:tc>
          <w:tcPr>
            <w:tcW w:w="1397" w:type="dxa"/>
            <w:shd w:val="clear" w:color="auto" w:fill="FFFFFF"/>
          </w:tcPr>
          <w:p w14:paraId="2CF8E734"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8</w:t>
            </w:r>
          </w:p>
        </w:tc>
      </w:tr>
      <w:tr w:rsidR="00DA51AE" w14:paraId="1ED6C648" w14:textId="77777777">
        <w:tblPrEx>
          <w:tblCellMar>
            <w:top w:w="0" w:type="dxa"/>
            <w:bottom w:w="0" w:type="dxa"/>
          </w:tblCellMar>
        </w:tblPrEx>
        <w:trPr>
          <w:trHeight w:hRule="exact" w:val="202"/>
          <w:jc w:val="center"/>
        </w:trPr>
        <w:tc>
          <w:tcPr>
            <w:tcW w:w="1378" w:type="dxa"/>
            <w:tcBorders>
              <w:bottom w:val="single" w:sz="4" w:space="0" w:color="auto"/>
            </w:tcBorders>
            <w:shd w:val="clear" w:color="auto" w:fill="FFFFFF"/>
          </w:tcPr>
          <w:p w14:paraId="6C24142C" w14:textId="77777777" w:rsidR="00DA51AE" w:rsidRDefault="00DA51AE">
            <w:pPr>
              <w:rPr>
                <w:sz w:val="10"/>
                <w:szCs w:val="10"/>
              </w:rPr>
            </w:pPr>
          </w:p>
        </w:tc>
        <w:tc>
          <w:tcPr>
            <w:tcW w:w="1450" w:type="dxa"/>
            <w:tcBorders>
              <w:top w:val="single" w:sz="4" w:space="0" w:color="auto"/>
              <w:bottom w:val="single" w:sz="4" w:space="0" w:color="auto"/>
            </w:tcBorders>
            <w:shd w:val="clear" w:color="auto" w:fill="FFFFFF"/>
            <w:vAlign w:val="bottom"/>
          </w:tcPr>
          <w:p w14:paraId="3F26D9CA" w14:textId="77777777" w:rsidR="00DA51AE" w:rsidRDefault="00DA51AE">
            <w:pPr xmlns:w="http://schemas.openxmlformats.org/wordprocessingml/2006/main">
              <w:pStyle w:val="Other0"/>
              <w:spacing w:line="240" w:lineRule="auto"/>
              <w:ind w:firstLine="600"/>
              <w:rPr>
                <w:sz w:val="14"/>
                <w:szCs w:val="14"/>
              </w:rPr>
            </w:pPr>
            <w:r xmlns:w="http://schemas.openxmlformats.org/wordprocessingml/2006/main">
              <w:rPr>
                <w:rFonts w:ascii="Tahoma" w:eastAsia="Tahoma" w:hAnsi="Tahoma" w:cs="Tahoma"/>
                <w:sz w:val="15"/>
                <w:szCs w:val="15"/>
              </w:rPr>
              <w:t xml:space="preserve">&gt; </w:t>
            </w:r>
            <w:r xmlns:w="http://schemas.openxmlformats.org/wordprocessingml/2006/main">
              <w:rPr>
                <w:rFonts w:ascii="Tahoma" w:eastAsia="Tahoma" w:hAnsi="Tahoma" w:cs="Tahoma"/>
                <w:sz w:val="14"/>
                <w:szCs w:val="14"/>
              </w:rPr>
              <w:t xml:space="preserve">45</w:t>
            </w:r>
          </w:p>
        </w:tc>
        <w:tc>
          <w:tcPr>
            <w:tcW w:w="1176" w:type="dxa"/>
            <w:tcBorders>
              <w:top w:val="single" w:sz="4" w:space="0" w:color="auto"/>
              <w:bottom w:val="single" w:sz="4" w:space="0" w:color="auto"/>
            </w:tcBorders>
            <w:shd w:val="clear" w:color="auto" w:fill="FFFFFF"/>
            <w:vAlign w:val="bottom"/>
          </w:tcPr>
          <w:p w14:paraId="507DF352"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Toate</w:t>
            </w:r>
          </w:p>
        </w:tc>
        <w:tc>
          <w:tcPr>
            <w:tcW w:w="1608" w:type="dxa"/>
            <w:tcBorders>
              <w:top w:val="single" w:sz="4" w:space="0" w:color="auto"/>
              <w:bottom w:val="single" w:sz="4" w:space="0" w:color="auto"/>
            </w:tcBorders>
            <w:shd w:val="clear" w:color="auto" w:fill="FFFFFF"/>
          </w:tcPr>
          <w:p w14:paraId="0AEC81EF" w14:textId="77777777" w:rsidR="00DA51AE" w:rsidRDefault="00DA51AE">
            <w:pPr>
              <w:rPr>
                <w:sz w:val="10"/>
                <w:szCs w:val="10"/>
              </w:rPr>
            </w:pPr>
          </w:p>
        </w:tc>
        <w:tc>
          <w:tcPr>
            <w:tcW w:w="1397" w:type="dxa"/>
            <w:tcBorders>
              <w:top w:val="single" w:sz="4" w:space="0" w:color="auto"/>
              <w:bottom w:val="single" w:sz="4" w:space="0" w:color="auto"/>
            </w:tcBorders>
            <w:shd w:val="clear" w:color="auto" w:fill="FFFFFF"/>
            <w:vAlign w:val="bottom"/>
          </w:tcPr>
          <w:p w14:paraId="2E416BF1" w14:textId="77777777" w:rsidR="00DA51AE" w:rsidRDefault="00DA51AE">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6</w:t>
            </w:r>
          </w:p>
        </w:tc>
      </w:tr>
    </w:tbl>
    <w:p w14:paraId="308187CE" w14:textId="77777777" w:rsidR="00DA51AE" w:rsidRDefault="00DA51AE">
      <w:pPr xmlns:w="http://schemas.openxmlformats.org/wordprocessingml/2006/main">
        <w:pStyle w:val="Tablecaption0"/>
        <w:pBdr>
          <w:top w:val="single" w:sz="0" w:space="4" w:color="D2D3D5"/>
          <w:left w:val="single" w:sz="0" w:space="6" w:color="D2D3D5"/>
          <w:bottom w:val="single" w:sz="0" w:space="10" w:color="D2D3D5"/>
          <w:right w:val="single" w:sz="0" w:space="6" w:color="D2D3D5"/>
        </w:pBdr>
        <w:shd w:val="clear" w:color="auto" w:fill="D2D3D5"/>
        <w:spacing w:line="276" w:lineRule="auto"/>
        <w:ind w:left="125"/>
        <w:rPr>
          <w:sz w:val="15"/>
          <w:szCs w:val="15"/>
        </w:rPr>
      </w:pPr>
      <w:r xmlns:w="http://schemas.openxmlformats.org/wordprocessingml/2006/main">
        <w:rPr>
          <w:b/>
          <w:bCs/>
          <w:i w:val="0"/>
          <w:iCs w:val="0"/>
          <w:sz w:val="15"/>
          <w:szCs w:val="15"/>
        </w:rPr>
        <w:t xml:space="preserve">Fluconazol: </w:t>
      </w:r>
      <w:r xmlns:w="http://schemas.openxmlformats.org/wordprocessingml/2006/main">
        <w:rPr>
          <w:i w:val="0"/>
          <w:iCs w:val="0"/>
          <w:sz w:val="15"/>
          <w:szCs w:val="15"/>
        </w:rPr>
        <w:t xml:space="preserve">doză de încărcare 12 mg/kg, urmată de 6 mg/kg/doză, prin perfuzie cu durata de 30 de minute. </w:t>
      </w:r>
      <w:r xmlns:w="http://schemas.openxmlformats.org/wordprocessingml/2006/main">
        <w:rPr>
          <w:b/>
          <w:bCs/>
          <w:i w:val="0"/>
          <w:iCs w:val="0"/>
          <w:sz w:val="15"/>
          <w:szCs w:val="15"/>
        </w:rPr>
        <w:t xml:space="preserve">Imipenem: </w:t>
      </w:r>
      <w:r xmlns:w="http://schemas.openxmlformats.org/wordprocessingml/2006/main">
        <w:rPr>
          <w:i w:val="0"/>
          <w:iCs w:val="0"/>
          <w:sz w:val="15"/>
          <w:szCs w:val="15"/>
        </w:rPr>
        <w:t xml:space="preserve">20-25 mg/kg/doză la fiecare 12 ore, intravenos cu durata de 30 de minute.</w:t>
      </w:r>
    </w:p>
    <w:p w14:paraId="7443C6E5" w14:textId="77777777" w:rsidR="00DA51AE" w:rsidRDefault="00DA51AE">
      <w:pPr xmlns:w="http://schemas.openxmlformats.org/wordprocessingml/2006/main">
        <w:pStyle w:val="Tablecaption0"/>
        <w:pBdr>
          <w:top w:val="single" w:sz="0" w:space="4" w:color="D2D3D5"/>
          <w:left w:val="single" w:sz="0" w:space="6" w:color="D2D3D5"/>
          <w:bottom w:val="single" w:sz="0" w:space="10" w:color="D2D3D5"/>
          <w:right w:val="single" w:sz="0" w:space="6" w:color="D2D3D5"/>
        </w:pBdr>
        <w:shd w:val="clear" w:color="auto" w:fill="D2D3D5"/>
        <w:spacing w:line="276" w:lineRule="auto"/>
        <w:ind w:left="125"/>
        <w:rPr>
          <w:sz w:val="15"/>
          <w:szCs w:val="15"/>
        </w:rPr>
      </w:pPr>
      <w:r xmlns:w="http://schemas.openxmlformats.org/wordprocessingml/2006/main">
        <w:rPr>
          <w:b/>
          <w:bCs/>
          <w:i w:val="0"/>
          <w:iCs w:val="0"/>
          <w:sz w:val="15"/>
          <w:szCs w:val="15"/>
        </w:rPr>
        <w:t xml:space="preserve">Meropenem: </w:t>
      </w:r>
      <w:r xmlns:w="http://schemas.openxmlformats.org/wordprocessingml/2006/main">
        <w:rPr>
          <w:i w:val="0"/>
          <w:iCs w:val="0"/>
          <w:sz w:val="15"/>
          <w:szCs w:val="15"/>
        </w:rPr>
        <w:t xml:space="preserve">20 mg/kg/doză la fiecare 12 ore, intravenos pe parcursul a 30 de minute.</w:t>
      </w:r>
    </w:p>
    <w:p w14:paraId="67322FF5" w14:textId="77777777" w:rsidR="00DA51AE" w:rsidRDefault="00DA51AE">
      <w:pPr xmlns:w="http://schemas.openxmlformats.org/wordprocessingml/2006/main" xmlns:w15="http://schemas.microsoft.com/office/word/2012/wordml">
        <w:pStyle w:val="Tablecaption0"/>
        <w:pBdr>
          <w:top w:val="single" w:sz="0" w:space="4" w:color="D2D3D5"/>
          <w:left w:val="single" w:sz="0" w:space="6" w:color="D2D3D5"/>
          <w:bottom w:val="single" w:sz="0" w:space="10" w:color="D2D3D5"/>
          <w:right w:val="single" w:sz="0" w:space="6" w:color="D2D3D5"/>
        </w:pBdr>
        <w:shd w:val="clear" w:color="auto" w:fill="D2D3D5"/>
        <w:spacing w:line="276" w:lineRule="auto"/>
        <w:ind w:left="125"/>
        <w:rPr>
          <w:sz w:val="15"/>
          <w:szCs w:val="15"/>
        </w:rPr>
        <w:sectPr w:rsidR="00DA51AE" w:rsidSect="00DA51AE">
          <w:footnotePr>
            <w:numFmt w:val="chicago"/>
          </w:footnotePr>
          <w:pgSz w:w="8506" w:h="12754"/>
          <w:pgMar w:top="1094" w:right="441" w:bottom="792" w:left="441" w:header="0" w:footer="3" w:gutter="583"/>
          <w:cols w:space="720"/>
          <w:noEndnote/>
          <w:docGrid w:linePitch="360"/>
          <w15:footnoteColumns w:val="1"/>
        </w:sectPr>
      </w:pPr>
      <w:r xmlns:w="http://schemas.openxmlformats.org/wordprocessingml/2006/main">
        <w:rPr>
          <w:b/>
          <w:bCs/>
          <w:i w:val="0"/>
          <w:iCs w:val="0"/>
          <w:sz w:val="15"/>
          <w:szCs w:val="15"/>
        </w:rPr>
        <w:t xml:space="preserve">Ceftriaxonă: </w:t>
      </w:r>
      <w:r xmlns:w="http://schemas.openxmlformats.org/wordprocessingml/2006/main">
        <w:rPr>
          <w:i w:val="0"/>
          <w:iCs w:val="0"/>
          <w:sz w:val="15"/>
          <w:szCs w:val="15"/>
        </w:rPr>
        <w:t xml:space="preserve">în meningită, doza de încărcare 100 mg/kg și apoi 80 mg/kg la fiecare 24 de ore.</w:t>
      </w:r>
    </w:p>
    <w:p w14:paraId="0B66B215" w14:textId="77777777" w:rsidR="00DA51AE" w:rsidRDefault="00DA51AE">
      <w:pPr>
        <w:spacing w:before="111" w:after="111" w:line="240" w:lineRule="exact"/>
        <w:rPr>
          <w:sz w:val="19"/>
          <w:szCs w:val="19"/>
        </w:rPr>
      </w:pPr>
    </w:p>
    <w:p w14:paraId="7DCA8E91" w14:textId="77777777" w:rsidR="00DA51AE" w:rsidRDefault="00DA51AE">
      <w:pPr>
        <w:spacing w:line="1" w:lineRule="exact"/>
        <w:sectPr w:rsidR="00DA51AE" w:rsidSect="00DA51AE">
          <w:footnotePr>
            <w:numFmt w:val="chicago"/>
          </w:footnotePr>
          <w:type w:val="continuous"/>
          <w:pgSz w:w="8506" w:h="12754"/>
          <w:pgMar w:top="1096" w:right="0" w:bottom="781" w:left="0" w:header="0" w:footer="3" w:gutter="0"/>
          <w:cols w:space="720"/>
          <w:noEndnote/>
          <w:docGrid w:linePitch="360"/>
          <w15:footnoteColumns w:val="1"/>
        </w:sectPr>
      </w:pPr>
    </w:p>
    <w:p w14:paraId="5ECC40B1" w14:textId="77777777" w:rsidR="00DA51AE" w:rsidRDefault="00DA51AE">
      <w:pPr xmlns:w="http://schemas.openxmlformats.org/wordprocessingml/2006/main">
        <w:pStyle w:val="Heading41"/>
        <w:keepNext/>
        <w:keepLines/>
        <w:spacing w:after="240" w:line="266" w:lineRule="auto"/>
        <w:jc w:val="both"/>
      </w:pPr>
      <w:bookmarkStart xmlns:w="http://schemas.openxmlformats.org/wordprocessingml/2006/main" w:id="2981" w:name="bookmark2968"/>
      <w:bookmarkStart xmlns:w="http://schemas.openxmlformats.org/wordprocessingml/2006/main" w:id="2982" w:name="bookmark2969"/>
      <w:bookmarkStart xmlns:w="http://schemas.openxmlformats.org/wordprocessingml/2006/main" w:id="2983" w:name="bookmark2970"/>
      <w:r xmlns:w="http://schemas.openxmlformats.org/wordprocessingml/2006/main">
        <w:rPr>
          <w:b w:val="0"/>
          <w:bCs w:val="0"/>
        </w:rPr>
        <w:t xml:space="preserve">VII.15. </w:t>
      </w:r>
      <w:r xmlns:w="http://schemas.openxmlformats.org/wordprocessingml/2006/main">
        <w:t xml:space="preserve">TRANSPORTUL NOU-NĂSCUTULUI CU RISC RIDICAT</w:t>
      </w:r>
      <w:bookmarkEnd xmlns:w="http://schemas.openxmlformats.org/wordprocessingml/2006/main" w:id="2981"/>
      <w:bookmarkEnd xmlns:w="http://schemas.openxmlformats.org/wordprocessingml/2006/main" w:id="2982"/>
      <w:bookmarkEnd xmlns:w="http://schemas.openxmlformats.org/wordprocessingml/2006/main" w:id="2983"/>
    </w:p>
    <w:p w14:paraId="5CDAB56B" w14:textId="77777777" w:rsidR="00DA51AE" w:rsidRDefault="00DA51AE">
      <w:pPr xmlns:w="http://schemas.openxmlformats.org/wordprocessingml/2006/main">
        <w:pStyle w:val="BodyText"/>
        <w:ind w:firstLine="0"/>
        <w:jc w:val="both"/>
      </w:pPr>
      <w:r xmlns:w="http://schemas.openxmlformats.org/wordprocessingml/2006/main">
        <w:t xml:space="preserve">Transportul nou-născuților cu risc crescut trebuie să fie un proces dinamic și extrem de organizat. Acești sugari se nasc adesea în instituții nepregătite să primească un nou-născut care necesită îngrijiri specializate </w:t>
      </w:r>
      <w:r xmlns:w="http://schemas.openxmlformats.org/wordprocessingml/2006/main">
        <w:softHyphen xmlns:w="http://schemas.openxmlformats.org/wordprocessingml/2006/main"/>
      </w:r>
      <w:r xmlns:w="http://schemas.openxmlformats.org/wordprocessingml/2006/main">
        <w:t xml:space="preserve">, ceea ce face necesar transferul lor. Este demn de remarcat faptul că cel mai bun mijloc de transport este uterul mamei. Resuscitarea și stabilizarea nou-născutului la centrul de naștere sunt de o importanță fundamentală pentru transferul ulterior. Obiectivul principal al unui program de transfer este de a oferi un sistem de înaltă calitate și bine organizat, atât înainte, cât și în timpul transportului, asigurându-se că pacientul ajunge la centrul de primire în cea mai stabilă stare posibilă.</w:t>
      </w:r>
    </w:p>
    <w:p w14:paraId="4D6EB205" w14:textId="77777777" w:rsidR="00DA51AE" w:rsidRDefault="00DA51AE">
      <w:pPr xmlns:w="http://schemas.openxmlformats.org/wordprocessingml/2006/main">
        <w:pStyle w:val="BodyText"/>
        <w:spacing w:after="240"/>
        <w:jc w:val="both"/>
      </w:pPr>
      <w:r xmlns:w="http://schemas.openxmlformats.org/wordprocessingml/2006/main">
        <w:t xml:space="preserve">Indicațiile pentru trimitere pot fi împărțite în materne și neonatale. În oricare dintre situațiile menționate, este imperativ ca serviciile de maternitate și neonatologie fără infrastructură adecvată să solicite trimiterea cât mai curând posibil.</w:t>
      </w:r>
    </w:p>
    <w:p w14:paraId="2AB05617" w14:textId="77777777" w:rsidR="00DA51AE" w:rsidRDefault="00DA51AE">
      <w:pPr xmlns:w="http://schemas.openxmlformats.org/wordprocessingml/2006/main">
        <w:pStyle w:val="BodyText"/>
        <w:ind w:firstLine="0"/>
        <w:jc w:val="both"/>
      </w:pPr>
      <w:r xmlns:w="http://schemas.openxmlformats.org/wordprocessingml/2006/main">
        <w:t xml:space="preserve">• Afecțiuni materne</w:t>
      </w:r>
    </w:p>
    <w:p w14:paraId="49E375E3" w14:textId="77777777" w:rsidR="00DA51AE" w:rsidRDefault="00DA51AE">
      <w:pPr xmlns:w="http://schemas.openxmlformats.org/wordprocessingml/2006/main">
        <w:pStyle w:val="BodyText"/>
        <w:numPr>
          <w:ilvl w:val="0"/>
          <w:numId w:val="240"/>
        </w:numPr>
        <w:tabs>
          <w:tab w:val="left" w:pos="368"/>
        </w:tabs>
        <w:ind w:left="280" w:hanging="100"/>
        <w:jc w:val="both"/>
      </w:pPr>
      <w:bookmarkStart xmlns:w="http://schemas.openxmlformats.org/wordprocessingml/2006/main" w:id="2984" w:name="bookmark2971"/>
      <w:bookmarkEnd xmlns:w="http://schemas.openxmlformats.org/wordprocessingml/2006/main" w:id="2984"/>
      <w:r xmlns:w="http://schemas.openxmlformats.org/wordprocessingml/2006/main">
        <w:t xml:space="preserve">Ruptura prematură a membranelor în sarcina sub 34 de săptămâni</w:t>
      </w:r>
    </w:p>
    <w:p w14:paraId="362E74E2" w14:textId="77777777" w:rsidR="00DA51AE" w:rsidRDefault="00DA51AE">
      <w:pPr xmlns:w="http://schemas.openxmlformats.org/wordprocessingml/2006/main">
        <w:pStyle w:val="BodyText"/>
        <w:numPr>
          <w:ilvl w:val="0"/>
          <w:numId w:val="240"/>
        </w:numPr>
        <w:tabs>
          <w:tab w:val="left" w:pos="368"/>
        </w:tabs>
        <w:ind w:left="280" w:hanging="100"/>
        <w:jc w:val="both"/>
      </w:pPr>
      <w:bookmarkStart xmlns:w="http://schemas.openxmlformats.org/wordprocessingml/2006/main" w:id="2985" w:name="bookmark2972"/>
      <w:bookmarkEnd xmlns:w="http://schemas.openxmlformats.org/wordprocessingml/2006/main" w:id="2985"/>
      <w:r xmlns:w="http://schemas.openxmlformats.org/wordprocessingml/2006/main">
        <w:t xml:space="preserve">Riscul de naștere prematură în sarcina </w:t>
      </w:r>
      <w:r xmlns:w="http://schemas.openxmlformats.org/wordprocessingml/2006/main">
        <w:softHyphen xmlns:w="http://schemas.openxmlformats.org/wordprocessingml/2006/main"/>
      </w:r>
      <w:r xmlns:w="http://schemas.openxmlformats.org/wordprocessingml/2006/main">
        <w:t xml:space="preserve">sub 34 de săptămâni</w:t>
      </w:r>
    </w:p>
    <w:p w14:paraId="2F46DFC3" w14:textId="77777777" w:rsidR="00DA51AE" w:rsidRDefault="00DA51AE">
      <w:pPr xmlns:w="http://schemas.openxmlformats.org/wordprocessingml/2006/main">
        <w:pStyle w:val="BodyText"/>
        <w:numPr>
          <w:ilvl w:val="0"/>
          <w:numId w:val="240"/>
        </w:numPr>
        <w:tabs>
          <w:tab w:val="left" w:pos="371"/>
        </w:tabs>
        <w:ind w:left="280" w:hanging="120"/>
        <w:jc w:val="both"/>
      </w:pPr>
      <w:bookmarkStart xmlns:w="http://schemas.openxmlformats.org/wordprocessingml/2006/main" w:id="2986" w:name="bookmark2973"/>
      <w:bookmarkEnd xmlns:w="http://schemas.openxmlformats.org/wordprocessingml/2006/main" w:id="2986"/>
      <w:r xmlns:w="http://schemas.openxmlformats.org/wordprocessingml/2006/main">
        <w:t xml:space="preserve">Afecțiuni care cresc semnificativ posibilitatea nașterii premature înainte de 34 de săptămâni:</w:t>
      </w:r>
    </w:p>
    <w:p w14:paraId="4D0317A0"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2987" w:name="bookmark2974"/>
      <w:bookmarkEnd xmlns:w="http://schemas.openxmlformats.org/wordprocessingml/2006/main" w:id="2987"/>
      <w:r xmlns:w="http://schemas.openxmlformats.org/wordprocessingml/2006/main">
        <w:t xml:space="preserve">sarcină multiplă</w:t>
      </w:r>
    </w:p>
    <w:p w14:paraId="0AAE4286"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2988" w:name="bookmark2975"/>
      <w:bookmarkEnd xmlns:w="http://schemas.openxmlformats.org/wordprocessingml/2006/main" w:id="2988"/>
      <w:r xmlns:w="http://schemas.openxmlformats.org/wordprocessingml/2006/main">
        <w:t xml:space="preserve">precedent prematur</w:t>
      </w:r>
    </w:p>
    <w:p w14:paraId="5A3AC9A6"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2989" w:name="bookmark2976"/>
      <w:bookmarkEnd xmlns:w="http://schemas.openxmlformats.org/wordprocessingml/2006/main" w:id="2989"/>
      <w:r xmlns:w="http://schemas.openxmlformats.org/wordprocessingml/2006/main">
        <w:t xml:space="preserve">ruptura prematură a membranelor</w:t>
      </w:r>
    </w:p>
    <w:p w14:paraId="1C56BD46"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2990" w:name="bookmark2977"/>
      <w:bookmarkEnd xmlns:w="http://schemas.openxmlformats.org/wordprocessingml/2006/main" w:id="2990"/>
      <w:r xmlns:w="http://schemas.openxmlformats.org/wordprocessingml/2006/main">
        <w:t xml:space="preserve">preeclampsie</w:t>
      </w:r>
    </w:p>
    <w:p w14:paraId="46A7E359"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2991" w:name="bookmark2978"/>
      <w:bookmarkEnd xmlns:w="http://schemas.openxmlformats.org/wordprocessingml/2006/main" w:id="2991"/>
      <w:r xmlns:w="http://schemas.openxmlformats.org/wordprocessingml/2006/main">
        <w:t xml:space="preserve">metroragie după săptămâna 25</w:t>
      </w:r>
    </w:p>
    <w:p w14:paraId="31C99AA9"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2992" w:name="bookmark2979"/>
      <w:bookmarkEnd xmlns:w="http://schemas.openxmlformats.org/wordprocessingml/2006/main" w:id="2992"/>
      <w:r xmlns:w="http://schemas.openxmlformats.org/wordprocessingml/2006/main">
        <w:t xml:space="preserve">Izoimunizarea Rh</w:t>
      </w:r>
    </w:p>
    <w:p w14:paraId="1E3F0A42"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2993" w:name="bookmark2980"/>
      <w:bookmarkEnd xmlns:w="http://schemas.openxmlformats.org/wordprocessingml/2006/main" w:id="2993"/>
      <w:r xmlns:w="http://schemas.openxmlformats.org/wordprocessingml/2006/main">
        <w:t xml:space="preserve">dilatarea cervicală</w:t>
      </w:r>
    </w:p>
    <w:p w14:paraId="737936AD"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2994" w:name="bookmark2981"/>
      <w:bookmarkEnd xmlns:w="http://schemas.openxmlformats.org/wordprocessingml/2006/main" w:id="2994"/>
      <w:r xmlns:w="http://schemas.openxmlformats.org/wordprocessingml/2006/main">
        <w:t xml:space="preserve">infecții severe</w:t>
      </w:r>
    </w:p>
    <w:p w14:paraId="0C338D9A" w14:textId="77777777" w:rsidR="00DA51AE" w:rsidRDefault="00DA51AE">
      <w:pPr xmlns:w="http://schemas.openxmlformats.org/wordprocessingml/2006/main">
        <w:pStyle w:val="BodyText"/>
        <w:numPr>
          <w:ilvl w:val="0"/>
          <w:numId w:val="240"/>
        </w:numPr>
        <w:tabs>
          <w:tab w:val="left" w:pos="611"/>
        </w:tabs>
        <w:ind w:left="520" w:hanging="120"/>
        <w:jc w:val="both"/>
      </w:pPr>
      <w:bookmarkStart xmlns:w="http://schemas.openxmlformats.org/wordprocessingml/2006/main" w:id="2995" w:name="bookmark2982"/>
      <w:bookmarkEnd xmlns:w="http://schemas.openxmlformats.org/wordprocessingml/2006/main" w:id="2995"/>
      <w:r xmlns:w="http://schemas.openxmlformats.org/wordprocessingml/2006/main">
        <w:t xml:space="preserve">tulburări clinice materne </w:t>
      </w:r>
      <w:r xmlns:w="http://schemas.openxmlformats.org/wordprocessingml/2006/main">
        <w:softHyphen xmlns:w="http://schemas.openxmlformats.org/wordprocessingml/2006/main"/>
      </w:r>
      <w:r xmlns:w="http://schemas.openxmlformats.org/wordprocessingml/2006/main">
        <w:t xml:space="preserve">decompensate</w:t>
      </w:r>
    </w:p>
    <w:p w14:paraId="30CBFF13" w14:textId="77777777" w:rsidR="00DA51AE" w:rsidRDefault="00DA51AE">
      <w:pPr xmlns:w="http://schemas.openxmlformats.org/wordprocessingml/2006/main">
        <w:pStyle w:val="BodyText"/>
        <w:numPr>
          <w:ilvl w:val="0"/>
          <w:numId w:val="240"/>
        </w:numPr>
        <w:tabs>
          <w:tab w:val="left" w:pos="611"/>
        </w:tabs>
        <w:ind w:left="520" w:hanging="120"/>
        <w:jc w:val="both"/>
      </w:pPr>
      <w:bookmarkStart xmlns:w="http://schemas.openxmlformats.org/wordprocessingml/2006/main" w:id="2996" w:name="bookmark2983"/>
      <w:bookmarkEnd xmlns:w="http://schemas.openxmlformats.org/wordprocessingml/2006/main" w:id="2996"/>
      <w:r xmlns:w="http://schemas.openxmlformats.org/wordprocessingml/2006/main">
        <w:t xml:space="preserve">traumatisme accidentale care necesită terapie </w:t>
      </w:r>
      <w:r xmlns:w="http://schemas.openxmlformats.org/wordprocessingml/2006/main">
        <w:softHyphen xmlns:w="http://schemas.openxmlformats.org/wordprocessingml/2006/main"/>
      </w:r>
      <w:r xmlns:w="http://schemas.openxmlformats.org/wordprocessingml/2006/main">
        <w:t xml:space="preserve">intensivă</w:t>
      </w:r>
    </w:p>
    <w:p w14:paraId="1D05433D" w14:textId="77777777" w:rsidR="00DA51AE" w:rsidRDefault="00DA51AE">
      <w:pPr xmlns:w="http://schemas.openxmlformats.org/wordprocessingml/2006/main">
        <w:pStyle w:val="BodyText"/>
        <w:numPr>
          <w:ilvl w:val="0"/>
          <w:numId w:val="240"/>
        </w:numPr>
        <w:tabs>
          <w:tab w:val="left" w:pos="611"/>
        </w:tabs>
        <w:spacing w:after="240"/>
        <w:ind w:left="520" w:hanging="120"/>
        <w:jc w:val="both"/>
      </w:pPr>
      <w:bookmarkStart xmlns:w="http://schemas.openxmlformats.org/wordprocessingml/2006/main" w:id="2997" w:name="bookmark2984"/>
      <w:bookmarkEnd xmlns:w="http://schemas.openxmlformats.org/wordprocessingml/2006/main" w:id="2997"/>
      <w:r xmlns:w="http://schemas.openxmlformats.org/wordprocessingml/2006/main">
        <w:t xml:space="preserve">intervenții chirurgicale </w:t>
      </w:r>
      <w:r xmlns:w="http://schemas.openxmlformats.org/wordprocessingml/2006/main">
        <w:softHyphen xmlns:w="http://schemas.openxmlformats.org/wordprocessingml/2006/main"/>
      </w:r>
      <w:r xmlns:w="http://schemas.openxmlformats.org/wordprocessingml/2006/main">
        <w:t xml:space="preserve">abdominale de urgență</w:t>
      </w:r>
    </w:p>
    <w:p w14:paraId="6DF12BA3" w14:textId="77777777" w:rsidR="00DA51AE" w:rsidRDefault="00DA51AE">
      <w:pPr xmlns:w="http://schemas.openxmlformats.org/wordprocessingml/2006/main">
        <w:pStyle w:val="BodyText"/>
        <w:ind w:firstLine="0"/>
        <w:jc w:val="both"/>
      </w:pPr>
      <w:r xmlns:w="http://schemas.openxmlformats.org/wordprocessingml/2006/main">
        <w:t xml:space="preserve">• Afecțiuni neonatale</w:t>
      </w:r>
    </w:p>
    <w:p w14:paraId="5823FA0F" w14:textId="77777777" w:rsidR="00DA51AE" w:rsidRDefault="00DA51AE">
      <w:pPr xmlns:w="http://schemas.openxmlformats.org/wordprocessingml/2006/main">
        <w:pStyle w:val="BodyText"/>
        <w:numPr>
          <w:ilvl w:val="0"/>
          <w:numId w:val="240"/>
        </w:numPr>
        <w:tabs>
          <w:tab w:val="left" w:pos="371"/>
        </w:tabs>
        <w:ind w:left="280" w:hanging="120"/>
        <w:jc w:val="both"/>
      </w:pPr>
      <w:bookmarkStart xmlns:w="http://schemas.openxmlformats.org/wordprocessingml/2006/main" w:id="2998" w:name="bookmark2985"/>
      <w:bookmarkEnd xmlns:w="http://schemas.openxmlformats.org/wordprocessingml/2006/main" w:id="2998"/>
      <w:r xmlns:w="http://schemas.openxmlformats.org/wordprocessingml/2006/main">
        <w:t xml:space="preserve">Vârstă gestațională mai mică de 34 de săptămâni sau greutate mai mică de 1.800 </w:t>
      </w:r>
      <w:r xmlns:w="http://schemas.openxmlformats.org/wordprocessingml/2006/main">
        <w:rPr>
          <w:i/>
          <w:iCs/>
        </w:rPr>
        <w:t xml:space="preserve">g </w:t>
      </w:r>
      <w:r xmlns:w="http://schemas.openxmlformats.org/wordprocessingml/2006/main">
        <w:t xml:space="preserve">(o unitate de nivel 2 poate ajuta nou-născuții între 1.500 și 1.800 </w:t>
      </w:r>
      <w:r xmlns:w="http://schemas.openxmlformats.org/wordprocessingml/2006/main">
        <w:rPr>
          <w:i/>
          <w:iCs/>
        </w:rPr>
        <w:t xml:space="preserve">g </w:t>
      </w:r>
      <w:r xmlns:w="http://schemas.openxmlformats.org/wordprocessingml/2006/main">
        <w:t xml:space="preserve">fără patologie, dar toți cei sub 1.500 g trebuie trimiși la unități de nivel 3, indiferent dacă au sau nu patologie)</w:t>
      </w:r>
    </w:p>
    <w:p w14:paraId="773CF660" w14:textId="77777777" w:rsidR="00DA51AE" w:rsidRDefault="00DA51AE">
      <w:pPr xmlns:w="http://schemas.openxmlformats.org/wordprocessingml/2006/main">
        <w:pStyle w:val="BodyText"/>
        <w:numPr>
          <w:ilvl w:val="0"/>
          <w:numId w:val="240"/>
        </w:numPr>
        <w:tabs>
          <w:tab w:val="left" w:pos="371"/>
        </w:tabs>
        <w:ind w:firstLine="160"/>
        <w:jc w:val="both"/>
      </w:pPr>
      <w:bookmarkStart xmlns:w="http://schemas.openxmlformats.org/wordprocessingml/2006/main" w:id="2999" w:name="bookmark2986"/>
      <w:bookmarkEnd xmlns:w="http://schemas.openxmlformats.org/wordprocessingml/2006/main" w:id="2999"/>
      <w:r xmlns:w="http://schemas.openxmlformats.org/wordprocessingml/2006/main">
        <w:t xml:space="preserve">Asistent medical autorizat cu:</w:t>
      </w:r>
    </w:p>
    <w:p w14:paraId="78C4B469" w14:textId="77777777" w:rsidR="00DA51AE" w:rsidRDefault="00DA51AE">
      <w:pPr xmlns:w="http://schemas.openxmlformats.org/wordprocessingml/2006/main">
        <w:pStyle w:val="BodyText"/>
        <w:numPr>
          <w:ilvl w:val="0"/>
          <w:numId w:val="240"/>
        </w:numPr>
        <w:tabs>
          <w:tab w:val="left" w:pos="611"/>
        </w:tabs>
        <w:ind w:left="520" w:hanging="120"/>
        <w:jc w:val="both"/>
      </w:pPr>
      <w:bookmarkStart xmlns:w="http://schemas.openxmlformats.org/wordprocessingml/2006/main" w:id="3000" w:name="bookmark2987"/>
      <w:bookmarkEnd xmlns:w="http://schemas.openxmlformats.org/wordprocessingml/2006/main" w:id="3000"/>
      <w:r xmlns:w="http://schemas.openxmlformats.org/wordprocessingml/2006/main">
        <w:t xml:space="preserve">dificultăți respiratorii care persistă mai mult de 2 ore</w:t>
      </w:r>
    </w:p>
    <w:p w14:paraId="2D4A23F2" w14:textId="77777777" w:rsidR="00DA51AE" w:rsidRDefault="00DA51AE">
      <w:pPr xmlns:w="http://schemas.openxmlformats.org/wordprocessingml/2006/main">
        <w:pStyle w:val="BodyText"/>
        <w:numPr>
          <w:ilvl w:val="0"/>
          <w:numId w:val="240"/>
        </w:numPr>
        <w:tabs>
          <w:tab w:val="left" w:pos="611"/>
        </w:tabs>
        <w:ind w:left="520" w:hanging="120"/>
        <w:jc w:val="both"/>
      </w:pPr>
      <w:bookmarkStart xmlns:w="http://schemas.openxmlformats.org/wordprocessingml/2006/main" w:id="3001" w:name="bookmark2988"/>
      <w:bookmarkEnd xmlns:w="http://schemas.openxmlformats.org/wordprocessingml/2006/main" w:id="3001"/>
      <w:r xmlns:w="http://schemas.openxmlformats.org/wordprocessingml/2006/main">
        <w:t xml:space="preserve">asfixie severă (scor Apgar &lt; 6 la 5 </w:t>
      </w:r>
      <w:r xmlns:w="http://schemas.openxmlformats.org/wordprocessingml/2006/main">
        <w:rPr>
          <w:vertAlign w:val="superscript"/>
        </w:rPr>
        <w:t xml:space="preserve">minute </w:t>
      </w:r>
      <w:r xmlns:w="http://schemas.openxmlformats.org/wordprocessingml/2006/main">
        <w:t xml:space="preserve">)</w:t>
      </w:r>
    </w:p>
    <w:p w14:paraId="1051C1E0"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3002" w:name="bookmark2989"/>
      <w:bookmarkEnd xmlns:w="http://schemas.openxmlformats.org/wordprocessingml/2006/main" w:id="3002"/>
      <w:r xmlns:w="http://schemas.openxmlformats.org/wordprocessingml/2006/main">
        <w:t xml:space="preserve">infecție congenitală sau dobândită</w:t>
      </w:r>
    </w:p>
    <w:p w14:paraId="2B876260"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3003" w:name="bookmark2990"/>
      <w:bookmarkEnd xmlns:w="http://schemas.openxmlformats.org/wordprocessingml/2006/main" w:id="3003"/>
      <w:r xmlns:w="http://schemas.openxmlformats.org/wordprocessingml/2006/main">
        <w:t xml:space="preserve">boală hemolitică</w:t>
      </w:r>
    </w:p>
    <w:p w14:paraId="03D5D8F7"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3004" w:name="bookmark2991"/>
      <w:bookmarkEnd xmlns:w="http://schemas.openxmlformats.org/wordprocessingml/2006/main" w:id="3004"/>
      <w:r xmlns:w="http://schemas.openxmlformats.org/wordprocessingml/2006/main">
        <w:t xml:space="preserve">sângerări interne sau externe</w:t>
      </w:r>
    </w:p>
    <w:p w14:paraId="3DF13846" w14:textId="77777777" w:rsidR="00DA51AE" w:rsidRDefault="00DA51AE">
      <w:pPr xmlns:w="http://schemas.openxmlformats.org/wordprocessingml/2006/main">
        <w:pStyle w:val="BodyText"/>
        <w:numPr>
          <w:ilvl w:val="0"/>
          <w:numId w:val="240"/>
        </w:numPr>
        <w:tabs>
          <w:tab w:val="left" w:pos="611"/>
        </w:tabs>
        <w:ind w:firstLine="400"/>
        <w:jc w:val="both"/>
      </w:pPr>
      <w:bookmarkStart xmlns:w="http://schemas.openxmlformats.org/wordprocessingml/2006/main" w:id="3005" w:name="bookmark2992"/>
      <w:bookmarkEnd xmlns:w="http://schemas.openxmlformats.org/wordprocessingml/2006/main" w:id="3005"/>
      <w:r xmlns:w="http://schemas.openxmlformats.org/wordprocessingml/2006/main">
        <w:t xml:space="preserve">convulsii</w:t>
      </w:r>
    </w:p>
    <w:p w14:paraId="6A08A646" w14:textId="77777777" w:rsidR="00DA51AE" w:rsidRDefault="00DA51AE">
      <w:pPr xmlns:w="http://schemas.openxmlformats.org/wordprocessingml/2006/main">
        <w:pStyle w:val="BodyText"/>
        <w:numPr>
          <w:ilvl w:val="0"/>
          <w:numId w:val="240"/>
        </w:numPr>
        <w:tabs>
          <w:tab w:val="left" w:pos="611"/>
        </w:tabs>
        <w:ind w:left="520" w:hanging="120"/>
        <w:jc w:val="both"/>
      </w:pPr>
      <w:bookmarkStart xmlns:w="http://schemas.openxmlformats.org/wordprocessingml/2006/main" w:id="3006" w:name="bookmark2993"/>
      <w:bookmarkEnd xmlns:w="http://schemas.openxmlformats.org/wordprocessingml/2006/main" w:id="3006"/>
      <w:r xmlns:w="http://schemas.openxmlformats.org/wordprocessingml/2006/main">
        <w:t xml:space="preserve">malformații congenitale care </w:t>
      </w:r>
      <w:r xmlns:w="http://schemas.openxmlformats.org/wordprocessingml/2006/main">
        <w:softHyphen xmlns:w="http://schemas.openxmlformats.org/wordprocessingml/2006/main"/>
      </w:r>
      <w:r xmlns:w="http://schemas.openxmlformats.org/wordprocessingml/2006/main">
        <w:t xml:space="preserve">necesită îngrijiri speciale sau intervenții chirurgicale.</w:t>
      </w:r>
    </w:p>
    <w:p w14:paraId="68DFCB41" w14:textId="77777777" w:rsidR="00DA51AE" w:rsidRDefault="00DA51AE">
      <w:pPr xmlns:w="http://schemas.openxmlformats.org/wordprocessingml/2006/main">
        <w:pStyle w:val="BodyText"/>
        <w:numPr>
          <w:ilvl w:val="0"/>
          <w:numId w:val="240"/>
        </w:numPr>
        <w:tabs>
          <w:tab w:val="left" w:pos="611"/>
        </w:tabs>
        <w:ind w:left="520" w:hanging="120"/>
        <w:jc w:val="both"/>
      </w:pPr>
      <w:bookmarkStart xmlns:w="http://schemas.openxmlformats.org/wordprocessingml/2006/main" w:id="3007" w:name="bookmark2994"/>
      <w:bookmarkEnd xmlns:w="http://schemas.openxmlformats.org/wordprocessingml/2006/main" w:id="3007"/>
      <w:r xmlns:w="http://schemas.openxmlformats.org/wordprocessingml/2006/main">
        <w:t xml:space="preserve">nou-născut cu orice afecțiune care necesită asistență respiratorie mecanică</w:t>
      </w:r>
    </w:p>
    <w:p w14:paraId="6C85782B" w14:textId="77777777" w:rsidR="00DA51AE" w:rsidRDefault="00DA51AE">
      <w:pPr xmlns:w="http://schemas.openxmlformats.org/wordprocessingml/2006/main">
        <w:pStyle w:val="BodyText"/>
        <w:numPr>
          <w:ilvl w:val="0"/>
          <w:numId w:val="240"/>
        </w:numPr>
        <w:tabs>
          <w:tab w:val="left" w:pos="611"/>
        </w:tabs>
        <w:ind w:left="520" w:hanging="120"/>
        <w:jc w:val="both"/>
      </w:pPr>
      <w:bookmarkStart xmlns:w="http://schemas.openxmlformats.org/wordprocessingml/2006/main" w:id="3008" w:name="bookmark2995"/>
      <w:bookmarkEnd xmlns:w="http://schemas.openxmlformats.org/wordprocessingml/2006/main" w:id="3008"/>
      <w:r xmlns:w="http://schemas.openxmlformats.org/wordprocessingml/2006/main">
        <w:t xml:space="preserve">nou-născut cu evoluție nesatisfăcătoare </w:t>
      </w:r>
      <w:r xmlns:w="http://schemas.openxmlformats.org/wordprocessingml/2006/main">
        <w:softHyphen xmlns:w="http://schemas.openxmlformats.org/wordprocessingml/2006/main"/>
      </w:r>
      <w:r xmlns:w="http://schemas.openxmlformats.org/wordprocessingml/2006/main">
        <w:t xml:space="preserve">în primele ore de viață și/sau fără un diagnostic definit</w:t>
      </w:r>
    </w:p>
    <w:p w14:paraId="575FF79D" w14:textId="77777777" w:rsidR="00DA51AE" w:rsidRDefault="00DA51AE">
      <w:pPr xmlns:w="http://schemas.openxmlformats.org/wordprocessingml/2006/main">
        <w:pStyle w:val="BodyText"/>
        <w:ind w:firstLine="320"/>
        <w:jc w:val="both"/>
      </w:pPr>
      <w:r xmlns:w="http://schemas.openxmlformats.org/wordprocessingml/2006/main">
        <w:t xml:space="preserve">Uneori există nou-născuți prematuri </w:t>
      </w:r>
      <w:r xmlns:w="http://schemas.openxmlformats.org/wordprocessingml/2006/main">
        <w:softHyphen xmlns:w="http://schemas.openxmlformats.org/wordprocessingml/2006/main"/>
      </w:r>
      <w:r xmlns:w="http://schemas.openxmlformats.org/wordprocessingml/2006/main">
        <w:t xml:space="preserve">, încă foarte mici, care în primele ore par „bine”, însă acești pacienți pot evolua nefavorabil cu o frecvență relativă, așa că trimiterea lor trebuie luată în considerare din timp.</w:t>
      </w:r>
    </w:p>
    <w:p w14:paraId="17AB34C1" w14:textId="77777777" w:rsidR="00DA51AE" w:rsidRDefault="00DA51AE">
      <w:pPr xmlns:w="http://schemas.openxmlformats.org/wordprocessingml/2006/main">
        <w:pStyle w:val="BodyText"/>
        <w:ind w:firstLine="320"/>
        <w:jc w:val="both"/>
      </w:pPr>
      <w:r xmlns:w="http://schemas.openxmlformats.org/wordprocessingml/2006/main">
        <w:t xml:space="preserve">Echipa de transport trebuie să fie formată </w:t>
      </w:r>
      <w:r xmlns:w="http://schemas.openxmlformats.org/wordprocessingml/2006/main">
        <w:softHyphen xmlns:w="http://schemas.openxmlformats.org/wordprocessingml/2006/main"/>
      </w:r>
      <w:r xmlns:w="http://schemas.openxmlformats.org/wordprocessingml/2006/main">
        <w:t xml:space="preserve">dintr-o asistentă medicală neonatală, un neonatolog și un coordonator. Îngrijirea adecvată a unei mame cu risc crescut sau a unui nou-născut în stare critică în timpul transportului necesită luarea în considerare a anumitor aspecte prioritare:</w:t>
      </w:r>
    </w:p>
    <w:p w14:paraId="1E13871D"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09" w:name="bookmark2996"/>
      <w:bookmarkEnd xmlns:w="http://schemas.openxmlformats.org/wordprocessingml/2006/main" w:id="3009"/>
      <w:r xmlns:w="http://schemas.openxmlformats.org/wordprocessingml/2006/main">
        <w:t xml:space="preserve">Personal cu cunoștințe, abilități </w:t>
      </w:r>
      <w:r xmlns:w="http://schemas.openxmlformats.org/wordprocessingml/2006/main">
        <w:softHyphen xmlns:w="http://schemas.openxmlformats.org/wordprocessingml/2006/main"/>
      </w:r>
      <w:r xmlns:w="http://schemas.openxmlformats.org/wordprocessingml/2006/main">
        <w:t xml:space="preserve">și experiență în gestionarea acestor pacienți (transportul neonatal este efectuat de preferință de către centrul receptor)</w:t>
      </w:r>
    </w:p>
    <w:p w14:paraId="6E332372" w14:textId="77777777" w:rsidR="00DA51AE" w:rsidRDefault="00DA51AE">
      <w:pPr xmlns:w="http://schemas.openxmlformats.org/wordprocessingml/2006/main">
        <w:pStyle w:val="BodyText"/>
        <w:numPr>
          <w:ilvl w:val="0"/>
          <w:numId w:val="232"/>
        </w:numPr>
        <w:tabs>
          <w:tab w:val="left" w:pos="448"/>
        </w:tabs>
        <w:ind w:firstLine="260"/>
        <w:jc w:val="both"/>
      </w:pPr>
      <w:bookmarkStart xmlns:w="http://schemas.openxmlformats.org/wordprocessingml/2006/main" w:id="3010" w:name="bookmark2997"/>
      <w:bookmarkEnd xmlns:w="http://schemas.openxmlformats.org/wordprocessingml/2006/main" w:id="3010"/>
      <w:r xmlns:w="http://schemas.openxmlformats.org/wordprocessingml/2006/main">
        <w:t xml:space="preserve">Echipament adecvat pentru transport.</w:t>
      </w:r>
    </w:p>
    <w:p w14:paraId="3AE3CA4B"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11" w:name="bookmark2998"/>
      <w:bookmarkEnd xmlns:w="http://schemas.openxmlformats.org/wordprocessingml/2006/main" w:id="3011"/>
      <w:r xmlns:w="http://schemas.openxmlformats.org/wordprocessingml/2006/main">
        <w:t xml:space="preserve">Stabilizarea corespunzătoare a pacientului înainte de transport.</w:t>
      </w:r>
    </w:p>
    <w:p w14:paraId="4FD47F14"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12" w:name="bookmark2999"/>
      <w:bookmarkEnd xmlns:w="http://schemas.openxmlformats.org/wordprocessingml/2006/main" w:id="3012"/>
      <w:r xmlns:w="http://schemas.openxmlformats.org/wordprocessingml/2006/main">
        <w:t xml:space="preserve">Selectarea adecvată a mijloacelor de transport </w:t>
      </w:r>
      <w:r xmlns:w="http://schemas.openxmlformats.org/wordprocessingml/2006/main">
        <w:softHyphen xmlns:w="http://schemas.openxmlformats.org/wordprocessingml/2006/main"/>
      </w:r>
      <w:r xmlns:w="http://schemas.openxmlformats.org/wordprocessingml/2006/main">
        <w:t xml:space="preserve">: ambulanță, elicopter sau avion, în funcție de distanță și disponibilitate. Alegerea transportului (aerian sau terestru) va depinde de distanța dintre centrul de trimitere și cel de recepție. Pentru distanțe intermediare, severitatea pacientului și tipul de patologie vor determina modul optim de transport.</w:t>
      </w:r>
    </w:p>
    <w:p w14:paraId="261C0852" w14:textId="77777777" w:rsidR="00DA51AE" w:rsidRDefault="00DA51AE">
      <w:pPr xmlns:w="http://schemas.openxmlformats.org/wordprocessingml/2006/main">
        <w:pStyle w:val="BodyText"/>
        <w:ind w:left="380"/>
        <w:jc w:val="both"/>
      </w:pPr>
      <w:r xmlns:w="http://schemas.openxmlformats.org/wordprocessingml/2006/main">
        <w:t xml:space="preserve">transportului neonatal </w:t>
      </w:r>
      <w:r xmlns:w="http://schemas.openxmlformats.org/wordprocessingml/2006/main">
        <w:t xml:space="preserve">trebuie asigurate următoarele :</w:t>
      </w:r>
      <w:r xmlns:w="http://schemas.openxmlformats.org/wordprocessingml/2006/main">
        <w:softHyphen xmlns:w="http://schemas.openxmlformats.org/wordprocessingml/2006/main"/>
      </w:r>
    </w:p>
    <w:p w14:paraId="1C77F467"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13" w:name="bookmark3000"/>
      <w:bookmarkEnd xmlns:w="http://schemas.openxmlformats.org/wordprocessingml/2006/main" w:id="3013"/>
      <w:r xmlns:w="http://schemas.openxmlformats.org/wordprocessingml/2006/main">
        <w:t xml:space="preserve">Menținerea temperaturii corpului </w:t>
      </w:r>
      <w:r xmlns:w="http://schemas.openxmlformats.org/wordprocessingml/2006/main">
        <w:softHyphen xmlns:w="http://schemas.openxmlformats.org/wordprocessingml/2006/main"/>
      </w:r>
      <w:r xmlns:w="http://schemas.openxmlformats.org/wordprocessingml/2006/main">
        <w:t xml:space="preserve">între 36,5-37°</w:t>
      </w:r>
    </w:p>
    <w:p w14:paraId="40E7D940"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14" w:name="bookmark3001"/>
      <w:bookmarkEnd xmlns:w="http://schemas.openxmlformats.org/wordprocessingml/2006/main" w:id="3014"/>
      <w:r xmlns:w="http://schemas.openxmlformats.org/wordprocessingml/2006/main">
        <w:t xml:space="preserve">Controlul adecvat al administrării oxigenului</w:t>
      </w:r>
    </w:p>
    <w:p w14:paraId="1986512E"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15" w:name="bookmark3002"/>
      <w:bookmarkEnd xmlns:w="http://schemas.openxmlformats.org/wordprocessingml/2006/main" w:id="3015"/>
      <w:r xmlns:w="http://schemas.openxmlformats.org/wordprocessingml/2006/main">
        <w:t xml:space="preserve">saturația </w:t>
      </w:r>
      <w:r xmlns:w="http://schemas.openxmlformats.org/wordprocessingml/2006/main">
        <w:rPr>
          <w:sz w:val="15"/>
          <w:szCs w:val="15"/>
        </w:rPr>
        <w:t xml:space="preserve">de oxigen </w:t>
      </w:r>
      <w:r xmlns:w="http://schemas.openxmlformats.org/wordprocessingml/2006/main">
        <w:t xml:space="preserve">între 90-95% (trebuie să aveți la îndemână un pulsoximetru)</w:t>
      </w:r>
    </w:p>
    <w:p w14:paraId="50E51EE3"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16" w:name="bookmark3003"/>
      <w:bookmarkEnd xmlns:w="http://schemas.openxmlformats.org/wordprocessingml/2006/main" w:id="3016"/>
      <w:r xmlns:w="http://schemas.openxmlformats.org/wordprocessingml/2006/main">
        <w:t xml:space="preserve">Control adecvat al </w:t>
      </w:r>
      <w:r xmlns:w="http://schemas.openxmlformats.org/wordprocessingml/2006/main">
        <w:softHyphen xmlns:w="http://schemas.openxmlformats.org/wordprocessingml/2006/main"/>
      </w:r>
      <w:r xmlns:w="http://schemas.openxmlformats.org/wordprocessingml/2006/main">
        <w:t xml:space="preserve">aportului de lichide și glucoză (trebuie să fie disponibilă o pompă de perfuzie continuă)</w:t>
      </w:r>
    </w:p>
    <w:p w14:paraId="00DEC7C1" w14:textId="77777777" w:rsidR="00DA51AE" w:rsidRDefault="00DA51AE">
      <w:pPr xmlns:w="http://schemas.openxmlformats.org/wordprocessingml/2006/main">
        <w:pStyle w:val="BodyText"/>
        <w:numPr>
          <w:ilvl w:val="0"/>
          <w:numId w:val="232"/>
        </w:numPr>
        <w:tabs>
          <w:tab w:val="left" w:pos="448"/>
        </w:tabs>
        <w:ind w:firstLine="260"/>
        <w:jc w:val="both"/>
      </w:pPr>
      <w:bookmarkStart xmlns:w="http://schemas.openxmlformats.org/wordprocessingml/2006/main" w:id="3017" w:name="bookmark3004"/>
      <w:bookmarkEnd xmlns:w="http://schemas.openxmlformats.org/wordprocessingml/2006/main" w:id="3017"/>
      <w:r xmlns:w="http://schemas.openxmlformats.org/wordprocessingml/2006/main">
        <w:t xml:space="preserve">Controlul adecvat al căii intravenoase</w:t>
      </w:r>
    </w:p>
    <w:p w14:paraId="7DA1F00E" w14:textId="77777777" w:rsidR="00DA51AE" w:rsidRDefault="00DA51AE">
      <w:pPr xmlns:w="http://schemas.openxmlformats.org/wordprocessingml/2006/main">
        <w:pStyle w:val="BodyText"/>
        <w:jc w:val="both"/>
      </w:pPr>
      <w:r xmlns:w="http://schemas.openxmlformats.org/wordprocessingml/2006/main">
        <w:t xml:space="preserve">Ambulanța trebuie să fie </w:t>
      </w:r>
      <w:r xmlns:w="http://schemas.openxmlformats.org/wordprocessingml/2006/main">
        <w:softHyphen xmlns:w="http://schemas.openxmlformats.org/wordprocessingml/2006/main"/>
      </w:r>
      <w:r xmlns:w="http://schemas.openxmlformats.org/wordprocessingml/2006/main">
        <w:t xml:space="preserve">echipată corespunzător, cu incubator de transport, rezervor și distribuitor de gaz, echipamente electrice, care trebuie să includă o baterie reîncărcabilă de 220 de volți și o priză de 12 și 220 de volți, iluminare adecvată, sistem de aspirație, control termic, fixare a echipamentului, monitoare și pompe de perfuzie.</w:t>
      </w:r>
    </w:p>
    <w:p w14:paraId="48834B16" w14:textId="77777777" w:rsidR="00DA51AE" w:rsidRDefault="00DA51AE">
      <w:pPr xmlns:w="http://schemas.openxmlformats.org/wordprocessingml/2006/main">
        <w:pStyle w:val="BodyText"/>
        <w:spacing w:after="660"/>
        <w:jc w:val="both"/>
      </w:pPr>
      <w:r xmlns:w="http://schemas.openxmlformats.org/wordprocessingml/2006/main">
        <w:t xml:space="preserve">Este important să se țină cont de faptul că mama trebuie să-și vadă copilul înainte de transfer, iar tatăl va însoți echipa de transport ori de câte ori este posibil. Fiecare pacient transferat </w:t>
      </w:r>
      <w:r xmlns:w="http://schemas.openxmlformats.org/wordprocessingml/2006/main">
        <w:softHyphen xmlns:w="http://schemas.openxmlformats.org/wordprocessingml/2006/main"/>
      </w:r>
      <w:r xmlns:w="http://schemas.openxmlformats.org/wordprocessingml/2006/main">
        <w:t xml:space="preserve">trebuie să fie însoțit de un rezumat complet al informațiilor medicale și sociale cheie, precum și de starea sa clinică înainte de transport și de formularul de consimțământ pentru transfer.</w:t>
      </w:r>
    </w:p>
    <w:p w14:paraId="6FE47610" w14:textId="77777777" w:rsidR="00DA51AE" w:rsidRDefault="00DA51AE">
      <w:pPr xmlns:w="http://schemas.openxmlformats.org/wordprocessingml/2006/main">
        <w:pStyle w:val="Heading41"/>
        <w:keepNext/>
        <w:keepLines/>
        <w:spacing w:after="0"/>
        <w:jc w:val="both"/>
      </w:pPr>
      <w:bookmarkStart xmlns:w="http://schemas.openxmlformats.org/wordprocessingml/2006/main" w:id="3018" w:name="bookmark3005"/>
      <w:bookmarkStart xmlns:w="http://schemas.openxmlformats.org/wordprocessingml/2006/main" w:id="3019" w:name="bookmark3006"/>
      <w:bookmarkStart xmlns:w="http://schemas.openxmlformats.org/wordprocessingml/2006/main" w:id="3020" w:name="bookmark3007"/>
      <w:r xmlns:w="http://schemas.openxmlformats.org/wordprocessingml/2006/main">
        <w:rPr>
          <w:b w:val="0"/>
          <w:bCs w:val="0"/>
        </w:rPr>
        <w:t xml:space="preserve">VII.16. </w:t>
      </w:r>
      <w:r xmlns:w="http://schemas.openxmlformats.org/wordprocessingml/2006/main">
        <w:t xml:space="preserve">GHID DE MONITORIZARE</w:t>
      </w:r>
      <w:bookmarkEnd xmlns:w="http://schemas.openxmlformats.org/wordprocessingml/2006/main" w:id="3018"/>
      <w:bookmarkEnd xmlns:w="http://schemas.openxmlformats.org/wordprocessingml/2006/main" w:id="3019"/>
      <w:bookmarkEnd xmlns:w="http://schemas.openxmlformats.org/wordprocessingml/2006/main" w:id="3020"/>
    </w:p>
    <w:p w14:paraId="2A92334F" w14:textId="77777777" w:rsidR="00DA51AE" w:rsidRDefault="00DA51AE">
      <w:pPr xmlns:w="http://schemas.openxmlformats.org/wordprocessingml/2006/main">
        <w:pStyle w:val="Bodytext90"/>
        <w:spacing w:after="0" w:line="264" w:lineRule="auto"/>
        <w:jc w:val="both"/>
        <w:rPr>
          <w:sz w:val="18"/>
          <w:szCs w:val="18"/>
        </w:rPr>
      </w:pPr>
      <w:bookmarkStart xmlns:w="http://schemas.openxmlformats.org/wordprocessingml/2006/main" w:id="3021" w:name="bookmark3008"/>
      <w:r xmlns:w="http://schemas.openxmlformats.org/wordprocessingml/2006/main">
        <w:rPr>
          <w:sz w:val="18"/>
          <w:szCs w:val="18"/>
        </w:rPr>
        <w:t xml:space="preserve">AL NOU-NĂSCUTULUI</w:t>
      </w:r>
      <w:bookmarkEnd xmlns:w="http://schemas.openxmlformats.org/wordprocessingml/2006/main" w:id="3021"/>
    </w:p>
    <w:p w14:paraId="45C71BF7" w14:textId="77777777" w:rsidR="00DA51AE" w:rsidRDefault="00DA51AE">
      <w:pPr xmlns:w="http://schemas.openxmlformats.org/wordprocessingml/2006/main">
        <w:pStyle w:val="Bodytext90"/>
        <w:spacing w:after="200" w:line="264" w:lineRule="auto"/>
        <w:jc w:val="both"/>
        <w:rPr>
          <w:sz w:val="18"/>
          <w:szCs w:val="18"/>
        </w:rPr>
      </w:pPr>
      <w:bookmarkStart xmlns:w="http://schemas.openxmlformats.org/wordprocessingml/2006/main" w:id="3022" w:name="bookmark3009"/>
      <w:r xmlns:w="http://schemas.openxmlformats.org/wordprocessingml/2006/main">
        <w:rPr>
          <w:sz w:val="18"/>
          <w:szCs w:val="18"/>
        </w:rPr>
        <w:t xml:space="preserve">PREMATUM</w:t>
      </w:r>
      <w:bookmarkEnd xmlns:w="http://schemas.openxmlformats.org/wordprocessingml/2006/main" w:id="3022"/>
    </w:p>
    <w:p w14:paraId="0288AA67" w14:textId="77777777" w:rsidR="00DA51AE" w:rsidRDefault="00DA51AE">
      <w:pPr xmlns:w="http://schemas.openxmlformats.org/wordprocessingml/2006/main">
        <w:pStyle w:val="BodyText"/>
        <w:ind w:firstLine="0"/>
        <w:jc w:val="both"/>
      </w:pPr>
      <w:r xmlns:w="http://schemas.openxmlformats.org/wordprocessingml/2006/main">
        <w:t xml:space="preserve">Scopul monitorizării copiilor născuți prematur este de a sprijini copilul și familia acestuia depășind </w:t>
      </w:r>
      <w:r xmlns:w="http://schemas.openxmlformats.org/wordprocessingml/2006/main">
        <w:softHyphen xmlns:w="http://schemas.openxmlformats.org/wordprocessingml/2006/main"/>
      </w:r>
      <w:r xmlns:w="http://schemas.openxmlformats.org/wordprocessingml/2006/main">
        <w:t xml:space="preserve">dificultățile existente, de a detecta din timp orice probleme potențiale și de a oferi un tratament la timp.</w:t>
      </w:r>
    </w:p>
    <w:p w14:paraId="4FFDD276" w14:textId="77777777" w:rsidR="00DA51AE" w:rsidRDefault="00DA51AE">
      <w:pPr xmlns:w="http://schemas.openxmlformats.org/wordprocessingml/2006/main">
        <w:pStyle w:val="BodyText"/>
        <w:jc w:val="both"/>
      </w:pPr>
      <w:r xmlns:w="http://schemas.openxmlformats.org/wordprocessingml/2006/main">
        <w:t xml:space="preserve">Trebuie să existe o </w:t>
      </w:r>
      <w:r xmlns:w="http://schemas.openxmlformats.org/wordprocessingml/2006/main">
        <w:softHyphen xmlns:w="http://schemas.openxmlformats.org/wordprocessingml/2006/main"/>
      </w:r>
      <w:r xmlns:w="http://schemas.openxmlformats.org/wordprocessingml/2006/main">
        <w:t xml:space="preserve">echipă profesională interdisciplinară (neonatolog, pediatru, kinetoterapeut, logoped, neuropediatru, oftalmolog, psihopedagog, asistent social).</w:t>
      </w:r>
    </w:p>
    <w:p w14:paraId="577FD6AE" w14:textId="77777777" w:rsidR="00DA51AE" w:rsidRDefault="00DA51AE">
      <w:pPr xmlns:w="http://schemas.openxmlformats.org/wordprocessingml/2006/main">
        <w:pStyle w:val="BodyText"/>
        <w:jc w:val="both"/>
      </w:pPr>
      <w:r xmlns:w="http://schemas.openxmlformats.org/wordprocessingml/2006/main">
        <w:t xml:space="preserve">Vârsta gestațională a unui copil prematur </w:t>
      </w:r>
      <w:r xmlns:w="http://schemas.openxmlformats.org/wordprocessingml/2006/main">
        <w:softHyphen xmlns:w="http://schemas.openxmlformats.org/wordprocessingml/2006/main"/>
      </w:r>
      <w:r xmlns:w="http://schemas.openxmlformats.org/wordprocessingml/2006/main">
        <w:t xml:space="preserve">trebuie corectată până când copilul împlinește doi ani.</w:t>
      </w:r>
    </w:p>
    <w:p w14:paraId="5E5BAB93" w14:textId="77777777" w:rsidR="00DA51AE" w:rsidRDefault="00DA51AE">
      <w:pPr xmlns:w="http://schemas.openxmlformats.org/wordprocessingml/2006/main">
        <w:pStyle w:val="BodyText"/>
        <w:spacing w:after="200"/>
        <w:jc w:val="both"/>
      </w:pPr>
      <w:r xmlns:w="http://schemas.openxmlformats.org/wordprocessingml/2006/main">
        <w:t xml:space="preserve">Primul control post-externare trebuie efectuat la 48-72 de ore după internare.</w:t>
      </w:r>
    </w:p>
    <w:p w14:paraId="7DD2027C" w14:textId="77777777" w:rsidR="00DA51AE" w:rsidRDefault="00DA51AE">
      <w:pPr xmlns:w="http://schemas.openxmlformats.org/wordprocessingml/2006/main">
        <w:pStyle w:val="Heading51"/>
        <w:keepNext/>
        <w:keepLines/>
        <w:spacing w:after="200"/>
      </w:pPr>
      <w:bookmarkStart xmlns:w="http://schemas.openxmlformats.org/wordprocessingml/2006/main" w:id="3023" w:name="bookmark3010"/>
      <w:bookmarkStart xmlns:w="http://schemas.openxmlformats.org/wordprocessingml/2006/main" w:id="3024" w:name="bookmark3011"/>
      <w:bookmarkStart xmlns:w="http://schemas.openxmlformats.org/wordprocessingml/2006/main" w:id="3025" w:name="bookmark3012"/>
      <w:r xmlns:w="http://schemas.openxmlformats.org/wordprocessingml/2006/main">
        <w:t xml:space="preserve">Criterii pentru externarea din instituție</w:t>
      </w:r>
      <w:bookmarkEnd xmlns:w="http://schemas.openxmlformats.org/wordprocessingml/2006/main" w:id="3023"/>
      <w:bookmarkEnd xmlns:w="http://schemas.openxmlformats.org/wordprocessingml/2006/main" w:id="3024"/>
      <w:bookmarkEnd xmlns:w="http://schemas.openxmlformats.org/wordprocessingml/2006/main" w:id="3025"/>
    </w:p>
    <w:p w14:paraId="7CB65850" w14:textId="77777777" w:rsidR="00DA51AE" w:rsidRDefault="00DA51AE">
      <w:pPr xmlns:w="http://schemas.openxmlformats.org/wordprocessingml/2006/main">
        <w:pStyle w:val="BodyText"/>
        <w:spacing w:after="200" w:line="283" w:lineRule="auto"/>
        <w:ind w:left="360" w:hanging="120"/>
        <w:jc w:val="both"/>
      </w:pPr>
      <w:r xmlns:w="http://schemas.openxmlformats.org/wordprocessingml/2006/main">
        <w:t xml:space="preserve">• Părinți cu o sănătate emoțională și fizică bună</w:t>
      </w:r>
    </w:p>
    <w:p w14:paraId="7A66EC45" w14:textId="77777777" w:rsidR="00DA51AE" w:rsidRDefault="00DA51AE">
      <w:pPr xmlns:w="http://schemas.openxmlformats.org/wordprocessingml/2006/main">
        <w:pStyle w:val="BodyText"/>
        <w:numPr>
          <w:ilvl w:val="0"/>
          <w:numId w:val="232"/>
        </w:numPr>
        <w:tabs>
          <w:tab w:val="left" w:pos="448"/>
        </w:tabs>
        <w:ind w:firstLine="260"/>
        <w:jc w:val="both"/>
      </w:pPr>
      <w:bookmarkStart xmlns:w="http://schemas.openxmlformats.org/wordprocessingml/2006/main" w:id="3026" w:name="bookmark3013"/>
      <w:bookmarkEnd xmlns:w="http://schemas.openxmlformats.org/wordprocessingml/2006/main" w:id="3026"/>
      <w:r xmlns:w="http://schemas.openxmlformats.org/wordprocessingml/2006/main">
        <w:t xml:space="preserve">Greutatea copilului mai mare de 2000 de grame</w:t>
      </w:r>
    </w:p>
    <w:p w14:paraId="598312F8"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27" w:name="bookmark3014"/>
      <w:bookmarkEnd xmlns:w="http://schemas.openxmlformats.org/wordprocessingml/2006/main" w:id="3027"/>
      <w:r xmlns:w="http://schemas.openxmlformats.org/wordprocessingml/2006/main">
        <w:t xml:space="preserve">Creștere constantă în greutate în ultimele 5 zile</w:t>
      </w:r>
    </w:p>
    <w:p w14:paraId="147B9055"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28" w:name="bookmark3015"/>
      <w:bookmarkEnd xmlns:w="http://schemas.openxmlformats.org/wordprocessingml/2006/main" w:id="3028"/>
      <w:r xmlns:w="http://schemas.openxmlformats.org/wordprocessingml/2006/main">
        <w:t xml:space="preserve">Aport caloric adecvat, alimentat doar prin aspirație</w:t>
      </w:r>
    </w:p>
    <w:p w14:paraId="635CD75B"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29" w:name="bookmark3016"/>
      <w:bookmarkEnd xmlns:w="http://schemas.openxmlformats.org/wordprocessingml/2006/main" w:id="3029"/>
      <w:r xmlns:w="http://schemas.openxmlformats.org/wordprocessingml/2006/main">
        <w:t xml:space="preserve">Temperatură corporală stabilă cu bebelușul îmbrăcat, în afara incubatorului și </w:t>
      </w:r>
      <w:r xmlns:w="http://schemas.openxmlformats.org/wordprocessingml/2006/main">
        <w:t xml:space="preserve">la o temperatură ambientală de 21 până la 23 </w:t>
      </w:r>
      <w:r xmlns:w="http://schemas.openxmlformats.org/wordprocessingml/2006/main">
        <w:rPr>
          <w:vertAlign w:val="superscript"/>
        </w:rPr>
        <w:t xml:space="preserve">° C</w:t>
      </w:r>
    </w:p>
    <w:p w14:paraId="7BBEAD06"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30" w:name="bookmark3017"/>
      <w:bookmarkEnd xmlns:w="http://schemas.openxmlformats.org/wordprocessingml/2006/main" w:id="3030"/>
      <w:r xmlns:w="http://schemas.openxmlformats.org/wordprocessingml/2006/main">
        <w:t xml:space="preserve">Stabilitate respiratorie, fără apnee timp de cel puțin șapte zile</w:t>
      </w:r>
    </w:p>
    <w:p w14:paraId="5D00BFC1" w14:textId="77777777" w:rsidR="00DA51AE" w:rsidRDefault="00DA51AE">
      <w:pPr xmlns:w="http://schemas.openxmlformats.org/wordprocessingml/2006/main">
        <w:pStyle w:val="BodyText"/>
        <w:numPr>
          <w:ilvl w:val="0"/>
          <w:numId w:val="232"/>
        </w:numPr>
        <w:tabs>
          <w:tab w:val="left" w:pos="448"/>
        </w:tabs>
        <w:ind w:left="380" w:hanging="120"/>
        <w:jc w:val="both"/>
      </w:pPr>
      <w:bookmarkStart xmlns:w="http://schemas.openxmlformats.org/wordprocessingml/2006/main" w:id="3031" w:name="bookmark3018"/>
      <w:bookmarkEnd xmlns:w="http://schemas.openxmlformats.org/wordprocessingml/2006/main" w:id="3031"/>
      <w:r xmlns:w="http://schemas.openxmlformats.org/wordprocessingml/2006/main">
        <w:t xml:space="preserve">Testele suplimentare includ </w:t>
      </w:r>
      <w:r xmlns:w="http://schemas.openxmlformats.org/wordprocessingml/2006/main">
        <w:softHyphen xmlns:w="http://schemas.openxmlformats.org/wordprocessingml/2006/main"/>
      </w:r>
      <w:r xmlns:w="http://schemas.openxmlformats.org/wordprocessingml/2006/main">
        <w:t xml:space="preserve">două teste premergătoare externarii: examen oftalmologic și audiologic, ecografie cerebrală, screening pentru rahitism, hemoleucogramă cu număr de reticulocite și hematocrit mai mare de 25%.</w:t>
      </w:r>
    </w:p>
    <w:p w14:paraId="00C943A2" w14:textId="77777777" w:rsidR="00DA51AE" w:rsidRDefault="00DA51AE">
      <w:pPr xmlns:w="http://schemas.openxmlformats.org/wordprocessingml/2006/main">
        <w:pStyle w:val="BodyText"/>
        <w:numPr>
          <w:ilvl w:val="0"/>
          <w:numId w:val="232"/>
        </w:numPr>
        <w:tabs>
          <w:tab w:val="left" w:pos="448"/>
        </w:tabs>
        <w:spacing w:after="200"/>
        <w:ind w:left="380" w:hanging="120"/>
        <w:jc w:val="both"/>
      </w:pPr>
      <w:bookmarkStart xmlns:w="http://schemas.openxmlformats.org/wordprocessingml/2006/main" w:id="3032" w:name="bookmark3019"/>
      <w:bookmarkEnd xmlns:w="http://schemas.openxmlformats.org/wordprocessingml/2006/main" w:id="3032"/>
      <w:r xmlns:w="http://schemas.openxmlformats.org/wordprocessingml/2006/main">
        <w:t xml:space="preserve">Potrivit pentru mediul de acasă: temperatura camerei între 20 </w:t>
      </w:r>
      <w:r xmlns:w="http://schemas.openxmlformats.org/wordprocessingml/2006/main">
        <w:softHyphen xmlns:w="http://schemas.openxmlformats.org/wordprocessingml/2006/main"/>
      </w:r>
      <w:r xmlns:w="http://schemas.openxmlformats.org/wordprocessingml/2006/main">
        <w:t xml:space="preserve">și 25°C, camera copilului bine ventilată și curată și pătuțul cu un perimetru interior protejat</w:t>
      </w:r>
    </w:p>
    <w:p w14:paraId="44343C46" w14:textId="77777777" w:rsidR="00DA51AE" w:rsidRDefault="00DA51AE">
      <w:pPr xmlns:w="http://schemas.openxmlformats.org/wordprocessingml/2006/main">
        <w:pStyle w:val="Heading51"/>
        <w:keepNext/>
        <w:keepLines/>
        <w:jc w:val="both"/>
      </w:pPr>
      <w:bookmarkStart xmlns:w="http://schemas.openxmlformats.org/wordprocessingml/2006/main" w:id="3033" w:name="bookmark3020"/>
      <w:bookmarkStart xmlns:w="http://schemas.openxmlformats.org/wordprocessingml/2006/main" w:id="3034" w:name="bookmark3021"/>
      <w:bookmarkStart xmlns:w="http://schemas.openxmlformats.org/wordprocessingml/2006/main" w:id="3035" w:name="bookmark3022"/>
      <w:r xmlns:w="http://schemas.openxmlformats.org/wordprocessingml/2006/main">
        <w:t xml:space="preserve">Controlul clinic</w:t>
      </w:r>
      <w:bookmarkEnd xmlns:w="http://schemas.openxmlformats.org/wordprocessingml/2006/main" w:id="3033"/>
      <w:bookmarkEnd xmlns:w="http://schemas.openxmlformats.org/wordprocessingml/2006/main" w:id="3034"/>
      <w:bookmarkEnd xmlns:w="http://schemas.openxmlformats.org/wordprocessingml/2006/main" w:id="3035"/>
    </w:p>
    <w:p w14:paraId="22F91988" w14:textId="77777777" w:rsidR="00DA51AE" w:rsidRDefault="00DA51AE">
      <w:pPr xmlns:w="http://schemas.openxmlformats.org/wordprocessingml/2006/main">
        <w:pStyle w:val="BodyText"/>
        <w:ind w:firstLine="0"/>
        <w:jc w:val="both"/>
      </w:pPr>
      <w:r xmlns:w="http://schemas.openxmlformats.org/wordprocessingml/2006/main">
        <w:t xml:space="preserve">Va fi efectuată de către un neonatolog și/sau </w:t>
      </w:r>
      <w:r xmlns:w="http://schemas.openxmlformats.org/wordprocessingml/2006/main">
        <w:softHyphen xmlns:w="http://schemas.openxmlformats.org/wordprocessingml/2006/main"/>
      </w:r>
      <w:r xmlns:w="http://schemas.openxmlformats.org/wordprocessingml/2006/main">
        <w:t xml:space="preserve">un medic pediatru de urmărire, pentru evaluarea creșterii și dezvoltării pacientului.</w:t>
      </w:r>
    </w:p>
    <w:p w14:paraId="49553C04" w14:textId="77777777" w:rsidR="00DA51AE" w:rsidRDefault="00DA51AE">
      <w:pPr xmlns:w="http://schemas.openxmlformats.org/wordprocessingml/2006/main" xmlns:w15="http://schemas.microsoft.com/office/word/2012/wordml">
        <w:pStyle w:val="BodyText"/>
        <w:ind w:firstLine="320"/>
        <w:jc w:val="both"/>
        <w:sectPr w:rsidR="00DA51AE" w:rsidSect="00DA51AE">
          <w:footnotePr>
            <w:numFmt w:val="chicago"/>
          </w:footnotePr>
          <w:type w:val="continuous"/>
          <w:pgSz w:w="8506" w:h="12754"/>
          <w:pgMar w:top="1096" w:right="441" w:bottom="781" w:left="441" w:header="0" w:footer="3" w:gutter="582"/>
          <w:cols w:num="2" w:space="161"/>
          <w:noEndnote/>
          <w:docGrid w:linePitch="360"/>
          <w15:footnoteColumns w:val="1"/>
        </w:sectPr>
      </w:pPr>
      <w:r xmlns:w="http://schemas.openxmlformats.org/wordprocessingml/2006/main">
        <w:t xml:space="preserve">Părinții trebuie avertizați cu privire la potențialele semne, cum ar fi febra, modificări ale obiceiurilor intestinale sau alimentare </w:t>
      </w:r>
      <w:r xmlns:w="http://schemas.openxmlformats.org/wordprocessingml/2006/main">
        <w:softHyphen xmlns:w="http://schemas.openxmlformats.org/wordprocessingml/2006/main"/>
      </w:r>
      <w:r xmlns:w="http://schemas.openxmlformats.org/wordprocessingml/2006/main">
        <w:t xml:space="preserve">, regurgitații etc. Vitaminele și oligoelementele vor fi adăugate în funcție de nevoile specifice, iar orice medicamente pe care le ia în prezent copilul vor fi monitorizate. Se vor evalua semnele și simptomele de hipo- sau hiperstimulare și se vor recomanda poziții și exerciții care pot promova neurodezvoltarea bebelușului. Se va determina oportunitatea trimiterii la un kinetoterapeut pediatru. Trebuie să se asigure că programul de vaccinare este actualizat și, de asemenea, se vor furniza informații despre vaccinurile alternative indicate pentru fiecare caz individual (vaccin pneumococic, anticorpi monoclonali împotriva virusului sincițial respirator etc.). Se va face o trimitere la timp către [un specialist/specialist].</w:t>
      </w:r>
    </w:p>
    <w:p w14:paraId="65EC3579" w14:textId="77777777" w:rsidR="00DA51AE" w:rsidRDefault="00DA51AE">
      <w:pPr xmlns:w="http://schemas.openxmlformats.org/wordprocessingml/2006/main">
        <w:pStyle w:val="BodyText"/>
        <w:spacing w:after="400"/>
        <w:ind w:firstLine="0"/>
      </w:pPr>
      <w:r xmlns:w="http://schemas.openxmlformats.org/wordprocessingml/2006/main">
        <w:t xml:space="preserve">Se vor consulta interconsultanți din alte specialități atunci când se detectează anomalii. Se va pune accent pe întărirea legăturii părinte-copil.</w:t>
      </w:r>
    </w:p>
    <w:tbl>
      <w:tblPr>
        <w:tblOverlap w:val="never"/>
        <w:tblW w:w="0" w:type="auto"/>
        <w:jc w:val="center"/>
        <w:tblLayout w:type="fixed"/>
        <w:tblCellMar>
          <w:left w:w="10" w:type="dxa"/>
          <w:right w:w="10" w:type="dxa"/>
        </w:tblCellMar>
        <w:tblLook w:val="04A0" w:firstRow="1" w:lastRow="0" w:firstColumn="1" w:lastColumn="0" w:noHBand="0" w:noVBand="1"/>
      </w:tblPr>
      <w:tblGrid>
        <w:gridCol w:w="3274"/>
        <w:gridCol w:w="3446"/>
        <w:gridCol w:w="293"/>
      </w:tblGrid>
      <w:tr w:rsidR="00DA51AE" w14:paraId="64010580" w14:textId="77777777">
        <w:tblPrEx>
          <w:tblCellMar>
            <w:top w:w="0" w:type="dxa"/>
            <w:bottom w:w="0" w:type="dxa"/>
          </w:tblCellMar>
        </w:tblPrEx>
        <w:trPr>
          <w:trHeight w:hRule="exact" w:val="499"/>
          <w:jc w:val="center"/>
        </w:trPr>
        <w:tc>
          <w:tcPr>
            <w:tcW w:w="6720" w:type="dxa"/>
            <w:gridSpan w:val="2"/>
            <w:shd w:val="clear" w:color="auto" w:fill="231F20"/>
            <w:vAlign w:val="center"/>
          </w:tcPr>
          <w:p w14:paraId="31CC62DC"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jc w:val="both"/>
              <w:rPr>
                <w:sz w:val="14"/>
                <w:szCs w:val="14"/>
              </w:rPr>
            </w:pPr>
            <w:r xmlns:w="http://schemas.openxmlformats.org/wordprocessingml/2006/main">
              <w:rPr>
                <w:rFonts w:ascii="Tahoma" w:eastAsia="Tahoma" w:hAnsi="Tahoma" w:cs="Tahoma"/>
                <w:color w:val="FFFFFF"/>
                <w:sz w:val="14"/>
                <w:szCs w:val="14"/>
              </w:rPr>
              <w:t xml:space="preserve">TABELUL VII.16.1. </w:t>
            </w:r>
            <w:r xmlns:w="http://schemas.openxmlformats.org/wordprocessingml/2006/main">
              <w:rPr>
                <w:rFonts w:ascii="Tahoma" w:eastAsia="Tahoma" w:hAnsi="Tahoma" w:cs="Tahoma"/>
                <w:b/>
                <w:bCs/>
                <w:color w:val="FFFFFF"/>
                <w:sz w:val="14"/>
                <w:szCs w:val="14"/>
              </w:rPr>
              <w:t xml:space="preserve">Controale sugerate în monitorizarea nou-născutului prematur</w:t>
            </w:r>
          </w:p>
        </w:tc>
        <w:tc>
          <w:tcPr>
            <w:tcW w:w="293" w:type="dxa"/>
            <w:shd w:val="clear" w:color="auto" w:fill="231F20"/>
          </w:tcPr>
          <w:p w14:paraId="08F96E16" w14:textId="77777777" w:rsidR="00DA51AE" w:rsidRDefault="00DA51AE">
            <w:pPr>
              <w:rPr>
                <w:sz w:val="10"/>
                <w:szCs w:val="10"/>
              </w:rPr>
            </w:pPr>
          </w:p>
        </w:tc>
      </w:tr>
      <w:tr w:rsidR="00DA51AE" w14:paraId="5D5406A1" w14:textId="77777777">
        <w:tblPrEx>
          <w:tblCellMar>
            <w:top w:w="0" w:type="dxa"/>
            <w:bottom w:w="0" w:type="dxa"/>
          </w:tblCellMar>
        </w:tblPrEx>
        <w:trPr>
          <w:trHeight w:hRule="exact" w:val="341"/>
          <w:jc w:val="center"/>
        </w:trPr>
        <w:tc>
          <w:tcPr>
            <w:tcW w:w="3274" w:type="dxa"/>
            <w:tcBorders>
              <w:top w:val="single" w:sz="4" w:space="0" w:color="auto"/>
              <w:left w:val="single" w:sz="4" w:space="0" w:color="auto"/>
            </w:tcBorders>
            <w:shd w:val="clear" w:color="auto" w:fill="D2D3D5"/>
            <w:vAlign w:val="center"/>
          </w:tcPr>
          <w:p w14:paraId="163CF298"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VÂRSTA PACIENTULUI</w:t>
            </w:r>
          </w:p>
        </w:tc>
        <w:tc>
          <w:tcPr>
            <w:tcW w:w="3446" w:type="dxa"/>
            <w:tcBorders>
              <w:top w:val="single" w:sz="4" w:space="0" w:color="auto"/>
            </w:tcBorders>
            <w:shd w:val="clear" w:color="auto" w:fill="D2D3D5"/>
            <w:vAlign w:val="center"/>
          </w:tcPr>
          <w:p w14:paraId="3B3364B2" w14:textId="77777777" w:rsidR="00DA51AE" w:rsidRDefault="00DA51AE">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CONTROLUL CARE TREBUIE EFECTUAT</w:t>
            </w:r>
          </w:p>
        </w:tc>
        <w:tc>
          <w:tcPr>
            <w:tcW w:w="293" w:type="dxa"/>
            <w:tcBorders>
              <w:top w:val="single" w:sz="4" w:space="0" w:color="auto"/>
              <w:right w:val="single" w:sz="4" w:space="0" w:color="auto"/>
            </w:tcBorders>
            <w:shd w:val="clear" w:color="auto" w:fill="D2D3D5"/>
          </w:tcPr>
          <w:p w14:paraId="3DAAD256" w14:textId="77777777" w:rsidR="00DA51AE" w:rsidRDefault="00DA51AE">
            <w:pPr>
              <w:rPr>
                <w:sz w:val="10"/>
                <w:szCs w:val="10"/>
              </w:rPr>
            </w:pPr>
          </w:p>
        </w:tc>
      </w:tr>
      <w:tr w:rsidR="00DA51AE" w14:paraId="5E255D7F" w14:textId="77777777">
        <w:tblPrEx>
          <w:tblCellMar>
            <w:top w:w="0" w:type="dxa"/>
            <w:bottom w:w="0" w:type="dxa"/>
          </w:tblCellMar>
        </w:tblPrEx>
        <w:trPr>
          <w:trHeight w:hRule="exact" w:val="638"/>
          <w:jc w:val="center"/>
        </w:trPr>
        <w:tc>
          <w:tcPr>
            <w:tcW w:w="3274" w:type="dxa"/>
            <w:tcBorders>
              <w:top w:val="single" w:sz="4" w:space="0" w:color="auto"/>
            </w:tcBorders>
            <w:shd w:val="clear" w:color="auto" w:fill="FFFFFF"/>
            <w:vAlign w:val="center"/>
          </w:tcPr>
          <w:p w14:paraId="7B8F431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Vârsta gestațională corectată la 40 de săptămâni</w:t>
            </w:r>
          </w:p>
        </w:tc>
        <w:tc>
          <w:tcPr>
            <w:tcW w:w="3446" w:type="dxa"/>
            <w:tcBorders>
              <w:top w:val="single" w:sz="4" w:space="0" w:color="auto"/>
            </w:tcBorders>
            <w:shd w:val="clear" w:color="auto" w:fill="FFFFFF"/>
            <w:vAlign w:val="bottom"/>
          </w:tcPr>
          <w:p w14:paraId="420D2205" w14:textId="77777777" w:rsidR="00DA51AE" w:rsidRDefault="00DA51AE">
            <w:pPr xmlns:w="http://schemas.openxmlformats.org/wordprocessingml/2006/main">
              <w:pStyle w:val="Other0"/>
              <w:spacing w:line="286" w:lineRule="auto"/>
              <w:ind w:left="420" w:firstLine="0"/>
              <w:rPr>
                <w:sz w:val="14"/>
                <w:szCs w:val="14"/>
              </w:rPr>
            </w:pPr>
            <w:r xmlns:w="http://schemas.openxmlformats.org/wordprocessingml/2006/main">
              <w:rPr>
                <w:rFonts w:ascii="Tahoma" w:eastAsia="Tahoma" w:hAnsi="Tahoma" w:cs="Tahoma"/>
                <w:sz w:val="14"/>
                <w:szCs w:val="14"/>
              </w:rPr>
              <w:t xml:space="preserve">Emisii clinice, antropometrice, neurologice, oftalmologice, otoacustice.</w:t>
            </w:r>
          </w:p>
        </w:tc>
        <w:tc>
          <w:tcPr>
            <w:tcW w:w="293" w:type="dxa"/>
            <w:tcBorders>
              <w:top w:val="single" w:sz="4" w:space="0" w:color="auto"/>
            </w:tcBorders>
            <w:shd w:val="clear" w:color="auto" w:fill="FFFFFF"/>
          </w:tcPr>
          <w:p w14:paraId="0CDEE5DF" w14:textId="77777777" w:rsidR="00DA51AE" w:rsidRDefault="00DA51AE">
            <w:pPr>
              <w:rPr>
                <w:sz w:val="10"/>
                <w:szCs w:val="10"/>
              </w:rPr>
            </w:pPr>
          </w:p>
        </w:tc>
      </w:tr>
      <w:tr w:rsidR="00DA51AE" w14:paraId="3D62D0C0" w14:textId="77777777">
        <w:tblPrEx>
          <w:tblCellMar>
            <w:top w:w="0" w:type="dxa"/>
            <w:bottom w:w="0" w:type="dxa"/>
          </w:tblCellMar>
        </w:tblPrEx>
        <w:trPr>
          <w:trHeight w:hRule="exact" w:val="533"/>
          <w:jc w:val="center"/>
        </w:trPr>
        <w:tc>
          <w:tcPr>
            <w:tcW w:w="3274" w:type="dxa"/>
            <w:tcBorders>
              <w:top w:val="single" w:sz="4" w:space="0" w:color="auto"/>
            </w:tcBorders>
            <w:shd w:val="clear" w:color="auto" w:fill="FFFFFF"/>
          </w:tcPr>
          <w:p w14:paraId="5A80C7E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Vârsta gestațională corectată la 3 luni</w:t>
            </w:r>
          </w:p>
        </w:tc>
        <w:tc>
          <w:tcPr>
            <w:tcW w:w="3446" w:type="dxa"/>
            <w:tcBorders>
              <w:top w:val="single" w:sz="4" w:space="0" w:color="auto"/>
            </w:tcBorders>
            <w:shd w:val="clear" w:color="auto" w:fill="FFFFFF"/>
            <w:vAlign w:val="center"/>
          </w:tcPr>
          <w:p w14:paraId="19819893" w14:textId="77777777" w:rsidR="00DA51AE" w:rsidRDefault="00DA51AE">
            <w:pPr xmlns:w="http://schemas.openxmlformats.org/wordprocessingml/2006/main">
              <w:pStyle w:val="Other0"/>
              <w:ind w:left="420" w:firstLine="0"/>
              <w:rPr>
                <w:sz w:val="14"/>
                <w:szCs w:val="14"/>
              </w:rPr>
            </w:pPr>
            <w:r xmlns:w="http://schemas.openxmlformats.org/wordprocessingml/2006/main">
              <w:rPr>
                <w:rFonts w:ascii="Tahoma" w:eastAsia="Tahoma" w:hAnsi="Tahoma" w:cs="Tahoma"/>
                <w:sz w:val="14"/>
                <w:szCs w:val="14"/>
              </w:rPr>
              <w:t xml:space="preserve">Stimularea precoce și ecografia de șold sunt indicate dacă nu au fost efectuate anterior.</w:t>
            </w:r>
          </w:p>
        </w:tc>
        <w:tc>
          <w:tcPr>
            <w:tcW w:w="293" w:type="dxa"/>
            <w:tcBorders>
              <w:top w:val="single" w:sz="4" w:space="0" w:color="auto"/>
            </w:tcBorders>
            <w:shd w:val="clear" w:color="auto" w:fill="FFFFFF"/>
          </w:tcPr>
          <w:p w14:paraId="1BC706F6" w14:textId="77777777" w:rsidR="00DA51AE" w:rsidRDefault="00DA51AE">
            <w:pPr>
              <w:rPr>
                <w:sz w:val="10"/>
                <w:szCs w:val="10"/>
              </w:rPr>
            </w:pPr>
          </w:p>
        </w:tc>
      </w:tr>
      <w:tr w:rsidR="00DA51AE" w14:paraId="2E7A9648" w14:textId="77777777">
        <w:tblPrEx>
          <w:tblCellMar>
            <w:top w:w="0" w:type="dxa"/>
            <w:bottom w:w="0" w:type="dxa"/>
          </w:tblCellMar>
        </w:tblPrEx>
        <w:trPr>
          <w:trHeight w:hRule="exact" w:val="514"/>
          <w:jc w:val="center"/>
        </w:trPr>
        <w:tc>
          <w:tcPr>
            <w:tcW w:w="3274" w:type="dxa"/>
            <w:tcBorders>
              <w:top w:val="single" w:sz="4" w:space="0" w:color="auto"/>
            </w:tcBorders>
            <w:shd w:val="clear" w:color="auto" w:fill="FFFFFF"/>
          </w:tcPr>
          <w:p w14:paraId="12EF373C"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Vârsta gestațională corectată la 6 luni</w:t>
            </w:r>
          </w:p>
        </w:tc>
        <w:tc>
          <w:tcPr>
            <w:tcW w:w="3739" w:type="dxa"/>
            <w:gridSpan w:val="2"/>
            <w:tcBorders>
              <w:top w:val="single" w:sz="4" w:space="0" w:color="auto"/>
            </w:tcBorders>
            <w:shd w:val="clear" w:color="auto" w:fill="FFFFFF"/>
          </w:tcPr>
          <w:p w14:paraId="7E26B855" w14:textId="77777777" w:rsidR="00DA51AE" w:rsidRDefault="00DA51AE">
            <w:pPr xmlns:w="http://schemas.openxmlformats.org/wordprocessingml/2006/main">
              <w:pStyle w:val="Other0"/>
              <w:ind w:left="420" w:firstLine="0"/>
              <w:rPr>
                <w:sz w:val="14"/>
                <w:szCs w:val="14"/>
              </w:rPr>
            </w:pPr>
            <w:r xmlns:w="http://schemas.openxmlformats.org/wordprocessingml/2006/main">
              <w:rPr>
                <w:rFonts w:ascii="Tahoma" w:eastAsia="Tahoma" w:hAnsi="Tahoma" w:cs="Tahoma"/>
                <w:sz w:val="14"/>
                <w:szCs w:val="14"/>
              </w:rPr>
              <w:t xml:space="preserve">Se adaugă evaluarea și tratarea limbajului expresiv și receptiv.</w:t>
            </w:r>
          </w:p>
        </w:tc>
      </w:tr>
      <w:tr w:rsidR="00DA51AE" w14:paraId="76DD3DF2" w14:textId="77777777">
        <w:tblPrEx>
          <w:tblCellMar>
            <w:top w:w="0" w:type="dxa"/>
            <w:bottom w:w="0" w:type="dxa"/>
          </w:tblCellMar>
        </w:tblPrEx>
        <w:trPr>
          <w:trHeight w:hRule="exact" w:val="302"/>
          <w:jc w:val="center"/>
        </w:trPr>
        <w:tc>
          <w:tcPr>
            <w:tcW w:w="3274" w:type="dxa"/>
            <w:tcBorders>
              <w:top w:val="single" w:sz="4" w:space="0" w:color="auto"/>
            </w:tcBorders>
            <w:shd w:val="clear" w:color="auto" w:fill="FFFFFF"/>
          </w:tcPr>
          <w:p w14:paraId="2FE4164F"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9-12-18-24 luni, vârsta gestațională corectată</w:t>
            </w:r>
          </w:p>
        </w:tc>
        <w:tc>
          <w:tcPr>
            <w:tcW w:w="3446" w:type="dxa"/>
            <w:tcBorders>
              <w:top w:val="single" w:sz="4" w:space="0" w:color="auto"/>
            </w:tcBorders>
            <w:shd w:val="clear" w:color="auto" w:fill="FFFFFF"/>
          </w:tcPr>
          <w:p w14:paraId="5C38997B" w14:textId="77777777" w:rsidR="00DA51AE" w:rsidRDefault="00DA51AE">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Controlul auzului este adăugat după cum este necesar.</w:t>
            </w:r>
          </w:p>
        </w:tc>
        <w:tc>
          <w:tcPr>
            <w:tcW w:w="293" w:type="dxa"/>
            <w:tcBorders>
              <w:top w:val="single" w:sz="4" w:space="0" w:color="auto"/>
            </w:tcBorders>
            <w:shd w:val="clear" w:color="auto" w:fill="FFFFFF"/>
          </w:tcPr>
          <w:p w14:paraId="0264FA26" w14:textId="77777777" w:rsidR="00DA51AE" w:rsidRDefault="00DA51AE">
            <w:pPr>
              <w:rPr>
                <w:sz w:val="10"/>
                <w:szCs w:val="10"/>
              </w:rPr>
            </w:pPr>
          </w:p>
        </w:tc>
      </w:tr>
      <w:tr w:rsidR="00DA51AE" w14:paraId="058844C2" w14:textId="77777777">
        <w:tblPrEx>
          <w:tblCellMar>
            <w:top w:w="0" w:type="dxa"/>
            <w:bottom w:w="0" w:type="dxa"/>
          </w:tblCellMar>
        </w:tblPrEx>
        <w:trPr>
          <w:trHeight w:hRule="exact" w:val="307"/>
          <w:jc w:val="center"/>
        </w:trPr>
        <w:tc>
          <w:tcPr>
            <w:tcW w:w="3274" w:type="dxa"/>
            <w:tcBorders>
              <w:top w:val="single" w:sz="4" w:space="0" w:color="auto"/>
            </w:tcBorders>
            <w:shd w:val="clear" w:color="auto" w:fill="FFFFFF"/>
          </w:tcPr>
          <w:p w14:paraId="209E6B5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3 ani</w:t>
            </w:r>
          </w:p>
        </w:tc>
        <w:tc>
          <w:tcPr>
            <w:tcW w:w="3446" w:type="dxa"/>
            <w:tcBorders>
              <w:top w:val="single" w:sz="4" w:space="0" w:color="auto"/>
            </w:tcBorders>
            <w:shd w:val="clear" w:color="auto" w:fill="FFFFFF"/>
          </w:tcPr>
          <w:p w14:paraId="788803AD" w14:textId="77777777" w:rsidR="00DA51AE" w:rsidRDefault="00DA51AE">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Se adaugă o evaluare lingvistică completă</w:t>
            </w:r>
          </w:p>
        </w:tc>
        <w:tc>
          <w:tcPr>
            <w:tcW w:w="293" w:type="dxa"/>
            <w:tcBorders>
              <w:top w:val="single" w:sz="4" w:space="0" w:color="auto"/>
            </w:tcBorders>
            <w:shd w:val="clear" w:color="auto" w:fill="FFFFFF"/>
          </w:tcPr>
          <w:p w14:paraId="1501EA5A" w14:textId="77777777" w:rsidR="00DA51AE" w:rsidRDefault="00DA51AE">
            <w:pPr>
              <w:rPr>
                <w:sz w:val="10"/>
                <w:szCs w:val="10"/>
              </w:rPr>
            </w:pPr>
          </w:p>
        </w:tc>
      </w:tr>
      <w:tr w:rsidR="00DA51AE" w14:paraId="58059C21" w14:textId="77777777">
        <w:tblPrEx>
          <w:tblCellMar>
            <w:top w:w="0" w:type="dxa"/>
            <w:bottom w:w="0" w:type="dxa"/>
          </w:tblCellMar>
        </w:tblPrEx>
        <w:trPr>
          <w:trHeight w:hRule="exact" w:val="379"/>
          <w:jc w:val="center"/>
        </w:trPr>
        <w:tc>
          <w:tcPr>
            <w:tcW w:w="3274" w:type="dxa"/>
            <w:tcBorders>
              <w:top w:val="single" w:sz="4" w:space="0" w:color="auto"/>
              <w:bottom w:val="single" w:sz="4" w:space="0" w:color="auto"/>
            </w:tcBorders>
            <w:shd w:val="clear" w:color="auto" w:fill="FFFFFF"/>
            <w:vAlign w:val="center"/>
          </w:tcPr>
          <w:p w14:paraId="57C2739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4 ani</w:t>
            </w:r>
          </w:p>
        </w:tc>
        <w:tc>
          <w:tcPr>
            <w:tcW w:w="3446" w:type="dxa"/>
            <w:tcBorders>
              <w:top w:val="single" w:sz="4" w:space="0" w:color="auto"/>
              <w:bottom w:val="single" w:sz="4" w:space="0" w:color="auto"/>
            </w:tcBorders>
            <w:shd w:val="clear" w:color="auto" w:fill="FFFFFF"/>
            <w:vAlign w:val="center"/>
          </w:tcPr>
          <w:p w14:paraId="59D9024E" w14:textId="77777777" w:rsidR="00DA51AE" w:rsidRDefault="00DA51AE">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Clinic, oftalmologic și psihopedagogic.</w:t>
            </w:r>
          </w:p>
        </w:tc>
        <w:tc>
          <w:tcPr>
            <w:tcW w:w="293" w:type="dxa"/>
            <w:tcBorders>
              <w:top w:val="single" w:sz="4" w:space="0" w:color="auto"/>
              <w:bottom w:val="single" w:sz="4" w:space="0" w:color="auto"/>
            </w:tcBorders>
            <w:shd w:val="clear" w:color="auto" w:fill="FFFFFF"/>
          </w:tcPr>
          <w:p w14:paraId="753A48BE" w14:textId="77777777" w:rsidR="00DA51AE" w:rsidRDefault="00DA51AE">
            <w:pPr>
              <w:rPr>
                <w:sz w:val="10"/>
                <w:szCs w:val="10"/>
              </w:rPr>
            </w:pPr>
          </w:p>
        </w:tc>
      </w:tr>
    </w:tbl>
    <w:p w14:paraId="6A43889C" w14:textId="77777777" w:rsidR="00DA51AE" w:rsidRDefault="00DA51AE">
      <w:pPr>
        <w:sectPr w:rsidR="00DA51AE" w:rsidSect="00DA51AE">
          <w:footnotePr>
            <w:numFmt w:val="chicago"/>
          </w:footnotePr>
          <w:pgSz w:w="8506" w:h="12754"/>
          <w:pgMar w:top="1186" w:right="461" w:bottom="1186" w:left="461" w:header="0" w:footer="3" w:gutter="552"/>
          <w:cols w:space="720"/>
          <w:noEndnote/>
          <w:docGrid w:linePitch="360"/>
          <w15:footnoteColumns w:val="1"/>
        </w:sectPr>
      </w:pPr>
    </w:p>
    <w:p w14:paraId="3BDCB4B8" w14:textId="77777777" w:rsidR="00DA51AE" w:rsidRDefault="00DA51AE">
      <w:pPr>
        <w:spacing w:after="27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11"/>
        <w:gridCol w:w="5640"/>
      </w:tblGrid>
      <w:tr w:rsidR="00DA51AE" w14:paraId="17DBE16F" w14:textId="77777777">
        <w:tblPrEx>
          <w:tblCellMar>
            <w:top w:w="0" w:type="dxa"/>
            <w:bottom w:w="0" w:type="dxa"/>
          </w:tblCellMar>
        </w:tblPrEx>
        <w:trPr>
          <w:trHeight w:hRule="exact" w:val="538"/>
          <w:jc w:val="center"/>
        </w:trPr>
        <w:tc>
          <w:tcPr>
            <w:tcW w:w="1411" w:type="dxa"/>
            <w:shd w:val="clear" w:color="auto" w:fill="FFFFFF"/>
          </w:tcPr>
          <w:p w14:paraId="1D0DCDD7" w14:textId="77777777" w:rsidR="00DA51AE" w:rsidRDefault="00DA51AE">
            <w:pPr>
              <w:rPr>
                <w:sz w:val="10"/>
                <w:szCs w:val="10"/>
              </w:rPr>
            </w:pPr>
          </w:p>
        </w:tc>
        <w:tc>
          <w:tcPr>
            <w:tcW w:w="5640" w:type="dxa"/>
            <w:shd w:val="clear" w:color="auto" w:fill="FFFFFF"/>
            <w:vAlign w:val="bottom"/>
          </w:tcPr>
          <w:p w14:paraId="359E6029" w14:textId="77777777" w:rsidR="00DA51AE" w:rsidRDefault="00DA51AE">
            <w:pPr xmlns:w="http://schemas.openxmlformats.org/wordprocessingml/2006/main">
              <w:pStyle w:val="Other0"/>
              <w:spacing w:line="240" w:lineRule="auto"/>
              <w:ind w:firstLine="0"/>
              <w:jc w:val="right"/>
              <w:rPr>
                <w:sz w:val="38"/>
                <w:szCs w:val="38"/>
              </w:rPr>
            </w:pPr>
            <w:r xmlns:w="http://schemas.openxmlformats.org/wordprocessingml/2006/main">
              <w:rPr>
                <w:rFonts w:ascii="Lucida Sans Unicode" w:eastAsia="Lucida Sans Unicode" w:hAnsi="Lucida Sans Unicode" w:cs="Lucida Sans Unicode"/>
                <w:sz w:val="38"/>
                <w:szCs w:val="38"/>
              </w:rPr>
              <w:t xml:space="preserve">Patologie infecțioasă</w:t>
            </w:r>
          </w:p>
        </w:tc>
      </w:tr>
    </w:tbl>
    <w:p w14:paraId="69641F50" w14:textId="77777777" w:rsidR="00DA51AE" w:rsidRDefault="00DA51AE">
      <w:pPr>
        <w:spacing w:after="2259" w:line="1" w:lineRule="exact"/>
      </w:pPr>
    </w:p>
    <w:p w14:paraId="41121E8C" w14:textId="77777777" w:rsidR="00DA51AE" w:rsidRDefault="00DA51AE">
      <w:pPr xmlns:w="http://schemas.openxmlformats.org/wordprocessingml/2006/main">
        <w:pStyle w:val="Heading41"/>
        <w:keepNext/>
        <w:keepLines/>
        <w:numPr>
          <w:ilvl w:val="0"/>
          <w:numId w:val="241"/>
        </w:numPr>
        <w:spacing w:after="240" w:line="240" w:lineRule="auto"/>
        <w:rPr>
          <w:sz w:val="20"/>
          <w:szCs w:val="20"/>
        </w:rPr>
      </w:pPr>
      <w:bookmarkStart xmlns:w="http://schemas.openxmlformats.org/wordprocessingml/2006/main" w:id="3036" w:name="bookmark3025"/>
      <w:bookmarkStart xmlns:w="http://schemas.openxmlformats.org/wordprocessingml/2006/main" w:id="3037" w:name="bookmark3023"/>
      <w:bookmarkStart xmlns:w="http://schemas.openxmlformats.org/wordprocessingml/2006/main" w:id="3038" w:name="bookmark3024"/>
      <w:bookmarkStart xmlns:w="http://schemas.openxmlformats.org/wordprocessingml/2006/main" w:id="3039" w:name="bookmark3026"/>
      <w:bookmarkEnd xmlns:w="http://schemas.openxmlformats.org/wordprocessingml/2006/main" w:id="3036"/>
      <w:r xmlns:w="http://schemas.openxmlformats.org/wordprocessingml/2006/main">
        <w:rPr>
          <w:b w:val="0"/>
          <w:bCs w:val="0"/>
          <w:sz w:val="20"/>
          <w:szCs w:val="20"/>
        </w:rPr>
        <w:t xml:space="preserve">1. </w:t>
      </w:r>
      <w:r xmlns:w="http://schemas.openxmlformats.org/wordprocessingml/2006/main">
        <w:rPr>
          <w:sz w:val="20"/>
          <w:szCs w:val="20"/>
        </w:rPr>
        <w:t xml:space="preserve">Boli exantematoase</w:t>
      </w:r>
      <w:bookmarkEnd xmlns:w="http://schemas.openxmlformats.org/wordprocessingml/2006/main" w:id="3037"/>
      <w:bookmarkEnd xmlns:w="http://schemas.openxmlformats.org/wordprocessingml/2006/main" w:id="3038"/>
      <w:bookmarkEnd xmlns:w="http://schemas.openxmlformats.org/wordprocessingml/2006/main" w:id="3039"/>
    </w:p>
    <w:p w14:paraId="6F2ABC92"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115"/>
        <w:rPr>
          <w:sz w:val="15"/>
          <w:szCs w:val="15"/>
        </w:rPr>
      </w:pPr>
      <w:bookmarkStart xmlns:w="http://schemas.openxmlformats.org/wordprocessingml/2006/main" w:id="3040" w:name="bookmark3027"/>
      <w:r xmlns:w="http://schemas.openxmlformats.org/wordprocessingml/2006/main">
        <w:rPr>
          <w:i w:val="0"/>
          <w:iCs w:val="0"/>
          <w:color w:val="FFFFFF"/>
          <w:sz w:val="15"/>
          <w:szCs w:val="15"/>
        </w:rPr>
        <w:t xml:space="preserve">BOALĂ: </w:t>
      </w:r>
      <w:r xmlns:w="http://schemas.openxmlformats.org/wordprocessingml/2006/main">
        <w:rPr>
          <w:b/>
          <w:bCs/>
          <w:i w:val="0"/>
          <w:iCs w:val="0"/>
          <w:color w:val="FFFFFF"/>
          <w:sz w:val="15"/>
          <w:szCs w:val="15"/>
        </w:rPr>
        <w:t xml:space="preserve">RUJEOLĂ</w:t>
      </w:r>
      <w:bookmarkEnd xmlns:w="http://schemas.openxmlformats.org/wordprocessingml/2006/main" w:id="3040"/>
    </w:p>
    <w:tbl>
      <w:tblPr>
        <w:tblOverlap w:val="never"/>
        <w:tblW w:w="0" w:type="auto"/>
        <w:jc w:val="center"/>
        <w:tblLayout w:type="fixed"/>
        <w:tblCellMar>
          <w:left w:w="10" w:type="dxa"/>
          <w:right w:w="10" w:type="dxa"/>
        </w:tblCellMar>
        <w:tblLook w:val="04A0" w:firstRow="1" w:lastRow="0" w:firstColumn="1" w:lastColumn="0" w:noHBand="0" w:noVBand="1"/>
      </w:tblPr>
      <w:tblGrid>
        <w:gridCol w:w="1411"/>
        <w:gridCol w:w="5640"/>
      </w:tblGrid>
      <w:tr w:rsidR="00DA51AE" w14:paraId="6D5A2ED3" w14:textId="77777777">
        <w:tblPrEx>
          <w:tblCellMar>
            <w:top w:w="0" w:type="dxa"/>
            <w:bottom w:w="0" w:type="dxa"/>
          </w:tblCellMar>
        </w:tblPrEx>
        <w:trPr>
          <w:trHeight w:hRule="exact" w:val="2746"/>
          <w:jc w:val="center"/>
        </w:trPr>
        <w:tc>
          <w:tcPr>
            <w:tcW w:w="1411" w:type="dxa"/>
            <w:shd w:val="clear" w:color="auto" w:fill="FFFFFF"/>
          </w:tcPr>
          <w:p w14:paraId="55911377"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640" w:type="dxa"/>
            <w:shd w:val="clear" w:color="auto" w:fill="FFFFFF"/>
          </w:tcPr>
          <w:p w14:paraId="39A4A1C2" w14:textId="77777777" w:rsidR="00DA51AE" w:rsidRDefault="00DA51AE">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Perioada de incubație (10 zile)</w:t>
            </w:r>
          </w:p>
          <w:p w14:paraId="7BDE6E08" w14:textId="77777777" w:rsidR="00DA51AE" w:rsidRDefault="00DA51AE">
            <w:pPr xmlns:w="http://schemas.openxmlformats.org/wordprocessingml/2006/main">
              <w:pStyle w:val="Other0"/>
              <w:spacing w:line="271" w:lineRule="auto"/>
              <w:ind w:firstLine="0"/>
              <w:jc w:val="both"/>
              <w:rPr>
                <w:sz w:val="14"/>
                <w:szCs w:val="14"/>
              </w:rPr>
            </w:pPr>
            <w:r xmlns:w="http://schemas.openxmlformats.org/wordprocessingml/2006/main">
              <w:rPr>
                <w:rFonts w:ascii="Tahoma" w:eastAsia="Tahoma" w:hAnsi="Tahoma" w:cs="Tahoma"/>
                <w:sz w:val="14"/>
                <w:szCs w:val="14"/>
              </w:rPr>
              <w:t xml:space="preserve">Perioada prodromală (3 până la 5 zile): Febră și „triplu catar” (nazal, bronșic, conjunctival), tuse seacă (datorată laringotraheitei); faringită și enantem, semnul Koplik. Microadenopatie cervicală sau generalizată. Conjunctivita eritematoasă și rinita seroasă progresează spre forma mucopurulentă întâlnită la sfârșitul acestei perioade. Perioada exantematoasă (5 până la 7 zile): Hipertermie și intensificarea simptomelor perioadei prodromale. Erupția cutanată începe în regiunea retroauriculară și la linia părului, răspândindu-se pe restul feței în prima zi, apoi pe trunchi, iar în a treia zi afectează extremitățile; cruță palmele și tălpile. Este maculopapular-eritematoasă și poate fi confluentă.</w:t>
            </w:r>
          </w:p>
          <w:p w14:paraId="1F3031F4" w14:textId="77777777" w:rsidR="00DA51AE" w:rsidRDefault="00DA51AE">
            <w:pPr xmlns:w="http://schemas.openxmlformats.org/wordprocessingml/2006/main">
              <w:pStyle w:val="Other0"/>
              <w:spacing w:line="271" w:lineRule="auto"/>
              <w:ind w:firstLine="0"/>
              <w:jc w:val="both"/>
              <w:rPr>
                <w:sz w:val="14"/>
                <w:szCs w:val="14"/>
              </w:rPr>
            </w:pPr>
            <w:r xmlns:w="http://schemas.openxmlformats.org/wordprocessingml/2006/main">
              <w:rPr>
                <w:rFonts w:ascii="Tahoma" w:eastAsia="Tahoma" w:hAnsi="Tahoma" w:cs="Tahoma"/>
                <w:sz w:val="14"/>
                <w:szCs w:val="14"/>
              </w:rPr>
              <w:t xml:space="preserve">Febra persistentă după erupția cutanată este un semn al unei complicații.</w:t>
            </w:r>
          </w:p>
          <w:p w14:paraId="16F919A9" w14:textId="77777777" w:rsidR="00DA51AE" w:rsidRDefault="00DA51AE">
            <w:pPr xmlns:w="http://schemas.openxmlformats.org/wordprocessingml/2006/main">
              <w:pStyle w:val="Other0"/>
              <w:spacing w:line="271" w:lineRule="auto"/>
              <w:ind w:firstLine="0"/>
              <w:jc w:val="both"/>
              <w:rPr>
                <w:sz w:val="14"/>
                <w:szCs w:val="14"/>
              </w:rPr>
            </w:pPr>
            <w:r xmlns:w="http://schemas.openxmlformats.org/wordprocessingml/2006/main">
              <w:rPr>
                <w:rFonts w:ascii="Tahoma" w:eastAsia="Tahoma" w:hAnsi="Tahoma" w:cs="Tahoma"/>
                <w:sz w:val="14"/>
                <w:szCs w:val="14"/>
              </w:rPr>
              <w:t xml:space="preserve">Perioada de declin (2 până la 4 săptămâni): Febra, guturaiul și erupția cutanată dispar și apare o descuamare fină, pulverulentă, care poate lăsa pete arămii tranzitorii. Trebuie menționat că la pacienții vaccinați, tabloul clinic poate fi atipic.</w:t>
            </w:r>
          </w:p>
        </w:tc>
      </w:tr>
      <w:tr w:rsidR="00DA51AE" w14:paraId="672DF5FC" w14:textId="77777777">
        <w:tblPrEx>
          <w:tblCellMar>
            <w:top w:w="0" w:type="dxa"/>
            <w:bottom w:w="0" w:type="dxa"/>
          </w:tblCellMar>
        </w:tblPrEx>
        <w:trPr>
          <w:trHeight w:hRule="exact" w:val="1046"/>
          <w:jc w:val="center"/>
        </w:trPr>
        <w:tc>
          <w:tcPr>
            <w:tcW w:w="1411" w:type="dxa"/>
            <w:tcBorders>
              <w:top w:val="single" w:sz="4" w:space="0" w:color="auto"/>
            </w:tcBorders>
            <w:shd w:val="clear" w:color="auto" w:fill="FFFFFF"/>
          </w:tcPr>
          <w:p w14:paraId="37C34AF7"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CONTAGIUNE</w:t>
            </w:r>
          </w:p>
        </w:tc>
        <w:tc>
          <w:tcPr>
            <w:tcW w:w="5640" w:type="dxa"/>
            <w:tcBorders>
              <w:top w:val="single" w:sz="4" w:space="0" w:color="auto"/>
            </w:tcBorders>
            <w:shd w:val="clear" w:color="auto" w:fill="FFFFFF"/>
          </w:tcPr>
          <w:p w14:paraId="5A1FB860"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Din cauza secrețiilor rinofaringiene.</w:t>
            </w:r>
          </w:p>
          <w:p w14:paraId="0DF12221"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De la 4 zile înainte și până la 4 zile după apariția erupției cutanate.</w:t>
            </w:r>
          </w:p>
          <w:p w14:paraId="76B70B00"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Persoanele imunocompromise pot fi contagioase pe tot parcursul bolii. Prevenire: Izolare respiratorie de la 7 </w:t>
            </w:r>
            <w:r xmlns:w="http://schemas.openxmlformats.org/wordprocessingml/2006/main">
              <w:rPr>
                <w:rFonts w:ascii="Tahoma" w:eastAsia="Tahoma" w:hAnsi="Tahoma" w:cs="Tahoma"/>
                <w:sz w:val="26"/>
                <w:szCs w:val="26"/>
                <w:vertAlign w:val="superscript"/>
              </w:rPr>
              <w:t xml:space="preserve">la</w:t>
            </w:r>
            <w:r xmlns:w="http://schemas.openxmlformats.org/wordprocessingml/2006/main">
              <w:rPr>
                <w:rFonts w:ascii="Tahoma" w:eastAsia="Tahoma" w:hAnsi="Tahoma" w:cs="Tahoma"/>
                <w:sz w:val="26"/>
                <w:szCs w:val="26"/>
              </w:rPr>
              <w:t xml:space="preserve"> </w:t>
            </w:r>
            <w:r xmlns:w="http://schemas.openxmlformats.org/wordprocessingml/2006/main">
              <w:rPr>
                <w:rFonts w:ascii="Tahoma" w:eastAsia="Tahoma" w:hAnsi="Tahoma" w:cs="Tahoma"/>
                <w:sz w:val="14"/>
                <w:szCs w:val="14"/>
              </w:rPr>
              <w:t xml:space="preserve">o zi după expunere până la 5 zile după erupția cutanată.</w:t>
            </w:r>
          </w:p>
        </w:tc>
      </w:tr>
      <w:tr w:rsidR="00DA51AE" w14:paraId="0A9142A8" w14:textId="77777777">
        <w:tblPrEx>
          <w:tblCellMar>
            <w:top w:w="0" w:type="dxa"/>
            <w:bottom w:w="0" w:type="dxa"/>
          </w:tblCellMar>
        </w:tblPrEx>
        <w:trPr>
          <w:trHeight w:hRule="exact" w:val="854"/>
          <w:jc w:val="center"/>
        </w:trPr>
        <w:tc>
          <w:tcPr>
            <w:tcW w:w="1411" w:type="dxa"/>
            <w:tcBorders>
              <w:top w:val="single" w:sz="4" w:space="0" w:color="auto"/>
            </w:tcBorders>
            <w:shd w:val="clear" w:color="auto" w:fill="FFFFFF"/>
          </w:tcPr>
          <w:p w14:paraId="6942AF78"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DIAGNOSTIC</w:t>
            </w:r>
          </w:p>
        </w:tc>
        <w:tc>
          <w:tcPr>
            <w:tcW w:w="5640" w:type="dxa"/>
            <w:tcBorders>
              <w:top w:val="single" w:sz="4" w:space="0" w:color="auto"/>
            </w:tcBorders>
            <w:shd w:val="clear" w:color="auto" w:fill="FFFFFF"/>
          </w:tcPr>
          <w:p w14:paraId="3E527027" w14:textId="77777777" w:rsidR="00DA51AE" w:rsidRDefault="00DA51AE">
            <w:pPr xmlns:w="http://schemas.openxmlformats.org/wordprocessingml/2006/main">
              <w:pStyle w:val="Other0"/>
              <w:numPr>
                <w:ilvl w:val="0"/>
                <w:numId w:val="242"/>
              </w:numPr>
              <w:tabs>
                <w:tab w:val="left" w:pos="86"/>
              </w:tabs>
              <w:spacing w:line="266" w:lineRule="auto"/>
              <w:ind w:firstLine="0"/>
              <w:jc w:val="both"/>
              <w:rPr>
                <w:sz w:val="14"/>
                <w:szCs w:val="14"/>
              </w:rPr>
            </w:pPr>
            <w:r xmlns:w="http://schemas.openxmlformats.org/wordprocessingml/2006/main">
              <w:rPr>
                <w:rFonts w:ascii="Tahoma" w:eastAsia="Tahoma" w:hAnsi="Tahoma" w:cs="Tahoma"/>
                <w:sz w:val="14"/>
                <w:szCs w:val="14"/>
              </w:rPr>
              <w:t xml:space="preserve">Clinic.</w:t>
            </w:r>
          </w:p>
          <w:p w14:paraId="7BA54EAC" w14:textId="77777777" w:rsidR="00DA51AE" w:rsidRDefault="00DA51AE">
            <w:pPr xmlns:w="http://schemas.openxmlformats.org/wordprocessingml/2006/main">
              <w:pStyle w:val="Other0"/>
              <w:numPr>
                <w:ilvl w:val="0"/>
                <w:numId w:val="242"/>
              </w:numPr>
              <w:tabs>
                <w:tab w:val="left" w:pos="96"/>
              </w:tabs>
              <w:spacing w:line="266" w:lineRule="auto"/>
              <w:ind w:left="200" w:hanging="200"/>
              <w:jc w:val="both"/>
              <w:rPr>
                <w:sz w:val="14"/>
                <w:szCs w:val="14"/>
              </w:rPr>
            </w:pPr>
            <w:r xmlns:w="http://schemas.openxmlformats.org/wordprocessingml/2006/main">
              <w:rPr>
                <w:rFonts w:ascii="Tahoma" w:eastAsia="Tahoma" w:hAnsi="Tahoma" w:cs="Tahoma"/>
                <w:sz w:val="14"/>
                <w:szCs w:val="14"/>
              </w:rPr>
              <w:t xml:space="preserve">Serologic: IgM de la 72 de ore după debutul erupției cutanate și până la 60 de zile mai târziu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Titrul IgG crește de patru ori în probele pereche.</w:t>
            </w:r>
          </w:p>
          <w:p w14:paraId="0FC819C5" w14:textId="77777777" w:rsidR="00DA51AE" w:rsidRDefault="00DA51AE">
            <w:pPr xmlns:w="http://schemas.openxmlformats.org/wordprocessingml/2006/main">
              <w:pStyle w:val="Other0"/>
              <w:spacing w:line="266" w:lineRule="auto"/>
              <w:ind w:firstLine="200"/>
              <w:rPr>
                <w:sz w:val="14"/>
                <w:szCs w:val="14"/>
              </w:rPr>
            </w:pPr>
            <w:r xmlns:w="http://schemas.openxmlformats.org/wordprocessingml/2006/main">
              <w:rPr>
                <w:rFonts w:ascii="Tahoma" w:eastAsia="Tahoma" w:hAnsi="Tahoma" w:cs="Tahoma"/>
                <w:sz w:val="14"/>
                <w:szCs w:val="14"/>
              </w:rPr>
              <w:t xml:space="preserve">PCR în sânge, LCR sau salivă</w:t>
            </w:r>
          </w:p>
        </w:tc>
      </w:tr>
      <w:tr w:rsidR="00DA51AE" w14:paraId="16BBA999" w14:textId="77777777">
        <w:tblPrEx>
          <w:tblCellMar>
            <w:top w:w="0" w:type="dxa"/>
            <w:bottom w:w="0" w:type="dxa"/>
          </w:tblCellMar>
        </w:tblPrEx>
        <w:trPr>
          <w:trHeight w:hRule="exact" w:val="456"/>
          <w:jc w:val="center"/>
        </w:trPr>
        <w:tc>
          <w:tcPr>
            <w:tcW w:w="1411" w:type="dxa"/>
            <w:tcBorders>
              <w:top w:val="single" w:sz="4" w:space="0" w:color="auto"/>
            </w:tcBorders>
            <w:shd w:val="clear" w:color="auto" w:fill="FFFFFF"/>
          </w:tcPr>
          <w:p w14:paraId="01B6E154"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640" w:type="dxa"/>
            <w:tcBorders>
              <w:top w:val="single" w:sz="4" w:space="0" w:color="auto"/>
            </w:tcBorders>
            <w:shd w:val="clear" w:color="auto" w:fill="FFFFFF"/>
            <w:vAlign w:val="bottom"/>
          </w:tcPr>
          <w:p w14:paraId="5FEF1321"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Simptomatic</w:t>
            </w:r>
          </w:p>
          <w:p w14:paraId="71BDBAFE" w14:textId="77777777" w:rsidR="00DA51AE" w:rsidRDefault="00DA51AE">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Suplimentarea cu vitamina A în regiunile în care deficitul de vitamina A este endemic.</w:t>
            </w:r>
          </w:p>
        </w:tc>
      </w:tr>
      <w:tr w:rsidR="00DA51AE" w14:paraId="370ADAA6" w14:textId="77777777">
        <w:tblPrEx>
          <w:tblCellMar>
            <w:top w:w="0" w:type="dxa"/>
            <w:bottom w:w="0" w:type="dxa"/>
          </w:tblCellMar>
        </w:tblPrEx>
        <w:trPr>
          <w:trHeight w:hRule="exact" w:val="1656"/>
          <w:jc w:val="center"/>
        </w:trPr>
        <w:tc>
          <w:tcPr>
            <w:tcW w:w="1411" w:type="dxa"/>
            <w:tcBorders>
              <w:top w:val="single" w:sz="4" w:space="0" w:color="auto"/>
              <w:bottom w:val="single" w:sz="4" w:space="0" w:color="auto"/>
            </w:tcBorders>
            <w:shd w:val="clear" w:color="auto" w:fill="FFFFFF"/>
          </w:tcPr>
          <w:p w14:paraId="386607DB"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b/>
                <w:bCs/>
                <w:sz w:val="14"/>
                <w:szCs w:val="14"/>
              </w:rPr>
              <w:t xml:space="preserve">IMUNITATE ȘI PROFILAXIE POST-EXPUNERE</w:t>
            </w:r>
          </w:p>
        </w:tc>
        <w:tc>
          <w:tcPr>
            <w:tcW w:w="5640" w:type="dxa"/>
            <w:tcBorders>
              <w:top w:val="single" w:sz="4" w:space="0" w:color="auto"/>
              <w:bottom w:val="single" w:sz="4" w:space="0" w:color="auto"/>
            </w:tcBorders>
            <w:shd w:val="clear" w:color="auto" w:fill="FFFFFF"/>
            <w:vAlign w:val="center"/>
          </w:tcPr>
          <w:p w14:paraId="3D483C05" w14:textId="77777777" w:rsidR="00DA51AE" w:rsidRDefault="00DA51AE">
            <w:pPr xmlns:w="http://schemas.openxmlformats.org/wordprocessingml/2006/main">
              <w:pStyle w:val="Other0"/>
              <w:ind w:firstLine="0"/>
              <w:jc w:val="both"/>
              <w:rPr>
                <w:sz w:val="14"/>
                <w:szCs w:val="14"/>
              </w:rPr>
            </w:pPr>
            <w:r xmlns:w="http://schemas.openxmlformats.org/wordprocessingml/2006/main">
              <w:rPr>
                <w:rFonts w:ascii="Tahoma" w:eastAsia="Tahoma" w:hAnsi="Tahoma" w:cs="Tahoma"/>
                <w:sz w:val="14"/>
                <w:szCs w:val="14"/>
              </w:rPr>
              <w:t xml:space="preserve">Imunitate: de lungă durată</w:t>
            </w:r>
          </w:p>
          <w:p w14:paraId="17334F08" w14:textId="77777777" w:rsidR="00DA51AE" w:rsidRDefault="00DA51AE">
            <w:pPr xmlns:w="http://schemas.openxmlformats.org/wordprocessingml/2006/main">
              <w:pStyle w:val="Other0"/>
              <w:ind w:firstLine="0"/>
              <w:jc w:val="both"/>
              <w:rPr>
                <w:sz w:val="14"/>
                <w:szCs w:val="14"/>
              </w:rPr>
            </w:pPr>
            <w:r xmlns:w="http://schemas.openxmlformats.org/wordprocessingml/2006/main">
              <w:rPr>
                <w:rFonts w:ascii="Tahoma" w:eastAsia="Tahoma" w:hAnsi="Tahoma" w:cs="Tahoma"/>
                <w:sz w:val="14"/>
                <w:szCs w:val="14"/>
              </w:rPr>
              <w:t xml:space="preserve">Profilaxie post-expunere: Gamaglobulină nespecifică 0,25 ml/kg (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0,5 ml/kg la pacienții imunocompromiși). Doza maximă 15 ml.</w:t>
            </w:r>
          </w:p>
          <w:p w14:paraId="266B96C3" w14:textId="77777777" w:rsidR="00DA51AE" w:rsidRDefault="00DA51AE">
            <w:pPr xmlns:w="http://schemas.openxmlformats.org/wordprocessingml/2006/main">
              <w:pStyle w:val="Other0"/>
              <w:ind w:firstLine="0"/>
              <w:jc w:val="both"/>
              <w:rPr>
                <w:sz w:val="14"/>
                <w:szCs w:val="14"/>
              </w:rPr>
            </w:pPr>
            <w:r xmlns:w="http://schemas.openxmlformats.org/wordprocessingml/2006/main">
              <w:rPr>
                <w:rFonts w:ascii="Tahoma" w:eastAsia="Tahoma" w:hAnsi="Tahoma" w:cs="Tahoma"/>
                <w:sz w:val="14"/>
                <w:szCs w:val="14"/>
              </w:rPr>
              <w:t xml:space="preserve">Se utilizează la copii sub 6 luni, persoane imunocompromise și femei însărcinate susceptibile, expuse înainte de a 6-a </w:t>
            </w:r>
            <w:r xmlns:w="http://schemas.openxmlformats.org/wordprocessingml/2006/main">
              <w:rPr>
                <w:rFonts w:ascii="Tahoma" w:eastAsia="Tahoma" w:hAnsi="Tahoma" w:cs="Tahoma"/>
                <w:sz w:val="14"/>
                <w:szCs w:val="14"/>
                <w:vertAlign w:val="superscript"/>
              </w:rPr>
              <w:t xml:space="preserve">zi </w:t>
            </w:r>
            <w:r xmlns:w="http://schemas.openxmlformats.org/wordprocessingml/2006/main">
              <w:rPr>
                <w:rFonts w:ascii="Tahoma" w:eastAsia="Tahoma" w:hAnsi="Tahoma" w:cs="Tahoma"/>
                <w:sz w:val="14"/>
                <w:szCs w:val="14"/>
              </w:rPr>
              <w:t xml:space="preserve">de contact.</w:t>
            </w:r>
          </w:p>
          <w:p w14:paraId="08837ACE" w14:textId="77777777" w:rsidR="00DA51AE" w:rsidRDefault="00DA51AE">
            <w:pPr xmlns:w="http://schemas.openxmlformats.org/wordprocessingml/2006/main">
              <w:pStyle w:val="Other0"/>
              <w:ind w:firstLine="0"/>
              <w:jc w:val="both"/>
              <w:rPr>
                <w:sz w:val="14"/>
                <w:szCs w:val="14"/>
              </w:rPr>
            </w:pPr>
            <w:r xmlns:w="http://schemas.openxmlformats.org/wordprocessingml/2006/main">
              <w:rPr>
                <w:rFonts w:ascii="Tahoma" w:eastAsia="Tahoma" w:hAnsi="Tahoma" w:cs="Tahoma"/>
                <w:sz w:val="14"/>
                <w:szCs w:val="14"/>
              </w:rPr>
              <w:t xml:space="preserve">Prevenție activă: Vaccin cu virus viu atenuat pentru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persoanele sensibile cu vârsta peste 6 luni, administrat în decurs de 72 de ore de la contact (contraindicat la persoanele imunocompromise și la femeile însărcinate)</w:t>
            </w:r>
          </w:p>
        </w:tc>
      </w:tr>
    </w:tbl>
    <w:p w14:paraId="3672D36B" w14:textId="77777777" w:rsidR="00DA51AE" w:rsidRDefault="00DA51AE">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392"/>
        <w:gridCol w:w="5650"/>
      </w:tblGrid>
      <w:tr w:rsidR="00DA51AE" w14:paraId="33C435E9" w14:textId="77777777">
        <w:tblPrEx>
          <w:tblCellMar>
            <w:top w:w="0" w:type="dxa"/>
            <w:bottom w:w="0" w:type="dxa"/>
          </w:tblCellMar>
        </w:tblPrEx>
        <w:trPr>
          <w:trHeight w:hRule="exact" w:val="1642"/>
          <w:jc w:val="center"/>
        </w:trPr>
        <w:tc>
          <w:tcPr>
            <w:tcW w:w="1392" w:type="dxa"/>
            <w:shd w:val="clear" w:color="auto" w:fill="FFFFFF"/>
          </w:tcPr>
          <w:p w14:paraId="6E2583C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COMPLICAȚII</w:t>
            </w:r>
          </w:p>
        </w:tc>
        <w:tc>
          <w:tcPr>
            <w:tcW w:w="5650" w:type="dxa"/>
            <w:shd w:val="clear" w:color="auto" w:fill="FFFFFF"/>
            <w:vAlign w:val="bottom"/>
          </w:tcPr>
          <w:p w14:paraId="303DC702" w14:textId="77777777" w:rsidR="00DA51AE" w:rsidRDefault="00DA51AE">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ACUT: respiratorii sunt cele mai frecvente, urmate de cele neurologice</w:t>
            </w:r>
          </w:p>
          <w:p w14:paraId="4D085D7C" w14:textId="77777777" w:rsidR="00DA51AE" w:rsidRDefault="00DA51AE">
            <w:pPr xmlns:w="http://schemas.openxmlformats.org/wordprocessingml/2006/main">
              <w:pStyle w:val="Other0"/>
              <w:numPr>
                <w:ilvl w:val="0"/>
                <w:numId w:val="243"/>
              </w:numPr>
              <w:tabs>
                <w:tab w:val="left" w:pos="91"/>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Otita medie</w:t>
            </w:r>
          </w:p>
          <w:p w14:paraId="54F73C02" w14:textId="77777777" w:rsidR="00DA51AE" w:rsidRDefault="00DA51AE">
            <w:pPr xmlns:w="http://schemas.openxmlformats.org/wordprocessingml/2006/main">
              <w:pStyle w:val="Other0"/>
              <w:numPr>
                <w:ilvl w:val="0"/>
                <w:numId w:val="243"/>
              </w:numPr>
              <w:tabs>
                <w:tab w:val="left" w:pos="9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Pneumonie rujeolicoasă (50-70%) sau suprainfecție bacteriană</w:t>
            </w:r>
          </w:p>
          <w:p w14:paraId="2BC5EA06" w14:textId="77777777" w:rsidR="00DA51AE" w:rsidRDefault="00DA51AE">
            <w:pPr xmlns:w="http://schemas.openxmlformats.org/wordprocessingml/2006/main">
              <w:pStyle w:val="Other0"/>
              <w:numPr>
                <w:ilvl w:val="0"/>
                <w:numId w:val="243"/>
              </w:numPr>
              <w:tabs>
                <w:tab w:val="left" w:pos="96"/>
              </w:tabs>
              <w:spacing w:after="100" w:line="240" w:lineRule="auto"/>
              <w:ind w:firstLine="0"/>
              <w:jc w:val="both"/>
              <w:rPr>
                <w:sz w:val="14"/>
                <w:szCs w:val="14"/>
              </w:rPr>
            </w:pPr>
            <w:r xmlns:w="http://schemas.openxmlformats.org/wordprocessingml/2006/main">
              <w:rPr>
                <w:rFonts w:ascii="Tahoma" w:eastAsia="Tahoma" w:hAnsi="Tahoma" w:cs="Tahoma"/>
                <w:sz w:val="14"/>
                <w:szCs w:val="14"/>
              </w:rPr>
              <w:t xml:space="preserve">Meningoencefalita acută</w:t>
            </w:r>
          </w:p>
          <w:p w14:paraId="62AFC517" w14:textId="77777777" w:rsidR="00DA51AE" w:rsidRDefault="00DA51AE">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TÂRZIU</w:t>
            </w:r>
          </w:p>
          <w:p w14:paraId="0C28E630" w14:textId="77777777" w:rsidR="00DA51AE" w:rsidRDefault="00DA51AE">
            <w:pPr xmlns:w="http://schemas.openxmlformats.org/wordprocessingml/2006/main">
              <w:pStyle w:val="Other0"/>
              <w:numPr>
                <w:ilvl w:val="0"/>
                <w:numId w:val="243"/>
              </w:numPr>
              <w:tabs>
                <w:tab w:val="left" w:pos="9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Panencefalita sclerozantă subacută.</w:t>
            </w:r>
          </w:p>
          <w:p w14:paraId="18138952" w14:textId="77777777" w:rsidR="00DA51AE" w:rsidRDefault="00DA51AE">
            <w:pPr xmlns:w="http://schemas.openxmlformats.org/wordprocessingml/2006/main">
              <w:pStyle w:val="Other0"/>
              <w:numPr>
                <w:ilvl w:val="0"/>
                <w:numId w:val="243"/>
              </w:numPr>
              <w:tabs>
                <w:tab w:val="left" w:pos="9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Neurita retrobulbară</w:t>
            </w:r>
          </w:p>
          <w:p w14:paraId="4087C603" w14:textId="77777777" w:rsidR="00DA51AE" w:rsidRDefault="00DA51AE">
            <w:pPr xmlns:w="http://schemas.openxmlformats.org/wordprocessingml/2006/main">
              <w:pStyle w:val="Other0"/>
              <w:numPr>
                <w:ilvl w:val="0"/>
                <w:numId w:val="243"/>
              </w:numPr>
              <w:tabs>
                <w:tab w:val="left" w:pos="9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Polineuropatii</w:t>
            </w:r>
          </w:p>
        </w:tc>
      </w:tr>
    </w:tbl>
    <w:p w14:paraId="0954F6CD" w14:textId="77777777" w:rsidR="00DA51AE" w:rsidRDefault="00DA51AE">
      <w:pPr>
        <w:spacing w:after="259" w:line="1" w:lineRule="exact"/>
      </w:pPr>
    </w:p>
    <w:p w14:paraId="1B8CD112"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96"/>
        <w:rPr>
          <w:sz w:val="15"/>
          <w:szCs w:val="15"/>
        </w:rPr>
      </w:pPr>
      <w:bookmarkStart xmlns:w="http://schemas.openxmlformats.org/wordprocessingml/2006/main" w:id="3041" w:name="bookmark3028"/>
      <w:r xmlns:w="http://schemas.openxmlformats.org/wordprocessingml/2006/main">
        <w:rPr>
          <w:i w:val="0"/>
          <w:iCs w:val="0"/>
          <w:color w:val="FFFFFF"/>
          <w:sz w:val="15"/>
          <w:szCs w:val="15"/>
        </w:rPr>
        <w:t xml:space="preserve">BOALĂ: </w:t>
      </w:r>
      <w:r xmlns:w="http://schemas.openxmlformats.org/wordprocessingml/2006/main">
        <w:rPr>
          <w:b/>
          <w:bCs/>
          <w:i w:val="0"/>
          <w:iCs w:val="0"/>
          <w:color w:val="FFFFFF"/>
          <w:sz w:val="15"/>
          <w:szCs w:val="15"/>
        </w:rPr>
        <w:t xml:space="preserve">SCARLATINĂ</w:t>
      </w:r>
      <w:bookmarkEnd xmlns:w="http://schemas.openxmlformats.org/wordprocessingml/2006/main" w:id="3041"/>
    </w:p>
    <w:tbl>
      <w:tblPr>
        <w:tblOverlap w:val="never"/>
        <w:tblW w:w="0" w:type="auto"/>
        <w:jc w:val="center"/>
        <w:tblLayout w:type="fixed"/>
        <w:tblCellMar>
          <w:left w:w="10" w:type="dxa"/>
          <w:right w:w="10" w:type="dxa"/>
        </w:tblCellMar>
        <w:tblLook w:val="04A0" w:firstRow="1" w:lastRow="0" w:firstColumn="1" w:lastColumn="0" w:noHBand="0" w:noVBand="1"/>
      </w:tblPr>
      <w:tblGrid>
        <w:gridCol w:w="1392"/>
        <w:gridCol w:w="5650"/>
      </w:tblGrid>
      <w:tr w:rsidR="00DA51AE" w14:paraId="171E333C" w14:textId="77777777">
        <w:tblPrEx>
          <w:tblCellMar>
            <w:top w:w="0" w:type="dxa"/>
            <w:bottom w:w="0" w:type="dxa"/>
          </w:tblCellMar>
        </w:tblPrEx>
        <w:trPr>
          <w:trHeight w:hRule="exact" w:val="1397"/>
          <w:jc w:val="center"/>
        </w:trPr>
        <w:tc>
          <w:tcPr>
            <w:tcW w:w="1392" w:type="dxa"/>
            <w:shd w:val="clear" w:color="auto" w:fill="FFFFFF"/>
          </w:tcPr>
          <w:p w14:paraId="043D54AB"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650" w:type="dxa"/>
            <w:shd w:val="clear" w:color="auto" w:fill="FFFFFF"/>
          </w:tcPr>
          <w:p w14:paraId="3FE5CF48"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Perioada de incubație (1 până la 3 zile)</w:t>
            </w:r>
          </w:p>
          <w:p w14:paraId="6E4DC89B"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Perioada prodromală (12 până la 24 de ore): odinofagie, febră, dureri abdominale, vărsături, limfadenopatie.</w:t>
            </w:r>
          </w:p>
          <w:p w14:paraId="3915DF24"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Perioada exantematoasă (3-4 zile): Erupția începe pe gât, apoi se extinde la trunchi și extremități. Este cel mai pronunțată în pliurile cutanate (liniile Pastia) și este micropapulară și roșu-stacojiu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poate fi pruriginoasă, cu o limbă de tip „căpșună”; poate fi prezent și faciesul Filatow. Perioada de declin: Descuamare furfuracee pe trunchi și descuamare lamelară la extremități.</w:t>
            </w:r>
          </w:p>
        </w:tc>
      </w:tr>
      <w:tr w:rsidR="00DA51AE" w14:paraId="3F87B586" w14:textId="77777777">
        <w:tblPrEx>
          <w:tblCellMar>
            <w:top w:w="0" w:type="dxa"/>
            <w:bottom w:w="0" w:type="dxa"/>
          </w:tblCellMar>
        </w:tblPrEx>
        <w:trPr>
          <w:trHeight w:hRule="exact" w:val="475"/>
          <w:jc w:val="center"/>
        </w:trPr>
        <w:tc>
          <w:tcPr>
            <w:tcW w:w="1392" w:type="dxa"/>
            <w:tcBorders>
              <w:top w:val="single" w:sz="4" w:space="0" w:color="auto"/>
            </w:tcBorders>
            <w:shd w:val="clear" w:color="auto" w:fill="FFFFFF"/>
          </w:tcPr>
          <w:p w14:paraId="7CA03F63"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CONTAGIUNE</w:t>
            </w:r>
          </w:p>
        </w:tc>
        <w:tc>
          <w:tcPr>
            <w:tcW w:w="5650" w:type="dxa"/>
            <w:tcBorders>
              <w:top w:val="single" w:sz="4" w:space="0" w:color="auto"/>
            </w:tcBorders>
            <w:shd w:val="clear" w:color="auto" w:fill="FFFFFF"/>
            <w:vAlign w:val="bottom"/>
          </w:tcPr>
          <w:p w14:paraId="2AACBAD1" w14:textId="77777777" w:rsidR="00DA51AE" w:rsidRDefault="00DA51AE">
            <w:pPr xmlns:w="http://schemas.openxmlformats.org/wordprocessingml/2006/main">
              <w:pStyle w:val="Other0"/>
              <w:ind w:firstLine="0"/>
              <w:jc w:val="both"/>
              <w:rPr>
                <w:sz w:val="14"/>
                <w:szCs w:val="14"/>
              </w:rPr>
            </w:pPr>
            <w:r xmlns:w="http://schemas.openxmlformats.org/wordprocessingml/2006/main">
              <w:rPr>
                <w:rFonts w:ascii="Tahoma" w:eastAsia="Tahoma" w:hAnsi="Tahoma" w:cs="Tahoma"/>
                <w:sz w:val="14"/>
                <w:szCs w:val="14"/>
              </w:rPr>
              <w:t xml:space="preserve">Prin secreții rinofaringiene (și infecție indirectă prin material infectat) până la 24 de ore după tratamentul cu antibiotice.</w:t>
            </w:r>
          </w:p>
        </w:tc>
      </w:tr>
      <w:tr w:rsidR="00DA51AE" w14:paraId="3CE38D46" w14:textId="77777777">
        <w:tblPrEx>
          <w:tblCellMar>
            <w:top w:w="0" w:type="dxa"/>
            <w:bottom w:w="0" w:type="dxa"/>
          </w:tblCellMar>
        </w:tblPrEx>
        <w:trPr>
          <w:trHeight w:hRule="exact" w:val="475"/>
          <w:jc w:val="center"/>
        </w:trPr>
        <w:tc>
          <w:tcPr>
            <w:tcW w:w="1392" w:type="dxa"/>
            <w:tcBorders>
              <w:top w:val="single" w:sz="4" w:space="0" w:color="auto"/>
            </w:tcBorders>
            <w:shd w:val="clear" w:color="auto" w:fill="FFFFFF"/>
          </w:tcPr>
          <w:p w14:paraId="544BA81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DIAGNOSTIC</w:t>
            </w:r>
          </w:p>
        </w:tc>
        <w:tc>
          <w:tcPr>
            <w:tcW w:w="5650" w:type="dxa"/>
            <w:tcBorders>
              <w:top w:val="single" w:sz="4" w:space="0" w:color="auto"/>
            </w:tcBorders>
            <w:shd w:val="clear" w:color="auto" w:fill="FFFFFF"/>
            <w:vAlign w:val="bottom"/>
          </w:tcPr>
          <w:p w14:paraId="757CBFCA" w14:textId="77777777" w:rsidR="00DA51AE" w:rsidRDefault="00DA51AE">
            <w:pPr xmlns:w="http://schemas.openxmlformats.org/wordprocessingml/2006/main">
              <w:pStyle w:val="Other0"/>
              <w:numPr>
                <w:ilvl w:val="0"/>
                <w:numId w:val="244"/>
              </w:numPr>
              <w:tabs>
                <w:tab w:val="left" w:pos="8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Clinic</w:t>
            </w:r>
          </w:p>
          <w:p w14:paraId="4DD69A20" w14:textId="77777777" w:rsidR="00DA51AE" w:rsidRDefault="00DA51AE">
            <w:pPr xmlns:w="http://schemas.openxmlformats.org/wordprocessingml/2006/main">
              <w:pStyle w:val="Other0"/>
              <w:numPr>
                <w:ilvl w:val="0"/>
                <w:numId w:val="244"/>
              </w:numPr>
              <w:tabs>
                <w:tab w:val="left" w:pos="82"/>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Izolarea streptococului beta-hemolitic în gât.</w:t>
            </w:r>
          </w:p>
        </w:tc>
      </w:tr>
      <w:tr w:rsidR="00DA51AE" w14:paraId="35017922" w14:textId="77777777">
        <w:tblPrEx>
          <w:tblCellMar>
            <w:top w:w="0" w:type="dxa"/>
            <w:bottom w:w="0" w:type="dxa"/>
          </w:tblCellMar>
        </w:tblPrEx>
        <w:trPr>
          <w:trHeight w:hRule="exact" w:val="662"/>
          <w:jc w:val="center"/>
        </w:trPr>
        <w:tc>
          <w:tcPr>
            <w:tcW w:w="1392" w:type="dxa"/>
            <w:tcBorders>
              <w:top w:val="single" w:sz="4" w:space="0" w:color="auto"/>
            </w:tcBorders>
            <w:shd w:val="clear" w:color="auto" w:fill="FFFFFF"/>
          </w:tcPr>
          <w:p w14:paraId="00AF937F"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650" w:type="dxa"/>
            <w:tcBorders>
              <w:top w:val="single" w:sz="4" w:space="0" w:color="auto"/>
            </w:tcBorders>
            <w:shd w:val="clear" w:color="auto" w:fill="FFFFFF"/>
            <w:vAlign w:val="bottom"/>
          </w:tcPr>
          <w:p w14:paraId="6ABA132D"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Penicilina V (orală)</w:t>
            </w:r>
          </w:p>
          <w:p w14:paraId="7F7E8D59"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50.000 UI/kg/zi, la fiecare 8-12 ore (doza maximă pentru adulți 1.500.000 UI/zi) timp de 10 zile. La pacienții cu alergii, eritromicină 40-50 mg/kg/zi timp de 10 zile.</w:t>
            </w:r>
          </w:p>
        </w:tc>
      </w:tr>
      <w:tr w:rsidR="00DA51AE" w14:paraId="5DE44DCF" w14:textId="77777777">
        <w:tblPrEx>
          <w:tblCellMar>
            <w:top w:w="0" w:type="dxa"/>
            <w:bottom w:w="0" w:type="dxa"/>
          </w:tblCellMar>
        </w:tblPrEx>
        <w:trPr>
          <w:trHeight w:hRule="exact" w:val="850"/>
          <w:jc w:val="center"/>
        </w:trPr>
        <w:tc>
          <w:tcPr>
            <w:tcW w:w="1392" w:type="dxa"/>
            <w:tcBorders>
              <w:top w:val="single" w:sz="4" w:space="0" w:color="auto"/>
            </w:tcBorders>
            <w:shd w:val="clear" w:color="auto" w:fill="FFFFFF"/>
          </w:tcPr>
          <w:p w14:paraId="1490D31D"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b/>
                <w:bCs/>
                <w:sz w:val="14"/>
                <w:szCs w:val="14"/>
              </w:rPr>
              <w:t xml:space="preserve">IMUNITATE ȘI PROFILAXIE POST-EXPUNERE</w:t>
            </w:r>
          </w:p>
        </w:tc>
        <w:tc>
          <w:tcPr>
            <w:tcW w:w="5650" w:type="dxa"/>
            <w:tcBorders>
              <w:top w:val="single" w:sz="4" w:space="0" w:color="auto"/>
            </w:tcBorders>
            <w:shd w:val="clear" w:color="auto" w:fill="FFFFFF"/>
            <w:vAlign w:val="bottom"/>
          </w:tcPr>
          <w:p w14:paraId="12FFB723"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Nu lasă imunitate.</w:t>
            </w:r>
          </w:p>
          <w:p w14:paraId="772164A5"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Prevenție cu penicilină numai în cazul contactelor cu febră reumatică.</w:t>
            </w:r>
          </w:p>
          <w:p w14:paraId="571F1137"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Cultură faringiană post-tratament pentru pacienții cu antecedente de febră reumatică sau contact apropiat cu aceștia.</w:t>
            </w:r>
          </w:p>
        </w:tc>
      </w:tr>
      <w:tr w:rsidR="00DA51AE" w14:paraId="6394B6F4" w14:textId="77777777">
        <w:tblPrEx>
          <w:tblCellMar>
            <w:top w:w="0" w:type="dxa"/>
            <w:bottom w:w="0" w:type="dxa"/>
          </w:tblCellMar>
        </w:tblPrEx>
        <w:trPr>
          <w:trHeight w:hRule="exact" w:val="1853"/>
          <w:jc w:val="center"/>
        </w:trPr>
        <w:tc>
          <w:tcPr>
            <w:tcW w:w="1392" w:type="dxa"/>
            <w:tcBorders>
              <w:top w:val="single" w:sz="4" w:space="0" w:color="auto"/>
            </w:tcBorders>
            <w:shd w:val="clear" w:color="auto" w:fill="FFFFFF"/>
          </w:tcPr>
          <w:p w14:paraId="1A89EE7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COMPLICAȚII</w:t>
            </w:r>
          </w:p>
        </w:tc>
        <w:tc>
          <w:tcPr>
            <w:tcW w:w="5650" w:type="dxa"/>
            <w:tcBorders>
              <w:top w:val="single" w:sz="4" w:space="0" w:color="auto"/>
            </w:tcBorders>
            <w:shd w:val="clear" w:color="auto" w:fill="FFFFFF"/>
            <w:vAlign w:val="bottom"/>
          </w:tcPr>
          <w:p w14:paraId="388D42A3" w14:textId="77777777" w:rsidR="00DA51AE" w:rsidRDefault="00DA51AE">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IMEDIAT</w:t>
            </w:r>
          </w:p>
          <w:p w14:paraId="1E423C09" w14:textId="77777777" w:rsidR="00DA51AE" w:rsidRDefault="00DA51AE">
            <w:pPr xmlns:w="http://schemas.openxmlformats.org/wordprocessingml/2006/main">
              <w:pStyle w:val="Other0"/>
              <w:numPr>
                <w:ilvl w:val="0"/>
                <w:numId w:val="245"/>
              </w:numPr>
              <w:tabs>
                <w:tab w:val="left" w:pos="8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Abces peritonsilar sau retrofaringian</w:t>
            </w:r>
          </w:p>
          <w:p w14:paraId="6E05F06C" w14:textId="77777777" w:rsidR="00DA51AE" w:rsidRDefault="00DA51AE">
            <w:pPr xmlns:w="http://schemas.openxmlformats.org/wordprocessingml/2006/main">
              <w:pStyle w:val="Other0"/>
              <w:numPr>
                <w:ilvl w:val="0"/>
                <w:numId w:val="245"/>
              </w:numPr>
              <w:tabs>
                <w:tab w:val="left" w:pos="96"/>
              </w:tabs>
              <w:spacing w:line="240" w:lineRule="auto"/>
              <w:ind w:firstLine="0"/>
              <w:jc w:val="both"/>
              <w:rPr>
                <w:sz w:val="14"/>
                <w:szCs w:val="14"/>
              </w:rPr>
            </w:pPr>
            <w:bookmarkStart xmlns:w="http://schemas.openxmlformats.org/wordprocessingml/2006/main" w:id="3042" w:name="bookmark3029"/>
            <w:r xmlns:w="http://schemas.openxmlformats.org/wordprocessingml/2006/main">
              <w:rPr>
                <w:rFonts w:ascii="Tahoma" w:eastAsia="Tahoma" w:hAnsi="Tahoma" w:cs="Tahoma"/>
                <w:sz w:val="14"/>
                <w:szCs w:val="14"/>
              </w:rPr>
              <w:t xml:space="preserve">Mastoidita</w:t>
            </w:r>
            <w:bookmarkEnd xmlns:w="http://schemas.openxmlformats.org/wordprocessingml/2006/main" w:id="3042"/>
          </w:p>
          <w:p w14:paraId="74E54030" w14:textId="77777777" w:rsidR="00DA51AE" w:rsidRDefault="00DA51AE">
            <w:pPr xmlns:w="http://schemas.openxmlformats.org/wordprocessingml/2006/main">
              <w:pStyle w:val="Other0"/>
              <w:numPr>
                <w:ilvl w:val="0"/>
                <w:numId w:val="245"/>
              </w:numPr>
              <w:tabs>
                <w:tab w:val="left" w:pos="8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Adenită cervicală</w:t>
            </w:r>
          </w:p>
          <w:p w14:paraId="19DC7371" w14:textId="77777777" w:rsidR="00DA51AE" w:rsidRDefault="00DA51AE">
            <w:pPr xmlns:w="http://schemas.openxmlformats.org/wordprocessingml/2006/main">
              <w:pStyle w:val="Other0"/>
              <w:numPr>
                <w:ilvl w:val="0"/>
                <w:numId w:val="245"/>
              </w:numPr>
              <w:tabs>
                <w:tab w:val="left" w:pos="91"/>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Otita medie</w:t>
            </w:r>
          </w:p>
          <w:p w14:paraId="39456F39" w14:textId="77777777" w:rsidR="00DA51AE" w:rsidRDefault="00DA51AE">
            <w:pPr xmlns:w="http://schemas.openxmlformats.org/wordprocessingml/2006/main">
              <w:pStyle w:val="Other0"/>
              <w:numPr>
                <w:ilvl w:val="0"/>
                <w:numId w:val="245"/>
              </w:numPr>
              <w:tabs>
                <w:tab w:val="left" w:pos="96"/>
              </w:tabs>
              <w:spacing w:after="100" w:line="240" w:lineRule="auto"/>
              <w:ind w:firstLine="0"/>
              <w:jc w:val="both"/>
              <w:rPr>
                <w:sz w:val="14"/>
                <w:szCs w:val="14"/>
              </w:rPr>
            </w:pPr>
            <w:r xmlns:w="http://schemas.openxmlformats.org/wordprocessingml/2006/main">
              <w:rPr>
                <w:rFonts w:ascii="Tahoma" w:eastAsia="Tahoma" w:hAnsi="Tahoma" w:cs="Tahoma"/>
                <w:sz w:val="14"/>
                <w:szCs w:val="14"/>
              </w:rPr>
              <w:t xml:space="preserve">Intracranian: meningită, abces, tromboză a sinusului venos</w:t>
            </w:r>
          </w:p>
          <w:p w14:paraId="37C8A7E3" w14:textId="77777777" w:rsidR="00DA51AE" w:rsidRDefault="00DA51AE">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DEPARTE</w:t>
            </w:r>
          </w:p>
          <w:p w14:paraId="27DD8290" w14:textId="77777777" w:rsidR="00DA51AE" w:rsidRDefault="00DA51AE">
            <w:pPr xmlns:w="http://schemas.openxmlformats.org/wordprocessingml/2006/main">
              <w:pStyle w:val="Other0"/>
              <w:numPr>
                <w:ilvl w:val="0"/>
                <w:numId w:val="245"/>
              </w:numPr>
              <w:tabs>
                <w:tab w:val="left" w:pos="91"/>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Glomerulonefrita poststreptococică</w:t>
            </w:r>
          </w:p>
          <w:p w14:paraId="77E692A5" w14:textId="77777777" w:rsidR="00DA51AE" w:rsidRDefault="00DA51AE">
            <w:pPr xmlns:w="http://schemas.openxmlformats.org/wordprocessingml/2006/main">
              <w:pStyle w:val="Other0"/>
              <w:numPr>
                <w:ilvl w:val="0"/>
                <w:numId w:val="245"/>
              </w:numPr>
              <w:tabs>
                <w:tab w:val="left" w:pos="9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Febra reumatică</w:t>
            </w:r>
          </w:p>
        </w:tc>
      </w:tr>
    </w:tbl>
    <w:p w14:paraId="5B3BA7F3"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96"/>
        <w:rPr>
          <w:sz w:val="15"/>
          <w:szCs w:val="15"/>
        </w:rPr>
      </w:pPr>
      <w:r xmlns:w="http://schemas.openxmlformats.org/wordprocessingml/2006/main">
        <w:rPr>
          <w:i w:val="0"/>
          <w:iCs w:val="0"/>
          <w:color w:val="FFFFFF"/>
          <w:sz w:val="15"/>
          <w:szCs w:val="15"/>
        </w:rPr>
        <w:t xml:space="preserve">BOALĂ: </w:t>
      </w:r>
      <w:r xmlns:w="http://schemas.openxmlformats.org/wordprocessingml/2006/main">
        <w:rPr>
          <w:b/>
          <w:bCs/>
          <w:i w:val="0"/>
          <w:iCs w:val="0"/>
          <w:color w:val="FFFFFF"/>
          <w:sz w:val="15"/>
          <w:szCs w:val="15"/>
        </w:rPr>
        <w:t xml:space="preserve">RUBEOLA</w:t>
      </w:r>
    </w:p>
    <w:p w14:paraId="1AA6F20B" w14:textId="77777777" w:rsidR="00DA51AE" w:rsidRDefault="00DA51AE">
      <w:pPr>
        <w:spacing w:after="21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392"/>
        <w:gridCol w:w="5650"/>
      </w:tblGrid>
      <w:tr w:rsidR="00DA51AE" w14:paraId="4B280833" w14:textId="77777777">
        <w:tblPrEx>
          <w:tblCellMar>
            <w:top w:w="0" w:type="dxa"/>
            <w:bottom w:w="0" w:type="dxa"/>
          </w:tblCellMar>
        </w:tblPrEx>
        <w:trPr>
          <w:trHeight w:hRule="exact" w:val="1560"/>
          <w:jc w:val="center"/>
        </w:trPr>
        <w:tc>
          <w:tcPr>
            <w:tcW w:w="1392" w:type="dxa"/>
            <w:shd w:val="clear" w:color="auto" w:fill="FFFFFF"/>
          </w:tcPr>
          <w:p w14:paraId="11A03E88"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650" w:type="dxa"/>
            <w:shd w:val="clear" w:color="auto" w:fill="FFFFFF"/>
            <w:vAlign w:val="bottom"/>
          </w:tcPr>
          <w:p w14:paraId="4B8B932A"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Perioada de incubație (14 până la 21 de zile)</w:t>
            </w:r>
          </w:p>
          <w:p w14:paraId="44998F18"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Perioada prodromală (1 până la 5 zile): Uneori neobservată; febră, stare generală de rău, guturai, posibil enantem, artralgie a articulațiilor mici.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Limfadenopatie suboccipitală, retroauriculară și cervicală posterioară caracteristică.</w:t>
            </w:r>
          </w:p>
          <w:p w14:paraId="52136794"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Perioada exantematoasă (3 până la 7 zile): Febră, erupție maculopapulară morbiliformă (uneori scarlatiniformă sau mixtă), cu o distribuție și progresie similară până la rujeolă. În cele din urmă, splenomegalie.</w:t>
            </w:r>
          </w:p>
          <w:p w14:paraId="4D798D21"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Perioada de declin: Simptomele se ameliorează și există puțină descuamare.</w:t>
            </w:r>
          </w:p>
        </w:tc>
      </w:tr>
    </w:tbl>
    <w:p w14:paraId="59CF64DE" w14:textId="77777777" w:rsidR="00DA51AE" w:rsidRDefault="00DA51AE">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334"/>
        <w:gridCol w:w="5726"/>
      </w:tblGrid>
      <w:tr w:rsidR="00DA51AE" w14:paraId="1B7187E7" w14:textId="77777777">
        <w:tblPrEx>
          <w:tblCellMar>
            <w:top w:w="0" w:type="dxa"/>
            <w:bottom w:w="0" w:type="dxa"/>
          </w:tblCellMar>
        </w:tblPrEx>
        <w:trPr>
          <w:trHeight w:hRule="exact" w:val="624"/>
          <w:jc w:val="center"/>
        </w:trPr>
        <w:tc>
          <w:tcPr>
            <w:tcW w:w="1334" w:type="dxa"/>
            <w:shd w:val="clear" w:color="auto" w:fill="FFFFFF"/>
          </w:tcPr>
          <w:p w14:paraId="045D786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CONTAGIUNE</w:t>
            </w:r>
          </w:p>
        </w:tc>
        <w:tc>
          <w:tcPr>
            <w:tcW w:w="5726" w:type="dxa"/>
            <w:shd w:val="clear" w:color="auto" w:fill="FFFFFF"/>
          </w:tcPr>
          <w:p w14:paraId="10E10CDE"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Prin secreții nazofaringiene sau prin contact direct.</w:t>
            </w:r>
          </w:p>
          <w:p w14:paraId="24B7676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De la 5 zile înainte de erupția cutanată până la 6-7 zile după.</w:t>
            </w:r>
          </w:p>
          <w:p w14:paraId="2B05E010"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Rubeola congenitală poate fi contagioasă timp de câteva luni după naștere.</w:t>
            </w:r>
          </w:p>
        </w:tc>
      </w:tr>
      <w:tr w:rsidR="00DA51AE" w14:paraId="7A892710" w14:textId="77777777">
        <w:tblPrEx>
          <w:tblCellMar>
            <w:top w:w="0" w:type="dxa"/>
            <w:bottom w:w="0" w:type="dxa"/>
          </w:tblCellMar>
        </w:tblPrEx>
        <w:trPr>
          <w:trHeight w:hRule="exact" w:val="667"/>
          <w:jc w:val="center"/>
        </w:trPr>
        <w:tc>
          <w:tcPr>
            <w:tcW w:w="1334" w:type="dxa"/>
            <w:tcBorders>
              <w:top w:val="single" w:sz="4" w:space="0" w:color="auto"/>
            </w:tcBorders>
            <w:shd w:val="clear" w:color="auto" w:fill="FFFFFF"/>
          </w:tcPr>
          <w:p w14:paraId="6D77645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DIAGNOSTIC</w:t>
            </w:r>
          </w:p>
        </w:tc>
        <w:tc>
          <w:tcPr>
            <w:tcW w:w="5726" w:type="dxa"/>
            <w:tcBorders>
              <w:top w:val="single" w:sz="4" w:space="0" w:color="auto"/>
            </w:tcBorders>
            <w:shd w:val="clear" w:color="auto" w:fill="FFFFFF"/>
            <w:vAlign w:val="bottom"/>
          </w:tcPr>
          <w:p w14:paraId="185112A8" w14:textId="77777777" w:rsidR="00DA51AE" w:rsidRDefault="00DA51AE">
            <w:pPr xmlns:w="http://schemas.openxmlformats.org/wordprocessingml/2006/main">
              <w:pStyle w:val="Other0"/>
              <w:numPr>
                <w:ilvl w:val="0"/>
                <w:numId w:val="246"/>
              </w:numPr>
              <w:tabs>
                <w:tab w:val="left" w:pos="86"/>
              </w:tabs>
              <w:spacing w:line="266" w:lineRule="auto"/>
              <w:ind w:firstLine="0"/>
              <w:rPr>
                <w:sz w:val="14"/>
                <w:szCs w:val="14"/>
              </w:rPr>
            </w:pPr>
            <w:r xmlns:w="http://schemas.openxmlformats.org/wordprocessingml/2006/main">
              <w:rPr>
                <w:rFonts w:ascii="Tahoma" w:eastAsia="Tahoma" w:hAnsi="Tahoma" w:cs="Tahoma"/>
                <w:sz w:val="14"/>
                <w:szCs w:val="14"/>
              </w:rPr>
              <w:t xml:space="preserve">Clinic.</w:t>
            </w:r>
          </w:p>
          <w:p w14:paraId="79458195" w14:textId="77777777" w:rsidR="00DA51AE" w:rsidRDefault="00DA51AE">
            <w:pPr xmlns:w="http://schemas.openxmlformats.org/wordprocessingml/2006/main">
              <w:pStyle w:val="Other0"/>
              <w:numPr>
                <w:ilvl w:val="0"/>
                <w:numId w:val="246"/>
              </w:numPr>
              <w:tabs>
                <w:tab w:val="left" w:pos="82"/>
              </w:tabs>
              <w:spacing w:line="266" w:lineRule="auto"/>
              <w:ind w:firstLine="0"/>
              <w:jc w:val="both"/>
              <w:rPr>
                <w:sz w:val="14"/>
                <w:szCs w:val="14"/>
              </w:rPr>
            </w:pPr>
            <w:r xmlns:w="http://schemas.openxmlformats.org/wordprocessingml/2006/main">
              <w:rPr>
                <w:rFonts w:ascii="Tahoma" w:eastAsia="Tahoma" w:hAnsi="Tahoma" w:cs="Tahoma"/>
                <w:sz w:val="14"/>
                <w:szCs w:val="14"/>
              </w:rPr>
              <w:t xml:space="preserve">Serologic: IgM detectabil din ziua 1 până la 12 zile. IgG: creștere de patru ori a titrului în probele pereche.</w:t>
            </w:r>
          </w:p>
        </w:tc>
      </w:tr>
      <w:tr w:rsidR="00DA51AE" w14:paraId="272D6236" w14:textId="77777777">
        <w:tblPrEx>
          <w:tblCellMar>
            <w:top w:w="0" w:type="dxa"/>
            <w:bottom w:w="0" w:type="dxa"/>
          </w:tblCellMar>
        </w:tblPrEx>
        <w:trPr>
          <w:trHeight w:hRule="exact" w:val="302"/>
          <w:jc w:val="center"/>
        </w:trPr>
        <w:tc>
          <w:tcPr>
            <w:tcW w:w="1334" w:type="dxa"/>
            <w:tcBorders>
              <w:top w:val="single" w:sz="4" w:space="0" w:color="auto"/>
            </w:tcBorders>
            <w:shd w:val="clear" w:color="auto" w:fill="FFFFFF"/>
          </w:tcPr>
          <w:p w14:paraId="7AAC8D6A"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726" w:type="dxa"/>
            <w:tcBorders>
              <w:top w:val="single" w:sz="4" w:space="0" w:color="auto"/>
            </w:tcBorders>
            <w:shd w:val="clear" w:color="auto" w:fill="FFFFFF"/>
          </w:tcPr>
          <w:p w14:paraId="48BA1E68" w14:textId="77777777" w:rsidR="00DA51AE" w:rsidRDefault="00DA51AE">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Simptomatic</w:t>
            </w:r>
          </w:p>
        </w:tc>
      </w:tr>
      <w:tr w:rsidR="00DA51AE" w14:paraId="0162E57D" w14:textId="77777777">
        <w:tblPrEx>
          <w:tblCellMar>
            <w:top w:w="0" w:type="dxa"/>
            <w:bottom w:w="0" w:type="dxa"/>
          </w:tblCellMar>
        </w:tblPrEx>
        <w:trPr>
          <w:trHeight w:hRule="exact" w:val="1027"/>
          <w:jc w:val="center"/>
        </w:trPr>
        <w:tc>
          <w:tcPr>
            <w:tcW w:w="1334" w:type="dxa"/>
            <w:tcBorders>
              <w:top w:val="single" w:sz="4" w:space="0" w:color="auto"/>
            </w:tcBorders>
            <w:shd w:val="clear" w:color="auto" w:fill="FFFFFF"/>
          </w:tcPr>
          <w:p w14:paraId="131D70B6"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b/>
                <w:bCs/>
                <w:sz w:val="14"/>
                <w:szCs w:val="14"/>
              </w:rPr>
              <w:t xml:space="preserve">IMUNITATE ȘI PROFILAXIE POST-EXPUNERE</w:t>
            </w:r>
          </w:p>
        </w:tc>
        <w:tc>
          <w:tcPr>
            <w:tcW w:w="5726" w:type="dxa"/>
            <w:tcBorders>
              <w:top w:val="single" w:sz="4" w:space="0" w:color="auto"/>
            </w:tcBorders>
            <w:shd w:val="clear" w:color="auto" w:fill="FFFFFF"/>
            <w:vAlign w:val="bottom"/>
          </w:tcPr>
          <w:p w14:paraId="6B79A758"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Imunitate: de lungă durată</w:t>
            </w:r>
          </w:p>
          <w:p w14:paraId="3515C1C5"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Profilaxie post-expunere: Nu se utilizează gamaglobulină (utilitatea sa la femeile însărcinate este dezbătută).</w:t>
            </w:r>
          </w:p>
          <w:p w14:paraId="1EB78480"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Prevenție activă: Vaccin cu virus viu atenuat (contraindicat la persoanele imunocompromise și la femeile însărcinate).</w:t>
            </w:r>
          </w:p>
        </w:tc>
      </w:tr>
      <w:tr w:rsidR="00DA51AE" w14:paraId="6FCC6DC9" w14:textId="77777777">
        <w:tblPrEx>
          <w:tblCellMar>
            <w:top w:w="0" w:type="dxa"/>
            <w:bottom w:w="0" w:type="dxa"/>
          </w:tblCellMar>
        </w:tblPrEx>
        <w:trPr>
          <w:trHeight w:hRule="exact" w:val="1368"/>
          <w:jc w:val="center"/>
        </w:trPr>
        <w:tc>
          <w:tcPr>
            <w:tcW w:w="1334" w:type="dxa"/>
            <w:tcBorders>
              <w:top w:val="single" w:sz="4" w:space="0" w:color="auto"/>
            </w:tcBorders>
            <w:shd w:val="clear" w:color="auto" w:fill="FFFFFF"/>
          </w:tcPr>
          <w:p w14:paraId="4A0AAEB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COMPLICAȚII</w:t>
            </w:r>
          </w:p>
        </w:tc>
        <w:tc>
          <w:tcPr>
            <w:tcW w:w="5726" w:type="dxa"/>
            <w:tcBorders>
              <w:top w:val="single" w:sz="4" w:space="0" w:color="auto"/>
            </w:tcBorders>
            <w:shd w:val="clear" w:color="auto" w:fill="FFFFFF"/>
            <w:vAlign w:val="bottom"/>
          </w:tcPr>
          <w:p w14:paraId="16DDBF89" w14:textId="77777777" w:rsidR="00DA51AE" w:rsidRDefault="00DA51AE">
            <w:pPr xmlns:w="http://schemas.openxmlformats.org/wordprocessingml/2006/main">
              <w:pStyle w:val="Other0"/>
              <w:numPr>
                <w:ilvl w:val="0"/>
                <w:numId w:val="247"/>
              </w:numPr>
              <w:tabs>
                <w:tab w:val="left" w:pos="8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Poliartrita</w:t>
            </w:r>
          </w:p>
          <w:p w14:paraId="54099EEB" w14:textId="77777777" w:rsidR="00DA51AE" w:rsidRDefault="00DA51AE">
            <w:pPr xmlns:w="http://schemas.openxmlformats.org/wordprocessingml/2006/main">
              <w:pStyle w:val="Other0"/>
              <w:numPr>
                <w:ilvl w:val="0"/>
                <w:numId w:val="247"/>
              </w:numPr>
              <w:tabs>
                <w:tab w:val="left" w:pos="86"/>
              </w:tabs>
              <w:spacing w:line="240" w:lineRule="auto"/>
              <w:ind w:firstLine="0"/>
              <w:jc w:val="both"/>
              <w:rPr>
                <w:sz w:val="14"/>
                <w:szCs w:val="14"/>
              </w:rPr>
            </w:pPr>
            <w:r xmlns:w="http://schemas.openxmlformats.org/wordprocessingml/2006/main">
              <w:rPr>
                <w:rFonts w:ascii="Tahoma" w:eastAsia="Tahoma" w:hAnsi="Tahoma" w:cs="Tahoma"/>
                <w:sz w:val="14"/>
                <w:szCs w:val="14"/>
              </w:rPr>
              <w:t xml:space="preserve">Encefalită</w:t>
            </w:r>
          </w:p>
          <w:p w14:paraId="10228766" w14:textId="77777777" w:rsidR="00DA51AE" w:rsidRDefault="00DA51AE">
            <w:pPr xmlns:w="http://schemas.openxmlformats.org/wordprocessingml/2006/main">
              <w:pStyle w:val="Other0"/>
              <w:numPr>
                <w:ilvl w:val="0"/>
                <w:numId w:val="247"/>
              </w:numPr>
              <w:tabs>
                <w:tab w:val="left" w:pos="86"/>
              </w:tabs>
              <w:spacing w:line="240" w:lineRule="auto"/>
              <w:ind w:firstLine="0"/>
              <w:rPr>
                <w:sz w:val="14"/>
                <w:szCs w:val="14"/>
              </w:rPr>
            </w:pPr>
            <w:r xmlns:w="http://schemas.openxmlformats.org/wordprocessingml/2006/main">
              <w:rPr>
                <w:rFonts w:ascii="Tahoma" w:eastAsia="Tahoma" w:hAnsi="Tahoma" w:cs="Tahoma"/>
                <w:sz w:val="14"/>
                <w:szCs w:val="14"/>
              </w:rPr>
              <w:t xml:space="preserve">Purpură trombocitopenică</w:t>
            </w:r>
          </w:p>
          <w:p w14:paraId="17B1085C" w14:textId="77777777" w:rsidR="00DA51AE" w:rsidRDefault="00DA51AE">
            <w:pPr xmlns:w="http://schemas.openxmlformats.org/wordprocessingml/2006/main">
              <w:pStyle w:val="Other0"/>
              <w:numPr>
                <w:ilvl w:val="0"/>
                <w:numId w:val="247"/>
              </w:numPr>
              <w:tabs>
                <w:tab w:val="left" w:pos="86"/>
              </w:tabs>
              <w:spacing w:line="240" w:lineRule="auto"/>
              <w:ind w:firstLine="0"/>
              <w:rPr>
                <w:sz w:val="14"/>
                <w:szCs w:val="14"/>
              </w:rPr>
            </w:pPr>
            <w:r xmlns:w="http://schemas.openxmlformats.org/wordprocessingml/2006/main">
              <w:rPr>
                <w:rFonts w:ascii="Tahoma" w:eastAsia="Tahoma" w:hAnsi="Tahoma" w:cs="Tahoma"/>
                <w:sz w:val="14"/>
                <w:szCs w:val="14"/>
              </w:rPr>
              <w:t xml:space="preserve">Hepatită</w:t>
            </w:r>
          </w:p>
          <w:p w14:paraId="7D9A5CA7" w14:textId="77777777" w:rsidR="00DA51AE" w:rsidRDefault="00DA51AE">
            <w:pPr xmlns:w="http://schemas.openxmlformats.org/wordprocessingml/2006/main">
              <w:pStyle w:val="Other0"/>
              <w:numPr>
                <w:ilvl w:val="0"/>
                <w:numId w:val="247"/>
              </w:numPr>
              <w:tabs>
                <w:tab w:val="left" w:pos="86"/>
              </w:tabs>
              <w:spacing w:line="240" w:lineRule="auto"/>
              <w:ind w:firstLine="0"/>
              <w:rPr>
                <w:sz w:val="14"/>
                <w:szCs w:val="14"/>
              </w:rPr>
            </w:pPr>
            <w:r xmlns:w="http://schemas.openxmlformats.org/wordprocessingml/2006/main">
              <w:rPr>
                <w:rFonts w:ascii="Tahoma" w:eastAsia="Tahoma" w:hAnsi="Tahoma" w:cs="Tahoma"/>
                <w:sz w:val="14"/>
                <w:szCs w:val="14"/>
              </w:rPr>
              <w:t xml:space="preserve">Neurită</w:t>
            </w:r>
          </w:p>
          <w:p w14:paraId="25E16B74" w14:textId="77777777" w:rsidR="00DA51AE" w:rsidRDefault="00DA51AE">
            <w:pPr xmlns:w="http://schemas.openxmlformats.org/wordprocessingml/2006/main">
              <w:pStyle w:val="Other0"/>
              <w:numPr>
                <w:ilvl w:val="0"/>
                <w:numId w:val="247"/>
              </w:numPr>
              <w:tabs>
                <w:tab w:val="left" w:pos="77"/>
              </w:tabs>
              <w:spacing w:line="240" w:lineRule="auto"/>
              <w:ind w:firstLine="0"/>
              <w:rPr>
                <w:sz w:val="14"/>
                <w:szCs w:val="14"/>
              </w:rPr>
            </w:pPr>
            <w:r xmlns:w="http://schemas.openxmlformats.org/wordprocessingml/2006/main">
              <w:rPr>
                <w:rFonts w:ascii="Tahoma" w:eastAsia="Tahoma" w:hAnsi="Tahoma" w:cs="Tahoma"/>
                <w:sz w:val="14"/>
                <w:szCs w:val="14"/>
              </w:rPr>
              <w:t xml:space="preserve">Arterita</w:t>
            </w:r>
          </w:p>
          <w:p w14:paraId="53E4137C" w14:textId="77777777" w:rsidR="00DA51AE" w:rsidRDefault="00DA51AE">
            <w:pPr xmlns:w="http://schemas.openxmlformats.org/wordprocessingml/2006/main">
              <w:pStyle w:val="Other0"/>
              <w:numPr>
                <w:ilvl w:val="0"/>
                <w:numId w:val="247"/>
              </w:numPr>
              <w:tabs>
                <w:tab w:val="left" w:pos="86"/>
              </w:tabs>
              <w:spacing w:line="240" w:lineRule="auto"/>
              <w:ind w:firstLine="0"/>
              <w:rPr>
                <w:sz w:val="14"/>
                <w:szCs w:val="14"/>
              </w:rPr>
            </w:pPr>
            <w:r xmlns:w="http://schemas.openxmlformats.org/wordprocessingml/2006/main">
              <w:rPr>
                <w:rFonts w:ascii="Tahoma" w:eastAsia="Tahoma" w:hAnsi="Tahoma" w:cs="Tahoma"/>
                <w:sz w:val="14"/>
                <w:szCs w:val="14"/>
              </w:rPr>
              <w:t xml:space="preserve">Embriopatia rubeolei</w:t>
            </w:r>
          </w:p>
        </w:tc>
      </w:tr>
    </w:tbl>
    <w:p w14:paraId="109CADE3" w14:textId="77777777" w:rsidR="00DA51AE" w:rsidRDefault="00DA51AE">
      <w:pPr>
        <w:spacing w:after="319" w:line="1" w:lineRule="exact"/>
      </w:pPr>
    </w:p>
    <w:p w14:paraId="65C7864C"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134"/>
        <w:rPr>
          <w:sz w:val="15"/>
          <w:szCs w:val="15"/>
        </w:rPr>
      </w:pPr>
      <w:bookmarkStart xmlns:w="http://schemas.openxmlformats.org/wordprocessingml/2006/main" w:id="3043" w:name="bookmark3030"/>
      <w:r xmlns:w="http://schemas.openxmlformats.org/wordprocessingml/2006/main">
        <w:rPr>
          <w:i w:val="0"/>
          <w:iCs w:val="0"/>
          <w:color w:val="FFFFFF"/>
          <w:sz w:val="15"/>
          <w:szCs w:val="15"/>
        </w:rPr>
        <w:t xml:space="preserve">BOALĂ: </w:t>
      </w:r>
      <w:r xmlns:w="http://schemas.openxmlformats.org/wordprocessingml/2006/main">
        <w:rPr>
          <w:b/>
          <w:bCs/>
          <w:i w:val="0"/>
          <w:iCs w:val="0"/>
          <w:color w:val="FFFFFF"/>
          <w:sz w:val="15"/>
          <w:szCs w:val="15"/>
        </w:rPr>
        <w:t xml:space="preserve">VARICELĂ</w:t>
      </w:r>
      <w:bookmarkEnd xmlns:w="http://schemas.openxmlformats.org/wordprocessingml/2006/main" w:id="3043"/>
    </w:p>
    <w:tbl>
      <w:tblPr>
        <w:tblOverlap w:val="never"/>
        <w:tblW w:w="0" w:type="auto"/>
        <w:jc w:val="center"/>
        <w:tblLayout w:type="fixed"/>
        <w:tblCellMar>
          <w:left w:w="10" w:type="dxa"/>
          <w:right w:w="10" w:type="dxa"/>
        </w:tblCellMar>
        <w:tblLook w:val="04A0" w:firstRow="1" w:lastRow="0" w:firstColumn="1" w:lastColumn="0" w:noHBand="0" w:noVBand="1"/>
      </w:tblPr>
      <w:tblGrid>
        <w:gridCol w:w="1334"/>
        <w:gridCol w:w="5726"/>
      </w:tblGrid>
      <w:tr w:rsidR="00DA51AE" w14:paraId="55C669D9" w14:textId="77777777">
        <w:tblPrEx>
          <w:tblCellMar>
            <w:top w:w="0" w:type="dxa"/>
            <w:bottom w:w="0" w:type="dxa"/>
          </w:tblCellMar>
        </w:tblPrEx>
        <w:trPr>
          <w:trHeight w:hRule="exact" w:val="1402"/>
          <w:jc w:val="center"/>
        </w:trPr>
        <w:tc>
          <w:tcPr>
            <w:tcW w:w="1334" w:type="dxa"/>
            <w:shd w:val="clear" w:color="auto" w:fill="FFFFFF"/>
          </w:tcPr>
          <w:p w14:paraId="32781197"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726" w:type="dxa"/>
            <w:shd w:val="clear" w:color="auto" w:fill="FFFFFF"/>
          </w:tcPr>
          <w:p w14:paraId="43478A9F" w14:textId="77777777" w:rsidR="00DA51AE" w:rsidRDefault="00DA51AE">
            <w:pPr xmlns:w="http://schemas.openxmlformats.org/wordprocessingml/2006/main">
              <w:pStyle w:val="Other0"/>
              <w:spacing w:line="271" w:lineRule="auto"/>
              <w:ind w:firstLine="0"/>
              <w:jc w:val="both"/>
              <w:rPr>
                <w:sz w:val="14"/>
                <w:szCs w:val="14"/>
              </w:rPr>
            </w:pPr>
            <w:r xmlns:w="http://schemas.openxmlformats.org/wordprocessingml/2006/main">
              <w:rPr>
                <w:rFonts w:ascii="Tahoma" w:eastAsia="Tahoma" w:hAnsi="Tahoma" w:cs="Tahoma"/>
                <w:sz w:val="14"/>
                <w:szCs w:val="14"/>
              </w:rPr>
              <w:t xml:space="preserve">Perioada de incubație (10 până la 21 de zile)</w:t>
            </w:r>
          </w:p>
          <w:p w14:paraId="2A9DDB84" w14:textId="77777777" w:rsidR="00DA51AE" w:rsidRDefault="00DA51AE">
            <w:pPr xmlns:w="http://schemas.openxmlformats.org/wordprocessingml/2006/main">
              <w:pStyle w:val="Other0"/>
              <w:spacing w:line="271" w:lineRule="auto"/>
              <w:ind w:firstLine="0"/>
              <w:jc w:val="both"/>
              <w:rPr>
                <w:sz w:val="14"/>
                <w:szCs w:val="14"/>
              </w:rPr>
            </w:pPr>
            <w:r xmlns:w="http://schemas.openxmlformats.org/wordprocessingml/2006/main">
              <w:rPr>
                <w:rFonts w:ascii="Tahoma" w:eastAsia="Tahoma" w:hAnsi="Tahoma" w:cs="Tahoma"/>
                <w:sz w:val="14"/>
                <w:szCs w:val="14"/>
              </w:rPr>
              <w:t xml:space="preserve">Perioada prodromală (1 până la 2 zile): febră, anorexie, cefalee și dureri abdominale.</w:t>
            </w:r>
          </w:p>
          <w:p w14:paraId="04FB240F" w14:textId="77777777" w:rsidR="00DA51AE" w:rsidRDefault="00DA51AE">
            <w:pPr xmlns:w="http://schemas.openxmlformats.org/wordprocessingml/2006/main">
              <w:pStyle w:val="Other0"/>
              <w:spacing w:line="271" w:lineRule="auto"/>
              <w:ind w:firstLine="0"/>
              <w:jc w:val="both"/>
              <w:rPr>
                <w:sz w:val="14"/>
                <w:szCs w:val="14"/>
              </w:rPr>
            </w:pPr>
            <w:r xmlns:w="http://schemas.openxmlformats.org/wordprocessingml/2006/main">
              <w:rPr>
                <w:rFonts w:ascii="Tahoma" w:eastAsia="Tahoma" w:hAnsi="Tahoma" w:cs="Tahoma"/>
                <w:sz w:val="14"/>
                <w:szCs w:val="14"/>
              </w:rPr>
              <w:t xml:space="preserve">Perioada exantematoasă (5 până la 7 zile): Febră, mâncărime intensă. Erupția prezintă faze succesive: maculă-papulă-veziculă-crustă. Începe pe față și scalp, mai târziu pe piept și apoi pe extremități; cruță palmele și tălpile. Prezintă polimorfism regional și general; este policiclică.</w:t>
            </w:r>
          </w:p>
          <w:p w14:paraId="31A30368" w14:textId="77777777" w:rsidR="00DA51AE" w:rsidRDefault="00DA51AE">
            <w:pPr xmlns:w="http://schemas.openxmlformats.org/wordprocessingml/2006/main">
              <w:pStyle w:val="Other0"/>
              <w:spacing w:line="271" w:lineRule="auto"/>
              <w:ind w:firstLine="0"/>
              <w:jc w:val="both"/>
              <w:rPr>
                <w:sz w:val="14"/>
                <w:szCs w:val="14"/>
              </w:rPr>
            </w:pPr>
            <w:r xmlns:w="http://schemas.openxmlformats.org/wordprocessingml/2006/main">
              <w:rPr>
                <w:rFonts w:ascii="Tahoma" w:eastAsia="Tahoma" w:hAnsi="Tahoma" w:cs="Tahoma"/>
                <w:sz w:val="14"/>
                <w:szCs w:val="14"/>
              </w:rPr>
              <w:t xml:space="preserve">Perioada de declin: se formează cruste care, atunci când cad, lasă la iveală macule hipercrome.</w:t>
            </w:r>
          </w:p>
        </w:tc>
      </w:tr>
      <w:tr w:rsidR="00DA51AE" w14:paraId="21AF21D0" w14:textId="77777777">
        <w:tblPrEx>
          <w:tblCellMar>
            <w:top w:w="0" w:type="dxa"/>
            <w:bottom w:w="0" w:type="dxa"/>
          </w:tblCellMar>
        </w:tblPrEx>
        <w:trPr>
          <w:trHeight w:hRule="exact" w:val="662"/>
          <w:jc w:val="center"/>
        </w:trPr>
        <w:tc>
          <w:tcPr>
            <w:tcW w:w="1334" w:type="dxa"/>
            <w:tcBorders>
              <w:top w:val="single" w:sz="4" w:space="0" w:color="auto"/>
            </w:tcBorders>
            <w:shd w:val="clear" w:color="auto" w:fill="FFFFFF"/>
          </w:tcPr>
          <w:p w14:paraId="37D78518"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CONTAGIUNE</w:t>
            </w:r>
          </w:p>
        </w:tc>
        <w:tc>
          <w:tcPr>
            <w:tcW w:w="5726" w:type="dxa"/>
            <w:tcBorders>
              <w:top w:val="single" w:sz="4" w:space="0" w:color="auto"/>
            </w:tcBorders>
            <w:shd w:val="clear" w:color="auto" w:fill="FFFFFF"/>
          </w:tcPr>
          <w:p w14:paraId="6219CCB3"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Din cauza materialului lezional și a secrețiilor rinofaringiene, de la 1-2 zile înainte până la perioada de formare a crustei.</w:t>
            </w:r>
          </w:p>
          <w:p w14:paraId="12CEC6D9" w14:textId="77777777" w:rsidR="00DA51AE" w:rsidRDefault="00DA51AE">
            <w:pPr xmlns:w="http://schemas.openxmlformats.org/wordprocessingml/2006/main">
              <w:pStyle w:val="Other0"/>
              <w:spacing w:line="266" w:lineRule="auto"/>
              <w:ind w:firstLine="0"/>
              <w:jc w:val="both"/>
              <w:rPr>
                <w:sz w:val="14"/>
                <w:szCs w:val="14"/>
              </w:rPr>
            </w:pPr>
            <w:r xmlns:w="http://schemas.openxmlformats.org/wordprocessingml/2006/main">
              <w:rPr>
                <w:rFonts w:ascii="Tahoma" w:eastAsia="Tahoma" w:hAnsi="Tahoma" w:cs="Tahoma"/>
                <w:sz w:val="14"/>
                <w:szCs w:val="14"/>
              </w:rPr>
              <w:t xml:space="preserve">Izolare strictă</w:t>
            </w:r>
          </w:p>
        </w:tc>
      </w:tr>
      <w:tr w:rsidR="00DA51AE" w14:paraId="4D5EC1C1" w14:textId="77777777">
        <w:tblPrEx>
          <w:tblCellMar>
            <w:top w:w="0" w:type="dxa"/>
            <w:bottom w:w="0" w:type="dxa"/>
          </w:tblCellMar>
        </w:tblPrEx>
        <w:trPr>
          <w:trHeight w:hRule="exact" w:val="931"/>
          <w:jc w:val="center"/>
        </w:trPr>
        <w:tc>
          <w:tcPr>
            <w:tcW w:w="1334" w:type="dxa"/>
            <w:tcBorders>
              <w:top w:val="single" w:sz="4" w:space="0" w:color="auto"/>
            </w:tcBorders>
            <w:shd w:val="clear" w:color="auto" w:fill="FFFFFF"/>
          </w:tcPr>
          <w:p w14:paraId="56B0FE21"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DIAGNOSTIC</w:t>
            </w:r>
          </w:p>
        </w:tc>
        <w:tc>
          <w:tcPr>
            <w:tcW w:w="5726" w:type="dxa"/>
            <w:tcBorders>
              <w:top w:val="single" w:sz="4" w:space="0" w:color="auto"/>
            </w:tcBorders>
            <w:shd w:val="clear" w:color="auto" w:fill="FFFFFF"/>
          </w:tcPr>
          <w:p w14:paraId="5F122276" w14:textId="77777777" w:rsidR="00DA51AE" w:rsidRDefault="00DA51AE">
            <w:pPr xmlns:w="http://schemas.openxmlformats.org/wordprocessingml/2006/main">
              <w:pStyle w:val="Other0"/>
              <w:ind w:firstLine="0"/>
              <w:jc w:val="both"/>
              <w:rPr>
                <w:sz w:val="14"/>
                <w:szCs w:val="14"/>
              </w:rPr>
            </w:pPr>
            <w:r xmlns:w="http://schemas.openxmlformats.org/wordprocessingml/2006/main">
              <w:rPr>
                <w:rFonts w:ascii="Tahoma" w:eastAsia="Tahoma" w:hAnsi="Tahoma" w:cs="Tahoma"/>
                <w:sz w:val="14"/>
                <w:szCs w:val="14"/>
              </w:rPr>
              <w:t xml:space="preserve">• Clinic.</w:t>
            </w:r>
          </w:p>
          <w:p w14:paraId="55C0E6FA"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Colorație Tzanck a celulelor lezionale. PCR în LCR</w:t>
            </w:r>
          </w:p>
          <w:p w14:paraId="6469E40D"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Serologie: IgM sau IgG în probe pereche</w:t>
            </w:r>
          </w:p>
        </w:tc>
      </w:tr>
      <w:tr w:rsidR="00DA51AE" w14:paraId="76B621DE" w14:textId="77777777">
        <w:tblPrEx>
          <w:tblCellMar>
            <w:top w:w="0" w:type="dxa"/>
            <w:bottom w:w="0" w:type="dxa"/>
          </w:tblCellMar>
        </w:tblPrEx>
        <w:trPr>
          <w:trHeight w:hRule="exact" w:val="1445"/>
          <w:jc w:val="center"/>
        </w:trPr>
        <w:tc>
          <w:tcPr>
            <w:tcW w:w="1334" w:type="dxa"/>
            <w:tcBorders>
              <w:top w:val="single" w:sz="4" w:space="0" w:color="auto"/>
            </w:tcBorders>
            <w:shd w:val="clear" w:color="auto" w:fill="FFFFFF"/>
          </w:tcPr>
          <w:p w14:paraId="473BECB1"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726" w:type="dxa"/>
            <w:tcBorders>
              <w:top w:val="single" w:sz="4" w:space="0" w:color="auto"/>
            </w:tcBorders>
            <w:shd w:val="clear" w:color="auto" w:fill="FFFFFF"/>
            <w:vAlign w:val="bottom"/>
          </w:tcPr>
          <w:p w14:paraId="60F42B80"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Simptomatic.</w:t>
            </w:r>
          </w:p>
          <w:p w14:paraId="1235A83E"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Aciclovirul intravenos este indicat pacienților imunocompromiși, celor cu boli viscerale și celor cu varicelă congenitală (un focar de varicelă la mamă cu 5 zile înainte sau 2 zile după naștere). Aciclovirul oral este indicat pacienților cu boli cronice de piele și plămâni, diabeticilor, pacienților care primesc tratament intermitent cu corticosteroizi sau salicilați, contactelor intrafamiliale de 12 ani și celor cu vârsta peste 12 ani.</w:t>
            </w:r>
          </w:p>
          <w:p w14:paraId="2F8404BA"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Contraindicat: aspirina</w:t>
            </w:r>
          </w:p>
        </w:tc>
      </w:tr>
      <w:tr w:rsidR="00DA51AE" w14:paraId="01942FB8" w14:textId="77777777">
        <w:tblPrEx>
          <w:tblCellMar>
            <w:top w:w="0" w:type="dxa"/>
            <w:bottom w:w="0" w:type="dxa"/>
          </w:tblCellMar>
        </w:tblPrEx>
        <w:trPr>
          <w:trHeight w:hRule="exact" w:val="1589"/>
          <w:jc w:val="center"/>
        </w:trPr>
        <w:tc>
          <w:tcPr>
            <w:tcW w:w="1334" w:type="dxa"/>
            <w:tcBorders>
              <w:top w:val="single" w:sz="4" w:space="0" w:color="auto"/>
            </w:tcBorders>
            <w:shd w:val="clear" w:color="auto" w:fill="FFFFFF"/>
          </w:tcPr>
          <w:p w14:paraId="443E3ABC"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b/>
                <w:bCs/>
                <w:sz w:val="14"/>
                <w:szCs w:val="14"/>
              </w:rPr>
              <w:t xml:space="preserve">IMUNITATE ȘI PROFILAXIE POST-EXPUNERE</w:t>
            </w:r>
          </w:p>
        </w:tc>
        <w:tc>
          <w:tcPr>
            <w:tcW w:w="5726" w:type="dxa"/>
            <w:tcBorders>
              <w:top w:val="single" w:sz="4" w:space="0" w:color="auto"/>
            </w:tcBorders>
            <w:shd w:val="clear" w:color="auto" w:fill="FFFFFF"/>
            <w:vAlign w:val="bottom"/>
          </w:tcPr>
          <w:p w14:paraId="22600628"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Imunitate de lungă durată.</w:t>
            </w:r>
          </w:p>
          <w:p w14:paraId="58D8E76C"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Profilaxie post-expunere: Gamaglobulină specifică 0,125 ml/kg intramuscular (maxim 5 fiole) în decurs de 96 de ore de la contact, la persoanele imunocompromise, nou-născuții expuși la varicelă maternă, victimele arsurilor și femeile însărcinate susceptibile.</w:t>
            </w:r>
          </w:p>
          <w:p w14:paraId="14331199"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Alternativ, se poate utiliza gamaglobulină intravenoasă nespecifică 400 mg/kg.</w:t>
            </w:r>
          </w:p>
          <w:p w14:paraId="0636DBA0" w14:textId="77777777" w:rsidR="00DA51AE" w:rsidRDefault="00DA51AE">
            <w:pPr xmlns:w="http://schemas.openxmlformats.org/wordprocessingml/2006/main">
              <w:pStyle w:val="Other0"/>
              <w:spacing w:line="269" w:lineRule="auto"/>
              <w:ind w:firstLine="0"/>
              <w:jc w:val="both"/>
              <w:rPr>
                <w:sz w:val="14"/>
                <w:szCs w:val="14"/>
              </w:rPr>
            </w:pPr>
            <w:r xmlns:w="http://schemas.openxmlformats.org/wordprocessingml/2006/main">
              <w:rPr>
                <w:rFonts w:ascii="Tahoma" w:eastAsia="Tahoma" w:hAnsi="Tahoma" w:cs="Tahoma"/>
                <w:sz w:val="14"/>
                <w:szCs w:val="14"/>
              </w:rPr>
              <w:t xml:space="preserve">Administrarea de aciclovir în faza târzie (a doua viremie) a perioadei de incubație poate modifica boala la copilul normal, așa că în situații speciale se poate administra 80 mg/kg/zi (oral) la 7 zile după contact și timp de 7 zile.</w:t>
            </w:r>
          </w:p>
        </w:tc>
      </w:tr>
    </w:tbl>
    <w:p w14:paraId="2CF747DD" w14:textId="77777777" w:rsidR="00DA51AE" w:rsidRDefault="00DA51AE">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406"/>
        <w:gridCol w:w="5635"/>
      </w:tblGrid>
      <w:tr w:rsidR="00DA51AE" w14:paraId="6CA4471A" w14:textId="77777777">
        <w:tblPrEx>
          <w:tblCellMar>
            <w:top w:w="0" w:type="dxa"/>
            <w:bottom w:w="0" w:type="dxa"/>
          </w:tblCellMar>
        </w:tblPrEx>
        <w:trPr>
          <w:trHeight w:hRule="exact" w:val="442"/>
          <w:jc w:val="center"/>
        </w:trPr>
        <w:tc>
          <w:tcPr>
            <w:tcW w:w="1406" w:type="dxa"/>
            <w:shd w:val="clear" w:color="auto" w:fill="FFFFFF"/>
          </w:tcPr>
          <w:p w14:paraId="258CAE99" w14:textId="77777777" w:rsidR="00DA51AE" w:rsidRDefault="00DA51AE">
            <w:pPr>
              <w:rPr>
                <w:sz w:val="10"/>
                <w:szCs w:val="10"/>
              </w:rPr>
            </w:pPr>
          </w:p>
        </w:tc>
        <w:tc>
          <w:tcPr>
            <w:tcW w:w="5635" w:type="dxa"/>
            <w:shd w:val="clear" w:color="auto" w:fill="FFFFFF"/>
          </w:tcPr>
          <w:p w14:paraId="2112E33C"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Prevenție activă: Vaccin cu virus viu atenuat; administrat în decurs de 72 de ore de la contact, poate fi eficient în prevenirea bolii la copiii cu vârsta peste 1 an.</w:t>
            </w:r>
          </w:p>
        </w:tc>
      </w:tr>
      <w:tr w:rsidR="00DA51AE" w14:paraId="2E952EAC" w14:textId="77777777">
        <w:tblPrEx>
          <w:tblCellMar>
            <w:top w:w="0" w:type="dxa"/>
            <w:bottom w:w="0" w:type="dxa"/>
          </w:tblCellMar>
        </w:tblPrEx>
        <w:trPr>
          <w:trHeight w:hRule="exact" w:val="3072"/>
          <w:jc w:val="center"/>
        </w:trPr>
        <w:tc>
          <w:tcPr>
            <w:tcW w:w="1406" w:type="dxa"/>
            <w:tcBorders>
              <w:top w:val="single" w:sz="4" w:space="0" w:color="auto"/>
            </w:tcBorders>
            <w:shd w:val="clear" w:color="auto" w:fill="FFFFFF"/>
          </w:tcPr>
          <w:p w14:paraId="7548B1E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COMPLICAȚII</w:t>
            </w:r>
          </w:p>
        </w:tc>
        <w:tc>
          <w:tcPr>
            <w:tcW w:w="5635" w:type="dxa"/>
            <w:tcBorders>
              <w:top w:val="single" w:sz="4" w:space="0" w:color="auto"/>
            </w:tcBorders>
            <w:shd w:val="clear" w:color="auto" w:fill="FFFFFF"/>
            <w:vAlign w:val="bottom"/>
          </w:tcPr>
          <w:p w14:paraId="00DD0FE2" w14:textId="77777777" w:rsidR="00DA51AE" w:rsidRDefault="00DA51AE">
            <w:pPr xmlns:w="http://schemas.openxmlformats.org/wordprocessingml/2006/main">
              <w:pStyle w:val="Other0"/>
              <w:numPr>
                <w:ilvl w:val="0"/>
                <w:numId w:val="248"/>
              </w:numPr>
              <w:tabs>
                <w:tab w:val="left" w:pos="86"/>
              </w:tabs>
              <w:spacing w:line="266" w:lineRule="auto"/>
              <w:ind w:firstLine="0"/>
              <w:rPr>
                <w:sz w:val="14"/>
                <w:szCs w:val="14"/>
              </w:rPr>
            </w:pPr>
            <w:r xmlns:w="http://schemas.openxmlformats.org/wordprocessingml/2006/main">
              <w:rPr>
                <w:rFonts w:ascii="Tahoma" w:eastAsia="Tahoma" w:hAnsi="Tahoma" w:cs="Tahoma"/>
                <w:sz w:val="14"/>
                <w:szCs w:val="14"/>
              </w:rPr>
              <w:t xml:space="preserve">Suprainfecția bacteriană a leziunilor. Celulită. Abcese subcutanate.</w:t>
            </w:r>
          </w:p>
          <w:p w14:paraId="3BB7106B" w14:textId="77777777" w:rsidR="00DA51AE" w:rsidRDefault="00DA51AE">
            <w:pPr xmlns:w="http://schemas.openxmlformats.org/wordprocessingml/2006/main">
              <w:pStyle w:val="Other0"/>
              <w:numPr>
                <w:ilvl w:val="0"/>
                <w:numId w:val="248"/>
              </w:numPr>
              <w:tabs>
                <w:tab w:val="left" w:pos="82"/>
              </w:tabs>
              <w:spacing w:line="266" w:lineRule="auto"/>
              <w:ind w:firstLine="0"/>
              <w:rPr>
                <w:sz w:val="14"/>
                <w:szCs w:val="14"/>
              </w:rPr>
            </w:pPr>
            <w:r xmlns:w="http://schemas.openxmlformats.org/wordprocessingml/2006/main">
              <w:rPr>
                <w:rFonts w:ascii="Tahoma" w:eastAsia="Tahoma" w:hAnsi="Tahoma" w:cs="Tahoma"/>
                <w:sz w:val="14"/>
                <w:szCs w:val="14"/>
              </w:rPr>
              <w:t xml:space="preserve">Varicelă gangrenoasă (cauzată de S. pyogenes).</w:t>
            </w:r>
          </w:p>
          <w:p w14:paraId="78FD9F01" w14:textId="77777777" w:rsidR="00DA51AE" w:rsidRDefault="00DA51AE">
            <w:pPr xmlns:w="http://schemas.openxmlformats.org/wordprocessingml/2006/main">
              <w:pStyle w:val="Other0"/>
              <w:numPr>
                <w:ilvl w:val="0"/>
                <w:numId w:val="248"/>
              </w:numPr>
              <w:tabs>
                <w:tab w:val="left" w:pos="91"/>
              </w:tabs>
              <w:spacing w:line="266" w:lineRule="auto"/>
              <w:ind w:firstLine="0"/>
              <w:rPr>
                <w:sz w:val="14"/>
                <w:szCs w:val="14"/>
              </w:rPr>
            </w:pPr>
            <w:r xmlns:w="http://schemas.openxmlformats.org/wordprocessingml/2006/main">
              <w:rPr>
                <w:rFonts w:ascii="Tahoma" w:eastAsia="Tahoma" w:hAnsi="Tahoma" w:cs="Tahoma"/>
                <w:sz w:val="14"/>
                <w:szCs w:val="14"/>
              </w:rPr>
              <w:t xml:space="preserve">Infecție invazivă cu S. pyogenes.</w:t>
            </w:r>
          </w:p>
          <w:p w14:paraId="34C9CF44" w14:textId="77777777" w:rsidR="00DA51AE" w:rsidRDefault="00DA51AE">
            <w:pPr xmlns:w="http://schemas.openxmlformats.org/wordprocessingml/2006/main">
              <w:pStyle w:val="Other0"/>
              <w:numPr>
                <w:ilvl w:val="0"/>
                <w:numId w:val="248"/>
              </w:numPr>
              <w:tabs>
                <w:tab w:val="left" w:pos="91"/>
              </w:tabs>
              <w:spacing w:line="266" w:lineRule="auto"/>
              <w:ind w:firstLine="0"/>
              <w:rPr>
                <w:sz w:val="14"/>
                <w:szCs w:val="14"/>
              </w:rPr>
            </w:pPr>
            <w:r xmlns:w="http://schemas.openxmlformats.org/wordprocessingml/2006/main">
              <w:rPr>
                <w:rFonts w:ascii="Tahoma" w:eastAsia="Tahoma" w:hAnsi="Tahoma" w:cs="Tahoma"/>
                <w:sz w:val="14"/>
                <w:szCs w:val="14"/>
              </w:rPr>
              <w:t xml:space="preserve">Encefalită: apare între 2 și 6 zile după debutul erupției cutanate.</w:t>
            </w:r>
          </w:p>
          <w:p w14:paraId="3D213EBE" w14:textId="77777777" w:rsidR="00DA51AE" w:rsidRDefault="00DA51AE">
            <w:pPr xmlns:w="http://schemas.openxmlformats.org/wordprocessingml/2006/main">
              <w:pStyle w:val="Other0"/>
              <w:numPr>
                <w:ilvl w:val="0"/>
                <w:numId w:val="248"/>
              </w:numPr>
              <w:tabs>
                <w:tab w:val="left" w:pos="82"/>
              </w:tabs>
              <w:spacing w:line="266" w:lineRule="auto"/>
              <w:ind w:firstLine="0"/>
              <w:rPr>
                <w:sz w:val="14"/>
                <w:szCs w:val="14"/>
              </w:rPr>
            </w:pPr>
            <w:r xmlns:w="http://schemas.openxmlformats.org/wordprocessingml/2006/main">
              <w:rPr>
                <w:rFonts w:ascii="Tahoma" w:eastAsia="Tahoma" w:hAnsi="Tahoma" w:cs="Tahoma"/>
                <w:sz w:val="14"/>
                <w:szCs w:val="14"/>
              </w:rPr>
              <w:t xml:space="preserve">Ataxia: apare de obicei în primele zile ale bolii.</w:t>
            </w:r>
          </w:p>
          <w:p w14:paraId="3F70CD19" w14:textId="77777777" w:rsidR="00DA51AE" w:rsidRDefault="00DA51AE">
            <w:pPr xmlns:w="http://schemas.openxmlformats.org/wordprocessingml/2006/main">
              <w:pStyle w:val="Other0"/>
              <w:numPr>
                <w:ilvl w:val="0"/>
                <w:numId w:val="248"/>
              </w:numPr>
              <w:tabs>
                <w:tab w:val="left" w:pos="91"/>
              </w:tabs>
              <w:spacing w:line="266" w:lineRule="auto"/>
              <w:ind w:firstLine="0"/>
              <w:rPr>
                <w:sz w:val="14"/>
                <w:szCs w:val="14"/>
              </w:rPr>
            </w:pPr>
            <w:r xmlns:w="http://schemas.openxmlformats.org/wordprocessingml/2006/main">
              <w:rPr>
                <w:rFonts w:ascii="Tahoma" w:eastAsia="Tahoma" w:hAnsi="Tahoma" w:cs="Tahoma"/>
                <w:sz w:val="14"/>
                <w:szCs w:val="14"/>
              </w:rPr>
              <w:t xml:space="preserve">Meningită</w:t>
            </w:r>
          </w:p>
          <w:p w14:paraId="65791C42" w14:textId="77777777" w:rsidR="00DA51AE" w:rsidRDefault="00DA51AE">
            <w:pPr xmlns:w="http://schemas.openxmlformats.org/wordprocessingml/2006/main">
              <w:pStyle w:val="Other0"/>
              <w:numPr>
                <w:ilvl w:val="0"/>
                <w:numId w:val="248"/>
              </w:numPr>
              <w:tabs>
                <w:tab w:val="left" w:pos="91"/>
              </w:tabs>
              <w:spacing w:line="266" w:lineRule="auto"/>
              <w:ind w:left="180" w:hanging="180"/>
              <w:jc w:val="both"/>
              <w:rPr>
                <w:sz w:val="14"/>
                <w:szCs w:val="14"/>
              </w:rPr>
            </w:pPr>
            <w:r xmlns:w="http://schemas.openxmlformats.org/wordprocessingml/2006/main">
              <w:rPr>
                <w:rFonts w:ascii="Tahoma" w:eastAsia="Tahoma" w:hAnsi="Tahoma" w:cs="Tahoma"/>
                <w:sz w:val="14"/>
                <w:szCs w:val="14"/>
              </w:rPr>
              <w:t xml:space="preserve">Pneumonie: mai frecventă la adulți și la persoanele imunocompromise. Se manifestă în decurs de 3 până la 5 zile de la debutul erupției cutanate.</w:t>
            </w:r>
          </w:p>
          <w:p w14:paraId="723E0A8E" w14:textId="77777777" w:rsidR="00DA51AE" w:rsidRDefault="00DA51AE">
            <w:pPr xmlns:w="http://schemas.openxmlformats.org/wordprocessingml/2006/main">
              <w:pStyle w:val="Other0"/>
              <w:numPr>
                <w:ilvl w:val="0"/>
                <w:numId w:val="248"/>
              </w:numPr>
              <w:tabs>
                <w:tab w:val="left" w:pos="91"/>
              </w:tabs>
              <w:spacing w:line="266" w:lineRule="auto"/>
              <w:ind w:firstLine="0"/>
              <w:rPr>
                <w:sz w:val="14"/>
                <w:szCs w:val="14"/>
              </w:rPr>
            </w:pPr>
            <w:r xmlns:w="http://schemas.openxmlformats.org/wordprocessingml/2006/main">
              <w:rPr>
                <w:rFonts w:ascii="Tahoma" w:eastAsia="Tahoma" w:hAnsi="Tahoma" w:cs="Tahoma"/>
                <w:sz w:val="14"/>
                <w:szCs w:val="14"/>
              </w:rPr>
              <w:t xml:space="preserve">Hepatită</w:t>
            </w:r>
          </w:p>
          <w:p w14:paraId="5127F015" w14:textId="77777777" w:rsidR="00DA51AE" w:rsidRDefault="00DA51AE">
            <w:pPr xmlns:w="http://schemas.openxmlformats.org/wordprocessingml/2006/main">
              <w:pStyle w:val="Other0"/>
              <w:numPr>
                <w:ilvl w:val="0"/>
                <w:numId w:val="248"/>
              </w:numPr>
              <w:tabs>
                <w:tab w:val="left" w:pos="82"/>
              </w:tabs>
              <w:spacing w:line="266" w:lineRule="auto"/>
              <w:ind w:firstLine="0"/>
              <w:rPr>
                <w:sz w:val="14"/>
                <w:szCs w:val="14"/>
              </w:rPr>
            </w:pPr>
            <w:r xmlns:w="http://schemas.openxmlformats.org/wordprocessingml/2006/main">
              <w:rPr>
                <w:rFonts w:ascii="Tahoma" w:eastAsia="Tahoma" w:hAnsi="Tahoma" w:cs="Tahoma"/>
                <w:sz w:val="14"/>
                <w:szCs w:val="14"/>
              </w:rPr>
              <w:t xml:space="preserve">Trombocitopenie</w:t>
            </w:r>
          </w:p>
          <w:p w14:paraId="04323145" w14:textId="77777777" w:rsidR="00DA51AE" w:rsidRDefault="00DA51AE">
            <w:pPr xmlns:w="http://schemas.openxmlformats.org/wordprocessingml/2006/main">
              <w:pStyle w:val="Other0"/>
              <w:numPr>
                <w:ilvl w:val="0"/>
                <w:numId w:val="248"/>
              </w:numPr>
              <w:tabs>
                <w:tab w:val="left" w:pos="82"/>
              </w:tabs>
              <w:spacing w:line="266" w:lineRule="auto"/>
              <w:ind w:firstLine="0"/>
              <w:rPr>
                <w:sz w:val="14"/>
                <w:szCs w:val="14"/>
              </w:rPr>
            </w:pPr>
            <w:r xmlns:w="http://schemas.openxmlformats.org/wordprocessingml/2006/main">
              <w:rPr>
                <w:rFonts w:ascii="Tahoma" w:eastAsia="Tahoma" w:hAnsi="Tahoma" w:cs="Tahoma"/>
                <w:sz w:val="14"/>
                <w:szCs w:val="14"/>
              </w:rPr>
              <w:t xml:space="preserve">Artrita reactivă</w:t>
            </w:r>
          </w:p>
          <w:p w14:paraId="1498DD2A" w14:textId="77777777" w:rsidR="00DA51AE" w:rsidRDefault="00DA51AE">
            <w:pPr xmlns:w="http://schemas.openxmlformats.org/wordprocessingml/2006/main">
              <w:pStyle w:val="Other0"/>
              <w:numPr>
                <w:ilvl w:val="0"/>
                <w:numId w:val="248"/>
              </w:numPr>
              <w:tabs>
                <w:tab w:val="left" w:pos="91"/>
              </w:tabs>
              <w:spacing w:line="266" w:lineRule="auto"/>
              <w:ind w:firstLine="0"/>
              <w:rPr>
                <w:sz w:val="14"/>
                <w:szCs w:val="14"/>
              </w:rPr>
            </w:pPr>
            <w:r xmlns:w="http://schemas.openxmlformats.org/wordprocessingml/2006/main">
              <w:rPr>
                <w:rFonts w:ascii="Tahoma" w:eastAsia="Tahoma" w:hAnsi="Tahoma" w:cs="Tahoma"/>
                <w:sz w:val="14"/>
                <w:szCs w:val="14"/>
              </w:rPr>
              <w:t xml:space="preserve">Nefrită</w:t>
            </w:r>
          </w:p>
          <w:p w14:paraId="47695778" w14:textId="77777777" w:rsidR="00DA51AE" w:rsidRDefault="00DA51AE">
            <w:pPr xmlns:w="http://schemas.openxmlformats.org/wordprocessingml/2006/main">
              <w:pStyle w:val="Other0"/>
              <w:numPr>
                <w:ilvl w:val="0"/>
                <w:numId w:val="248"/>
              </w:numPr>
              <w:tabs>
                <w:tab w:val="left" w:pos="86"/>
              </w:tabs>
              <w:spacing w:line="266" w:lineRule="auto"/>
              <w:ind w:firstLine="0"/>
              <w:rPr>
                <w:sz w:val="14"/>
                <w:szCs w:val="14"/>
              </w:rPr>
            </w:pPr>
            <w:r xmlns:w="http://schemas.openxmlformats.org/wordprocessingml/2006/main">
              <w:rPr>
                <w:rFonts w:ascii="Tahoma" w:eastAsia="Tahoma" w:hAnsi="Tahoma" w:cs="Tahoma"/>
                <w:sz w:val="14"/>
                <w:szCs w:val="14"/>
              </w:rPr>
              <w:t xml:space="preserve">Sindromul Reye</w:t>
            </w:r>
          </w:p>
          <w:p w14:paraId="2F4D6DD0" w14:textId="77777777" w:rsidR="00DA51AE" w:rsidRDefault="00DA51AE">
            <w:pPr xmlns:w="http://schemas.openxmlformats.org/wordprocessingml/2006/main">
              <w:pStyle w:val="Other0"/>
              <w:numPr>
                <w:ilvl w:val="0"/>
                <w:numId w:val="248"/>
              </w:numPr>
              <w:tabs>
                <w:tab w:val="left" w:pos="91"/>
              </w:tabs>
              <w:spacing w:line="266" w:lineRule="auto"/>
              <w:ind w:firstLine="0"/>
              <w:rPr>
                <w:sz w:val="14"/>
                <w:szCs w:val="14"/>
              </w:rPr>
            </w:pPr>
            <w:r xmlns:w="http://schemas.openxmlformats.org/wordprocessingml/2006/main">
              <w:rPr>
                <w:rFonts w:ascii="Tahoma" w:eastAsia="Tahoma" w:hAnsi="Tahoma" w:cs="Tahoma"/>
                <w:sz w:val="14"/>
                <w:szCs w:val="14"/>
              </w:rPr>
              <w:t xml:space="preserve">Miocardită</w:t>
            </w:r>
          </w:p>
          <w:p w14:paraId="487A8886" w14:textId="77777777" w:rsidR="00DA51AE" w:rsidRDefault="00DA51AE">
            <w:pPr xmlns:w="http://schemas.openxmlformats.org/wordprocessingml/2006/main">
              <w:pStyle w:val="Other0"/>
              <w:numPr>
                <w:ilvl w:val="0"/>
                <w:numId w:val="248"/>
              </w:numPr>
              <w:tabs>
                <w:tab w:val="left" w:pos="86"/>
              </w:tabs>
              <w:spacing w:line="266" w:lineRule="auto"/>
              <w:ind w:firstLine="0"/>
              <w:rPr>
                <w:sz w:val="14"/>
                <w:szCs w:val="14"/>
              </w:rPr>
            </w:pPr>
            <w:r xmlns:w="http://schemas.openxmlformats.org/wordprocessingml/2006/main">
              <w:rPr>
                <w:rFonts w:ascii="Tahoma" w:eastAsia="Tahoma" w:hAnsi="Tahoma" w:cs="Tahoma"/>
                <w:sz w:val="14"/>
                <w:szCs w:val="14"/>
              </w:rPr>
              <w:t xml:space="preserve">Keratită</w:t>
            </w:r>
          </w:p>
          <w:p w14:paraId="1FD44CDB" w14:textId="77777777" w:rsidR="00DA51AE" w:rsidRDefault="00DA51AE">
            <w:pPr xmlns:w="http://schemas.openxmlformats.org/wordprocessingml/2006/main">
              <w:pStyle w:val="Other0"/>
              <w:numPr>
                <w:ilvl w:val="0"/>
                <w:numId w:val="248"/>
              </w:numPr>
              <w:tabs>
                <w:tab w:val="left" w:pos="91"/>
              </w:tabs>
              <w:spacing w:line="266" w:lineRule="auto"/>
              <w:ind w:firstLine="0"/>
              <w:rPr>
                <w:sz w:val="14"/>
                <w:szCs w:val="14"/>
              </w:rPr>
            </w:pPr>
            <w:r xmlns:w="http://schemas.openxmlformats.org/wordprocessingml/2006/main">
              <w:rPr>
                <w:rFonts w:ascii="Tahoma" w:eastAsia="Tahoma" w:hAnsi="Tahoma" w:cs="Tahoma"/>
                <w:sz w:val="14"/>
                <w:szCs w:val="14"/>
              </w:rPr>
              <w:t xml:space="preserve">Pancreatită</w:t>
            </w:r>
          </w:p>
        </w:tc>
      </w:tr>
    </w:tbl>
    <w:p w14:paraId="2C2C5068" w14:textId="77777777" w:rsidR="00DA51AE" w:rsidRDefault="00DA51AE">
      <w:pPr>
        <w:spacing w:after="559" w:line="1" w:lineRule="exact"/>
      </w:pPr>
    </w:p>
    <w:p w14:paraId="3B156A0B" w14:textId="77777777" w:rsidR="00DA51AE" w:rsidRDefault="00DA51AE">
      <w:pPr xmlns:w="http://schemas.openxmlformats.org/wordprocessingml/2006/main">
        <w:pStyle w:val="Heading51"/>
        <w:keepNext/>
        <w:keepLines/>
        <w:pBdr>
          <w:top w:val="single" w:sz="0" w:space="4" w:color="231F20"/>
          <w:left w:val="single" w:sz="0" w:space="0" w:color="231F20"/>
          <w:bottom w:val="single" w:sz="0" w:space="12" w:color="231F20"/>
          <w:right w:val="single" w:sz="0" w:space="0" w:color="231F20"/>
        </w:pBdr>
        <w:shd w:val="clear" w:color="auto" w:fill="231F20"/>
        <w:spacing w:line="305" w:lineRule="auto"/>
        <w:rPr>
          <w:sz w:val="15"/>
          <w:szCs w:val="15"/>
        </w:rPr>
      </w:pPr>
      <w:bookmarkStart xmlns:w="http://schemas.openxmlformats.org/wordprocessingml/2006/main" w:id="3044" w:name="bookmark3031"/>
      <w:bookmarkStart xmlns:w="http://schemas.openxmlformats.org/wordprocessingml/2006/main" w:id="3045" w:name="bookmark3032"/>
      <w:bookmarkStart xmlns:w="http://schemas.openxmlformats.org/wordprocessingml/2006/main" w:id="3046" w:name="bookmark3033"/>
      <w:r xmlns:w="http://schemas.openxmlformats.org/wordprocessingml/2006/main">
        <w:rPr>
          <w:color w:val="FFFFFF"/>
          <w:sz w:val="15"/>
          <w:szCs w:val="15"/>
        </w:rPr>
        <w:t xml:space="preserve">BOALĂ </w:t>
      </w:r>
      <w:bookmarkEnd xmlns:w="http://schemas.openxmlformats.org/wordprocessingml/2006/main" w:id="3044"/>
      <w:bookmarkEnd xmlns:w="http://schemas.openxmlformats.org/wordprocessingml/2006/main" w:id="3045"/>
      <w:bookmarkEnd xmlns:w="http://schemas.openxmlformats.org/wordprocessingml/2006/main" w:id="3046"/>
      <w:r xmlns:w="http://schemas.openxmlformats.org/wordprocessingml/2006/main">
        <w:rPr>
          <w:b w:val="0"/>
          <w:bCs w:val="0"/>
          <w:color w:val="FFFFFF"/>
          <w:sz w:val="15"/>
          <w:szCs w:val="15"/>
        </w:rPr>
        <w:t xml:space="preserve">: </w:t>
      </w:r>
      <w:r xmlns:w="http://schemas.openxmlformats.org/wordprocessingml/2006/main">
        <w:rPr>
          <w:color w:val="FFFFFF"/>
          <w:sz w:val="15"/>
          <w:szCs w:val="15"/>
        </w:rPr>
        <w:t xml:space="preserve">A 5-A </w:t>
      </w:r>
      <w:r xmlns:w="http://schemas.openxmlformats.org/wordprocessingml/2006/main">
        <w:rPr>
          <w:color w:val="FFFFFF"/>
          <w:sz w:val="15"/>
          <w:szCs w:val="15"/>
          <w:vertAlign w:val="superscript"/>
        </w:rPr>
        <w:t xml:space="preserve">BOALĂ</w:t>
      </w:r>
    </w:p>
    <w:p w14:paraId="3F91EDAE" w14:textId="77777777" w:rsidR="00DA51AE" w:rsidRDefault="00DA51AE">
      <w:pPr xmlns:w="http://schemas.openxmlformats.org/wordprocessingml/2006/main">
        <w:pStyle w:val="Bodytext90"/>
        <w:pBdr>
          <w:top w:val="single" w:sz="0" w:space="0" w:color="231F20"/>
          <w:left w:val="single" w:sz="0" w:space="0" w:color="231F20"/>
          <w:bottom w:val="single" w:sz="0" w:space="12" w:color="231F20"/>
          <w:right w:val="single" w:sz="0" w:space="0" w:color="231F20"/>
        </w:pBdr>
        <w:shd w:val="clear" w:color="auto" w:fill="231F20"/>
        <w:spacing w:after="190" w:line="286" w:lineRule="auto"/>
        <w:ind w:left="1240"/>
        <w:rPr>
          <w:sz w:val="16"/>
          <w:szCs w:val="16"/>
        </w:rPr>
      </w:pPr>
      <w:bookmarkStart xmlns:w="http://schemas.openxmlformats.org/wordprocessingml/2006/main" w:id="3047" w:name="bookmark3034"/>
      <w:r xmlns:w="http://schemas.openxmlformats.org/wordprocessingml/2006/main">
        <w:rPr>
          <w:b w:val="0"/>
          <w:bCs w:val="0"/>
          <w:color w:val="FFFFFF"/>
          <w:sz w:val="16"/>
          <w:szCs w:val="16"/>
        </w:rPr>
        <w:t xml:space="preserve">(ERITEM INFEȚIOS, RUBEOLĂ INULARĂ SAU MEGALOERITEM) (PARVOVIRUSUL B 19)</w:t>
      </w:r>
      <w:bookmarkEnd xmlns:w="http://schemas.openxmlformats.org/wordprocessingml/2006/main" w:id="3047"/>
    </w:p>
    <w:tbl>
      <w:tblPr>
        <w:tblOverlap w:val="never"/>
        <w:tblW w:w="0" w:type="auto"/>
        <w:jc w:val="center"/>
        <w:tblLayout w:type="fixed"/>
        <w:tblCellMar>
          <w:left w:w="10" w:type="dxa"/>
          <w:right w:w="10" w:type="dxa"/>
        </w:tblCellMar>
        <w:tblLook w:val="04A0" w:firstRow="1" w:lastRow="0" w:firstColumn="1" w:lastColumn="0" w:noHBand="0" w:noVBand="1"/>
      </w:tblPr>
      <w:tblGrid>
        <w:gridCol w:w="1406"/>
        <w:gridCol w:w="5635"/>
      </w:tblGrid>
      <w:tr w:rsidR="00DA51AE" w14:paraId="29F32C99" w14:textId="77777777">
        <w:tblPrEx>
          <w:tblCellMar>
            <w:top w:w="0" w:type="dxa"/>
            <w:bottom w:w="0" w:type="dxa"/>
          </w:tblCellMar>
        </w:tblPrEx>
        <w:trPr>
          <w:trHeight w:hRule="exact" w:val="1416"/>
          <w:jc w:val="center"/>
        </w:trPr>
        <w:tc>
          <w:tcPr>
            <w:tcW w:w="1406" w:type="dxa"/>
            <w:shd w:val="clear" w:color="auto" w:fill="FFFFFF"/>
          </w:tcPr>
          <w:p w14:paraId="5C580334"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635" w:type="dxa"/>
            <w:shd w:val="clear" w:color="auto" w:fill="FFFFFF"/>
          </w:tcPr>
          <w:p w14:paraId="377FB74F" w14:textId="77777777" w:rsidR="00DA51AE" w:rsidRDefault="00DA51AE">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Perioada de incubație (6 până la 14 zile)</w:t>
            </w:r>
          </w:p>
          <w:p w14:paraId="39A82E3D" w14:textId="77777777" w:rsidR="00DA51AE" w:rsidRDefault="00DA51AE">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Perioada prodromală: Nespecifică</w:t>
            </w:r>
          </w:p>
          <w:p w14:paraId="04029A27" w14:textId="77777777" w:rsidR="00DA51AE" w:rsidRDefault="00DA51AE">
            <w:pPr xmlns:w="http://schemas.openxmlformats.org/wordprocessingml/2006/main">
              <w:pStyle w:val="Other0"/>
              <w:spacing w:line="271" w:lineRule="auto"/>
              <w:ind w:firstLine="0"/>
              <w:jc w:val="both"/>
              <w:rPr>
                <w:sz w:val="14"/>
                <w:szCs w:val="14"/>
              </w:rPr>
            </w:pPr>
            <w:r xmlns:w="http://schemas.openxmlformats.org/wordprocessingml/2006/main">
              <w:rPr>
                <w:rFonts w:ascii="Tahoma" w:eastAsia="Tahoma" w:hAnsi="Tahoma" w:cs="Tahoma"/>
                <w:sz w:val="14"/>
                <w:szCs w:val="14"/>
              </w:rPr>
              <w:t xml:space="preserve">Perioada exantematoasă: Simptome generale minime, febră ușoară sau absentă. Erupția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este localizată la nivelul feței (obraji), fese și extremități. Inițial, este o erupție maculopapulară eritematoasă de dimensiuni mari, care durează 3 sau 4 zile pe față; apoi apare pe extremități, dar se palidează în centru, formând un aspect inelar (6-7 zile). Pruritul este prezent pe palme și tălpi.</w:t>
            </w:r>
          </w:p>
          <w:p w14:paraId="72E08249" w14:textId="77777777" w:rsidR="00DA51AE" w:rsidRDefault="00DA51AE">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Poate recidiva timp de până la o lună, declanșată de soare, căldură sau plâns.</w:t>
            </w:r>
          </w:p>
        </w:tc>
      </w:tr>
      <w:tr w:rsidR="00DA51AE" w14:paraId="563C6E6E" w14:textId="77777777">
        <w:tblPrEx>
          <w:tblCellMar>
            <w:top w:w="0" w:type="dxa"/>
            <w:bottom w:w="0" w:type="dxa"/>
          </w:tblCellMar>
        </w:tblPrEx>
        <w:trPr>
          <w:trHeight w:hRule="exact" w:val="264"/>
          <w:jc w:val="center"/>
        </w:trPr>
        <w:tc>
          <w:tcPr>
            <w:tcW w:w="1406" w:type="dxa"/>
            <w:tcBorders>
              <w:top w:val="single" w:sz="4" w:space="0" w:color="auto"/>
            </w:tcBorders>
            <w:shd w:val="clear" w:color="auto" w:fill="FFFFFF"/>
            <w:vAlign w:val="bottom"/>
          </w:tcPr>
          <w:p w14:paraId="7102A9A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CONTAGIUNE</w:t>
            </w:r>
          </w:p>
        </w:tc>
        <w:tc>
          <w:tcPr>
            <w:tcW w:w="5635" w:type="dxa"/>
            <w:tcBorders>
              <w:top w:val="single" w:sz="4" w:space="0" w:color="auto"/>
            </w:tcBorders>
            <w:shd w:val="clear" w:color="auto" w:fill="FFFFFF"/>
            <w:vAlign w:val="bottom"/>
          </w:tcPr>
          <w:p w14:paraId="0E330466"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Prin secreții rinofaringiene și sânge</w:t>
            </w:r>
          </w:p>
        </w:tc>
      </w:tr>
      <w:tr w:rsidR="00DA51AE" w14:paraId="345B5766" w14:textId="77777777">
        <w:tblPrEx>
          <w:tblCellMar>
            <w:top w:w="0" w:type="dxa"/>
            <w:bottom w:w="0" w:type="dxa"/>
          </w:tblCellMar>
        </w:tblPrEx>
        <w:trPr>
          <w:trHeight w:hRule="exact" w:val="686"/>
          <w:jc w:val="center"/>
        </w:trPr>
        <w:tc>
          <w:tcPr>
            <w:tcW w:w="1406" w:type="dxa"/>
            <w:tcBorders>
              <w:top w:val="single" w:sz="4" w:space="0" w:color="auto"/>
            </w:tcBorders>
            <w:shd w:val="clear" w:color="auto" w:fill="FFFFFF"/>
          </w:tcPr>
          <w:p w14:paraId="676566B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DIAGNOSTIC</w:t>
            </w:r>
          </w:p>
        </w:tc>
        <w:tc>
          <w:tcPr>
            <w:tcW w:w="5635" w:type="dxa"/>
            <w:tcBorders>
              <w:top w:val="single" w:sz="4" w:space="0" w:color="auto"/>
            </w:tcBorders>
            <w:shd w:val="clear" w:color="auto" w:fill="FFFFFF"/>
          </w:tcPr>
          <w:p w14:paraId="3821BAB8" w14:textId="77777777" w:rsidR="00DA51AE" w:rsidRDefault="00DA51AE">
            <w:pPr xmlns:w="http://schemas.openxmlformats.org/wordprocessingml/2006/main">
              <w:pStyle w:val="Other0"/>
              <w:numPr>
                <w:ilvl w:val="0"/>
                <w:numId w:val="249"/>
              </w:numPr>
              <w:tabs>
                <w:tab w:val="left" w:pos="91"/>
              </w:tabs>
              <w:spacing w:line="266" w:lineRule="auto"/>
              <w:ind w:firstLine="0"/>
              <w:rPr>
                <w:sz w:val="14"/>
                <w:szCs w:val="14"/>
              </w:rPr>
            </w:pPr>
            <w:r xmlns:w="http://schemas.openxmlformats.org/wordprocessingml/2006/main">
              <w:rPr>
                <w:rFonts w:ascii="Tahoma" w:eastAsia="Tahoma" w:hAnsi="Tahoma" w:cs="Tahoma"/>
                <w:sz w:val="14"/>
                <w:szCs w:val="14"/>
              </w:rPr>
              <w:t xml:space="preserve">Clinic</w:t>
            </w:r>
          </w:p>
          <w:p w14:paraId="0104E895" w14:textId="77777777" w:rsidR="00DA51AE" w:rsidRDefault="00DA51AE">
            <w:pPr xmlns:w="http://schemas.openxmlformats.org/wordprocessingml/2006/main">
              <w:pStyle w:val="Other0"/>
              <w:numPr>
                <w:ilvl w:val="0"/>
                <w:numId w:val="249"/>
              </w:numPr>
              <w:tabs>
                <w:tab w:val="left" w:pos="91"/>
              </w:tabs>
              <w:spacing w:line="266" w:lineRule="auto"/>
              <w:ind w:firstLine="0"/>
              <w:rPr>
                <w:sz w:val="14"/>
                <w:szCs w:val="14"/>
              </w:rPr>
            </w:pPr>
            <w:r xmlns:w="http://schemas.openxmlformats.org/wordprocessingml/2006/main">
              <w:rPr>
                <w:rFonts w:ascii="Tahoma" w:eastAsia="Tahoma" w:hAnsi="Tahoma" w:cs="Tahoma"/>
                <w:sz w:val="14"/>
                <w:szCs w:val="14"/>
              </w:rPr>
              <w:t xml:space="preserve">Serologic: IgM (persistă 8 săptămâni) și IgG PCR</w:t>
            </w:r>
          </w:p>
        </w:tc>
      </w:tr>
      <w:tr w:rsidR="00DA51AE" w14:paraId="3557A5D6" w14:textId="77777777">
        <w:tblPrEx>
          <w:tblCellMar>
            <w:top w:w="0" w:type="dxa"/>
            <w:bottom w:w="0" w:type="dxa"/>
          </w:tblCellMar>
        </w:tblPrEx>
        <w:trPr>
          <w:trHeight w:hRule="exact" w:val="475"/>
          <w:jc w:val="center"/>
        </w:trPr>
        <w:tc>
          <w:tcPr>
            <w:tcW w:w="1406" w:type="dxa"/>
            <w:tcBorders>
              <w:top w:val="single" w:sz="4" w:space="0" w:color="auto"/>
            </w:tcBorders>
            <w:shd w:val="clear" w:color="auto" w:fill="FFFFFF"/>
          </w:tcPr>
          <w:p w14:paraId="2F34B188"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635" w:type="dxa"/>
            <w:tcBorders>
              <w:top w:val="single" w:sz="4" w:space="0" w:color="auto"/>
            </w:tcBorders>
            <w:shd w:val="clear" w:color="auto" w:fill="FFFFFF"/>
            <w:vAlign w:val="bottom"/>
          </w:tcPr>
          <w:p w14:paraId="138B8CB5"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Simptomatic</w:t>
            </w:r>
          </w:p>
          <w:p w14:paraId="6BA1B2DD"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La pacienții imunocompromiși, se ia în considerare gamaglobulina administrată intravenos.</w:t>
            </w:r>
          </w:p>
        </w:tc>
      </w:tr>
      <w:tr w:rsidR="00DA51AE" w14:paraId="00978741" w14:textId="77777777">
        <w:tblPrEx>
          <w:tblCellMar>
            <w:top w:w="0" w:type="dxa"/>
            <w:bottom w:w="0" w:type="dxa"/>
          </w:tblCellMar>
        </w:tblPrEx>
        <w:trPr>
          <w:trHeight w:hRule="exact" w:val="816"/>
          <w:jc w:val="center"/>
        </w:trPr>
        <w:tc>
          <w:tcPr>
            <w:tcW w:w="1406" w:type="dxa"/>
            <w:tcBorders>
              <w:top w:val="single" w:sz="4" w:space="0" w:color="auto"/>
            </w:tcBorders>
            <w:shd w:val="clear" w:color="auto" w:fill="FFFFFF"/>
          </w:tcPr>
          <w:p w14:paraId="7E81C101"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b/>
                <w:bCs/>
                <w:sz w:val="14"/>
                <w:szCs w:val="14"/>
              </w:rPr>
              <w:t xml:space="preserve">IMUNITATE ȘI PROFILAXIE POST-EXPUNERE</w:t>
            </w:r>
          </w:p>
        </w:tc>
        <w:tc>
          <w:tcPr>
            <w:tcW w:w="5635" w:type="dxa"/>
            <w:tcBorders>
              <w:top w:val="single" w:sz="4" w:space="0" w:color="auto"/>
            </w:tcBorders>
            <w:shd w:val="clear" w:color="auto" w:fill="FFFFFF"/>
          </w:tcPr>
          <w:p w14:paraId="52D64164"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Imunitate de lungă durată</w:t>
            </w:r>
          </w:p>
        </w:tc>
      </w:tr>
      <w:tr w:rsidR="00DA51AE" w14:paraId="33DC4FDD" w14:textId="77777777">
        <w:tblPrEx>
          <w:tblCellMar>
            <w:top w:w="0" w:type="dxa"/>
            <w:bottom w:w="0" w:type="dxa"/>
          </w:tblCellMar>
        </w:tblPrEx>
        <w:trPr>
          <w:trHeight w:hRule="exact" w:val="859"/>
          <w:jc w:val="center"/>
        </w:trPr>
        <w:tc>
          <w:tcPr>
            <w:tcW w:w="1406" w:type="dxa"/>
            <w:tcBorders>
              <w:top w:val="single" w:sz="4" w:space="0" w:color="auto"/>
            </w:tcBorders>
            <w:shd w:val="clear" w:color="auto" w:fill="FFFFFF"/>
          </w:tcPr>
          <w:p w14:paraId="502C67A2" w14:textId="77777777" w:rsidR="00DA51AE" w:rsidRDefault="00DA51AE">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COMPLICAȚII</w:t>
            </w:r>
          </w:p>
        </w:tc>
        <w:tc>
          <w:tcPr>
            <w:tcW w:w="5635" w:type="dxa"/>
            <w:tcBorders>
              <w:top w:val="single" w:sz="4" w:space="0" w:color="auto"/>
            </w:tcBorders>
            <w:shd w:val="clear" w:color="auto" w:fill="FFFFFF"/>
            <w:vAlign w:val="bottom"/>
          </w:tcPr>
          <w:p w14:paraId="52909355" w14:textId="77777777" w:rsidR="00DA51AE" w:rsidRDefault="00DA51AE">
            <w:pPr xmlns:w="http://schemas.openxmlformats.org/wordprocessingml/2006/main">
              <w:pStyle w:val="Other0"/>
              <w:numPr>
                <w:ilvl w:val="0"/>
                <w:numId w:val="250"/>
              </w:numPr>
              <w:tabs>
                <w:tab w:val="left" w:pos="86"/>
              </w:tabs>
              <w:spacing w:line="240" w:lineRule="auto"/>
              <w:ind w:firstLine="0"/>
              <w:rPr>
                <w:sz w:val="14"/>
                <w:szCs w:val="14"/>
              </w:rPr>
            </w:pPr>
            <w:r xmlns:w="http://schemas.openxmlformats.org/wordprocessingml/2006/main">
              <w:rPr>
                <w:rFonts w:ascii="Tahoma" w:eastAsia="Tahoma" w:hAnsi="Tahoma" w:cs="Tahoma"/>
                <w:sz w:val="14"/>
                <w:szCs w:val="14"/>
              </w:rPr>
              <w:t xml:space="preserve">Sinovită</w:t>
            </w:r>
          </w:p>
          <w:p w14:paraId="0F711540" w14:textId="77777777" w:rsidR="00DA51AE" w:rsidRDefault="00DA51AE">
            <w:pPr xmlns:w="http://schemas.openxmlformats.org/wordprocessingml/2006/main">
              <w:pStyle w:val="Other0"/>
              <w:numPr>
                <w:ilvl w:val="0"/>
                <w:numId w:val="250"/>
              </w:numPr>
              <w:tabs>
                <w:tab w:val="left" w:pos="82"/>
              </w:tabs>
              <w:spacing w:line="240" w:lineRule="auto"/>
              <w:ind w:firstLine="0"/>
              <w:rPr>
                <w:sz w:val="14"/>
                <w:szCs w:val="14"/>
              </w:rPr>
            </w:pPr>
            <w:r xmlns:w="http://schemas.openxmlformats.org/wordprocessingml/2006/main">
              <w:rPr>
                <w:rFonts w:ascii="Tahoma" w:eastAsia="Tahoma" w:hAnsi="Tahoma" w:cs="Tahoma"/>
                <w:sz w:val="14"/>
                <w:szCs w:val="14"/>
              </w:rPr>
              <w:t xml:space="preserve">Artrită</w:t>
            </w:r>
          </w:p>
          <w:p w14:paraId="0048E4E9" w14:textId="77777777" w:rsidR="00DA51AE" w:rsidRDefault="00DA51AE">
            <w:pPr xmlns:w="http://schemas.openxmlformats.org/wordprocessingml/2006/main">
              <w:pStyle w:val="Other0"/>
              <w:numPr>
                <w:ilvl w:val="0"/>
                <w:numId w:val="250"/>
              </w:numPr>
              <w:tabs>
                <w:tab w:val="left" w:pos="86"/>
              </w:tabs>
              <w:spacing w:line="240" w:lineRule="auto"/>
              <w:ind w:firstLine="0"/>
              <w:rPr>
                <w:sz w:val="14"/>
                <w:szCs w:val="14"/>
              </w:rPr>
            </w:pPr>
            <w:r xmlns:w="http://schemas.openxmlformats.org/wordprocessingml/2006/main">
              <w:rPr>
                <w:rFonts w:ascii="Tahoma" w:eastAsia="Tahoma" w:hAnsi="Tahoma" w:cs="Tahoma"/>
                <w:sz w:val="14"/>
                <w:szCs w:val="14"/>
              </w:rPr>
              <w:t xml:space="preserve">Crize aplastice tranzitorii</w:t>
            </w:r>
          </w:p>
          <w:p w14:paraId="07827C04" w14:textId="77777777" w:rsidR="00DA51AE" w:rsidRDefault="00DA51AE">
            <w:pPr xmlns:w="http://schemas.openxmlformats.org/wordprocessingml/2006/main">
              <w:pStyle w:val="Other0"/>
              <w:numPr>
                <w:ilvl w:val="0"/>
                <w:numId w:val="250"/>
              </w:numPr>
              <w:tabs>
                <w:tab w:val="left" w:pos="91"/>
              </w:tabs>
              <w:spacing w:line="240" w:lineRule="auto"/>
              <w:ind w:firstLine="0"/>
              <w:rPr>
                <w:sz w:val="14"/>
                <w:szCs w:val="14"/>
              </w:rPr>
            </w:pPr>
            <w:r xmlns:w="http://schemas.openxmlformats.org/wordprocessingml/2006/main">
              <w:rPr>
                <w:rFonts w:ascii="Tahoma" w:eastAsia="Tahoma" w:hAnsi="Tahoma" w:cs="Tahoma"/>
                <w:sz w:val="14"/>
                <w:szCs w:val="14"/>
              </w:rPr>
              <w:t xml:space="preserve">La femeile însărcinate, avorturi spontane și hidrops non-imunologic.</w:t>
            </w:r>
          </w:p>
        </w:tc>
      </w:tr>
    </w:tbl>
    <w:p w14:paraId="25F0B229" w14:textId="77777777" w:rsidR="00DA51AE" w:rsidRDefault="00DA51AE">
      <w:pPr>
        <w:spacing w:line="1" w:lineRule="exact"/>
        <w:rPr>
          <w:sz w:val="2"/>
          <w:szCs w:val="2"/>
        </w:rPr>
      </w:pPr>
      <w:r>
        <w:br w:type="page"/>
      </w:r>
    </w:p>
    <w:p w14:paraId="1DEF942B" w14:textId="77777777" w:rsidR="00DA51AE" w:rsidRDefault="00DA51AE">
      <w:pPr xmlns:w="http://schemas.openxmlformats.org/wordprocessingml/2006/main">
        <w:pStyle w:val="Tablecaption0"/>
        <w:pBdr>
          <w:top w:val="single" w:sz="0" w:space="4" w:color="231F20"/>
          <w:left w:val="single" w:sz="0" w:space="31" w:color="231F20"/>
          <w:bottom w:val="single" w:sz="0" w:space="0" w:color="231F20"/>
          <w:right w:val="single" w:sz="0" w:space="31" w:color="231F20"/>
        </w:pBdr>
        <w:shd w:val="clear" w:color="auto" w:fill="231F20"/>
        <w:spacing w:line="240" w:lineRule="auto"/>
        <w:ind w:left="115"/>
        <w:rPr>
          <w:sz w:val="15"/>
          <w:szCs w:val="15"/>
        </w:rPr>
      </w:pPr>
      <w:bookmarkStart xmlns:w="http://schemas.openxmlformats.org/wordprocessingml/2006/main" w:id="3048" w:name="bookmark3035"/>
      <w:r xmlns:w="http://schemas.openxmlformats.org/wordprocessingml/2006/main">
        <w:rPr>
          <w:b/>
          <w:bCs/>
          <w:i w:val="0"/>
          <w:iCs w:val="0"/>
          <w:color w:val="FFFFFF"/>
          <w:sz w:val="15"/>
          <w:szCs w:val="15"/>
        </w:rPr>
        <w:t xml:space="preserve">BOALĂ </w:t>
      </w:r>
      <w:bookmarkEnd xmlns:w="http://schemas.openxmlformats.org/wordprocessingml/2006/main" w:id="3048"/>
      <w:r xmlns:w="http://schemas.openxmlformats.org/wordprocessingml/2006/main">
        <w:rPr>
          <w:i w:val="0"/>
          <w:iCs w:val="0"/>
          <w:color w:val="FFFFFF"/>
          <w:sz w:val="15"/>
          <w:szCs w:val="15"/>
        </w:rPr>
        <w:t xml:space="preserve">: </w:t>
      </w:r>
      <w:r xmlns:w="http://schemas.openxmlformats.org/wordprocessingml/2006/main">
        <w:rPr>
          <w:b/>
          <w:bCs/>
          <w:i w:val="0"/>
          <w:iCs w:val="0"/>
          <w:color w:val="FFFFFF"/>
          <w:sz w:val="15"/>
          <w:szCs w:val="15"/>
        </w:rPr>
        <w:t xml:space="preserve">A 6-A </w:t>
      </w:r>
      <w:r xmlns:w="http://schemas.openxmlformats.org/wordprocessingml/2006/main">
        <w:rPr>
          <w:b/>
          <w:bCs/>
          <w:i w:val="0"/>
          <w:iCs w:val="0"/>
          <w:color w:val="FFFFFF"/>
          <w:sz w:val="15"/>
          <w:szCs w:val="15"/>
          <w:vertAlign w:val="superscript"/>
        </w:rPr>
        <w:t xml:space="preserve">BOALĂ</w:t>
      </w:r>
    </w:p>
    <w:p w14:paraId="0B13F979" w14:textId="77777777" w:rsidR="00DA51AE" w:rsidRDefault="00DA51AE">
      <w:pPr xmlns:w="http://schemas.openxmlformats.org/wordprocessingml/2006/main">
        <w:pStyle w:val="Tablecaption0"/>
        <w:pBdr>
          <w:top w:val="single" w:sz="0" w:space="0" w:color="231F20"/>
          <w:left w:val="single" w:sz="0" w:space="31" w:color="231F20"/>
          <w:bottom w:val="single" w:sz="0" w:space="12" w:color="231F20"/>
          <w:right w:val="single" w:sz="0" w:space="31" w:color="231F20"/>
        </w:pBdr>
        <w:shd w:val="clear" w:color="auto" w:fill="231F20"/>
        <w:spacing w:line="240" w:lineRule="auto"/>
        <w:ind w:left="115"/>
        <w:rPr>
          <w:sz w:val="16"/>
          <w:szCs w:val="16"/>
        </w:rPr>
      </w:pPr>
      <w:bookmarkStart xmlns:w="http://schemas.openxmlformats.org/wordprocessingml/2006/main" w:id="3049" w:name="bookmark3036"/>
      <w:r xmlns:w="http://schemas.openxmlformats.org/wordprocessingml/2006/main">
        <w:rPr>
          <w:i w:val="0"/>
          <w:iCs w:val="0"/>
          <w:color w:val="FFFFFF"/>
          <w:sz w:val="16"/>
          <w:szCs w:val="16"/>
        </w:rPr>
        <w:t xml:space="preserve">(EXANTEM BRUSC SAU EXANTEM POSTFEBRIL)</w:t>
      </w:r>
      <w:bookmarkEnd xmlns:w="http://schemas.openxmlformats.org/wordprocessingml/2006/main" w:id="3049"/>
    </w:p>
    <w:p w14:paraId="18564980" w14:textId="77777777" w:rsidR="00DA51AE" w:rsidRDefault="00DA51AE">
      <w:pPr xmlns:w="http://schemas.openxmlformats.org/wordprocessingml/2006/main">
        <w:pStyle w:val="Tablecaption0"/>
        <w:pBdr>
          <w:top w:val="single" w:sz="0" w:space="4" w:color="231F20"/>
          <w:left w:val="single" w:sz="0" w:space="31" w:color="231F20"/>
          <w:bottom w:val="single" w:sz="0" w:space="12" w:color="231F20"/>
          <w:right w:val="single" w:sz="0" w:space="31" w:color="231F20"/>
        </w:pBdr>
        <w:shd w:val="clear" w:color="auto" w:fill="231F20"/>
        <w:spacing w:line="240" w:lineRule="auto"/>
        <w:ind w:left="115"/>
        <w:rPr>
          <w:sz w:val="16"/>
          <w:szCs w:val="16"/>
        </w:rPr>
      </w:pPr>
      <w:r xmlns:w="http://schemas.openxmlformats.org/wordprocessingml/2006/main">
        <w:rPr>
          <w:i w:val="0"/>
          <w:iCs w:val="0"/>
          <w:color w:val="FFFFFF"/>
          <w:sz w:val="16"/>
          <w:szCs w:val="16"/>
        </w:rPr>
        <w:t xml:space="preserve">(VIRUSUL HERPES 6)</w:t>
      </w:r>
    </w:p>
    <w:tbl>
      <w:tblPr>
        <w:tblOverlap w:val="never"/>
        <w:tblW w:w="0" w:type="auto"/>
        <w:jc w:val="center"/>
        <w:tblLayout w:type="fixed"/>
        <w:tblCellMar>
          <w:left w:w="10" w:type="dxa"/>
          <w:right w:w="10" w:type="dxa"/>
        </w:tblCellMar>
        <w:tblLook w:val="04A0" w:firstRow="1" w:lastRow="0" w:firstColumn="1" w:lastColumn="0" w:noHBand="0" w:noVBand="1"/>
      </w:tblPr>
      <w:tblGrid>
        <w:gridCol w:w="1426"/>
        <w:gridCol w:w="5616"/>
      </w:tblGrid>
      <w:tr w:rsidR="00DA51AE" w14:paraId="38851220" w14:textId="77777777">
        <w:tblPrEx>
          <w:tblCellMar>
            <w:top w:w="0" w:type="dxa"/>
            <w:bottom w:w="0" w:type="dxa"/>
          </w:tblCellMar>
        </w:tblPrEx>
        <w:trPr>
          <w:trHeight w:hRule="exact" w:val="1205"/>
          <w:jc w:val="center"/>
        </w:trPr>
        <w:tc>
          <w:tcPr>
            <w:tcW w:w="1426" w:type="dxa"/>
            <w:shd w:val="clear" w:color="auto" w:fill="FFFFFF"/>
          </w:tcPr>
          <w:p w14:paraId="414E679D"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616" w:type="dxa"/>
            <w:shd w:val="clear" w:color="auto" w:fill="FFFFFF"/>
          </w:tcPr>
          <w:p w14:paraId="77E9C564" w14:textId="77777777" w:rsidR="00DA51AE" w:rsidRDefault="00DA51AE">
            <w:pPr xmlns:w="http://schemas.openxmlformats.org/wordprocessingml/2006/main">
              <w:pStyle w:val="Other0"/>
              <w:ind w:firstLine="0"/>
              <w:jc w:val="both"/>
              <w:rPr>
                <w:sz w:val="14"/>
                <w:szCs w:val="14"/>
              </w:rPr>
            </w:pPr>
            <w:r xmlns:w="http://schemas.openxmlformats.org/wordprocessingml/2006/main">
              <w:rPr>
                <w:rFonts w:ascii="Tahoma" w:eastAsia="Tahoma" w:hAnsi="Tahoma" w:cs="Tahoma"/>
                <w:sz w:val="14"/>
                <w:szCs w:val="14"/>
              </w:rPr>
              <w:t xml:space="preserve">Perioada de incubație (6 până la 12 zile)</w:t>
            </w:r>
          </w:p>
          <w:p w14:paraId="5E467D45" w14:textId="77777777" w:rsidR="00DA51AE" w:rsidRDefault="00DA51AE">
            <w:pPr xmlns:w="http://schemas.openxmlformats.org/wordprocessingml/2006/main">
              <w:pStyle w:val="Other0"/>
              <w:ind w:firstLine="0"/>
              <w:jc w:val="both"/>
              <w:rPr>
                <w:sz w:val="14"/>
                <w:szCs w:val="14"/>
              </w:rPr>
            </w:pPr>
            <w:r xmlns:w="http://schemas.openxmlformats.org/wordprocessingml/2006/main">
              <w:rPr>
                <w:rFonts w:ascii="Tahoma" w:eastAsia="Tahoma" w:hAnsi="Tahoma" w:cs="Tahoma"/>
                <w:sz w:val="14"/>
                <w:szCs w:val="14"/>
              </w:rPr>
              <w:t xml:space="preserve">Perioadă febrilă (2 până la 4 zile): Hipertermie, iritabilitate, anorexie, congestie conjunctivală și a gâtului, limfadenopatie cervicală.</w:t>
            </w:r>
          </w:p>
          <w:p w14:paraId="5140A84A" w14:textId="77777777" w:rsidR="00DA51AE" w:rsidRDefault="00DA51AE">
            <w:pPr xmlns:w="http://schemas.openxmlformats.org/wordprocessingml/2006/main">
              <w:pStyle w:val="Other0"/>
              <w:ind w:firstLine="0"/>
              <w:jc w:val="both"/>
              <w:rPr>
                <w:sz w:val="14"/>
                <w:szCs w:val="14"/>
              </w:rPr>
            </w:pPr>
            <w:r xmlns:w="http://schemas.openxmlformats.org/wordprocessingml/2006/main">
              <w:rPr>
                <w:rFonts w:ascii="Tahoma" w:eastAsia="Tahoma" w:hAnsi="Tahoma" w:cs="Tahoma"/>
                <w:sz w:val="14"/>
                <w:szCs w:val="14"/>
              </w:rPr>
              <w:t xml:space="preserve">Perioada exantematoasă (1 până la 2 zile): Apare la 24 de ore după scăderea temperaturii. Este o erupție maculopapulară eritematoasă de dimensiuni reduse. Începe pe trunchi și apoi se extinde la față și extremități.</w:t>
            </w:r>
          </w:p>
        </w:tc>
      </w:tr>
      <w:tr w:rsidR="00DA51AE" w14:paraId="5D9FD3F3" w14:textId="77777777">
        <w:tblPrEx>
          <w:tblCellMar>
            <w:top w:w="0" w:type="dxa"/>
            <w:bottom w:w="0" w:type="dxa"/>
          </w:tblCellMar>
        </w:tblPrEx>
        <w:trPr>
          <w:trHeight w:hRule="exact" w:val="288"/>
          <w:jc w:val="center"/>
        </w:trPr>
        <w:tc>
          <w:tcPr>
            <w:tcW w:w="1426" w:type="dxa"/>
            <w:tcBorders>
              <w:top w:val="single" w:sz="4" w:space="0" w:color="auto"/>
            </w:tcBorders>
            <w:shd w:val="clear" w:color="auto" w:fill="FFFFFF"/>
            <w:vAlign w:val="bottom"/>
          </w:tcPr>
          <w:p w14:paraId="64151709"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CONTAGIUNE</w:t>
            </w:r>
          </w:p>
        </w:tc>
        <w:tc>
          <w:tcPr>
            <w:tcW w:w="5616" w:type="dxa"/>
            <w:tcBorders>
              <w:top w:val="single" w:sz="4" w:space="0" w:color="auto"/>
            </w:tcBorders>
            <w:shd w:val="clear" w:color="auto" w:fill="FFFFFF"/>
            <w:vAlign w:val="bottom"/>
          </w:tcPr>
          <w:p w14:paraId="1821A411"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Din cauza secrețiilor rinofaringiene</w:t>
            </w:r>
          </w:p>
        </w:tc>
      </w:tr>
      <w:tr w:rsidR="00DA51AE" w14:paraId="68DBA883" w14:textId="77777777">
        <w:tblPrEx>
          <w:tblCellMar>
            <w:top w:w="0" w:type="dxa"/>
            <w:bottom w:w="0" w:type="dxa"/>
          </w:tblCellMar>
        </w:tblPrEx>
        <w:trPr>
          <w:trHeight w:hRule="exact" w:val="682"/>
          <w:jc w:val="center"/>
        </w:trPr>
        <w:tc>
          <w:tcPr>
            <w:tcW w:w="1426" w:type="dxa"/>
            <w:tcBorders>
              <w:top w:val="single" w:sz="4" w:space="0" w:color="auto"/>
            </w:tcBorders>
            <w:shd w:val="clear" w:color="auto" w:fill="FFFFFF"/>
          </w:tcPr>
          <w:p w14:paraId="5792FED2"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DIAGNOSTIC</w:t>
            </w:r>
          </w:p>
        </w:tc>
        <w:tc>
          <w:tcPr>
            <w:tcW w:w="5616" w:type="dxa"/>
            <w:tcBorders>
              <w:top w:val="single" w:sz="4" w:space="0" w:color="auto"/>
            </w:tcBorders>
            <w:shd w:val="clear" w:color="auto" w:fill="FFFFFF"/>
          </w:tcPr>
          <w:p w14:paraId="3D46AD8F"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Clinic.</w:t>
            </w:r>
          </w:p>
          <w:p w14:paraId="5B7D16AC" w14:textId="77777777" w:rsidR="00DA51AE" w:rsidRDefault="00DA51AE">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Serologic: IgM după ziua 5 și persistă timp de 2 luni. IgG: seroconversie. Poate prezenta reacții încrucișate cu CMV.</w:t>
            </w:r>
          </w:p>
        </w:tc>
      </w:tr>
      <w:tr w:rsidR="00DA51AE" w14:paraId="59A65FA4" w14:textId="77777777">
        <w:tblPrEx>
          <w:tblCellMar>
            <w:top w:w="0" w:type="dxa"/>
            <w:bottom w:w="0" w:type="dxa"/>
          </w:tblCellMar>
        </w:tblPrEx>
        <w:trPr>
          <w:trHeight w:hRule="exact" w:val="456"/>
          <w:jc w:val="center"/>
        </w:trPr>
        <w:tc>
          <w:tcPr>
            <w:tcW w:w="1426" w:type="dxa"/>
            <w:tcBorders>
              <w:top w:val="single" w:sz="4" w:space="0" w:color="auto"/>
            </w:tcBorders>
            <w:shd w:val="clear" w:color="auto" w:fill="FFFFFF"/>
          </w:tcPr>
          <w:p w14:paraId="4DDC963C"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616" w:type="dxa"/>
            <w:tcBorders>
              <w:top w:val="single" w:sz="4" w:space="0" w:color="auto"/>
            </w:tcBorders>
            <w:shd w:val="clear" w:color="auto" w:fill="FFFFFF"/>
            <w:vAlign w:val="bottom"/>
          </w:tcPr>
          <w:p w14:paraId="227C642D"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Simptomatic</w:t>
            </w:r>
          </w:p>
          <w:p w14:paraId="191BC6CD"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În cazurile de encefalită, se administrează ganciclovir sau foscarnet.</w:t>
            </w:r>
          </w:p>
        </w:tc>
      </w:tr>
      <w:tr w:rsidR="00DA51AE" w14:paraId="0EA3A4C3" w14:textId="77777777">
        <w:tblPrEx>
          <w:tblCellMar>
            <w:top w:w="0" w:type="dxa"/>
            <w:bottom w:w="0" w:type="dxa"/>
          </w:tblCellMar>
        </w:tblPrEx>
        <w:trPr>
          <w:trHeight w:hRule="exact" w:val="816"/>
          <w:jc w:val="center"/>
        </w:trPr>
        <w:tc>
          <w:tcPr>
            <w:tcW w:w="1426" w:type="dxa"/>
            <w:tcBorders>
              <w:top w:val="single" w:sz="4" w:space="0" w:color="auto"/>
            </w:tcBorders>
            <w:shd w:val="clear" w:color="auto" w:fill="FFFFFF"/>
            <w:vAlign w:val="center"/>
          </w:tcPr>
          <w:p w14:paraId="5EB0071E" w14:textId="77777777" w:rsidR="00DA51AE" w:rsidRDefault="00DA51AE">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b/>
                <w:bCs/>
                <w:sz w:val="14"/>
                <w:szCs w:val="14"/>
              </w:rPr>
              <w:t xml:space="preserve">IMUNITATE ȘI PROFILAXIE POST-EXPUNERE</w:t>
            </w:r>
          </w:p>
        </w:tc>
        <w:tc>
          <w:tcPr>
            <w:tcW w:w="5616" w:type="dxa"/>
            <w:tcBorders>
              <w:top w:val="single" w:sz="4" w:space="0" w:color="auto"/>
            </w:tcBorders>
            <w:shd w:val="clear" w:color="auto" w:fill="FFFFFF"/>
          </w:tcPr>
          <w:p w14:paraId="220E035C" w14:textId="77777777" w:rsidR="00DA51AE" w:rsidRDefault="00DA51AE">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Durabil?</w:t>
            </w:r>
          </w:p>
        </w:tc>
      </w:tr>
      <w:tr w:rsidR="00DA51AE" w14:paraId="199D96E3" w14:textId="77777777">
        <w:tblPrEx>
          <w:tblCellMar>
            <w:top w:w="0" w:type="dxa"/>
            <w:bottom w:w="0" w:type="dxa"/>
          </w:tblCellMar>
        </w:tblPrEx>
        <w:trPr>
          <w:trHeight w:hRule="exact" w:val="869"/>
          <w:jc w:val="center"/>
        </w:trPr>
        <w:tc>
          <w:tcPr>
            <w:tcW w:w="1426" w:type="dxa"/>
            <w:tcBorders>
              <w:top w:val="single" w:sz="4" w:space="0" w:color="auto"/>
              <w:bottom w:val="single" w:sz="4" w:space="0" w:color="auto"/>
            </w:tcBorders>
            <w:shd w:val="clear" w:color="auto" w:fill="FFFFFF"/>
          </w:tcPr>
          <w:p w14:paraId="36F47321" w14:textId="77777777" w:rsidR="00DA51AE" w:rsidRDefault="00DA51AE">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COMPLICAȚII</w:t>
            </w:r>
          </w:p>
        </w:tc>
        <w:tc>
          <w:tcPr>
            <w:tcW w:w="5616" w:type="dxa"/>
            <w:tcBorders>
              <w:top w:val="single" w:sz="4" w:space="0" w:color="auto"/>
              <w:bottom w:val="single" w:sz="4" w:space="0" w:color="auto"/>
            </w:tcBorders>
            <w:shd w:val="clear" w:color="auto" w:fill="FFFFFF"/>
            <w:vAlign w:val="center"/>
          </w:tcPr>
          <w:p w14:paraId="5AF18BDC" w14:textId="77777777" w:rsidR="00DA51AE" w:rsidRDefault="00DA51AE">
            <w:pPr xmlns:w="http://schemas.openxmlformats.org/wordprocessingml/2006/main">
              <w:pStyle w:val="Other0"/>
              <w:numPr>
                <w:ilvl w:val="0"/>
                <w:numId w:val="251"/>
              </w:numPr>
              <w:tabs>
                <w:tab w:val="left" w:pos="91"/>
              </w:tabs>
              <w:spacing w:line="240" w:lineRule="auto"/>
              <w:ind w:firstLine="0"/>
              <w:rPr>
                <w:sz w:val="14"/>
                <w:szCs w:val="14"/>
              </w:rPr>
            </w:pPr>
            <w:r xmlns:w="http://schemas.openxmlformats.org/wordprocessingml/2006/main">
              <w:rPr>
                <w:rFonts w:ascii="Tahoma" w:eastAsia="Tahoma" w:hAnsi="Tahoma" w:cs="Tahoma"/>
                <w:sz w:val="14"/>
                <w:szCs w:val="14"/>
              </w:rPr>
              <w:t xml:space="preserve">Convulsii febrile</w:t>
            </w:r>
          </w:p>
          <w:p w14:paraId="7F8F4CB6" w14:textId="77777777" w:rsidR="00DA51AE" w:rsidRDefault="00DA51AE">
            <w:pPr xmlns:w="http://schemas.openxmlformats.org/wordprocessingml/2006/main">
              <w:pStyle w:val="Other0"/>
              <w:numPr>
                <w:ilvl w:val="0"/>
                <w:numId w:val="251"/>
              </w:numPr>
              <w:tabs>
                <w:tab w:val="left" w:pos="96"/>
              </w:tabs>
              <w:spacing w:line="240" w:lineRule="auto"/>
              <w:ind w:firstLine="0"/>
              <w:rPr>
                <w:sz w:val="14"/>
                <w:szCs w:val="14"/>
              </w:rPr>
            </w:pPr>
            <w:r xmlns:w="http://schemas.openxmlformats.org/wordprocessingml/2006/main">
              <w:rPr>
                <w:rFonts w:ascii="Tahoma" w:eastAsia="Tahoma" w:hAnsi="Tahoma" w:cs="Tahoma"/>
                <w:sz w:val="14"/>
                <w:szCs w:val="14"/>
              </w:rPr>
              <w:t xml:space="preserve">Encefalită</w:t>
            </w:r>
          </w:p>
          <w:p w14:paraId="377EE17F" w14:textId="77777777" w:rsidR="00DA51AE" w:rsidRDefault="00DA51AE">
            <w:pPr xmlns:w="http://schemas.openxmlformats.org/wordprocessingml/2006/main">
              <w:pStyle w:val="Other0"/>
              <w:numPr>
                <w:ilvl w:val="0"/>
                <w:numId w:val="251"/>
              </w:numPr>
              <w:tabs>
                <w:tab w:val="left" w:pos="96"/>
              </w:tabs>
              <w:spacing w:line="240" w:lineRule="auto"/>
              <w:ind w:firstLine="0"/>
              <w:rPr>
                <w:sz w:val="14"/>
                <w:szCs w:val="14"/>
              </w:rPr>
            </w:pPr>
            <w:r xmlns:w="http://schemas.openxmlformats.org/wordprocessingml/2006/main">
              <w:rPr>
                <w:rFonts w:ascii="Tahoma" w:eastAsia="Tahoma" w:hAnsi="Tahoma" w:cs="Tahoma"/>
                <w:sz w:val="14"/>
                <w:szCs w:val="14"/>
              </w:rPr>
              <w:t xml:space="preserve">Meningită</w:t>
            </w:r>
          </w:p>
        </w:tc>
      </w:tr>
    </w:tbl>
    <w:p w14:paraId="4DB23C75" w14:textId="77777777" w:rsidR="00DA51AE" w:rsidRDefault="00DA51AE">
      <w:pPr>
        <w:sectPr w:rsidR="00DA51AE" w:rsidSect="00DA51AE">
          <w:headerReference w:type="even" r:id="rId133"/>
          <w:headerReference w:type="default" r:id="rId134"/>
          <w:footerReference w:type="even" r:id="rId135"/>
          <w:footerReference w:type="default" r:id="rId136"/>
          <w:headerReference w:type="first" r:id="rId137"/>
          <w:footerReference w:type="first" r:id="rId138"/>
          <w:footnotePr>
            <w:numFmt w:val="chicago"/>
          </w:footnotePr>
          <w:pgSz w:w="8506" w:h="12754"/>
          <w:pgMar w:top="1042" w:right="436" w:bottom="744" w:left="436" w:header="0" w:footer="3" w:gutter="573"/>
          <w:pgNumType w:start="253"/>
          <w:cols w:space="720"/>
          <w:noEndnote/>
          <w:titlePg/>
          <w:docGrid w:linePitch="360"/>
          <w15:footnoteColumns w:val="1"/>
        </w:sectPr>
      </w:pPr>
    </w:p>
    <w:p w14:paraId="49C644F9" w14:textId="77777777" w:rsidR="00DA51AE" w:rsidRDefault="00DA51AE">
      <w:pPr>
        <w:spacing w:line="240" w:lineRule="exact"/>
        <w:rPr>
          <w:sz w:val="19"/>
          <w:szCs w:val="19"/>
        </w:rPr>
      </w:pPr>
    </w:p>
    <w:p w14:paraId="5650D095" w14:textId="77777777" w:rsidR="00DA51AE" w:rsidRDefault="00DA51AE">
      <w:pPr>
        <w:spacing w:before="101" w:after="101" w:line="240" w:lineRule="exact"/>
        <w:rPr>
          <w:sz w:val="19"/>
          <w:szCs w:val="19"/>
        </w:rPr>
      </w:pPr>
    </w:p>
    <w:p w14:paraId="755ED2F2" w14:textId="77777777" w:rsidR="00DA51AE" w:rsidRDefault="00DA51AE">
      <w:pPr>
        <w:spacing w:line="1" w:lineRule="exact"/>
        <w:sectPr w:rsidR="00DA51AE" w:rsidSect="00DA51AE">
          <w:footnotePr>
            <w:numFmt w:val="chicago"/>
          </w:footnotePr>
          <w:type w:val="continuous"/>
          <w:pgSz w:w="8506" w:h="12754"/>
          <w:pgMar w:top="1200" w:right="0" w:bottom="1013" w:left="0" w:header="0" w:footer="3" w:gutter="0"/>
          <w:cols w:space="720"/>
          <w:noEndnote/>
          <w:docGrid w:linePitch="360"/>
          <w15:footnoteColumns w:val="1"/>
        </w:sectPr>
      </w:pPr>
    </w:p>
    <w:p w14:paraId="51CF808E" w14:textId="77777777" w:rsidR="00DA51AE" w:rsidRDefault="00DA51AE">
      <w:pPr xmlns:w="http://schemas.openxmlformats.org/wordprocessingml/2006/main">
        <w:pStyle w:val="Heading41"/>
        <w:keepNext/>
        <w:keepLines/>
        <w:numPr>
          <w:ilvl w:val="0"/>
          <w:numId w:val="252"/>
        </w:numPr>
        <w:spacing w:after="200" w:line="271" w:lineRule="auto"/>
        <w:jc w:val="both"/>
        <w:rPr>
          <w:sz w:val="20"/>
          <w:szCs w:val="20"/>
        </w:rPr>
      </w:pPr>
      <w:bookmarkStart xmlns:w="http://schemas.openxmlformats.org/wordprocessingml/2006/main" w:id="3050" w:name="bookmark3039"/>
      <w:bookmarkStart xmlns:w="http://schemas.openxmlformats.org/wordprocessingml/2006/main" w:id="3051" w:name="bookmark3037"/>
      <w:bookmarkStart xmlns:w="http://schemas.openxmlformats.org/wordprocessingml/2006/main" w:id="3052" w:name="bookmark3038"/>
      <w:bookmarkStart xmlns:w="http://schemas.openxmlformats.org/wordprocessingml/2006/main" w:id="3053" w:name="bookmark3040"/>
      <w:bookmarkEnd xmlns:w="http://schemas.openxmlformats.org/wordprocessingml/2006/main" w:id="3050"/>
      <w:r xmlns:w="http://schemas.openxmlformats.org/wordprocessingml/2006/main">
        <w:rPr>
          <w:b w:val="0"/>
          <w:bCs w:val="0"/>
          <w:sz w:val="20"/>
          <w:szCs w:val="20"/>
        </w:rPr>
        <w:t xml:space="preserve">2. </w:t>
      </w:r>
      <w:r xmlns:w="http://schemas.openxmlformats.org/wordprocessingml/2006/main">
        <w:rPr>
          <w:sz w:val="20"/>
          <w:szCs w:val="20"/>
        </w:rPr>
        <w:t xml:space="preserve">HEPATITA VIRALĂ ACUTĂ</w:t>
      </w:r>
      <w:bookmarkEnd xmlns:w="http://schemas.openxmlformats.org/wordprocessingml/2006/main" w:id="3051"/>
      <w:bookmarkEnd xmlns:w="http://schemas.openxmlformats.org/wordprocessingml/2006/main" w:id="3052"/>
      <w:bookmarkEnd xmlns:w="http://schemas.openxmlformats.org/wordprocessingml/2006/main" w:id="3053"/>
    </w:p>
    <w:p w14:paraId="20839E2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Virusurile hepatitei A, B, C, D și E sunt recunoscute ca agenți patogeni primari. Acești agenți pot fi identificați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studii serologice care permit confirmarea diagnosticului.</w:t>
      </w:r>
    </w:p>
    <w:p w14:paraId="745629F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Există și alte virusuri care pot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cauza hepatită secundară, cum ar fi citomegalovirusul, virusul Epstein-Barr, enterovirusul, adenovirusul, herpesul simplex, varicela, rubeola și parvovirusul.</w:t>
      </w:r>
    </w:p>
    <w:p w14:paraId="2894914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diagnosticul diferențial al hepatitei acute, pe lângă hepatita infecțioasă,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sunt incluse și alte boli hepatice (datorate medicamentelor, toxinelor, bolilor metabolice și bolilor autoimune).</w:t>
      </w:r>
    </w:p>
    <w:p w14:paraId="6695C1E1" w14:textId="77777777" w:rsidR="00DA51AE" w:rsidRDefault="00DA51AE">
      <w:pPr xmlns:w="http://schemas.openxmlformats.org/wordprocessingml/2006/main">
        <w:pStyle w:val="Heading51"/>
        <w:keepNext/>
        <w:keepLines/>
        <w:spacing w:after="220"/>
      </w:pPr>
      <w:bookmarkStart xmlns:w="http://schemas.openxmlformats.org/wordprocessingml/2006/main" w:id="3054" w:name="bookmark3041"/>
      <w:bookmarkStart xmlns:w="http://schemas.openxmlformats.org/wordprocessingml/2006/main" w:id="3055" w:name="bookmark3042"/>
      <w:bookmarkStart xmlns:w="http://schemas.openxmlformats.org/wordprocessingml/2006/main" w:id="3056" w:name="bookmark3043"/>
      <w:r xmlns:w="http://schemas.openxmlformats.org/wordprocessingml/2006/main">
        <w:t xml:space="preserve">Evaluarea pacientului cu suspiciune de hepatită</w:t>
      </w:r>
      <w:bookmarkEnd xmlns:w="http://schemas.openxmlformats.org/wordprocessingml/2006/main" w:id="3054"/>
      <w:bookmarkEnd xmlns:w="http://schemas.openxmlformats.org/wordprocessingml/2006/main" w:id="3055"/>
      <w:bookmarkEnd xmlns:w="http://schemas.openxmlformats.org/wordprocessingml/2006/main" w:id="3056"/>
    </w:p>
    <w:p w14:paraId="1A3BCF53" w14:textId="77777777" w:rsidR="00DA51AE" w:rsidRDefault="00DA51AE">
      <w:pPr xmlns:w="http://schemas.openxmlformats.org/wordprocessingml/2006/main">
        <w:pStyle w:val="Bodytext30"/>
        <w:numPr>
          <w:ilvl w:val="0"/>
          <w:numId w:val="253"/>
        </w:numPr>
        <w:tabs>
          <w:tab w:val="left" w:pos="284"/>
        </w:tabs>
        <w:spacing w:after="0" w:line="314" w:lineRule="auto"/>
      </w:pPr>
      <w:bookmarkStart xmlns:w="http://schemas.openxmlformats.org/wordprocessingml/2006/main" w:id="3057" w:name="bookmark3044"/>
      <w:bookmarkEnd xmlns:w="http://schemas.openxmlformats.org/wordprocessingml/2006/main" w:id="3057"/>
      <w:r xmlns:w="http://schemas.openxmlformats.org/wordprocessingml/2006/main">
        <w:t xml:space="preserve">ISTORIC MEDICAL:</w:t>
      </w:r>
    </w:p>
    <w:p w14:paraId="038D5CED" w14:textId="77777777" w:rsidR="00DA51AE" w:rsidRDefault="00DA51AE">
      <w:pPr xmlns:w="http://schemas.openxmlformats.org/wordprocessingml/2006/main">
        <w:pStyle w:val="Bodytext80"/>
        <w:numPr>
          <w:ilvl w:val="0"/>
          <w:numId w:val="254"/>
        </w:numPr>
        <w:tabs>
          <w:tab w:val="left" w:pos="188"/>
        </w:tabs>
        <w:spacing w:line="276" w:lineRule="auto"/>
        <w:rPr>
          <w:sz w:val="18"/>
          <w:szCs w:val="18"/>
        </w:rPr>
      </w:pPr>
      <w:bookmarkStart xmlns:w="http://schemas.openxmlformats.org/wordprocessingml/2006/main" w:id="3058" w:name="bookmark3045"/>
      <w:bookmarkEnd xmlns:w="http://schemas.openxmlformats.org/wordprocessingml/2006/main" w:id="3058"/>
      <w:r xmlns:w="http://schemas.openxmlformats.org/wordprocessingml/2006/main">
        <w:rPr>
          <w:sz w:val="18"/>
          <w:szCs w:val="18"/>
        </w:rPr>
        <w:t xml:space="preserve">Context epidemiologic.</w:t>
      </w:r>
    </w:p>
    <w:p w14:paraId="6132A54C"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059" w:name="bookmark3046"/>
      <w:bookmarkEnd xmlns:w="http://schemas.openxmlformats.org/wordprocessingml/2006/main" w:id="3059"/>
      <w:r xmlns:w="http://schemas.openxmlformats.org/wordprocessingml/2006/main">
        <w:rPr>
          <w:sz w:val="18"/>
          <w:szCs w:val="18"/>
        </w:rPr>
        <w:t xml:space="preserve">Istoric personal: în special substanțe toxice, medicamente, transfuzii,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extracții dentare, injecții, proceduri chirurgicale, boli de bază.</w:t>
      </w:r>
    </w:p>
    <w:p w14:paraId="6EFC2D19" w14:textId="77777777" w:rsidR="00DA51AE" w:rsidRDefault="00DA51AE">
      <w:pPr xmlns:w="http://schemas.openxmlformats.org/wordprocessingml/2006/main">
        <w:pStyle w:val="Bodytext80"/>
        <w:numPr>
          <w:ilvl w:val="0"/>
          <w:numId w:val="254"/>
        </w:numPr>
        <w:tabs>
          <w:tab w:val="left" w:pos="188"/>
        </w:tabs>
        <w:spacing w:after="220" w:line="276" w:lineRule="auto"/>
        <w:rPr>
          <w:sz w:val="18"/>
          <w:szCs w:val="18"/>
        </w:rPr>
      </w:pPr>
      <w:bookmarkStart xmlns:w="http://schemas.openxmlformats.org/wordprocessingml/2006/main" w:id="3060" w:name="bookmark3047"/>
      <w:bookmarkEnd xmlns:w="http://schemas.openxmlformats.org/wordprocessingml/2006/main" w:id="3060"/>
      <w:r xmlns:w="http://schemas.openxmlformats.org/wordprocessingml/2006/main">
        <w:rPr>
          <w:sz w:val="18"/>
          <w:szCs w:val="18"/>
        </w:rPr>
        <w:t xml:space="preserve">Istoricul bolii actuale</w:t>
      </w:r>
    </w:p>
    <w:p w14:paraId="5B5B05C7" w14:textId="77777777" w:rsidR="00DA51AE" w:rsidRDefault="00DA51AE">
      <w:pPr xmlns:w="http://schemas.openxmlformats.org/wordprocessingml/2006/main" xmlns:w15="http://schemas.microsoft.com/office/word/2012/wordml">
        <w:pStyle w:val="Bodytext80"/>
        <w:numPr>
          <w:ilvl w:val="0"/>
          <w:numId w:val="253"/>
        </w:numPr>
        <w:tabs>
          <w:tab w:val="left" w:pos="303"/>
        </w:tabs>
        <w:spacing w:after="220" w:line="283" w:lineRule="auto"/>
        <w:jc w:val="both"/>
        <w:rPr>
          <w:sz w:val="18"/>
          <w:szCs w:val="18"/>
        </w:rPr>
        <w:sectPr w:rsidR="00DA51AE" w:rsidSect="00DA51AE">
          <w:footnotePr>
            <w:numFmt w:val="chicago"/>
          </w:footnotePr>
          <w:type w:val="continuous"/>
          <w:pgSz w:w="8506" w:h="12754"/>
          <w:pgMar w:top="1200" w:right="446" w:bottom="1013" w:left="446" w:header="0" w:footer="3" w:gutter="562"/>
          <w:cols w:num="2" w:space="187"/>
          <w:noEndnote/>
          <w:docGrid w:linePitch="360"/>
          <w15:footnoteColumns w:val="1"/>
        </w:sectPr>
      </w:pPr>
      <w:bookmarkStart xmlns:w="http://schemas.openxmlformats.org/wordprocessingml/2006/main" w:id="3061" w:name="bookmark3048"/>
      <w:bookmarkEnd xmlns:w="http://schemas.openxmlformats.org/wordprocessingml/2006/main" w:id="3061"/>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Se evaluează în mod special starea generală și starea de conștiență, examen neurologic, icterul, semnele de sângerare, stigmatele bolilor hepatice cronice (telangiectazii, circulația colaterală), examenul abdominal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(caracteristicile splinei, ficatului și prezența ascitei).</w:t>
      </w:r>
    </w:p>
    <w:p w14:paraId="4DF97A22" w14:textId="77777777" w:rsidR="00DA51AE" w:rsidRDefault="00DA51AE">
      <w:pPr>
        <w:rPr>
          <w:sz w:val="2"/>
          <w:szCs w:val="2"/>
        </w:rPr>
        <w:sectPr w:rsidR="00DA51AE" w:rsidSect="00DA51AE">
          <w:footnotePr>
            <w:numFmt w:val="chicago"/>
          </w:footnotePr>
          <w:type w:val="continuous"/>
          <w:pgSz w:w="8506" w:h="12754"/>
          <w:pgMar w:top="1200" w:right="446" w:bottom="1013" w:left="1008" w:header="0" w:footer="3" w:gutter="0"/>
          <w:cols w:num="2" w:space="187"/>
          <w:noEndnote/>
          <w:docGrid w:linePitch="360"/>
          <w15:footnoteColumns w:val="1"/>
        </w:sectPr>
      </w:pPr>
    </w:p>
    <w:p w14:paraId="76CF5832" w14:textId="77777777" w:rsidR="00DA51AE" w:rsidRDefault="00DA51AE">
      <w:pPr>
        <w:spacing w:before="29" w:after="29" w:line="240" w:lineRule="exact"/>
        <w:rPr>
          <w:sz w:val="19"/>
          <w:szCs w:val="19"/>
        </w:rPr>
      </w:pPr>
    </w:p>
    <w:p w14:paraId="0B775AF2" w14:textId="77777777" w:rsidR="00DA51AE" w:rsidRDefault="00DA51AE">
      <w:pPr>
        <w:spacing w:line="1" w:lineRule="exact"/>
        <w:sectPr w:rsidR="00DA51AE" w:rsidSect="00DA51AE">
          <w:footnotePr>
            <w:numFmt w:val="chicago"/>
          </w:footnotePr>
          <w:pgSz w:w="8506" w:h="12754"/>
          <w:pgMar w:top="762" w:right="442" w:bottom="902" w:left="946" w:header="0" w:footer="3" w:gutter="0"/>
          <w:cols w:space="720"/>
          <w:noEndnote/>
          <w:docGrid w:linePitch="360"/>
          <w15:footnoteColumns w:val="1"/>
        </w:sectPr>
      </w:pPr>
    </w:p>
    <w:p w14:paraId="7CE8B53A" w14:textId="77777777" w:rsidR="00DA51AE" w:rsidRDefault="00DA51AE">
      <w:pPr>
        <w:spacing w:line="360" w:lineRule="exact"/>
      </w:pPr>
      <w:r>
        <w:rPr>
          <w:noProof/>
        </w:rPr>
        <w:drawing>
          <wp:anchor distT="0" distB="0" distL="0" distR="0" simplePos="0" relativeHeight="251665408" behindDoc="1" locked="0" layoutInCell="1" allowOverlap="1" wp14:anchorId="77AD0695" wp14:editId="43E27DC3">
            <wp:simplePos x="0" y="0"/>
            <wp:positionH relativeFrom="page">
              <wp:posOffset>280670</wp:posOffset>
            </wp:positionH>
            <wp:positionV relativeFrom="paragraph">
              <wp:posOffset>12700</wp:posOffset>
            </wp:positionV>
            <wp:extent cx="4523105" cy="4230370"/>
            <wp:effectExtent l="0" t="0" r="0" b="0"/>
            <wp:wrapNone/>
            <wp:docPr id="632" name="Shape 632"/>
            <wp:cNvGraphicFramePr/>
            <a:graphic xmlns:a="http://schemas.openxmlformats.org/drawingml/2006/main">
              <a:graphicData uri="http://schemas.openxmlformats.org/drawingml/2006/picture">
                <pic:pic xmlns:pic="http://schemas.openxmlformats.org/drawingml/2006/picture">
                  <pic:nvPicPr>
                    <pic:cNvPr id="633" name="Picture box 633"/>
                    <pic:cNvPicPr/>
                  </pic:nvPicPr>
                  <pic:blipFill>
                    <a:blip r:embed="rId139"/>
                    <a:stretch/>
                  </pic:blipFill>
                  <pic:spPr>
                    <a:xfrm>
                      <a:off x="0" y="0"/>
                      <a:ext cx="4523105" cy="4230370"/>
                    </a:xfrm>
                    <a:prstGeom prst="rect">
                      <a:avLst/>
                    </a:prstGeom>
                  </pic:spPr>
                </pic:pic>
              </a:graphicData>
            </a:graphic>
          </wp:anchor>
        </w:drawing>
      </w:r>
    </w:p>
    <w:p w14:paraId="067D5E92" w14:textId="77777777" w:rsidR="00DA51AE" w:rsidRDefault="00DA51AE">
      <w:pPr>
        <w:spacing w:line="360" w:lineRule="exact"/>
      </w:pPr>
    </w:p>
    <w:p w14:paraId="12A1BB1E" w14:textId="77777777" w:rsidR="00DA51AE" w:rsidRDefault="00DA51AE">
      <w:pPr>
        <w:spacing w:line="360" w:lineRule="exact"/>
      </w:pPr>
    </w:p>
    <w:p w14:paraId="61942A97" w14:textId="77777777" w:rsidR="00DA51AE" w:rsidRDefault="00DA51AE">
      <w:pPr>
        <w:spacing w:line="360" w:lineRule="exact"/>
      </w:pPr>
    </w:p>
    <w:p w14:paraId="0C32C1A5" w14:textId="77777777" w:rsidR="00DA51AE" w:rsidRDefault="00DA51AE">
      <w:pPr>
        <w:spacing w:line="360" w:lineRule="exact"/>
      </w:pPr>
    </w:p>
    <w:p w14:paraId="123B81CE" w14:textId="77777777" w:rsidR="00DA51AE" w:rsidRDefault="00DA51AE">
      <w:pPr>
        <w:spacing w:line="360" w:lineRule="exact"/>
      </w:pPr>
    </w:p>
    <w:p w14:paraId="0FEF6B6B" w14:textId="77777777" w:rsidR="00DA51AE" w:rsidRDefault="00DA51AE">
      <w:pPr>
        <w:spacing w:line="360" w:lineRule="exact"/>
      </w:pPr>
    </w:p>
    <w:p w14:paraId="6EF8A875" w14:textId="77777777" w:rsidR="00DA51AE" w:rsidRDefault="00DA51AE">
      <w:pPr>
        <w:spacing w:line="360" w:lineRule="exact"/>
      </w:pPr>
    </w:p>
    <w:p w14:paraId="5463805F" w14:textId="77777777" w:rsidR="00DA51AE" w:rsidRDefault="00DA51AE">
      <w:pPr>
        <w:spacing w:line="360" w:lineRule="exact"/>
      </w:pPr>
    </w:p>
    <w:p w14:paraId="08409DB3" w14:textId="77777777" w:rsidR="00DA51AE" w:rsidRDefault="00DA51AE">
      <w:pPr>
        <w:spacing w:line="360" w:lineRule="exact"/>
      </w:pPr>
    </w:p>
    <w:p w14:paraId="31EE7FB2" w14:textId="77777777" w:rsidR="00DA51AE" w:rsidRDefault="00DA51AE">
      <w:pPr>
        <w:spacing w:line="360" w:lineRule="exact"/>
      </w:pPr>
    </w:p>
    <w:p w14:paraId="25A594D3" w14:textId="77777777" w:rsidR="00DA51AE" w:rsidRDefault="00DA51AE">
      <w:pPr>
        <w:spacing w:line="360" w:lineRule="exact"/>
      </w:pPr>
    </w:p>
    <w:p w14:paraId="5C4B2F3A" w14:textId="77777777" w:rsidR="00DA51AE" w:rsidRDefault="00DA51AE">
      <w:pPr>
        <w:spacing w:line="360" w:lineRule="exact"/>
      </w:pPr>
    </w:p>
    <w:p w14:paraId="4B5FB656" w14:textId="77777777" w:rsidR="00DA51AE" w:rsidRDefault="00DA51AE">
      <w:pPr>
        <w:spacing w:line="360" w:lineRule="exact"/>
      </w:pPr>
    </w:p>
    <w:p w14:paraId="31E2DB28" w14:textId="77777777" w:rsidR="00DA51AE" w:rsidRDefault="00DA51AE">
      <w:pPr>
        <w:spacing w:line="360" w:lineRule="exact"/>
      </w:pPr>
    </w:p>
    <w:p w14:paraId="66FE662B" w14:textId="77777777" w:rsidR="00DA51AE" w:rsidRDefault="00DA51AE">
      <w:pPr>
        <w:spacing w:line="360" w:lineRule="exact"/>
      </w:pPr>
    </w:p>
    <w:p w14:paraId="48A27B41" w14:textId="77777777" w:rsidR="00DA51AE" w:rsidRDefault="00DA51AE">
      <w:pPr>
        <w:spacing w:line="360" w:lineRule="exact"/>
      </w:pPr>
    </w:p>
    <w:p w14:paraId="1C5F3B37" w14:textId="77777777" w:rsidR="00DA51AE" w:rsidRDefault="00DA51AE">
      <w:pPr>
        <w:spacing w:after="537" w:line="1" w:lineRule="exact"/>
      </w:pPr>
    </w:p>
    <w:p w14:paraId="0C6F7537" w14:textId="77777777" w:rsidR="00DA51AE" w:rsidRDefault="00DA51AE">
      <w:pPr>
        <w:spacing w:line="1" w:lineRule="exact"/>
        <w:sectPr w:rsidR="00DA51AE" w:rsidSect="00DA51AE">
          <w:footnotePr>
            <w:numFmt w:val="chicago"/>
          </w:footnotePr>
          <w:type w:val="continuous"/>
          <w:pgSz w:w="8506" w:h="12754"/>
          <w:pgMar w:top="762" w:right="442" w:bottom="902" w:left="442" w:header="0" w:footer="3" w:gutter="504"/>
          <w:cols w:space="720"/>
          <w:noEndnote/>
          <w:docGrid w:linePitch="360"/>
          <w15:footnoteColumns w:val="1"/>
        </w:sectPr>
      </w:pPr>
    </w:p>
    <w:p w14:paraId="2AF0765B" w14:textId="77777777" w:rsidR="00DA51AE" w:rsidRDefault="00DA51AE">
      <w:pPr xmlns:w="http://schemas.openxmlformats.org/wordprocessingml/2006/main">
        <w:pStyle w:val="Bodytext30"/>
        <w:pBdr>
          <w:bottom w:val="single" w:sz="4" w:space="0" w:color="auto"/>
        </w:pBdr>
        <w:spacing w:after="0" w:line="329" w:lineRule="auto"/>
        <w:jc w:val="both"/>
        <w:rPr>
          <w:sz w:val="16"/>
          <w:szCs w:val="16"/>
        </w:rPr>
      </w:pPr>
      <w:r xmlns:w="http://schemas.openxmlformats.org/wordprocessingml/2006/main">
        <w:rPr>
          <w:sz w:val="16"/>
          <w:szCs w:val="16"/>
        </w:rPr>
        <w:t xml:space="preserve">Hemoleucogramă</w:t>
      </w:r>
    </w:p>
    <w:p w14:paraId="65F93D73" w14:textId="77777777" w:rsidR="00DA51AE" w:rsidRDefault="00DA51AE">
      <w:pPr xmlns:w="http://schemas.openxmlformats.org/wordprocessingml/2006/main">
        <w:pStyle w:val="Bodytext30"/>
        <w:pBdr>
          <w:bottom w:val="single" w:sz="4" w:space="0" w:color="auto"/>
        </w:pBdr>
        <w:tabs>
          <w:tab w:val="left" w:leader="underscore" w:pos="2050"/>
        </w:tabs>
        <w:spacing w:after="0" w:line="329" w:lineRule="auto"/>
        <w:jc w:val="both"/>
        <w:rPr>
          <w:sz w:val="16"/>
          <w:szCs w:val="16"/>
        </w:rPr>
      </w:pPr>
      <w:r xmlns:w="http://schemas.openxmlformats.org/wordprocessingml/2006/main">
        <w:rPr>
          <w:sz w:val="16"/>
          <w:szCs w:val="16"/>
          <w:u w:val="single"/>
        </w:rPr>
        <w:t xml:space="preserve">AI AVUT</w:t>
      </w:r>
      <w:r xmlns:w="http://schemas.openxmlformats.org/wordprocessingml/2006/main">
        <w:rPr>
          <w:sz w:val="16"/>
          <w:szCs w:val="16"/>
        </w:rPr>
        <w:tab xmlns:w="http://schemas.openxmlformats.org/wordprocessingml/2006/main"/>
      </w:r>
    </w:p>
    <w:p w14:paraId="25B74E0E" w14:textId="77777777" w:rsidR="00DA51AE" w:rsidRDefault="00DA51AE">
      <w:pPr xmlns:w="http://schemas.openxmlformats.org/wordprocessingml/2006/main">
        <w:pStyle w:val="Bodytext30"/>
        <w:pBdr>
          <w:bottom w:val="single" w:sz="4" w:space="0" w:color="auto"/>
        </w:pBdr>
        <w:tabs>
          <w:tab w:val="left" w:leader="underscore" w:pos="2050"/>
        </w:tabs>
        <w:spacing w:after="0" w:line="329" w:lineRule="auto"/>
        <w:jc w:val="both"/>
        <w:rPr>
          <w:sz w:val="16"/>
          <w:szCs w:val="16"/>
        </w:rPr>
      </w:pPr>
      <w:r xmlns:w="http://schemas.openxmlformats.org/wordprocessingml/2006/main">
        <w:rPr>
          <w:sz w:val="16"/>
          <w:szCs w:val="16"/>
          <w:u w:val="single"/>
        </w:rPr>
        <w:t xml:space="preserve">GPT</w:t>
      </w:r>
      <w:r xmlns:w="http://schemas.openxmlformats.org/wordprocessingml/2006/main">
        <w:rPr>
          <w:sz w:val="16"/>
          <w:szCs w:val="16"/>
        </w:rPr>
        <w:tab xmlns:w="http://schemas.openxmlformats.org/wordprocessingml/2006/main"/>
      </w:r>
    </w:p>
    <w:p w14:paraId="043A2A6F" w14:textId="77777777" w:rsidR="00DA51AE" w:rsidRDefault="00DA51AE">
      <w:pPr xmlns:w="http://schemas.openxmlformats.org/wordprocessingml/2006/main">
        <w:pStyle w:val="Bodytext30"/>
        <w:pBdr>
          <w:bottom w:val="single" w:sz="4" w:space="0" w:color="auto"/>
        </w:pBdr>
        <w:spacing w:after="0" w:line="329" w:lineRule="auto"/>
        <w:jc w:val="both"/>
        <w:rPr>
          <w:sz w:val="16"/>
          <w:szCs w:val="16"/>
        </w:rPr>
      </w:pPr>
      <w:r xmlns:w="http://schemas.openxmlformats.org/wordprocessingml/2006/main">
        <w:rPr>
          <w:sz w:val="16"/>
          <w:szCs w:val="16"/>
        </w:rPr>
        <w:t xml:space="preserve">Fosfatază alcalină</w:t>
      </w:r>
    </w:p>
    <w:p w14:paraId="467A9268" w14:textId="77777777" w:rsidR="00DA51AE" w:rsidRDefault="00DA51AE">
      <w:pPr xmlns:w="http://schemas.openxmlformats.org/wordprocessingml/2006/main">
        <w:pStyle w:val="Bodytext30"/>
        <w:pBdr>
          <w:top w:val="single" w:sz="4" w:space="0" w:color="auto"/>
          <w:bottom w:val="single" w:sz="4" w:space="0" w:color="auto"/>
        </w:pBdr>
        <w:spacing w:after="0" w:line="329" w:lineRule="auto"/>
        <w:jc w:val="both"/>
        <w:rPr>
          <w:sz w:val="16"/>
          <w:szCs w:val="16"/>
        </w:rPr>
      </w:pPr>
      <w:r xmlns:w="http://schemas.openxmlformats.org/wordprocessingml/2006/main">
        <w:rPr>
          <w:sz w:val="16"/>
          <w:szCs w:val="16"/>
        </w:rPr>
        <w:t xml:space="preserve">Proteinogramă a gamaglutamil transpeptidazei</w:t>
      </w:r>
    </w:p>
    <w:p w14:paraId="674F6E74" w14:textId="77777777" w:rsidR="00DA51AE" w:rsidRDefault="00DA51AE">
      <w:pPr xmlns:w="http://schemas.openxmlformats.org/wordprocessingml/2006/main">
        <w:pStyle w:val="Bodytext30"/>
        <w:pBdr>
          <w:bottom w:val="single" w:sz="4" w:space="0" w:color="auto"/>
        </w:pBdr>
        <w:spacing w:after="0" w:line="329" w:lineRule="auto"/>
        <w:jc w:val="both"/>
        <w:rPr>
          <w:sz w:val="16"/>
          <w:szCs w:val="16"/>
        </w:rPr>
      </w:pPr>
      <w:r xmlns:w="http://schemas.openxmlformats.org/wordprocessingml/2006/main">
        <w:rPr>
          <w:sz w:val="16"/>
          <w:szCs w:val="16"/>
        </w:rPr>
        <w:t xml:space="preserve">Test de coagulare (rapid)</w:t>
      </w:r>
    </w:p>
    <w:p w14:paraId="6D4D4DB3" w14:textId="77777777" w:rsidR="00DA51AE" w:rsidRDefault="00DA51AE">
      <w:pPr xmlns:w="http://schemas.openxmlformats.org/wordprocessingml/2006/main">
        <w:pStyle w:val="Bodytext30"/>
        <w:pBdr>
          <w:bottom w:val="single" w:sz="4" w:space="0" w:color="auto"/>
        </w:pBdr>
        <w:spacing w:after="282" w:line="329" w:lineRule="auto"/>
        <w:jc w:val="both"/>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53824" behindDoc="0" locked="0" layoutInCell="1" allowOverlap="1" wp14:anchorId="62FF7096" wp14:editId="7C8F2705">
            <wp:simplePos x="0" y="0"/>
            <wp:positionH relativeFrom="margin">
              <wp:posOffset>4206240</wp:posOffset>
            </wp:positionH>
            <wp:positionV relativeFrom="paragraph">
              <wp:posOffset>355600</wp:posOffset>
            </wp:positionV>
            <wp:extent cx="201295" cy="262255"/>
            <wp:effectExtent l="0" t="0" r="0" b="0"/>
            <wp:wrapSquare wrapText="left"/>
            <wp:docPr id="634" name="Shape 634"/>
            <wp:cNvGraphicFramePr/>
            <a:graphic xmlns:a="http://schemas.openxmlformats.org/drawingml/2006/main">
              <a:graphicData uri="http://schemas.openxmlformats.org/drawingml/2006/picture">
                <pic:pic xmlns:pic="http://schemas.openxmlformats.org/drawingml/2006/picture">
                  <pic:nvPicPr>
                    <pic:cNvPr id="635" name="Picture box 635"/>
                    <pic:cNvPicPr/>
                  </pic:nvPicPr>
                  <pic:blipFill>
                    <a:blip r:embed="rId140"/>
                    <a:stretch/>
                  </pic:blipFill>
                  <pic:spPr>
                    <a:xfrm>
                      <a:off x="0" y="0"/>
                      <a:ext cx="201295" cy="262255"/>
                    </a:xfrm>
                    <a:prstGeom prst="rect">
                      <a:avLst/>
                    </a:prstGeom>
                  </pic:spPr>
                </pic:pic>
              </a:graphicData>
            </a:graphic>
          </wp:anchor>
        </w:drawing>
      </w:r>
      <w:r xmlns:w="http://schemas.openxmlformats.org/wordprocessingml/2006/main">
        <w:rPr>
          <w:sz w:val="16"/>
          <w:szCs w:val="16"/>
        </w:rPr>
        <w:t xml:space="preserve">Bilirubina totală și directă</w:t>
      </w:r>
    </w:p>
    <w:p w14:paraId="49AACC01" w14:textId="77777777" w:rsidR="00DA51AE" w:rsidRDefault="00DA51AE">
      <w:pPr xmlns:w="http://schemas.openxmlformats.org/wordprocessingml/2006/main">
        <w:pStyle w:val="Bodytext30"/>
        <w:pBdr>
          <w:top w:val="single" w:sz="0" w:space="3" w:color="231F20"/>
          <w:left w:val="single" w:sz="0" w:space="0" w:color="231F20"/>
          <w:bottom w:val="single" w:sz="0" w:space="7" w:color="231F20"/>
          <w:right w:val="single" w:sz="0" w:space="0" w:color="231F20"/>
        </w:pBdr>
        <w:shd w:val="clear" w:color="auto" w:fill="231F20"/>
        <w:spacing w:after="31"/>
        <w:jc w:val="both"/>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VIII.2.2. </w:t>
      </w:r>
      <w:r xmlns:w="http://schemas.openxmlformats.org/wordprocessingml/2006/main">
        <w:rPr>
          <w:b/>
          <w:bCs/>
          <w:color w:val="FFFFFF"/>
        </w:rPr>
        <w:t xml:space="preserve">Măsuri de urmărire pentru hepatita A **</w:t>
      </w:r>
    </w:p>
    <w:p w14:paraId="3861257F" w14:textId="77777777" w:rsidR="00DA51AE" w:rsidRDefault="00DA51AE">
      <w:pPr xmlns:w="http://schemas.openxmlformats.org/wordprocessingml/2006/main">
        <w:pStyle w:val="Bodytext30"/>
        <w:pBdr>
          <w:bottom w:val="single" w:sz="4" w:space="0" w:color="auto"/>
        </w:pBdr>
        <w:spacing w:after="80"/>
        <w:jc w:val="both"/>
        <w:rPr>
          <w:sz w:val="16"/>
          <w:szCs w:val="16"/>
        </w:rPr>
      </w:pPr>
      <w:r xmlns:w="http://schemas.openxmlformats.org/wordprocessingml/2006/main">
        <w:rPr>
          <w:sz w:val="16"/>
          <w:szCs w:val="16"/>
        </w:rPr>
        <w:t xml:space="preserve">Monitorizare clinică și testare a funcției hepatice la fiecare 15 zile.</w:t>
      </w:r>
    </w:p>
    <w:p w14:paraId="01E83888" w14:textId="77777777" w:rsidR="00DA51AE" w:rsidRDefault="00DA51AE">
      <w:pPr xmlns:w="http://schemas.openxmlformats.org/wordprocessingml/2006/main">
        <w:pStyle w:val="Bodytext30"/>
        <w:pBdr>
          <w:bottom w:val="single" w:sz="4" w:space="0" w:color="auto"/>
        </w:pBdr>
        <w:spacing w:after="80"/>
        <w:jc w:val="both"/>
        <w:rPr>
          <w:sz w:val="16"/>
          <w:szCs w:val="16"/>
        </w:rPr>
      </w:pPr>
      <w:r xmlns:w="http://schemas.openxmlformats.org/wordprocessingml/2006/main">
        <w:rPr>
          <w:sz w:val="16"/>
          <w:szCs w:val="16"/>
        </w:rPr>
        <w:t xml:space="preserve">Proteinograma se repetă doar dacă este anormală.</w:t>
      </w:r>
    </w:p>
    <w:p w14:paraId="44CD6025" w14:textId="77777777" w:rsidR="00DA51AE" w:rsidRDefault="00DA51AE">
      <w:pPr xmlns:w="http://schemas.openxmlformats.org/wordprocessingml/2006/main" xmlns:w15="http://schemas.microsoft.com/office/word/2012/wordml">
        <w:pStyle w:val="Bodytext30"/>
        <w:pBdr>
          <w:bottom w:val="single" w:sz="4" w:space="0" w:color="auto"/>
        </w:pBdr>
        <w:spacing w:after="120"/>
        <w:jc w:val="both"/>
        <w:rPr>
          <w:sz w:val="16"/>
          <w:szCs w:val="16"/>
        </w:rPr>
        <w:sectPr w:rsidR="00DA51AE" w:rsidSect="00DA51AE">
          <w:footnotePr>
            <w:numFmt w:val="chicago"/>
          </w:footnotePr>
          <w:type w:val="continuous"/>
          <w:pgSz w:w="8506" w:h="12754"/>
          <w:pgMar w:top="1109" w:right="528" w:bottom="903" w:left="528" w:header="0" w:footer="3" w:gutter="494"/>
          <w:cols w:space="720"/>
          <w:noEndnote/>
          <w:docGrid w:linePitch="360"/>
          <w15:footnoteColumns w:val="1"/>
        </w:sectPr>
      </w:pPr>
      <w:r xmlns:w="http://schemas.openxmlformats.org/wordprocessingml/2006/main">
        <w:rPr>
          <w:sz w:val="16"/>
          <w:szCs w:val="16"/>
        </w:rPr>
        <w:t xml:space="preserve">Dacă rezultatele testelor de coagulare sunt anormale, se evaluează posibila sângerare: 1) Pacienți fără sângerare, dar cu un scor Quick &gt; 50%: se administrează vitamina K 10 mg intramuscular/zi timp de 3 zile și se repetă testul de coagulare. 2) Pacienți cu sângerare sau cu un scor Quick = sau &lt; 50%: se internează și se administrează vitamina K.</w:t>
      </w:r>
    </w:p>
    <w:p w14:paraId="15EE41C4" w14:textId="77777777" w:rsidR="00DA51AE" w:rsidRDefault="00DA51AE">
      <w:pPr xmlns:w="http://schemas.openxmlformats.org/wordprocessingml/2006/main">
        <w:pStyle w:val="Heading51"/>
        <w:keepNext/>
        <w:keepLines/>
        <w:jc w:val="both"/>
      </w:pPr>
      <w:bookmarkStart xmlns:w="http://schemas.openxmlformats.org/wordprocessingml/2006/main" w:id="3062" w:name="bookmark3049"/>
      <w:bookmarkStart xmlns:w="http://schemas.openxmlformats.org/wordprocessingml/2006/main" w:id="3063" w:name="bookmark3050"/>
      <w:bookmarkStart xmlns:w="http://schemas.openxmlformats.org/wordprocessingml/2006/main" w:id="3064" w:name="bookmark3051"/>
      <w:r xmlns:w="http://schemas.openxmlformats.org/wordprocessingml/2006/main">
        <w:t xml:space="preserve">Criterii de admitere</w:t>
      </w:r>
      <w:bookmarkEnd xmlns:w="http://schemas.openxmlformats.org/wordprocessingml/2006/main" w:id="3062"/>
      <w:bookmarkEnd xmlns:w="http://schemas.openxmlformats.org/wordprocessingml/2006/main" w:id="3063"/>
      <w:bookmarkEnd xmlns:w="http://schemas.openxmlformats.org/wordprocessingml/2006/main" w:id="3064"/>
    </w:p>
    <w:p w14:paraId="705DA9E8" w14:textId="77777777" w:rsidR="00DA51AE" w:rsidRDefault="00DA51AE">
      <w:pPr xmlns:w="http://schemas.openxmlformats.org/wordprocessingml/2006/main">
        <w:pStyle w:val="Bodytext80"/>
        <w:numPr>
          <w:ilvl w:val="0"/>
          <w:numId w:val="254"/>
        </w:numPr>
        <w:tabs>
          <w:tab w:val="left" w:pos="370"/>
        </w:tabs>
        <w:spacing w:line="276" w:lineRule="auto"/>
        <w:ind w:firstLine="180"/>
        <w:jc w:val="both"/>
        <w:rPr>
          <w:sz w:val="18"/>
          <w:szCs w:val="18"/>
        </w:rPr>
      </w:pPr>
      <w:bookmarkStart xmlns:w="http://schemas.openxmlformats.org/wordprocessingml/2006/main" w:id="3065" w:name="bookmark3052"/>
      <w:bookmarkEnd xmlns:w="http://schemas.openxmlformats.org/wordprocessingml/2006/main" w:id="3065"/>
      <w:r xmlns:w="http://schemas.openxmlformats.org/wordprocessingml/2006/main">
        <w:rPr>
          <w:sz w:val="18"/>
          <w:szCs w:val="18"/>
        </w:rPr>
        <w:t xml:space="preserve">Vărsături incontrolabile.</w:t>
      </w:r>
    </w:p>
    <w:p w14:paraId="544C21D7" w14:textId="77777777" w:rsidR="00DA51AE" w:rsidRDefault="00DA51AE">
      <w:pPr xmlns:w="http://schemas.openxmlformats.org/wordprocessingml/2006/main">
        <w:pStyle w:val="Bodytext80"/>
        <w:numPr>
          <w:ilvl w:val="0"/>
          <w:numId w:val="254"/>
        </w:numPr>
        <w:tabs>
          <w:tab w:val="left" w:pos="370"/>
        </w:tabs>
        <w:spacing w:line="276" w:lineRule="auto"/>
        <w:ind w:firstLine="180"/>
        <w:jc w:val="both"/>
        <w:rPr>
          <w:sz w:val="18"/>
          <w:szCs w:val="18"/>
        </w:rPr>
      </w:pPr>
      <w:bookmarkStart xmlns:w="http://schemas.openxmlformats.org/wordprocessingml/2006/main" w:id="3066" w:name="bookmark3053"/>
      <w:bookmarkEnd xmlns:w="http://schemas.openxmlformats.org/wordprocessingml/2006/main" w:id="3066"/>
      <w:r xmlns:w="http://schemas.openxmlformats.org/wordprocessingml/2006/main">
        <w:rPr>
          <w:sz w:val="18"/>
          <w:szCs w:val="18"/>
        </w:rPr>
        <w:t xml:space="preserve">Edem, ascită.</w:t>
      </w:r>
    </w:p>
    <w:p w14:paraId="07BB18FD" w14:textId="77777777" w:rsidR="00DA51AE" w:rsidRDefault="00DA51AE">
      <w:pPr xmlns:w="http://schemas.openxmlformats.org/wordprocessingml/2006/main">
        <w:pStyle w:val="Bodytext80"/>
        <w:numPr>
          <w:ilvl w:val="0"/>
          <w:numId w:val="254"/>
        </w:numPr>
        <w:tabs>
          <w:tab w:val="left" w:pos="370"/>
        </w:tabs>
        <w:spacing w:line="276" w:lineRule="auto"/>
        <w:ind w:firstLine="180"/>
        <w:jc w:val="both"/>
        <w:rPr>
          <w:sz w:val="18"/>
          <w:szCs w:val="18"/>
        </w:rPr>
      </w:pPr>
      <w:bookmarkStart xmlns:w="http://schemas.openxmlformats.org/wordprocessingml/2006/main" w:id="3067" w:name="bookmark3054"/>
      <w:bookmarkEnd xmlns:w="http://schemas.openxmlformats.org/wordprocessingml/2006/main" w:id="3067"/>
      <w:r xmlns:w="http://schemas.openxmlformats.org/wordprocessingml/2006/main">
        <w:rPr>
          <w:sz w:val="18"/>
          <w:szCs w:val="18"/>
        </w:rPr>
        <w:t xml:space="preserve">Stare mentală alterată</w:t>
      </w:r>
    </w:p>
    <w:p w14:paraId="2FBA5A42" w14:textId="77777777" w:rsidR="00DA51AE" w:rsidRDefault="00DA51AE">
      <w:pPr xmlns:w="http://schemas.openxmlformats.org/wordprocessingml/2006/main">
        <w:pStyle w:val="Bodytext80"/>
        <w:numPr>
          <w:ilvl w:val="0"/>
          <w:numId w:val="254"/>
        </w:numPr>
        <w:tabs>
          <w:tab w:val="left" w:pos="370"/>
        </w:tabs>
        <w:spacing w:line="276" w:lineRule="auto"/>
        <w:ind w:firstLine="180"/>
        <w:jc w:val="both"/>
        <w:rPr>
          <w:sz w:val="18"/>
          <w:szCs w:val="18"/>
        </w:rPr>
      </w:pPr>
      <w:bookmarkStart xmlns:w="http://schemas.openxmlformats.org/wordprocessingml/2006/main" w:id="3068" w:name="bookmark3055"/>
      <w:bookmarkEnd xmlns:w="http://schemas.openxmlformats.org/wordprocessingml/2006/main" w:id="3068"/>
      <w:r xmlns:w="http://schemas.openxmlformats.org/wordprocessingml/2006/main">
        <w:rPr>
          <w:sz w:val="18"/>
          <w:szCs w:val="18"/>
        </w:rPr>
        <w:t xml:space="preserve">Infecție suprapusă</w:t>
      </w:r>
    </w:p>
    <w:p w14:paraId="1B25603C" w14:textId="77777777" w:rsidR="00DA51AE" w:rsidRDefault="00DA51AE">
      <w:pPr xmlns:w="http://schemas.openxmlformats.org/wordprocessingml/2006/main">
        <w:pStyle w:val="Bodytext80"/>
        <w:numPr>
          <w:ilvl w:val="0"/>
          <w:numId w:val="254"/>
        </w:numPr>
        <w:tabs>
          <w:tab w:val="left" w:pos="370"/>
        </w:tabs>
        <w:spacing w:line="276" w:lineRule="auto"/>
        <w:ind w:firstLine="180"/>
        <w:jc w:val="both"/>
        <w:rPr>
          <w:sz w:val="18"/>
          <w:szCs w:val="18"/>
        </w:rPr>
      </w:pPr>
      <w:bookmarkStart xmlns:w="http://schemas.openxmlformats.org/wordprocessingml/2006/main" w:id="3069" w:name="bookmark3056"/>
      <w:bookmarkEnd xmlns:w="http://schemas.openxmlformats.org/wordprocessingml/2006/main" w:id="3069"/>
      <w:r xmlns:w="http://schemas.openxmlformats.org/wordprocessingml/2006/main">
        <w:rPr>
          <w:sz w:val="18"/>
          <w:szCs w:val="18"/>
        </w:rPr>
        <w:t xml:space="preserve">Semne de sângerare</w:t>
      </w:r>
    </w:p>
    <w:p w14:paraId="03E99180" w14:textId="77777777" w:rsidR="00DA51AE" w:rsidRDefault="00DA51AE">
      <w:pPr xmlns:w="http://schemas.openxmlformats.org/wordprocessingml/2006/main">
        <w:pStyle w:val="Bodytext80"/>
        <w:numPr>
          <w:ilvl w:val="0"/>
          <w:numId w:val="254"/>
        </w:numPr>
        <w:tabs>
          <w:tab w:val="left" w:pos="370"/>
        </w:tabs>
        <w:spacing w:after="200" w:line="276" w:lineRule="auto"/>
        <w:ind w:firstLine="180"/>
        <w:jc w:val="both"/>
        <w:rPr>
          <w:sz w:val="18"/>
          <w:szCs w:val="18"/>
        </w:rPr>
      </w:pPr>
      <w:bookmarkStart xmlns:w="http://schemas.openxmlformats.org/wordprocessingml/2006/main" w:id="3070" w:name="bookmark3057"/>
      <w:bookmarkEnd xmlns:w="http://schemas.openxmlformats.org/wordprocessingml/2006/main" w:id="3070"/>
      <w:r xmlns:w="http://schemas.openxmlformats.org/wordprocessingml/2006/main">
        <w:rPr>
          <w:sz w:val="18"/>
          <w:szCs w:val="18"/>
        </w:rPr>
        <w:t xml:space="preserve">Timp rapid &lt; 50%</w:t>
      </w:r>
    </w:p>
    <w:p w14:paraId="327F9BB7" w14:textId="77777777" w:rsidR="00DA51AE" w:rsidRDefault="00DA51AE">
      <w:pPr xmlns:w="http://schemas.openxmlformats.org/wordprocessingml/2006/main">
        <w:pStyle w:val="Heading51"/>
        <w:keepNext/>
        <w:keepLines/>
        <w:spacing w:line="283" w:lineRule="auto"/>
        <w:jc w:val="both"/>
      </w:pPr>
      <w:bookmarkStart xmlns:w="http://schemas.openxmlformats.org/wordprocessingml/2006/main" w:id="3071" w:name="bookmark3058"/>
      <w:bookmarkStart xmlns:w="http://schemas.openxmlformats.org/wordprocessingml/2006/main" w:id="3072" w:name="bookmark3059"/>
      <w:bookmarkStart xmlns:w="http://schemas.openxmlformats.org/wordprocessingml/2006/main" w:id="3073" w:name="bookmark3060"/>
      <w:r xmlns:w="http://schemas.openxmlformats.org/wordprocessingml/2006/main">
        <w:t xml:space="preserve">Criterii pentru trimiterea la un specialist (hepatolog)</w:t>
      </w:r>
      <w:bookmarkEnd xmlns:w="http://schemas.openxmlformats.org/wordprocessingml/2006/main" w:id="3071"/>
      <w:bookmarkEnd xmlns:w="http://schemas.openxmlformats.org/wordprocessingml/2006/main" w:id="3072"/>
      <w:bookmarkEnd xmlns:w="http://schemas.openxmlformats.org/wordprocessingml/2006/main" w:id="3073"/>
    </w:p>
    <w:p w14:paraId="64858881" w14:textId="77777777" w:rsidR="00DA51AE" w:rsidRDefault="00DA51AE">
      <w:pPr xmlns:w="http://schemas.openxmlformats.org/wordprocessingml/2006/main">
        <w:pStyle w:val="Bodytext80"/>
        <w:numPr>
          <w:ilvl w:val="0"/>
          <w:numId w:val="254"/>
        </w:numPr>
        <w:tabs>
          <w:tab w:val="left" w:pos="370"/>
        </w:tabs>
        <w:spacing w:line="276" w:lineRule="auto"/>
        <w:ind w:firstLine="180"/>
        <w:jc w:val="both"/>
        <w:rPr>
          <w:sz w:val="18"/>
          <w:szCs w:val="18"/>
        </w:rPr>
      </w:pPr>
      <w:bookmarkStart xmlns:w="http://schemas.openxmlformats.org/wordprocessingml/2006/main" w:id="3074" w:name="bookmark3061"/>
      <w:bookmarkEnd xmlns:w="http://schemas.openxmlformats.org/wordprocessingml/2006/main" w:id="3074"/>
      <w:r xmlns:w="http://schemas.openxmlformats.org/wordprocessingml/2006/main">
        <w:rPr>
          <w:sz w:val="18"/>
          <w:szCs w:val="18"/>
        </w:rPr>
        <w:t xml:space="preserve">Hepatită non-A.</w:t>
      </w:r>
    </w:p>
    <w:p w14:paraId="71D2B293" w14:textId="77777777" w:rsidR="00DA51AE" w:rsidRDefault="00DA51AE">
      <w:pPr xmlns:w="http://schemas.openxmlformats.org/wordprocessingml/2006/main">
        <w:pStyle w:val="Bodytext80"/>
        <w:numPr>
          <w:ilvl w:val="0"/>
          <w:numId w:val="254"/>
        </w:numPr>
        <w:tabs>
          <w:tab w:val="left" w:pos="370"/>
        </w:tabs>
        <w:spacing w:line="276" w:lineRule="auto"/>
        <w:ind w:firstLine="180"/>
        <w:jc w:val="both"/>
        <w:rPr>
          <w:sz w:val="18"/>
          <w:szCs w:val="18"/>
        </w:rPr>
      </w:pPr>
      <w:bookmarkStart xmlns:w="http://schemas.openxmlformats.org/wordprocessingml/2006/main" w:id="3075" w:name="bookmark3062"/>
      <w:bookmarkEnd xmlns:w="http://schemas.openxmlformats.org/wordprocessingml/2006/main" w:id="3075"/>
      <w:r xmlns:w="http://schemas.openxmlformats.org/wordprocessingml/2006/main">
        <w:rPr>
          <w:sz w:val="18"/>
          <w:szCs w:val="18"/>
        </w:rPr>
        <w:t xml:space="preserve">Curs clinic sau umoral neobișnuit</w:t>
      </w:r>
    </w:p>
    <w:p w14:paraId="3B1998F4" w14:textId="77777777" w:rsidR="00DA51AE" w:rsidRDefault="00DA51AE">
      <w:pPr xmlns:w="http://schemas.openxmlformats.org/wordprocessingml/2006/main">
        <w:pStyle w:val="Bodytext80"/>
        <w:numPr>
          <w:ilvl w:val="0"/>
          <w:numId w:val="254"/>
        </w:numPr>
        <w:tabs>
          <w:tab w:val="left" w:pos="370"/>
        </w:tabs>
        <w:spacing w:after="200" w:line="276" w:lineRule="auto"/>
        <w:ind w:left="280" w:hanging="100"/>
        <w:jc w:val="both"/>
        <w:rPr>
          <w:sz w:val="18"/>
          <w:szCs w:val="18"/>
        </w:rPr>
      </w:pPr>
      <w:bookmarkStart xmlns:w="http://schemas.openxmlformats.org/wordprocessingml/2006/main" w:id="3076" w:name="bookmark3063"/>
      <w:bookmarkEnd xmlns:w="http://schemas.openxmlformats.org/wordprocessingml/2006/main" w:id="3076"/>
      <w:r xmlns:w="http://schemas.openxmlformats.org/wordprocessingml/2006/main">
        <w:rPr>
          <w:sz w:val="18"/>
          <w:szCs w:val="18"/>
        </w:rPr>
        <w:t xml:space="preserve">Evoluție neobișnuită sau semne de evoluție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spre cronicitate.</w:t>
      </w:r>
    </w:p>
    <w:p w14:paraId="600DA3AD" w14:textId="77777777" w:rsidR="00DA51AE" w:rsidRDefault="00DA51AE">
      <w:pPr xmlns:w="http://schemas.openxmlformats.org/wordprocessingml/2006/main">
        <w:pStyle w:val="Heading51"/>
        <w:keepNext/>
        <w:keepLines/>
        <w:jc w:val="both"/>
      </w:pPr>
      <w:bookmarkStart xmlns:w="http://schemas.openxmlformats.org/wordprocessingml/2006/main" w:id="3077" w:name="bookmark3064"/>
      <w:bookmarkStart xmlns:w="http://schemas.openxmlformats.org/wordprocessingml/2006/main" w:id="3078" w:name="bookmark3065"/>
      <w:bookmarkStart xmlns:w="http://schemas.openxmlformats.org/wordprocessingml/2006/main" w:id="3079" w:name="bookmark3066"/>
      <w:r xmlns:w="http://schemas.openxmlformats.org/wordprocessingml/2006/main">
        <w:t xml:space="preserve">Semne de avertizare ale insuficienței hepatice acute</w:t>
      </w:r>
      <w:bookmarkEnd xmlns:w="http://schemas.openxmlformats.org/wordprocessingml/2006/main" w:id="3077"/>
      <w:bookmarkEnd xmlns:w="http://schemas.openxmlformats.org/wordprocessingml/2006/main" w:id="3078"/>
      <w:bookmarkEnd xmlns:w="http://schemas.openxmlformats.org/wordprocessingml/2006/main" w:id="3079"/>
    </w:p>
    <w:p w14:paraId="064D184A" w14:textId="77777777" w:rsidR="00DA51AE" w:rsidRDefault="00DA51AE">
      <w:pPr xmlns:w="http://schemas.openxmlformats.org/wordprocessingml/2006/main">
        <w:pStyle w:val="Bodytext80"/>
        <w:numPr>
          <w:ilvl w:val="0"/>
          <w:numId w:val="254"/>
        </w:numPr>
        <w:tabs>
          <w:tab w:val="left" w:pos="370"/>
        </w:tabs>
        <w:spacing w:line="276" w:lineRule="auto"/>
        <w:ind w:left="280" w:hanging="100"/>
        <w:jc w:val="both"/>
        <w:rPr>
          <w:sz w:val="18"/>
          <w:szCs w:val="18"/>
        </w:rPr>
      </w:pPr>
      <w:bookmarkStart xmlns:w="http://schemas.openxmlformats.org/wordprocessingml/2006/main" w:id="3080" w:name="bookmark3067"/>
      <w:bookmarkEnd xmlns:w="http://schemas.openxmlformats.org/wordprocessingml/2006/main" w:id="3080"/>
      <w:r xmlns:w="http://schemas.openxmlformats.org/wordprocessingml/2006/main">
        <w:rPr>
          <w:b/>
          <w:bCs/>
          <w:sz w:val="18"/>
          <w:szCs w:val="18"/>
        </w:rPr>
        <w:t xml:space="preserve">Clinic: </w:t>
      </w:r>
      <w:r xmlns:w="http://schemas.openxmlformats.org/wordprocessingml/2006/main">
        <w:rPr>
          <w:sz w:val="18"/>
          <w:szCs w:val="18"/>
        </w:rPr>
        <w:t xml:space="preserve">stare mentală alterată,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modificări comportamentale sau de somn, intensificarea icterului, manifestări hemoragice, ascită, edeme, modificarea bruscă a dimensiunilor ficatului.</w:t>
      </w:r>
    </w:p>
    <w:p w14:paraId="56A98CB3" w14:textId="77777777" w:rsidR="00DA51AE" w:rsidRDefault="00DA51AE">
      <w:pPr xmlns:w="http://schemas.openxmlformats.org/wordprocessingml/2006/main">
        <w:pStyle w:val="Bodytext80"/>
        <w:numPr>
          <w:ilvl w:val="0"/>
          <w:numId w:val="254"/>
        </w:numPr>
        <w:tabs>
          <w:tab w:val="left" w:pos="370"/>
        </w:tabs>
        <w:spacing w:after="200" w:line="276" w:lineRule="auto"/>
        <w:ind w:left="280" w:hanging="100"/>
        <w:jc w:val="both"/>
        <w:rPr>
          <w:sz w:val="18"/>
          <w:szCs w:val="18"/>
        </w:rPr>
      </w:pPr>
      <w:bookmarkStart xmlns:w="http://schemas.openxmlformats.org/wordprocessingml/2006/main" w:id="3081" w:name="bookmark3068"/>
      <w:bookmarkEnd xmlns:w="http://schemas.openxmlformats.org/wordprocessingml/2006/main" w:id="3081"/>
      <w:r xmlns:w="http://schemas.openxmlformats.org/wordprocessingml/2006/main">
        <w:rPr>
          <w:b/>
          <w:bCs/>
          <w:sz w:val="18"/>
          <w:szCs w:val="18"/>
        </w:rPr>
        <w:t xml:space="preserve">Umoral: </w:t>
      </w:r>
      <w:r xmlns:w="http://schemas.openxmlformats.org/wordprocessingml/2006/main">
        <w:rPr>
          <w:sz w:val="18"/>
          <w:szCs w:val="18"/>
        </w:rPr>
        <w:t xml:space="preserve">Timp de protrombină &lt; 40% (rapid &lt; 50%), insensibil la vitamina K, factori de coagulare alterați, bilirubină totală &gt; 15 mg% și în creștere.</w:t>
      </w:r>
    </w:p>
    <w:p w14:paraId="4187833F" w14:textId="77777777" w:rsidR="00DA51AE" w:rsidRDefault="00DA51AE">
      <w:pPr xmlns:w="http://schemas.openxmlformats.org/wordprocessingml/2006/main">
        <w:pStyle w:val="Heading51"/>
        <w:keepNext/>
        <w:keepLines/>
        <w:spacing w:after="200"/>
        <w:jc w:val="both"/>
      </w:pPr>
      <w:bookmarkStart xmlns:w="http://schemas.openxmlformats.org/wordprocessingml/2006/main" w:id="3082" w:name="bookmark3069"/>
      <w:bookmarkStart xmlns:w="http://schemas.openxmlformats.org/wordprocessingml/2006/main" w:id="3083" w:name="bookmark3070"/>
      <w:bookmarkStart xmlns:w="http://schemas.openxmlformats.org/wordprocessingml/2006/main" w:id="3084" w:name="bookmark3071"/>
      <w:r xmlns:w="http://schemas.openxmlformats.org/wordprocessingml/2006/main">
        <w:t xml:space="preserve">• HEPATITA A</w:t>
      </w:r>
      <w:bookmarkEnd xmlns:w="http://schemas.openxmlformats.org/wordprocessingml/2006/main" w:id="3082"/>
      <w:bookmarkEnd xmlns:w="http://schemas.openxmlformats.org/wordprocessingml/2006/main" w:id="3083"/>
      <w:bookmarkEnd xmlns:w="http://schemas.openxmlformats.org/wordprocessingml/2006/main" w:id="3084"/>
    </w:p>
    <w:p w14:paraId="06C2E806"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Este un virus ARN care aparține </w:t>
      </w:r>
      <w:r xmlns:w="http://schemas.openxmlformats.org/wordprocessingml/2006/main">
        <w:rPr>
          <w:i/>
          <w:iCs/>
          <w:sz w:val="18"/>
          <w:szCs w:val="18"/>
        </w:rPr>
        <w:t xml:space="preserve">familiei Picornaviridae. </w:t>
      </w:r>
      <w:r xmlns:w="http://schemas.openxmlformats.org/wordprocessingml/2006/main">
        <w:rPr>
          <w:sz w:val="18"/>
          <w:szCs w:val="18"/>
        </w:rPr>
        <w:t xml:space="preserve">Transmiterea sa enterică duce la diferite modele epidemiologice în funcție de situația sanitară din fiecare țară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Argentina este considerată o zonă cu prevalență ridicată, cu o incidență mai mare de 40 de cazuri la 100.000 de locuitori. Cel mai frecvent afectează copiii sub 10 ani. Hepatita A reprezintă 40% din cazurile de hepatită acută.</w:t>
      </w:r>
    </w:p>
    <w:p w14:paraId="7E4BE360" w14:textId="77777777" w:rsidR="00DA51AE" w:rsidRDefault="00DA51AE">
      <w:pPr xmlns:w="http://schemas.openxmlformats.org/wordprocessingml/2006/main">
        <w:pStyle w:val="Heading61"/>
        <w:keepNext/>
        <w:keepLines/>
        <w:jc w:val="both"/>
      </w:pPr>
      <w:bookmarkStart xmlns:w="http://schemas.openxmlformats.org/wordprocessingml/2006/main" w:id="3085" w:name="bookmark3072"/>
      <w:bookmarkStart xmlns:w="http://schemas.openxmlformats.org/wordprocessingml/2006/main" w:id="3086" w:name="bookmark3073"/>
      <w:bookmarkStart xmlns:w="http://schemas.openxmlformats.org/wordprocessingml/2006/main" w:id="3087" w:name="bookmark3074"/>
      <w:r xmlns:w="http://schemas.openxmlformats.org/wordprocessingml/2006/main">
        <w:t xml:space="preserve">Perioada de incubație și transmitere</w:t>
      </w:r>
      <w:bookmarkEnd xmlns:w="http://schemas.openxmlformats.org/wordprocessingml/2006/main" w:id="3085"/>
      <w:bookmarkEnd xmlns:w="http://schemas.openxmlformats.org/wordprocessingml/2006/main" w:id="3086"/>
      <w:bookmarkEnd xmlns:w="http://schemas.openxmlformats.org/wordprocessingml/2006/main" w:id="3087"/>
    </w:p>
    <w:p w14:paraId="405ED8BB"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Perioada de incubație se întinde de la contactul cu virusul până la apariția simptomelor. Durează între 15 și 30 de zile. Transmiterea este fecal-orală, cu un vârf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răspândire virală (perioada de contagiozitate) care are loc de la două săptămâni înainte de apariția icterului până la o săptămână după. Nu există stare de purtător pentru virusul hepatitei A.</w:t>
      </w:r>
    </w:p>
    <w:p w14:paraId="11AD4558" w14:textId="77777777" w:rsidR="00DA51AE" w:rsidRDefault="00DA51AE">
      <w:pPr xmlns:w="http://schemas.openxmlformats.org/wordprocessingml/2006/main">
        <w:pStyle w:val="Heading61"/>
        <w:keepNext/>
        <w:keepLines/>
      </w:pPr>
      <w:bookmarkStart xmlns:w="http://schemas.openxmlformats.org/wordprocessingml/2006/main" w:id="3088" w:name="bookmark3075"/>
      <w:bookmarkStart xmlns:w="http://schemas.openxmlformats.org/wordprocessingml/2006/main" w:id="3089" w:name="bookmark3076"/>
      <w:bookmarkStart xmlns:w="http://schemas.openxmlformats.org/wordprocessingml/2006/main" w:id="3090" w:name="bookmark3077"/>
      <w:r xmlns:w="http://schemas.openxmlformats.org/wordprocessingml/2006/main">
        <w:t xml:space="preserve">Manifestări clinice</w:t>
      </w:r>
      <w:bookmarkEnd xmlns:w="http://schemas.openxmlformats.org/wordprocessingml/2006/main" w:id="3088"/>
      <w:bookmarkEnd xmlns:w="http://schemas.openxmlformats.org/wordprocessingml/2006/main" w:id="3089"/>
      <w:bookmarkEnd xmlns:w="http://schemas.openxmlformats.org/wordprocessingml/2006/main" w:id="3090"/>
    </w:p>
    <w:p w14:paraId="3F49F86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La copiii sub 5 ani, un procent ridicat de cazuri sunt asimptomatice și anicterice. În perioada prodromală, debutul simptomelor este brusc, iar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manifestările clasice sunt astenia, anorexia, febra, starea generală de rău, greața și durerile abdominale, cu o durată de 1 până la 3 săptămâni. Apoi, la 20-50% dintre pacienți, apare faza icterică, cu urină închisă la culoare și scaun palid, care poate dura între 2 și 3 săptămâni. În final, începe faza de convalescență.</w:t>
      </w:r>
    </w:p>
    <w:p w14:paraId="13CBE43C"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Evoluția clinică prezintă simptome mai intense atunci când boala este contractată după a treia decadă de viață.</w:t>
      </w:r>
    </w:p>
    <w:p w14:paraId="0FFF9097"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Uneori se poate prezenta cu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evoluție prelungită (hepatită colestatică) și cu recidive (hepatită recurentă). În primul caz, evoluează cu icter intens și prelungit, însoțit de mâncărime, febră, pierdere în greutate și o creștere minimă a transaminazelor; evoluția sa poate dura până la 3 luni, dar recuperarea este de obicei fără sechele. În al doilea caz, tabloul clinic evoluează în două faze, cu o recurență a simptomelor și o nouă creștere a transaminazelor, chiar și după ce s-au atins valori normale; aceasta poate apărea până la 3 luni de la episodul inițial.</w:t>
      </w:r>
    </w:p>
    <w:p w14:paraId="5A5AAC92"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0,5% pot dezvolta hepatită fulminantă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639B5453" w14:textId="77777777" w:rsidR="00DA51AE" w:rsidRDefault="00DA51AE">
      <w:pPr xmlns:w="http://schemas.openxmlformats.org/wordprocessingml/2006/main">
        <w:pStyle w:val="Heading61"/>
        <w:keepNext/>
        <w:keepLines/>
      </w:pPr>
      <w:bookmarkStart xmlns:w="http://schemas.openxmlformats.org/wordprocessingml/2006/main" w:id="3091" w:name="bookmark3078"/>
      <w:bookmarkStart xmlns:w="http://schemas.openxmlformats.org/wordprocessingml/2006/main" w:id="3092" w:name="bookmark3079"/>
      <w:bookmarkStart xmlns:w="http://schemas.openxmlformats.org/wordprocessingml/2006/main" w:id="3093" w:name="bookmark3080"/>
      <w:r xmlns:w="http://schemas.openxmlformats.org/wordprocessingml/2006/main">
        <w:t xml:space="preserve">Diagnostic</w:t>
      </w:r>
      <w:bookmarkEnd xmlns:w="http://schemas.openxmlformats.org/wordprocessingml/2006/main" w:id="3091"/>
      <w:bookmarkEnd xmlns:w="http://schemas.openxmlformats.org/wordprocessingml/2006/main" w:id="3092"/>
      <w:bookmarkEnd xmlns:w="http://schemas.openxmlformats.org/wordprocessingml/2006/main" w:id="3093"/>
    </w:p>
    <w:p w14:paraId="58FED495"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Un istoric epidemiologic amănunțit și un istoric al bolii actuale sunt esențiale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pacienții cu suspiciune de hepatită acută. Diagnosticul se pune prin detectarea anticorpilor IgM anti-HAV. Acești anticorpi sunt detectați la sfârșitul perioadei de incubație, în general în decurs de 7 zile de la debutul simptomelor și până la 6-12 luni după infecție; prezența anticorpilor IgG anti-HAV indică o infecție anterioară, conferind imunitate pe viață.</w:t>
      </w:r>
    </w:p>
    <w:p w14:paraId="432E4F91" w14:textId="77777777" w:rsidR="00DA51AE" w:rsidRDefault="00DA51AE">
      <w:pPr xmlns:w="http://schemas.openxmlformats.org/wordprocessingml/2006/main">
        <w:pStyle w:val="Heading61"/>
        <w:keepNext/>
        <w:keepLines/>
        <w:jc w:val="both"/>
      </w:pPr>
      <w:bookmarkStart xmlns:w="http://schemas.openxmlformats.org/wordprocessingml/2006/main" w:id="3094" w:name="bookmark3081"/>
      <w:bookmarkStart xmlns:w="http://schemas.openxmlformats.org/wordprocessingml/2006/main" w:id="3095" w:name="bookmark3082"/>
      <w:bookmarkStart xmlns:w="http://schemas.openxmlformats.org/wordprocessingml/2006/main" w:id="3096" w:name="bookmark3083"/>
      <w:r xmlns:w="http://schemas.openxmlformats.org/wordprocessingml/2006/main">
        <w:t xml:space="preserve">Evoluţie</w:t>
      </w:r>
      <w:bookmarkEnd xmlns:w="http://schemas.openxmlformats.org/wordprocessingml/2006/main" w:id="3094"/>
      <w:bookmarkEnd xmlns:w="http://schemas.openxmlformats.org/wordprocessingml/2006/main" w:id="3095"/>
      <w:bookmarkEnd xmlns:w="http://schemas.openxmlformats.org/wordprocessingml/2006/main" w:id="3096"/>
    </w:p>
    <w:p w14:paraId="62AF35AE"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Este favorabilă în majoritatea cazurilor; anomaliile nu sunt observate frecvent după 6 luni de la debutul bolii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Nu evoluează spre o afecțiune cronică.</w:t>
      </w:r>
    </w:p>
    <w:p w14:paraId="76AB4367" w14:textId="77777777" w:rsidR="00DA51AE" w:rsidRDefault="00DA51AE">
      <w:pPr xmlns:w="http://schemas.openxmlformats.org/wordprocessingml/2006/main">
        <w:pStyle w:val="Heading61"/>
        <w:keepNext/>
        <w:keepLines/>
        <w:jc w:val="both"/>
      </w:pPr>
      <w:bookmarkStart xmlns:w="http://schemas.openxmlformats.org/wordprocessingml/2006/main" w:id="3097" w:name="bookmark3084"/>
      <w:bookmarkStart xmlns:w="http://schemas.openxmlformats.org/wordprocessingml/2006/main" w:id="3098" w:name="bookmark3085"/>
      <w:bookmarkStart xmlns:w="http://schemas.openxmlformats.org/wordprocessingml/2006/main" w:id="3099" w:name="bookmark3086"/>
      <w:r xmlns:w="http://schemas.openxmlformats.org/wordprocessingml/2006/main">
        <w:t xml:space="preserve">Tratament</w:t>
      </w:r>
      <w:bookmarkEnd xmlns:w="http://schemas.openxmlformats.org/wordprocessingml/2006/main" w:id="3097"/>
      <w:bookmarkEnd xmlns:w="http://schemas.openxmlformats.org/wordprocessingml/2006/main" w:id="3098"/>
      <w:bookmarkEnd xmlns:w="http://schemas.openxmlformats.org/wordprocessingml/2006/main" w:id="3099"/>
    </w:p>
    <w:p w14:paraId="2345B58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Nu există un tratament specific;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recomandă măsuri generale de igienă și dietă. Se recomandă o dietă normograsă și normocalorică, în funcție de toleranța pacientului.</w:t>
      </w:r>
    </w:p>
    <w:p w14:paraId="445230FF" w14:textId="77777777" w:rsidR="00DA51AE" w:rsidRDefault="00DA51AE">
      <w:pPr xmlns:w="http://schemas.openxmlformats.org/wordprocessingml/2006/main">
        <w:pStyle w:val="Bodytext80"/>
        <w:numPr>
          <w:ilvl w:val="0"/>
          <w:numId w:val="255"/>
        </w:numPr>
        <w:tabs>
          <w:tab w:val="left" w:pos="298"/>
        </w:tabs>
        <w:spacing w:after="200" w:line="288" w:lineRule="auto"/>
        <w:jc w:val="both"/>
        <w:rPr>
          <w:sz w:val="18"/>
          <w:szCs w:val="18"/>
        </w:rPr>
      </w:pPr>
      <w:bookmarkStart xmlns:w="http://schemas.openxmlformats.org/wordprocessingml/2006/main" w:id="3100" w:name="bookmark3087"/>
      <w:bookmarkEnd xmlns:w="http://schemas.openxmlformats.org/wordprocessingml/2006/main" w:id="3100"/>
      <w:r xmlns:w="http://schemas.openxmlformats.org/wordprocessingml/2006/main">
        <w:rPr>
          <w:rFonts w:ascii="Tahoma" w:eastAsia="Tahoma" w:hAnsi="Tahoma" w:cs="Tahoma"/>
          <w:sz w:val="15"/>
          <w:szCs w:val="15"/>
        </w:rPr>
        <w:t xml:space="preserve">EXTERNARE ȘCOLARĂ: </w:t>
      </w:r>
      <w:r xmlns:w="http://schemas.openxmlformats.org/wordprocessingml/2006/main">
        <w:rPr>
          <w:sz w:val="18"/>
          <w:szCs w:val="18"/>
        </w:rPr>
        <w:t xml:space="preserve">Pacient anicteric, în stare generală bună,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evoluție a bolii de 2 până la 3 săptămâni și transaminaze în scădere (&lt; valoare normală x 5).</w:t>
      </w:r>
    </w:p>
    <w:p w14:paraId="202E7384" w14:textId="77777777" w:rsidR="00DA51AE" w:rsidRDefault="00DA51AE">
      <w:pPr xmlns:w="http://schemas.openxmlformats.org/wordprocessingml/2006/main">
        <w:pStyle w:val="Bodytext80"/>
        <w:numPr>
          <w:ilvl w:val="0"/>
          <w:numId w:val="255"/>
        </w:numPr>
        <w:tabs>
          <w:tab w:val="left" w:pos="313"/>
        </w:tabs>
        <w:spacing w:after="200" w:line="286" w:lineRule="auto"/>
        <w:jc w:val="both"/>
        <w:rPr>
          <w:sz w:val="18"/>
          <w:szCs w:val="18"/>
        </w:rPr>
      </w:pPr>
      <w:bookmarkStart xmlns:w="http://schemas.openxmlformats.org/wordprocessingml/2006/main" w:id="3101" w:name="bookmark3088"/>
      <w:bookmarkEnd xmlns:w="http://schemas.openxmlformats.org/wordprocessingml/2006/main" w:id="3101"/>
      <w:r xmlns:w="http://schemas.openxmlformats.org/wordprocessingml/2006/main">
        <w:rPr>
          <w:rFonts w:ascii="Tahoma" w:eastAsia="Tahoma" w:hAnsi="Tahoma" w:cs="Tahoma"/>
          <w:sz w:val="15"/>
          <w:szCs w:val="15"/>
        </w:rPr>
        <w:t xml:space="preserve">EXTERNARE MEDICALĂ: </w:t>
      </w:r>
      <w:r xmlns:w="http://schemas.openxmlformats.org/wordprocessingml/2006/main">
        <w:rPr>
          <w:sz w:val="18"/>
          <w:szCs w:val="18"/>
        </w:rPr>
        <w:t xml:space="preserve">Pacient asimptomatic, evoluție a bolii de 2 luni sau mai mult, normalizare a transaminazelor (&lt; valoare normală x 2).</w:t>
      </w:r>
    </w:p>
    <w:p w14:paraId="3112505E" w14:textId="77777777" w:rsidR="00DA51AE" w:rsidRDefault="00DA51AE">
      <w:pPr xmlns:w="http://schemas.openxmlformats.org/wordprocessingml/2006/main">
        <w:pStyle w:val="Heading61"/>
        <w:keepNext/>
        <w:keepLines/>
        <w:jc w:val="both"/>
      </w:pPr>
      <w:bookmarkStart xmlns:w="http://schemas.openxmlformats.org/wordprocessingml/2006/main" w:id="3102" w:name="bookmark3089"/>
      <w:bookmarkStart xmlns:w="http://schemas.openxmlformats.org/wordprocessingml/2006/main" w:id="3103" w:name="bookmark3090"/>
      <w:bookmarkStart xmlns:w="http://schemas.openxmlformats.org/wordprocessingml/2006/main" w:id="3104" w:name="bookmark3091"/>
      <w:r xmlns:w="http://schemas.openxmlformats.org/wordprocessingml/2006/main">
        <w:t xml:space="preserve">Măsuri preventive</w:t>
      </w:r>
      <w:bookmarkEnd xmlns:w="http://schemas.openxmlformats.org/wordprocessingml/2006/main" w:id="3102"/>
      <w:bookmarkEnd xmlns:w="http://schemas.openxmlformats.org/wordprocessingml/2006/main" w:id="3103"/>
      <w:bookmarkEnd xmlns:w="http://schemas.openxmlformats.org/wordprocessingml/2006/main" w:id="3104"/>
    </w:p>
    <w:p w14:paraId="26A1EF94"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Profilaxia post-expunere: Se indică administrarea intramusculară (1 doză) a imunoglobulinei nespecifice 0,02 ml/kg/doză tuturor membrilor gospodăriei (inclusiv femeilor însărcinate, nou-născuților și persoanelor imunocompromise) sau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contacților apropiați ai cazului index (creșe), timp de până la 2 săptămâni după expunere. Nu este indicată pentru contacții școlari (cu excepția cazului unui focar) sau pentru copiii vaccinați anterior. La copiii cu vârsta peste 1 an, se recomandă combinarea acesteia cu administrarea vaccinului HAV, în locuri separate.</w:t>
      </w:r>
    </w:p>
    <w:p w14:paraId="2D70DAE8" w14:textId="77777777" w:rsidR="00DA51AE" w:rsidRDefault="00DA51AE">
      <w:pPr xmlns:w="http://schemas.openxmlformats.org/wordprocessingml/2006/main">
        <w:pStyle w:val="Heading61"/>
        <w:keepNext/>
        <w:keepLines/>
        <w:spacing w:line="286" w:lineRule="auto"/>
        <w:jc w:val="both"/>
      </w:pPr>
      <w:bookmarkStart xmlns:w="http://schemas.openxmlformats.org/wordprocessingml/2006/main" w:id="3105" w:name="bookmark3092"/>
      <w:bookmarkStart xmlns:w="http://schemas.openxmlformats.org/wordprocessingml/2006/main" w:id="3106" w:name="bookmark3093"/>
      <w:bookmarkStart xmlns:w="http://schemas.openxmlformats.org/wordprocessingml/2006/main" w:id="3107" w:name="bookmark3094"/>
      <w:r xmlns:w="http://schemas.openxmlformats.org/wordprocessingml/2006/main">
        <w:t xml:space="preserve">Imunizare activă</w:t>
      </w:r>
      <w:bookmarkEnd xmlns:w="http://schemas.openxmlformats.org/wordprocessingml/2006/main" w:id="3105"/>
      <w:bookmarkEnd xmlns:w="http://schemas.openxmlformats.org/wordprocessingml/2006/main" w:id="3106"/>
      <w:bookmarkEnd xmlns:w="http://schemas.openxmlformats.org/wordprocessingml/2006/main" w:id="3107"/>
    </w:p>
    <w:p w14:paraId="5D8ABD76" w14:textId="77777777" w:rsidR="00DA51AE" w:rsidRDefault="00DA51AE">
      <w:pPr xmlns:w="http://schemas.openxmlformats.org/wordprocessingml/2006/main">
        <w:pStyle w:val="Bodytext80"/>
        <w:spacing w:after="200" w:line="293" w:lineRule="auto"/>
        <w:jc w:val="both"/>
      </w:pPr>
      <w:r xmlns:w="http://schemas.openxmlformats.org/wordprocessingml/2006/main">
        <w:rPr>
          <w:sz w:val="18"/>
          <w:szCs w:val="18"/>
        </w:rPr>
        <w:t xml:space="preserve">Vaccin împotriva hepatitei A. </w:t>
      </w:r>
      <w:r xmlns:w="http://schemas.openxmlformats.org/wordprocessingml/2006/main">
        <w:t xml:space="preserve">(vezi </w:t>
      </w:r>
      <w:r xmlns:w="http://schemas.openxmlformats.org/wordprocessingml/2006/main">
        <w:rPr>
          <w:b/>
          <w:bCs/>
        </w:rPr>
        <w:t xml:space="preserve">capitolul despre </w:t>
      </w:r>
      <w:r xmlns:w="http://schemas.openxmlformats.org/wordprocessingml/2006/main">
        <w:rPr>
          <w:b/>
          <w:bCs/>
        </w:rPr>
        <w:softHyphen xmlns:w="http://schemas.openxmlformats.org/wordprocessingml/2006/main"/>
      </w:r>
      <w:r xmlns:w="http://schemas.openxmlformats.org/wordprocessingml/2006/main">
        <w:rPr>
          <w:b/>
          <w:bCs/>
        </w:rPr>
        <w:t xml:space="preserve">imunizări </w:t>
      </w:r>
      <w:r xmlns:w="http://schemas.openxmlformats.org/wordprocessingml/2006/main">
        <w:t xml:space="preserve">)</w:t>
      </w:r>
    </w:p>
    <w:p w14:paraId="2E934723" w14:textId="77777777" w:rsidR="00DA51AE" w:rsidRDefault="00DA51AE">
      <w:pPr xmlns:w="http://schemas.openxmlformats.org/wordprocessingml/2006/main">
        <w:pStyle w:val="Heading61"/>
        <w:keepNext/>
        <w:keepLines/>
      </w:pPr>
      <w:bookmarkStart xmlns:w="http://schemas.openxmlformats.org/wordprocessingml/2006/main" w:id="3108" w:name="bookmark3095"/>
      <w:bookmarkStart xmlns:w="http://schemas.openxmlformats.org/wordprocessingml/2006/main" w:id="3109" w:name="bookmark3096"/>
      <w:bookmarkStart xmlns:w="http://schemas.openxmlformats.org/wordprocessingml/2006/main" w:id="3110" w:name="bookmark3097"/>
      <w:r xmlns:w="http://schemas.openxmlformats.org/wordprocessingml/2006/main">
        <w:t xml:space="preserve">Focar în grădini și instituții</w:t>
      </w:r>
      <w:bookmarkEnd xmlns:w="http://schemas.openxmlformats.org/wordprocessingml/2006/main" w:id="3108"/>
      <w:bookmarkEnd xmlns:w="http://schemas.openxmlformats.org/wordprocessingml/2006/main" w:id="3109"/>
      <w:bookmarkEnd xmlns:w="http://schemas.openxmlformats.org/wordprocessingml/2006/main" w:id="3110"/>
    </w:p>
    <w:p w14:paraId="631CD970"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111" w:name="bookmark3098"/>
      <w:bookmarkEnd xmlns:w="http://schemas.openxmlformats.org/wordprocessingml/2006/main" w:id="3111"/>
      <w:r xmlns:w="http://schemas.openxmlformats.org/wordprocessingml/2006/main">
        <w:rPr>
          <w:sz w:val="18"/>
          <w:szCs w:val="18"/>
        </w:rPr>
        <w:t xml:space="preserve">Izolarea cazului index în perioada de contagiune (7 până la 10 zile de la debutul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simptomelor) sau până la inițierea programului de profilaxie cu gamaglobulină la contacți.</w:t>
      </w:r>
    </w:p>
    <w:p w14:paraId="64CE81B7"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112" w:name="bookmark3099"/>
      <w:bookmarkEnd xmlns:w="http://schemas.openxmlformats.org/wordprocessingml/2006/main" w:id="3112"/>
      <w:r xmlns:w="http://schemas.openxmlformats.org/wordprocessingml/2006/main">
        <w:rPr>
          <w:sz w:val="18"/>
          <w:szCs w:val="18"/>
        </w:rPr>
        <w:t xml:space="preserve">Imunizare simultană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gamaglobulină nespecifică 0,02 ml/kg și vaccin împotriva hepatitei A, în decurs de 15 zile de la contact, la copii cu vârsta peste 1 an și adulți nevaccinați.</w:t>
      </w:r>
    </w:p>
    <w:p w14:paraId="61533620" w14:textId="77777777" w:rsidR="00DA51AE" w:rsidRDefault="00DA51AE">
      <w:pPr xmlns:w="http://schemas.openxmlformats.org/wordprocessingml/2006/main">
        <w:pStyle w:val="Bodytext80"/>
        <w:numPr>
          <w:ilvl w:val="0"/>
          <w:numId w:val="254"/>
        </w:numPr>
        <w:tabs>
          <w:tab w:val="left" w:pos="448"/>
        </w:tabs>
        <w:spacing w:after="200" w:line="276" w:lineRule="auto"/>
        <w:ind w:left="380" w:hanging="120"/>
        <w:jc w:val="both"/>
        <w:rPr>
          <w:sz w:val="18"/>
          <w:szCs w:val="18"/>
        </w:rPr>
      </w:pPr>
      <w:bookmarkStart xmlns:w="http://schemas.openxmlformats.org/wordprocessingml/2006/main" w:id="3113" w:name="bookmark3100"/>
      <w:bookmarkEnd xmlns:w="http://schemas.openxmlformats.org/wordprocessingml/2006/main" w:id="3113"/>
      <w:r xmlns:w="http://schemas.openxmlformats.org/wordprocessingml/2006/main">
        <w:rPr>
          <w:sz w:val="18"/>
          <w:szCs w:val="18"/>
        </w:rPr>
        <w:t xml:space="preserve">Îmbunătățirea salubrității mediului, asigurarea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apei potabile și a sistemelor de canalizare și creșterea măsurilor de igienă (spălarea mâinilor).</w:t>
      </w:r>
    </w:p>
    <w:p w14:paraId="50505200" w14:textId="77777777" w:rsidR="00DA51AE" w:rsidRDefault="00DA51AE">
      <w:pPr xmlns:w="http://schemas.openxmlformats.org/wordprocessingml/2006/main">
        <w:pStyle w:val="Heading61"/>
        <w:keepNext/>
        <w:keepLines/>
        <w:jc w:val="both"/>
      </w:pPr>
      <w:bookmarkStart xmlns:w="http://schemas.openxmlformats.org/wordprocessingml/2006/main" w:id="3114" w:name="bookmark3101"/>
      <w:bookmarkStart xmlns:w="http://schemas.openxmlformats.org/wordprocessingml/2006/main" w:id="3115" w:name="bookmark3102"/>
      <w:bookmarkStart xmlns:w="http://schemas.openxmlformats.org/wordprocessingml/2006/main" w:id="3116" w:name="bookmark3103"/>
      <w:r xmlns:w="http://schemas.openxmlformats.org/wordprocessingml/2006/main">
        <w:t xml:space="preserve">Situații speciale</w:t>
      </w:r>
      <w:bookmarkEnd xmlns:w="http://schemas.openxmlformats.org/wordprocessingml/2006/main" w:id="3114"/>
      <w:bookmarkEnd xmlns:w="http://schemas.openxmlformats.org/wordprocessingml/2006/main" w:id="3115"/>
      <w:bookmarkEnd xmlns:w="http://schemas.openxmlformats.org/wordprocessingml/2006/main" w:id="3116"/>
    </w:p>
    <w:p w14:paraId="3466A4D0"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Hepatita A în timpul sarcinii nu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prezintă un risc mai mare de complicații materne sau fetale. Dacă nașterea are loc în perioada cu cea mai mare răspândire virală, transmiterea la nou-născut poate avea loc în momentul nașterii, caz în care nou-născutul trebuie să primească imunoglobulină nespecifică 0,02 ml/kg intramuscular. Alăptarea nu este contraindicată și nici nu este necesară izolarea nou-născutului de mamă.</w:t>
      </w:r>
    </w:p>
    <w:p w14:paraId="60CD9F18" w14:textId="77777777" w:rsidR="00DA51AE" w:rsidRDefault="00DA51AE">
      <w:pPr xmlns:w="http://schemas.openxmlformats.org/wordprocessingml/2006/main">
        <w:pStyle w:val="Heading51"/>
        <w:keepNext/>
        <w:keepLines/>
        <w:spacing w:after="200"/>
        <w:jc w:val="both"/>
      </w:pPr>
      <w:bookmarkStart xmlns:w="http://schemas.openxmlformats.org/wordprocessingml/2006/main" w:id="3117" w:name="bookmark3104"/>
      <w:bookmarkStart xmlns:w="http://schemas.openxmlformats.org/wordprocessingml/2006/main" w:id="3118" w:name="bookmark3105"/>
      <w:bookmarkStart xmlns:w="http://schemas.openxmlformats.org/wordprocessingml/2006/main" w:id="3119" w:name="bookmark3106"/>
      <w:r xmlns:w="http://schemas.openxmlformats.org/wordprocessingml/2006/main">
        <w:t xml:space="preserve">• HEPATITA B</w:t>
      </w:r>
      <w:bookmarkEnd xmlns:w="http://schemas.openxmlformats.org/wordprocessingml/2006/main" w:id="3117"/>
      <w:bookmarkEnd xmlns:w="http://schemas.openxmlformats.org/wordprocessingml/2006/main" w:id="3118"/>
      <w:bookmarkEnd xmlns:w="http://schemas.openxmlformats.org/wordprocessingml/2006/main" w:id="3119"/>
    </w:p>
    <w:p w14:paraId="4B5D4C43" w14:textId="77777777" w:rsidR="00DA51AE" w:rsidRDefault="00DA51AE">
      <w:pPr xmlns:w="http://schemas.openxmlformats.org/wordprocessingml/2006/main">
        <w:pStyle w:val="Bodytext80"/>
        <w:spacing w:after="200" w:line="283" w:lineRule="auto"/>
        <w:jc w:val="both"/>
        <w:rPr>
          <w:sz w:val="18"/>
          <w:szCs w:val="18"/>
        </w:rPr>
      </w:pPr>
      <w:r xmlns:w="http://schemas.openxmlformats.org/wordprocessingml/2006/main">
        <w:rPr>
          <w:sz w:val="18"/>
          <w:szCs w:val="18"/>
        </w:rPr>
        <w:t xml:space="preserve">Este un virus ADN care aparține </w:t>
      </w:r>
      <w:r xmlns:w="http://schemas.openxmlformats.org/wordprocessingml/2006/main">
        <w:rPr>
          <w:i/>
          <w:iCs/>
          <w:sz w:val="18"/>
          <w:szCs w:val="18"/>
        </w:rPr>
        <w:t xml:space="preserve">familiei de hepadnavirusuri.</w:t>
      </w:r>
    </w:p>
    <w:p w14:paraId="5543796F" w14:textId="77777777" w:rsidR="00DA51AE" w:rsidRDefault="00DA51AE">
      <w:pPr xmlns:w="http://schemas.openxmlformats.org/wordprocessingml/2006/main">
        <w:pStyle w:val="Heading61"/>
        <w:keepNext/>
        <w:keepLines/>
        <w:jc w:val="both"/>
      </w:pPr>
      <w:bookmarkStart xmlns:w="http://schemas.openxmlformats.org/wordprocessingml/2006/main" w:id="3120" w:name="bookmark3107"/>
      <w:bookmarkStart xmlns:w="http://schemas.openxmlformats.org/wordprocessingml/2006/main" w:id="3121" w:name="bookmark3108"/>
      <w:bookmarkStart xmlns:w="http://schemas.openxmlformats.org/wordprocessingml/2006/main" w:id="3122" w:name="bookmark3109"/>
      <w:r xmlns:w="http://schemas.openxmlformats.org/wordprocessingml/2006/main">
        <w:t xml:space="preserve">Perioada de incubație și transmitere</w:t>
      </w:r>
      <w:bookmarkEnd xmlns:w="http://schemas.openxmlformats.org/wordprocessingml/2006/main" w:id="3120"/>
      <w:bookmarkEnd xmlns:w="http://schemas.openxmlformats.org/wordprocessingml/2006/main" w:id="3121"/>
      <w:bookmarkEnd xmlns:w="http://schemas.openxmlformats.org/wordprocessingml/2006/main" w:id="3122"/>
    </w:p>
    <w:p w14:paraId="18968206"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Perioada de incubație este de 30 până la 180 de zile. Transmiterea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parenterală; prin salivă, sânge, secreții genitale și de la mamă la nou-născut, în special în timpul nașterii. Pacientul este contagios atâta timp cât prezintă activitate virală (adică până când markerii serici ai replicării virale devin negativi). La 50% dintre persoanele infectate, nu există antecedente de expunere parenterală.</w:t>
      </w:r>
      <w:r xmlns:w="http://schemas.openxmlformats.org/wordprocessingml/2006/main">
        <w:br xmlns:w="http://schemas.openxmlformats.org/wordprocessingml/2006/main" w:type="page"/>
      </w:r>
    </w:p>
    <w:p w14:paraId="6106ECD4" w14:textId="77777777" w:rsidR="00DA51AE" w:rsidRDefault="00DA51AE">
      <w:pPr xmlns:w="http://schemas.openxmlformats.org/wordprocessingml/2006/main">
        <w:pStyle w:val="Heading61"/>
        <w:keepNext/>
        <w:keepLines/>
      </w:pPr>
      <w:bookmarkStart xmlns:w="http://schemas.openxmlformats.org/wordprocessingml/2006/main" w:id="3123" w:name="bookmark3110"/>
      <w:bookmarkStart xmlns:w="http://schemas.openxmlformats.org/wordprocessingml/2006/main" w:id="3124" w:name="bookmark3111"/>
      <w:bookmarkStart xmlns:w="http://schemas.openxmlformats.org/wordprocessingml/2006/main" w:id="3125" w:name="bookmark3112"/>
      <w:r xmlns:w="http://schemas.openxmlformats.org/wordprocessingml/2006/main">
        <w:t xml:space="preserve">Manifestări clinice</w:t>
      </w:r>
      <w:bookmarkEnd xmlns:w="http://schemas.openxmlformats.org/wordprocessingml/2006/main" w:id="3123"/>
      <w:bookmarkEnd xmlns:w="http://schemas.openxmlformats.org/wordprocessingml/2006/main" w:id="3124"/>
      <w:bookmarkEnd xmlns:w="http://schemas.openxmlformats.org/wordprocessingml/2006/main" w:id="3125"/>
    </w:p>
    <w:p w14:paraId="61B87A3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Virusul B provoacă o gamă largă de semne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simptome care includ seroconversie asimptomatică, infecție subclinică cu semne nespecifice (anorexie, greață, stare generală de rău), infecție clinică cu icter și hepatită fulminantă și manifestări extrahepatice (nefropatie membranoasă, artrită, erupție cutanată, sindrom asemănător bolii serului, acrodermatită pustulară Gianotti-Crosti, anemie aplastică, sindrom Guillain-Barré).</w:t>
      </w:r>
    </w:p>
    <w:p w14:paraId="7D36BF0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Hepatita cronică este definită prin prezența continuă a dovezilor clinice sau biochimice ale disfuncției hepatice timp de mai mult de șase luni. Vârsta la momentul infecției primare este factorul determinant major al progresiei spre cronicitate. Până la 95% dintre copiii infectați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perioada neonatală devin purtători cronici, în timp ce 20% dintre copii și mai puțin de 10% dintre adulți dezvoltă infecție cronică.</w:t>
      </w:r>
    </w:p>
    <w:p w14:paraId="384BE203"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Unu până la două procente dintre cei afectați pot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dezvolta hepatită fulminantă. Pacienții care evoluează spre hepatită cronică se pot recupera spontan sau pot dezvolta hepatită cronică activă cu un risc mai mare de ciroză și carcinom hepatocelular decât populația generală.</w:t>
      </w:r>
    </w:p>
    <w:p w14:paraId="522A5ED6" w14:textId="77777777" w:rsidR="00DA51AE" w:rsidRDefault="00DA51AE">
      <w:pPr xmlns:w="http://schemas.openxmlformats.org/wordprocessingml/2006/main">
        <w:pStyle w:val="Heading61"/>
        <w:keepNext/>
        <w:keepLines/>
        <w:spacing w:line="286" w:lineRule="auto"/>
      </w:pPr>
      <w:bookmarkStart xmlns:w="http://schemas.openxmlformats.org/wordprocessingml/2006/main" w:id="3126" w:name="bookmark3113"/>
      <w:bookmarkStart xmlns:w="http://schemas.openxmlformats.org/wordprocessingml/2006/main" w:id="3127" w:name="bookmark3114"/>
      <w:bookmarkStart xmlns:w="http://schemas.openxmlformats.org/wordprocessingml/2006/main" w:id="3128" w:name="bookmark3115"/>
      <w:r xmlns:w="http://schemas.openxmlformats.org/wordprocessingml/2006/main">
        <w:t xml:space="preserve">Diagnostic</w:t>
      </w:r>
      <w:bookmarkEnd xmlns:w="http://schemas.openxmlformats.org/wordprocessingml/2006/main" w:id="3126"/>
      <w:bookmarkEnd xmlns:w="http://schemas.openxmlformats.org/wordprocessingml/2006/main" w:id="3127"/>
      <w:bookmarkEnd xmlns:w="http://schemas.openxmlformats.org/wordprocessingml/2006/main" w:id="3128"/>
    </w:p>
    <w:p w14:paraId="3E85181A" w14:textId="77777777" w:rsidR="00DA51AE" w:rsidRDefault="00DA51AE">
      <w:pPr xmlns:w="http://schemas.openxmlformats.org/wordprocessingml/2006/main">
        <w:pStyle w:val="Bodytext80"/>
        <w:spacing w:line="283"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 distB="1668145" distL="114300" distR="123190" simplePos="0" relativeHeight="251854848" behindDoc="0" locked="0" layoutInCell="1" allowOverlap="1" wp14:anchorId="1AD8E6AD" wp14:editId="0E163811">
                <wp:simplePos x="0" y="0"/>
                <wp:positionH relativeFrom="margin">
                  <wp:posOffset>16510</wp:posOffset>
                </wp:positionH>
                <wp:positionV relativeFrom="margin">
                  <wp:posOffset>2914015</wp:posOffset>
                </wp:positionV>
                <wp:extent cx="4453255" cy="2429510"/>
                <wp:effectExtent l="0" t="0" r="0" b="0"/>
                <wp:wrapTopAndBottom/>
                <wp:docPr id="636" name="Shape 636"/>
                <wp:cNvGraphicFramePr/>
                <a:graphic xmlns:a="http://schemas.openxmlformats.org/drawingml/2006/main">
                  <a:graphicData uri="http://schemas.microsoft.com/office/word/2010/wordprocessingShape">
                    <wps:wsp>
                      <wps:cNvSpPr txBox="1"/>
                      <wps:spPr>
                        <a:xfrm>
                          <a:off x="0" y="0"/>
                          <a:ext cx="4453255" cy="242951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96"/>
                              <w:gridCol w:w="1882"/>
                              <w:gridCol w:w="3542"/>
                              <w:gridCol w:w="293"/>
                            </w:tblGrid>
                            <w:tr w:rsidR="00DA51AE" w14:paraId="59204B28" w14:textId="77777777">
                              <w:tblPrEx>
                                <w:tblCellMar>
                                  <w:top w:w="0" w:type="dxa"/>
                                  <w:bottom w:w="0" w:type="dxa"/>
                                </w:tblCellMar>
                              </w:tblPrEx>
                              <w:trPr>
                                <w:trHeight w:hRule="exact" w:val="494"/>
                                <w:tblHeader/>
                              </w:trPr>
                              <w:tc>
                                <w:tcPr>
                                  <w:tcW w:w="3178" w:type="dxa"/>
                                  <w:gridSpan w:val="2"/>
                                  <w:shd w:val="clear" w:color="auto" w:fill="231F20"/>
                                  <w:vAlign w:val="center"/>
                                </w:tcPr>
                                <w:p w14:paraId="05D058C1"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VIII.2.3. </w:t>
                                  </w:r>
                                  <w:r>
                                    <w:rPr>
                                      <w:rFonts w:ascii="Tahoma" w:eastAsia="Tahoma" w:hAnsi="Tahoma" w:cs="Tahoma"/>
                                      <w:b/>
                                      <w:bCs/>
                                      <w:color w:val="FFFFFF"/>
                                      <w:sz w:val="15"/>
                                      <w:szCs w:val="15"/>
                                    </w:rPr>
                                    <w:t>Marcadores serológicos en</w:t>
                                  </w:r>
                                </w:p>
                              </w:tc>
                              <w:tc>
                                <w:tcPr>
                                  <w:tcW w:w="3542" w:type="dxa"/>
                                  <w:shd w:val="clear" w:color="auto" w:fill="231F20"/>
                                  <w:vAlign w:val="center"/>
                                </w:tcPr>
                                <w:p w14:paraId="24E9875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b/>
                                      <w:bCs/>
                                      <w:color w:val="FFFFFF"/>
                                      <w:sz w:val="15"/>
                                      <w:szCs w:val="15"/>
                                    </w:rPr>
                                    <w:t>la Hepatitis B</w:t>
                                  </w:r>
                                </w:p>
                              </w:tc>
                              <w:tc>
                                <w:tcPr>
                                  <w:tcW w:w="293" w:type="dxa"/>
                                  <w:shd w:val="clear" w:color="auto" w:fill="231F20"/>
                                </w:tcPr>
                                <w:p w14:paraId="2DF98998" w14:textId="77777777" w:rsidR="00DA51AE" w:rsidRDefault="00DA51AE">
                                  <w:pPr>
                                    <w:rPr>
                                      <w:sz w:val="10"/>
                                      <w:szCs w:val="10"/>
                                    </w:rPr>
                                  </w:pPr>
                                </w:p>
                              </w:tc>
                            </w:tr>
                            <w:tr w:rsidR="00DA51AE" w14:paraId="5117A17A" w14:textId="77777777">
                              <w:tblPrEx>
                                <w:tblCellMar>
                                  <w:top w:w="0" w:type="dxa"/>
                                  <w:bottom w:w="0" w:type="dxa"/>
                                </w:tblCellMar>
                              </w:tblPrEx>
                              <w:trPr>
                                <w:trHeight w:hRule="exact" w:val="370"/>
                              </w:trPr>
                              <w:tc>
                                <w:tcPr>
                                  <w:tcW w:w="1296" w:type="dxa"/>
                                  <w:tcBorders>
                                    <w:top w:val="single" w:sz="4" w:space="0" w:color="auto"/>
                                    <w:left w:val="single" w:sz="4" w:space="0" w:color="auto"/>
                                  </w:tcBorders>
                                  <w:shd w:val="clear" w:color="auto" w:fill="D2D3D5"/>
                                  <w:vAlign w:val="bottom"/>
                                </w:tcPr>
                                <w:p w14:paraId="46F02D8D" w14:textId="77777777" w:rsidR="00DA51AE" w:rsidRDefault="00DA51AE">
                                  <w:pPr>
                                    <w:pStyle w:val="Other0"/>
                                    <w:spacing w:line="240" w:lineRule="auto"/>
                                    <w:ind w:firstLine="0"/>
                                    <w:rPr>
                                      <w:sz w:val="14"/>
                                      <w:szCs w:val="14"/>
                                    </w:rPr>
                                  </w:pPr>
                                  <w:r>
                                    <w:rPr>
                                      <w:rFonts w:ascii="Tahoma" w:eastAsia="Tahoma" w:hAnsi="Tahoma" w:cs="Tahoma"/>
                                      <w:b/>
                                      <w:bCs/>
                                      <w:sz w:val="14"/>
                                      <w:szCs w:val="14"/>
                                    </w:rPr>
                                    <w:t>ABREVIATURA</w:t>
                                  </w:r>
                                </w:p>
                              </w:tc>
                              <w:tc>
                                <w:tcPr>
                                  <w:tcW w:w="1882" w:type="dxa"/>
                                  <w:tcBorders>
                                    <w:top w:val="single" w:sz="4" w:space="0" w:color="auto"/>
                                  </w:tcBorders>
                                  <w:shd w:val="clear" w:color="auto" w:fill="D2D3D5"/>
                                  <w:vAlign w:val="bottom"/>
                                </w:tcPr>
                                <w:p w14:paraId="071042E8" w14:textId="77777777" w:rsidR="00DA51AE" w:rsidRDefault="00DA51AE">
                                  <w:pPr>
                                    <w:pStyle w:val="Other0"/>
                                    <w:spacing w:line="240" w:lineRule="auto"/>
                                    <w:ind w:firstLine="0"/>
                                    <w:rPr>
                                      <w:sz w:val="14"/>
                                      <w:szCs w:val="14"/>
                                    </w:rPr>
                                  </w:pPr>
                                  <w:r>
                                    <w:rPr>
                                      <w:rFonts w:ascii="Tahoma" w:eastAsia="Tahoma" w:hAnsi="Tahoma" w:cs="Tahoma"/>
                                      <w:b/>
                                      <w:bCs/>
                                      <w:sz w:val="14"/>
                                      <w:szCs w:val="14"/>
                                    </w:rPr>
                                    <w:t>NOMBRE</w:t>
                                  </w:r>
                                </w:p>
                              </w:tc>
                              <w:tc>
                                <w:tcPr>
                                  <w:tcW w:w="3542" w:type="dxa"/>
                                  <w:tcBorders>
                                    <w:top w:val="single" w:sz="4" w:space="0" w:color="auto"/>
                                  </w:tcBorders>
                                  <w:shd w:val="clear" w:color="auto" w:fill="D2D3D5"/>
                                  <w:vAlign w:val="bottom"/>
                                </w:tcPr>
                                <w:p w14:paraId="15E3791A" w14:textId="77777777" w:rsidR="00DA51AE" w:rsidRDefault="00DA51AE">
                                  <w:pPr>
                                    <w:pStyle w:val="Other0"/>
                                    <w:spacing w:line="240" w:lineRule="auto"/>
                                    <w:ind w:firstLine="180"/>
                                    <w:rPr>
                                      <w:sz w:val="14"/>
                                      <w:szCs w:val="14"/>
                                    </w:rPr>
                                  </w:pPr>
                                  <w:r>
                                    <w:rPr>
                                      <w:rFonts w:ascii="Tahoma" w:eastAsia="Tahoma" w:hAnsi="Tahoma" w:cs="Tahoma"/>
                                      <w:b/>
                                      <w:bCs/>
                                      <w:sz w:val="14"/>
                                      <w:szCs w:val="14"/>
                                    </w:rPr>
                                    <w:t>USO</w:t>
                                  </w:r>
                                </w:p>
                              </w:tc>
                              <w:tc>
                                <w:tcPr>
                                  <w:tcW w:w="293" w:type="dxa"/>
                                  <w:tcBorders>
                                    <w:top w:val="single" w:sz="4" w:space="0" w:color="auto"/>
                                    <w:right w:val="single" w:sz="4" w:space="0" w:color="auto"/>
                                  </w:tcBorders>
                                  <w:shd w:val="clear" w:color="auto" w:fill="D2D3D5"/>
                                </w:tcPr>
                                <w:p w14:paraId="52A9A479" w14:textId="77777777" w:rsidR="00DA51AE" w:rsidRDefault="00DA51AE">
                                  <w:pPr>
                                    <w:rPr>
                                      <w:sz w:val="10"/>
                                      <w:szCs w:val="10"/>
                                    </w:rPr>
                                  </w:pPr>
                                </w:p>
                              </w:tc>
                            </w:tr>
                            <w:tr w:rsidR="00DA51AE" w14:paraId="6B325353" w14:textId="77777777">
                              <w:tblPrEx>
                                <w:tblCellMar>
                                  <w:top w:w="0" w:type="dxa"/>
                                  <w:bottom w:w="0" w:type="dxa"/>
                                </w:tblCellMar>
                              </w:tblPrEx>
                              <w:trPr>
                                <w:trHeight w:hRule="exact" w:val="557"/>
                              </w:trPr>
                              <w:tc>
                                <w:tcPr>
                                  <w:tcW w:w="1296" w:type="dxa"/>
                                  <w:tcBorders>
                                    <w:top w:val="single" w:sz="4" w:space="0" w:color="auto"/>
                                  </w:tcBorders>
                                  <w:shd w:val="clear" w:color="auto" w:fill="FFFFFF"/>
                                  <w:vAlign w:val="center"/>
                                </w:tcPr>
                                <w:p w14:paraId="129AB843" w14:textId="77777777" w:rsidR="00DA51AE" w:rsidRDefault="00DA51AE">
                                  <w:pPr>
                                    <w:pStyle w:val="Other0"/>
                                    <w:spacing w:line="240" w:lineRule="auto"/>
                                    <w:ind w:firstLine="0"/>
                                    <w:rPr>
                                      <w:sz w:val="14"/>
                                      <w:szCs w:val="14"/>
                                    </w:rPr>
                                  </w:pPr>
                                  <w:r>
                                    <w:rPr>
                                      <w:rFonts w:ascii="Tahoma" w:eastAsia="Tahoma" w:hAnsi="Tahoma" w:cs="Tahoma"/>
                                      <w:sz w:val="14"/>
                                      <w:szCs w:val="14"/>
                                    </w:rPr>
                                    <w:t>HBs Ag</w:t>
                                  </w:r>
                                </w:p>
                              </w:tc>
                              <w:tc>
                                <w:tcPr>
                                  <w:tcW w:w="1882" w:type="dxa"/>
                                  <w:tcBorders>
                                    <w:top w:val="single" w:sz="4" w:space="0" w:color="auto"/>
                                  </w:tcBorders>
                                  <w:shd w:val="clear" w:color="auto" w:fill="FFFFFF"/>
                                  <w:vAlign w:val="center"/>
                                </w:tcPr>
                                <w:p w14:paraId="549BAE3E" w14:textId="77777777" w:rsidR="00DA51AE" w:rsidRDefault="00DA51AE">
                                  <w:pPr>
                                    <w:pStyle w:val="Other0"/>
                                    <w:spacing w:line="240" w:lineRule="auto"/>
                                    <w:ind w:firstLine="0"/>
                                    <w:rPr>
                                      <w:sz w:val="14"/>
                                      <w:szCs w:val="14"/>
                                    </w:rPr>
                                  </w:pPr>
                                  <w:r>
                                    <w:rPr>
                                      <w:rFonts w:ascii="Tahoma" w:eastAsia="Tahoma" w:hAnsi="Tahoma" w:cs="Tahoma"/>
                                      <w:sz w:val="14"/>
                                      <w:szCs w:val="14"/>
                                    </w:rPr>
                                    <w:t>Antígeno de superficie</w:t>
                                  </w:r>
                                </w:p>
                              </w:tc>
                              <w:tc>
                                <w:tcPr>
                                  <w:tcW w:w="3835" w:type="dxa"/>
                                  <w:gridSpan w:val="2"/>
                                  <w:tcBorders>
                                    <w:top w:val="single" w:sz="4" w:space="0" w:color="auto"/>
                                  </w:tcBorders>
                                  <w:shd w:val="clear" w:color="auto" w:fill="FFFFFF"/>
                                  <w:vAlign w:val="bottom"/>
                                </w:tcPr>
                                <w:p w14:paraId="73785A6F" w14:textId="77777777" w:rsidR="00DA51AE" w:rsidRDefault="00DA51AE">
                                  <w:pPr>
                                    <w:pStyle w:val="Other0"/>
                                    <w:spacing w:line="266" w:lineRule="auto"/>
                                    <w:ind w:left="180" w:firstLine="0"/>
                                    <w:jc w:val="both"/>
                                    <w:rPr>
                                      <w:sz w:val="14"/>
                                      <w:szCs w:val="14"/>
                                    </w:rPr>
                                  </w:pPr>
                                  <w:r>
                                    <w:rPr>
                                      <w:rFonts w:ascii="Tahoma" w:eastAsia="Tahoma" w:hAnsi="Tahoma" w:cs="Tahoma"/>
                                      <w:sz w:val="14"/>
                                      <w:szCs w:val="14"/>
                                    </w:rPr>
                                    <w:t>Es el indicador temprano de infección aguda. Si persiste + más de 6 meses, define hepatitis crónica.</w:t>
                                  </w:r>
                                </w:p>
                              </w:tc>
                            </w:tr>
                            <w:tr w:rsidR="00DA51AE" w14:paraId="6852E640" w14:textId="77777777">
                              <w:tblPrEx>
                                <w:tblCellMar>
                                  <w:top w:w="0" w:type="dxa"/>
                                  <w:bottom w:w="0" w:type="dxa"/>
                                </w:tblCellMar>
                              </w:tblPrEx>
                              <w:trPr>
                                <w:trHeight w:hRule="exact" w:val="437"/>
                              </w:trPr>
                              <w:tc>
                                <w:tcPr>
                                  <w:tcW w:w="1296" w:type="dxa"/>
                                  <w:tcBorders>
                                    <w:top w:val="single" w:sz="4" w:space="0" w:color="auto"/>
                                  </w:tcBorders>
                                  <w:shd w:val="clear" w:color="auto" w:fill="FFFFFF"/>
                                </w:tcPr>
                                <w:p w14:paraId="04B392DD" w14:textId="77777777" w:rsidR="00DA51AE" w:rsidRDefault="00DA51AE">
                                  <w:pPr>
                                    <w:pStyle w:val="Other0"/>
                                    <w:spacing w:line="240" w:lineRule="auto"/>
                                    <w:ind w:firstLine="0"/>
                                    <w:rPr>
                                      <w:sz w:val="14"/>
                                      <w:szCs w:val="14"/>
                                    </w:rPr>
                                  </w:pPr>
                                  <w:r>
                                    <w:rPr>
                                      <w:rFonts w:ascii="Tahoma" w:eastAsia="Tahoma" w:hAnsi="Tahoma" w:cs="Tahoma"/>
                                      <w:sz w:val="14"/>
                                      <w:szCs w:val="14"/>
                                    </w:rPr>
                                    <w:t>HBe Ag</w:t>
                                  </w:r>
                                </w:p>
                              </w:tc>
                              <w:tc>
                                <w:tcPr>
                                  <w:tcW w:w="1882" w:type="dxa"/>
                                  <w:tcBorders>
                                    <w:top w:val="single" w:sz="4" w:space="0" w:color="auto"/>
                                  </w:tcBorders>
                                  <w:shd w:val="clear" w:color="auto" w:fill="FFFFFF"/>
                                </w:tcPr>
                                <w:p w14:paraId="7815D790" w14:textId="77777777" w:rsidR="00DA51AE" w:rsidRDefault="00DA51AE">
                                  <w:pPr>
                                    <w:pStyle w:val="Other0"/>
                                    <w:spacing w:line="240" w:lineRule="auto"/>
                                    <w:ind w:firstLine="0"/>
                                    <w:rPr>
                                      <w:sz w:val="14"/>
                                      <w:szCs w:val="14"/>
                                    </w:rPr>
                                  </w:pPr>
                                  <w:r>
                                    <w:rPr>
                                      <w:rFonts w:ascii="Tahoma" w:eastAsia="Tahoma" w:hAnsi="Tahoma" w:cs="Tahoma"/>
                                      <w:sz w:val="14"/>
                                      <w:szCs w:val="14"/>
                                    </w:rPr>
                                    <w:t>Antígeno e</w:t>
                                  </w:r>
                                </w:p>
                              </w:tc>
                              <w:tc>
                                <w:tcPr>
                                  <w:tcW w:w="3835" w:type="dxa"/>
                                  <w:gridSpan w:val="2"/>
                                  <w:tcBorders>
                                    <w:top w:val="single" w:sz="4" w:space="0" w:color="auto"/>
                                  </w:tcBorders>
                                  <w:shd w:val="clear" w:color="auto" w:fill="FFFFFF"/>
                                  <w:vAlign w:val="bottom"/>
                                </w:tcPr>
                                <w:p w14:paraId="78FBA0C0" w14:textId="77777777" w:rsidR="00DA51AE" w:rsidRDefault="00DA51AE">
                                  <w:pPr>
                                    <w:pStyle w:val="Other0"/>
                                    <w:spacing w:line="266" w:lineRule="auto"/>
                                    <w:ind w:left="180" w:firstLine="0"/>
                                    <w:jc w:val="both"/>
                                    <w:rPr>
                                      <w:sz w:val="14"/>
                                      <w:szCs w:val="14"/>
                                    </w:rPr>
                                  </w:pPr>
                                  <w:r>
                                    <w:rPr>
                                      <w:rFonts w:ascii="Tahoma" w:eastAsia="Tahoma" w:hAnsi="Tahoma" w:cs="Tahoma"/>
                                      <w:sz w:val="14"/>
                                      <w:szCs w:val="14"/>
                                    </w:rPr>
                                    <w:t>Aparece después del HBsAg. Indica infectividad. Es sinó</w:t>
                                  </w:r>
                                  <w:r>
                                    <w:rPr>
                                      <w:rFonts w:ascii="Tahoma" w:eastAsia="Tahoma" w:hAnsi="Tahoma" w:cs="Tahoma"/>
                                      <w:sz w:val="14"/>
                                      <w:szCs w:val="14"/>
                                    </w:rPr>
                                    <w:softHyphen/>
                                    <w:t>nimo de replicación viral.</w:t>
                                  </w:r>
                                </w:p>
                              </w:tc>
                            </w:tr>
                            <w:tr w:rsidR="00DA51AE" w14:paraId="5CD6E494" w14:textId="77777777">
                              <w:tblPrEx>
                                <w:tblCellMar>
                                  <w:top w:w="0" w:type="dxa"/>
                                  <w:bottom w:w="0" w:type="dxa"/>
                                </w:tblCellMar>
                              </w:tblPrEx>
                              <w:trPr>
                                <w:trHeight w:hRule="exact" w:val="230"/>
                              </w:trPr>
                              <w:tc>
                                <w:tcPr>
                                  <w:tcW w:w="1296" w:type="dxa"/>
                                  <w:tcBorders>
                                    <w:top w:val="single" w:sz="4" w:space="0" w:color="auto"/>
                                  </w:tcBorders>
                                  <w:shd w:val="clear" w:color="auto" w:fill="FFFFFF"/>
                                  <w:vAlign w:val="bottom"/>
                                </w:tcPr>
                                <w:p w14:paraId="4F5812DF" w14:textId="77777777" w:rsidR="00DA51AE" w:rsidRDefault="00DA51AE">
                                  <w:pPr>
                                    <w:pStyle w:val="Other0"/>
                                    <w:spacing w:line="240" w:lineRule="auto"/>
                                    <w:ind w:firstLine="0"/>
                                    <w:rPr>
                                      <w:sz w:val="14"/>
                                      <w:szCs w:val="14"/>
                                    </w:rPr>
                                  </w:pPr>
                                  <w:r>
                                    <w:rPr>
                                      <w:rFonts w:ascii="Tahoma" w:eastAsia="Tahoma" w:hAnsi="Tahoma" w:cs="Tahoma"/>
                                      <w:sz w:val="14"/>
                                      <w:szCs w:val="14"/>
                                    </w:rPr>
                                    <w:t>Ac Anti HBs</w:t>
                                  </w:r>
                                </w:p>
                              </w:tc>
                              <w:tc>
                                <w:tcPr>
                                  <w:tcW w:w="1882" w:type="dxa"/>
                                  <w:tcBorders>
                                    <w:top w:val="single" w:sz="4" w:space="0" w:color="auto"/>
                                  </w:tcBorders>
                                  <w:shd w:val="clear" w:color="auto" w:fill="FFFFFF"/>
                                  <w:vAlign w:val="bottom"/>
                                </w:tcPr>
                                <w:p w14:paraId="00D8C4E4" w14:textId="77777777" w:rsidR="00DA51AE" w:rsidRDefault="00DA51AE">
                                  <w:pPr>
                                    <w:pStyle w:val="Other0"/>
                                    <w:spacing w:line="240" w:lineRule="auto"/>
                                    <w:ind w:firstLine="0"/>
                                    <w:rPr>
                                      <w:sz w:val="14"/>
                                      <w:szCs w:val="14"/>
                                    </w:rPr>
                                  </w:pPr>
                                  <w:r>
                                    <w:rPr>
                                      <w:rFonts w:ascii="Tahoma" w:eastAsia="Tahoma" w:hAnsi="Tahoma" w:cs="Tahoma"/>
                                      <w:sz w:val="14"/>
                                      <w:szCs w:val="14"/>
                                    </w:rPr>
                                    <w:t>Anticuerpo anti Ag de</w:t>
                                  </w:r>
                                </w:p>
                              </w:tc>
                              <w:tc>
                                <w:tcPr>
                                  <w:tcW w:w="3835" w:type="dxa"/>
                                  <w:gridSpan w:val="2"/>
                                  <w:tcBorders>
                                    <w:top w:val="single" w:sz="4" w:space="0" w:color="auto"/>
                                  </w:tcBorders>
                                  <w:shd w:val="clear" w:color="auto" w:fill="FFFFFF"/>
                                  <w:vAlign w:val="bottom"/>
                                </w:tcPr>
                                <w:p w14:paraId="17060412" w14:textId="77777777" w:rsidR="00DA51AE" w:rsidRDefault="00DA51AE">
                                  <w:pPr>
                                    <w:pStyle w:val="Other0"/>
                                    <w:spacing w:line="240" w:lineRule="auto"/>
                                    <w:ind w:left="180" w:firstLine="0"/>
                                    <w:jc w:val="both"/>
                                    <w:rPr>
                                      <w:sz w:val="14"/>
                                      <w:szCs w:val="14"/>
                                    </w:rPr>
                                  </w:pPr>
                                  <w:r>
                                    <w:rPr>
                                      <w:rFonts w:ascii="Tahoma" w:eastAsia="Tahoma" w:hAnsi="Tahoma" w:cs="Tahoma"/>
                                      <w:sz w:val="14"/>
                                      <w:szCs w:val="14"/>
                                    </w:rPr>
                                    <w:t>Identifica a personas que han padecido la infección y han</w:t>
                                  </w:r>
                                </w:p>
                              </w:tc>
                            </w:tr>
                            <w:tr w:rsidR="00DA51AE" w14:paraId="17EFD311" w14:textId="77777777">
                              <w:tblPrEx>
                                <w:tblCellMar>
                                  <w:top w:w="0" w:type="dxa"/>
                                  <w:bottom w:w="0" w:type="dxa"/>
                                </w:tblCellMar>
                              </w:tblPrEx>
                              <w:trPr>
                                <w:trHeight w:hRule="exact" w:val="245"/>
                              </w:trPr>
                              <w:tc>
                                <w:tcPr>
                                  <w:tcW w:w="1296" w:type="dxa"/>
                                  <w:shd w:val="clear" w:color="auto" w:fill="FFFFFF"/>
                                </w:tcPr>
                                <w:p w14:paraId="3B0BF664" w14:textId="77777777" w:rsidR="00DA51AE" w:rsidRDefault="00DA51AE">
                                  <w:pPr>
                                    <w:rPr>
                                      <w:sz w:val="10"/>
                                      <w:szCs w:val="10"/>
                                    </w:rPr>
                                  </w:pPr>
                                </w:p>
                              </w:tc>
                              <w:tc>
                                <w:tcPr>
                                  <w:tcW w:w="1882" w:type="dxa"/>
                                  <w:shd w:val="clear" w:color="auto" w:fill="FFFFFF"/>
                                </w:tcPr>
                                <w:p w14:paraId="54F83CC8" w14:textId="77777777" w:rsidR="00DA51AE" w:rsidRDefault="00DA51AE">
                                  <w:pPr>
                                    <w:pStyle w:val="Other0"/>
                                    <w:spacing w:line="240" w:lineRule="auto"/>
                                    <w:ind w:firstLine="0"/>
                                    <w:rPr>
                                      <w:sz w:val="14"/>
                                      <w:szCs w:val="14"/>
                                    </w:rPr>
                                  </w:pPr>
                                  <w:r>
                                    <w:rPr>
                                      <w:rFonts w:ascii="Tahoma" w:eastAsia="Tahoma" w:hAnsi="Tahoma" w:cs="Tahoma"/>
                                      <w:sz w:val="14"/>
                                      <w:szCs w:val="14"/>
                                    </w:rPr>
                                    <w:t>superficie</w:t>
                                  </w:r>
                                </w:p>
                              </w:tc>
                              <w:tc>
                                <w:tcPr>
                                  <w:tcW w:w="3835" w:type="dxa"/>
                                  <w:gridSpan w:val="2"/>
                                  <w:shd w:val="clear" w:color="auto" w:fill="FFFFFF"/>
                                </w:tcPr>
                                <w:p w14:paraId="5240B86B" w14:textId="77777777" w:rsidR="00DA51AE" w:rsidRDefault="00DA51AE">
                                  <w:pPr>
                                    <w:pStyle w:val="Other0"/>
                                    <w:spacing w:line="240" w:lineRule="auto"/>
                                    <w:ind w:left="180" w:firstLine="0"/>
                                    <w:jc w:val="both"/>
                                    <w:rPr>
                                      <w:sz w:val="14"/>
                                      <w:szCs w:val="14"/>
                                    </w:rPr>
                                  </w:pPr>
                                  <w:r>
                                    <w:rPr>
                                      <w:rFonts w:ascii="Tahoma" w:eastAsia="Tahoma" w:hAnsi="Tahoma" w:cs="Tahoma"/>
                                      <w:sz w:val="14"/>
                                      <w:szCs w:val="14"/>
                                    </w:rPr>
                                    <w:t>curado. Y también es el marcador luego de la vacunación.</w:t>
                                  </w:r>
                                </w:p>
                              </w:tc>
                            </w:tr>
                            <w:tr w:rsidR="00DA51AE" w14:paraId="4B1C6248" w14:textId="77777777">
                              <w:tblPrEx>
                                <w:tblCellMar>
                                  <w:top w:w="0" w:type="dxa"/>
                                  <w:bottom w:w="0" w:type="dxa"/>
                                </w:tblCellMar>
                              </w:tblPrEx>
                              <w:trPr>
                                <w:trHeight w:hRule="exact" w:val="437"/>
                              </w:trPr>
                              <w:tc>
                                <w:tcPr>
                                  <w:tcW w:w="1296" w:type="dxa"/>
                                  <w:tcBorders>
                                    <w:top w:val="single" w:sz="4" w:space="0" w:color="auto"/>
                                  </w:tcBorders>
                                  <w:shd w:val="clear" w:color="auto" w:fill="FFFFFF"/>
                                </w:tcPr>
                                <w:p w14:paraId="6680DFC2" w14:textId="77777777" w:rsidR="00DA51AE" w:rsidRDefault="00DA51AE">
                                  <w:pPr>
                                    <w:pStyle w:val="Other0"/>
                                    <w:spacing w:line="240" w:lineRule="auto"/>
                                    <w:ind w:firstLine="0"/>
                                    <w:rPr>
                                      <w:sz w:val="14"/>
                                      <w:szCs w:val="14"/>
                                    </w:rPr>
                                  </w:pPr>
                                  <w:r>
                                    <w:rPr>
                                      <w:rFonts w:ascii="Tahoma" w:eastAsia="Tahoma" w:hAnsi="Tahoma" w:cs="Tahoma"/>
                                      <w:sz w:val="14"/>
                                      <w:szCs w:val="14"/>
                                    </w:rPr>
                                    <w:t>Ac Anti HBe</w:t>
                                  </w:r>
                                </w:p>
                              </w:tc>
                              <w:tc>
                                <w:tcPr>
                                  <w:tcW w:w="1882" w:type="dxa"/>
                                  <w:tcBorders>
                                    <w:top w:val="single" w:sz="4" w:space="0" w:color="auto"/>
                                  </w:tcBorders>
                                  <w:shd w:val="clear" w:color="auto" w:fill="FFFFFF"/>
                                </w:tcPr>
                                <w:p w14:paraId="7914F23C" w14:textId="77777777" w:rsidR="00DA51AE" w:rsidRDefault="00DA51AE">
                                  <w:pPr>
                                    <w:pStyle w:val="Other0"/>
                                    <w:spacing w:line="240" w:lineRule="auto"/>
                                    <w:ind w:firstLine="0"/>
                                    <w:rPr>
                                      <w:sz w:val="14"/>
                                      <w:szCs w:val="14"/>
                                    </w:rPr>
                                  </w:pPr>
                                  <w:r>
                                    <w:rPr>
                                      <w:rFonts w:ascii="Tahoma" w:eastAsia="Tahoma" w:hAnsi="Tahoma" w:cs="Tahoma"/>
                                      <w:sz w:val="14"/>
                                      <w:szCs w:val="14"/>
                                    </w:rPr>
                                    <w:t>Anticuerpo anti Ag e</w:t>
                                  </w:r>
                                </w:p>
                              </w:tc>
                              <w:tc>
                                <w:tcPr>
                                  <w:tcW w:w="3835" w:type="dxa"/>
                                  <w:gridSpan w:val="2"/>
                                  <w:tcBorders>
                                    <w:top w:val="single" w:sz="4" w:space="0" w:color="auto"/>
                                  </w:tcBorders>
                                  <w:shd w:val="clear" w:color="auto" w:fill="FFFFFF"/>
                                  <w:vAlign w:val="bottom"/>
                                </w:tcPr>
                                <w:p w14:paraId="339DE30E" w14:textId="77777777" w:rsidR="00DA51AE" w:rsidRDefault="00DA51AE">
                                  <w:pPr>
                                    <w:pStyle w:val="Other0"/>
                                    <w:spacing w:line="266" w:lineRule="auto"/>
                                    <w:ind w:left="180" w:firstLine="0"/>
                                    <w:jc w:val="both"/>
                                    <w:rPr>
                                      <w:sz w:val="14"/>
                                      <w:szCs w:val="14"/>
                                    </w:rPr>
                                  </w:pPr>
                                  <w:r>
                                    <w:rPr>
                                      <w:rFonts w:ascii="Tahoma" w:eastAsia="Tahoma" w:hAnsi="Tahoma" w:cs="Tahoma"/>
                                      <w:sz w:val="14"/>
                                      <w:szCs w:val="14"/>
                                    </w:rPr>
                                    <w:t>Indica cese de la replicación. Precede a la negativización del HBsAg</w:t>
                                  </w:r>
                                </w:p>
                              </w:tc>
                            </w:tr>
                            <w:tr w:rsidR="00DA51AE" w14:paraId="292F548D" w14:textId="77777777">
                              <w:tblPrEx>
                                <w:tblCellMar>
                                  <w:top w:w="0" w:type="dxa"/>
                                  <w:bottom w:w="0" w:type="dxa"/>
                                </w:tblCellMar>
                              </w:tblPrEx>
                              <w:trPr>
                                <w:trHeight w:hRule="exact" w:val="648"/>
                              </w:trPr>
                              <w:tc>
                                <w:tcPr>
                                  <w:tcW w:w="1296" w:type="dxa"/>
                                  <w:tcBorders>
                                    <w:top w:val="single" w:sz="4" w:space="0" w:color="auto"/>
                                  </w:tcBorders>
                                  <w:shd w:val="clear" w:color="auto" w:fill="FFFFFF"/>
                                </w:tcPr>
                                <w:p w14:paraId="1AF347F7" w14:textId="77777777" w:rsidR="00DA51AE" w:rsidRDefault="00DA51AE">
                                  <w:pPr>
                                    <w:pStyle w:val="Other0"/>
                                    <w:spacing w:line="240" w:lineRule="auto"/>
                                    <w:ind w:firstLine="0"/>
                                    <w:rPr>
                                      <w:sz w:val="14"/>
                                      <w:szCs w:val="14"/>
                                    </w:rPr>
                                  </w:pPr>
                                  <w:r>
                                    <w:rPr>
                                      <w:rFonts w:ascii="Tahoma" w:eastAsia="Tahoma" w:hAnsi="Tahoma" w:cs="Tahoma"/>
                                      <w:sz w:val="14"/>
                                      <w:szCs w:val="14"/>
                                    </w:rPr>
                                    <w:t>IgM anti HBc</w:t>
                                  </w:r>
                                </w:p>
                              </w:tc>
                              <w:tc>
                                <w:tcPr>
                                  <w:tcW w:w="1882" w:type="dxa"/>
                                  <w:tcBorders>
                                    <w:top w:val="single" w:sz="4" w:space="0" w:color="auto"/>
                                  </w:tcBorders>
                                  <w:shd w:val="clear" w:color="auto" w:fill="FFFFFF"/>
                                </w:tcPr>
                                <w:p w14:paraId="021C801D" w14:textId="77777777" w:rsidR="00DA51AE" w:rsidRDefault="00DA51AE">
                                  <w:pPr>
                                    <w:pStyle w:val="Other0"/>
                                    <w:spacing w:line="240" w:lineRule="auto"/>
                                    <w:ind w:firstLine="0"/>
                                    <w:rPr>
                                      <w:sz w:val="14"/>
                                      <w:szCs w:val="14"/>
                                    </w:rPr>
                                  </w:pPr>
                                  <w:r>
                                    <w:rPr>
                                      <w:rFonts w:ascii="Tahoma" w:eastAsia="Tahoma" w:hAnsi="Tahoma" w:cs="Tahoma"/>
                                      <w:sz w:val="14"/>
                                      <w:szCs w:val="14"/>
                                    </w:rPr>
                                    <w:t>IgM anti antígeno core</w:t>
                                  </w:r>
                                </w:p>
                              </w:tc>
                              <w:tc>
                                <w:tcPr>
                                  <w:tcW w:w="3835" w:type="dxa"/>
                                  <w:gridSpan w:val="2"/>
                                  <w:tcBorders>
                                    <w:top w:val="single" w:sz="4" w:space="0" w:color="auto"/>
                                  </w:tcBorders>
                                  <w:shd w:val="clear" w:color="auto" w:fill="FFFFFF"/>
                                  <w:vAlign w:val="bottom"/>
                                </w:tcPr>
                                <w:p w14:paraId="1A6B808D" w14:textId="77777777" w:rsidR="00DA51AE" w:rsidRDefault="00DA51AE">
                                  <w:pPr>
                                    <w:pStyle w:val="Other0"/>
                                    <w:spacing w:line="269" w:lineRule="auto"/>
                                    <w:ind w:left="180" w:firstLine="0"/>
                                    <w:jc w:val="both"/>
                                    <w:rPr>
                                      <w:sz w:val="14"/>
                                      <w:szCs w:val="14"/>
                                    </w:rPr>
                                  </w:pPr>
                                  <w:r>
                                    <w:rPr>
                                      <w:rFonts w:ascii="Tahoma" w:eastAsia="Tahoma" w:hAnsi="Tahoma" w:cs="Tahoma"/>
                                      <w:sz w:val="14"/>
                                      <w:szCs w:val="14"/>
                                    </w:rPr>
                                    <w:t>Aparece precozmente durante el período agudo y persiste elevado por 6 meses. Permite identificar infección aguda durante el período de ventana (cuando desaparece el HBsAg)</w:t>
                                  </w:r>
                                </w:p>
                              </w:tc>
                            </w:tr>
                            <w:tr w:rsidR="00DA51AE" w14:paraId="27237310" w14:textId="77777777">
                              <w:tblPrEx>
                                <w:tblCellMar>
                                  <w:top w:w="0" w:type="dxa"/>
                                  <w:bottom w:w="0" w:type="dxa"/>
                                </w:tblCellMar>
                              </w:tblPrEx>
                              <w:trPr>
                                <w:trHeight w:hRule="exact" w:val="408"/>
                              </w:trPr>
                              <w:tc>
                                <w:tcPr>
                                  <w:tcW w:w="1296" w:type="dxa"/>
                                  <w:tcBorders>
                                    <w:top w:val="single" w:sz="4" w:space="0" w:color="auto"/>
                                    <w:bottom w:val="single" w:sz="4" w:space="0" w:color="auto"/>
                                  </w:tcBorders>
                                  <w:shd w:val="clear" w:color="auto" w:fill="FFFFFF"/>
                                </w:tcPr>
                                <w:p w14:paraId="17CB7FF7" w14:textId="77777777" w:rsidR="00DA51AE" w:rsidRDefault="00DA51AE">
                                  <w:pPr>
                                    <w:pStyle w:val="Other0"/>
                                    <w:spacing w:line="240" w:lineRule="auto"/>
                                    <w:ind w:firstLine="0"/>
                                    <w:rPr>
                                      <w:sz w:val="14"/>
                                      <w:szCs w:val="14"/>
                                    </w:rPr>
                                  </w:pPr>
                                  <w:r>
                                    <w:rPr>
                                      <w:rFonts w:ascii="Tahoma" w:eastAsia="Tahoma" w:hAnsi="Tahoma" w:cs="Tahoma"/>
                                      <w:sz w:val="14"/>
                                      <w:szCs w:val="14"/>
                                    </w:rPr>
                                    <w:t>Anti HBc total</w:t>
                                  </w:r>
                                </w:p>
                              </w:tc>
                              <w:tc>
                                <w:tcPr>
                                  <w:tcW w:w="1882" w:type="dxa"/>
                                  <w:tcBorders>
                                    <w:top w:val="single" w:sz="4" w:space="0" w:color="auto"/>
                                    <w:bottom w:val="single" w:sz="4" w:space="0" w:color="auto"/>
                                  </w:tcBorders>
                                  <w:shd w:val="clear" w:color="auto" w:fill="FFFFFF"/>
                                </w:tcPr>
                                <w:p w14:paraId="74F8D8EE" w14:textId="77777777" w:rsidR="00DA51AE" w:rsidRDefault="00DA51AE">
                                  <w:pPr>
                                    <w:pStyle w:val="Other0"/>
                                    <w:spacing w:line="240" w:lineRule="auto"/>
                                    <w:ind w:firstLine="0"/>
                                    <w:rPr>
                                      <w:sz w:val="14"/>
                                      <w:szCs w:val="14"/>
                                    </w:rPr>
                                  </w:pPr>
                                  <w:r>
                                    <w:rPr>
                                      <w:rFonts w:ascii="Tahoma" w:eastAsia="Tahoma" w:hAnsi="Tahoma" w:cs="Tahoma"/>
                                      <w:sz w:val="14"/>
                                      <w:szCs w:val="14"/>
                                    </w:rPr>
                                    <w:t>Anticuerpo anticore total</w:t>
                                  </w:r>
                                </w:p>
                              </w:tc>
                              <w:tc>
                                <w:tcPr>
                                  <w:tcW w:w="3542" w:type="dxa"/>
                                  <w:tcBorders>
                                    <w:top w:val="single" w:sz="4" w:space="0" w:color="auto"/>
                                    <w:bottom w:val="single" w:sz="4" w:space="0" w:color="auto"/>
                                  </w:tcBorders>
                                  <w:shd w:val="clear" w:color="auto" w:fill="FFFFFF"/>
                                </w:tcPr>
                                <w:p w14:paraId="09A71721" w14:textId="77777777" w:rsidR="00DA51AE" w:rsidRDefault="00DA51AE">
                                  <w:pPr>
                                    <w:pStyle w:val="Other0"/>
                                    <w:spacing w:line="240" w:lineRule="auto"/>
                                    <w:ind w:firstLine="180"/>
                                    <w:rPr>
                                      <w:sz w:val="14"/>
                                      <w:szCs w:val="14"/>
                                    </w:rPr>
                                  </w:pPr>
                                  <w:r>
                                    <w:rPr>
                                      <w:rFonts w:ascii="Tahoma" w:eastAsia="Tahoma" w:hAnsi="Tahoma" w:cs="Tahoma"/>
                                      <w:sz w:val="14"/>
                                      <w:szCs w:val="14"/>
                                    </w:rPr>
                                    <w:t>Mide IgM e IgG y permanece elevado de por vida</w:t>
                                  </w:r>
                                </w:p>
                              </w:tc>
                              <w:tc>
                                <w:tcPr>
                                  <w:tcW w:w="293" w:type="dxa"/>
                                  <w:tcBorders>
                                    <w:top w:val="single" w:sz="4" w:space="0" w:color="auto"/>
                                    <w:bottom w:val="single" w:sz="4" w:space="0" w:color="auto"/>
                                  </w:tcBorders>
                                  <w:shd w:val="clear" w:color="auto" w:fill="FFFFFF"/>
                                </w:tcPr>
                                <w:p w14:paraId="6A2EF96B" w14:textId="77777777" w:rsidR="00DA51AE" w:rsidRDefault="00DA51AE">
                                  <w:pPr>
                                    <w:rPr>
                                      <w:sz w:val="10"/>
                                      <w:szCs w:val="10"/>
                                    </w:rPr>
                                  </w:pPr>
                                </w:p>
                              </w:tc>
                            </w:tr>
                          </w:tbl>
                          <w:p w14:paraId="1601E397" w14:textId="77777777" w:rsidR="00DA51AE" w:rsidRDefault="00DA51AE">
                            <w:pPr>
                              <w:spacing w:line="1" w:lineRule="exact"/>
                            </w:pPr>
                          </w:p>
                        </w:txbxContent>
                      </wps:txbx>
                      <wps:bodyPr lIns="0" tIns="0" rIns="0" bIns="0"/>
                    </wps:wsp>
                  </a:graphicData>
                </a:graphic>
              </wp:anchor>
            </w:drawing>
          </mc:Choice>
          <mc:Fallback>
            <w:pict>
              <v:shape w14:anchorId="1AD8E6AD" id="Shape 636" o:spid="_x0000_s1228" type="#_x0000_t202" style="position:absolute;left:0;text-align:left;margin-left:1.3pt;margin-top:229.45pt;width:350.65pt;height:191.3pt;z-index:251854848;visibility:visible;mso-wrap-style:square;mso-wrap-distance-left:9pt;mso-wrap-distance-top:2pt;mso-wrap-distance-right:9.7pt;mso-wrap-distance-bottom:131.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96"/>
                        <w:gridCol w:w="1882"/>
                        <w:gridCol w:w="3542"/>
                        <w:gridCol w:w="293"/>
                      </w:tblGrid>
                      <w:tr w:rsidR="00DA51AE" w14:paraId="59204B28" w14:textId="77777777">
                        <w:tblPrEx>
                          <w:tblCellMar>
                            <w:top w:w="0" w:type="dxa"/>
                            <w:bottom w:w="0" w:type="dxa"/>
                          </w:tblCellMar>
                        </w:tblPrEx>
                        <w:trPr>
                          <w:trHeight w:hRule="exact" w:val="494"/>
                          <w:tblHeader/>
                        </w:trPr>
                        <w:tc>
                          <w:tcPr>
                            <w:tcW w:w="3178" w:type="dxa"/>
                            <w:gridSpan w:val="2"/>
                            <w:shd w:val="clear" w:color="auto" w:fill="231F20"/>
                            <w:vAlign w:val="center"/>
                          </w:tcPr>
                          <w:p w14:paraId="05D058C1"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VIII.2.3. </w:t>
                            </w:r>
                            <w:r>
                              <w:rPr>
                                <w:rFonts w:ascii="Tahoma" w:eastAsia="Tahoma" w:hAnsi="Tahoma" w:cs="Tahoma"/>
                                <w:b/>
                                <w:bCs/>
                                <w:color w:val="FFFFFF"/>
                                <w:sz w:val="15"/>
                                <w:szCs w:val="15"/>
                              </w:rPr>
                              <w:t>Marcadores serológicos en</w:t>
                            </w:r>
                          </w:p>
                        </w:tc>
                        <w:tc>
                          <w:tcPr>
                            <w:tcW w:w="3542" w:type="dxa"/>
                            <w:shd w:val="clear" w:color="auto" w:fill="231F20"/>
                            <w:vAlign w:val="center"/>
                          </w:tcPr>
                          <w:p w14:paraId="24E98755"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b/>
                                <w:bCs/>
                                <w:color w:val="FFFFFF"/>
                                <w:sz w:val="15"/>
                                <w:szCs w:val="15"/>
                              </w:rPr>
                              <w:t>la Hepatitis B</w:t>
                            </w:r>
                          </w:p>
                        </w:tc>
                        <w:tc>
                          <w:tcPr>
                            <w:tcW w:w="293" w:type="dxa"/>
                            <w:shd w:val="clear" w:color="auto" w:fill="231F20"/>
                          </w:tcPr>
                          <w:p w14:paraId="2DF98998" w14:textId="77777777" w:rsidR="00DA51AE" w:rsidRDefault="00DA51AE">
                            <w:pPr>
                              <w:rPr>
                                <w:sz w:val="10"/>
                                <w:szCs w:val="10"/>
                              </w:rPr>
                            </w:pPr>
                          </w:p>
                        </w:tc>
                      </w:tr>
                      <w:tr w:rsidR="00DA51AE" w14:paraId="5117A17A" w14:textId="77777777">
                        <w:tblPrEx>
                          <w:tblCellMar>
                            <w:top w:w="0" w:type="dxa"/>
                            <w:bottom w:w="0" w:type="dxa"/>
                          </w:tblCellMar>
                        </w:tblPrEx>
                        <w:trPr>
                          <w:trHeight w:hRule="exact" w:val="370"/>
                        </w:trPr>
                        <w:tc>
                          <w:tcPr>
                            <w:tcW w:w="1296" w:type="dxa"/>
                            <w:tcBorders>
                              <w:top w:val="single" w:sz="4" w:space="0" w:color="auto"/>
                              <w:left w:val="single" w:sz="4" w:space="0" w:color="auto"/>
                            </w:tcBorders>
                            <w:shd w:val="clear" w:color="auto" w:fill="D2D3D5"/>
                            <w:vAlign w:val="bottom"/>
                          </w:tcPr>
                          <w:p w14:paraId="46F02D8D" w14:textId="77777777" w:rsidR="00DA51AE" w:rsidRDefault="00DA51AE">
                            <w:pPr>
                              <w:pStyle w:val="Other0"/>
                              <w:spacing w:line="240" w:lineRule="auto"/>
                              <w:ind w:firstLine="0"/>
                              <w:rPr>
                                <w:sz w:val="14"/>
                                <w:szCs w:val="14"/>
                              </w:rPr>
                            </w:pPr>
                            <w:r>
                              <w:rPr>
                                <w:rFonts w:ascii="Tahoma" w:eastAsia="Tahoma" w:hAnsi="Tahoma" w:cs="Tahoma"/>
                                <w:b/>
                                <w:bCs/>
                                <w:sz w:val="14"/>
                                <w:szCs w:val="14"/>
                              </w:rPr>
                              <w:t>ABREVIATURA</w:t>
                            </w:r>
                          </w:p>
                        </w:tc>
                        <w:tc>
                          <w:tcPr>
                            <w:tcW w:w="1882" w:type="dxa"/>
                            <w:tcBorders>
                              <w:top w:val="single" w:sz="4" w:space="0" w:color="auto"/>
                            </w:tcBorders>
                            <w:shd w:val="clear" w:color="auto" w:fill="D2D3D5"/>
                            <w:vAlign w:val="bottom"/>
                          </w:tcPr>
                          <w:p w14:paraId="071042E8" w14:textId="77777777" w:rsidR="00DA51AE" w:rsidRDefault="00DA51AE">
                            <w:pPr>
                              <w:pStyle w:val="Other0"/>
                              <w:spacing w:line="240" w:lineRule="auto"/>
                              <w:ind w:firstLine="0"/>
                              <w:rPr>
                                <w:sz w:val="14"/>
                                <w:szCs w:val="14"/>
                              </w:rPr>
                            </w:pPr>
                            <w:r>
                              <w:rPr>
                                <w:rFonts w:ascii="Tahoma" w:eastAsia="Tahoma" w:hAnsi="Tahoma" w:cs="Tahoma"/>
                                <w:b/>
                                <w:bCs/>
                                <w:sz w:val="14"/>
                                <w:szCs w:val="14"/>
                              </w:rPr>
                              <w:t>NOMBRE</w:t>
                            </w:r>
                          </w:p>
                        </w:tc>
                        <w:tc>
                          <w:tcPr>
                            <w:tcW w:w="3542" w:type="dxa"/>
                            <w:tcBorders>
                              <w:top w:val="single" w:sz="4" w:space="0" w:color="auto"/>
                            </w:tcBorders>
                            <w:shd w:val="clear" w:color="auto" w:fill="D2D3D5"/>
                            <w:vAlign w:val="bottom"/>
                          </w:tcPr>
                          <w:p w14:paraId="15E3791A" w14:textId="77777777" w:rsidR="00DA51AE" w:rsidRDefault="00DA51AE">
                            <w:pPr>
                              <w:pStyle w:val="Other0"/>
                              <w:spacing w:line="240" w:lineRule="auto"/>
                              <w:ind w:firstLine="180"/>
                              <w:rPr>
                                <w:sz w:val="14"/>
                                <w:szCs w:val="14"/>
                              </w:rPr>
                            </w:pPr>
                            <w:r>
                              <w:rPr>
                                <w:rFonts w:ascii="Tahoma" w:eastAsia="Tahoma" w:hAnsi="Tahoma" w:cs="Tahoma"/>
                                <w:b/>
                                <w:bCs/>
                                <w:sz w:val="14"/>
                                <w:szCs w:val="14"/>
                              </w:rPr>
                              <w:t>USO</w:t>
                            </w:r>
                          </w:p>
                        </w:tc>
                        <w:tc>
                          <w:tcPr>
                            <w:tcW w:w="293" w:type="dxa"/>
                            <w:tcBorders>
                              <w:top w:val="single" w:sz="4" w:space="0" w:color="auto"/>
                              <w:right w:val="single" w:sz="4" w:space="0" w:color="auto"/>
                            </w:tcBorders>
                            <w:shd w:val="clear" w:color="auto" w:fill="D2D3D5"/>
                          </w:tcPr>
                          <w:p w14:paraId="52A9A479" w14:textId="77777777" w:rsidR="00DA51AE" w:rsidRDefault="00DA51AE">
                            <w:pPr>
                              <w:rPr>
                                <w:sz w:val="10"/>
                                <w:szCs w:val="10"/>
                              </w:rPr>
                            </w:pPr>
                          </w:p>
                        </w:tc>
                      </w:tr>
                      <w:tr w:rsidR="00DA51AE" w14:paraId="6B325353" w14:textId="77777777">
                        <w:tblPrEx>
                          <w:tblCellMar>
                            <w:top w:w="0" w:type="dxa"/>
                            <w:bottom w:w="0" w:type="dxa"/>
                          </w:tblCellMar>
                        </w:tblPrEx>
                        <w:trPr>
                          <w:trHeight w:hRule="exact" w:val="557"/>
                        </w:trPr>
                        <w:tc>
                          <w:tcPr>
                            <w:tcW w:w="1296" w:type="dxa"/>
                            <w:tcBorders>
                              <w:top w:val="single" w:sz="4" w:space="0" w:color="auto"/>
                            </w:tcBorders>
                            <w:shd w:val="clear" w:color="auto" w:fill="FFFFFF"/>
                            <w:vAlign w:val="center"/>
                          </w:tcPr>
                          <w:p w14:paraId="129AB843" w14:textId="77777777" w:rsidR="00DA51AE" w:rsidRDefault="00DA51AE">
                            <w:pPr>
                              <w:pStyle w:val="Other0"/>
                              <w:spacing w:line="240" w:lineRule="auto"/>
                              <w:ind w:firstLine="0"/>
                              <w:rPr>
                                <w:sz w:val="14"/>
                                <w:szCs w:val="14"/>
                              </w:rPr>
                            </w:pPr>
                            <w:r>
                              <w:rPr>
                                <w:rFonts w:ascii="Tahoma" w:eastAsia="Tahoma" w:hAnsi="Tahoma" w:cs="Tahoma"/>
                                <w:sz w:val="14"/>
                                <w:szCs w:val="14"/>
                              </w:rPr>
                              <w:t>HBs Ag</w:t>
                            </w:r>
                          </w:p>
                        </w:tc>
                        <w:tc>
                          <w:tcPr>
                            <w:tcW w:w="1882" w:type="dxa"/>
                            <w:tcBorders>
                              <w:top w:val="single" w:sz="4" w:space="0" w:color="auto"/>
                            </w:tcBorders>
                            <w:shd w:val="clear" w:color="auto" w:fill="FFFFFF"/>
                            <w:vAlign w:val="center"/>
                          </w:tcPr>
                          <w:p w14:paraId="549BAE3E" w14:textId="77777777" w:rsidR="00DA51AE" w:rsidRDefault="00DA51AE">
                            <w:pPr>
                              <w:pStyle w:val="Other0"/>
                              <w:spacing w:line="240" w:lineRule="auto"/>
                              <w:ind w:firstLine="0"/>
                              <w:rPr>
                                <w:sz w:val="14"/>
                                <w:szCs w:val="14"/>
                              </w:rPr>
                            </w:pPr>
                            <w:r>
                              <w:rPr>
                                <w:rFonts w:ascii="Tahoma" w:eastAsia="Tahoma" w:hAnsi="Tahoma" w:cs="Tahoma"/>
                                <w:sz w:val="14"/>
                                <w:szCs w:val="14"/>
                              </w:rPr>
                              <w:t>Antígeno de superficie</w:t>
                            </w:r>
                          </w:p>
                        </w:tc>
                        <w:tc>
                          <w:tcPr>
                            <w:tcW w:w="3835" w:type="dxa"/>
                            <w:gridSpan w:val="2"/>
                            <w:tcBorders>
                              <w:top w:val="single" w:sz="4" w:space="0" w:color="auto"/>
                            </w:tcBorders>
                            <w:shd w:val="clear" w:color="auto" w:fill="FFFFFF"/>
                            <w:vAlign w:val="bottom"/>
                          </w:tcPr>
                          <w:p w14:paraId="73785A6F" w14:textId="77777777" w:rsidR="00DA51AE" w:rsidRDefault="00DA51AE">
                            <w:pPr>
                              <w:pStyle w:val="Other0"/>
                              <w:spacing w:line="266" w:lineRule="auto"/>
                              <w:ind w:left="180" w:firstLine="0"/>
                              <w:jc w:val="both"/>
                              <w:rPr>
                                <w:sz w:val="14"/>
                                <w:szCs w:val="14"/>
                              </w:rPr>
                            </w:pPr>
                            <w:r>
                              <w:rPr>
                                <w:rFonts w:ascii="Tahoma" w:eastAsia="Tahoma" w:hAnsi="Tahoma" w:cs="Tahoma"/>
                                <w:sz w:val="14"/>
                                <w:szCs w:val="14"/>
                              </w:rPr>
                              <w:t>Es el indicador temprano de infección aguda. Si persiste + más de 6 meses, define hepatitis crónica.</w:t>
                            </w:r>
                          </w:p>
                        </w:tc>
                      </w:tr>
                      <w:tr w:rsidR="00DA51AE" w14:paraId="6852E640" w14:textId="77777777">
                        <w:tblPrEx>
                          <w:tblCellMar>
                            <w:top w:w="0" w:type="dxa"/>
                            <w:bottom w:w="0" w:type="dxa"/>
                          </w:tblCellMar>
                        </w:tblPrEx>
                        <w:trPr>
                          <w:trHeight w:hRule="exact" w:val="437"/>
                        </w:trPr>
                        <w:tc>
                          <w:tcPr>
                            <w:tcW w:w="1296" w:type="dxa"/>
                            <w:tcBorders>
                              <w:top w:val="single" w:sz="4" w:space="0" w:color="auto"/>
                            </w:tcBorders>
                            <w:shd w:val="clear" w:color="auto" w:fill="FFFFFF"/>
                          </w:tcPr>
                          <w:p w14:paraId="04B392DD" w14:textId="77777777" w:rsidR="00DA51AE" w:rsidRDefault="00DA51AE">
                            <w:pPr>
                              <w:pStyle w:val="Other0"/>
                              <w:spacing w:line="240" w:lineRule="auto"/>
                              <w:ind w:firstLine="0"/>
                              <w:rPr>
                                <w:sz w:val="14"/>
                                <w:szCs w:val="14"/>
                              </w:rPr>
                            </w:pPr>
                            <w:r>
                              <w:rPr>
                                <w:rFonts w:ascii="Tahoma" w:eastAsia="Tahoma" w:hAnsi="Tahoma" w:cs="Tahoma"/>
                                <w:sz w:val="14"/>
                                <w:szCs w:val="14"/>
                              </w:rPr>
                              <w:t>HBe Ag</w:t>
                            </w:r>
                          </w:p>
                        </w:tc>
                        <w:tc>
                          <w:tcPr>
                            <w:tcW w:w="1882" w:type="dxa"/>
                            <w:tcBorders>
                              <w:top w:val="single" w:sz="4" w:space="0" w:color="auto"/>
                            </w:tcBorders>
                            <w:shd w:val="clear" w:color="auto" w:fill="FFFFFF"/>
                          </w:tcPr>
                          <w:p w14:paraId="7815D790" w14:textId="77777777" w:rsidR="00DA51AE" w:rsidRDefault="00DA51AE">
                            <w:pPr>
                              <w:pStyle w:val="Other0"/>
                              <w:spacing w:line="240" w:lineRule="auto"/>
                              <w:ind w:firstLine="0"/>
                              <w:rPr>
                                <w:sz w:val="14"/>
                                <w:szCs w:val="14"/>
                              </w:rPr>
                            </w:pPr>
                            <w:r>
                              <w:rPr>
                                <w:rFonts w:ascii="Tahoma" w:eastAsia="Tahoma" w:hAnsi="Tahoma" w:cs="Tahoma"/>
                                <w:sz w:val="14"/>
                                <w:szCs w:val="14"/>
                              </w:rPr>
                              <w:t>Antígeno e</w:t>
                            </w:r>
                          </w:p>
                        </w:tc>
                        <w:tc>
                          <w:tcPr>
                            <w:tcW w:w="3835" w:type="dxa"/>
                            <w:gridSpan w:val="2"/>
                            <w:tcBorders>
                              <w:top w:val="single" w:sz="4" w:space="0" w:color="auto"/>
                            </w:tcBorders>
                            <w:shd w:val="clear" w:color="auto" w:fill="FFFFFF"/>
                            <w:vAlign w:val="bottom"/>
                          </w:tcPr>
                          <w:p w14:paraId="78FBA0C0" w14:textId="77777777" w:rsidR="00DA51AE" w:rsidRDefault="00DA51AE">
                            <w:pPr>
                              <w:pStyle w:val="Other0"/>
                              <w:spacing w:line="266" w:lineRule="auto"/>
                              <w:ind w:left="180" w:firstLine="0"/>
                              <w:jc w:val="both"/>
                              <w:rPr>
                                <w:sz w:val="14"/>
                                <w:szCs w:val="14"/>
                              </w:rPr>
                            </w:pPr>
                            <w:r>
                              <w:rPr>
                                <w:rFonts w:ascii="Tahoma" w:eastAsia="Tahoma" w:hAnsi="Tahoma" w:cs="Tahoma"/>
                                <w:sz w:val="14"/>
                                <w:szCs w:val="14"/>
                              </w:rPr>
                              <w:t>Aparece después del HBsAg. Indica infectividad. Es sinó</w:t>
                            </w:r>
                            <w:r>
                              <w:rPr>
                                <w:rFonts w:ascii="Tahoma" w:eastAsia="Tahoma" w:hAnsi="Tahoma" w:cs="Tahoma"/>
                                <w:sz w:val="14"/>
                                <w:szCs w:val="14"/>
                              </w:rPr>
                              <w:softHyphen/>
                              <w:t>nimo de replicación viral.</w:t>
                            </w:r>
                          </w:p>
                        </w:tc>
                      </w:tr>
                      <w:tr w:rsidR="00DA51AE" w14:paraId="5CD6E494" w14:textId="77777777">
                        <w:tblPrEx>
                          <w:tblCellMar>
                            <w:top w:w="0" w:type="dxa"/>
                            <w:bottom w:w="0" w:type="dxa"/>
                          </w:tblCellMar>
                        </w:tblPrEx>
                        <w:trPr>
                          <w:trHeight w:hRule="exact" w:val="230"/>
                        </w:trPr>
                        <w:tc>
                          <w:tcPr>
                            <w:tcW w:w="1296" w:type="dxa"/>
                            <w:tcBorders>
                              <w:top w:val="single" w:sz="4" w:space="0" w:color="auto"/>
                            </w:tcBorders>
                            <w:shd w:val="clear" w:color="auto" w:fill="FFFFFF"/>
                            <w:vAlign w:val="bottom"/>
                          </w:tcPr>
                          <w:p w14:paraId="4F5812DF" w14:textId="77777777" w:rsidR="00DA51AE" w:rsidRDefault="00DA51AE">
                            <w:pPr>
                              <w:pStyle w:val="Other0"/>
                              <w:spacing w:line="240" w:lineRule="auto"/>
                              <w:ind w:firstLine="0"/>
                              <w:rPr>
                                <w:sz w:val="14"/>
                                <w:szCs w:val="14"/>
                              </w:rPr>
                            </w:pPr>
                            <w:r>
                              <w:rPr>
                                <w:rFonts w:ascii="Tahoma" w:eastAsia="Tahoma" w:hAnsi="Tahoma" w:cs="Tahoma"/>
                                <w:sz w:val="14"/>
                                <w:szCs w:val="14"/>
                              </w:rPr>
                              <w:t>Ac Anti HBs</w:t>
                            </w:r>
                          </w:p>
                        </w:tc>
                        <w:tc>
                          <w:tcPr>
                            <w:tcW w:w="1882" w:type="dxa"/>
                            <w:tcBorders>
                              <w:top w:val="single" w:sz="4" w:space="0" w:color="auto"/>
                            </w:tcBorders>
                            <w:shd w:val="clear" w:color="auto" w:fill="FFFFFF"/>
                            <w:vAlign w:val="bottom"/>
                          </w:tcPr>
                          <w:p w14:paraId="00D8C4E4" w14:textId="77777777" w:rsidR="00DA51AE" w:rsidRDefault="00DA51AE">
                            <w:pPr>
                              <w:pStyle w:val="Other0"/>
                              <w:spacing w:line="240" w:lineRule="auto"/>
                              <w:ind w:firstLine="0"/>
                              <w:rPr>
                                <w:sz w:val="14"/>
                                <w:szCs w:val="14"/>
                              </w:rPr>
                            </w:pPr>
                            <w:r>
                              <w:rPr>
                                <w:rFonts w:ascii="Tahoma" w:eastAsia="Tahoma" w:hAnsi="Tahoma" w:cs="Tahoma"/>
                                <w:sz w:val="14"/>
                                <w:szCs w:val="14"/>
                              </w:rPr>
                              <w:t>Anticuerpo anti Ag de</w:t>
                            </w:r>
                          </w:p>
                        </w:tc>
                        <w:tc>
                          <w:tcPr>
                            <w:tcW w:w="3835" w:type="dxa"/>
                            <w:gridSpan w:val="2"/>
                            <w:tcBorders>
                              <w:top w:val="single" w:sz="4" w:space="0" w:color="auto"/>
                            </w:tcBorders>
                            <w:shd w:val="clear" w:color="auto" w:fill="FFFFFF"/>
                            <w:vAlign w:val="bottom"/>
                          </w:tcPr>
                          <w:p w14:paraId="17060412" w14:textId="77777777" w:rsidR="00DA51AE" w:rsidRDefault="00DA51AE">
                            <w:pPr>
                              <w:pStyle w:val="Other0"/>
                              <w:spacing w:line="240" w:lineRule="auto"/>
                              <w:ind w:left="180" w:firstLine="0"/>
                              <w:jc w:val="both"/>
                              <w:rPr>
                                <w:sz w:val="14"/>
                                <w:szCs w:val="14"/>
                              </w:rPr>
                            </w:pPr>
                            <w:r>
                              <w:rPr>
                                <w:rFonts w:ascii="Tahoma" w:eastAsia="Tahoma" w:hAnsi="Tahoma" w:cs="Tahoma"/>
                                <w:sz w:val="14"/>
                                <w:szCs w:val="14"/>
                              </w:rPr>
                              <w:t>Identifica a personas que han padecido la infección y han</w:t>
                            </w:r>
                          </w:p>
                        </w:tc>
                      </w:tr>
                      <w:tr w:rsidR="00DA51AE" w14:paraId="17EFD311" w14:textId="77777777">
                        <w:tblPrEx>
                          <w:tblCellMar>
                            <w:top w:w="0" w:type="dxa"/>
                            <w:bottom w:w="0" w:type="dxa"/>
                          </w:tblCellMar>
                        </w:tblPrEx>
                        <w:trPr>
                          <w:trHeight w:hRule="exact" w:val="245"/>
                        </w:trPr>
                        <w:tc>
                          <w:tcPr>
                            <w:tcW w:w="1296" w:type="dxa"/>
                            <w:shd w:val="clear" w:color="auto" w:fill="FFFFFF"/>
                          </w:tcPr>
                          <w:p w14:paraId="3B0BF664" w14:textId="77777777" w:rsidR="00DA51AE" w:rsidRDefault="00DA51AE">
                            <w:pPr>
                              <w:rPr>
                                <w:sz w:val="10"/>
                                <w:szCs w:val="10"/>
                              </w:rPr>
                            </w:pPr>
                          </w:p>
                        </w:tc>
                        <w:tc>
                          <w:tcPr>
                            <w:tcW w:w="1882" w:type="dxa"/>
                            <w:shd w:val="clear" w:color="auto" w:fill="FFFFFF"/>
                          </w:tcPr>
                          <w:p w14:paraId="54F83CC8" w14:textId="77777777" w:rsidR="00DA51AE" w:rsidRDefault="00DA51AE">
                            <w:pPr>
                              <w:pStyle w:val="Other0"/>
                              <w:spacing w:line="240" w:lineRule="auto"/>
                              <w:ind w:firstLine="0"/>
                              <w:rPr>
                                <w:sz w:val="14"/>
                                <w:szCs w:val="14"/>
                              </w:rPr>
                            </w:pPr>
                            <w:r>
                              <w:rPr>
                                <w:rFonts w:ascii="Tahoma" w:eastAsia="Tahoma" w:hAnsi="Tahoma" w:cs="Tahoma"/>
                                <w:sz w:val="14"/>
                                <w:szCs w:val="14"/>
                              </w:rPr>
                              <w:t>superficie</w:t>
                            </w:r>
                          </w:p>
                        </w:tc>
                        <w:tc>
                          <w:tcPr>
                            <w:tcW w:w="3835" w:type="dxa"/>
                            <w:gridSpan w:val="2"/>
                            <w:shd w:val="clear" w:color="auto" w:fill="FFFFFF"/>
                          </w:tcPr>
                          <w:p w14:paraId="5240B86B" w14:textId="77777777" w:rsidR="00DA51AE" w:rsidRDefault="00DA51AE">
                            <w:pPr>
                              <w:pStyle w:val="Other0"/>
                              <w:spacing w:line="240" w:lineRule="auto"/>
                              <w:ind w:left="180" w:firstLine="0"/>
                              <w:jc w:val="both"/>
                              <w:rPr>
                                <w:sz w:val="14"/>
                                <w:szCs w:val="14"/>
                              </w:rPr>
                            </w:pPr>
                            <w:r>
                              <w:rPr>
                                <w:rFonts w:ascii="Tahoma" w:eastAsia="Tahoma" w:hAnsi="Tahoma" w:cs="Tahoma"/>
                                <w:sz w:val="14"/>
                                <w:szCs w:val="14"/>
                              </w:rPr>
                              <w:t>curado. Y también es el marcador luego de la vacunación.</w:t>
                            </w:r>
                          </w:p>
                        </w:tc>
                      </w:tr>
                      <w:tr w:rsidR="00DA51AE" w14:paraId="4B1C6248" w14:textId="77777777">
                        <w:tblPrEx>
                          <w:tblCellMar>
                            <w:top w:w="0" w:type="dxa"/>
                            <w:bottom w:w="0" w:type="dxa"/>
                          </w:tblCellMar>
                        </w:tblPrEx>
                        <w:trPr>
                          <w:trHeight w:hRule="exact" w:val="437"/>
                        </w:trPr>
                        <w:tc>
                          <w:tcPr>
                            <w:tcW w:w="1296" w:type="dxa"/>
                            <w:tcBorders>
                              <w:top w:val="single" w:sz="4" w:space="0" w:color="auto"/>
                            </w:tcBorders>
                            <w:shd w:val="clear" w:color="auto" w:fill="FFFFFF"/>
                          </w:tcPr>
                          <w:p w14:paraId="6680DFC2" w14:textId="77777777" w:rsidR="00DA51AE" w:rsidRDefault="00DA51AE">
                            <w:pPr>
                              <w:pStyle w:val="Other0"/>
                              <w:spacing w:line="240" w:lineRule="auto"/>
                              <w:ind w:firstLine="0"/>
                              <w:rPr>
                                <w:sz w:val="14"/>
                                <w:szCs w:val="14"/>
                              </w:rPr>
                            </w:pPr>
                            <w:r>
                              <w:rPr>
                                <w:rFonts w:ascii="Tahoma" w:eastAsia="Tahoma" w:hAnsi="Tahoma" w:cs="Tahoma"/>
                                <w:sz w:val="14"/>
                                <w:szCs w:val="14"/>
                              </w:rPr>
                              <w:t>Ac Anti HBe</w:t>
                            </w:r>
                          </w:p>
                        </w:tc>
                        <w:tc>
                          <w:tcPr>
                            <w:tcW w:w="1882" w:type="dxa"/>
                            <w:tcBorders>
                              <w:top w:val="single" w:sz="4" w:space="0" w:color="auto"/>
                            </w:tcBorders>
                            <w:shd w:val="clear" w:color="auto" w:fill="FFFFFF"/>
                          </w:tcPr>
                          <w:p w14:paraId="7914F23C" w14:textId="77777777" w:rsidR="00DA51AE" w:rsidRDefault="00DA51AE">
                            <w:pPr>
                              <w:pStyle w:val="Other0"/>
                              <w:spacing w:line="240" w:lineRule="auto"/>
                              <w:ind w:firstLine="0"/>
                              <w:rPr>
                                <w:sz w:val="14"/>
                                <w:szCs w:val="14"/>
                              </w:rPr>
                            </w:pPr>
                            <w:r>
                              <w:rPr>
                                <w:rFonts w:ascii="Tahoma" w:eastAsia="Tahoma" w:hAnsi="Tahoma" w:cs="Tahoma"/>
                                <w:sz w:val="14"/>
                                <w:szCs w:val="14"/>
                              </w:rPr>
                              <w:t>Anticuerpo anti Ag e</w:t>
                            </w:r>
                          </w:p>
                        </w:tc>
                        <w:tc>
                          <w:tcPr>
                            <w:tcW w:w="3835" w:type="dxa"/>
                            <w:gridSpan w:val="2"/>
                            <w:tcBorders>
                              <w:top w:val="single" w:sz="4" w:space="0" w:color="auto"/>
                            </w:tcBorders>
                            <w:shd w:val="clear" w:color="auto" w:fill="FFFFFF"/>
                            <w:vAlign w:val="bottom"/>
                          </w:tcPr>
                          <w:p w14:paraId="339DE30E" w14:textId="77777777" w:rsidR="00DA51AE" w:rsidRDefault="00DA51AE">
                            <w:pPr>
                              <w:pStyle w:val="Other0"/>
                              <w:spacing w:line="266" w:lineRule="auto"/>
                              <w:ind w:left="180" w:firstLine="0"/>
                              <w:jc w:val="both"/>
                              <w:rPr>
                                <w:sz w:val="14"/>
                                <w:szCs w:val="14"/>
                              </w:rPr>
                            </w:pPr>
                            <w:r>
                              <w:rPr>
                                <w:rFonts w:ascii="Tahoma" w:eastAsia="Tahoma" w:hAnsi="Tahoma" w:cs="Tahoma"/>
                                <w:sz w:val="14"/>
                                <w:szCs w:val="14"/>
                              </w:rPr>
                              <w:t>Indica cese de la replicación. Precede a la negativización del HBsAg</w:t>
                            </w:r>
                          </w:p>
                        </w:tc>
                      </w:tr>
                      <w:tr w:rsidR="00DA51AE" w14:paraId="292F548D" w14:textId="77777777">
                        <w:tblPrEx>
                          <w:tblCellMar>
                            <w:top w:w="0" w:type="dxa"/>
                            <w:bottom w:w="0" w:type="dxa"/>
                          </w:tblCellMar>
                        </w:tblPrEx>
                        <w:trPr>
                          <w:trHeight w:hRule="exact" w:val="648"/>
                        </w:trPr>
                        <w:tc>
                          <w:tcPr>
                            <w:tcW w:w="1296" w:type="dxa"/>
                            <w:tcBorders>
                              <w:top w:val="single" w:sz="4" w:space="0" w:color="auto"/>
                            </w:tcBorders>
                            <w:shd w:val="clear" w:color="auto" w:fill="FFFFFF"/>
                          </w:tcPr>
                          <w:p w14:paraId="1AF347F7" w14:textId="77777777" w:rsidR="00DA51AE" w:rsidRDefault="00DA51AE">
                            <w:pPr>
                              <w:pStyle w:val="Other0"/>
                              <w:spacing w:line="240" w:lineRule="auto"/>
                              <w:ind w:firstLine="0"/>
                              <w:rPr>
                                <w:sz w:val="14"/>
                                <w:szCs w:val="14"/>
                              </w:rPr>
                            </w:pPr>
                            <w:r>
                              <w:rPr>
                                <w:rFonts w:ascii="Tahoma" w:eastAsia="Tahoma" w:hAnsi="Tahoma" w:cs="Tahoma"/>
                                <w:sz w:val="14"/>
                                <w:szCs w:val="14"/>
                              </w:rPr>
                              <w:t>IgM anti HBc</w:t>
                            </w:r>
                          </w:p>
                        </w:tc>
                        <w:tc>
                          <w:tcPr>
                            <w:tcW w:w="1882" w:type="dxa"/>
                            <w:tcBorders>
                              <w:top w:val="single" w:sz="4" w:space="0" w:color="auto"/>
                            </w:tcBorders>
                            <w:shd w:val="clear" w:color="auto" w:fill="FFFFFF"/>
                          </w:tcPr>
                          <w:p w14:paraId="021C801D" w14:textId="77777777" w:rsidR="00DA51AE" w:rsidRDefault="00DA51AE">
                            <w:pPr>
                              <w:pStyle w:val="Other0"/>
                              <w:spacing w:line="240" w:lineRule="auto"/>
                              <w:ind w:firstLine="0"/>
                              <w:rPr>
                                <w:sz w:val="14"/>
                                <w:szCs w:val="14"/>
                              </w:rPr>
                            </w:pPr>
                            <w:r>
                              <w:rPr>
                                <w:rFonts w:ascii="Tahoma" w:eastAsia="Tahoma" w:hAnsi="Tahoma" w:cs="Tahoma"/>
                                <w:sz w:val="14"/>
                                <w:szCs w:val="14"/>
                              </w:rPr>
                              <w:t>IgM anti antígeno core</w:t>
                            </w:r>
                          </w:p>
                        </w:tc>
                        <w:tc>
                          <w:tcPr>
                            <w:tcW w:w="3835" w:type="dxa"/>
                            <w:gridSpan w:val="2"/>
                            <w:tcBorders>
                              <w:top w:val="single" w:sz="4" w:space="0" w:color="auto"/>
                            </w:tcBorders>
                            <w:shd w:val="clear" w:color="auto" w:fill="FFFFFF"/>
                            <w:vAlign w:val="bottom"/>
                          </w:tcPr>
                          <w:p w14:paraId="1A6B808D" w14:textId="77777777" w:rsidR="00DA51AE" w:rsidRDefault="00DA51AE">
                            <w:pPr>
                              <w:pStyle w:val="Other0"/>
                              <w:spacing w:line="269" w:lineRule="auto"/>
                              <w:ind w:left="180" w:firstLine="0"/>
                              <w:jc w:val="both"/>
                              <w:rPr>
                                <w:sz w:val="14"/>
                                <w:szCs w:val="14"/>
                              </w:rPr>
                            </w:pPr>
                            <w:r>
                              <w:rPr>
                                <w:rFonts w:ascii="Tahoma" w:eastAsia="Tahoma" w:hAnsi="Tahoma" w:cs="Tahoma"/>
                                <w:sz w:val="14"/>
                                <w:szCs w:val="14"/>
                              </w:rPr>
                              <w:t>Aparece precozmente durante el período agudo y persiste elevado por 6 meses. Permite identificar infección aguda durante el período de ventana (cuando desaparece el HBsAg)</w:t>
                            </w:r>
                          </w:p>
                        </w:tc>
                      </w:tr>
                      <w:tr w:rsidR="00DA51AE" w14:paraId="27237310" w14:textId="77777777">
                        <w:tblPrEx>
                          <w:tblCellMar>
                            <w:top w:w="0" w:type="dxa"/>
                            <w:bottom w:w="0" w:type="dxa"/>
                          </w:tblCellMar>
                        </w:tblPrEx>
                        <w:trPr>
                          <w:trHeight w:hRule="exact" w:val="408"/>
                        </w:trPr>
                        <w:tc>
                          <w:tcPr>
                            <w:tcW w:w="1296" w:type="dxa"/>
                            <w:tcBorders>
                              <w:top w:val="single" w:sz="4" w:space="0" w:color="auto"/>
                              <w:bottom w:val="single" w:sz="4" w:space="0" w:color="auto"/>
                            </w:tcBorders>
                            <w:shd w:val="clear" w:color="auto" w:fill="FFFFFF"/>
                          </w:tcPr>
                          <w:p w14:paraId="17CB7FF7" w14:textId="77777777" w:rsidR="00DA51AE" w:rsidRDefault="00DA51AE">
                            <w:pPr>
                              <w:pStyle w:val="Other0"/>
                              <w:spacing w:line="240" w:lineRule="auto"/>
                              <w:ind w:firstLine="0"/>
                              <w:rPr>
                                <w:sz w:val="14"/>
                                <w:szCs w:val="14"/>
                              </w:rPr>
                            </w:pPr>
                            <w:r>
                              <w:rPr>
                                <w:rFonts w:ascii="Tahoma" w:eastAsia="Tahoma" w:hAnsi="Tahoma" w:cs="Tahoma"/>
                                <w:sz w:val="14"/>
                                <w:szCs w:val="14"/>
                              </w:rPr>
                              <w:t>Anti HBc total</w:t>
                            </w:r>
                          </w:p>
                        </w:tc>
                        <w:tc>
                          <w:tcPr>
                            <w:tcW w:w="1882" w:type="dxa"/>
                            <w:tcBorders>
                              <w:top w:val="single" w:sz="4" w:space="0" w:color="auto"/>
                              <w:bottom w:val="single" w:sz="4" w:space="0" w:color="auto"/>
                            </w:tcBorders>
                            <w:shd w:val="clear" w:color="auto" w:fill="FFFFFF"/>
                          </w:tcPr>
                          <w:p w14:paraId="74F8D8EE" w14:textId="77777777" w:rsidR="00DA51AE" w:rsidRDefault="00DA51AE">
                            <w:pPr>
                              <w:pStyle w:val="Other0"/>
                              <w:spacing w:line="240" w:lineRule="auto"/>
                              <w:ind w:firstLine="0"/>
                              <w:rPr>
                                <w:sz w:val="14"/>
                                <w:szCs w:val="14"/>
                              </w:rPr>
                            </w:pPr>
                            <w:r>
                              <w:rPr>
                                <w:rFonts w:ascii="Tahoma" w:eastAsia="Tahoma" w:hAnsi="Tahoma" w:cs="Tahoma"/>
                                <w:sz w:val="14"/>
                                <w:szCs w:val="14"/>
                              </w:rPr>
                              <w:t>Anticuerpo anticore total</w:t>
                            </w:r>
                          </w:p>
                        </w:tc>
                        <w:tc>
                          <w:tcPr>
                            <w:tcW w:w="3542" w:type="dxa"/>
                            <w:tcBorders>
                              <w:top w:val="single" w:sz="4" w:space="0" w:color="auto"/>
                              <w:bottom w:val="single" w:sz="4" w:space="0" w:color="auto"/>
                            </w:tcBorders>
                            <w:shd w:val="clear" w:color="auto" w:fill="FFFFFF"/>
                          </w:tcPr>
                          <w:p w14:paraId="09A71721" w14:textId="77777777" w:rsidR="00DA51AE" w:rsidRDefault="00DA51AE">
                            <w:pPr>
                              <w:pStyle w:val="Other0"/>
                              <w:spacing w:line="240" w:lineRule="auto"/>
                              <w:ind w:firstLine="180"/>
                              <w:rPr>
                                <w:sz w:val="14"/>
                                <w:szCs w:val="14"/>
                              </w:rPr>
                            </w:pPr>
                            <w:r>
                              <w:rPr>
                                <w:rFonts w:ascii="Tahoma" w:eastAsia="Tahoma" w:hAnsi="Tahoma" w:cs="Tahoma"/>
                                <w:sz w:val="14"/>
                                <w:szCs w:val="14"/>
                              </w:rPr>
                              <w:t>Mide IgM e IgG y permanece elevado de por vida</w:t>
                            </w:r>
                          </w:p>
                        </w:tc>
                        <w:tc>
                          <w:tcPr>
                            <w:tcW w:w="293" w:type="dxa"/>
                            <w:tcBorders>
                              <w:top w:val="single" w:sz="4" w:space="0" w:color="auto"/>
                              <w:bottom w:val="single" w:sz="4" w:space="0" w:color="auto"/>
                            </w:tcBorders>
                            <w:shd w:val="clear" w:color="auto" w:fill="FFFFFF"/>
                          </w:tcPr>
                          <w:p w14:paraId="6A2EF96B" w14:textId="77777777" w:rsidR="00DA51AE" w:rsidRDefault="00DA51AE">
                            <w:pPr>
                              <w:rPr>
                                <w:sz w:val="10"/>
                                <w:szCs w:val="10"/>
                              </w:rPr>
                            </w:pPr>
                          </w:p>
                        </w:tc>
                      </w:tr>
                    </w:tbl>
                    <w:p w14:paraId="1601E397"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600960" distB="400050" distL="126365" distR="114300" simplePos="0" relativeHeight="251855872" behindDoc="0" locked="0" layoutInCell="1" allowOverlap="1" wp14:anchorId="0571A704" wp14:editId="7420F8D3">
                <wp:simplePos x="0" y="0"/>
                <wp:positionH relativeFrom="margin">
                  <wp:posOffset>28575</wp:posOffset>
                </wp:positionH>
                <wp:positionV relativeFrom="margin">
                  <wp:posOffset>5489575</wp:posOffset>
                </wp:positionV>
                <wp:extent cx="4450080" cy="1121410"/>
                <wp:effectExtent l="0" t="0" r="0" b="0"/>
                <wp:wrapTopAndBottom/>
                <wp:docPr id="638" name="Shape 638"/>
                <wp:cNvGraphicFramePr/>
                <a:graphic xmlns:a="http://schemas.openxmlformats.org/drawingml/2006/main">
                  <a:graphicData uri="http://schemas.microsoft.com/office/word/2010/wordprocessingShape">
                    <wps:wsp>
                      <wps:cNvSpPr txBox="1"/>
                      <wps:spPr>
                        <a:xfrm>
                          <a:off x="0" y="0"/>
                          <a:ext cx="4450080" cy="112141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464"/>
                              <w:gridCol w:w="5251"/>
                              <w:gridCol w:w="293"/>
                            </w:tblGrid>
                            <w:tr w:rsidR="00DA51AE" w14:paraId="1AFF355A" w14:textId="77777777">
                              <w:tblPrEx>
                                <w:tblCellMar>
                                  <w:top w:w="0" w:type="dxa"/>
                                  <w:bottom w:w="0" w:type="dxa"/>
                                </w:tblCellMar>
                              </w:tblPrEx>
                              <w:trPr>
                                <w:trHeight w:hRule="exact" w:val="490"/>
                                <w:tblHeader/>
                              </w:trPr>
                              <w:tc>
                                <w:tcPr>
                                  <w:tcW w:w="6715" w:type="dxa"/>
                                  <w:gridSpan w:val="2"/>
                                  <w:shd w:val="clear" w:color="auto" w:fill="231F20"/>
                                  <w:vAlign w:val="center"/>
                                </w:tcPr>
                                <w:p w14:paraId="3D347C2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VIII.2.4. </w:t>
                                  </w:r>
                                  <w:r>
                                    <w:rPr>
                                      <w:rFonts w:ascii="Tahoma" w:eastAsia="Tahoma" w:hAnsi="Tahoma" w:cs="Tahoma"/>
                                      <w:b/>
                                      <w:bCs/>
                                      <w:color w:val="FFFFFF"/>
                                      <w:sz w:val="15"/>
                                      <w:szCs w:val="15"/>
                                    </w:rPr>
                                    <w:t>Interpretación de los marcadores serológicos de la Hepatitis B</w:t>
                                  </w:r>
                                </w:p>
                              </w:tc>
                              <w:tc>
                                <w:tcPr>
                                  <w:tcW w:w="293" w:type="dxa"/>
                                  <w:shd w:val="clear" w:color="auto" w:fill="231F20"/>
                                </w:tcPr>
                                <w:p w14:paraId="218C35F8" w14:textId="77777777" w:rsidR="00DA51AE" w:rsidRDefault="00DA51AE">
                                  <w:pPr>
                                    <w:rPr>
                                      <w:sz w:val="10"/>
                                      <w:szCs w:val="10"/>
                                    </w:rPr>
                                  </w:pPr>
                                </w:p>
                              </w:tc>
                            </w:tr>
                            <w:tr w:rsidR="00DA51AE" w14:paraId="7A28C211" w14:textId="77777777">
                              <w:tblPrEx>
                                <w:tblCellMar>
                                  <w:top w:w="0" w:type="dxa"/>
                                  <w:bottom w:w="0" w:type="dxa"/>
                                </w:tblCellMar>
                              </w:tblPrEx>
                              <w:trPr>
                                <w:trHeight w:hRule="exact" w:val="370"/>
                              </w:trPr>
                              <w:tc>
                                <w:tcPr>
                                  <w:tcW w:w="1464" w:type="dxa"/>
                                  <w:tcBorders>
                                    <w:top w:val="single" w:sz="4" w:space="0" w:color="auto"/>
                                    <w:left w:val="single" w:sz="4" w:space="0" w:color="auto"/>
                                  </w:tcBorders>
                                  <w:shd w:val="clear" w:color="auto" w:fill="D2D3D5"/>
                                  <w:vAlign w:val="bottom"/>
                                </w:tcPr>
                                <w:p w14:paraId="4BAE7165" w14:textId="77777777" w:rsidR="00DA51AE" w:rsidRDefault="00DA51AE">
                                  <w:pPr>
                                    <w:pStyle w:val="Other0"/>
                                    <w:spacing w:line="240" w:lineRule="auto"/>
                                    <w:ind w:firstLine="0"/>
                                    <w:rPr>
                                      <w:sz w:val="14"/>
                                      <w:szCs w:val="14"/>
                                    </w:rPr>
                                  </w:pPr>
                                  <w:r>
                                    <w:rPr>
                                      <w:rFonts w:ascii="Tahoma" w:eastAsia="Tahoma" w:hAnsi="Tahoma" w:cs="Tahoma"/>
                                      <w:b/>
                                      <w:bCs/>
                                      <w:sz w:val="14"/>
                                      <w:szCs w:val="14"/>
                                    </w:rPr>
                                    <w:t>DIAGNÓSTICO</w:t>
                                  </w:r>
                                </w:p>
                              </w:tc>
                              <w:tc>
                                <w:tcPr>
                                  <w:tcW w:w="5251" w:type="dxa"/>
                                  <w:tcBorders>
                                    <w:top w:val="single" w:sz="4" w:space="0" w:color="auto"/>
                                  </w:tcBorders>
                                  <w:shd w:val="clear" w:color="auto" w:fill="D2D3D5"/>
                                  <w:vAlign w:val="bottom"/>
                                </w:tcPr>
                                <w:p w14:paraId="7E411644" w14:textId="77777777" w:rsidR="00DA51AE" w:rsidRDefault="00DA51AE">
                                  <w:pPr>
                                    <w:pStyle w:val="Other0"/>
                                    <w:spacing w:line="240" w:lineRule="auto"/>
                                    <w:ind w:firstLine="160"/>
                                    <w:rPr>
                                      <w:sz w:val="14"/>
                                      <w:szCs w:val="14"/>
                                    </w:rPr>
                                  </w:pPr>
                                  <w:r>
                                    <w:rPr>
                                      <w:rFonts w:ascii="Tahoma" w:eastAsia="Tahoma" w:hAnsi="Tahoma" w:cs="Tahoma"/>
                                      <w:b/>
                                      <w:bCs/>
                                      <w:sz w:val="14"/>
                                      <w:szCs w:val="14"/>
                                    </w:rPr>
                                    <w:t>MARCADOR SEROLÓGICO</w:t>
                                  </w:r>
                                </w:p>
                              </w:tc>
                              <w:tc>
                                <w:tcPr>
                                  <w:tcW w:w="293" w:type="dxa"/>
                                  <w:tcBorders>
                                    <w:top w:val="single" w:sz="4" w:space="0" w:color="auto"/>
                                    <w:right w:val="single" w:sz="4" w:space="0" w:color="auto"/>
                                  </w:tcBorders>
                                  <w:shd w:val="clear" w:color="auto" w:fill="D2D3D5"/>
                                </w:tcPr>
                                <w:p w14:paraId="22002218" w14:textId="77777777" w:rsidR="00DA51AE" w:rsidRDefault="00DA51AE">
                                  <w:pPr>
                                    <w:rPr>
                                      <w:sz w:val="10"/>
                                      <w:szCs w:val="10"/>
                                    </w:rPr>
                                  </w:pPr>
                                </w:p>
                              </w:tc>
                            </w:tr>
                            <w:tr w:rsidR="00DA51AE" w14:paraId="43E7E4B7" w14:textId="77777777">
                              <w:tblPrEx>
                                <w:tblCellMar>
                                  <w:top w:w="0" w:type="dxa"/>
                                  <w:bottom w:w="0" w:type="dxa"/>
                                </w:tblCellMar>
                              </w:tblPrEx>
                              <w:trPr>
                                <w:trHeight w:hRule="exact" w:val="370"/>
                              </w:trPr>
                              <w:tc>
                                <w:tcPr>
                                  <w:tcW w:w="1464" w:type="dxa"/>
                                  <w:tcBorders>
                                    <w:top w:val="single" w:sz="4" w:space="0" w:color="auto"/>
                                  </w:tcBorders>
                                  <w:shd w:val="clear" w:color="auto" w:fill="FFFFFF"/>
                                  <w:vAlign w:val="bottom"/>
                                </w:tcPr>
                                <w:p w14:paraId="08A9EDBB" w14:textId="77777777" w:rsidR="00DA51AE" w:rsidRDefault="00DA51AE">
                                  <w:pPr>
                                    <w:pStyle w:val="Other0"/>
                                    <w:spacing w:line="240" w:lineRule="auto"/>
                                    <w:ind w:firstLine="0"/>
                                    <w:rPr>
                                      <w:sz w:val="14"/>
                                      <w:szCs w:val="14"/>
                                    </w:rPr>
                                  </w:pPr>
                                  <w:r>
                                    <w:rPr>
                                      <w:rFonts w:ascii="Tahoma" w:eastAsia="Tahoma" w:hAnsi="Tahoma" w:cs="Tahoma"/>
                                      <w:sz w:val="14"/>
                                      <w:szCs w:val="14"/>
                                    </w:rPr>
                                    <w:t>Hepatitis B aguda</w:t>
                                  </w:r>
                                </w:p>
                              </w:tc>
                              <w:tc>
                                <w:tcPr>
                                  <w:tcW w:w="5251" w:type="dxa"/>
                                  <w:tcBorders>
                                    <w:top w:val="single" w:sz="4" w:space="0" w:color="auto"/>
                                  </w:tcBorders>
                                  <w:shd w:val="clear" w:color="auto" w:fill="FFFFFF"/>
                                  <w:vAlign w:val="bottom"/>
                                </w:tcPr>
                                <w:p w14:paraId="7A11D39B" w14:textId="77777777" w:rsidR="00DA51AE" w:rsidRDefault="00DA51AE">
                                  <w:pPr>
                                    <w:pStyle w:val="Other0"/>
                                    <w:spacing w:line="240" w:lineRule="auto"/>
                                    <w:ind w:firstLine="160"/>
                                    <w:rPr>
                                      <w:sz w:val="14"/>
                                      <w:szCs w:val="14"/>
                                    </w:rPr>
                                  </w:pPr>
                                  <w:r>
                                    <w:rPr>
                                      <w:rFonts w:ascii="Tahoma" w:eastAsia="Tahoma" w:hAnsi="Tahoma" w:cs="Tahoma"/>
                                      <w:sz w:val="14"/>
                                      <w:szCs w:val="14"/>
                                    </w:rPr>
                                    <w:t>HBsAg (+) - IgMHBc (+)</w:t>
                                  </w:r>
                                </w:p>
                              </w:tc>
                              <w:tc>
                                <w:tcPr>
                                  <w:tcW w:w="293" w:type="dxa"/>
                                  <w:tcBorders>
                                    <w:top w:val="single" w:sz="4" w:space="0" w:color="auto"/>
                                  </w:tcBorders>
                                  <w:shd w:val="clear" w:color="auto" w:fill="FFFFFF"/>
                                </w:tcPr>
                                <w:p w14:paraId="18EFD5C0" w14:textId="77777777" w:rsidR="00DA51AE" w:rsidRDefault="00DA51AE">
                                  <w:pPr>
                                    <w:rPr>
                                      <w:sz w:val="10"/>
                                      <w:szCs w:val="10"/>
                                    </w:rPr>
                                  </w:pPr>
                                </w:p>
                              </w:tc>
                            </w:tr>
                            <w:tr w:rsidR="00DA51AE" w14:paraId="4DA095B5" w14:textId="77777777">
                              <w:tblPrEx>
                                <w:tblCellMar>
                                  <w:top w:w="0" w:type="dxa"/>
                                  <w:bottom w:w="0" w:type="dxa"/>
                                </w:tblCellMar>
                              </w:tblPrEx>
                              <w:trPr>
                                <w:trHeight w:hRule="exact" w:val="250"/>
                              </w:trPr>
                              <w:tc>
                                <w:tcPr>
                                  <w:tcW w:w="1464" w:type="dxa"/>
                                  <w:tcBorders>
                                    <w:top w:val="single" w:sz="4" w:space="0" w:color="auto"/>
                                  </w:tcBorders>
                                  <w:shd w:val="clear" w:color="auto" w:fill="FFFFFF"/>
                                  <w:vAlign w:val="bottom"/>
                                </w:tcPr>
                                <w:p w14:paraId="323E22A3" w14:textId="77777777" w:rsidR="00DA51AE" w:rsidRDefault="00DA51AE">
                                  <w:pPr>
                                    <w:pStyle w:val="Other0"/>
                                    <w:spacing w:line="240" w:lineRule="auto"/>
                                    <w:ind w:firstLine="0"/>
                                    <w:rPr>
                                      <w:sz w:val="14"/>
                                      <w:szCs w:val="14"/>
                                    </w:rPr>
                                  </w:pPr>
                                  <w:r>
                                    <w:rPr>
                                      <w:rFonts w:ascii="Tahoma" w:eastAsia="Tahoma" w:hAnsi="Tahoma" w:cs="Tahoma"/>
                                      <w:sz w:val="14"/>
                                      <w:szCs w:val="14"/>
                                    </w:rPr>
                                    <w:t>Hepatitis B crónica</w:t>
                                  </w:r>
                                </w:p>
                              </w:tc>
                              <w:tc>
                                <w:tcPr>
                                  <w:tcW w:w="5251" w:type="dxa"/>
                                  <w:tcBorders>
                                    <w:top w:val="single" w:sz="4" w:space="0" w:color="auto"/>
                                  </w:tcBorders>
                                  <w:shd w:val="clear" w:color="auto" w:fill="FFFFFF"/>
                                  <w:vAlign w:val="bottom"/>
                                </w:tcPr>
                                <w:p w14:paraId="14C39F1C" w14:textId="77777777" w:rsidR="00DA51AE" w:rsidRDefault="00DA51AE">
                                  <w:pPr>
                                    <w:pStyle w:val="Other0"/>
                                    <w:spacing w:line="240" w:lineRule="auto"/>
                                    <w:ind w:firstLine="160"/>
                                    <w:rPr>
                                      <w:sz w:val="14"/>
                                      <w:szCs w:val="14"/>
                                    </w:rPr>
                                  </w:pPr>
                                  <w:r>
                                    <w:rPr>
                                      <w:rFonts w:ascii="Tahoma" w:eastAsia="Tahoma" w:hAnsi="Tahoma" w:cs="Tahoma"/>
                                      <w:sz w:val="14"/>
                                      <w:szCs w:val="14"/>
                                    </w:rPr>
                                    <w:t>HBsAg (+) por más de 6 meses - Anti HBc total (+)</w:t>
                                  </w:r>
                                </w:p>
                              </w:tc>
                              <w:tc>
                                <w:tcPr>
                                  <w:tcW w:w="293" w:type="dxa"/>
                                  <w:tcBorders>
                                    <w:top w:val="single" w:sz="4" w:space="0" w:color="auto"/>
                                  </w:tcBorders>
                                  <w:shd w:val="clear" w:color="auto" w:fill="FFFFFF"/>
                                </w:tcPr>
                                <w:p w14:paraId="2FBBAB1F" w14:textId="77777777" w:rsidR="00DA51AE" w:rsidRDefault="00DA51AE">
                                  <w:pPr>
                                    <w:rPr>
                                      <w:sz w:val="10"/>
                                      <w:szCs w:val="10"/>
                                    </w:rPr>
                                  </w:pPr>
                                </w:p>
                              </w:tc>
                            </w:tr>
                            <w:tr w:rsidR="00DA51AE" w14:paraId="79F39E98" w14:textId="77777777">
                              <w:tblPrEx>
                                <w:tblCellMar>
                                  <w:top w:w="0" w:type="dxa"/>
                                  <w:bottom w:w="0" w:type="dxa"/>
                                </w:tblCellMar>
                              </w:tblPrEx>
                              <w:trPr>
                                <w:trHeight w:hRule="exact" w:val="288"/>
                              </w:trPr>
                              <w:tc>
                                <w:tcPr>
                                  <w:tcW w:w="1464" w:type="dxa"/>
                                  <w:tcBorders>
                                    <w:top w:val="single" w:sz="4" w:space="0" w:color="auto"/>
                                    <w:bottom w:val="single" w:sz="4" w:space="0" w:color="auto"/>
                                  </w:tcBorders>
                                  <w:shd w:val="clear" w:color="auto" w:fill="FFFFFF"/>
                                </w:tcPr>
                                <w:p w14:paraId="249C2B9B" w14:textId="77777777" w:rsidR="00DA51AE" w:rsidRDefault="00DA51AE">
                                  <w:pPr>
                                    <w:pStyle w:val="Other0"/>
                                    <w:spacing w:line="240" w:lineRule="auto"/>
                                    <w:ind w:firstLine="0"/>
                                    <w:rPr>
                                      <w:sz w:val="14"/>
                                      <w:szCs w:val="14"/>
                                    </w:rPr>
                                  </w:pPr>
                                  <w:r>
                                    <w:rPr>
                                      <w:rFonts w:ascii="Tahoma" w:eastAsia="Tahoma" w:hAnsi="Tahoma" w:cs="Tahoma"/>
                                      <w:sz w:val="14"/>
                                      <w:szCs w:val="14"/>
                                    </w:rPr>
                                    <w:t>Curación</w:t>
                                  </w:r>
                                </w:p>
                              </w:tc>
                              <w:tc>
                                <w:tcPr>
                                  <w:tcW w:w="5251" w:type="dxa"/>
                                  <w:tcBorders>
                                    <w:top w:val="single" w:sz="4" w:space="0" w:color="auto"/>
                                    <w:bottom w:val="single" w:sz="4" w:space="0" w:color="auto"/>
                                  </w:tcBorders>
                                  <w:shd w:val="clear" w:color="auto" w:fill="FFFFFF"/>
                                </w:tcPr>
                                <w:p w14:paraId="16418D89" w14:textId="77777777" w:rsidR="00DA51AE" w:rsidRDefault="00DA51AE">
                                  <w:pPr>
                                    <w:pStyle w:val="Other0"/>
                                    <w:spacing w:line="240" w:lineRule="auto"/>
                                    <w:ind w:firstLine="160"/>
                                    <w:rPr>
                                      <w:sz w:val="14"/>
                                      <w:szCs w:val="14"/>
                                    </w:rPr>
                                  </w:pPr>
                                  <w:r>
                                    <w:rPr>
                                      <w:rFonts w:ascii="Tahoma" w:eastAsia="Tahoma" w:hAnsi="Tahoma" w:cs="Tahoma"/>
                                      <w:sz w:val="14"/>
                                      <w:szCs w:val="14"/>
                                    </w:rPr>
                                    <w:t>HBsAg (-) - Anti HBc (+) - Anti HBs (+)</w:t>
                                  </w:r>
                                </w:p>
                              </w:tc>
                              <w:tc>
                                <w:tcPr>
                                  <w:tcW w:w="293" w:type="dxa"/>
                                  <w:tcBorders>
                                    <w:top w:val="single" w:sz="4" w:space="0" w:color="auto"/>
                                    <w:bottom w:val="single" w:sz="4" w:space="0" w:color="auto"/>
                                  </w:tcBorders>
                                  <w:shd w:val="clear" w:color="auto" w:fill="FFFFFF"/>
                                </w:tcPr>
                                <w:p w14:paraId="6BDF8B65" w14:textId="77777777" w:rsidR="00DA51AE" w:rsidRDefault="00DA51AE">
                                  <w:pPr>
                                    <w:rPr>
                                      <w:sz w:val="10"/>
                                      <w:szCs w:val="10"/>
                                    </w:rPr>
                                  </w:pPr>
                                </w:p>
                              </w:tc>
                            </w:tr>
                          </w:tbl>
                          <w:p w14:paraId="121825A2" w14:textId="77777777" w:rsidR="00DA51AE" w:rsidRDefault="00DA51AE">
                            <w:pPr>
                              <w:spacing w:line="1" w:lineRule="exact"/>
                            </w:pPr>
                          </w:p>
                        </w:txbxContent>
                      </wps:txbx>
                      <wps:bodyPr lIns="0" tIns="0" rIns="0" bIns="0"/>
                    </wps:wsp>
                  </a:graphicData>
                </a:graphic>
              </wp:anchor>
            </w:drawing>
          </mc:Choice>
          <mc:Fallback>
            <w:pict>
              <v:shape w14:anchorId="0571A704" id="Shape 638" o:spid="_x0000_s1229" type="#_x0000_t202" style="position:absolute;left:0;text-align:left;margin-left:2.25pt;margin-top:432.25pt;width:350.4pt;height:88.3pt;z-index:251855872;visibility:visible;mso-wrap-style:square;mso-wrap-distance-left:9.95pt;mso-wrap-distance-top:204.8pt;mso-wrap-distance-right:9pt;mso-wrap-distance-bottom:31.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464"/>
                        <w:gridCol w:w="5251"/>
                        <w:gridCol w:w="293"/>
                      </w:tblGrid>
                      <w:tr w:rsidR="00DA51AE" w14:paraId="1AFF355A" w14:textId="77777777">
                        <w:tblPrEx>
                          <w:tblCellMar>
                            <w:top w:w="0" w:type="dxa"/>
                            <w:bottom w:w="0" w:type="dxa"/>
                          </w:tblCellMar>
                        </w:tblPrEx>
                        <w:trPr>
                          <w:trHeight w:hRule="exact" w:val="490"/>
                          <w:tblHeader/>
                        </w:trPr>
                        <w:tc>
                          <w:tcPr>
                            <w:tcW w:w="6715" w:type="dxa"/>
                            <w:gridSpan w:val="2"/>
                            <w:shd w:val="clear" w:color="auto" w:fill="231F20"/>
                            <w:vAlign w:val="center"/>
                          </w:tcPr>
                          <w:p w14:paraId="3D347C2A"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VIII.2.4. </w:t>
                            </w:r>
                            <w:r>
                              <w:rPr>
                                <w:rFonts w:ascii="Tahoma" w:eastAsia="Tahoma" w:hAnsi="Tahoma" w:cs="Tahoma"/>
                                <w:b/>
                                <w:bCs/>
                                <w:color w:val="FFFFFF"/>
                                <w:sz w:val="15"/>
                                <w:szCs w:val="15"/>
                              </w:rPr>
                              <w:t>Interpretación de los marcadores serológicos de la Hepatitis B</w:t>
                            </w:r>
                          </w:p>
                        </w:tc>
                        <w:tc>
                          <w:tcPr>
                            <w:tcW w:w="293" w:type="dxa"/>
                            <w:shd w:val="clear" w:color="auto" w:fill="231F20"/>
                          </w:tcPr>
                          <w:p w14:paraId="218C35F8" w14:textId="77777777" w:rsidR="00DA51AE" w:rsidRDefault="00DA51AE">
                            <w:pPr>
                              <w:rPr>
                                <w:sz w:val="10"/>
                                <w:szCs w:val="10"/>
                              </w:rPr>
                            </w:pPr>
                          </w:p>
                        </w:tc>
                      </w:tr>
                      <w:tr w:rsidR="00DA51AE" w14:paraId="7A28C211" w14:textId="77777777">
                        <w:tblPrEx>
                          <w:tblCellMar>
                            <w:top w:w="0" w:type="dxa"/>
                            <w:bottom w:w="0" w:type="dxa"/>
                          </w:tblCellMar>
                        </w:tblPrEx>
                        <w:trPr>
                          <w:trHeight w:hRule="exact" w:val="370"/>
                        </w:trPr>
                        <w:tc>
                          <w:tcPr>
                            <w:tcW w:w="1464" w:type="dxa"/>
                            <w:tcBorders>
                              <w:top w:val="single" w:sz="4" w:space="0" w:color="auto"/>
                              <w:left w:val="single" w:sz="4" w:space="0" w:color="auto"/>
                            </w:tcBorders>
                            <w:shd w:val="clear" w:color="auto" w:fill="D2D3D5"/>
                            <w:vAlign w:val="bottom"/>
                          </w:tcPr>
                          <w:p w14:paraId="4BAE7165" w14:textId="77777777" w:rsidR="00DA51AE" w:rsidRDefault="00DA51AE">
                            <w:pPr>
                              <w:pStyle w:val="Other0"/>
                              <w:spacing w:line="240" w:lineRule="auto"/>
                              <w:ind w:firstLine="0"/>
                              <w:rPr>
                                <w:sz w:val="14"/>
                                <w:szCs w:val="14"/>
                              </w:rPr>
                            </w:pPr>
                            <w:r>
                              <w:rPr>
                                <w:rFonts w:ascii="Tahoma" w:eastAsia="Tahoma" w:hAnsi="Tahoma" w:cs="Tahoma"/>
                                <w:b/>
                                <w:bCs/>
                                <w:sz w:val="14"/>
                                <w:szCs w:val="14"/>
                              </w:rPr>
                              <w:t>DIAGNÓSTICO</w:t>
                            </w:r>
                          </w:p>
                        </w:tc>
                        <w:tc>
                          <w:tcPr>
                            <w:tcW w:w="5251" w:type="dxa"/>
                            <w:tcBorders>
                              <w:top w:val="single" w:sz="4" w:space="0" w:color="auto"/>
                            </w:tcBorders>
                            <w:shd w:val="clear" w:color="auto" w:fill="D2D3D5"/>
                            <w:vAlign w:val="bottom"/>
                          </w:tcPr>
                          <w:p w14:paraId="7E411644" w14:textId="77777777" w:rsidR="00DA51AE" w:rsidRDefault="00DA51AE">
                            <w:pPr>
                              <w:pStyle w:val="Other0"/>
                              <w:spacing w:line="240" w:lineRule="auto"/>
                              <w:ind w:firstLine="160"/>
                              <w:rPr>
                                <w:sz w:val="14"/>
                                <w:szCs w:val="14"/>
                              </w:rPr>
                            </w:pPr>
                            <w:r>
                              <w:rPr>
                                <w:rFonts w:ascii="Tahoma" w:eastAsia="Tahoma" w:hAnsi="Tahoma" w:cs="Tahoma"/>
                                <w:b/>
                                <w:bCs/>
                                <w:sz w:val="14"/>
                                <w:szCs w:val="14"/>
                              </w:rPr>
                              <w:t>MARCADOR SEROLÓGICO</w:t>
                            </w:r>
                          </w:p>
                        </w:tc>
                        <w:tc>
                          <w:tcPr>
                            <w:tcW w:w="293" w:type="dxa"/>
                            <w:tcBorders>
                              <w:top w:val="single" w:sz="4" w:space="0" w:color="auto"/>
                              <w:right w:val="single" w:sz="4" w:space="0" w:color="auto"/>
                            </w:tcBorders>
                            <w:shd w:val="clear" w:color="auto" w:fill="D2D3D5"/>
                          </w:tcPr>
                          <w:p w14:paraId="22002218" w14:textId="77777777" w:rsidR="00DA51AE" w:rsidRDefault="00DA51AE">
                            <w:pPr>
                              <w:rPr>
                                <w:sz w:val="10"/>
                                <w:szCs w:val="10"/>
                              </w:rPr>
                            </w:pPr>
                          </w:p>
                        </w:tc>
                      </w:tr>
                      <w:tr w:rsidR="00DA51AE" w14:paraId="43E7E4B7" w14:textId="77777777">
                        <w:tblPrEx>
                          <w:tblCellMar>
                            <w:top w:w="0" w:type="dxa"/>
                            <w:bottom w:w="0" w:type="dxa"/>
                          </w:tblCellMar>
                        </w:tblPrEx>
                        <w:trPr>
                          <w:trHeight w:hRule="exact" w:val="370"/>
                        </w:trPr>
                        <w:tc>
                          <w:tcPr>
                            <w:tcW w:w="1464" w:type="dxa"/>
                            <w:tcBorders>
                              <w:top w:val="single" w:sz="4" w:space="0" w:color="auto"/>
                            </w:tcBorders>
                            <w:shd w:val="clear" w:color="auto" w:fill="FFFFFF"/>
                            <w:vAlign w:val="bottom"/>
                          </w:tcPr>
                          <w:p w14:paraId="08A9EDBB" w14:textId="77777777" w:rsidR="00DA51AE" w:rsidRDefault="00DA51AE">
                            <w:pPr>
                              <w:pStyle w:val="Other0"/>
                              <w:spacing w:line="240" w:lineRule="auto"/>
                              <w:ind w:firstLine="0"/>
                              <w:rPr>
                                <w:sz w:val="14"/>
                                <w:szCs w:val="14"/>
                              </w:rPr>
                            </w:pPr>
                            <w:r>
                              <w:rPr>
                                <w:rFonts w:ascii="Tahoma" w:eastAsia="Tahoma" w:hAnsi="Tahoma" w:cs="Tahoma"/>
                                <w:sz w:val="14"/>
                                <w:szCs w:val="14"/>
                              </w:rPr>
                              <w:t>Hepatitis B aguda</w:t>
                            </w:r>
                          </w:p>
                        </w:tc>
                        <w:tc>
                          <w:tcPr>
                            <w:tcW w:w="5251" w:type="dxa"/>
                            <w:tcBorders>
                              <w:top w:val="single" w:sz="4" w:space="0" w:color="auto"/>
                            </w:tcBorders>
                            <w:shd w:val="clear" w:color="auto" w:fill="FFFFFF"/>
                            <w:vAlign w:val="bottom"/>
                          </w:tcPr>
                          <w:p w14:paraId="7A11D39B" w14:textId="77777777" w:rsidR="00DA51AE" w:rsidRDefault="00DA51AE">
                            <w:pPr>
                              <w:pStyle w:val="Other0"/>
                              <w:spacing w:line="240" w:lineRule="auto"/>
                              <w:ind w:firstLine="160"/>
                              <w:rPr>
                                <w:sz w:val="14"/>
                                <w:szCs w:val="14"/>
                              </w:rPr>
                            </w:pPr>
                            <w:r>
                              <w:rPr>
                                <w:rFonts w:ascii="Tahoma" w:eastAsia="Tahoma" w:hAnsi="Tahoma" w:cs="Tahoma"/>
                                <w:sz w:val="14"/>
                                <w:szCs w:val="14"/>
                              </w:rPr>
                              <w:t>HBsAg (+) - IgMHBc (+)</w:t>
                            </w:r>
                          </w:p>
                        </w:tc>
                        <w:tc>
                          <w:tcPr>
                            <w:tcW w:w="293" w:type="dxa"/>
                            <w:tcBorders>
                              <w:top w:val="single" w:sz="4" w:space="0" w:color="auto"/>
                            </w:tcBorders>
                            <w:shd w:val="clear" w:color="auto" w:fill="FFFFFF"/>
                          </w:tcPr>
                          <w:p w14:paraId="18EFD5C0" w14:textId="77777777" w:rsidR="00DA51AE" w:rsidRDefault="00DA51AE">
                            <w:pPr>
                              <w:rPr>
                                <w:sz w:val="10"/>
                                <w:szCs w:val="10"/>
                              </w:rPr>
                            </w:pPr>
                          </w:p>
                        </w:tc>
                      </w:tr>
                      <w:tr w:rsidR="00DA51AE" w14:paraId="4DA095B5" w14:textId="77777777">
                        <w:tblPrEx>
                          <w:tblCellMar>
                            <w:top w:w="0" w:type="dxa"/>
                            <w:bottom w:w="0" w:type="dxa"/>
                          </w:tblCellMar>
                        </w:tblPrEx>
                        <w:trPr>
                          <w:trHeight w:hRule="exact" w:val="250"/>
                        </w:trPr>
                        <w:tc>
                          <w:tcPr>
                            <w:tcW w:w="1464" w:type="dxa"/>
                            <w:tcBorders>
                              <w:top w:val="single" w:sz="4" w:space="0" w:color="auto"/>
                            </w:tcBorders>
                            <w:shd w:val="clear" w:color="auto" w:fill="FFFFFF"/>
                            <w:vAlign w:val="bottom"/>
                          </w:tcPr>
                          <w:p w14:paraId="323E22A3" w14:textId="77777777" w:rsidR="00DA51AE" w:rsidRDefault="00DA51AE">
                            <w:pPr>
                              <w:pStyle w:val="Other0"/>
                              <w:spacing w:line="240" w:lineRule="auto"/>
                              <w:ind w:firstLine="0"/>
                              <w:rPr>
                                <w:sz w:val="14"/>
                                <w:szCs w:val="14"/>
                              </w:rPr>
                            </w:pPr>
                            <w:r>
                              <w:rPr>
                                <w:rFonts w:ascii="Tahoma" w:eastAsia="Tahoma" w:hAnsi="Tahoma" w:cs="Tahoma"/>
                                <w:sz w:val="14"/>
                                <w:szCs w:val="14"/>
                              </w:rPr>
                              <w:t>Hepatitis B crónica</w:t>
                            </w:r>
                          </w:p>
                        </w:tc>
                        <w:tc>
                          <w:tcPr>
                            <w:tcW w:w="5251" w:type="dxa"/>
                            <w:tcBorders>
                              <w:top w:val="single" w:sz="4" w:space="0" w:color="auto"/>
                            </w:tcBorders>
                            <w:shd w:val="clear" w:color="auto" w:fill="FFFFFF"/>
                            <w:vAlign w:val="bottom"/>
                          </w:tcPr>
                          <w:p w14:paraId="14C39F1C" w14:textId="77777777" w:rsidR="00DA51AE" w:rsidRDefault="00DA51AE">
                            <w:pPr>
                              <w:pStyle w:val="Other0"/>
                              <w:spacing w:line="240" w:lineRule="auto"/>
                              <w:ind w:firstLine="160"/>
                              <w:rPr>
                                <w:sz w:val="14"/>
                                <w:szCs w:val="14"/>
                              </w:rPr>
                            </w:pPr>
                            <w:r>
                              <w:rPr>
                                <w:rFonts w:ascii="Tahoma" w:eastAsia="Tahoma" w:hAnsi="Tahoma" w:cs="Tahoma"/>
                                <w:sz w:val="14"/>
                                <w:szCs w:val="14"/>
                              </w:rPr>
                              <w:t>HBsAg (+) por más de 6 meses - Anti HBc total (+)</w:t>
                            </w:r>
                          </w:p>
                        </w:tc>
                        <w:tc>
                          <w:tcPr>
                            <w:tcW w:w="293" w:type="dxa"/>
                            <w:tcBorders>
                              <w:top w:val="single" w:sz="4" w:space="0" w:color="auto"/>
                            </w:tcBorders>
                            <w:shd w:val="clear" w:color="auto" w:fill="FFFFFF"/>
                          </w:tcPr>
                          <w:p w14:paraId="2FBBAB1F" w14:textId="77777777" w:rsidR="00DA51AE" w:rsidRDefault="00DA51AE">
                            <w:pPr>
                              <w:rPr>
                                <w:sz w:val="10"/>
                                <w:szCs w:val="10"/>
                              </w:rPr>
                            </w:pPr>
                          </w:p>
                        </w:tc>
                      </w:tr>
                      <w:tr w:rsidR="00DA51AE" w14:paraId="79F39E98" w14:textId="77777777">
                        <w:tblPrEx>
                          <w:tblCellMar>
                            <w:top w:w="0" w:type="dxa"/>
                            <w:bottom w:w="0" w:type="dxa"/>
                          </w:tblCellMar>
                        </w:tblPrEx>
                        <w:trPr>
                          <w:trHeight w:hRule="exact" w:val="288"/>
                        </w:trPr>
                        <w:tc>
                          <w:tcPr>
                            <w:tcW w:w="1464" w:type="dxa"/>
                            <w:tcBorders>
                              <w:top w:val="single" w:sz="4" w:space="0" w:color="auto"/>
                              <w:bottom w:val="single" w:sz="4" w:space="0" w:color="auto"/>
                            </w:tcBorders>
                            <w:shd w:val="clear" w:color="auto" w:fill="FFFFFF"/>
                          </w:tcPr>
                          <w:p w14:paraId="249C2B9B" w14:textId="77777777" w:rsidR="00DA51AE" w:rsidRDefault="00DA51AE">
                            <w:pPr>
                              <w:pStyle w:val="Other0"/>
                              <w:spacing w:line="240" w:lineRule="auto"/>
                              <w:ind w:firstLine="0"/>
                              <w:rPr>
                                <w:sz w:val="14"/>
                                <w:szCs w:val="14"/>
                              </w:rPr>
                            </w:pPr>
                            <w:r>
                              <w:rPr>
                                <w:rFonts w:ascii="Tahoma" w:eastAsia="Tahoma" w:hAnsi="Tahoma" w:cs="Tahoma"/>
                                <w:sz w:val="14"/>
                                <w:szCs w:val="14"/>
                              </w:rPr>
                              <w:t>Curación</w:t>
                            </w:r>
                          </w:p>
                        </w:tc>
                        <w:tc>
                          <w:tcPr>
                            <w:tcW w:w="5251" w:type="dxa"/>
                            <w:tcBorders>
                              <w:top w:val="single" w:sz="4" w:space="0" w:color="auto"/>
                              <w:bottom w:val="single" w:sz="4" w:space="0" w:color="auto"/>
                            </w:tcBorders>
                            <w:shd w:val="clear" w:color="auto" w:fill="FFFFFF"/>
                          </w:tcPr>
                          <w:p w14:paraId="16418D89" w14:textId="77777777" w:rsidR="00DA51AE" w:rsidRDefault="00DA51AE">
                            <w:pPr>
                              <w:pStyle w:val="Other0"/>
                              <w:spacing w:line="240" w:lineRule="auto"/>
                              <w:ind w:firstLine="160"/>
                              <w:rPr>
                                <w:sz w:val="14"/>
                                <w:szCs w:val="14"/>
                              </w:rPr>
                            </w:pPr>
                            <w:r>
                              <w:rPr>
                                <w:rFonts w:ascii="Tahoma" w:eastAsia="Tahoma" w:hAnsi="Tahoma" w:cs="Tahoma"/>
                                <w:sz w:val="14"/>
                                <w:szCs w:val="14"/>
                              </w:rPr>
                              <w:t>HBsAg (-) - Anti HBc (+) - Anti HBs (+)</w:t>
                            </w:r>
                          </w:p>
                        </w:tc>
                        <w:tc>
                          <w:tcPr>
                            <w:tcW w:w="293" w:type="dxa"/>
                            <w:tcBorders>
                              <w:top w:val="single" w:sz="4" w:space="0" w:color="auto"/>
                              <w:bottom w:val="single" w:sz="4" w:space="0" w:color="auto"/>
                            </w:tcBorders>
                            <w:shd w:val="clear" w:color="auto" w:fill="FFFFFF"/>
                          </w:tcPr>
                          <w:p w14:paraId="6BDF8B65" w14:textId="77777777" w:rsidR="00DA51AE" w:rsidRDefault="00DA51AE">
                            <w:pPr>
                              <w:rPr>
                                <w:sz w:val="10"/>
                                <w:szCs w:val="10"/>
                              </w:rPr>
                            </w:pPr>
                          </w:p>
                        </w:tc>
                      </w:tr>
                    </w:tbl>
                    <w:p w14:paraId="121825A2"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60320" behindDoc="0" locked="0" layoutInCell="1" allowOverlap="1" wp14:anchorId="2FF6B595" wp14:editId="26A0E395">
                <wp:simplePos x="0" y="0"/>
                <wp:positionH relativeFrom="margin">
                  <wp:posOffset>80645</wp:posOffset>
                </wp:positionH>
                <wp:positionV relativeFrom="margin">
                  <wp:posOffset>6620510</wp:posOffset>
                </wp:positionV>
                <wp:extent cx="494030" cy="137160"/>
                <wp:effectExtent l="0" t="0" r="0" b="0"/>
                <wp:wrapNone/>
                <wp:docPr id="640" name="Shape 640"/>
                <wp:cNvGraphicFramePr/>
                <a:graphic xmlns:a="http://schemas.openxmlformats.org/drawingml/2006/main">
                  <a:graphicData uri="http://schemas.microsoft.com/office/word/2010/wordprocessingShape">
                    <wps:wsp>
                      <wps:cNvSpPr txBox="1"/>
                      <wps:spPr>
                        <a:xfrm>
                          <a:off x="0" y="0"/>
                          <a:ext cx="494030" cy="137160"/>
                        </a:xfrm>
                        <a:prstGeom prst="rect">
                          <a:avLst/>
                        </a:prstGeom>
                        <a:noFill/>
                      </wps:spPr>
                      <wps:txbx>
                        <w:txbxContent>
                          <w:p w14:paraId="1754CDEA" w14:textId="77777777" w:rsidR="00DA51AE" w:rsidRDefault="00DA51AE">
                            <w:pPr>
                              <w:pStyle w:val="Tablecaption0"/>
                              <w:spacing w:line="240" w:lineRule="auto"/>
                              <w:rPr>
                                <w:sz w:val="14"/>
                                <w:szCs w:val="14"/>
                              </w:rPr>
                            </w:pPr>
                            <w:r>
                              <w:rPr>
                                <w:i w:val="0"/>
                                <w:iCs w:val="0"/>
                                <w:sz w:val="14"/>
                                <w:szCs w:val="14"/>
                              </w:rPr>
                              <w:t>Vacunación</w:t>
                            </w:r>
                          </w:p>
                        </w:txbxContent>
                      </wps:txbx>
                      <wps:bodyPr lIns="0" tIns="0" rIns="0" bIns="0"/>
                    </wps:wsp>
                  </a:graphicData>
                </a:graphic>
              </wp:anchor>
            </w:drawing>
          </mc:Choice>
          <mc:Fallback>
            <w:pict>
              <v:shape w14:anchorId="2FF6B595" id="Shape 640" o:spid="_x0000_s1230" type="#_x0000_t202" style="position:absolute;left:0;text-align:left;margin-left:6.35pt;margin-top:521.3pt;width:38.9pt;height:10.8pt;z-index:25196032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" filled="f" stroked="f">
                <v:textbox inset="0,0,0,0">
                  <w:txbxContent>
                    <w:p w14:paraId="1754CDEA" w14:textId="77777777" w:rsidR="00DA51AE" w:rsidRDefault="00DA51AE">
                      <w:pPr>
                        <w:pStyle w:val="Tablecaption0"/>
                        <w:spacing w:line="240" w:lineRule="auto"/>
                        <w:rPr>
                          <w:sz w:val="14"/>
                          <w:szCs w:val="14"/>
                        </w:rPr>
                      </w:pPr>
                      <w:r>
                        <w:rPr>
                          <w:i w:val="0"/>
                          <w:iCs w:val="0"/>
                          <w:sz w:val="14"/>
                          <w:szCs w:val="14"/>
                        </w:rPr>
                        <w:t>Vacunación</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61344" behindDoc="0" locked="0" layoutInCell="1" allowOverlap="1" wp14:anchorId="0547856D" wp14:editId="23D66637">
                <wp:simplePos x="0" y="0"/>
                <wp:positionH relativeFrom="margin">
                  <wp:posOffset>1052830</wp:posOffset>
                </wp:positionH>
                <wp:positionV relativeFrom="margin">
                  <wp:posOffset>6623685</wp:posOffset>
                </wp:positionV>
                <wp:extent cx="502920" cy="133985"/>
                <wp:effectExtent l="0" t="0" r="0" b="0"/>
                <wp:wrapNone/>
                <wp:docPr id="642" name="Shape 642"/>
                <wp:cNvGraphicFramePr/>
                <a:graphic xmlns:a="http://schemas.openxmlformats.org/drawingml/2006/main">
                  <a:graphicData uri="http://schemas.microsoft.com/office/word/2010/wordprocessingShape">
                    <wps:wsp>
                      <wps:cNvSpPr txBox="1"/>
                      <wps:spPr>
                        <a:xfrm>
                          <a:off x="0" y="0"/>
                          <a:ext cx="502920" cy="133985"/>
                        </a:xfrm>
                        <a:prstGeom prst="rect">
                          <a:avLst/>
                        </a:prstGeom>
                        <a:noFill/>
                      </wps:spPr>
                      <wps:txbx>
                        <w:txbxContent>
                          <w:p w14:paraId="75CCA9B2" w14:textId="77777777" w:rsidR="00DA51AE" w:rsidRDefault="00DA51AE">
                            <w:pPr>
                              <w:pStyle w:val="Tablecaption0"/>
                              <w:spacing w:line="240" w:lineRule="auto"/>
                              <w:rPr>
                                <w:sz w:val="14"/>
                                <w:szCs w:val="14"/>
                              </w:rPr>
                            </w:pPr>
                            <w:r>
                              <w:rPr>
                                <w:i w:val="0"/>
                                <w:iCs w:val="0"/>
                                <w:sz w:val="14"/>
                                <w:szCs w:val="14"/>
                              </w:rPr>
                              <w:t>Anti HBs (+)</w:t>
                            </w:r>
                          </w:p>
                        </w:txbxContent>
                      </wps:txbx>
                      <wps:bodyPr lIns="0" tIns="0" rIns="0" bIns="0"/>
                    </wps:wsp>
                  </a:graphicData>
                </a:graphic>
              </wp:anchor>
            </w:drawing>
          </mc:Choice>
          <mc:Fallback>
            <w:pict>
              <v:shape w14:anchorId="0547856D" id="Shape 642" o:spid="_x0000_s1231" type="#_x0000_t202" style="position:absolute;left:0;text-align:left;margin-left:82.9pt;margin-top:521.55pt;width:39.6pt;height:10.55pt;z-index:25196134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" filled="f" stroked="f">
                <v:textbox inset="0,0,0,0">
                  <w:txbxContent>
                    <w:p w14:paraId="75CCA9B2" w14:textId="77777777" w:rsidR="00DA51AE" w:rsidRDefault="00DA51AE">
                      <w:pPr>
                        <w:pStyle w:val="Tablecaption0"/>
                        <w:spacing w:line="240" w:lineRule="auto"/>
                        <w:rPr>
                          <w:sz w:val="14"/>
                          <w:szCs w:val="14"/>
                        </w:rPr>
                      </w:pPr>
                      <w:r>
                        <w:rPr>
                          <w:i w:val="0"/>
                          <w:iCs w:val="0"/>
                          <w:sz w:val="14"/>
                          <w:szCs w:val="14"/>
                        </w:rPr>
                        <w:t>Anti HBs (+)</w:t>
                      </w:r>
                    </w:p>
                  </w:txbxContent>
                </v:textbox>
                <w10:wrap anchorx="margin" anchory="margin"/>
              </v:shape>
            </w:pict>
          </mc:Fallback>
        </mc:AlternateContent>
      </w:r>
      <w:r xmlns:w="http://schemas.openxmlformats.org/wordprocessingml/2006/main">
        <w:rPr>
          <w:sz w:val="18"/>
          <w:szCs w:val="18"/>
        </w:rPr>
        <w:t xml:space="preserve">Detectarea HBs Ag, anti HBs Ac, anti HBs Ac</w:t>
      </w:r>
      <w:r xmlns:w="http://schemas.openxmlformats.org/wordprocessingml/2006/main">
        <w:br xmlns:w="http://schemas.openxmlformats.org/wordprocessingml/2006/main" w:type="page"/>
      </w:r>
    </w:p>
    <w:p w14:paraId="12FA678D" w14:textId="77777777" w:rsidR="00DA51AE" w:rsidRDefault="00DA51AE">
      <w:pPr xmlns:w="http://schemas.openxmlformats.org/wordprocessingml/2006/main">
        <w:pStyle w:val="Heading61"/>
        <w:keepNext/>
        <w:keepLines/>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2378710" distL="4329430" distR="114300" simplePos="0" relativeHeight="251856896" behindDoc="0" locked="0" layoutInCell="1" allowOverlap="1" wp14:anchorId="731C079F" wp14:editId="155D4F15">
            <wp:simplePos x="0" y="0"/>
            <wp:positionH relativeFrom="margin">
              <wp:posOffset>4292600</wp:posOffset>
            </wp:positionH>
            <wp:positionV relativeFrom="margin">
              <wp:posOffset>12065</wp:posOffset>
            </wp:positionV>
            <wp:extent cx="182880" cy="304800"/>
            <wp:effectExtent l="0" t="0" r="0" b="0"/>
            <wp:wrapTopAndBottom/>
            <wp:docPr id="644" name="Shape 644"/>
            <wp:cNvGraphicFramePr/>
            <a:graphic xmlns:a="http://schemas.openxmlformats.org/drawingml/2006/main">
              <a:graphicData uri="http://schemas.openxmlformats.org/drawingml/2006/picture">
                <pic:pic xmlns:pic="http://schemas.openxmlformats.org/drawingml/2006/picture">
                  <pic:nvPicPr>
                    <pic:cNvPr id="645" name="Picture box 645"/>
                    <pic:cNvPicPr/>
                  </pic:nvPicPr>
                  <pic:blipFill>
                    <a:blip r:embed="rId141"/>
                    <a:stretch/>
                  </pic:blipFill>
                  <pic:spPr>
                    <a:xfrm>
                      <a:off x="0" y="0"/>
                      <a:ext cx="182880" cy="304800"/>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365760" distB="342900" distL="178435" distR="458470" simplePos="0" relativeHeight="251857920" behindDoc="0" locked="0" layoutInCell="1" allowOverlap="1" wp14:anchorId="37AF96E5" wp14:editId="663CA6DB">
            <wp:simplePos x="0" y="0"/>
            <wp:positionH relativeFrom="margin">
              <wp:posOffset>141605</wp:posOffset>
            </wp:positionH>
            <wp:positionV relativeFrom="margin">
              <wp:posOffset>377825</wp:posOffset>
            </wp:positionV>
            <wp:extent cx="3992880" cy="1974850"/>
            <wp:effectExtent l="0" t="0" r="0" b="0"/>
            <wp:wrapTopAndBottom/>
            <wp:docPr id="646" name="Shape 646"/>
            <wp:cNvGraphicFramePr/>
            <a:graphic xmlns:a="http://schemas.openxmlformats.org/drawingml/2006/main">
              <a:graphicData uri="http://schemas.openxmlformats.org/drawingml/2006/picture">
                <pic:pic xmlns:pic="http://schemas.openxmlformats.org/drawingml/2006/picture">
                  <pic:nvPicPr>
                    <pic:cNvPr id="647" name="Picture box 647"/>
                    <pic:cNvPicPr/>
                  </pic:nvPicPr>
                  <pic:blipFill>
                    <a:blip r:embed="rId142"/>
                    <a:stretch/>
                  </pic:blipFill>
                  <pic:spPr>
                    <a:xfrm>
                      <a:off x="0" y="0"/>
                      <a:ext cx="3992880" cy="197485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62368" behindDoc="0" locked="0" layoutInCell="1" allowOverlap="1" wp14:anchorId="3FDA0D54" wp14:editId="2B3E2D54">
                <wp:simplePos x="0" y="0"/>
                <wp:positionH relativeFrom="margin">
                  <wp:posOffset>77470</wp:posOffset>
                </wp:positionH>
                <wp:positionV relativeFrom="margin">
                  <wp:posOffset>54610</wp:posOffset>
                </wp:positionV>
                <wp:extent cx="3703320" cy="152400"/>
                <wp:effectExtent l="0" t="0" r="0" b="0"/>
                <wp:wrapNone/>
                <wp:docPr id="648" name="Shape 648"/>
                <wp:cNvGraphicFramePr/>
                <a:graphic xmlns:a="http://schemas.openxmlformats.org/drawingml/2006/main">
                  <a:graphicData uri="http://schemas.microsoft.com/office/word/2010/wordprocessingShape">
                    <wps:wsp>
                      <wps:cNvSpPr txBox="1"/>
                      <wps:spPr>
                        <a:xfrm>
                          <a:off x="0" y="0"/>
                          <a:ext cx="3703320" cy="152400"/>
                        </a:xfrm>
                        <a:prstGeom prst="rect">
                          <a:avLst/>
                        </a:prstGeom>
                        <a:noFill/>
                      </wps:spPr>
                      <wps:txbx>
                        <w:txbxContent>
                          <w:p w14:paraId="062B6AB7" w14:textId="77777777" w:rsidR="00DA51AE" w:rsidRDefault="00DA51AE">
                            <w:pPr>
                              <w:pStyle w:val="Pictur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viii.2.2. </w:t>
                            </w:r>
                            <w:r>
                              <w:rPr>
                                <w:b/>
                                <w:bCs/>
                                <w:color w:val="FFFFFF"/>
                                <w:sz w:val="15"/>
                                <w:szCs w:val="15"/>
                              </w:rPr>
                              <w:t>Curva serológica y correlación con la clínica en la Hepatitis B</w:t>
                            </w:r>
                          </w:p>
                        </w:txbxContent>
                      </wps:txbx>
                      <wps:bodyPr lIns="0" tIns="0" rIns="0" bIns="0"/>
                    </wps:wsp>
                  </a:graphicData>
                </a:graphic>
              </wp:anchor>
            </w:drawing>
          </mc:Choice>
          <mc:Fallback>
            <w:pict>
              <v:shape w14:anchorId="3FDA0D54" id="Shape 648" o:spid="_x0000_s1232" type="#_x0000_t202" style="position:absolute;left:0;text-align:left;margin-left:6.1pt;margin-top:4.3pt;width:291.6pt;height:12pt;z-index:25196236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" filled="f" stroked="f">
                <v:textbox inset="0,0,0,0">
                  <w:txbxContent>
                    <w:p w14:paraId="062B6AB7" w14:textId="77777777" w:rsidR="00DA51AE" w:rsidRDefault="00DA51AE">
                      <w:pPr>
                        <w:pStyle w:val="Pictur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viii.2.2. </w:t>
                      </w:r>
                      <w:r>
                        <w:rPr>
                          <w:b/>
                          <w:bCs/>
                          <w:color w:val="FFFFFF"/>
                          <w:sz w:val="15"/>
                          <w:szCs w:val="15"/>
                        </w:rPr>
                        <w:t>Curva serológica y correlación con la clínica en la Hepatitis B</w:t>
                      </w:r>
                    </w:p>
                  </w:txbxContent>
                </v:textbox>
                <w10:wrap anchorx="margin" anchory="margin"/>
              </v:shape>
            </w:pict>
          </mc:Fallback>
        </mc:AlternateContent>
      </w:r>
      <w:bookmarkStart xmlns:w="http://schemas.openxmlformats.org/wordprocessingml/2006/main" w:id="3129" w:name="bookmark3116"/>
      <w:bookmarkStart xmlns:w="http://schemas.openxmlformats.org/wordprocessingml/2006/main" w:id="3130" w:name="bookmark3117"/>
      <w:bookmarkStart xmlns:w="http://schemas.openxmlformats.org/wordprocessingml/2006/main" w:id="3131" w:name="bookmark3118"/>
      <w:r xmlns:w="http://schemas.openxmlformats.org/wordprocessingml/2006/main">
        <w:t xml:space="preserve">Tratament</w:t>
      </w:r>
      <w:bookmarkEnd xmlns:w="http://schemas.openxmlformats.org/wordprocessingml/2006/main" w:id="3129"/>
      <w:bookmarkEnd xmlns:w="http://schemas.openxmlformats.org/wordprocessingml/2006/main" w:id="3130"/>
      <w:bookmarkEnd xmlns:w="http://schemas.openxmlformats.org/wordprocessingml/2006/main" w:id="3131"/>
    </w:p>
    <w:p w14:paraId="2B63585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Scopul tratamentului este de a preveni dezvoltarea cirozei și a carcinomului hepatocelular. În prezent, tratamentul este indicat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pacienții cu hepatită B cronică, transaminaze crescute, HBeAg circulant și o încărcătură virală mare. În schimb, purtătorii cronici care nu au antigenul e, cu încărcături virale scăzute și niveluri normale de transaminaze, tind să aibă o evoluție cronică stabilă și, prin urmare, acestui grup nu i se oferă niciun tratament.</w:t>
      </w:r>
    </w:p>
    <w:p w14:paraId="1D413D27"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Interferonul alfa-2b se administrează subcutanat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timp de 4 luni. Răspunsul terapeutic este variabil, cu o rată de succes de 30-40%. Factori precum sexul feminin, imunocompetența, durata scurtă a hepatitei și transmiterea orizontală sunt asociați cu un prognostic mai bun. Atunci când nu se obține un răspuns favorabil, se poate administra un al doilea tratament, dar probabilitatea de răspuns este scăzută. Acest medicament poate provoca reacții adverse precoce (4 până la 8 ore după administrare), inclusiv oboseală, mialgie și dureri de cap, care nu necesită întreruperea tratamentului, și reacții adverse tardive (una până la două săptămâni după începerea tratamentului), inclusiv manifestări psihiatrice, fenomene autoimune și reacții adverse hematologice, care pot apărea în 10-15% din cazuri și pot necesita reducerea sau întreruperea tratamentului. În aceste cazuri și când terapia cu interferon eșuează, lamivudina poate fi utilizată pentru tratament prelungit de până la 2 ani.</w:t>
      </w:r>
    </w:p>
    <w:p w14:paraId="6AD3CD71"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Alte medicamente care pot fi utilizate sunt adefovirul și tenofovirul.</w:t>
      </w:r>
    </w:p>
    <w:p w14:paraId="5A7D64CE" w14:textId="77777777" w:rsidR="00DA51AE" w:rsidRDefault="00DA51AE">
      <w:pPr xmlns:w="http://schemas.openxmlformats.org/wordprocessingml/2006/main">
        <w:pStyle w:val="Heading61"/>
        <w:keepNext/>
        <w:keepLines/>
        <w:jc w:val="both"/>
      </w:pPr>
      <w:bookmarkStart xmlns:w="http://schemas.openxmlformats.org/wordprocessingml/2006/main" w:id="3132" w:name="bookmark3119"/>
      <w:bookmarkStart xmlns:w="http://schemas.openxmlformats.org/wordprocessingml/2006/main" w:id="3133" w:name="bookmark3120"/>
      <w:bookmarkStart xmlns:w="http://schemas.openxmlformats.org/wordprocessingml/2006/main" w:id="3134" w:name="bookmark3121"/>
      <w:r xmlns:w="http://schemas.openxmlformats.org/wordprocessingml/2006/main">
        <w:t xml:space="preserve">Prevenirea</w:t>
      </w:r>
      <w:bookmarkEnd xmlns:w="http://schemas.openxmlformats.org/wordprocessingml/2006/main" w:id="3132"/>
      <w:bookmarkEnd xmlns:w="http://schemas.openxmlformats.org/wordprocessingml/2006/main" w:id="3133"/>
      <w:bookmarkEnd xmlns:w="http://schemas.openxmlformats.org/wordprocessingml/2006/main" w:id="3134"/>
    </w:p>
    <w:p w14:paraId="17911D50" w14:textId="77777777" w:rsidR="00DA51AE" w:rsidRDefault="00DA51AE">
      <w:pPr xmlns:w="http://schemas.openxmlformats.org/wordprocessingml/2006/main">
        <w:pStyle w:val="Bodytext80"/>
        <w:spacing w:after="100" w:line="276" w:lineRule="auto"/>
        <w:jc w:val="both"/>
        <w:rPr>
          <w:sz w:val="18"/>
          <w:szCs w:val="18"/>
        </w:rPr>
      </w:pPr>
      <w:r xmlns:w="http://schemas.openxmlformats.org/wordprocessingml/2006/main">
        <w:rPr>
          <w:sz w:val="18"/>
          <w:szCs w:val="18"/>
        </w:rPr>
        <w:t xml:space="preserve">Profilaxie post-expunere: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Sunt disponibile gamaglobuline specifice și vaccin. Gamaglobulina specifică se administrează într-o singură doză intramusculară de 0,06 ml/kg în decurs de 2 săptămâni de la expunere și este indicată pentru sugarii născuți din mame purtătoare de HBsAg (în decurs de 12 ore de viață), leziuni prin înțepare de ace de la materiale provenite de la pacienți pozitivi sau cu risc crescut la persoane sensibile, contact sexual cu un purtător al virusului hepatitei B și contacți din gospodărie ai persoanelor cu infecție acută.</w:t>
      </w:r>
      <w:r xmlns:w="http://schemas.openxmlformats.org/wordprocessingml/2006/main">
        <w:br xmlns:w="http://schemas.openxmlformats.org/wordprocessingml/2006/main" w:type="page"/>
      </w:r>
    </w:p>
    <w:p w14:paraId="351E3DCF"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Copiii cu vârsta sub 12 luni care nu sunt vaccinați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să înceapă schema de vaccinare și să primească imunoglobulină specifică; cei cu o schemă completă de vaccinare vor primi imunoglobulină numai în cazul contactului accidental cu sângele cazului index. Copiii cu vârsta peste 12 luni trebuie să înceapă sau să finalizeze schema de vaccinare și vor primi imunoglobulină numai în cazul contactului cu sângele cazului index.</w:t>
      </w:r>
    </w:p>
    <w:p w14:paraId="64360D6E" w14:textId="77777777" w:rsidR="00DA51AE" w:rsidRDefault="00DA51AE">
      <w:pPr xmlns:w="http://schemas.openxmlformats.org/wordprocessingml/2006/main">
        <w:pStyle w:val="Heading61"/>
        <w:keepNext/>
        <w:keepLines/>
      </w:pPr>
      <w:bookmarkStart xmlns:w="http://schemas.openxmlformats.org/wordprocessingml/2006/main" w:id="3135" w:name="bookmark3122"/>
      <w:bookmarkStart xmlns:w="http://schemas.openxmlformats.org/wordprocessingml/2006/main" w:id="3136" w:name="bookmark3123"/>
      <w:bookmarkStart xmlns:w="http://schemas.openxmlformats.org/wordprocessingml/2006/main" w:id="3137" w:name="bookmark3124"/>
      <w:r xmlns:w="http://schemas.openxmlformats.org/wordprocessingml/2006/main">
        <w:t xml:space="preserve">Transmiterea perinatală</w:t>
      </w:r>
      <w:bookmarkEnd xmlns:w="http://schemas.openxmlformats.org/wordprocessingml/2006/main" w:id="3135"/>
      <w:bookmarkEnd xmlns:w="http://schemas.openxmlformats.org/wordprocessingml/2006/main" w:id="3136"/>
      <w:bookmarkEnd xmlns:w="http://schemas.openxmlformats.org/wordprocessingml/2006/main" w:id="3137"/>
    </w:p>
    <w:p w14:paraId="08AE2FFF" w14:textId="77777777" w:rsidR="00DA51AE" w:rsidRDefault="00DA51AE">
      <w:pPr xmlns:w="http://schemas.openxmlformats.org/wordprocessingml/2006/main">
        <w:pStyle w:val="Bodytext80"/>
        <w:spacing w:after="100" w:line="276" w:lineRule="auto"/>
        <w:jc w:val="both"/>
        <w:rPr>
          <w:sz w:val="18"/>
          <w:szCs w:val="18"/>
        </w:rPr>
      </w:pPr>
      <w:r xmlns:w="http://schemas.openxmlformats.org/wordprocessingml/2006/main">
        <w:rPr>
          <w:sz w:val="18"/>
          <w:szCs w:val="18"/>
        </w:rPr>
        <w:t xml:space="preserve">Există riscul de infecție fetală ori de câte ori mama este HBsAg pozitivă, iar acest risc crește odată cu nivelul de infecțiozitate al serului matern (HBeAg pozitiv). Cinci procente dintre nou-născuți sunt infectați in utero, iar 95% sunt infectați la naștere. Nou-născuții mamelor HBsAg pozitive trebuie să primească 0,5 ml de imunoglobulină specifică intramuscular și prima doză de vaccin în decurs de 12 ore de la naștere. Administrarea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imunoglobulinei specifice variază în funcție de greutate.</w:t>
      </w:r>
    </w:p>
    <w:p w14:paraId="1D7406D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 distB="254000" distL="114300" distR="114300" simplePos="0" relativeHeight="251858944" behindDoc="0" locked="0" layoutInCell="1" allowOverlap="1" wp14:anchorId="0B5DB2E1" wp14:editId="24A42088">
                <wp:simplePos x="0" y="0"/>
                <wp:positionH relativeFrom="margin">
                  <wp:posOffset>19685</wp:posOffset>
                </wp:positionH>
                <wp:positionV relativeFrom="margin">
                  <wp:posOffset>3666490</wp:posOffset>
                </wp:positionV>
                <wp:extent cx="4458970" cy="3173095"/>
                <wp:effectExtent l="0" t="0" r="0" b="0"/>
                <wp:wrapTopAndBottom/>
                <wp:docPr id="650" name="Shape 650"/>
                <wp:cNvGraphicFramePr/>
                <a:graphic xmlns:a="http://schemas.openxmlformats.org/drawingml/2006/main">
                  <a:graphicData uri="http://schemas.microsoft.com/office/word/2010/wordprocessingShape">
                    <wps:wsp>
                      <wps:cNvSpPr txBox="1"/>
                      <wps:spPr>
                        <a:xfrm>
                          <a:off x="0" y="0"/>
                          <a:ext cx="4458970" cy="31730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18"/>
                              <w:gridCol w:w="1459"/>
                              <w:gridCol w:w="1517"/>
                              <w:gridCol w:w="1286"/>
                              <w:gridCol w:w="1642"/>
                            </w:tblGrid>
                            <w:tr w:rsidR="00DA51AE" w14:paraId="256BEB57" w14:textId="77777777">
                              <w:tblPrEx>
                                <w:tblCellMar>
                                  <w:top w:w="0" w:type="dxa"/>
                                  <w:bottom w:w="0" w:type="dxa"/>
                                </w:tblCellMar>
                              </w:tblPrEx>
                              <w:trPr>
                                <w:trHeight w:hRule="exact" w:val="667"/>
                                <w:tblHeader/>
                              </w:trPr>
                              <w:tc>
                                <w:tcPr>
                                  <w:tcW w:w="7022" w:type="dxa"/>
                                  <w:gridSpan w:val="5"/>
                                  <w:shd w:val="clear" w:color="auto" w:fill="231F20"/>
                                  <w:vAlign w:val="center"/>
                                </w:tcPr>
                                <w:p w14:paraId="67B7312F"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6629"/>
                                    </w:tabs>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VIII.2.5. </w:t>
                                  </w:r>
                                  <w:r>
                                    <w:rPr>
                                      <w:rFonts w:ascii="Tahoma" w:eastAsia="Tahoma" w:hAnsi="Tahoma" w:cs="Tahoma"/>
                                      <w:b/>
                                      <w:bCs/>
                                      <w:color w:val="FFFFFF"/>
                                      <w:sz w:val="15"/>
                                      <w:szCs w:val="15"/>
                                    </w:rPr>
                                    <w:t>Recomendaciones para profilaxis contra hepatitis B después</w:t>
                                  </w:r>
                                  <w:r>
                                    <w:rPr>
                                      <w:rFonts w:ascii="Tahoma" w:eastAsia="Tahoma" w:hAnsi="Tahoma" w:cs="Tahoma"/>
                                      <w:b/>
                                      <w:bCs/>
                                      <w:color w:val="FFFFFF"/>
                                      <w:sz w:val="15"/>
                                      <w:szCs w:val="15"/>
                                    </w:rPr>
                                    <w:tab/>
                                    <w:t>■</w:t>
                                  </w:r>
                                </w:p>
                                <w:p w14:paraId="79E6C6F7"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b/>
                                      <w:bCs/>
                                      <w:color w:val="FFFFFF"/>
                                      <w:sz w:val="15"/>
                                      <w:szCs w:val="15"/>
                                    </w:rPr>
                                    <w:t>de exposición percutánea o permucosa</w:t>
                                  </w:r>
                                </w:p>
                              </w:tc>
                            </w:tr>
                            <w:tr w:rsidR="00DA51AE" w14:paraId="4E538551" w14:textId="77777777">
                              <w:tblPrEx>
                                <w:tblCellMar>
                                  <w:top w:w="0" w:type="dxa"/>
                                  <w:bottom w:w="0" w:type="dxa"/>
                                </w:tblCellMar>
                              </w:tblPrEx>
                              <w:trPr>
                                <w:trHeight w:hRule="exact" w:val="442"/>
                              </w:trPr>
                              <w:tc>
                                <w:tcPr>
                                  <w:tcW w:w="2577" w:type="dxa"/>
                                  <w:gridSpan w:val="2"/>
                                  <w:tcBorders>
                                    <w:top w:val="single" w:sz="4" w:space="0" w:color="auto"/>
                                    <w:left w:val="single" w:sz="4" w:space="0" w:color="auto"/>
                                  </w:tcBorders>
                                  <w:shd w:val="clear" w:color="auto" w:fill="D2D3D5"/>
                                  <w:vAlign w:val="center"/>
                                </w:tcPr>
                                <w:p w14:paraId="38303AF4" w14:textId="77777777" w:rsidR="00DA51AE" w:rsidRDefault="00DA51AE">
                                  <w:pPr>
                                    <w:pStyle w:val="Other0"/>
                                    <w:spacing w:line="240" w:lineRule="auto"/>
                                    <w:ind w:firstLine="360"/>
                                    <w:rPr>
                                      <w:sz w:val="14"/>
                                      <w:szCs w:val="14"/>
                                    </w:rPr>
                                  </w:pPr>
                                  <w:r>
                                    <w:rPr>
                                      <w:rFonts w:ascii="Tahoma" w:eastAsia="Tahoma" w:hAnsi="Tahoma" w:cs="Tahoma"/>
                                      <w:b/>
                                      <w:bCs/>
                                      <w:sz w:val="14"/>
                                      <w:szCs w:val="14"/>
                                    </w:rPr>
                                    <w:t>PERSONA EXPUESTA</w:t>
                                  </w:r>
                                </w:p>
                              </w:tc>
                              <w:tc>
                                <w:tcPr>
                                  <w:tcW w:w="4445" w:type="dxa"/>
                                  <w:gridSpan w:val="3"/>
                                  <w:tcBorders>
                                    <w:top w:val="single" w:sz="4" w:space="0" w:color="auto"/>
                                    <w:right w:val="single" w:sz="4" w:space="0" w:color="auto"/>
                                  </w:tcBorders>
                                  <w:shd w:val="clear" w:color="auto" w:fill="D2D3D5"/>
                                  <w:vAlign w:val="center"/>
                                </w:tcPr>
                                <w:p w14:paraId="2D526E05" w14:textId="77777777" w:rsidR="00DA51AE" w:rsidRDefault="00DA51AE">
                                  <w:pPr>
                                    <w:pStyle w:val="Other0"/>
                                    <w:spacing w:line="240" w:lineRule="auto"/>
                                    <w:ind w:firstLine="260"/>
                                    <w:rPr>
                                      <w:sz w:val="14"/>
                                      <w:szCs w:val="14"/>
                                    </w:rPr>
                                  </w:pPr>
                                  <w:r>
                                    <w:rPr>
                                      <w:rFonts w:ascii="Tahoma" w:eastAsia="Tahoma" w:hAnsi="Tahoma" w:cs="Tahoma"/>
                                      <w:b/>
                                      <w:bCs/>
                                      <w:sz w:val="14"/>
                                      <w:szCs w:val="14"/>
                                    </w:rPr>
                                    <w:t>ESTADO SEROLÓGICO (HBsAg) DEL CASO ÍNDICE</w:t>
                                  </w:r>
                                </w:p>
                              </w:tc>
                            </w:tr>
                            <w:tr w:rsidR="00DA51AE" w14:paraId="63194A8A" w14:textId="77777777">
                              <w:tblPrEx>
                                <w:tblCellMar>
                                  <w:top w:w="0" w:type="dxa"/>
                                  <w:bottom w:w="0" w:type="dxa"/>
                                </w:tblCellMar>
                              </w:tblPrEx>
                              <w:trPr>
                                <w:trHeight w:hRule="exact" w:val="312"/>
                              </w:trPr>
                              <w:tc>
                                <w:tcPr>
                                  <w:tcW w:w="1118" w:type="dxa"/>
                                  <w:tcBorders>
                                    <w:top w:val="single" w:sz="4" w:space="0" w:color="auto"/>
                                    <w:left w:val="single" w:sz="4" w:space="0" w:color="auto"/>
                                  </w:tcBorders>
                                  <w:shd w:val="clear" w:color="auto" w:fill="FFFFFF"/>
                                  <w:vAlign w:val="bottom"/>
                                </w:tcPr>
                                <w:p w14:paraId="752E438C" w14:textId="77777777" w:rsidR="00DA51AE" w:rsidRDefault="00DA51AE">
                                  <w:pPr>
                                    <w:pStyle w:val="Other0"/>
                                    <w:spacing w:line="240" w:lineRule="auto"/>
                                    <w:ind w:firstLine="0"/>
                                    <w:rPr>
                                      <w:sz w:val="14"/>
                                      <w:szCs w:val="14"/>
                                    </w:rPr>
                                  </w:pPr>
                                  <w:r>
                                    <w:rPr>
                                      <w:rFonts w:ascii="Tahoma" w:eastAsia="Tahoma" w:hAnsi="Tahoma" w:cs="Tahoma"/>
                                      <w:b/>
                                      <w:bCs/>
                                      <w:color w:val="D1D3D5"/>
                                      <w:sz w:val="14"/>
                                      <w:szCs w:val="14"/>
                                    </w:rPr>
                                    <w:t xml:space="preserve">1 </w:t>
                                  </w:r>
                                  <w:r>
                                    <w:rPr>
                                      <w:rFonts w:ascii="Tahoma" w:eastAsia="Tahoma" w:hAnsi="Tahoma" w:cs="Tahoma"/>
                                      <w:b/>
                                      <w:bCs/>
                                      <w:sz w:val="14"/>
                                      <w:szCs w:val="14"/>
                                    </w:rPr>
                                    <w:t xml:space="preserve">VACUNA </w:t>
                                  </w:r>
                                  <w:r>
                                    <w:rPr>
                                      <w:rFonts w:ascii="Tahoma" w:eastAsia="Tahoma" w:hAnsi="Tahoma" w:cs="Tahoma"/>
                                      <w:b/>
                                      <w:bCs/>
                                      <w:color w:val="D1D3D5"/>
                                      <w:sz w:val="14"/>
                                      <w:szCs w:val="14"/>
                                    </w:rPr>
                                    <w:t>1</w:t>
                                  </w:r>
                                </w:p>
                              </w:tc>
                              <w:tc>
                                <w:tcPr>
                                  <w:tcW w:w="1459" w:type="dxa"/>
                                  <w:tcBorders>
                                    <w:top w:val="single" w:sz="4" w:space="0" w:color="auto"/>
                                  </w:tcBorders>
                                  <w:shd w:val="clear" w:color="auto" w:fill="FFFFFF"/>
                                  <w:vAlign w:val="center"/>
                                </w:tcPr>
                                <w:p w14:paraId="0AE24ADF" w14:textId="77777777" w:rsidR="00DA51AE" w:rsidRDefault="00DA51AE">
                                  <w:pPr>
                                    <w:pStyle w:val="Other0"/>
                                    <w:spacing w:line="240" w:lineRule="auto"/>
                                    <w:ind w:firstLine="140"/>
                                    <w:rPr>
                                      <w:sz w:val="14"/>
                                      <w:szCs w:val="14"/>
                                    </w:rPr>
                                  </w:pPr>
                                  <w:r>
                                    <w:rPr>
                                      <w:rFonts w:ascii="Tahoma" w:eastAsia="Tahoma" w:hAnsi="Tahoma" w:cs="Tahoma"/>
                                      <w:b/>
                                      <w:bCs/>
                                      <w:sz w:val="14"/>
                                      <w:szCs w:val="14"/>
                                    </w:rPr>
                                    <w:t>AC ANTIHBs</w:t>
                                  </w:r>
                                </w:p>
                              </w:tc>
                              <w:tc>
                                <w:tcPr>
                                  <w:tcW w:w="1517" w:type="dxa"/>
                                  <w:tcBorders>
                                    <w:top w:val="single" w:sz="4" w:space="0" w:color="auto"/>
                                  </w:tcBorders>
                                  <w:shd w:val="clear" w:color="auto" w:fill="FFFFFF"/>
                                  <w:vAlign w:val="bottom"/>
                                </w:tcPr>
                                <w:p w14:paraId="265F0DFA" w14:textId="77777777" w:rsidR="00DA51AE" w:rsidRDefault="00DA51AE">
                                  <w:pPr>
                                    <w:pStyle w:val="Other0"/>
                                    <w:spacing w:line="240" w:lineRule="auto"/>
                                    <w:ind w:firstLine="0"/>
                                    <w:rPr>
                                      <w:sz w:val="14"/>
                                      <w:szCs w:val="14"/>
                                    </w:rPr>
                                  </w:pPr>
                                  <w:r>
                                    <w:rPr>
                                      <w:rFonts w:ascii="Tahoma" w:eastAsia="Tahoma" w:hAnsi="Tahoma" w:cs="Tahoma"/>
                                      <w:b/>
                                      <w:bCs/>
                                      <w:color w:val="D1D3D5"/>
                                      <w:sz w:val="14"/>
                                      <w:szCs w:val="14"/>
                                    </w:rPr>
                                    <w:t>r+</w:t>
                                  </w:r>
                                </w:p>
                              </w:tc>
                              <w:tc>
                                <w:tcPr>
                                  <w:tcW w:w="1286" w:type="dxa"/>
                                  <w:tcBorders>
                                    <w:top w:val="single" w:sz="4" w:space="0" w:color="auto"/>
                                  </w:tcBorders>
                                  <w:shd w:val="clear" w:color="auto" w:fill="FFFFFF"/>
                                  <w:vAlign w:val="center"/>
                                </w:tcPr>
                                <w:p w14:paraId="27A7F5CE" w14:textId="77777777" w:rsidR="00DA51AE" w:rsidRDefault="00DA51AE">
                                  <w:pPr>
                                    <w:pStyle w:val="Other0"/>
                                    <w:spacing w:line="240" w:lineRule="auto"/>
                                    <w:ind w:firstLine="140"/>
                                    <w:rPr>
                                      <w:sz w:val="14"/>
                                      <w:szCs w:val="14"/>
                                    </w:rPr>
                                  </w:pPr>
                                  <w:r>
                                    <w:rPr>
                                      <w:rFonts w:ascii="Tahoma" w:eastAsia="Tahoma" w:hAnsi="Tahoma" w:cs="Tahoma"/>
                                      <w:b/>
                                      <w:bCs/>
                                      <w:sz w:val="14"/>
                                      <w:szCs w:val="14"/>
                                    </w:rPr>
                                    <w:t>-</w:t>
                                  </w:r>
                                </w:p>
                              </w:tc>
                              <w:tc>
                                <w:tcPr>
                                  <w:tcW w:w="1642" w:type="dxa"/>
                                  <w:tcBorders>
                                    <w:top w:val="single" w:sz="4" w:space="0" w:color="auto"/>
                                    <w:right w:val="single" w:sz="4" w:space="0" w:color="auto"/>
                                  </w:tcBorders>
                                  <w:shd w:val="clear" w:color="auto" w:fill="FFFFFF"/>
                                  <w:vAlign w:val="bottom"/>
                                </w:tcPr>
                                <w:p w14:paraId="718DAC56" w14:textId="77777777" w:rsidR="00DA51AE" w:rsidRDefault="00DA51AE">
                                  <w:pPr>
                                    <w:pStyle w:val="Other0"/>
                                    <w:spacing w:line="240" w:lineRule="auto"/>
                                    <w:ind w:firstLine="0"/>
                                    <w:rPr>
                                      <w:sz w:val="14"/>
                                      <w:szCs w:val="14"/>
                                    </w:rPr>
                                  </w:pPr>
                                  <w:r>
                                    <w:rPr>
                                      <w:rFonts w:ascii="Tahoma" w:eastAsia="Tahoma" w:hAnsi="Tahoma" w:cs="Tahoma"/>
                                      <w:b/>
                                      <w:bCs/>
                                      <w:color w:val="D1D3D5"/>
                                      <w:sz w:val="14"/>
                                      <w:szCs w:val="14"/>
                                    </w:rPr>
                                    <w:t xml:space="preserve">P </w:t>
                                  </w:r>
                                  <w:r>
                                    <w:rPr>
                                      <w:rFonts w:ascii="Tahoma" w:eastAsia="Tahoma" w:hAnsi="Tahoma" w:cs="Tahoma"/>
                                      <w:b/>
                                      <w:bCs/>
                                      <w:sz w:val="14"/>
                                      <w:szCs w:val="14"/>
                                    </w:rPr>
                                    <w:t>DESCONOCIDO</w:t>
                                  </w:r>
                                </w:p>
                              </w:tc>
                            </w:tr>
                            <w:tr w:rsidR="00DA51AE" w14:paraId="4176A64A" w14:textId="77777777">
                              <w:tblPrEx>
                                <w:tblCellMar>
                                  <w:top w:w="0" w:type="dxa"/>
                                  <w:bottom w:w="0" w:type="dxa"/>
                                </w:tblCellMar>
                              </w:tblPrEx>
                              <w:trPr>
                                <w:trHeight w:hRule="exact" w:val="878"/>
                              </w:trPr>
                              <w:tc>
                                <w:tcPr>
                                  <w:tcW w:w="1118" w:type="dxa"/>
                                  <w:shd w:val="clear" w:color="auto" w:fill="FFFFFF"/>
                                  <w:vAlign w:val="bottom"/>
                                </w:tcPr>
                                <w:p w14:paraId="5C4D6E2B" w14:textId="77777777" w:rsidR="00DA51AE" w:rsidRDefault="00DA51AE">
                                  <w:pPr>
                                    <w:pStyle w:val="Other0"/>
                                    <w:spacing w:line="271" w:lineRule="auto"/>
                                    <w:ind w:left="260" w:firstLine="0"/>
                                    <w:rPr>
                                      <w:sz w:val="14"/>
                                      <w:szCs w:val="14"/>
                                    </w:rPr>
                                  </w:pPr>
                                  <w:r>
                                    <w:rPr>
                                      <w:rFonts w:ascii="Tahoma" w:eastAsia="Tahoma" w:hAnsi="Tahoma" w:cs="Tahoma"/>
                                      <w:sz w:val="14"/>
                                      <w:szCs w:val="14"/>
                                    </w:rPr>
                                    <w:t>No vacunado o esquema incompleto</w:t>
                                  </w:r>
                                </w:p>
                              </w:tc>
                              <w:tc>
                                <w:tcPr>
                                  <w:tcW w:w="1459" w:type="dxa"/>
                                  <w:shd w:val="clear" w:color="auto" w:fill="FFFFFF"/>
                                </w:tcPr>
                                <w:p w14:paraId="21883FE4" w14:textId="77777777" w:rsidR="00DA51AE" w:rsidRDefault="00DA51AE">
                                  <w:pPr>
                                    <w:rPr>
                                      <w:sz w:val="10"/>
                                      <w:szCs w:val="10"/>
                                    </w:rPr>
                                  </w:pPr>
                                </w:p>
                              </w:tc>
                              <w:tc>
                                <w:tcPr>
                                  <w:tcW w:w="1517" w:type="dxa"/>
                                  <w:shd w:val="clear" w:color="auto" w:fill="FFFFFF"/>
                                  <w:vAlign w:val="bottom"/>
                                </w:tcPr>
                                <w:p w14:paraId="0307C042" w14:textId="77777777" w:rsidR="00DA51AE" w:rsidRDefault="00DA51AE">
                                  <w:pPr>
                                    <w:pStyle w:val="Other0"/>
                                    <w:spacing w:line="271" w:lineRule="auto"/>
                                    <w:ind w:left="180" w:firstLine="0"/>
                                    <w:rPr>
                                      <w:sz w:val="14"/>
                                      <w:szCs w:val="14"/>
                                    </w:rPr>
                                  </w:pPr>
                                  <w:r>
                                    <w:rPr>
                                      <w:rFonts w:ascii="Tahoma" w:eastAsia="Tahoma" w:hAnsi="Tahoma" w:cs="Tahoma"/>
                                      <w:sz w:val="14"/>
                                      <w:szCs w:val="14"/>
                                    </w:rPr>
                                    <w:t>IgHB e iniciar o completar esquema de vacunación</w:t>
                                  </w:r>
                                </w:p>
                              </w:tc>
                              <w:tc>
                                <w:tcPr>
                                  <w:tcW w:w="1286" w:type="dxa"/>
                                  <w:shd w:val="clear" w:color="auto" w:fill="FFFFFF"/>
                                  <w:vAlign w:val="bottom"/>
                                </w:tcPr>
                                <w:p w14:paraId="5B6760D1" w14:textId="77777777" w:rsidR="00DA51AE" w:rsidRDefault="00DA51AE">
                                  <w:pPr>
                                    <w:pStyle w:val="Other0"/>
                                    <w:spacing w:line="271" w:lineRule="auto"/>
                                    <w:ind w:left="140" w:firstLine="0"/>
                                    <w:jc w:val="both"/>
                                    <w:rPr>
                                      <w:sz w:val="14"/>
                                      <w:szCs w:val="14"/>
                                    </w:rPr>
                                  </w:pPr>
                                  <w:r>
                                    <w:rPr>
                                      <w:rFonts w:ascii="Tahoma" w:eastAsia="Tahoma" w:hAnsi="Tahoma" w:cs="Tahoma"/>
                                      <w:sz w:val="14"/>
                                      <w:szCs w:val="14"/>
                                    </w:rPr>
                                    <w:t>Iniciar o completar esquema de vacunación</w:t>
                                  </w:r>
                                </w:p>
                              </w:tc>
                              <w:tc>
                                <w:tcPr>
                                  <w:tcW w:w="1642" w:type="dxa"/>
                                  <w:shd w:val="clear" w:color="auto" w:fill="FFFFFF"/>
                                  <w:vAlign w:val="bottom"/>
                                </w:tcPr>
                                <w:p w14:paraId="27FA1EA7" w14:textId="77777777" w:rsidR="00DA51AE" w:rsidRDefault="00DA51AE">
                                  <w:pPr>
                                    <w:pStyle w:val="Other0"/>
                                    <w:spacing w:line="271" w:lineRule="auto"/>
                                    <w:ind w:left="160" w:firstLine="0"/>
                                    <w:rPr>
                                      <w:sz w:val="14"/>
                                      <w:szCs w:val="14"/>
                                    </w:rPr>
                                  </w:pPr>
                                  <w:r>
                                    <w:rPr>
                                      <w:rFonts w:ascii="Tahoma" w:eastAsia="Tahoma" w:hAnsi="Tahoma" w:cs="Tahoma"/>
                                      <w:sz w:val="14"/>
                                      <w:szCs w:val="14"/>
                                    </w:rPr>
                                    <w:t>IgHB e iniciar o completar esquema de vacunación</w:t>
                                  </w:r>
                                </w:p>
                              </w:tc>
                            </w:tr>
                            <w:tr w:rsidR="00DA51AE" w14:paraId="11B198CE" w14:textId="77777777">
                              <w:tblPrEx>
                                <w:tblCellMar>
                                  <w:top w:w="0" w:type="dxa"/>
                                  <w:bottom w:w="0" w:type="dxa"/>
                                </w:tblCellMar>
                              </w:tblPrEx>
                              <w:trPr>
                                <w:trHeight w:hRule="exact" w:val="686"/>
                              </w:trPr>
                              <w:tc>
                                <w:tcPr>
                                  <w:tcW w:w="1118" w:type="dxa"/>
                                  <w:tcBorders>
                                    <w:top w:val="single" w:sz="4" w:space="0" w:color="auto"/>
                                  </w:tcBorders>
                                  <w:shd w:val="clear" w:color="auto" w:fill="FFFFFF"/>
                                  <w:vAlign w:val="center"/>
                                </w:tcPr>
                                <w:p w14:paraId="7FD63281" w14:textId="77777777" w:rsidR="00DA51AE" w:rsidRDefault="00DA51AE">
                                  <w:pPr>
                                    <w:pStyle w:val="Other0"/>
                                    <w:ind w:right="220" w:firstLine="0"/>
                                    <w:jc w:val="right"/>
                                    <w:rPr>
                                      <w:sz w:val="14"/>
                                      <w:szCs w:val="14"/>
                                    </w:rPr>
                                  </w:pPr>
                                  <w:r>
                                    <w:rPr>
                                      <w:rFonts w:ascii="Tahoma" w:eastAsia="Tahoma" w:hAnsi="Tahoma" w:cs="Tahoma"/>
                                      <w:sz w:val="14"/>
                                      <w:szCs w:val="14"/>
                                    </w:rPr>
                                    <w:t>Esquema completo</w:t>
                                  </w:r>
                                </w:p>
                              </w:tc>
                              <w:tc>
                                <w:tcPr>
                                  <w:tcW w:w="1459" w:type="dxa"/>
                                  <w:tcBorders>
                                    <w:top w:val="single" w:sz="4" w:space="0" w:color="auto"/>
                                  </w:tcBorders>
                                  <w:shd w:val="clear" w:color="auto" w:fill="FFFFFF"/>
                                  <w:vAlign w:val="bottom"/>
                                </w:tcPr>
                                <w:p w14:paraId="575C85F5" w14:textId="77777777" w:rsidR="00DA51AE" w:rsidRDefault="00DA51AE">
                                  <w:pPr>
                                    <w:pStyle w:val="Other0"/>
                                    <w:ind w:left="140" w:firstLine="0"/>
                                    <w:rPr>
                                      <w:sz w:val="14"/>
                                      <w:szCs w:val="14"/>
                                    </w:rPr>
                                  </w:pPr>
                                  <w:r>
                                    <w:rPr>
                                      <w:rFonts w:ascii="Tahoma" w:eastAsia="Tahoma" w:hAnsi="Tahoma" w:cs="Tahoma"/>
                                      <w:sz w:val="14"/>
                                      <w:szCs w:val="14"/>
                                    </w:rPr>
                                    <w:t>Anticuerpos protectores ( 10 mUI/ml)</w:t>
                                  </w:r>
                                </w:p>
                              </w:tc>
                              <w:tc>
                                <w:tcPr>
                                  <w:tcW w:w="1517" w:type="dxa"/>
                                  <w:tcBorders>
                                    <w:top w:val="single" w:sz="4" w:space="0" w:color="auto"/>
                                  </w:tcBorders>
                                  <w:shd w:val="clear" w:color="auto" w:fill="FFFFFF"/>
                                </w:tcPr>
                                <w:p w14:paraId="138BF507" w14:textId="77777777" w:rsidR="00DA51AE" w:rsidRDefault="00DA51AE">
                                  <w:pPr>
                                    <w:pStyle w:val="Other0"/>
                                    <w:spacing w:line="240" w:lineRule="auto"/>
                                    <w:ind w:firstLine="180"/>
                                    <w:rPr>
                                      <w:sz w:val="14"/>
                                      <w:szCs w:val="14"/>
                                    </w:rPr>
                                  </w:pPr>
                                  <w:r>
                                    <w:rPr>
                                      <w:rFonts w:ascii="Tahoma" w:eastAsia="Tahoma" w:hAnsi="Tahoma" w:cs="Tahoma"/>
                                      <w:sz w:val="14"/>
                                      <w:szCs w:val="14"/>
                                    </w:rPr>
                                    <w:t>No tratamiento</w:t>
                                  </w:r>
                                </w:p>
                              </w:tc>
                              <w:tc>
                                <w:tcPr>
                                  <w:tcW w:w="1286" w:type="dxa"/>
                                  <w:tcBorders>
                                    <w:top w:val="single" w:sz="4" w:space="0" w:color="auto"/>
                                  </w:tcBorders>
                                  <w:shd w:val="clear" w:color="auto" w:fill="FFFFFF"/>
                                </w:tcPr>
                                <w:p w14:paraId="7B43CC08" w14:textId="77777777" w:rsidR="00DA51AE" w:rsidRDefault="00DA51AE">
                                  <w:pPr>
                                    <w:pStyle w:val="Other0"/>
                                    <w:spacing w:line="240" w:lineRule="auto"/>
                                    <w:ind w:firstLine="140"/>
                                    <w:rPr>
                                      <w:sz w:val="14"/>
                                      <w:szCs w:val="14"/>
                                    </w:rPr>
                                  </w:pPr>
                                  <w:r>
                                    <w:rPr>
                                      <w:rFonts w:ascii="Tahoma" w:eastAsia="Tahoma" w:hAnsi="Tahoma" w:cs="Tahoma"/>
                                      <w:sz w:val="14"/>
                                      <w:szCs w:val="14"/>
                                    </w:rPr>
                                    <w:t>No tratamiento</w:t>
                                  </w:r>
                                </w:p>
                              </w:tc>
                              <w:tc>
                                <w:tcPr>
                                  <w:tcW w:w="1642" w:type="dxa"/>
                                  <w:tcBorders>
                                    <w:top w:val="single" w:sz="4" w:space="0" w:color="auto"/>
                                  </w:tcBorders>
                                  <w:shd w:val="clear" w:color="auto" w:fill="FFFFFF"/>
                                </w:tcPr>
                                <w:p w14:paraId="72F73B79" w14:textId="77777777" w:rsidR="00DA51AE" w:rsidRDefault="00DA51AE">
                                  <w:pPr>
                                    <w:pStyle w:val="Other0"/>
                                    <w:spacing w:line="240" w:lineRule="auto"/>
                                    <w:ind w:firstLine="160"/>
                                    <w:rPr>
                                      <w:sz w:val="14"/>
                                      <w:szCs w:val="14"/>
                                    </w:rPr>
                                  </w:pPr>
                                  <w:r>
                                    <w:rPr>
                                      <w:rFonts w:ascii="Tahoma" w:eastAsia="Tahoma" w:hAnsi="Tahoma" w:cs="Tahoma"/>
                                      <w:sz w:val="14"/>
                                      <w:szCs w:val="14"/>
                                    </w:rPr>
                                    <w:t>No tratamiento</w:t>
                                  </w:r>
                                </w:p>
                              </w:tc>
                            </w:tr>
                            <w:tr w:rsidR="00DA51AE" w14:paraId="151357EA" w14:textId="77777777">
                              <w:tblPrEx>
                                <w:tblCellMar>
                                  <w:top w:w="0" w:type="dxa"/>
                                  <w:bottom w:w="0" w:type="dxa"/>
                                </w:tblCellMar>
                              </w:tblPrEx>
                              <w:trPr>
                                <w:trHeight w:hRule="exact" w:val="1046"/>
                              </w:trPr>
                              <w:tc>
                                <w:tcPr>
                                  <w:tcW w:w="1118" w:type="dxa"/>
                                  <w:shd w:val="clear" w:color="auto" w:fill="FFFFFF"/>
                                </w:tcPr>
                                <w:p w14:paraId="653FD673" w14:textId="77777777" w:rsidR="00DA51AE" w:rsidRDefault="00DA51AE">
                                  <w:pPr>
                                    <w:rPr>
                                      <w:sz w:val="10"/>
                                      <w:szCs w:val="10"/>
                                    </w:rPr>
                                  </w:pPr>
                                </w:p>
                              </w:tc>
                              <w:tc>
                                <w:tcPr>
                                  <w:tcW w:w="1459" w:type="dxa"/>
                                  <w:tcBorders>
                                    <w:top w:val="single" w:sz="4" w:space="0" w:color="auto"/>
                                  </w:tcBorders>
                                  <w:shd w:val="clear" w:color="auto" w:fill="FFFFFF"/>
                                </w:tcPr>
                                <w:p w14:paraId="5D12DBC8" w14:textId="77777777" w:rsidR="00DA51AE" w:rsidRDefault="00DA51AE">
                                  <w:pPr>
                                    <w:pStyle w:val="Other0"/>
                                    <w:spacing w:line="271" w:lineRule="auto"/>
                                    <w:ind w:left="140" w:firstLine="0"/>
                                    <w:rPr>
                                      <w:sz w:val="14"/>
                                      <w:szCs w:val="14"/>
                                    </w:rPr>
                                  </w:pPr>
                                  <w:r>
                                    <w:rPr>
                                      <w:rFonts w:ascii="Tahoma" w:eastAsia="Tahoma" w:hAnsi="Tahoma" w:cs="Tahoma"/>
                                      <w:sz w:val="14"/>
                                      <w:szCs w:val="14"/>
                                    </w:rPr>
                                    <w:t>Anticuerpos negativos, no respondedores ( 10 mUI/ml)</w:t>
                                  </w:r>
                                </w:p>
                              </w:tc>
                              <w:tc>
                                <w:tcPr>
                                  <w:tcW w:w="1517" w:type="dxa"/>
                                  <w:tcBorders>
                                    <w:top w:val="single" w:sz="4" w:space="0" w:color="auto"/>
                                  </w:tcBorders>
                                  <w:shd w:val="clear" w:color="auto" w:fill="FFFFFF"/>
                                </w:tcPr>
                                <w:p w14:paraId="378677F9" w14:textId="77777777" w:rsidR="00DA51AE" w:rsidRDefault="00DA51AE">
                                  <w:pPr>
                                    <w:pStyle w:val="Other0"/>
                                    <w:spacing w:line="269" w:lineRule="auto"/>
                                    <w:ind w:left="180" w:firstLine="0"/>
                                    <w:rPr>
                                      <w:sz w:val="14"/>
                                      <w:szCs w:val="14"/>
                                    </w:rPr>
                                  </w:pPr>
                                  <w:r>
                                    <w:rPr>
                                      <w:rFonts w:ascii="Tahoma" w:eastAsia="Tahoma" w:hAnsi="Tahoma" w:cs="Tahoma"/>
                                      <w:sz w:val="14"/>
                                      <w:szCs w:val="14"/>
                                    </w:rPr>
                                    <w:t>IgHB: 2 dosis con intervalo de 1 mes entre ellas o IgHB 1 dosis e iniciar revacunación</w:t>
                                  </w:r>
                                </w:p>
                              </w:tc>
                              <w:tc>
                                <w:tcPr>
                                  <w:tcW w:w="1286" w:type="dxa"/>
                                  <w:tcBorders>
                                    <w:top w:val="single" w:sz="4" w:space="0" w:color="auto"/>
                                  </w:tcBorders>
                                  <w:shd w:val="clear" w:color="auto" w:fill="FFFFFF"/>
                                </w:tcPr>
                                <w:p w14:paraId="3CB57003" w14:textId="77777777" w:rsidR="00DA51AE" w:rsidRDefault="00DA51AE">
                                  <w:pPr>
                                    <w:pStyle w:val="Other0"/>
                                    <w:spacing w:line="240" w:lineRule="auto"/>
                                    <w:ind w:firstLine="140"/>
                                    <w:rPr>
                                      <w:sz w:val="14"/>
                                      <w:szCs w:val="14"/>
                                    </w:rPr>
                                  </w:pPr>
                                  <w:r>
                                    <w:rPr>
                                      <w:rFonts w:ascii="Tahoma" w:eastAsia="Tahoma" w:hAnsi="Tahoma" w:cs="Tahoma"/>
                                      <w:sz w:val="14"/>
                                      <w:szCs w:val="14"/>
                                    </w:rPr>
                                    <w:t>No tratamiento</w:t>
                                  </w:r>
                                </w:p>
                              </w:tc>
                              <w:tc>
                                <w:tcPr>
                                  <w:tcW w:w="1642" w:type="dxa"/>
                                  <w:tcBorders>
                                    <w:top w:val="single" w:sz="4" w:space="0" w:color="auto"/>
                                  </w:tcBorders>
                                  <w:shd w:val="clear" w:color="auto" w:fill="FFFFFF"/>
                                </w:tcPr>
                                <w:p w14:paraId="1796F3CA" w14:textId="77777777" w:rsidR="00DA51AE" w:rsidRDefault="00DA51AE">
                                  <w:pPr>
                                    <w:pStyle w:val="Other0"/>
                                    <w:spacing w:line="269" w:lineRule="auto"/>
                                    <w:ind w:left="160" w:firstLine="0"/>
                                    <w:rPr>
                                      <w:sz w:val="14"/>
                                      <w:szCs w:val="14"/>
                                    </w:rPr>
                                  </w:pPr>
                                  <w:r>
                                    <w:rPr>
                                      <w:rFonts w:ascii="Tahoma" w:eastAsia="Tahoma" w:hAnsi="Tahoma" w:cs="Tahoma"/>
                                      <w:sz w:val="14"/>
                                      <w:szCs w:val="14"/>
                                    </w:rPr>
                                    <w:t>Tratar como si la fuente fuera HBsAg positiva</w:t>
                                  </w:r>
                                </w:p>
                              </w:tc>
                            </w:tr>
                            <w:tr w:rsidR="00DA51AE" w14:paraId="30E7F663" w14:textId="77777777">
                              <w:tblPrEx>
                                <w:tblCellMar>
                                  <w:top w:w="0" w:type="dxa"/>
                                  <w:bottom w:w="0" w:type="dxa"/>
                                </w:tblCellMar>
                              </w:tblPrEx>
                              <w:trPr>
                                <w:trHeight w:hRule="exact" w:val="965"/>
                              </w:trPr>
                              <w:tc>
                                <w:tcPr>
                                  <w:tcW w:w="1118" w:type="dxa"/>
                                  <w:tcBorders>
                                    <w:bottom w:val="single" w:sz="4" w:space="0" w:color="auto"/>
                                  </w:tcBorders>
                                  <w:shd w:val="clear" w:color="auto" w:fill="FFFFFF"/>
                                </w:tcPr>
                                <w:p w14:paraId="22206315" w14:textId="77777777" w:rsidR="00DA51AE" w:rsidRDefault="00DA51AE">
                                  <w:pPr>
                                    <w:rPr>
                                      <w:sz w:val="10"/>
                                      <w:szCs w:val="10"/>
                                    </w:rPr>
                                  </w:pPr>
                                </w:p>
                              </w:tc>
                              <w:tc>
                                <w:tcPr>
                                  <w:tcW w:w="1459" w:type="dxa"/>
                                  <w:tcBorders>
                                    <w:top w:val="single" w:sz="4" w:space="0" w:color="auto"/>
                                    <w:bottom w:val="single" w:sz="4" w:space="0" w:color="auto"/>
                                  </w:tcBorders>
                                  <w:shd w:val="clear" w:color="auto" w:fill="FFFFFF"/>
                                </w:tcPr>
                                <w:p w14:paraId="4F85E383" w14:textId="77777777" w:rsidR="00DA51AE" w:rsidRDefault="00DA51AE">
                                  <w:pPr>
                                    <w:pStyle w:val="Other0"/>
                                    <w:spacing w:line="266" w:lineRule="auto"/>
                                    <w:ind w:left="140" w:firstLine="0"/>
                                    <w:rPr>
                                      <w:sz w:val="14"/>
                                      <w:szCs w:val="14"/>
                                    </w:rPr>
                                  </w:pPr>
                                  <w:r>
                                    <w:rPr>
                                      <w:rFonts w:ascii="Tahoma" w:eastAsia="Tahoma" w:hAnsi="Tahoma" w:cs="Tahoma"/>
                                      <w:sz w:val="14"/>
                                      <w:szCs w:val="14"/>
                                    </w:rPr>
                                    <w:t>Anticuerpos desconocidos</w:t>
                                  </w:r>
                                </w:p>
                              </w:tc>
                              <w:tc>
                                <w:tcPr>
                                  <w:tcW w:w="1517" w:type="dxa"/>
                                  <w:tcBorders>
                                    <w:top w:val="single" w:sz="4" w:space="0" w:color="auto"/>
                                    <w:bottom w:val="single" w:sz="4" w:space="0" w:color="auto"/>
                                  </w:tcBorders>
                                  <w:shd w:val="clear" w:color="auto" w:fill="FFFFFF"/>
                                </w:tcPr>
                                <w:p w14:paraId="5E75EBFC" w14:textId="77777777" w:rsidR="00DA51AE" w:rsidRDefault="00DA51AE">
                                  <w:pPr>
                                    <w:pStyle w:val="Other0"/>
                                    <w:spacing w:line="269" w:lineRule="auto"/>
                                    <w:ind w:left="180" w:firstLine="0"/>
                                    <w:rPr>
                                      <w:sz w:val="14"/>
                                      <w:szCs w:val="14"/>
                                    </w:rPr>
                                  </w:pPr>
                                  <w:r>
                                    <w:rPr>
                                      <w:rFonts w:ascii="Tahoma" w:eastAsia="Tahoma" w:hAnsi="Tahoma" w:cs="Tahoma"/>
                                      <w:sz w:val="14"/>
                                      <w:szCs w:val="14"/>
                                    </w:rPr>
                                    <w:t>Realizar antiHBs al individuo expuesto y actuar según los títulos</w:t>
                                  </w:r>
                                </w:p>
                              </w:tc>
                              <w:tc>
                                <w:tcPr>
                                  <w:tcW w:w="1286" w:type="dxa"/>
                                  <w:tcBorders>
                                    <w:top w:val="single" w:sz="4" w:space="0" w:color="auto"/>
                                    <w:bottom w:val="single" w:sz="4" w:space="0" w:color="auto"/>
                                  </w:tcBorders>
                                  <w:shd w:val="clear" w:color="auto" w:fill="FFFFFF"/>
                                </w:tcPr>
                                <w:p w14:paraId="6CEB02C1" w14:textId="77777777" w:rsidR="00DA51AE" w:rsidRDefault="00DA51AE">
                                  <w:pPr>
                                    <w:pStyle w:val="Other0"/>
                                    <w:spacing w:line="240" w:lineRule="auto"/>
                                    <w:ind w:firstLine="140"/>
                                    <w:rPr>
                                      <w:sz w:val="14"/>
                                      <w:szCs w:val="14"/>
                                    </w:rPr>
                                  </w:pPr>
                                  <w:r>
                                    <w:rPr>
                                      <w:rFonts w:ascii="Tahoma" w:eastAsia="Tahoma" w:hAnsi="Tahoma" w:cs="Tahoma"/>
                                      <w:sz w:val="14"/>
                                      <w:szCs w:val="14"/>
                                    </w:rPr>
                                    <w:t>No tratamiento</w:t>
                                  </w:r>
                                </w:p>
                              </w:tc>
                              <w:tc>
                                <w:tcPr>
                                  <w:tcW w:w="1642" w:type="dxa"/>
                                  <w:tcBorders>
                                    <w:top w:val="single" w:sz="4" w:space="0" w:color="auto"/>
                                    <w:bottom w:val="single" w:sz="4" w:space="0" w:color="auto"/>
                                  </w:tcBorders>
                                  <w:shd w:val="clear" w:color="auto" w:fill="FFFFFF"/>
                                </w:tcPr>
                                <w:p w14:paraId="0ED588A6" w14:textId="77777777" w:rsidR="00DA51AE" w:rsidRDefault="00DA51AE">
                                  <w:pPr>
                                    <w:pStyle w:val="Other0"/>
                                    <w:spacing w:line="269" w:lineRule="auto"/>
                                    <w:ind w:left="160" w:firstLine="0"/>
                                    <w:rPr>
                                      <w:sz w:val="14"/>
                                      <w:szCs w:val="14"/>
                                    </w:rPr>
                                  </w:pPr>
                                  <w:r>
                                    <w:rPr>
                                      <w:rFonts w:ascii="Tahoma" w:eastAsia="Tahoma" w:hAnsi="Tahoma" w:cs="Tahoma"/>
                                      <w:sz w:val="14"/>
                                      <w:szCs w:val="14"/>
                                    </w:rPr>
                                    <w:t>Realizar antiHBs al individuo expuesto y actuar según títulos</w:t>
                                  </w:r>
                                </w:p>
                              </w:tc>
                            </w:tr>
                          </w:tbl>
                          <w:p w14:paraId="4DE402A4" w14:textId="77777777" w:rsidR="00DA51AE" w:rsidRDefault="00DA51AE">
                            <w:pPr>
                              <w:spacing w:line="1" w:lineRule="exact"/>
                            </w:pPr>
                          </w:p>
                        </w:txbxContent>
                      </wps:txbx>
                      <wps:bodyPr lIns="0" tIns="0" rIns="0" bIns="0"/>
                    </wps:wsp>
                  </a:graphicData>
                </a:graphic>
              </wp:anchor>
            </w:drawing>
          </mc:Choice>
          <mc:Fallback>
            <w:pict>
              <v:shape w14:anchorId="0B5DB2E1" id="Shape 650" o:spid="_x0000_s1233" type="#_x0000_t202" style="position:absolute;left:0;text-align:left;margin-left:1.55pt;margin-top:288.7pt;width:351.1pt;height:249.85pt;z-index:251858944;visibility:visible;mso-wrap-style:square;mso-wrap-distance-left:9pt;mso-wrap-distance-top:2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18"/>
                        <w:gridCol w:w="1459"/>
                        <w:gridCol w:w="1517"/>
                        <w:gridCol w:w="1286"/>
                        <w:gridCol w:w="1642"/>
                      </w:tblGrid>
                      <w:tr w:rsidR="00DA51AE" w14:paraId="256BEB57" w14:textId="77777777">
                        <w:tblPrEx>
                          <w:tblCellMar>
                            <w:top w:w="0" w:type="dxa"/>
                            <w:bottom w:w="0" w:type="dxa"/>
                          </w:tblCellMar>
                        </w:tblPrEx>
                        <w:trPr>
                          <w:trHeight w:hRule="exact" w:val="667"/>
                          <w:tblHeader/>
                        </w:trPr>
                        <w:tc>
                          <w:tcPr>
                            <w:tcW w:w="7022" w:type="dxa"/>
                            <w:gridSpan w:val="5"/>
                            <w:shd w:val="clear" w:color="auto" w:fill="231F20"/>
                            <w:vAlign w:val="center"/>
                          </w:tcPr>
                          <w:p w14:paraId="67B7312F"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tabs>
                                <w:tab w:val="left" w:pos="6629"/>
                              </w:tabs>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VIII.2.5. </w:t>
                            </w:r>
                            <w:r>
                              <w:rPr>
                                <w:rFonts w:ascii="Tahoma" w:eastAsia="Tahoma" w:hAnsi="Tahoma" w:cs="Tahoma"/>
                                <w:b/>
                                <w:bCs/>
                                <w:color w:val="FFFFFF"/>
                                <w:sz w:val="15"/>
                                <w:szCs w:val="15"/>
                              </w:rPr>
                              <w:t>Recomendaciones para profilaxis contra hepatitis B después</w:t>
                            </w:r>
                            <w:r>
                              <w:rPr>
                                <w:rFonts w:ascii="Tahoma" w:eastAsia="Tahoma" w:hAnsi="Tahoma" w:cs="Tahoma"/>
                                <w:b/>
                                <w:bCs/>
                                <w:color w:val="FFFFFF"/>
                                <w:sz w:val="15"/>
                                <w:szCs w:val="15"/>
                              </w:rPr>
                              <w:tab/>
                              <w:t>■</w:t>
                            </w:r>
                          </w:p>
                          <w:p w14:paraId="79E6C6F7"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b/>
                                <w:bCs/>
                                <w:color w:val="FFFFFF"/>
                                <w:sz w:val="15"/>
                                <w:szCs w:val="15"/>
                              </w:rPr>
                              <w:t>de exposición percutánea o permucosa</w:t>
                            </w:r>
                          </w:p>
                        </w:tc>
                      </w:tr>
                      <w:tr w:rsidR="00DA51AE" w14:paraId="4E538551" w14:textId="77777777">
                        <w:tblPrEx>
                          <w:tblCellMar>
                            <w:top w:w="0" w:type="dxa"/>
                            <w:bottom w:w="0" w:type="dxa"/>
                          </w:tblCellMar>
                        </w:tblPrEx>
                        <w:trPr>
                          <w:trHeight w:hRule="exact" w:val="442"/>
                        </w:trPr>
                        <w:tc>
                          <w:tcPr>
                            <w:tcW w:w="2577" w:type="dxa"/>
                            <w:gridSpan w:val="2"/>
                            <w:tcBorders>
                              <w:top w:val="single" w:sz="4" w:space="0" w:color="auto"/>
                              <w:left w:val="single" w:sz="4" w:space="0" w:color="auto"/>
                            </w:tcBorders>
                            <w:shd w:val="clear" w:color="auto" w:fill="D2D3D5"/>
                            <w:vAlign w:val="center"/>
                          </w:tcPr>
                          <w:p w14:paraId="38303AF4" w14:textId="77777777" w:rsidR="00DA51AE" w:rsidRDefault="00DA51AE">
                            <w:pPr>
                              <w:pStyle w:val="Other0"/>
                              <w:spacing w:line="240" w:lineRule="auto"/>
                              <w:ind w:firstLine="360"/>
                              <w:rPr>
                                <w:sz w:val="14"/>
                                <w:szCs w:val="14"/>
                              </w:rPr>
                            </w:pPr>
                            <w:r>
                              <w:rPr>
                                <w:rFonts w:ascii="Tahoma" w:eastAsia="Tahoma" w:hAnsi="Tahoma" w:cs="Tahoma"/>
                                <w:b/>
                                <w:bCs/>
                                <w:sz w:val="14"/>
                                <w:szCs w:val="14"/>
                              </w:rPr>
                              <w:t>PERSONA EXPUESTA</w:t>
                            </w:r>
                          </w:p>
                        </w:tc>
                        <w:tc>
                          <w:tcPr>
                            <w:tcW w:w="4445" w:type="dxa"/>
                            <w:gridSpan w:val="3"/>
                            <w:tcBorders>
                              <w:top w:val="single" w:sz="4" w:space="0" w:color="auto"/>
                              <w:right w:val="single" w:sz="4" w:space="0" w:color="auto"/>
                            </w:tcBorders>
                            <w:shd w:val="clear" w:color="auto" w:fill="D2D3D5"/>
                            <w:vAlign w:val="center"/>
                          </w:tcPr>
                          <w:p w14:paraId="2D526E05" w14:textId="77777777" w:rsidR="00DA51AE" w:rsidRDefault="00DA51AE">
                            <w:pPr>
                              <w:pStyle w:val="Other0"/>
                              <w:spacing w:line="240" w:lineRule="auto"/>
                              <w:ind w:firstLine="260"/>
                              <w:rPr>
                                <w:sz w:val="14"/>
                                <w:szCs w:val="14"/>
                              </w:rPr>
                            </w:pPr>
                            <w:r>
                              <w:rPr>
                                <w:rFonts w:ascii="Tahoma" w:eastAsia="Tahoma" w:hAnsi="Tahoma" w:cs="Tahoma"/>
                                <w:b/>
                                <w:bCs/>
                                <w:sz w:val="14"/>
                                <w:szCs w:val="14"/>
                              </w:rPr>
                              <w:t>ESTADO SEROLÓGICO (HBsAg) DEL CASO ÍNDICE</w:t>
                            </w:r>
                          </w:p>
                        </w:tc>
                      </w:tr>
                      <w:tr w:rsidR="00DA51AE" w14:paraId="63194A8A" w14:textId="77777777">
                        <w:tblPrEx>
                          <w:tblCellMar>
                            <w:top w:w="0" w:type="dxa"/>
                            <w:bottom w:w="0" w:type="dxa"/>
                          </w:tblCellMar>
                        </w:tblPrEx>
                        <w:trPr>
                          <w:trHeight w:hRule="exact" w:val="312"/>
                        </w:trPr>
                        <w:tc>
                          <w:tcPr>
                            <w:tcW w:w="1118" w:type="dxa"/>
                            <w:tcBorders>
                              <w:top w:val="single" w:sz="4" w:space="0" w:color="auto"/>
                              <w:left w:val="single" w:sz="4" w:space="0" w:color="auto"/>
                            </w:tcBorders>
                            <w:shd w:val="clear" w:color="auto" w:fill="FFFFFF"/>
                            <w:vAlign w:val="bottom"/>
                          </w:tcPr>
                          <w:p w14:paraId="752E438C" w14:textId="77777777" w:rsidR="00DA51AE" w:rsidRDefault="00DA51AE">
                            <w:pPr>
                              <w:pStyle w:val="Other0"/>
                              <w:spacing w:line="240" w:lineRule="auto"/>
                              <w:ind w:firstLine="0"/>
                              <w:rPr>
                                <w:sz w:val="14"/>
                                <w:szCs w:val="14"/>
                              </w:rPr>
                            </w:pPr>
                            <w:r>
                              <w:rPr>
                                <w:rFonts w:ascii="Tahoma" w:eastAsia="Tahoma" w:hAnsi="Tahoma" w:cs="Tahoma"/>
                                <w:b/>
                                <w:bCs/>
                                <w:color w:val="D1D3D5"/>
                                <w:sz w:val="14"/>
                                <w:szCs w:val="14"/>
                              </w:rPr>
                              <w:t xml:space="preserve">1 </w:t>
                            </w:r>
                            <w:r>
                              <w:rPr>
                                <w:rFonts w:ascii="Tahoma" w:eastAsia="Tahoma" w:hAnsi="Tahoma" w:cs="Tahoma"/>
                                <w:b/>
                                <w:bCs/>
                                <w:sz w:val="14"/>
                                <w:szCs w:val="14"/>
                              </w:rPr>
                              <w:t xml:space="preserve">VACUNA </w:t>
                            </w:r>
                            <w:r>
                              <w:rPr>
                                <w:rFonts w:ascii="Tahoma" w:eastAsia="Tahoma" w:hAnsi="Tahoma" w:cs="Tahoma"/>
                                <w:b/>
                                <w:bCs/>
                                <w:color w:val="D1D3D5"/>
                                <w:sz w:val="14"/>
                                <w:szCs w:val="14"/>
                              </w:rPr>
                              <w:t>1</w:t>
                            </w:r>
                          </w:p>
                        </w:tc>
                        <w:tc>
                          <w:tcPr>
                            <w:tcW w:w="1459" w:type="dxa"/>
                            <w:tcBorders>
                              <w:top w:val="single" w:sz="4" w:space="0" w:color="auto"/>
                            </w:tcBorders>
                            <w:shd w:val="clear" w:color="auto" w:fill="FFFFFF"/>
                            <w:vAlign w:val="center"/>
                          </w:tcPr>
                          <w:p w14:paraId="0AE24ADF" w14:textId="77777777" w:rsidR="00DA51AE" w:rsidRDefault="00DA51AE">
                            <w:pPr>
                              <w:pStyle w:val="Other0"/>
                              <w:spacing w:line="240" w:lineRule="auto"/>
                              <w:ind w:firstLine="140"/>
                              <w:rPr>
                                <w:sz w:val="14"/>
                                <w:szCs w:val="14"/>
                              </w:rPr>
                            </w:pPr>
                            <w:r>
                              <w:rPr>
                                <w:rFonts w:ascii="Tahoma" w:eastAsia="Tahoma" w:hAnsi="Tahoma" w:cs="Tahoma"/>
                                <w:b/>
                                <w:bCs/>
                                <w:sz w:val="14"/>
                                <w:szCs w:val="14"/>
                              </w:rPr>
                              <w:t>AC ANTIHBs</w:t>
                            </w:r>
                          </w:p>
                        </w:tc>
                        <w:tc>
                          <w:tcPr>
                            <w:tcW w:w="1517" w:type="dxa"/>
                            <w:tcBorders>
                              <w:top w:val="single" w:sz="4" w:space="0" w:color="auto"/>
                            </w:tcBorders>
                            <w:shd w:val="clear" w:color="auto" w:fill="FFFFFF"/>
                            <w:vAlign w:val="bottom"/>
                          </w:tcPr>
                          <w:p w14:paraId="265F0DFA" w14:textId="77777777" w:rsidR="00DA51AE" w:rsidRDefault="00DA51AE">
                            <w:pPr>
                              <w:pStyle w:val="Other0"/>
                              <w:spacing w:line="240" w:lineRule="auto"/>
                              <w:ind w:firstLine="0"/>
                              <w:rPr>
                                <w:sz w:val="14"/>
                                <w:szCs w:val="14"/>
                              </w:rPr>
                            </w:pPr>
                            <w:r>
                              <w:rPr>
                                <w:rFonts w:ascii="Tahoma" w:eastAsia="Tahoma" w:hAnsi="Tahoma" w:cs="Tahoma"/>
                                <w:b/>
                                <w:bCs/>
                                <w:color w:val="D1D3D5"/>
                                <w:sz w:val="14"/>
                                <w:szCs w:val="14"/>
                              </w:rPr>
                              <w:t>r+</w:t>
                            </w:r>
                          </w:p>
                        </w:tc>
                        <w:tc>
                          <w:tcPr>
                            <w:tcW w:w="1286" w:type="dxa"/>
                            <w:tcBorders>
                              <w:top w:val="single" w:sz="4" w:space="0" w:color="auto"/>
                            </w:tcBorders>
                            <w:shd w:val="clear" w:color="auto" w:fill="FFFFFF"/>
                            <w:vAlign w:val="center"/>
                          </w:tcPr>
                          <w:p w14:paraId="27A7F5CE" w14:textId="77777777" w:rsidR="00DA51AE" w:rsidRDefault="00DA51AE">
                            <w:pPr>
                              <w:pStyle w:val="Other0"/>
                              <w:spacing w:line="240" w:lineRule="auto"/>
                              <w:ind w:firstLine="140"/>
                              <w:rPr>
                                <w:sz w:val="14"/>
                                <w:szCs w:val="14"/>
                              </w:rPr>
                            </w:pPr>
                            <w:r>
                              <w:rPr>
                                <w:rFonts w:ascii="Tahoma" w:eastAsia="Tahoma" w:hAnsi="Tahoma" w:cs="Tahoma"/>
                                <w:b/>
                                <w:bCs/>
                                <w:sz w:val="14"/>
                                <w:szCs w:val="14"/>
                              </w:rPr>
                              <w:t>-</w:t>
                            </w:r>
                          </w:p>
                        </w:tc>
                        <w:tc>
                          <w:tcPr>
                            <w:tcW w:w="1642" w:type="dxa"/>
                            <w:tcBorders>
                              <w:top w:val="single" w:sz="4" w:space="0" w:color="auto"/>
                              <w:right w:val="single" w:sz="4" w:space="0" w:color="auto"/>
                            </w:tcBorders>
                            <w:shd w:val="clear" w:color="auto" w:fill="FFFFFF"/>
                            <w:vAlign w:val="bottom"/>
                          </w:tcPr>
                          <w:p w14:paraId="718DAC56" w14:textId="77777777" w:rsidR="00DA51AE" w:rsidRDefault="00DA51AE">
                            <w:pPr>
                              <w:pStyle w:val="Other0"/>
                              <w:spacing w:line="240" w:lineRule="auto"/>
                              <w:ind w:firstLine="0"/>
                              <w:rPr>
                                <w:sz w:val="14"/>
                                <w:szCs w:val="14"/>
                              </w:rPr>
                            </w:pPr>
                            <w:r>
                              <w:rPr>
                                <w:rFonts w:ascii="Tahoma" w:eastAsia="Tahoma" w:hAnsi="Tahoma" w:cs="Tahoma"/>
                                <w:b/>
                                <w:bCs/>
                                <w:color w:val="D1D3D5"/>
                                <w:sz w:val="14"/>
                                <w:szCs w:val="14"/>
                              </w:rPr>
                              <w:t xml:space="preserve">P </w:t>
                            </w:r>
                            <w:r>
                              <w:rPr>
                                <w:rFonts w:ascii="Tahoma" w:eastAsia="Tahoma" w:hAnsi="Tahoma" w:cs="Tahoma"/>
                                <w:b/>
                                <w:bCs/>
                                <w:sz w:val="14"/>
                                <w:szCs w:val="14"/>
                              </w:rPr>
                              <w:t>DESCONOCIDO</w:t>
                            </w:r>
                          </w:p>
                        </w:tc>
                      </w:tr>
                      <w:tr w:rsidR="00DA51AE" w14:paraId="4176A64A" w14:textId="77777777">
                        <w:tblPrEx>
                          <w:tblCellMar>
                            <w:top w:w="0" w:type="dxa"/>
                            <w:bottom w:w="0" w:type="dxa"/>
                          </w:tblCellMar>
                        </w:tblPrEx>
                        <w:trPr>
                          <w:trHeight w:hRule="exact" w:val="878"/>
                        </w:trPr>
                        <w:tc>
                          <w:tcPr>
                            <w:tcW w:w="1118" w:type="dxa"/>
                            <w:shd w:val="clear" w:color="auto" w:fill="FFFFFF"/>
                            <w:vAlign w:val="bottom"/>
                          </w:tcPr>
                          <w:p w14:paraId="5C4D6E2B" w14:textId="77777777" w:rsidR="00DA51AE" w:rsidRDefault="00DA51AE">
                            <w:pPr>
                              <w:pStyle w:val="Other0"/>
                              <w:spacing w:line="271" w:lineRule="auto"/>
                              <w:ind w:left="260" w:firstLine="0"/>
                              <w:rPr>
                                <w:sz w:val="14"/>
                                <w:szCs w:val="14"/>
                              </w:rPr>
                            </w:pPr>
                            <w:r>
                              <w:rPr>
                                <w:rFonts w:ascii="Tahoma" w:eastAsia="Tahoma" w:hAnsi="Tahoma" w:cs="Tahoma"/>
                                <w:sz w:val="14"/>
                                <w:szCs w:val="14"/>
                              </w:rPr>
                              <w:t>No vacunado o esquema incompleto</w:t>
                            </w:r>
                          </w:p>
                        </w:tc>
                        <w:tc>
                          <w:tcPr>
                            <w:tcW w:w="1459" w:type="dxa"/>
                            <w:shd w:val="clear" w:color="auto" w:fill="FFFFFF"/>
                          </w:tcPr>
                          <w:p w14:paraId="21883FE4" w14:textId="77777777" w:rsidR="00DA51AE" w:rsidRDefault="00DA51AE">
                            <w:pPr>
                              <w:rPr>
                                <w:sz w:val="10"/>
                                <w:szCs w:val="10"/>
                              </w:rPr>
                            </w:pPr>
                          </w:p>
                        </w:tc>
                        <w:tc>
                          <w:tcPr>
                            <w:tcW w:w="1517" w:type="dxa"/>
                            <w:shd w:val="clear" w:color="auto" w:fill="FFFFFF"/>
                            <w:vAlign w:val="bottom"/>
                          </w:tcPr>
                          <w:p w14:paraId="0307C042" w14:textId="77777777" w:rsidR="00DA51AE" w:rsidRDefault="00DA51AE">
                            <w:pPr>
                              <w:pStyle w:val="Other0"/>
                              <w:spacing w:line="271" w:lineRule="auto"/>
                              <w:ind w:left="180" w:firstLine="0"/>
                              <w:rPr>
                                <w:sz w:val="14"/>
                                <w:szCs w:val="14"/>
                              </w:rPr>
                            </w:pPr>
                            <w:r>
                              <w:rPr>
                                <w:rFonts w:ascii="Tahoma" w:eastAsia="Tahoma" w:hAnsi="Tahoma" w:cs="Tahoma"/>
                                <w:sz w:val="14"/>
                                <w:szCs w:val="14"/>
                              </w:rPr>
                              <w:t>IgHB e iniciar o completar esquema de vacunación</w:t>
                            </w:r>
                          </w:p>
                        </w:tc>
                        <w:tc>
                          <w:tcPr>
                            <w:tcW w:w="1286" w:type="dxa"/>
                            <w:shd w:val="clear" w:color="auto" w:fill="FFFFFF"/>
                            <w:vAlign w:val="bottom"/>
                          </w:tcPr>
                          <w:p w14:paraId="5B6760D1" w14:textId="77777777" w:rsidR="00DA51AE" w:rsidRDefault="00DA51AE">
                            <w:pPr>
                              <w:pStyle w:val="Other0"/>
                              <w:spacing w:line="271" w:lineRule="auto"/>
                              <w:ind w:left="140" w:firstLine="0"/>
                              <w:jc w:val="both"/>
                              <w:rPr>
                                <w:sz w:val="14"/>
                                <w:szCs w:val="14"/>
                              </w:rPr>
                            </w:pPr>
                            <w:r>
                              <w:rPr>
                                <w:rFonts w:ascii="Tahoma" w:eastAsia="Tahoma" w:hAnsi="Tahoma" w:cs="Tahoma"/>
                                <w:sz w:val="14"/>
                                <w:szCs w:val="14"/>
                              </w:rPr>
                              <w:t>Iniciar o completar esquema de vacunación</w:t>
                            </w:r>
                          </w:p>
                        </w:tc>
                        <w:tc>
                          <w:tcPr>
                            <w:tcW w:w="1642" w:type="dxa"/>
                            <w:shd w:val="clear" w:color="auto" w:fill="FFFFFF"/>
                            <w:vAlign w:val="bottom"/>
                          </w:tcPr>
                          <w:p w14:paraId="27FA1EA7" w14:textId="77777777" w:rsidR="00DA51AE" w:rsidRDefault="00DA51AE">
                            <w:pPr>
                              <w:pStyle w:val="Other0"/>
                              <w:spacing w:line="271" w:lineRule="auto"/>
                              <w:ind w:left="160" w:firstLine="0"/>
                              <w:rPr>
                                <w:sz w:val="14"/>
                                <w:szCs w:val="14"/>
                              </w:rPr>
                            </w:pPr>
                            <w:r>
                              <w:rPr>
                                <w:rFonts w:ascii="Tahoma" w:eastAsia="Tahoma" w:hAnsi="Tahoma" w:cs="Tahoma"/>
                                <w:sz w:val="14"/>
                                <w:szCs w:val="14"/>
                              </w:rPr>
                              <w:t>IgHB e iniciar o completar esquema de vacunación</w:t>
                            </w:r>
                          </w:p>
                        </w:tc>
                      </w:tr>
                      <w:tr w:rsidR="00DA51AE" w14:paraId="11B198CE" w14:textId="77777777">
                        <w:tblPrEx>
                          <w:tblCellMar>
                            <w:top w:w="0" w:type="dxa"/>
                            <w:bottom w:w="0" w:type="dxa"/>
                          </w:tblCellMar>
                        </w:tblPrEx>
                        <w:trPr>
                          <w:trHeight w:hRule="exact" w:val="686"/>
                        </w:trPr>
                        <w:tc>
                          <w:tcPr>
                            <w:tcW w:w="1118" w:type="dxa"/>
                            <w:tcBorders>
                              <w:top w:val="single" w:sz="4" w:space="0" w:color="auto"/>
                            </w:tcBorders>
                            <w:shd w:val="clear" w:color="auto" w:fill="FFFFFF"/>
                            <w:vAlign w:val="center"/>
                          </w:tcPr>
                          <w:p w14:paraId="7FD63281" w14:textId="77777777" w:rsidR="00DA51AE" w:rsidRDefault="00DA51AE">
                            <w:pPr>
                              <w:pStyle w:val="Other0"/>
                              <w:ind w:right="220" w:firstLine="0"/>
                              <w:jc w:val="right"/>
                              <w:rPr>
                                <w:sz w:val="14"/>
                                <w:szCs w:val="14"/>
                              </w:rPr>
                            </w:pPr>
                            <w:r>
                              <w:rPr>
                                <w:rFonts w:ascii="Tahoma" w:eastAsia="Tahoma" w:hAnsi="Tahoma" w:cs="Tahoma"/>
                                <w:sz w:val="14"/>
                                <w:szCs w:val="14"/>
                              </w:rPr>
                              <w:t>Esquema completo</w:t>
                            </w:r>
                          </w:p>
                        </w:tc>
                        <w:tc>
                          <w:tcPr>
                            <w:tcW w:w="1459" w:type="dxa"/>
                            <w:tcBorders>
                              <w:top w:val="single" w:sz="4" w:space="0" w:color="auto"/>
                            </w:tcBorders>
                            <w:shd w:val="clear" w:color="auto" w:fill="FFFFFF"/>
                            <w:vAlign w:val="bottom"/>
                          </w:tcPr>
                          <w:p w14:paraId="575C85F5" w14:textId="77777777" w:rsidR="00DA51AE" w:rsidRDefault="00DA51AE">
                            <w:pPr>
                              <w:pStyle w:val="Other0"/>
                              <w:ind w:left="140" w:firstLine="0"/>
                              <w:rPr>
                                <w:sz w:val="14"/>
                                <w:szCs w:val="14"/>
                              </w:rPr>
                            </w:pPr>
                            <w:r>
                              <w:rPr>
                                <w:rFonts w:ascii="Tahoma" w:eastAsia="Tahoma" w:hAnsi="Tahoma" w:cs="Tahoma"/>
                                <w:sz w:val="14"/>
                                <w:szCs w:val="14"/>
                              </w:rPr>
                              <w:t>Anticuerpos protectores ( 10 mUI/ml)</w:t>
                            </w:r>
                          </w:p>
                        </w:tc>
                        <w:tc>
                          <w:tcPr>
                            <w:tcW w:w="1517" w:type="dxa"/>
                            <w:tcBorders>
                              <w:top w:val="single" w:sz="4" w:space="0" w:color="auto"/>
                            </w:tcBorders>
                            <w:shd w:val="clear" w:color="auto" w:fill="FFFFFF"/>
                          </w:tcPr>
                          <w:p w14:paraId="138BF507" w14:textId="77777777" w:rsidR="00DA51AE" w:rsidRDefault="00DA51AE">
                            <w:pPr>
                              <w:pStyle w:val="Other0"/>
                              <w:spacing w:line="240" w:lineRule="auto"/>
                              <w:ind w:firstLine="180"/>
                              <w:rPr>
                                <w:sz w:val="14"/>
                                <w:szCs w:val="14"/>
                              </w:rPr>
                            </w:pPr>
                            <w:r>
                              <w:rPr>
                                <w:rFonts w:ascii="Tahoma" w:eastAsia="Tahoma" w:hAnsi="Tahoma" w:cs="Tahoma"/>
                                <w:sz w:val="14"/>
                                <w:szCs w:val="14"/>
                              </w:rPr>
                              <w:t>No tratamiento</w:t>
                            </w:r>
                          </w:p>
                        </w:tc>
                        <w:tc>
                          <w:tcPr>
                            <w:tcW w:w="1286" w:type="dxa"/>
                            <w:tcBorders>
                              <w:top w:val="single" w:sz="4" w:space="0" w:color="auto"/>
                            </w:tcBorders>
                            <w:shd w:val="clear" w:color="auto" w:fill="FFFFFF"/>
                          </w:tcPr>
                          <w:p w14:paraId="7B43CC08" w14:textId="77777777" w:rsidR="00DA51AE" w:rsidRDefault="00DA51AE">
                            <w:pPr>
                              <w:pStyle w:val="Other0"/>
                              <w:spacing w:line="240" w:lineRule="auto"/>
                              <w:ind w:firstLine="140"/>
                              <w:rPr>
                                <w:sz w:val="14"/>
                                <w:szCs w:val="14"/>
                              </w:rPr>
                            </w:pPr>
                            <w:r>
                              <w:rPr>
                                <w:rFonts w:ascii="Tahoma" w:eastAsia="Tahoma" w:hAnsi="Tahoma" w:cs="Tahoma"/>
                                <w:sz w:val="14"/>
                                <w:szCs w:val="14"/>
                              </w:rPr>
                              <w:t>No tratamiento</w:t>
                            </w:r>
                          </w:p>
                        </w:tc>
                        <w:tc>
                          <w:tcPr>
                            <w:tcW w:w="1642" w:type="dxa"/>
                            <w:tcBorders>
                              <w:top w:val="single" w:sz="4" w:space="0" w:color="auto"/>
                            </w:tcBorders>
                            <w:shd w:val="clear" w:color="auto" w:fill="FFFFFF"/>
                          </w:tcPr>
                          <w:p w14:paraId="72F73B79" w14:textId="77777777" w:rsidR="00DA51AE" w:rsidRDefault="00DA51AE">
                            <w:pPr>
                              <w:pStyle w:val="Other0"/>
                              <w:spacing w:line="240" w:lineRule="auto"/>
                              <w:ind w:firstLine="160"/>
                              <w:rPr>
                                <w:sz w:val="14"/>
                                <w:szCs w:val="14"/>
                              </w:rPr>
                            </w:pPr>
                            <w:r>
                              <w:rPr>
                                <w:rFonts w:ascii="Tahoma" w:eastAsia="Tahoma" w:hAnsi="Tahoma" w:cs="Tahoma"/>
                                <w:sz w:val="14"/>
                                <w:szCs w:val="14"/>
                              </w:rPr>
                              <w:t>No tratamiento</w:t>
                            </w:r>
                          </w:p>
                        </w:tc>
                      </w:tr>
                      <w:tr w:rsidR="00DA51AE" w14:paraId="151357EA" w14:textId="77777777">
                        <w:tblPrEx>
                          <w:tblCellMar>
                            <w:top w:w="0" w:type="dxa"/>
                            <w:bottom w:w="0" w:type="dxa"/>
                          </w:tblCellMar>
                        </w:tblPrEx>
                        <w:trPr>
                          <w:trHeight w:hRule="exact" w:val="1046"/>
                        </w:trPr>
                        <w:tc>
                          <w:tcPr>
                            <w:tcW w:w="1118" w:type="dxa"/>
                            <w:shd w:val="clear" w:color="auto" w:fill="FFFFFF"/>
                          </w:tcPr>
                          <w:p w14:paraId="653FD673" w14:textId="77777777" w:rsidR="00DA51AE" w:rsidRDefault="00DA51AE">
                            <w:pPr>
                              <w:rPr>
                                <w:sz w:val="10"/>
                                <w:szCs w:val="10"/>
                              </w:rPr>
                            </w:pPr>
                          </w:p>
                        </w:tc>
                        <w:tc>
                          <w:tcPr>
                            <w:tcW w:w="1459" w:type="dxa"/>
                            <w:tcBorders>
                              <w:top w:val="single" w:sz="4" w:space="0" w:color="auto"/>
                            </w:tcBorders>
                            <w:shd w:val="clear" w:color="auto" w:fill="FFFFFF"/>
                          </w:tcPr>
                          <w:p w14:paraId="5D12DBC8" w14:textId="77777777" w:rsidR="00DA51AE" w:rsidRDefault="00DA51AE">
                            <w:pPr>
                              <w:pStyle w:val="Other0"/>
                              <w:spacing w:line="271" w:lineRule="auto"/>
                              <w:ind w:left="140" w:firstLine="0"/>
                              <w:rPr>
                                <w:sz w:val="14"/>
                                <w:szCs w:val="14"/>
                              </w:rPr>
                            </w:pPr>
                            <w:r>
                              <w:rPr>
                                <w:rFonts w:ascii="Tahoma" w:eastAsia="Tahoma" w:hAnsi="Tahoma" w:cs="Tahoma"/>
                                <w:sz w:val="14"/>
                                <w:szCs w:val="14"/>
                              </w:rPr>
                              <w:t>Anticuerpos negativos, no respondedores ( 10 mUI/ml)</w:t>
                            </w:r>
                          </w:p>
                        </w:tc>
                        <w:tc>
                          <w:tcPr>
                            <w:tcW w:w="1517" w:type="dxa"/>
                            <w:tcBorders>
                              <w:top w:val="single" w:sz="4" w:space="0" w:color="auto"/>
                            </w:tcBorders>
                            <w:shd w:val="clear" w:color="auto" w:fill="FFFFFF"/>
                          </w:tcPr>
                          <w:p w14:paraId="378677F9" w14:textId="77777777" w:rsidR="00DA51AE" w:rsidRDefault="00DA51AE">
                            <w:pPr>
                              <w:pStyle w:val="Other0"/>
                              <w:spacing w:line="269" w:lineRule="auto"/>
                              <w:ind w:left="180" w:firstLine="0"/>
                              <w:rPr>
                                <w:sz w:val="14"/>
                                <w:szCs w:val="14"/>
                              </w:rPr>
                            </w:pPr>
                            <w:r>
                              <w:rPr>
                                <w:rFonts w:ascii="Tahoma" w:eastAsia="Tahoma" w:hAnsi="Tahoma" w:cs="Tahoma"/>
                                <w:sz w:val="14"/>
                                <w:szCs w:val="14"/>
                              </w:rPr>
                              <w:t>IgHB: 2 dosis con intervalo de 1 mes entre ellas o IgHB 1 dosis e iniciar revacunación</w:t>
                            </w:r>
                          </w:p>
                        </w:tc>
                        <w:tc>
                          <w:tcPr>
                            <w:tcW w:w="1286" w:type="dxa"/>
                            <w:tcBorders>
                              <w:top w:val="single" w:sz="4" w:space="0" w:color="auto"/>
                            </w:tcBorders>
                            <w:shd w:val="clear" w:color="auto" w:fill="FFFFFF"/>
                          </w:tcPr>
                          <w:p w14:paraId="3CB57003" w14:textId="77777777" w:rsidR="00DA51AE" w:rsidRDefault="00DA51AE">
                            <w:pPr>
                              <w:pStyle w:val="Other0"/>
                              <w:spacing w:line="240" w:lineRule="auto"/>
                              <w:ind w:firstLine="140"/>
                              <w:rPr>
                                <w:sz w:val="14"/>
                                <w:szCs w:val="14"/>
                              </w:rPr>
                            </w:pPr>
                            <w:r>
                              <w:rPr>
                                <w:rFonts w:ascii="Tahoma" w:eastAsia="Tahoma" w:hAnsi="Tahoma" w:cs="Tahoma"/>
                                <w:sz w:val="14"/>
                                <w:szCs w:val="14"/>
                              </w:rPr>
                              <w:t>No tratamiento</w:t>
                            </w:r>
                          </w:p>
                        </w:tc>
                        <w:tc>
                          <w:tcPr>
                            <w:tcW w:w="1642" w:type="dxa"/>
                            <w:tcBorders>
                              <w:top w:val="single" w:sz="4" w:space="0" w:color="auto"/>
                            </w:tcBorders>
                            <w:shd w:val="clear" w:color="auto" w:fill="FFFFFF"/>
                          </w:tcPr>
                          <w:p w14:paraId="1796F3CA" w14:textId="77777777" w:rsidR="00DA51AE" w:rsidRDefault="00DA51AE">
                            <w:pPr>
                              <w:pStyle w:val="Other0"/>
                              <w:spacing w:line="269" w:lineRule="auto"/>
                              <w:ind w:left="160" w:firstLine="0"/>
                              <w:rPr>
                                <w:sz w:val="14"/>
                                <w:szCs w:val="14"/>
                              </w:rPr>
                            </w:pPr>
                            <w:r>
                              <w:rPr>
                                <w:rFonts w:ascii="Tahoma" w:eastAsia="Tahoma" w:hAnsi="Tahoma" w:cs="Tahoma"/>
                                <w:sz w:val="14"/>
                                <w:szCs w:val="14"/>
                              </w:rPr>
                              <w:t>Tratar como si la fuente fuera HBsAg positiva</w:t>
                            </w:r>
                          </w:p>
                        </w:tc>
                      </w:tr>
                      <w:tr w:rsidR="00DA51AE" w14:paraId="30E7F663" w14:textId="77777777">
                        <w:tblPrEx>
                          <w:tblCellMar>
                            <w:top w:w="0" w:type="dxa"/>
                            <w:bottom w:w="0" w:type="dxa"/>
                          </w:tblCellMar>
                        </w:tblPrEx>
                        <w:trPr>
                          <w:trHeight w:hRule="exact" w:val="965"/>
                        </w:trPr>
                        <w:tc>
                          <w:tcPr>
                            <w:tcW w:w="1118" w:type="dxa"/>
                            <w:tcBorders>
                              <w:bottom w:val="single" w:sz="4" w:space="0" w:color="auto"/>
                            </w:tcBorders>
                            <w:shd w:val="clear" w:color="auto" w:fill="FFFFFF"/>
                          </w:tcPr>
                          <w:p w14:paraId="22206315" w14:textId="77777777" w:rsidR="00DA51AE" w:rsidRDefault="00DA51AE">
                            <w:pPr>
                              <w:rPr>
                                <w:sz w:val="10"/>
                                <w:szCs w:val="10"/>
                              </w:rPr>
                            </w:pPr>
                          </w:p>
                        </w:tc>
                        <w:tc>
                          <w:tcPr>
                            <w:tcW w:w="1459" w:type="dxa"/>
                            <w:tcBorders>
                              <w:top w:val="single" w:sz="4" w:space="0" w:color="auto"/>
                              <w:bottom w:val="single" w:sz="4" w:space="0" w:color="auto"/>
                            </w:tcBorders>
                            <w:shd w:val="clear" w:color="auto" w:fill="FFFFFF"/>
                          </w:tcPr>
                          <w:p w14:paraId="4F85E383" w14:textId="77777777" w:rsidR="00DA51AE" w:rsidRDefault="00DA51AE">
                            <w:pPr>
                              <w:pStyle w:val="Other0"/>
                              <w:spacing w:line="266" w:lineRule="auto"/>
                              <w:ind w:left="140" w:firstLine="0"/>
                              <w:rPr>
                                <w:sz w:val="14"/>
                                <w:szCs w:val="14"/>
                              </w:rPr>
                            </w:pPr>
                            <w:r>
                              <w:rPr>
                                <w:rFonts w:ascii="Tahoma" w:eastAsia="Tahoma" w:hAnsi="Tahoma" w:cs="Tahoma"/>
                                <w:sz w:val="14"/>
                                <w:szCs w:val="14"/>
                              </w:rPr>
                              <w:t>Anticuerpos desconocidos</w:t>
                            </w:r>
                          </w:p>
                        </w:tc>
                        <w:tc>
                          <w:tcPr>
                            <w:tcW w:w="1517" w:type="dxa"/>
                            <w:tcBorders>
                              <w:top w:val="single" w:sz="4" w:space="0" w:color="auto"/>
                              <w:bottom w:val="single" w:sz="4" w:space="0" w:color="auto"/>
                            </w:tcBorders>
                            <w:shd w:val="clear" w:color="auto" w:fill="FFFFFF"/>
                          </w:tcPr>
                          <w:p w14:paraId="5E75EBFC" w14:textId="77777777" w:rsidR="00DA51AE" w:rsidRDefault="00DA51AE">
                            <w:pPr>
                              <w:pStyle w:val="Other0"/>
                              <w:spacing w:line="269" w:lineRule="auto"/>
                              <w:ind w:left="180" w:firstLine="0"/>
                              <w:rPr>
                                <w:sz w:val="14"/>
                                <w:szCs w:val="14"/>
                              </w:rPr>
                            </w:pPr>
                            <w:r>
                              <w:rPr>
                                <w:rFonts w:ascii="Tahoma" w:eastAsia="Tahoma" w:hAnsi="Tahoma" w:cs="Tahoma"/>
                                <w:sz w:val="14"/>
                                <w:szCs w:val="14"/>
                              </w:rPr>
                              <w:t>Realizar antiHBs al individuo expuesto y actuar según los títulos</w:t>
                            </w:r>
                          </w:p>
                        </w:tc>
                        <w:tc>
                          <w:tcPr>
                            <w:tcW w:w="1286" w:type="dxa"/>
                            <w:tcBorders>
                              <w:top w:val="single" w:sz="4" w:space="0" w:color="auto"/>
                              <w:bottom w:val="single" w:sz="4" w:space="0" w:color="auto"/>
                            </w:tcBorders>
                            <w:shd w:val="clear" w:color="auto" w:fill="FFFFFF"/>
                          </w:tcPr>
                          <w:p w14:paraId="6CEB02C1" w14:textId="77777777" w:rsidR="00DA51AE" w:rsidRDefault="00DA51AE">
                            <w:pPr>
                              <w:pStyle w:val="Other0"/>
                              <w:spacing w:line="240" w:lineRule="auto"/>
                              <w:ind w:firstLine="140"/>
                              <w:rPr>
                                <w:sz w:val="14"/>
                                <w:szCs w:val="14"/>
                              </w:rPr>
                            </w:pPr>
                            <w:r>
                              <w:rPr>
                                <w:rFonts w:ascii="Tahoma" w:eastAsia="Tahoma" w:hAnsi="Tahoma" w:cs="Tahoma"/>
                                <w:sz w:val="14"/>
                                <w:szCs w:val="14"/>
                              </w:rPr>
                              <w:t>No tratamiento</w:t>
                            </w:r>
                          </w:p>
                        </w:tc>
                        <w:tc>
                          <w:tcPr>
                            <w:tcW w:w="1642" w:type="dxa"/>
                            <w:tcBorders>
                              <w:top w:val="single" w:sz="4" w:space="0" w:color="auto"/>
                              <w:bottom w:val="single" w:sz="4" w:space="0" w:color="auto"/>
                            </w:tcBorders>
                            <w:shd w:val="clear" w:color="auto" w:fill="FFFFFF"/>
                          </w:tcPr>
                          <w:p w14:paraId="0ED588A6" w14:textId="77777777" w:rsidR="00DA51AE" w:rsidRDefault="00DA51AE">
                            <w:pPr>
                              <w:pStyle w:val="Other0"/>
                              <w:spacing w:line="269" w:lineRule="auto"/>
                              <w:ind w:left="160" w:firstLine="0"/>
                              <w:rPr>
                                <w:sz w:val="14"/>
                                <w:szCs w:val="14"/>
                              </w:rPr>
                            </w:pPr>
                            <w:r>
                              <w:rPr>
                                <w:rFonts w:ascii="Tahoma" w:eastAsia="Tahoma" w:hAnsi="Tahoma" w:cs="Tahoma"/>
                                <w:sz w:val="14"/>
                                <w:szCs w:val="14"/>
                              </w:rPr>
                              <w:t>Realizar antiHBs al individuo expuesto y actuar según títulos</w:t>
                            </w:r>
                          </w:p>
                        </w:tc>
                      </w:tr>
                    </w:tbl>
                    <w:p w14:paraId="4DE402A4"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w:rPr>
          <w:sz w:val="18"/>
          <w:szCs w:val="18"/>
        </w:rPr>
        <w:t xml:space="preserve">Nou-născutul (&lt; 2000 g în decurs de 12 ore de viață și </w:t>
      </w:r>
      <w:r xmlns:w="http://schemas.openxmlformats.org/wordprocessingml/2006/main">
        <w:rPr>
          <w:sz w:val="22"/>
          <w:szCs w:val="22"/>
        </w:rPr>
        <w:t xml:space="preserve">&gt; </w:t>
      </w:r>
      <w:r xmlns:w="http://schemas.openxmlformats.org/wordprocessingml/2006/main">
        <w:rPr>
          <w:sz w:val="18"/>
          <w:szCs w:val="18"/>
        </w:rPr>
        <w:t xml:space="preserve">2000 g în decurs de 7 zile) trebuie vaccinat. Pentru a completa schema de vaccinare, trebuie luată în considerare greutatea la naștere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w:t>
      </w:r>
      <w:r xmlns:w="http://schemas.openxmlformats.org/wordprocessingml/2006/main">
        <w:rPr>
          <w:sz w:val="22"/>
          <w:szCs w:val="22"/>
        </w:rPr>
        <w:t xml:space="preserve">&gt; </w:t>
      </w:r>
      <w:r xmlns:w="http://schemas.openxmlformats.org/wordprocessingml/2006/main">
        <w:rPr>
          <w:sz w:val="18"/>
          <w:szCs w:val="18"/>
        </w:rPr>
        <w:t xml:space="preserve">2000 g: a 2-a doză la vârsta de o lună și a 3-a doză la șase luni; &lt; 2000 g: a 2-a doză la o lună, a 3-a doză între două și trei luni și a 4-a doză între șase și șapte luni). La două luni de la finalizarea schemei de vaccinare, trebuie efectuată testarea serologică a nou-născutului (anti-HBs și HBsAg), iar dacă rezultatul este negativ,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administrată revaccinare cu 3 doze (la interval de 2 luni). Eficacitatea gamaglobulinei este de 95%, iar cea a vaccinului este de 70-95%. La mamele cu status HBsAg necunoscut, acestea trebuie testate imediat, iar nou-născutul trebuie să primească prima doză de vaccin în decurs de 12 ore de viață. Alăptarea nu este contraindicată dacă nou-născutul a primit imunoprofilaxie adecvată.</w:t>
      </w:r>
    </w:p>
    <w:p w14:paraId="0737C266" w14:textId="77777777" w:rsidR="00DA51AE" w:rsidRDefault="00DA51AE">
      <w:pPr xmlns:w="http://schemas.openxmlformats.org/wordprocessingml/2006/main">
        <w:pStyle w:val="Heading51"/>
        <w:keepNext/>
        <w:keepLines/>
        <w:spacing w:after="200"/>
        <w:jc w:val="both"/>
      </w:pPr>
      <w:bookmarkStart xmlns:w="http://schemas.openxmlformats.org/wordprocessingml/2006/main" w:id="3138" w:name="bookmark3125"/>
      <w:bookmarkStart xmlns:w="http://schemas.openxmlformats.org/wordprocessingml/2006/main" w:id="3139" w:name="bookmark3126"/>
      <w:bookmarkStart xmlns:w="http://schemas.openxmlformats.org/wordprocessingml/2006/main" w:id="3140" w:name="bookmark3127"/>
      <w:r xmlns:w="http://schemas.openxmlformats.org/wordprocessingml/2006/main">
        <w:rPr>
          <w:i/>
          <w:iCs/>
        </w:rPr>
        <w:t xml:space="preserve">• </w:t>
      </w:r>
      <w:r xmlns:w="http://schemas.openxmlformats.org/wordprocessingml/2006/main">
        <w:t xml:space="preserve">HEPATITA C</w:t>
      </w:r>
      <w:bookmarkEnd xmlns:w="http://schemas.openxmlformats.org/wordprocessingml/2006/main" w:id="3138"/>
      <w:bookmarkEnd xmlns:w="http://schemas.openxmlformats.org/wordprocessingml/2006/main" w:id="3139"/>
      <w:bookmarkEnd xmlns:w="http://schemas.openxmlformats.org/wordprocessingml/2006/main" w:id="3140"/>
    </w:p>
    <w:p w14:paraId="0129776F"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Virusul hepatitei C (VHC) este un virus ARN înrudit cu </w:t>
      </w:r>
      <w:r xmlns:w="http://schemas.openxmlformats.org/wordprocessingml/2006/main">
        <w:rPr>
          <w:i/>
          <w:iCs/>
          <w:sz w:val="18"/>
          <w:szCs w:val="18"/>
        </w:rPr>
        <w:t xml:space="preserve">familia Flavivirusurilor.</w:t>
      </w:r>
    </w:p>
    <w:p w14:paraId="2ED78F87" w14:textId="77777777" w:rsidR="00DA51AE" w:rsidRDefault="00DA51AE">
      <w:pPr xmlns:w="http://schemas.openxmlformats.org/wordprocessingml/2006/main">
        <w:pStyle w:val="Heading61"/>
        <w:keepNext/>
        <w:keepLines/>
        <w:jc w:val="both"/>
      </w:pPr>
      <w:bookmarkStart xmlns:w="http://schemas.openxmlformats.org/wordprocessingml/2006/main" w:id="3141" w:name="bookmark3128"/>
      <w:bookmarkStart xmlns:w="http://schemas.openxmlformats.org/wordprocessingml/2006/main" w:id="3142" w:name="bookmark3129"/>
      <w:bookmarkStart xmlns:w="http://schemas.openxmlformats.org/wordprocessingml/2006/main" w:id="3143" w:name="bookmark3130"/>
      <w:r xmlns:w="http://schemas.openxmlformats.org/wordprocessingml/2006/main">
        <w:t xml:space="preserve">Perioada de incubație și transmitere</w:t>
      </w:r>
      <w:bookmarkEnd xmlns:w="http://schemas.openxmlformats.org/wordprocessingml/2006/main" w:id="3141"/>
      <w:bookmarkEnd xmlns:w="http://schemas.openxmlformats.org/wordprocessingml/2006/main" w:id="3142"/>
      <w:bookmarkEnd xmlns:w="http://schemas.openxmlformats.org/wordprocessingml/2006/main" w:id="3143"/>
    </w:p>
    <w:p w14:paraId="1EA9FC5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Perioada de incubație este în medie de 15 zile. Expunerea la sânge contaminat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principalul mod de transmitere; transmiterea sexuală și verticală, precum și transmiterea non-sexuală între concubini și membrii familiei, sunt foarte rare. În 35-40% din cazuri, sursa infecției nu poate fi determinată. Consumatorii de droguri intravenoase, cei care primesc transfuzii multiple de sânge, pacienții hemodializați, pacienții cu transplant de organe, lucrătorii din domeniul sănătății și pacienții seropozitivi sunt considerați grupuri cu risc ridicat.</w:t>
      </w:r>
    </w:p>
    <w:p w14:paraId="7A429A30" w14:textId="77777777" w:rsidR="00DA51AE" w:rsidRDefault="00DA51AE">
      <w:pPr xmlns:w="http://schemas.openxmlformats.org/wordprocessingml/2006/main">
        <w:pStyle w:val="Heading61"/>
        <w:keepNext/>
        <w:keepLines/>
        <w:jc w:val="both"/>
      </w:pPr>
      <w:bookmarkStart xmlns:w="http://schemas.openxmlformats.org/wordprocessingml/2006/main" w:id="3144" w:name="bookmark3131"/>
      <w:bookmarkStart xmlns:w="http://schemas.openxmlformats.org/wordprocessingml/2006/main" w:id="3145" w:name="bookmark3132"/>
      <w:bookmarkStart xmlns:w="http://schemas.openxmlformats.org/wordprocessingml/2006/main" w:id="3146" w:name="bookmark3133"/>
      <w:r xmlns:w="http://schemas.openxmlformats.org/wordprocessingml/2006/main">
        <w:t xml:space="preserve">Manifestări clinice</w:t>
      </w:r>
      <w:bookmarkEnd xmlns:w="http://schemas.openxmlformats.org/wordprocessingml/2006/main" w:id="3144"/>
      <w:bookmarkEnd xmlns:w="http://schemas.openxmlformats.org/wordprocessingml/2006/main" w:id="3145"/>
      <w:bookmarkEnd xmlns:w="http://schemas.openxmlformats.org/wordprocessingml/2006/main" w:id="3146"/>
    </w:p>
    <w:p w14:paraId="6822204E"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Infecția acută este de obicei asimptomatică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iar hepatita este în general ușoară până la moderată. Infecția cu virusul hepatitei C este caracterizată printr-o tendință marcată de a deveni cronică (75%) și o rată ridicată de ciroză (20%) pe perioade lungi de aproximativ 20 de ani. Boala urmează un curs ciclic cu exacerbări și remisiuni.</w:t>
      </w:r>
    </w:p>
    <w:p w14:paraId="003E321F"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Acest virus este recunoscut în prezent ca una dintre cauzele carcinomului hepatocelular și, împreună cu virusul B, constituie una dintre cele mai importante cauze ale bolilor hepatice cronice la nivel mondial.</w:t>
      </w:r>
    </w:p>
    <w:p w14:paraId="6D15844F" w14:textId="77777777" w:rsidR="00DA51AE" w:rsidRDefault="00DA51AE">
      <w:pPr xmlns:w="http://schemas.openxmlformats.org/wordprocessingml/2006/main">
        <w:pStyle w:val="Heading61"/>
        <w:keepNext/>
        <w:keepLines/>
        <w:spacing w:line="283" w:lineRule="auto"/>
        <w:jc w:val="both"/>
      </w:pPr>
      <w:bookmarkStart xmlns:w="http://schemas.openxmlformats.org/wordprocessingml/2006/main" w:id="3147" w:name="bookmark3134"/>
      <w:bookmarkStart xmlns:w="http://schemas.openxmlformats.org/wordprocessingml/2006/main" w:id="3148" w:name="bookmark3135"/>
      <w:bookmarkStart xmlns:w="http://schemas.openxmlformats.org/wordprocessingml/2006/main" w:id="3149" w:name="bookmark3136"/>
      <w:r xmlns:w="http://schemas.openxmlformats.org/wordprocessingml/2006/main">
        <w:t xml:space="preserve">Diagnostic</w:t>
      </w:r>
      <w:bookmarkEnd xmlns:w="http://schemas.openxmlformats.org/wordprocessingml/2006/main" w:id="3147"/>
      <w:bookmarkEnd xmlns:w="http://schemas.openxmlformats.org/wordprocessingml/2006/main" w:id="3148"/>
      <w:bookmarkEnd xmlns:w="http://schemas.openxmlformats.org/wordprocessingml/2006/main" w:id="3149"/>
    </w:p>
    <w:p w14:paraId="6D81BB9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b/>
          <w:bCs/>
          <w:sz w:val="18"/>
          <w:szCs w:val="18"/>
        </w:rPr>
        <w:t xml:space="preserve">Infecție acută: </w:t>
      </w:r>
      <w:r xmlns:w="http://schemas.openxmlformats.org/wordprocessingml/2006/main">
        <w:rPr>
          <w:sz w:val="18"/>
          <w:szCs w:val="18"/>
        </w:rPr>
        <w:t xml:space="preserve">IgM anti-HCV (+) - PCR HCV (+)</w:t>
      </w:r>
    </w:p>
    <w:p w14:paraId="25077A6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b/>
          <w:bCs/>
          <w:sz w:val="18"/>
          <w:szCs w:val="18"/>
        </w:rPr>
        <w:t xml:space="preserve">Recuperare: </w:t>
      </w:r>
      <w:r xmlns:w="http://schemas.openxmlformats.org/wordprocessingml/2006/main">
        <w:rPr>
          <w:sz w:val="18"/>
          <w:szCs w:val="18"/>
        </w:rPr>
        <w:t xml:space="preserve">PCR HCV (-)</w:t>
      </w:r>
    </w:p>
    <w:p w14:paraId="2AF0CCAB"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b/>
          <w:bCs/>
          <w:sz w:val="18"/>
          <w:szCs w:val="18"/>
        </w:rPr>
        <w:t xml:space="preserve">Infecție cronică: </w:t>
      </w:r>
      <w:r xmlns:w="http://schemas.openxmlformats.org/wordprocessingml/2006/main">
        <w:rPr>
          <w:sz w:val="18"/>
          <w:szCs w:val="18"/>
        </w:rPr>
        <w:t xml:space="preserve">PCR VHC (+) timp de mai mult de 6 luni.</w:t>
      </w:r>
    </w:p>
    <w:p w14:paraId="72E87583" w14:textId="77777777" w:rsidR="00DA51AE" w:rsidRDefault="00DA51AE">
      <w:pPr xmlns:w="http://schemas.openxmlformats.org/wordprocessingml/2006/main">
        <w:pStyle w:val="Heading61"/>
        <w:keepNext/>
        <w:keepLines/>
        <w:jc w:val="both"/>
      </w:pPr>
      <w:bookmarkStart xmlns:w="http://schemas.openxmlformats.org/wordprocessingml/2006/main" w:id="3150" w:name="bookmark3137"/>
      <w:bookmarkStart xmlns:w="http://schemas.openxmlformats.org/wordprocessingml/2006/main" w:id="3151" w:name="bookmark3138"/>
      <w:bookmarkStart xmlns:w="http://schemas.openxmlformats.org/wordprocessingml/2006/main" w:id="3152" w:name="bookmark3139"/>
      <w:r xmlns:w="http://schemas.openxmlformats.org/wordprocessingml/2006/main">
        <w:t xml:space="preserve">Tratament</w:t>
      </w:r>
      <w:bookmarkEnd xmlns:w="http://schemas.openxmlformats.org/wordprocessingml/2006/main" w:id="3150"/>
      <w:bookmarkEnd xmlns:w="http://schemas.openxmlformats.org/wordprocessingml/2006/main" w:id="3151"/>
      <w:bookmarkEnd xmlns:w="http://schemas.openxmlformats.org/wordprocessingml/2006/main" w:id="3152"/>
    </w:p>
    <w:p w14:paraId="5AF1280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Tratamentul trebuie indicat la pacienții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transaminaze crescute, ARN hepatitic C pozitiv sau cu semne de fibroză sau inflamație moderată la nivelul ficatului. Se recomandă utilizarea combinată de interferon și ribavirină. Un răspuns favorabil a fost raportat în 40% din cazuri.</w:t>
      </w:r>
    </w:p>
    <w:p w14:paraId="7099CE70" w14:textId="77777777" w:rsidR="00DA51AE" w:rsidRDefault="00DA51AE">
      <w:pPr xmlns:w="http://schemas.openxmlformats.org/wordprocessingml/2006/main">
        <w:pStyle w:val="Heading61"/>
        <w:keepNext/>
        <w:keepLines/>
        <w:jc w:val="both"/>
      </w:pPr>
      <w:bookmarkStart xmlns:w="http://schemas.openxmlformats.org/wordprocessingml/2006/main" w:id="3153" w:name="bookmark3140"/>
      <w:bookmarkStart xmlns:w="http://schemas.openxmlformats.org/wordprocessingml/2006/main" w:id="3154" w:name="bookmark3141"/>
      <w:bookmarkStart xmlns:w="http://schemas.openxmlformats.org/wordprocessingml/2006/main" w:id="3155" w:name="bookmark3142"/>
      <w:r xmlns:w="http://schemas.openxmlformats.org/wordprocessingml/2006/main">
        <w:t xml:space="preserve">Prevenirea</w:t>
      </w:r>
      <w:bookmarkEnd xmlns:w="http://schemas.openxmlformats.org/wordprocessingml/2006/main" w:id="3153"/>
      <w:bookmarkEnd xmlns:w="http://schemas.openxmlformats.org/wordprocessingml/2006/main" w:id="3154"/>
      <w:bookmarkEnd xmlns:w="http://schemas.openxmlformats.org/wordprocessingml/2006/main" w:id="3155"/>
    </w:p>
    <w:p w14:paraId="5791917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Gamaglobulina nespecifică nu ar fi utilă pentru profilaxia post-expunere sau pre-expunere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iar un vaccin nu este încă disponibil.</w:t>
      </w:r>
    </w:p>
    <w:p w14:paraId="0686D9A7" w14:textId="77777777" w:rsidR="00DA51AE" w:rsidRDefault="00DA51AE">
      <w:pPr xmlns:w="http://schemas.openxmlformats.org/wordprocessingml/2006/main">
        <w:pStyle w:val="Heading61"/>
        <w:keepNext/>
        <w:keepLines/>
        <w:jc w:val="both"/>
      </w:pPr>
      <w:bookmarkStart xmlns:w="http://schemas.openxmlformats.org/wordprocessingml/2006/main" w:id="3156" w:name="bookmark3143"/>
      <w:bookmarkStart xmlns:w="http://schemas.openxmlformats.org/wordprocessingml/2006/main" w:id="3157" w:name="bookmark3144"/>
      <w:bookmarkStart xmlns:w="http://schemas.openxmlformats.org/wordprocessingml/2006/main" w:id="3158" w:name="bookmark3145"/>
      <w:r xmlns:w="http://schemas.openxmlformats.org/wordprocessingml/2006/main">
        <w:t xml:space="preserve">Situații speciale</w:t>
      </w:r>
      <w:bookmarkEnd xmlns:w="http://schemas.openxmlformats.org/wordprocessingml/2006/main" w:id="3156"/>
      <w:bookmarkEnd xmlns:w="http://schemas.openxmlformats.org/wordprocessingml/2006/main" w:id="3157"/>
      <w:bookmarkEnd xmlns:w="http://schemas.openxmlformats.org/wordprocessingml/2006/main" w:id="3158"/>
    </w:p>
    <w:p w14:paraId="7E589775"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Deși este documentată, transmiterea verticală a virusului hepatitei C de la mamă la copil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rară. Riscul pentru nou-născut este mai mic de 5%. La mamele care sunt și HIV-pozitive, cotransmiterea HIV crește riscul de transmitere a hepatitei C. Transmiterea virusului prin laptele matern nu a fost demonstrată. Diagnosticul infecției congenitale este confirmat printr-un test PCR pozitiv după prima lună de viață sau prin titruri de anticorpi specifici după 18 luni. Infecția este exclusă prin două teste PCR negative. Utilizarea imunoglobulinelor nespecifice în această situație nu a demonstrat niciun beneficiu.</w:t>
      </w:r>
    </w:p>
    <w:p w14:paraId="27B761C3" w14:textId="77777777" w:rsidR="00DA51AE" w:rsidRDefault="00DA51AE">
      <w:pPr xmlns:w="http://schemas.openxmlformats.org/wordprocessingml/2006/main">
        <w:pStyle w:val="Heading51"/>
        <w:keepNext/>
        <w:keepLines/>
        <w:spacing w:after="200"/>
        <w:jc w:val="both"/>
      </w:pPr>
      <w:bookmarkStart xmlns:w="http://schemas.openxmlformats.org/wordprocessingml/2006/main" w:id="3159" w:name="bookmark3146"/>
      <w:bookmarkStart xmlns:w="http://schemas.openxmlformats.org/wordprocessingml/2006/main" w:id="3160" w:name="bookmark3147"/>
      <w:bookmarkStart xmlns:w="http://schemas.openxmlformats.org/wordprocessingml/2006/main" w:id="3161" w:name="bookmark3148"/>
      <w:r xmlns:w="http://schemas.openxmlformats.org/wordprocessingml/2006/main">
        <w:t xml:space="preserve">• HEPATITA D</w:t>
      </w:r>
      <w:bookmarkEnd xmlns:w="http://schemas.openxmlformats.org/wordprocessingml/2006/main" w:id="3159"/>
      <w:bookmarkEnd xmlns:w="http://schemas.openxmlformats.org/wordprocessingml/2006/main" w:id="3160"/>
      <w:bookmarkEnd xmlns:w="http://schemas.openxmlformats.org/wordprocessingml/2006/main" w:id="3161"/>
    </w:p>
    <w:p w14:paraId="412E2BDD"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Agentul delta este o particulă de ARN strâns înrudită cu HBsAg. Este un virus incomplet, iar replicarea sa necesită coinfecție cu virusul hepatitei B (HBv). Există o incidență ridicată a infecției la pacienții HBsAg pozitivi cu hepatită acută și cronică. Apare cel mai frecvent la persoanele cu antecedente de expuneri parenterale multiple, cum ar fi consumatorii de droguri intravenoase, hemofilicii și persoanele care au primit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multiple transfuzii de sânge.</w:t>
      </w:r>
    </w:p>
    <w:p w14:paraId="235595B4" w14:textId="77777777" w:rsidR="00DA51AE" w:rsidRDefault="00DA51AE">
      <w:pPr xmlns:w="http://schemas.openxmlformats.org/wordprocessingml/2006/main">
        <w:pStyle w:val="Bodytext80"/>
        <w:spacing w:after="200" w:line="276" w:lineRule="auto"/>
        <w:jc w:val="both"/>
        <w:rPr>
          <w:sz w:val="18"/>
          <w:szCs w:val="18"/>
        </w:rPr>
      </w:pPr>
      <w:bookmarkStart xmlns:w="http://schemas.openxmlformats.org/wordprocessingml/2006/main" w:id="3162" w:name="bookmark3149"/>
      <w:r xmlns:w="http://schemas.openxmlformats.org/wordprocessingml/2006/main">
        <w:rPr>
          <w:rFonts w:ascii="Tahoma" w:eastAsia="Tahoma" w:hAnsi="Tahoma" w:cs="Tahoma"/>
          <w:b/>
          <w:bCs/>
        </w:rPr>
        <w:t xml:space="preserve">Perioada de incubație și transmitere: </w:t>
      </w:r>
      <w:r xmlns:w="http://schemas.openxmlformats.org/wordprocessingml/2006/main">
        <w:rPr>
          <w:sz w:val="18"/>
          <w:szCs w:val="18"/>
        </w:rPr>
        <w:t xml:space="preserve">Perioada de incubație este de 30 până la 180 de zile. Epidemiologia hepatitei delta indică faptul că principala formă de transmitere este parenterală. Au fost descrise unele cazuri de transmitere sexuală și transmitere între concubini.</w:t>
      </w:r>
      <w:bookmarkEnd xmlns:w="http://schemas.openxmlformats.org/wordprocessingml/2006/main" w:id="3162"/>
    </w:p>
    <w:p w14:paraId="255CDAC2" w14:textId="77777777" w:rsidR="00DA51AE" w:rsidRDefault="00DA51AE">
      <w:pPr xmlns:w="http://schemas.openxmlformats.org/wordprocessingml/2006/main">
        <w:pStyle w:val="Heading61"/>
        <w:keepNext/>
        <w:keepLines/>
        <w:jc w:val="both"/>
      </w:pPr>
      <w:bookmarkStart xmlns:w="http://schemas.openxmlformats.org/wordprocessingml/2006/main" w:id="3163" w:name="bookmark3150"/>
      <w:bookmarkStart xmlns:w="http://schemas.openxmlformats.org/wordprocessingml/2006/main" w:id="3164" w:name="bookmark3151"/>
      <w:bookmarkStart xmlns:w="http://schemas.openxmlformats.org/wordprocessingml/2006/main" w:id="3165" w:name="bookmark3152"/>
      <w:r xmlns:w="http://schemas.openxmlformats.org/wordprocessingml/2006/main">
        <w:t xml:space="preserve">Manifestări clinice</w:t>
      </w:r>
      <w:bookmarkEnd xmlns:w="http://schemas.openxmlformats.org/wordprocessingml/2006/main" w:id="3163"/>
      <w:bookmarkEnd xmlns:w="http://schemas.openxmlformats.org/wordprocessingml/2006/main" w:id="3164"/>
      <w:bookmarkEnd xmlns:w="http://schemas.openxmlformats.org/wordprocessingml/2006/main" w:id="3165"/>
    </w:p>
    <w:p w14:paraId="7640F91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Hepatita D are o evoluție severă, cu o rată a mortalității între 2% și 20% în faza acută. Boala se prezintă, în general,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evoluție bifazică și prelungită. Infecția cu virusul hepatitei D poate apărea ca o coinfecție în două forme: când hepatita D apare simultan cu infecția acută cu virusul hepatitei B și ca o suprainfecție (cea mai frecventă) a hepatitei cronice B.</w:t>
      </w:r>
    </w:p>
    <w:p w14:paraId="35A03B60"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Majoritatea pacienților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coinfecție cu virus delta se recuperează atunci când hepatita B se rezolvă (HBsAg seric devine negativ). Mai puțin de 5% dezvoltă hepatită cronică D. În schimb, majoritatea pacienților cu suprainfecție cu virus delta (70%) dezvoltă hepatită cronică D. Pe măsură ce hepatita cronică B persistă, virusul delta poate persista și el. Se estimează că 60-70% dintre pacienții cu hepatită cronică D dezvoltă în cele din urmă ciroză, iar majoritatea acestor pacienți decedează din cauza bolilor hepatice.</w:t>
      </w:r>
    </w:p>
    <w:p w14:paraId="5F1293E3" w14:textId="77777777" w:rsidR="00DA51AE" w:rsidRDefault="00DA51AE">
      <w:pPr xmlns:w="http://schemas.openxmlformats.org/wordprocessingml/2006/main">
        <w:pStyle w:val="Heading61"/>
        <w:keepNext/>
        <w:keepLines/>
        <w:jc w:val="both"/>
      </w:pPr>
      <w:bookmarkStart xmlns:w="http://schemas.openxmlformats.org/wordprocessingml/2006/main" w:id="3166" w:name="bookmark3153"/>
      <w:bookmarkStart xmlns:w="http://schemas.openxmlformats.org/wordprocessingml/2006/main" w:id="3167" w:name="bookmark3154"/>
      <w:bookmarkStart xmlns:w="http://schemas.openxmlformats.org/wordprocessingml/2006/main" w:id="3168" w:name="bookmark3155"/>
      <w:bookmarkStart xmlns:w="http://schemas.openxmlformats.org/wordprocessingml/2006/main" w:id="3169" w:name="bookmark3156"/>
      <w:r xmlns:w="http://schemas.openxmlformats.org/wordprocessingml/2006/main">
        <w:t xml:space="preserve">Diagnostic</w:t>
      </w:r>
      <w:bookmarkEnd xmlns:w="http://schemas.openxmlformats.org/wordprocessingml/2006/main" w:id="3166"/>
      <w:bookmarkEnd xmlns:w="http://schemas.openxmlformats.org/wordprocessingml/2006/main" w:id="3167"/>
      <w:bookmarkEnd xmlns:w="http://schemas.openxmlformats.org/wordprocessingml/2006/main" w:id="3168"/>
      <w:bookmarkEnd xmlns:w="http://schemas.openxmlformats.org/wordprocessingml/2006/main" w:id="3169"/>
    </w:p>
    <w:p w14:paraId="66C04647"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b/>
          <w:bCs/>
          <w:sz w:val="18"/>
          <w:szCs w:val="18"/>
        </w:rPr>
        <w:t xml:space="preserve">Infecție acută: </w:t>
      </w:r>
      <w:r xmlns:w="http://schemas.openxmlformats.org/wordprocessingml/2006/main">
        <w:rPr>
          <w:sz w:val="18"/>
          <w:szCs w:val="18"/>
        </w:rPr>
        <w:t xml:space="preserve">HDVAg (+) - anti HDV IgM (+)</w:t>
      </w:r>
    </w:p>
    <w:p w14:paraId="7954F153"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b/>
          <w:bCs/>
          <w:sz w:val="18"/>
          <w:szCs w:val="18"/>
        </w:rPr>
        <w:t xml:space="preserve">Recuperare: </w:t>
      </w:r>
      <w:r xmlns:w="http://schemas.openxmlformats.org/wordprocessingml/2006/main">
        <w:rPr>
          <w:sz w:val="18"/>
          <w:szCs w:val="18"/>
        </w:rPr>
        <w:t xml:space="preserve">IgG anti-HDV (+) </w:t>
      </w:r>
      <w:r xmlns:w="http://schemas.openxmlformats.org/wordprocessingml/2006/main">
        <w:rPr>
          <w:b/>
          <w:bCs/>
          <w:sz w:val="18"/>
          <w:szCs w:val="18"/>
        </w:rPr>
        <w:t xml:space="preserve">Infecție cronică: </w:t>
      </w:r>
      <w:r xmlns:w="http://schemas.openxmlformats.org/wordprocessingml/2006/main">
        <w:rPr>
          <w:sz w:val="18"/>
          <w:szCs w:val="18"/>
        </w:rPr>
        <w:t xml:space="preserve">HDVAg (+) - HDV PCR (+)</w:t>
      </w:r>
    </w:p>
    <w:p w14:paraId="4ABAEDB2" w14:textId="77777777" w:rsidR="00DA51AE" w:rsidRDefault="00DA51AE">
      <w:pPr xmlns:w="http://schemas.openxmlformats.org/wordprocessingml/2006/main">
        <w:pStyle w:val="Heading61"/>
        <w:keepNext/>
        <w:keepLines/>
        <w:jc w:val="both"/>
      </w:pPr>
      <w:bookmarkStart xmlns:w="http://schemas.openxmlformats.org/wordprocessingml/2006/main" w:id="3170" w:name="bookmark3157"/>
      <w:bookmarkStart xmlns:w="http://schemas.openxmlformats.org/wordprocessingml/2006/main" w:id="3171" w:name="bookmark3158"/>
      <w:bookmarkStart xmlns:w="http://schemas.openxmlformats.org/wordprocessingml/2006/main" w:id="3172" w:name="bookmark3159"/>
      <w:bookmarkStart xmlns:w="http://schemas.openxmlformats.org/wordprocessingml/2006/main" w:id="3173" w:name="bookmark3160"/>
      <w:r xmlns:w="http://schemas.openxmlformats.org/wordprocessingml/2006/main">
        <w:t xml:space="preserve">Tratament</w:t>
      </w:r>
      <w:bookmarkEnd xmlns:w="http://schemas.openxmlformats.org/wordprocessingml/2006/main" w:id="3170"/>
      <w:bookmarkEnd xmlns:w="http://schemas.openxmlformats.org/wordprocessingml/2006/main" w:id="3171"/>
      <w:bookmarkEnd xmlns:w="http://schemas.openxmlformats.org/wordprocessingml/2006/main" w:id="3172"/>
      <w:bookmarkEnd xmlns:w="http://schemas.openxmlformats.org/wordprocessingml/2006/main" w:id="3173"/>
    </w:p>
    <w:p w14:paraId="003D98E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Nu există un tratament specific. Tratamentul cu interferon alfa a demonstrat o ameliorare la 50% dintre pacienții tratați, dar recăderile sunt frecvente, cu excepția cazului în care HBsAg devine negativ. Tratamentul prelungit (12 luni sau mai mult) cu dozele utilizate pentru hepatita B poate duce la o ameliorare substanțială.</w:t>
      </w:r>
    </w:p>
    <w:p w14:paraId="561FF4EA" w14:textId="77777777" w:rsidR="00DA51AE" w:rsidRDefault="00DA51AE">
      <w:pPr xmlns:w="http://schemas.openxmlformats.org/wordprocessingml/2006/main">
        <w:pStyle w:val="Heading61"/>
        <w:keepNext/>
        <w:keepLines/>
        <w:jc w:val="both"/>
      </w:pPr>
      <w:bookmarkStart xmlns:w="http://schemas.openxmlformats.org/wordprocessingml/2006/main" w:id="3174" w:name="bookmark3161"/>
      <w:bookmarkStart xmlns:w="http://schemas.openxmlformats.org/wordprocessingml/2006/main" w:id="3175" w:name="bookmark3162"/>
      <w:bookmarkStart xmlns:w="http://schemas.openxmlformats.org/wordprocessingml/2006/main" w:id="3176" w:name="bookmark3163"/>
      <w:r xmlns:w="http://schemas.openxmlformats.org/wordprocessingml/2006/main">
        <w:t xml:space="preserve">Prevenirea</w:t>
      </w:r>
      <w:bookmarkEnd xmlns:w="http://schemas.openxmlformats.org/wordprocessingml/2006/main" w:id="3174"/>
      <w:bookmarkEnd xmlns:w="http://schemas.openxmlformats.org/wordprocessingml/2006/main" w:id="3175"/>
      <w:bookmarkEnd xmlns:w="http://schemas.openxmlformats.org/wordprocessingml/2006/main" w:id="3176"/>
    </w:p>
    <w:p w14:paraId="23039FC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Eficacitatea utilizării gamaglobulinelor nespecifice nu a fost demonstrată și nu există vaccin.</w:t>
      </w:r>
    </w:p>
    <w:p w14:paraId="5D159DA9" w14:textId="77777777" w:rsidR="00DA51AE" w:rsidRDefault="00DA51AE">
      <w:pPr xmlns:w="http://schemas.openxmlformats.org/wordprocessingml/2006/main">
        <w:pStyle w:val="Heading51"/>
        <w:keepNext/>
        <w:keepLines/>
        <w:spacing w:after="200"/>
        <w:jc w:val="both"/>
      </w:pPr>
      <w:bookmarkStart xmlns:w="http://schemas.openxmlformats.org/wordprocessingml/2006/main" w:id="3177" w:name="bookmark3164"/>
      <w:bookmarkStart xmlns:w="http://schemas.openxmlformats.org/wordprocessingml/2006/main" w:id="3178" w:name="bookmark3165"/>
      <w:bookmarkStart xmlns:w="http://schemas.openxmlformats.org/wordprocessingml/2006/main" w:id="3179" w:name="bookmark3166"/>
      <w:r xmlns:w="http://schemas.openxmlformats.org/wordprocessingml/2006/main">
        <w:t xml:space="preserve">• HEPATITA E</w:t>
      </w:r>
      <w:bookmarkEnd xmlns:w="http://schemas.openxmlformats.org/wordprocessingml/2006/main" w:id="3177"/>
      <w:bookmarkEnd xmlns:w="http://schemas.openxmlformats.org/wordprocessingml/2006/main" w:id="3178"/>
      <w:bookmarkEnd xmlns:w="http://schemas.openxmlformats.org/wordprocessingml/2006/main" w:id="3179"/>
    </w:p>
    <w:p w14:paraId="214E4CB7"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Este un virus ARN monocatenar, din familia Calicivirusurilor.</w:t>
      </w:r>
    </w:p>
    <w:p w14:paraId="53E1C6AC" w14:textId="77777777" w:rsidR="00DA51AE" w:rsidRDefault="00DA51AE">
      <w:pPr xmlns:w="http://schemas.openxmlformats.org/wordprocessingml/2006/main">
        <w:pStyle w:val="Heading61"/>
        <w:keepNext/>
        <w:keepLines/>
        <w:jc w:val="both"/>
      </w:pPr>
      <w:bookmarkStart xmlns:w="http://schemas.openxmlformats.org/wordprocessingml/2006/main" w:id="3180" w:name="bookmark3167"/>
      <w:bookmarkStart xmlns:w="http://schemas.openxmlformats.org/wordprocessingml/2006/main" w:id="3181" w:name="bookmark3168"/>
      <w:bookmarkStart xmlns:w="http://schemas.openxmlformats.org/wordprocessingml/2006/main" w:id="3182" w:name="bookmark3169"/>
      <w:r xmlns:w="http://schemas.openxmlformats.org/wordprocessingml/2006/main">
        <w:t xml:space="preserve">Perioada de incubație și transmitere</w:t>
      </w:r>
      <w:bookmarkEnd xmlns:w="http://schemas.openxmlformats.org/wordprocessingml/2006/main" w:id="3180"/>
      <w:bookmarkEnd xmlns:w="http://schemas.openxmlformats.org/wordprocessingml/2006/main" w:id="3181"/>
      <w:bookmarkEnd xmlns:w="http://schemas.openxmlformats.org/wordprocessingml/2006/main" w:id="3182"/>
    </w:p>
    <w:p w14:paraId="178F852F"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Perioada de incubație este de 4 până la 8 săptămâni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iar perioada de contagiozitate se întinde de la ultima etapă a perioadei de incubație până la o săptămână după debutul simptomelor. Transmiterea, la fel ca cea a hepatitei A, este fecal-orală.</w:t>
      </w:r>
    </w:p>
    <w:p w14:paraId="77F52799" w14:textId="77777777" w:rsidR="00DA51AE" w:rsidRDefault="00DA51AE">
      <w:pPr xmlns:w="http://schemas.openxmlformats.org/wordprocessingml/2006/main">
        <w:pStyle w:val="Heading61"/>
        <w:keepNext/>
        <w:keepLines/>
        <w:jc w:val="both"/>
      </w:pPr>
      <w:bookmarkStart xmlns:w="http://schemas.openxmlformats.org/wordprocessingml/2006/main" w:id="3183" w:name="bookmark3170"/>
      <w:bookmarkStart xmlns:w="http://schemas.openxmlformats.org/wordprocessingml/2006/main" w:id="3184" w:name="bookmark3171"/>
      <w:bookmarkStart xmlns:w="http://schemas.openxmlformats.org/wordprocessingml/2006/main" w:id="3185" w:name="bookmark3172"/>
      <w:r xmlns:w="http://schemas.openxmlformats.org/wordprocessingml/2006/main">
        <w:t xml:space="preserve">Manifestări clinice</w:t>
      </w:r>
      <w:bookmarkEnd xmlns:w="http://schemas.openxmlformats.org/wordprocessingml/2006/main" w:id="3183"/>
      <w:bookmarkEnd xmlns:w="http://schemas.openxmlformats.org/wordprocessingml/2006/main" w:id="3184"/>
      <w:bookmarkEnd xmlns:w="http://schemas.openxmlformats.org/wordprocessingml/2006/main" w:id="3185"/>
    </w:p>
    <w:p w14:paraId="12FD1C62"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Boala se poate prezenta ca o infecție acută, similară altor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hepatite virale, dar cu un procent mai mare de hepatită fulminantă (1-2%). Evoluția este autolimitată.</w:t>
      </w:r>
    </w:p>
    <w:p w14:paraId="1336A290"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Această infecție la femeile gravide are o evoluție clinică mai complicată, cu o proporție mai mare de hepatită fulminantă și coagulare intravasculară diseminată; mortalitatea ajunge până la 20%, mai ales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când apare în trimestrul al treilea de sarcină.</w:t>
      </w:r>
    </w:p>
    <w:p w14:paraId="32072250" w14:textId="77777777" w:rsidR="00DA51AE" w:rsidRDefault="00DA51AE">
      <w:pPr xmlns:w="http://schemas.openxmlformats.org/wordprocessingml/2006/main">
        <w:pStyle w:val="Bodytext90"/>
        <w:spacing w:after="0"/>
        <w:jc w:val="both"/>
      </w:pPr>
      <w:r xmlns:w="http://schemas.openxmlformats.org/wordprocessingml/2006/main">
        <w:t xml:space="preserve">Diagnostic</w:t>
      </w:r>
    </w:p>
    <w:p w14:paraId="56BC3326"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Diagnosticul se pune prin prezența IgM anti-HE.</w:t>
      </w:r>
    </w:p>
    <w:p w14:paraId="0D031BB7" w14:textId="77777777" w:rsidR="00DA51AE" w:rsidRDefault="00DA51AE">
      <w:pPr xmlns:w="http://schemas.openxmlformats.org/wordprocessingml/2006/main">
        <w:pStyle w:val="Bodytext90"/>
        <w:spacing w:after="0"/>
        <w:jc w:val="both"/>
      </w:pPr>
      <w:r xmlns:w="http://schemas.openxmlformats.org/wordprocessingml/2006/main">
        <w:t xml:space="preserve">Tratament</w:t>
      </w:r>
    </w:p>
    <w:p w14:paraId="4B4AE5F7"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b/>
          <w:bCs/>
          <w:sz w:val="18"/>
          <w:szCs w:val="18"/>
        </w:rPr>
        <w:t xml:space="preserve">Nu există </w:t>
      </w:r>
      <w:r xmlns:w="http://schemas.openxmlformats.org/wordprocessingml/2006/main">
        <w:rPr>
          <w:sz w:val="18"/>
          <w:szCs w:val="18"/>
        </w:rPr>
        <w:t xml:space="preserve">un tratament specific.</w:t>
      </w:r>
    </w:p>
    <w:p w14:paraId="13650E33" w14:textId="77777777" w:rsidR="00DA51AE" w:rsidRDefault="00DA51AE">
      <w:pPr xmlns:w="http://schemas.openxmlformats.org/wordprocessingml/2006/main">
        <w:pStyle w:val="Heading61"/>
        <w:keepNext/>
        <w:keepLines/>
        <w:jc w:val="both"/>
      </w:pPr>
      <w:bookmarkStart xmlns:w="http://schemas.openxmlformats.org/wordprocessingml/2006/main" w:id="3186" w:name="bookmark3173"/>
      <w:bookmarkStart xmlns:w="http://schemas.openxmlformats.org/wordprocessingml/2006/main" w:id="3187" w:name="bookmark3174"/>
      <w:bookmarkStart xmlns:w="http://schemas.openxmlformats.org/wordprocessingml/2006/main" w:id="3188" w:name="bookmark3175"/>
      <w:r xmlns:w="http://schemas.openxmlformats.org/wordprocessingml/2006/main">
        <w:t xml:space="preserve">Profilaxie</w:t>
      </w:r>
      <w:bookmarkEnd xmlns:w="http://schemas.openxmlformats.org/wordprocessingml/2006/main" w:id="3186"/>
      <w:bookmarkEnd xmlns:w="http://schemas.openxmlformats.org/wordprocessingml/2006/main" w:id="3187"/>
      <w:bookmarkEnd xmlns:w="http://schemas.openxmlformats.org/wordprocessingml/2006/main" w:id="3188"/>
    </w:p>
    <w:p w14:paraId="26DE695C"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Gamaglobulina nespecifică nu ar oferi protecție. Un vaccin recombinant este în curs de investigare.</w:t>
      </w:r>
      <w:r xmlns:w="http://schemas.openxmlformats.org/wordprocessingml/2006/main">
        <w:br xmlns:w="http://schemas.openxmlformats.org/wordprocessingml/2006/main" w:type="page"/>
      </w:r>
    </w:p>
    <w:p w14:paraId="3D7CB60E" w14:textId="77777777" w:rsidR="00DA51AE" w:rsidRDefault="00DA51AE">
      <w:pPr xmlns:w="http://schemas.openxmlformats.org/wordprocessingml/2006/main">
        <w:pStyle w:val="Heading41"/>
        <w:keepNext/>
        <w:keepLines/>
        <w:numPr>
          <w:ilvl w:val="0"/>
          <w:numId w:val="256"/>
        </w:numPr>
        <w:spacing w:after="260" w:line="240" w:lineRule="auto"/>
        <w:jc w:val="both"/>
        <w:rPr>
          <w:sz w:val="20"/>
          <w:szCs w:val="20"/>
        </w:rPr>
      </w:pPr>
      <w:bookmarkStart xmlns:w="http://schemas.openxmlformats.org/wordprocessingml/2006/main" w:id="3189" w:name="bookmark3178"/>
      <w:bookmarkStart xmlns:w="http://schemas.openxmlformats.org/wordprocessingml/2006/main" w:id="3190" w:name="bookmark3176"/>
      <w:bookmarkStart xmlns:w="http://schemas.openxmlformats.org/wordprocessingml/2006/main" w:id="3191" w:name="bookmark3177"/>
      <w:bookmarkStart xmlns:w="http://schemas.openxmlformats.org/wordprocessingml/2006/main" w:id="3192" w:name="bookmark3179"/>
      <w:bookmarkEnd xmlns:w="http://schemas.openxmlformats.org/wordprocessingml/2006/main" w:id="3189"/>
      <w:r xmlns:w="http://schemas.openxmlformats.org/wordprocessingml/2006/main">
        <w:rPr>
          <w:b w:val="0"/>
          <w:bCs w:val="0"/>
          <w:sz w:val="20"/>
          <w:szCs w:val="20"/>
        </w:rPr>
        <w:t xml:space="preserve">3. </w:t>
      </w:r>
      <w:r xmlns:w="http://schemas.openxmlformats.org/wordprocessingml/2006/main">
        <w:rPr>
          <w:sz w:val="20"/>
          <w:szCs w:val="20"/>
        </w:rPr>
        <w:t xml:space="preserve">MENINGITĂ BACTERIANĂ</w:t>
      </w:r>
      <w:bookmarkEnd xmlns:w="http://schemas.openxmlformats.org/wordprocessingml/2006/main" w:id="3190"/>
      <w:bookmarkEnd xmlns:w="http://schemas.openxmlformats.org/wordprocessingml/2006/main" w:id="3191"/>
      <w:bookmarkEnd xmlns:w="http://schemas.openxmlformats.org/wordprocessingml/2006/main" w:id="3192"/>
    </w:p>
    <w:p w14:paraId="7461036F"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o boală caracterizată prin inflamația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meningelui secundară unei infecții bacteriene. Nouăzeci la sută dintre cei afectați sunt copii sub cinci ani. Este considerată o urgență infecțioasă, în special la sugarii sub un an. În ciuda disponibilității antibioticelor eficiente, morbiditatea și efectele pe termen lung nu au scăzut.</w:t>
      </w:r>
    </w:p>
    <w:p w14:paraId="48CDBD0C"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Incidența meningitei meningococice și pneumococice la copiii sub cinci ani este de 0,6 și, respectiv, 2-3 cazuri la 100.000.</w:t>
      </w:r>
    </w:p>
    <w:p w14:paraId="17DA5BCA" w14:textId="77777777" w:rsidR="00DA51AE" w:rsidRDefault="00DA51AE">
      <w:pPr xmlns:w="http://schemas.openxmlformats.org/wordprocessingml/2006/main">
        <w:pStyle w:val="Heading51"/>
        <w:keepNext/>
        <w:keepLines/>
        <w:jc w:val="both"/>
      </w:pPr>
      <w:bookmarkStart xmlns:w="http://schemas.openxmlformats.org/wordprocessingml/2006/main" w:id="3193" w:name="bookmark3180"/>
      <w:bookmarkStart xmlns:w="http://schemas.openxmlformats.org/wordprocessingml/2006/main" w:id="3194" w:name="bookmark3181"/>
      <w:bookmarkStart xmlns:w="http://schemas.openxmlformats.org/wordprocessingml/2006/main" w:id="3195" w:name="bookmark3182"/>
      <w:r xmlns:w="http://schemas.openxmlformats.org/wordprocessingml/2006/main">
        <w:t xml:space="preserve">Manifestări clinice</w:t>
      </w:r>
      <w:bookmarkEnd xmlns:w="http://schemas.openxmlformats.org/wordprocessingml/2006/main" w:id="3193"/>
      <w:bookmarkEnd xmlns:w="http://schemas.openxmlformats.org/wordprocessingml/2006/main" w:id="3194"/>
      <w:bookmarkEnd xmlns:w="http://schemas.openxmlformats.org/wordprocessingml/2006/main" w:id="3195"/>
    </w:p>
    <w:p w14:paraId="2F00137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Forma de prezentare variază în funcție de vârstă.</w:t>
      </w:r>
    </w:p>
    <w:p w14:paraId="30F7E08D"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La nou-născuți, simptomele sunt imposibil de distins de cele ale sepsisului: refuzul hrănirii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iritabilitate sau somnolență, apnee, episoade cianotice, piele pătată, distensie abdominală; 40% pot prezenta convulsii și 50% febră. Fontanela anterioară poate fi plină, dar nu bombată; acesta este un semn tardiv și indică hidrocefalie.</w:t>
      </w:r>
    </w:p>
    <w:p w14:paraId="306E41AA"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Sugarii, în majoritatea cazurilor, prezintă febră mare, iritabilitate extremă, vărsături, diaree, fluctuații senzoriale și lipsă de contact vizual.</w:t>
      </w:r>
    </w:p>
    <w:p w14:paraId="10D9D25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Copiii mai mari pot prezenta simptome clasice: febră, cefalee, vărsături ca proiectile, fotofobie, rigiditate cervicală și semne Kernig și Brudzinski.</w:t>
      </w:r>
    </w:p>
    <w:p w14:paraId="0F66A38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Absența semnelor meningeale nu exclude posibilitatea meningitei, deoarece acestea pot fi dificil de evaluat în contextul clinic al pacientului.</w:t>
      </w:r>
    </w:p>
    <w:p w14:paraId="6F9B4E2C"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Prezența peteșiilor sau a purpurei sugestive este o infecție meningococică.</w:t>
      </w:r>
    </w:p>
    <w:p w14:paraId="3412E4AC"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Deficitul neurologic focal nu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frecvent în stadiile incipiente ale meningitei bacteriene; edemul papilar, dacă este prezent, este minim.</w:t>
      </w:r>
    </w:p>
    <w:p w14:paraId="53DB6988"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Convulsiile care apar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începutul bolii nu au, în general, semnificație prognostică, în timp ce cele care apar după 48 de ore sunt de obicei asociate cu sechele, mai ales dacă acestea sunt focale.</w:t>
      </w:r>
    </w:p>
    <w:p w14:paraId="236C7873" w14:textId="77777777" w:rsidR="00DA51AE" w:rsidRDefault="00DA51AE">
      <w:pPr xmlns:w="http://schemas.openxmlformats.org/wordprocessingml/2006/main">
        <w:pStyle w:val="Heading51"/>
        <w:keepNext/>
        <w:keepLines/>
        <w:spacing w:after="220"/>
        <w:jc w:val="both"/>
      </w:pPr>
      <w:bookmarkStart xmlns:w="http://schemas.openxmlformats.org/wordprocessingml/2006/main" w:id="3196" w:name="bookmark3183"/>
      <w:bookmarkStart xmlns:w="http://schemas.openxmlformats.org/wordprocessingml/2006/main" w:id="3197" w:name="bookmark3184"/>
      <w:bookmarkStart xmlns:w="http://schemas.openxmlformats.org/wordprocessingml/2006/main" w:id="3198" w:name="bookmark3185"/>
      <w:r xmlns:w="http://schemas.openxmlformats.org/wordprocessingml/2006/main">
        <w:t xml:space="preserve">Diagnostic</w:t>
      </w:r>
      <w:bookmarkEnd xmlns:w="http://schemas.openxmlformats.org/wordprocessingml/2006/main" w:id="3196"/>
      <w:bookmarkEnd xmlns:w="http://schemas.openxmlformats.org/wordprocessingml/2006/main" w:id="3197"/>
      <w:bookmarkEnd xmlns:w="http://schemas.openxmlformats.org/wordprocessingml/2006/main" w:id="3198"/>
    </w:p>
    <w:p w14:paraId="135598CA" w14:textId="77777777" w:rsidR="00DA51AE" w:rsidRDefault="00DA51AE">
      <w:pPr xmlns:w="http://schemas.openxmlformats.org/wordprocessingml/2006/main">
        <w:pStyle w:val="Bodytext80"/>
        <w:numPr>
          <w:ilvl w:val="0"/>
          <w:numId w:val="257"/>
        </w:numPr>
        <w:tabs>
          <w:tab w:val="left" w:pos="567"/>
        </w:tabs>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 distB="254000" distL="114300" distR="114300" simplePos="0" relativeHeight="251859968" behindDoc="0" locked="0" layoutInCell="1" allowOverlap="1" wp14:anchorId="4780BD20" wp14:editId="30E4458C">
                <wp:simplePos x="0" y="0"/>
                <wp:positionH relativeFrom="margin">
                  <wp:posOffset>6350</wp:posOffset>
                </wp:positionH>
                <wp:positionV relativeFrom="margin">
                  <wp:posOffset>4255135</wp:posOffset>
                </wp:positionV>
                <wp:extent cx="4471670" cy="2675890"/>
                <wp:effectExtent l="0" t="0" r="0" b="0"/>
                <wp:wrapTopAndBottom/>
                <wp:docPr id="652" name="Shape 652"/>
                <wp:cNvGraphicFramePr/>
                <a:graphic xmlns:a="http://schemas.openxmlformats.org/drawingml/2006/main">
                  <a:graphicData uri="http://schemas.microsoft.com/office/word/2010/wordprocessingShape">
                    <wps:wsp>
                      <wps:cNvSpPr txBox="1"/>
                      <wps:spPr>
                        <a:xfrm>
                          <a:off x="0" y="0"/>
                          <a:ext cx="4471670" cy="26758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435"/>
                              <w:gridCol w:w="5285"/>
                              <w:gridCol w:w="322"/>
                            </w:tblGrid>
                            <w:tr w:rsidR="00DA51AE" w14:paraId="0E341BFA" w14:textId="77777777">
                              <w:tblPrEx>
                                <w:tblCellMar>
                                  <w:top w:w="0" w:type="dxa"/>
                                  <w:bottom w:w="0" w:type="dxa"/>
                                </w:tblCellMar>
                              </w:tblPrEx>
                              <w:trPr>
                                <w:trHeight w:hRule="exact" w:val="470"/>
                                <w:tblHeader/>
                              </w:trPr>
                              <w:tc>
                                <w:tcPr>
                                  <w:tcW w:w="6720" w:type="dxa"/>
                                  <w:gridSpan w:val="2"/>
                                  <w:shd w:val="clear" w:color="auto" w:fill="231F20"/>
                                  <w:vAlign w:val="center"/>
                                </w:tcPr>
                                <w:p w14:paraId="7FCAD7E7"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VIII.3.1. </w:t>
                                  </w:r>
                                  <w:r>
                                    <w:rPr>
                                      <w:rFonts w:ascii="Tahoma" w:eastAsia="Tahoma" w:hAnsi="Tahoma" w:cs="Tahoma"/>
                                      <w:b/>
                                      <w:bCs/>
                                      <w:color w:val="FFFFFF"/>
                                      <w:sz w:val="15"/>
                                      <w:szCs w:val="15"/>
                                    </w:rPr>
                                    <w:t>Etiología de la meningitis bacteriana según edad de los pacientes</w:t>
                                  </w:r>
                                </w:p>
                              </w:tc>
                              <w:tc>
                                <w:tcPr>
                                  <w:tcW w:w="322" w:type="dxa"/>
                                  <w:shd w:val="clear" w:color="auto" w:fill="231F20"/>
                                </w:tcPr>
                                <w:p w14:paraId="23C9C26A" w14:textId="77777777" w:rsidR="00DA51AE" w:rsidRDefault="00DA51AE">
                                  <w:pPr>
                                    <w:rPr>
                                      <w:sz w:val="10"/>
                                      <w:szCs w:val="10"/>
                                    </w:rPr>
                                  </w:pPr>
                                </w:p>
                              </w:tc>
                            </w:tr>
                            <w:tr w:rsidR="00DA51AE" w14:paraId="5AA58980" w14:textId="77777777">
                              <w:tblPrEx>
                                <w:tblCellMar>
                                  <w:top w:w="0" w:type="dxa"/>
                                  <w:bottom w:w="0" w:type="dxa"/>
                                </w:tblCellMar>
                              </w:tblPrEx>
                              <w:trPr>
                                <w:trHeight w:hRule="exact" w:val="706"/>
                              </w:trPr>
                              <w:tc>
                                <w:tcPr>
                                  <w:tcW w:w="1435" w:type="dxa"/>
                                  <w:shd w:val="clear" w:color="auto" w:fill="FFFFFF"/>
                                </w:tcPr>
                                <w:p w14:paraId="0021F388" w14:textId="77777777" w:rsidR="00DA51AE" w:rsidRDefault="00DA51AE">
                                  <w:pPr>
                                    <w:pStyle w:val="Other0"/>
                                    <w:spacing w:before="80" w:line="240" w:lineRule="auto"/>
                                    <w:ind w:firstLine="0"/>
                                    <w:rPr>
                                      <w:sz w:val="14"/>
                                      <w:szCs w:val="14"/>
                                    </w:rPr>
                                  </w:pPr>
                                  <w:r>
                                    <w:rPr>
                                      <w:rFonts w:ascii="Tahoma" w:eastAsia="Tahoma" w:hAnsi="Tahoma" w:cs="Tahoma"/>
                                      <w:sz w:val="14"/>
                                      <w:szCs w:val="14"/>
                                    </w:rPr>
                                    <w:t>0 a 1 mes</w:t>
                                  </w:r>
                                </w:p>
                              </w:tc>
                              <w:tc>
                                <w:tcPr>
                                  <w:tcW w:w="5285" w:type="dxa"/>
                                  <w:shd w:val="clear" w:color="auto" w:fill="FFFFFF"/>
                                  <w:vAlign w:val="bottom"/>
                                </w:tcPr>
                                <w:p w14:paraId="3188543E" w14:textId="77777777" w:rsidR="00DA51AE" w:rsidRDefault="00DA51AE">
                                  <w:pPr>
                                    <w:pStyle w:val="Other0"/>
                                    <w:spacing w:line="266" w:lineRule="auto"/>
                                    <w:ind w:left="180" w:firstLine="0"/>
                                    <w:rPr>
                                      <w:sz w:val="14"/>
                                      <w:szCs w:val="14"/>
                                    </w:rPr>
                                  </w:pPr>
                                  <w:r>
                                    <w:rPr>
                                      <w:rFonts w:ascii="Tahoma" w:eastAsia="Tahoma" w:hAnsi="Tahoma" w:cs="Tahoma"/>
                                      <w:sz w:val="14"/>
                                      <w:szCs w:val="14"/>
                                    </w:rPr>
                                    <w:t>Estreptococo b hemolítico grupo B</w:t>
                                  </w:r>
                                </w:p>
                                <w:p w14:paraId="56148BF7" w14:textId="77777777" w:rsidR="00DA51AE" w:rsidRDefault="00DA51AE">
                                  <w:pPr>
                                    <w:pStyle w:val="Other0"/>
                                    <w:spacing w:line="266" w:lineRule="auto"/>
                                    <w:ind w:left="180" w:firstLine="0"/>
                                    <w:rPr>
                                      <w:sz w:val="14"/>
                                      <w:szCs w:val="14"/>
                                    </w:rPr>
                                  </w:pPr>
                                  <w:r>
                                    <w:rPr>
                                      <w:rFonts w:ascii="Tahoma" w:eastAsia="Tahoma" w:hAnsi="Tahoma" w:cs="Tahoma"/>
                                      <w:sz w:val="14"/>
                                      <w:szCs w:val="14"/>
                                    </w:rPr>
                                    <w:t xml:space="preserve">Bacilos gram negativos (especialmente </w:t>
                                  </w:r>
                                  <w:r>
                                    <w:rPr>
                                      <w:rFonts w:ascii="Tahoma" w:eastAsia="Tahoma" w:hAnsi="Tahoma" w:cs="Tahoma"/>
                                      <w:i/>
                                      <w:iCs/>
                                      <w:sz w:val="14"/>
                                      <w:szCs w:val="14"/>
                                    </w:rPr>
                                    <w:t>E.coli) Listeria monocytogenes</w:t>
                                  </w:r>
                                </w:p>
                              </w:tc>
                              <w:tc>
                                <w:tcPr>
                                  <w:tcW w:w="322" w:type="dxa"/>
                                  <w:shd w:val="clear" w:color="auto" w:fill="FFFFFF"/>
                                </w:tcPr>
                                <w:p w14:paraId="6D4A68DB" w14:textId="77777777" w:rsidR="00DA51AE" w:rsidRDefault="00DA51AE">
                                  <w:pPr>
                                    <w:rPr>
                                      <w:sz w:val="10"/>
                                      <w:szCs w:val="10"/>
                                    </w:rPr>
                                  </w:pPr>
                                </w:p>
                              </w:tc>
                            </w:tr>
                            <w:tr w:rsidR="00DA51AE" w14:paraId="0C865D3C" w14:textId="77777777">
                              <w:tblPrEx>
                                <w:tblCellMar>
                                  <w:top w:w="0" w:type="dxa"/>
                                  <w:bottom w:w="0" w:type="dxa"/>
                                </w:tblCellMar>
                              </w:tblPrEx>
                              <w:trPr>
                                <w:trHeight w:hRule="exact" w:val="840"/>
                              </w:trPr>
                              <w:tc>
                                <w:tcPr>
                                  <w:tcW w:w="1435" w:type="dxa"/>
                                  <w:tcBorders>
                                    <w:top w:val="single" w:sz="4" w:space="0" w:color="auto"/>
                                  </w:tcBorders>
                                  <w:shd w:val="clear" w:color="auto" w:fill="FFFFFF"/>
                                </w:tcPr>
                                <w:p w14:paraId="1B98DBBA" w14:textId="77777777" w:rsidR="00DA51AE" w:rsidRDefault="00DA51AE">
                                  <w:pPr>
                                    <w:pStyle w:val="Other0"/>
                                    <w:spacing w:line="240" w:lineRule="auto"/>
                                    <w:ind w:firstLine="0"/>
                                    <w:rPr>
                                      <w:sz w:val="14"/>
                                      <w:szCs w:val="14"/>
                                    </w:rPr>
                                  </w:pPr>
                                  <w:r>
                                    <w:rPr>
                                      <w:rFonts w:ascii="Tahoma" w:eastAsia="Tahoma" w:hAnsi="Tahoma" w:cs="Tahoma"/>
                                      <w:sz w:val="14"/>
                                      <w:szCs w:val="14"/>
                                    </w:rPr>
                                    <w:t>1 mes a 3 meses</w:t>
                                  </w:r>
                                </w:p>
                              </w:tc>
                              <w:tc>
                                <w:tcPr>
                                  <w:tcW w:w="5285" w:type="dxa"/>
                                  <w:tcBorders>
                                    <w:top w:val="single" w:sz="4" w:space="0" w:color="auto"/>
                                  </w:tcBorders>
                                  <w:shd w:val="clear" w:color="auto" w:fill="FFFFFF"/>
                                </w:tcPr>
                                <w:p w14:paraId="52323B72" w14:textId="77777777" w:rsidR="00DA51AE" w:rsidRDefault="00DA51AE">
                                  <w:pPr>
                                    <w:pStyle w:val="Other0"/>
                                    <w:spacing w:line="269" w:lineRule="auto"/>
                                    <w:ind w:left="180" w:firstLine="0"/>
                                    <w:rPr>
                                      <w:sz w:val="14"/>
                                      <w:szCs w:val="14"/>
                                    </w:rPr>
                                  </w:pPr>
                                  <w:r>
                                    <w:rPr>
                                      <w:rFonts w:ascii="Tahoma" w:eastAsia="Tahoma" w:hAnsi="Tahoma" w:cs="Tahoma"/>
                                      <w:sz w:val="14"/>
                                      <w:szCs w:val="14"/>
                                    </w:rPr>
                                    <w:t xml:space="preserve">Gérmenes del periodo neonatal </w:t>
                                  </w:r>
                                  <w:r>
                                    <w:rPr>
                                      <w:rFonts w:ascii="Tahoma" w:eastAsia="Tahoma" w:hAnsi="Tahoma" w:cs="Tahoma"/>
                                      <w:i/>
                                      <w:iCs/>
                                      <w:sz w:val="14"/>
                                      <w:szCs w:val="14"/>
                                    </w:rPr>
                                    <w:t>Streptococcus pneumoniae Neisseria meningitidis Haemophilusinfluenzaetipo</w:t>
                                  </w:r>
                                  <w:r>
                                    <w:rPr>
                                      <w:rFonts w:ascii="Tahoma" w:eastAsia="Tahoma" w:hAnsi="Tahoma" w:cs="Tahoma"/>
                                      <w:sz w:val="14"/>
                                      <w:szCs w:val="14"/>
                                    </w:rPr>
                                    <w:t xml:space="preserve"> b</w:t>
                                  </w:r>
                                </w:p>
                              </w:tc>
                              <w:tc>
                                <w:tcPr>
                                  <w:tcW w:w="322" w:type="dxa"/>
                                  <w:tcBorders>
                                    <w:top w:val="single" w:sz="4" w:space="0" w:color="auto"/>
                                  </w:tcBorders>
                                  <w:shd w:val="clear" w:color="auto" w:fill="FFFFFF"/>
                                </w:tcPr>
                                <w:p w14:paraId="6C1F6C30" w14:textId="77777777" w:rsidR="00DA51AE" w:rsidRDefault="00DA51AE">
                                  <w:pPr>
                                    <w:rPr>
                                      <w:sz w:val="10"/>
                                      <w:szCs w:val="10"/>
                                    </w:rPr>
                                  </w:pPr>
                                </w:p>
                              </w:tc>
                            </w:tr>
                            <w:tr w:rsidR="00DA51AE" w14:paraId="6850A952" w14:textId="77777777">
                              <w:tblPrEx>
                                <w:tblCellMar>
                                  <w:top w:w="0" w:type="dxa"/>
                                  <w:bottom w:w="0" w:type="dxa"/>
                                </w:tblCellMar>
                              </w:tblPrEx>
                              <w:trPr>
                                <w:trHeight w:hRule="exact" w:val="638"/>
                              </w:trPr>
                              <w:tc>
                                <w:tcPr>
                                  <w:tcW w:w="1435" w:type="dxa"/>
                                  <w:tcBorders>
                                    <w:top w:val="single" w:sz="4" w:space="0" w:color="auto"/>
                                  </w:tcBorders>
                                  <w:shd w:val="clear" w:color="auto" w:fill="FFFFFF"/>
                                </w:tcPr>
                                <w:p w14:paraId="19B37A93" w14:textId="77777777" w:rsidR="00DA51AE" w:rsidRDefault="00DA51AE">
                                  <w:pPr>
                                    <w:pStyle w:val="Other0"/>
                                    <w:spacing w:line="240" w:lineRule="auto"/>
                                    <w:ind w:firstLine="0"/>
                                    <w:rPr>
                                      <w:sz w:val="14"/>
                                      <w:szCs w:val="14"/>
                                    </w:rPr>
                                  </w:pPr>
                                  <w:r>
                                    <w:rPr>
                                      <w:rFonts w:ascii="Tahoma" w:eastAsia="Tahoma" w:hAnsi="Tahoma" w:cs="Tahoma"/>
                                      <w:sz w:val="14"/>
                                      <w:szCs w:val="14"/>
                                    </w:rPr>
                                    <w:t>3 meses a 5 años</w:t>
                                  </w:r>
                                </w:p>
                              </w:tc>
                              <w:tc>
                                <w:tcPr>
                                  <w:tcW w:w="5285" w:type="dxa"/>
                                  <w:tcBorders>
                                    <w:top w:val="single" w:sz="4" w:space="0" w:color="auto"/>
                                  </w:tcBorders>
                                  <w:shd w:val="clear" w:color="auto" w:fill="FFFFFF"/>
                                </w:tcPr>
                                <w:p w14:paraId="15722096" w14:textId="77777777" w:rsidR="00DA51AE" w:rsidRDefault="00DA51AE">
                                  <w:pPr>
                                    <w:pStyle w:val="Other0"/>
                                    <w:ind w:left="180" w:firstLine="0"/>
                                    <w:rPr>
                                      <w:sz w:val="14"/>
                                      <w:szCs w:val="14"/>
                                    </w:rPr>
                                  </w:pPr>
                                  <w:r>
                                    <w:rPr>
                                      <w:rFonts w:ascii="Tahoma" w:eastAsia="Tahoma" w:hAnsi="Tahoma" w:cs="Tahoma"/>
                                      <w:i/>
                                      <w:iCs/>
                                      <w:sz w:val="14"/>
                                      <w:szCs w:val="14"/>
                                    </w:rPr>
                                    <w:t>Streptococcus pneumoniae</w:t>
                                  </w:r>
                                </w:p>
                                <w:p w14:paraId="5658E365" w14:textId="77777777" w:rsidR="00DA51AE" w:rsidRDefault="00DA51AE">
                                  <w:pPr>
                                    <w:pStyle w:val="Other0"/>
                                    <w:ind w:left="180" w:firstLine="0"/>
                                    <w:rPr>
                                      <w:sz w:val="14"/>
                                      <w:szCs w:val="14"/>
                                    </w:rPr>
                                  </w:pPr>
                                  <w:r>
                                    <w:rPr>
                                      <w:rFonts w:ascii="Tahoma" w:eastAsia="Tahoma" w:hAnsi="Tahoma" w:cs="Tahoma"/>
                                      <w:i/>
                                      <w:iCs/>
                                      <w:sz w:val="14"/>
                                      <w:szCs w:val="14"/>
                                    </w:rPr>
                                    <w:t>Neisseria meningitidis</w:t>
                                  </w:r>
                                  <w:r>
                                    <w:rPr>
                                      <w:rFonts w:ascii="Tahoma" w:eastAsia="Tahoma" w:hAnsi="Tahoma" w:cs="Tahoma"/>
                                      <w:sz w:val="14"/>
                                      <w:szCs w:val="14"/>
                                    </w:rPr>
                                    <w:t xml:space="preserve">(serogrupos B y C más prevalentes) </w:t>
                                  </w:r>
                                  <w:r>
                                    <w:rPr>
                                      <w:rFonts w:ascii="Tahoma" w:eastAsia="Tahoma" w:hAnsi="Tahoma" w:cs="Tahoma"/>
                                      <w:i/>
                                      <w:iCs/>
                                      <w:sz w:val="14"/>
                                      <w:szCs w:val="14"/>
                                    </w:rPr>
                                    <w:t>Haemophilusinfluenzaetipo</w:t>
                                  </w:r>
                                  <w:r>
                                    <w:rPr>
                                      <w:rFonts w:ascii="Tahoma" w:eastAsia="Tahoma" w:hAnsi="Tahoma" w:cs="Tahoma"/>
                                      <w:sz w:val="14"/>
                                      <w:szCs w:val="14"/>
                                    </w:rPr>
                                    <w:t xml:space="preserve"> b</w:t>
                                  </w:r>
                                </w:p>
                              </w:tc>
                              <w:tc>
                                <w:tcPr>
                                  <w:tcW w:w="322" w:type="dxa"/>
                                  <w:tcBorders>
                                    <w:top w:val="single" w:sz="4" w:space="0" w:color="auto"/>
                                  </w:tcBorders>
                                  <w:shd w:val="clear" w:color="auto" w:fill="FFFFFF"/>
                                </w:tcPr>
                                <w:p w14:paraId="2B188FC8" w14:textId="77777777" w:rsidR="00DA51AE" w:rsidRDefault="00DA51AE">
                                  <w:pPr>
                                    <w:rPr>
                                      <w:sz w:val="10"/>
                                      <w:szCs w:val="10"/>
                                    </w:rPr>
                                  </w:pPr>
                                </w:p>
                              </w:tc>
                            </w:tr>
                            <w:tr w:rsidR="00DA51AE" w14:paraId="64E23182" w14:textId="77777777">
                              <w:tblPrEx>
                                <w:tblCellMar>
                                  <w:top w:w="0" w:type="dxa"/>
                                  <w:bottom w:w="0" w:type="dxa"/>
                                </w:tblCellMar>
                              </w:tblPrEx>
                              <w:trPr>
                                <w:trHeight w:hRule="exact" w:val="456"/>
                              </w:trPr>
                              <w:tc>
                                <w:tcPr>
                                  <w:tcW w:w="1435" w:type="dxa"/>
                                  <w:tcBorders>
                                    <w:top w:val="single" w:sz="4" w:space="0" w:color="auto"/>
                                  </w:tcBorders>
                                  <w:shd w:val="clear" w:color="auto" w:fill="FFFFFF"/>
                                </w:tcPr>
                                <w:p w14:paraId="797C9B6F" w14:textId="77777777" w:rsidR="00DA51AE" w:rsidRDefault="00DA51AE">
                                  <w:pPr>
                                    <w:pStyle w:val="Other0"/>
                                    <w:spacing w:line="240" w:lineRule="auto"/>
                                    <w:ind w:firstLine="0"/>
                                    <w:rPr>
                                      <w:sz w:val="14"/>
                                      <w:szCs w:val="14"/>
                                    </w:rPr>
                                  </w:pPr>
                                  <w:r>
                                    <w:rPr>
                                      <w:rFonts w:ascii="Tahoma" w:eastAsia="Tahoma" w:hAnsi="Tahoma" w:cs="Tahoma"/>
                                      <w:sz w:val="14"/>
                                      <w:szCs w:val="14"/>
                                    </w:rPr>
                                    <w:t>Mayor a 5 años</w:t>
                                  </w:r>
                                </w:p>
                              </w:tc>
                              <w:tc>
                                <w:tcPr>
                                  <w:tcW w:w="5285" w:type="dxa"/>
                                  <w:tcBorders>
                                    <w:top w:val="single" w:sz="4" w:space="0" w:color="auto"/>
                                  </w:tcBorders>
                                  <w:shd w:val="clear" w:color="auto" w:fill="FFFFFF"/>
                                </w:tcPr>
                                <w:p w14:paraId="3C63D9B3" w14:textId="77777777" w:rsidR="00DA51AE" w:rsidRDefault="00DA51AE">
                                  <w:pPr>
                                    <w:pStyle w:val="Other0"/>
                                    <w:ind w:left="180" w:firstLine="0"/>
                                    <w:rPr>
                                      <w:sz w:val="14"/>
                                      <w:szCs w:val="14"/>
                                    </w:rPr>
                                  </w:pPr>
                                  <w:r>
                                    <w:rPr>
                                      <w:rFonts w:ascii="Tahoma" w:eastAsia="Tahoma" w:hAnsi="Tahoma" w:cs="Tahoma"/>
                                      <w:i/>
                                      <w:iCs/>
                                      <w:sz w:val="14"/>
                                      <w:szCs w:val="14"/>
                                    </w:rPr>
                                    <w:t>Neisseria meningitidis Streptococcus pneumoniae</w:t>
                                  </w:r>
                                </w:p>
                              </w:tc>
                              <w:tc>
                                <w:tcPr>
                                  <w:tcW w:w="322" w:type="dxa"/>
                                  <w:tcBorders>
                                    <w:top w:val="single" w:sz="4" w:space="0" w:color="auto"/>
                                  </w:tcBorders>
                                  <w:shd w:val="clear" w:color="auto" w:fill="FFFFFF"/>
                                </w:tcPr>
                                <w:p w14:paraId="5DA382EA" w14:textId="77777777" w:rsidR="00DA51AE" w:rsidRDefault="00DA51AE">
                                  <w:pPr>
                                    <w:rPr>
                                      <w:sz w:val="10"/>
                                      <w:szCs w:val="10"/>
                                    </w:rPr>
                                  </w:pPr>
                                </w:p>
                              </w:tc>
                            </w:tr>
                            <w:tr w:rsidR="00DA51AE" w14:paraId="3995E038" w14:textId="77777777">
                              <w:tblPrEx>
                                <w:tblCellMar>
                                  <w:top w:w="0" w:type="dxa"/>
                                  <w:bottom w:w="0" w:type="dxa"/>
                                </w:tblCellMar>
                              </w:tblPrEx>
                              <w:trPr>
                                <w:trHeight w:hRule="exact" w:val="230"/>
                              </w:trPr>
                              <w:tc>
                                <w:tcPr>
                                  <w:tcW w:w="1435" w:type="dxa"/>
                                  <w:tcBorders>
                                    <w:top w:val="single" w:sz="4" w:space="0" w:color="auto"/>
                                  </w:tcBorders>
                                  <w:shd w:val="clear" w:color="auto" w:fill="FFFFFF"/>
                                  <w:vAlign w:val="bottom"/>
                                </w:tcPr>
                                <w:p w14:paraId="549234A6" w14:textId="77777777" w:rsidR="00DA51AE" w:rsidRDefault="00DA51AE">
                                  <w:pPr>
                                    <w:pStyle w:val="Other0"/>
                                    <w:spacing w:line="240" w:lineRule="auto"/>
                                    <w:ind w:firstLine="0"/>
                                    <w:rPr>
                                      <w:sz w:val="14"/>
                                      <w:szCs w:val="14"/>
                                    </w:rPr>
                                  </w:pPr>
                                  <w:r>
                                    <w:rPr>
                                      <w:rFonts w:ascii="Tahoma" w:eastAsia="Tahoma" w:hAnsi="Tahoma" w:cs="Tahoma"/>
                                      <w:sz w:val="14"/>
                                      <w:szCs w:val="14"/>
                                    </w:rPr>
                                    <w:t>Patógenos menos</w:t>
                                  </w:r>
                                </w:p>
                              </w:tc>
                              <w:tc>
                                <w:tcPr>
                                  <w:tcW w:w="5285" w:type="dxa"/>
                                  <w:tcBorders>
                                    <w:top w:val="single" w:sz="4" w:space="0" w:color="auto"/>
                                  </w:tcBorders>
                                  <w:shd w:val="clear" w:color="auto" w:fill="FFFFFF"/>
                                  <w:vAlign w:val="bottom"/>
                                </w:tcPr>
                                <w:p w14:paraId="07FA97C7" w14:textId="77777777" w:rsidR="00DA51AE" w:rsidRDefault="00DA51AE">
                                  <w:pPr>
                                    <w:pStyle w:val="Other0"/>
                                    <w:spacing w:line="240" w:lineRule="auto"/>
                                    <w:ind w:left="180" w:firstLine="0"/>
                                    <w:rPr>
                                      <w:sz w:val="14"/>
                                      <w:szCs w:val="14"/>
                                    </w:rPr>
                                  </w:pPr>
                                  <w:r>
                                    <w:rPr>
                                      <w:rFonts w:ascii="Tahoma" w:eastAsia="Tahoma" w:hAnsi="Tahoma" w:cs="Tahoma"/>
                                      <w:i/>
                                      <w:iCs/>
                                      <w:sz w:val="14"/>
                                      <w:szCs w:val="14"/>
                                    </w:rPr>
                                    <w:t>Pseudomona aeuriginosa</w:t>
                                  </w:r>
                                </w:p>
                              </w:tc>
                              <w:tc>
                                <w:tcPr>
                                  <w:tcW w:w="322" w:type="dxa"/>
                                  <w:tcBorders>
                                    <w:top w:val="single" w:sz="4" w:space="0" w:color="auto"/>
                                  </w:tcBorders>
                                  <w:shd w:val="clear" w:color="auto" w:fill="FFFFFF"/>
                                </w:tcPr>
                                <w:p w14:paraId="339D6E1B" w14:textId="77777777" w:rsidR="00DA51AE" w:rsidRDefault="00DA51AE">
                                  <w:pPr>
                                    <w:rPr>
                                      <w:sz w:val="10"/>
                                      <w:szCs w:val="10"/>
                                    </w:rPr>
                                  </w:pPr>
                                </w:p>
                              </w:tc>
                            </w:tr>
                            <w:tr w:rsidR="00DA51AE" w14:paraId="6B9826FA" w14:textId="77777777">
                              <w:tblPrEx>
                                <w:tblCellMar>
                                  <w:top w:w="0" w:type="dxa"/>
                                  <w:bottom w:w="0" w:type="dxa"/>
                                </w:tblCellMar>
                              </w:tblPrEx>
                              <w:trPr>
                                <w:trHeight w:hRule="exact" w:val="874"/>
                              </w:trPr>
                              <w:tc>
                                <w:tcPr>
                                  <w:tcW w:w="1435" w:type="dxa"/>
                                  <w:tcBorders>
                                    <w:bottom w:val="single" w:sz="4" w:space="0" w:color="auto"/>
                                  </w:tcBorders>
                                  <w:shd w:val="clear" w:color="auto" w:fill="FFFFFF"/>
                                </w:tcPr>
                                <w:p w14:paraId="45C79916" w14:textId="77777777" w:rsidR="00DA51AE" w:rsidRDefault="00DA51AE">
                                  <w:pPr>
                                    <w:pStyle w:val="Other0"/>
                                    <w:spacing w:line="240" w:lineRule="auto"/>
                                    <w:ind w:firstLine="0"/>
                                    <w:rPr>
                                      <w:sz w:val="14"/>
                                      <w:szCs w:val="14"/>
                                    </w:rPr>
                                  </w:pPr>
                                  <w:r>
                                    <w:rPr>
                                      <w:rFonts w:ascii="Tahoma" w:eastAsia="Tahoma" w:hAnsi="Tahoma" w:cs="Tahoma"/>
                                      <w:sz w:val="14"/>
                                      <w:szCs w:val="14"/>
                                    </w:rPr>
                                    <w:t>habituales</w:t>
                                  </w:r>
                                </w:p>
                              </w:tc>
                              <w:tc>
                                <w:tcPr>
                                  <w:tcW w:w="5285" w:type="dxa"/>
                                  <w:tcBorders>
                                    <w:bottom w:val="single" w:sz="4" w:space="0" w:color="auto"/>
                                  </w:tcBorders>
                                  <w:shd w:val="clear" w:color="auto" w:fill="FFFFFF"/>
                                </w:tcPr>
                                <w:p w14:paraId="1548CB8B" w14:textId="77777777" w:rsidR="00DA51AE" w:rsidRDefault="00DA51AE">
                                  <w:pPr>
                                    <w:pStyle w:val="Other0"/>
                                    <w:spacing w:line="269" w:lineRule="auto"/>
                                    <w:ind w:left="180" w:firstLine="0"/>
                                    <w:rPr>
                                      <w:sz w:val="14"/>
                                      <w:szCs w:val="14"/>
                                    </w:rPr>
                                  </w:pPr>
                                  <w:r>
                                    <w:rPr>
                                      <w:rFonts w:ascii="Tahoma" w:eastAsia="Tahoma" w:hAnsi="Tahoma" w:cs="Tahoma"/>
                                      <w:i/>
                                      <w:iCs/>
                                      <w:sz w:val="14"/>
                                      <w:szCs w:val="14"/>
                                    </w:rPr>
                                    <w:t>Staphylococcus aureus Staphylococcus epidermidis Salmonella spp</w:t>
                                  </w:r>
                                </w:p>
                                <w:p w14:paraId="24B55237" w14:textId="77777777" w:rsidR="00DA51AE" w:rsidRDefault="00DA51AE">
                                  <w:pPr>
                                    <w:pStyle w:val="Other0"/>
                                    <w:spacing w:line="269" w:lineRule="auto"/>
                                    <w:ind w:firstLine="180"/>
                                    <w:rPr>
                                      <w:sz w:val="14"/>
                                      <w:szCs w:val="14"/>
                                    </w:rPr>
                                  </w:pPr>
                                  <w:r>
                                    <w:rPr>
                                      <w:rFonts w:ascii="Tahoma" w:eastAsia="Tahoma" w:hAnsi="Tahoma" w:cs="Tahoma"/>
                                      <w:i/>
                                      <w:iCs/>
                                      <w:sz w:val="14"/>
                                      <w:szCs w:val="14"/>
                                    </w:rPr>
                                    <w:t>Listeria monocytogenes</w:t>
                                  </w:r>
                                </w:p>
                              </w:tc>
                              <w:tc>
                                <w:tcPr>
                                  <w:tcW w:w="322" w:type="dxa"/>
                                  <w:tcBorders>
                                    <w:bottom w:val="single" w:sz="4" w:space="0" w:color="auto"/>
                                  </w:tcBorders>
                                  <w:shd w:val="clear" w:color="auto" w:fill="FFFFFF"/>
                                </w:tcPr>
                                <w:p w14:paraId="5B1FBCBB" w14:textId="77777777" w:rsidR="00DA51AE" w:rsidRDefault="00DA51AE">
                                  <w:pPr>
                                    <w:rPr>
                                      <w:sz w:val="10"/>
                                      <w:szCs w:val="10"/>
                                    </w:rPr>
                                  </w:pPr>
                                </w:p>
                              </w:tc>
                            </w:tr>
                          </w:tbl>
                          <w:p w14:paraId="471C24E1" w14:textId="77777777" w:rsidR="00DA51AE" w:rsidRDefault="00DA51AE">
                            <w:pPr>
                              <w:spacing w:line="1" w:lineRule="exact"/>
                            </w:pPr>
                          </w:p>
                        </w:txbxContent>
                      </wps:txbx>
                      <wps:bodyPr lIns="0" tIns="0" rIns="0" bIns="0"/>
                    </wps:wsp>
                  </a:graphicData>
                </a:graphic>
              </wp:anchor>
            </w:drawing>
          </mc:Choice>
          <mc:Fallback>
            <w:pict>
              <v:shape w14:anchorId="4780BD20" id="Shape 652" o:spid="_x0000_s1234" type="#_x0000_t202" style="position:absolute;left:0;text-align:left;margin-left:.5pt;margin-top:335.05pt;width:352.1pt;height:210.7pt;z-index:251859968;visibility:visible;mso-wrap-style:square;mso-wrap-distance-left:9pt;mso-wrap-distance-top:2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435"/>
                        <w:gridCol w:w="5285"/>
                        <w:gridCol w:w="322"/>
                      </w:tblGrid>
                      <w:tr w:rsidR="00DA51AE" w14:paraId="0E341BFA" w14:textId="77777777">
                        <w:tblPrEx>
                          <w:tblCellMar>
                            <w:top w:w="0" w:type="dxa"/>
                            <w:bottom w:w="0" w:type="dxa"/>
                          </w:tblCellMar>
                        </w:tblPrEx>
                        <w:trPr>
                          <w:trHeight w:hRule="exact" w:val="470"/>
                          <w:tblHeader/>
                        </w:trPr>
                        <w:tc>
                          <w:tcPr>
                            <w:tcW w:w="6720" w:type="dxa"/>
                            <w:gridSpan w:val="2"/>
                            <w:shd w:val="clear" w:color="auto" w:fill="231F20"/>
                            <w:vAlign w:val="center"/>
                          </w:tcPr>
                          <w:p w14:paraId="7FCAD7E7"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VIII.3.1. </w:t>
                            </w:r>
                            <w:r>
                              <w:rPr>
                                <w:rFonts w:ascii="Tahoma" w:eastAsia="Tahoma" w:hAnsi="Tahoma" w:cs="Tahoma"/>
                                <w:b/>
                                <w:bCs/>
                                <w:color w:val="FFFFFF"/>
                                <w:sz w:val="15"/>
                                <w:szCs w:val="15"/>
                              </w:rPr>
                              <w:t>Etiología de la meningitis bacteriana según edad de los pacientes</w:t>
                            </w:r>
                          </w:p>
                        </w:tc>
                        <w:tc>
                          <w:tcPr>
                            <w:tcW w:w="322" w:type="dxa"/>
                            <w:shd w:val="clear" w:color="auto" w:fill="231F20"/>
                          </w:tcPr>
                          <w:p w14:paraId="23C9C26A" w14:textId="77777777" w:rsidR="00DA51AE" w:rsidRDefault="00DA51AE">
                            <w:pPr>
                              <w:rPr>
                                <w:sz w:val="10"/>
                                <w:szCs w:val="10"/>
                              </w:rPr>
                            </w:pPr>
                          </w:p>
                        </w:tc>
                      </w:tr>
                      <w:tr w:rsidR="00DA51AE" w14:paraId="5AA58980" w14:textId="77777777">
                        <w:tblPrEx>
                          <w:tblCellMar>
                            <w:top w:w="0" w:type="dxa"/>
                            <w:bottom w:w="0" w:type="dxa"/>
                          </w:tblCellMar>
                        </w:tblPrEx>
                        <w:trPr>
                          <w:trHeight w:hRule="exact" w:val="706"/>
                        </w:trPr>
                        <w:tc>
                          <w:tcPr>
                            <w:tcW w:w="1435" w:type="dxa"/>
                            <w:shd w:val="clear" w:color="auto" w:fill="FFFFFF"/>
                          </w:tcPr>
                          <w:p w14:paraId="0021F388" w14:textId="77777777" w:rsidR="00DA51AE" w:rsidRDefault="00DA51AE">
                            <w:pPr>
                              <w:pStyle w:val="Other0"/>
                              <w:spacing w:before="80" w:line="240" w:lineRule="auto"/>
                              <w:ind w:firstLine="0"/>
                              <w:rPr>
                                <w:sz w:val="14"/>
                                <w:szCs w:val="14"/>
                              </w:rPr>
                            </w:pPr>
                            <w:r>
                              <w:rPr>
                                <w:rFonts w:ascii="Tahoma" w:eastAsia="Tahoma" w:hAnsi="Tahoma" w:cs="Tahoma"/>
                                <w:sz w:val="14"/>
                                <w:szCs w:val="14"/>
                              </w:rPr>
                              <w:t>0 a 1 mes</w:t>
                            </w:r>
                          </w:p>
                        </w:tc>
                        <w:tc>
                          <w:tcPr>
                            <w:tcW w:w="5285" w:type="dxa"/>
                            <w:shd w:val="clear" w:color="auto" w:fill="FFFFFF"/>
                            <w:vAlign w:val="bottom"/>
                          </w:tcPr>
                          <w:p w14:paraId="3188543E" w14:textId="77777777" w:rsidR="00DA51AE" w:rsidRDefault="00DA51AE">
                            <w:pPr>
                              <w:pStyle w:val="Other0"/>
                              <w:spacing w:line="266" w:lineRule="auto"/>
                              <w:ind w:left="180" w:firstLine="0"/>
                              <w:rPr>
                                <w:sz w:val="14"/>
                                <w:szCs w:val="14"/>
                              </w:rPr>
                            </w:pPr>
                            <w:r>
                              <w:rPr>
                                <w:rFonts w:ascii="Tahoma" w:eastAsia="Tahoma" w:hAnsi="Tahoma" w:cs="Tahoma"/>
                                <w:sz w:val="14"/>
                                <w:szCs w:val="14"/>
                              </w:rPr>
                              <w:t>Estreptococo b hemolítico grupo B</w:t>
                            </w:r>
                          </w:p>
                          <w:p w14:paraId="56148BF7" w14:textId="77777777" w:rsidR="00DA51AE" w:rsidRDefault="00DA51AE">
                            <w:pPr>
                              <w:pStyle w:val="Other0"/>
                              <w:spacing w:line="266" w:lineRule="auto"/>
                              <w:ind w:left="180" w:firstLine="0"/>
                              <w:rPr>
                                <w:sz w:val="14"/>
                                <w:szCs w:val="14"/>
                              </w:rPr>
                            </w:pPr>
                            <w:r>
                              <w:rPr>
                                <w:rFonts w:ascii="Tahoma" w:eastAsia="Tahoma" w:hAnsi="Tahoma" w:cs="Tahoma"/>
                                <w:sz w:val="14"/>
                                <w:szCs w:val="14"/>
                              </w:rPr>
                              <w:t xml:space="preserve">Bacilos gram negativos (especialmente </w:t>
                            </w:r>
                            <w:r>
                              <w:rPr>
                                <w:rFonts w:ascii="Tahoma" w:eastAsia="Tahoma" w:hAnsi="Tahoma" w:cs="Tahoma"/>
                                <w:i/>
                                <w:iCs/>
                                <w:sz w:val="14"/>
                                <w:szCs w:val="14"/>
                              </w:rPr>
                              <w:t>E.coli) Listeria monocytogenes</w:t>
                            </w:r>
                          </w:p>
                        </w:tc>
                        <w:tc>
                          <w:tcPr>
                            <w:tcW w:w="322" w:type="dxa"/>
                            <w:shd w:val="clear" w:color="auto" w:fill="FFFFFF"/>
                          </w:tcPr>
                          <w:p w14:paraId="6D4A68DB" w14:textId="77777777" w:rsidR="00DA51AE" w:rsidRDefault="00DA51AE">
                            <w:pPr>
                              <w:rPr>
                                <w:sz w:val="10"/>
                                <w:szCs w:val="10"/>
                              </w:rPr>
                            </w:pPr>
                          </w:p>
                        </w:tc>
                      </w:tr>
                      <w:tr w:rsidR="00DA51AE" w14:paraId="0C865D3C" w14:textId="77777777">
                        <w:tblPrEx>
                          <w:tblCellMar>
                            <w:top w:w="0" w:type="dxa"/>
                            <w:bottom w:w="0" w:type="dxa"/>
                          </w:tblCellMar>
                        </w:tblPrEx>
                        <w:trPr>
                          <w:trHeight w:hRule="exact" w:val="840"/>
                        </w:trPr>
                        <w:tc>
                          <w:tcPr>
                            <w:tcW w:w="1435" w:type="dxa"/>
                            <w:tcBorders>
                              <w:top w:val="single" w:sz="4" w:space="0" w:color="auto"/>
                            </w:tcBorders>
                            <w:shd w:val="clear" w:color="auto" w:fill="FFFFFF"/>
                          </w:tcPr>
                          <w:p w14:paraId="1B98DBBA" w14:textId="77777777" w:rsidR="00DA51AE" w:rsidRDefault="00DA51AE">
                            <w:pPr>
                              <w:pStyle w:val="Other0"/>
                              <w:spacing w:line="240" w:lineRule="auto"/>
                              <w:ind w:firstLine="0"/>
                              <w:rPr>
                                <w:sz w:val="14"/>
                                <w:szCs w:val="14"/>
                              </w:rPr>
                            </w:pPr>
                            <w:r>
                              <w:rPr>
                                <w:rFonts w:ascii="Tahoma" w:eastAsia="Tahoma" w:hAnsi="Tahoma" w:cs="Tahoma"/>
                                <w:sz w:val="14"/>
                                <w:szCs w:val="14"/>
                              </w:rPr>
                              <w:t>1 mes a 3 meses</w:t>
                            </w:r>
                          </w:p>
                        </w:tc>
                        <w:tc>
                          <w:tcPr>
                            <w:tcW w:w="5285" w:type="dxa"/>
                            <w:tcBorders>
                              <w:top w:val="single" w:sz="4" w:space="0" w:color="auto"/>
                            </w:tcBorders>
                            <w:shd w:val="clear" w:color="auto" w:fill="FFFFFF"/>
                          </w:tcPr>
                          <w:p w14:paraId="52323B72" w14:textId="77777777" w:rsidR="00DA51AE" w:rsidRDefault="00DA51AE">
                            <w:pPr>
                              <w:pStyle w:val="Other0"/>
                              <w:spacing w:line="269" w:lineRule="auto"/>
                              <w:ind w:left="180" w:firstLine="0"/>
                              <w:rPr>
                                <w:sz w:val="14"/>
                                <w:szCs w:val="14"/>
                              </w:rPr>
                            </w:pPr>
                            <w:r>
                              <w:rPr>
                                <w:rFonts w:ascii="Tahoma" w:eastAsia="Tahoma" w:hAnsi="Tahoma" w:cs="Tahoma"/>
                                <w:sz w:val="14"/>
                                <w:szCs w:val="14"/>
                              </w:rPr>
                              <w:t xml:space="preserve">Gérmenes del periodo neonatal </w:t>
                            </w:r>
                            <w:r>
                              <w:rPr>
                                <w:rFonts w:ascii="Tahoma" w:eastAsia="Tahoma" w:hAnsi="Tahoma" w:cs="Tahoma"/>
                                <w:i/>
                                <w:iCs/>
                                <w:sz w:val="14"/>
                                <w:szCs w:val="14"/>
                              </w:rPr>
                              <w:t>Streptococcus pneumoniae Neisseria meningitidis Haemophilusinfluenzaetipo</w:t>
                            </w:r>
                            <w:r>
                              <w:rPr>
                                <w:rFonts w:ascii="Tahoma" w:eastAsia="Tahoma" w:hAnsi="Tahoma" w:cs="Tahoma"/>
                                <w:sz w:val="14"/>
                                <w:szCs w:val="14"/>
                              </w:rPr>
                              <w:t xml:space="preserve"> b</w:t>
                            </w:r>
                          </w:p>
                        </w:tc>
                        <w:tc>
                          <w:tcPr>
                            <w:tcW w:w="322" w:type="dxa"/>
                            <w:tcBorders>
                              <w:top w:val="single" w:sz="4" w:space="0" w:color="auto"/>
                            </w:tcBorders>
                            <w:shd w:val="clear" w:color="auto" w:fill="FFFFFF"/>
                          </w:tcPr>
                          <w:p w14:paraId="6C1F6C30" w14:textId="77777777" w:rsidR="00DA51AE" w:rsidRDefault="00DA51AE">
                            <w:pPr>
                              <w:rPr>
                                <w:sz w:val="10"/>
                                <w:szCs w:val="10"/>
                              </w:rPr>
                            </w:pPr>
                          </w:p>
                        </w:tc>
                      </w:tr>
                      <w:tr w:rsidR="00DA51AE" w14:paraId="6850A952" w14:textId="77777777">
                        <w:tblPrEx>
                          <w:tblCellMar>
                            <w:top w:w="0" w:type="dxa"/>
                            <w:bottom w:w="0" w:type="dxa"/>
                          </w:tblCellMar>
                        </w:tblPrEx>
                        <w:trPr>
                          <w:trHeight w:hRule="exact" w:val="638"/>
                        </w:trPr>
                        <w:tc>
                          <w:tcPr>
                            <w:tcW w:w="1435" w:type="dxa"/>
                            <w:tcBorders>
                              <w:top w:val="single" w:sz="4" w:space="0" w:color="auto"/>
                            </w:tcBorders>
                            <w:shd w:val="clear" w:color="auto" w:fill="FFFFFF"/>
                          </w:tcPr>
                          <w:p w14:paraId="19B37A93" w14:textId="77777777" w:rsidR="00DA51AE" w:rsidRDefault="00DA51AE">
                            <w:pPr>
                              <w:pStyle w:val="Other0"/>
                              <w:spacing w:line="240" w:lineRule="auto"/>
                              <w:ind w:firstLine="0"/>
                              <w:rPr>
                                <w:sz w:val="14"/>
                                <w:szCs w:val="14"/>
                              </w:rPr>
                            </w:pPr>
                            <w:r>
                              <w:rPr>
                                <w:rFonts w:ascii="Tahoma" w:eastAsia="Tahoma" w:hAnsi="Tahoma" w:cs="Tahoma"/>
                                <w:sz w:val="14"/>
                                <w:szCs w:val="14"/>
                              </w:rPr>
                              <w:t>3 meses a 5 años</w:t>
                            </w:r>
                          </w:p>
                        </w:tc>
                        <w:tc>
                          <w:tcPr>
                            <w:tcW w:w="5285" w:type="dxa"/>
                            <w:tcBorders>
                              <w:top w:val="single" w:sz="4" w:space="0" w:color="auto"/>
                            </w:tcBorders>
                            <w:shd w:val="clear" w:color="auto" w:fill="FFFFFF"/>
                          </w:tcPr>
                          <w:p w14:paraId="15722096" w14:textId="77777777" w:rsidR="00DA51AE" w:rsidRDefault="00DA51AE">
                            <w:pPr>
                              <w:pStyle w:val="Other0"/>
                              <w:ind w:left="180" w:firstLine="0"/>
                              <w:rPr>
                                <w:sz w:val="14"/>
                                <w:szCs w:val="14"/>
                              </w:rPr>
                            </w:pPr>
                            <w:r>
                              <w:rPr>
                                <w:rFonts w:ascii="Tahoma" w:eastAsia="Tahoma" w:hAnsi="Tahoma" w:cs="Tahoma"/>
                                <w:i/>
                                <w:iCs/>
                                <w:sz w:val="14"/>
                                <w:szCs w:val="14"/>
                              </w:rPr>
                              <w:t>Streptococcus pneumoniae</w:t>
                            </w:r>
                          </w:p>
                          <w:p w14:paraId="5658E365" w14:textId="77777777" w:rsidR="00DA51AE" w:rsidRDefault="00DA51AE">
                            <w:pPr>
                              <w:pStyle w:val="Other0"/>
                              <w:ind w:left="180" w:firstLine="0"/>
                              <w:rPr>
                                <w:sz w:val="14"/>
                                <w:szCs w:val="14"/>
                              </w:rPr>
                            </w:pPr>
                            <w:r>
                              <w:rPr>
                                <w:rFonts w:ascii="Tahoma" w:eastAsia="Tahoma" w:hAnsi="Tahoma" w:cs="Tahoma"/>
                                <w:i/>
                                <w:iCs/>
                                <w:sz w:val="14"/>
                                <w:szCs w:val="14"/>
                              </w:rPr>
                              <w:t>Neisseria meningitidis</w:t>
                            </w:r>
                            <w:r>
                              <w:rPr>
                                <w:rFonts w:ascii="Tahoma" w:eastAsia="Tahoma" w:hAnsi="Tahoma" w:cs="Tahoma"/>
                                <w:sz w:val="14"/>
                                <w:szCs w:val="14"/>
                              </w:rPr>
                              <w:t xml:space="preserve">(serogrupos B y C más prevalentes) </w:t>
                            </w:r>
                            <w:r>
                              <w:rPr>
                                <w:rFonts w:ascii="Tahoma" w:eastAsia="Tahoma" w:hAnsi="Tahoma" w:cs="Tahoma"/>
                                <w:i/>
                                <w:iCs/>
                                <w:sz w:val="14"/>
                                <w:szCs w:val="14"/>
                              </w:rPr>
                              <w:t>Haemophilusinfluenzaetipo</w:t>
                            </w:r>
                            <w:r>
                              <w:rPr>
                                <w:rFonts w:ascii="Tahoma" w:eastAsia="Tahoma" w:hAnsi="Tahoma" w:cs="Tahoma"/>
                                <w:sz w:val="14"/>
                                <w:szCs w:val="14"/>
                              </w:rPr>
                              <w:t xml:space="preserve"> b</w:t>
                            </w:r>
                          </w:p>
                        </w:tc>
                        <w:tc>
                          <w:tcPr>
                            <w:tcW w:w="322" w:type="dxa"/>
                            <w:tcBorders>
                              <w:top w:val="single" w:sz="4" w:space="0" w:color="auto"/>
                            </w:tcBorders>
                            <w:shd w:val="clear" w:color="auto" w:fill="FFFFFF"/>
                          </w:tcPr>
                          <w:p w14:paraId="2B188FC8" w14:textId="77777777" w:rsidR="00DA51AE" w:rsidRDefault="00DA51AE">
                            <w:pPr>
                              <w:rPr>
                                <w:sz w:val="10"/>
                                <w:szCs w:val="10"/>
                              </w:rPr>
                            </w:pPr>
                          </w:p>
                        </w:tc>
                      </w:tr>
                      <w:tr w:rsidR="00DA51AE" w14:paraId="64E23182" w14:textId="77777777">
                        <w:tblPrEx>
                          <w:tblCellMar>
                            <w:top w:w="0" w:type="dxa"/>
                            <w:bottom w:w="0" w:type="dxa"/>
                          </w:tblCellMar>
                        </w:tblPrEx>
                        <w:trPr>
                          <w:trHeight w:hRule="exact" w:val="456"/>
                        </w:trPr>
                        <w:tc>
                          <w:tcPr>
                            <w:tcW w:w="1435" w:type="dxa"/>
                            <w:tcBorders>
                              <w:top w:val="single" w:sz="4" w:space="0" w:color="auto"/>
                            </w:tcBorders>
                            <w:shd w:val="clear" w:color="auto" w:fill="FFFFFF"/>
                          </w:tcPr>
                          <w:p w14:paraId="797C9B6F" w14:textId="77777777" w:rsidR="00DA51AE" w:rsidRDefault="00DA51AE">
                            <w:pPr>
                              <w:pStyle w:val="Other0"/>
                              <w:spacing w:line="240" w:lineRule="auto"/>
                              <w:ind w:firstLine="0"/>
                              <w:rPr>
                                <w:sz w:val="14"/>
                                <w:szCs w:val="14"/>
                              </w:rPr>
                            </w:pPr>
                            <w:r>
                              <w:rPr>
                                <w:rFonts w:ascii="Tahoma" w:eastAsia="Tahoma" w:hAnsi="Tahoma" w:cs="Tahoma"/>
                                <w:sz w:val="14"/>
                                <w:szCs w:val="14"/>
                              </w:rPr>
                              <w:t>Mayor a 5 años</w:t>
                            </w:r>
                          </w:p>
                        </w:tc>
                        <w:tc>
                          <w:tcPr>
                            <w:tcW w:w="5285" w:type="dxa"/>
                            <w:tcBorders>
                              <w:top w:val="single" w:sz="4" w:space="0" w:color="auto"/>
                            </w:tcBorders>
                            <w:shd w:val="clear" w:color="auto" w:fill="FFFFFF"/>
                          </w:tcPr>
                          <w:p w14:paraId="3C63D9B3" w14:textId="77777777" w:rsidR="00DA51AE" w:rsidRDefault="00DA51AE">
                            <w:pPr>
                              <w:pStyle w:val="Other0"/>
                              <w:ind w:left="180" w:firstLine="0"/>
                              <w:rPr>
                                <w:sz w:val="14"/>
                                <w:szCs w:val="14"/>
                              </w:rPr>
                            </w:pPr>
                            <w:r>
                              <w:rPr>
                                <w:rFonts w:ascii="Tahoma" w:eastAsia="Tahoma" w:hAnsi="Tahoma" w:cs="Tahoma"/>
                                <w:i/>
                                <w:iCs/>
                                <w:sz w:val="14"/>
                                <w:szCs w:val="14"/>
                              </w:rPr>
                              <w:t>Neisseria meningitidis Streptococcus pneumoniae</w:t>
                            </w:r>
                          </w:p>
                        </w:tc>
                        <w:tc>
                          <w:tcPr>
                            <w:tcW w:w="322" w:type="dxa"/>
                            <w:tcBorders>
                              <w:top w:val="single" w:sz="4" w:space="0" w:color="auto"/>
                            </w:tcBorders>
                            <w:shd w:val="clear" w:color="auto" w:fill="FFFFFF"/>
                          </w:tcPr>
                          <w:p w14:paraId="5DA382EA" w14:textId="77777777" w:rsidR="00DA51AE" w:rsidRDefault="00DA51AE">
                            <w:pPr>
                              <w:rPr>
                                <w:sz w:val="10"/>
                                <w:szCs w:val="10"/>
                              </w:rPr>
                            </w:pPr>
                          </w:p>
                        </w:tc>
                      </w:tr>
                      <w:tr w:rsidR="00DA51AE" w14:paraId="3995E038" w14:textId="77777777">
                        <w:tblPrEx>
                          <w:tblCellMar>
                            <w:top w:w="0" w:type="dxa"/>
                            <w:bottom w:w="0" w:type="dxa"/>
                          </w:tblCellMar>
                        </w:tblPrEx>
                        <w:trPr>
                          <w:trHeight w:hRule="exact" w:val="230"/>
                        </w:trPr>
                        <w:tc>
                          <w:tcPr>
                            <w:tcW w:w="1435" w:type="dxa"/>
                            <w:tcBorders>
                              <w:top w:val="single" w:sz="4" w:space="0" w:color="auto"/>
                            </w:tcBorders>
                            <w:shd w:val="clear" w:color="auto" w:fill="FFFFFF"/>
                            <w:vAlign w:val="bottom"/>
                          </w:tcPr>
                          <w:p w14:paraId="549234A6" w14:textId="77777777" w:rsidR="00DA51AE" w:rsidRDefault="00DA51AE">
                            <w:pPr>
                              <w:pStyle w:val="Other0"/>
                              <w:spacing w:line="240" w:lineRule="auto"/>
                              <w:ind w:firstLine="0"/>
                              <w:rPr>
                                <w:sz w:val="14"/>
                                <w:szCs w:val="14"/>
                              </w:rPr>
                            </w:pPr>
                            <w:r>
                              <w:rPr>
                                <w:rFonts w:ascii="Tahoma" w:eastAsia="Tahoma" w:hAnsi="Tahoma" w:cs="Tahoma"/>
                                <w:sz w:val="14"/>
                                <w:szCs w:val="14"/>
                              </w:rPr>
                              <w:t>Patógenos menos</w:t>
                            </w:r>
                          </w:p>
                        </w:tc>
                        <w:tc>
                          <w:tcPr>
                            <w:tcW w:w="5285" w:type="dxa"/>
                            <w:tcBorders>
                              <w:top w:val="single" w:sz="4" w:space="0" w:color="auto"/>
                            </w:tcBorders>
                            <w:shd w:val="clear" w:color="auto" w:fill="FFFFFF"/>
                            <w:vAlign w:val="bottom"/>
                          </w:tcPr>
                          <w:p w14:paraId="07FA97C7" w14:textId="77777777" w:rsidR="00DA51AE" w:rsidRDefault="00DA51AE">
                            <w:pPr>
                              <w:pStyle w:val="Other0"/>
                              <w:spacing w:line="240" w:lineRule="auto"/>
                              <w:ind w:left="180" w:firstLine="0"/>
                              <w:rPr>
                                <w:sz w:val="14"/>
                                <w:szCs w:val="14"/>
                              </w:rPr>
                            </w:pPr>
                            <w:r>
                              <w:rPr>
                                <w:rFonts w:ascii="Tahoma" w:eastAsia="Tahoma" w:hAnsi="Tahoma" w:cs="Tahoma"/>
                                <w:i/>
                                <w:iCs/>
                                <w:sz w:val="14"/>
                                <w:szCs w:val="14"/>
                              </w:rPr>
                              <w:t>Pseudomona aeuriginosa</w:t>
                            </w:r>
                          </w:p>
                        </w:tc>
                        <w:tc>
                          <w:tcPr>
                            <w:tcW w:w="322" w:type="dxa"/>
                            <w:tcBorders>
                              <w:top w:val="single" w:sz="4" w:space="0" w:color="auto"/>
                            </w:tcBorders>
                            <w:shd w:val="clear" w:color="auto" w:fill="FFFFFF"/>
                          </w:tcPr>
                          <w:p w14:paraId="339D6E1B" w14:textId="77777777" w:rsidR="00DA51AE" w:rsidRDefault="00DA51AE">
                            <w:pPr>
                              <w:rPr>
                                <w:sz w:val="10"/>
                                <w:szCs w:val="10"/>
                              </w:rPr>
                            </w:pPr>
                          </w:p>
                        </w:tc>
                      </w:tr>
                      <w:tr w:rsidR="00DA51AE" w14:paraId="6B9826FA" w14:textId="77777777">
                        <w:tblPrEx>
                          <w:tblCellMar>
                            <w:top w:w="0" w:type="dxa"/>
                            <w:bottom w:w="0" w:type="dxa"/>
                          </w:tblCellMar>
                        </w:tblPrEx>
                        <w:trPr>
                          <w:trHeight w:hRule="exact" w:val="874"/>
                        </w:trPr>
                        <w:tc>
                          <w:tcPr>
                            <w:tcW w:w="1435" w:type="dxa"/>
                            <w:tcBorders>
                              <w:bottom w:val="single" w:sz="4" w:space="0" w:color="auto"/>
                            </w:tcBorders>
                            <w:shd w:val="clear" w:color="auto" w:fill="FFFFFF"/>
                          </w:tcPr>
                          <w:p w14:paraId="45C79916" w14:textId="77777777" w:rsidR="00DA51AE" w:rsidRDefault="00DA51AE">
                            <w:pPr>
                              <w:pStyle w:val="Other0"/>
                              <w:spacing w:line="240" w:lineRule="auto"/>
                              <w:ind w:firstLine="0"/>
                              <w:rPr>
                                <w:sz w:val="14"/>
                                <w:szCs w:val="14"/>
                              </w:rPr>
                            </w:pPr>
                            <w:r>
                              <w:rPr>
                                <w:rFonts w:ascii="Tahoma" w:eastAsia="Tahoma" w:hAnsi="Tahoma" w:cs="Tahoma"/>
                                <w:sz w:val="14"/>
                                <w:szCs w:val="14"/>
                              </w:rPr>
                              <w:t>habituales</w:t>
                            </w:r>
                          </w:p>
                        </w:tc>
                        <w:tc>
                          <w:tcPr>
                            <w:tcW w:w="5285" w:type="dxa"/>
                            <w:tcBorders>
                              <w:bottom w:val="single" w:sz="4" w:space="0" w:color="auto"/>
                            </w:tcBorders>
                            <w:shd w:val="clear" w:color="auto" w:fill="FFFFFF"/>
                          </w:tcPr>
                          <w:p w14:paraId="1548CB8B" w14:textId="77777777" w:rsidR="00DA51AE" w:rsidRDefault="00DA51AE">
                            <w:pPr>
                              <w:pStyle w:val="Other0"/>
                              <w:spacing w:line="269" w:lineRule="auto"/>
                              <w:ind w:left="180" w:firstLine="0"/>
                              <w:rPr>
                                <w:sz w:val="14"/>
                                <w:szCs w:val="14"/>
                              </w:rPr>
                            </w:pPr>
                            <w:r>
                              <w:rPr>
                                <w:rFonts w:ascii="Tahoma" w:eastAsia="Tahoma" w:hAnsi="Tahoma" w:cs="Tahoma"/>
                                <w:i/>
                                <w:iCs/>
                                <w:sz w:val="14"/>
                                <w:szCs w:val="14"/>
                              </w:rPr>
                              <w:t>Staphylococcus aureus Staphylococcus epidermidis Salmonella spp</w:t>
                            </w:r>
                          </w:p>
                          <w:p w14:paraId="24B55237" w14:textId="77777777" w:rsidR="00DA51AE" w:rsidRDefault="00DA51AE">
                            <w:pPr>
                              <w:pStyle w:val="Other0"/>
                              <w:spacing w:line="269" w:lineRule="auto"/>
                              <w:ind w:firstLine="180"/>
                              <w:rPr>
                                <w:sz w:val="14"/>
                                <w:szCs w:val="14"/>
                              </w:rPr>
                            </w:pPr>
                            <w:r>
                              <w:rPr>
                                <w:rFonts w:ascii="Tahoma" w:eastAsia="Tahoma" w:hAnsi="Tahoma" w:cs="Tahoma"/>
                                <w:i/>
                                <w:iCs/>
                                <w:sz w:val="14"/>
                                <w:szCs w:val="14"/>
                              </w:rPr>
                              <w:t>Listeria monocytogenes</w:t>
                            </w:r>
                          </w:p>
                        </w:tc>
                        <w:tc>
                          <w:tcPr>
                            <w:tcW w:w="322" w:type="dxa"/>
                            <w:tcBorders>
                              <w:bottom w:val="single" w:sz="4" w:space="0" w:color="auto"/>
                            </w:tcBorders>
                            <w:shd w:val="clear" w:color="auto" w:fill="FFFFFF"/>
                          </w:tcPr>
                          <w:p w14:paraId="5B1FBCBB" w14:textId="77777777" w:rsidR="00DA51AE" w:rsidRDefault="00DA51AE">
                            <w:pPr>
                              <w:rPr>
                                <w:sz w:val="10"/>
                                <w:szCs w:val="10"/>
                              </w:rPr>
                            </w:pPr>
                          </w:p>
                        </w:tc>
                      </w:tr>
                    </w:tbl>
                    <w:p w14:paraId="471C24E1" w14:textId="77777777" w:rsidR="00DA51AE" w:rsidRDefault="00DA51AE">
                      <w:pPr>
                        <w:spacing w:line="1" w:lineRule="exact"/>
                      </w:pPr>
                    </w:p>
                  </w:txbxContent>
                </v:textbox>
                <w10:wrap type="topAndBottom" anchorx="margin" anchory="margin"/>
              </v:shape>
            </w:pict>
          </mc:Fallback>
        </mc:AlternateContent>
      </w:r>
      <w:bookmarkStart xmlns:w="http://schemas.openxmlformats.org/wordprocessingml/2006/main" w:id="3199" w:name="bookmark3186"/>
      <w:bookmarkEnd xmlns:w="http://schemas.openxmlformats.org/wordprocessingml/2006/main" w:id="3199"/>
      <w:r xmlns:w="http://schemas.openxmlformats.org/wordprocessingml/2006/main">
        <w:rPr>
          <w:b/>
          <w:bCs/>
          <w:sz w:val="18"/>
          <w:szCs w:val="18"/>
        </w:rPr>
        <w:t xml:space="preserve">Puncția lombară și analiza citochimică a lichidului cefalorahidian: </w:t>
      </w:r>
      <w:r xmlns:w="http://schemas.openxmlformats.org/wordprocessingml/2006/main">
        <w:rPr>
          <w:sz w:val="18"/>
          <w:szCs w:val="18"/>
        </w:rPr>
        <w:t xml:space="preserve">În prezența suspiciunii clinice de meningită, puncția lombară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(FL) este singura metodă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confirmare a diagnosticului și nu trebuie amânată decât dacă există una dintre contraindicații.</w:t>
      </w:r>
    </w:p>
    <w:p w14:paraId="55D33C06"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Meningita este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boală cu progresie rapidă; prin urmare, un rezultat normal al lichidului cefalorahidian (LCR) la puncția lombară inițială nu ar trebui să schimbe decizia de a repeta procedura dacă starea copilului nu se ameliorează sau dacă simptomele meningeale se agravează. Cultura poate fi pozitivă, iar analiza citochimică normală dacă puncția este efectuată în stadiile incipiente ale meningitei.</w:t>
      </w:r>
    </w:p>
    <w:p w14:paraId="23B2865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pacienții la care LCR-ul de la prima puncție a dat rezultate îndoielnice, o a doua puncție lombară trebuie efectuată 4 până la 6 ore mai târziu, indiferent de administrarea de antibiotice.</w:t>
      </w:r>
    </w:p>
    <w:p w14:paraId="12D7F75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Meningita aseptică de probabilă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origine virală se poate prezenta cu pleocitoză cu predominanță a neutrofilelor în evaluarea inițială, iar la o nouă puncție 6-8 ore mai târziu poate prezenta o modificare la predominanță limfocitară.</w:t>
      </w:r>
    </w:p>
    <w:p w14:paraId="0237BE1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Puncție lombară traumatică: </w:t>
      </w:r>
      <w:r xmlns:w="http://schemas.openxmlformats.org/wordprocessingml/2006/main">
        <w:rPr>
          <w:sz w:val="18"/>
          <w:szCs w:val="18"/>
        </w:rPr>
        <w:t xml:space="preserve">Obținerea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LCR cu sânge poate fi cauzată de o tehnică defectuoasă sau de o hemoragie subarahnoidiană preexistentă. Dacă LCR este recoltat secvențial într-o serie de 3 tuburi și își menține un aspect identic în toate, indică o hemoragie preexistentă, dar dacă aceasta devine mai clară, indică un traumatism cauzat de ac.</w:t>
      </w:r>
    </w:p>
    <w:p w14:paraId="2F85104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LCR-ul se reînnoiește în aproximativ 8 ore, prin urmare, dacă lichidul din puncția lombară traumatică nu poate fi analizat, se poate efectua o nouă puncție după această perioadă.</w:t>
      </w:r>
    </w:p>
    <w:p w14:paraId="1ECEB1B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Trebuie efectuată o analiză citochimică, inclusiv numărătoarea leucocitelor (totală și diferențială), proteinele din lichidul cefalorahidian și glucoza din lichidul cefalorahidian. De asemenea, se vor efectua colorația Gram și cultura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Obținerea unei probe de sânge înainte de puncția lombară pentru determinarea glicemiei este necesară pentru a analiza raportul glucoză/glucoză din lichidul cefalorahidian.</w:t>
      </w:r>
    </w:p>
    <w:p w14:paraId="7A857BB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6200" distB="2600960" distL="123190" distR="1315720" simplePos="0" relativeHeight="251860992" behindDoc="0" locked="0" layoutInCell="1" allowOverlap="1" wp14:anchorId="404CEC4B" wp14:editId="6211CA51">
                <wp:simplePos x="0" y="0"/>
                <wp:positionH relativeFrom="margin">
                  <wp:posOffset>74295</wp:posOffset>
                </wp:positionH>
                <wp:positionV relativeFrom="margin">
                  <wp:posOffset>4328160</wp:posOffset>
                </wp:positionV>
                <wp:extent cx="3209290" cy="149225"/>
                <wp:effectExtent l="0" t="0" r="0" b="0"/>
                <wp:wrapTopAndBottom/>
                <wp:docPr id="654" name="Shape 654"/>
                <wp:cNvGraphicFramePr/>
                <a:graphic xmlns:a="http://schemas.openxmlformats.org/drawingml/2006/main">
                  <a:graphicData uri="http://schemas.microsoft.com/office/word/2010/wordprocessingShape">
                    <wps:wsp>
                      <wps:cNvSpPr txBox="1"/>
                      <wps:spPr>
                        <a:xfrm>
                          <a:off x="0" y="0"/>
                          <a:ext cx="3209290" cy="149225"/>
                        </a:xfrm>
                        <a:prstGeom prst="rect">
                          <a:avLst/>
                        </a:prstGeom>
                        <a:noFill/>
                      </wps:spPr>
                      <wps:txbx>
                        <w:txbxContent>
                          <w:p w14:paraId="5B7C793B"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VIII.3.2. </w:t>
                            </w:r>
                            <w:r>
                              <w:rPr>
                                <w:b/>
                                <w:bCs/>
                                <w:color w:val="FFFFFF"/>
                              </w:rPr>
                              <w:t>Contraindicaciones para realizar la punción lumbar</w:t>
                            </w:r>
                          </w:p>
                        </w:txbxContent>
                      </wps:txbx>
                      <wps:bodyPr lIns="0" tIns="0" rIns="0" bIns="0"/>
                    </wps:wsp>
                  </a:graphicData>
                </a:graphic>
              </wp:anchor>
            </w:drawing>
          </mc:Choice>
          <mc:Fallback>
            <w:pict>
              <v:shape w14:anchorId="404CEC4B" id="Shape 654" o:spid="_x0000_s1235" type="#_x0000_t202" style="position:absolute;left:0;text-align:left;margin-left:5.85pt;margin-top:340.8pt;width:252.7pt;height:11.75pt;z-index:251860992;visibility:visible;mso-wrap-style:square;mso-wrap-distance-left:9.7pt;mso-wrap-distance-top:6pt;mso-wrap-distance-right:103.6pt;mso-wrap-distance-bottom:204.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" filled="f" stroked="f">
                <v:textbox inset="0,0,0,0">
                  <w:txbxContent>
                    <w:p w14:paraId="5B7C793B"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VIII.3.2. </w:t>
                      </w:r>
                      <w:r>
                        <w:rPr>
                          <w:b/>
                          <w:bCs/>
                          <w:color w:val="FFFFFF"/>
                        </w:rPr>
                        <w:t>Contraindicaciones para realizar la punción lumbar</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56870" distB="1612900" distL="129540" distR="114300" simplePos="0" relativeHeight="251862016" behindDoc="0" locked="0" layoutInCell="1" allowOverlap="1" wp14:anchorId="5F8B73CB" wp14:editId="03E621F2">
                <wp:simplePos x="0" y="0"/>
                <wp:positionH relativeFrom="margin">
                  <wp:posOffset>80645</wp:posOffset>
                </wp:positionH>
                <wp:positionV relativeFrom="margin">
                  <wp:posOffset>4608830</wp:posOffset>
                </wp:positionV>
                <wp:extent cx="4404360" cy="856615"/>
                <wp:effectExtent l="0" t="0" r="0" b="0"/>
                <wp:wrapTopAndBottom/>
                <wp:docPr id="656" name="Shape 656"/>
                <wp:cNvGraphicFramePr/>
                <a:graphic xmlns:a="http://schemas.openxmlformats.org/drawingml/2006/main">
                  <a:graphicData uri="http://schemas.microsoft.com/office/word/2010/wordprocessingShape">
                    <wps:wsp>
                      <wps:cNvSpPr txBox="1"/>
                      <wps:spPr>
                        <a:xfrm>
                          <a:off x="0" y="0"/>
                          <a:ext cx="4404360" cy="856615"/>
                        </a:xfrm>
                        <a:prstGeom prst="rect">
                          <a:avLst/>
                        </a:prstGeom>
                        <a:noFill/>
                      </wps:spPr>
                      <wps:txbx>
                        <w:txbxContent>
                          <w:p w14:paraId="2CFDC9B4" w14:textId="77777777" w:rsidR="00DA51AE" w:rsidRDefault="00DA51AE">
                            <w:pPr>
                              <w:pStyle w:val="Bodytext30"/>
                              <w:pBdr>
                                <w:bottom w:val="single" w:sz="4" w:space="0" w:color="auto"/>
                              </w:pBdr>
                              <w:spacing w:after="80" w:line="257" w:lineRule="auto"/>
                              <w:rPr>
                                <w:sz w:val="16"/>
                                <w:szCs w:val="16"/>
                              </w:rPr>
                            </w:pPr>
                            <w:r>
                              <w:rPr>
                                <w:sz w:val="16"/>
                                <w:szCs w:val="16"/>
                              </w:rPr>
                              <w:t>Grave compromiso cardiorrespiratorio</w:t>
                            </w:r>
                          </w:p>
                          <w:p w14:paraId="1F2FD370" w14:textId="77777777" w:rsidR="00DA51AE" w:rsidRDefault="00DA51AE">
                            <w:pPr>
                              <w:pStyle w:val="Bodytext30"/>
                              <w:pBdr>
                                <w:bottom w:val="single" w:sz="4" w:space="0" w:color="auto"/>
                              </w:pBdr>
                              <w:spacing w:after="80" w:line="257" w:lineRule="auto"/>
                              <w:rPr>
                                <w:sz w:val="16"/>
                                <w:szCs w:val="16"/>
                              </w:rPr>
                            </w:pPr>
                            <w:r>
                              <w:rPr>
                                <w:sz w:val="16"/>
                                <w:szCs w:val="16"/>
                              </w:rPr>
                              <w:t>Signos marcados de hipertensión endocraneana.</w:t>
                            </w:r>
                          </w:p>
                          <w:p w14:paraId="08CF2963" w14:textId="77777777" w:rsidR="00DA51AE" w:rsidRDefault="00DA51AE">
                            <w:pPr>
                              <w:pStyle w:val="Bodytext30"/>
                              <w:pBdr>
                                <w:bottom w:val="single" w:sz="4" w:space="0" w:color="auto"/>
                              </w:pBdr>
                              <w:spacing w:after="80" w:line="257" w:lineRule="auto"/>
                              <w:rPr>
                                <w:sz w:val="16"/>
                                <w:szCs w:val="16"/>
                              </w:rPr>
                            </w:pPr>
                            <w:r>
                              <w:rPr>
                                <w:sz w:val="16"/>
                                <w:szCs w:val="16"/>
                              </w:rPr>
                              <w:t>Infección en la zona que debe atravesar la aguja.</w:t>
                            </w:r>
                          </w:p>
                          <w:p w14:paraId="0E736933" w14:textId="77777777" w:rsidR="00DA51AE" w:rsidRDefault="00DA51AE">
                            <w:pPr>
                              <w:pStyle w:val="Bodytext30"/>
                              <w:pBdr>
                                <w:bottom w:val="single" w:sz="4" w:space="0" w:color="auto"/>
                              </w:pBdr>
                              <w:spacing w:after="80" w:line="257" w:lineRule="auto"/>
                              <w:rPr>
                                <w:sz w:val="16"/>
                                <w:szCs w:val="16"/>
                              </w:rPr>
                            </w:pPr>
                            <w:r>
                              <w:rPr>
                                <w:sz w:val="16"/>
                                <w:szCs w:val="16"/>
                              </w:rPr>
                              <w:t>Coagulopatía severa (la trombocitopenia no contraindica la punción lumbar, con &lt; 50.000 plaquetas/mm</w:t>
                            </w:r>
                            <w:r>
                              <w:rPr>
                                <w:sz w:val="14"/>
                                <w:szCs w:val="14"/>
                                <w:vertAlign w:val="superscript"/>
                              </w:rPr>
                              <w:t xml:space="preserve">3 </w:t>
                            </w:r>
                            <w:r>
                              <w:rPr>
                                <w:sz w:val="16"/>
                                <w:szCs w:val="16"/>
                              </w:rPr>
                              <w:t>transfundir previamente para prevenir el sangrado)</w:t>
                            </w:r>
                          </w:p>
                        </w:txbxContent>
                      </wps:txbx>
                      <wps:bodyPr lIns="0" tIns="0" rIns="0" bIns="0"/>
                    </wps:wsp>
                  </a:graphicData>
                </a:graphic>
              </wp:anchor>
            </w:drawing>
          </mc:Choice>
          <mc:Fallback>
            <w:pict>
              <v:shape w14:anchorId="5F8B73CB" id="Shape 656" o:spid="_x0000_s1236" type="#_x0000_t202" style="position:absolute;left:0;text-align:left;margin-left:6.35pt;margin-top:362.9pt;width:346.8pt;height:67.45pt;z-index:251862016;visibility:visible;mso-wrap-style:square;mso-wrap-distance-left:10.2pt;mso-wrap-distance-top:28.1pt;mso-wrap-distance-right:9pt;mso-wrap-distance-bottom:127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" filled="f" stroked="f">
                <v:textbox inset="0,0,0,0">
                  <w:txbxContent>
                    <w:p w14:paraId="2CFDC9B4" w14:textId="77777777" w:rsidR="00DA51AE" w:rsidRDefault="00DA51AE">
                      <w:pPr>
                        <w:pStyle w:val="Bodytext30"/>
                        <w:pBdr>
                          <w:bottom w:val="single" w:sz="4" w:space="0" w:color="auto"/>
                        </w:pBdr>
                        <w:spacing w:after="80" w:line="257" w:lineRule="auto"/>
                        <w:rPr>
                          <w:sz w:val="16"/>
                          <w:szCs w:val="16"/>
                        </w:rPr>
                      </w:pPr>
                      <w:r>
                        <w:rPr>
                          <w:sz w:val="16"/>
                          <w:szCs w:val="16"/>
                        </w:rPr>
                        <w:t>Grave compromiso cardiorrespiratorio</w:t>
                      </w:r>
                    </w:p>
                    <w:p w14:paraId="1F2FD370" w14:textId="77777777" w:rsidR="00DA51AE" w:rsidRDefault="00DA51AE">
                      <w:pPr>
                        <w:pStyle w:val="Bodytext30"/>
                        <w:pBdr>
                          <w:bottom w:val="single" w:sz="4" w:space="0" w:color="auto"/>
                        </w:pBdr>
                        <w:spacing w:after="80" w:line="257" w:lineRule="auto"/>
                        <w:rPr>
                          <w:sz w:val="16"/>
                          <w:szCs w:val="16"/>
                        </w:rPr>
                      </w:pPr>
                      <w:r>
                        <w:rPr>
                          <w:sz w:val="16"/>
                          <w:szCs w:val="16"/>
                        </w:rPr>
                        <w:t>Signos marcados de hipertensión endocraneana.</w:t>
                      </w:r>
                    </w:p>
                    <w:p w14:paraId="08CF2963" w14:textId="77777777" w:rsidR="00DA51AE" w:rsidRDefault="00DA51AE">
                      <w:pPr>
                        <w:pStyle w:val="Bodytext30"/>
                        <w:pBdr>
                          <w:bottom w:val="single" w:sz="4" w:space="0" w:color="auto"/>
                        </w:pBdr>
                        <w:spacing w:after="80" w:line="257" w:lineRule="auto"/>
                        <w:rPr>
                          <w:sz w:val="16"/>
                          <w:szCs w:val="16"/>
                        </w:rPr>
                      </w:pPr>
                      <w:r>
                        <w:rPr>
                          <w:sz w:val="16"/>
                          <w:szCs w:val="16"/>
                        </w:rPr>
                        <w:t>Infección en la zona que debe atravesar la aguja.</w:t>
                      </w:r>
                    </w:p>
                    <w:p w14:paraId="0E736933" w14:textId="77777777" w:rsidR="00DA51AE" w:rsidRDefault="00DA51AE">
                      <w:pPr>
                        <w:pStyle w:val="Bodytext30"/>
                        <w:pBdr>
                          <w:bottom w:val="single" w:sz="4" w:space="0" w:color="auto"/>
                        </w:pBdr>
                        <w:spacing w:after="80" w:line="257" w:lineRule="auto"/>
                        <w:rPr>
                          <w:sz w:val="16"/>
                          <w:szCs w:val="16"/>
                        </w:rPr>
                      </w:pPr>
                      <w:r>
                        <w:rPr>
                          <w:sz w:val="16"/>
                          <w:szCs w:val="16"/>
                        </w:rPr>
                        <w:t>Coagulopatía severa (la trombocitopenia no contraindica la punción lumbar, con &lt; 50.000 plaquetas/mm</w:t>
                      </w:r>
                      <w:r>
                        <w:rPr>
                          <w:sz w:val="14"/>
                          <w:szCs w:val="14"/>
                          <w:vertAlign w:val="superscript"/>
                        </w:rPr>
                        <w:t xml:space="preserve">3 </w:t>
                      </w:r>
                      <w:r>
                        <w:rPr>
                          <w:sz w:val="16"/>
                          <w:szCs w:val="16"/>
                        </w:rPr>
                        <w:t>transfundir previamente para prevenir el sangrado)</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441450" distB="1232535" distL="114300" distR="1455420" simplePos="0" relativeHeight="251863040" behindDoc="0" locked="0" layoutInCell="1" allowOverlap="1" wp14:anchorId="2EB0E34F" wp14:editId="530D0F7C">
                <wp:simplePos x="0" y="0"/>
                <wp:positionH relativeFrom="margin">
                  <wp:posOffset>65405</wp:posOffset>
                </wp:positionH>
                <wp:positionV relativeFrom="margin">
                  <wp:posOffset>5693410</wp:posOffset>
                </wp:positionV>
                <wp:extent cx="3078480" cy="152400"/>
                <wp:effectExtent l="0" t="0" r="0" b="0"/>
                <wp:wrapTopAndBottom/>
                <wp:docPr id="658" name="Shape 658"/>
                <wp:cNvGraphicFramePr/>
                <a:graphic xmlns:a="http://schemas.openxmlformats.org/drawingml/2006/main">
                  <a:graphicData uri="http://schemas.microsoft.com/office/word/2010/wordprocessingShape">
                    <wps:wsp>
                      <wps:cNvSpPr txBox="1"/>
                      <wps:spPr>
                        <a:xfrm>
                          <a:off x="0" y="0"/>
                          <a:ext cx="3078480" cy="152400"/>
                        </a:xfrm>
                        <a:prstGeom prst="rect">
                          <a:avLst/>
                        </a:prstGeom>
                        <a:noFill/>
                      </wps:spPr>
                      <wps:txbx>
                        <w:txbxContent>
                          <w:p w14:paraId="5B0DBC40"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VIII.3.3. </w:t>
                            </w:r>
                            <w:r>
                              <w:rPr>
                                <w:b/>
                                <w:bCs/>
                                <w:color w:val="FFFFFF"/>
                              </w:rPr>
                              <w:t>Valores normales de proteinorraquia según edad</w:t>
                            </w:r>
                          </w:p>
                        </w:txbxContent>
                      </wps:txbx>
                      <wps:bodyPr lIns="0" tIns="0" rIns="0" bIns="0"/>
                    </wps:wsp>
                  </a:graphicData>
                </a:graphic>
              </wp:anchor>
            </w:drawing>
          </mc:Choice>
          <mc:Fallback>
            <w:pict>
              <v:shape w14:anchorId="2EB0E34F" id="Shape 658" o:spid="_x0000_s1237" type="#_x0000_t202" style="position:absolute;left:0;text-align:left;margin-left:5.15pt;margin-top:448.3pt;width:242.4pt;height:12pt;z-index:251863040;visibility:visible;mso-wrap-style:square;mso-wrap-distance-left:9pt;mso-wrap-distance-top:113.5pt;mso-wrap-distance-right:114.6pt;mso-wrap-distance-bottom:97.0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" filled="f" stroked="f">
                <v:textbox inset="0,0,0,0">
                  <w:txbxContent>
                    <w:p w14:paraId="5B0DBC40"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VIII.3.3. </w:t>
                      </w:r>
                      <w:r>
                        <w:rPr>
                          <w:b/>
                          <w:bCs/>
                          <w:color w:val="FFFFFF"/>
                        </w:rPr>
                        <w:t>Valores normales de proteinorraquia según edad</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398905" distB="1232535" distL="4317365" distR="132715" simplePos="0" relativeHeight="251864064" behindDoc="0" locked="0" layoutInCell="1" allowOverlap="1" wp14:anchorId="3717F452" wp14:editId="2D04B353">
            <wp:simplePos x="0" y="0"/>
            <wp:positionH relativeFrom="margin">
              <wp:posOffset>4268470</wp:posOffset>
            </wp:positionH>
            <wp:positionV relativeFrom="margin">
              <wp:posOffset>5650865</wp:posOffset>
            </wp:positionV>
            <wp:extent cx="201295" cy="194945"/>
            <wp:effectExtent l="0" t="0" r="0" b="0"/>
            <wp:wrapTopAndBottom/>
            <wp:docPr id="660" name="Shape 660"/>
            <wp:cNvGraphicFramePr/>
            <a:graphic xmlns:a="http://schemas.openxmlformats.org/drawingml/2006/main">
              <a:graphicData uri="http://schemas.openxmlformats.org/drawingml/2006/picture">
                <pic:pic xmlns:pic="http://schemas.openxmlformats.org/drawingml/2006/picture">
                  <pic:nvPicPr>
                    <pic:cNvPr id="661" name="Picture box 661"/>
                    <pic:cNvPicPr/>
                  </pic:nvPicPr>
                  <pic:blipFill>
                    <a:blip r:embed="rId143"/>
                    <a:stretch/>
                  </pic:blipFill>
                  <pic:spPr>
                    <a:xfrm>
                      <a:off x="0" y="0"/>
                      <a:ext cx="201295" cy="19494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743710" distB="942340" distL="1037590" distR="3327400" simplePos="0" relativeHeight="251865088" behindDoc="0" locked="0" layoutInCell="1" allowOverlap="1" wp14:anchorId="28604036" wp14:editId="0F8C0EEB">
                <wp:simplePos x="0" y="0"/>
                <wp:positionH relativeFrom="margin">
                  <wp:posOffset>988695</wp:posOffset>
                </wp:positionH>
                <wp:positionV relativeFrom="margin">
                  <wp:posOffset>5995670</wp:posOffset>
                </wp:positionV>
                <wp:extent cx="283210" cy="140335"/>
                <wp:effectExtent l="0" t="0" r="0" b="0"/>
                <wp:wrapTopAndBottom/>
                <wp:docPr id="662" name="Shape 662"/>
                <wp:cNvGraphicFramePr/>
                <a:graphic xmlns:a="http://schemas.openxmlformats.org/drawingml/2006/main">
                  <a:graphicData uri="http://schemas.microsoft.com/office/word/2010/wordprocessingShape">
                    <wps:wsp>
                      <wps:cNvSpPr txBox="1"/>
                      <wps:spPr>
                        <a:xfrm>
                          <a:off x="0" y="0"/>
                          <a:ext cx="283210" cy="140335"/>
                        </a:xfrm>
                        <a:prstGeom prst="rect">
                          <a:avLst/>
                        </a:prstGeom>
                        <a:noFill/>
                      </wps:spPr>
                      <wps:txbx>
                        <w:txbxContent>
                          <w:p w14:paraId="2CA8EBFF" w14:textId="77777777" w:rsidR="00DA51AE" w:rsidRDefault="00DA51AE">
                            <w:pPr>
                              <w:pStyle w:val="Bodytext30"/>
                              <w:pBdr>
                                <w:top w:val="single" w:sz="0" w:space="0" w:color="D2D3D5"/>
                                <w:left w:val="single" w:sz="0" w:space="31" w:color="D2D3D5"/>
                                <w:bottom w:val="single" w:sz="0" w:space="0" w:color="D2D3D5"/>
                                <w:right w:val="single" w:sz="0" w:space="31" w:color="D2D3D5"/>
                              </w:pBdr>
                              <w:shd w:val="clear" w:color="auto" w:fill="D2D3D5"/>
                              <w:spacing w:after="0"/>
                              <w:rPr>
                                <w:sz w:val="16"/>
                                <w:szCs w:val="16"/>
                              </w:rPr>
                            </w:pPr>
                            <w:r>
                              <w:rPr>
                                <w:b/>
                                <w:bCs/>
                                <w:sz w:val="16"/>
                                <w:szCs w:val="16"/>
                              </w:rPr>
                              <w:t>EDAD</w:t>
                            </w:r>
                          </w:p>
                        </w:txbxContent>
                      </wps:txbx>
                      <wps:bodyPr wrap="none" lIns="0" tIns="0" rIns="0" bIns="0"/>
                    </wps:wsp>
                  </a:graphicData>
                </a:graphic>
              </wp:anchor>
            </w:drawing>
          </mc:Choice>
          <mc:Fallback>
            <w:pict>
              <v:shape w14:anchorId="28604036" id="Shape 662" o:spid="_x0000_s1238" type="#_x0000_t202" style="position:absolute;left:0;text-align:left;margin-left:77.85pt;margin-top:472.1pt;width:22.3pt;height:11.05pt;z-index:251865088;visibility:visible;mso-wrap-style:none;mso-wrap-distance-left:81.7pt;mso-wrap-distance-top:137.3pt;mso-wrap-distance-right:262pt;mso-wrap-distance-bottom:74.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" filled="f" stroked="f">
                <v:textbox inset="0,0,0,0">
                  <w:txbxContent>
                    <w:p w14:paraId="2CA8EBFF" w14:textId="77777777" w:rsidR="00DA51AE" w:rsidRDefault="00DA51AE">
                      <w:pPr>
                        <w:pStyle w:val="Bodytext30"/>
                        <w:pBdr>
                          <w:top w:val="single" w:sz="0" w:space="0" w:color="D2D3D5"/>
                          <w:left w:val="single" w:sz="0" w:space="31" w:color="D2D3D5"/>
                          <w:bottom w:val="single" w:sz="0" w:space="0" w:color="D2D3D5"/>
                          <w:right w:val="single" w:sz="0" w:space="31" w:color="D2D3D5"/>
                        </w:pBdr>
                        <w:shd w:val="clear" w:color="auto" w:fill="D2D3D5"/>
                        <w:spacing w:after="0"/>
                        <w:rPr>
                          <w:sz w:val="16"/>
                          <w:szCs w:val="16"/>
                        </w:rPr>
                      </w:pPr>
                      <w:r>
                        <w:rPr>
                          <w:b/>
                          <w:bCs/>
                          <w:sz w:val="16"/>
                          <w:szCs w:val="16"/>
                        </w:rPr>
                        <w:t>EDAD</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743710" distB="942340" distL="2930525" distR="715010" simplePos="0" relativeHeight="251866112" behindDoc="0" locked="0" layoutInCell="1" allowOverlap="1" wp14:anchorId="0B2502CC" wp14:editId="25E91325">
                <wp:simplePos x="0" y="0"/>
                <wp:positionH relativeFrom="margin">
                  <wp:posOffset>2881630</wp:posOffset>
                </wp:positionH>
                <wp:positionV relativeFrom="margin">
                  <wp:posOffset>5995670</wp:posOffset>
                </wp:positionV>
                <wp:extent cx="1002665" cy="140335"/>
                <wp:effectExtent l="0" t="0" r="0" b="0"/>
                <wp:wrapTopAndBottom/>
                <wp:docPr id="664" name="Shape 664"/>
                <wp:cNvGraphicFramePr/>
                <a:graphic xmlns:a="http://schemas.openxmlformats.org/drawingml/2006/main">
                  <a:graphicData uri="http://schemas.microsoft.com/office/word/2010/wordprocessingShape">
                    <wps:wsp>
                      <wps:cNvSpPr txBox="1"/>
                      <wps:spPr>
                        <a:xfrm>
                          <a:off x="0" y="0"/>
                          <a:ext cx="1002665" cy="140335"/>
                        </a:xfrm>
                        <a:prstGeom prst="rect">
                          <a:avLst/>
                        </a:prstGeom>
                        <a:noFill/>
                      </wps:spPr>
                      <wps:txbx>
                        <w:txbxContent>
                          <w:p w14:paraId="272966AC" w14:textId="77777777" w:rsidR="00DA51AE" w:rsidRDefault="00DA51AE">
                            <w:pPr>
                              <w:pStyle w:val="Bodytext30"/>
                              <w:pBdr>
                                <w:top w:val="single" w:sz="4" w:space="0" w:color="D2D3D5"/>
                                <w:left w:val="single" w:sz="4" w:space="31" w:color="D2D3D5"/>
                                <w:bottom w:val="single" w:sz="4" w:space="0" w:color="D2D3D5"/>
                                <w:right w:val="single" w:sz="4" w:space="31" w:color="D2D3D5"/>
                              </w:pBdr>
                              <w:shd w:val="clear" w:color="auto" w:fill="D2D3D5"/>
                              <w:spacing w:after="0"/>
                              <w:rPr>
                                <w:sz w:val="16"/>
                                <w:szCs w:val="16"/>
                              </w:rPr>
                            </w:pPr>
                            <w:r>
                              <w:rPr>
                                <w:b/>
                                <w:bCs/>
                                <w:sz w:val="16"/>
                                <w:szCs w:val="16"/>
                              </w:rPr>
                              <w:t>VALORES NORMALES</w:t>
                            </w:r>
                          </w:p>
                        </w:txbxContent>
                      </wps:txbx>
                      <wps:bodyPr wrap="none" lIns="0" tIns="0" rIns="0" bIns="0"/>
                    </wps:wsp>
                  </a:graphicData>
                </a:graphic>
              </wp:anchor>
            </w:drawing>
          </mc:Choice>
          <mc:Fallback>
            <w:pict>
              <v:shape w14:anchorId="0B2502CC" id="Shape 664" o:spid="_x0000_s1239" type="#_x0000_t202" style="position:absolute;left:0;text-align:left;margin-left:226.9pt;margin-top:472.1pt;width:78.95pt;height:11.05pt;z-index:251866112;visibility:visible;mso-wrap-style:none;mso-wrap-distance-left:230.75pt;mso-wrap-distance-top:137.3pt;mso-wrap-distance-right:56.3pt;mso-wrap-distance-bottom:74.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" filled="f" stroked="f">
                <v:textbox inset="0,0,0,0">
                  <w:txbxContent>
                    <w:p w14:paraId="272966AC" w14:textId="77777777" w:rsidR="00DA51AE" w:rsidRDefault="00DA51AE">
                      <w:pPr>
                        <w:pStyle w:val="Bodytext30"/>
                        <w:pBdr>
                          <w:top w:val="single" w:sz="4" w:space="0" w:color="D2D3D5"/>
                          <w:left w:val="single" w:sz="4" w:space="31" w:color="D2D3D5"/>
                          <w:bottom w:val="single" w:sz="4" w:space="0" w:color="D2D3D5"/>
                          <w:right w:val="single" w:sz="4" w:space="31" w:color="D2D3D5"/>
                        </w:pBdr>
                        <w:shd w:val="clear" w:color="auto" w:fill="D2D3D5"/>
                        <w:spacing w:after="0"/>
                        <w:rPr>
                          <w:sz w:val="16"/>
                          <w:szCs w:val="16"/>
                        </w:rPr>
                      </w:pPr>
                      <w:r>
                        <w:rPr>
                          <w:b/>
                          <w:bCs/>
                          <w:sz w:val="16"/>
                          <w:szCs w:val="16"/>
                        </w:rPr>
                        <w:t>VALORES NORMALES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941830" distB="253365" distL="772795" distR="3064510" simplePos="0" relativeHeight="251867136" behindDoc="0" locked="0" layoutInCell="1" allowOverlap="1" wp14:anchorId="79902D68" wp14:editId="2B2AED1D">
                <wp:simplePos x="0" y="0"/>
                <wp:positionH relativeFrom="margin">
                  <wp:posOffset>723900</wp:posOffset>
                </wp:positionH>
                <wp:positionV relativeFrom="margin">
                  <wp:posOffset>6193790</wp:posOffset>
                </wp:positionV>
                <wp:extent cx="810895" cy="631190"/>
                <wp:effectExtent l="0" t="0" r="0" b="0"/>
                <wp:wrapTopAndBottom/>
                <wp:docPr id="666" name="Shape 666"/>
                <wp:cNvGraphicFramePr/>
                <a:graphic xmlns:a="http://schemas.openxmlformats.org/drawingml/2006/main">
                  <a:graphicData uri="http://schemas.microsoft.com/office/word/2010/wordprocessingShape">
                    <wps:wsp>
                      <wps:cNvSpPr txBox="1"/>
                      <wps:spPr>
                        <a:xfrm>
                          <a:off x="0" y="0"/>
                          <a:ext cx="810895" cy="631190"/>
                        </a:xfrm>
                        <a:prstGeom prst="rect">
                          <a:avLst/>
                        </a:prstGeom>
                        <a:noFill/>
                      </wps:spPr>
                      <wps:txbx>
                        <w:txbxContent>
                          <w:p w14:paraId="1D1AFE8D" w14:textId="77777777" w:rsidR="00DA51AE" w:rsidRDefault="00DA51AE">
                            <w:pPr>
                              <w:pStyle w:val="Bodytext30"/>
                              <w:spacing w:after="0"/>
                              <w:jc w:val="center"/>
                              <w:rPr>
                                <w:sz w:val="16"/>
                                <w:szCs w:val="16"/>
                              </w:rPr>
                            </w:pPr>
                            <w:r>
                              <w:rPr>
                                <w:sz w:val="16"/>
                                <w:szCs w:val="16"/>
                              </w:rPr>
                              <w:t>1 - 30 días</w:t>
                            </w:r>
                          </w:p>
                          <w:p w14:paraId="2FA430E1" w14:textId="77777777" w:rsidR="00DA51AE" w:rsidRDefault="00DA51AE">
                            <w:pPr>
                              <w:pStyle w:val="Bodytext30"/>
                              <w:spacing w:after="0"/>
                              <w:jc w:val="center"/>
                              <w:rPr>
                                <w:sz w:val="16"/>
                                <w:szCs w:val="16"/>
                              </w:rPr>
                            </w:pPr>
                            <w:r>
                              <w:rPr>
                                <w:sz w:val="16"/>
                                <w:szCs w:val="16"/>
                              </w:rPr>
                              <w:t>30 - 90 días</w:t>
                            </w:r>
                          </w:p>
                          <w:p w14:paraId="48F3F06B" w14:textId="77777777" w:rsidR="00DA51AE" w:rsidRDefault="00DA51AE">
                            <w:pPr>
                              <w:pStyle w:val="Bodytext30"/>
                              <w:spacing w:after="0" w:line="230" w:lineRule="auto"/>
                              <w:jc w:val="center"/>
                              <w:rPr>
                                <w:sz w:val="16"/>
                                <w:szCs w:val="16"/>
                              </w:rPr>
                            </w:pPr>
                            <w:r>
                              <w:rPr>
                                <w:sz w:val="16"/>
                                <w:szCs w:val="16"/>
                              </w:rPr>
                              <w:t>3 - 6 meses</w:t>
                            </w:r>
                          </w:p>
                          <w:p w14:paraId="515B1A0D" w14:textId="77777777" w:rsidR="00DA51AE" w:rsidRDefault="00DA51AE">
                            <w:pPr>
                              <w:pStyle w:val="Bodytext30"/>
                              <w:spacing w:after="0"/>
                              <w:rPr>
                                <w:sz w:val="16"/>
                                <w:szCs w:val="16"/>
                              </w:rPr>
                            </w:pPr>
                            <w:r>
                              <w:rPr>
                                <w:sz w:val="16"/>
                                <w:szCs w:val="16"/>
                              </w:rPr>
                              <w:t>6 meses - 10 años</w:t>
                            </w:r>
                          </w:p>
                          <w:p w14:paraId="2F03551E" w14:textId="77777777" w:rsidR="00DA51AE" w:rsidRDefault="00DA51AE">
                            <w:pPr>
                              <w:pStyle w:val="Bodytext30"/>
                              <w:spacing w:after="0"/>
                              <w:jc w:val="center"/>
                              <w:rPr>
                                <w:sz w:val="16"/>
                                <w:szCs w:val="16"/>
                              </w:rPr>
                            </w:pPr>
                            <w:r>
                              <w:rPr>
                                <w:sz w:val="16"/>
                                <w:szCs w:val="16"/>
                              </w:rPr>
                              <w:t>&gt;10 años</w:t>
                            </w:r>
                          </w:p>
                        </w:txbxContent>
                      </wps:txbx>
                      <wps:bodyPr lIns="0" tIns="0" rIns="0" bIns="0"/>
                    </wps:wsp>
                  </a:graphicData>
                </a:graphic>
              </wp:anchor>
            </w:drawing>
          </mc:Choice>
          <mc:Fallback>
            <w:pict>
              <v:shape w14:anchorId="79902D68" id="Shape 666" o:spid="_x0000_s1240" type="#_x0000_t202" style="position:absolute;left:0;text-align:left;margin-left:57pt;margin-top:487.7pt;width:63.85pt;height:49.7pt;z-index:251867136;visibility:visible;mso-wrap-style:square;mso-wrap-distance-left:60.85pt;mso-wrap-distance-top:152.9pt;mso-wrap-distance-right:241.3pt;mso-wrap-distance-bottom:19.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" filled="f" stroked="f">
                <v:textbox inset="0,0,0,0">
                  <w:txbxContent>
                    <w:p w14:paraId="1D1AFE8D" w14:textId="77777777" w:rsidR="00DA51AE" w:rsidRDefault="00DA51AE">
                      <w:pPr>
                        <w:pStyle w:val="Bodytext30"/>
                        <w:spacing w:after="0"/>
                        <w:jc w:val="center"/>
                        <w:rPr>
                          <w:sz w:val="16"/>
                          <w:szCs w:val="16"/>
                        </w:rPr>
                      </w:pPr>
                      <w:r>
                        <w:rPr>
                          <w:sz w:val="16"/>
                          <w:szCs w:val="16"/>
                        </w:rPr>
                        <w:t>1 - 30 días</w:t>
                      </w:r>
                    </w:p>
                    <w:p w14:paraId="2FA430E1" w14:textId="77777777" w:rsidR="00DA51AE" w:rsidRDefault="00DA51AE">
                      <w:pPr>
                        <w:pStyle w:val="Bodytext30"/>
                        <w:spacing w:after="0"/>
                        <w:jc w:val="center"/>
                        <w:rPr>
                          <w:sz w:val="16"/>
                          <w:szCs w:val="16"/>
                        </w:rPr>
                      </w:pPr>
                      <w:r>
                        <w:rPr>
                          <w:sz w:val="16"/>
                          <w:szCs w:val="16"/>
                        </w:rPr>
                        <w:t>30 - 90 días</w:t>
                      </w:r>
                    </w:p>
                    <w:p w14:paraId="48F3F06B" w14:textId="77777777" w:rsidR="00DA51AE" w:rsidRDefault="00DA51AE">
                      <w:pPr>
                        <w:pStyle w:val="Bodytext30"/>
                        <w:spacing w:after="0" w:line="230" w:lineRule="auto"/>
                        <w:jc w:val="center"/>
                        <w:rPr>
                          <w:sz w:val="16"/>
                          <w:szCs w:val="16"/>
                        </w:rPr>
                      </w:pPr>
                      <w:r>
                        <w:rPr>
                          <w:sz w:val="16"/>
                          <w:szCs w:val="16"/>
                        </w:rPr>
                        <w:t>3 - 6 meses</w:t>
                      </w:r>
                    </w:p>
                    <w:p w14:paraId="515B1A0D" w14:textId="77777777" w:rsidR="00DA51AE" w:rsidRDefault="00DA51AE">
                      <w:pPr>
                        <w:pStyle w:val="Bodytext30"/>
                        <w:spacing w:after="0"/>
                        <w:rPr>
                          <w:sz w:val="16"/>
                          <w:szCs w:val="16"/>
                        </w:rPr>
                      </w:pPr>
                      <w:r>
                        <w:rPr>
                          <w:sz w:val="16"/>
                          <w:szCs w:val="16"/>
                        </w:rPr>
                        <w:t>6 meses - 10 años</w:t>
                      </w:r>
                    </w:p>
                    <w:p w14:paraId="2F03551E" w14:textId="77777777" w:rsidR="00DA51AE" w:rsidRDefault="00DA51AE">
                      <w:pPr>
                        <w:pStyle w:val="Bodytext30"/>
                        <w:spacing w:after="0"/>
                        <w:jc w:val="center"/>
                        <w:rPr>
                          <w:sz w:val="16"/>
                          <w:szCs w:val="16"/>
                        </w:rPr>
                      </w:pPr>
                      <w:r>
                        <w:rPr>
                          <w:sz w:val="16"/>
                          <w:szCs w:val="16"/>
                        </w:rPr>
                        <w:t>&gt;10 años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947545" distB="254000" distL="3113405" distR="891540" simplePos="0" relativeHeight="251868160" behindDoc="0" locked="0" layoutInCell="1" allowOverlap="1" wp14:anchorId="28D72E9A" wp14:editId="6223A535">
                <wp:simplePos x="0" y="0"/>
                <wp:positionH relativeFrom="margin">
                  <wp:posOffset>3064510</wp:posOffset>
                </wp:positionH>
                <wp:positionV relativeFrom="margin">
                  <wp:posOffset>6199505</wp:posOffset>
                </wp:positionV>
                <wp:extent cx="643255" cy="624840"/>
                <wp:effectExtent l="0" t="0" r="0" b="0"/>
                <wp:wrapTopAndBottom/>
                <wp:docPr id="668" name="Shape 668"/>
                <wp:cNvGraphicFramePr/>
                <a:graphic xmlns:a="http://schemas.openxmlformats.org/drawingml/2006/main">
                  <a:graphicData uri="http://schemas.microsoft.com/office/word/2010/wordprocessingShape">
                    <wps:wsp>
                      <wps:cNvSpPr txBox="1"/>
                      <wps:spPr>
                        <a:xfrm>
                          <a:off x="0" y="0"/>
                          <a:ext cx="643255" cy="624840"/>
                        </a:xfrm>
                        <a:prstGeom prst="rect">
                          <a:avLst/>
                        </a:prstGeom>
                        <a:noFill/>
                      </wps:spPr>
                      <wps:txbx>
                        <w:txbxContent>
                          <w:p w14:paraId="4ACB7D07" w14:textId="77777777" w:rsidR="00DA51AE" w:rsidRDefault="00DA51AE">
                            <w:pPr>
                              <w:pStyle w:val="Bodytext90"/>
                              <w:spacing w:after="0" w:line="240" w:lineRule="auto"/>
                              <w:rPr>
                                <w:sz w:val="16"/>
                                <w:szCs w:val="16"/>
                              </w:rPr>
                            </w:pPr>
                            <w:r>
                              <w:rPr>
                                <w:b w:val="0"/>
                                <w:bCs w:val="0"/>
                                <w:sz w:val="16"/>
                                <w:szCs w:val="16"/>
                              </w:rPr>
                              <w:t>20 - 150 mg%</w:t>
                            </w:r>
                          </w:p>
                          <w:p w14:paraId="7B884171" w14:textId="77777777" w:rsidR="00DA51AE" w:rsidRDefault="00DA51AE">
                            <w:pPr>
                              <w:pStyle w:val="Bodytext90"/>
                              <w:spacing w:after="0" w:line="240" w:lineRule="auto"/>
                              <w:rPr>
                                <w:sz w:val="16"/>
                                <w:szCs w:val="16"/>
                              </w:rPr>
                            </w:pPr>
                            <w:r>
                              <w:rPr>
                                <w:b w:val="0"/>
                                <w:bCs w:val="0"/>
                                <w:sz w:val="16"/>
                                <w:szCs w:val="16"/>
                              </w:rPr>
                              <w:t>20 - 100 mg%</w:t>
                            </w:r>
                          </w:p>
                          <w:p w14:paraId="35438C54" w14:textId="77777777" w:rsidR="00DA51AE" w:rsidRDefault="00DA51AE">
                            <w:pPr>
                              <w:pStyle w:val="Bodytext90"/>
                              <w:spacing w:after="0" w:line="240" w:lineRule="auto"/>
                              <w:rPr>
                                <w:sz w:val="16"/>
                                <w:szCs w:val="16"/>
                              </w:rPr>
                            </w:pPr>
                            <w:r>
                              <w:rPr>
                                <w:b w:val="0"/>
                                <w:bCs w:val="0"/>
                                <w:sz w:val="16"/>
                                <w:szCs w:val="16"/>
                              </w:rPr>
                              <w:t>15 - 50 mg%</w:t>
                            </w:r>
                          </w:p>
                          <w:p w14:paraId="7B6B4B27" w14:textId="77777777" w:rsidR="00DA51AE" w:rsidRDefault="00DA51AE">
                            <w:pPr>
                              <w:pStyle w:val="Bodytext90"/>
                              <w:spacing w:after="0" w:line="230" w:lineRule="auto"/>
                              <w:rPr>
                                <w:sz w:val="16"/>
                                <w:szCs w:val="16"/>
                              </w:rPr>
                            </w:pPr>
                            <w:r>
                              <w:rPr>
                                <w:b w:val="0"/>
                                <w:bCs w:val="0"/>
                                <w:sz w:val="16"/>
                                <w:szCs w:val="16"/>
                              </w:rPr>
                              <w:t>10 - 30 mg%</w:t>
                            </w:r>
                          </w:p>
                          <w:p w14:paraId="5E2F12CC" w14:textId="77777777" w:rsidR="00DA51AE" w:rsidRDefault="00DA51AE">
                            <w:pPr>
                              <w:pStyle w:val="Bodytext90"/>
                              <w:spacing w:after="0" w:line="240" w:lineRule="auto"/>
                              <w:rPr>
                                <w:sz w:val="16"/>
                                <w:szCs w:val="16"/>
                              </w:rPr>
                            </w:pPr>
                            <w:r>
                              <w:rPr>
                                <w:b w:val="0"/>
                                <w:bCs w:val="0"/>
                                <w:sz w:val="16"/>
                                <w:szCs w:val="16"/>
                              </w:rPr>
                              <w:t>15 - 45 mg%</w:t>
                            </w:r>
                          </w:p>
                        </w:txbxContent>
                      </wps:txbx>
                      <wps:bodyPr lIns="0" tIns="0" rIns="0" bIns="0"/>
                    </wps:wsp>
                  </a:graphicData>
                </a:graphic>
              </wp:anchor>
            </w:drawing>
          </mc:Choice>
          <mc:Fallback>
            <w:pict>
              <v:shape w14:anchorId="28D72E9A" id="Shape 668" o:spid="_x0000_s1241" type="#_x0000_t202" style="position:absolute;left:0;text-align:left;margin-left:241.3pt;margin-top:488.15pt;width:50.65pt;height:49.2pt;z-index:251868160;visibility:visible;mso-wrap-style:square;mso-wrap-distance-left:245.15pt;mso-wrap-distance-top:153.35pt;mso-wrap-distance-right:70.2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" filled="f" stroked="f">
                <v:textbox inset="0,0,0,0">
                  <w:txbxContent>
                    <w:p w14:paraId="4ACB7D07" w14:textId="77777777" w:rsidR="00DA51AE" w:rsidRDefault="00DA51AE">
                      <w:pPr>
                        <w:pStyle w:val="Bodytext90"/>
                        <w:spacing w:after="0" w:line="240" w:lineRule="auto"/>
                        <w:rPr>
                          <w:sz w:val="16"/>
                          <w:szCs w:val="16"/>
                        </w:rPr>
                      </w:pPr>
                      <w:r>
                        <w:rPr>
                          <w:b w:val="0"/>
                          <w:bCs w:val="0"/>
                          <w:sz w:val="16"/>
                          <w:szCs w:val="16"/>
                        </w:rPr>
                        <w:t>20 - 150 mg%</w:t>
                      </w:r>
                    </w:p>
                    <w:p w14:paraId="7B884171" w14:textId="77777777" w:rsidR="00DA51AE" w:rsidRDefault="00DA51AE">
                      <w:pPr>
                        <w:pStyle w:val="Bodytext90"/>
                        <w:spacing w:after="0" w:line="240" w:lineRule="auto"/>
                        <w:rPr>
                          <w:sz w:val="16"/>
                          <w:szCs w:val="16"/>
                        </w:rPr>
                      </w:pPr>
                      <w:r>
                        <w:rPr>
                          <w:b w:val="0"/>
                          <w:bCs w:val="0"/>
                          <w:sz w:val="16"/>
                          <w:szCs w:val="16"/>
                        </w:rPr>
                        <w:t>20 - 100 mg%</w:t>
                      </w:r>
                    </w:p>
                    <w:p w14:paraId="35438C54" w14:textId="77777777" w:rsidR="00DA51AE" w:rsidRDefault="00DA51AE">
                      <w:pPr>
                        <w:pStyle w:val="Bodytext90"/>
                        <w:spacing w:after="0" w:line="240" w:lineRule="auto"/>
                        <w:rPr>
                          <w:sz w:val="16"/>
                          <w:szCs w:val="16"/>
                        </w:rPr>
                      </w:pPr>
                      <w:r>
                        <w:rPr>
                          <w:b w:val="0"/>
                          <w:bCs w:val="0"/>
                          <w:sz w:val="16"/>
                          <w:szCs w:val="16"/>
                        </w:rPr>
                        <w:t>15 - 50 mg%</w:t>
                      </w:r>
                    </w:p>
                    <w:p w14:paraId="7B6B4B27" w14:textId="77777777" w:rsidR="00DA51AE" w:rsidRDefault="00DA51AE">
                      <w:pPr>
                        <w:pStyle w:val="Bodytext90"/>
                        <w:spacing w:after="0" w:line="230" w:lineRule="auto"/>
                        <w:rPr>
                          <w:sz w:val="16"/>
                          <w:szCs w:val="16"/>
                        </w:rPr>
                      </w:pPr>
                      <w:r>
                        <w:rPr>
                          <w:b w:val="0"/>
                          <w:bCs w:val="0"/>
                          <w:sz w:val="16"/>
                          <w:szCs w:val="16"/>
                        </w:rPr>
                        <w:t>10 - 30 mg%</w:t>
                      </w:r>
                    </w:p>
                    <w:p w14:paraId="5E2F12CC" w14:textId="77777777" w:rsidR="00DA51AE" w:rsidRDefault="00DA51AE">
                      <w:pPr>
                        <w:pStyle w:val="Bodytext90"/>
                        <w:spacing w:after="0" w:line="240" w:lineRule="auto"/>
                        <w:rPr>
                          <w:sz w:val="16"/>
                          <w:szCs w:val="16"/>
                        </w:rPr>
                      </w:pPr>
                      <w:r>
                        <w:rPr>
                          <w:b w:val="0"/>
                          <w:bCs w:val="0"/>
                          <w:sz w:val="16"/>
                          <w:szCs w:val="16"/>
                        </w:rPr>
                        <w:t>15 - 45 mg%</w:t>
                      </w:r>
                    </w:p>
                  </w:txbxContent>
                </v:textbox>
                <w10:wrap type="topAndBottom" anchorx="margin" anchory="margin"/>
              </v:shape>
            </w:pict>
          </mc:Fallback>
        </mc:AlternateContent>
      </w:r>
      <w:r xmlns:w="http://schemas.openxmlformats.org/wordprocessingml/2006/main">
        <w:rPr>
          <w:sz w:val="18"/>
          <w:szCs w:val="18"/>
        </w:rPr>
        <w:t xml:space="preserve">Lichidul cefalorahidian (LCR) normal este incolor („cristal de stâncă”), glucoza reprezintă 60-70% din nivelul glicemiei, iar nivelurile de proteine variază în funcție de vârstă. În ceea ce privește leucocitele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observă de obicei celule mononucleare/ </w:t>
      </w:r>
      <w:r xmlns:w="http://schemas.openxmlformats.org/wordprocessingml/2006/main">
        <w:rPr>
          <w:sz w:val="18"/>
          <w:szCs w:val="18"/>
          <w:vertAlign w:val="superscript"/>
        </w:rPr>
        <w:t xml:space="preserve">mm³ </w:t>
      </w:r>
      <w:r xmlns:w="http://schemas.openxmlformats.org/wordprocessingml/2006/main">
        <w:rPr>
          <w:sz w:val="18"/>
          <w:szCs w:val="18"/>
        </w:rPr>
        <w:t xml:space="preserve">, dar pot ajunge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până la 30 leucocite/mm³ </w:t>
      </w:r>
      <w:r xmlns:w="http://schemas.openxmlformats.org/wordprocessingml/2006/main">
        <w:rPr>
          <w:sz w:val="18"/>
          <w:szCs w:val="18"/>
          <w:vertAlign w:val="superscript"/>
        </w:rPr>
        <w:t xml:space="preserve">la </w:t>
      </w:r>
      <w:r xmlns:w="http://schemas.openxmlformats.org/wordprocessingml/2006/main">
        <w:rPr>
          <w:sz w:val="18"/>
          <w:szCs w:val="18"/>
        </w:rPr>
        <w:t xml:space="preserve">nou-născuți.</w:t>
      </w:r>
    </w:p>
    <w:p w14:paraId="6DE9314A" w14:textId="77777777" w:rsidR="00DA51AE" w:rsidRDefault="00DA51AE">
      <w:pPr xmlns:w="http://schemas.openxmlformats.org/wordprocessingml/2006/main">
        <w:pStyle w:val="Bodytext80"/>
        <w:numPr>
          <w:ilvl w:val="0"/>
          <w:numId w:val="257"/>
        </w:numPr>
        <w:tabs>
          <w:tab w:val="left" w:pos="577"/>
        </w:tabs>
        <w:spacing w:line="276" w:lineRule="auto"/>
        <w:ind w:firstLine="300"/>
        <w:jc w:val="both"/>
        <w:rPr>
          <w:sz w:val="18"/>
          <w:szCs w:val="18"/>
        </w:rPr>
      </w:pPr>
      <w:bookmarkStart xmlns:w="http://schemas.openxmlformats.org/wordprocessingml/2006/main" w:id="3200" w:name="bookmark3187"/>
      <w:bookmarkEnd xmlns:w="http://schemas.openxmlformats.org/wordprocessingml/2006/main" w:id="3200"/>
      <w:r xmlns:w="http://schemas.openxmlformats.org/wordprocessingml/2006/main">
        <w:rPr>
          <w:b/>
          <w:bCs/>
          <w:sz w:val="18"/>
          <w:szCs w:val="18"/>
        </w:rPr>
        <w:t xml:space="preserve">Teste de diagnostic rapide: </w:t>
      </w:r>
      <w:r xmlns:w="http://schemas.openxmlformats.org/wordprocessingml/2006/main">
        <w:rPr>
          <w:sz w:val="18"/>
          <w:szCs w:val="18"/>
        </w:rPr>
        <w:t xml:space="preserve">Testul de aglutinare a particulelor de latex este o metodă sensibilă care poate detecta prezența polizaharidelor bacteriene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lichidul cefalorahidian (LCR), chiar și la pacienții care au primit anterior antibiotice. Este utilizat pentru a detecta antigenele polizaharidice capsulare ale </w:t>
      </w:r>
      <w:r xmlns:w="http://schemas.openxmlformats.org/wordprocessingml/2006/main">
        <w:rPr>
          <w:i/>
          <w:iCs/>
          <w:sz w:val="18"/>
          <w:szCs w:val="18"/>
        </w:rPr>
        <w:t xml:space="preserve">Haemophilus influenzae </w:t>
      </w:r>
      <w:r xmlns:w="http://schemas.openxmlformats.org/wordprocessingml/2006/main">
        <w:rPr>
          <w:sz w:val="18"/>
          <w:szCs w:val="18"/>
        </w:rPr>
        <w:t xml:space="preserve">tip b, </w:t>
      </w:r>
      <w:r xmlns:w="http://schemas.openxmlformats.org/wordprocessingml/2006/main">
        <w:rPr>
          <w:i/>
          <w:iCs/>
          <w:sz w:val="18"/>
          <w:szCs w:val="18"/>
        </w:rPr>
        <w:t xml:space="preserve">Streptococcus </w:t>
      </w:r>
      <w:r xmlns:w="http://schemas.openxmlformats.org/wordprocessingml/2006/main">
        <w:rPr>
          <w:i/>
          <w:iCs/>
          <w:sz w:val="18"/>
          <w:szCs w:val="18"/>
        </w:rPr>
        <w:softHyphen xmlns:w="http://schemas.openxmlformats.org/wordprocessingml/2006/main"/>
      </w:r>
      <w:r xmlns:w="http://schemas.openxmlformats.org/wordprocessingml/2006/main">
        <w:rPr>
          <w:i/>
          <w:iCs/>
          <w:sz w:val="18"/>
          <w:szCs w:val="18"/>
        </w:rPr>
        <w:t xml:space="preserve">pneumoniae, Neisseria meningitidis și </w:t>
      </w:r>
      <w:r xmlns:w="http://schemas.openxmlformats.org/wordprocessingml/2006/main">
        <w:rPr>
          <w:sz w:val="18"/>
          <w:szCs w:val="18"/>
        </w:rPr>
        <w:t xml:space="preserve">streptococului de grup B. Acest test este mai sensibil și specific pentru </w:t>
      </w:r>
      <w:r xmlns:w="http://schemas.openxmlformats.org/wordprocessingml/2006/main">
        <w:rPr>
          <w:i/>
          <w:iCs/>
          <w:sz w:val="18"/>
          <w:szCs w:val="18"/>
        </w:rPr>
        <w:t xml:space="preserve">Haemophilus influenzae </w:t>
      </w:r>
      <w:r xmlns:w="http://schemas.openxmlformats.org/wordprocessingml/2006/main">
        <w:rPr>
          <w:sz w:val="18"/>
          <w:szCs w:val="18"/>
        </w:rPr>
        <w:t xml:space="preserve">decât pentru alte organisme. Trebuie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utilizat numai la pacienții cu suspiciune de meningită bacteriană și o cultură negativă.</w:t>
      </w:r>
    </w:p>
    <w:p w14:paraId="2614DB18" w14:textId="77777777" w:rsidR="00DA51AE" w:rsidRDefault="00DA51AE">
      <w:pPr xmlns:w="http://schemas.openxmlformats.org/wordprocessingml/2006/main">
        <w:pStyle w:val="Bodytext80"/>
        <w:numPr>
          <w:ilvl w:val="0"/>
          <w:numId w:val="257"/>
        </w:numPr>
        <w:tabs>
          <w:tab w:val="left" w:pos="577"/>
        </w:tabs>
        <w:spacing w:line="276" w:lineRule="auto"/>
        <w:ind w:firstLine="300"/>
        <w:jc w:val="both"/>
        <w:rPr>
          <w:sz w:val="18"/>
          <w:szCs w:val="18"/>
        </w:rPr>
      </w:pPr>
      <w:bookmarkStart xmlns:w="http://schemas.openxmlformats.org/wordprocessingml/2006/main" w:id="3201" w:name="bookmark3188"/>
      <w:bookmarkEnd xmlns:w="http://schemas.openxmlformats.org/wordprocessingml/2006/main" w:id="3201"/>
      <w:r xmlns:w="http://schemas.openxmlformats.org/wordprocessingml/2006/main">
        <w:rPr>
          <w:b/>
          <w:bCs/>
          <w:sz w:val="18"/>
          <w:szCs w:val="18"/>
        </w:rPr>
        <w:t xml:space="preserve">Bacteriologie: </w:t>
      </w:r>
      <w:r xmlns:w="http://schemas.openxmlformats.org/wordprocessingml/2006/main">
        <w:rPr>
          <w:sz w:val="18"/>
          <w:szCs w:val="18"/>
        </w:rPr>
        <w:t xml:space="preserve">Examenul bacteriologic direct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colorație Gram relevă microorganisme la 90-98% dintre pacienți fără tratament antibiotic anterior. Cultura permite recuperarea microbiană în 80-90% din cazuri fără tratament prealabil.</w:t>
      </w:r>
    </w:p>
    <w:p w14:paraId="09260143"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Administrarea de antibiotice orale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cu excepția cloramfenicolului, nu modifică examenul citochimic sau caracteristicile colorației Gram. Chiar și cu antibiotice administrate intravenos și doze adecvate timp de 48-72 de ore, profilul bacterian al lichidului cefalorahidian (LCR) se menține. În ceea ce privește cultura, se estimează că administrarea prealabilă de antibiotice orale scade șansa de recuperare cu 10%.</w:t>
      </w:r>
    </w:p>
    <w:p w14:paraId="120B1D24" w14:textId="77777777" w:rsidR="00DA51AE" w:rsidRDefault="00DA51AE">
      <w:pPr xmlns:w="http://schemas.openxmlformats.org/wordprocessingml/2006/main">
        <w:pStyle w:val="Bodytext80"/>
        <w:numPr>
          <w:ilvl w:val="0"/>
          <w:numId w:val="257"/>
        </w:numPr>
        <w:tabs>
          <w:tab w:val="left" w:pos="582"/>
        </w:tabs>
        <w:spacing w:line="276" w:lineRule="auto"/>
        <w:ind w:firstLine="300"/>
        <w:jc w:val="both"/>
        <w:rPr>
          <w:sz w:val="18"/>
          <w:szCs w:val="18"/>
        </w:rPr>
      </w:pPr>
      <w:bookmarkStart xmlns:w="http://schemas.openxmlformats.org/wordprocessingml/2006/main" w:id="3202" w:name="bookmark3189"/>
      <w:bookmarkEnd xmlns:w="http://schemas.openxmlformats.org/wordprocessingml/2006/main" w:id="3202"/>
      <w:r xmlns:w="http://schemas.openxmlformats.org/wordprocessingml/2006/main">
        <w:rPr>
          <w:b/>
          <w:bCs/>
          <w:sz w:val="18"/>
          <w:szCs w:val="18"/>
        </w:rPr>
        <w:t xml:space="preserve">Alte studii complementare: </w:t>
      </w:r>
      <w:r xmlns:w="http://schemas.openxmlformats.org/wordprocessingml/2006/main">
        <w:rPr>
          <w:sz w:val="18"/>
          <w:szCs w:val="18"/>
        </w:rPr>
        <w:t xml:space="preserve">rata de sedimentare a eritrocitelor, hemoleucograma completă (leucopenia, trombocitopenia și rata scăzută de sedimentare a eritrocitelor sunt semne de prognostic slab), ureea și creatinina trebuie efectuate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a evalua funcția renală și statusul acido-bazic cu ionograma serică. Înainte de începerea tratamentului cu antibiotice trebuie obținute două culturi de sânge periferic.</w:t>
      </w:r>
    </w:p>
    <w:p w14:paraId="4F69B197"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Tomografia computerizată ar trebui rezervată pacienților cu deficite neurologice focale, stare mentală alterată sau suspiciunea de colecție purulentă sau hidrocefalie. Ecografia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utilă la copiii cu fontanelă anterioară permeabilă.</w:t>
      </w:r>
    </w:p>
    <w:p w14:paraId="24CEBA96" w14:textId="77777777" w:rsidR="00DA51AE" w:rsidRDefault="00DA51AE">
      <w:pPr xmlns:w="http://schemas.openxmlformats.org/wordprocessingml/2006/main">
        <w:pStyle w:val="Heading51"/>
        <w:keepNext/>
        <w:keepLines/>
        <w:spacing w:after="220"/>
        <w:jc w:val="both"/>
      </w:pPr>
      <w:bookmarkStart xmlns:w="http://schemas.openxmlformats.org/wordprocessingml/2006/main" w:id="3203" w:name="bookmark3190"/>
      <w:bookmarkStart xmlns:w="http://schemas.openxmlformats.org/wordprocessingml/2006/main" w:id="3204" w:name="bookmark3191"/>
      <w:bookmarkStart xmlns:w="http://schemas.openxmlformats.org/wordprocessingml/2006/main" w:id="3205" w:name="bookmark3192"/>
      <w:r xmlns:w="http://schemas.openxmlformats.org/wordprocessingml/2006/main">
        <w:t xml:space="preserve">Tratament</w:t>
      </w:r>
      <w:bookmarkEnd xmlns:w="http://schemas.openxmlformats.org/wordprocessingml/2006/main" w:id="3203"/>
      <w:bookmarkEnd xmlns:w="http://schemas.openxmlformats.org/wordprocessingml/2006/main" w:id="3204"/>
      <w:bookmarkEnd xmlns:w="http://schemas.openxmlformats.org/wordprocessingml/2006/main" w:id="3205"/>
    </w:p>
    <w:p w14:paraId="29D8BFF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Managementul antibiotic empiric al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pacienților cu suspiciune de meningită bacteriană: </w:t>
      </w:r>
      <w:r xmlns:w="http://schemas.openxmlformats.org/wordprocessingml/2006/main">
        <w:rPr>
          <w:sz w:val="18"/>
          <w:szCs w:val="18"/>
        </w:rPr>
        <w:t xml:space="preserve">Este esențială inițierea imediată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tratamentului cu un antibiotic bactericid cu o bună penetrare a barierei hematoencefalice, care realizează o concentrație adecvată în lichidul cefalorahidian (LCR) și al cărui spectru acoperă microorganismele posibil implicate. Dacă nu s-a efectuat colorația Gram sau nu a evidențiat niciun agent patogen, tratamentul antibiotic trebuie prescris în funcție de vârstă: ampicilină plus cefotaximă la sugarii sub 1 lună, ampicilină plus cefotaximă sau ceftriaxonă la pacienții cu vârsta de 13 luni și peste și ceftriaxonă sau cefotaximă la pacienții cu vârsta peste trei luni.</w:t>
      </w:r>
    </w:p>
    <w:p w14:paraId="7B495EC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Utilizarea vancomicinei este în prezent în discuție în regiunile cu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prevalență a </w:t>
      </w:r>
      <w:r xmlns:w="http://schemas.openxmlformats.org/wordprocessingml/2006/main">
        <w:rPr>
          <w:sz w:val="18"/>
          <w:szCs w:val="18"/>
        </w:rPr>
        <w:t xml:space="preserve">Streptococcus pneumoniae rezistent la cefalosporine mai mare de 5% (în Argentina, în perioada 1993-2002, a fost raportat 1,9% de S. pneumoniae rezistent la cefalosporine </w:t>
      </w:r>
      <w:r xmlns:w="http://schemas.openxmlformats.org/wordprocessingml/2006/main">
        <w:rPr>
          <w:sz w:val="18"/>
          <w:szCs w:val="18"/>
        </w:rPr>
        <w:t xml:space="preserve">) </w:t>
      </w:r>
      <w:r xmlns:w="http://schemas.openxmlformats.org/wordprocessingml/2006/main">
        <w:rPr>
          <w:sz w:val="18"/>
          <w:szCs w:val="18"/>
        </w:rPr>
        <w:softHyphen xmlns:w="http://schemas.openxmlformats.org/wordprocessingml/2006/main"/>
      </w:r>
      <w:r xmlns:w="http://schemas.openxmlformats.org/wordprocessingml/2006/main">
        <w:rPr>
          <w:i/>
          <w:iCs/>
          <w:sz w:val="18"/>
          <w:szCs w:val="18"/>
        </w:rPr>
        <w:t xml:space="preserve">sau </w:t>
      </w:r>
      <w:r xmlns:w="http://schemas.openxmlformats.org/wordprocessingml/2006/main">
        <w:rPr>
          <w:i/>
          <w:iCs/>
          <w:sz w:val="18"/>
          <w:szCs w:val="18"/>
        </w:rPr>
        <w:t xml:space="preserve">dacă </w:t>
      </w:r>
      <w:r xmlns:w="http://schemas.openxmlformats.org/wordprocessingml/2006/main">
        <w:rPr>
          <w:sz w:val="18"/>
          <w:szCs w:val="18"/>
        </w:rPr>
        <w:t xml:space="preserve">pacientul prezintă vreun factor de risc pentru pneumococ rezistent (vârsta sub 1 an, frecventarea unui centru de zi, tratament cu un antibiotic beta-lactamic în ultima lună).</w:t>
      </w:r>
    </w:p>
    <w:p w14:paraId="48C55E9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Managementul pacientului cu diagnostic incert: </w:t>
      </w:r>
      <w:r xmlns:w="http://schemas.openxmlformats.org/wordprocessingml/2006/main">
        <w:rPr>
          <w:sz w:val="18"/>
          <w:szCs w:val="18"/>
        </w:rPr>
        <w:t xml:space="preserve">Uneori nu este ușor să se distingă un proces viral de unul bacterian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 baza caracteristicilor lichidului cefalorahidian (LCR); în aceste cazuri, medicația antibiotică poate fi amânată până la repetarea unei puncții lombare în 6 până la 8 ore. Acest lucru nu este aplicabil la pacienții cu vârsta sub 1 an sau la pacienții instabili clinic; în aceste cazuri, trebuie inițiat tratamentul antibiotic empiric, iar puncția lombară trebuie repetată în 6 până la 8 ore. Dacă persistă îndoiala,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tratamentul antibiotic trebuie continuat până la obținerea rezultatelor culturii.</w:t>
      </w:r>
    </w:p>
    <w:p w14:paraId="56CABB85"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Corticosteroizi: </w:t>
      </w:r>
      <w:r xmlns:w="http://schemas.openxmlformats.org/wordprocessingml/2006/main">
        <w:rPr>
          <w:sz w:val="18"/>
          <w:szCs w:val="18"/>
        </w:rPr>
        <w:t xml:space="preserve">Dexametazona administrată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15 minute înainte și până la 60 de minute după prima doză de antibiotice parenterale a demonstrat o reducere a sechelelor motorii și neurosenzoriale la pacienții cu </w:t>
      </w:r>
      <w:r xmlns:w="http://schemas.openxmlformats.org/wordprocessingml/2006/main">
        <w:rPr>
          <w:i/>
          <w:iCs/>
          <w:sz w:val="18"/>
          <w:szCs w:val="18"/>
        </w:rPr>
        <w:t xml:space="preserve">meningită cu Haemophilus influenzae, </w:t>
      </w:r>
      <w:r xmlns:w="http://schemas.openxmlformats.org/wordprocessingml/2006/main">
        <w:rPr>
          <w:sz w:val="18"/>
          <w:szCs w:val="18"/>
        </w:rPr>
        <w:t xml:space="preserve">precum și o ameliorare clinică marcată în primele 24 de ore, cu scăderea precoce a presiunii intracraniene, creșterea presiunii de perfuzie cerebrală și reducerea procesului inflamator. Doza recomandată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de 0,6–0,8 mg/kg/zi, în trei prize, timp de două zile.</w:t>
      </w:r>
    </w:p>
    <w:p w14:paraId="3A88B00A" w14:textId="77777777" w:rsidR="00DA51AE" w:rsidRDefault="00DA51AE">
      <w:pPr xmlns:w="http://schemas.openxmlformats.org/wordprocessingml/2006/main" xmlns:w15="http://schemas.microsoft.com/office/word/2012/wordml">
        <w:pStyle w:val="Bodytext80"/>
        <w:spacing w:line="276" w:lineRule="auto"/>
        <w:ind w:firstLine="320"/>
        <w:jc w:val="both"/>
        <w:rPr>
          <w:sz w:val="18"/>
          <w:szCs w:val="18"/>
        </w:rPr>
        <w:sectPr w:rsidR="00DA51AE" w:rsidSect="00DA51AE">
          <w:footnotePr>
            <w:numFmt w:val="chicago"/>
          </w:footnotePr>
          <w:pgSz w:w="8506" w:h="12754"/>
          <w:pgMar w:top="1094" w:right="436" w:bottom="745" w:left="436" w:header="0" w:footer="3" w:gutter="574"/>
          <w:cols w:num="2" w:space="166"/>
          <w:noEndnote/>
          <w:docGrid w:linePitch="360"/>
          <w15:footnoteColumns w:val="1"/>
        </w:sectPr>
      </w:pPr>
      <w:r xmlns:w="http://schemas.openxmlformats.org/wordprocessingml/2006/main">
        <w:rPr>
          <w:b/>
          <w:bCs/>
          <w:sz w:val="18"/>
          <w:szCs w:val="18"/>
        </w:rPr>
        <w:t xml:space="preserve">Tratament anticonvulsivant: </w:t>
      </w:r>
      <w:r xmlns:w="http://schemas.openxmlformats.org/wordprocessingml/2006/main">
        <w:rPr>
          <w:sz w:val="18"/>
          <w:szCs w:val="18"/>
        </w:rPr>
        <w:t xml:space="preserve">se recomandă tratamentul cu fenobarbital sau fenitoină.</w:t>
      </w:r>
    </w:p>
    <w:p w14:paraId="28D6377E" w14:textId="77777777" w:rsidR="00DA51AE" w:rsidRDefault="00DA51AE">
      <w:pPr>
        <w:spacing w:line="51" w:lineRule="exact"/>
        <w:rPr>
          <w:sz w:val="4"/>
          <w:szCs w:val="4"/>
        </w:rPr>
      </w:pPr>
    </w:p>
    <w:p w14:paraId="3D1B97AB" w14:textId="77777777" w:rsidR="00DA51AE" w:rsidRDefault="00DA51AE">
      <w:pPr>
        <w:spacing w:line="1" w:lineRule="exact"/>
        <w:sectPr w:rsidR="00DA51AE" w:rsidSect="00DA51AE">
          <w:footnotePr>
            <w:numFmt w:val="chicago"/>
          </w:footnotePr>
          <w:type w:val="continuous"/>
          <w:pgSz w:w="8506" w:h="12754"/>
          <w:pgMar w:top="1094" w:right="0" w:bottom="787"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330"/>
        <w:gridCol w:w="1877"/>
        <w:gridCol w:w="1733"/>
        <w:gridCol w:w="2093"/>
      </w:tblGrid>
      <w:tr w:rsidR="00DA51AE" w14:paraId="3BAC10ED" w14:textId="77777777">
        <w:tblPrEx>
          <w:tblCellMar>
            <w:top w:w="0" w:type="dxa"/>
            <w:bottom w:w="0" w:type="dxa"/>
          </w:tblCellMar>
        </w:tblPrEx>
        <w:trPr>
          <w:trHeight w:hRule="exact" w:val="682"/>
          <w:jc w:val="center"/>
        </w:trPr>
        <w:tc>
          <w:tcPr>
            <w:tcW w:w="4940" w:type="dxa"/>
            <w:gridSpan w:val="3"/>
            <w:shd w:val="clear" w:color="auto" w:fill="231F20"/>
            <w:vAlign w:val="center"/>
          </w:tcPr>
          <w:p w14:paraId="66964C1E"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VIII.3.4. </w:t>
            </w:r>
            <w:r xmlns:w="http://schemas.openxmlformats.org/wordprocessingml/2006/main">
              <w:rPr>
                <w:rFonts w:ascii="Tahoma" w:eastAsia="Tahoma" w:hAnsi="Tahoma" w:cs="Tahoma"/>
                <w:b/>
                <w:bCs/>
                <w:color w:val="FFFFFF"/>
                <w:sz w:val="15"/>
                <w:szCs w:val="15"/>
              </w:rPr>
              <w:t xml:space="preserve">Antibiotice utilizate în meningita bacteriană. Doze și intervale de administrare</w:t>
            </w:r>
          </w:p>
        </w:tc>
        <w:tc>
          <w:tcPr>
            <w:tcW w:w="2093" w:type="dxa"/>
            <w:shd w:val="clear" w:color="auto" w:fill="231F20"/>
          </w:tcPr>
          <w:p w14:paraId="2EF3024D" w14:textId="77777777" w:rsidR="00DA51AE" w:rsidRDefault="00DA51AE">
            <w:pPr>
              <w:rPr>
                <w:sz w:val="10"/>
                <w:szCs w:val="10"/>
              </w:rPr>
            </w:pPr>
          </w:p>
        </w:tc>
      </w:tr>
      <w:tr w:rsidR="00DA51AE" w14:paraId="70435AA8" w14:textId="77777777">
        <w:tblPrEx>
          <w:tblCellMar>
            <w:top w:w="0" w:type="dxa"/>
            <w:bottom w:w="0" w:type="dxa"/>
          </w:tblCellMar>
        </w:tblPrEx>
        <w:trPr>
          <w:trHeight w:hRule="exact" w:val="509"/>
          <w:jc w:val="center"/>
        </w:trPr>
        <w:tc>
          <w:tcPr>
            <w:tcW w:w="1330" w:type="dxa"/>
            <w:tcBorders>
              <w:top w:val="single" w:sz="4" w:space="0" w:color="auto"/>
              <w:left w:val="single" w:sz="4" w:space="0" w:color="auto"/>
            </w:tcBorders>
            <w:shd w:val="clear" w:color="auto" w:fill="D2D3D5"/>
            <w:vAlign w:val="center"/>
          </w:tcPr>
          <w:p w14:paraId="53121C7A"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DROGURI</w:t>
            </w:r>
          </w:p>
        </w:tc>
        <w:tc>
          <w:tcPr>
            <w:tcW w:w="1877" w:type="dxa"/>
            <w:tcBorders>
              <w:top w:val="single" w:sz="4" w:space="0" w:color="auto"/>
            </w:tcBorders>
            <w:shd w:val="clear" w:color="auto" w:fill="D2D3D5"/>
            <w:vAlign w:val="center"/>
          </w:tcPr>
          <w:p w14:paraId="78DB5FFD"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b/>
                <w:bCs/>
                <w:sz w:val="16"/>
                <w:szCs w:val="16"/>
              </w:rPr>
              <w:t xml:space="preserve">DOZA</w:t>
            </w:r>
          </w:p>
        </w:tc>
        <w:tc>
          <w:tcPr>
            <w:tcW w:w="1733" w:type="dxa"/>
            <w:tcBorders>
              <w:top w:val="single" w:sz="4" w:space="0" w:color="auto"/>
            </w:tcBorders>
            <w:shd w:val="clear" w:color="auto" w:fill="D2D3D5"/>
            <w:vAlign w:val="center"/>
          </w:tcPr>
          <w:p w14:paraId="12FE6DCA"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b/>
                <w:bCs/>
                <w:sz w:val="16"/>
                <w:szCs w:val="16"/>
              </w:rPr>
              <w:t xml:space="preserve">DOZA MAXIMĂ</w:t>
            </w:r>
          </w:p>
        </w:tc>
        <w:tc>
          <w:tcPr>
            <w:tcW w:w="2093" w:type="dxa"/>
            <w:tcBorders>
              <w:top w:val="single" w:sz="4" w:space="0" w:color="auto"/>
              <w:right w:val="single" w:sz="4" w:space="0" w:color="auto"/>
            </w:tcBorders>
            <w:shd w:val="clear" w:color="auto" w:fill="D2D3D5"/>
            <w:vAlign w:val="bottom"/>
          </w:tcPr>
          <w:p w14:paraId="45C6A20B" w14:textId="77777777" w:rsidR="00DA51AE" w:rsidRDefault="00DA51AE">
            <w:pPr xmlns:w="http://schemas.openxmlformats.org/wordprocessingml/2006/main">
              <w:pStyle w:val="Other0"/>
              <w:spacing w:line="209" w:lineRule="auto"/>
              <w:ind w:firstLine="0"/>
              <w:rPr>
                <w:sz w:val="16"/>
                <w:szCs w:val="16"/>
              </w:rPr>
            </w:pPr>
            <w:r xmlns:w="http://schemas.openxmlformats.org/wordprocessingml/2006/main">
              <w:rPr>
                <w:rFonts w:ascii="Tahoma" w:eastAsia="Tahoma" w:hAnsi="Tahoma" w:cs="Tahoma"/>
                <w:b/>
                <w:bCs/>
                <w:sz w:val="16"/>
                <w:szCs w:val="16"/>
              </w:rPr>
              <w:t xml:space="preserve">INTERVAL DE ADMINISTRARE</w:t>
            </w:r>
          </w:p>
        </w:tc>
      </w:tr>
      <w:tr w:rsidR="00DA51AE" w14:paraId="46D4784C" w14:textId="77777777">
        <w:tblPrEx>
          <w:tblCellMar>
            <w:top w:w="0" w:type="dxa"/>
            <w:bottom w:w="0" w:type="dxa"/>
          </w:tblCellMar>
        </w:tblPrEx>
        <w:trPr>
          <w:trHeight w:hRule="exact" w:val="293"/>
          <w:jc w:val="center"/>
        </w:trPr>
        <w:tc>
          <w:tcPr>
            <w:tcW w:w="1330" w:type="dxa"/>
            <w:tcBorders>
              <w:top w:val="single" w:sz="4" w:space="0" w:color="auto"/>
            </w:tcBorders>
            <w:shd w:val="clear" w:color="auto" w:fill="FFFFFF"/>
            <w:vAlign w:val="bottom"/>
          </w:tcPr>
          <w:p w14:paraId="62F9D6FD"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Cefotaximă</w:t>
            </w:r>
          </w:p>
        </w:tc>
        <w:tc>
          <w:tcPr>
            <w:tcW w:w="1877" w:type="dxa"/>
            <w:tcBorders>
              <w:top w:val="single" w:sz="4" w:space="0" w:color="auto"/>
            </w:tcBorders>
            <w:shd w:val="clear" w:color="auto" w:fill="FFFFFF"/>
            <w:vAlign w:val="bottom"/>
          </w:tcPr>
          <w:p w14:paraId="25B9A0C5"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300 mg/kg/zi</w:t>
            </w:r>
          </w:p>
        </w:tc>
        <w:tc>
          <w:tcPr>
            <w:tcW w:w="1733" w:type="dxa"/>
            <w:tcBorders>
              <w:top w:val="single" w:sz="4" w:space="0" w:color="auto"/>
            </w:tcBorders>
            <w:shd w:val="clear" w:color="auto" w:fill="FFFFFF"/>
            <w:vAlign w:val="bottom"/>
          </w:tcPr>
          <w:p w14:paraId="5D597EE1"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12 g/zi</w:t>
            </w:r>
          </w:p>
        </w:tc>
        <w:tc>
          <w:tcPr>
            <w:tcW w:w="2093" w:type="dxa"/>
            <w:tcBorders>
              <w:top w:val="single" w:sz="4" w:space="0" w:color="auto"/>
            </w:tcBorders>
            <w:shd w:val="clear" w:color="auto" w:fill="FFFFFF"/>
            <w:vAlign w:val="bottom"/>
          </w:tcPr>
          <w:p w14:paraId="4D656B5C"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6-8 ore</w:t>
            </w:r>
          </w:p>
        </w:tc>
      </w:tr>
      <w:tr w:rsidR="00DA51AE" w14:paraId="6F2AFE79" w14:textId="77777777">
        <w:tblPrEx>
          <w:tblCellMar>
            <w:top w:w="0" w:type="dxa"/>
            <w:bottom w:w="0" w:type="dxa"/>
          </w:tblCellMar>
        </w:tblPrEx>
        <w:trPr>
          <w:trHeight w:hRule="exact" w:val="269"/>
          <w:jc w:val="center"/>
        </w:trPr>
        <w:tc>
          <w:tcPr>
            <w:tcW w:w="1330" w:type="dxa"/>
            <w:tcBorders>
              <w:top w:val="single" w:sz="4" w:space="0" w:color="auto"/>
            </w:tcBorders>
            <w:shd w:val="clear" w:color="auto" w:fill="FFFFFF"/>
          </w:tcPr>
          <w:p w14:paraId="6017C736"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Ceftriaxonă</w:t>
            </w:r>
          </w:p>
        </w:tc>
        <w:tc>
          <w:tcPr>
            <w:tcW w:w="1877" w:type="dxa"/>
            <w:tcBorders>
              <w:top w:val="single" w:sz="4" w:space="0" w:color="auto"/>
            </w:tcBorders>
            <w:shd w:val="clear" w:color="auto" w:fill="FFFFFF"/>
          </w:tcPr>
          <w:p w14:paraId="0B424706"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100 mg/kg/zi</w:t>
            </w:r>
          </w:p>
        </w:tc>
        <w:tc>
          <w:tcPr>
            <w:tcW w:w="1733" w:type="dxa"/>
            <w:tcBorders>
              <w:top w:val="single" w:sz="4" w:space="0" w:color="auto"/>
            </w:tcBorders>
            <w:shd w:val="clear" w:color="auto" w:fill="FFFFFF"/>
          </w:tcPr>
          <w:p w14:paraId="08AB73F2"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4 g/zi</w:t>
            </w:r>
          </w:p>
        </w:tc>
        <w:tc>
          <w:tcPr>
            <w:tcW w:w="2093" w:type="dxa"/>
            <w:tcBorders>
              <w:top w:val="single" w:sz="4" w:space="0" w:color="auto"/>
            </w:tcBorders>
            <w:shd w:val="clear" w:color="auto" w:fill="FFFFFF"/>
          </w:tcPr>
          <w:p w14:paraId="348BB852"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24 de ore</w:t>
            </w:r>
          </w:p>
        </w:tc>
      </w:tr>
      <w:tr w:rsidR="00DA51AE" w14:paraId="008D1381" w14:textId="77777777">
        <w:tblPrEx>
          <w:tblCellMar>
            <w:top w:w="0" w:type="dxa"/>
            <w:bottom w:w="0" w:type="dxa"/>
          </w:tblCellMar>
        </w:tblPrEx>
        <w:trPr>
          <w:trHeight w:hRule="exact" w:val="264"/>
          <w:jc w:val="center"/>
        </w:trPr>
        <w:tc>
          <w:tcPr>
            <w:tcW w:w="1330" w:type="dxa"/>
            <w:tcBorders>
              <w:top w:val="single" w:sz="4" w:space="0" w:color="auto"/>
            </w:tcBorders>
            <w:shd w:val="clear" w:color="auto" w:fill="FFFFFF"/>
          </w:tcPr>
          <w:p w14:paraId="5F715C3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Vancomicină</w:t>
            </w:r>
          </w:p>
        </w:tc>
        <w:tc>
          <w:tcPr>
            <w:tcW w:w="1877" w:type="dxa"/>
            <w:tcBorders>
              <w:top w:val="single" w:sz="4" w:space="0" w:color="auto"/>
            </w:tcBorders>
            <w:shd w:val="clear" w:color="auto" w:fill="FFFFFF"/>
          </w:tcPr>
          <w:p w14:paraId="1AECB322"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60 mg/kg/zi</w:t>
            </w:r>
          </w:p>
        </w:tc>
        <w:tc>
          <w:tcPr>
            <w:tcW w:w="1733" w:type="dxa"/>
            <w:tcBorders>
              <w:top w:val="single" w:sz="4" w:space="0" w:color="auto"/>
            </w:tcBorders>
            <w:shd w:val="clear" w:color="auto" w:fill="FFFFFF"/>
          </w:tcPr>
          <w:p w14:paraId="05A0D574"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2 g/zi</w:t>
            </w:r>
          </w:p>
        </w:tc>
        <w:tc>
          <w:tcPr>
            <w:tcW w:w="2093" w:type="dxa"/>
            <w:tcBorders>
              <w:top w:val="single" w:sz="4" w:space="0" w:color="auto"/>
            </w:tcBorders>
            <w:shd w:val="clear" w:color="auto" w:fill="FFFFFF"/>
          </w:tcPr>
          <w:p w14:paraId="06297C2A"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6 ore</w:t>
            </w:r>
          </w:p>
        </w:tc>
      </w:tr>
      <w:tr w:rsidR="00DA51AE" w14:paraId="7A70921D" w14:textId="77777777">
        <w:tblPrEx>
          <w:tblCellMar>
            <w:top w:w="0" w:type="dxa"/>
            <w:bottom w:w="0" w:type="dxa"/>
          </w:tblCellMar>
        </w:tblPrEx>
        <w:trPr>
          <w:trHeight w:hRule="exact" w:val="245"/>
          <w:jc w:val="center"/>
        </w:trPr>
        <w:tc>
          <w:tcPr>
            <w:tcW w:w="1330" w:type="dxa"/>
            <w:tcBorders>
              <w:top w:val="single" w:sz="4" w:space="0" w:color="auto"/>
            </w:tcBorders>
            <w:shd w:val="clear" w:color="auto" w:fill="FFFFFF"/>
          </w:tcPr>
          <w:p w14:paraId="3F31F0D7"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Penicilina G</w:t>
            </w:r>
          </w:p>
        </w:tc>
        <w:tc>
          <w:tcPr>
            <w:tcW w:w="1877" w:type="dxa"/>
            <w:tcBorders>
              <w:top w:val="single" w:sz="4" w:space="0" w:color="auto"/>
            </w:tcBorders>
            <w:shd w:val="clear" w:color="auto" w:fill="FFFFFF"/>
          </w:tcPr>
          <w:p w14:paraId="79F12BB0"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300.000 UI/kg/zi</w:t>
            </w:r>
          </w:p>
        </w:tc>
        <w:tc>
          <w:tcPr>
            <w:tcW w:w="1733" w:type="dxa"/>
            <w:tcBorders>
              <w:top w:val="single" w:sz="4" w:space="0" w:color="auto"/>
            </w:tcBorders>
            <w:shd w:val="clear" w:color="auto" w:fill="FFFFFF"/>
          </w:tcPr>
          <w:p w14:paraId="34260476"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24.000.000 UI/zi</w:t>
            </w:r>
          </w:p>
        </w:tc>
        <w:tc>
          <w:tcPr>
            <w:tcW w:w="2093" w:type="dxa"/>
            <w:tcBorders>
              <w:top w:val="single" w:sz="4" w:space="0" w:color="auto"/>
            </w:tcBorders>
            <w:shd w:val="clear" w:color="auto" w:fill="FFFFFF"/>
          </w:tcPr>
          <w:p w14:paraId="3185F0B8"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6 ore</w:t>
            </w:r>
          </w:p>
        </w:tc>
      </w:tr>
      <w:tr w:rsidR="00DA51AE" w14:paraId="7B98FD68" w14:textId="77777777">
        <w:tblPrEx>
          <w:tblCellMar>
            <w:top w:w="0" w:type="dxa"/>
            <w:bottom w:w="0" w:type="dxa"/>
          </w:tblCellMar>
        </w:tblPrEx>
        <w:trPr>
          <w:trHeight w:hRule="exact" w:val="250"/>
          <w:jc w:val="center"/>
        </w:trPr>
        <w:tc>
          <w:tcPr>
            <w:tcW w:w="1330" w:type="dxa"/>
            <w:tcBorders>
              <w:top w:val="single" w:sz="4" w:space="0" w:color="auto"/>
            </w:tcBorders>
            <w:shd w:val="clear" w:color="auto" w:fill="FFFFFF"/>
            <w:vAlign w:val="bottom"/>
          </w:tcPr>
          <w:p w14:paraId="4BA2697B"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Ampicilină</w:t>
            </w:r>
          </w:p>
        </w:tc>
        <w:tc>
          <w:tcPr>
            <w:tcW w:w="1877" w:type="dxa"/>
            <w:tcBorders>
              <w:top w:val="single" w:sz="4" w:space="0" w:color="auto"/>
            </w:tcBorders>
            <w:shd w:val="clear" w:color="auto" w:fill="FFFFFF"/>
            <w:vAlign w:val="bottom"/>
          </w:tcPr>
          <w:p w14:paraId="30B572C5"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400 mg/kg/zi</w:t>
            </w:r>
          </w:p>
        </w:tc>
        <w:tc>
          <w:tcPr>
            <w:tcW w:w="1733" w:type="dxa"/>
            <w:tcBorders>
              <w:top w:val="single" w:sz="4" w:space="0" w:color="auto"/>
            </w:tcBorders>
            <w:shd w:val="clear" w:color="auto" w:fill="FFFFFF"/>
            <w:vAlign w:val="bottom"/>
          </w:tcPr>
          <w:p w14:paraId="3C00B64D"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12 g/zi</w:t>
            </w:r>
          </w:p>
        </w:tc>
        <w:tc>
          <w:tcPr>
            <w:tcW w:w="2093" w:type="dxa"/>
            <w:tcBorders>
              <w:top w:val="single" w:sz="4" w:space="0" w:color="auto"/>
            </w:tcBorders>
            <w:shd w:val="clear" w:color="auto" w:fill="FFFFFF"/>
            <w:vAlign w:val="bottom"/>
          </w:tcPr>
          <w:p w14:paraId="025E6D6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6 ore</w:t>
            </w:r>
          </w:p>
        </w:tc>
      </w:tr>
      <w:tr w:rsidR="00DA51AE" w14:paraId="1014798A" w14:textId="77777777">
        <w:tblPrEx>
          <w:tblCellMar>
            <w:top w:w="0" w:type="dxa"/>
            <w:bottom w:w="0" w:type="dxa"/>
          </w:tblCellMar>
        </w:tblPrEx>
        <w:trPr>
          <w:trHeight w:hRule="exact" w:val="264"/>
          <w:jc w:val="center"/>
        </w:trPr>
        <w:tc>
          <w:tcPr>
            <w:tcW w:w="1330" w:type="dxa"/>
            <w:tcBorders>
              <w:top w:val="single" w:sz="4" w:space="0" w:color="auto"/>
            </w:tcBorders>
            <w:shd w:val="clear" w:color="auto" w:fill="FFFFFF"/>
            <w:vAlign w:val="bottom"/>
          </w:tcPr>
          <w:p w14:paraId="373E86EE"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Gentamicină</w:t>
            </w:r>
          </w:p>
        </w:tc>
        <w:tc>
          <w:tcPr>
            <w:tcW w:w="1877" w:type="dxa"/>
            <w:tcBorders>
              <w:top w:val="single" w:sz="4" w:space="0" w:color="auto"/>
            </w:tcBorders>
            <w:shd w:val="clear" w:color="auto" w:fill="FFFFFF"/>
            <w:vAlign w:val="bottom"/>
          </w:tcPr>
          <w:p w14:paraId="74CB2483"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7,5 mg/kg/zi</w:t>
            </w:r>
          </w:p>
        </w:tc>
        <w:tc>
          <w:tcPr>
            <w:tcW w:w="1733" w:type="dxa"/>
            <w:tcBorders>
              <w:top w:val="single" w:sz="4" w:space="0" w:color="auto"/>
            </w:tcBorders>
            <w:shd w:val="clear" w:color="auto" w:fill="FFFFFF"/>
          </w:tcPr>
          <w:p w14:paraId="30449D71" w14:textId="77777777" w:rsidR="00DA51AE" w:rsidRDefault="00DA51AE">
            <w:pPr>
              <w:rPr>
                <w:sz w:val="10"/>
                <w:szCs w:val="10"/>
              </w:rPr>
            </w:pPr>
          </w:p>
        </w:tc>
        <w:tc>
          <w:tcPr>
            <w:tcW w:w="2093" w:type="dxa"/>
            <w:tcBorders>
              <w:top w:val="single" w:sz="4" w:space="0" w:color="auto"/>
            </w:tcBorders>
            <w:shd w:val="clear" w:color="auto" w:fill="FFFFFF"/>
            <w:vAlign w:val="bottom"/>
          </w:tcPr>
          <w:p w14:paraId="5358C899"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8 ore</w:t>
            </w:r>
          </w:p>
        </w:tc>
      </w:tr>
      <w:tr w:rsidR="00DA51AE" w14:paraId="1772943B" w14:textId="77777777">
        <w:tblPrEx>
          <w:tblCellMar>
            <w:top w:w="0" w:type="dxa"/>
            <w:bottom w:w="0" w:type="dxa"/>
          </w:tblCellMar>
        </w:tblPrEx>
        <w:trPr>
          <w:trHeight w:hRule="exact" w:val="269"/>
          <w:jc w:val="center"/>
        </w:trPr>
        <w:tc>
          <w:tcPr>
            <w:tcW w:w="1330" w:type="dxa"/>
            <w:tcBorders>
              <w:top w:val="single" w:sz="4" w:space="0" w:color="auto"/>
            </w:tcBorders>
            <w:shd w:val="clear" w:color="auto" w:fill="FFFFFF"/>
          </w:tcPr>
          <w:p w14:paraId="7C876272"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Ceftazidimă</w:t>
            </w:r>
          </w:p>
        </w:tc>
        <w:tc>
          <w:tcPr>
            <w:tcW w:w="1877" w:type="dxa"/>
            <w:tcBorders>
              <w:top w:val="single" w:sz="4" w:space="0" w:color="auto"/>
            </w:tcBorders>
            <w:shd w:val="clear" w:color="auto" w:fill="FFFFFF"/>
          </w:tcPr>
          <w:p w14:paraId="70D89BE8"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150-300 mg/kg/zi</w:t>
            </w:r>
          </w:p>
        </w:tc>
        <w:tc>
          <w:tcPr>
            <w:tcW w:w="1733" w:type="dxa"/>
            <w:tcBorders>
              <w:top w:val="single" w:sz="4" w:space="0" w:color="auto"/>
            </w:tcBorders>
            <w:shd w:val="clear" w:color="auto" w:fill="FFFFFF"/>
          </w:tcPr>
          <w:p w14:paraId="40E21415"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6 g/zi</w:t>
            </w:r>
          </w:p>
        </w:tc>
        <w:tc>
          <w:tcPr>
            <w:tcW w:w="2093" w:type="dxa"/>
            <w:tcBorders>
              <w:top w:val="single" w:sz="4" w:space="0" w:color="auto"/>
            </w:tcBorders>
            <w:shd w:val="clear" w:color="auto" w:fill="FFFFFF"/>
          </w:tcPr>
          <w:p w14:paraId="3C294CC2"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8 ore</w:t>
            </w:r>
          </w:p>
        </w:tc>
      </w:tr>
      <w:tr w:rsidR="00DA51AE" w14:paraId="5E113244" w14:textId="77777777">
        <w:tblPrEx>
          <w:tblCellMar>
            <w:top w:w="0" w:type="dxa"/>
            <w:bottom w:w="0" w:type="dxa"/>
          </w:tblCellMar>
        </w:tblPrEx>
        <w:trPr>
          <w:trHeight w:hRule="exact" w:val="245"/>
          <w:jc w:val="center"/>
        </w:trPr>
        <w:tc>
          <w:tcPr>
            <w:tcW w:w="1330" w:type="dxa"/>
            <w:tcBorders>
              <w:top w:val="single" w:sz="4" w:space="0" w:color="auto"/>
            </w:tcBorders>
            <w:shd w:val="clear" w:color="auto" w:fill="FFFFFF"/>
          </w:tcPr>
          <w:p w14:paraId="21AD6889"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Rifampicină</w:t>
            </w:r>
          </w:p>
        </w:tc>
        <w:tc>
          <w:tcPr>
            <w:tcW w:w="1877" w:type="dxa"/>
            <w:tcBorders>
              <w:top w:val="single" w:sz="4" w:space="0" w:color="auto"/>
            </w:tcBorders>
            <w:shd w:val="clear" w:color="auto" w:fill="FFFFFF"/>
          </w:tcPr>
          <w:p w14:paraId="14902617"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20 mg/kg/zi</w:t>
            </w:r>
          </w:p>
        </w:tc>
        <w:tc>
          <w:tcPr>
            <w:tcW w:w="1733" w:type="dxa"/>
            <w:tcBorders>
              <w:top w:val="single" w:sz="4" w:space="0" w:color="auto"/>
            </w:tcBorders>
            <w:shd w:val="clear" w:color="auto" w:fill="FFFFFF"/>
          </w:tcPr>
          <w:p w14:paraId="7911FD6B"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600 mg/zi</w:t>
            </w:r>
          </w:p>
        </w:tc>
        <w:tc>
          <w:tcPr>
            <w:tcW w:w="2093" w:type="dxa"/>
            <w:tcBorders>
              <w:top w:val="single" w:sz="4" w:space="0" w:color="auto"/>
            </w:tcBorders>
            <w:shd w:val="clear" w:color="auto" w:fill="FFFFFF"/>
          </w:tcPr>
          <w:p w14:paraId="4233F37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12 ore</w:t>
            </w:r>
          </w:p>
        </w:tc>
      </w:tr>
      <w:tr w:rsidR="00DA51AE" w14:paraId="72CAE4D9" w14:textId="77777777">
        <w:tblPrEx>
          <w:tblCellMar>
            <w:top w:w="0" w:type="dxa"/>
            <w:bottom w:w="0" w:type="dxa"/>
          </w:tblCellMar>
        </w:tblPrEx>
        <w:trPr>
          <w:trHeight w:hRule="exact" w:val="331"/>
          <w:jc w:val="center"/>
        </w:trPr>
        <w:tc>
          <w:tcPr>
            <w:tcW w:w="1330" w:type="dxa"/>
            <w:tcBorders>
              <w:top w:val="single" w:sz="4" w:space="0" w:color="auto"/>
              <w:bottom w:val="single" w:sz="4" w:space="0" w:color="auto"/>
            </w:tcBorders>
            <w:shd w:val="clear" w:color="auto" w:fill="FFFFFF"/>
          </w:tcPr>
          <w:p w14:paraId="54C24074"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Meropenem</w:t>
            </w:r>
          </w:p>
        </w:tc>
        <w:tc>
          <w:tcPr>
            <w:tcW w:w="1877" w:type="dxa"/>
            <w:tcBorders>
              <w:top w:val="single" w:sz="4" w:space="0" w:color="auto"/>
              <w:bottom w:val="single" w:sz="4" w:space="0" w:color="auto"/>
            </w:tcBorders>
            <w:shd w:val="clear" w:color="auto" w:fill="FFFFFF"/>
          </w:tcPr>
          <w:p w14:paraId="3B2F959B"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120 mg/kg/zi</w:t>
            </w:r>
          </w:p>
        </w:tc>
        <w:tc>
          <w:tcPr>
            <w:tcW w:w="1733" w:type="dxa"/>
            <w:tcBorders>
              <w:top w:val="single" w:sz="4" w:space="0" w:color="auto"/>
              <w:bottom w:val="single" w:sz="4" w:space="0" w:color="auto"/>
            </w:tcBorders>
            <w:shd w:val="clear" w:color="auto" w:fill="FFFFFF"/>
          </w:tcPr>
          <w:p w14:paraId="2B8B31A1"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3 g/zi</w:t>
            </w:r>
          </w:p>
        </w:tc>
        <w:tc>
          <w:tcPr>
            <w:tcW w:w="2093" w:type="dxa"/>
            <w:tcBorders>
              <w:top w:val="single" w:sz="4" w:space="0" w:color="auto"/>
              <w:bottom w:val="single" w:sz="4" w:space="0" w:color="auto"/>
            </w:tcBorders>
            <w:shd w:val="clear" w:color="auto" w:fill="FFFFFF"/>
          </w:tcPr>
          <w:p w14:paraId="15FBAA8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8 ore</w:t>
            </w:r>
          </w:p>
        </w:tc>
      </w:tr>
    </w:tbl>
    <w:p w14:paraId="6CBA3BCF" w14:textId="77777777" w:rsidR="00DA51AE" w:rsidRDefault="00DA51AE">
      <w:pPr>
        <w:spacing w:after="239" w:line="1" w:lineRule="exact"/>
      </w:pPr>
    </w:p>
    <w:p w14:paraId="3F957274" w14:textId="77777777" w:rsidR="00DA51AE" w:rsidRDefault="00DA51AE">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14"/>
        <w:gridCol w:w="1901"/>
        <w:gridCol w:w="1488"/>
      </w:tblGrid>
      <w:tr w:rsidR="00DA51AE" w14:paraId="34743E3B" w14:textId="77777777">
        <w:tblPrEx>
          <w:tblCellMar>
            <w:top w:w="0" w:type="dxa"/>
            <w:bottom w:w="0" w:type="dxa"/>
          </w:tblCellMar>
        </w:tblPrEx>
        <w:trPr>
          <w:trHeight w:hRule="exact" w:val="658"/>
          <w:jc w:val="center"/>
        </w:trPr>
        <w:tc>
          <w:tcPr>
            <w:tcW w:w="7003" w:type="dxa"/>
            <w:gridSpan w:val="3"/>
            <w:shd w:val="clear" w:color="auto" w:fill="231F20"/>
          </w:tcPr>
          <w:p w14:paraId="6354A886"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tabs>
                <w:tab w:val="left" w:pos="6571"/>
              </w:tabs>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VIII.3.5. </w:t>
            </w:r>
            <w:r xmlns:w="http://schemas.openxmlformats.org/wordprocessingml/2006/main">
              <w:rPr>
                <w:rFonts w:ascii="Tahoma" w:eastAsia="Tahoma" w:hAnsi="Tahoma" w:cs="Tahoma"/>
                <w:b/>
                <w:bCs/>
                <w:color w:val="FFFFFF"/>
                <w:sz w:val="15"/>
                <w:szCs w:val="15"/>
              </w:rPr>
              <w:t xml:space="preserve">Antibiotice utilizate în meningita bacteriană. </w:t>
            </w:r>
            <w:r xmlns:w="http://schemas.openxmlformats.org/wordprocessingml/2006/main">
              <w:rPr>
                <w:rFonts w:ascii="Tahoma" w:eastAsia="Tahoma" w:hAnsi="Tahoma" w:cs="Tahoma"/>
                <w:b/>
                <w:bCs/>
                <w:color w:val="FFFFFF"/>
                <w:sz w:val="15"/>
                <w:szCs w:val="15"/>
              </w:rPr>
              <w:tab xmlns:w="http://schemas.openxmlformats.org/wordprocessingml/2006/main"/>
            </w:r>
            <w:r xmlns:w="http://schemas.openxmlformats.org/wordprocessingml/2006/main">
              <w:rPr>
                <w:rFonts w:ascii="Tahoma" w:eastAsia="Tahoma" w:hAnsi="Tahoma" w:cs="Tahoma"/>
                <w:b/>
                <w:bCs/>
                <w:color w:val="FFFFFF"/>
                <w:sz w:val="15"/>
                <w:szCs w:val="15"/>
              </w:rPr>
              <w:t xml:space="preserve">■</w:t>
            </w:r>
          </w:p>
          <w:p w14:paraId="41D21B75"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b/>
                <w:bCs/>
                <w:color w:val="FFFFFF"/>
                <w:sz w:val="15"/>
                <w:szCs w:val="15"/>
              </w:rPr>
              <w:t xml:space="preserve">Durata tratamentului în funcție de germen</w:t>
            </w:r>
          </w:p>
        </w:tc>
      </w:tr>
      <w:tr w:rsidR="00DA51AE" w14:paraId="3E1BB302" w14:textId="77777777">
        <w:tblPrEx>
          <w:tblCellMar>
            <w:top w:w="0" w:type="dxa"/>
            <w:bottom w:w="0" w:type="dxa"/>
          </w:tblCellMar>
        </w:tblPrEx>
        <w:trPr>
          <w:trHeight w:hRule="exact" w:val="355"/>
          <w:jc w:val="center"/>
        </w:trPr>
        <w:tc>
          <w:tcPr>
            <w:tcW w:w="3614" w:type="dxa"/>
            <w:tcBorders>
              <w:top w:val="single" w:sz="4" w:space="0" w:color="auto"/>
              <w:left w:val="single" w:sz="4" w:space="0" w:color="auto"/>
              <w:bottom w:val="single" w:sz="4" w:space="0" w:color="auto"/>
            </w:tcBorders>
            <w:shd w:val="clear" w:color="auto" w:fill="D2D3D5"/>
            <w:vAlign w:val="center"/>
          </w:tcPr>
          <w:p w14:paraId="6A843865"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AGENT ETIOLOGIC</w:t>
            </w:r>
          </w:p>
        </w:tc>
        <w:tc>
          <w:tcPr>
            <w:tcW w:w="1901" w:type="dxa"/>
            <w:tcBorders>
              <w:top w:val="single" w:sz="4" w:space="0" w:color="auto"/>
              <w:bottom w:val="single" w:sz="4" w:space="0" w:color="auto"/>
            </w:tcBorders>
            <w:shd w:val="clear" w:color="auto" w:fill="D2D3D5"/>
            <w:vAlign w:val="center"/>
          </w:tcPr>
          <w:p w14:paraId="6D746829" w14:textId="77777777" w:rsidR="00DA51AE" w:rsidRDefault="00DA51AE">
            <w:pPr xmlns:w="http://schemas.openxmlformats.org/wordprocessingml/2006/main">
              <w:pStyle w:val="Other0"/>
              <w:spacing w:line="240" w:lineRule="auto"/>
              <w:ind w:firstLine="360"/>
              <w:rPr>
                <w:sz w:val="16"/>
                <w:szCs w:val="16"/>
              </w:rPr>
            </w:pPr>
            <w:r xmlns:w="http://schemas.openxmlformats.org/wordprocessingml/2006/main">
              <w:rPr>
                <w:rFonts w:ascii="Tahoma" w:eastAsia="Tahoma" w:hAnsi="Tahoma" w:cs="Tahoma"/>
                <w:b/>
                <w:bCs/>
                <w:sz w:val="16"/>
                <w:szCs w:val="16"/>
              </w:rPr>
              <w:t xml:space="preserve">ANTIBIOTIC</w:t>
            </w:r>
          </w:p>
        </w:tc>
        <w:tc>
          <w:tcPr>
            <w:tcW w:w="1488" w:type="dxa"/>
            <w:tcBorders>
              <w:top w:val="single" w:sz="4" w:space="0" w:color="auto"/>
              <w:bottom w:val="single" w:sz="4" w:space="0" w:color="auto"/>
              <w:right w:val="single" w:sz="4" w:space="0" w:color="auto"/>
            </w:tcBorders>
            <w:shd w:val="clear" w:color="auto" w:fill="D2D3D5"/>
            <w:vAlign w:val="center"/>
          </w:tcPr>
          <w:p w14:paraId="25CCD532" w14:textId="77777777" w:rsidR="00DA51AE" w:rsidRDefault="00DA51AE">
            <w:pPr xmlns:w="http://schemas.openxmlformats.org/wordprocessingml/2006/main">
              <w:pStyle w:val="Other0"/>
              <w:spacing w:line="240" w:lineRule="auto"/>
              <w:ind w:firstLine="560"/>
              <w:jc w:val="both"/>
              <w:rPr>
                <w:sz w:val="16"/>
                <w:szCs w:val="16"/>
              </w:rPr>
            </w:pPr>
            <w:r xmlns:w="http://schemas.openxmlformats.org/wordprocessingml/2006/main">
              <w:rPr>
                <w:rFonts w:ascii="Tahoma" w:eastAsia="Tahoma" w:hAnsi="Tahoma" w:cs="Tahoma"/>
                <w:b/>
                <w:bCs/>
                <w:sz w:val="16"/>
                <w:szCs w:val="16"/>
              </w:rPr>
              <w:t xml:space="preserve">DURATĂ</w:t>
            </w:r>
          </w:p>
        </w:tc>
      </w:tr>
    </w:tbl>
    <w:p w14:paraId="47AF3762" w14:textId="77777777" w:rsidR="00DA51AE" w:rsidRDefault="00DA51AE">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867"/>
        <w:gridCol w:w="2059"/>
        <w:gridCol w:w="2064"/>
        <w:gridCol w:w="1056"/>
      </w:tblGrid>
      <w:tr w:rsidR="00DA51AE" w14:paraId="35E1DCFD" w14:textId="77777777">
        <w:tblPrEx>
          <w:tblCellMar>
            <w:top w:w="0" w:type="dxa"/>
            <w:bottom w:w="0" w:type="dxa"/>
          </w:tblCellMar>
        </w:tblPrEx>
        <w:trPr>
          <w:trHeight w:hRule="exact" w:val="264"/>
          <w:jc w:val="center"/>
        </w:trPr>
        <w:tc>
          <w:tcPr>
            <w:tcW w:w="1867" w:type="dxa"/>
            <w:tcBorders>
              <w:top w:val="single" w:sz="4" w:space="0" w:color="auto"/>
            </w:tcBorders>
            <w:shd w:val="clear" w:color="auto" w:fill="FFFFFF"/>
            <w:vAlign w:val="bottom"/>
          </w:tcPr>
          <w:p w14:paraId="27EC7468"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Streptococ</w:t>
            </w:r>
          </w:p>
        </w:tc>
        <w:tc>
          <w:tcPr>
            <w:tcW w:w="2059" w:type="dxa"/>
            <w:tcBorders>
              <w:top w:val="single" w:sz="4" w:space="0" w:color="auto"/>
            </w:tcBorders>
            <w:shd w:val="clear" w:color="auto" w:fill="FFFFFF"/>
            <w:vAlign w:val="bottom"/>
          </w:tcPr>
          <w:p w14:paraId="353A9066"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Concentrație minimă inhibitorie penicilină &lt; 0,1 pg/ml</w:t>
            </w:r>
          </w:p>
        </w:tc>
        <w:tc>
          <w:tcPr>
            <w:tcW w:w="2064" w:type="dxa"/>
            <w:tcBorders>
              <w:top w:val="single" w:sz="4" w:space="0" w:color="auto"/>
            </w:tcBorders>
            <w:shd w:val="clear" w:color="auto" w:fill="FFFFFF"/>
            <w:vAlign w:val="bottom"/>
          </w:tcPr>
          <w:p w14:paraId="22C271F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Ceftriaxonă sau penicilină G</w:t>
            </w:r>
          </w:p>
        </w:tc>
        <w:tc>
          <w:tcPr>
            <w:tcW w:w="1056" w:type="dxa"/>
            <w:tcBorders>
              <w:top w:val="single" w:sz="4" w:space="0" w:color="auto"/>
            </w:tcBorders>
            <w:shd w:val="clear" w:color="auto" w:fill="FFFFFF"/>
            <w:vAlign w:val="bottom"/>
          </w:tcPr>
          <w:p w14:paraId="189C0E6B"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10 zile</w:t>
            </w:r>
          </w:p>
        </w:tc>
      </w:tr>
      <w:tr w:rsidR="00DA51AE" w14:paraId="501C2A1D" w14:textId="77777777">
        <w:tblPrEx>
          <w:tblCellMar>
            <w:top w:w="0" w:type="dxa"/>
            <w:bottom w:w="0" w:type="dxa"/>
          </w:tblCellMar>
        </w:tblPrEx>
        <w:trPr>
          <w:trHeight w:hRule="exact" w:val="269"/>
          <w:jc w:val="center"/>
        </w:trPr>
        <w:tc>
          <w:tcPr>
            <w:tcW w:w="1867" w:type="dxa"/>
            <w:shd w:val="clear" w:color="auto" w:fill="FFFFFF"/>
          </w:tcPr>
          <w:p w14:paraId="34E79FA4"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pneumoniae</w:t>
            </w:r>
          </w:p>
        </w:tc>
        <w:tc>
          <w:tcPr>
            <w:tcW w:w="2059" w:type="dxa"/>
            <w:tcBorders>
              <w:top w:val="single" w:sz="4" w:space="0" w:color="auto"/>
            </w:tcBorders>
            <w:shd w:val="clear" w:color="auto" w:fill="FFFFFF"/>
          </w:tcPr>
          <w:p w14:paraId="34E4263A"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Concentrația minimă inhibitorie (CMI) a ceftriaxonei </w:t>
            </w:r>
            <w:r xmlns:w="http://schemas.openxmlformats.org/wordprocessingml/2006/main">
              <w:rPr>
                <w:sz w:val="20"/>
                <w:szCs w:val="20"/>
              </w:rPr>
              <w:t xml:space="preserve">&lt; </w:t>
            </w:r>
            <w:r xmlns:w="http://schemas.openxmlformats.org/wordprocessingml/2006/main">
              <w:rPr>
                <w:rFonts w:ascii="Tahoma" w:eastAsia="Tahoma" w:hAnsi="Tahoma" w:cs="Tahoma"/>
                <w:sz w:val="16"/>
                <w:szCs w:val="16"/>
              </w:rPr>
              <w:t xml:space="preserve">0,5 pg/ml</w:t>
            </w:r>
          </w:p>
        </w:tc>
        <w:tc>
          <w:tcPr>
            <w:tcW w:w="2064" w:type="dxa"/>
            <w:tcBorders>
              <w:top w:val="single" w:sz="4" w:space="0" w:color="auto"/>
            </w:tcBorders>
            <w:shd w:val="clear" w:color="auto" w:fill="FFFFFF"/>
          </w:tcPr>
          <w:p w14:paraId="2F9B5C22"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Ceftriaxonă</w:t>
            </w:r>
          </w:p>
        </w:tc>
        <w:tc>
          <w:tcPr>
            <w:tcW w:w="1056" w:type="dxa"/>
            <w:shd w:val="clear" w:color="auto" w:fill="FFFFFF"/>
          </w:tcPr>
          <w:p w14:paraId="762A4EC1" w14:textId="77777777" w:rsidR="00DA51AE" w:rsidRDefault="00DA51AE">
            <w:pPr>
              <w:rPr>
                <w:sz w:val="10"/>
                <w:szCs w:val="10"/>
              </w:rPr>
            </w:pPr>
          </w:p>
        </w:tc>
      </w:tr>
      <w:tr w:rsidR="00DA51AE" w14:paraId="13406B37" w14:textId="77777777">
        <w:tblPrEx>
          <w:tblCellMar>
            <w:top w:w="0" w:type="dxa"/>
            <w:bottom w:w="0" w:type="dxa"/>
          </w:tblCellMar>
        </w:tblPrEx>
        <w:trPr>
          <w:trHeight w:hRule="exact" w:val="475"/>
          <w:jc w:val="center"/>
        </w:trPr>
        <w:tc>
          <w:tcPr>
            <w:tcW w:w="1867" w:type="dxa"/>
            <w:shd w:val="clear" w:color="auto" w:fill="FFFFFF"/>
          </w:tcPr>
          <w:p w14:paraId="638878DE" w14:textId="77777777" w:rsidR="00DA51AE" w:rsidRDefault="00DA51AE">
            <w:pPr>
              <w:rPr>
                <w:sz w:val="10"/>
                <w:szCs w:val="10"/>
              </w:rPr>
            </w:pPr>
          </w:p>
        </w:tc>
        <w:tc>
          <w:tcPr>
            <w:tcW w:w="2059" w:type="dxa"/>
            <w:tcBorders>
              <w:top w:val="single" w:sz="4" w:space="0" w:color="auto"/>
            </w:tcBorders>
            <w:shd w:val="clear" w:color="auto" w:fill="FFFFFF"/>
          </w:tcPr>
          <w:p w14:paraId="0591D0CB"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Concentrația minimă inhibitorie (CMI) a ceftriaxonei &gt; 0,5 pg/ml</w:t>
            </w:r>
          </w:p>
        </w:tc>
        <w:tc>
          <w:tcPr>
            <w:tcW w:w="2064" w:type="dxa"/>
            <w:tcBorders>
              <w:top w:val="single" w:sz="4" w:space="0" w:color="auto"/>
            </w:tcBorders>
            <w:shd w:val="clear" w:color="auto" w:fill="FFFFFF"/>
          </w:tcPr>
          <w:p w14:paraId="46039DB0" w14:textId="77777777" w:rsidR="00DA51AE" w:rsidRDefault="00DA51AE">
            <w:pPr xmlns:w="http://schemas.openxmlformats.org/wordprocessingml/2006/main">
              <w:pStyle w:val="Other0"/>
              <w:spacing w:line="262" w:lineRule="auto"/>
              <w:ind w:firstLine="0"/>
              <w:rPr>
                <w:sz w:val="16"/>
                <w:szCs w:val="16"/>
              </w:rPr>
            </w:pPr>
            <w:r xmlns:w="http://schemas.openxmlformats.org/wordprocessingml/2006/main">
              <w:rPr>
                <w:rFonts w:ascii="Tahoma" w:eastAsia="Tahoma" w:hAnsi="Tahoma" w:cs="Tahoma"/>
                <w:sz w:val="16"/>
                <w:szCs w:val="16"/>
              </w:rPr>
              <w:t xml:space="preserve">Cefotaximă sau ceftriaxonă + vancomicină</w:t>
            </w:r>
          </w:p>
        </w:tc>
        <w:tc>
          <w:tcPr>
            <w:tcW w:w="1056" w:type="dxa"/>
            <w:tcBorders>
              <w:top w:val="single" w:sz="4" w:space="0" w:color="auto"/>
            </w:tcBorders>
            <w:shd w:val="clear" w:color="auto" w:fill="FFFFFF"/>
          </w:tcPr>
          <w:p w14:paraId="13C54DA5"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14 zile</w:t>
            </w:r>
          </w:p>
        </w:tc>
      </w:tr>
      <w:tr w:rsidR="00DA51AE" w14:paraId="5C7C1413" w14:textId="77777777">
        <w:tblPrEx>
          <w:tblCellMar>
            <w:top w:w="0" w:type="dxa"/>
            <w:bottom w:w="0" w:type="dxa"/>
          </w:tblCellMar>
        </w:tblPrEx>
        <w:trPr>
          <w:trHeight w:hRule="exact" w:val="264"/>
          <w:jc w:val="center"/>
        </w:trPr>
        <w:tc>
          <w:tcPr>
            <w:tcW w:w="1867" w:type="dxa"/>
            <w:tcBorders>
              <w:top w:val="single" w:sz="4" w:space="0" w:color="auto"/>
            </w:tcBorders>
            <w:shd w:val="clear" w:color="auto" w:fill="FFFFFF"/>
            <w:vAlign w:val="bottom"/>
          </w:tcPr>
          <w:p w14:paraId="295DE045"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Haemophilus</w:t>
            </w:r>
          </w:p>
        </w:tc>
        <w:tc>
          <w:tcPr>
            <w:tcW w:w="2059" w:type="dxa"/>
            <w:tcBorders>
              <w:top w:val="single" w:sz="4" w:space="0" w:color="auto"/>
            </w:tcBorders>
            <w:shd w:val="clear" w:color="auto" w:fill="FFFFFF"/>
            <w:vAlign w:val="bottom"/>
          </w:tcPr>
          <w:p w14:paraId="11716EE4"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β-lactamază negativă</w:t>
            </w:r>
          </w:p>
        </w:tc>
        <w:tc>
          <w:tcPr>
            <w:tcW w:w="2064" w:type="dxa"/>
            <w:tcBorders>
              <w:top w:val="single" w:sz="4" w:space="0" w:color="auto"/>
            </w:tcBorders>
            <w:shd w:val="clear" w:color="auto" w:fill="FFFFFF"/>
            <w:vAlign w:val="bottom"/>
          </w:tcPr>
          <w:p w14:paraId="47B7E0AB"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Ampicilină</w:t>
            </w:r>
          </w:p>
        </w:tc>
        <w:tc>
          <w:tcPr>
            <w:tcW w:w="1056" w:type="dxa"/>
            <w:tcBorders>
              <w:top w:val="single" w:sz="4" w:space="0" w:color="auto"/>
            </w:tcBorders>
            <w:shd w:val="clear" w:color="auto" w:fill="FFFFFF"/>
            <w:vAlign w:val="bottom"/>
          </w:tcPr>
          <w:p w14:paraId="7432D0AB"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10 zile</w:t>
            </w:r>
          </w:p>
        </w:tc>
      </w:tr>
      <w:tr w:rsidR="00DA51AE" w14:paraId="09E4CCDC" w14:textId="77777777">
        <w:tblPrEx>
          <w:tblCellMar>
            <w:top w:w="0" w:type="dxa"/>
            <w:bottom w:w="0" w:type="dxa"/>
          </w:tblCellMar>
        </w:tblPrEx>
        <w:trPr>
          <w:trHeight w:hRule="exact" w:val="264"/>
          <w:jc w:val="center"/>
        </w:trPr>
        <w:tc>
          <w:tcPr>
            <w:tcW w:w="1867" w:type="dxa"/>
            <w:shd w:val="clear" w:color="auto" w:fill="FFFFFF"/>
          </w:tcPr>
          <w:p w14:paraId="1F1B02BB"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gripă</w:t>
            </w:r>
          </w:p>
        </w:tc>
        <w:tc>
          <w:tcPr>
            <w:tcW w:w="2059" w:type="dxa"/>
            <w:tcBorders>
              <w:top w:val="single" w:sz="4" w:space="0" w:color="auto"/>
            </w:tcBorders>
            <w:shd w:val="clear" w:color="auto" w:fill="FFFFFF"/>
          </w:tcPr>
          <w:p w14:paraId="6A449400"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p-lactamază pozitivă</w:t>
            </w:r>
          </w:p>
        </w:tc>
        <w:tc>
          <w:tcPr>
            <w:tcW w:w="2064" w:type="dxa"/>
            <w:tcBorders>
              <w:top w:val="single" w:sz="4" w:space="0" w:color="auto"/>
            </w:tcBorders>
            <w:shd w:val="clear" w:color="auto" w:fill="FFFFFF"/>
          </w:tcPr>
          <w:p w14:paraId="63EEBC8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Ceftriaxonă sau cefotaximă</w:t>
            </w:r>
          </w:p>
        </w:tc>
        <w:tc>
          <w:tcPr>
            <w:tcW w:w="1056" w:type="dxa"/>
            <w:shd w:val="clear" w:color="auto" w:fill="FFFFFF"/>
          </w:tcPr>
          <w:p w14:paraId="58C49DC1" w14:textId="77777777" w:rsidR="00DA51AE" w:rsidRDefault="00DA51AE">
            <w:pPr>
              <w:rPr>
                <w:sz w:val="10"/>
                <w:szCs w:val="10"/>
              </w:rPr>
            </w:pPr>
          </w:p>
        </w:tc>
      </w:tr>
      <w:tr w:rsidR="00DA51AE" w14:paraId="40D36B97" w14:textId="77777777">
        <w:tblPrEx>
          <w:tblCellMar>
            <w:top w:w="0" w:type="dxa"/>
            <w:bottom w:w="0" w:type="dxa"/>
          </w:tblCellMar>
        </w:tblPrEx>
        <w:trPr>
          <w:trHeight w:hRule="exact" w:val="269"/>
          <w:jc w:val="center"/>
        </w:trPr>
        <w:tc>
          <w:tcPr>
            <w:tcW w:w="1867" w:type="dxa"/>
            <w:tcBorders>
              <w:top w:val="single" w:sz="4" w:space="0" w:color="auto"/>
            </w:tcBorders>
            <w:shd w:val="clear" w:color="auto" w:fill="FFFFFF"/>
            <w:vAlign w:val="bottom"/>
          </w:tcPr>
          <w:p w14:paraId="2993BBEF"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Neisseria meningitidis</w:t>
            </w:r>
          </w:p>
        </w:tc>
        <w:tc>
          <w:tcPr>
            <w:tcW w:w="2059" w:type="dxa"/>
            <w:tcBorders>
              <w:top w:val="single" w:sz="4" w:space="0" w:color="auto"/>
            </w:tcBorders>
            <w:shd w:val="clear" w:color="auto" w:fill="FFFFFF"/>
          </w:tcPr>
          <w:p w14:paraId="239D9984" w14:textId="77777777" w:rsidR="00DA51AE" w:rsidRDefault="00DA51AE">
            <w:pPr>
              <w:rPr>
                <w:sz w:val="10"/>
                <w:szCs w:val="10"/>
              </w:rPr>
            </w:pPr>
          </w:p>
        </w:tc>
        <w:tc>
          <w:tcPr>
            <w:tcW w:w="2064" w:type="dxa"/>
            <w:tcBorders>
              <w:top w:val="single" w:sz="4" w:space="0" w:color="auto"/>
            </w:tcBorders>
            <w:shd w:val="clear" w:color="auto" w:fill="FFFFFF"/>
            <w:vAlign w:val="bottom"/>
          </w:tcPr>
          <w:p w14:paraId="701720B0"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Ceftriaxonă, cefotaximă</w:t>
            </w:r>
          </w:p>
        </w:tc>
        <w:tc>
          <w:tcPr>
            <w:tcW w:w="1056" w:type="dxa"/>
            <w:tcBorders>
              <w:top w:val="single" w:sz="4" w:space="0" w:color="auto"/>
            </w:tcBorders>
            <w:shd w:val="clear" w:color="auto" w:fill="FFFFFF"/>
            <w:vAlign w:val="bottom"/>
          </w:tcPr>
          <w:p w14:paraId="424DE192"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7 zile</w:t>
            </w:r>
          </w:p>
        </w:tc>
      </w:tr>
      <w:tr w:rsidR="00DA51AE" w14:paraId="67964FA6" w14:textId="77777777">
        <w:tblPrEx>
          <w:tblCellMar>
            <w:top w:w="0" w:type="dxa"/>
            <w:bottom w:w="0" w:type="dxa"/>
          </w:tblCellMar>
        </w:tblPrEx>
        <w:trPr>
          <w:trHeight w:hRule="exact" w:val="494"/>
          <w:jc w:val="center"/>
        </w:trPr>
        <w:tc>
          <w:tcPr>
            <w:tcW w:w="1867" w:type="dxa"/>
            <w:tcBorders>
              <w:top w:val="single" w:sz="4" w:space="0" w:color="auto"/>
            </w:tcBorders>
            <w:shd w:val="clear" w:color="auto" w:fill="FFFFFF"/>
          </w:tcPr>
          <w:p w14:paraId="09D359A0"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Listeria monocytogenes</w:t>
            </w:r>
          </w:p>
        </w:tc>
        <w:tc>
          <w:tcPr>
            <w:tcW w:w="2059" w:type="dxa"/>
            <w:tcBorders>
              <w:top w:val="single" w:sz="4" w:space="0" w:color="auto"/>
            </w:tcBorders>
            <w:shd w:val="clear" w:color="auto" w:fill="FFFFFF"/>
          </w:tcPr>
          <w:p w14:paraId="0C21F378" w14:textId="77777777" w:rsidR="00DA51AE" w:rsidRDefault="00DA51AE">
            <w:pPr>
              <w:rPr>
                <w:sz w:val="10"/>
                <w:szCs w:val="10"/>
              </w:rPr>
            </w:pPr>
          </w:p>
        </w:tc>
        <w:tc>
          <w:tcPr>
            <w:tcW w:w="2064" w:type="dxa"/>
            <w:tcBorders>
              <w:top w:val="single" w:sz="4" w:space="0" w:color="auto"/>
            </w:tcBorders>
            <w:shd w:val="clear" w:color="auto" w:fill="FFFFFF"/>
            <w:vAlign w:val="bottom"/>
          </w:tcPr>
          <w:p w14:paraId="0D85F9B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Ampicilină (penicilină G) + gentamicină</w:t>
            </w:r>
          </w:p>
        </w:tc>
        <w:tc>
          <w:tcPr>
            <w:tcW w:w="1056" w:type="dxa"/>
            <w:tcBorders>
              <w:top w:val="single" w:sz="4" w:space="0" w:color="auto"/>
            </w:tcBorders>
            <w:shd w:val="clear" w:color="auto" w:fill="FFFFFF"/>
          </w:tcPr>
          <w:p w14:paraId="67CABBD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10-14 zile</w:t>
            </w:r>
          </w:p>
        </w:tc>
      </w:tr>
      <w:tr w:rsidR="00DA51AE" w14:paraId="15DD0444" w14:textId="77777777">
        <w:tblPrEx>
          <w:tblCellMar>
            <w:top w:w="0" w:type="dxa"/>
            <w:bottom w:w="0" w:type="dxa"/>
          </w:tblCellMar>
        </w:tblPrEx>
        <w:trPr>
          <w:trHeight w:hRule="exact" w:val="456"/>
          <w:jc w:val="center"/>
        </w:trPr>
        <w:tc>
          <w:tcPr>
            <w:tcW w:w="1867" w:type="dxa"/>
            <w:tcBorders>
              <w:top w:val="single" w:sz="4" w:space="0" w:color="auto"/>
            </w:tcBorders>
            <w:shd w:val="clear" w:color="auto" w:fill="FFFFFF"/>
          </w:tcPr>
          <w:p w14:paraId="0C7A73E4"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Verdana" w:eastAsia="Verdana" w:hAnsi="Verdana" w:cs="Verdana"/>
                <w:i/>
                <w:iCs/>
                <w:sz w:val="13"/>
                <w:szCs w:val="13"/>
              </w:rPr>
              <w:t xml:space="preserve">Streptococul </w:t>
            </w:r>
            <w:r xmlns:w="http://schemas.openxmlformats.org/wordprocessingml/2006/main">
              <w:rPr>
                <w:rFonts w:ascii="Tahoma" w:eastAsia="Tahoma" w:hAnsi="Tahoma" w:cs="Tahoma"/>
                <w:sz w:val="16"/>
                <w:szCs w:val="16"/>
              </w:rPr>
              <w:t xml:space="preserve">de grup B</w:t>
            </w:r>
          </w:p>
        </w:tc>
        <w:tc>
          <w:tcPr>
            <w:tcW w:w="2059" w:type="dxa"/>
            <w:tcBorders>
              <w:top w:val="single" w:sz="4" w:space="0" w:color="auto"/>
            </w:tcBorders>
            <w:shd w:val="clear" w:color="auto" w:fill="FFFFFF"/>
          </w:tcPr>
          <w:p w14:paraId="50BCAA79" w14:textId="77777777" w:rsidR="00DA51AE" w:rsidRDefault="00DA51AE">
            <w:pPr>
              <w:rPr>
                <w:sz w:val="10"/>
                <w:szCs w:val="10"/>
              </w:rPr>
            </w:pPr>
          </w:p>
        </w:tc>
        <w:tc>
          <w:tcPr>
            <w:tcW w:w="2064" w:type="dxa"/>
            <w:tcBorders>
              <w:top w:val="single" w:sz="4" w:space="0" w:color="auto"/>
            </w:tcBorders>
            <w:shd w:val="clear" w:color="auto" w:fill="FFFFFF"/>
            <w:vAlign w:val="bottom"/>
          </w:tcPr>
          <w:p w14:paraId="70E4CA15"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Penicilină G (sau ampicilină) + gentamicină</w:t>
            </w:r>
          </w:p>
        </w:tc>
        <w:tc>
          <w:tcPr>
            <w:tcW w:w="1056" w:type="dxa"/>
            <w:tcBorders>
              <w:top w:val="single" w:sz="4" w:space="0" w:color="auto"/>
            </w:tcBorders>
            <w:shd w:val="clear" w:color="auto" w:fill="FFFFFF"/>
          </w:tcPr>
          <w:p w14:paraId="14297793"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14-21 zile</w:t>
            </w:r>
          </w:p>
        </w:tc>
      </w:tr>
      <w:tr w:rsidR="00DA51AE" w14:paraId="6C1D0057" w14:textId="77777777">
        <w:tblPrEx>
          <w:tblCellMar>
            <w:top w:w="0" w:type="dxa"/>
            <w:bottom w:w="0" w:type="dxa"/>
          </w:tblCellMar>
        </w:tblPrEx>
        <w:trPr>
          <w:trHeight w:hRule="exact" w:val="312"/>
          <w:jc w:val="center"/>
        </w:trPr>
        <w:tc>
          <w:tcPr>
            <w:tcW w:w="1867" w:type="dxa"/>
            <w:tcBorders>
              <w:top w:val="single" w:sz="4" w:space="0" w:color="auto"/>
              <w:bottom w:val="single" w:sz="4" w:space="0" w:color="auto"/>
            </w:tcBorders>
            <w:shd w:val="clear" w:color="auto" w:fill="FFFFFF"/>
          </w:tcPr>
          <w:p w14:paraId="5AF97194"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Enterobacteriaceae</w:t>
            </w:r>
          </w:p>
        </w:tc>
        <w:tc>
          <w:tcPr>
            <w:tcW w:w="2059" w:type="dxa"/>
            <w:tcBorders>
              <w:top w:val="single" w:sz="4" w:space="0" w:color="auto"/>
              <w:bottom w:val="single" w:sz="4" w:space="0" w:color="auto"/>
            </w:tcBorders>
            <w:shd w:val="clear" w:color="auto" w:fill="FFFFFF"/>
          </w:tcPr>
          <w:p w14:paraId="2E87228B" w14:textId="77777777" w:rsidR="00DA51AE" w:rsidRDefault="00DA51AE">
            <w:pPr>
              <w:rPr>
                <w:sz w:val="10"/>
                <w:szCs w:val="10"/>
              </w:rPr>
            </w:pPr>
          </w:p>
        </w:tc>
        <w:tc>
          <w:tcPr>
            <w:tcW w:w="2064" w:type="dxa"/>
            <w:tcBorders>
              <w:top w:val="single" w:sz="4" w:space="0" w:color="auto"/>
              <w:bottom w:val="single" w:sz="4" w:space="0" w:color="auto"/>
            </w:tcBorders>
            <w:shd w:val="clear" w:color="auto" w:fill="FFFFFF"/>
          </w:tcPr>
          <w:p w14:paraId="1144F7EE"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Conform antibiogramei</w:t>
            </w:r>
          </w:p>
        </w:tc>
        <w:tc>
          <w:tcPr>
            <w:tcW w:w="1056" w:type="dxa"/>
            <w:tcBorders>
              <w:top w:val="single" w:sz="4" w:space="0" w:color="auto"/>
              <w:bottom w:val="single" w:sz="4" w:space="0" w:color="auto"/>
            </w:tcBorders>
            <w:shd w:val="clear" w:color="auto" w:fill="FFFFFF"/>
          </w:tcPr>
          <w:p w14:paraId="1DE8193D"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21 de zile</w:t>
            </w:r>
          </w:p>
        </w:tc>
      </w:tr>
    </w:tbl>
    <w:p w14:paraId="2FA2F8E0" w14:textId="77777777" w:rsidR="00DA51AE" w:rsidRDefault="00DA51AE">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958"/>
        <w:gridCol w:w="5050"/>
      </w:tblGrid>
      <w:tr w:rsidR="00DA51AE" w14:paraId="728AC0B5" w14:textId="77777777">
        <w:tblPrEx>
          <w:tblCellMar>
            <w:top w:w="0" w:type="dxa"/>
            <w:bottom w:w="0" w:type="dxa"/>
          </w:tblCellMar>
        </w:tblPrEx>
        <w:trPr>
          <w:trHeight w:hRule="exact" w:val="317"/>
          <w:jc w:val="center"/>
        </w:trPr>
        <w:tc>
          <w:tcPr>
            <w:tcW w:w="1958" w:type="dxa"/>
            <w:tcBorders>
              <w:top w:val="single" w:sz="4" w:space="0" w:color="auto"/>
              <w:left w:val="single" w:sz="4" w:space="0" w:color="auto"/>
            </w:tcBorders>
            <w:shd w:val="clear" w:color="auto" w:fill="D2D3D5"/>
          </w:tcPr>
          <w:p w14:paraId="1A32792D"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AGENT ETIOLOGIC</w:t>
            </w:r>
          </w:p>
        </w:tc>
        <w:tc>
          <w:tcPr>
            <w:tcW w:w="5050" w:type="dxa"/>
            <w:tcBorders>
              <w:top w:val="single" w:sz="4" w:space="0" w:color="auto"/>
              <w:right w:val="single" w:sz="4" w:space="0" w:color="auto"/>
            </w:tcBorders>
            <w:shd w:val="clear" w:color="auto" w:fill="D2D3D5"/>
          </w:tcPr>
          <w:p w14:paraId="1D5F77FC" w14:textId="77777777" w:rsidR="00DA51AE" w:rsidRDefault="00DA51AE">
            <w:pPr xmlns:w="http://schemas.openxmlformats.org/wordprocessingml/2006/main">
              <w:pStyle w:val="Other0"/>
              <w:tabs>
                <w:tab w:val="left" w:pos="4046"/>
              </w:tabs>
              <w:spacing w:line="240" w:lineRule="auto"/>
              <w:ind w:left="1920" w:firstLine="0"/>
              <w:rPr>
                <w:sz w:val="16"/>
                <w:szCs w:val="16"/>
              </w:rPr>
            </w:pPr>
            <w:r xmlns:w="http://schemas.openxmlformats.org/wordprocessingml/2006/main">
              <w:rPr>
                <w:rFonts w:ascii="Tahoma" w:eastAsia="Tahoma" w:hAnsi="Tahoma" w:cs="Tahoma"/>
                <w:b/>
                <w:bCs/>
                <w:sz w:val="16"/>
                <w:szCs w:val="16"/>
              </w:rPr>
              <w:t xml:space="preserve">DURATA </w:t>
            </w:r>
            <w:r xmlns:w="http://schemas.openxmlformats.org/wordprocessingml/2006/main">
              <w:rPr>
                <w:rFonts w:ascii="Tahoma" w:eastAsia="Tahoma" w:hAnsi="Tahoma" w:cs="Tahoma"/>
                <w:b/>
                <w:bCs/>
                <w:sz w:val="16"/>
                <w:szCs w:val="16"/>
              </w:rPr>
              <w:t xml:space="preserve">ANTIBIOTICELOR</w:t>
            </w:r>
            <w:r xmlns:w="http://schemas.openxmlformats.org/wordprocessingml/2006/main">
              <w:rPr>
                <w:rFonts w:ascii="Tahoma" w:eastAsia="Tahoma" w:hAnsi="Tahoma" w:cs="Tahoma"/>
                <w:b/>
                <w:bCs/>
                <w:sz w:val="16"/>
                <w:szCs w:val="16"/>
              </w:rPr>
              <w:tab xmlns:w="http://schemas.openxmlformats.org/wordprocessingml/2006/main"/>
            </w:r>
          </w:p>
        </w:tc>
      </w:tr>
      <w:tr w:rsidR="00DA51AE" w14:paraId="34A1C7B4" w14:textId="77777777">
        <w:tblPrEx>
          <w:tblCellMar>
            <w:top w:w="0" w:type="dxa"/>
            <w:bottom w:w="0" w:type="dxa"/>
          </w:tblCellMar>
        </w:tblPrEx>
        <w:trPr>
          <w:trHeight w:hRule="exact" w:val="586"/>
          <w:jc w:val="center"/>
        </w:trPr>
        <w:tc>
          <w:tcPr>
            <w:tcW w:w="1958" w:type="dxa"/>
            <w:tcBorders>
              <w:top w:val="single" w:sz="4" w:space="0" w:color="auto"/>
            </w:tcBorders>
            <w:shd w:val="clear" w:color="auto" w:fill="FFFFFF"/>
            <w:vAlign w:val="bottom"/>
          </w:tcPr>
          <w:p w14:paraId="500FC881" w14:textId="77777777" w:rsidR="00DA51AE" w:rsidRDefault="00DA51AE">
            <w:pPr xmlns:w="http://schemas.openxmlformats.org/wordprocessingml/2006/main">
              <w:pStyle w:val="Other0"/>
              <w:spacing w:line="314" w:lineRule="auto"/>
              <w:ind w:firstLine="0"/>
              <w:rPr>
                <w:sz w:val="13"/>
                <w:szCs w:val="13"/>
              </w:rPr>
            </w:pPr>
            <w:r xmlns:w="http://schemas.openxmlformats.org/wordprocessingml/2006/main">
              <w:rPr>
                <w:rFonts w:ascii="Verdana" w:eastAsia="Verdana" w:hAnsi="Verdana" w:cs="Verdana"/>
                <w:i/>
                <w:iCs/>
                <w:sz w:val="13"/>
                <w:szCs w:val="13"/>
              </w:rPr>
              <w:t xml:space="preserve">Pseudomonas aeruginosa</w:t>
            </w:r>
          </w:p>
        </w:tc>
        <w:tc>
          <w:tcPr>
            <w:tcW w:w="5050" w:type="dxa"/>
            <w:tcBorders>
              <w:top w:val="single" w:sz="4" w:space="0" w:color="auto"/>
            </w:tcBorders>
            <w:shd w:val="clear" w:color="auto" w:fill="FFFFFF"/>
            <w:vAlign w:val="bottom"/>
          </w:tcPr>
          <w:p w14:paraId="088BD44F" w14:textId="77777777" w:rsidR="00DA51AE" w:rsidRDefault="00DA51AE">
            <w:pPr xmlns:w="http://schemas.openxmlformats.org/wordprocessingml/2006/main">
              <w:pStyle w:val="Other0"/>
              <w:tabs>
                <w:tab w:val="left" w:pos="4046"/>
              </w:tabs>
              <w:spacing w:line="240" w:lineRule="auto"/>
              <w:ind w:left="1920" w:firstLine="0"/>
              <w:rPr>
                <w:sz w:val="16"/>
                <w:szCs w:val="16"/>
              </w:rPr>
            </w:pPr>
            <w:r xmlns:w="http://schemas.openxmlformats.org/wordprocessingml/2006/main">
              <w:rPr>
                <w:rFonts w:ascii="Tahoma" w:eastAsia="Tahoma" w:hAnsi="Tahoma" w:cs="Tahoma"/>
                <w:sz w:val="16"/>
                <w:szCs w:val="16"/>
              </w:rPr>
              <w:t xml:space="preserve">Ceftazidimă sau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21 de zile</w:t>
            </w:r>
          </w:p>
          <w:p w14:paraId="775C8D33" w14:textId="77777777" w:rsidR="00DA51AE" w:rsidRDefault="00DA51AE">
            <w:pPr xmlns:w="http://schemas.openxmlformats.org/wordprocessingml/2006/main">
              <w:pStyle w:val="Other0"/>
              <w:spacing w:line="240" w:lineRule="auto"/>
              <w:ind w:left="1920" w:firstLine="0"/>
              <w:rPr>
                <w:sz w:val="16"/>
                <w:szCs w:val="16"/>
              </w:rPr>
            </w:pPr>
            <w:r xmlns:w="http://schemas.openxmlformats.org/wordprocessingml/2006/main">
              <w:rPr>
                <w:rFonts w:ascii="Tahoma" w:eastAsia="Tahoma" w:hAnsi="Tahoma" w:cs="Tahoma"/>
                <w:sz w:val="16"/>
                <w:szCs w:val="16"/>
              </w:rPr>
              <w:t xml:space="preserve">Cefepimă + aminoglicozidă</w:t>
            </w:r>
          </w:p>
        </w:tc>
      </w:tr>
      <w:tr w:rsidR="00DA51AE" w14:paraId="07559028" w14:textId="77777777">
        <w:tblPrEx>
          <w:tblCellMar>
            <w:top w:w="0" w:type="dxa"/>
            <w:bottom w:w="0" w:type="dxa"/>
          </w:tblCellMar>
        </w:tblPrEx>
        <w:trPr>
          <w:trHeight w:hRule="exact" w:val="720"/>
          <w:jc w:val="center"/>
        </w:trPr>
        <w:tc>
          <w:tcPr>
            <w:tcW w:w="1958" w:type="dxa"/>
            <w:tcBorders>
              <w:top w:val="single" w:sz="4" w:space="0" w:color="auto"/>
            </w:tcBorders>
            <w:shd w:val="clear" w:color="auto" w:fill="FFFFFF"/>
          </w:tcPr>
          <w:p w14:paraId="3D7706B4"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Stafilococ</w:t>
            </w:r>
          </w:p>
          <w:p w14:paraId="1A48F7B7"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auriu</w:t>
            </w:r>
          </w:p>
        </w:tc>
        <w:tc>
          <w:tcPr>
            <w:tcW w:w="5050" w:type="dxa"/>
            <w:tcBorders>
              <w:top w:val="single" w:sz="4" w:space="0" w:color="auto"/>
            </w:tcBorders>
            <w:shd w:val="clear" w:color="auto" w:fill="FFFFFF"/>
            <w:vAlign w:val="bottom"/>
          </w:tcPr>
          <w:p w14:paraId="7C53F687" w14:textId="77777777" w:rsidR="00DA51AE" w:rsidRDefault="00DA51AE">
            <w:pPr xmlns:w="http://schemas.openxmlformats.org/wordprocessingml/2006/main">
              <w:pStyle w:val="Other0"/>
              <w:tabs>
                <w:tab w:val="left" w:pos="1876"/>
                <w:tab w:val="left" w:pos="4036"/>
              </w:tabs>
              <w:spacing w:line="240" w:lineRule="auto"/>
              <w:ind w:firstLine="220"/>
              <w:rPr>
                <w:sz w:val="16"/>
                <w:szCs w:val="16"/>
              </w:rPr>
            </w:pPr>
            <w:r xmlns:w="http://schemas.openxmlformats.org/wordprocessingml/2006/main">
              <w:rPr>
                <w:rFonts w:ascii="Tahoma" w:eastAsia="Tahoma" w:hAnsi="Tahoma" w:cs="Tahoma"/>
                <w:sz w:val="16"/>
                <w:szCs w:val="16"/>
              </w:rPr>
              <w:t xml:space="preserve">sensibilă la meticilină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21 zile</w:t>
            </w:r>
          </w:p>
          <w:p w14:paraId="3C258B16" w14:textId="77777777" w:rsidR="00DA51AE" w:rsidRDefault="00DA51AE">
            <w:pPr xmlns:w="http://schemas.openxmlformats.org/wordprocessingml/2006/main">
              <w:pStyle w:val="Other0"/>
              <w:tabs>
                <w:tab w:val="left" w:pos="1876"/>
              </w:tabs>
              <w:spacing w:line="329" w:lineRule="auto"/>
              <w:ind w:left="220" w:firstLine="1700"/>
              <w:rPr>
                <w:sz w:val="16"/>
                <w:szCs w:val="16"/>
              </w:rPr>
            </w:pPr>
            <w:r xmlns:w="http://schemas.openxmlformats.org/wordprocessingml/2006/main">
              <w:rPr>
                <w:rFonts w:ascii="Tahoma" w:eastAsia="Tahoma" w:hAnsi="Tahoma" w:cs="Tahoma"/>
                <w:sz w:val="16"/>
                <w:szCs w:val="16"/>
              </w:rPr>
              <w:t xml:space="preserve">Cefotaximă + rifampicină rezistentă la meticilină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Vancomicină + rifampicină</w:t>
            </w:r>
          </w:p>
        </w:tc>
      </w:tr>
      <w:tr w:rsidR="00DA51AE" w14:paraId="2CE863E0" w14:textId="77777777">
        <w:tblPrEx>
          <w:tblCellMar>
            <w:top w:w="0" w:type="dxa"/>
            <w:bottom w:w="0" w:type="dxa"/>
          </w:tblCellMar>
        </w:tblPrEx>
        <w:trPr>
          <w:trHeight w:hRule="exact" w:val="466"/>
          <w:jc w:val="center"/>
        </w:trPr>
        <w:tc>
          <w:tcPr>
            <w:tcW w:w="1958" w:type="dxa"/>
            <w:tcBorders>
              <w:top w:val="single" w:sz="4" w:space="0" w:color="auto"/>
              <w:bottom w:val="single" w:sz="4" w:space="0" w:color="auto"/>
            </w:tcBorders>
            <w:shd w:val="clear" w:color="auto" w:fill="FFFFFF"/>
          </w:tcPr>
          <w:p w14:paraId="7887F4BE" w14:textId="77777777" w:rsidR="00DA51AE" w:rsidRDefault="00DA51AE">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Streptococcus pyogenes</w:t>
            </w:r>
          </w:p>
        </w:tc>
        <w:tc>
          <w:tcPr>
            <w:tcW w:w="5050" w:type="dxa"/>
            <w:tcBorders>
              <w:top w:val="single" w:sz="4" w:space="0" w:color="auto"/>
              <w:bottom w:val="single" w:sz="4" w:space="0" w:color="auto"/>
            </w:tcBorders>
            <w:shd w:val="clear" w:color="auto" w:fill="FFFFFF"/>
          </w:tcPr>
          <w:p w14:paraId="12C50F4B" w14:textId="77777777" w:rsidR="00DA51AE" w:rsidRDefault="00DA51AE">
            <w:pPr xmlns:w="http://schemas.openxmlformats.org/wordprocessingml/2006/main">
              <w:pStyle w:val="Other0"/>
              <w:tabs>
                <w:tab w:val="left" w:pos="4042"/>
              </w:tabs>
              <w:spacing w:line="240" w:lineRule="auto"/>
              <w:ind w:left="1920" w:firstLine="0"/>
              <w:rPr>
                <w:sz w:val="16"/>
                <w:szCs w:val="16"/>
              </w:rPr>
            </w:pPr>
            <w:r xmlns:w="http://schemas.openxmlformats.org/wordprocessingml/2006/main">
              <w:rPr>
                <w:rFonts w:ascii="Tahoma" w:eastAsia="Tahoma" w:hAnsi="Tahoma" w:cs="Tahoma"/>
                <w:sz w:val="16"/>
                <w:szCs w:val="16"/>
              </w:rPr>
              <w:t xml:space="preserve">Penicilină sau ceftriaxonă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timp de 14 zile</w:t>
            </w:r>
          </w:p>
        </w:tc>
      </w:tr>
    </w:tbl>
    <w:p w14:paraId="6A4C419E" w14:textId="77777777" w:rsidR="00DA51AE" w:rsidRDefault="00DA51AE">
      <w:pPr xmlns:w="http://schemas.openxmlformats.org/wordprocessingml/2006/main">
        <w:pStyle w:val="Tablecaption0"/>
        <w:pBdr>
          <w:top w:val="single" w:sz="0" w:space="4" w:color="231F20"/>
          <w:left w:val="single" w:sz="0" w:space="0" w:color="231F20"/>
          <w:bottom w:val="single" w:sz="0" w:space="8" w:color="231F20"/>
          <w:right w:val="single" w:sz="0" w:space="0" w:color="231F20"/>
        </w:pBdr>
        <w:shd w:val="clear" w:color="auto" w:fill="231F20"/>
        <w:spacing w:line="240" w:lineRule="auto"/>
        <w:ind w:left="72"/>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viii.3.6. </w:t>
      </w:r>
      <w:r xmlns:w="http://schemas.openxmlformats.org/wordprocessingml/2006/main">
        <w:rPr>
          <w:b/>
          <w:bCs/>
          <w:i w:val="0"/>
          <w:iCs w:val="0"/>
          <w:color w:val="FFFFFF"/>
          <w:sz w:val="15"/>
          <w:szCs w:val="15"/>
        </w:rPr>
        <w:t xml:space="preserve">Indicații pentru puncția lombară repetată</w:t>
      </w:r>
    </w:p>
    <w:p w14:paraId="0A7E41EA" w14:textId="77777777" w:rsidR="00DA51AE" w:rsidRDefault="00DA51AE">
      <w:pPr>
        <w:spacing w:after="199" w:line="1" w:lineRule="exact"/>
      </w:pPr>
    </w:p>
    <w:p w14:paraId="28B3569F" w14:textId="77777777" w:rsidR="00DA51AE" w:rsidRDefault="00DA51AE">
      <w:pPr xmlns:w="http://schemas.openxmlformats.org/wordprocessingml/2006/main">
        <w:pStyle w:val="Bodytext30"/>
        <w:pBdr>
          <w:bottom w:val="single" w:sz="4" w:space="0" w:color="auto"/>
        </w:pBdr>
        <w:spacing w:after="100"/>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869184" behindDoc="0" locked="0" layoutInCell="1" allowOverlap="1" wp14:anchorId="0C85C53D" wp14:editId="02EC669E">
            <wp:simplePos x="0" y="0"/>
            <wp:positionH relativeFrom="margin">
              <wp:posOffset>4281170</wp:posOffset>
            </wp:positionH>
            <wp:positionV relativeFrom="margin">
              <wp:posOffset>1524000</wp:posOffset>
            </wp:positionV>
            <wp:extent cx="182880" cy="262255"/>
            <wp:effectExtent l="0" t="0" r="0" b="0"/>
            <wp:wrapTight wrapText="left">
              <wp:wrapPolygon edited="0">
                <wp:start x="0" y="0"/>
                <wp:lineTo x="21600" y="0"/>
                <wp:lineTo x="21600" y="21600"/>
                <wp:lineTo x="0" y="21600"/>
                <wp:lineTo x="0" y="0"/>
              </wp:wrapPolygon>
            </wp:wrapTight>
            <wp:docPr id="670" name="Shape 670"/>
            <wp:cNvGraphicFramePr/>
            <a:graphic xmlns:a="http://schemas.openxmlformats.org/drawingml/2006/main">
              <a:graphicData uri="http://schemas.openxmlformats.org/drawingml/2006/picture">
                <pic:pic xmlns:pic="http://schemas.openxmlformats.org/drawingml/2006/picture">
                  <pic:nvPicPr>
                    <pic:cNvPr id="671" name="Picture box 671"/>
                    <pic:cNvPicPr/>
                  </pic:nvPicPr>
                  <pic:blipFill>
                    <a:blip r:embed="rId144"/>
                    <a:stretch/>
                  </pic:blipFill>
                  <pic:spPr>
                    <a:xfrm>
                      <a:off x="0" y="0"/>
                      <a:ext cx="182880" cy="262255"/>
                    </a:xfrm>
                    <a:prstGeom prst="rect">
                      <a:avLst/>
                    </a:prstGeom>
                  </pic:spPr>
                </pic:pic>
              </a:graphicData>
            </a:graphic>
          </wp:anchor>
        </w:drawing>
      </w:r>
      <w:r xmlns:w="http://schemas.openxmlformats.org/wordprocessingml/2006/main">
        <w:rPr>
          <w:sz w:val="16"/>
          <w:szCs w:val="16"/>
        </w:rPr>
        <w:t xml:space="preserve">Meningita neonatală</w:t>
      </w:r>
    </w:p>
    <w:p w14:paraId="030ED67A" w14:textId="77777777" w:rsidR="00DA51AE" w:rsidRDefault="00DA51AE">
      <w:pPr xmlns:w="http://schemas.openxmlformats.org/wordprocessingml/2006/main">
        <w:pStyle w:val="Bodytext30"/>
        <w:pBdr>
          <w:bottom w:val="single" w:sz="4" w:space="0" w:color="auto"/>
        </w:pBdr>
        <w:spacing w:after="100"/>
        <w:rPr>
          <w:sz w:val="16"/>
          <w:szCs w:val="16"/>
        </w:rPr>
      </w:pPr>
      <w:r xmlns:w="http://schemas.openxmlformats.org/wordprocessingml/2006/main">
        <w:rPr>
          <w:sz w:val="16"/>
          <w:szCs w:val="16"/>
        </w:rPr>
        <w:t xml:space="preserve">Meningita pneumococică rezistentă</w:t>
      </w:r>
    </w:p>
    <w:p w14:paraId="6B46A916" w14:textId="77777777" w:rsidR="00DA51AE" w:rsidRDefault="00DA51AE">
      <w:pPr xmlns:w="http://schemas.openxmlformats.org/wordprocessingml/2006/main" xmlns:w15="http://schemas.microsoft.com/office/word/2012/wordml">
        <w:pStyle w:val="Bodytext30"/>
        <w:pBdr>
          <w:bottom w:val="single" w:sz="4" w:space="0" w:color="auto"/>
        </w:pBdr>
        <w:spacing w:after="0"/>
        <w:rPr>
          <w:sz w:val="16"/>
          <w:szCs w:val="16"/>
        </w:rPr>
        <w:sectPr w:rsidR="00DA51AE" w:rsidSect="00DA51AE">
          <w:footnotePr>
            <w:numFmt w:val="chicago"/>
          </w:footnotePr>
          <w:type w:val="continuous"/>
          <w:pgSz w:w="8506" w:h="12754"/>
          <w:pgMar w:top="1094" w:right="436" w:bottom="787" w:left="436" w:header="0" w:footer="3" w:gutter="578"/>
          <w:cols w:space="720"/>
          <w:noEndnote/>
          <w:docGrid w:linePitch="360"/>
          <w15:footnoteColumns w:val="1"/>
        </w:sectPr>
      </w:pPr>
      <w:r xmlns:w="http://schemas.openxmlformats.org/wordprocessingml/2006/main">
        <w:rPr>
          <w:sz w:val="16"/>
          <w:szCs w:val="16"/>
        </w:rPr>
        <w:t xml:space="preserve">Meningita la pacienții imunocompromiși</w:t>
      </w:r>
    </w:p>
    <w:p w14:paraId="10D195A0" w14:textId="77777777" w:rsidR="00DA51AE" w:rsidRDefault="00DA51AE">
      <w:pPr>
        <w:spacing w:line="240" w:lineRule="exact"/>
        <w:rPr>
          <w:sz w:val="19"/>
          <w:szCs w:val="19"/>
        </w:rPr>
      </w:pPr>
    </w:p>
    <w:p w14:paraId="5365E36E" w14:textId="77777777" w:rsidR="00DA51AE" w:rsidRDefault="00DA51AE">
      <w:pPr>
        <w:spacing w:before="25" w:after="25" w:line="240" w:lineRule="exact"/>
        <w:rPr>
          <w:sz w:val="19"/>
          <w:szCs w:val="19"/>
        </w:rPr>
      </w:pPr>
    </w:p>
    <w:p w14:paraId="06D2D7AB" w14:textId="77777777" w:rsidR="00DA51AE" w:rsidRDefault="00DA51AE">
      <w:pPr>
        <w:spacing w:line="1" w:lineRule="exact"/>
        <w:sectPr w:rsidR="00DA51AE" w:rsidSect="00DA51AE">
          <w:footnotePr>
            <w:numFmt w:val="chicago"/>
          </w:footnotePr>
          <w:type w:val="continuous"/>
          <w:pgSz w:w="8506" w:h="12754"/>
          <w:pgMar w:top="1080" w:right="0" w:bottom="725" w:left="0" w:header="0" w:footer="3" w:gutter="0"/>
          <w:cols w:space="720"/>
          <w:noEndnote/>
          <w:docGrid w:linePitch="360"/>
          <w15:footnoteColumns w:val="1"/>
        </w:sectPr>
      </w:pPr>
    </w:p>
    <w:p w14:paraId="61A87364" w14:textId="77777777" w:rsidR="00DA51AE" w:rsidRDefault="00DA51AE">
      <w:pPr xmlns:w="http://schemas.openxmlformats.org/wordprocessingml/2006/main">
        <w:pStyle w:val="Heading51"/>
        <w:keepNext/>
        <w:keepLines/>
        <w:jc w:val="both"/>
      </w:pPr>
      <w:bookmarkStart xmlns:w="http://schemas.openxmlformats.org/wordprocessingml/2006/main" w:id="3206" w:name="bookmark3194"/>
      <w:bookmarkStart xmlns:w="http://schemas.openxmlformats.org/wordprocessingml/2006/main" w:id="3207" w:name="bookmark3195"/>
      <w:bookmarkStart xmlns:w="http://schemas.openxmlformats.org/wordprocessingml/2006/main" w:id="3208" w:name="bookmark3196"/>
      <w:r xmlns:w="http://schemas.openxmlformats.org/wordprocessingml/2006/main">
        <w:t xml:space="preserve">Complicații</w:t>
      </w:r>
      <w:bookmarkEnd xmlns:w="http://schemas.openxmlformats.org/wordprocessingml/2006/main" w:id="3206"/>
      <w:bookmarkEnd xmlns:w="http://schemas.openxmlformats.org/wordprocessingml/2006/main" w:id="3207"/>
      <w:bookmarkEnd xmlns:w="http://schemas.openxmlformats.org/wordprocessingml/2006/main" w:id="3208"/>
    </w:p>
    <w:p w14:paraId="165FACFB"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În cursul bolii pot apărea următoarele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edem cerebral, convulsii, paralizii ale nervilor cranieni, hernie cerebrală sau cerebeloasă, mielită transversă, ataxie, tromboză a sinusurilor venoase, hemipareză și colecții subdurale sau empiemuri.</w:t>
      </w:r>
    </w:p>
    <w:p w14:paraId="6F7BD101" w14:textId="77777777" w:rsidR="00DA51AE" w:rsidRDefault="00DA51AE">
      <w:pPr xmlns:w="http://schemas.openxmlformats.org/wordprocessingml/2006/main">
        <w:pStyle w:val="Heading51"/>
        <w:keepNext/>
        <w:keepLines/>
        <w:spacing w:after="200"/>
        <w:jc w:val="both"/>
      </w:pPr>
      <w:bookmarkStart xmlns:w="http://schemas.openxmlformats.org/wordprocessingml/2006/main" w:id="3209" w:name="bookmark3197"/>
      <w:bookmarkStart xmlns:w="http://schemas.openxmlformats.org/wordprocessingml/2006/main" w:id="3210" w:name="bookmark3198"/>
      <w:bookmarkStart xmlns:w="http://schemas.openxmlformats.org/wordprocessingml/2006/main" w:id="3211" w:name="bookmark3199"/>
      <w:r xmlns:w="http://schemas.openxmlformats.org/wordprocessingml/2006/main">
        <w:t xml:space="preserve">Prevenirea</w:t>
      </w:r>
      <w:bookmarkEnd xmlns:w="http://schemas.openxmlformats.org/wordprocessingml/2006/main" w:id="3209"/>
      <w:bookmarkEnd xmlns:w="http://schemas.openxmlformats.org/wordprocessingml/2006/main" w:id="3210"/>
      <w:bookmarkEnd xmlns:w="http://schemas.openxmlformats.org/wordprocessingml/2006/main" w:id="3211"/>
    </w:p>
    <w:p w14:paraId="7C0DF990" w14:textId="77777777" w:rsidR="00DA51AE" w:rsidRDefault="00DA51AE">
      <w:pPr xmlns:w="http://schemas.openxmlformats.org/wordprocessingml/2006/main">
        <w:pStyle w:val="Heading61"/>
        <w:keepNext/>
        <w:keepLines/>
        <w:jc w:val="both"/>
      </w:pPr>
      <w:bookmarkStart xmlns:w="http://schemas.openxmlformats.org/wordprocessingml/2006/main" w:id="3212" w:name="bookmark3200"/>
      <w:bookmarkStart xmlns:w="http://schemas.openxmlformats.org/wordprocessingml/2006/main" w:id="3213" w:name="bookmark3201"/>
      <w:bookmarkStart xmlns:w="http://schemas.openxmlformats.org/wordprocessingml/2006/main" w:id="3214" w:name="bookmark3202"/>
      <w:r xmlns:w="http://schemas.openxmlformats.org/wordprocessingml/2006/main">
        <w:t xml:space="preserve">Profilaxie</w:t>
      </w:r>
      <w:bookmarkEnd xmlns:w="http://schemas.openxmlformats.org/wordprocessingml/2006/main" w:id="3212"/>
      <w:bookmarkEnd xmlns:w="http://schemas.openxmlformats.org/wordprocessingml/2006/main" w:id="3213"/>
      <w:bookmarkEnd xmlns:w="http://schemas.openxmlformats.org/wordprocessingml/2006/main" w:id="3214"/>
    </w:p>
    <w:p w14:paraId="3F2C003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Pentru </w:t>
      </w:r>
      <w:r xmlns:w="http://schemas.openxmlformats.org/wordprocessingml/2006/main">
        <w:rPr>
          <w:i/>
          <w:iCs/>
          <w:sz w:val="18"/>
          <w:szCs w:val="18"/>
        </w:rPr>
        <w:t xml:space="preserve">Streptococcus pneumoniae, </w:t>
      </w:r>
      <w:r xmlns:w="http://schemas.openxmlformats.org/wordprocessingml/2006/main">
        <w:rPr>
          <w:sz w:val="18"/>
          <w:szCs w:val="18"/>
        </w:rPr>
        <w:t xml:space="preserve">profilaxia post-expunere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nu este indicată. Pentru </w:t>
      </w:r>
      <w:r xmlns:w="http://schemas.openxmlformats.org/wordprocessingml/2006/main">
        <w:rPr>
          <w:i/>
          <w:iCs/>
          <w:sz w:val="18"/>
          <w:szCs w:val="18"/>
        </w:rPr>
        <w:t xml:space="preserve">Neisseria meningitidis, </w:t>
      </w:r>
      <w:r xmlns:w="http://schemas.openxmlformats.org/wordprocessingml/2006/main">
        <w:rPr>
          <w:sz w:val="18"/>
          <w:szCs w:val="18"/>
        </w:rPr>
        <w:t xml:space="preserve">profilaxia post-expunere trebuie administrată contactelor apropiate în primele 24 de ore cu rifampicina (&lt; 2 luni: 10 mg/kg/doză, copii mai mari: 20 mg/kg/doză, adulți: 600 mg/doză) la fiecare 12 ore timp de 2 zile, iar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femeile însărcinate, ceftriaxonă 250 mg IM în doză unică. Contactele apropiate sunt definite ca membri ai gospodăriei, cei care au fost cu cazul index mai mult de 4 ore pe zi, timp de 5 zile pe săptămână (creșe, instituții etc.) și orice persoană expusă la secrețiile orale ale pacientului. În cazul infecției </w:t>
      </w:r>
      <w:r xmlns:w="http://schemas.openxmlformats.org/wordprocessingml/2006/main">
        <w:rPr>
          <w:i/>
          <w:iCs/>
          <w:sz w:val="18"/>
          <w:szCs w:val="18"/>
        </w:rPr>
        <w:t xml:space="preserve">cu Haemophilus influenzae </w:t>
      </w:r>
      <w:r xmlns:w="http://schemas.openxmlformats.org/wordprocessingml/2006/main">
        <w:rPr>
          <w:sz w:val="18"/>
          <w:szCs w:val="18"/>
        </w:rPr>
        <w:t xml:space="preserve">tip b (Hib), profilaxia post-expunere trebuie administrată contactelor din gospodărie, de orice vârstă (cu excepția femeilor însărcinate), dacă există un copil sub 12 luni,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copil sub 4 ani incomplet vaccinat sau o persoană imunocompromisă. Toți contactele din grădinițe ar trebui să primească, de asemenea, profilaxie atunci când apar două sau mai multe cazuri de boală invazivă Hib în decurs de 60 de zile. Profilaxia se va administra cu rifampicin în aceleași doze menționate mai sus, administrată oral, timp de patru zile, într-o singură doză zilnică. Un contact din gospodărie este definit ca o persoană care locuiește cu cazul index sau a petrecut mai mult </w:t>
      </w:r>
      <w:r xmlns:w="http://schemas.openxmlformats.org/wordprocessingml/2006/main">
        <w:rPr>
          <w:sz w:val="22"/>
          <w:szCs w:val="22"/>
        </w:rPr>
        <w:t xml:space="preserve">de </w:t>
      </w:r>
      <w:r xmlns:w="http://schemas.openxmlformats.org/wordprocessingml/2006/main">
        <w:rPr>
          <w:sz w:val="18"/>
          <w:szCs w:val="18"/>
        </w:rPr>
        <w:t xml:space="preserve">patru ore în aceeași gospodărie timp de cel puțin cinci din cele șapte zile anterioare spitalizării pacientului.</w:t>
      </w:r>
    </w:p>
    <w:p w14:paraId="16116EBD" w14:textId="77777777" w:rsidR="00DA51AE" w:rsidRDefault="00DA51AE">
      <w:pPr xmlns:w="http://schemas.openxmlformats.org/wordprocessingml/2006/main">
        <w:pStyle w:val="Heading61"/>
        <w:keepNext/>
        <w:keepLines/>
        <w:jc w:val="both"/>
      </w:pPr>
      <w:bookmarkStart xmlns:w="http://schemas.openxmlformats.org/wordprocessingml/2006/main" w:id="3215" w:name="bookmark3203"/>
      <w:bookmarkStart xmlns:w="http://schemas.openxmlformats.org/wordprocessingml/2006/main" w:id="3216" w:name="bookmark3204"/>
      <w:bookmarkStart xmlns:w="http://schemas.openxmlformats.org/wordprocessingml/2006/main" w:id="3217" w:name="bookmark3205"/>
      <w:r xmlns:w="http://schemas.openxmlformats.org/wordprocessingml/2006/main">
        <w:t xml:space="preserve">Imunizare</w:t>
      </w:r>
      <w:bookmarkEnd xmlns:w="http://schemas.openxmlformats.org/wordprocessingml/2006/main" w:id="3215"/>
      <w:bookmarkEnd xmlns:w="http://schemas.openxmlformats.org/wordprocessingml/2006/main" w:id="3216"/>
      <w:bookmarkEnd xmlns:w="http://schemas.openxmlformats.org/wordprocessingml/2006/main" w:id="3217"/>
    </w:p>
    <w:p w14:paraId="35D20EF2"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Vaccin conjugat pentru hemofilus, pneumococ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meningococ.</w:t>
      </w:r>
    </w:p>
    <w:p w14:paraId="56941BED" w14:textId="77777777" w:rsidR="00DA51AE" w:rsidRDefault="00DA51AE">
      <w:pPr xmlns:w="http://schemas.openxmlformats.org/wordprocessingml/2006/main">
        <w:pStyle w:val="Heading61"/>
        <w:keepNext/>
        <w:keepLines/>
        <w:jc w:val="both"/>
      </w:pPr>
      <w:bookmarkStart xmlns:w="http://schemas.openxmlformats.org/wordprocessingml/2006/main" w:id="3218" w:name="bookmark3206"/>
      <w:bookmarkStart xmlns:w="http://schemas.openxmlformats.org/wordprocessingml/2006/main" w:id="3219" w:name="bookmark3207"/>
      <w:bookmarkStart xmlns:w="http://schemas.openxmlformats.org/wordprocessingml/2006/main" w:id="3220" w:name="bookmark3208"/>
      <w:r xmlns:w="http://schemas.openxmlformats.org/wordprocessingml/2006/main">
        <w:t xml:space="preserve">Urmărire după externare</w:t>
      </w:r>
      <w:bookmarkEnd xmlns:w="http://schemas.openxmlformats.org/wordprocessingml/2006/main" w:id="3218"/>
      <w:bookmarkEnd xmlns:w="http://schemas.openxmlformats.org/wordprocessingml/2006/main" w:id="3219"/>
      <w:bookmarkEnd xmlns:w="http://schemas.openxmlformats.org/wordprocessingml/2006/main" w:id="3220"/>
    </w:p>
    <w:p w14:paraId="0B002DE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Toți pacienții necesită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examen neurologic și de dezvoltare, precum și o evaluare auditivă la sfârșitul tratamentului și la 6-12 luni după externarea din spital.</w:t>
      </w:r>
    </w:p>
    <w:p w14:paraId="20EE232E" w14:textId="77777777" w:rsidR="00DA51AE" w:rsidRDefault="00DA51AE">
      <w:pPr xmlns:w="http://schemas.openxmlformats.org/wordprocessingml/2006/main">
        <w:pStyle w:val="Heading41"/>
        <w:keepNext/>
        <w:keepLines/>
        <w:numPr>
          <w:ilvl w:val="0"/>
          <w:numId w:val="259"/>
        </w:numPr>
        <w:spacing w:after="220" w:line="240" w:lineRule="auto"/>
        <w:jc w:val="both"/>
        <w:rPr>
          <w:sz w:val="20"/>
          <w:szCs w:val="20"/>
        </w:rPr>
      </w:pPr>
      <w:bookmarkStart xmlns:w="http://schemas.openxmlformats.org/wordprocessingml/2006/main" w:id="3221" w:name="bookmark3211"/>
      <w:bookmarkStart xmlns:w="http://schemas.openxmlformats.org/wordprocessingml/2006/main" w:id="3222" w:name="bookmark3209"/>
      <w:bookmarkStart xmlns:w="http://schemas.openxmlformats.org/wordprocessingml/2006/main" w:id="3223" w:name="bookmark3210"/>
      <w:bookmarkStart xmlns:w="http://schemas.openxmlformats.org/wordprocessingml/2006/main" w:id="3224" w:name="bookmark3212"/>
      <w:bookmarkEnd xmlns:w="http://schemas.openxmlformats.org/wordprocessingml/2006/main" w:id="3221"/>
      <w:r xmlns:w="http://schemas.openxmlformats.org/wordprocessingml/2006/main">
        <w:rPr>
          <w:b w:val="0"/>
          <w:bCs w:val="0"/>
          <w:sz w:val="20"/>
          <w:szCs w:val="20"/>
        </w:rPr>
        <w:t xml:space="preserve">4. </w:t>
      </w:r>
      <w:r xmlns:w="http://schemas.openxmlformats.org/wordprocessingml/2006/main">
        <w:rPr>
          <w:sz w:val="20"/>
          <w:szCs w:val="20"/>
        </w:rPr>
        <w:t xml:space="preserve">Encefalita virală</w:t>
      </w:r>
      <w:bookmarkEnd xmlns:w="http://schemas.openxmlformats.org/wordprocessingml/2006/main" w:id="3222"/>
      <w:bookmarkEnd xmlns:w="http://schemas.openxmlformats.org/wordprocessingml/2006/main" w:id="3223"/>
      <w:bookmarkEnd xmlns:w="http://schemas.openxmlformats.org/wordprocessingml/2006/main" w:id="3224"/>
    </w:p>
    <w:p w14:paraId="6AC865E3" w14:textId="77777777" w:rsidR="00DA51AE" w:rsidRDefault="00DA51AE">
      <w:pPr xmlns:w="http://schemas.openxmlformats.org/wordprocessingml/2006/main">
        <w:pStyle w:val="Heading51"/>
        <w:keepNext/>
        <w:keepLines/>
        <w:jc w:val="both"/>
      </w:pPr>
      <w:bookmarkStart xmlns:w="http://schemas.openxmlformats.org/wordprocessingml/2006/main" w:id="3225" w:name="bookmark3213"/>
      <w:bookmarkStart xmlns:w="http://schemas.openxmlformats.org/wordprocessingml/2006/main" w:id="3226" w:name="bookmark3214"/>
      <w:bookmarkStart xmlns:w="http://schemas.openxmlformats.org/wordprocessingml/2006/main" w:id="3227" w:name="bookmark3215"/>
      <w:r xmlns:w="http://schemas.openxmlformats.org/wordprocessingml/2006/main">
        <w:t xml:space="preserve">Definiţie</w:t>
      </w:r>
      <w:bookmarkEnd xmlns:w="http://schemas.openxmlformats.org/wordprocessingml/2006/main" w:id="3225"/>
      <w:bookmarkEnd xmlns:w="http://schemas.openxmlformats.org/wordprocessingml/2006/main" w:id="3226"/>
      <w:bookmarkEnd xmlns:w="http://schemas.openxmlformats.org/wordprocessingml/2006/main" w:id="3227"/>
    </w:p>
    <w:p w14:paraId="24F9AEE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Proces inflamator al creierului, localizat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generalizat, care poate fi sau nu asociat cu afectarea meningeală.</w:t>
      </w:r>
    </w:p>
    <w:p w14:paraId="19B87E83"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Pe baza etiopatogenezei sale, encefalita poate fi clasificată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 acută sau postinfecțioasă. În encefalita acută, virusul pătrunde pe cale sanguină sau pe cale neuronală, ca în cazul virusului herpes simplex. În encefalita postinfecțioasă, un fenomen autoimun este declanșat de un virus.</w:t>
      </w:r>
    </w:p>
    <w:p w14:paraId="55DA14D8" w14:textId="77777777" w:rsidR="00DA51AE" w:rsidRDefault="00DA51AE">
      <w:pPr xmlns:w="http://schemas.openxmlformats.org/wordprocessingml/2006/main">
        <w:pStyle w:val="Heading51"/>
        <w:keepNext/>
        <w:keepLines/>
        <w:jc w:val="both"/>
      </w:pPr>
      <w:bookmarkStart xmlns:w="http://schemas.openxmlformats.org/wordprocessingml/2006/main" w:id="3228" w:name="bookmark3216"/>
      <w:bookmarkStart xmlns:w="http://schemas.openxmlformats.org/wordprocessingml/2006/main" w:id="3229" w:name="bookmark3217"/>
      <w:bookmarkStart xmlns:w="http://schemas.openxmlformats.org/wordprocessingml/2006/main" w:id="3230" w:name="bookmark3218"/>
      <w:r xmlns:w="http://schemas.openxmlformats.org/wordprocessingml/2006/main">
        <w:t xml:space="preserve">Etiologie</w:t>
      </w:r>
      <w:bookmarkEnd xmlns:w="http://schemas.openxmlformats.org/wordprocessingml/2006/main" w:id="3228"/>
      <w:bookmarkEnd xmlns:w="http://schemas.openxmlformats.org/wordprocessingml/2006/main" w:id="3229"/>
      <w:bookmarkEnd xmlns:w="http://schemas.openxmlformats.org/wordprocessingml/2006/main" w:id="3230"/>
    </w:p>
    <w:p w14:paraId="2A5E9795"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shd w:val="clear" w:color="auto" w:fill="FFFFFF"/>
        </w:rPr>
        <w:t xml:space="preserve">Cei mai frecvenți agenți etiologici sunt enterovirusurile și virusul herpes simplex de tip...</w:t>
      </w:r>
    </w:p>
    <w:p w14:paraId="09EA054D" w14:textId="77777777" w:rsidR="00DA51AE" w:rsidRDefault="00DA51AE">
      <w:pPr xmlns:w="http://schemas.openxmlformats.org/wordprocessingml/2006/main">
        <w:pStyle w:val="Bodytext80"/>
        <w:numPr>
          <w:ilvl w:val="0"/>
          <w:numId w:val="260"/>
        </w:numPr>
        <w:tabs>
          <w:tab w:val="left" w:pos="274"/>
        </w:tabs>
        <w:spacing w:line="276" w:lineRule="auto"/>
        <w:jc w:val="both"/>
        <w:rPr>
          <w:sz w:val="18"/>
          <w:szCs w:val="18"/>
        </w:rPr>
      </w:pPr>
      <w:bookmarkStart xmlns:w="http://schemas.openxmlformats.org/wordprocessingml/2006/main" w:id="3231" w:name="bookmark3219"/>
      <w:bookmarkEnd xmlns:w="http://schemas.openxmlformats.org/wordprocessingml/2006/main" w:id="3231"/>
      <w:r xmlns:w="http://schemas.openxmlformats.org/wordprocessingml/2006/main">
        <w:rPr>
          <w:sz w:val="18"/>
          <w:szCs w:val="18"/>
        </w:rPr>
        <w:t xml:space="preserve">Alți agenți descriși includ virusurile respiratorii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herpes simplex tip 6, varicela zoster, citomegalovirusul și virusul Epstein-Barr.</w:t>
      </w:r>
    </w:p>
    <w:p w14:paraId="71DA0A1A"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Utilizarea vaccinurilor eficiente pentru controlul bolilor precum rujeola, oreionul și rubeola a redus incidența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encefalitei cauzate de acești agenți.</w:t>
      </w:r>
    </w:p>
    <w:p w14:paraId="54C26AF3" w14:textId="77777777" w:rsidR="00DA51AE" w:rsidRDefault="00DA51AE">
      <w:pPr xmlns:w="http://schemas.openxmlformats.org/wordprocessingml/2006/main">
        <w:pStyle w:val="Heading51"/>
        <w:keepNext/>
        <w:keepLines/>
        <w:spacing w:after="220"/>
        <w:jc w:val="both"/>
      </w:pPr>
      <w:bookmarkStart xmlns:w="http://schemas.openxmlformats.org/wordprocessingml/2006/main" w:id="3232" w:name="bookmark3220"/>
      <w:bookmarkStart xmlns:w="http://schemas.openxmlformats.org/wordprocessingml/2006/main" w:id="3233" w:name="bookmark3221"/>
      <w:bookmarkStart xmlns:w="http://schemas.openxmlformats.org/wordprocessingml/2006/main" w:id="3234" w:name="bookmark3222"/>
      <w:r xmlns:w="http://schemas.openxmlformats.org/wordprocessingml/2006/main">
        <w:t xml:space="preserve">Diagnostic</w:t>
      </w:r>
      <w:bookmarkEnd xmlns:w="http://schemas.openxmlformats.org/wordprocessingml/2006/main" w:id="3232"/>
      <w:bookmarkEnd xmlns:w="http://schemas.openxmlformats.org/wordprocessingml/2006/main" w:id="3233"/>
      <w:bookmarkEnd xmlns:w="http://schemas.openxmlformats.org/wordprocessingml/2006/main" w:id="3234"/>
    </w:p>
    <w:p w14:paraId="418DCE82" w14:textId="77777777" w:rsidR="00DA51AE" w:rsidRDefault="00DA51AE">
      <w:pPr xmlns:w="http://schemas.openxmlformats.org/wordprocessingml/2006/main">
        <w:pStyle w:val="Bodytext80"/>
        <w:numPr>
          <w:ilvl w:val="0"/>
          <w:numId w:val="261"/>
        </w:numPr>
        <w:tabs>
          <w:tab w:val="left" w:pos="303"/>
        </w:tabs>
        <w:spacing w:line="276" w:lineRule="auto"/>
        <w:jc w:val="both"/>
        <w:rPr>
          <w:sz w:val="18"/>
          <w:szCs w:val="18"/>
        </w:rPr>
      </w:pPr>
      <w:bookmarkStart xmlns:w="http://schemas.openxmlformats.org/wordprocessingml/2006/main" w:id="3235" w:name="bookmark3223"/>
      <w:bookmarkEnd xmlns:w="http://schemas.openxmlformats.org/wordprocessingml/2006/main" w:id="3235"/>
      <w:r xmlns:w="http://schemas.openxmlformats.org/wordprocessingml/2006/main">
        <w:rPr>
          <w:rFonts w:ascii="Tahoma" w:eastAsia="Tahoma" w:hAnsi="Tahoma" w:cs="Tahoma"/>
          <w:sz w:val="15"/>
          <w:szCs w:val="15"/>
        </w:rPr>
        <w:t xml:space="preserve">ISTORIC MEDICAL: </w:t>
      </w:r>
      <w:r xmlns:w="http://schemas.openxmlformats.org/wordprocessingml/2006/main">
        <w:rPr>
          <w:sz w:val="18"/>
          <w:szCs w:val="18"/>
        </w:rPr>
        <w:t xml:space="preserve">Trebuie adresate întrebări despre contactul cu persoane bolnave, medicamente, toxine și vaccinări recente.</w:t>
      </w:r>
    </w:p>
    <w:p w14:paraId="78383015" w14:textId="77777777" w:rsidR="00DA51AE" w:rsidRDefault="00DA51AE">
      <w:pPr xmlns:w="http://schemas.openxmlformats.org/wordprocessingml/2006/main">
        <w:pStyle w:val="Bodytext80"/>
        <w:numPr>
          <w:ilvl w:val="0"/>
          <w:numId w:val="261"/>
        </w:numPr>
        <w:tabs>
          <w:tab w:val="left" w:pos="313"/>
        </w:tabs>
        <w:spacing w:line="276" w:lineRule="auto"/>
        <w:jc w:val="both"/>
        <w:rPr>
          <w:sz w:val="18"/>
          <w:szCs w:val="18"/>
        </w:rPr>
      </w:pPr>
      <w:bookmarkStart xmlns:w="http://schemas.openxmlformats.org/wordprocessingml/2006/main" w:id="3236" w:name="bookmark3224"/>
      <w:bookmarkEnd xmlns:w="http://schemas.openxmlformats.org/wordprocessingml/2006/main" w:id="3236"/>
      <w:r xmlns:w="http://schemas.openxmlformats.org/wordprocessingml/2006/main">
        <w:rPr>
          <w:rFonts w:ascii="Tahoma" w:eastAsia="Tahoma" w:hAnsi="Tahoma" w:cs="Tahoma"/>
          <w:sz w:val="15"/>
          <w:szCs w:val="15"/>
        </w:rPr>
        <w:t xml:space="preserve">PREZENTARE CLINICĂ: Simptomele neurologice pot fi precedate de </w:t>
      </w:r>
      <w:r xmlns:w="http://schemas.openxmlformats.org/wordprocessingml/2006/main">
        <w:rPr>
          <w:sz w:val="18"/>
          <w:szCs w:val="18"/>
        </w:rPr>
        <w:t xml:space="preserve">febră, iritabilitate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cefalee, greață, vărsături, alimentație deficitară și agitație. Cel mai caracteristic simptom neurologic în faza acută a bolii este scăderea nivelului de conștiență, manifestată prin dezorientare, confuzie, somnolență și comă. Sunt descrise, de asemenea, ataxie și convulsii generalizate sau focale. Simptomele meningeale nu sunt întotdeauna prezente.</w:t>
      </w:r>
    </w:p>
    <w:p w14:paraId="1E99942F"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encefalita herpetică,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preferința acestui virus pentru lobul temporal produce afazie, anosmie și semne neurologice focale.</w:t>
      </w:r>
    </w:p>
    <w:p w14:paraId="04D6A0FA"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Encefalomielita postinfecțioasă urmează de obicei unui sindrom viral, în general respirator, în special gripal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cu o fază latentă între boala acută și debutul simptomelor neurologice. Aceste simptome variază în funcție de zona afectată a creierului.</w:t>
      </w:r>
    </w:p>
    <w:p w14:paraId="38EA3864"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Pe lângă examenul neurologic, trebuie acordată o atenție deosebită pielii și sistemului ganglionar limfatic.</w:t>
      </w:r>
    </w:p>
    <w:p w14:paraId="0C821632" w14:textId="77777777" w:rsidR="00DA51AE" w:rsidRDefault="00DA51AE">
      <w:pPr xmlns:w="http://schemas.openxmlformats.org/wordprocessingml/2006/main">
        <w:pStyle w:val="Bodytext30"/>
        <w:spacing w:after="260"/>
      </w:pPr>
      <w:r xmlns:w="http://schemas.openxmlformats.org/wordprocessingml/2006/main">
        <w:t xml:space="preserve">C. STUDII SUPLIMENTARE</w:t>
      </w:r>
    </w:p>
    <w:p w14:paraId="759A22A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Lichidul cefalorahidian este patologic în peste 95% din cazuri și prezintă pleocitoză cu limfocitoză (&lt; 500 leucocite/ml), creștere a proteinelor și poate exista hipoglicorahie ușoară.</w:t>
      </w:r>
    </w:p>
    <w:p w14:paraId="35312EA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Reacția în lanț a polimerazei (PCR) este metoda preferată pentru enterovirusuri și virusul herpes simplex tipurile 1 și 2. Pentru virusul herpes simplex, are o sensibilitate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specificitate care depășesc 95% atunci când este efectuată în prima săptămână de boală, indiferent de administrarea de aciclovir. Probele de lichid cefalorahidian trebuie, de asemenea, cultivate pentru bacterii.</w:t>
      </w:r>
    </w:p>
    <w:p w14:paraId="3AD679A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Electroencefalograma prezintă de obicei o încetinire difuză. În cazul encefalitei herpetice, aceasta poate prezenta un model larg de vârfuri și unde în lobul frontotemporal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între a 2-a și a 14-a zi de evoluție.</w:t>
      </w:r>
    </w:p>
    <w:p w14:paraId="5104F698"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Rezonanța magnetică nucleară este metoda de elecție pentru diagnosticul encefalitei herpetice, deoarece aceasta este alterată în primele 24-48 de ore de la debutul bolii.</w:t>
      </w:r>
    </w:p>
    <w:p w14:paraId="46750EA5" w14:textId="77777777" w:rsidR="00DA51AE" w:rsidRDefault="00DA51AE">
      <w:pPr xmlns:w="http://schemas.openxmlformats.org/wordprocessingml/2006/main">
        <w:pStyle w:val="Bodytext80"/>
        <w:spacing w:after="240" w:line="276" w:lineRule="auto"/>
        <w:ind w:firstLine="320"/>
        <w:jc w:val="both"/>
        <w:rPr>
          <w:sz w:val="18"/>
          <w:szCs w:val="18"/>
        </w:rPr>
      </w:pPr>
      <w:r xmlns:w="http://schemas.openxmlformats.org/wordprocessingml/2006/main">
        <w:rPr>
          <w:sz w:val="18"/>
          <w:szCs w:val="18"/>
        </w:rPr>
        <w:t xml:space="preserve">Tomografia computerizată cu substanță de contrast, atunci când agentul etiologic este virusul herpes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evidențiază o leziune hipodensă în lobul temporal, dar această modificare este detectată începând cu a 5-a zi de evoluție.</w:t>
      </w:r>
    </w:p>
    <w:p w14:paraId="13BF9939" w14:textId="77777777" w:rsidR="00DA51AE" w:rsidRDefault="00DA51AE">
      <w:pPr xmlns:w="http://schemas.openxmlformats.org/wordprocessingml/2006/main">
        <w:pStyle w:val="Heading51"/>
        <w:keepNext/>
        <w:keepLines/>
      </w:pPr>
      <w:bookmarkStart xmlns:w="http://schemas.openxmlformats.org/wordprocessingml/2006/main" w:id="3237" w:name="bookmark3225"/>
      <w:bookmarkStart xmlns:w="http://schemas.openxmlformats.org/wordprocessingml/2006/main" w:id="3238" w:name="bookmark3226"/>
      <w:bookmarkStart xmlns:w="http://schemas.openxmlformats.org/wordprocessingml/2006/main" w:id="3239" w:name="bookmark3227"/>
      <w:r xmlns:w="http://schemas.openxmlformats.org/wordprocessingml/2006/main">
        <w:t xml:space="preserve">Diagnostic diferențial</w:t>
      </w:r>
      <w:bookmarkEnd xmlns:w="http://schemas.openxmlformats.org/wordprocessingml/2006/main" w:id="3237"/>
      <w:bookmarkEnd xmlns:w="http://schemas.openxmlformats.org/wordprocessingml/2006/main" w:id="3238"/>
      <w:bookmarkEnd xmlns:w="http://schemas.openxmlformats.org/wordprocessingml/2006/main" w:id="3239"/>
    </w:p>
    <w:p w14:paraId="3865EBE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Mai multe boli se pot manifesta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similar cu encefalita. Diagnosticul diferențial include boli metabolice (erori metabolice congenitale, insuficiență hepatică, encefalopatie uremică), intoxicații acute, hemoragii subarahnoidiene (malformații arteriovenoase sau anevrism), leziuni ocupante de spațiu (tumori sau abcese) și boli demielinizante acute.</w:t>
      </w:r>
    </w:p>
    <w:p w14:paraId="39181912" w14:textId="77777777" w:rsidR="00DA51AE" w:rsidRDefault="00DA51AE">
      <w:pPr xmlns:w="http://schemas.openxmlformats.org/wordprocessingml/2006/main">
        <w:pStyle w:val="Heading51"/>
        <w:keepNext/>
        <w:keepLines/>
        <w:jc w:val="both"/>
      </w:pPr>
      <w:bookmarkStart xmlns:w="http://schemas.openxmlformats.org/wordprocessingml/2006/main" w:id="3240" w:name="bookmark3228"/>
      <w:bookmarkStart xmlns:w="http://schemas.openxmlformats.org/wordprocessingml/2006/main" w:id="3241" w:name="bookmark3229"/>
      <w:bookmarkStart xmlns:w="http://schemas.openxmlformats.org/wordprocessingml/2006/main" w:id="3242" w:name="bookmark3230"/>
      <w:r xmlns:w="http://schemas.openxmlformats.org/wordprocessingml/2006/main">
        <w:t xml:space="preserve">Tratament</w:t>
      </w:r>
      <w:bookmarkEnd xmlns:w="http://schemas.openxmlformats.org/wordprocessingml/2006/main" w:id="3240"/>
      <w:bookmarkEnd xmlns:w="http://schemas.openxmlformats.org/wordprocessingml/2006/main" w:id="3241"/>
      <w:bookmarkEnd xmlns:w="http://schemas.openxmlformats.org/wordprocessingml/2006/main" w:id="3242"/>
    </w:p>
    <w:p w14:paraId="6C868FB1"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Până când se exclude o cauză bacteriană, trebuie inițiat tratamentul antibiotic empiric, urmând recomandările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meningita bacteriană.</w:t>
      </w:r>
    </w:p>
    <w:p w14:paraId="0143766F"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De asemenea, trebuie luate în considerare și, în cele din urmă, tratate </w:t>
      </w:r>
      <w:r xmlns:w="http://schemas.openxmlformats.org/wordprocessingml/2006/main">
        <w:rPr>
          <w:sz w:val="18"/>
          <w:szCs w:val="18"/>
        </w:rPr>
        <w:t xml:space="preserve">posibilele complicații (convulsii, hipertensiune intracraniană, secreție inadecvată de hormon antidiuretic, aspirație, asfixie, stop cardiorespirator).</w:t>
      </w:r>
      <w:r xmlns:w="http://schemas.openxmlformats.org/wordprocessingml/2006/main">
        <w:rPr>
          <w:sz w:val="18"/>
          <w:szCs w:val="18"/>
        </w:rPr>
        <w:softHyphen xmlns:w="http://schemas.openxmlformats.org/wordprocessingml/2006/main"/>
      </w:r>
    </w:p>
    <w:p w14:paraId="142340FE"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Tratamentul infecției cu virusul herpes simplex s-a dovedit eficient (la fel ca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tratamentul infecțiilor cu citomegalovirus). Succesul său depinde de intervenția timpurie, deoarece rata mortalității pentru această afecțiune fără tratament ajunge la 70%. Antiviralul de elecție este aciclovirul în doză de 30 mg/kg/zi, administrat intravenos la fiecare 8 ore, timp de 21 de zile.</w:t>
      </w:r>
    </w:p>
    <w:p w14:paraId="2780FA63"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Înainte de întreruperea tratamentului cu aciclovir, trebuie efectuată o puncție lombară de urmărire pentru a se asigura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că lichidul cefalorahidian este negativ pentru herpesvirusurile 1 și 2.</w:t>
      </w:r>
    </w:p>
    <w:p w14:paraId="1A126A17" w14:textId="77777777" w:rsidR="00DA51AE" w:rsidRDefault="00DA51AE">
      <w:pPr xmlns:w="http://schemas.openxmlformats.org/wordprocessingml/2006/main">
        <w:pStyle w:val="Heading51"/>
        <w:keepNext/>
        <w:keepLines/>
      </w:pPr>
      <w:bookmarkStart xmlns:w="http://schemas.openxmlformats.org/wordprocessingml/2006/main" w:id="3243" w:name="bookmark3231"/>
      <w:bookmarkStart xmlns:w="http://schemas.openxmlformats.org/wordprocessingml/2006/main" w:id="3244" w:name="bookmark3232"/>
      <w:bookmarkStart xmlns:w="http://schemas.openxmlformats.org/wordprocessingml/2006/main" w:id="3245" w:name="bookmark3233"/>
      <w:r xmlns:w="http://schemas.openxmlformats.org/wordprocessingml/2006/main">
        <w:t xml:space="preserve">Prognoză</w:t>
      </w:r>
      <w:bookmarkEnd xmlns:w="http://schemas.openxmlformats.org/wordprocessingml/2006/main" w:id="3243"/>
      <w:bookmarkEnd xmlns:w="http://schemas.openxmlformats.org/wordprocessingml/2006/main" w:id="3244"/>
      <w:bookmarkEnd xmlns:w="http://schemas.openxmlformats.org/wordprocessingml/2006/main" w:id="3245"/>
    </w:p>
    <w:p w14:paraId="4F7CC670" w14:textId="77777777" w:rsidR="00DA51AE" w:rsidRDefault="00DA51AE">
      <w:pPr xmlns:w="http://schemas.openxmlformats.org/wordprocessingml/2006/main">
        <w:pStyle w:val="Bodytext80"/>
        <w:spacing w:after="640" w:line="276" w:lineRule="auto"/>
        <w:jc w:val="both"/>
        <w:rPr>
          <w:sz w:val="18"/>
          <w:szCs w:val="18"/>
        </w:rPr>
      </w:pPr>
      <w:r xmlns:w="http://schemas.openxmlformats.org/wordprocessingml/2006/main">
        <w:rPr>
          <w:sz w:val="18"/>
          <w:szCs w:val="18"/>
        </w:rPr>
        <w:t xml:space="preserve">Depinde de severitatea clinică, agentul cauzal și vârsta copilului. La pacienții cu tablouri clinice severe care prezintă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semne de afectare parenchimatoasă, prognosticul este nefavorabil și pot rămâne sechele grave. Acest lucru se întâmplă și atunci când agentul cauzal este virusul herpes simplex. Când este vorba de encefalită enterovirală, prognosticul este favorabil.</w:t>
      </w:r>
    </w:p>
    <w:p w14:paraId="00D5A33A" w14:textId="77777777" w:rsidR="00DA51AE" w:rsidRDefault="00DA51AE">
      <w:pPr xmlns:w="http://schemas.openxmlformats.org/wordprocessingml/2006/main">
        <w:pStyle w:val="Heading41"/>
        <w:keepNext/>
        <w:keepLines/>
        <w:spacing w:after="260" w:line="240" w:lineRule="auto"/>
        <w:rPr>
          <w:sz w:val="20"/>
          <w:szCs w:val="20"/>
        </w:rPr>
      </w:pPr>
      <w:bookmarkStart xmlns:w="http://schemas.openxmlformats.org/wordprocessingml/2006/main" w:id="3246" w:name="bookmark3234"/>
      <w:bookmarkStart xmlns:w="http://schemas.openxmlformats.org/wordprocessingml/2006/main" w:id="3247" w:name="bookmark3235"/>
      <w:bookmarkStart xmlns:w="http://schemas.openxmlformats.org/wordprocessingml/2006/main" w:id="3248" w:name="bookmark3236"/>
      <w:r xmlns:w="http://schemas.openxmlformats.org/wordprocessingml/2006/main">
        <w:rPr>
          <w:b w:val="0"/>
          <w:bCs w:val="0"/>
          <w:sz w:val="20"/>
          <w:szCs w:val="20"/>
        </w:rPr>
        <w:t xml:space="preserve">VIII.5. </w:t>
      </w:r>
      <w:r xmlns:w="http://schemas.openxmlformats.org/wordprocessingml/2006/main">
        <w:rPr>
          <w:sz w:val="20"/>
          <w:szCs w:val="20"/>
        </w:rPr>
        <w:t xml:space="preserve">MENINGOCOCEMIE</w:t>
      </w:r>
      <w:bookmarkEnd xmlns:w="http://schemas.openxmlformats.org/wordprocessingml/2006/main" w:id="3246"/>
      <w:bookmarkEnd xmlns:w="http://schemas.openxmlformats.org/wordprocessingml/2006/main" w:id="3247"/>
      <w:bookmarkEnd xmlns:w="http://schemas.openxmlformats.org/wordprocessingml/2006/main" w:id="3248"/>
    </w:p>
    <w:p w14:paraId="1EE38C7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o formă severă de infecție cu </w:t>
      </w:r>
      <w:r xmlns:w="http://schemas.openxmlformats.org/wordprocessingml/2006/main">
        <w:rPr>
          <w:i/>
          <w:iCs/>
          <w:sz w:val="18"/>
          <w:szCs w:val="18"/>
        </w:rPr>
        <w:t xml:space="preserve">Neisseria meningitidis </w:t>
      </w:r>
      <w:r xmlns:w="http://schemas.openxmlformats.org/wordprocessingml/2006/main">
        <w:rPr>
          <w:sz w:val="18"/>
          <w:szCs w:val="18"/>
        </w:rPr>
        <w:t xml:space="preserve">(meningococ) și este considerată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urgență medicală.</w:t>
      </w:r>
    </w:p>
    <w:p w14:paraId="1A915588" w14:textId="77777777" w:rsidR="00DA51AE" w:rsidRDefault="00DA51AE">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Apare cel mai frecvent la copiii sub 5 ani, cu o incidență maximă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între 3 și 5 luni și crește din nou în adolescență și la începutul vieții adulte. Transmiterea este respiratorie și necesită contact direct și apropiat. Meningococul colonizează nazofaringele a 5-15% dintre persoanele care trăiesc în zone non-epidemice.</w:t>
      </w:r>
    </w:p>
    <w:p w14:paraId="548AF146" w14:textId="77777777" w:rsidR="00DA51AE" w:rsidRDefault="00DA51AE">
      <w:pPr xmlns:w="http://schemas.openxmlformats.org/wordprocessingml/2006/main">
        <w:pStyle w:val="Bodytext80"/>
        <w:spacing w:after="200" w:line="276" w:lineRule="auto"/>
        <w:ind w:firstLine="340"/>
        <w:jc w:val="both"/>
        <w:rPr>
          <w:sz w:val="18"/>
          <w:szCs w:val="18"/>
        </w:rPr>
      </w:pPr>
      <w:r xmlns:w="http://schemas.openxmlformats.org/wordprocessingml/2006/main">
        <w:rPr>
          <w:sz w:val="18"/>
          <w:szCs w:val="18"/>
        </w:rPr>
        <w:t xml:space="preserve">Apare endemic, dar uneori se observă focare epidemice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comunități închise (școli, creșe, instituții). Există o ușoară predominanță la bărbați și este mai frecventă în lunile de primăvară și de iarnă. Incidența în Argentina este de 0,71/100.000 de locuitori. În țările în curs de dezvoltare, mortalitatea prin sepsis poate ajunge la 70%.</w:t>
      </w:r>
    </w:p>
    <w:p w14:paraId="7156E8B9" w14:textId="77777777" w:rsidR="00DA51AE" w:rsidRDefault="00DA51AE">
      <w:pPr xmlns:w="http://schemas.openxmlformats.org/wordprocessingml/2006/main">
        <w:pStyle w:val="Heading51"/>
        <w:keepNext/>
        <w:keepLines/>
        <w:jc w:val="both"/>
      </w:pPr>
      <w:bookmarkStart xmlns:w="http://schemas.openxmlformats.org/wordprocessingml/2006/main" w:id="3249" w:name="bookmark3237"/>
      <w:bookmarkStart xmlns:w="http://schemas.openxmlformats.org/wordprocessingml/2006/main" w:id="3250" w:name="bookmark3238"/>
      <w:bookmarkStart xmlns:w="http://schemas.openxmlformats.org/wordprocessingml/2006/main" w:id="3251" w:name="bookmark3239"/>
      <w:r xmlns:w="http://schemas.openxmlformats.org/wordprocessingml/2006/main">
        <w:t xml:space="preserve">Etiopatogeneză</w:t>
      </w:r>
      <w:bookmarkEnd xmlns:w="http://schemas.openxmlformats.org/wordprocessingml/2006/main" w:id="3249"/>
      <w:bookmarkEnd xmlns:w="http://schemas.openxmlformats.org/wordprocessingml/2006/main" w:id="3250"/>
      <w:bookmarkEnd xmlns:w="http://schemas.openxmlformats.org/wordprocessingml/2006/main" w:id="3251"/>
    </w:p>
    <w:p w14:paraId="2E2B0515"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Meningococul este un diplococ aerob, Gram-negativ, care 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observă în principal intracelular. Au fost identificate diferite serogrupuri pe baza polizaharidelor peretelui celular (A, B, C, D, X, Y, Z, 29E, W135, H, I, J, L). Serotipurile B și C sunt predominante în Argentina.</w:t>
      </w:r>
    </w:p>
    <w:p w14:paraId="436EC47B" w14:textId="77777777" w:rsidR="00DA51AE" w:rsidRDefault="00DA51AE">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Produce o toxină lipopolisacaridă cu acțiune sistemică, capabilă să provoace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șoc hipovolemic prin modificarea rezistenței vasculare periferice, cu scăderea consecutivă a debitului cardiac și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a perfuziei renale. Se produce coagulare intravasculară diseminată, provocând tromboză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hemoragii și necroză focală la nivelul pielii și al altor organe, și există o epuizare marcată a glicogenului hepatic.</w:t>
      </w:r>
    </w:p>
    <w:p w14:paraId="0B7471F6"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Există factori predispozanți ai gazdei,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cum ar fi imunitatea umorală alterată, funcția complementului sau splina și bolile oncohematologice.</w:t>
      </w:r>
    </w:p>
    <w:p w14:paraId="0D44A497" w14:textId="77777777" w:rsidR="00DA51AE" w:rsidRDefault="00DA51AE">
      <w:pPr xmlns:w="http://schemas.openxmlformats.org/wordprocessingml/2006/main">
        <w:pStyle w:val="Bodytext80"/>
        <w:numPr>
          <w:ilvl w:val="0"/>
          <w:numId w:val="262"/>
        </w:numPr>
        <w:tabs>
          <w:tab w:val="left" w:pos="303"/>
        </w:tabs>
        <w:spacing w:line="290" w:lineRule="auto"/>
        <w:jc w:val="both"/>
        <w:rPr>
          <w:sz w:val="18"/>
          <w:szCs w:val="18"/>
        </w:rPr>
      </w:pPr>
      <w:bookmarkStart xmlns:w="http://schemas.openxmlformats.org/wordprocessingml/2006/main" w:id="3252" w:name="bookmark3240"/>
      <w:bookmarkEnd xmlns:w="http://schemas.openxmlformats.org/wordprocessingml/2006/main" w:id="3252"/>
      <w:r xmlns:w="http://schemas.openxmlformats.org/wordprocessingml/2006/main">
        <w:rPr>
          <w:rFonts w:ascii="Tahoma" w:eastAsia="Tahoma" w:hAnsi="Tahoma" w:cs="Tahoma"/>
          <w:sz w:val="15"/>
          <w:szCs w:val="15"/>
        </w:rPr>
        <w:t xml:space="preserve">PREZENTARE CLINICĂ: </w:t>
      </w:r>
      <w:r xmlns:w="http://schemas.openxmlformats.org/wordprocessingml/2006/main">
        <w:rPr>
          <w:sz w:val="18"/>
          <w:szCs w:val="18"/>
        </w:rPr>
        <w:t xml:space="preserve">Cele mai frecvente manifestări clinice sunt meningita și meningococemia.</w:t>
      </w:r>
    </w:p>
    <w:p w14:paraId="1D6AED8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Meningococcemia este precedată de infecții ale tractului respirator superior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Inițial, simptomele sunt nespecifice, incluzând febră, cefalee, stare generală de rău, artralgie, mialgie, letargie, greață și vărsături, dar boala poate progresa rapid și poate fi fatală în decurs de 12 ore de la diagnosticare.</w:t>
      </w:r>
    </w:p>
    <w:p w14:paraId="2A262DA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faza acută a bolii, apar leziuni purpurice, peteșii și echimoze, distribuite în general, dar predominant, pe extremitățile inferioare și trunchi, cu excepția palmelor, tălpilor și capului. În majoritatea cazurilor, acestea seamănă cu emboli septici cu margini ridicate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cu diametrul de 2 până la 4 mm și o culoare roșu-purpuriu; în cazuri severe, pot apărea și hematoame. Uneori, se poate dezvolta o erupție maculopapulară, care este ulterior înlocuită de leziuni hemoragice.</w:t>
      </w:r>
    </w:p>
    <w:p w14:paraId="15B14312"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Leziunile purpurice sunt secundare coagulării intravasculare diseminate sau angiopatiei trombotice septice. Pot duce la pierderea membrului afectat, reprezentând cea mai semnificativă sechelă a acestei boli.</w:t>
      </w:r>
    </w:p>
    <w:p w14:paraId="4C66CB4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Meningita poate apărea cu sau fără meningococemie, iar convulsiile apar în 20% din cazuri.</w:t>
      </w:r>
    </w:p>
    <w:p w14:paraId="1E903B8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Mecanismul decesului este colapsul circulator, rezultat din pierderea de sânge capilar, depleția volumului intravascular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vasodilatația și insuficiența miocardică. Insuficiența hemodinamică, în combinație cu coagularea intravasculară diseminată, contribuie la disfuncția multiplă de organe.</w:t>
      </w:r>
    </w:p>
    <w:p w14:paraId="1E49803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Complicațiile reactive includ artrita, vasculita cutanată, irita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pericardita nepurulentă, care pot apărea la patru zile după debutul bolii neinvazive.</w:t>
      </w:r>
    </w:p>
    <w:p w14:paraId="04C99335"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Până la 20% dintre supraviețuitori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prezintă sechele permanente, cum ar fi amputarea membrelor, pierderea auzului, deficite motorii sau tulburări neurologice.</w:t>
      </w:r>
    </w:p>
    <w:p w14:paraId="44211313" w14:textId="77777777" w:rsidR="00DA51AE" w:rsidRDefault="00DA51AE">
      <w:pPr xmlns:w="http://schemas.openxmlformats.org/wordprocessingml/2006/main">
        <w:pStyle w:val="Bodytext30"/>
        <w:spacing w:after="260"/>
      </w:pPr>
      <w:r xmlns:w="http://schemas.openxmlformats.org/wordprocessingml/2006/main">
        <w:t xml:space="preserve">B. EXAMENE SUPLIMENTARE</w:t>
      </w:r>
    </w:p>
    <w:p w14:paraId="43E589EE" w14:textId="77777777" w:rsidR="00DA51AE" w:rsidRDefault="00DA51AE">
      <w:pPr xmlns:w="http://schemas.openxmlformats.org/wordprocessingml/2006/main">
        <w:pStyle w:val="Bodytext80"/>
        <w:spacing w:after="240"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15900" distB="1668145" distL="114300" distR="577850" simplePos="0" relativeHeight="251870208" behindDoc="0" locked="0" layoutInCell="1" allowOverlap="1" wp14:anchorId="42296A61" wp14:editId="49E2E0CF">
                <wp:simplePos x="0" y="0"/>
                <wp:positionH relativeFrom="margin">
                  <wp:posOffset>73025</wp:posOffset>
                </wp:positionH>
                <wp:positionV relativeFrom="margin">
                  <wp:posOffset>5386070</wp:posOffset>
                </wp:positionV>
                <wp:extent cx="3044825" cy="152400"/>
                <wp:effectExtent l="0" t="0" r="0" b="0"/>
                <wp:wrapTopAndBottom/>
                <wp:docPr id="672" name="Shape 672"/>
                <wp:cNvGraphicFramePr/>
                <a:graphic xmlns:a="http://schemas.openxmlformats.org/drawingml/2006/main">
                  <a:graphicData uri="http://schemas.microsoft.com/office/word/2010/wordprocessingShape">
                    <wps:wsp>
                      <wps:cNvSpPr txBox="1"/>
                      <wps:spPr>
                        <a:xfrm>
                          <a:off x="0" y="0"/>
                          <a:ext cx="3044825" cy="152400"/>
                        </a:xfrm>
                        <a:prstGeom prst="rect">
                          <a:avLst/>
                        </a:prstGeom>
                        <a:noFill/>
                      </wps:spPr>
                      <wps:txbx>
                        <w:txbxContent>
                          <w:p w14:paraId="112E8DE1"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VIII.5.1. </w:t>
                            </w:r>
                            <w:r>
                              <w:rPr>
                                <w:b/>
                                <w:bCs/>
                                <w:color w:val="FFFFFF"/>
                              </w:rPr>
                              <w:t>Factores de mal pronóstico en meningococcemia</w:t>
                            </w:r>
                          </w:p>
                        </w:txbxContent>
                      </wps:txbx>
                      <wps:bodyPr lIns="0" tIns="0" rIns="0" bIns="0"/>
                    </wps:wsp>
                  </a:graphicData>
                </a:graphic>
              </wp:anchor>
            </w:drawing>
          </mc:Choice>
          <mc:Fallback>
            <w:pict>
              <v:shape w14:anchorId="42296A61" id="Shape 672" o:spid="_x0000_s1242" type="#_x0000_t202" style="position:absolute;left:0;text-align:left;margin-left:5.75pt;margin-top:424.1pt;width:239.75pt;height:12pt;z-index:251870208;visibility:visible;mso-wrap-style:square;mso-wrap-distance-left:9pt;mso-wrap-distance-top:17pt;mso-wrap-distance-right:45.5pt;mso-wrap-distance-bottom:131.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" filled="f" stroked="f">
                <v:textbox inset="0,0,0,0">
                  <w:txbxContent>
                    <w:p w14:paraId="112E8DE1" w14:textId="77777777" w:rsidR="00DA51AE" w:rsidRDefault="00DA51AE">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VIII.5.1. </w:t>
                      </w:r>
                      <w:r>
                        <w:rPr>
                          <w:b/>
                          <w:bCs/>
                          <w:color w:val="FFFFFF"/>
                        </w:rPr>
                        <w:t>Factores de mal pronóstico en meningococcemia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96570" distB="253365" distL="120650" distR="114300" simplePos="0" relativeHeight="251871232" behindDoc="0" locked="0" layoutInCell="1" allowOverlap="1" wp14:anchorId="1FD74050" wp14:editId="1FCB121C">
                <wp:simplePos x="0" y="0"/>
                <wp:positionH relativeFrom="margin">
                  <wp:posOffset>79375</wp:posOffset>
                </wp:positionH>
                <wp:positionV relativeFrom="margin">
                  <wp:posOffset>5666740</wp:posOffset>
                </wp:positionV>
                <wp:extent cx="3502025" cy="1286510"/>
                <wp:effectExtent l="0" t="0" r="0" b="0"/>
                <wp:wrapTopAndBottom/>
                <wp:docPr id="674" name="Shape 674"/>
                <wp:cNvGraphicFramePr/>
                <a:graphic xmlns:a="http://schemas.openxmlformats.org/drawingml/2006/main">
                  <a:graphicData uri="http://schemas.microsoft.com/office/word/2010/wordprocessingShape">
                    <wps:wsp>
                      <wps:cNvSpPr txBox="1"/>
                      <wps:spPr>
                        <a:xfrm>
                          <a:off x="0" y="0"/>
                          <a:ext cx="3502025" cy="1286510"/>
                        </a:xfrm>
                        <a:prstGeom prst="rect">
                          <a:avLst/>
                        </a:prstGeom>
                        <a:noFill/>
                      </wps:spPr>
                      <wps:txbx>
                        <w:txbxContent>
                          <w:p w14:paraId="6CD2EB27" w14:textId="77777777" w:rsidR="00DA51AE" w:rsidRDefault="00DA51AE">
                            <w:pPr>
                              <w:pStyle w:val="Bodytext30"/>
                              <w:pBdr>
                                <w:bottom w:val="single" w:sz="4" w:space="0" w:color="auto"/>
                              </w:pBdr>
                              <w:spacing w:after="0" w:line="360" w:lineRule="auto"/>
                              <w:rPr>
                                <w:sz w:val="16"/>
                                <w:szCs w:val="16"/>
                              </w:rPr>
                            </w:pPr>
                            <w:r>
                              <w:rPr>
                                <w:sz w:val="16"/>
                                <w:szCs w:val="16"/>
                              </w:rPr>
                              <w:t>Presencia de petequias de menos de 12 horas de evolución.</w:t>
                            </w:r>
                          </w:p>
                          <w:p w14:paraId="72941965" w14:textId="77777777" w:rsidR="00DA51AE" w:rsidRDefault="00DA51AE">
                            <w:pPr>
                              <w:pStyle w:val="Bodytext30"/>
                              <w:pBdr>
                                <w:bottom w:val="single" w:sz="4" w:space="0" w:color="auto"/>
                              </w:pBdr>
                              <w:spacing w:after="0" w:line="360" w:lineRule="auto"/>
                              <w:rPr>
                                <w:sz w:val="16"/>
                                <w:szCs w:val="16"/>
                              </w:rPr>
                            </w:pPr>
                            <w:r>
                              <w:rPr>
                                <w:sz w:val="16"/>
                                <w:szCs w:val="16"/>
                              </w:rPr>
                              <w:t>Evidencia de signos de shock.</w:t>
                            </w:r>
                          </w:p>
                          <w:p w14:paraId="369F3CFD" w14:textId="77777777" w:rsidR="00DA51AE" w:rsidRDefault="00DA51AE">
                            <w:pPr>
                              <w:pStyle w:val="Bodytext30"/>
                              <w:pBdr>
                                <w:top w:val="single" w:sz="4" w:space="0" w:color="auto"/>
                                <w:bottom w:val="single" w:sz="4" w:space="0" w:color="auto"/>
                              </w:pBdr>
                              <w:spacing w:after="0" w:line="360" w:lineRule="auto"/>
                              <w:rPr>
                                <w:sz w:val="16"/>
                                <w:szCs w:val="16"/>
                              </w:rPr>
                            </w:pPr>
                            <w:r>
                              <w:rPr>
                                <w:sz w:val="16"/>
                                <w:szCs w:val="16"/>
                              </w:rPr>
                              <w:t>Ausencia de leucocitosis con neutrofilia (recuento de leucocitos &lt; 10.000/mm</w:t>
                            </w:r>
                            <w:r>
                              <w:rPr>
                                <w:sz w:val="14"/>
                                <w:szCs w:val="14"/>
                                <w:vertAlign w:val="superscript"/>
                              </w:rPr>
                              <w:t>3</w:t>
                            </w:r>
                            <w:r>
                              <w:rPr>
                                <w:sz w:val="16"/>
                                <w:szCs w:val="16"/>
                              </w:rPr>
                              <w:t>). Eritrosedimentación normal o menor de 10 mm en la primera hora.</w:t>
                            </w:r>
                          </w:p>
                          <w:p w14:paraId="15F39526" w14:textId="77777777" w:rsidR="00DA51AE" w:rsidRDefault="00DA51AE">
                            <w:pPr>
                              <w:pStyle w:val="Bodytext30"/>
                              <w:pBdr>
                                <w:bottom w:val="single" w:sz="4" w:space="0" w:color="auto"/>
                              </w:pBdr>
                              <w:spacing w:after="0" w:line="360" w:lineRule="auto"/>
                              <w:rPr>
                                <w:sz w:val="16"/>
                                <w:szCs w:val="16"/>
                              </w:rPr>
                            </w:pPr>
                            <w:r>
                              <w:rPr>
                                <w:sz w:val="16"/>
                                <w:szCs w:val="16"/>
                              </w:rPr>
                              <w:t>Examen citoquímico de líquido cefalorraquídeo normal.</w:t>
                            </w:r>
                          </w:p>
                          <w:p w14:paraId="3CAD811C" w14:textId="77777777" w:rsidR="00DA51AE" w:rsidRDefault="00DA51AE">
                            <w:pPr>
                              <w:pStyle w:val="Bodytext30"/>
                              <w:pBdr>
                                <w:bottom w:val="single" w:sz="4" w:space="0" w:color="auto"/>
                              </w:pBdr>
                              <w:spacing w:after="0" w:line="360" w:lineRule="auto"/>
                              <w:rPr>
                                <w:sz w:val="16"/>
                                <w:szCs w:val="16"/>
                              </w:rPr>
                            </w:pPr>
                            <w:r>
                              <w:rPr>
                                <w:sz w:val="16"/>
                                <w:szCs w:val="16"/>
                              </w:rPr>
                              <w:t>Fiebre mayor a 40 ° C</w:t>
                            </w:r>
                          </w:p>
                          <w:p w14:paraId="673EF2C0" w14:textId="77777777" w:rsidR="00DA51AE" w:rsidRDefault="00DA51AE">
                            <w:pPr>
                              <w:pStyle w:val="Bodytext30"/>
                              <w:pBdr>
                                <w:bottom w:val="single" w:sz="4" w:space="0" w:color="auto"/>
                              </w:pBdr>
                              <w:spacing w:after="0" w:line="360" w:lineRule="auto"/>
                              <w:rPr>
                                <w:sz w:val="16"/>
                                <w:szCs w:val="16"/>
                              </w:rPr>
                            </w:pPr>
                            <w:r>
                              <w:rPr>
                                <w:sz w:val="16"/>
                                <w:szCs w:val="16"/>
                              </w:rPr>
                              <w:t>Trombocitopenia</w:t>
                            </w:r>
                          </w:p>
                        </w:txbxContent>
                      </wps:txbx>
                      <wps:bodyPr lIns="0" tIns="0" rIns="0" bIns="0"/>
                    </wps:wsp>
                  </a:graphicData>
                </a:graphic>
              </wp:anchor>
            </w:drawing>
          </mc:Choice>
          <mc:Fallback>
            <w:pict>
              <v:shape w14:anchorId="1FD74050" id="Shape 674" o:spid="_x0000_s1243" type="#_x0000_t202" style="position:absolute;left:0;text-align:left;margin-left:6.25pt;margin-top:446.2pt;width:275.75pt;height:101.3pt;z-index:251871232;visibility:visible;mso-wrap-style:square;mso-wrap-distance-left:9.5pt;mso-wrap-distance-top:39.1pt;mso-wrap-distance-right:9pt;mso-wrap-distance-bottom:19.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" filled="f" stroked="f">
                <v:textbox inset="0,0,0,0">
                  <w:txbxContent>
                    <w:p w14:paraId="6CD2EB27" w14:textId="77777777" w:rsidR="00DA51AE" w:rsidRDefault="00DA51AE">
                      <w:pPr>
                        <w:pStyle w:val="Bodytext30"/>
                        <w:pBdr>
                          <w:bottom w:val="single" w:sz="4" w:space="0" w:color="auto"/>
                        </w:pBdr>
                        <w:spacing w:after="0" w:line="360" w:lineRule="auto"/>
                        <w:rPr>
                          <w:sz w:val="16"/>
                          <w:szCs w:val="16"/>
                        </w:rPr>
                      </w:pPr>
                      <w:r>
                        <w:rPr>
                          <w:sz w:val="16"/>
                          <w:szCs w:val="16"/>
                        </w:rPr>
                        <w:t>Presencia de petequias de menos de 12 horas de evolución.</w:t>
                      </w:r>
                    </w:p>
                    <w:p w14:paraId="72941965" w14:textId="77777777" w:rsidR="00DA51AE" w:rsidRDefault="00DA51AE">
                      <w:pPr>
                        <w:pStyle w:val="Bodytext30"/>
                        <w:pBdr>
                          <w:bottom w:val="single" w:sz="4" w:space="0" w:color="auto"/>
                        </w:pBdr>
                        <w:spacing w:after="0" w:line="360" w:lineRule="auto"/>
                        <w:rPr>
                          <w:sz w:val="16"/>
                          <w:szCs w:val="16"/>
                        </w:rPr>
                      </w:pPr>
                      <w:r>
                        <w:rPr>
                          <w:sz w:val="16"/>
                          <w:szCs w:val="16"/>
                        </w:rPr>
                        <w:t>Evidencia de signos de shock.</w:t>
                      </w:r>
                    </w:p>
                    <w:p w14:paraId="369F3CFD" w14:textId="77777777" w:rsidR="00DA51AE" w:rsidRDefault="00DA51AE">
                      <w:pPr>
                        <w:pStyle w:val="Bodytext30"/>
                        <w:pBdr>
                          <w:top w:val="single" w:sz="4" w:space="0" w:color="auto"/>
                          <w:bottom w:val="single" w:sz="4" w:space="0" w:color="auto"/>
                        </w:pBdr>
                        <w:spacing w:after="0" w:line="360" w:lineRule="auto"/>
                        <w:rPr>
                          <w:sz w:val="16"/>
                          <w:szCs w:val="16"/>
                        </w:rPr>
                      </w:pPr>
                      <w:r>
                        <w:rPr>
                          <w:sz w:val="16"/>
                          <w:szCs w:val="16"/>
                        </w:rPr>
                        <w:t>Ausencia de leucocitosis con neutrofilia (recuento de leucocitos &lt; 10.000/mm</w:t>
                      </w:r>
                      <w:r>
                        <w:rPr>
                          <w:sz w:val="14"/>
                          <w:szCs w:val="14"/>
                          <w:vertAlign w:val="superscript"/>
                        </w:rPr>
                        <w:t>3</w:t>
                      </w:r>
                      <w:r>
                        <w:rPr>
                          <w:sz w:val="16"/>
                          <w:szCs w:val="16"/>
                        </w:rPr>
                        <w:t>). Eritrosedimentación normal o menor de 10 mm en la primera hora.</w:t>
                      </w:r>
                    </w:p>
                    <w:p w14:paraId="15F39526" w14:textId="77777777" w:rsidR="00DA51AE" w:rsidRDefault="00DA51AE">
                      <w:pPr>
                        <w:pStyle w:val="Bodytext30"/>
                        <w:pBdr>
                          <w:bottom w:val="single" w:sz="4" w:space="0" w:color="auto"/>
                        </w:pBdr>
                        <w:spacing w:after="0" w:line="360" w:lineRule="auto"/>
                        <w:rPr>
                          <w:sz w:val="16"/>
                          <w:szCs w:val="16"/>
                        </w:rPr>
                      </w:pPr>
                      <w:r>
                        <w:rPr>
                          <w:sz w:val="16"/>
                          <w:szCs w:val="16"/>
                        </w:rPr>
                        <w:t>Examen citoquímico de líquido cefalorraquídeo normal.</w:t>
                      </w:r>
                    </w:p>
                    <w:p w14:paraId="3CAD811C" w14:textId="77777777" w:rsidR="00DA51AE" w:rsidRDefault="00DA51AE">
                      <w:pPr>
                        <w:pStyle w:val="Bodytext30"/>
                        <w:pBdr>
                          <w:bottom w:val="single" w:sz="4" w:space="0" w:color="auto"/>
                        </w:pBdr>
                        <w:spacing w:after="0" w:line="360" w:lineRule="auto"/>
                        <w:rPr>
                          <w:sz w:val="16"/>
                          <w:szCs w:val="16"/>
                        </w:rPr>
                      </w:pPr>
                      <w:r>
                        <w:rPr>
                          <w:sz w:val="16"/>
                          <w:szCs w:val="16"/>
                        </w:rPr>
                        <w:t>Fiebre mayor a 40 ° C</w:t>
                      </w:r>
                    </w:p>
                    <w:p w14:paraId="673EF2C0" w14:textId="77777777" w:rsidR="00DA51AE" w:rsidRDefault="00DA51AE">
                      <w:pPr>
                        <w:pStyle w:val="Bodytext30"/>
                        <w:pBdr>
                          <w:bottom w:val="single" w:sz="4" w:space="0" w:color="auto"/>
                        </w:pBdr>
                        <w:spacing w:after="0" w:line="360" w:lineRule="auto"/>
                        <w:rPr>
                          <w:sz w:val="16"/>
                          <w:szCs w:val="16"/>
                        </w:rPr>
                      </w:pPr>
                      <w:r>
                        <w:rPr>
                          <w:sz w:val="16"/>
                          <w:szCs w:val="16"/>
                        </w:rPr>
                        <w:t>Trombocitopenia</w:t>
                      </w:r>
                    </w:p>
                  </w:txbxContent>
                </v:textbox>
                <w10:wrap type="topAndBottom" anchorx="margin" anchory="margin"/>
              </v:shape>
            </w:pict>
          </mc:Fallback>
        </mc:AlternateContent>
      </w:r>
      <w:r xmlns:w="http://schemas.openxmlformats.org/wordprocessingml/2006/main">
        <w:rPr>
          <w:sz w:val="18"/>
          <w:szCs w:val="18"/>
        </w:rPr>
        <w:t xml:space="preserve">Hemoleucogramă: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poate constata leucocitoză cu neutrofilie, dar în cele mai severe cazuri se observă leucopenie și trombocitopenie.</w:t>
      </w:r>
    </w:p>
    <w:p w14:paraId="57E95AFB"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Viteza de sedimentare a eritrocitelor: este de obicei accelerată. În formele severe și fulminante poate fi normală și chiar mai mică de 10 mm/oră.</w:t>
      </w:r>
    </w:p>
    <w:p w14:paraId="2E544220"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Status acido-bazic, ionogramă, uree, creatinină: pentru evaluarea mediului intern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funcției renale.</w:t>
      </w:r>
    </w:p>
    <w:p w14:paraId="71799186"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Coagulogramă și hepatogramă: pentru detectarea coagulării intravasculare diseminate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evaluarea funcției hepatice.</w:t>
      </w:r>
    </w:p>
    <w:p w14:paraId="5FD0C1F5"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Analiza citochimică 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lichidului cefalorahidian, colorație Gram, test de aglutinare cu latex și cultură. Un rezultat pozitiv al culturii se obține în 90% din cazurile de meningită care nu au primit antibiotice. Rețineți că puncția lombară trebuie amânată la pacienții instabili.</w:t>
      </w:r>
    </w:p>
    <w:p w14:paraId="66ADACA4"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Hemoculturi: microorganismul poate fi izolat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40-75% din cazuri.</w:t>
      </w:r>
    </w:p>
    <w:p w14:paraId="2FC50B36" w14:textId="77777777" w:rsidR="00DA51AE" w:rsidRDefault="00DA51AE">
      <w:pPr xmlns:w="http://schemas.openxmlformats.org/wordprocessingml/2006/main">
        <w:pStyle w:val="Heading51"/>
        <w:keepNext/>
        <w:keepLines/>
      </w:pPr>
      <w:bookmarkStart xmlns:w="http://schemas.openxmlformats.org/wordprocessingml/2006/main" w:id="3253" w:name="bookmark3241"/>
      <w:bookmarkStart xmlns:w="http://schemas.openxmlformats.org/wordprocessingml/2006/main" w:id="3254" w:name="bookmark3242"/>
      <w:bookmarkStart xmlns:w="http://schemas.openxmlformats.org/wordprocessingml/2006/main" w:id="3255" w:name="bookmark3243"/>
      <w:r xmlns:w="http://schemas.openxmlformats.org/wordprocessingml/2006/main">
        <w:t xml:space="preserve">Tratament</w:t>
      </w:r>
      <w:bookmarkEnd xmlns:w="http://schemas.openxmlformats.org/wordprocessingml/2006/main" w:id="3253"/>
      <w:bookmarkEnd xmlns:w="http://schemas.openxmlformats.org/wordprocessingml/2006/main" w:id="3254"/>
      <w:bookmarkEnd xmlns:w="http://schemas.openxmlformats.org/wordprocessingml/2006/main" w:id="3255"/>
    </w:p>
    <w:p w14:paraId="354BE538"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Severitatea tabloului clinic, în special în formele fulminante, impune inițierea rapidă a tratamentului antibacterian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măsuri generale de menținere sau restabilire a homeostaziei și de tratare a șocului. Pentru implementarea acestui plan terapeutic, pacientul trebuie internat într-o unitate de terapie intensivă pentru monitorizarea adecvată a semnelor vitale.</w:t>
      </w:r>
    </w:p>
    <w:p w14:paraId="3BA55D9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b/>
          <w:bCs/>
          <w:sz w:val="18"/>
          <w:szCs w:val="18"/>
        </w:rPr>
        <w:t xml:space="preserve">• Terapie adjuvantă</w:t>
      </w:r>
    </w:p>
    <w:p w14:paraId="5203AE23"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Accesul la căile respiratorii și la țesuturile venoase trebuie asigurat pentru administrarea adecvată de fluide și medicamente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Dacă sunt prezente semne de șoc, trebuie efectuată expansiunea volumică cu soluție salină normală la 20 ml/kg cât mai repede posibil. Odată stabilizarea hemodinamică, se va determina cantitatea de lichid necesară pentru a asigura o presiune de umplere ventriculară adecvată. Se vor utiliza agenți inotropi și medicamente vasoactive în funcție de evaluarea cardiovasculară. Dovezile actuale nu susțin încă utilizarea agenților antiinflamatori la copii (corticosteroizi, heparină, anticitotoxine și endotoxine neutralizante). Prezența insuficienței renale poate necesita dializă.</w:t>
      </w:r>
    </w:p>
    <w:p w14:paraId="723C5778" w14:textId="77777777" w:rsidR="00DA51AE" w:rsidRDefault="00DA51AE">
      <w:pPr xmlns:w="http://schemas.openxmlformats.org/wordprocessingml/2006/main">
        <w:pStyle w:val="Bodytext80"/>
        <w:numPr>
          <w:ilvl w:val="0"/>
          <w:numId w:val="254"/>
        </w:numPr>
        <w:tabs>
          <w:tab w:val="left" w:pos="193"/>
        </w:tabs>
        <w:spacing w:line="276" w:lineRule="auto"/>
        <w:jc w:val="both"/>
        <w:rPr>
          <w:sz w:val="18"/>
          <w:szCs w:val="18"/>
        </w:rPr>
      </w:pPr>
      <w:bookmarkStart xmlns:w="http://schemas.openxmlformats.org/wordprocessingml/2006/main" w:id="3256" w:name="bookmark3244"/>
      <w:bookmarkEnd xmlns:w="http://schemas.openxmlformats.org/wordprocessingml/2006/main" w:id="3256"/>
      <w:r xmlns:w="http://schemas.openxmlformats.org/wordprocessingml/2006/main">
        <w:rPr>
          <w:b/>
          <w:bCs/>
          <w:sz w:val="18"/>
          <w:szCs w:val="18"/>
        </w:rPr>
        <w:t xml:space="preserve">Tratament cu antibiotice</w:t>
      </w:r>
    </w:p>
    <w:p w14:paraId="0FF47FDF"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Tratamentul antibiotic se va efectua cu cefalosporine de generația a treia (Ceftriaxone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80-100 mg/kg/zi sau Cefotaximă 200 mg/kg/zi) și va dura 4-5 zile în cazurile de meningită sau meningococemie.</w:t>
      </w:r>
    </w:p>
    <w:p w14:paraId="31DA496E" w14:textId="77777777" w:rsidR="00DA51AE" w:rsidRDefault="00DA51AE">
      <w:pPr xmlns:w="http://schemas.openxmlformats.org/wordprocessingml/2006/main">
        <w:pStyle w:val="Heading51"/>
        <w:keepNext/>
        <w:keepLines/>
        <w:jc w:val="both"/>
      </w:pPr>
      <w:bookmarkStart xmlns:w="http://schemas.openxmlformats.org/wordprocessingml/2006/main" w:id="3257" w:name="bookmark3245"/>
      <w:bookmarkStart xmlns:w="http://schemas.openxmlformats.org/wordprocessingml/2006/main" w:id="3258" w:name="bookmark3246"/>
      <w:bookmarkStart xmlns:w="http://schemas.openxmlformats.org/wordprocessingml/2006/main" w:id="3259" w:name="bookmark3247"/>
      <w:r xmlns:w="http://schemas.openxmlformats.org/wordprocessingml/2006/main">
        <w:t xml:space="preserve">Profilaxie</w:t>
      </w:r>
      <w:bookmarkEnd xmlns:w="http://schemas.openxmlformats.org/wordprocessingml/2006/main" w:id="3257"/>
      <w:bookmarkEnd xmlns:w="http://schemas.openxmlformats.org/wordprocessingml/2006/main" w:id="3258"/>
      <w:bookmarkEnd xmlns:w="http://schemas.openxmlformats.org/wordprocessingml/2006/main" w:id="3259"/>
    </w:p>
    <w:p w14:paraId="1E3FDC60" w14:textId="77777777" w:rsidR="00DA51AE" w:rsidRDefault="00DA51AE">
      <w:pPr xmlns:w="http://schemas.openxmlformats.org/wordprocessingml/2006/main">
        <w:pStyle w:val="Bodytext80"/>
        <w:spacing w:after="220" w:line="276" w:lineRule="auto"/>
        <w:jc w:val="both"/>
      </w:pPr>
      <w:r xmlns:w="http://schemas.openxmlformats.org/wordprocessingml/2006/main">
        <w:rPr>
          <w:sz w:val="18"/>
          <w:szCs w:val="18"/>
        </w:rPr>
        <w:t xml:space="preserve">Pacientul va fi plasat în izolare respiratorie pentru primele 24 de ore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tratament antibiotic. Profilaxia antibiotică va fi administrată tuturor contactelor. Se recomandă administrarea acesteia în decurs de 24 de ore; după 14 zile nu mai este indicată. </w:t>
      </w:r>
      <w:r xmlns:w="http://schemas.openxmlformats.org/wordprocessingml/2006/main">
        <w:t xml:space="preserve">(Vezi </w:t>
      </w:r>
      <w:r xmlns:w="http://schemas.openxmlformats.org/wordprocessingml/2006/main">
        <w:rPr>
          <w:b/>
          <w:bCs/>
        </w:rPr>
        <w:t xml:space="preserve">Capitolul VIII.3 </w:t>
      </w:r>
      <w:r xmlns:w="http://schemas.openxmlformats.org/wordprocessingml/2006/main">
        <w:t xml:space="preserve">)</w:t>
      </w:r>
    </w:p>
    <w:p w14:paraId="12F6196F" w14:textId="77777777" w:rsidR="00DA51AE" w:rsidRDefault="00DA51AE">
      <w:pPr xmlns:w="http://schemas.openxmlformats.org/wordprocessingml/2006/main">
        <w:pStyle w:val="Heading51"/>
        <w:keepNext/>
        <w:keepLines/>
        <w:jc w:val="both"/>
      </w:pPr>
      <w:bookmarkStart xmlns:w="http://schemas.openxmlformats.org/wordprocessingml/2006/main" w:id="3260" w:name="bookmark3248"/>
      <w:bookmarkStart xmlns:w="http://schemas.openxmlformats.org/wordprocessingml/2006/main" w:id="3261" w:name="bookmark3249"/>
      <w:bookmarkStart xmlns:w="http://schemas.openxmlformats.org/wordprocessingml/2006/main" w:id="3262" w:name="bookmark3250"/>
      <w:r xmlns:w="http://schemas.openxmlformats.org/wordprocessingml/2006/main">
        <w:t xml:space="preserve">Prevenirea</w:t>
      </w:r>
      <w:bookmarkEnd xmlns:w="http://schemas.openxmlformats.org/wordprocessingml/2006/main" w:id="3260"/>
      <w:bookmarkEnd xmlns:w="http://schemas.openxmlformats.org/wordprocessingml/2006/main" w:id="3261"/>
      <w:bookmarkEnd xmlns:w="http://schemas.openxmlformats.org/wordprocessingml/2006/main" w:id="3262"/>
    </w:p>
    <w:p w14:paraId="063A608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Imunizarea de rutină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copiilor nu este recomandată deoarece vaccinurile polizaharidice induc un răspuns anticorp redus la copiii sub 2 ani, iar imunitatea indusă este de scurtă durată.</w:t>
      </w:r>
    </w:p>
    <w:p w14:paraId="08963DD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Totuși, imunizarea este recomandată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grupurile cu risc crescut: persoanele asplenice, deficitul de complement, HIV și pacienții cu transplant.</w:t>
      </w:r>
    </w:p>
    <w:p w14:paraId="06D015D0" w14:textId="77777777" w:rsidR="00DA51AE" w:rsidRDefault="00DA51AE">
      <w:pPr xmlns:w="http://schemas.openxmlformats.org/wordprocessingml/2006/main">
        <w:pStyle w:val="Bodytext80"/>
        <w:spacing w:after="640" w:line="276" w:lineRule="auto"/>
        <w:ind w:firstLine="320"/>
        <w:jc w:val="both"/>
        <w:rPr>
          <w:sz w:val="18"/>
          <w:szCs w:val="18"/>
        </w:rPr>
      </w:pPr>
      <w:r xmlns:w="http://schemas.openxmlformats.org/wordprocessingml/2006/main">
        <w:rPr>
          <w:sz w:val="18"/>
          <w:szCs w:val="18"/>
        </w:rPr>
        <w:t xml:space="preserve">Există două tipuri de vaccinuri disponibile: polizaharide (A+C), pe bază de proteine membranare (B+C) și conjugate (C).</w:t>
      </w:r>
    </w:p>
    <w:p w14:paraId="77E18DD2" w14:textId="77777777" w:rsidR="00DA51AE" w:rsidRDefault="00DA51AE">
      <w:pPr xmlns:w="http://schemas.openxmlformats.org/wordprocessingml/2006/main">
        <w:pStyle w:val="Heading41"/>
        <w:keepNext/>
        <w:keepLines/>
        <w:numPr>
          <w:ilvl w:val="0"/>
          <w:numId w:val="263"/>
        </w:numPr>
        <w:spacing w:after="220" w:line="240" w:lineRule="auto"/>
        <w:jc w:val="both"/>
        <w:rPr>
          <w:sz w:val="20"/>
          <w:szCs w:val="20"/>
        </w:rPr>
      </w:pPr>
      <w:bookmarkStart xmlns:w="http://schemas.openxmlformats.org/wordprocessingml/2006/main" w:id="3263" w:name="bookmark3253"/>
      <w:bookmarkStart xmlns:w="http://schemas.openxmlformats.org/wordprocessingml/2006/main" w:id="3264" w:name="bookmark3251"/>
      <w:bookmarkStart xmlns:w="http://schemas.openxmlformats.org/wordprocessingml/2006/main" w:id="3265" w:name="bookmark3252"/>
      <w:bookmarkStart xmlns:w="http://schemas.openxmlformats.org/wordprocessingml/2006/main" w:id="3266" w:name="bookmark3254"/>
      <w:bookmarkEnd xmlns:w="http://schemas.openxmlformats.org/wordprocessingml/2006/main" w:id="3263"/>
      <w:r xmlns:w="http://schemas.openxmlformats.org/wordprocessingml/2006/main">
        <w:rPr>
          <w:b w:val="0"/>
          <w:bCs w:val="0"/>
          <w:sz w:val="20"/>
          <w:szCs w:val="20"/>
        </w:rPr>
        <w:t xml:space="preserve">6. </w:t>
      </w:r>
      <w:r xmlns:w="http://schemas.openxmlformats.org/wordprocessingml/2006/main">
        <w:rPr>
          <w:sz w:val="20"/>
          <w:szCs w:val="20"/>
        </w:rPr>
        <w:t xml:space="preserve">INFECȚII PERINATALE</w:t>
      </w:r>
      <w:bookmarkEnd xmlns:w="http://schemas.openxmlformats.org/wordprocessingml/2006/main" w:id="3264"/>
      <w:bookmarkEnd xmlns:w="http://schemas.openxmlformats.org/wordprocessingml/2006/main" w:id="3265"/>
      <w:bookmarkEnd xmlns:w="http://schemas.openxmlformats.org/wordprocessingml/2006/main" w:id="3266"/>
    </w:p>
    <w:p w14:paraId="230AB983" w14:textId="77777777" w:rsidR="00DA51AE" w:rsidRDefault="00DA51AE">
      <w:pPr xmlns:w="http://schemas.openxmlformats.org/wordprocessingml/2006/main">
        <w:pStyle w:val="Heading51"/>
        <w:keepNext/>
        <w:keepLines/>
        <w:numPr>
          <w:ilvl w:val="0"/>
          <w:numId w:val="254"/>
        </w:numPr>
        <w:tabs>
          <w:tab w:val="left" w:pos="198"/>
        </w:tabs>
        <w:spacing w:after="220"/>
        <w:jc w:val="both"/>
      </w:pPr>
      <w:bookmarkStart xmlns:w="http://schemas.openxmlformats.org/wordprocessingml/2006/main" w:id="3267" w:name="bookmark3257"/>
      <w:bookmarkStart xmlns:w="http://schemas.openxmlformats.org/wordprocessingml/2006/main" w:id="3268" w:name="bookmark3255"/>
      <w:bookmarkStart xmlns:w="http://schemas.openxmlformats.org/wordprocessingml/2006/main" w:id="3269" w:name="bookmark3256"/>
      <w:bookmarkStart xmlns:w="http://schemas.openxmlformats.org/wordprocessingml/2006/main" w:id="3270" w:name="bookmark3258"/>
      <w:bookmarkEnd xmlns:w="http://schemas.openxmlformats.org/wordprocessingml/2006/main" w:id="3267"/>
      <w:r xmlns:w="http://schemas.openxmlformats.org/wordprocessingml/2006/main">
        <w:t xml:space="preserve">RUBEOLA CONGENITALĂ</w:t>
      </w:r>
      <w:bookmarkEnd xmlns:w="http://schemas.openxmlformats.org/wordprocessingml/2006/main" w:id="3268"/>
      <w:bookmarkEnd xmlns:w="http://schemas.openxmlformats.org/wordprocessingml/2006/main" w:id="3269"/>
      <w:bookmarkEnd xmlns:w="http://schemas.openxmlformats.org/wordprocessingml/2006/main" w:id="3270"/>
    </w:p>
    <w:p w14:paraId="6D7B92C1" w14:textId="77777777" w:rsidR="00DA51AE" w:rsidRDefault="00DA51AE">
      <w:pPr xmlns:w="http://schemas.openxmlformats.org/wordprocessingml/2006/main">
        <w:pStyle w:val="Heading61"/>
        <w:keepNext/>
        <w:keepLines/>
        <w:jc w:val="both"/>
      </w:pPr>
      <w:bookmarkStart xmlns:w="http://schemas.openxmlformats.org/wordprocessingml/2006/main" w:id="3271" w:name="bookmark3259"/>
      <w:bookmarkStart xmlns:w="http://schemas.openxmlformats.org/wordprocessingml/2006/main" w:id="3272" w:name="bookmark3260"/>
      <w:bookmarkStart xmlns:w="http://schemas.openxmlformats.org/wordprocessingml/2006/main" w:id="3273" w:name="bookmark3261"/>
      <w:r xmlns:w="http://schemas.openxmlformats.org/wordprocessingml/2006/main">
        <w:t xml:space="preserve">Etiologie</w:t>
      </w:r>
      <w:bookmarkEnd xmlns:w="http://schemas.openxmlformats.org/wordprocessingml/2006/main" w:id="3271"/>
      <w:bookmarkEnd xmlns:w="http://schemas.openxmlformats.org/wordprocessingml/2006/main" w:id="3272"/>
      <w:bookmarkEnd xmlns:w="http://schemas.openxmlformats.org/wordprocessingml/2006/main" w:id="3273"/>
    </w:p>
    <w:p w14:paraId="38B9F0D9"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Virusul ARN, familia Togaviridae.</w:t>
      </w:r>
    </w:p>
    <w:p w14:paraId="50597CB0" w14:textId="77777777" w:rsidR="00DA51AE" w:rsidRDefault="00DA51AE">
      <w:pPr xmlns:w="http://schemas.openxmlformats.org/wordprocessingml/2006/main">
        <w:pStyle w:val="Heading61"/>
        <w:keepNext/>
        <w:keepLines/>
        <w:jc w:val="both"/>
      </w:pPr>
      <w:bookmarkStart xmlns:w="http://schemas.openxmlformats.org/wordprocessingml/2006/main" w:id="3274" w:name="bookmark3262"/>
      <w:bookmarkStart xmlns:w="http://schemas.openxmlformats.org/wordprocessingml/2006/main" w:id="3275" w:name="bookmark3263"/>
      <w:bookmarkStart xmlns:w="http://schemas.openxmlformats.org/wordprocessingml/2006/main" w:id="3276" w:name="bookmark3264"/>
      <w:r xmlns:w="http://schemas.openxmlformats.org/wordprocessingml/2006/main">
        <w:t xml:space="preserve">Risc fetal</w:t>
      </w:r>
      <w:bookmarkEnd xmlns:w="http://schemas.openxmlformats.org/wordprocessingml/2006/main" w:id="3274"/>
      <w:bookmarkEnd xmlns:w="http://schemas.openxmlformats.org/wordprocessingml/2006/main" w:id="3275"/>
      <w:bookmarkEnd xmlns:w="http://schemas.openxmlformats.org/wordprocessingml/2006/main" w:id="3276"/>
    </w:p>
    <w:p w14:paraId="14114D33"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Transmiterea este transplacentară. Există un risc fetal atunci când infecția primară apare în timpul sarcinii, cel mai mare risc apărând în primele 20 de săptămâni. Cu cât infecția apare mai devreme, cu atât leziunile sunt mai frecvente și mai severe. Poate provoca avort spontan sau sindromul rubeolei congenitale. După această perioadă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infecția fetală are ca rezultat nou-născuți asimptomatici. Incidența actuală a rubeolei congenitale este de 0,05 la 100.000 de nou-născuți vii.</w:t>
      </w:r>
    </w:p>
    <w:p w14:paraId="76CB4829" w14:textId="77777777" w:rsidR="00DA51AE" w:rsidRDefault="00DA51AE">
      <w:pPr xmlns:w="http://schemas.openxmlformats.org/wordprocessingml/2006/main">
        <w:pStyle w:val="Heading61"/>
        <w:keepNext/>
        <w:keepLines/>
        <w:jc w:val="both"/>
      </w:pPr>
      <w:bookmarkStart xmlns:w="http://schemas.openxmlformats.org/wordprocessingml/2006/main" w:id="3277" w:name="bookmark3265"/>
      <w:bookmarkStart xmlns:w="http://schemas.openxmlformats.org/wordprocessingml/2006/main" w:id="3278" w:name="bookmark3266"/>
      <w:bookmarkStart xmlns:w="http://schemas.openxmlformats.org/wordprocessingml/2006/main" w:id="3279" w:name="bookmark3267"/>
      <w:r xmlns:w="http://schemas.openxmlformats.org/wordprocessingml/2006/main">
        <w:t xml:space="preserve">Diagnostic la femeile însărcinate</w:t>
      </w:r>
      <w:bookmarkEnd xmlns:w="http://schemas.openxmlformats.org/wordprocessingml/2006/main" w:id="3277"/>
      <w:bookmarkEnd xmlns:w="http://schemas.openxmlformats.org/wordprocessingml/2006/main" w:id="3278"/>
      <w:bookmarkEnd xmlns:w="http://schemas.openxmlformats.org/wordprocessingml/2006/main" w:id="3279"/>
    </w:p>
    <w:p w14:paraId="6F9C344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Toate femeile aflate la vârsta fertilă ar trebui să își cunoască statusul serologic. Rubeola nu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diagnosticată clinic cu certitudine, așadar chestionarea nu este o metodă bună pentru investigarea infecțiilor anterioare. Titrurile IgG ELISA </w:t>
      </w:r>
      <w:r xmlns:w="http://schemas.openxmlformats.org/wordprocessingml/2006/main">
        <w:rPr>
          <w:sz w:val="22"/>
          <w:szCs w:val="22"/>
        </w:rPr>
        <w:t xml:space="preserve">&gt; </w:t>
      </w:r>
      <w:r xmlns:w="http://schemas.openxmlformats.org/wordprocessingml/2006/main">
        <w:rPr>
          <w:sz w:val="18"/>
          <w:szCs w:val="18"/>
        </w:rPr>
        <w:t xml:space="preserve">15 UI/ml sau IHA </w:t>
      </w:r>
      <w:r xmlns:w="http://schemas.openxmlformats.org/wordprocessingml/2006/main">
        <w:rPr>
          <w:sz w:val="22"/>
          <w:szCs w:val="22"/>
        </w:rPr>
        <w:t xml:space="preserve">&gt; </w:t>
      </w:r>
      <w:r xmlns:w="http://schemas.openxmlformats.org/wordprocessingml/2006/main">
        <w:rPr>
          <w:sz w:val="18"/>
          <w:szCs w:val="18"/>
        </w:rPr>
        <w:t xml:space="preserve">1/8 sau 1/10 sunt considerate protectoare. Pacientele cu IgG negativ trebuie identificate și vaccinate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înainte de începerea sarcinii.</w:t>
      </w:r>
    </w:p>
    <w:p w14:paraId="568F148F"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280" w:name="bookmark3268"/>
      <w:bookmarkEnd xmlns:w="http://schemas.openxmlformats.org/wordprocessingml/2006/main" w:id="3280"/>
      <w:r xmlns:w="http://schemas.openxmlformats.org/wordprocessingml/2006/main">
        <w:rPr>
          <w:sz w:val="18"/>
          <w:szCs w:val="18"/>
        </w:rPr>
        <w:t xml:space="preserve">Seroconversie: o creștere a titrurilor de IgG în două probe prelevate la 10 zile distanță, prima probă fiind prelevată în decurs de 14 zile de la contact sau la 7 zile de la debutul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erupției cutanate. Dacă prima probă este prelevată la mai mult de 2 săptămâni de la contact, fără informații serologice prealabile, două probe pereche de IgG cu titruri stabile nu vor exclude o infecție acută în săptămânile precedente.</w:t>
      </w:r>
    </w:p>
    <w:p w14:paraId="4A14A0C5"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281" w:name="bookmark3269"/>
      <w:bookmarkEnd xmlns:w="http://schemas.openxmlformats.org/wordprocessingml/2006/main" w:id="3281"/>
      <w:r xmlns:w="http://schemas.openxmlformats.org/wordprocessingml/2006/main">
        <w:rPr>
          <w:sz w:val="18"/>
          <w:szCs w:val="18"/>
        </w:rPr>
        <w:t xml:space="preserve">IgM specific prin IHA sau ELISA: aceasta nu este metoda de diagnostic de elecție, deoarece poate rămâne pozitiv cu titruri scăzute pentru o lungă perioadă de timp după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infecția acută. Testele IgM au rezultate fals pozitive; rezultatele trebuie interpretate în contextul clinic al fiecărui pacient.</w:t>
      </w:r>
    </w:p>
    <w:p w14:paraId="146871D9" w14:textId="77777777" w:rsidR="00DA51AE" w:rsidRDefault="00DA51AE">
      <w:pPr xmlns:w="http://schemas.openxmlformats.org/wordprocessingml/2006/main">
        <w:pStyle w:val="Bodytext80"/>
        <w:numPr>
          <w:ilvl w:val="0"/>
          <w:numId w:val="254"/>
        </w:numPr>
        <w:tabs>
          <w:tab w:val="left" w:pos="448"/>
        </w:tabs>
        <w:spacing w:after="100" w:line="276" w:lineRule="auto"/>
        <w:ind w:left="380" w:hanging="120"/>
        <w:jc w:val="both"/>
        <w:rPr>
          <w:sz w:val="18"/>
          <w:szCs w:val="18"/>
        </w:rPr>
      </w:pPr>
      <w:bookmarkStart xmlns:w="http://schemas.openxmlformats.org/wordprocessingml/2006/main" w:id="3282" w:name="bookmark3270"/>
      <w:bookmarkEnd xmlns:w="http://schemas.openxmlformats.org/wordprocessingml/2006/main" w:id="3282"/>
      <w:r xmlns:w="http://schemas.openxmlformats.org/wordprocessingml/2006/main">
        <w:rPr>
          <w:sz w:val="18"/>
          <w:szCs w:val="18"/>
        </w:rPr>
        <w:t xml:space="preserve">Diagnostic intrauterin: diagnosticul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infecției materne nu este sinonim cu infecția fetală. Sunt descrise cultura lichidului amniotic și testul IgM fetal din sângele din cordonul ombilical, deși niciuna dintre aceste metode nu este foarte eficientă și nu pot fi efectuate înainte de 20 de săptămâni de gestație.</w:t>
      </w:r>
    </w:p>
    <w:p w14:paraId="05E441DD" w14:textId="77777777" w:rsidR="00DA51AE" w:rsidRDefault="00DA51AE">
      <w:pPr xmlns:w="http://schemas.openxmlformats.org/wordprocessingml/2006/main">
        <w:pStyle w:val="Heading61"/>
        <w:keepNext/>
        <w:keepLines/>
        <w:jc w:val="both"/>
      </w:pPr>
      <w:bookmarkStart xmlns:w="http://schemas.openxmlformats.org/wordprocessingml/2006/main" w:id="3283" w:name="bookmark3271"/>
      <w:bookmarkStart xmlns:w="http://schemas.openxmlformats.org/wordprocessingml/2006/main" w:id="3284" w:name="bookmark3272"/>
      <w:bookmarkStart xmlns:w="http://schemas.openxmlformats.org/wordprocessingml/2006/main" w:id="3285" w:name="bookmark3273"/>
      <w:r xmlns:w="http://schemas.openxmlformats.org/wordprocessingml/2006/main">
        <w:t xml:space="preserve">Semne clinice la nou-născut</w:t>
      </w:r>
      <w:bookmarkEnd xmlns:w="http://schemas.openxmlformats.org/wordprocessingml/2006/main" w:id="3283"/>
      <w:bookmarkEnd xmlns:w="http://schemas.openxmlformats.org/wordprocessingml/2006/main" w:id="3284"/>
      <w:bookmarkEnd xmlns:w="http://schemas.openxmlformats.org/wordprocessingml/2006/main" w:id="3285"/>
    </w:p>
    <w:p w14:paraId="20BF7F5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Principalele consecințe sunt pierderea auzului sau surditatea, dizabilitatea intelectuală, malformațiile cardiace și malformațiile oculare. Frecvența acestora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depinde de vârsta gestațională a femeii însărcinate în momentul infecției.</w:t>
      </w:r>
    </w:p>
    <w:p w14:paraId="6D8443E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următoarele semne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simptome:</w:t>
      </w:r>
    </w:p>
    <w:p w14:paraId="062EE4D2"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286" w:name="bookmark3274"/>
      <w:bookmarkEnd xmlns:w="http://schemas.openxmlformats.org/wordprocessingml/2006/main" w:id="3286"/>
      <w:r xmlns:w="http://schemas.openxmlformats.org/wordprocessingml/2006/main">
        <w:rPr>
          <w:sz w:val="18"/>
          <w:szCs w:val="18"/>
        </w:rPr>
        <w:t xml:space="preserve">Generalități: restricție de creștere intrauterină (RCIU), prematuritate.</w:t>
      </w:r>
    </w:p>
    <w:p w14:paraId="500CFA5F"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287" w:name="bookmark3275"/>
      <w:bookmarkEnd xmlns:w="http://schemas.openxmlformats.org/wordprocessingml/2006/main" w:id="3287"/>
      <w:r xmlns:w="http://schemas.openxmlformats.org/wordprocessingml/2006/main">
        <w:rPr>
          <w:sz w:val="18"/>
          <w:szCs w:val="18"/>
        </w:rPr>
        <w:t xml:space="preserve">Neurologice: microcefalie, encefalită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retard mintal, surditate.</w:t>
      </w:r>
    </w:p>
    <w:p w14:paraId="1CEDDD30"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288" w:name="bookmark3276"/>
      <w:bookmarkEnd xmlns:w="http://schemas.openxmlformats.org/wordprocessingml/2006/main" w:id="3288"/>
      <w:r xmlns:w="http://schemas.openxmlformats.org/wordprocessingml/2006/main">
        <w:rPr>
          <w:sz w:val="18"/>
          <w:szCs w:val="18"/>
        </w:rPr>
        <w:t xml:space="preserve">Oftalmologice: cataractă, corioretinită, glaucom.</w:t>
      </w:r>
    </w:p>
    <w:p w14:paraId="6C4B49A2"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289" w:name="bookmark3277"/>
      <w:bookmarkEnd xmlns:w="http://schemas.openxmlformats.org/wordprocessingml/2006/main" w:id="3289"/>
      <w:r xmlns:w="http://schemas.openxmlformats.org/wordprocessingml/2006/main">
        <w:rPr>
          <w:sz w:val="18"/>
          <w:szCs w:val="18"/>
        </w:rPr>
        <w:t xml:space="preserve">Hematologice: anemie hemolitică, plachetopenie.</w:t>
      </w:r>
    </w:p>
    <w:p w14:paraId="1F54CBD5"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290" w:name="bookmark3278"/>
      <w:bookmarkEnd xmlns:w="http://schemas.openxmlformats.org/wordprocessingml/2006/main" w:id="3290"/>
      <w:r xmlns:w="http://schemas.openxmlformats.org/wordprocessingml/2006/main">
        <w:rPr>
          <w:sz w:val="18"/>
          <w:szCs w:val="18"/>
        </w:rPr>
        <w:t xml:space="preserve">Hepatic: icter predominant rectal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hepatomegalie, hepatită.</w:t>
      </w:r>
    </w:p>
    <w:p w14:paraId="131C6726"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291" w:name="bookmark3279"/>
      <w:bookmarkEnd xmlns:w="http://schemas.openxmlformats.org/wordprocessingml/2006/main" w:id="3291"/>
      <w:r xmlns:w="http://schemas.openxmlformats.org/wordprocessingml/2006/main">
        <w:rPr>
          <w:sz w:val="18"/>
          <w:szCs w:val="18"/>
        </w:rPr>
        <w:t xml:space="preserve">Cardiace: cardiopatii congenitale (canal arterial permeabil, stenoză de valvă pulmonară, boala Fallot), miocardită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43ADDC32"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292" w:name="bookmark3280"/>
      <w:bookmarkEnd xmlns:w="http://schemas.openxmlformats.org/wordprocessingml/2006/main" w:id="3292"/>
      <w:r xmlns:w="http://schemas.openxmlformats.org/wordprocessingml/2006/main">
        <w:rPr>
          <w:sz w:val="18"/>
          <w:szCs w:val="18"/>
        </w:rPr>
        <w:t xml:space="preserve">Altele: pneumonie, leziuni osoase,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modificări imunologice.</w:t>
      </w:r>
    </w:p>
    <w:p w14:paraId="7FE53743" w14:textId="77777777" w:rsidR="00DA51AE" w:rsidRDefault="00DA51AE">
      <w:pPr xmlns:w="http://schemas.openxmlformats.org/wordprocessingml/2006/main">
        <w:pStyle w:val="Bodytext80"/>
        <w:numPr>
          <w:ilvl w:val="0"/>
          <w:numId w:val="254"/>
        </w:numPr>
        <w:tabs>
          <w:tab w:val="left" w:pos="448"/>
        </w:tabs>
        <w:spacing w:after="200" w:line="276" w:lineRule="auto"/>
        <w:ind w:left="380" w:hanging="120"/>
        <w:jc w:val="both"/>
        <w:rPr>
          <w:sz w:val="18"/>
          <w:szCs w:val="18"/>
        </w:rPr>
      </w:pPr>
      <w:bookmarkStart xmlns:w="http://schemas.openxmlformats.org/wordprocessingml/2006/main" w:id="3293" w:name="bookmark3281"/>
      <w:bookmarkEnd xmlns:w="http://schemas.openxmlformats.org/wordprocessingml/2006/main" w:id="3293"/>
      <w:r xmlns:w="http://schemas.openxmlformats.org/wordprocessingml/2006/main">
        <w:rPr>
          <w:sz w:val="18"/>
          <w:szCs w:val="18"/>
        </w:rPr>
        <w:t xml:space="preserve">Efecte tardive: leziuni oculare, surditate, retard mintal, diabet zaharat insulinodependent, tiroidită.</w:t>
      </w:r>
    </w:p>
    <w:p w14:paraId="17860206" w14:textId="77777777" w:rsidR="00DA51AE" w:rsidRDefault="00DA51AE">
      <w:pPr xmlns:w="http://schemas.openxmlformats.org/wordprocessingml/2006/main">
        <w:pStyle w:val="Heading61"/>
        <w:keepNext/>
        <w:keepLines/>
        <w:jc w:val="both"/>
      </w:pPr>
      <w:bookmarkStart xmlns:w="http://schemas.openxmlformats.org/wordprocessingml/2006/main" w:id="3294" w:name="bookmark3282"/>
      <w:bookmarkStart xmlns:w="http://schemas.openxmlformats.org/wordprocessingml/2006/main" w:id="3295" w:name="bookmark3283"/>
      <w:bookmarkStart xmlns:w="http://schemas.openxmlformats.org/wordprocessingml/2006/main" w:id="3296" w:name="bookmark3284"/>
      <w:r xmlns:w="http://schemas.openxmlformats.org/wordprocessingml/2006/main">
        <w:t xml:space="preserve">Tratament</w:t>
      </w:r>
      <w:bookmarkEnd xmlns:w="http://schemas.openxmlformats.org/wordprocessingml/2006/main" w:id="3294"/>
      <w:bookmarkEnd xmlns:w="http://schemas.openxmlformats.org/wordprocessingml/2006/main" w:id="3295"/>
      <w:bookmarkEnd xmlns:w="http://schemas.openxmlformats.org/wordprocessingml/2006/main" w:id="3296"/>
    </w:p>
    <w:p w14:paraId="0B085D40"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Nu există un tratament specific. Se vor implementa măsuri adecvate de reabilitare.</w:t>
      </w:r>
    </w:p>
    <w:p w14:paraId="5AEE1526"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Trebuie reținut faptul că eliminarea virală în urină durează aproximativ 1 an, iar izolarea prin contact trebuie implementată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această perioadă.</w:t>
      </w:r>
    </w:p>
    <w:p w14:paraId="7AAE35C8" w14:textId="77777777" w:rsidR="00DA51AE" w:rsidRDefault="00DA51AE">
      <w:pPr xmlns:w="http://schemas.openxmlformats.org/wordprocessingml/2006/main">
        <w:pStyle w:val="Heading61"/>
        <w:keepNext/>
        <w:keepLines/>
        <w:jc w:val="both"/>
      </w:pPr>
      <w:bookmarkStart xmlns:w="http://schemas.openxmlformats.org/wordprocessingml/2006/main" w:id="3297" w:name="bookmark3285"/>
      <w:bookmarkStart xmlns:w="http://schemas.openxmlformats.org/wordprocessingml/2006/main" w:id="3298" w:name="bookmark3286"/>
      <w:bookmarkStart xmlns:w="http://schemas.openxmlformats.org/wordprocessingml/2006/main" w:id="3299" w:name="bookmark3287"/>
      <w:r xmlns:w="http://schemas.openxmlformats.org/wordprocessingml/2006/main">
        <w:t xml:space="preserve">Prevenirea</w:t>
      </w:r>
      <w:bookmarkEnd xmlns:w="http://schemas.openxmlformats.org/wordprocessingml/2006/main" w:id="3297"/>
      <w:bookmarkEnd xmlns:w="http://schemas.openxmlformats.org/wordprocessingml/2006/main" w:id="3298"/>
      <w:bookmarkEnd xmlns:w="http://schemas.openxmlformats.org/wordprocessingml/2006/main" w:id="3299"/>
    </w:p>
    <w:p w14:paraId="085237D7"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Vaccinul împotriva rubeolei este eficient în prevenirea rubeolei congenitale. Femeile seronegative trebuie vaccinate înainte de sarcină sau în perioada postpartum. Deoarece vaccinul împotriva rubeolei este un vaccin cu virus viu, este contraindicat în timpul sarcinii.</w:t>
      </w:r>
      <w:r xmlns:w="http://schemas.openxmlformats.org/wordprocessingml/2006/main">
        <w:br xmlns:w="http://schemas.openxmlformats.org/wordprocessingml/2006/main" w:type="page"/>
      </w:r>
    </w:p>
    <w:p w14:paraId="5534E216" w14:textId="77777777" w:rsidR="00DA51AE" w:rsidRDefault="00DA51AE">
      <w:pPr xmlns:w="http://schemas.openxmlformats.org/wordprocessingml/2006/main">
        <w:pStyle w:val="Heading61"/>
        <w:keepNext/>
        <w:keepLines/>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81000" distB="594360" distL="0" distR="0" simplePos="0" relativeHeight="251872256" behindDoc="0" locked="0" layoutInCell="1" allowOverlap="1" wp14:anchorId="4C8275DE" wp14:editId="43F09A3E">
                <wp:simplePos x="0" y="0"/>
                <wp:positionH relativeFrom="margin">
                  <wp:posOffset>7620</wp:posOffset>
                </wp:positionH>
                <wp:positionV relativeFrom="margin">
                  <wp:posOffset>450850</wp:posOffset>
                </wp:positionV>
                <wp:extent cx="4480560" cy="1258570"/>
                <wp:effectExtent l="0" t="0" r="0" b="0"/>
                <wp:wrapTopAndBottom/>
                <wp:docPr id="676" name="Shape 676"/>
                <wp:cNvGraphicFramePr/>
                <a:graphic xmlns:a="http://schemas.openxmlformats.org/drawingml/2006/main">
                  <a:graphicData uri="http://schemas.microsoft.com/office/word/2010/wordprocessingShape">
                    <wps:wsp>
                      <wps:cNvSpPr txBox="1"/>
                      <wps:spPr>
                        <a:xfrm>
                          <a:off x="0" y="0"/>
                          <a:ext cx="4480560" cy="12585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085"/>
                              <w:gridCol w:w="5971"/>
                            </w:tblGrid>
                            <w:tr w:rsidR="00DA51AE" w14:paraId="7AF64482" w14:textId="77777777">
                              <w:tblPrEx>
                                <w:tblCellMar>
                                  <w:top w:w="0" w:type="dxa"/>
                                  <w:bottom w:w="0" w:type="dxa"/>
                                </w:tblCellMar>
                              </w:tblPrEx>
                              <w:trPr>
                                <w:trHeight w:hRule="exact" w:val="864"/>
                                <w:tblHeader/>
                              </w:trPr>
                              <w:tc>
                                <w:tcPr>
                                  <w:tcW w:w="1085" w:type="dxa"/>
                                  <w:shd w:val="clear" w:color="auto" w:fill="FFFFFF"/>
                                </w:tcPr>
                                <w:p w14:paraId="403F7D04" w14:textId="77777777" w:rsidR="00DA51AE" w:rsidRDefault="00DA51AE">
                                  <w:pPr>
                                    <w:pStyle w:val="Other0"/>
                                    <w:spacing w:line="259" w:lineRule="auto"/>
                                    <w:ind w:firstLine="0"/>
                                    <w:rPr>
                                      <w:sz w:val="16"/>
                                      <w:szCs w:val="16"/>
                                    </w:rPr>
                                  </w:pPr>
                                  <w:r>
                                    <w:rPr>
                                      <w:rFonts w:ascii="Tahoma" w:eastAsia="Tahoma" w:hAnsi="Tahoma" w:cs="Tahoma"/>
                                      <w:sz w:val="16"/>
                                      <w:szCs w:val="16"/>
                                    </w:rPr>
                                    <w:t>Rubéola congénita confirmada</w:t>
                                  </w:r>
                                </w:p>
                              </w:tc>
                              <w:tc>
                                <w:tcPr>
                                  <w:tcW w:w="5971" w:type="dxa"/>
                                  <w:shd w:val="clear" w:color="auto" w:fill="FFFFFF"/>
                                </w:tcPr>
                                <w:p w14:paraId="5EABDB17" w14:textId="77777777" w:rsidR="00DA51AE" w:rsidRDefault="00DA51AE">
                                  <w:pPr>
                                    <w:pStyle w:val="Other0"/>
                                    <w:tabs>
                                      <w:tab w:val="left" w:leader="underscore" w:pos="5910"/>
                                    </w:tabs>
                                    <w:spacing w:after="40" w:line="322" w:lineRule="auto"/>
                                    <w:ind w:left="160" w:firstLine="0"/>
                                    <w:rPr>
                                      <w:sz w:val="16"/>
                                      <w:szCs w:val="16"/>
                                    </w:rPr>
                                  </w:pPr>
                                  <w:r>
                                    <w:rPr>
                                      <w:rFonts w:ascii="Tahoma" w:eastAsia="Tahoma" w:hAnsi="Tahoma" w:cs="Tahoma"/>
                                      <w:sz w:val="16"/>
                                      <w:szCs w:val="16"/>
                                    </w:rPr>
                                    <w:t xml:space="preserve">Malformación congénita Aislamiento viral (nasofaringe, conjuntivas, orina, LCR) </w:t>
                                  </w:r>
                                  <w:r>
                                    <w:rPr>
                                      <w:rFonts w:ascii="Tahoma" w:eastAsia="Tahoma" w:hAnsi="Tahoma" w:cs="Tahoma"/>
                                      <w:sz w:val="16"/>
                                      <w:szCs w:val="16"/>
                                      <w:vertAlign w:val="superscript"/>
                                    </w:rPr>
                                    <w:t>más uno de los s</w:t>
                                  </w:r>
                                  <w:r>
                                    <w:rPr>
                                      <w:rFonts w:ascii="Tahoma" w:eastAsia="Tahoma" w:hAnsi="Tahoma" w:cs="Tahoma"/>
                                      <w:sz w:val="16"/>
                                      <w:szCs w:val="16"/>
                                    </w:rPr>
                                    <w:t>i</w:t>
                                  </w:r>
                                  <w:r>
                                    <w:rPr>
                                      <w:rFonts w:ascii="Tahoma" w:eastAsia="Tahoma" w:hAnsi="Tahoma" w:cs="Tahoma"/>
                                      <w:sz w:val="16"/>
                                      <w:szCs w:val="16"/>
                                      <w:vertAlign w:val="superscript"/>
                                    </w:rPr>
                                    <w:t>gu</w:t>
                                  </w:r>
                                  <w:r>
                                    <w:rPr>
                                      <w:rFonts w:ascii="Tahoma" w:eastAsia="Tahoma" w:hAnsi="Tahoma" w:cs="Tahoma"/>
                                      <w:sz w:val="16"/>
                                      <w:szCs w:val="16"/>
                                    </w:rPr>
                                    <w:t>i</w:t>
                                  </w:r>
                                  <w:r>
                                    <w:rPr>
                                      <w:rFonts w:ascii="Tahoma" w:eastAsia="Tahoma" w:hAnsi="Tahoma" w:cs="Tahoma"/>
                                      <w:sz w:val="16"/>
                                      <w:szCs w:val="16"/>
                                      <w:vertAlign w:val="superscript"/>
                                    </w:rPr>
                                    <w:t>entes</w:t>
                                  </w:r>
                                  <w:r>
                                    <w:rPr>
                                      <w:rFonts w:ascii="Tahoma" w:eastAsia="Tahoma" w:hAnsi="Tahoma" w:cs="Tahoma"/>
                                      <w:sz w:val="16"/>
                                      <w:szCs w:val="16"/>
                                    </w:rPr>
                                    <w:t xml:space="preserve"> </w:t>
                                  </w:r>
                                  <w:r>
                                    <w:rPr>
                                      <w:rFonts w:ascii="Tahoma" w:eastAsia="Tahoma" w:hAnsi="Tahoma" w:cs="Tahoma"/>
                                      <w:sz w:val="16"/>
                                      <w:szCs w:val="16"/>
                                      <w:u w:val="single"/>
                                    </w:rPr>
                                    <w:t xml:space="preserve">g </w:t>
                                  </w:r>
                                  <w:r>
                                    <w:rPr>
                                      <w:rFonts w:ascii="Tahoma" w:eastAsia="Tahoma" w:hAnsi="Tahoma" w:cs="Tahoma"/>
                                      <w:smallCaps/>
                                      <w:sz w:val="16"/>
                                      <w:szCs w:val="16"/>
                                      <w:u w:val="single"/>
                                    </w:rPr>
                                    <w:t>m</w:t>
                                  </w:r>
                                  <w:r>
                                    <w:rPr>
                                      <w:rFonts w:ascii="Tahoma" w:eastAsia="Tahoma" w:hAnsi="Tahoma" w:cs="Tahoma"/>
                                      <w:sz w:val="16"/>
                                      <w:szCs w:val="16"/>
                                      <w:u w:val="single"/>
                                    </w:rPr>
                                    <w:t xml:space="preserve"> específica positiva.</w:t>
                                  </w:r>
                                  <w:r>
                                    <w:rPr>
                                      <w:rFonts w:ascii="Tahoma" w:eastAsia="Tahoma" w:hAnsi="Tahoma" w:cs="Tahoma"/>
                                      <w:sz w:val="16"/>
                                      <w:szCs w:val="16"/>
                                    </w:rPr>
                                    <w:tab/>
                                  </w:r>
                                </w:p>
                                <w:p w14:paraId="0200FCFE" w14:textId="77777777" w:rsidR="00DA51AE" w:rsidRDefault="00DA51AE">
                                  <w:pPr>
                                    <w:pStyle w:val="Other0"/>
                                    <w:spacing w:line="322" w:lineRule="auto"/>
                                    <w:ind w:left="2160" w:firstLine="0"/>
                                    <w:rPr>
                                      <w:sz w:val="16"/>
                                      <w:szCs w:val="16"/>
                                    </w:rPr>
                                  </w:pPr>
                                  <w:r>
                                    <w:rPr>
                                      <w:rFonts w:ascii="Tahoma" w:eastAsia="Tahoma" w:hAnsi="Tahoma" w:cs="Tahoma"/>
                                      <w:sz w:val="16"/>
                                      <w:szCs w:val="16"/>
                                    </w:rPr>
                                    <w:t>Títulos altos de IgG luego de los 6 a 12 meses</w:t>
                                  </w:r>
                                </w:p>
                              </w:tc>
                            </w:tr>
                            <w:tr w:rsidR="00DA51AE" w14:paraId="165A1452" w14:textId="77777777">
                              <w:tblPrEx>
                                <w:tblCellMar>
                                  <w:top w:w="0" w:type="dxa"/>
                                  <w:bottom w:w="0" w:type="dxa"/>
                                </w:tblCellMar>
                              </w:tblPrEx>
                              <w:trPr>
                                <w:trHeight w:hRule="exact" w:val="1118"/>
                              </w:trPr>
                              <w:tc>
                                <w:tcPr>
                                  <w:tcW w:w="1085" w:type="dxa"/>
                                  <w:tcBorders>
                                    <w:top w:val="single" w:sz="4" w:space="0" w:color="auto"/>
                                    <w:bottom w:val="single" w:sz="4" w:space="0" w:color="auto"/>
                                  </w:tcBorders>
                                  <w:shd w:val="clear" w:color="auto" w:fill="FFFFFF"/>
                                </w:tcPr>
                                <w:p w14:paraId="54AF1DD2" w14:textId="77777777" w:rsidR="00DA51AE" w:rsidRDefault="00DA51AE">
                                  <w:pPr>
                                    <w:pStyle w:val="Other0"/>
                                    <w:spacing w:line="259" w:lineRule="auto"/>
                                    <w:ind w:firstLine="0"/>
                                    <w:rPr>
                                      <w:sz w:val="16"/>
                                      <w:szCs w:val="16"/>
                                    </w:rPr>
                                  </w:pPr>
                                  <w:r>
                                    <w:rPr>
                                      <w:rFonts w:ascii="Tahoma" w:eastAsia="Tahoma" w:hAnsi="Tahoma" w:cs="Tahoma"/>
                                      <w:sz w:val="16"/>
                                      <w:szCs w:val="16"/>
                                    </w:rPr>
                                    <w:t>Rubéola congénita compatible</w:t>
                                  </w:r>
                                </w:p>
                              </w:tc>
                              <w:tc>
                                <w:tcPr>
                                  <w:tcW w:w="5971" w:type="dxa"/>
                                  <w:tcBorders>
                                    <w:top w:val="single" w:sz="4" w:space="0" w:color="auto"/>
                                    <w:bottom w:val="single" w:sz="4" w:space="0" w:color="auto"/>
                                  </w:tcBorders>
                                  <w:shd w:val="clear" w:color="auto" w:fill="FFFFFF"/>
                                </w:tcPr>
                                <w:p w14:paraId="5D17F61A" w14:textId="77777777" w:rsidR="00DA51AE" w:rsidRDefault="00DA51AE">
                                  <w:pPr>
                                    <w:pStyle w:val="Other0"/>
                                    <w:tabs>
                                      <w:tab w:val="left" w:pos="2152"/>
                                    </w:tabs>
                                    <w:spacing w:line="257" w:lineRule="auto"/>
                                    <w:ind w:left="160" w:firstLine="0"/>
                                    <w:rPr>
                                      <w:sz w:val="16"/>
                                      <w:szCs w:val="16"/>
                                    </w:rPr>
                                  </w:pPr>
                                  <w:r>
                                    <w:rPr>
                                      <w:rFonts w:ascii="Tahoma" w:eastAsia="Tahoma" w:hAnsi="Tahoma" w:cs="Tahoma"/>
                                      <w:sz w:val="16"/>
                                      <w:szCs w:val="16"/>
                                    </w:rPr>
                                    <w:t>Laboratorio insuficiente A: catarata, glaucoma, retinitis pigmentaria, más 2 complicaciones</w:t>
                                  </w:r>
                                  <w:r>
                                    <w:rPr>
                                      <w:rFonts w:ascii="Tahoma" w:eastAsia="Tahoma" w:hAnsi="Tahoma" w:cs="Tahoma"/>
                                      <w:sz w:val="16"/>
                                      <w:szCs w:val="16"/>
                                    </w:rPr>
                                    <w:tab/>
                                    <w:t>cardiopatia congénita, sordera.</w:t>
                                  </w:r>
                                </w:p>
                                <w:p w14:paraId="7B492419" w14:textId="77777777" w:rsidR="00DA51AE" w:rsidRDefault="00DA51AE">
                                  <w:pPr>
                                    <w:pStyle w:val="Other0"/>
                                    <w:tabs>
                                      <w:tab w:val="left" w:pos="2162"/>
                                    </w:tabs>
                                    <w:spacing w:line="257" w:lineRule="auto"/>
                                    <w:ind w:firstLine="160"/>
                                    <w:rPr>
                                      <w:sz w:val="16"/>
                                      <w:szCs w:val="16"/>
                                    </w:rPr>
                                  </w:pPr>
                                  <w:r>
                                    <w:rPr>
                                      <w:rFonts w:ascii="Tahoma" w:eastAsia="Tahoma" w:hAnsi="Tahoma" w:cs="Tahoma"/>
                                      <w:sz w:val="16"/>
                                      <w:szCs w:val="16"/>
                                      <w:vertAlign w:val="superscript"/>
                                    </w:rPr>
                                    <w:t>de</w:t>
                                  </w:r>
                                  <w:r>
                                    <w:rPr>
                                      <w:rFonts w:ascii="Tahoma" w:eastAsia="Tahoma" w:hAnsi="Tahoma" w:cs="Tahoma"/>
                                      <w:sz w:val="16"/>
                                      <w:szCs w:val="16"/>
                                    </w:rPr>
                                    <w:t xml:space="preserve"> A </w:t>
                                  </w:r>
                                  <w:r>
                                    <w:rPr>
                                      <w:rFonts w:ascii="Tahoma" w:eastAsia="Tahoma" w:hAnsi="Tahoma" w:cs="Tahoma"/>
                                      <w:sz w:val="16"/>
                                      <w:szCs w:val="16"/>
                                      <w:vertAlign w:val="superscript"/>
                                    </w:rPr>
                                    <w:t>y 1 de</w:t>
                                  </w:r>
                                  <w:r>
                                    <w:rPr>
                                      <w:rFonts w:ascii="Tahoma" w:eastAsia="Tahoma" w:hAnsi="Tahoma" w:cs="Tahoma"/>
                                      <w:sz w:val="16"/>
                                      <w:szCs w:val="16"/>
                                    </w:rPr>
                                    <w:t xml:space="preserve"> B</w:t>
                                  </w:r>
                                  <w:r>
                                    <w:rPr>
                                      <w:rFonts w:ascii="Tahoma" w:eastAsia="Tahoma" w:hAnsi="Tahoma" w:cs="Tahoma"/>
                                      <w:sz w:val="16"/>
                                      <w:szCs w:val="16"/>
                                    </w:rPr>
                                    <w:tab/>
                                    <w:t>g: Púrpura, esplenomegalia, ictericia, microcefalia,</w:t>
                                  </w:r>
                                </w:p>
                                <w:p w14:paraId="3FFADF6C" w14:textId="77777777" w:rsidR="00DA51AE" w:rsidRDefault="00DA51AE">
                                  <w:pPr>
                                    <w:pStyle w:val="Other0"/>
                                    <w:spacing w:line="257" w:lineRule="auto"/>
                                    <w:ind w:left="2160" w:firstLine="0"/>
                                    <w:rPr>
                                      <w:sz w:val="16"/>
                                      <w:szCs w:val="16"/>
                                    </w:rPr>
                                  </w:pPr>
                                  <w:r>
                                    <w:rPr>
                                      <w:rFonts w:ascii="Tahoma" w:eastAsia="Tahoma" w:hAnsi="Tahoma" w:cs="Tahoma"/>
                                      <w:sz w:val="16"/>
                                      <w:szCs w:val="16"/>
                                    </w:rPr>
                                    <w:t>discapacidad mental, meningoencefalitis.</w:t>
                                  </w:r>
                                </w:p>
                              </w:tc>
                            </w:tr>
                          </w:tbl>
                          <w:p w14:paraId="18CA385A" w14:textId="77777777" w:rsidR="00DA51AE" w:rsidRDefault="00DA51AE">
                            <w:pPr>
                              <w:spacing w:line="1" w:lineRule="exact"/>
                            </w:pPr>
                          </w:p>
                        </w:txbxContent>
                      </wps:txbx>
                      <wps:bodyPr lIns="0" tIns="0" rIns="0" bIns="0"/>
                    </wps:wsp>
                  </a:graphicData>
                </a:graphic>
              </wp:anchor>
            </w:drawing>
          </mc:Choice>
          <mc:Fallback>
            <w:pict>
              <v:shape w14:anchorId="4C8275DE" id="Shape 676" o:spid="_x0000_s1244" type="#_x0000_t202" style="position:absolute;margin-left:.6pt;margin-top:35.5pt;width:352.8pt;height:99.1pt;z-index:251872256;visibility:visible;mso-wrap-style:square;mso-wrap-distance-left:0;mso-wrap-distance-top:30pt;mso-wrap-distance-right:0;mso-wrap-distance-bottom:46.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085"/>
                        <w:gridCol w:w="5971"/>
                      </w:tblGrid>
                      <w:tr w:rsidR="00DA51AE" w14:paraId="7AF64482" w14:textId="77777777">
                        <w:tblPrEx>
                          <w:tblCellMar>
                            <w:top w:w="0" w:type="dxa"/>
                            <w:bottom w:w="0" w:type="dxa"/>
                          </w:tblCellMar>
                        </w:tblPrEx>
                        <w:trPr>
                          <w:trHeight w:hRule="exact" w:val="864"/>
                          <w:tblHeader/>
                        </w:trPr>
                        <w:tc>
                          <w:tcPr>
                            <w:tcW w:w="1085" w:type="dxa"/>
                            <w:shd w:val="clear" w:color="auto" w:fill="FFFFFF"/>
                          </w:tcPr>
                          <w:p w14:paraId="403F7D04" w14:textId="77777777" w:rsidR="00DA51AE" w:rsidRDefault="00DA51AE">
                            <w:pPr>
                              <w:pStyle w:val="Other0"/>
                              <w:spacing w:line="259" w:lineRule="auto"/>
                              <w:ind w:firstLine="0"/>
                              <w:rPr>
                                <w:sz w:val="16"/>
                                <w:szCs w:val="16"/>
                              </w:rPr>
                            </w:pPr>
                            <w:r>
                              <w:rPr>
                                <w:rFonts w:ascii="Tahoma" w:eastAsia="Tahoma" w:hAnsi="Tahoma" w:cs="Tahoma"/>
                                <w:sz w:val="16"/>
                                <w:szCs w:val="16"/>
                              </w:rPr>
                              <w:t>Rubéola congénita confirmada</w:t>
                            </w:r>
                          </w:p>
                        </w:tc>
                        <w:tc>
                          <w:tcPr>
                            <w:tcW w:w="5971" w:type="dxa"/>
                            <w:shd w:val="clear" w:color="auto" w:fill="FFFFFF"/>
                          </w:tcPr>
                          <w:p w14:paraId="5EABDB17" w14:textId="77777777" w:rsidR="00DA51AE" w:rsidRDefault="00DA51AE">
                            <w:pPr>
                              <w:pStyle w:val="Other0"/>
                              <w:tabs>
                                <w:tab w:val="left" w:leader="underscore" w:pos="5910"/>
                              </w:tabs>
                              <w:spacing w:after="40" w:line="322" w:lineRule="auto"/>
                              <w:ind w:left="160" w:firstLine="0"/>
                              <w:rPr>
                                <w:sz w:val="16"/>
                                <w:szCs w:val="16"/>
                              </w:rPr>
                            </w:pPr>
                            <w:r>
                              <w:rPr>
                                <w:rFonts w:ascii="Tahoma" w:eastAsia="Tahoma" w:hAnsi="Tahoma" w:cs="Tahoma"/>
                                <w:sz w:val="16"/>
                                <w:szCs w:val="16"/>
                              </w:rPr>
                              <w:t xml:space="preserve">Malformación congénita Aislamiento viral (nasofaringe, conjuntivas, orina, LCR) </w:t>
                            </w:r>
                            <w:r>
                              <w:rPr>
                                <w:rFonts w:ascii="Tahoma" w:eastAsia="Tahoma" w:hAnsi="Tahoma" w:cs="Tahoma"/>
                                <w:sz w:val="16"/>
                                <w:szCs w:val="16"/>
                                <w:vertAlign w:val="superscript"/>
                              </w:rPr>
                              <w:t>más uno de los s</w:t>
                            </w:r>
                            <w:r>
                              <w:rPr>
                                <w:rFonts w:ascii="Tahoma" w:eastAsia="Tahoma" w:hAnsi="Tahoma" w:cs="Tahoma"/>
                                <w:sz w:val="16"/>
                                <w:szCs w:val="16"/>
                              </w:rPr>
                              <w:t>i</w:t>
                            </w:r>
                            <w:r>
                              <w:rPr>
                                <w:rFonts w:ascii="Tahoma" w:eastAsia="Tahoma" w:hAnsi="Tahoma" w:cs="Tahoma"/>
                                <w:sz w:val="16"/>
                                <w:szCs w:val="16"/>
                                <w:vertAlign w:val="superscript"/>
                              </w:rPr>
                              <w:t>gu</w:t>
                            </w:r>
                            <w:r>
                              <w:rPr>
                                <w:rFonts w:ascii="Tahoma" w:eastAsia="Tahoma" w:hAnsi="Tahoma" w:cs="Tahoma"/>
                                <w:sz w:val="16"/>
                                <w:szCs w:val="16"/>
                              </w:rPr>
                              <w:t>i</w:t>
                            </w:r>
                            <w:r>
                              <w:rPr>
                                <w:rFonts w:ascii="Tahoma" w:eastAsia="Tahoma" w:hAnsi="Tahoma" w:cs="Tahoma"/>
                                <w:sz w:val="16"/>
                                <w:szCs w:val="16"/>
                                <w:vertAlign w:val="superscript"/>
                              </w:rPr>
                              <w:t>entes</w:t>
                            </w:r>
                            <w:r>
                              <w:rPr>
                                <w:rFonts w:ascii="Tahoma" w:eastAsia="Tahoma" w:hAnsi="Tahoma" w:cs="Tahoma"/>
                                <w:sz w:val="16"/>
                                <w:szCs w:val="16"/>
                              </w:rPr>
                              <w:t xml:space="preserve"> </w:t>
                            </w:r>
                            <w:r>
                              <w:rPr>
                                <w:rFonts w:ascii="Tahoma" w:eastAsia="Tahoma" w:hAnsi="Tahoma" w:cs="Tahoma"/>
                                <w:sz w:val="16"/>
                                <w:szCs w:val="16"/>
                                <w:u w:val="single"/>
                              </w:rPr>
                              <w:t xml:space="preserve">g </w:t>
                            </w:r>
                            <w:r>
                              <w:rPr>
                                <w:rFonts w:ascii="Tahoma" w:eastAsia="Tahoma" w:hAnsi="Tahoma" w:cs="Tahoma"/>
                                <w:smallCaps/>
                                <w:sz w:val="16"/>
                                <w:szCs w:val="16"/>
                                <w:u w:val="single"/>
                              </w:rPr>
                              <w:t>m</w:t>
                            </w:r>
                            <w:r>
                              <w:rPr>
                                <w:rFonts w:ascii="Tahoma" w:eastAsia="Tahoma" w:hAnsi="Tahoma" w:cs="Tahoma"/>
                                <w:sz w:val="16"/>
                                <w:szCs w:val="16"/>
                                <w:u w:val="single"/>
                              </w:rPr>
                              <w:t xml:space="preserve"> específica positiva.</w:t>
                            </w:r>
                            <w:r>
                              <w:rPr>
                                <w:rFonts w:ascii="Tahoma" w:eastAsia="Tahoma" w:hAnsi="Tahoma" w:cs="Tahoma"/>
                                <w:sz w:val="16"/>
                                <w:szCs w:val="16"/>
                              </w:rPr>
                              <w:tab/>
                            </w:r>
                          </w:p>
                          <w:p w14:paraId="0200FCFE" w14:textId="77777777" w:rsidR="00DA51AE" w:rsidRDefault="00DA51AE">
                            <w:pPr>
                              <w:pStyle w:val="Other0"/>
                              <w:spacing w:line="322" w:lineRule="auto"/>
                              <w:ind w:left="2160" w:firstLine="0"/>
                              <w:rPr>
                                <w:sz w:val="16"/>
                                <w:szCs w:val="16"/>
                              </w:rPr>
                            </w:pPr>
                            <w:r>
                              <w:rPr>
                                <w:rFonts w:ascii="Tahoma" w:eastAsia="Tahoma" w:hAnsi="Tahoma" w:cs="Tahoma"/>
                                <w:sz w:val="16"/>
                                <w:szCs w:val="16"/>
                              </w:rPr>
                              <w:t>Títulos altos de IgG luego de los 6 a 12 meses</w:t>
                            </w:r>
                          </w:p>
                        </w:tc>
                      </w:tr>
                      <w:tr w:rsidR="00DA51AE" w14:paraId="165A1452" w14:textId="77777777">
                        <w:tblPrEx>
                          <w:tblCellMar>
                            <w:top w:w="0" w:type="dxa"/>
                            <w:bottom w:w="0" w:type="dxa"/>
                          </w:tblCellMar>
                        </w:tblPrEx>
                        <w:trPr>
                          <w:trHeight w:hRule="exact" w:val="1118"/>
                        </w:trPr>
                        <w:tc>
                          <w:tcPr>
                            <w:tcW w:w="1085" w:type="dxa"/>
                            <w:tcBorders>
                              <w:top w:val="single" w:sz="4" w:space="0" w:color="auto"/>
                              <w:bottom w:val="single" w:sz="4" w:space="0" w:color="auto"/>
                            </w:tcBorders>
                            <w:shd w:val="clear" w:color="auto" w:fill="FFFFFF"/>
                          </w:tcPr>
                          <w:p w14:paraId="54AF1DD2" w14:textId="77777777" w:rsidR="00DA51AE" w:rsidRDefault="00DA51AE">
                            <w:pPr>
                              <w:pStyle w:val="Other0"/>
                              <w:spacing w:line="259" w:lineRule="auto"/>
                              <w:ind w:firstLine="0"/>
                              <w:rPr>
                                <w:sz w:val="16"/>
                                <w:szCs w:val="16"/>
                              </w:rPr>
                            </w:pPr>
                            <w:r>
                              <w:rPr>
                                <w:rFonts w:ascii="Tahoma" w:eastAsia="Tahoma" w:hAnsi="Tahoma" w:cs="Tahoma"/>
                                <w:sz w:val="16"/>
                                <w:szCs w:val="16"/>
                              </w:rPr>
                              <w:t>Rubéola congénita compatible</w:t>
                            </w:r>
                          </w:p>
                        </w:tc>
                        <w:tc>
                          <w:tcPr>
                            <w:tcW w:w="5971" w:type="dxa"/>
                            <w:tcBorders>
                              <w:top w:val="single" w:sz="4" w:space="0" w:color="auto"/>
                              <w:bottom w:val="single" w:sz="4" w:space="0" w:color="auto"/>
                            </w:tcBorders>
                            <w:shd w:val="clear" w:color="auto" w:fill="FFFFFF"/>
                          </w:tcPr>
                          <w:p w14:paraId="5D17F61A" w14:textId="77777777" w:rsidR="00DA51AE" w:rsidRDefault="00DA51AE">
                            <w:pPr>
                              <w:pStyle w:val="Other0"/>
                              <w:tabs>
                                <w:tab w:val="left" w:pos="2152"/>
                              </w:tabs>
                              <w:spacing w:line="257" w:lineRule="auto"/>
                              <w:ind w:left="160" w:firstLine="0"/>
                              <w:rPr>
                                <w:sz w:val="16"/>
                                <w:szCs w:val="16"/>
                              </w:rPr>
                            </w:pPr>
                            <w:r>
                              <w:rPr>
                                <w:rFonts w:ascii="Tahoma" w:eastAsia="Tahoma" w:hAnsi="Tahoma" w:cs="Tahoma"/>
                                <w:sz w:val="16"/>
                                <w:szCs w:val="16"/>
                              </w:rPr>
                              <w:t>Laboratorio insuficiente A: catarata, glaucoma, retinitis pigmentaria, más 2 complicaciones</w:t>
                            </w:r>
                            <w:r>
                              <w:rPr>
                                <w:rFonts w:ascii="Tahoma" w:eastAsia="Tahoma" w:hAnsi="Tahoma" w:cs="Tahoma"/>
                                <w:sz w:val="16"/>
                                <w:szCs w:val="16"/>
                              </w:rPr>
                              <w:tab/>
                              <w:t>cardiopatia congénita, sordera.</w:t>
                            </w:r>
                          </w:p>
                          <w:p w14:paraId="7B492419" w14:textId="77777777" w:rsidR="00DA51AE" w:rsidRDefault="00DA51AE">
                            <w:pPr>
                              <w:pStyle w:val="Other0"/>
                              <w:tabs>
                                <w:tab w:val="left" w:pos="2162"/>
                              </w:tabs>
                              <w:spacing w:line="257" w:lineRule="auto"/>
                              <w:ind w:firstLine="160"/>
                              <w:rPr>
                                <w:sz w:val="16"/>
                                <w:szCs w:val="16"/>
                              </w:rPr>
                            </w:pPr>
                            <w:r>
                              <w:rPr>
                                <w:rFonts w:ascii="Tahoma" w:eastAsia="Tahoma" w:hAnsi="Tahoma" w:cs="Tahoma"/>
                                <w:sz w:val="16"/>
                                <w:szCs w:val="16"/>
                                <w:vertAlign w:val="superscript"/>
                              </w:rPr>
                              <w:t>de</w:t>
                            </w:r>
                            <w:r>
                              <w:rPr>
                                <w:rFonts w:ascii="Tahoma" w:eastAsia="Tahoma" w:hAnsi="Tahoma" w:cs="Tahoma"/>
                                <w:sz w:val="16"/>
                                <w:szCs w:val="16"/>
                              </w:rPr>
                              <w:t xml:space="preserve"> A </w:t>
                            </w:r>
                            <w:r>
                              <w:rPr>
                                <w:rFonts w:ascii="Tahoma" w:eastAsia="Tahoma" w:hAnsi="Tahoma" w:cs="Tahoma"/>
                                <w:sz w:val="16"/>
                                <w:szCs w:val="16"/>
                                <w:vertAlign w:val="superscript"/>
                              </w:rPr>
                              <w:t>y 1 de</w:t>
                            </w:r>
                            <w:r>
                              <w:rPr>
                                <w:rFonts w:ascii="Tahoma" w:eastAsia="Tahoma" w:hAnsi="Tahoma" w:cs="Tahoma"/>
                                <w:sz w:val="16"/>
                                <w:szCs w:val="16"/>
                              </w:rPr>
                              <w:t xml:space="preserve"> B</w:t>
                            </w:r>
                            <w:r>
                              <w:rPr>
                                <w:rFonts w:ascii="Tahoma" w:eastAsia="Tahoma" w:hAnsi="Tahoma" w:cs="Tahoma"/>
                                <w:sz w:val="16"/>
                                <w:szCs w:val="16"/>
                              </w:rPr>
                              <w:tab/>
                              <w:t>g: Púrpura, esplenomegalia, ictericia, microcefalia,</w:t>
                            </w:r>
                          </w:p>
                          <w:p w14:paraId="3FFADF6C" w14:textId="77777777" w:rsidR="00DA51AE" w:rsidRDefault="00DA51AE">
                            <w:pPr>
                              <w:pStyle w:val="Other0"/>
                              <w:spacing w:line="257" w:lineRule="auto"/>
                              <w:ind w:left="2160" w:firstLine="0"/>
                              <w:rPr>
                                <w:sz w:val="16"/>
                                <w:szCs w:val="16"/>
                              </w:rPr>
                            </w:pPr>
                            <w:r>
                              <w:rPr>
                                <w:rFonts w:ascii="Tahoma" w:eastAsia="Tahoma" w:hAnsi="Tahoma" w:cs="Tahoma"/>
                                <w:sz w:val="16"/>
                                <w:szCs w:val="16"/>
                              </w:rPr>
                              <w:t>discapacidad mental, meningoencefalitis.</w:t>
                            </w:r>
                          </w:p>
                        </w:tc>
                      </w:tr>
                    </w:tbl>
                    <w:p w14:paraId="18CA385A"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63392" behindDoc="0" locked="0" layoutInCell="1" allowOverlap="1" wp14:anchorId="005A1924" wp14:editId="1B831AAD">
                <wp:simplePos x="0" y="0"/>
                <wp:positionH relativeFrom="margin">
                  <wp:posOffset>71755</wp:posOffset>
                </wp:positionH>
                <wp:positionV relativeFrom="margin">
                  <wp:posOffset>69850</wp:posOffset>
                </wp:positionV>
                <wp:extent cx="3246120" cy="152400"/>
                <wp:effectExtent l="0" t="0" r="0" b="0"/>
                <wp:wrapNone/>
                <wp:docPr id="678" name="Shape 678"/>
                <wp:cNvGraphicFramePr/>
                <a:graphic xmlns:a="http://schemas.openxmlformats.org/drawingml/2006/main">
                  <a:graphicData uri="http://schemas.microsoft.com/office/word/2010/wordprocessingShape">
                    <wps:wsp>
                      <wps:cNvSpPr txBox="1"/>
                      <wps:spPr>
                        <a:xfrm>
                          <a:off x="0" y="0"/>
                          <a:ext cx="3246120" cy="152400"/>
                        </a:xfrm>
                        <a:prstGeom prst="rect">
                          <a:avLst/>
                        </a:prstGeom>
                        <a:noFill/>
                      </wps:spPr>
                      <wps:txbx>
                        <w:txbxContent>
                          <w:p w14:paraId="61D1C646" w14:textId="77777777" w:rsidR="00DA51AE" w:rsidRDefault="00DA51AE">
                            <w:pPr>
                              <w:pStyle w:val="Tablecaption0"/>
                              <w:pBdr>
                                <w:top w:val="single" w:sz="0" w:space="4" w:color="231F20"/>
                                <w:left w:val="single" w:sz="0" w:space="0" w:color="231F20"/>
                                <w:bottom w:val="single" w:sz="0" w:space="13"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viii.6.1. </w:t>
                            </w:r>
                            <w:r>
                              <w:rPr>
                                <w:b/>
                                <w:bCs/>
                                <w:i w:val="0"/>
                                <w:iCs w:val="0"/>
                                <w:color w:val="FFFFFF"/>
                                <w:sz w:val="15"/>
                                <w:szCs w:val="15"/>
                              </w:rPr>
                              <w:t>Diagnóstico de rubéola congénita en el recién nacido</w:t>
                            </w:r>
                          </w:p>
                        </w:txbxContent>
                      </wps:txbx>
                      <wps:bodyPr lIns="0" tIns="0" rIns="0" bIns="0"/>
                    </wps:wsp>
                  </a:graphicData>
                </a:graphic>
              </wp:anchor>
            </w:drawing>
          </mc:Choice>
          <mc:Fallback>
            <w:pict>
              <v:shape w14:anchorId="005A1924" id="Shape 678" o:spid="_x0000_s1245" type="#_x0000_t202" style="position:absolute;margin-left:5.65pt;margin-top:5.5pt;width:255.6pt;height:12pt;z-index:25196339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" filled="f" stroked="f">
                <v:textbox inset="0,0,0,0">
                  <w:txbxContent>
                    <w:p w14:paraId="61D1C646" w14:textId="77777777" w:rsidR="00DA51AE" w:rsidRDefault="00DA51AE">
                      <w:pPr>
                        <w:pStyle w:val="Tablecaption0"/>
                        <w:pBdr>
                          <w:top w:val="single" w:sz="0" w:space="4" w:color="231F20"/>
                          <w:left w:val="single" w:sz="0" w:space="0" w:color="231F20"/>
                          <w:bottom w:val="single" w:sz="0" w:space="13"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viii.6.1. </w:t>
                      </w:r>
                      <w:r>
                        <w:rPr>
                          <w:b/>
                          <w:bCs/>
                          <w:i w:val="0"/>
                          <w:iCs w:val="0"/>
                          <w:color w:val="FFFFFF"/>
                          <w:sz w:val="15"/>
                          <w:szCs w:val="15"/>
                        </w:rPr>
                        <w:t>Diagnóstico de rubéola congénita en el recién nacido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64416" behindDoc="0" locked="0" layoutInCell="1" allowOverlap="1" wp14:anchorId="0FA312DA" wp14:editId="7E16F94D">
                <wp:simplePos x="0" y="0"/>
                <wp:positionH relativeFrom="margin">
                  <wp:posOffset>7620</wp:posOffset>
                </wp:positionH>
                <wp:positionV relativeFrom="margin">
                  <wp:posOffset>2023745</wp:posOffset>
                </wp:positionV>
                <wp:extent cx="2170430" cy="280670"/>
                <wp:effectExtent l="0" t="0" r="0" b="0"/>
                <wp:wrapNone/>
                <wp:docPr id="680" name="Shape 680"/>
                <wp:cNvGraphicFramePr/>
                <a:graphic xmlns:a="http://schemas.openxmlformats.org/drawingml/2006/main">
                  <a:graphicData uri="http://schemas.microsoft.com/office/word/2010/wordprocessingShape">
                    <wps:wsp>
                      <wps:cNvSpPr txBox="1"/>
                      <wps:spPr>
                        <a:xfrm>
                          <a:off x="0" y="0"/>
                          <a:ext cx="2170430" cy="280670"/>
                        </a:xfrm>
                        <a:prstGeom prst="rect">
                          <a:avLst/>
                        </a:prstGeom>
                        <a:noFill/>
                      </wps:spPr>
                      <wps:txbx>
                        <w:txbxContent>
                          <w:p w14:paraId="5371D64D" w14:textId="77777777" w:rsidR="00DA51AE" w:rsidRDefault="00DA51AE">
                            <w:pPr>
                              <w:pStyle w:val="Tablecaption0"/>
                              <w:spacing w:line="276" w:lineRule="auto"/>
                              <w:rPr>
                                <w:sz w:val="17"/>
                                <w:szCs w:val="17"/>
                              </w:rPr>
                            </w:pPr>
                            <w:bookmarkStart w:id="3300" w:name="bookmark3193"/>
                            <w:r>
                              <w:rPr>
                                <w:b/>
                                <w:bCs/>
                                <w:i w:val="0"/>
                                <w:iCs w:val="0"/>
                                <w:sz w:val="17"/>
                                <w:szCs w:val="17"/>
                              </w:rPr>
                              <w:t>• CITOMEGALOVIRUS (CMV) CONGÉNITO</w:t>
                            </w:r>
                            <w:bookmarkEnd w:id="3300"/>
                          </w:p>
                        </w:txbxContent>
                      </wps:txbx>
                      <wps:bodyPr lIns="0" tIns="0" rIns="0" bIns="0"/>
                    </wps:wsp>
                  </a:graphicData>
                </a:graphic>
              </wp:anchor>
            </w:drawing>
          </mc:Choice>
          <mc:Fallback>
            <w:pict>
              <v:shape w14:anchorId="0FA312DA" id="Shape 680" o:spid="_x0000_s1246" type="#_x0000_t202" style="position:absolute;margin-left:.6pt;margin-top:159.35pt;width:170.9pt;height:22.1pt;z-index:25196441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" filled="f" stroked="f">
                <v:textbox inset="0,0,0,0">
                  <w:txbxContent>
                    <w:p w14:paraId="5371D64D" w14:textId="77777777" w:rsidR="00DA51AE" w:rsidRDefault="00DA51AE">
                      <w:pPr>
                        <w:pStyle w:val="Tablecaption0"/>
                        <w:spacing w:line="276" w:lineRule="auto"/>
                        <w:rPr>
                          <w:sz w:val="17"/>
                          <w:szCs w:val="17"/>
                        </w:rPr>
                      </w:pPr>
                      <w:bookmarkStart w:id="3301" w:name="bookmark3193"/>
                      <w:r>
                        <w:rPr>
                          <w:b/>
                          <w:bCs/>
                          <w:i w:val="0"/>
                          <w:iCs w:val="0"/>
                          <w:sz w:val="17"/>
                          <w:szCs w:val="17"/>
                        </w:rPr>
                        <w:t>• CITOMEGALOVIRUS (CMV) CONGÉNITO</w:t>
                      </w:r>
                      <w:bookmarkEnd w:id="3301"/>
                    </w:p>
                  </w:txbxContent>
                </v:textbox>
                <w10:wrap anchorx="margin" anchory="margin"/>
              </v:shape>
            </w:pict>
          </mc:Fallback>
        </mc:AlternateContent>
      </w:r>
      <w:bookmarkStart xmlns:w="http://schemas.openxmlformats.org/wordprocessingml/2006/main" w:id="3302" w:name="bookmark3288"/>
      <w:bookmarkStart xmlns:w="http://schemas.openxmlformats.org/wordprocessingml/2006/main" w:id="3303" w:name="bookmark3289"/>
      <w:bookmarkStart xmlns:w="http://schemas.openxmlformats.org/wordprocessingml/2006/main" w:id="3304" w:name="bookmark3290"/>
      <w:r xmlns:w="http://schemas.openxmlformats.org/wordprocessingml/2006/main">
        <w:t xml:space="preserve">Etiologie</w:t>
      </w:r>
      <w:bookmarkEnd xmlns:w="http://schemas.openxmlformats.org/wordprocessingml/2006/main" w:id="3302"/>
      <w:bookmarkEnd xmlns:w="http://schemas.openxmlformats.org/wordprocessingml/2006/main" w:id="3303"/>
      <w:bookmarkEnd xmlns:w="http://schemas.openxmlformats.org/wordprocessingml/2006/main" w:id="3304"/>
    </w:p>
    <w:p w14:paraId="68D23B8F" w14:textId="77777777" w:rsidR="00DA51AE" w:rsidRDefault="00DA51AE">
      <w:pPr xmlns:w="http://schemas.openxmlformats.org/wordprocessingml/2006/main">
        <w:pStyle w:val="Bodytext80"/>
        <w:spacing w:after="200" w:line="276" w:lineRule="auto"/>
        <w:rPr>
          <w:sz w:val="18"/>
          <w:szCs w:val="18"/>
        </w:rPr>
      </w:pPr>
      <w:r xmlns:w="http://schemas.openxmlformats.org/wordprocessingml/2006/main">
        <w:rPr>
          <w:sz w:val="18"/>
          <w:szCs w:val="18"/>
        </w:rPr>
        <w:t xml:space="preserve">virusuri ADN, familia Herpesviridae</w:t>
      </w:r>
    </w:p>
    <w:p w14:paraId="6443C76C" w14:textId="77777777" w:rsidR="00DA51AE" w:rsidRDefault="00DA51AE">
      <w:pPr xmlns:w="http://schemas.openxmlformats.org/wordprocessingml/2006/main">
        <w:pStyle w:val="Heading61"/>
        <w:keepNext/>
        <w:keepLines/>
      </w:pPr>
      <w:bookmarkStart xmlns:w="http://schemas.openxmlformats.org/wordprocessingml/2006/main" w:id="3305" w:name="bookmark3291"/>
      <w:bookmarkStart xmlns:w="http://schemas.openxmlformats.org/wordprocessingml/2006/main" w:id="3306" w:name="bookmark3292"/>
      <w:bookmarkStart xmlns:w="http://schemas.openxmlformats.org/wordprocessingml/2006/main" w:id="3307" w:name="bookmark3293"/>
      <w:r xmlns:w="http://schemas.openxmlformats.org/wordprocessingml/2006/main">
        <w:t xml:space="preserve">Risc fetal</w:t>
      </w:r>
      <w:bookmarkEnd xmlns:w="http://schemas.openxmlformats.org/wordprocessingml/2006/main" w:id="3305"/>
      <w:bookmarkEnd xmlns:w="http://schemas.openxmlformats.org/wordprocessingml/2006/main" w:id="3306"/>
      <w:bookmarkEnd xmlns:w="http://schemas.openxmlformats.org/wordprocessingml/2006/main" w:id="3307"/>
    </w:p>
    <w:p w14:paraId="1746585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Transmiterea poate fi transplacentară, având loc în timpul nașterii prin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secrețiile vaginale infectate, și postnatală prin alăptare sau pe orizontală (contact apropiat mamă-copil) în primele luni de viață. Cea mai importantă și riscantă cale de infecție este transplacentara. În Argentina, cu 700.000 de nașteri pe an, se estimează că aproximativ 1.500 de nou-născuți sunt afectați anual. Dacă infecția primară apare în timpul sarcinii, riscul de transmitere la făt este de 40%, în timp ce dacă există reactivare virală, acesta este mai mic de 1%. Cel mai mare procent de sechele permanente apare atunci când infecția primară are loc în primele 20 de săptămâni de sarcină.</w:t>
      </w:r>
    </w:p>
    <w:p w14:paraId="00B80735" w14:textId="77777777" w:rsidR="00DA51AE" w:rsidRDefault="00DA51AE">
      <w:pPr xmlns:w="http://schemas.openxmlformats.org/wordprocessingml/2006/main">
        <w:pStyle w:val="Heading61"/>
        <w:keepNext/>
        <w:keepLines/>
        <w:jc w:val="both"/>
      </w:pPr>
      <w:bookmarkStart xmlns:w="http://schemas.openxmlformats.org/wordprocessingml/2006/main" w:id="3308" w:name="bookmark3294"/>
      <w:bookmarkStart xmlns:w="http://schemas.openxmlformats.org/wordprocessingml/2006/main" w:id="3309" w:name="bookmark3295"/>
      <w:bookmarkStart xmlns:w="http://schemas.openxmlformats.org/wordprocessingml/2006/main" w:id="3310" w:name="bookmark3296"/>
      <w:r xmlns:w="http://schemas.openxmlformats.org/wordprocessingml/2006/main">
        <w:t xml:space="preserve">Diagnostic la femeile însărcinate</w:t>
      </w:r>
      <w:bookmarkEnd xmlns:w="http://schemas.openxmlformats.org/wordprocessingml/2006/main" w:id="3308"/>
      <w:bookmarkEnd xmlns:w="http://schemas.openxmlformats.org/wordprocessingml/2006/main" w:id="3309"/>
      <w:bookmarkEnd xmlns:w="http://schemas.openxmlformats.org/wordprocessingml/2006/main" w:id="3310"/>
    </w:p>
    <w:p w14:paraId="2EF92A90"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Infecția este de obicei asimptomatică; doar 10% dintre paciente prezintă semne clinice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compatibile cu sindromul mononucleotic. Evaluarea de rutină a stării imune a femeilor nu este recomandată în timpul sarcinii, cu excepția celor cu sindrom mononucleotic sau</w:t>
      </w:r>
    </w:p>
    <w:p w14:paraId="27E29388"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73280" behindDoc="0" locked="0" layoutInCell="1" allowOverlap="1" wp14:anchorId="52670372" wp14:editId="54FC0BA6">
            <wp:simplePos x="0" y="0"/>
            <wp:positionH relativeFrom="margin">
              <wp:posOffset>4277995</wp:posOffset>
            </wp:positionH>
            <wp:positionV relativeFrom="margin">
              <wp:posOffset>27305</wp:posOffset>
            </wp:positionV>
            <wp:extent cx="201295" cy="194945"/>
            <wp:effectExtent l="0" t="0" r="0" b="0"/>
            <wp:wrapTopAndBottom/>
            <wp:docPr id="682" name="Shape 682"/>
            <wp:cNvGraphicFramePr/>
            <a:graphic xmlns:a="http://schemas.openxmlformats.org/drawingml/2006/main">
              <a:graphicData uri="http://schemas.openxmlformats.org/drawingml/2006/picture">
                <pic:pic xmlns:pic="http://schemas.openxmlformats.org/drawingml/2006/picture">
                  <pic:nvPicPr>
                    <pic:cNvPr id="683" name="Picture box 683"/>
                    <pic:cNvPicPr/>
                  </pic:nvPicPr>
                  <pic:blipFill>
                    <a:blip r:embed="rId145"/>
                    <a:stretch/>
                  </pic:blipFill>
                  <pic:spPr>
                    <a:xfrm>
                      <a:off x="0" y="0"/>
                      <a:ext cx="201295" cy="194945"/>
                    </a:xfrm>
                    <a:prstGeom prst="rect">
                      <a:avLst/>
                    </a:prstGeom>
                  </pic:spPr>
                </pic:pic>
              </a:graphicData>
            </a:graphic>
          </wp:anchor>
        </w:drawing>
      </w:r>
      <w:r xmlns:w="http://schemas.openxmlformats.org/wordprocessingml/2006/main">
        <w:rPr>
          <w:sz w:val="18"/>
          <w:szCs w:val="18"/>
        </w:rPr>
        <w:t xml:space="preserve">Femeile cu hepatită de origine necunoscută, cele cu profesii cu risc ridicat sau copiii sub 4 ani care frecventează grădinița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ar trebui informate cu privire la metodele de prevenție.</w:t>
      </w:r>
    </w:p>
    <w:p w14:paraId="3A4296BF"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311" w:name="bookmark3297"/>
      <w:bookmarkEnd xmlns:w="http://schemas.openxmlformats.org/wordprocessingml/2006/main" w:id="3311"/>
      <w:r xmlns:w="http://schemas.openxmlformats.org/wordprocessingml/2006/main">
        <w:rPr>
          <w:sz w:val="18"/>
          <w:szCs w:val="18"/>
        </w:rPr>
        <w:t xml:space="preserve">Seroconversie: la pacientele cu IgG negativ (ELISA) la începutul sarcinii și cu control IgG pozitiv ulterior, infecția primară este confirmată.</w:t>
      </w:r>
    </w:p>
    <w:p w14:paraId="279DE069"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312" w:name="bookmark3298"/>
      <w:bookmarkEnd xmlns:w="http://schemas.openxmlformats.org/wordprocessingml/2006/main" w:id="3312"/>
      <w:r xmlns:w="http://schemas.openxmlformats.org/wordprocessingml/2006/main">
        <w:rPr>
          <w:sz w:val="18"/>
          <w:szCs w:val="18"/>
        </w:rPr>
        <w:t xml:space="preserve">Titruri IgG și IgM pozitive în determinări izolate: nu se face diferența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între infecția primară și reactivare. Trebuie reținut faptul că reactivările infecției generează IgM pozitive.</w:t>
      </w:r>
    </w:p>
    <w:p w14:paraId="6EB6F528"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313" w:name="bookmark3299"/>
      <w:bookmarkEnd xmlns:w="http://schemas.openxmlformats.org/wordprocessingml/2006/main" w:id="3313"/>
      <w:r xmlns:w="http://schemas.openxmlformats.org/wordprocessingml/2006/main">
        <w:rPr>
          <w:sz w:val="18"/>
          <w:szCs w:val="18"/>
        </w:rPr>
        <w:t xml:space="preserve">Testul de aviditate IgG: aviditatea ridicată confirmă infecția pre-sarcină atunci când este solicitat în prima jumătate a sarcinii.</w:t>
      </w:r>
    </w:p>
    <w:p w14:paraId="7BE7F7A3" w14:textId="77777777" w:rsidR="00DA51AE" w:rsidRDefault="00DA51AE">
      <w:pPr xmlns:w="http://schemas.openxmlformats.org/wordprocessingml/2006/main">
        <w:pStyle w:val="Bodytext80"/>
        <w:numPr>
          <w:ilvl w:val="0"/>
          <w:numId w:val="254"/>
        </w:numPr>
        <w:tabs>
          <w:tab w:val="left" w:pos="448"/>
        </w:tabs>
        <w:spacing w:after="200" w:line="276" w:lineRule="auto"/>
        <w:ind w:left="380" w:hanging="120"/>
        <w:jc w:val="both"/>
        <w:rPr>
          <w:sz w:val="18"/>
          <w:szCs w:val="18"/>
        </w:rPr>
      </w:pPr>
      <w:bookmarkStart xmlns:w="http://schemas.openxmlformats.org/wordprocessingml/2006/main" w:id="3314" w:name="bookmark3300"/>
      <w:bookmarkEnd xmlns:w="http://schemas.openxmlformats.org/wordprocessingml/2006/main" w:id="3314"/>
      <w:r xmlns:w="http://schemas.openxmlformats.org/wordprocessingml/2006/main">
        <w:rPr>
          <w:sz w:val="18"/>
          <w:szCs w:val="18"/>
        </w:rPr>
        <w:t xml:space="preserve">Constatări de laborator: prezența leucopeniei sau a numărului normal de leucocite cu limfomonocitoză, creșterea enzimelor hepatice și titruri scăzute de IgG, cu titruri ridicate de IgM, sunt puternic sugestive pentru diagnostic.</w:t>
      </w:r>
    </w:p>
    <w:p w14:paraId="0D142F04" w14:textId="77777777" w:rsidR="00DA51AE" w:rsidRDefault="00DA51AE">
      <w:pPr xmlns:w="http://schemas.openxmlformats.org/wordprocessingml/2006/main">
        <w:pStyle w:val="Heading61"/>
        <w:keepNext/>
        <w:keepLines/>
        <w:jc w:val="both"/>
      </w:pPr>
      <w:bookmarkStart xmlns:w="http://schemas.openxmlformats.org/wordprocessingml/2006/main" w:id="3315" w:name="bookmark3301"/>
      <w:bookmarkStart xmlns:w="http://schemas.openxmlformats.org/wordprocessingml/2006/main" w:id="3316" w:name="bookmark3302"/>
      <w:bookmarkStart xmlns:w="http://schemas.openxmlformats.org/wordprocessingml/2006/main" w:id="3317" w:name="bookmark3303"/>
      <w:r xmlns:w="http://schemas.openxmlformats.org/wordprocessingml/2006/main">
        <w:t xml:space="preserve">Diagnostic prenatal</w:t>
      </w:r>
      <w:bookmarkEnd xmlns:w="http://schemas.openxmlformats.org/wordprocessingml/2006/main" w:id="3315"/>
      <w:bookmarkEnd xmlns:w="http://schemas.openxmlformats.org/wordprocessingml/2006/main" w:id="3316"/>
      <w:bookmarkEnd xmlns:w="http://schemas.openxmlformats.org/wordprocessingml/2006/main" w:id="3317"/>
    </w:p>
    <w:p w14:paraId="5A5C573C"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Se poate efectua prin amniocenteză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studierea lichidului amniotic, prin PCR sau cultură virală pentru CMV sau prin detectarea IgM fetal, după 20 de săptămâni de vârstă gestațională și nu mai devreme de 6 săptămâni după infecția acută. Testele de sânge virale, cum ar fi antigenemia, PCR și cultura virală, nu sunt recomandate în timpul sarcinii, deoarece nu diferențiază între infecția acută și recurență.</w:t>
      </w:r>
    </w:p>
    <w:p w14:paraId="238B8E23" w14:textId="77777777" w:rsidR="00DA51AE" w:rsidRDefault="00DA51AE">
      <w:pPr xmlns:w="http://schemas.openxmlformats.org/wordprocessingml/2006/main">
        <w:pStyle w:val="Heading61"/>
        <w:keepNext/>
        <w:keepLines/>
        <w:spacing w:after="220"/>
        <w:jc w:val="both"/>
      </w:pPr>
      <w:bookmarkStart xmlns:w="http://schemas.openxmlformats.org/wordprocessingml/2006/main" w:id="3318" w:name="bookmark3304"/>
      <w:bookmarkStart xmlns:w="http://schemas.openxmlformats.org/wordprocessingml/2006/main" w:id="3319" w:name="bookmark3305"/>
      <w:bookmarkStart xmlns:w="http://schemas.openxmlformats.org/wordprocessingml/2006/main" w:id="3320" w:name="bookmark3306"/>
      <w:r xmlns:w="http://schemas.openxmlformats.org/wordprocessingml/2006/main">
        <w:t xml:space="preserve">Semne clinice la nou-născut</w:t>
      </w:r>
      <w:bookmarkEnd xmlns:w="http://schemas.openxmlformats.org/wordprocessingml/2006/main" w:id="3318"/>
      <w:bookmarkEnd xmlns:w="http://schemas.openxmlformats.org/wordprocessingml/2006/main" w:id="3319"/>
      <w:bookmarkEnd xmlns:w="http://schemas.openxmlformats.org/wordprocessingml/2006/main" w:id="3320"/>
    </w:p>
    <w:p w14:paraId="3BD8996D"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321" w:name="bookmark3307"/>
      <w:bookmarkEnd xmlns:w="http://schemas.openxmlformats.org/wordprocessingml/2006/main" w:id="3321"/>
      <w:r xmlns:w="http://schemas.openxmlformats.org/wordprocessingml/2006/main">
        <w:rPr>
          <w:sz w:val="18"/>
          <w:szCs w:val="18"/>
        </w:rPr>
        <w:t xml:space="preserve">Infecție congenitală:</w:t>
      </w:r>
    </w:p>
    <w:p w14:paraId="7F82B3B9" w14:textId="77777777" w:rsidR="00DA51AE" w:rsidRDefault="00DA51AE">
      <w:pPr xmlns:w="http://schemas.openxmlformats.org/wordprocessingml/2006/main">
        <w:pStyle w:val="Bodytext80"/>
        <w:numPr>
          <w:ilvl w:val="0"/>
          <w:numId w:val="264"/>
        </w:numPr>
        <w:tabs>
          <w:tab w:val="left" w:pos="408"/>
        </w:tabs>
        <w:spacing w:line="276" w:lineRule="auto"/>
        <w:ind w:left="300" w:hanging="80"/>
        <w:jc w:val="both"/>
        <w:rPr>
          <w:sz w:val="18"/>
          <w:szCs w:val="18"/>
        </w:rPr>
      </w:pPr>
      <w:bookmarkStart xmlns:w="http://schemas.openxmlformats.org/wordprocessingml/2006/main" w:id="3322" w:name="bookmark3308"/>
      <w:bookmarkEnd xmlns:w="http://schemas.openxmlformats.org/wordprocessingml/2006/main" w:id="3322"/>
      <w:r xmlns:w="http://schemas.openxmlformats.org/wordprocessingml/2006/main">
        <w:rPr>
          <w:sz w:val="18"/>
          <w:szCs w:val="18"/>
        </w:rPr>
        <w:t xml:space="preserve">90% sunt asimptomatici la naștere, dintre care 5-15% vor dezvolta sechele tardiv (în decurs de 6 ani): pierderea auzului, corioretinită, retard mintal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tulburări motorii și modificări dentare.</w:t>
      </w:r>
    </w:p>
    <w:p w14:paraId="5435CB33" w14:textId="77777777" w:rsidR="00DA51AE" w:rsidRDefault="00DA51AE">
      <w:pPr xmlns:w="http://schemas.openxmlformats.org/wordprocessingml/2006/main">
        <w:pStyle w:val="Bodytext80"/>
        <w:numPr>
          <w:ilvl w:val="0"/>
          <w:numId w:val="264"/>
        </w:numPr>
        <w:tabs>
          <w:tab w:val="left" w:pos="408"/>
        </w:tabs>
        <w:spacing w:after="220" w:line="276" w:lineRule="auto"/>
        <w:ind w:left="300" w:hanging="80"/>
        <w:jc w:val="both"/>
        <w:rPr>
          <w:sz w:val="18"/>
          <w:szCs w:val="18"/>
        </w:rPr>
      </w:pPr>
      <w:bookmarkStart xmlns:w="http://schemas.openxmlformats.org/wordprocessingml/2006/main" w:id="3323" w:name="bookmark3309"/>
      <w:bookmarkEnd xmlns:w="http://schemas.openxmlformats.org/wordprocessingml/2006/main" w:id="3323"/>
      <w:r xmlns:w="http://schemas.openxmlformats.org/wordprocessingml/2006/main">
        <w:rPr>
          <w:sz w:val="18"/>
          <w:szCs w:val="18"/>
        </w:rPr>
        <w:t xml:space="preserve">Cinci până la zece procente prezintă semne și simptome la naștere: hepatosplenomegalie (70%), peteșii sau purpură (65%), icter (55%), microcefalie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calcificări cerebrale periventriculare (50%), retard de creștere intrauterină, convulsii, hipotonie sau hipertonie și defecte oculare precum corioretinita, microftalmia și cataracta. Constatările de laborator pot include anemie hemolitică, trombocitopenie, limfopenie, hiperbilirubinemie și enzime hepatice crescute.</w:t>
      </w:r>
    </w:p>
    <w:p w14:paraId="2EC13B45" w14:textId="77777777" w:rsidR="00DA51AE" w:rsidRDefault="00DA51AE">
      <w:pPr xmlns:w="http://schemas.openxmlformats.org/wordprocessingml/2006/main">
        <w:pStyle w:val="Bodytext80"/>
        <w:numPr>
          <w:ilvl w:val="0"/>
          <w:numId w:val="254"/>
        </w:numPr>
        <w:tabs>
          <w:tab w:val="left" w:pos="188"/>
        </w:tabs>
        <w:spacing w:after="220" w:line="276" w:lineRule="auto"/>
        <w:ind w:left="220" w:hanging="220"/>
        <w:jc w:val="both"/>
        <w:rPr>
          <w:sz w:val="18"/>
          <w:szCs w:val="18"/>
        </w:rPr>
      </w:pPr>
      <w:bookmarkStart xmlns:w="http://schemas.openxmlformats.org/wordprocessingml/2006/main" w:id="3324" w:name="bookmark3310"/>
      <w:bookmarkEnd xmlns:w="http://schemas.openxmlformats.org/wordprocessingml/2006/main" w:id="3324"/>
      <w:r xmlns:w="http://schemas.openxmlformats.org/wordprocessingml/2006/main">
        <w:rPr>
          <w:sz w:val="18"/>
          <w:szCs w:val="18"/>
        </w:rPr>
        <w:t xml:space="preserve">Infecție perinatală: majoritatea cazurilor sunt asimptomatice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Unele persoane pot dezvolta pneumonită interstițială. Pacienții cu CMV dobândit postnatal au un prognostic mai bun decât cei care au dobândit infecția congenital.</w:t>
      </w:r>
    </w:p>
    <w:p w14:paraId="460B9471" w14:textId="77777777" w:rsidR="00DA51AE" w:rsidRDefault="00DA51AE">
      <w:pPr xmlns:w="http://schemas.openxmlformats.org/wordprocessingml/2006/main">
        <w:pStyle w:val="Heading61"/>
        <w:keepNext/>
        <w:keepLines/>
        <w:jc w:val="both"/>
      </w:pPr>
      <w:bookmarkStart xmlns:w="http://schemas.openxmlformats.org/wordprocessingml/2006/main" w:id="3325" w:name="bookmark3311"/>
      <w:bookmarkStart xmlns:w="http://schemas.openxmlformats.org/wordprocessingml/2006/main" w:id="3326" w:name="bookmark3312"/>
      <w:bookmarkStart xmlns:w="http://schemas.openxmlformats.org/wordprocessingml/2006/main" w:id="3327" w:name="bookmark3313"/>
      <w:r xmlns:w="http://schemas.openxmlformats.org/wordprocessingml/2006/main">
        <w:t xml:space="preserve">Diagnosticul CMV congenital</w:t>
      </w:r>
      <w:bookmarkEnd xmlns:w="http://schemas.openxmlformats.org/wordprocessingml/2006/main" w:id="3325"/>
      <w:bookmarkEnd xmlns:w="http://schemas.openxmlformats.org/wordprocessingml/2006/main" w:id="3326"/>
      <w:bookmarkEnd xmlns:w="http://schemas.openxmlformats.org/wordprocessingml/2006/main" w:id="3327"/>
    </w:p>
    <w:p w14:paraId="454A8CBD" w14:textId="77777777" w:rsidR="00DA51AE" w:rsidRDefault="00DA51AE">
      <w:pPr xmlns:w="http://schemas.openxmlformats.org/wordprocessingml/2006/main">
        <w:pStyle w:val="Bodytext100"/>
        <w:jc w:val="both"/>
      </w:pPr>
      <w:r xmlns:w="http://schemas.openxmlformats.org/wordprocessingml/2006/main">
        <w:t xml:space="preserve">(infecție congenitală)</w:t>
      </w:r>
    </w:p>
    <w:p w14:paraId="580618C2" w14:textId="77777777" w:rsidR="00DA51AE" w:rsidRDefault="00DA51AE">
      <w:pPr xmlns:w="http://schemas.openxmlformats.org/wordprocessingml/2006/main">
        <w:pStyle w:val="Bodytext80"/>
        <w:numPr>
          <w:ilvl w:val="0"/>
          <w:numId w:val="254"/>
        </w:numPr>
        <w:tabs>
          <w:tab w:val="left" w:pos="188"/>
        </w:tabs>
        <w:spacing w:after="220" w:line="276" w:lineRule="auto"/>
        <w:ind w:left="220" w:hanging="220"/>
        <w:jc w:val="both"/>
        <w:rPr>
          <w:sz w:val="18"/>
          <w:szCs w:val="18"/>
        </w:rPr>
      </w:pPr>
      <w:bookmarkStart xmlns:w="http://schemas.openxmlformats.org/wordprocessingml/2006/main" w:id="3328" w:name="bookmark3314"/>
      <w:bookmarkEnd xmlns:w="http://schemas.openxmlformats.org/wordprocessingml/2006/main" w:id="3328"/>
      <w:r xmlns:w="http://schemas.openxmlformats.org/wordprocessingml/2006/main">
        <w:rPr>
          <w:sz w:val="18"/>
          <w:szCs w:val="18"/>
        </w:rPr>
        <w:t xml:space="preserve">Cultură virală din urină în decurs de 2 până la 3 săptămâni de viață, utilizând o metodă de dezvoltare rapidă („fiolă cu coajă”). Dacă proba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prelevată după a 3-a săptămână de viață și este pozitivă, nu va fi posibilă diferențierea între infecția dobândită și cea congenitală. Această metodă are o sensibilitate de 94,5% și o specificitate de 100%.</w:t>
      </w:r>
    </w:p>
    <w:p w14:paraId="7CF0AC1B" w14:textId="77777777" w:rsidR="00DA51AE" w:rsidRDefault="00DA51AE">
      <w:pPr xmlns:w="http://schemas.openxmlformats.org/wordprocessingml/2006/main">
        <w:pStyle w:val="Bodytext80"/>
        <w:numPr>
          <w:ilvl w:val="0"/>
          <w:numId w:val="254"/>
        </w:numPr>
        <w:tabs>
          <w:tab w:val="left" w:pos="188"/>
        </w:tabs>
        <w:spacing w:line="276" w:lineRule="auto"/>
        <w:ind w:left="200" w:hanging="200"/>
        <w:jc w:val="both"/>
        <w:rPr>
          <w:sz w:val="18"/>
          <w:szCs w:val="18"/>
        </w:rPr>
      </w:pPr>
      <w:bookmarkStart xmlns:w="http://schemas.openxmlformats.org/wordprocessingml/2006/main" w:id="3329" w:name="bookmark3315"/>
      <w:bookmarkEnd xmlns:w="http://schemas.openxmlformats.org/wordprocessingml/2006/main" w:id="3329"/>
      <w:r xmlns:w="http://schemas.openxmlformats.org/wordprocessingml/2006/main">
        <w:rPr>
          <w:sz w:val="18"/>
          <w:szCs w:val="18"/>
        </w:rPr>
        <w:t xml:space="preserve">PCR în sânge, urină, LCR și salivă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sensibilitate apropiată de 100%).</w:t>
      </w:r>
    </w:p>
    <w:p w14:paraId="38077BA6" w14:textId="77777777" w:rsidR="00DA51AE" w:rsidRDefault="00DA51AE">
      <w:pPr xmlns:w="http://schemas.openxmlformats.org/wordprocessingml/2006/main">
        <w:pStyle w:val="Bodytext80"/>
        <w:numPr>
          <w:ilvl w:val="0"/>
          <w:numId w:val="254"/>
        </w:numPr>
        <w:tabs>
          <w:tab w:val="left" w:pos="188"/>
        </w:tabs>
        <w:spacing w:after="200" w:line="276" w:lineRule="auto"/>
        <w:ind w:left="200" w:hanging="200"/>
        <w:jc w:val="both"/>
        <w:rPr>
          <w:sz w:val="18"/>
          <w:szCs w:val="18"/>
        </w:rPr>
      </w:pPr>
      <w:bookmarkStart xmlns:w="http://schemas.openxmlformats.org/wordprocessingml/2006/main" w:id="3330" w:name="bookmark3316"/>
      <w:bookmarkEnd xmlns:w="http://schemas.openxmlformats.org/wordprocessingml/2006/main" w:id="3330"/>
      <w:r xmlns:w="http://schemas.openxmlformats.org/wordprocessingml/2006/main">
        <w:rPr>
          <w:sz w:val="18"/>
          <w:szCs w:val="18"/>
        </w:rPr>
        <w:t xml:space="preserve">Depistarea precoce a antigenului (EA) și a IgM nu este recomandată la nou-născuți din cauza sensibilității și specificității scăzute a metodei.</w:t>
      </w:r>
    </w:p>
    <w:p w14:paraId="121F6241" w14:textId="77777777" w:rsidR="00DA51AE" w:rsidRDefault="00DA51AE">
      <w:pPr xmlns:w="http://schemas.openxmlformats.org/wordprocessingml/2006/main">
        <w:pStyle w:val="Heading61"/>
        <w:keepNext/>
        <w:keepLines/>
        <w:jc w:val="both"/>
      </w:pPr>
      <w:bookmarkStart xmlns:w="http://schemas.openxmlformats.org/wordprocessingml/2006/main" w:id="3331" w:name="bookmark3317"/>
      <w:bookmarkStart xmlns:w="http://schemas.openxmlformats.org/wordprocessingml/2006/main" w:id="3332" w:name="bookmark3318"/>
      <w:bookmarkStart xmlns:w="http://schemas.openxmlformats.org/wordprocessingml/2006/main" w:id="3333" w:name="bookmark3319"/>
      <w:r xmlns:w="http://schemas.openxmlformats.org/wordprocessingml/2006/main">
        <w:t xml:space="preserve">Tratament</w:t>
      </w:r>
      <w:bookmarkEnd xmlns:w="http://schemas.openxmlformats.org/wordprocessingml/2006/main" w:id="3331"/>
      <w:bookmarkEnd xmlns:w="http://schemas.openxmlformats.org/wordprocessingml/2006/main" w:id="3332"/>
      <w:bookmarkEnd xmlns:w="http://schemas.openxmlformats.org/wordprocessingml/2006/main" w:id="3333"/>
    </w:p>
    <w:p w14:paraId="59090E03"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Există încă multe controverse legate de tratament, inclusiv cine ar trebui tratat, ce medicament să utilizeze și pentru cât timp. Studiile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au arătat o progresie mai mică a pierderii auzului la pacienții cu afectare neurologică care au fost tratați cu ganciclovir intravenos timp de șase săptămâni. Alte medicamente, cum ar fi valganciclovirul, sunt investigate pentru administrare orală și durate mai lungi de tratament. Înainte de a prescrie ganciclovir intravenos, luând în considerare costul, dificultățile de administrare și efectele adverse (cum ar fi supresia măduvei osoase), recomandăm consultarea unui specialist.</w:t>
      </w:r>
    </w:p>
    <w:p w14:paraId="4B6B5DFC" w14:textId="77777777" w:rsidR="00DA51AE" w:rsidRDefault="00DA51AE">
      <w:pPr xmlns:w="http://schemas.openxmlformats.org/wordprocessingml/2006/main">
        <w:pStyle w:val="Heading61"/>
        <w:keepNext/>
        <w:keepLines/>
        <w:jc w:val="both"/>
      </w:pPr>
      <w:bookmarkStart xmlns:w="http://schemas.openxmlformats.org/wordprocessingml/2006/main" w:id="3334" w:name="bookmark3320"/>
      <w:bookmarkStart xmlns:w="http://schemas.openxmlformats.org/wordprocessingml/2006/main" w:id="3335" w:name="bookmark3321"/>
      <w:bookmarkStart xmlns:w="http://schemas.openxmlformats.org/wordprocessingml/2006/main" w:id="3336" w:name="bookmark3322"/>
      <w:r xmlns:w="http://schemas.openxmlformats.org/wordprocessingml/2006/main">
        <w:t xml:space="preserve">Urmare</w:t>
      </w:r>
      <w:bookmarkEnd xmlns:w="http://schemas.openxmlformats.org/wordprocessingml/2006/main" w:id="3334"/>
      <w:bookmarkEnd xmlns:w="http://schemas.openxmlformats.org/wordprocessingml/2006/main" w:id="3335"/>
      <w:bookmarkEnd xmlns:w="http://schemas.openxmlformats.org/wordprocessingml/2006/main" w:id="3336"/>
    </w:p>
    <w:p w14:paraId="71015EAA"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Toți pacienții diagnosticați cu infecție congenitală cu citomegalovirus trebuie să fie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monitorizați neurologic, oftalmologic, auditiv și hematologic în primii 6 ani de viață.</w:t>
      </w:r>
    </w:p>
    <w:p w14:paraId="5C99A2F5" w14:textId="77777777" w:rsidR="00DA51AE" w:rsidRDefault="00DA51AE">
      <w:pPr xmlns:w="http://schemas.openxmlformats.org/wordprocessingml/2006/main">
        <w:pStyle w:val="Heading61"/>
        <w:keepNext/>
        <w:keepLines/>
        <w:jc w:val="both"/>
      </w:pPr>
      <w:bookmarkStart xmlns:w="http://schemas.openxmlformats.org/wordprocessingml/2006/main" w:id="3337" w:name="bookmark3323"/>
      <w:bookmarkStart xmlns:w="http://schemas.openxmlformats.org/wordprocessingml/2006/main" w:id="3338" w:name="bookmark3324"/>
      <w:bookmarkStart xmlns:w="http://schemas.openxmlformats.org/wordprocessingml/2006/main" w:id="3339" w:name="bookmark3325"/>
      <w:r xmlns:w="http://schemas.openxmlformats.org/wordprocessingml/2006/main">
        <w:t xml:space="preserve">Prevenirea</w:t>
      </w:r>
      <w:bookmarkEnd xmlns:w="http://schemas.openxmlformats.org/wordprocessingml/2006/main" w:id="3337"/>
      <w:bookmarkEnd xmlns:w="http://schemas.openxmlformats.org/wordprocessingml/2006/main" w:id="3338"/>
      <w:bookmarkEnd xmlns:w="http://schemas.openxmlformats.org/wordprocessingml/2006/main" w:id="3339"/>
    </w:p>
    <w:p w14:paraId="0D0D6CF2"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Femeilor însărcinate care au un test negativ pentru CMV li se recomandă să se spele frecvent și temeinic pe mâini după schimbarea scutecelor, dacă au un copil cu vârsta de 6 ani sau mai mic care merge la creșă. De asemenea, ar trebui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să evite utilizarea în comun a tacâmurilor atunci când hrănesc copilul și să evite expunerea directă la salivă și secrețiile respiratorii superioare. Dacă lucrează în contact cu copii mici, ar trebui să se izoleze de contactul cu saliva, urina și secrețiile respiratorii. Este important de reținut că nu există niciun risc comparabil cu cel al unei mame în îngrijirea zilnică a unui copil mic.</w:t>
      </w:r>
    </w:p>
    <w:p w14:paraId="57192E85" w14:textId="77777777" w:rsidR="00DA51AE" w:rsidRDefault="00DA51AE">
      <w:pPr xmlns:w="http://schemas.openxmlformats.org/wordprocessingml/2006/main">
        <w:pStyle w:val="Heading51"/>
        <w:keepNext/>
        <w:keepLines/>
        <w:spacing w:after="200"/>
        <w:jc w:val="both"/>
      </w:pPr>
      <w:bookmarkStart xmlns:w="http://schemas.openxmlformats.org/wordprocessingml/2006/main" w:id="3340" w:name="bookmark3326"/>
      <w:bookmarkStart xmlns:w="http://schemas.openxmlformats.org/wordprocessingml/2006/main" w:id="3341" w:name="bookmark3327"/>
      <w:bookmarkStart xmlns:w="http://schemas.openxmlformats.org/wordprocessingml/2006/main" w:id="3342" w:name="bookmark3328"/>
      <w:r xmlns:w="http://schemas.openxmlformats.org/wordprocessingml/2006/main">
        <w:t xml:space="preserve">• Boala Chagas congenitală</w:t>
      </w:r>
      <w:bookmarkEnd xmlns:w="http://schemas.openxmlformats.org/wordprocessingml/2006/main" w:id="3340"/>
      <w:bookmarkEnd xmlns:w="http://schemas.openxmlformats.org/wordprocessingml/2006/main" w:id="3341"/>
      <w:bookmarkEnd xmlns:w="http://schemas.openxmlformats.org/wordprocessingml/2006/main" w:id="3342"/>
    </w:p>
    <w:p w14:paraId="7C1A7D67" w14:textId="77777777" w:rsidR="00DA51AE" w:rsidRDefault="00DA51AE">
      <w:pPr xmlns:w="http://schemas.openxmlformats.org/wordprocessingml/2006/main">
        <w:pStyle w:val="Heading61"/>
        <w:keepNext/>
        <w:keepLines/>
        <w:jc w:val="both"/>
      </w:pPr>
      <w:bookmarkStart xmlns:w="http://schemas.openxmlformats.org/wordprocessingml/2006/main" w:id="3343" w:name="bookmark3329"/>
      <w:bookmarkStart xmlns:w="http://schemas.openxmlformats.org/wordprocessingml/2006/main" w:id="3344" w:name="bookmark3330"/>
      <w:bookmarkStart xmlns:w="http://schemas.openxmlformats.org/wordprocessingml/2006/main" w:id="3345" w:name="bookmark3331"/>
      <w:r xmlns:w="http://schemas.openxmlformats.org/wordprocessingml/2006/main">
        <w:t xml:space="preserve">Etiologie</w:t>
      </w:r>
      <w:bookmarkEnd xmlns:w="http://schemas.openxmlformats.org/wordprocessingml/2006/main" w:id="3343"/>
      <w:bookmarkEnd xmlns:w="http://schemas.openxmlformats.org/wordprocessingml/2006/main" w:id="3344"/>
      <w:bookmarkEnd xmlns:w="http://schemas.openxmlformats.org/wordprocessingml/2006/main" w:id="3345"/>
    </w:p>
    <w:p w14:paraId="1F49D780"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Trypanosoma cruzi.</w:t>
      </w:r>
    </w:p>
    <w:p w14:paraId="6EDCFF5F" w14:textId="77777777" w:rsidR="00DA51AE" w:rsidRDefault="00DA51AE">
      <w:pPr xmlns:w="http://schemas.openxmlformats.org/wordprocessingml/2006/main">
        <w:pStyle w:val="Heading61"/>
        <w:keepNext/>
        <w:keepLines/>
        <w:jc w:val="both"/>
      </w:pPr>
      <w:bookmarkStart xmlns:w="http://schemas.openxmlformats.org/wordprocessingml/2006/main" w:id="3346" w:name="bookmark3332"/>
      <w:bookmarkStart xmlns:w="http://schemas.openxmlformats.org/wordprocessingml/2006/main" w:id="3347" w:name="bookmark3333"/>
      <w:bookmarkStart xmlns:w="http://schemas.openxmlformats.org/wordprocessingml/2006/main" w:id="3348" w:name="bookmark3334"/>
      <w:r xmlns:w="http://schemas.openxmlformats.org/wordprocessingml/2006/main">
        <w:t xml:space="preserve">Risc fetal</w:t>
      </w:r>
      <w:bookmarkEnd xmlns:w="http://schemas.openxmlformats.org/wordprocessingml/2006/main" w:id="3346"/>
      <w:bookmarkEnd xmlns:w="http://schemas.openxmlformats.org/wordprocessingml/2006/main" w:id="3347"/>
      <w:bookmarkEnd xmlns:w="http://schemas.openxmlformats.org/wordprocessingml/2006/main" w:id="3348"/>
    </w:p>
    <w:p w14:paraId="2F3DD05B"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Acest parazit provoacă parazitemie intermitentă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prin urmare, riscul fetal există în mai multe sarcini. Deși riscul de infecție fetală este cel mai mare în faza acută a bolii, datorită magnitudinii parazitemiei, majoritatea cazurilor de boală Chagas congenitală apar la copiii mamelor cu infecție cronică. Rata transmiterii transplacentare este mai mică de 4%, dar 60% dintre copiii infectați netratați mor înainte de vârsta de doi ani, iar restul de 40% dezvoltă boala Chagas congenitală. Incidența actuală este de 1.500 de copii născuți cu boala Chagas congenitală pe an.</w:t>
      </w:r>
    </w:p>
    <w:p w14:paraId="716EFBD0" w14:textId="77777777" w:rsidR="00DA51AE" w:rsidRDefault="00DA51AE">
      <w:pPr xmlns:w="http://schemas.openxmlformats.org/wordprocessingml/2006/main">
        <w:pStyle w:val="Heading61"/>
        <w:keepNext/>
        <w:keepLines/>
        <w:jc w:val="both"/>
      </w:pPr>
      <w:bookmarkStart xmlns:w="http://schemas.openxmlformats.org/wordprocessingml/2006/main" w:id="3349" w:name="bookmark3335"/>
      <w:bookmarkStart xmlns:w="http://schemas.openxmlformats.org/wordprocessingml/2006/main" w:id="3350" w:name="bookmark3336"/>
      <w:bookmarkStart xmlns:w="http://schemas.openxmlformats.org/wordprocessingml/2006/main" w:id="3351" w:name="bookmark3337"/>
      <w:r xmlns:w="http://schemas.openxmlformats.org/wordprocessingml/2006/main">
        <w:t xml:space="preserve">Diagnostic la femeile însărcinate</w:t>
      </w:r>
      <w:bookmarkEnd xmlns:w="http://schemas.openxmlformats.org/wordprocessingml/2006/main" w:id="3349"/>
      <w:bookmarkEnd xmlns:w="http://schemas.openxmlformats.org/wordprocessingml/2006/main" w:id="3350"/>
      <w:bookmarkEnd xmlns:w="http://schemas.openxmlformats.org/wordprocessingml/2006/main" w:id="3351"/>
    </w:p>
    <w:p w14:paraId="49BF42B6"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IgG pozitiv prin 2 tehnici diferite (IFI, HAI, ELISA, aglutinare directă).</w:t>
      </w:r>
    </w:p>
    <w:p w14:paraId="496F2C8A" w14:textId="77777777" w:rsidR="00DA51AE" w:rsidRDefault="00DA51AE">
      <w:pPr xmlns:w="http://schemas.openxmlformats.org/wordprocessingml/2006/main">
        <w:pStyle w:val="Bodytext80"/>
        <w:spacing w:after="200" w:line="276" w:lineRule="auto"/>
        <w:jc w:val="both"/>
        <w:rPr>
          <w:sz w:val="18"/>
          <w:szCs w:val="18"/>
        </w:rPr>
      </w:pPr>
      <w:bookmarkStart xmlns:w="http://schemas.openxmlformats.org/wordprocessingml/2006/main" w:id="3352" w:name="bookmark3338"/>
      <w:r xmlns:w="http://schemas.openxmlformats.org/wordprocessingml/2006/main">
        <w:rPr>
          <w:rFonts w:ascii="Tahoma" w:eastAsia="Tahoma" w:hAnsi="Tahoma" w:cs="Tahoma"/>
          <w:b/>
          <w:bCs/>
        </w:rPr>
        <w:t xml:space="preserve">Semne clinice la nou-născut: </w:t>
      </w:r>
      <w:r xmlns:w="http://schemas.openxmlformats.org/wordprocessingml/2006/main">
        <w:rPr>
          <w:sz w:val="18"/>
          <w:szCs w:val="18"/>
        </w:rPr>
        <w:t xml:space="preserve">50-70% sunt asimptomatice. Restul pot prezenta restricție de creștere intrauterină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(RCIU), sepsis cu modificări hemodinamice, miocardită, meningoencefalită, convulsii, retinită, hepatosplenomegalie, hepatită, icter (predominant direct), mixedem, hipotonie musculară, febră, pneumonită etc.</w:t>
      </w:r>
      <w:bookmarkEnd xmlns:w="http://schemas.openxmlformats.org/wordprocessingml/2006/main" w:id="3352"/>
    </w:p>
    <w:p w14:paraId="490C7D9A" w14:textId="77777777" w:rsidR="00DA51AE" w:rsidRDefault="00DA51AE">
      <w:pPr xmlns:w="http://schemas.openxmlformats.org/wordprocessingml/2006/main">
        <w:pStyle w:val="Heading61"/>
        <w:keepNext/>
        <w:keepLines/>
        <w:jc w:val="both"/>
      </w:pPr>
      <w:bookmarkStart xmlns:w="http://schemas.openxmlformats.org/wordprocessingml/2006/main" w:id="3353" w:name="bookmark3339"/>
      <w:bookmarkStart xmlns:w="http://schemas.openxmlformats.org/wordprocessingml/2006/main" w:id="3354" w:name="bookmark3340"/>
      <w:bookmarkStart xmlns:w="http://schemas.openxmlformats.org/wordprocessingml/2006/main" w:id="3355" w:name="bookmark3341"/>
      <w:r xmlns:w="http://schemas.openxmlformats.org/wordprocessingml/2006/main">
        <w:t xml:space="preserve">Diagnosticul bolii Chagas congenitale:</w:t>
      </w:r>
      <w:bookmarkEnd xmlns:w="http://schemas.openxmlformats.org/wordprocessingml/2006/main" w:id="3353"/>
      <w:bookmarkEnd xmlns:w="http://schemas.openxmlformats.org/wordprocessingml/2006/main" w:id="3354"/>
      <w:bookmarkEnd xmlns:w="http://schemas.openxmlformats.org/wordprocessingml/2006/main" w:id="3355"/>
    </w:p>
    <w:p w14:paraId="7F3B641E" w14:textId="77777777" w:rsidR="00DA51AE" w:rsidRDefault="00DA51AE">
      <w:pPr xmlns:w="http://schemas.openxmlformats.org/wordprocessingml/2006/main">
        <w:pStyle w:val="Bodytext80"/>
        <w:spacing w:after="200" w:line="276" w:lineRule="auto"/>
        <w:ind w:left="360" w:hanging="120"/>
        <w:jc w:val="both"/>
        <w:rPr>
          <w:sz w:val="18"/>
          <w:szCs w:val="18"/>
        </w:rPr>
      </w:pPr>
      <w:r xmlns:w="http://schemas.openxmlformats.org/wordprocessingml/2006/main">
        <w:rPr>
          <w:sz w:val="18"/>
          <w:szCs w:val="18"/>
        </w:rPr>
        <w:t xml:space="preserve">• La copiii sub 9 luni: Metode directe pozitive (frotiu gros, metoda Strout, microhematocrit, acesta din urmă fiind metoda preferată datorită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sensibilității sale ridicate).</w:t>
      </w:r>
    </w:p>
    <w:p w14:paraId="247CD7AC" w14:textId="77777777" w:rsidR="00DA51AE" w:rsidRDefault="00DA51AE">
      <w:pPr xmlns:w="http://schemas.openxmlformats.org/wordprocessingml/2006/main">
        <w:pStyle w:val="Bodytext80"/>
        <w:spacing w:after="220" w:line="276" w:lineRule="auto"/>
        <w:ind w:left="380" w:hanging="100"/>
        <w:jc w:val="both"/>
        <w:rPr>
          <w:sz w:val="18"/>
          <w:szCs w:val="18"/>
        </w:rPr>
      </w:pPr>
      <w:r xmlns:w="http://schemas.openxmlformats.org/wordprocessingml/2006/main">
        <w:rPr>
          <w:sz w:val="18"/>
          <w:szCs w:val="18"/>
        </w:rPr>
        <w:t xml:space="preserve">• La copiii peste 9 luni: IgG rămâne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constant pozitiv prin două tehnici diferite (IFI, HAI, ELISA), cu condiția </w:t>
      </w:r>
      <w:r xmlns:w="http://schemas.openxmlformats.org/wordprocessingml/2006/main">
        <w:rPr>
          <w:i/>
          <w:iCs/>
          <w:sz w:val="18"/>
          <w:szCs w:val="18"/>
        </w:rPr>
        <w:t xml:space="preserve">ca </w:t>
      </w:r>
      <w:r xmlns:w="http://schemas.openxmlformats.org/wordprocessingml/2006/main">
        <w:rPr>
          <w:sz w:val="18"/>
          <w:szCs w:val="18"/>
        </w:rPr>
        <w:t xml:space="preserve">copilul să nu fi primit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transfuzii sau să fi rămas într-o zonă endemică de Chagas.</w:t>
      </w:r>
    </w:p>
    <w:p w14:paraId="646AB63A"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Toți pacienții, indiferent dacă au fost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inițial testați pozitiv sau negativ pentru parazitemie, trebuie testați serologic după vârsta de 9 luni. Succesul tratamentului, precum și absența infecției transplacentare, sunt confirmate de absența anticorpilor.</w:t>
      </w:r>
    </w:p>
    <w:p w14:paraId="6CDDB99E" w14:textId="77777777" w:rsidR="00DA51AE" w:rsidRDefault="00DA51AE">
      <w:pPr xmlns:w="http://schemas.openxmlformats.org/wordprocessingml/2006/main">
        <w:pStyle w:val="Heading61"/>
        <w:keepNext/>
        <w:keepLines/>
        <w:jc w:val="both"/>
      </w:pPr>
      <w:bookmarkStart xmlns:w="http://schemas.openxmlformats.org/wordprocessingml/2006/main" w:id="3356" w:name="bookmark3342"/>
      <w:bookmarkStart xmlns:w="http://schemas.openxmlformats.org/wordprocessingml/2006/main" w:id="3357" w:name="bookmark3343"/>
      <w:bookmarkStart xmlns:w="http://schemas.openxmlformats.org/wordprocessingml/2006/main" w:id="3358" w:name="bookmark3344"/>
      <w:r xmlns:w="http://schemas.openxmlformats.org/wordprocessingml/2006/main">
        <w:t xml:space="preserve">Tratament</w:t>
      </w:r>
      <w:bookmarkEnd xmlns:w="http://schemas.openxmlformats.org/wordprocessingml/2006/main" w:id="3356"/>
      <w:bookmarkEnd xmlns:w="http://schemas.openxmlformats.org/wordprocessingml/2006/main" w:id="3357"/>
      <w:bookmarkEnd xmlns:w="http://schemas.openxmlformats.org/wordprocessingml/2006/main" w:id="3358"/>
    </w:p>
    <w:p w14:paraId="1126C77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Tratamentul nu trebuie indicat femeilor gravide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din cauza riscului teratogen al medicamentului.</w:t>
      </w:r>
    </w:p>
    <w:p w14:paraId="17BF6E8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Tuturor copiilor sub 14 ani diagnosticați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boala Chagas ar trebui să li se ofere tratament. Cu cât tratamentul este început mai devreme, în raport cu momentul infectării, cu atât este mai eficient.</w:t>
      </w:r>
    </w:p>
    <w:p w14:paraId="25FF4D3E"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Benznidazolul va fi prescris în doză de 5-10 mg/kg/zi, administrat în două prize, timp de 30 până la 60 de zile (începând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doze mai mici și crescând treptat până la doza recomandată). Nifurtimoxul poate fi, de asemenea, utilizat în doză de 10-15 mg/kg/zi, administrat în două prize, timp de 60-90 de zile. Se recomandă efectuarea unei hemoleucograme complete, a unor teste pentru enzimele hepatice și a unor teste funcționale renale înainte de începerea tratamentului, la 20 de zile și la sfârșitul tratamentului, din cauza potențialului de reacții adverse la medicament.</w:t>
      </w:r>
    </w:p>
    <w:p w14:paraId="4E42F919" w14:textId="77777777" w:rsidR="00DA51AE" w:rsidRDefault="00DA51AE">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Începând cu 15-20 de zile de la începerea tratamentului, parazitemia va fi monitorizată serial (se așteaptă ca rezultatul să devină negativ în primele 2-3 săptămâni de tratament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Pacienții care prezintă eșec terapeutic trebuie să primească o a doua cură de tratament. Eficacitatea tratamentului este foarte bună în decurs de 2 ani de viață.</w:t>
      </w:r>
    </w:p>
    <w:p w14:paraId="7A5B090C" w14:textId="77777777" w:rsidR="00DA51AE" w:rsidRDefault="00DA51AE">
      <w:pPr xmlns:w="http://schemas.openxmlformats.org/wordprocessingml/2006/main">
        <w:pStyle w:val="Heading61"/>
        <w:keepNext/>
        <w:keepLines/>
        <w:jc w:val="both"/>
      </w:pPr>
      <w:bookmarkStart xmlns:w="http://schemas.openxmlformats.org/wordprocessingml/2006/main" w:id="3359" w:name="bookmark3345"/>
      <w:bookmarkStart xmlns:w="http://schemas.openxmlformats.org/wordprocessingml/2006/main" w:id="3360" w:name="bookmark3346"/>
      <w:bookmarkStart xmlns:w="http://schemas.openxmlformats.org/wordprocessingml/2006/main" w:id="3361" w:name="bookmark3347"/>
      <w:r xmlns:w="http://schemas.openxmlformats.org/wordprocessingml/2006/main">
        <w:t xml:space="preserve">Urmare</w:t>
      </w:r>
      <w:bookmarkEnd xmlns:w="http://schemas.openxmlformats.org/wordprocessingml/2006/main" w:id="3359"/>
      <w:bookmarkEnd xmlns:w="http://schemas.openxmlformats.org/wordprocessingml/2006/main" w:id="3360"/>
      <w:bookmarkEnd xmlns:w="http://schemas.openxmlformats.org/wordprocessingml/2006/main" w:id="3361"/>
    </w:p>
    <w:p w14:paraId="117710D1"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După finalizarea tratamentului,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serologia trebuie efectuată la fiecare 6 luni până la obținerea unor rezultate negative la 2 teste consecutive. Timpul necesar pentru atingerea seronegativității depinde de vârsta la care începe tratamentul; cu cât pacientul este mai tânăr, cu atât aceasta se realizează mai repede.</w:t>
      </w:r>
    </w:p>
    <w:p w14:paraId="1FCCD45B" w14:textId="77777777" w:rsidR="00DA51AE" w:rsidRDefault="00DA51AE">
      <w:pPr xmlns:w="http://schemas.openxmlformats.org/wordprocessingml/2006/main">
        <w:pStyle w:val="Heading61"/>
        <w:keepNext/>
        <w:keepLines/>
        <w:jc w:val="both"/>
      </w:pPr>
      <w:bookmarkStart xmlns:w="http://schemas.openxmlformats.org/wordprocessingml/2006/main" w:id="3362" w:name="bookmark3348"/>
      <w:bookmarkStart xmlns:w="http://schemas.openxmlformats.org/wordprocessingml/2006/main" w:id="3363" w:name="bookmark3349"/>
      <w:bookmarkStart xmlns:w="http://schemas.openxmlformats.org/wordprocessingml/2006/main" w:id="3364" w:name="bookmark3350"/>
      <w:r xmlns:w="http://schemas.openxmlformats.org/wordprocessingml/2006/main">
        <w:t xml:space="preserve">Prevenirea</w:t>
      </w:r>
      <w:bookmarkEnd xmlns:w="http://schemas.openxmlformats.org/wordprocessingml/2006/main" w:id="3362"/>
      <w:bookmarkEnd xmlns:w="http://schemas.openxmlformats.org/wordprocessingml/2006/main" w:id="3363"/>
      <w:bookmarkEnd xmlns:w="http://schemas.openxmlformats.org/wordprocessingml/2006/main" w:id="3364"/>
    </w:p>
    <w:p w14:paraId="0FFB63E7"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Depistarea tuturor femeilor însărcinate pentru boala Chagas, efectuarea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teste parazitologice la nou-născuții acestora și inițierea unui tratament precoce pentru cei cu infecții congenitale. Controlul vectorului în zonele endemice.</w:t>
      </w:r>
    </w:p>
    <w:p w14:paraId="3A345B47" w14:textId="77777777" w:rsidR="00DA51AE" w:rsidRDefault="00DA51AE">
      <w:pPr xmlns:w="http://schemas.openxmlformats.org/wordprocessingml/2006/main">
        <w:pStyle w:val="Heading51"/>
        <w:keepNext/>
        <w:keepLines/>
        <w:spacing w:after="200"/>
        <w:jc w:val="both"/>
      </w:pPr>
      <w:bookmarkStart xmlns:w="http://schemas.openxmlformats.org/wordprocessingml/2006/main" w:id="3365" w:name="bookmark3351"/>
      <w:bookmarkStart xmlns:w="http://schemas.openxmlformats.org/wordprocessingml/2006/main" w:id="3366" w:name="bookmark3352"/>
      <w:bookmarkStart xmlns:w="http://schemas.openxmlformats.org/wordprocessingml/2006/main" w:id="3367" w:name="bookmark3353"/>
      <w:r xmlns:w="http://schemas.openxmlformats.org/wordprocessingml/2006/main">
        <w:t xml:space="preserve">• TOXOPLASMOZĂ CONGENITĂ</w:t>
      </w:r>
      <w:bookmarkEnd xmlns:w="http://schemas.openxmlformats.org/wordprocessingml/2006/main" w:id="3365"/>
      <w:bookmarkEnd xmlns:w="http://schemas.openxmlformats.org/wordprocessingml/2006/main" w:id="3366"/>
      <w:bookmarkEnd xmlns:w="http://schemas.openxmlformats.org/wordprocessingml/2006/main" w:id="3367"/>
    </w:p>
    <w:p w14:paraId="059E7BC7" w14:textId="77777777" w:rsidR="00DA51AE" w:rsidRDefault="00DA51AE">
      <w:pPr xmlns:w="http://schemas.openxmlformats.org/wordprocessingml/2006/main">
        <w:pStyle w:val="Heading61"/>
        <w:keepNext/>
        <w:keepLines/>
        <w:jc w:val="both"/>
      </w:pPr>
      <w:bookmarkStart xmlns:w="http://schemas.openxmlformats.org/wordprocessingml/2006/main" w:id="3368" w:name="bookmark3354"/>
      <w:bookmarkStart xmlns:w="http://schemas.openxmlformats.org/wordprocessingml/2006/main" w:id="3369" w:name="bookmark3355"/>
      <w:bookmarkStart xmlns:w="http://schemas.openxmlformats.org/wordprocessingml/2006/main" w:id="3370" w:name="bookmark3356"/>
      <w:r xmlns:w="http://schemas.openxmlformats.org/wordprocessingml/2006/main">
        <w:t xml:space="preserve">Etiologie</w:t>
      </w:r>
      <w:bookmarkEnd xmlns:w="http://schemas.openxmlformats.org/wordprocessingml/2006/main" w:id="3368"/>
      <w:bookmarkEnd xmlns:w="http://schemas.openxmlformats.org/wordprocessingml/2006/main" w:id="3369"/>
      <w:bookmarkEnd xmlns:w="http://schemas.openxmlformats.org/wordprocessingml/2006/main" w:id="3370"/>
    </w:p>
    <w:p w14:paraId="2BFF31A0"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Toxoplasma gondii.</w:t>
      </w:r>
    </w:p>
    <w:p w14:paraId="781F80AB" w14:textId="77777777" w:rsidR="00DA51AE" w:rsidRDefault="00DA51AE">
      <w:pPr xmlns:w="http://schemas.openxmlformats.org/wordprocessingml/2006/main">
        <w:pStyle w:val="Heading61"/>
        <w:keepNext/>
        <w:keepLines/>
        <w:jc w:val="both"/>
      </w:pPr>
      <w:bookmarkStart xmlns:w="http://schemas.openxmlformats.org/wordprocessingml/2006/main" w:id="3371" w:name="bookmark3357"/>
      <w:bookmarkStart xmlns:w="http://schemas.openxmlformats.org/wordprocessingml/2006/main" w:id="3372" w:name="bookmark3358"/>
      <w:bookmarkStart xmlns:w="http://schemas.openxmlformats.org/wordprocessingml/2006/main" w:id="3373" w:name="bookmark3359"/>
      <w:r xmlns:w="http://schemas.openxmlformats.org/wordprocessingml/2006/main">
        <w:t xml:space="preserve">Risc fetal</w:t>
      </w:r>
      <w:bookmarkEnd xmlns:w="http://schemas.openxmlformats.org/wordprocessingml/2006/main" w:id="3371"/>
      <w:bookmarkEnd xmlns:w="http://schemas.openxmlformats.org/wordprocessingml/2006/main" w:id="3372"/>
      <w:bookmarkEnd xmlns:w="http://schemas.openxmlformats.org/wordprocessingml/2006/main" w:id="3373"/>
    </w:p>
    <w:p w14:paraId="6B980D24"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Există un risc atunci când infecția primară apare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timpul sarcinii; pe măsură ce sarcina progresează, riscul de infecție crește și posibilitatea apariției unor defecte grave scade. În primele luni de sarcină, aceasta poate provoca moartea fetală și avort spontan, în timp ce în ultimul trimestru, majoritatea sugarilor infectați sunt asimptomatici la naștere.</w:t>
      </w:r>
    </w:p>
    <w:p w14:paraId="433D0302" w14:textId="77777777" w:rsidR="00DA51AE" w:rsidRDefault="00DA51AE">
      <w:pPr xmlns:w="http://schemas.openxmlformats.org/wordprocessingml/2006/main">
        <w:pStyle w:val="Heading61"/>
        <w:keepNext/>
        <w:keepLines/>
        <w:jc w:val="both"/>
      </w:pPr>
      <w:bookmarkStart xmlns:w="http://schemas.openxmlformats.org/wordprocessingml/2006/main" w:id="3374" w:name="bookmark3360"/>
      <w:bookmarkStart xmlns:w="http://schemas.openxmlformats.org/wordprocessingml/2006/main" w:id="3375" w:name="bookmark3361"/>
      <w:bookmarkStart xmlns:w="http://schemas.openxmlformats.org/wordprocessingml/2006/main" w:id="3376" w:name="bookmark3362"/>
      <w:r xmlns:w="http://schemas.openxmlformats.org/wordprocessingml/2006/main">
        <w:t xml:space="preserve">Diagnostic la femeile însărcinate</w:t>
      </w:r>
      <w:bookmarkEnd xmlns:w="http://schemas.openxmlformats.org/wordprocessingml/2006/main" w:id="3374"/>
      <w:bookmarkEnd xmlns:w="http://schemas.openxmlformats.org/wordprocessingml/2006/main" w:id="3375"/>
      <w:bookmarkEnd xmlns:w="http://schemas.openxmlformats.org/wordprocessingml/2006/main" w:id="3376"/>
    </w:p>
    <w:p w14:paraId="16A930FB"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majoritatea cazurilor, toxoplasmoza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adulți este asimptomatică; aproximativ 20% pot prezenta simptome variind de la febră ușoară și limfadenopatie până la sindrom asemănător mononucleozei.</w:t>
      </w:r>
    </w:p>
    <w:p w14:paraId="73C8CB12" w14:textId="77777777" w:rsidR="00DA51AE" w:rsidRDefault="00DA51AE">
      <w:pPr xmlns:w="http://schemas.openxmlformats.org/wordprocessingml/2006/main">
        <w:pStyle w:val="Bodytext80"/>
        <w:spacing w:after="200" w:line="276" w:lineRule="auto"/>
        <w:ind w:left="380" w:hanging="120"/>
        <w:jc w:val="both"/>
        <w:rPr>
          <w:sz w:val="18"/>
          <w:szCs w:val="18"/>
        </w:rPr>
      </w:pPr>
      <w:r xmlns:w="http://schemas.openxmlformats.org/wordprocessingml/2006/main">
        <w:rPr>
          <w:sz w:val="18"/>
          <w:szCs w:val="18"/>
        </w:rPr>
        <w:t xml:space="preserve">• Diagnosticul de toxoplasmoză acută se confirmă prin creșterea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titrurilor de IgG în două probe pereche (două extracții separate de 10 până la 14 zile și procesate simultan) sau prin seroconversie (de la negativ la pozitiv).</w:t>
      </w:r>
    </w:p>
    <w:p w14:paraId="79237316"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377" w:name="bookmark3363"/>
      <w:bookmarkEnd xmlns:w="http://schemas.openxmlformats.org/wordprocessingml/2006/main" w:id="3377"/>
      <w:r xmlns:w="http://schemas.openxmlformats.org/wordprocessingml/2006/main">
        <w:rPr>
          <w:sz w:val="18"/>
          <w:szCs w:val="18"/>
        </w:rPr>
        <w:t xml:space="preserve">Tehnicile utilizate ar trebui să fie cele care detectează anticorpii împotriva antigenelor peretelui celular care devin pozitive devreme (motiv pentru care hemaglutinarea indirectă, HAI, nu este utilă). Pentru testarea de rutină,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preferă tehnica ELISA, iar pentru a cuantifica și compara două titruri de IgG, ar trebui utilizată tehnica imunofluorescenței indirecte (IFA).</w:t>
      </w:r>
    </w:p>
    <w:p w14:paraId="60031571"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378" w:name="bookmark3364"/>
      <w:bookmarkEnd xmlns:w="http://schemas.openxmlformats.org/wordprocessingml/2006/main" w:id="3378"/>
      <w:r xmlns:w="http://schemas.openxmlformats.org/wordprocessingml/2006/main">
        <w:rPr>
          <w:sz w:val="18"/>
          <w:szCs w:val="18"/>
        </w:rPr>
        <w:t xml:space="preserve">IgM/IgA: nu sunt utile pentru diagnosticarea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infecției acute la pacientele gravide, titrurile ridicate pot persista mult timp și au rezultate fals pozitive.</w:t>
      </w:r>
    </w:p>
    <w:p w14:paraId="715A7307"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379" w:name="bookmark3365"/>
      <w:bookmarkEnd xmlns:w="http://schemas.openxmlformats.org/wordprocessingml/2006/main" w:id="3379"/>
      <w:r xmlns:w="http://schemas.openxmlformats.org/wordprocessingml/2006/main">
        <w:rPr>
          <w:sz w:val="18"/>
          <w:szCs w:val="18"/>
        </w:rPr>
        <w:t xml:space="preserve">Un singur titru IgG pozitiv indică doar prezența anticorpilor, ceea ce înseamnă că a apărut infecția. Cu toate acestea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nu se poate determina când a apărut, deoarece titrurile ridicate de IgG și IgM pot persista timp de un an sau mai mult.</w:t>
      </w:r>
    </w:p>
    <w:p w14:paraId="35FBD1B9"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380" w:name="bookmark3366"/>
      <w:bookmarkEnd xmlns:w="http://schemas.openxmlformats.org/wordprocessingml/2006/main" w:id="3380"/>
      <w:r xmlns:w="http://schemas.openxmlformats.org/wordprocessingml/2006/main">
        <w:rPr>
          <w:sz w:val="18"/>
          <w:szCs w:val="18"/>
        </w:rPr>
        <w:t xml:space="preserve">Titrurile IgG stabile în probele pereche, atunci când prima probă a fost prelevată înainte de 12 săptămâni de gestație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trebuie interpretate ca toxoplasmoză pre-sarcină. Când IgG (ELISA sau IFA) pentru toxoplasmoză este pozitiv și IgM este negativ, în primul trimestru, trebuie interpretat și ca infecție pre-sarcină.</w:t>
      </w:r>
    </w:p>
    <w:p w14:paraId="18A97B8E"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381" w:name="bookmark3367"/>
      <w:bookmarkEnd xmlns:w="http://schemas.openxmlformats.org/wordprocessingml/2006/main" w:id="3381"/>
      <w:r xmlns:w="http://schemas.openxmlformats.org/wordprocessingml/2006/main">
        <w:rPr>
          <w:sz w:val="18"/>
          <w:szCs w:val="18"/>
        </w:rPr>
        <w:t xml:space="preserve">Un rezultat IgM negativ pentru toxoplasmoză are o valoare predictivă negativă ridicată, ceea ce înseamnă că infecția nu a apărut în ultimele 3 până la 5 luni. Poate fi utilizat în centrele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care probele de ser nu pot fi congelate pentru studii IgG pereche.</w:t>
      </w:r>
    </w:p>
    <w:p w14:paraId="38F5A5CB"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382" w:name="bookmark3368"/>
      <w:bookmarkEnd xmlns:w="http://schemas.openxmlformats.org/wordprocessingml/2006/main" w:id="3382"/>
      <w:r xmlns:w="http://schemas.openxmlformats.org/wordprocessingml/2006/main">
        <w:rPr>
          <w:sz w:val="18"/>
          <w:szCs w:val="18"/>
        </w:rPr>
        <w:t xml:space="preserve">Testul de aviditate IgG este foarte util în prima jumătate a sarcinii, atunci când testele IgG pereche nu pot fi efectuate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pacientele au un test IgM pozitiv. Un test IgG cu aviditate ridicată se corelează puternic cu o infecție anterioară, cu mai mult de patru luni înainte.</w:t>
      </w:r>
      <w:r xmlns:w="http://schemas.openxmlformats.org/wordprocessingml/2006/main">
        <w:br xmlns:w="http://schemas.openxmlformats.org/wordprocessingml/2006/main" w:type="page"/>
      </w:r>
    </w:p>
    <w:p w14:paraId="42E620DB" w14:textId="77777777" w:rsidR="00DA51AE" w:rsidRDefault="00DA51AE">
      <w:pPr xmlns:w="http://schemas.openxmlformats.org/wordprocessingml/2006/main">
        <w:pStyle w:val="Bodytext80"/>
        <w:spacing w:after="200" w:line="276" w:lineRule="auto"/>
        <w:ind w:left="360" w:hanging="120"/>
        <w:jc w:val="both"/>
        <w:rPr>
          <w:sz w:val="18"/>
          <w:szCs w:val="18"/>
        </w:rPr>
      </w:pPr>
      <w:r xmlns:w="http://schemas.openxmlformats.org/wordprocessingml/2006/main">
        <w:rPr>
          <w:i/>
          <w:iCs/>
          <w:sz w:val="18"/>
          <w:szCs w:val="18"/>
        </w:rPr>
        <w:t xml:space="preserve">• </w:t>
      </w:r>
      <w:r xmlns:w="http://schemas.openxmlformats.org/wordprocessingml/2006/main">
        <w:rPr>
          <w:sz w:val="18"/>
          <w:szCs w:val="18"/>
        </w:rPr>
        <w:t xml:space="preserve">Diagnosticul infecției intrauterine: PCR a lichidului amniotic, după 20 de săptămâni de gestație și la cel puțin 6 săptămâni de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infecția acută.</w:t>
      </w:r>
    </w:p>
    <w:p w14:paraId="11874FAC" w14:textId="77777777" w:rsidR="00DA51AE" w:rsidRDefault="00DA51AE">
      <w:pPr xmlns:w="http://schemas.openxmlformats.org/wordprocessingml/2006/main">
        <w:pStyle w:val="Heading61"/>
        <w:keepNext/>
        <w:keepLines/>
        <w:jc w:val="both"/>
      </w:pPr>
      <w:bookmarkStart xmlns:w="http://schemas.openxmlformats.org/wordprocessingml/2006/main" w:id="3383" w:name="bookmark3369"/>
      <w:bookmarkStart xmlns:w="http://schemas.openxmlformats.org/wordprocessingml/2006/main" w:id="3384" w:name="bookmark3370"/>
      <w:bookmarkStart xmlns:w="http://schemas.openxmlformats.org/wordprocessingml/2006/main" w:id="3385" w:name="bookmark3371"/>
      <w:r xmlns:w="http://schemas.openxmlformats.org/wordprocessingml/2006/main">
        <w:t xml:space="preserve">Semne clinice la nou-născut</w:t>
      </w:r>
      <w:bookmarkEnd xmlns:w="http://schemas.openxmlformats.org/wordprocessingml/2006/main" w:id="3383"/>
      <w:bookmarkEnd xmlns:w="http://schemas.openxmlformats.org/wordprocessingml/2006/main" w:id="3384"/>
      <w:bookmarkEnd xmlns:w="http://schemas.openxmlformats.org/wordprocessingml/2006/main" w:id="3385"/>
    </w:p>
    <w:p w14:paraId="0F08325C"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Optzeci la sută dintre pacienți sunt asimptomatici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naștere. Cele mai frecvente manifestări descrise sunt febra, hepatosplenomegalia, icterul, limfadenopatia, erupția cutanată, pneumonita, eozinofilia și tulburările de coagulare. Manifestările neurologice includ corioretinita (strabism și nistagmus), calcificările intracraniene diseminate, convulsiile, microcefalia și microftalmia.</w:t>
      </w:r>
    </w:p>
    <w:p w14:paraId="4880A1BA"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Triada clasică de simptome, care include corioretinita, calcificările cerebrale (periferice)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microcefalia, este rară, dar foarte predictivă pentru infecția congenitală cu toxoplasmoză.</w:t>
      </w:r>
    </w:p>
    <w:p w14:paraId="09C94027"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Cele mai importante sechele neurologice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includ: retard mintal, scăderea acuității vizuale, deficite motorii și pierderea auzului.</w:t>
      </w:r>
    </w:p>
    <w:p w14:paraId="08AEDB02" w14:textId="77777777" w:rsidR="00DA51AE" w:rsidRDefault="00DA51AE">
      <w:pPr xmlns:w="http://schemas.openxmlformats.org/wordprocessingml/2006/main">
        <w:pStyle w:val="Heading61"/>
        <w:keepNext/>
        <w:keepLines/>
        <w:jc w:val="both"/>
      </w:pPr>
      <w:bookmarkStart xmlns:w="http://schemas.openxmlformats.org/wordprocessingml/2006/main" w:id="3386" w:name="bookmark3372"/>
      <w:bookmarkStart xmlns:w="http://schemas.openxmlformats.org/wordprocessingml/2006/main" w:id="3387" w:name="bookmark3373"/>
      <w:bookmarkStart xmlns:w="http://schemas.openxmlformats.org/wordprocessingml/2006/main" w:id="3388" w:name="bookmark3374"/>
      <w:r xmlns:w="http://schemas.openxmlformats.org/wordprocessingml/2006/main">
        <w:t xml:space="preserve">Curriculum pentru nou-născuții cu suspiciune de toxoplasmoză congenitală:</w:t>
      </w:r>
      <w:bookmarkEnd xmlns:w="http://schemas.openxmlformats.org/wordprocessingml/2006/main" w:id="3386"/>
      <w:bookmarkEnd xmlns:w="http://schemas.openxmlformats.org/wordprocessingml/2006/main" w:id="3387"/>
      <w:bookmarkEnd xmlns:w="http://schemas.openxmlformats.org/wordprocessingml/2006/main" w:id="3388"/>
    </w:p>
    <w:p w14:paraId="3714901A"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389" w:name="bookmark3375"/>
      <w:bookmarkEnd xmlns:w="http://schemas.openxmlformats.org/wordprocessingml/2006/main" w:id="3389"/>
      <w:r xmlns:w="http://schemas.openxmlformats.org/wordprocessingml/2006/main">
        <w:rPr>
          <w:sz w:val="18"/>
          <w:szCs w:val="18"/>
        </w:rPr>
        <w:t xml:space="preserve">IgM prin ISAGA sau ELISA cu două teste sandwich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IgA (ELISA).</w:t>
      </w:r>
    </w:p>
    <w:p w14:paraId="2AE90E03" w14:textId="77777777" w:rsidR="00DA51AE" w:rsidRDefault="00DA51AE">
      <w:pPr xmlns:w="http://schemas.openxmlformats.org/wordprocessingml/2006/main">
        <w:pStyle w:val="Bodytext80"/>
        <w:numPr>
          <w:ilvl w:val="0"/>
          <w:numId w:val="254"/>
        </w:numPr>
        <w:tabs>
          <w:tab w:val="left" w:pos="448"/>
        </w:tabs>
        <w:spacing w:line="276" w:lineRule="auto"/>
        <w:ind w:firstLine="260"/>
        <w:jc w:val="both"/>
        <w:rPr>
          <w:sz w:val="18"/>
          <w:szCs w:val="18"/>
        </w:rPr>
      </w:pPr>
      <w:bookmarkStart xmlns:w="http://schemas.openxmlformats.org/wordprocessingml/2006/main" w:id="3390" w:name="bookmark3376"/>
      <w:bookmarkEnd xmlns:w="http://schemas.openxmlformats.org/wordprocessingml/2006/main" w:id="3390"/>
      <w:r xmlns:w="http://schemas.openxmlformats.org/wordprocessingml/2006/main">
        <w:rPr>
          <w:sz w:val="18"/>
          <w:szCs w:val="18"/>
        </w:rPr>
        <w:t xml:space="preserve">IgG (IFI) asociat mamă/copil.</w:t>
      </w:r>
    </w:p>
    <w:p w14:paraId="49CB5764"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391" w:name="bookmark3377"/>
      <w:bookmarkEnd xmlns:w="http://schemas.openxmlformats.org/wordprocessingml/2006/main" w:id="3391"/>
      <w:r xmlns:w="http://schemas.openxmlformats.org/wordprocessingml/2006/main">
        <w:rPr>
          <w:sz w:val="18"/>
          <w:szCs w:val="18"/>
        </w:rPr>
        <w:t xml:space="preserve">Examen oftalmologic: pentru a exclude corioretinita.</w:t>
      </w:r>
    </w:p>
    <w:p w14:paraId="18E46A0D"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392" w:name="bookmark3378"/>
      <w:bookmarkEnd xmlns:w="http://schemas.openxmlformats.org/wordprocessingml/2006/main" w:id="3392"/>
      <w:r xmlns:w="http://schemas.openxmlformats.org/wordprocessingml/2006/main">
        <w:rPr>
          <w:sz w:val="18"/>
          <w:szCs w:val="18"/>
        </w:rPr>
        <w:t xml:space="preserve">Ecografie cerebrală: pentru căutarea calcificărilor cerebrale.</w:t>
      </w:r>
    </w:p>
    <w:p w14:paraId="0DC53C95" w14:textId="77777777" w:rsidR="00DA51AE" w:rsidRDefault="00DA51AE">
      <w:pPr xmlns:w="http://schemas.openxmlformats.org/wordprocessingml/2006/main">
        <w:pStyle w:val="Bodytext80"/>
        <w:numPr>
          <w:ilvl w:val="0"/>
          <w:numId w:val="254"/>
        </w:numPr>
        <w:tabs>
          <w:tab w:val="left" w:pos="448"/>
        </w:tabs>
        <w:spacing w:after="100" w:line="276" w:lineRule="auto"/>
        <w:ind w:left="380" w:hanging="120"/>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5400" distB="254000" distL="114300" distR="114300" simplePos="0" relativeHeight="251874304" behindDoc="0" locked="0" layoutInCell="1" allowOverlap="1" wp14:anchorId="6457B3F9" wp14:editId="13A03B0A">
            <wp:simplePos x="0" y="0"/>
            <wp:positionH relativeFrom="margin">
              <wp:posOffset>16510</wp:posOffset>
            </wp:positionH>
            <wp:positionV relativeFrom="margin">
              <wp:posOffset>3818890</wp:posOffset>
            </wp:positionV>
            <wp:extent cx="4456430" cy="3096895"/>
            <wp:effectExtent l="0" t="0" r="0" b="0"/>
            <wp:wrapTopAndBottom/>
            <wp:docPr id="684" name="Shape 684"/>
            <wp:cNvGraphicFramePr/>
            <a:graphic xmlns:a="http://schemas.openxmlformats.org/drawingml/2006/main">
              <a:graphicData uri="http://schemas.openxmlformats.org/drawingml/2006/picture">
                <pic:pic xmlns:pic="http://schemas.openxmlformats.org/drawingml/2006/picture">
                  <pic:nvPicPr>
                    <pic:cNvPr id="685" name="Picture box 685"/>
                    <pic:cNvPicPr/>
                  </pic:nvPicPr>
                  <pic:blipFill>
                    <a:blip r:embed="rId146"/>
                    <a:stretch/>
                  </pic:blipFill>
                  <pic:spPr>
                    <a:xfrm>
                      <a:off x="0" y="0"/>
                      <a:ext cx="4456430" cy="3096895"/>
                    </a:xfrm>
                    <a:prstGeom prst="rect">
                      <a:avLst/>
                    </a:prstGeom>
                  </pic:spPr>
                </pic:pic>
              </a:graphicData>
            </a:graphic>
          </wp:anchor>
        </w:drawing>
      </w:r>
      <w:bookmarkStart xmlns:w="http://schemas.openxmlformats.org/wordprocessingml/2006/main" w:id="3393" w:name="bookmark3379"/>
      <w:bookmarkEnd xmlns:w="http://schemas.openxmlformats.org/wordprocessingml/2006/main" w:id="3393"/>
      <w:r xmlns:w="http://schemas.openxmlformats.org/wordprocessingml/2006/main">
        <w:rPr>
          <w:sz w:val="18"/>
          <w:szCs w:val="18"/>
        </w:rPr>
        <w:t xml:space="preserve">Sugarii născuți din mame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infecție acută cu toxoplasmoză în timpul sarcinii, ale căror rezultate ale testelor sunt neconcludente pentru infecția acută, trebuie monitorizați prin testare IgG pentru toxoplasmoză (ELISA) în primul an de viață. La pacienții care au un test pozitiv pentru IgG după vârsta de 9 luni, trebuie luat în considerare tratamentul.</w:t>
      </w:r>
      <w:r xmlns:w="http://schemas.openxmlformats.org/wordprocessingml/2006/main">
        <w:br xmlns:w="http://schemas.openxmlformats.org/wordprocessingml/2006/main" w:type="page"/>
      </w:r>
    </w:p>
    <w:p w14:paraId="62B1DB05" w14:textId="77777777" w:rsidR="00DA51AE" w:rsidRDefault="00DA51AE">
      <w:pPr xmlns:w="http://schemas.openxmlformats.org/wordprocessingml/2006/main">
        <w:pStyle w:val="Heading61"/>
        <w:keepNext/>
        <w:keepLines/>
      </w:pPr>
      <w:bookmarkStart xmlns:w="http://schemas.openxmlformats.org/wordprocessingml/2006/main" w:id="3394" w:name="bookmark3380"/>
      <w:bookmarkStart xmlns:w="http://schemas.openxmlformats.org/wordprocessingml/2006/main" w:id="3395" w:name="bookmark3381"/>
      <w:bookmarkStart xmlns:w="http://schemas.openxmlformats.org/wordprocessingml/2006/main" w:id="3396" w:name="bookmark3382"/>
      <w:r xmlns:w="http://schemas.openxmlformats.org/wordprocessingml/2006/main">
        <w:t xml:space="preserve">Tratament</w:t>
      </w:r>
      <w:bookmarkEnd xmlns:w="http://schemas.openxmlformats.org/wordprocessingml/2006/main" w:id="3394"/>
      <w:bookmarkEnd xmlns:w="http://schemas.openxmlformats.org/wordprocessingml/2006/main" w:id="3395"/>
      <w:bookmarkEnd xmlns:w="http://schemas.openxmlformats.org/wordprocessingml/2006/main" w:id="3396"/>
    </w:p>
    <w:p w14:paraId="5C2C462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Pacienții născuți cu simptome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compatibile cu toxoplasmoza congenitală trebuie să înceapă tratamentul cu pirimetamină, sulfadiazină și acid folinic. Tratamentul continuă până când copilul împlinește vârsta de un an. Pacienții care prezintă și corioretinită activă sau afectare a SNC vor primi metilprednisolon.</w:t>
      </w:r>
    </w:p>
    <w:p w14:paraId="298D13C0"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Copiii mamelor cu PCR pozitiv în lichidul amniotic pentru toxoplasmoză în timpul sarcinii trebuie să primească tratament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până când urmărirea serologică din primul an de viață confirmă sau exclude infecția congenitală.</w:t>
      </w:r>
    </w:p>
    <w:p w14:paraId="243B79B4"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nou-născuții asimptomatici, necesitatea tratamentului se stabilește prin evaluarea rezultatelor serologice pentru IgM și IgA, precum și prin examinarea fundului de uter și efectuarea unei ecografii cerebrale. Dacă aceste rezultate sunt compatibile cu o infecție congenitală, se inițiază tratamentul. Pacienții rămași vor fi urmăriți la fiecare trei luni cu testarea anticorpilor IgG pentru toxoplasmoză. La nouă luni, dispariția anticorpilor IgG exclude infecția congenitală.</w:t>
      </w:r>
    </w:p>
    <w:p w14:paraId="18B8B6C6"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antiparazitar precoce în timpul sarcinii reduce riscul sechelelor grave din cauza infecției congenitale.</w:t>
      </w:r>
    </w:p>
    <w:p w14:paraId="01488F3E" w14:textId="77777777" w:rsidR="00DA51AE" w:rsidRDefault="00DA51AE">
      <w:pPr xmlns:w="http://schemas.openxmlformats.org/wordprocessingml/2006/main">
        <w:pStyle w:val="Heading61"/>
        <w:keepNext/>
        <w:keepLines/>
      </w:pPr>
      <w:bookmarkStart xmlns:w="http://schemas.openxmlformats.org/wordprocessingml/2006/main" w:id="3397" w:name="bookmark3383"/>
      <w:bookmarkStart xmlns:w="http://schemas.openxmlformats.org/wordprocessingml/2006/main" w:id="3398" w:name="bookmark3384"/>
      <w:bookmarkStart xmlns:w="http://schemas.openxmlformats.org/wordprocessingml/2006/main" w:id="3399" w:name="bookmark3385"/>
      <w:r xmlns:w="http://schemas.openxmlformats.org/wordprocessingml/2006/main">
        <w:t xml:space="preserve">Controlul și urmărirea intra-tratament</w:t>
      </w:r>
      <w:bookmarkEnd xmlns:w="http://schemas.openxmlformats.org/wordprocessingml/2006/main" w:id="3397"/>
      <w:bookmarkEnd xmlns:w="http://schemas.openxmlformats.org/wordprocessingml/2006/main" w:id="3398"/>
      <w:bookmarkEnd xmlns:w="http://schemas.openxmlformats.org/wordprocessingml/2006/main" w:id="3399"/>
    </w:p>
    <w:p w14:paraId="57ABF1AC"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O hemoleucogramă va fi efectuată săptămânal pentru a detecta efectele adverse. De asemenea, vor fi efectuate evaluări neurologice și oftalmologice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fiecare 3 luni, iar o evaluare auditivă va fi efectuată anual.</w:t>
      </w:r>
    </w:p>
    <w:p w14:paraId="7A633D81" w14:textId="77777777" w:rsidR="00DA51AE" w:rsidRDefault="00DA51AE">
      <w:pPr xmlns:w="http://schemas.openxmlformats.org/wordprocessingml/2006/main">
        <w:pStyle w:val="Heading61"/>
        <w:keepNext/>
        <w:keepLines/>
      </w:pPr>
      <w:bookmarkStart xmlns:w="http://schemas.openxmlformats.org/wordprocessingml/2006/main" w:id="3400" w:name="bookmark3386"/>
      <w:bookmarkStart xmlns:w="http://schemas.openxmlformats.org/wordprocessingml/2006/main" w:id="3401" w:name="bookmark3387"/>
      <w:bookmarkStart xmlns:w="http://schemas.openxmlformats.org/wordprocessingml/2006/main" w:id="3402" w:name="bookmark3388"/>
      <w:r xmlns:w="http://schemas.openxmlformats.org/wordprocessingml/2006/main">
        <w:t xml:space="preserve">Prevenirea</w:t>
      </w:r>
      <w:bookmarkEnd xmlns:w="http://schemas.openxmlformats.org/wordprocessingml/2006/main" w:id="3400"/>
      <w:bookmarkEnd xmlns:w="http://schemas.openxmlformats.org/wordprocessingml/2006/main" w:id="3401"/>
      <w:bookmarkEnd xmlns:w="http://schemas.openxmlformats.org/wordprocessingml/2006/main" w:id="3402"/>
    </w:p>
    <w:p w14:paraId="4C3B8A5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Femeile însărcinate cu serologie negativă trebuie sfătuite să reducă riscul de a contracta infecția în timpul sarcinii: trebuie să consume carne gătită complet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fructe și legume crude spălate bine, să se spele pe mâini după ce manipulează carne crudă, legume proaspete sau grădinărit și să evite contactul cu pisicile și fecalele acestora. În plus, acestea trebuie monitorizate serologic (IgG) în timpul sarcinii, deoarece infecția este adesea asimptomatică.</w:t>
      </w:r>
    </w:p>
    <w:p w14:paraId="23378EB7"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Femeile însărcinate care contractează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infecția în timpul sarcinii trebuie tratate cu medicamente antiparazitare.</w:t>
      </w:r>
    </w:p>
    <w:p w14:paraId="256ACB2A" w14:textId="77777777" w:rsidR="00DA51AE" w:rsidRDefault="00DA51AE">
      <w:pPr xmlns:w="http://schemas.openxmlformats.org/wordprocessingml/2006/main">
        <w:pStyle w:val="Heading51"/>
        <w:keepNext/>
        <w:keepLines/>
        <w:spacing w:after="200"/>
      </w:pPr>
      <w:bookmarkStart xmlns:w="http://schemas.openxmlformats.org/wordprocessingml/2006/main" w:id="3403" w:name="bookmark3389"/>
      <w:bookmarkStart xmlns:w="http://schemas.openxmlformats.org/wordprocessingml/2006/main" w:id="3404" w:name="bookmark3390"/>
      <w:bookmarkStart xmlns:w="http://schemas.openxmlformats.org/wordprocessingml/2006/main" w:id="3405" w:name="bookmark3391"/>
      <w:r xmlns:w="http://schemas.openxmlformats.org/wordprocessingml/2006/main">
        <w:t xml:space="preserve">• SIFILIS CONGENIT</w:t>
      </w:r>
      <w:bookmarkEnd xmlns:w="http://schemas.openxmlformats.org/wordprocessingml/2006/main" w:id="3403"/>
      <w:bookmarkEnd xmlns:w="http://schemas.openxmlformats.org/wordprocessingml/2006/main" w:id="3404"/>
      <w:bookmarkEnd xmlns:w="http://schemas.openxmlformats.org/wordprocessingml/2006/main" w:id="3405"/>
    </w:p>
    <w:p w14:paraId="0D00C514" w14:textId="77777777" w:rsidR="00DA51AE" w:rsidRDefault="00DA51AE">
      <w:pPr xmlns:w="http://schemas.openxmlformats.org/wordprocessingml/2006/main">
        <w:pStyle w:val="Heading61"/>
        <w:keepNext/>
        <w:keepLines/>
      </w:pPr>
      <w:bookmarkStart xmlns:w="http://schemas.openxmlformats.org/wordprocessingml/2006/main" w:id="3406" w:name="bookmark3392"/>
      <w:bookmarkStart xmlns:w="http://schemas.openxmlformats.org/wordprocessingml/2006/main" w:id="3407" w:name="bookmark3393"/>
      <w:bookmarkStart xmlns:w="http://schemas.openxmlformats.org/wordprocessingml/2006/main" w:id="3408" w:name="bookmark3394"/>
      <w:r xmlns:w="http://schemas.openxmlformats.org/wordprocessingml/2006/main">
        <w:t xml:space="preserve">Etiologie</w:t>
      </w:r>
      <w:bookmarkEnd xmlns:w="http://schemas.openxmlformats.org/wordprocessingml/2006/main" w:id="3406"/>
      <w:bookmarkEnd xmlns:w="http://schemas.openxmlformats.org/wordprocessingml/2006/main" w:id="3407"/>
      <w:bookmarkEnd xmlns:w="http://schemas.openxmlformats.org/wordprocessingml/2006/main" w:id="3408"/>
    </w:p>
    <w:p w14:paraId="71955A4B" w14:textId="77777777" w:rsidR="00DA51AE" w:rsidRDefault="00DA51AE">
      <w:pPr xmlns:w="http://schemas.openxmlformats.org/wordprocessingml/2006/main">
        <w:pStyle w:val="Bodytext80"/>
        <w:spacing w:after="200" w:line="276" w:lineRule="auto"/>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 distB="894080" distL="126365" distR="141605" simplePos="0" relativeHeight="251875328" behindDoc="0" locked="0" layoutInCell="1" allowOverlap="1" wp14:anchorId="0505B179" wp14:editId="46762355">
                <wp:simplePos x="0" y="0"/>
                <wp:positionH relativeFrom="margin">
                  <wp:posOffset>15240</wp:posOffset>
                </wp:positionH>
                <wp:positionV relativeFrom="margin">
                  <wp:posOffset>4584065</wp:posOffset>
                </wp:positionV>
                <wp:extent cx="4468495" cy="1652270"/>
                <wp:effectExtent l="0" t="0" r="0" b="0"/>
                <wp:wrapTopAndBottom/>
                <wp:docPr id="686" name="Shape 686"/>
                <wp:cNvGraphicFramePr/>
                <a:graphic xmlns:a="http://schemas.openxmlformats.org/drawingml/2006/main">
                  <a:graphicData uri="http://schemas.microsoft.com/office/word/2010/wordprocessingShape">
                    <wps:wsp>
                      <wps:cNvSpPr txBox="1"/>
                      <wps:spPr>
                        <a:xfrm>
                          <a:off x="0" y="0"/>
                          <a:ext cx="4468495" cy="16522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555"/>
                              <w:gridCol w:w="1968"/>
                              <w:gridCol w:w="3211"/>
                              <w:gridCol w:w="302"/>
                            </w:tblGrid>
                            <w:tr w:rsidR="00DA51AE" w14:paraId="45C45E40" w14:textId="77777777">
                              <w:tblPrEx>
                                <w:tblCellMar>
                                  <w:top w:w="0" w:type="dxa"/>
                                  <w:bottom w:w="0" w:type="dxa"/>
                                </w:tblCellMar>
                              </w:tblPrEx>
                              <w:trPr>
                                <w:trHeight w:hRule="exact" w:val="518"/>
                                <w:tblHeader/>
                              </w:trPr>
                              <w:tc>
                                <w:tcPr>
                                  <w:tcW w:w="6734" w:type="dxa"/>
                                  <w:gridSpan w:val="3"/>
                                  <w:shd w:val="clear" w:color="auto" w:fill="231F20"/>
                                  <w:vAlign w:val="center"/>
                                </w:tcPr>
                                <w:p w14:paraId="4E495581"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VIII.6.2. </w:t>
                                  </w:r>
                                  <w:r>
                                    <w:rPr>
                                      <w:rFonts w:ascii="Tahoma" w:eastAsia="Tahoma" w:hAnsi="Tahoma" w:cs="Tahoma"/>
                                      <w:b/>
                                      <w:bCs/>
                                      <w:color w:val="FFFFFF"/>
                                      <w:sz w:val="15"/>
                                      <w:szCs w:val="15"/>
                                    </w:rPr>
                                    <w:t>Tratamiento antibiótico de la toxoplasmosis congénita</w:t>
                                  </w:r>
                                </w:p>
                              </w:tc>
                              <w:tc>
                                <w:tcPr>
                                  <w:tcW w:w="302" w:type="dxa"/>
                                  <w:shd w:val="clear" w:color="auto" w:fill="231F20"/>
                                </w:tcPr>
                                <w:p w14:paraId="6E622222" w14:textId="77777777" w:rsidR="00DA51AE" w:rsidRDefault="00DA51AE">
                                  <w:pPr>
                                    <w:rPr>
                                      <w:sz w:val="10"/>
                                      <w:szCs w:val="10"/>
                                    </w:rPr>
                                  </w:pPr>
                                </w:p>
                              </w:tc>
                            </w:tr>
                            <w:tr w:rsidR="00DA51AE" w14:paraId="7E9D76D1" w14:textId="77777777">
                              <w:tblPrEx>
                                <w:tblCellMar>
                                  <w:top w:w="0" w:type="dxa"/>
                                  <w:bottom w:w="0" w:type="dxa"/>
                                </w:tblCellMar>
                              </w:tblPrEx>
                              <w:trPr>
                                <w:trHeight w:hRule="exact" w:val="346"/>
                              </w:trPr>
                              <w:tc>
                                <w:tcPr>
                                  <w:tcW w:w="1555" w:type="dxa"/>
                                  <w:tcBorders>
                                    <w:top w:val="single" w:sz="4" w:space="0" w:color="auto"/>
                                    <w:left w:val="single" w:sz="4" w:space="0" w:color="auto"/>
                                  </w:tcBorders>
                                  <w:shd w:val="clear" w:color="auto" w:fill="D2D3D5"/>
                                </w:tcPr>
                                <w:p w14:paraId="1960864F" w14:textId="77777777" w:rsidR="00DA51AE" w:rsidRDefault="00DA51AE">
                                  <w:pPr>
                                    <w:rPr>
                                      <w:sz w:val="10"/>
                                      <w:szCs w:val="10"/>
                                    </w:rPr>
                                  </w:pPr>
                                </w:p>
                              </w:tc>
                              <w:tc>
                                <w:tcPr>
                                  <w:tcW w:w="1968" w:type="dxa"/>
                                  <w:tcBorders>
                                    <w:top w:val="single" w:sz="4" w:space="0" w:color="auto"/>
                                  </w:tcBorders>
                                  <w:shd w:val="clear" w:color="auto" w:fill="D2D3D5"/>
                                  <w:vAlign w:val="bottom"/>
                                </w:tcPr>
                                <w:p w14:paraId="270D3C00" w14:textId="77777777" w:rsidR="00DA51AE" w:rsidRDefault="00DA51AE">
                                  <w:pPr>
                                    <w:pStyle w:val="Other0"/>
                                    <w:spacing w:line="240" w:lineRule="auto"/>
                                    <w:rPr>
                                      <w:sz w:val="16"/>
                                      <w:szCs w:val="16"/>
                                    </w:rPr>
                                  </w:pPr>
                                  <w:r>
                                    <w:rPr>
                                      <w:rFonts w:ascii="Tahoma" w:eastAsia="Tahoma" w:hAnsi="Tahoma" w:cs="Tahoma"/>
                                      <w:b/>
                                      <w:bCs/>
                                      <w:sz w:val="16"/>
                                      <w:szCs w:val="16"/>
                                    </w:rPr>
                                    <w:t>FORMA COMERCIAL</w:t>
                                  </w:r>
                                </w:p>
                              </w:tc>
                              <w:tc>
                                <w:tcPr>
                                  <w:tcW w:w="3211" w:type="dxa"/>
                                  <w:tcBorders>
                                    <w:top w:val="single" w:sz="4" w:space="0" w:color="auto"/>
                                  </w:tcBorders>
                                  <w:shd w:val="clear" w:color="auto" w:fill="D2D3D5"/>
                                  <w:vAlign w:val="bottom"/>
                                </w:tcPr>
                                <w:p w14:paraId="41C3816D" w14:textId="77777777" w:rsidR="00DA51AE" w:rsidRDefault="00DA51AE">
                                  <w:pPr>
                                    <w:pStyle w:val="Other0"/>
                                    <w:spacing w:line="240" w:lineRule="auto"/>
                                    <w:ind w:firstLine="240"/>
                                    <w:rPr>
                                      <w:sz w:val="16"/>
                                      <w:szCs w:val="16"/>
                                    </w:rPr>
                                  </w:pPr>
                                  <w:r>
                                    <w:rPr>
                                      <w:rFonts w:ascii="Tahoma" w:eastAsia="Tahoma" w:hAnsi="Tahoma" w:cs="Tahoma"/>
                                      <w:b/>
                                      <w:bCs/>
                                      <w:sz w:val="16"/>
                                      <w:szCs w:val="16"/>
                                    </w:rPr>
                                    <w:t>NIÑO</w:t>
                                  </w:r>
                                </w:p>
                              </w:tc>
                              <w:tc>
                                <w:tcPr>
                                  <w:tcW w:w="302" w:type="dxa"/>
                                  <w:tcBorders>
                                    <w:top w:val="single" w:sz="4" w:space="0" w:color="auto"/>
                                    <w:right w:val="single" w:sz="4" w:space="0" w:color="auto"/>
                                  </w:tcBorders>
                                  <w:shd w:val="clear" w:color="auto" w:fill="D2D3D5"/>
                                </w:tcPr>
                                <w:p w14:paraId="0448F9A2" w14:textId="77777777" w:rsidR="00DA51AE" w:rsidRDefault="00DA51AE">
                                  <w:pPr>
                                    <w:rPr>
                                      <w:sz w:val="10"/>
                                      <w:szCs w:val="10"/>
                                    </w:rPr>
                                  </w:pPr>
                                </w:p>
                              </w:tc>
                            </w:tr>
                            <w:tr w:rsidR="00DA51AE" w14:paraId="6EC6E2B5" w14:textId="77777777">
                              <w:tblPrEx>
                                <w:tblCellMar>
                                  <w:top w:w="0" w:type="dxa"/>
                                  <w:bottom w:w="0" w:type="dxa"/>
                                </w:tblCellMar>
                              </w:tblPrEx>
                              <w:trPr>
                                <w:trHeight w:hRule="exact" w:val="355"/>
                              </w:trPr>
                              <w:tc>
                                <w:tcPr>
                                  <w:tcW w:w="1555" w:type="dxa"/>
                                  <w:tcBorders>
                                    <w:top w:val="single" w:sz="4" w:space="0" w:color="auto"/>
                                  </w:tcBorders>
                                  <w:shd w:val="clear" w:color="auto" w:fill="FFFFFF"/>
                                  <w:vAlign w:val="bottom"/>
                                </w:tcPr>
                                <w:p w14:paraId="79E42E40" w14:textId="77777777" w:rsidR="00DA51AE" w:rsidRDefault="00DA51AE">
                                  <w:pPr>
                                    <w:pStyle w:val="Other0"/>
                                    <w:spacing w:line="240" w:lineRule="auto"/>
                                    <w:ind w:firstLine="0"/>
                                    <w:rPr>
                                      <w:sz w:val="13"/>
                                      <w:szCs w:val="13"/>
                                    </w:rPr>
                                  </w:pPr>
                                  <w:r>
                                    <w:rPr>
                                      <w:rFonts w:ascii="Tahoma" w:eastAsia="Tahoma" w:hAnsi="Tahoma" w:cs="Tahoma"/>
                                      <w:sz w:val="16"/>
                                      <w:szCs w:val="16"/>
                                    </w:rPr>
                                    <w:t>Pirimetamina</w:t>
                                  </w:r>
                                  <w:r>
                                    <w:rPr>
                                      <w:sz w:val="13"/>
                                      <w:szCs w:val="13"/>
                                      <w:vertAlign w:val="superscript"/>
                                    </w:rPr>
                                    <w:t>1</w:t>
                                  </w:r>
                                </w:p>
                              </w:tc>
                              <w:tc>
                                <w:tcPr>
                                  <w:tcW w:w="1968" w:type="dxa"/>
                                  <w:tcBorders>
                                    <w:top w:val="single" w:sz="4" w:space="0" w:color="auto"/>
                                  </w:tcBorders>
                                  <w:shd w:val="clear" w:color="auto" w:fill="FFFFFF"/>
                                  <w:vAlign w:val="bottom"/>
                                </w:tcPr>
                                <w:p w14:paraId="41CF570B" w14:textId="77777777" w:rsidR="00DA51AE" w:rsidRDefault="00DA51AE">
                                  <w:pPr>
                                    <w:pStyle w:val="Other0"/>
                                    <w:spacing w:line="240" w:lineRule="auto"/>
                                    <w:rPr>
                                      <w:sz w:val="16"/>
                                      <w:szCs w:val="16"/>
                                    </w:rPr>
                                  </w:pPr>
                                  <w:r>
                                    <w:rPr>
                                      <w:rFonts w:ascii="Tahoma" w:eastAsia="Tahoma" w:hAnsi="Tahoma" w:cs="Tahoma"/>
                                      <w:sz w:val="16"/>
                                      <w:szCs w:val="16"/>
                                    </w:rPr>
                                    <w:t>1 cpr = 25 mg</w:t>
                                  </w:r>
                                </w:p>
                              </w:tc>
                              <w:tc>
                                <w:tcPr>
                                  <w:tcW w:w="3211" w:type="dxa"/>
                                  <w:tcBorders>
                                    <w:top w:val="single" w:sz="4" w:space="0" w:color="auto"/>
                                  </w:tcBorders>
                                  <w:shd w:val="clear" w:color="auto" w:fill="FFFFFF"/>
                                  <w:vAlign w:val="bottom"/>
                                </w:tcPr>
                                <w:p w14:paraId="4A4B1C55" w14:textId="77777777" w:rsidR="00DA51AE" w:rsidRDefault="00DA51AE">
                                  <w:pPr>
                                    <w:pStyle w:val="Other0"/>
                                    <w:spacing w:line="240" w:lineRule="auto"/>
                                    <w:ind w:firstLine="240"/>
                                    <w:rPr>
                                      <w:sz w:val="13"/>
                                      <w:szCs w:val="13"/>
                                    </w:rPr>
                                  </w:pPr>
                                  <w:r>
                                    <w:rPr>
                                      <w:rFonts w:ascii="Tahoma" w:eastAsia="Tahoma" w:hAnsi="Tahoma" w:cs="Tahoma"/>
                                      <w:sz w:val="16"/>
                                      <w:szCs w:val="16"/>
                                    </w:rPr>
                                    <w:t xml:space="preserve">1 mg/kg/día en 1 toma diaria </w:t>
                                  </w:r>
                                  <w:r>
                                    <w:rPr>
                                      <w:sz w:val="13"/>
                                      <w:szCs w:val="13"/>
                                      <w:vertAlign w:val="superscript"/>
                                    </w:rPr>
                                    <w:t>3</w:t>
                                  </w:r>
                                </w:p>
                              </w:tc>
                              <w:tc>
                                <w:tcPr>
                                  <w:tcW w:w="302" w:type="dxa"/>
                                  <w:tcBorders>
                                    <w:top w:val="single" w:sz="4" w:space="0" w:color="auto"/>
                                  </w:tcBorders>
                                  <w:shd w:val="clear" w:color="auto" w:fill="FFFFFF"/>
                                </w:tcPr>
                                <w:p w14:paraId="3E8AD2D4" w14:textId="77777777" w:rsidR="00DA51AE" w:rsidRDefault="00DA51AE">
                                  <w:pPr>
                                    <w:rPr>
                                      <w:sz w:val="10"/>
                                      <w:szCs w:val="10"/>
                                    </w:rPr>
                                  </w:pPr>
                                </w:p>
                              </w:tc>
                            </w:tr>
                            <w:tr w:rsidR="00DA51AE" w14:paraId="2D9AED6D" w14:textId="77777777">
                              <w:tblPrEx>
                                <w:tblCellMar>
                                  <w:top w:w="0" w:type="dxa"/>
                                  <w:bottom w:w="0" w:type="dxa"/>
                                </w:tblCellMar>
                              </w:tblPrEx>
                              <w:trPr>
                                <w:trHeight w:hRule="exact" w:val="245"/>
                              </w:trPr>
                              <w:tc>
                                <w:tcPr>
                                  <w:tcW w:w="1555" w:type="dxa"/>
                                  <w:tcBorders>
                                    <w:top w:val="single" w:sz="4" w:space="0" w:color="auto"/>
                                  </w:tcBorders>
                                  <w:shd w:val="clear" w:color="auto" w:fill="FFFFFF"/>
                                  <w:vAlign w:val="bottom"/>
                                </w:tcPr>
                                <w:p w14:paraId="5EF435D5" w14:textId="77777777" w:rsidR="00DA51AE" w:rsidRDefault="00DA51AE">
                                  <w:pPr>
                                    <w:pStyle w:val="Other0"/>
                                    <w:spacing w:line="240" w:lineRule="auto"/>
                                    <w:ind w:firstLine="0"/>
                                    <w:rPr>
                                      <w:sz w:val="13"/>
                                      <w:szCs w:val="13"/>
                                    </w:rPr>
                                  </w:pPr>
                                  <w:r>
                                    <w:rPr>
                                      <w:rFonts w:ascii="Tahoma" w:eastAsia="Tahoma" w:hAnsi="Tahoma" w:cs="Tahoma"/>
                                      <w:sz w:val="16"/>
                                      <w:szCs w:val="16"/>
                                    </w:rPr>
                                    <w:t>Sulfadiazina</w:t>
                                  </w:r>
                                  <w:r>
                                    <w:rPr>
                                      <w:sz w:val="13"/>
                                      <w:szCs w:val="13"/>
                                      <w:vertAlign w:val="superscript"/>
                                    </w:rPr>
                                    <w:t>2</w:t>
                                  </w:r>
                                </w:p>
                              </w:tc>
                              <w:tc>
                                <w:tcPr>
                                  <w:tcW w:w="1968" w:type="dxa"/>
                                  <w:tcBorders>
                                    <w:top w:val="single" w:sz="4" w:space="0" w:color="auto"/>
                                  </w:tcBorders>
                                  <w:shd w:val="clear" w:color="auto" w:fill="FFFFFF"/>
                                  <w:vAlign w:val="bottom"/>
                                </w:tcPr>
                                <w:p w14:paraId="59C224CA" w14:textId="77777777" w:rsidR="00DA51AE" w:rsidRDefault="00DA51AE">
                                  <w:pPr>
                                    <w:pStyle w:val="Other0"/>
                                    <w:spacing w:line="240" w:lineRule="auto"/>
                                    <w:rPr>
                                      <w:sz w:val="16"/>
                                      <w:szCs w:val="16"/>
                                    </w:rPr>
                                  </w:pPr>
                                  <w:r>
                                    <w:rPr>
                                      <w:rFonts w:ascii="Tahoma" w:eastAsia="Tahoma" w:hAnsi="Tahoma" w:cs="Tahoma"/>
                                      <w:sz w:val="16"/>
                                      <w:szCs w:val="16"/>
                                    </w:rPr>
                                    <w:t>1 cpr = 500 mg</w:t>
                                  </w:r>
                                </w:p>
                              </w:tc>
                              <w:tc>
                                <w:tcPr>
                                  <w:tcW w:w="3211" w:type="dxa"/>
                                  <w:tcBorders>
                                    <w:top w:val="single" w:sz="4" w:space="0" w:color="auto"/>
                                  </w:tcBorders>
                                  <w:shd w:val="clear" w:color="auto" w:fill="FFFFFF"/>
                                  <w:vAlign w:val="bottom"/>
                                </w:tcPr>
                                <w:p w14:paraId="080A2F41" w14:textId="77777777" w:rsidR="00DA51AE" w:rsidRDefault="00DA51AE">
                                  <w:pPr>
                                    <w:pStyle w:val="Other0"/>
                                    <w:spacing w:line="240" w:lineRule="auto"/>
                                    <w:ind w:firstLine="240"/>
                                    <w:rPr>
                                      <w:sz w:val="16"/>
                                      <w:szCs w:val="16"/>
                                    </w:rPr>
                                  </w:pPr>
                                  <w:r>
                                    <w:rPr>
                                      <w:rFonts w:ascii="Tahoma" w:eastAsia="Tahoma" w:hAnsi="Tahoma" w:cs="Tahoma"/>
                                      <w:sz w:val="16"/>
                                      <w:szCs w:val="16"/>
                                    </w:rPr>
                                    <w:t>75-100 mg/kg/día, en dos tomas</w:t>
                                  </w:r>
                                </w:p>
                              </w:tc>
                              <w:tc>
                                <w:tcPr>
                                  <w:tcW w:w="302" w:type="dxa"/>
                                  <w:tcBorders>
                                    <w:top w:val="single" w:sz="4" w:space="0" w:color="auto"/>
                                  </w:tcBorders>
                                  <w:shd w:val="clear" w:color="auto" w:fill="FFFFFF"/>
                                </w:tcPr>
                                <w:p w14:paraId="09C38A3D" w14:textId="77777777" w:rsidR="00DA51AE" w:rsidRDefault="00DA51AE">
                                  <w:pPr>
                                    <w:rPr>
                                      <w:sz w:val="10"/>
                                      <w:szCs w:val="10"/>
                                    </w:rPr>
                                  </w:pPr>
                                </w:p>
                              </w:tc>
                            </w:tr>
                            <w:tr w:rsidR="00DA51AE" w14:paraId="4BC190A0" w14:textId="77777777">
                              <w:tblPrEx>
                                <w:tblCellMar>
                                  <w:top w:w="0" w:type="dxa"/>
                                  <w:bottom w:w="0" w:type="dxa"/>
                                </w:tblCellMar>
                              </w:tblPrEx>
                              <w:trPr>
                                <w:trHeight w:hRule="exact" w:val="283"/>
                              </w:trPr>
                              <w:tc>
                                <w:tcPr>
                                  <w:tcW w:w="1555" w:type="dxa"/>
                                  <w:tcBorders>
                                    <w:top w:val="single" w:sz="4" w:space="0" w:color="auto"/>
                                  </w:tcBorders>
                                  <w:shd w:val="clear" w:color="auto" w:fill="FFFFFF"/>
                                  <w:vAlign w:val="bottom"/>
                                </w:tcPr>
                                <w:p w14:paraId="2B9328F8" w14:textId="77777777" w:rsidR="00DA51AE" w:rsidRDefault="00DA51AE">
                                  <w:pPr>
                                    <w:pStyle w:val="Other0"/>
                                    <w:spacing w:line="240" w:lineRule="auto"/>
                                    <w:ind w:firstLine="0"/>
                                    <w:rPr>
                                      <w:sz w:val="16"/>
                                      <w:szCs w:val="16"/>
                                    </w:rPr>
                                  </w:pPr>
                                  <w:r>
                                    <w:rPr>
                                      <w:rFonts w:ascii="Tahoma" w:eastAsia="Tahoma" w:hAnsi="Tahoma" w:cs="Tahoma"/>
                                      <w:sz w:val="16"/>
                                      <w:szCs w:val="16"/>
                                    </w:rPr>
                                    <w:t>Espiramicina</w:t>
                                  </w:r>
                                </w:p>
                              </w:tc>
                              <w:tc>
                                <w:tcPr>
                                  <w:tcW w:w="1968" w:type="dxa"/>
                                  <w:tcBorders>
                                    <w:top w:val="single" w:sz="4" w:space="0" w:color="auto"/>
                                  </w:tcBorders>
                                  <w:shd w:val="clear" w:color="auto" w:fill="FFFFFF"/>
                                  <w:vAlign w:val="bottom"/>
                                </w:tcPr>
                                <w:p w14:paraId="479778AD" w14:textId="77777777" w:rsidR="00DA51AE" w:rsidRDefault="00DA51AE">
                                  <w:pPr>
                                    <w:pStyle w:val="Other0"/>
                                    <w:spacing w:line="240" w:lineRule="auto"/>
                                    <w:rPr>
                                      <w:sz w:val="16"/>
                                      <w:szCs w:val="16"/>
                                    </w:rPr>
                                  </w:pPr>
                                  <w:r>
                                    <w:rPr>
                                      <w:rFonts w:ascii="Tahoma" w:eastAsia="Tahoma" w:hAnsi="Tahoma" w:cs="Tahoma"/>
                                      <w:sz w:val="16"/>
                                      <w:szCs w:val="16"/>
                                    </w:rPr>
                                    <w:t>1 cpr = 1 g o 3 mill. U</w:t>
                                  </w:r>
                                </w:p>
                              </w:tc>
                              <w:tc>
                                <w:tcPr>
                                  <w:tcW w:w="3513" w:type="dxa"/>
                                  <w:gridSpan w:val="2"/>
                                  <w:tcBorders>
                                    <w:top w:val="single" w:sz="4" w:space="0" w:color="auto"/>
                                  </w:tcBorders>
                                  <w:shd w:val="clear" w:color="auto" w:fill="FFFFFF"/>
                                  <w:vAlign w:val="bottom"/>
                                </w:tcPr>
                                <w:p w14:paraId="18FD62BC" w14:textId="77777777" w:rsidR="00DA51AE" w:rsidRDefault="00DA51AE">
                                  <w:pPr>
                                    <w:pStyle w:val="Other0"/>
                                    <w:spacing w:line="240" w:lineRule="auto"/>
                                    <w:ind w:firstLine="240"/>
                                    <w:rPr>
                                      <w:sz w:val="16"/>
                                      <w:szCs w:val="16"/>
                                    </w:rPr>
                                  </w:pPr>
                                  <w:r>
                                    <w:rPr>
                                      <w:rFonts w:ascii="Tahoma" w:eastAsia="Tahoma" w:hAnsi="Tahoma" w:cs="Tahoma"/>
                                      <w:sz w:val="16"/>
                                      <w:szCs w:val="16"/>
                                    </w:rPr>
                                    <w:t>100 mg o 0,3mill U/kg /día, en 3 tomas al día.</w:t>
                                  </w:r>
                                </w:p>
                              </w:tc>
                            </w:tr>
                            <w:tr w:rsidR="00DA51AE" w14:paraId="6150CFC6" w14:textId="77777777">
                              <w:tblPrEx>
                                <w:tblCellMar>
                                  <w:top w:w="0" w:type="dxa"/>
                                  <w:bottom w:w="0" w:type="dxa"/>
                                </w:tblCellMar>
                              </w:tblPrEx>
                              <w:trPr>
                                <w:trHeight w:hRule="exact" w:val="250"/>
                              </w:trPr>
                              <w:tc>
                                <w:tcPr>
                                  <w:tcW w:w="1555" w:type="dxa"/>
                                  <w:tcBorders>
                                    <w:top w:val="single" w:sz="4" w:space="0" w:color="auto"/>
                                  </w:tcBorders>
                                  <w:shd w:val="clear" w:color="auto" w:fill="FFFFFF"/>
                                  <w:vAlign w:val="bottom"/>
                                </w:tcPr>
                                <w:p w14:paraId="5BD62B28" w14:textId="77777777" w:rsidR="00DA51AE" w:rsidRDefault="00DA51AE">
                                  <w:pPr>
                                    <w:pStyle w:val="Other0"/>
                                    <w:spacing w:line="240" w:lineRule="auto"/>
                                    <w:ind w:firstLine="0"/>
                                    <w:rPr>
                                      <w:sz w:val="16"/>
                                      <w:szCs w:val="16"/>
                                    </w:rPr>
                                  </w:pPr>
                                  <w:r>
                                    <w:rPr>
                                      <w:rFonts w:ascii="Tahoma" w:eastAsia="Tahoma" w:hAnsi="Tahoma" w:cs="Tahoma"/>
                                      <w:sz w:val="16"/>
                                      <w:szCs w:val="16"/>
                                    </w:rPr>
                                    <w:t>Acido folínico</w:t>
                                  </w:r>
                                </w:p>
                              </w:tc>
                              <w:tc>
                                <w:tcPr>
                                  <w:tcW w:w="1968" w:type="dxa"/>
                                  <w:tcBorders>
                                    <w:top w:val="single" w:sz="4" w:space="0" w:color="auto"/>
                                  </w:tcBorders>
                                  <w:shd w:val="clear" w:color="auto" w:fill="FFFFFF"/>
                                  <w:vAlign w:val="bottom"/>
                                </w:tcPr>
                                <w:p w14:paraId="42427FFD" w14:textId="77777777" w:rsidR="00DA51AE" w:rsidRDefault="00DA51AE">
                                  <w:pPr>
                                    <w:pStyle w:val="Other0"/>
                                    <w:spacing w:line="240" w:lineRule="auto"/>
                                    <w:rPr>
                                      <w:sz w:val="16"/>
                                      <w:szCs w:val="16"/>
                                    </w:rPr>
                                  </w:pPr>
                                  <w:r>
                                    <w:rPr>
                                      <w:rFonts w:ascii="Tahoma" w:eastAsia="Tahoma" w:hAnsi="Tahoma" w:cs="Tahoma"/>
                                      <w:sz w:val="16"/>
                                      <w:szCs w:val="16"/>
                                    </w:rPr>
                                    <w:t>1 cpr = 15 mg</w:t>
                                  </w:r>
                                </w:p>
                              </w:tc>
                              <w:tc>
                                <w:tcPr>
                                  <w:tcW w:w="3211" w:type="dxa"/>
                                  <w:tcBorders>
                                    <w:top w:val="single" w:sz="4" w:space="0" w:color="auto"/>
                                  </w:tcBorders>
                                  <w:shd w:val="clear" w:color="auto" w:fill="FFFFFF"/>
                                  <w:vAlign w:val="bottom"/>
                                </w:tcPr>
                                <w:p w14:paraId="0C34DA51" w14:textId="77777777" w:rsidR="00DA51AE" w:rsidRDefault="00DA51AE">
                                  <w:pPr>
                                    <w:pStyle w:val="Other0"/>
                                    <w:spacing w:line="240" w:lineRule="auto"/>
                                    <w:ind w:firstLine="240"/>
                                    <w:rPr>
                                      <w:sz w:val="16"/>
                                      <w:szCs w:val="16"/>
                                    </w:rPr>
                                  </w:pPr>
                                  <w:r>
                                    <w:rPr>
                                      <w:rFonts w:ascii="Tahoma" w:eastAsia="Tahoma" w:hAnsi="Tahoma" w:cs="Tahoma"/>
                                      <w:sz w:val="16"/>
                                      <w:szCs w:val="16"/>
                                    </w:rPr>
                                    <w:t>5-10 mg/dosis tres veces por semana</w:t>
                                  </w:r>
                                </w:p>
                              </w:tc>
                              <w:tc>
                                <w:tcPr>
                                  <w:tcW w:w="302" w:type="dxa"/>
                                  <w:tcBorders>
                                    <w:top w:val="single" w:sz="4" w:space="0" w:color="auto"/>
                                  </w:tcBorders>
                                  <w:shd w:val="clear" w:color="auto" w:fill="FFFFFF"/>
                                </w:tcPr>
                                <w:p w14:paraId="62A7FAE3" w14:textId="77777777" w:rsidR="00DA51AE" w:rsidRDefault="00DA51AE">
                                  <w:pPr>
                                    <w:rPr>
                                      <w:sz w:val="10"/>
                                      <w:szCs w:val="10"/>
                                    </w:rPr>
                                  </w:pPr>
                                </w:p>
                              </w:tc>
                            </w:tr>
                            <w:tr w:rsidR="00DA51AE" w14:paraId="0F98A3D1" w14:textId="77777777">
                              <w:tblPrEx>
                                <w:tblCellMar>
                                  <w:top w:w="0" w:type="dxa"/>
                                  <w:bottom w:w="0" w:type="dxa"/>
                                </w:tblCellMar>
                              </w:tblPrEx>
                              <w:trPr>
                                <w:trHeight w:hRule="exact" w:val="283"/>
                              </w:trPr>
                              <w:tc>
                                <w:tcPr>
                                  <w:tcW w:w="1555" w:type="dxa"/>
                                  <w:tcBorders>
                                    <w:top w:val="single" w:sz="4" w:space="0" w:color="auto"/>
                                  </w:tcBorders>
                                  <w:shd w:val="clear" w:color="auto" w:fill="FFFFFF"/>
                                  <w:vAlign w:val="bottom"/>
                                </w:tcPr>
                                <w:p w14:paraId="743FBBB0" w14:textId="77777777" w:rsidR="00DA51AE" w:rsidRDefault="00DA51AE">
                                  <w:pPr>
                                    <w:pStyle w:val="Other0"/>
                                    <w:spacing w:line="240" w:lineRule="auto"/>
                                    <w:ind w:firstLine="0"/>
                                    <w:rPr>
                                      <w:sz w:val="16"/>
                                      <w:szCs w:val="16"/>
                                    </w:rPr>
                                  </w:pPr>
                                  <w:r>
                                    <w:rPr>
                                      <w:rFonts w:ascii="Tahoma" w:eastAsia="Tahoma" w:hAnsi="Tahoma" w:cs="Tahoma"/>
                                      <w:sz w:val="16"/>
                                      <w:szCs w:val="16"/>
                                    </w:rPr>
                                    <w:t>Metilprednisona</w:t>
                                  </w:r>
                                </w:p>
                              </w:tc>
                              <w:tc>
                                <w:tcPr>
                                  <w:tcW w:w="1968" w:type="dxa"/>
                                  <w:tcBorders>
                                    <w:top w:val="single" w:sz="4" w:space="0" w:color="auto"/>
                                  </w:tcBorders>
                                  <w:shd w:val="clear" w:color="auto" w:fill="FFFFFF"/>
                                  <w:vAlign w:val="bottom"/>
                                </w:tcPr>
                                <w:p w14:paraId="4C104A32" w14:textId="77777777" w:rsidR="00DA51AE" w:rsidRDefault="00DA51AE">
                                  <w:pPr>
                                    <w:pStyle w:val="Other0"/>
                                    <w:spacing w:line="240" w:lineRule="auto"/>
                                    <w:rPr>
                                      <w:sz w:val="16"/>
                                      <w:szCs w:val="16"/>
                                    </w:rPr>
                                  </w:pPr>
                                  <w:r>
                                    <w:rPr>
                                      <w:rFonts w:ascii="Tahoma" w:eastAsia="Tahoma" w:hAnsi="Tahoma" w:cs="Tahoma"/>
                                      <w:sz w:val="16"/>
                                      <w:szCs w:val="16"/>
                                    </w:rPr>
                                    <w:t>1 cpr = 40 mg</w:t>
                                  </w:r>
                                </w:p>
                              </w:tc>
                              <w:tc>
                                <w:tcPr>
                                  <w:tcW w:w="3211" w:type="dxa"/>
                                  <w:tcBorders>
                                    <w:top w:val="single" w:sz="4" w:space="0" w:color="auto"/>
                                  </w:tcBorders>
                                  <w:shd w:val="clear" w:color="auto" w:fill="FFFFFF"/>
                                  <w:vAlign w:val="bottom"/>
                                </w:tcPr>
                                <w:p w14:paraId="27FB325D" w14:textId="77777777" w:rsidR="00DA51AE" w:rsidRDefault="00DA51AE">
                                  <w:pPr>
                                    <w:pStyle w:val="Other0"/>
                                    <w:spacing w:line="240" w:lineRule="auto"/>
                                    <w:ind w:firstLine="240"/>
                                    <w:rPr>
                                      <w:sz w:val="16"/>
                                      <w:szCs w:val="16"/>
                                    </w:rPr>
                                  </w:pPr>
                                  <w:r>
                                    <w:rPr>
                                      <w:rFonts w:ascii="Tahoma" w:eastAsia="Tahoma" w:hAnsi="Tahoma" w:cs="Tahoma"/>
                                      <w:sz w:val="16"/>
                                      <w:szCs w:val="16"/>
                                    </w:rPr>
                                    <w:t>1,5 mg/kg/día, en 2 tomas al día</w:t>
                                  </w:r>
                                </w:p>
                              </w:tc>
                              <w:tc>
                                <w:tcPr>
                                  <w:tcW w:w="302" w:type="dxa"/>
                                  <w:tcBorders>
                                    <w:top w:val="single" w:sz="4" w:space="0" w:color="auto"/>
                                  </w:tcBorders>
                                  <w:shd w:val="clear" w:color="auto" w:fill="FFFFFF"/>
                                </w:tcPr>
                                <w:p w14:paraId="6AC7D739" w14:textId="77777777" w:rsidR="00DA51AE" w:rsidRDefault="00DA51AE">
                                  <w:pPr>
                                    <w:rPr>
                                      <w:sz w:val="10"/>
                                      <w:szCs w:val="10"/>
                                    </w:rPr>
                                  </w:pPr>
                                </w:p>
                              </w:tc>
                            </w:tr>
                            <w:tr w:rsidR="00DA51AE" w14:paraId="0D5220C0" w14:textId="77777777">
                              <w:tblPrEx>
                                <w:tblCellMar>
                                  <w:top w:w="0" w:type="dxa"/>
                                  <w:bottom w:w="0" w:type="dxa"/>
                                </w:tblCellMar>
                              </w:tblPrEx>
                              <w:trPr>
                                <w:trHeight w:hRule="exact" w:val="322"/>
                              </w:trPr>
                              <w:tc>
                                <w:tcPr>
                                  <w:tcW w:w="7036" w:type="dxa"/>
                                  <w:gridSpan w:val="4"/>
                                  <w:tcBorders>
                                    <w:top w:val="single" w:sz="4" w:space="0" w:color="auto"/>
                                    <w:bottom w:val="single" w:sz="4" w:space="0" w:color="auto"/>
                                  </w:tcBorders>
                                  <w:shd w:val="clear" w:color="auto" w:fill="FFFFFF"/>
                                </w:tcPr>
                                <w:p w14:paraId="6DD13103" w14:textId="77777777" w:rsidR="00DA51AE" w:rsidRDefault="00DA51AE">
                                  <w:pPr>
                                    <w:pStyle w:val="Other0"/>
                                    <w:spacing w:line="240" w:lineRule="auto"/>
                                    <w:ind w:left="1860" w:firstLine="0"/>
                                    <w:rPr>
                                      <w:sz w:val="16"/>
                                      <w:szCs w:val="16"/>
                                    </w:rPr>
                                  </w:pPr>
                                  <w:r>
                                    <w:rPr>
                                      <w:rFonts w:ascii="Tahoma" w:eastAsia="Tahoma" w:hAnsi="Tahoma" w:cs="Tahoma"/>
                                      <w:sz w:val="16"/>
                                      <w:szCs w:val="16"/>
                                    </w:rPr>
                                    <w:t>1 gota = 0.2 mg</w:t>
                                  </w:r>
                                </w:p>
                              </w:tc>
                            </w:tr>
                          </w:tbl>
                          <w:p w14:paraId="22BF2584" w14:textId="77777777" w:rsidR="00DA51AE" w:rsidRDefault="00DA51AE">
                            <w:pPr>
                              <w:spacing w:line="1" w:lineRule="exact"/>
                            </w:pPr>
                          </w:p>
                        </w:txbxContent>
                      </wps:txbx>
                      <wps:bodyPr lIns="0" tIns="0" rIns="0" bIns="0"/>
                    </wps:wsp>
                  </a:graphicData>
                </a:graphic>
              </wp:anchor>
            </w:drawing>
          </mc:Choice>
          <mc:Fallback>
            <w:pict>
              <v:shape w14:anchorId="0505B179" id="Shape 686" o:spid="_x0000_s1247" type="#_x0000_t202" style="position:absolute;margin-left:1.2pt;margin-top:360.95pt;width:351.85pt;height:130.1pt;z-index:251875328;visibility:visible;mso-wrap-style:square;mso-wrap-distance-left:9.95pt;mso-wrap-distance-top:2pt;mso-wrap-distance-right:11.15pt;mso-wrap-distance-bottom:70.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555"/>
                        <w:gridCol w:w="1968"/>
                        <w:gridCol w:w="3211"/>
                        <w:gridCol w:w="302"/>
                      </w:tblGrid>
                      <w:tr w:rsidR="00DA51AE" w14:paraId="45C45E40" w14:textId="77777777">
                        <w:tblPrEx>
                          <w:tblCellMar>
                            <w:top w:w="0" w:type="dxa"/>
                            <w:bottom w:w="0" w:type="dxa"/>
                          </w:tblCellMar>
                        </w:tblPrEx>
                        <w:trPr>
                          <w:trHeight w:hRule="exact" w:val="518"/>
                          <w:tblHeader/>
                        </w:trPr>
                        <w:tc>
                          <w:tcPr>
                            <w:tcW w:w="6734" w:type="dxa"/>
                            <w:gridSpan w:val="3"/>
                            <w:shd w:val="clear" w:color="auto" w:fill="231F20"/>
                            <w:vAlign w:val="center"/>
                          </w:tcPr>
                          <w:p w14:paraId="4E495581" w14:textId="77777777" w:rsidR="00DA51AE" w:rsidRDefault="00DA51AE">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VIII.6.2. </w:t>
                            </w:r>
                            <w:r>
                              <w:rPr>
                                <w:rFonts w:ascii="Tahoma" w:eastAsia="Tahoma" w:hAnsi="Tahoma" w:cs="Tahoma"/>
                                <w:b/>
                                <w:bCs/>
                                <w:color w:val="FFFFFF"/>
                                <w:sz w:val="15"/>
                                <w:szCs w:val="15"/>
                              </w:rPr>
                              <w:t>Tratamiento antibiótico de la toxoplasmosis congénita</w:t>
                            </w:r>
                          </w:p>
                        </w:tc>
                        <w:tc>
                          <w:tcPr>
                            <w:tcW w:w="302" w:type="dxa"/>
                            <w:shd w:val="clear" w:color="auto" w:fill="231F20"/>
                          </w:tcPr>
                          <w:p w14:paraId="6E622222" w14:textId="77777777" w:rsidR="00DA51AE" w:rsidRDefault="00DA51AE">
                            <w:pPr>
                              <w:rPr>
                                <w:sz w:val="10"/>
                                <w:szCs w:val="10"/>
                              </w:rPr>
                            </w:pPr>
                          </w:p>
                        </w:tc>
                      </w:tr>
                      <w:tr w:rsidR="00DA51AE" w14:paraId="7E9D76D1" w14:textId="77777777">
                        <w:tblPrEx>
                          <w:tblCellMar>
                            <w:top w:w="0" w:type="dxa"/>
                            <w:bottom w:w="0" w:type="dxa"/>
                          </w:tblCellMar>
                        </w:tblPrEx>
                        <w:trPr>
                          <w:trHeight w:hRule="exact" w:val="346"/>
                        </w:trPr>
                        <w:tc>
                          <w:tcPr>
                            <w:tcW w:w="1555" w:type="dxa"/>
                            <w:tcBorders>
                              <w:top w:val="single" w:sz="4" w:space="0" w:color="auto"/>
                              <w:left w:val="single" w:sz="4" w:space="0" w:color="auto"/>
                            </w:tcBorders>
                            <w:shd w:val="clear" w:color="auto" w:fill="D2D3D5"/>
                          </w:tcPr>
                          <w:p w14:paraId="1960864F" w14:textId="77777777" w:rsidR="00DA51AE" w:rsidRDefault="00DA51AE">
                            <w:pPr>
                              <w:rPr>
                                <w:sz w:val="10"/>
                                <w:szCs w:val="10"/>
                              </w:rPr>
                            </w:pPr>
                          </w:p>
                        </w:tc>
                        <w:tc>
                          <w:tcPr>
                            <w:tcW w:w="1968" w:type="dxa"/>
                            <w:tcBorders>
                              <w:top w:val="single" w:sz="4" w:space="0" w:color="auto"/>
                            </w:tcBorders>
                            <w:shd w:val="clear" w:color="auto" w:fill="D2D3D5"/>
                            <w:vAlign w:val="bottom"/>
                          </w:tcPr>
                          <w:p w14:paraId="270D3C00" w14:textId="77777777" w:rsidR="00DA51AE" w:rsidRDefault="00DA51AE">
                            <w:pPr>
                              <w:pStyle w:val="Other0"/>
                              <w:spacing w:line="240" w:lineRule="auto"/>
                              <w:rPr>
                                <w:sz w:val="16"/>
                                <w:szCs w:val="16"/>
                              </w:rPr>
                            </w:pPr>
                            <w:r>
                              <w:rPr>
                                <w:rFonts w:ascii="Tahoma" w:eastAsia="Tahoma" w:hAnsi="Tahoma" w:cs="Tahoma"/>
                                <w:b/>
                                <w:bCs/>
                                <w:sz w:val="16"/>
                                <w:szCs w:val="16"/>
                              </w:rPr>
                              <w:t>FORMA COMERCIAL</w:t>
                            </w:r>
                          </w:p>
                        </w:tc>
                        <w:tc>
                          <w:tcPr>
                            <w:tcW w:w="3211" w:type="dxa"/>
                            <w:tcBorders>
                              <w:top w:val="single" w:sz="4" w:space="0" w:color="auto"/>
                            </w:tcBorders>
                            <w:shd w:val="clear" w:color="auto" w:fill="D2D3D5"/>
                            <w:vAlign w:val="bottom"/>
                          </w:tcPr>
                          <w:p w14:paraId="41C3816D" w14:textId="77777777" w:rsidR="00DA51AE" w:rsidRDefault="00DA51AE">
                            <w:pPr>
                              <w:pStyle w:val="Other0"/>
                              <w:spacing w:line="240" w:lineRule="auto"/>
                              <w:ind w:firstLine="240"/>
                              <w:rPr>
                                <w:sz w:val="16"/>
                                <w:szCs w:val="16"/>
                              </w:rPr>
                            </w:pPr>
                            <w:r>
                              <w:rPr>
                                <w:rFonts w:ascii="Tahoma" w:eastAsia="Tahoma" w:hAnsi="Tahoma" w:cs="Tahoma"/>
                                <w:b/>
                                <w:bCs/>
                                <w:sz w:val="16"/>
                                <w:szCs w:val="16"/>
                              </w:rPr>
                              <w:t>NIÑO</w:t>
                            </w:r>
                          </w:p>
                        </w:tc>
                        <w:tc>
                          <w:tcPr>
                            <w:tcW w:w="302" w:type="dxa"/>
                            <w:tcBorders>
                              <w:top w:val="single" w:sz="4" w:space="0" w:color="auto"/>
                              <w:right w:val="single" w:sz="4" w:space="0" w:color="auto"/>
                            </w:tcBorders>
                            <w:shd w:val="clear" w:color="auto" w:fill="D2D3D5"/>
                          </w:tcPr>
                          <w:p w14:paraId="0448F9A2" w14:textId="77777777" w:rsidR="00DA51AE" w:rsidRDefault="00DA51AE">
                            <w:pPr>
                              <w:rPr>
                                <w:sz w:val="10"/>
                                <w:szCs w:val="10"/>
                              </w:rPr>
                            </w:pPr>
                          </w:p>
                        </w:tc>
                      </w:tr>
                      <w:tr w:rsidR="00DA51AE" w14:paraId="6EC6E2B5" w14:textId="77777777">
                        <w:tblPrEx>
                          <w:tblCellMar>
                            <w:top w:w="0" w:type="dxa"/>
                            <w:bottom w:w="0" w:type="dxa"/>
                          </w:tblCellMar>
                        </w:tblPrEx>
                        <w:trPr>
                          <w:trHeight w:hRule="exact" w:val="355"/>
                        </w:trPr>
                        <w:tc>
                          <w:tcPr>
                            <w:tcW w:w="1555" w:type="dxa"/>
                            <w:tcBorders>
                              <w:top w:val="single" w:sz="4" w:space="0" w:color="auto"/>
                            </w:tcBorders>
                            <w:shd w:val="clear" w:color="auto" w:fill="FFFFFF"/>
                            <w:vAlign w:val="bottom"/>
                          </w:tcPr>
                          <w:p w14:paraId="79E42E40" w14:textId="77777777" w:rsidR="00DA51AE" w:rsidRDefault="00DA51AE">
                            <w:pPr>
                              <w:pStyle w:val="Other0"/>
                              <w:spacing w:line="240" w:lineRule="auto"/>
                              <w:ind w:firstLine="0"/>
                              <w:rPr>
                                <w:sz w:val="13"/>
                                <w:szCs w:val="13"/>
                              </w:rPr>
                            </w:pPr>
                            <w:r>
                              <w:rPr>
                                <w:rFonts w:ascii="Tahoma" w:eastAsia="Tahoma" w:hAnsi="Tahoma" w:cs="Tahoma"/>
                                <w:sz w:val="16"/>
                                <w:szCs w:val="16"/>
                              </w:rPr>
                              <w:t>Pirimetamina</w:t>
                            </w:r>
                            <w:r>
                              <w:rPr>
                                <w:sz w:val="13"/>
                                <w:szCs w:val="13"/>
                                <w:vertAlign w:val="superscript"/>
                              </w:rPr>
                              <w:t>1</w:t>
                            </w:r>
                          </w:p>
                        </w:tc>
                        <w:tc>
                          <w:tcPr>
                            <w:tcW w:w="1968" w:type="dxa"/>
                            <w:tcBorders>
                              <w:top w:val="single" w:sz="4" w:space="0" w:color="auto"/>
                            </w:tcBorders>
                            <w:shd w:val="clear" w:color="auto" w:fill="FFFFFF"/>
                            <w:vAlign w:val="bottom"/>
                          </w:tcPr>
                          <w:p w14:paraId="41CF570B" w14:textId="77777777" w:rsidR="00DA51AE" w:rsidRDefault="00DA51AE">
                            <w:pPr>
                              <w:pStyle w:val="Other0"/>
                              <w:spacing w:line="240" w:lineRule="auto"/>
                              <w:rPr>
                                <w:sz w:val="16"/>
                                <w:szCs w:val="16"/>
                              </w:rPr>
                            </w:pPr>
                            <w:r>
                              <w:rPr>
                                <w:rFonts w:ascii="Tahoma" w:eastAsia="Tahoma" w:hAnsi="Tahoma" w:cs="Tahoma"/>
                                <w:sz w:val="16"/>
                                <w:szCs w:val="16"/>
                              </w:rPr>
                              <w:t>1 cpr = 25 mg</w:t>
                            </w:r>
                          </w:p>
                        </w:tc>
                        <w:tc>
                          <w:tcPr>
                            <w:tcW w:w="3211" w:type="dxa"/>
                            <w:tcBorders>
                              <w:top w:val="single" w:sz="4" w:space="0" w:color="auto"/>
                            </w:tcBorders>
                            <w:shd w:val="clear" w:color="auto" w:fill="FFFFFF"/>
                            <w:vAlign w:val="bottom"/>
                          </w:tcPr>
                          <w:p w14:paraId="4A4B1C55" w14:textId="77777777" w:rsidR="00DA51AE" w:rsidRDefault="00DA51AE">
                            <w:pPr>
                              <w:pStyle w:val="Other0"/>
                              <w:spacing w:line="240" w:lineRule="auto"/>
                              <w:ind w:firstLine="240"/>
                              <w:rPr>
                                <w:sz w:val="13"/>
                                <w:szCs w:val="13"/>
                              </w:rPr>
                            </w:pPr>
                            <w:r>
                              <w:rPr>
                                <w:rFonts w:ascii="Tahoma" w:eastAsia="Tahoma" w:hAnsi="Tahoma" w:cs="Tahoma"/>
                                <w:sz w:val="16"/>
                                <w:szCs w:val="16"/>
                              </w:rPr>
                              <w:t xml:space="preserve">1 mg/kg/día en 1 toma diaria </w:t>
                            </w:r>
                            <w:r>
                              <w:rPr>
                                <w:sz w:val="13"/>
                                <w:szCs w:val="13"/>
                                <w:vertAlign w:val="superscript"/>
                              </w:rPr>
                              <w:t>3</w:t>
                            </w:r>
                          </w:p>
                        </w:tc>
                        <w:tc>
                          <w:tcPr>
                            <w:tcW w:w="302" w:type="dxa"/>
                            <w:tcBorders>
                              <w:top w:val="single" w:sz="4" w:space="0" w:color="auto"/>
                            </w:tcBorders>
                            <w:shd w:val="clear" w:color="auto" w:fill="FFFFFF"/>
                          </w:tcPr>
                          <w:p w14:paraId="3E8AD2D4" w14:textId="77777777" w:rsidR="00DA51AE" w:rsidRDefault="00DA51AE">
                            <w:pPr>
                              <w:rPr>
                                <w:sz w:val="10"/>
                                <w:szCs w:val="10"/>
                              </w:rPr>
                            </w:pPr>
                          </w:p>
                        </w:tc>
                      </w:tr>
                      <w:tr w:rsidR="00DA51AE" w14:paraId="2D9AED6D" w14:textId="77777777">
                        <w:tblPrEx>
                          <w:tblCellMar>
                            <w:top w:w="0" w:type="dxa"/>
                            <w:bottom w:w="0" w:type="dxa"/>
                          </w:tblCellMar>
                        </w:tblPrEx>
                        <w:trPr>
                          <w:trHeight w:hRule="exact" w:val="245"/>
                        </w:trPr>
                        <w:tc>
                          <w:tcPr>
                            <w:tcW w:w="1555" w:type="dxa"/>
                            <w:tcBorders>
                              <w:top w:val="single" w:sz="4" w:space="0" w:color="auto"/>
                            </w:tcBorders>
                            <w:shd w:val="clear" w:color="auto" w:fill="FFFFFF"/>
                            <w:vAlign w:val="bottom"/>
                          </w:tcPr>
                          <w:p w14:paraId="5EF435D5" w14:textId="77777777" w:rsidR="00DA51AE" w:rsidRDefault="00DA51AE">
                            <w:pPr>
                              <w:pStyle w:val="Other0"/>
                              <w:spacing w:line="240" w:lineRule="auto"/>
                              <w:ind w:firstLine="0"/>
                              <w:rPr>
                                <w:sz w:val="13"/>
                                <w:szCs w:val="13"/>
                              </w:rPr>
                            </w:pPr>
                            <w:r>
                              <w:rPr>
                                <w:rFonts w:ascii="Tahoma" w:eastAsia="Tahoma" w:hAnsi="Tahoma" w:cs="Tahoma"/>
                                <w:sz w:val="16"/>
                                <w:szCs w:val="16"/>
                              </w:rPr>
                              <w:t>Sulfadiazina</w:t>
                            </w:r>
                            <w:r>
                              <w:rPr>
                                <w:sz w:val="13"/>
                                <w:szCs w:val="13"/>
                                <w:vertAlign w:val="superscript"/>
                              </w:rPr>
                              <w:t>2</w:t>
                            </w:r>
                          </w:p>
                        </w:tc>
                        <w:tc>
                          <w:tcPr>
                            <w:tcW w:w="1968" w:type="dxa"/>
                            <w:tcBorders>
                              <w:top w:val="single" w:sz="4" w:space="0" w:color="auto"/>
                            </w:tcBorders>
                            <w:shd w:val="clear" w:color="auto" w:fill="FFFFFF"/>
                            <w:vAlign w:val="bottom"/>
                          </w:tcPr>
                          <w:p w14:paraId="59C224CA" w14:textId="77777777" w:rsidR="00DA51AE" w:rsidRDefault="00DA51AE">
                            <w:pPr>
                              <w:pStyle w:val="Other0"/>
                              <w:spacing w:line="240" w:lineRule="auto"/>
                              <w:rPr>
                                <w:sz w:val="16"/>
                                <w:szCs w:val="16"/>
                              </w:rPr>
                            </w:pPr>
                            <w:r>
                              <w:rPr>
                                <w:rFonts w:ascii="Tahoma" w:eastAsia="Tahoma" w:hAnsi="Tahoma" w:cs="Tahoma"/>
                                <w:sz w:val="16"/>
                                <w:szCs w:val="16"/>
                              </w:rPr>
                              <w:t>1 cpr = 500 mg</w:t>
                            </w:r>
                          </w:p>
                        </w:tc>
                        <w:tc>
                          <w:tcPr>
                            <w:tcW w:w="3211" w:type="dxa"/>
                            <w:tcBorders>
                              <w:top w:val="single" w:sz="4" w:space="0" w:color="auto"/>
                            </w:tcBorders>
                            <w:shd w:val="clear" w:color="auto" w:fill="FFFFFF"/>
                            <w:vAlign w:val="bottom"/>
                          </w:tcPr>
                          <w:p w14:paraId="080A2F41" w14:textId="77777777" w:rsidR="00DA51AE" w:rsidRDefault="00DA51AE">
                            <w:pPr>
                              <w:pStyle w:val="Other0"/>
                              <w:spacing w:line="240" w:lineRule="auto"/>
                              <w:ind w:firstLine="240"/>
                              <w:rPr>
                                <w:sz w:val="16"/>
                                <w:szCs w:val="16"/>
                              </w:rPr>
                            </w:pPr>
                            <w:r>
                              <w:rPr>
                                <w:rFonts w:ascii="Tahoma" w:eastAsia="Tahoma" w:hAnsi="Tahoma" w:cs="Tahoma"/>
                                <w:sz w:val="16"/>
                                <w:szCs w:val="16"/>
                              </w:rPr>
                              <w:t>75-100 mg/kg/día, en dos tomas</w:t>
                            </w:r>
                          </w:p>
                        </w:tc>
                        <w:tc>
                          <w:tcPr>
                            <w:tcW w:w="302" w:type="dxa"/>
                            <w:tcBorders>
                              <w:top w:val="single" w:sz="4" w:space="0" w:color="auto"/>
                            </w:tcBorders>
                            <w:shd w:val="clear" w:color="auto" w:fill="FFFFFF"/>
                          </w:tcPr>
                          <w:p w14:paraId="09C38A3D" w14:textId="77777777" w:rsidR="00DA51AE" w:rsidRDefault="00DA51AE">
                            <w:pPr>
                              <w:rPr>
                                <w:sz w:val="10"/>
                                <w:szCs w:val="10"/>
                              </w:rPr>
                            </w:pPr>
                          </w:p>
                        </w:tc>
                      </w:tr>
                      <w:tr w:rsidR="00DA51AE" w14:paraId="4BC190A0" w14:textId="77777777">
                        <w:tblPrEx>
                          <w:tblCellMar>
                            <w:top w:w="0" w:type="dxa"/>
                            <w:bottom w:w="0" w:type="dxa"/>
                          </w:tblCellMar>
                        </w:tblPrEx>
                        <w:trPr>
                          <w:trHeight w:hRule="exact" w:val="283"/>
                        </w:trPr>
                        <w:tc>
                          <w:tcPr>
                            <w:tcW w:w="1555" w:type="dxa"/>
                            <w:tcBorders>
                              <w:top w:val="single" w:sz="4" w:space="0" w:color="auto"/>
                            </w:tcBorders>
                            <w:shd w:val="clear" w:color="auto" w:fill="FFFFFF"/>
                            <w:vAlign w:val="bottom"/>
                          </w:tcPr>
                          <w:p w14:paraId="2B9328F8" w14:textId="77777777" w:rsidR="00DA51AE" w:rsidRDefault="00DA51AE">
                            <w:pPr>
                              <w:pStyle w:val="Other0"/>
                              <w:spacing w:line="240" w:lineRule="auto"/>
                              <w:ind w:firstLine="0"/>
                              <w:rPr>
                                <w:sz w:val="16"/>
                                <w:szCs w:val="16"/>
                              </w:rPr>
                            </w:pPr>
                            <w:r>
                              <w:rPr>
                                <w:rFonts w:ascii="Tahoma" w:eastAsia="Tahoma" w:hAnsi="Tahoma" w:cs="Tahoma"/>
                                <w:sz w:val="16"/>
                                <w:szCs w:val="16"/>
                              </w:rPr>
                              <w:t>Espiramicina</w:t>
                            </w:r>
                          </w:p>
                        </w:tc>
                        <w:tc>
                          <w:tcPr>
                            <w:tcW w:w="1968" w:type="dxa"/>
                            <w:tcBorders>
                              <w:top w:val="single" w:sz="4" w:space="0" w:color="auto"/>
                            </w:tcBorders>
                            <w:shd w:val="clear" w:color="auto" w:fill="FFFFFF"/>
                            <w:vAlign w:val="bottom"/>
                          </w:tcPr>
                          <w:p w14:paraId="479778AD" w14:textId="77777777" w:rsidR="00DA51AE" w:rsidRDefault="00DA51AE">
                            <w:pPr>
                              <w:pStyle w:val="Other0"/>
                              <w:spacing w:line="240" w:lineRule="auto"/>
                              <w:rPr>
                                <w:sz w:val="16"/>
                                <w:szCs w:val="16"/>
                              </w:rPr>
                            </w:pPr>
                            <w:r>
                              <w:rPr>
                                <w:rFonts w:ascii="Tahoma" w:eastAsia="Tahoma" w:hAnsi="Tahoma" w:cs="Tahoma"/>
                                <w:sz w:val="16"/>
                                <w:szCs w:val="16"/>
                              </w:rPr>
                              <w:t>1 cpr = 1 g o 3 mill. U</w:t>
                            </w:r>
                          </w:p>
                        </w:tc>
                        <w:tc>
                          <w:tcPr>
                            <w:tcW w:w="3513" w:type="dxa"/>
                            <w:gridSpan w:val="2"/>
                            <w:tcBorders>
                              <w:top w:val="single" w:sz="4" w:space="0" w:color="auto"/>
                            </w:tcBorders>
                            <w:shd w:val="clear" w:color="auto" w:fill="FFFFFF"/>
                            <w:vAlign w:val="bottom"/>
                          </w:tcPr>
                          <w:p w14:paraId="18FD62BC" w14:textId="77777777" w:rsidR="00DA51AE" w:rsidRDefault="00DA51AE">
                            <w:pPr>
                              <w:pStyle w:val="Other0"/>
                              <w:spacing w:line="240" w:lineRule="auto"/>
                              <w:ind w:firstLine="240"/>
                              <w:rPr>
                                <w:sz w:val="16"/>
                                <w:szCs w:val="16"/>
                              </w:rPr>
                            </w:pPr>
                            <w:r>
                              <w:rPr>
                                <w:rFonts w:ascii="Tahoma" w:eastAsia="Tahoma" w:hAnsi="Tahoma" w:cs="Tahoma"/>
                                <w:sz w:val="16"/>
                                <w:szCs w:val="16"/>
                              </w:rPr>
                              <w:t>100 mg o 0,3mill U/kg /día, en 3 tomas al día.</w:t>
                            </w:r>
                          </w:p>
                        </w:tc>
                      </w:tr>
                      <w:tr w:rsidR="00DA51AE" w14:paraId="6150CFC6" w14:textId="77777777">
                        <w:tblPrEx>
                          <w:tblCellMar>
                            <w:top w:w="0" w:type="dxa"/>
                            <w:bottom w:w="0" w:type="dxa"/>
                          </w:tblCellMar>
                        </w:tblPrEx>
                        <w:trPr>
                          <w:trHeight w:hRule="exact" w:val="250"/>
                        </w:trPr>
                        <w:tc>
                          <w:tcPr>
                            <w:tcW w:w="1555" w:type="dxa"/>
                            <w:tcBorders>
                              <w:top w:val="single" w:sz="4" w:space="0" w:color="auto"/>
                            </w:tcBorders>
                            <w:shd w:val="clear" w:color="auto" w:fill="FFFFFF"/>
                            <w:vAlign w:val="bottom"/>
                          </w:tcPr>
                          <w:p w14:paraId="5BD62B28" w14:textId="77777777" w:rsidR="00DA51AE" w:rsidRDefault="00DA51AE">
                            <w:pPr>
                              <w:pStyle w:val="Other0"/>
                              <w:spacing w:line="240" w:lineRule="auto"/>
                              <w:ind w:firstLine="0"/>
                              <w:rPr>
                                <w:sz w:val="16"/>
                                <w:szCs w:val="16"/>
                              </w:rPr>
                            </w:pPr>
                            <w:r>
                              <w:rPr>
                                <w:rFonts w:ascii="Tahoma" w:eastAsia="Tahoma" w:hAnsi="Tahoma" w:cs="Tahoma"/>
                                <w:sz w:val="16"/>
                                <w:szCs w:val="16"/>
                              </w:rPr>
                              <w:t>Acido folínico</w:t>
                            </w:r>
                          </w:p>
                        </w:tc>
                        <w:tc>
                          <w:tcPr>
                            <w:tcW w:w="1968" w:type="dxa"/>
                            <w:tcBorders>
                              <w:top w:val="single" w:sz="4" w:space="0" w:color="auto"/>
                            </w:tcBorders>
                            <w:shd w:val="clear" w:color="auto" w:fill="FFFFFF"/>
                            <w:vAlign w:val="bottom"/>
                          </w:tcPr>
                          <w:p w14:paraId="42427FFD" w14:textId="77777777" w:rsidR="00DA51AE" w:rsidRDefault="00DA51AE">
                            <w:pPr>
                              <w:pStyle w:val="Other0"/>
                              <w:spacing w:line="240" w:lineRule="auto"/>
                              <w:rPr>
                                <w:sz w:val="16"/>
                                <w:szCs w:val="16"/>
                              </w:rPr>
                            </w:pPr>
                            <w:r>
                              <w:rPr>
                                <w:rFonts w:ascii="Tahoma" w:eastAsia="Tahoma" w:hAnsi="Tahoma" w:cs="Tahoma"/>
                                <w:sz w:val="16"/>
                                <w:szCs w:val="16"/>
                              </w:rPr>
                              <w:t>1 cpr = 15 mg</w:t>
                            </w:r>
                          </w:p>
                        </w:tc>
                        <w:tc>
                          <w:tcPr>
                            <w:tcW w:w="3211" w:type="dxa"/>
                            <w:tcBorders>
                              <w:top w:val="single" w:sz="4" w:space="0" w:color="auto"/>
                            </w:tcBorders>
                            <w:shd w:val="clear" w:color="auto" w:fill="FFFFFF"/>
                            <w:vAlign w:val="bottom"/>
                          </w:tcPr>
                          <w:p w14:paraId="0C34DA51" w14:textId="77777777" w:rsidR="00DA51AE" w:rsidRDefault="00DA51AE">
                            <w:pPr>
                              <w:pStyle w:val="Other0"/>
                              <w:spacing w:line="240" w:lineRule="auto"/>
                              <w:ind w:firstLine="240"/>
                              <w:rPr>
                                <w:sz w:val="16"/>
                                <w:szCs w:val="16"/>
                              </w:rPr>
                            </w:pPr>
                            <w:r>
                              <w:rPr>
                                <w:rFonts w:ascii="Tahoma" w:eastAsia="Tahoma" w:hAnsi="Tahoma" w:cs="Tahoma"/>
                                <w:sz w:val="16"/>
                                <w:szCs w:val="16"/>
                              </w:rPr>
                              <w:t>5-10 mg/dosis tres veces por semana</w:t>
                            </w:r>
                          </w:p>
                        </w:tc>
                        <w:tc>
                          <w:tcPr>
                            <w:tcW w:w="302" w:type="dxa"/>
                            <w:tcBorders>
                              <w:top w:val="single" w:sz="4" w:space="0" w:color="auto"/>
                            </w:tcBorders>
                            <w:shd w:val="clear" w:color="auto" w:fill="FFFFFF"/>
                          </w:tcPr>
                          <w:p w14:paraId="62A7FAE3" w14:textId="77777777" w:rsidR="00DA51AE" w:rsidRDefault="00DA51AE">
                            <w:pPr>
                              <w:rPr>
                                <w:sz w:val="10"/>
                                <w:szCs w:val="10"/>
                              </w:rPr>
                            </w:pPr>
                          </w:p>
                        </w:tc>
                      </w:tr>
                      <w:tr w:rsidR="00DA51AE" w14:paraId="0F98A3D1" w14:textId="77777777">
                        <w:tblPrEx>
                          <w:tblCellMar>
                            <w:top w:w="0" w:type="dxa"/>
                            <w:bottom w:w="0" w:type="dxa"/>
                          </w:tblCellMar>
                        </w:tblPrEx>
                        <w:trPr>
                          <w:trHeight w:hRule="exact" w:val="283"/>
                        </w:trPr>
                        <w:tc>
                          <w:tcPr>
                            <w:tcW w:w="1555" w:type="dxa"/>
                            <w:tcBorders>
                              <w:top w:val="single" w:sz="4" w:space="0" w:color="auto"/>
                            </w:tcBorders>
                            <w:shd w:val="clear" w:color="auto" w:fill="FFFFFF"/>
                            <w:vAlign w:val="bottom"/>
                          </w:tcPr>
                          <w:p w14:paraId="743FBBB0" w14:textId="77777777" w:rsidR="00DA51AE" w:rsidRDefault="00DA51AE">
                            <w:pPr>
                              <w:pStyle w:val="Other0"/>
                              <w:spacing w:line="240" w:lineRule="auto"/>
                              <w:ind w:firstLine="0"/>
                              <w:rPr>
                                <w:sz w:val="16"/>
                                <w:szCs w:val="16"/>
                              </w:rPr>
                            </w:pPr>
                            <w:r>
                              <w:rPr>
                                <w:rFonts w:ascii="Tahoma" w:eastAsia="Tahoma" w:hAnsi="Tahoma" w:cs="Tahoma"/>
                                <w:sz w:val="16"/>
                                <w:szCs w:val="16"/>
                              </w:rPr>
                              <w:t>Metilprednisona</w:t>
                            </w:r>
                          </w:p>
                        </w:tc>
                        <w:tc>
                          <w:tcPr>
                            <w:tcW w:w="1968" w:type="dxa"/>
                            <w:tcBorders>
                              <w:top w:val="single" w:sz="4" w:space="0" w:color="auto"/>
                            </w:tcBorders>
                            <w:shd w:val="clear" w:color="auto" w:fill="FFFFFF"/>
                            <w:vAlign w:val="bottom"/>
                          </w:tcPr>
                          <w:p w14:paraId="4C104A32" w14:textId="77777777" w:rsidR="00DA51AE" w:rsidRDefault="00DA51AE">
                            <w:pPr>
                              <w:pStyle w:val="Other0"/>
                              <w:spacing w:line="240" w:lineRule="auto"/>
                              <w:rPr>
                                <w:sz w:val="16"/>
                                <w:szCs w:val="16"/>
                              </w:rPr>
                            </w:pPr>
                            <w:r>
                              <w:rPr>
                                <w:rFonts w:ascii="Tahoma" w:eastAsia="Tahoma" w:hAnsi="Tahoma" w:cs="Tahoma"/>
                                <w:sz w:val="16"/>
                                <w:szCs w:val="16"/>
                              </w:rPr>
                              <w:t>1 cpr = 40 mg</w:t>
                            </w:r>
                          </w:p>
                        </w:tc>
                        <w:tc>
                          <w:tcPr>
                            <w:tcW w:w="3211" w:type="dxa"/>
                            <w:tcBorders>
                              <w:top w:val="single" w:sz="4" w:space="0" w:color="auto"/>
                            </w:tcBorders>
                            <w:shd w:val="clear" w:color="auto" w:fill="FFFFFF"/>
                            <w:vAlign w:val="bottom"/>
                          </w:tcPr>
                          <w:p w14:paraId="27FB325D" w14:textId="77777777" w:rsidR="00DA51AE" w:rsidRDefault="00DA51AE">
                            <w:pPr>
                              <w:pStyle w:val="Other0"/>
                              <w:spacing w:line="240" w:lineRule="auto"/>
                              <w:ind w:firstLine="240"/>
                              <w:rPr>
                                <w:sz w:val="16"/>
                                <w:szCs w:val="16"/>
                              </w:rPr>
                            </w:pPr>
                            <w:r>
                              <w:rPr>
                                <w:rFonts w:ascii="Tahoma" w:eastAsia="Tahoma" w:hAnsi="Tahoma" w:cs="Tahoma"/>
                                <w:sz w:val="16"/>
                                <w:szCs w:val="16"/>
                              </w:rPr>
                              <w:t>1,5 mg/kg/día, en 2 tomas al día</w:t>
                            </w:r>
                          </w:p>
                        </w:tc>
                        <w:tc>
                          <w:tcPr>
                            <w:tcW w:w="302" w:type="dxa"/>
                            <w:tcBorders>
                              <w:top w:val="single" w:sz="4" w:space="0" w:color="auto"/>
                            </w:tcBorders>
                            <w:shd w:val="clear" w:color="auto" w:fill="FFFFFF"/>
                          </w:tcPr>
                          <w:p w14:paraId="6AC7D739" w14:textId="77777777" w:rsidR="00DA51AE" w:rsidRDefault="00DA51AE">
                            <w:pPr>
                              <w:rPr>
                                <w:sz w:val="10"/>
                                <w:szCs w:val="10"/>
                              </w:rPr>
                            </w:pPr>
                          </w:p>
                        </w:tc>
                      </w:tr>
                      <w:tr w:rsidR="00DA51AE" w14:paraId="0D5220C0" w14:textId="77777777">
                        <w:tblPrEx>
                          <w:tblCellMar>
                            <w:top w:w="0" w:type="dxa"/>
                            <w:bottom w:w="0" w:type="dxa"/>
                          </w:tblCellMar>
                        </w:tblPrEx>
                        <w:trPr>
                          <w:trHeight w:hRule="exact" w:val="322"/>
                        </w:trPr>
                        <w:tc>
                          <w:tcPr>
                            <w:tcW w:w="7036" w:type="dxa"/>
                            <w:gridSpan w:val="4"/>
                            <w:tcBorders>
                              <w:top w:val="single" w:sz="4" w:space="0" w:color="auto"/>
                              <w:bottom w:val="single" w:sz="4" w:space="0" w:color="auto"/>
                            </w:tcBorders>
                            <w:shd w:val="clear" w:color="auto" w:fill="FFFFFF"/>
                          </w:tcPr>
                          <w:p w14:paraId="6DD13103" w14:textId="77777777" w:rsidR="00DA51AE" w:rsidRDefault="00DA51AE">
                            <w:pPr>
                              <w:pStyle w:val="Other0"/>
                              <w:spacing w:line="240" w:lineRule="auto"/>
                              <w:ind w:left="1860" w:firstLine="0"/>
                              <w:rPr>
                                <w:sz w:val="16"/>
                                <w:szCs w:val="16"/>
                              </w:rPr>
                            </w:pPr>
                            <w:r>
                              <w:rPr>
                                <w:rFonts w:ascii="Tahoma" w:eastAsia="Tahoma" w:hAnsi="Tahoma" w:cs="Tahoma"/>
                                <w:sz w:val="16"/>
                                <w:szCs w:val="16"/>
                              </w:rPr>
                              <w:t>1 gota = 0.2 mg</w:t>
                            </w:r>
                          </w:p>
                        </w:tc>
                      </w:tr>
                    </w:tbl>
                    <w:p w14:paraId="22BF2584"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65440" behindDoc="0" locked="0" layoutInCell="1" allowOverlap="1" wp14:anchorId="3D364C72" wp14:editId="671F7FB6">
                <wp:simplePos x="0" y="0"/>
                <wp:positionH relativeFrom="margin">
                  <wp:posOffset>3175</wp:posOffset>
                </wp:positionH>
                <wp:positionV relativeFrom="margin">
                  <wp:posOffset>6309360</wp:posOffset>
                </wp:positionV>
                <wp:extent cx="4507865" cy="567055"/>
                <wp:effectExtent l="0" t="0" r="0" b="0"/>
                <wp:wrapNone/>
                <wp:docPr id="688" name="Shape 688"/>
                <wp:cNvGraphicFramePr/>
                <a:graphic xmlns:a="http://schemas.openxmlformats.org/drawingml/2006/main">
                  <a:graphicData uri="http://schemas.microsoft.com/office/word/2010/wordprocessingShape">
                    <wps:wsp>
                      <wps:cNvSpPr txBox="1"/>
                      <wps:spPr>
                        <a:xfrm>
                          <a:off x="0" y="0"/>
                          <a:ext cx="4507865" cy="567055"/>
                        </a:xfrm>
                        <a:prstGeom prst="rect">
                          <a:avLst/>
                        </a:prstGeom>
                        <a:noFill/>
                      </wps:spPr>
                      <wps:txbx>
                        <w:txbxContent>
                          <w:p w14:paraId="4CE1037B" w14:textId="77777777" w:rsidR="00DA51AE" w:rsidRDefault="00DA51AE">
                            <w:pPr>
                              <w:pStyle w:val="Tablecaption0"/>
                              <w:numPr>
                                <w:ilvl w:val="0"/>
                                <w:numId w:val="258"/>
                              </w:numPr>
                              <w:tabs>
                                <w:tab w:val="left" w:pos="144"/>
                              </w:tabs>
                              <w:spacing w:line="257" w:lineRule="auto"/>
                              <w:ind w:left="160" w:hanging="160"/>
                            </w:pPr>
                            <w:r>
                              <w:t>Los dos primeros días de tratamiento se utilizará el doble de la dosis usual del tratamiento, a esto se llama dosis de ataque.</w:t>
                            </w:r>
                          </w:p>
                          <w:p w14:paraId="6F4F6AFC" w14:textId="77777777" w:rsidR="00DA51AE" w:rsidRDefault="00DA51AE">
                            <w:pPr>
                              <w:pStyle w:val="Tablecaption0"/>
                              <w:numPr>
                                <w:ilvl w:val="0"/>
                                <w:numId w:val="258"/>
                              </w:numPr>
                              <w:tabs>
                                <w:tab w:val="left" w:pos="154"/>
                              </w:tabs>
                              <w:spacing w:line="257" w:lineRule="auto"/>
                              <w:ind w:left="160" w:hanging="160"/>
                            </w:pPr>
                            <w:r>
                              <w:t>Comenzar luego de terminar la dosis de ataque de pirimetamina.</w:t>
                            </w:r>
                          </w:p>
                          <w:p w14:paraId="54C83590" w14:textId="77777777" w:rsidR="00DA51AE" w:rsidRDefault="00DA51AE">
                            <w:pPr>
                              <w:pStyle w:val="Tablecaption0"/>
                              <w:numPr>
                                <w:ilvl w:val="0"/>
                                <w:numId w:val="258"/>
                              </w:numPr>
                              <w:tabs>
                                <w:tab w:val="left" w:pos="149"/>
                              </w:tabs>
                              <w:spacing w:line="257" w:lineRule="auto"/>
                              <w:ind w:left="160" w:hanging="160"/>
                            </w:pPr>
                            <w:r>
                              <w:rPr>
                                <w:i w:val="0"/>
                                <w:iCs w:val="0"/>
                              </w:rPr>
                              <w:t>Utilizar esta dosis durante dos a seis meses, después puede optarse por mantener la misma dosis administrada tres veces por semana</w:t>
                            </w:r>
                          </w:p>
                        </w:txbxContent>
                      </wps:txbx>
                      <wps:bodyPr lIns="0" tIns="0" rIns="0" bIns="0"/>
                    </wps:wsp>
                  </a:graphicData>
                </a:graphic>
              </wp:anchor>
            </w:drawing>
          </mc:Choice>
          <mc:Fallback>
            <w:pict>
              <v:shape w14:anchorId="3D364C72" id="Shape 688" o:spid="_x0000_s1248" type="#_x0000_t202" style="position:absolute;margin-left:.25pt;margin-top:496.8pt;width:354.95pt;height:44.65pt;z-index:25196544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" filled="f" stroked="f">
                <v:textbox inset="0,0,0,0">
                  <w:txbxContent>
                    <w:p w14:paraId="4CE1037B" w14:textId="77777777" w:rsidR="00DA51AE" w:rsidRDefault="00DA51AE">
                      <w:pPr>
                        <w:pStyle w:val="Tablecaption0"/>
                        <w:numPr>
                          <w:ilvl w:val="0"/>
                          <w:numId w:val="258"/>
                        </w:numPr>
                        <w:tabs>
                          <w:tab w:val="left" w:pos="144"/>
                        </w:tabs>
                        <w:spacing w:line="257" w:lineRule="auto"/>
                        <w:ind w:left="160" w:hanging="160"/>
                      </w:pPr>
                      <w:r>
                        <w:t>Los dos primeros días de tratamiento se utilizará el doble de la dosis usual del tratamiento, a esto se llama dosis de ataque.</w:t>
                      </w:r>
                    </w:p>
                    <w:p w14:paraId="6F4F6AFC" w14:textId="77777777" w:rsidR="00DA51AE" w:rsidRDefault="00DA51AE">
                      <w:pPr>
                        <w:pStyle w:val="Tablecaption0"/>
                        <w:numPr>
                          <w:ilvl w:val="0"/>
                          <w:numId w:val="258"/>
                        </w:numPr>
                        <w:tabs>
                          <w:tab w:val="left" w:pos="154"/>
                        </w:tabs>
                        <w:spacing w:line="257" w:lineRule="auto"/>
                        <w:ind w:left="160" w:hanging="160"/>
                      </w:pPr>
                      <w:r>
                        <w:t>Comenzar luego de terminar la dosis de ataque de pirimetamina.</w:t>
                      </w:r>
                    </w:p>
                    <w:p w14:paraId="54C83590" w14:textId="77777777" w:rsidR="00DA51AE" w:rsidRDefault="00DA51AE">
                      <w:pPr>
                        <w:pStyle w:val="Tablecaption0"/>
                        <w:numPr>
                          <w:ilvl w:val="0"/>
                          <w:numId w:val="258"/>
                        </w:numPr>
                        <w:tabs>
                          <w:tab w:val="left" w:pos="149"/>
                        </w:tabs>
                        <w:spacing w:line="257" w:lineRule="auto"/>
                        <w:ind w:left="160" w:hanging="160"/>
                      </w:pPr>
                      <w:r>
                        <w:rPr>
                          <w:i w:val="0"/>
                          <w:iCs w:val="0"/>
                        </w:rPr>
                        <w:t>Utilizar esta dosis durante dos a seis meses, después puede optarse por mantener la misma dosis administrada tres veces por semana</w:t>
                      </w:r>
                    </w:p>
                  </w:txbxContent>
                </v:textbox>
                <w10:wrap anchorx="margin" anchory="margin"/>
              </v:shape>
            </w:pict>
          </mc:Fallback>
        </mc:AlternateContent>
      </w:r>
      <w:r xmlns:w="http://schemas.openxmlformats.org/wordprocessingml/2006/main">
        <w:rPr>
          <w:i/>
          <w:iCs/>
          <w:sz w:val="18"/>
          <w:szCs w:val="18"/>
        </w:rPr>
        <w:t xml:space="preserve">Treponema pallidum.</w:t>
      </w:r>
    </w:p>
    <w:p w14:paraId="09B5DAC6" w14:textId="77777777" w:rsidR="00DA51AE" w:rsidRDefault="00DA51AE">
      <w:pPr xmlns:w="http://schemas.openxmlformats.org/wordprocessingml/2006/main">
        <w:pStyle w:val="Heading61"/>
        <w:keepNext/>
        <w:keepLines/>
      </w:pPr>
      <w:bookmarkStart xmlns:w="http://schemas.openxmlformats.org/wordprocessingml/2006/main" w:id="3409" w:name="bookmark3395"/>
      <w:bookmarkStart xmlns:w="http://schemas.openxmlformats.org/wordprocessingml/2006/main" w:id="3410" w:name="bookmark3396"/>
      <w:bookmarkStart xmlns:w="http://schemas.openxmlformats.org/wordprocessingml/2006/main" w:id="3411" w:name="bookmark3397"/>
      <w:r xmlns:w="http://schemas.openxmlformats.org/wordprocessingml/2006/main">
        <w:t xml:space="preserve">Risc fetal</w:t>
      </w:r>
      <w:bookmarkEnd xmlns:w="http://schemas.openxmlformats.org/wordprocessingml/2006/main" w:id="3409"/>
      <w:bookmarkEnd xmlns:w="http://schemas.openxmlformats.org/wordprocessingml/2006/main" w:id="3410"/>
      <w:bookmarkEnd xmlns:w="http://schemas.openxmlformats.org/wordprocessingml/2006/main" w:id="3411"/>
    </w:p>
    <w:p w14:paraId="20968438"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Riscul de infecție fetală există atunci când o femeie însărcinată este infectată (anterior sau în timpul sarcinii) și nu a primit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 tratament adecvat. Cu cât infecția maternă este mai recentă (sifilis primar sau secundar), cu atât este mai mare riscul de transmitere la făt, din cauza concentrației mai mari de spirochete din sânge. Infecția poate fi transmisă prin placentă sau în timpul nașterii prin contactul cu leziunile vaginale. Nu se transmite prin laptele matern. O femeie însărcinată cu sifilis are un risc mai mare de 50% de a infecta fătul sau nou-născutul, rezultând sifilis congenital, naștere de făt mort sau avort spontan secundar infecției. Coinfecția cu HIV crește riscul de transmitere la făt.</w:t>
      </w:r>
    </w:p>
    <w:p w14:paraId="495B2B37" w14:textId="77777777" w:rsidR="00DA51AE" w:rsidRDefault="00DA51AE">
      <w:pPr xmlns:w="http://schemas.openxmlformats.org/wordprocessingml/2006/main">
        <w:pStyle w:val="Heading61"/>
        <w:keepNext/>
        <w:keepLines/>
        <w:jc w:val="both"/>
      </w:pPr>
      <w:bookmarkStart xmlns:w="http://schemas.openxmlformats.org/wordprocessingml/2006/main" w:id="3412" w:name="bookmark3398"/>
      <w:bookmarkStart xmlns:w="http://schemas.openxmlformats.org/wordprocessingml/2006/main" w:id="3413" w:name="bookmark3399"/>
      <w:bookmarkStart xmlns:w="http://schemas.openxmlformats.org/wordprocessingml/2006/main" w:id="3414" w:name="bookmark3400"/>
      <w:r xmlns:w="http://schemas.openxmlformats.org/wordprocessingml/2006/main">
        <w:t xml:space="preserve">Diagnostic la femeile însărcinate</w:t>
      </w:r>
      <w:bookmarkEnd xmlns:w="http://schemas.openxmlformats.org/wordprocessingml/2006/main" w:id="3412"/>
      <w:bookmarkEnd xmlns:w="http://schemas.openxmlformats.org/wordprocessingml/2006/main" w:id="3413"/>
      <w:bookmarkEnd xmlns:w="http://schemas.openxmlformats.org/wordprocessingml/2006/main" w:id="3414"/>
    </w:p>
    <w:p w14:paraId="4995B2C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Cursul bolii este împărțit în patru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etape:</w:t>
      </w:r>
    </w:p>
    <w:p w14:paraId="0EF82EF3" w14:textId="77777777" w:rsidR="00DA51AE" w:rsidRDefault="00DA51AE">
      <w:pPr xmlns:w="http://schemas.openxmlformats.org/wordprocessingml/2006/main">
        <w:pStyle w:val="Bodytext80"/>
        <w:numPr>
          <w:ilvl w:val="0"/>
          <w:numId w:val="254"/>
        </w:numPr>
        <w:tabs>
          <w:tab w:val="left" w:pos="428"/>
        </w:tabs>
        <w:spacing w:line="276" w:lineRule="auto"/>
        <w:ind w:left="360" w:hanging="120"/>
        <w:jc w:val="both"/>
        <w:rPr>
          <w:sz w:val="18"/>
          <w:szCs w:val="18"/>
        </w:rPr>
      </w:pPr>
      <w:bookmarkStart xmlns:w="http://schemas.openxmlformats.org/wordprocessingml/2006/main" w:id="3415" w:name="bookmark3401"/>
      <w:bookmarkEnd xmlns:w="http://schemas.openxmlformats.org/wordprocessingml/2006/main" w:id="3415"/>
      <w:r xmlns:w="http://schemas.openxmlformats.org/wordprocessingml/2006/main">
        <w:rPr>
          <w:sz w:val="18"/>
          <w:szCs w:val="18"/>
        </w:rPr>
        <w:t xml:space="preserve">Sifilis primar: caracterizat prin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apariția unui șancru pe colul uterin sau vagin și durează de la două la șase săptămâni. Această perioadă trece adesea neobservată la majoritatea pacienților, deoarece este un ulcer nedureros care se vindecă spontan și nu este vizibil la o simplă inspecție.</w:t>
      </w:r>
    </w:p>
    <w:p w14:paraId="622DCBA9" w14:textId="77777777" w:rsidR="00DA51AE" w:rsidRDefault="00DA51AE">
      <w:pPr xmlns:w="http://schemas.openxmlformats.org/wordprocessingml/2006/main">
        <w:pStyle w:val="Bodytext80"/>
        <w:numPr>
          <w:ilvl w:val="0"/>
          <w:numId w:val="254"/>
        </w:numPr>
        <w:tabs>
          <w:tab w:val="left" w:pos="428"/>
        </w:tabs>
        <w:spacing w:line="276" w:lineRule="auto"/>
        <w:ind w:left="360" w:hanging="120"/>
        <w:jc w:val="both"/>
        <w:rPr>
          <w:sz w:val="18"/>
          <w:szCs w:val="18"/>
        </w:rPr>
      </w:pPr>
      <w:bookmarkStart xmlns:w="http://schemas.openxmlformats.org/wordprocessingml/2006/main" w:id="3416" w:name="bookmark3402"/>
      <w:bookmarkEnd xmlns:w="http://schemas.openxmlformats.org/wordprocessingml/2006/main" w:id="3416"/>
      <w:r xmlns:w="http://schemas.openxmlformats.org/wordprocessingml/2006/main">
        <w:rPr>
          <w:sz w:val="18"/>
          <w:szCs w:val="18"/>
        </w:rPr>
        <w:t xml:space="preserve">Sifilis secundar </w:t>
      </w:r>
      <w:r xmlns:w="http://schemas.openxmlformats.org/wordprocessingml/2006/main">
        <w:rPr>
          <w:sz w:val="20"/>
          <w:szCs w:val="20"/>
        </w:rPr>
        <w:t xml:space="preserve">: </w:t>
      </w:r>
      <w:r xmlns:w="http://schemas.openxmlformats.org/wordprocessingml/2006/main">
        <w:rPr>
          <w:sz w:val="18"/>
          <w:szCs w:val="18"/>
        </w:rPr>
        <w:t xml:space="preserve">începe la 4 până la 10 săptămâni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după apariția șancrului. Este o boală sistemică asimptomatică în 70 până la 80% din cazuri. Când este simptomatic, se caracterizează prin leziuni cutanate maculopapulare sau pustulare pe trunchi, extremități, palme și tălpi. Condiloame pot fi observate în zonele umede.</w:t>
      </w:r>
    </w:p>
    <w:p w14:paraId="11EAF2C1" w14:textId="77777777" w:rsidR="00DA51AE" w:rsidRDefault="00DA51AE">
      <w:pPr xmlns:w="http://schemas.openxmlformats.org/wordprocessingml/2006/main">
        <w:pStyle w:val="Bodytext80"/>
        <w:numPr>
          <w:ilvl w:val="0"/>
          <w:numId w:val="254"/>
        </w:numPr>
        <w:tabs>
          <w:tab w:val="left" w:pos="428"/>
        </w:tabs>
        <w:spacing w:after="100" w:line="276" w:lineRule="auto"/>
        <w:ind w:left="360" w:hanging="120"/>
        <w:jc w:val="both"/>
        <w:rPr>
          <w:sz w:val="18"/>
          <w:szCs w:val="18"/>
        </w:rPr>
      </w:pPr>
      <w:bookmarkStart xmlns:w="http://schemas.openxmlformats.org/wordprocessingml/2006/main" w:id="3417" w:name="bookmark3403"/>
      <w:bookmarkEnd xmlns:w="http://schemas.openxmlformats.org/wordprocessingml/2006/main" w:id="3417"/>
      <w:r xmlns:w="http://schemas.openxmlformats.org/wordprocessingml/2006/main">
        <w:rPr>
          <w:sz w:val="18"/>
          <w:szCs w:val="18"/>
        </w:rPr>
        <w:t xml:space="preserve">Sifilis terțiar: pacienții netratați, la ani de la infecția inițială, pot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prezenta leziuni cutanate numite gumă sifilitică, aortită și afectarea sistemului nervos central.</w:t>
      </w:r>
    </w:p>
    <w:p w14:paraId="7D6FA037"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Diagnosticul serologic se pune prin teste non-treponemale pozitive (VDRL, MHA-TP, RPR) confirmate prin teste treponemale (FTA-Abs, TPHA).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Testele non-treponemale reactive (de exemplu, VDRL) cu teste treponemale non-reactive trebuie interpretate ca fals pozitive. La pacienții cu un VDRL pozitiv la titruri scăzute, doar un test treponemal negativ exclude sifilisul, deoarece acesta se poate prezenta cu titruri foarte scăzute de anticorpi. Dacă sifilisul este confirmat, partenerul sexual trebuie programat pentru testare serologică și tratament adecvat.</w:t>
      </w:r>
    </w:p>
    <w:p w14:paraId="3E625079" w14:textId="77777777" w:rsidR="00DA51AE" w:rsidRDefault="00DA51AE">
      <w:pPr xmlns:w="http://schemas.openxmlformats.org/wordprocessingml/2006/main">
        <w:pStyle w:val="Heading61"/>
        <w:keepNext/>
        <w:keepLines/>
        <w:jc w:val="both"/>
      </w:pPr>
      <w:bookmarkStart xmlns:w="http://schemas.openxmlformats.org/wordprocessingml/2006/main" w:id="3418" w:name="bookmark3404"/>
      <w:bookmarkStart xmlns:w="http://schemas.openxmlformats.org/wordprocessingml/2006/main" w:id="3419" w:name="bookmark3405"/>
      <w:bookmarkStart xmlns:w="http://schemas.openxmlformats.org/wordprocessingml/2006/main" w:id="3420" w:name="bookmark3406"/>
      <w:r xmlns:w="http://schemas.openxmlformats.org/wordprocessingml/2006/main">
        <w:t xml:space="preserve">Semne clinice la nou-născut</w:t>
      </w:r>
      <w:bookmarkEnd xmlns:w="http://schemas.openxmlformats.org/wordprocessingml/2006/main" w:id="3418"/>
      <w:bookmarkEnd xmlns:w="http://schemas.openxmlformats.org/wordprocessingml/2006/main" w:id="3419"/>
      <w:bookmarkEnd xmlns:w="http://schemas.openxmlformats.org/wordprocessingml/2006/main" w:id="3420"/>
    </w:p>
    <w:p w14:paraId="5CB5FA69"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Simptomele care apar în primii doi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ani de viață corespund stadiului incipient, în timp ce cele care apar după vârsta de doi ani corespund sifilisului congenital tardiv. Aproximativ jumătate dintre copiii cu sifilis congenital vor prezenta simptome de infecție la naștere, cum ar fi retard de creștere intrauterină, pneumonie albă cu infiltrate interstițiale, miocardită, hepatomegalie cu transaminaze crescute, icter cu hiperbilirubinemie predominant directă, splenomegalie, anemie hemolitică, trombocitopenie și proteinurie. Afectarea meningeală poate fi prezentă chiar și la copiii asimptomatici, manifestându-se prin pleocitoză mononucleară, niveluri crescute de proteine și/sau un test VDRL pozitiv în lichidul cefalorahidian. Alte simptome includ pemfigus sifilitic, osteocondrită și periostită la nivelul oaselor lungi și coriză sifilitică.</w:t>
      </w:r>
    </w:p>
    <w:p w14:paraId="4C5480C9" w14:textId="77777777" w:rsidR="00DA51AE" w:rsidRDefault="00DA51AE">
      <w:pPr xmlns:w="http://schemas.openxmlformats.org/wordprocessingml/2006/main">
        <w:pStyle w:val="Bodytext80"/>
        <w:spacing w:after="100" w:line="276" w:lineRule="auto"/>
        <w:ind w:firstLine="320"/>
        <w:jc w:val="both"/>
        <w:rPr>
          <w:sz w:val="18"/>
          <w:szCs w:val="18"/>
        </w:rPr>
      </w:pPr>
      <w:r xmlns:w="http://schemas.openxmlformats.org/wordprocessingml/2006/main">
        <w:rPr>
          <w:sz w:val="18"/>
          <w:szCs w:val="18"/>
        </w:rPr>
        <w:t xml:space="preserve">Sifilisul congenital tardiv se poate manifesta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prin malformații craniofaciale, nas în șa, cicatrici coritice sifilitice (regadies), periostită acută recurentă, anomalii dentare, corioretinită, surditate neurosenzorială, neurosifilis, retard mintal și hidrocefalie.</w:t>
      </w:r>
      <w:r xmlns:w="http://schemas.openxmlformats.org/wordprocessingml/2006/main">
        <w:br xmlns:w="http://schemas.openxmlformats.org/wordprocessingml/2006/main" w:type="page"/>
      </w:r>
    </w:p>
    <w:p w14:paraId="60DD7569" w14:textId="77777777" w:rsidR="00DA51AE" w:rsidRDefault="00DA51AE">
      <w:pPr xmlns:w="http://schemas.openxmlformats.org/wordprocessingml/2006/main">
        <w:pStyle w:val="Heading61"/>
        <w:keepNext/>
        <w:keepLines/>
        <w:spacing w:after="24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20040" distB="672465" distL="114300" distR="141605" simplePos="0" relativeHeight="251876352" behindDoc="0" locked="0" layoutInCell="1" allowOverlap="1" wp14:anchorId="3E736234" wp14:editId="6B8B2CBF">
                <wp:simplePos x="0" y="0"/>
                <wp:positionH relativeFrom="margin">
                  <wp:posOffset>-3175</wp:posOffset>
                </wp:positionH>
                <wp:positionV relativeFrom="margin">
                  <wp:posOffset>389890</wp:posOffset>
                </wp:positionV>
                <wp:extent cx="4489450" cy="1195070"/>
                <wp:effectExtent l="0" t="0" r="0" b="0"/>
                <wp:wrapTopAndBottom/>
                <wp:docPr id="690" name="Shape 690"/>
                <wp:cNvGraphicFramePr/>
                <a:graphic xmlns:a="http://schemas.openxmlformats.org/drawingml/2006/main">
                  <a:graphicData uri="http://schemas.microsoft.com/office/word/2010/wordprocessingShape">
                    <wps:wsp>
                      <wps:cNvSpPr txBox="1"/>
                      <wps:spPr>
                        <a:xfrm>
                          <a:off x="0" y="0"/>
                          <a:ext cx="4489450" cy="11950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261"/>
                              <w:gridCol w:w="4810"/>
                            </w:tblGrid>
                            <w:tr w:rsidR="00DA51AE" w14:paraId="596B35CD" w14:textId="77777777">
                              <w:tblPrEx>
                                <w:tblCellMar>
                                  <w:top w:w="0" w:type="dxa"/>
                                  <w:bottom w:w="0" w:type="dxa"/>
                                </w:tblCellMar>
                              </w:tblPrEx>
                              <w:trPr>
                                <w:trHeight w:hRule="exact" w:val="1320"/>
                                <w:tblHeader/>
                              </w:trPr>
                              <w:tc>
                                <w:tcPr>
                                  <w:tcW w:w="2261" w:type="dxa"/>
                                  <w:shd w:val="clear" w:color="auto" w:fill="FFFFFF"/>
                                </w:tcPr>
                                <w:p w14:paraId="016B981E" w14:textId="77777777" w:rsidR="00DA51AE" w:rsidRDefault="00DA51AE">
                                  <w:pPr>
                                    <w:pStyle w:val="Other0"/>
                                    <w:spacing w:line="240" w:lineRule="auto"/>
                                    <w:ind w:firstLine="140"/>
                                    <w:rPr>
                                      <w:sz w:val="16"/>
                                      <w:szCs w:val="16"/>
                                    </w:rPr>
                                  </w:pPr>
                                  <w:r>
                                    <w:rPr>
                                      <w:rFonts w:ascii="Tahoma" w:eastAsia="Tahoma" w:hAnsi="Tahoma" w:cs="Tahoma"/>
                                      <w:b/>
                                      <w:bCs/>
                                      <w:sz w:val="16"/>
                                      <w:szCs w:val="16"/>
                                    </w:rPr>
                                    <w:t>DIAGNÓSTICO DE CERTEZA</w:t>
                                  </w:r>
                                </w:p>
                              </w:tc>
                              <w:tc>
                                <w:tcPr>
                                  <w:tcW w:w="4810" w:type="dxa"/>
                                  <w:shd w:val="clear" w:color="auto" w:fill="FFFFFF"/>
                                </w:tcPr>
                                <w:p w14:paraId="17B75672" w14:textId="77777777" w:rsidR="00DA51AE" w:rsidRDefault="00DA51AE">
                                  <w:pPr>
                                    <w:pStyle w:val="Other0"/>
                                    <w:spacing w:after="80" w:line="259" w:lineRule="auto"/>
                                    <w:ind w:left="520" w:firstLine="0"/>
                                    <w:rPr>
                                      <w:sz w:val="16"/>
                                      <w:szCs w:val="16"/>
                                    </w:rPr>
                                  </w:pPr>
                                  <w:r>
                                    <w:rPr>
                                      <w:rFonts w:ascii="Tahoma" w:eastAsia="Tahoma" w:hAnsi="Tahoma" w:cs="Tahoma"/>
                                      <w:sz w:val="16"/>
                                      <w:szCs w:val="16"/>
                                    </w:rPr>
                                    <w:t>Visualización directa de los treponemas en microscopio de campo oscuro, de material obtenido por raspado de lesiones mucocutáneas</w:t>
                                  </w:r>
                                </w:p>
                                <w:p w14:paraId="6F7C18F2" w14:textId="77777777" w:rsidR="00DA51AE" w:rsidRDefault="00DA51AE">
                                  <w:pPr>
                                    <w:pStyle w:val="Other0"/>
                                    <w:spacing w:after="80" w:line="259" w:lineRule="auto"/>
                                    <w:ind w:firstLine="520"/>
                                    <w:jc w:val="both"/>
                                    <w:rPr>
                                      <w:sz w:val="16"/>
                                      <w:szCs w:val="16"/>
                                    </w:rPr>
                                  </w:pPr>
                                  <w:r>
                                    <w:rPr>
                                      <w:rFonts w:ascii="Tahoma" w:eastAsia="Tahoma" w:hAnsi="Tahoma" w:cs="Tahoma"/>
                                      <w:sz w:val="16"/>
                                      <w:szCs w:val="16"/>
                                    </w:rPr>
                                    <w:t>VDRL en suero con títulos 4 o más veces el título materno</w:t>
                                  </w:r>
                                </w:p>
                                <w:p w14:paraId="06D5F6D6" w14:textId="77777777" w:rsidR="00DA51AE" w:rsidRDefault="00DA51AE">
                                  <w:pPr>
                                    <w:pStyle w:val="Other0"/>
                                    <w:spacing w:after="80" w:line="259" w:lineRule="auto"/>
                                    <w:ind w:firstLine="520"/>
                                    <w:jc w:val="both"/>
                                    <w:rPr>
                                      <w:sz w:val="16"/>
                                      <w:szCs w:val="16"/>
                                    </w:rPr>
                                  </w:pPr>
                                  <w:r>
                                    <w:rPr>
                                      <w:rFonts w:ascii="Tahoma" w:eastAsia="Tahoma" w:hAnsi="Tahoma" w:cs="Tahoma"/>
                                      <w:sz w:val="16"/>
                                      <w:szCs w:val="16"/>
                                    </w:rPr>
                                    <w:t>VDRL positiva en LCR</w:t>
                                  </w:r>
                                </w:p>
                              </w:tc>
                            </w:tr>
                            <w:tr w:rsidR="00DA51AE" w14:paraId="6AC84664" w14:textId="77777777">
                              <w:tblPrEx>
                                <w:tblCellMar>
                                  <w:top w:w="0" w:type="dxa"/>
                                  <w:bottom w:w="0" w:type="dxa"/>
                                </w:tblCellMar>
                              </w:tblPrEx>
                              <w:trPr>
                                <w:trHeight w:hRule="exact" w:val="562"/>
                              </w:trPr>
                              <w:tc>
                                <w:tcPr>
                                  <w:tcW w:w="2261" w:type="dxa"/>
                                  <w:tcBorders>
                                    <w:top w:val="single" w:sz="4" w:space="0" w:color="auto"/>
                                    <w:bottom w:val="single" w:sz="4" w:space="0" w:color="auto"/>
                                  </w:tcBorders>
                                  <w:shd w:val="clear" w:color="auto" w:fill="FFFFFF"/>
                                </w:tcPr>
                                <w:p w14:paraId="00FBCCF2" w14:textId="77777777" w:rsidR="00DA51AE" w:rsidRDefault="00DA51AE">
                                  <w:pPr>
                                    <w:pStyle w:val="Other0"/>
                                    <w:spacing w:line="240" w:lineRule="auto"/>
                                    <w:ind w:firstLine="140"/>
                                    <w:rPr>
                                      <w:sz w:val="16"/>
                                      <w:szCs w:val="16"/>
                                    </w:rPr>
                                  </w:pPr>
                                  <w:r>
                                    <w:rPr>
                                      <w:rFonts w:ascii="Tahoma" w:eastAsia="Tahoma" w:hAnsi="Tahoma" w:cs="Tahoma"/>
                                      <w:b/>
                                      <w:bCs/>
                                      <w:sz w:val="16"/>
                                      <w:szCs w:val="16"/>
                                    </w:rPr>
                                    <w:t>DIAGNÓSTICO PROBABLE</w:t>
                                  </w:r>
                                </w:p>
                              </w:tc>
                              <w:tc>
                                <w:tcPr>
                                  <w:tcW w:w="4810" w:type="dxa"/>
                                  <w:tcBorders>
                                    <w:top w:val="single" w:sz="4" w:space="0" w:color="auto"/>
                                    <w:bottom w:val="single" w:sz="4" w:space="0" w:color="auto"/>
                                  </w:tcBorders>
                                  <w:shd w:val="clear" w:color="auto" w:fill="FFFFFF"/>
                                  <w:vAlign w:val="bottom"/>
                                </w:tcPr>
                                <w:p w14:paraId="56F220BA" w14:textId="77777777" w:rsidR="00DA51AE" w:rsidRDefault="00DA51AE">
                                  <w:pPr>
                                    <w:pStyle w:val="Other0"/>
                                    <w:spacing w:after="100" w:line="240" w:lineRule="auto"/>
                                    <w:ind w:firstLine="520"/>
                                    <w:jc w:val="both"/>
                                    <w:rPr>
                                      <w:sz w:val="16"/>
                                      <w:szCs w:val="16"/>
                                    </w:rPr>
                                  </w:pPr>
                                  <w:r>
                                    <w:rPr>
                                      <w:rFonts w:ascii="Tahoma" w:eastAsia="Tahoma" w:hAnsi="Tahoma" w:cs="Tahoma"/>
                                      <w:sz w:val="16"/>
                                      <w:szCs w:val="16"/>
                                    </w:rPr>
                                    <w:t>Madre con sífilis no tratada</w:t>
                                  </w:r>
                                </w:p>
                                <w:p w14:paraId="21DE5DFC" w14:textId="77777777" w:rsidR="00DA51AE" w:rsidRDefault="00DA51AE">
                                  <w:pPr>
                                    <w:pStyle w:val="Other0"/>
                                    <w:spacing w:line="240" w:lineRule="auto"/>
                                    <w:ind w:firstLine="520"/>
                                    <w:rPr>
                                      <w:sz w:val="16"/>
                                      <w:szCs w:val="16"/>
                                    </w:rPr>
                                  </w:pPr>
                                  <w:r>
                                    <w:rPr>
                                      <w:rFonts w:ascii="Tahoma" w:eastAsia="Tahoma" w:hAnsi="Tahoma" w:cs="Tahoma"/>
                                      <w:sz w:val="16"/>
                                      <w:szCs w:val="16"/>
                                    </w:rPr>
                                    <w:t>Evidencia de síntomas o signos compatibles con sífilis congénita</w:t>
                                  </w:r>
                                </w:p>
                              </w:tc>
                            </w:tr>
                          </w:tbl>
                          <w:p w14:paraId="20414CDC" w14:textId="77777777" w:rsidR="00DA51AE" w:rsidRDefault="00DA51AE">
                            <w:pPr>
                              <w:spacing w:line="1" w:lineRule="exact"/>
                            </w:pPr>
                          </w:p>
                        </w:txbxContent>
                      </wps:txbx>
                      <wps:bodyPr lIns="0" tIns="0" rIns="0" bIns="0"/>
                    </wps:wsp>
                  </a:graphicData>
                </a:graphic>
              </wp:anchor>
            </w:drawing>
          </mc:Choice>
          <mc:Fallback>
            <w:pict>
              <v:shape w14:anchorId="3E736234" id="Shape 690" o:spid="_x0000_s1249" type="#_x0000_t202" style="position:absolute;left:0;text-align:left;margin-left:-.25pt;margin-top:30.7pt;width:353.5pt;height:94.1pt;z-index:251876352;visibility:visible;mso-wrap-style:square;mso-wrap-distance-left:9pt;mso-wrap-distance-top:25.2pt;mso-wrap-distance-right:11.15pt;mso-wrap-distance-bottom:52.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261"/>
                        <w:gridCol w:w="4810"/>
                      </w:tblGrid>
                      <w:tr w:rsidR="00DA51AE" w14:paraId="596B35CD" w14:textId="77777777">
                        <w:tblPrEx>
                          <w:tblCellMar>
                            <w:top w:w="0" w:type="dxa"/>
                            <w:bottom w:w="0" w:type="dxa"/>
                          </w:tblCellMar>
                        </w:tblPrEx>
                        <w:trPr>
                          <w:trHeight w:hRule="exact" w:val="1320"/>
                          <w:tblHeader/>
                        </w:trPr>
                        <w:tc>
                          <w:tcPr>
                            <w:tcW w:w="2261" w:type="dxa"/>
                            <w:shd w:val="clear" w:color="auto" w:fill="FFFFFF"/>
                          </w:tcPr>
                          <w:p w14:paraId="016B981E" w14:textId="77777777" w:rsidR="00DA51AE" w:rsidRDefault="00DA51AE">
                            <w:pPr>
                              <w:pStyle w:val="Other0"/>
                              <w:spacing w:line="240" w:lineRule="auto"/>
                              <w:ind w:firstLine="140"/>
                              <w:rPr>
                                <w:sz w:val="16"/>
                                <w:szCs w:val="16"/>
                              </w:rPr>
                            </w:pPr>
                            <w:r>
                              <w:rPr>
                                <w:rFonts w:ascii="Tahoma" w:eastAsia="Tahoma" w:hAnsi="Tahoma" w:cs="Tahoma"/>
                                <w:b/>
                                <w:bCs/>
                                <w:sz w:val="16"/>
                                <w:szCs w:val="16"/>
                              </w:rPr>
                              <w:t>DIAGNÓSTICO DE CERTEZA</w:t>
                            </w:r>
                          </w:p>
                        </w:tc>
                        <w:tc>
                          <w:tcPr>
                            <w:tcW w:w="4810" w:type="dxa"/>
                            <w:shd w:val="clear" w:color="auto" w:fill="FFFFFF"/>
                          </w:tcPr>
                          <w:p w14:paraId="17B75672" w14:textId="77777777" w:rsidR="00DA51AE" w:rsidRDefault="00DA51AE">
                            <w:pPr>
                              <w:pStyle w:val="Other0"/>
                              <w:spacing w:after="80" w:line="259" w:lineRule="auto"/>
                              <w:ind w:left="520" w:firstLine="0"/>
                              <w:rPr>
                                <w:sz w:val="16"/>
                                <w:szCs w:val="16"/>
                              </w:rPr>
                            </w:pPr>
                            <w:r>
                              <w:rPr>
                                <w:rFonts w:ascii="Tahoma" w:eastAsia="Tahoma" w:hAnsi="Tahoma" w:cs="Tahoma"/>
                                <w:sz w:val="16"/>
                                <w:szCs w:val="16"/>
                              </w:rPr>
                              <w:t>Visualización directa de los treponemas en microscopio de campo oscuro, de material obtenido por raspado de lesiones mucocutáneas</w:t>
                            </w:r>
                          </w:p>
                          <w:p w14:paraId="6F7C18F2" w14:textId="77777777" w:rsidR="00DA51AE" w:rsidRDefault="00DA51AE">
                            <w:pPr>
                              <w:pStyle w:val="Other0"/>
                              <w:spacing w:after="80" w:line="259" w:lineRule="auto"/>
                              <w:ind w:firstLine="520"/>
                              <w:jc w:val="both"/>
                              <w:rPr>
                                <w:sz w:val="16"/>
                                <w:szCs w:val="16"/>
                              </w:rPr>
                            </w:pPr>
                            <w:r>
                              <w:rPr>
                                <w:rFonts w:ascii="Tahoma" w:eastAsia="Tahoma" w:hAnsi="Tahoma" w:cs="Tahoma"/>
                                <w:sz w:val="16"/>
                                <w:szCs w:val="16"/>
                              </w:rPr>
                              <w:t>VDRL en suero con títulos 4 o más veces el título materno</w:t>
                            </w:r>
                          </w:p>
                          <w:p w14:paraId="06D5F6D6" w14:textId="77777777" w:rsidR="00DA51AE" w:rsidRDefault="00DA51AE">
                            <w:pPr>
                              <w:pStyle w:val="Other0"/>
                              <w:spacing w:after="80" w:line="259" w:lineRule="auto"/>
                              <w:ind w:firstLine="520"/>
                              <w:jc w:val="both"/>
                              <w:rPr>
                                <w:sz w:val="16"/>
                                <w:szCs w:val="16"/>
                              </w:rPr>
                            </w:pPr>
                            <w:r>
                              <w:rPr>
                                <w:rFonts w:ascii="Tahoma" w:eastAsia="Tahoma" w:hAnsi="Tahoma" w:cs="Tahoma"/>
                                <w:sz w:val="16"/>
                                <w:szCs w:val="16"/>
                              </w:rPr>
                              <w:t>VDRL positiva en LCR</w:t>
                            </w:r>
                          </w:p>
                        </w:tc>
                      </w:tr>
                      <w:tr w:rsidR="00DA51AE" w14:paraId="6AC84664" w14:textId="77777777">
                        <w:tblPrEx>
                          <w:tblCellMar>
                            <w:top w:w="0" w:type="dxa"/>
                            <w:bottom w:w="0" w:type="dxa"/>
                          </w:tblCellMar>
                        </w:tblPrEx>
                        <w:trPr>
                          <w:trHeight w:hRule="exact" w:val="562"/>
                        </w:trPr>
                        <w:tc>
                          <w:tcPr>
                            <w:tcW w:w="2261" w:type="dxa"/>
                            <w:tcBorders>
                              <w:top w:val="single" w:sz="4" w:space="0" w:color="auto"/>
                              <w:bottom w:val="single" w:sz="4" w:space="0" w:color="auto"/>
                            </w:tcBorders>
                            <w:shd w:val="clear" w:color="auto" w:fill="FFFFFF"/>
                          </w:tcPr>
                          <w:p w14:paraId="00FBCCF2" w14:textId="77777777" w:rsidR="00DA51AE" w:rsidRDefault="00DA51AE">
                            <w:pPr>
                              <w:pStyle w:val="Other0"/>
                              <w:spacing w:line="240" w:lineRule="auto"/>
                              <w:ind w:firstLine="140"/>
                              <w:rPr>
                                <w:sz w:val="16"/>
                                <w:szCs w:val="16"/>
                              </w:rPr>
                            </w:pPr>
                            <w:r>
                              <w:rPr>
                                <w:rFonts w:ascii="Tahoma" w:eastAsia="Tahoma" w:hAnsi="Tahoma" w:cs="Tahoma"/>
                                <w:b/>
                                <w:bCs/>
                                <w:sz w:val="16"/>
                                <w:szCs w:val="16"/>
                              </w:rPr>
                              <w:t>DIAGNÓSTICO PROBABLE</w:t>
                            </w:r>
                          </w:p>
                        </w:tc>
                        <w:tc>
                          <w:tcPr>
                            <w:tcW w:w="4810" w:type="dxa"/>
                            <w:tcBorders>
                              <w:top w:val="single" w:sz="4" w:space="0" w:color="auto"/>
                              <w:bottom w:val="single" w:sz="4" w:space="0" w:color="auto"/>
                            </w:tcBorders>
                            <w:shd w:val="clear" w:color="auto" w:fill="FFFFFF"/>
                            <w:vAlign w:val="bottom"/>
                          </w:tcPr>
                          <w:p w14:paraId="56F220BA" w14:textId="77777777" w:rsidR="00DA51AE" w:rsidRDefault="00DA51AE">
                            <w:pPr>
                              <w:pStyle w:val="Other0"/>
                              <w:spacing w:after="100" w:line="240" w:lineRule="auto"/>
                              <w:ind w:firstLine="520"/>
                              <w:jc w:val="both"/>
                              <w:rPr>
                                <w:sz w:val="16"/>
                                <w:szCs w:val="16"/>
                              </w:rPr>
                            </w:pPr>
                            <w:r>
                              <w:rPr>
                                <w:rFonts w:ascii="Tahoma" w:eastAsia="Tahoma" w:hAnsi="Tahoma" w:cs="Tahoma"/>
                                <w:sz w:val="16"/>
                                <w:szCs w:val="16"/>
                              </w:rPr>
                              <w:t>Madre con sífilis no tratada</w:t>
                            </w:r>
                          </w:p>
                          <w:p w14:paraId="21DE5DFC" w14:textId="77777777" w:rsidR="00DA51AE" w:rsidRDefault="00DA51AE">
                            <w:pPr>
                              <w:pStyle w:val="Other0"/>
                              <w:spacing w:line="240" w:lineRule="auto"/>
                              <w:ind w:firstLine="520"/>
                              <w:rPr>
                                <w:sz w:val="16"/>
                                <w:szCs w:val="16"/>
                              </w:rPr>
                            </w:pPr>
                            <w:r>
                              <w:rPr>
                                <w:rFonts w:ascii="Tahoma" w:eastAsia="Tahoma" w:hAnsi="Tahoma" w:cs="Tahoma"/>
                                <w:sz w:val="16"/>
                                <w:szCs w:val="16"/>
                              </w:rPr>
                              <w:t>Evidencia de síntomas o signos compatibles con sífilis congénita</w:t>
                            </w:r>
                          </w:p>
                        </w:tc>
                      </w:tr>
                    </w:tbl>
                    <w:p w14:paraId="20414CDC" w14:textId="77777777" w:rsidR="00DA51AE" w:rsidRDefault="00DA51AE">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66464" behindDoc="0" locked="0" layoutInCell="1" allowOverlap="1" wp14:anchorId="55407CA5" wp14:editId="25FA9717">
                <wp:simplePos x="0" y="0"/>
                <wp:positionH relativeFrom="margin">
                  <wp:posOffset>76200</wp:posOffset>
                </wp:positionH>
                <wp:positionV relativeFrom="margin">
                  <wp:posOffset>69850</wp:posOffset>
                </wp:positionV>
                <wp:extent cx="3139440" cy="152400"/>
                <wp:effectExtent l="0" t="0" r="0" b="0"/>
                <wp:wrapNone/>
                <wp:docPr id="692" name="Shape 692"/>
                <wp:cNvGraphicFramePr/>
                <a:graphic xmlns:a="http://schemas.openxmlformats.org/drawingml/2006/main">
                  <a:graphicData uri="http://schemas.microsoft.com/office/word/2010/wordprocessingShape">
                    <wps:wsp>
                      <wps:cNvSpPr txBox="1"/>
                      <wps:spPr>
                        <a:xfrm>
                          <a:off x="0" y="0"/>
                          <a:ext cx="3139440" cy="152400"/>
                        </a:xfrm>
                        <a:prstGeom prst="rect">
                          <a:avLst/>
                        </a:prstGeom>
                        <a:noFill/>
                      </wps:spPr>
                      <wps:txbx>
                        <w:txbxContent>
                          <w:p w14:paraId="0366ACD4"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VIII.6.3. </w:t>
                            </w:r>
                            <w:r>
                              <w:rPr>
                                <w:b/>
                                <w:bCs/>
                                <w:i w:val="0"/>
                                <w:iCs w:val="0"/>
                                <w:color w:val="FFFFFF"/>
                                <w:sz w:val="15"/>
                                <w:szCs w:val="15"/>
                              </w:rPr>
                              <w:t>Diagnóstico de sífilis congénita en el recién nacido</w:t>
                            </w:r>
                          </w:p>
                        </w:txbxContent>
                      </wps:txbx>
                      <wps:bodyPr lIns="0" tIns="0" rIns="0" bIns="0"/>
                    </wps:wsp>
                  </a:graphicData>
                </a:graphic>
              </wp:anchor>
            </w:drawing>
          </mc:Choice>
          <mc:Fallback>
            <w:pict>
              <v:shape w14:anchorId="55407CA5" id="Shape 692" o:spid="_x0000_s1250" type="#_x0000_t202" style="position:absolute;left:0;text-align:left;margin-left:6pt;margin-top:5.5pt;width:247.2pt;height:12pt;z-index:25196646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" filled="f" stroked="f">
                <v:textbox inset="0,0,0,0">
                  <w:txbxContent>
                    <w:p w14:paraId="0366ACD4" w14:textId="77777777" w:rsidR="00DA51AE" w:rsidRDefault="00DA51AE">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VIII.6.3. </w:t>
                      </w:r>
                      <w:r>
                        <w:rPr>
                          <w:b/>
                          <w:bCs/>
                          <w:i w:val="0"/>
                          <w:iCs w:val="0"/>
                          <w:color w:val="FFFFFF"/>
                          <w:sz w:val="15"/>
                          <w:szCs w:val="15"/>
                        </w:rPr>
                        <w:t>Diagnóstico de sífilis congénita en el recién nacido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967488" behindDoc="0" locked="0" layoutInCell="1" allowOverlap="1" wp14:anchorId="19831C55" wp14:editId="55E2AD96">
                <wp:simplePos x="0" y="0"/>
                <wp:positionH relativeFrom="margin">
                  <wp:posOffset>5715</wp:posOffset>
                </wp:positionH>
                <wp:positionV relativeFrom="margin">
                  <wp:posOffset>1743075</wp:posOffset>
                </wp:positionV>
                <wp:extent cx="4507865" cy="387350"/>
                <wp:effectExtent l="0" t="0" r="0" b="0"/>
                <wp:wrapNone/>
                <wp:docPr id="694" name="Shape 694"/>
                <wp:cNvGraphicFramePr/>
                <a:graphic xmlns:a="http://schemas.openxmlformats.org/drawingml/2006/main">
                  <a:graphicData uri="http://schemas.microsoft.com/office/word/2010/wordprocessingShape">
                    <wps:wsp>
                      <wps:cNvSpPr txBox="1"/>
                      <wps:spPr>
                        <a:xfrm>
                          <a:off x="0" y="0"/>
                          <a:ext cx="4507865" cy="387350"/>
                        </a:xfrm>
                        <a:prstGeom prst="rect">
                          <a:avLst/>
                        </a:prstGeom>
                        <a:noFill/>
                      </wps:spPr>
                      <wps:txbx>
                        <w:txbxContent>
                          <w:p w14:paraId="5F1829CF" w14:textId="77777777" w:rsidR="00DA51AE" w:rsidRDefault="00DA51AE">
                            <w:pPr>
                              <w:pStyle w:val="Tablecaption0"/>
                              <w:spacing w:line="290" w:lineRule="auto"/>
                            </w:pPr>
                            <w:r>
                              <w:t>Se deberá recordar que VDRL sérica positiva en el recién nacido con títulos menores que los de la madre no confirman ni descartan sífilis en el recién nacido. La VDRL sérica negativa, no descarta sífilis congénita. La VDRL nega</w:t>
                            </w:r>
                            <w:r>
                              <w:softHyphen/>
                              <w:t>tiva en LCR en un paciente asintomático, con citoquímico normal descarta neurosífilis.</w:t>
                            </w:r>
                          </w:p>
                        </w:txbxContent>
                      </wps:txbx>
                      <wps:bodyPr lIns="0" tIns="0" rIns="0" bIns="0"/>
                    </wps:wsp>
                  </a:graphicData>
                </a:graphic>
              </wp:anchor>
            </w:drawing>
          </mc:Choice>
          <mc:Fallback>
            <w:pict>
              <v:shape w14:anchorId="19831C55" id="Shape 694" o:spid="_x0000_s1251" type="#_x0000_t202" style="position:absolute;left:0;text-align:left;margin-left:.45pt;margin-top:137.25pt;width:354.95pt;height:30.5pt;z-index:25196748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" filled="f" stroked="f">
                <v:textbox inset="0,0,0,0">
                  <w:txbxContent>
                    <w:p w14:paraId="5F1829CF" w14:textId="77777777" w:rsidR="00DA51AE" w:rsidRDefault="00DA51AE">
                      <w:pPr>
                        <w:pStyle w:val="Tablecaption0"/>
                        <w:spacing w:line="290" w:lineRule="auto"/>
                      </w:pPr>
                      <w:r>
                        <w:t>Se deberá recordar que VDRL sérica positiva en el recién nacido con títulos menores que los de la madre no confirman ni descartan sífilis en el recién nacido. La VDRL sérica negativa, no descarta sífilis congénita. La VDRL nega</w:t>
                      </w:r>
                      <w:r>
                        <w:softHyphen/>
                        <w:t>tiva en LCR en un paciente asintomático, con citoquímico normal descarta neurosífilis.</w:t>
                      </w:r>
                    </w:p>
                  </w:txbxContent>
                </v:textbox>
                <w10:wrap anchorx="margin" anchory="margin"/>
              </v:shape>
            </w:pict>
          </mc:Fallback>
        </mc:AlternateContent>
      </w:r>
      <w:bookmarkStart xmlns:w="http://schemas.openxmlformats.org/wordprocessingml/2006/main" w:id="3421" w:name="bookmark3407"/>
      <w:bookmarkStart xmlns:w="http://schemas.openxmlformats.org/wordprocessingml/2006/main" w:id="3422" w:name="bookmark3408"/>
      <w:bookmarkStart xmlns:w="http://schemas.openxmlformats.org/wordprocessingml/2006/main" w:id="3423" w:name="bookmark3409"/>
      <w:r xmlns:w="http://schemas.openxmlformats.org/wordprocessingml/2006/main">
        <w:t xml:space="preserve">Tratament</w:t>
      </w:r>
      <w:bookmarkEnd xmlns:w="http://schemas.openxmlformats.org/wordprocessingml/2006/main" w:id="3421"/>
      <w:bookmarkEnd xmlns:w="http://schemas.openxmlformats.org/wordprocessingml/2006/main" w:id="3422"/>
      <w:bookmarkEnd xmlns:w="http://schemas.openxmlformats.org/wordprocessingml/2006/main" w:id="3423"/>
    </w:p>
    <w:p w14:paraId="2AEE278B" w14:textId="77777777" w:rsidR="00DA51AE" w:rsidRDefault="00DA51AE">
      <w:pPr xmlns:w="http://schemas.openxmlformats.org/wordprocessingml/2006/main">
        <w:pStyle w:val="Bodytext80"/>
        <w:numPr>
          <w:ilvl w:val="0"/>
          <w:numId w:val="254"/>
        </w:numPr>
        <w:tabs>
          <w:tab w:val="left" w:pos="193"/>
        </w:tabs>
        <w:spacing w:line="276" w:lineRule="auto"/>
        <w:jc w:val="both"/>
        <w:rPr>
          <w:sz w:val="18"/>
          <w:szCs w:val="18"/>
        </w:rPr>
      </w:pPr>
      <w:bookmarkStart xmlns:w="http://schemas.openxmlformats.org/wordprocessingml/2006/main" w:id="3424" w:name="bookmark3410"/>
      <w:bookmarkEnd xmlns:w="http://schemas.openxmlformats.org/wordprocessingml/2006/main" w:id="3424"/>
      <w:r xmlns:w="http://schemas.openxmlformats.org/wordprocessingml/2006/main">
        <w:rPr>
          <w:b/>
          <w:bCs/>
          <w:sz w:val="18"/>
          <w:szCs w:val="18"/>
        </w:rPr>
        <w:t xml:space="preserve">La femeile însărcinate</w:t>
      </w:r>
    </w:p>
    <w:p w14:paraId="0D6FD6A4" w14:textId="77777777" w:rsidR="00DA51AE" w:rsidRDefault="00DA51AE">
      <w:pPr xmlns:w="http://schemas.openxmlformats.org/wordprocessingml/2006/main">
        <w:pStyle w:val="Bodytext80"/>
        <w:numPr>
          <w:ilvl w:val="0"/>
          <w:numId w:val="264"/>
        </w:numPr>
        <w:tabs>
          <w:tab w:val="left" w:pos="448"/>
        </w:tabs>
        <w:spacing w:line="276" w:lineRule="auto"/>
        <w:ind w:left="380" w:hanging="120"/>
        <w:jc w:val="both"/>
        <w:rPr>
          <w:sz w:val="18"/>
          <w:szCs w:val="18"/>
        </w:rPr>
      </w:pPr>
      <w:bookmarkStart xmlns:w="http://schemas.openxmlformats.org/wordprocessingml/2006/main" w:id="3425" w:name="bookmark3411"/>
      <w:bookmarkEnd xmlns:w="http://schemas.openxmlformats.org/wordprocessingml/2006/main" w:id="3425"/>
      <w:r xmlns:w="http://schemas.openxmlformats.org/wordprocessingml/2006/main">
        <w:rPr>
          <w:sz w:val="18"/>
          <w:szCs w:val="18"/>
        </w:rPr>
        <w:t xml:space="preserve">Sifilis cu evoluție &lt; 1 an: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Benzatin penicilină G 2,4 milioane UI IM x 2 doze totale, 1 pe săptămână.</w:t>
      </w:r>
    </w:p>
    <w:p w14:paraId="168A0E93" w14:textId="77777777" w:rsidR="00DA51AE" w:rsidRDefault="00DA51AE">
      <w:pPr xmlns:w="http://schemas.openxmlformats.org/wordprocessingml/2006/main">
        <w:pStyle w:val="Bodytext80"/>
        <w:numPr>
          <w:ilvl w:val="0"/>
          <w:numId w:val="264"/>
        </w:numPr>
        <w:tabs>
          <w:tab w:val="left" w:pos="448"/>
        </w:tabs>
        <w:spacing w:line="276" w:lineRule="auto"/>
        <w:ind w:left="380" w:hanging="120"/>
        <w:jc w:val="both"/>
        <w:rPr>
          <w:sz w:val="18"/>
          <w:szCs w:val="18"/>
        </w:rPr>
      </w:pPr>
      <w:bookmarkStart xmlns:w="http://schemas.openxmlformats.org/wordprocessingml/2006/main" w:id="3426" w:name="bookmark3412"/>
      <w:bookmarkEnd xmlns:w="http://schemas.openxmlformats.org/wordprocessingml/2006/main" w:id="3426"/>
      <w:r xmlns:w="http://schemas.openxmlformats.org/wordprocessingml/2006/main">
        <w:rPr>
          <w:sz w:val="18"/>
          <w:szCs w:val="18"/>
        </w:rPr>
        <w:t xml:space="preserve">Sifilis cu evoluție &gt;1 an sau necunoscut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benzatin-penicilină G 2,4 milioane UI intramuscular x 3 doze în total, la intervale de o săptămână pentru fiecare doză.</w:t>
      </w:r>
    </w:p>
    <w:p w14:paraId="495DCB55" w14:textId="77777777" w:rsidR="00DA51AE" w:rsidRDefault="00DA51AE">
      <w:pPr xmlns:w="http://schemas.openxmlformats.org/wordprocessingml/2006/main">
        <w:pStyle w:val="Bodytext80"/>
        <w:numPr>
          <w:ilvl w:val="0"/>
          <w:numId w:val="264"/>
        </w:numPr>
        <w:tabs>
          <w:tab w:val="left" w:pos="448"/>
        </w:tabs>
        <w:spacing w:after="240" w:line="276" w:lineRule="auto"/>
        <w:ind w:left="380" w:hanging="120"/>
        <w:jc w:val="both"/>
        <w:rPr>
          <w:sz w:val="18"/>
          <w:szCs w:val="18"/>
        </w:rPr>
      </w:pPr>
      <w:bookmarkStart xmlns:w="http://schemas.openxmlformats.org/wordprocessingml/2006/main" w:id="3427" w:name="bookmark3413"/>
      <w:bookmarkEnd xmlns:w="http://schemas.openxmlformats.org/wordprocessingml/2006/main" w:id="3427"/>
      <w:r xmlns:w="http://schemas.openxmlformats.org/wordprocessingml/2006/main">
        <w:rPr>
          <w:sz w:val="18"/>
          <w:szCs w:val="18"/>
        </w:rPr>
        <w:t xml:space="preserve">Neurosifilis: Penicilină G sodică 2-4 milioane UI la fiecare 4 ore, timp de 10-14 zile.</w:t>
      </w:r>
    </w:p>
    <w:p w14:paraId="2E4E62FB" w14:textId="77777777" w:rsidR="00DA51AE" w:rsidRDefault="00DA51AE">
      <w:pPr xmlns:w="http://schemas.openxmlformats.org/wordprocessingml/2006/main">
        <w:pStyle w:val="Bodytext80"/>
        <w:spacing w:after="240" w:line="276" w:lineRule="auto"/>
        <w:jc w:val="both"/>
        <w:rPr>
          <w:sz w:val="18"/>
          <w:szCs w:val="18"/>
        </w:rPr>
      </w:pPr>
      <w:r xmlns:w="http://schemas.openxmlformats.org/wordprocessingml/2006/main">
        <w:rPr>
          <w:sz w:val="18"/>
          <w:szCs w:val="18"/>
        </w:rPr>
        <w:t xml:space="preserve">Mama este considerată tratată adecvat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urmărită atunci când tratamentul a fost cu penicilină, a primit 2 sau 3 doze la intervale de o săptămână fiecare (în funcție de momentul infecției), ultima doză a fost primită în urmă cu mai mult de o lună și are VDRL seric matern (sau alt test non-treponemic) după tratament cu titruri stabile (în primele 3 luni) sau titruri în scădere (după 6 luni de tratament).</w:t>
      </w:r>
    </w:p>
    <w:p w14:paraId="10380EA1" w14:textId="77777777" w:rsidR="00DA51AE" w:rsidRDefault="00DA51AE">
      <w:pPr xmlns:w="http://schemas.openxmlformats.org/wordprocessingml/2006/main">
        <w:pStyle w:val="Bodytext80"/>
        <w:numPr>
          <w:ilvl w:val="0"/>
          <w:numId w:val="254"/>
        </w:numPr>
        <w:tabs>
          <w:tab w:val="left" w:pos="202"/>
        </w:tabs>
        <w:spacing w:after="240" w:line="276" w:lineRule="auto"/>
        <w:jc w:val="both"/>
        <w:rPr>
          <w:sz w:val="18"/>
          <w:szCs w:val="18"/>
        </w:rPr>
      </w:pPr>
      <w:bookmarkStart xmlns:w="http://schemas.openxmlformats.org/wordprocessingml/2006/main" w:id="3428" w:name="bookmark3414"/>
      <w:bookmarkEnd xmlns:w="http://schemas.openxmlformats.org/wordprocessingml/2006/main" w:id="3428"/>
      <w:r xmlns:w="http://schemas.openxmlformats.org/wordprocessingml/2006/main">
        <w:rPr>
          <w:b/>
          <w:bCs/>
          <w:sz w:val="18"/>
          <w:szCs w:val="18"/>
        </w:rPr>
        <w:t xml:space="preserve">La nou-născut: </w:t>
      </w:r>
      <w:r xmlns:w="http://schemas.openxmlformats.org/wordprocessingml/2006/main">
        <w:rPr>
          <w:sz w:val="18"/>
          <w:szCs w:val="18"/>
        </w:rPr>
        <w:t xml:space="preserve">Tratamentul va fi indicat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cazul:</w:t>
      </w:r>
    </w:p>
    <w:p w14:paraId="5195E8FD" w14:textId="77777777" w:rsidR="00DA51AE" w:rsidRDefault="00DA51AE">
      <w:pPr xmlns:w="http://schemas.openxmlformats.org/wordprocessingml/2006/main">
        <w:pStyle w:val="Bodytext80"/>
        <w:numPr>
          <w:ilvl w:val="0"/>
          <w:numId w:val="265"/>
        </w:numPr>
        <w:tabs>
          <w:tab w:val="left" w:pos="566"/>
        </w:tabs>
        <w:spacing w:line="276" w:lineRule="auto"/>
        <w:ind w:firstLine="320"/>
        <w:jc w:val="both"/>
        <w:rPr>
          <w:sz w:val="18"/>
          <w:szCs w:val="18"/>
        </w:rPr>
      </w:pPr>
      <w:bookmarkStart xmlns:w="http://schemas.openxmlformats.org/wordprocessingml/2006/main" w:id="3429" w:name="bookmark3415"/>
      <w:bookmarkEnd xmlns:w="http://schemas.openxmlformats.org/wordprocessingml/2006/main" w:id="3429"/>
      <w:r xmlns:w="http://schemas.openxmlformats.org/wordprocessingml/2006/main">
        <w:rPr>
          <w:sz w:val="18"/>
          <w:szCs w:val="18"/>
        </w:rPr>
        <w:t xml:space="preserve">Dovezi clinice sau radiografice de sifilis.</w:t>
      </w:r>
    </w:p>
    <w:p w14:paraId="7F181C14" w14:textId="77777777" w:rsidR="00DA51AE" w:rsidRDefault="00DA51AE">
      <w:pPr xmlns:w="http://schemas.openxmlformats.org/wordprocessingml/2006/main">
        <w:pStyle w:val="Bodytext80"/>
        <w:numPr>
          <w:ilvl w:val="0"/>
          <w:numId w:val="265"/>
        </w:numPr>
        <w:tabs>
          <w:tab w:val="left" w:pos="577"/>
        </w:tabs>
        <w:spacing w:after="240" w:line="276" w:lineRule="auto"/>
        <w:ind w:firstLine="320"/>
        <w:jc w:val="both"/>
        <w:rPr>
          <w:sz w:val="18"/>
          <w:szCs w:val="18"/>
        </w:rPr>
      </w:pPr>
      <w:bookmarkStart xmlns:w="http://schemas.openxmlformats.org/wordprocessingml/2006/main" w:id="3430" w:name="bookmark3416"/>
      <w:bookmarkEnd xmlns:w="http://schemas.openxmlformats.org/wordprocessingml/2006/main" w:id="3430"/>
      <w:r xmlns:w="http://schemas.openxmlformats.org/wordprocessingml/2006/main">
        <w:rPr>
          <w:sz w:val="18"/>
          <w:szCs w:val="18"/>
        </w:rPr>
        <w:t xml:space="preserve">Nou-născut simptomatic sau asimptomatic cu titruri VDRL sanguine </w:t>
      </w:r>
      <w:r xmlns:w="http://schemas.openxmlformats.org/wordprocessingml/2006/main">
        <w:rPr>
          <w:sz w:val="22"/>
          <w:szCs w:val="22"/>
        </w:rPr>
        <w:t xml:space="preserve">&gt; </w:t>
      </w:r>
      <w:r xmlns:w="http://schemas.openxmlformats.org/wordprocessingml/2006/main">
        <w:rPr>
          <w:sz w:val="18"/>
          <w:szCs w:val="18"/>
        </w:rPr>
        <w:t xml:space="preserve">4 ori mai mari decât cele ale mamei.</w:t>
      </w:r>
    </w:p>
    <w:p w14:paraId="5AFA3A3A" w14:textId="77777777" w:rsidR="00DA51AE" w:rsidRDefault="00DA51AE">
      <w:pPr xmlns:w="http://schemas.openxmlformats.org/wordprocessingml/2006/main">
        <w:pStyle w:val="Bodytext80"/>
        <w:numPr>
          <w:ilvl w:val="0"/>
          <w:numId w:val="265"/>
        </w:numPr>
        <w:tabs>
          <w:tab w:val="left" w:pos="584"/>
        </w:tabs>
        <w:spacing w:line="276" w:lineRule="auto"/>
        <w:ind w:firstLine="320"/>
        <w:jc w:val="both"/>
        <w:rPr>
          <w:sz w:val="18"/>
          <w:szCs w:val="18"/>
        </w:rPr>
      </w:pPr>
      <w:bookmarkStart xmlns:w="http://schemas.openxmlformats.org/wordprocessingml/2006/main" w:id="3431" w:name="bookmark3417"/>
      <w:bookmarkEnd xmlns:w="http://schemas.openxmlformats.org/wordprocessingml/2006/main" w:id="3431"/>
      <w:r xmlns:w="http://schemas.openxmlformats.org/wordprocessingml/2006/main">
        <w:rPr>
          <w:sz w:val="18"/>
          <w:szCs w:val="18"/>
        </w:rPr>
        <w:t xml:space="preserve">Nou-născut asimptomatic (cu VDRL negativ sau egal sau mai mic decât VDRL-ul mamei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și mamă sifilitică tratată și/sau urmărită inadecvat.</w:t>
      </w:r>
    </w:p>
    <w:p w14:paraId="4C98B2CA" w14:textId="77777777" w:rsidR="00DA51AE" w:rsidRDefault="00DA51AE">
      <w:pPr xmlns:w="http://schemas.openxmlformats.org/wordprocessingml/2006/main">
        <w:pStyle w:val="Bodytext80"/>
        <w:numPr>
          <w:ilvl w:val="0"/>
          <w:numId w:val="265"/>
        </w:numPr>
        <w:tabs>
          <w:tab w:val="left" w:pos="584"/>
        </w:tabs>
        <w:spacing w:line="276" w:lineRule="auto"/>
        <w:ind w:firstLine="320"/>
        <w:jc w:val="both"/>
        <w:rPr>
          <w:sz w:val="18"/>
          <w:szCs w:val="18"/>
        </w:rPr>
      </w:pPr>
      <w:bookmarkStart xmlns:w="http://schemas.openxmlformats.org/wordprocessingml/2006/main" w:id="3432" w:name="bookmark3418"/>
      <w:bookmarkEnd xmlns:w="http://schemas.openxmlformats.org/wordprocessingml/2006/main" w:id="3432"/>
      <w:r xmlns:w="http://schemas.openxmlformats.org/wordprocessingml/2006/main">
        <w:rPr>
          <w:sz w:val="18"/>
          <w:szCs w:val="18"/>
        </w:rPr>
        <w:t xml:space="preserve">Dacă partenerul sexual al mamei nu a primit tratament cu antibiotice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acesta nu poate fi documentat, copilul trebuie să primească tratament cu antibiotice.</w:t>
      </w:r>
    </w:p>
    <w:p w14:paraId="190FC28E"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433" w:name="bookmark3419"/>
      <w:bookmarkEnd xmlns:w="http://schemas.openxmlformats.org/wordprocessingml/2006/main" w:id="3433"/>
      <w:r xmlns:w="http://schemas.openxmlformats.org/wordprocessingml/2006/main">
        <w:rPr>
          <w:sz w:val="18"/>
          <w:szCs w:val="18"/>
        </w:rPr>
        <w:t xml:space="preserve">Penicilină G apoasă 50000 U/kg/doză intravenos. În prima săptămână de viață, se administrează la fiecare 12 ore, între a doua și a patra săptămână la fiecare 8 ore și după a patra săptămână de viață la fiecare 6 ore. Durata tratamentului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de 10 până la 14 zile.</w:t>
      </w:r>
    </w:p>
    <w:p w14:paraId="0CA78CE4"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434" w:name="bookmark3420"/>
      <w:bookmarkEnd xmlns:w="http://schemas.openxmlformats.org/wordprocessingml/2006/main" w:id="3434"/>
      <w:r xmlns:w="http://schemas.openxmlformats.org/wordprocessingml/2006/main">
        <w:rPr>
          <w:sz w:val="18"/>
          <w:szCs w:val="18"/>
        </w:rPr>
        <w:t xml:space="preserve">Penicilină benzatinică 50.000 UI/kg intramuscular (partea anterioară a coapsei), doză unică, la copii asimptomatici:</w:t>
      </w:r>
    </w:p>
    <w:p w14:paraId="12D4CF5D" w14:textId="77777777" w:rsidR="00DA51AE" w:rsidRDefault="00DA51AE">
      <w:pPr xmlns:w="http://schemas.openxmlformats.org/wordprocessingml/2006/main">
        <w:pStyle w:val="Bodytext80"/>
        <w:numPr>
          <w:ilvl w:val="0"/>
          <w:numId w:val="264"/>
        </w:numPr>
        <w:tabs>
          <w:tab w:val="left" w:pos="708"/>
        </w:tabs>
        <w:spacing w:line="276" w:lineRule="auto"/>
        <w:ind w:left="620" w:hanging="100"/>
        <w:jc w:val="both"/>
        <w:rPr>
          <w:sz w:val="18"/>
          <w:szCs w:val="18"/>
        </w:rPr>
      </w:pPr>
      <w:bookmarkStart xmlns:w="http://schemas.openxmlformats.org/wordprocessingml/2006/main" w:id="3435" w:name="bookmark3421"/>
      <w:bookmarkEnd xmlns:w="http://schemas.openxmlformats.org/wordprocessingml/2006/main" w:id="3435"/>
      <w:r xmlns:w="http://schemas.openxmlformats.org/wordprocessingml/2006/main">
        <w:rPr>
          <w:sz w:val="18"/>
          <w:szCs w:val="18"/>
        </w:rPr>
        <w:t xml:space="preserve">În cazul unui test VDRL pozitiv în sânge, copiii mamelor netratate sau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tratate inadecvat, la care neurosifilisul a fost exclus,</w:t>
      </w:r>
    </w:p>
    <w:p w14:paraId="0923CFAC" w14:textId="77777777" w:rsidR="00DA51AE" w:rsidRDefault="00DA51AE">
      <w:pPr xmlns:w="http://schemas.openxmlformats.org/wordprocessingml/2006/main">
        <w:pStyle w:val="Bodytext80"/>
        <w:numPr>
          <w:ilvl w:val="0"/>
          <w:numId w:val="264"/>
        </w:numPr>
        <w:tabs>
          <w:tab w:val="left" w:pos="708"/>
        </w:tabs>
        <w:spacing w:line="276" w:lineRule="auto"/>
        <w:ind w:firstLine="520"/>
        <w:jc w:val="both"/>
        <w:rPr>
          <w:sz w:val="18"/>
          <w:szCs w:val="18"/>
        </w:rPr>
      </w:pPr>
      <w:bookmarkStart xmlns:w="http://schemas.openxmlformats.org/wordprocessingml/2006/main" w:id="3436" w:name="bookmark3422"/>
      <w:bookmarkEnd xmlns:w="http://schemas.openxmlformats.org/wordprocessingml/2006/main" w:id="3436"/>
      <w:r xmlns:w="http://schemas.openxmlformats.org/wordprocessingml/2006/main">
        <w:rPr>
          <w:sz w:val="18"/>
          <w:szCs w:val="18"/>
        </w:rPr>
        <w:t xml:space="preserve">Cu VDRL negativ în sânge.</w:t>
      </w:r>
    </w:p>
    <w:p w14:paraId="3DE2A565" w14:textId="77777777" w:rsidR="00DA51AE" w:rsidRDefault="00DA51AE">
      <w:pPr xmlns:w="http://schemas.openxmlformats.org/wordprocessingml/2006/main">
        <w:pStyle w:val="Bodytext80"/>
        <w:numPr>
          <w:ilvl w:val="0"/>
          <w:numId w:val="264"/>
        </w:numPr>
        <w:tabs>
          <w:tab w:val="left" w:pos="708"/>
        </w:tabs>
        <w:spacing w:after="240" w:line="276" w:lineRule="auto"/>
        <w:ind w:left="620" w:hanging="100"/>
        <w:jc w:val="both"/>
        <w:rPr>
          <w:sz w:val="18"/>
          <w:szCs w:val="18"/>
        </w:rPr>
      </w:pPr>
      <w:bookmarkStart xmlns:w="http://schemas.openxmlformats.org/wordprocessingml/2006/main" w:id="3437" w:name="bookmark3423"/>
      <w:bookmarkEnd xmlns:w="http://schemas.openxmlformats.org/wordprocessingml/2006/main" w:id="3437"/>
      <w:r xmlns:w="http://schemas.openxmlformats.org/wordprocessingml/2006/main">
        <w:rPr>
          <w:sz w:val="18"/>
          <w:szCs w:val="18"/>
        </w:rPr>
        <w:t xml:space="preserve">Cu VDRL pozitiv sau negativ, de la mame tratate adecvat și de la parteneri care nu se poate confirma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că au primit tratament adecvat.</w:t>
      </w:r>
    </w:p>
    <w:p w14:paraId="3AEFD81A"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438" w:name="bookmark3424"/>
      <w:bookmarkEnd xmlns:w="http://schemas.openxmlformats.org/wordprocessingml/2006/main" w:id="3438"/>
      <w:r xmlns:w="http://schemas.openxmlformats.org/wordprocessingml/2006/main">
        <w:rPr>
          <w:sz w:val="18"/>
          <w:szCs w:val="18"/>
        </w:rPr>
        <w:t xml:space="preserve">Copii ai căror mame și tați sunt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tratați adecvat, dar care au dificultăți în a respecta o monitorizare ambulatorie adecvată.</w:t>
      </w:r>
    </w:p>
    <w:p w14:paraId="1E423111" w14:textId="77777777" w:rsidR="00DA51AE" w:rsidRDefault="00DA51AE">
      <w:pPr xmlns:w="http://schemas.openxmlformats.org/wordprocessingml/2006/main">
        <w:pStyle w:val="Bodytext80"/>
        <w:spacing w:after="200" w:line="276" w:lineRule="auto"/>
        <w:ind w:left="360" w:hanging="120"/>
        <w:jc w:val="both"/>
        <w:rPr>
          <w:sz w:val="18"/>
          <w:szCs w:val="18"/>
        </w:rPr>
      </w:pPr>
      <w:r xmlns:w="http://schemas.openxmlformats.org/wordprocessingml/2006/main">
        <w:rPr>
          <w:sz w:val="18"/>
          <w:szCs w:val="18"/>
        </w:rPr>
        <w:t xml:space="preserve">• Retratament: indicat la pacienții cu VDRL stabil sau în creștere la vârsta de 6 luni sau VDRL pozitiv în LCR la 6 luni de tratament sau citochimie anormală a LCR la 2 ani de tratament. Se recomandă penicilină G cristalină 50.000 U/kg la fiecare 6 ore timp de 10 până la 14 zile.</w:t>
      </w:r>
    </w:p>
    <w:p w14:paraId="6C6127EC" w14:textId="77777777" w:rsidR="00DA51AE" w:rsidRDefault="00DA51AE">
      <w:pPr xmlns:w="http://schemas.openxmlformats.org/wordprocessingml/2006/main">
        <w:pStyle w:val="Heading61"/>
        <w:keepNext/>
        <w:keepLines/>
      </w:pPr>
      <w:bookmarkStart xmlns:w="http://schemas.openxmlformats.org/wordprocessingml/2006/main" w:id="3439" w:name="bookmark3425"/>
      <w:bookmarkStart xmlns:w="http://schemas.openxmlformats.org/wordprocessingml/2006/main" w:id="3440" w:name="bookmark3426"/>
      <w:bookmarkStart xmlns:w="http://schemas.openxmlformats.org/wordprocessingml/2006/main" w:id="3441" w:name="bookmark3427"/>
      <w:r xmlns:w="http://schemas.openxmlformats.org/wordprocessingml/2006/main">
        <w:t xml:space="preserve">Urmare</w:t>
      </w:r>
      <w:bookmarkEnd xmlns:w="http://schemas.openxmlformats.org/wordprocessingml/2006/main" w:id="3439"/>
      <w:bookmarkEnd xmlns:w="http://schemas.openxmlformats.org/wordprocessingml/2006/main" w:id="3440"/>
      <w:bookmarkEnd xmlns:w="http://schemas.openxmlformats.org/wordprocessingml/2006/main" w:id="3441"/>
    </w:p>
    <w:p w14:paraId="66458543"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Odată ce diagnosticul este confirmat, se vor efectua o hemoleucogramă completă, numărătoarea trombocitelor, un test funcțional hepatic, o analiză de urină, o analiză citochimică și un test VDRL în LCR și o radiografie a oaselor lungi.</w:t>
      </w:r>
    </w:p>
    <w:p w14:paraId="14165759"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Copiii mamelor cu tratament și urmărire adecvate, care nu necesită tratament antibiotic la naștere, vor fi urmăriți clinic și serologic (VDRL la 1, 2, 3, 6 și 12 luni și FTA-Abs la 12 luni).</w:t>
      </w:r>
    </w:p>
    <w:p w14:paraId="3821BC69" w14:textId="77777777" w:rsidR="00DA51AE" w:rsidRDefault="00DA51AE">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Pacienții care primesc tratament cu antibiotice trebuie monitorizați prin testarea VDRL la 3, 6 și 12 luni, iar cei cu neurosifilis trebuie să fie supuși unui examen LCR la fiecare 6 luni până la normalizarea citochimică. Toți pacienții tratați trebuie supuși unei evaluări oftalmologice și auditive și unei monitorizări atente a maturării dezvoltării.</w:t>
      </w:r>
    </w:p>
    <w:p w14:paraId="0145E223" w14:textId="77777777" w:rsidR="00DA51AE" w:rsidRDefault="00DA51AE">
      <w:pPr xmlns:w="http://schemas.openxmlformats.org/wordprocessingml/2006/main">
        <w:pStyle w:val="Heading61"/>
        <w:keepNext/>
        <w:keepLines/>
      </w:pPr>
      <w:bookmarkStart xmlns:w="http://schemas.openxmlformats.org/wordprocessingml/2006/main" w:id="3442" w:name="bookmark3428"/>
      <w:bookmarkStart xmlns:w="http://schemas.openxmlformats.org/wordprocessingml/2006/main" w:id="3443" w:name="bookmark3429"/>
      <w:bookmarkStart xmlns:w="http://schemas.openxmlformats.org/wordprocessingml/2006/main" w:id="3444" w:name="bookmark3430"/>
      <w:r xmlns:w="http://schemas.openxmlformats.org/wordprocessingml/2006/main">
        <w:t xml:space="preserve">Prevenirea</w:t>
      </w:r>
      <w:bookmarkEnd xmlns:w="http://schemas.openxmlformats.org/wordprocessingml/2006/main" w:id="3442"/>
      <w:bookmarkEnd xmlns:w="http://schemas.openxmlformats.org/wordprocessingml/2006/main" w:id="3443"/>
      <w:bookmarkEnd xmlns:w="http://schemas.openxmlformats.org/wordprocessingml/2006/main" w:id="3444"/>
    </w:p>
    <w:p w14:paraId="710111F5"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Asigurați îngrijire prenatală adecvată, inclusiv efectuarea unui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test de diagnostic non-treponemic în timpul sarcinii, la prima vizită prenatală și repetat în trimestrul al treilea și în perioada imediat postpartum. Niciun nou-născut nu trebuie externat fără rezultatele testelor serologice materne.</w:t>
      </w:r>
    </w:p>
    <w:p w14:paraId="511ADB84" w14:textId="77777777" w:rsidR="00DA51AE" w:rsidRDefault="00DA51AE">
      <w:pPr xmlns:w="http://schemas.openxmlformats.org/wordprocessingml/2006/main">
        <w:pStyle w:val="Bodytext80"/>
        <w:spacing w:after="100" w:line="276" w:lineRule="auto"/>
        <w:ind w:firstLine="300"/>
        <w:jc w:val="both"/>
        <w:rPr>
          <w:sz w:val="18"/>
          <w:szCs w:val="18"/>
        </w:rPr>
      </w:pPr>
      <w:r xmlns:w="http://schemas.openxmlformats.org/wordprocessingml/2006/main">
        <w:rPr>
          <w:sz w:val="18"/>
          <w:szCs w:val="18"/>
        </w:rPr>
        <w:t xml:space="preserve">Identificarea și tratarea femeilor însărcinate infectate și a partenerilor lor sexuali previne sifilisul congenital.</w:t>
      </w:r>
    </w:p>
    <w:p w14:paraId="0E64318B" w14:textId="77777777" w:rsidR="00DA51AE" w:rsidRDefault="00DA51AE">
      <w:pPr xmlns:w="http://schemas.openxmlformats.org/wordprocessingml/2006/main">
        <w:pStyle w:val="Heading51"/>
        <w:keepNext/>
        <w:keepLines/>
        <w:spacing w:after="200"/>
        <w:jc w:val="both"/>
      </w:pPr>
      <w:bookmarkStart xmlns:w="http://schemas.openxmlformats.org/wordprocessingml/2006/main" w:id="3445" w:name="bookmark3431"/>
      <w:bookmarkStart xmlns:w="http://schemas.openxmlformats.org/wordprocessingml/2006/main" w:id="3446" w:name="bookmark3432"/>
      <w:bookmarkStart xmlns:w="http://schemas.openxmlformats.org/wordprocessingml/2006/main" w:id="3447" w:name="bookmark3433"/>
      <w:r xmlns:w="http://schemas.openxmlformats.org/wordprocessingml/2006/main">
        <w:t xml:space="preserve">• HERPES SIMPLEX</w:t>
      </w:r>
      <w:bookmarkEnd xmlns:w="http://schemas.openxmlformats.org/wordprocessingml/2006/main" w:id="3445"/>
      <w:bookmarkEnd xmlns:w="http://schemas.openxmlformats.org/wordprocessingml/2006/main" w:id="3446"/>
      <w:bookmarkEnd xmlns:w="http://schemas.openxmlformats.org/wordprocessingml/2006/main" w:id="3447"/>
    </w:p>
    <w:p w14:paraId="34CD6C20" w14:textId="77777777" w:rsidR="00DA51AE" w:rsidRDefault="00DA51AE">
      <w:pPr xmlns:w="http://schemas.openxmlformats.org/wordprocessingml/2006/main">
        <w:pStyle w:val="Heading61"/>
        <w:keepNext/>
        <w:keepLines/>
        <w:jc w:val="both"/>
      </w:pPr>
      <w:bookmarkStart xmlns:w="http://schemas.openxmlformats.org/wordprocessingml/2006/main" w:id="3448" w:name="bookmark3434"/>
      <w:bookmarkStart xmlns:w="http://schemas.openxmlformats.org/wordprocessingml/2006/main" w:id="3449" w:name="bookmark3435"/>
      <w:bookmarkStart xmlns:w="http://schemas.openxmlformats.org/wordprocessingml/2006/main" w:id="3450" w:name="bookmark3436"/>
      <w:r xmlns:w="http://schemas.openxmlformats.org/wordprocessingml/2006/main">
        <w:t xml:space="preserve">Etiologie</w:t>
      </w:r>
      <w:bookmarkEnd xmlns:w="http://schemas.openxmlformats.org/wordprocessingml/2006/main" w:id="3448"/>
      <w:bookmarkEnd xmlns:w="http://schemas.openxmlformats.org/wordprocessingml/2006/main" w:id="3449"/>
      <w:bookmarkEnd xmlns:w="http://schemas.openxmlformats.org/wordprocessingml/2006/main" w:id="3450"/>
    </w:p>
    <w:p w14:paraId="47B9DE2B"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Herpes tip 1 și tip 2</w:t>
      </w:r>
    </w:p>
    <w:p w14:paraId="408CE998" w14:textId="77777777" w:rsidR="00DA51AE" w:rsidRDefault="00DA51AE">
      <w:pPr xmlns:w="http://schemas.openxmlformats.org/wordprocessingml/2006/main">
        <w:pStyle w:val="Heading61"/>
        <w:keepNext/>
        <w:keepLines/>
        <w:jc w:val="both"/>
      </w:pPr>
      <w:bookmarkStart xmlns:w="http://schemas.openxmlformats.org/wordprocessingml/2006/main" w:id="3451" w:name="bookmark3437"/>
      <w:bookmarkStart xmlns:w="http://schemas.openxmlformats.org/wordprocessingml/2006/main" w:id="3452" w:name="bookmark3438"/>
      <w:bookmarkStart xmlns:w="http://schemas.openxmlformats.org/wordprocessingml/2006/main" w:id="3453" w:name="bookmark3439"/>
      <w:r xmlns:w="http://schemas.openxmlformats.org/wordprocessingml/2006/main">
        <w:t xml:space="preserve">Risc fetal</w:t>
      </w:r>
      <w:bookmarkEnd xmlns:w="http://schemas.openxmlformats.org/wordprocessingml/2006/main" w:id="3451"/>
      <w:bookmarkEnd xmlns:w="http://schemas.openxmlformats.org/wordprocessingml/2006/main" w:id="3452"/>
      <w:bookmarkEnd xmlns:w="http://schemas.openxmlformats.org/wordprocessingml/2006/main" w:id="3453"/>
    </w:p>
    <w:p w14:paraId="78EA3B1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Atât infecția primară, cât și reactivarea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naștere prezintă un risc de infecție pentru nou-născut, cu un risc de infecție de aproximativ 50% pentru infecția primară și mai mic de 5% pentru recurență. În Argentina, spre deosebire de SUA, incidența herpesului neonatal este mai mică, de aproximativ 1 la 40.000 de nou-născuți vii.</w:t>
      </w:r>
    </w:p>
    <w:p w14:paraId="4CEAD201"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Căile de transmitere sunt intrauterine (5%), intrapartum (85%) sau postnatal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(10%), pe cale orizontală prin contactul cu leziuni orale sau mâini contaminate ale părinților sau ale persoanelor aflate în contact apropiat cu nou-născutul.</w:t>
      </w:r>
    </w:p>
    <w:p w14:paraId="67873D9D" w14:textId="77777777" w:rsidR="00DA51AE" w:rsidRDefault="00DA51AE">
      <w:pPr xmlns:w="http://schemas.openxmlformats.org/wordprocessingml/2006/main">
        <w:pStyle w:val="Heading61"/>
        <w:keepNext/>
        <w:keepLines/>
        <w:jc w:val="both"/>
      </w:pPr>
      <w:bookmarkStart xmlns:w="http://schemas.openxmlformats.org/wordprocessingml/2006/main" w:id="3454" w:name="bookmark3440"/>
      <w:bookmarkStart xmlns:w="http://schemas.openxmlformats.org/wordprocessingml/2006/main" w:id="3455" w:name="bookmark3441"/>
      <w:bookmarkStart xmlns:w="http://schemas.openxmlformats.org/wordprocessingml/2006/main" w:id="3456" w:name="bookmark3442"/>
      <w:r xmlns:w="http://schemas.openxmlformats.org/wordprocessingml/2006/main">
        <w:t xml:space="preserve">Diagnostic la femeile însărcinate</w:t>
      </w:r>
      <w:bookmarkEnd xmlns:w="http://schemas.openxmlformats.org/wordprocessingml/2006/main" w:id="3454"/>
      <w:bookmarkEnd xmlns:w="http://schemas.openxmlformats.org/wordprocessingml/2006/main" w:id="3455"/>
      <w:bookmarkEnd xmlns:w="http://schemas.openxmlformats.org/wordprocessingml/2006/main" w:id="3456"/>
    </w:p>
    <w:p w14:paraId="4A53944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Diagnosticul este de obicei clinic, în principal la pacientele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herpes genital recurent simptomatic. Orice ulcer dureros care apare în zona genitală în timpul sarcinii trebuie investigat prin metode directe.</w:t>
      </w:r>
    </w:p>
    <w:p w14:paraId="036CB613"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Examinarea citologică a leziunilor (testul Tzanck) are o sensibilitate și o specificitate foarte scăzute. Se pot efectua, de asemenea, cultură și PCR.</w:t>
      </w:r>
    </w:p>
    <w:p w14:paraId="7C91AC8C"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Studiile indirecte sau serologice 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utilitate diagnostică limitată, atât pentru identificarea femeilor însărcinate, cât și a nou-născuților cu diagnostic prezumtiv de herpes neonatal. Acestea prezintă rezultate fals pozitive și reacții încrucișate cu herpesul simplex oral. Utilizarea lor nu este recomandată.</w:t>
      </w:r>
    </w:p>
    <w:p w14:paraId="7B957928" w14:textId="77777777" w:rsidR="00DA51AE" w:rsidRDefault="00DA51AE">
      <w:pPr xmlns:w="http://schemas.openxmlformats.org/wordprocessingml/2006/main">
        <w:pStyle w:val="Heading61"/>
        <w:keepNext/>
        <w:keepLines/>
        <w:jc w:val="both"/>
      </w:pPr>
      <w:bookmarkStart xmlns:w="http://schemas.openxmlformats.org/wordprocessingml/2006/main" w:id="3457" w:name="bookmark3443"/>
      <w:bookmarkStart xmlns:w="http://schemas.openxmlformats.org/wordprocessingml/2006/main" w:id="3458" w:name="bookmark3444"/>
      <w:bookmarkStart xmlns:w="http://schemas.openxmlformats.org/wordprocessingml/2006/main" w:id="3459" w:name="bookmark3445"/>
      <w:r xmlns:w="http://schemas.openxmlformats.org/wordprocessingml/2006/main">
        <w:t xml:space="preserve">Semne clinice la nou-născut</w:t>
      </w:r>
      <w:bookmarkEnd xmlns:w="http://schemas.openxmlformats.org/wordprocessingml/2006/main" w:id="3457"/>
      <w:bookmarkEnd xmlns:w="http://schemas.openxmlformats.org/wordprocessingml/2006/main" w:id="3458"/>
      <w:bookmarkEnd xmlns:w="http://schemas.openxmlformats.org/wordprocessingml/2006/main" w:id="3459"/>
    </w:p>
    <w:p w14:paraId="3055EEF0"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Semnele clinice apar între 6 și 21 de zile postpartum. Sunt descrise trei tablouri clinice:</w:t>
      </w:r>
    </w:p>
    <w:p w14:paraId="6BBC4D51"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460" w:name="bookmark3446"/>
      <w:bookmarkEnd xmlns:w="http://schemas.openxmlformats.org/wordprocessingml/2006/main" w:id="3460"/>
      <w:r xmlns:w="http://schemas.openxmlformats.org/wordprocessingml/2006/main">
        <w:rPr>
          <w:sz w:val="18"/>
          <w:szCs w:val="18"/>
        </w:rPr>
        <w:t xml:space="preserve">Infecție localizată (35% din total): se prezintă cu vezicule mucocutanate și keratoconjunctivită (ochi, piele și gură). Cu tratament, are cel mai bun prognostic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fără tratament, progresează spre afectare sistemică.</w:t>
      </w:r>
    </w:p>
    <w:p w14:paraId="31EF1E5A"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461" w:name="bookmark3447"/>
      <w:bookmarkEnd xmlns:w="http://schemas.openxmlformats.org/wordprocessingml/2006/main" w:id="3461"/>
      <w:r xmlns:w="http://schemas.openxmlformats.org/wordprocessingml/2006/main">
        <w:rPr>
          <w:sz w:val="18"/>
          <w:szCs w:val="18"/>
        </w:rPr>
        <w:t xml:space="preserve">Infecție diseminată (32% din total): simptomele sunt imposibil de distins de cele ale sepsisului bacterian, prezentându-se cu afectare multiplă de organe,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afectând în principal ficatul și glandele suprarenale. Componenta cutanată poate lipsi. Fără tratament, peste 80% dintre cazuri decedează.</w:t>
      </w:r>
    </w:p>
    <w:p w14:paraId="3D6C3B56" w14:textId="77777777" w:rsidR="00DA51AE" w:rsidRDefault="00DA51AE">
      <w:pPr xmlns:w="http://schemas.openxmlformats.org/wordprocessingml/2006/main">
        <w:pStyle w:val="Bodytext80"/>
        <w:numPr>
          <w:ilvl w:val="0"/>
          <w:numId w:val="254"/>
        </w:numPr>
        <w:tabs>
          <w:tab w:val="left" w:pos="448"/>
        </w:tabs>
        <w:spacing w:line="276" w:lineRule="auto"/>
        <w:ind w:left="380" w:hanging="120"/>
        <w:jc w:val="both"/>
        <w:rPr>
          <w:sz w:val="18"/>
          <w:szCs w:val="18"/>
        </w:rPr>
      </w:pPr>
      <w:bookmarkStart xmlns:w="http://schemas.openxmlformats.org/wordprocessingml/2006/main" w:id="3462" w:name="bookmark3448"/>
      <w:bookmarkEnd xmlns:w="http://schemas.openxmlformats.org/wordprocessingml/2006/main" w:id="3462"/>
      <w:r xmlns:w="http://schemas.openxmlformats.org/wordprocessingml/2006/main">
        <w:rPr>
          <w:sz w:val="18"/>
          <w:szCs w:val="18"/>
        </w:rPr>
        <w:t xml:space="preserve">Infecția sistemului nervos central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(33% din total): se manifestă în general în jurul vârstei de 15-20 de zile, prezentându-se sub formă de encefalită. Analiza lichidului cefalorahidian (LCR) relevă pleocitoză limfocitară cu niveluri normale de glucoză și niveluri crescute de proteine. Atunci când nu există afectare cutanată, diagnosticul este adesea întârziat și aproape toți pacienții prezintă sechele neurologice. Fără tratament, 50% decedează, iar dintre supraviețuitori, 50% dezvoltă sechele severe.</w:t>
      </w:r>
    </w:p>
    <w:p w14:paraId="7C2D2782" w14:textId="77777777" w:rsidR="00DA51AE" w:rsidRDefault="00DA51AE">
      <w:pPr xmlns:w="http://schemas.openxmlformats.org/wordprocessingml/2006/main">
        <w:pStyle w:val="Bodytext80"/>
        <w:numPr>
          <w:ilvl w:val="0"/>
          <w:numId w:val="254"/>
        </w:numPr>
        <w:tabs>
          <w:tab w:val="left" w:pos="448"/>
        </w:tabs>
        <w:spacing w:after="200" w:line="276" w:lineRule="auto"/>
        <w:ind w:left="380" w:hanging="120"/>
        <w:jc w:val="both"/>
        <w:rPr>
          <w:sz w:val="18"/>
          <w:szCs w:val="18"/>
        </w:rPr>
      </w:pPr>
      <w:bookmarkStart xmlns:w="http://schemas.openxmlformats.org/wordprocessingml/2006/main" w:id="3463" w:name="bookmark3449"/>
      <w:bookmarkEnd xmlns:w="http://schemas.openxmlformats.org/wordprocessingml/2006/main" w:id="3463"/>
      <w:r xmlns:w="http://schemas.openxmlformats.org/wordprocessingml/2006/main">
        <w:rPr>
          <w:sz w:val="18"/>
          <w:szCs w:val="18"/>
        </w:rPr>
        <w:t xml:space="preserve">Recurențe: Pacienții care prezintă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leziuni cutanate prezintă adesea recurențe în primul an de viață. Dacă un pacient dezvoltă trei sau mai multe recurențe în primele șase luni după tratament, acesta prezintă un risc mai mare de sechele neurologice.</w:t>
      </w:r>
    </w:p>
    <w:p w14:paraId="6B519B30" w14:textId="77777777" w:rsidR="00DA51AE" w:rsidRDefault="00DA51AE">
      <w:pPr xmlns:w="http://schemas.openxmlformats.org/wordprocessingml/2006/main">
        <w:pStyle w:val="Heading61"/>
        <w:keepNext/>
        <w:keepLines/>
        <w:jc w:val="both"/>
      </w:pPr>
      <w:bookmarkStart xmlns:w="http://schemas.openxmlformats.org/wordprocessingml/2006/main" w:id="3464" w:name="bookmark3450"/>
      <w:bookmarkStart xmlns:w="http://schemas.openxmlformats.org/wordprocessingml/2006/main" w:id="3465" w:name="bookmark3451"/>
      <w:bookmarkStart xmlns:w="http://schemas.openxmlformats.org/wordprocessingml/2006/main" w:id="3466" w:name="bookmark3452"/>
      <w:r xmlns:w="http://schemas.openxmlformats.org/wordprocessingml/2006/main">
        <w:t xml:space="preserve">Ruta de livrare</w:t>
      </w:r>
      <w:bookmarkEnd xmlns:w="http://schemas.openxmlformats.org/wordprocessingml/2006/main" w:id="3464"/>
      <w:bookmarkEnd xmlns:w="http://schemas.openxmlformats.org/wordprocessingml/2006/main" w:id="3465"/>
      <w:bookmarkEnd xmlns:w="http://schemas.openxmlformats.org/wordprocessingml/2006/main" w:id="3466"/>
    </w:p>
    <w:p w14:paraId="34BB6F1C" w14:textId="77777777" w:rsidR="00DA51AE" w:rsidRDefault="00DA51AE">
      <w:pPr xmlns:w="http://schemas.openxmlformats.org/wordprocessingml/2006/main">
        <w:pStyle w:val="Bodytext80"/>
        <w:spacing w:after="100" w:line="276" w:lineRule="auto"/>
        <w:jc w:val="both"/>
        <w:rPr>
          <w:sz w:val="18"/>
          <w:szCs w:val="18"/>
        </w:rPr>
      </w:pPr>
      <w:r xmlns:w="http://schemas.openxmlformats.org/wordprocessingml/2006/main">
        <w:rPr>
          <w:sz w:val="18"/>
          <w:szCs w:val="18"/>
        </w:rPr>
        <w:t xml:space="preserve">Având în vedere că nou-născuții se infectează prin expunerea la virus în timpul nașterii, femeile însărcinate cu acest istoric trebuie sfătuite să solicite prompt asistență medicală dacă prezintă orice simptome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Femeile însărcinate care prezintă leziuni active la începerea travaliului sunt candidate pentru cezariană pentru a preveni infecția neonatală.</w:t>
      </w:r>
    </w:p>
    <w:p w14:paraId="15A24397" w14:textId="77777777" w:rsidR="00DA51AE" w:rsidRDefault="00DA51AE">
      <w:pPr xmlns:w="http://schemas.openxmlformats.org/wordprocessingml/2006/main">
        <w:pStyle w:val="Bodytext80"/>
        <w:spacing w:line="276" w:lineRule="auto"/>
        <w:jc w:val="both"/>
        <w:rPr>
          <w:sz w:val="18"/>
          <w:szCs w:val="18"/>
        </w:rPr>
      </w:pPr>
      <w:bookmarkStart xmlns:w="http://schemas.openxmlformats.org/wordprocessingml/2006/main" w:id="3467" w:name="bookmark3453"/>
      <w:r xmlns:w="http://schemas.openxmlformats.org/wordprocessingml/2006/main">
        <w:rPr>
          <w:rFonts w:ascii="Tahoma" w:eastAsia="Tahoma" w:hAnsi="Tahoma" w:cs="Tahoma"/>
          <w:b/>
          <w:bCs/>
        </w:rPr>
        <w:t xml:space="preserve">Diagnosticul și tratamentul nou-născutului </w:t>
      </w:r>
      <w:r xmlns:w="http://schemas.openxmlformats.org/wordprocessingml/2006/main">
        <w:rPr>
          <w:sz w:val="18"/>
          <w:szCs w:val="18"/>
        </w:rPr>
        <w:t xml:space="preserve">: Dacă mama prezintă leziuni primare la momentul nașterii,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prelevat un tampon superficial (periombilic, axilar, canal auditiv extern etc.) după 48 până la 72 de ore de viață și trimis pentru cultură virală. Dacă cultura este pozitivă, nou-născutul trebuie monitorizat îndeaproape în prima lună de viață, iar dacă apar simptome compatibile cu infecția, trebuie inițiat tratament empiric până când infecția este exclusă.</w:t>
      </w:r>
      <w:bookmarkEnd xmlns:w="http://schemas.openxmlformats.org/wordprocessingml/2006/main" w:id="3467"/>
    </w:p>
    <w:p w14:paraId="0D07B719"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nu se poate efectua o cultură de suprafață, părinții trebuie avertizați să solicite imediat asistență medicală dacă apar leziuni cutanate sau modificări clinice (febră, letargie, hipersomnie, refuz de a mânca etc.), menționând antecedentele de herpes genital matern.</w:t>
      </w:r>
    </w:p>
    <w:p w14:paraId="7C07F93E"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La majoritatea pacienților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herpes neonatal, mamele nu raportează antecedente de herpes genital.</w:t>
      </w:r>
    </w:p>
    <w:p w14:paraId="58F1C472" w14:textId="77777777" w:rsidR="00DA51AE" w:rsidRDefault="00DA51AE">
      <w:pPr xmlns:w="http://schemas.openxmlformats.org/wordprocessingml/2006/main">
        <w:pStyle w:val="Heading61"/>
        <w:keepNext/>
        <w:keepLines/>
      </w:pPr>
      <w:bookmarkStart xmlns:w="http://schemas.openxmlformats.org/wordprocessingml/2006/main" w:id="3468" w:name="bookmark3454"/>
      <w:bookmarkStart xmlns:w="http://schemas.openxmlformats.org/wordprocessingml/2006/main" w:id="3469" w:name="bookmark3455"/>
      <w:bookmarkStart xmlns:w="http://schemas.openxmlformats.org/wordprocessingml/2006/main" w:id="3470" w:name="bookmark3456"/>
      <w:r xmlns:w="http://schemas.openxmlformats.org/wordprocessingml/2006/main">
        <w:t xml:space="preserve">Tratament</w:t>
      </w:r>
      <w:bookmarkEnd xmlns:w="http://schemas.openxmlformats.org/wordprocessingml/2006/main" w:id="3468"/>
      <w:bookmarkEnd xmlns:w="http://schemas.openxmlformats.org/wordprocessingml/2006/main" w:id="3469"/>
      <w:bookmarkEnd xmlns:w="http://schemas.openxmlformats.org/wordprocessingml/2006/main" w:id="3470"/>
    </w:p>
    <w:p w14:paraId="4E0A2C3E"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Tratamentul va consta în aciclovir 60 mg/kg/zi administrat intravenos la fiecare 8 ore, timp de 14 zile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manifestările cutanato-mucoase și sistemice și 21 de zile când există afectare a sistemului nervos central. Încă nu există un consens privind gestionarea recurențelor, deși unii autori recomandă utilizarea aciclovir 300 mg/m² </w:t>
      </w:r>
      <w:r xmlns:w="http://schemas.openxmlformats.org/wordprocessingml/2006/main">
        <w:rPr>
          <w:sz w:val="18"/>
          <w:szCs w:val="18"/>
          <w:vertAlign w:val="superscript"/>
        </w:rPr>
        <w:t xml:space="preserve">/ </w:t>
      </w:r>
      <w:r xmlns:w="http://schemas.openxmlformats.org/wordprocessingml/2006/main">
        <w:rPr>
          <w:sz w:val="18"/>
          <w:szCs w:val="18"/>
        </w:rPr>
        <w:t xml:space="preserve">doză la fiecare 8 până la 12 ore, timp de 6 luni.</w:t>
      </w:r>
    </w:p>
    <w:p w14:paraId="775036C3" w14:textId="77777777" w:rsidR="00DA51AE" w:rsidRDefault="00DA51AE">
      <w:pPr xmlns:w="http://schemas.openxmlformats.org/wordprocessingml/2006/main">
        <w:pStyle w:val="Heading61"/>
        <w:keepNext/>
        <w:keepLines/>
        <w:jc w:val="both"/>
      </w:pPr>
      <w:bookmarkStart xmlns:w="http://schemas.openxmlformats.org/wordprocessingml/2006/main" w:id="3471" w:name="bookmark3457"/>
      <w:bookmarkStart xmlns:w="http://schemas.openxmlformats.org/wordprocessingml/2006/main" w:id="3472" w:name="bookmark3458"/>
      <w:bookmarkStart xmlns:w="http://schemas.openxmlformats.org/wordprocessingml/2006/main" w:id="3473" w:name="bookmark3459"/>
      <w:r xmlns:w="http://schemas.openxmlformats.org/wordprocessingml/2006/main">
        <w:t xml:space="preserve">Evoluţie</w:t>
      </w:r>
      <w:bookmarkEnd xmlns:w="http://schemas.openxmlformats.org/wordprocessingml/2006/main" w:id="3471"/>
      <w:bookmarkEnd xmlns:w="http://schemas.openxmlformats.org/wordprocessingml/2006/main" w:id="3472"/>
      <w:bookmarkEnd xmlns:w="http://schemas.openxmlformats.org/wordprocessingml/2006/main" w:id="3473"/>
    </w:p>
    <w:p w14:paraId="5B51DACA"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Aproximativ 50-80% dintre pacienții cu herpes neonatal diseminat și 30% dintre cei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afectare a sistemului nervos central ating o dezvoltare normală până la vârsta de un an.</w:t>
      </w:r>
    </w:p>
    <w:p w14:paraId="6E434C46" w14:textId="77777777" w:rsidR="00DA51AE" w:rsidRDefault="00DA51AE">
      <w:pPr xmlns:w="http://schemas.openxmlformats.org/wordprocessingml/2006/main">
        <w:pStyle w:val="Bodytext80"/>
        <w:spacing w:after="100" w:line="276" w:lineRule="auto"/>
        <w:ind w:firstLine="320"/>
        <w:jc w:val="both"/>
        <w:rPr>
          <w:sz w:val="18"/>
          <w:szCs w:val="18"/>
        </w:rPr>
      </w:pPr>
      <w:r xmlns:w="http://schemas.openxmlformats.org/wordprocessingml/2006/main">
        <w:rPr>
          <w:sz w:val="18"/>
          <w:szCs w:val="18"/>
        </w:rPr>
        <w:t xml:space="preserve">Chiar și cu un tratament adecvat, 30% dintre pacienții cu herpes neonatal diseminat decedează, iar 5% dintre cei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afectare a sistemului nervos central.</w:t>
      </w:r>
    </w:p>
    <w:p w14:paraId="26D211EB" w14:textId="77777777" w:rsidR="00DA51AE" w:rsidRDefault="00DA51AE">
      <w:pPr xmlns:w="http://schemas.openxmlformats.org/wordprocessingml/2006/main">
        <w:pStyle w:val="Heading61"/>
        <w:keepNext/>
        <w:keepLines/>
        <w:jc w:val="both"/>
      </w:pPr>
      <w:bookmarkStart xmlns:w="http://schemas.openxmlformats.org/wordprocessingml/2006/main" w:id="3474" w:name="bookmark3460"/>
      <w:bookmarkStart xmlns:w="http://schemas.openxmlformats.org/wordprocessingml/2006/main" w:id="3475" w:name="bookmark3461"/>
      <w:bookmarkStart xmlns:w="http://schemas.openxmlformats.org/wordprocessingml/2006/main" w:id="3476" w:name="bookmark3462"/>
      <w:r xmlns:w="http://schemas.openxmlformats.org/wordprocessingml/2006/main">
        <w:t xml:space="preserve">Prevenirea</w:t>
      </w:r>
      <w:bookmarkEnd xmlns:w="http://schemas.openxmlformats.org/wordprocessingml/2006/main" w:id="3474"/>
      <w:bookmarkEnd xmlns:w="http://schemas.openxmlformats.org/wordprocessingml/2006/main" w:id="3475"/>
      <w:bookmarkEnd xmlns:w="http://schemas.openxmlformats.org/wordprocessingml/2006/main" w:id="3476"/>
    </w:p>
    <w:p w14:paraId="64061AD8" w14:textId="77777777" w:rsidR="00DA51AE" w:rsidRDefault="00DA51AE">
      <w:pPr xmlns:w="http://schemas.openxmlformats.org/wordprocessingml/2006/main">
        <w:pStyle w:val="Bodytext80"/>
        <w:spacing w:after="440" w:line="276" w:lineRule="auto"/>
        <w:jc w:val="both"/>
        <w:rPr>
          <w:sz w:val="18"/>
          <w:szCs w:val="18"/>
        </w:rPr>
      </w:pPr>
      <w:r xmlns:w="http://schemas.openxmlformats.org/wordprocessingml/2006/main">
        <w:rPr>
          <w:sz w:val="18"/>
          <w:szCs w:val="18"/>
        </w:rPr>
        <w:t xml:space="preserve">Screeningul pentru herpes genital la femeile însărcinate sau la partenerii acestora implică un interviu amănunțit în timpul vizitelor obstetricale. La femeile cu antecedente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prim episod în timpul sarcinii sau herpes recurent, utilizarea aciclovirului supresor sau a valaciclovirului poate fi luată în considerare în al treilea trimestru de sarcină.</w:t>
      </w:r>
    </w:p>
    <w:p w14:paraId="5940AC54" w14:textId="77777777" w:rsidR="00DA51AE" w:rsidRDefault="00DA51AE">
      <w:pPr xmlns:w="http://schemas.openxmlformats.org/wordprocessingml/2006/main">
        <w:pStyle w:val="Heading51"/>
        <w:keepNext/>
        <w:keepLines/>
        <w:spacing w:after="200"/>
        <w:jc w:val="both"/>
      </w:pPr>
      <w:bookmarkStart xmlns:w="http://schemas.openxmlformats.org/wordprocessingml/2006/main" w:id="3477" w:name="bookmark3463"/>
      <w:bookmarkStart xmlns:w="http://schemas.openxmlformats.org/wordprocessingml/2006/main" w:id="3478" w:name="bookmark3464"/>
      <w:bookmarkStart xmlns:w="http://schemas.openxmlformats.org/wordprocessingml/2006/main" w:id="3479" w:name="bookmark3465"/>
      <w:r xmlns:w="http://schemas.openxmlformats.org/wordprocessingml/2006/main">
        <w:t xml:space="preserve">• STREPTOCOC BETA-HEMOLITIC DE GRUP B</w:t>
      </w:r>
      <w:bookmarkEnd xmlns:w="http://schemas.openxmlformats.org/wordprocessingml/2006/main" w:id="3477"/>
      <w:bookmarkEnd xmlns:w="http://schemas.openxmlformats.org/wordprocessingml/2006/main" w:id="3478"/>
      <w:bookmarkEnd xmlns:w="http://schemas.openxmlformats.org/wordprocessingml/2006/main" w:id="3479"/>
    </w:p>
    <w:p w14:paraId="212006E2" w14:textId="77777777" w:rsidR="00DA51AE" w:rsidRDefault="00DA51AE">
      <w:pPr xmlns:w="http://schemas.openxmlformats.org/wordprocessingml/2006/main">
        <w:pStyle w:val="Heading61"/>
        <w:keepNext/>
        <w:keepLines/>
        <w:jc w:val="both"/>
      </w:pPr>
      <w:bookmarkStart xmlns:w="http://schemas.openxmlformats.org/wordprocessingml/2006/main" w:id="3480" w:name="bookmark3466"/>
      <w:bookmarkStart xmlns:w="http://schemas.openxmlformats.org/wordprocessingml/2006/main" w:id="3481" w:name="bookmark3467"/>
      <w:bookmarkStart xmlns:w="http://schemas.openxmlformats.org/wordprocessingml/2006/main" w:id="3482" w:name="bookmark3468"/>
      <w:r xmlns:w="http://schemas.openxmlformats.org/wordprocessingml/2006/main">
        <w:t xml:space="preserve">Etiologie</w:t>
      </w:r>
      <w:bookmarkEnd xmlns:w="http://schemas.openxmlformats.org/wordprocessingml/2006/main" w:id="3480"/>
      <w:bookmarkEnd xmlns:w="http://schemas.openxmlformats.org/wordprocessingml/2006/main" w:id="3481"/>
      <w:bookmarkEnd xmlns:w="http://schemas.openxmlformats.org/wordprocessingml/2006/main" w:id="3482"/>
    </w:p>
    <w:p w14:paraId="64B4C2F2"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i/>
          <w:iCs/>
          <w:sz w:val="18"/>
          <w:szCs w:val="18"/>
        </w:rPr>
        <w:t xml:space="preserve">Streptococcus agalactiae </w:t>
      </w:r>
      <w:r xmlns:w="http://schemas.openxmlformats.org/wordprocessingml/2006/main">
        <w:rPr>
          <w:sz w:val="18"/>
          <w:szCs w:val="18"/>
        </w:rPr>
        <w:t xml:space="preserve">sau streptococul beta-hemolitic de grup B (GBS).</w:t>
      </w:r>
    </w:p>
    <w:p w14:paraId="05A7BC9F" w14:textId="77777777" w:rsidR="00DA51AE" w:rsidRDefault="00DA51AE">
      <w:pPr xmlns:w="http://schemas.openxmlformats.org/wordprocessingml/2006/main">
        <w:pStyle w:val="Heading61"/>
        <w:keepNext/>
        <w:keepLines/>
        <w:jc w:val="both"/>
      </w:pPr>
      <w:bookmarkStart xmlns:w="http://schemas.openxmlformats.org/wordprocessingml/2006/main" w:id="3483" w:name="bookmark3469"/>
      <w:bookmarkStart xmlns:w="http://schemas.openxmlformats.org/wordprocessingml/2006/main" w:id="3484" w:name="bookmark3470"/>
      <w:bookmarkStart xmlns:w="http://schemas.openxmlformats.org/wordprocessingml/2006/main" w:id="3485" w:name="bookmark3471"/>
      <w:r xmlns:w="http://schemas.openxmlformats.org/wordprocessingml/2006/main">
        <w:t xml:space="preserve">Risc fetal</w:t>
      </w:r>
      <w:bookmarkEnd xmlns:w="http://schemas.openxmlformats.org/wordprocessingml/2006/main" w:id="3483"/>
      <w:bookmarkEnd xmlns:w="http://schemas.openxmlformats.org/wordprocessingml/2006/main" w:id="3484"/>
      <w:bookmarkEnd xmlns:w="http://schemas.openxmlformats.org/wordprocessingml/2006/main" w:id="3485"/>
    </w:p>
    <w:p w14:paraId="0EFBD929"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Acest agent este una dintre cele mai frecvente cauze ale sepsisului neonatal. Femeile însărcinate pot fi purtătoare asimptomatice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SGB în tractul gastrointestinal și genitourinar. Dintre fiecare femeie care este purtătoare de SGB la naștere, aproximativ 50 până la 70% dintre nou-născuții săi vor fi colonizați (in utero prin infecție ascendentă sau la naștere prin canalul de naștere), dar doar 1-2% dezvoltă sepsis neonatal cu debut precoce. Riscul teoretic de infecție neonatală crește în cazul unui istoric de infecție invazivă cu SGB la un copil anterior, bacteriurie cu SGB sau infecție a tractului urinar în timpul sarcinii, corioamnionită sau ruptură de membrane cu mai mult de 18 ore înainte de naștere, febră maternă intrapartum și naștere prematură.</w:t>
      </w:r>
    </w:p>
    <w:p w14:paraId="6EC6B29D" w14:textId="77777777" w:rsidR="00DA51AE" w:rsidRDefault="00DA51AE">
      <w:pPr xmlns:w="http://schemas.openxmlformats.org/wordprocessingml/2006/main">
        <w:pStyle w:val="Heading61"/>
        <w:keepNext/>
        <w:keepLines/>
        <w:jc w:val="both"/>
      </w:pPr>
      <w:bookmarkStart xmlns:w="http://schemas.openxmlformats.org/wordprocessingml/2006/main" w:id="3486" w:name="bookmark3472"/>
      <w:bookmarkStart xmlns:w="http://schemas.openxmlformats.org/wordprocessingml/2006/main" w:id="3487" w:name="bookmark3473"/>
      <w:bookmarkStart xmlns:w="http://schemas.openxmlformats.org/wordprocessingml/2006/main" w:id="3488" w:name="bookmark3474"/>
      <w:r xmlns:w="http://schemas.openxmlformats.org/wordprocessingml/2006/main">
        <w:t xml:space="preserve">Manifestări clinice</w:t>
      </w:r>
      <w:bookmarkEnd xmlns:w="http://schemas.openxmlformats.org/wordprocessingml/2006/main" w:id="3486"/>
      <w:bookmarkEnd xmlns:w="http://schemas.openxmlformats.org/wordprocessingml/2006/main" w:id="3487"/>
      <w:bookmarkEnd xmlns:w="http://schemas.openxmlformats.org/wordprocessingml/2006/main" w:id="3488"/>
    </w:p>
    <w:p w14:paraId="57BF1E21" w14:textId="77777777" w:rsidR="00DA51AE" w:rsidRDefault="00DA51AE">
      <w:pPr xmlns:w="http://schemas.openxmlformats.org/wordprocessingml/2006/main">
        <w:pStyle w:val="Bodytext80"/>
        <w:spacing w:line="276" w:lineRule="auto"/>
        <w:ind w:left="360" w:hanging="12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La femeile gravide: </w:t>
      </w:r>
      <w:r xmlns:w="http://schemas.openxmlformats.org/wordprocessingml/2006/main">
        <w:rPr>
          <w:sz w:val="18"/>
          <w:szCs w:val="18"/>
        </w:rPr>
        <w:t xml:space="preserve">În timpul sarcinii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SGB poate provoca bacteriurie asimptomatică, infecții ale tractului urinar, corioamnionită, endometrită și bacteriemie. În majoritatea cazurilor, aceste infecții se vindecă prin tratament antibiotic și fără sechele.</w:t>
      </w:r>
    </w:p>
    <w:p w14:paraId="59F3C3CF" w14:textId="77777777" w:rsidR="00DA51AE" w:rsidRDefault="00DA51AE">
      <w:pPr xmlns:w="http://schemas.openxmlformats.org/wordprocessingml/2006/main">
        <w:pStyle w:val="Bodytext80"/>
        <w:spacing w:after="200" w:line="276" w:lineRule="auto"/>
        <w:ind w:left="380" w:hanging="12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La nou-născuți: </w:t>
      </w:r>
      <w:r xmlns:w="http://schemas.openxmlformats.org/wordprocessingml/2006/main">
        <w:rPr>
          <w:sz w:val="18"/>
          <w:szCs w:val="18"/>
        </w:rPr>
        <w:t xml:space="preserve">Există două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sindroame, sepsisul cu debut precoce și sepsisul cu debut tardiv. 85% din infecțiile neonatale sunt cu debut precoce. Deși simptomele pot apărea până în a șaptea zi de viață, 90% dintre sugarii afectați se îmbolnăvesc în primele 24 de ore, deoarece majoritatea sunt infectați in utero. Factorii de risc obstetricali, cum ar fi ruptura prematură sau prelungită a membranelor, corioamniotita, febra intrapartum și nașterea prematură, sunt prezenți în două treimi din cazurile de sepsis cu SGB cu debut precoce. Cea mai frecventă prezentare clinică este sepsisul, însoțit de sindromul de detresă respiratorie. Mortalitatea generală este de 5% până la 20%. Infecțiile cu debut tardiv se manifestă din a șaptea zi încolo ca sepsis fulminant sau infecții focale, cum ar fi artrita, celulita și omfalita. Mortalitatea este mai mică, între 2% și 6%, dar cu morbiditate ridicată.</w:t>
      </w:r>
    </w:p>
    <w:p w14:paraId="77ABC4A5" w14:textId="77777777" w:rsidR="00DA51AE" w:rsidRDefault="00DA51AE">
      <w:pPr xmlns:w="http://schemas.openxmlformats.org/wordprocessingml/2006/main">
        <w:pStyle w:val="Heading61"/>
        <w:keepNext/>
        <w:keepLines/>
        <w:jc w:val="both"/>
      </w:pPr>
      <w:bookmarkStart xmlns:w="http://schemas.openxmlformats.org/wordprocessingml/2006/main" w:id="3489" w:name="bookmark3475"/>
      <w:bookmarkStart xmlns:w="http://schemas.openxmlformats.org/wordprocessingml/2006/main" w:id="3490" w:name="bookmark3476"/>
      <w:bookmarkStart xmlns:w="http://schemas.openxmlformats.org/wordprocessingml/2006/main" w:id="3491" w:name="bookmark3477"/>
      <w:r xmlns:w="http://schemas.openxmlformats.org/wordprocessingml/2006/main">
        <w:t xml:space="preserve">Diagnostic</w:t>
      </w:r>
      <w:bookmarkEnd xmlns:w="http://schemas.openxmlformats.org/wordprocessingml/2006/main" w:id="3489"/>
      <w:bookmarkEnd xmlns:w="http://schemas.openxmlformats.org/wordprocessingml/2006/main" w:id="3490"/>
      <w:bookmarkEnd xmlns:w="http://schemas.openxmlformats.org/wordprocessingml/2006/main" w:id="3491"/>
    </w:p>
    <w:p w14:paraId="13A3F617"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 recomandă screeningul sistematic pentru colonizarea maternă cu SGB prin recoltarea de tampon vaginal și rectal după 37 de săptămâni de gestație. Testarea SGB trebuie solicitată, deoarece va alerta microbiologul cu privire la utilizarea mediilor de diagnostic selective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care cresc sensibilitatea la 87% și specificitatea la 96%. Fără medii de cultură selective, sensibilitatea este de aproximativ 50%.</w:t>
      </w:r>
    </w:p>
    <w:p w14:paraId="1424857C"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Nu este necesar să se efectueze culturi pentru a căuta colonizare la femeile cu antecedente de infecții ale tractului urinar sau bacteriurie în sarcina curentă sau la un copil anterior cu infecție invazivă cu SGB, deoarece aceste antecedente sunt în sine indicații pentru profilaxia antibiotică intrapartum.</w:t>
      </w:r>
    </w:p>
    <w:p w14:paraId="58219134" w14:textId="77777777" w:rsidR="00DA51AE" w:rsidRDefault="00DA51AE">
      <w:pPr xmlns:w="http://schemas.openxmlformats.org/wordprocessingml/2006/main">
        <w:pStyle w:val="Heading61"/>
        <w:keepNext/>
        <w:keepLines/>
        <w:jc w:val="both"/>
      </w:pPr>
      <w:bookmarkStart xmlns:w="http://schemas.openxmlformats.org/wordprocessingml/2006/main" w:id="3492" w:name="bookmark3478"/>
      <w:bookmarkStart xmlns:w="http://schemas.openxmlformats.org/wordprocessingml/2006/main" w:id="3493" w:name="bookmark3479"/>
      <w:bookmarkStart xmlns:w="http://schemas.openxmlformats.org/wordprocessingml/2006/main" w:id="3494" w:name="bookmark3480"/>
      <w:r xmlns:w="http://schemas.openxmlformats.org/wordprocessingml/2006/main">
        <w:t xml:space="preserve">Tratament</w:t>
      </w:r>
      <w:bookmarkEnd xmlns:w="http://schemas.openxmlformats.org/wordprocessingml/2006/main" w:id="3492"/>
      <w:bookmarkEnd xmlns:w="http://schemas.openxmlformats.org/wordprocessingml/2006/main" w:id="3493"/>
      <w:bookmarkEnd xmlns:w="http://schemas.openxmlformats.org/wordprocessingml/2006/main" w:id="3494"/>
    </w:p>
    <w:p w14:paraId="1ACC69B6"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Streptococul de grup B (GBS) rămâne sensibil la penicilină și, împreună cu ampicilina, acestea sunt antibioticele de elecție pentru profilaxia antibiotică intrapartum și tratamentul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infecțiilor materne și neonatale. Orice nou-născut cu suspiciune de sepsis trebuie tratat empiric cu ampicilină și gentamicină intravenoase, o combinație eficientă împotriva GBS și a altor organisme care afectează frecvent nou-născuții. Dacă rezultatele culturilor documentează că GBS este singurul organism, tratamentul trebuie completat cu penicilină 200.000 U/kg/zi timp de un total de 10 zile. În prezența meningitei GBS, se recomandă terapia combinată (ampicilină 300.000 mg/kg/zi plus gentamicină 5 mg/kg/zi) până la sterilizarea lichidului cefalorahidian, urmată de penicilină G 400.000 U/kg/zi timp de încă 14 zile.</w:t>
      </w:r>
    </w:p>
    <w:p w14:paraId="2F001B39" w14:textId="77777777" w:rsidR="00DA51AE" w:rsidRDefault="00DA51AE">
      <w:pPr xmlns:w="http://schemas.openxmlformats.org/wordprocessingml/2006/main">
        <w:pStyle w:val="Heading61"/>
        <w:keepNext/>
        <w:keepLines/>
        <w:jc w:val="both"/>
      </w:pPr>
      <w:bookmarkStart xmlns:w="http://schemas.openxmlformats.org/wordprocessingml/2006/main" w:id="3495" w:name="bookmark3481"/>
      <w:bookmarkStart xmlns:w="http://schemas.openxmlformats.org/wordprocessingml/2006/main" w:id="3496" w:name="bookmark3482"/>
      <w:bookmarkStart xmlns:w="http://schemas.openxmlformats.org/wordprocessingml/2006/main" w:id="3497" w:name="bookmark3483"/>
      <w:r xmlns:w="http://schemas.openxmlformats.org/wordprocessingml/2006/main">
        <w:t xml:space="preserve">Prevenirea</w:t>
      </w:r>
      <w:bookmarkEnd xmlns:w="http://schemas.openxmlformats.org/wordprocessingml/2006/main" w:id="3495"/>
      <w:bookmarkEnd xmlns:w="http://schemas.openxmlformats.org/wordprocessingml/2006/main" w:id="3496"/>
      <w:bookmarkEnd xmlns:w="http://schemas.openxmlformats.org/wordprocessingml/2006/main" w:id="3497"/>
    </w:p>
    <w:p w14:paraId="322124B6" w14:textId="77777777" w:rsidR="00DA51AE" w:rsidRDefault="00DA51AE">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Se bazează pe identificarea și tratamentul femeilor însărcinate purtătoare de SGB între săptămânile 35 și 37 de gestație și administrarea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intravenoasă de ampicilină sau penicilină la pacientele adecvate (cele colonizate de SGB și pacientele fără cultură anterioară care prezintă febră mai mare de 38°C la momentul nașterii, travaliu prematur sau ruptură de membrane de mai mult de 18 ore, antecedente de copil cu boală invazivă de SGB sau bacteriurie de SGB în timpul sarcinii). Profilaxia antibiotică trebuie să înceapă cât mai curând posibil după ruptura membranelor sau debutul travaliului (oricare survine prima) și să continue până la naștere.</w:t>
      </w:r>
    </w:p>
    <w:p w14:paraId="3C8A2D23" w14:textId="77777777" w:rsidR="00DA51AE" w:rsidRDefault="00DA51AE">
      <w:pPr xmlns:w="http://schemas.openxmlformats.org/wordprocessingml/2006/main">
        <w:pStyle w:val="Heading41"/>
        <w:keepNext/>
        <w:keepLines/>
        <w:numPr>
          <w:ilvl w:val="0"/>
          <w:numId w:val="266"/>
        </w:numPr>
        <w:spacing w:after="400" w:line="262" w:lineRule="auto"/>
        <w:rPr>
          <w:sz w:val="20"/>
          <w:szCs w:val="20"/>
        </w:rPr>
      </w:pPr>
      <w:bookmarkStart xmlns:w="http://schemas.openxmlformats.org/wordprocessingml/2006/main" w:id="3498" w:name="bookmark3486"/>
      <w:bookmarkStart xmlns:w="http://schemas.openxmlformats.org/wordprocessingml/2006/main" w:id="3499" w:name="bookmark3484"/>
      <w:bookmarkStart xmlns:w="http://schemas.openxmlformats.org/wordprocessingml/2006/main" w:id="3500" w:name="bookmark3485"/>
      <w:bookmarkStart xmlns:w="http://schemas.openxmlformats.org/wordprocessingml/2006/main" w:id="3501" w:name="bookmark3487"/>
      <w:bookmarkEnd xmlns:w="http://schemas.openxmlformats.org/wordprocessingml/2006/main" w:id="3498"/>
      <w:r xmlns:w="http://schemas.openxmlformats.org/wordprocessingml/2006/main">
        <w:rPr>
          <w:b w:val="0"/>
          <w:bCs w:val="0"/>
          <w:sz w:val="20"/>
          <w:szCs w:val="20"/>
        </w:rPr>
        <w:t xml:space="preserve">7. </w:t>
      </w:r>
      <w:r xmlns:w="http://schemas.openxmlformats.org/wordprocessingml/2006/main">
        <w:rPr>
          <w:sz w:val="20"/>
          <w:szCs w:val="20"/>
        </w:rPr>
        <w:t xml:space="preserve">INFEȚIA CU VIRUSUL IMUNODEFICIENȚEI UMANE LA PEDIATRIE</w:t>
      </w:r>
      <w:bookmarkEnd xmlns:w="http://schemas.openxmlformats.org/wordprocessingml/2006/main" w:id="3499"/>
      <w:bookmarkEnd xmlns:w="http://schemas.openxmlformats.org/wordprocessingml/2006/main" w:id="3500"/>
      <w:bookmarkEnd xmlns:w="http://schemas.openxmlformats.org/wordprocessingml/2006/main" w:id="3501"/>
    </w:p>
    <w:p w14:paraId="1BF27B72" w14:textId="77777777" w:rsidR="00DA51AE" w:rsidRDefault="00DA51AE">
      <w:pPr xmlns:w="http://schemas.openxmlformats.org/wordprocessingml/2006/main">
        <w:pStyle w:val="Heading51"/>
        <w:keepNext/>
        <w:keepLines/>
      </w:pPr>
      <w:bookmarkStart xmlns:w="http://schemas.openxmlformats.org/wordprocessingml/2006/main" w:id="3502" w:name="bookmark3488"/>
      <w:bookmarkStart xmlns:w="http://schemas.openxmlformats.org/wordprocessingml/2006/main" w:id="3503" w:name="bookmark3489"/>
      <w:bookmarkStart xmlns:w="http://schemas.openxmlformats.org/wordprocessingml/2006/main" w:id="3504" w:name="bookmark3490"/>
      <w:r xmlns:w="http://schemas.openxmlformats.org/wordprocessingml/2006/main">
        <w:t xml:space="preserve">Transmiterea verticală a HIV</w:t>
      </w:r>
      <w:bookmarkEnd xmlns:w="http://schemas.openxmlformats.org/wordprocessingml/2006/main" w:id="3502"/>
      <w:bookmarkEnd xmlns:w="http://schemas.openxmlformats.org/wordprocessingml/2006/main" w:id="3503"/>
      <w:bookmarkEnd xmlns:w="http://schemas.openxmlformats.org/wordprocessingml/2006/main" w:id="3504"/>
    </w:p>
    <w:p w14:paraId="40769530"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97% dintre copiii infectați cu virusul imunodeficienței umane (HIV) îl dobândesc prin transmitere de la mamă la copil, în timpul sarcinii, nașterii și alăptării.</w:t>
      </w:r>
    </w:p>
    <w:p w14:paraId="204624F0" w14:textId="77777777" w:rsidR="00DA51AE" w:rsidRDefault="00DA51AE">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Transmiterea verticală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femeile însărcinate infectate care nu primesc profilaxie antiretrovirală și alăptează este de 15-30%; acest risc poate scădea la 1-2% prin utilizarea măsurilor preventive adecvate.</w:t>
      </w:r>
    </w:p>
    <w:p w14:paraId="3E03BE24" w14:textId="77777777" w:rsidR="00DA51AE" w:rsidRDefault="00DA51AE">
      <w:pPr xmlns:w="http://schemas.openxmlformats.org/wordprocessingml/2006/main">
        <w:pStyle w:val="Heading51"/>
        <w:keepNext/>
        <w:keepLines/>
      </w:pPr>
      <w:bookmarkStart xmlns:w="http://schemas.openxmlformats.org/wordprocessingml/2006/main" w:id="3505" w:name="bookmark3491"/>
      <w:bookmarkStart xmlns:w="http://schemas.openxmlformats.org/wordprocessingml/2006/main" w:id="3506" w:name="bookmark3492"/>
      <w:bookmarkStart xmlns:w="http://schemas.openxmlformats.org/wordprocessingml/2006/main" w:id="3507" w:name="bookmark3493"/>
      <w:r xmlns:w="http://schemas.openxmlformats.org/wordprocessingml/2006/main">
        <w:t xml:space="preserve">Diagnostic la femeile însărcinate</w:t>
      </w:r>
      <w:bookmarkEnd xmlns:w="http://schemas.openxmlformats.org/wordprocessingml/2006/main" w:id="3505"/>
      <w:bookmarkEnd xmlns:w="http://schemas.openxmlformats.org/wordprocessingml/2006/main" w:id="3506"/>
      <w:bookmarkEnd xmlns:w="http://schemas.openxmlformats.org/wordprocessingml/2006/main" w:id="3507"/>
    </w:p>
    <w:p w14:paraId="30A23256"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Serologia HIV este recomandată la prima vizită prenatală. Dacă rezultatul este negativ,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recomandă măsuri preventive împotriva transmiterii, iar partenerului i se oferă testare serologică. Serologia trebuie repetată în al treilea trimestru de sarcină.</w:t>
      </w:r>
    </w:p>
    <w:p w14:paraId="5971DD1D"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femeile însărcinate internate în maternitate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travaliu cu o sarcină necontrolată sau unde statusul serologic nu poate fi confirmat, trebuie utilizat un test rapid de diagnostic HIV (are sensibilitate și specificitate comparabile cu ELISA convențional). În aceste cazuri de urgență, un singur test pozitiv poate fi utilizat pentru a ghida deciziile terapeutice în timpul travaliului, iar confirmarea serologică cu Western blot se va efectua după naștere.</w:t>
      </w:r>
    </w:p>
    <w:p w14:paraId="003C9381" w14:textId="77777777" w:rsidR="00DA51AE" w:rsidRDefault="00DA51AE">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Este util ca medicul pediatru să colecteze informații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despre abordarea terapeutică pe care a primit-o gravida infectată:</w:t>
      </w:r>
    </w:p>
    <w:p w14:paraId="2EF379E8" w14:textId="77777777" w:rsidR="00DA51AE" w:rsidRDefault="00DA51AE">
      <w:pPr xmlns:w="http://schemas.openxmlformats.org/wordprocessingml/2006/main">
        <w:pStyle w:val="Bodytext80"/>
        <w:spacing w:after="100" w:line="276" w:lineRule="auto"/>
        <w:ind w:firstLine="320"/>
        <w:jc w:val="both"/>
        <w:rPr>
          <w:sz w:val="18"/>
          <w:szCs w:val="18"/>
        </w:rPr>
      </w:pPr>
      <w:r xmlns:w="http://schemas.openxmlformats.org/wordprocessingml/2006/main">
        <w:rPr>
          <w:b/>
          <w:bCs/>
          <w:sz w:val="18"/>
          <w:szCs w:val="18"/>
        </w:rPr>
        <w:t xml:space="preserve">Pentru femeile însărcinate: </w:t>
      </w:r>
      <w:r xmlns:w="http://schemas.openxmlformats.org/wordprocessingml/2006/main">
        <w:rPr>
          <w:sz w:val="18"/>
          <w:szCs w:val="18"/>
        </w:rPr>
        <w:t xml:space="preserve">Inițierea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terapiei antiretrovirale (TAR) după săptămâna a 14-a de gestație (cu excepția femeilor infectate care primeau TAR înainte de sarcină) și respectarea tratamentului fără întrerupere până la naștere. Numărul de limfocite CD4 și încărcătura virală.</w:t>
      </w:r>
    </w:p>
    <w:p w14:paraId="4D987C0B" w14:textId="77777777" w:rsidR="00DA51AE" w:rsidRDefault="00DA51AE">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În timpul nașterii: </w:t>
      </w:r>
      <w:r xmlns:w="http://schemas.openxmlformats.org/wordprocessingml/2006/main">
        <w:rPr>
          <w:sz w:val="18"/>
          <w:szCs w:val="18"/>
        </w:rPr>
        <w:t xml:space="preserve">Utilizarea zidovudinei intravenoase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timpul travaliului sau cu 3 ore înainte de cezariană. Cezariană programată cu încărcătură virală &gt; 1000 copii/ml (la 38 de săptămâni înainte de debutul travaliului și cu membrane intacte) sau naștere vaginală cu încărcătură virală &lt; 1000 copii/ml.</w:t>
      </w:r>
    </w:p>
    <w:p w14:paraId="6DDB9426" w14:textId="77777777" w:rsidR="00DA51AE" w:rsidRDefault="00DA51AE">
      <w:pPr xmlns:w="http://schemas.openxmlformats.org/wordprocessingml/2006/main">
        <w:pStyle w:val="Bodytext80"/>
        <w:spacing w:after="220" w:line="276" w:lineRule="auto"/>
        <w:ind w:firstLine="300"/>
        <w:jc w:val="both"/>
        <w:rPr>
          <w:sz w:val="18"/>
          <w:szCs w:val="18"/>
        </w:rPr>
      </w:pPr>
      <w:r xmlns:w="http://schemas.openxmlformats.org/wordprocessingml/2006/main">
        <w:rPr>
          <w:b/>
          <w:bCs/>
          <w:sz w:val="18"/>
          <w:szCs w:val="18"/>
        </w:rPr>
        <w:t xml:space="preserve">Pentru nou-născut: </w:t>
      </w:r>
      <w:r xmlns:w="http://schemas.openxmlformats.org/wordprocessingml/2006/main">
        <w:rPr>
          <w:sz w:val="18"/>
          <w:szCs w:val="18"/>
        </w:rPr>
        <w:t xml:space="preserve">Utilizarea Zidovudinei în primele 6-8 ore de la naștere (2 mg/kg/doză la fiecare 6 ore timp de 6 săptămâni la nou-născuții la termen). Întreruperea alăptării.</w:t>
      </w:r>
    </w:p>
    <w:p w14:paraId="1BCF7410" w14:textId="77777777" w:rsidR="00DA51AE" w:rsidRDefault="00DA51AE">
      <w:pPr xmlns:w="http://schemas.openxmlformats.org/wordprocessingml/2006/main">
        <w:pStyle w:val="Heading51"/>
        <w:keepNext/>
        <w:keepLines/>
        <w:jc w:val="both"/>
      </w:pPr>
      <w:bookmarkStart xmlns:w="http://schemas.openxmlformats.org/wordprocessingml/2006/main" w:id="3508" w:name="bookmark3494"/>
      <w:bookmarkStart xmlns:w="http://schemas.openxmlformats.org/wordprocessingml/2006/main" w:id="3509" w:name="bookmark3495"/>
      <w:bookmarkStart xmlns:w="http://schemas.openxmlformats.org/wordprocessingml/2006/main" w:id="3510" w:name="bookmark3496"/>
      <w:r xmlns:w="http://schemas.openxmlformats.org/wordprocessingml/2006/main">
        <w:t xml:space="preserve">Suspiciunea diagnostică la copil</w:t>
      </w:r>
      <w:bookmarkEnd xmlns:w="http://schemas.openxmlformats.org/wordprocessingml/2006/main" w:id="3508"/>
      <w:bookmarkEnd xmlns:w="http://schemas.openxmlformats.org/wordprocessingml/2006/main" w:id="3509"/>
      <w:bookmarkEnd xmlns:w="http://schemas.openxmlformats.org/wordprocessingml/2006/main" w:id="3510"/>
    </w:p>
    <w:p w14:paraId="00A43FD7" w14:textId="77777777" w:rsidR="00DA51AE" w:rsidRDefault="00DA51AE">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Infecția cu HIV se prezintă adesea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mare varietate de manifestări, datorită acțiunii directe a virusului asupra diferitelor organe și sisteme sau a infecțiilor oportuniste legate de imunodeficiența severă. Medicul pediatru trebuie să confirme rezultatele serologiei HIV obținute în timpul sarcinii. Oricare dintre următoarele ar trebui să ridice suspiciunea de infecție cu HIV:</w:t>
      </w:r>
    </w:p>
    <w:p w14:paraId="3831CD29"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511" w:name="bookmark3497"/>
      <w:bookmarkEnd xmlns:w="http://schemas.openxmlformats.org/wordprocessingml/2006/main" w:id="3511"/>
      <w:r xmlns:w="http://schemas.openxmlformats.org/wordprocessingml/2006/main">
        <w:rPr>
          <w:b/>
          <w:bCs/>
          <w:sz w:val="18"/>
          <w:szCs w:val="18"/>
        </w:rPr>
        <w:t xml:space="preserve">Context epidemiologic</w:t>
      </w:r>
    </w:p>
    <w:p w14:paraId="69985E42" w14:textId="77777777" w:rsidR="00DA51AE" w:rsidRDefault="00DA51AE">
      <w:pPr xmlns:w="http://schemas.openxmlformats.org/wordprocessingml/2006/main">
        <w:pStyle w:val="Bodytext80"/>
        <w:numPr>
          <w:ilvl w:val="0"/>
          <w:numId w:val="264"/>
        </w:numPr>
        <w:tabs>
          <w:tab w:val="left" w:pos="428"/>
        </w:tabs>
        <w:spacing w:line="276" w:lineRule="auto"/>
        <w:ind w:left="360" w:hanging="120"/>
        <w:jc w:val="both"/>
        <w:rPr>
          <w:sz w:val="18"/>
          <w:szCs w:val="18"/>
        </w:rPr>
      </w:pPr>
      <w:bookmarkStart xmlns:w="http://schemas.openxmlformats.org/wordprocessingml/2006/main" w:id="3512" w:name="bookmark3498"/>
      <w:bookmarkEnd xmlns:w="http://schemas.openxmlformats.org/wordprocessingml/2006/main" w:id="3512"/>
      <w:r xmlns:w="http://schemas.openxmlformats.org/wordprocessingml/2006/main">
        <w:rPr>
          <w:sz w:val="18"/>
          <w:szCs w:val="18"/>
        </w:rPr>
        <w:t xml:space="preserve">Părinți seropozitivi sau antecedente de parteneri infectați anterior.</w:t>
      </w:r>
    </w:p>
    <w:p w14:paraId="1564F068" w14:textId="77777777" w:rsidR="00DA51AE" w:rsidRDefault="00DA51AE">
      <w:pPr xmlns:w="http://schemas.openxmlformats.org/wordprocessingml/2006/main">
        <w:pStyle w:val="Bodytext80"/>
        <w:numPr>
          <w:ilvl w:val="0"/>
          <w:numId w:val="264"/>
        </w:numPr>
        <w:tabs>
          <w:tab w:val="left" w:pos="433"/>
        </w:tabs>
        <w:spacing w:line="276" w:lineRule="auto"/>
        <w:ind w:left="360" w:hanging="120"/>
        <w:jc w:val="both"/>
        <w:rPr>
          <w:sz w:val="18"/>
          <w:szCs w:val="18"/>
        </w:rPr>
      </w:pPr>
      <w:bookmarkStart xmlns:w="http://schemas.openxmlformats.org/wordprocessingml/2006/main" w:id="3513" w:name="bookmark3499"/>
      <w:bookmarkEnd xmlns:w="http://schemas.openxmlformats.org/wordprocessingml/2006/main" w:id="3513"/>
      <w:r xmlns:w="http://schemas.openxmlformats.org/wordprocessingml/2006/main">
        <w:rPr>
          <w:sz w:val="18"/>
          <w:szCs w:val="18"/>
        </w:rPr>
        <w:t xml:space="preserve">Părinți dependenți (intravenos sau prin inhalare).</w:t>
      </w:r>
    </w:p>
    <w:p w14:paraId="5C6784DF" w14:textId="77777777" w:rsidR="00DA51AE" w:rsidRDefault="00DA51AE">
      <w:pPr xmlns:w="http://schemas.openxmlformats.org/wordprocessingml/2006/main">
        <w:pStyle w:val="Bodytext80"/>
        <w:numPr>
          <w:ilvl w:val="0"/>
          <w:numId w:val="264"/>
        </w:numPr>
        <w:tabs>
          <w:tab w:val="left" w:pos="433"/>
        </w:tabs>
        <w:spacing w:line="276" w:lineRule="auto"/>
        <w:ind w:left="360" w:hanging="120"/>
        <w:jc w:val="both"/>
        <w:rPr>
          <w:sz w:val="18"/>
          <w:szCs w:val="18"/>
        </w:rPr>
      </w:pPr>
      <w:bookmarkStart xmlns:w="http://schemas.openxmlformats.org/wordprocessingml/2006/main" w:id="3514" w:name="bookmark3500"/>
      <w:bookmarkEnd xmlns:w="http://schemas.openxmlformats.org/wordprocessingml/2006/main" w:id="3514"/>
      <w:r xmlns:w="http://schemas.openxmlformats.org/wordprocessingml/2006/main">
        <w:rPr>
          <w:sz w:val="18"/>
          <w:szCs w:val="18"/>
        </w:rPr>
        <w:t xml:space="preserve">Părinți sau pacienți cu comportamente de risc (bisexualitate, homosexualitate,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sex neprotejat cu parteneri ocazionali)</w:t>
      </w:r>
    </w:p>
    <w:p w14:paraId="0A61369B" w14:textId="77777777" w:rsidR="00DA51AE" w:rsidRDefault="00DA51AE">
      <w:pPr xmlns:w="http://schemas.openxmlformats.org/wordprocessingml/2006/main">
        <w:pStyle w:val="Bodytext80"/>
        <w:numPr>
          <w:ilvl w:val="0"/>
          <w:numId w:val="264"/>
        </w:numPr>
        <w:tabs>
          <w:tab w:val="left" w:pos="433"/>
        </w:tabs>
        <w:spacing w:line="276" w:lineRule="auto"/>
        <w:ind w:left="360" w:hanging="120"/>
        <w:jc w:val="both"/>
        <w:rPr>
          <w:sz w:val="18"/>
          <w:szCs w:val="18"/>
        </w:rPr>
      </w:pPr>
      <w:bookmarkStart xmlns:w="http://schemas.openxmlformats.org/wordprocessingml/2006/main" w:id="3515" w:name="bookmark3501"/>
      <w:bookmarkEnd xmlns:w="http://schemas.openxmlformats.org/wordprocessingml/2006/main" w:id="3515"/>
      <w:r xmlns:w="http://schemas.openxmlformats.org/wordprocessingml/2006/main">
        <w:rPr>
          <w:sz w:val="18"/>
          <w:szCs w:val="18"/>
        </w:rPr>
        <w:t xml:space="preserve">Istoricul transfuziilor la părinți sau la pacient.</w:t>
      </w:r>
    </w:p>
    <w:p w14:paraId="4E7898BF" w14:textId="77777777" w:rsidR="00DA51AE" w:rsidRDefault="00DA51AE">
      <w:pPr xmlns:w="http://schemas.openxmlformats.org/wordprocessingml/2006/main">
        <w:pStyle w:val="Bodytext80"/>
        <w:numPr>
          <w:ilvl w:val="0"/>
          <w:numId w:val="264"/>
        </w:numPr>
        <w:tabs>
          <w:tab w:val="left" w:pos="433"/>
        </w:tabs>
        <w:spacing w:line="276" w:lineRule="auto"/>
        <w:ind w:left="360" w:hanging="120"/>
        <w:jc w:val="both"/>
        <w:rPr>
          <w:sz w:val="18"/>
          <w:szCs w:val="18"/>
        </w:rPr>
      </w:pPr>
      <w:bookmarkStart xmlns:w="http://schemas.openxmlformats.org/wordprocessingml/2006/main" w:id="3516" w:name="bookmark3502"/>
      <w:bookmarkEnd xmlns:w="http://schemas.openxmlformats.org/wordprocessingml/2006/main" w:id="3516"/>
      <w:r xmlns:w="http://schemas.openxmlformats.org/wordprocessingml/2006/main">
        <w:rPr>
          <w:sz w:val="18"/>
          <w:szCs w:val="18"/>
        </w:rPr>
        <w:t xml:space="preserve">Tatuaje pe părinți sau pe pacient.</w:t>
      </w:r>
    </w:p>
    <w:p w14:paraId="0388B952" w14:textId="77777777" w:rsidR="00DA51AE" w:rsidRDefault="00DA51AE">
      <w:pPr xmlns:w="http://schemas.openxmlformats.org/wordprocessingml/2006/main">
        <w:pStyle w:val="Bodytext80"/>
        <w:numPr>
          <w:ilvl w:val="0"/>
          <w:numId w:val="264"/>
        </w:numPr>
        <w:tabs>
          <w:tab w:val="left" w:pos="433"/>
        </w:tabs>
        <w:spacing w:line="276" w:lineRule="auto"/>
        <w:ind w:left="360" w:hanging="120"/>
        <w:jc w:val="both"/>
        <w:rPr>
          <w:sz w:val="18"/>
          <w:szCs w:val="18"/>
        </w:rPr>
      </w:pPr>
      <w:bookmarkStart xmlns:w="http://schemas.openxmlformats.org/wordprocessingml/2006/main" w:id="3517" w:name="bookmark3503"/>
      <w:bookmarkEnd xmlns:w="http://schemas.openxmlformats.org/wordprocessingml/2006/main" w:id="3517"/>
      <w:r xmlns:w="http://schemas.openxmlformats.org/wordprocessingml/2006/main">
        <w:rPr>
          <w:sz w:val="18"/>
          <w:szCs w:val="18"/>
        </w:rPr>
        <w:t xml:space="preserve">Prezența altor boli cu transmitere sexuală</w:t>
      </w:r>
    </w:p>
    <w:p w14:paraId="2F3A41C7" w14:textId="77777777" w:rsidR="00DA51AE" w:rsidRDefault="00DA51AE">
      <w:pPr xmlns:w="http://schemas.openxmlformats.org/wordprocessingml/2006/main">
        <w:pStyle w:val="Bodytext80"/>
        <w:numPr>
          <w:ilvl w:val="0"/>
          <w:numId w:val="264"/>
        </w:numPr>
        <w:tabs>
          <w:tab w:val="left" w:pos="433"/>
        </w:tabs>
        <w:spacing w:after="220" w:line="276" w:lineRule="auto"/>
        <w:ind w:firstLine="240"/>
        <w:jc w:val="both"/>
        <w:rPr>
          <w:sz w:val="18"/>
          <w:szCs w:val="18"/>
        </w:rPr>
      </w:pPr>
      <w:bookmarkStart xmlns:w="http://schemas.openxmlformats.org/wordprocessingml/2006/main" w:id="3518" w:name="bookmark3504"/>
      <w:bookmarkEnd xmlns:w="http://schemas.openxmlformats.org/wordprocessingml/2006/main" w:id="3518"/>
      <w:r xmlns:w="http://schemas.openxmlformats.org/wordprocessingml/2006/main">
        <w:rPr>
          <w:sz w:val="18"/>
          <w:szCs w:val="18"/>
        </w:rPr>
        <w:t xml:space="preserve">Istoric de abuz sexual.</w:t>
      </w:r>
    </w:p>
    <w:p w14:paraId="68FA319A" w14:textId="77777777" w:rsidR="00DA51AE" w:rsidRDefault="00DA51AE">
      <w:pPr xmlns:w="http://schemas.openxmlformats.org/wordprocessingml/2006/main">
        <w:pStyle w:val="Bodytext80"/>
        <w:numPr>
          <w:ilvl w:val="0"/>
          <w:numId w:val="254"/>
        </w:numPr>
        <w:tabs>
          <w:tab w:val="left" w:pos="188"/>
        </w:tabs>
        <w:spacing w:line="276" w:lineRule="auto"/>
        <w:jc w:val="both"/>
        <w:rPr>
          <w:sz w:val="18"/>
          <w:szCs w:val="18"/>
        </w:rPr>
      </w:pPr>
      <w:bookmarkStart xmlns:w="http://schemas.openxmlformats.org/wordprocessingml/2006/main" w:id="3519" w:name="bookmark3505"/>
      <w:bookmarkEnd xmlns:w="http://schemas.openxmlformats.org/wordprocessingml/2006/main" w:id="3519"/>
      <w:r xmlns:w="http://schemas.openxmlformats.org/wordprocessingml/2006/main">
        <w:rPr>
          <w:b/>
          <w:bCs/>
          <w:sz w:val="18"/>
          <w:szCs w:val="18"/>
        </w:rPr>
        <w:t xml:space="preserve">Istoric clinic</w:t>
      </w:r>
    </w:p>
    <w:p w14:paraId="614DD7A1" w14:textId="77777777" w:rsidR="00DA51AE" w:rsidRDefault="00DA51AE">
      <w:pPr xmlns:w="http://schemas.openxmlformats.org/wordprocessingml/2006/main">
        <w:pStyle w:val="Bodytext80"/>
        <w:numPr>
          <w:ilvl w:val="0"/>
          <w:numId w:val="264"/>
        </w:numPr>
        <w:tabs>
          <w:tab w:val="left" w:pos="433"/>
        </w:tabs>
        <w:spacing w:line="276" w:lineRule="auto"/>
        <w:ind w:firstLine="240"/>
        <w:jc w:val="both"/>
        <w:rPr>
          <w:sz w:val="18"/>
          <w:szCs w:val="18"/>
        </w:rPr>
      </w:pPr>
      <w:bookmarkStart xmlns:w="http://schemas.openxmlformats.org/wordprocessingml/2006/main" w:id="3520" w:name="bookmark3506"/>
      <w:bookmarkEnd xmlns:w="http://schemas.openxmlformats.org/wordprocessingml/2006/main" w:id="3520"/>
      <w:r xmlns:w="http://schemas.openxmlformats.org/wordprocessingml/2006/main">
        <w:rPr>
          <w:sz w:val="18"/>
          <w:szCs w:val="18"/>
        </w:rPr>
        <w:t xml:space="preserve">Statură mică sau retard de creștere.</w:t>
      </w:r>
    </w:p>
    <w:p w14:paraId="025630E8" w14:textId="77777777" w:rsidR="00DA51AE" w:rsidRDefault="00DA51AE">
      <w:pPr xmlns:w="http://schemas.openxmlformats.org/wordprocessingml/2006/main">
        <w:pStyle w:val="Bodytext80"/>
        <w:numPr>
          <w:ilvl w:val="0"/>
          <w:numId w:val="264"/>
        </w:numPr>
        <w:tabs>
          <w:tab w:val="left" w:pos="433"/>
        </w:tabs>
        <w:spacing w:line="276" w:lineRule="auto"/>
        <w:ind w:left="360" w:hanging="120"/>
        <w:jc w:val="both"/>
        <w:rPr>
          <w:sz w:val="18"/>
          <w:szCs w:val="18"/>
        </w:rPr>
      </w:pPr>
      <w:bookmarkStart xmlns:w="http://schemas.openxmlformats.org/wordprocessingml/2006/main" w:id="3521" w:name="bookmark3507"/>
      <w:bookmarkEnd xmlns:w="http://schemas.openxmlformats.org/wordprocessingml/2006/main" w:id="3521"/>
      <w:r xmlns:w="http://schemas.openxmlformats.org/wordprocessingml/2006/main">
        <w:rPr>
          <w:sz w:val="18"/>
          <w:szCs w:val="18"/>
        </w:rPr>
        <w:t xml:space="preserve">Întârziere în dezvoltare sau pierderea tiparelor dobândite.</w:t>
      </w:r>
    </w:p>
    <w:p w14:paraId="3F9ED999" w14:textId="77777777" w:rsidR="00DA51AE" w:rsidRDefault="00DA51AE">
      <w:pPr xmlns:w="http://schemas.openxmlformats.org/wordprocessingml/2006/main">
        <w:pStyle w:val="Bodytext80"/>
        <w:numPr>
          <w:ilvl w:val="0"/>
          <w:numId w:val="264"/>
        </w:numPr>
        <w:tabs>
          <w:tab w:val="left" w:pos="433"/>
        </w:tabs>
        <w:spacing w:line="276" w:lineRule="auto"/>
        <w:ind w:left="360" w:hanging="120"/>
        <w:jc w:val="both"/>
        <w:rPr>
          <w:sz w:val="18"/>
          <w:szCs w:val="18"/>
        </w:rPr>
      </w:pPr>
      <w:bookmarkStart xmlns:w="http://schemas.openxmlformats.org/wordprocessingml/2006/main" w:id="3522" w:name="bookmark3508"/>
      <w:bookmarkEnd xmlns:w="http://schemas.openxmlformats.org/wordprocessingml/2006/main" w:id="3522"/>
      <w:r xmlns:w="http://schemas.openxmlformats.org/wordprocessingml/2006/main">
        <w:rPr>
          <w:sz w:val="18"/>
          <w:szCs w:val="18"/>
        </w:rPr>
        <w:t xml:space="preserve">Diaree cronică sau recurentă.</w:t>
      </w:r>
    </w:p>
    <w:p w14:paraId="4C0E8798" w14:textId="77777777" w:rsidR="00DA51AE" w:rsidRDefault="00DA51AE">
      <w:pPr xmlns:w="http://schemas.openxmlformats.org/wordprocessingml/2006/main">
        <w:pStyle w:val="Bodytext80"/>
        <w:numPr>
          <w:ilvl w:val="0"/>
          <w:numId w:val="264"/>
        </w:numPr>
        <w:tabs>
          <w:tab w:val="left" w:pos="433"/>
        </w:tabs>
        <w:spacing w:after="100" w:line="276" w:lineRule="auto"/>
        <w:ind w:left="360" w:hanging="120"/>
        <w:jc w:val="both"/>
        <w:rPr>
          <w:sz w:val="18"/>
          <w:szCs w:val="18"/>
        </w:rPr>
      </w:pPr>
      <w:bookmarkStart xmlns:w="http://schemas.openxmlformats.org/wordprocessingml/2006/main" w:id="3523" w:name="bookmark3509"/>
      <w:bookmarkEnd xmlns:w="http://schemas.openxmlformats.org/wordprocessingml/2006/main" w:id="3523"/>
      <w:r xmlns:w="http://schemas.openxmlformats.org/wordprocessingml/2006/main">
        <w:rPr>
          <w:sz w:val="18"/>
          <w:szCs w:val="18"/>
        </w:rPr>
        <w:t xml:space="preserve">Dermatită seboreică severă.</w:t>
      </w:r>
    </w:p>
    <w:p w14:paraId="6474A7DC" w14:textId="77777777" w:rsidR="00DA51AE" w:rsidRDefault="00DA51AE">
      <w:pPr xmlns:w="http://schemas.openxmlformats.org/wordprocessingml/2006/main">
        <w:pStyle w:val="Bodytext80"/>
        <w:numPr>
          <w:ilvl w:val="0"/>
          <w:numId w:val="264"/>
        </w:numPr>
        <w:tabs>
          <w:tab w:val="left" w:pos="452"/>
        </w:tabs>
        <w:spacing w:line="276" w:lineRule="auto"/>
        <w:ind w:left="380" w:hanging="120"/>
        <w:jc w:val="both"/>
        <w:rPr>
          <w:sz w:val="18"/>
          <w:szCs w:val="18"/>
        </w:rPr>
      </w:pPr>
      <w:bookmarkStart xmlns:w="http://schemas.openxmlformats.org/wordprocessingml/2006/main" w:id="3524" w:name="bookmark3510"/>
      <w:bookmarkEnd xmlns:w="http://schemas.openxmlformats.org/wordprocessingml/2006/main" w:id="3524"/>
      <w:r xmlns:w="http://schemas.openxmlformats.org/wordprocessingml/2006/main">
        <w:rPr>
          <w:sz w:val="18"/>
          <w:szCs w:val="18"/>
        </w:rPr>
        <w:t xml:space="preserve">Infecții bacteriene recurente (sepsis, pneumonie, meningită, artrită, abcese, infecții ale tractului respirator superior).</w:t>
      </w:r>
    </w:p>
    <w:p w14:paraId="6A58945C" w14:textId="77777777" w:rsidR="00DA51AE" w:rsidRDefault="00DA51AE">
      <w:pPr xmlns:w="http://schemas.openxmlformats.org/wordprocessingml/2006/main">
        <w:pStyle w:val="Bodytext80"/>
        <w:numPr>
          <w:ilvl w:val="0"/>
          <w:numId w:val="264"/>
        </w:numPr>
        <w:tabs>
          <w:tab w:val="left" w:pos="452"/>
        </w:tabs>
        <w:spacing w:line="276" w:lineRule="auto"/>
        <w:ind w:left="380" w:hanging="120"/>
        <w:jc w:val="both"/>
        <w:rPr>
          <w:sz w:val="18"/>
          <w:szCs w:val="18"/>
        </w:rPr>
      </w:pPr>
      <w:bookmarkStart xmlns:w="http://schemas.openxmlformats.org/wordprocessingml/2006/main" w:id="3525" w:name="bookmark3511"/>
      <w:bookmarkEnd xmlns:w="http://schemas.openxmlformats.org/wordprocessingml/2006/main" w:id="3525"/>
      <w:r xmlns:w="http://schemas.openxmlformats.org/wordprocessingml/2006/main">
        <w:rPr>
          <w:sz w:val="18"/>
          <w:szCs w:val="18"/>
        </w:rPr>
        <w:t xml:space="preserve">Candidoză orofaringiană persistentă sau recurentă la copii cu vârsta peste 6 luni.</w:t>
      </w:r>
    </w:p>
    <w:p w14:paraId="63408DC6" w14:textId="77777777" w:rsidR="00DA51AE" w:rsidRDefault="00DA51AE">
      <w:pPr xmlns:w="http://schemas.openxmlformats.org/wordprocessingml/2006/main">
        <w:pStyle w:val="Bodytext80"/>
        <w:numPr>
          <w:ilvl w:val="0"/>
          <w:numId w:val="264"/>
        </w:numPr>
        <w:tabs>
          <w:tab w:val="left" w:pos="452"/>
        </w:tabs>
        <w:spacing w:line="276" w:lineRule="auto"/>
        <w:ind w:left="380" w:hanging="120"/>
        <w:jc w:val="both"/>
        <w:rPr>
          <w:sz w:val="18"/>
          <w:szCs w:val="18"/>
        </w:rPr>
      </w:pPr>
      <w:bookmarkStart xmlns:w="http://schemas.openxmlformats.org/wordprocessingml/2006/main" w:id="3526" w:name="bookmark3512"/>
      <w:bookmarkEnd xmlns:w="http://schemas.openxmlformats.org/wordprocessingml/2006/main" w:id="3526"/>
      <w:r xmlns:w="http://schemas.openxmlformats.org/wordprocessingml/2006/main">
        <w:rPr>
          <w:sz w:val="18"/>
          <w:szCs w:val="18"/>
        </w:rPr>
        <w:t xml:space="preserve">Unul sau mai multe episoade de herpes zoster localizat sau diseminat.</w:t>
      </w:r>
    </w:p>
    <w:p w14:paraId="3E8BC48A" w14:textId="77777777" w:rsidR="00DA51AE" w:rsidRDefault="00DA51AE">
      <w:pPr xmlns:w="http://schemas.openxmlformats.org/wordprocessingml/2006/main">
        <w:pStyle w:val="Bodytext80"/>
        <w:numPr>
          <w:ilvl w:val="0"/>
          <w:numId w:val="264"/>
        </w:numPr>
        <w:tabs>
          <w:tab w:val="left" w:pos="452"/>
        </w:tabs>
        <w:spacing w:line="276" w:lineRule="auto"/>
        <w:ind w:left="380" w:hanging="120"/>
        <w:jc w:val="both"/>
        <w:rPr>
          <w:sz w:val="18"/>
          <w:szCs w:val="18"/>
        </w:rPr>
      </w:pPr>
      <w:bookmarkStart xmlns:w="http://schemas.openxmlformats.org/wordprocessingml/2006/main" w:id="3527" w:name="bookmark3513"/>
      <w:bookmarkEnd xmlns:w="http://schemas.openxmlformats.org/wordprocessingml/2006/main" w:id="3527"/>
      <w:r xmlns:w="http://schemas.openxmlformats.org/wordprocessingml/2006/main">
        <w:rPr>
          <w:sz w:val="18"/>
          <w:szCs w:val="18"/>
        </w:rPr>
        <w:t xml:space="preserve">Limfadenopatie generalizată persistentă.</w:t>
      </w:r>
    </w:p>
    <w:p w14:paraId="12FFB349" w14:textId="77777777" w:rsidR="00DA51AE" w:rsidRDefault="00DA51AE">
      <w:pPr xmlns:w="http://schemas.openxmlformats.org/wordprocessingml/2006/main">
        <w:pStyle w:val="Bodytext80"/>
        <w:numPr>
          <w:ilvl w:val="0"/>
          <w:numId w:val="264"/>
        </w:numPr>
        <w:tabs>
          <w:tab w:val="left" w:pos="452"/>
        </w:tabs>
        <w:spacing w:line="276" w:lineRule="auto"/>
        <w:ind w:firstLine="260"/>
        <w:jc w:val="both"/>
        <w:rPr>
          <w:sz w:val="18"/>
          <w:szCs w:val="18"/>
        </w:rPr>
      </w:pPr>
      <w:bookmarkStart xmlns:w="http://schemas.openxmlformats.org/wordprocessingml/2006/main" w:id="3528" w:name="bookmark3514"/>
      <w:bookmarkEnd xmlns:w="http://schemas.openxmlformats.org/wordprocessingml/2006/main" w:id="3528"/>
      <w:r xmlns:w="http://schemas.openxmlformats.org/wordprocessingml/2006/main">
        <w:rPr>
          <w:sz w:val="18"/>
          <w:szCs w:val="18"/>
        </w:rPr>
        <w:t xml:space="preserve">Hepatosplenomegalie.</w:t>
      </w:r>
    </w:p>
    <w:p w14:paraId="768DA021" w14:textId="77777777" w:rsidR="00DA51AE" w:rsidRDefault="00DA51AE">
      <w:pPr xmlns:w="http://schemas.openxmlformats.org/wordprocessingml/2006/main">
        <w:pStyle w:val="Bodytext80"/>
        <w:numPr>
          <w:ilvl w:val="0"/>
          <w:numId w:val="264"/>
        </w:numPr>
        <w:tabs>
          <w:tab w:val="left" w:pos="452"/>
        </w:tabs>
        <w:spacing w:line="276" w:lineRule="auto"/>
        <w:ind w:left="380" w:hanging="120"/>
        <w:jc w:val="both"/>
        <w:rPr>
          <w:sz w:val="18"/>
          <w:szCs w:val="18"/>
        </w:rPr>
      </w:pPr>
      <w:bookmarkStart xmlns:w="http://schemas.openxmlformats.org/wordprocessingml/2006/main" w:id="3529" w:name="bookmark3515"/>
      <w:bookmarkEnd xmlns:w="http://schemas.openxmlformats.org/wordprocessingml/2006/main" w:id="3529"/>
      <w:r xmlns:w="http://schemas.openxmlformats.org/wordprocessingml/2006/main">
        <w:rPr>
          <w:sz w:val="18"/>
          <w:szCs w:val="18"/>
        </w:rPr>
        <w:t xml:space="preserve">recurentă sau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persistentă.</w:t>
      </w:r>
    </w:p>
    <w:p w14:paraId="3244FD10" w14:textId="77777777" w:rsidR="00DA51AE" w:rsidRDefault="00DA51AE">
      <w:pPr xmlns:w="http://schemas.openxmlformats.org/wordprocessingml/2006/main">
        <w:pStyle w:val="Bodytext80"/>
        <w:numPr>
          <w:ilvl w:val="0"/>
          <w:numId w:val="264"/>
        </w:numPr>
        <w:tabs>
          <w:tab w:val="left" w:pos="452"/>
        </w:tabs>
        <w:spacing w:line="276" w:lineRule="auto"/>
        <w:ind w:left="380" w:hanging="120"/>
        <w:jc w:val="both"/>
        <w:rPr>
          <w:sz w:val="18"/>
          <w:szCs w:val="18"/>
        </w:rPr>
      </w:pPr>
      <w:bookmarkStart xmlns:w="http://schemas.openxmlformats.org/wordprocessingml/2006/main" w:id="3530" w:name="bookmark3516"/>
      <w:bookmarkEnd xmlns:w="http://schemas.openxmlformats.org/wordprocessingml/2006/main" w:id="3530"/>
      <w:r xmlns:w="http://schemas.openxmlformats.org/wordprocessingml/2006/main">
        <w:rPr>
          <w:sz w:val="18"/>
          <w:szCs w:val="18"/>
        </w:rPr>
        <w:t xml:space="preserve">Febră prelungită de origine necunoscută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1BAD1805" w14:textId="77777777" w:rsidR="00DA51AE" w:rsidRDefault="00DA51AE">
      <w:pPr xmlns:w="http://schemas.openxmlformats.org/wordprocessingml/2006/main">
        <w:pStyle w:val="Bodytext80"/>
        <w:numPr>
          <w:ilvl w:val="0"/>
          <w:numId w:val="264"/>
        </w:numPr>
        <w:tabs>
          <w:tab w:val="left" w:pos="452"/>
        </w:tabs>
        <w:spacing w:after="220" w:line="276" w:lineRule="auto"/>
        <w:ind w:left="380" w:hanging="120"/>
        <w:jc w:val="both"/>
      </w:pPr>
      <w:bookmarkStart xmlns:w="http://schemas.openxmlformats.org/wordprocessingml/2006/main" w:id="3531" w:name="bookmark3517"/>
      <w:bookmarkEnd xmlns:w="http://schemas.openxmlformats.org/wordprocessingml/2006/main" w:id="3531"/>
      <w:r xmlns:w="http://schemas.openxmlformats.org/wordprocessingml/2006/main">
        <w:rPr>
          <w:sz w:val="18"/>
          <w:szCs w:val="18"/>
        </w:rPr>
        <w:t xml:space="preserve">Boală oportunistă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categoria clinică C. </w:t>
      </w:r>
      <w:r xmlns:w="http://schemas.openxmlformats.org/wordprocessingml/2006/main">
        <w:t xml:space="preserve">( </w:t>
      </w:r>
      <w:r xmlns:w="http://schemas.openxmlformats.org/wordprocessingml/2006/main">
        <w:rPr>
          <w:b/>
          <w:bCs/>
        </w:rPr>
        <w:t xml:space="preserve">Tabelul VIII.7.1 </w:t>
      </w:r>
      <w:r xmlns:w="http://schemas.openxmlformats.org/wordprocessingml/2006/main">
        <w:t xml:space="preserve">)</w:t>
      </w:r>
    </w:p>
    <w:p w14:paraId="5A7F3D0D"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Laborator</w:t>
      </w:r>
    </w:p>
    <w:p w14:paraId="5E55EF44" w14:textId="77777777" w:rsidR="00DA51AE" w:rsidRDefault="00DA51AE">
      <w:pPr xmlns:w="http://schemas.openxmlformats.org/wordprocessingml/2006/main">
        <w:pStyle w:val="Bodytext80"/>
        <w:numPr>
          <w:ilvl w:val="0"/>
          <w:numId w:val="264"/>
        </w:numPr>
        <w:tabs>
          <w:tab w:val="left" w:pos="452"/>
        </w:tabs>
        <w:spacing w:line="276" w:lineRule="auto"/>
        <w:ind w:firstLine="260"/>
        <w:jc w:val="both"/>
        <w:rPr>
          <w:sz w:val="18"/>
          <w:szCs w:val="18"/>
        </w:rPr>
      </w:pPr>
      <w:bookmarkStart xmlns:w="http://schemas.openxmlformats.org/wordprocessingml/2006/main" w:id="3532" w:name="bookmark3518"/>
      <w:bookmarkEnd xmlns:w="http://schemas.openxmlformats.org/wordprocessingml/2006/main" w:id="3532"/>
      <w:r xmlns:w="http://schemas.openxmlformats.org/wordprocessingml/2006/main">
        <w:rPr>
          <w:sz w:val="18"/>
          <w:szCs w:val="18"/>
        </w:rPr>
        <w:t xml:space="preserve">Hiper sau hipogamaglobulinemie.</w:t>
      </w:r>
    </w:p>
    <w:p w14:paraId="21C8F1DA" w14:textId="77777777" w:rsidR="00DA51AE" w:rsidRDefault="00DA51AE">
      <w:pPr xmlns:w="http://schemas.openxmlformats.org/wordprocessingml/2006/main">
        <w:pStyle w:val="Bodytext80"/>
        <w:numPr>
          <w:ilvl w:val="0"/>
          <w:numId w:val="264"/>
        </w:numPr>
        <w:tabs>
          <w:tab w:val="left" w:pos="452"/>
        </w:tabs>
        <w:spacing w:line="276" w:lineRule="auto"/>
        <w:ind w:left="380" w:hanging="120"/>
        <w:jc w:val="both"/>
        <w:rPr>
          <w:sz w:val="18"/>
          <w:szCs w:val="18"/>
        </w:rPr>
      </w:pPr>
      <w:bookmarkStart xmlns:w="http://schemas.openxmlformats.org/wordprocessingml/2006/main" w:id="3533" w:name="bookmark3519"/>
      <w:bookmarkEnd xmlns:w="http://schemas.openxmlformats.org/wordprocessingml/2006/main" w:id="3533"/>
      <w:r xmlns:w="http://schemas.openxmlformats.org/wordprocessingml/2006/main">
        <w:rPr>
          <w:sz w:val="18"/>
          <w:szCs w:val="18"/>
        </w:rPr>
        <w:t xml:space="preserve">Anemie, trombocitopenie sau leucopenie fără o cauză justificată.</w:t>
      </w:r>
    </w:p>
    <w:p w14:paraId="34F2EC1F" w14:textId="77777777" w:rsidR="00DA51AE" w:rsidRDefault="00DA51AE">
      <w:pPr xmlns:w="http://schemas.openxmlformats.org/wordprocessingml/2006/main">
        <w:pStyle w:val="Bodytext80"/>
        <w:numPr>
          <w:ilvl w:val="0"/>
          <w:numId w:val="264"/>
        </w:numPr>
        <w:tabs>
          <w:tab w:val="left" w:pos="452"/>
        </w:tabs>
        <w:spacing w:after="220" w:line="276" w:lineRule="auto"/>
        <w:ind w:firstLine="260"/>
        <w:jc w:val="both"/>
        <w:rPr>
          <w:sz w:val="18"/>
          <w:szCs w:val="18"/>
        </w:rPr>
      </w:pPr>
      <w:bookmarkStart xmlns:w="http://schemas.openxmlformats.org/wordprocessingml/2006/main" w:id="3534" w:name="bookmark3520"/>
      <w:bookmarkEnd xmlns:w="http://schemas.openxmlformats.org/wordprocessingml/2006/main" w:id="3534"/>
      <w:r xmlns:w="http://schemas.openxmlformats.org/wordprocessingml/2006/main">
        <w:rPr>
          <w:sz w:val="18"/>
          <w:szCs w:val="18"/>
        </w:rPr>
        <w:t xml:space="preserve">Hepatită fără cauză etiologică</w:t>
      </w:r>
    </w:p>
    <w:p w14:paraId="66593661" w14:textId="77777777" w:rsidR="00DA51AE" w:rsidRDefault="00DA51AE">
      <w:pPr xmlns:w="http://schemas.openxmlformats.org/wordprocessingml/2006/main">
        <w:pStyle w:val="Heading51"/>
        <w:keepNext/>
        <w:keepLines/>
        <w:jc w:val="both"/>
      </w:pPr>
      <w:bookmarkStart xmlns:w="http://schemas.openxmlformats.org/wordprocessingml/2006/main" w:id="3535" w:name="bookmark3521"/>
      <w:bookmarkStart xmlns:w="http://schemas.openxmlformats.org/wordprocessingml/2006/main" w:id="3536" w:name="bookmark3522"/>
      <w:bookmarkStart xmlns:w="http://schemas.openxmlformats.org/wordprocessingml/2006/main" w:id="3537" w:name="bookmark3523"/>
      <w:r xmlns:w="http://schemas.openxmlformats.org/wordprocessingml/2006/main">
        <w:t xml:space="preserve">Diagnosticul infecției cu HIV</w:t>
      </w:r>
      <w:bookmarkEnd xmlns:w="http://schemas.openxmlformats.org/wordprocessingml/2006/main" w:id="3535"/>
      <w:bookmarkEnd xmlns:w="http://schemas.openxmlformats.org/wordprocessingml/2006/main" w:id="3536"/>
      <w:bookmarkEnd xmlns:w="http://schemas.openxmlformats.org/wordprocessingml/2006/main" w:id="3537"/>
    </w:p>
    <w:p w14:paraId="07880E45" w14:textId="77777777" w:rsidR="00DA51AE" w:rsidRDefault="00DA51AE">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La copiii cu vârsta peste 18 luni, diagnosticul de infecție se pune prin studii serologice.</w:t>
      </w:r>
    </w:p>
    <w:p w14:paraId="0998172E" w14:textId="77777777" w:rsidR="00DA51AE" w:rsidRDefault="00DA51AE">
      <w:pPr xmlns:w="http://schemas.openxmlformats.org/wordprocessingml/2006/main">
        <w:pStyle w:val="Bodytext80"/>
        <w:numPr>
          <w:ilvl w:val="0"/>
          <w:numId w:val="254"/>
        </w:numPr>
        <w:tabs>
          <w:tab w:val="left" w:pos="452"/>
        </w:tabs>
        <w:spacing w:line="276" w:lineRule="auto"/>
        <w:ind w:left="380" w:hanging="120"/>
        <w:jc w:val="both"/>
        <w:rPr>
          <w:sz w:val="18"/>
          <w:szCs w:val="18"/>
        </w:rPr>
      </w:pPr>
      <w:bookmarkStart xmlns:w="http://schemas.openxmlformats.org/wordprocessingml/2006/main" w:id="3538" w:name="bookmark3524"/>
      <w:bookmarkEnd xmlns:w="http://schemas.openxmlformats.org/wordprocessingml/2006/main" w:id="3538"/>
      <w:r xmlns:w="http://schemas.openxmlformats.org/wordprocessingml/2006/main">
        <w:rPr>
          <w:sz w:val="18"/>
          <w:szCs w:val="18"/>
        </w:rPr>
        <w:t xml:space="preserve">Metode serologice de detectare sau screening bazate pe determinarea anticorpilor IgG (sensibilitate și specificitate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mai mari de 98%):</w:t>
      </w:r>
    </w:p>
    <w:p w14:paraId="2ABDF656" w14:textId="77777777" w:rsidR="00DA51AE" w:rsidRDefault="00DA51AE">
      <w:pPr xmlns:w="http://schemas.openxmlformats.org/wordprocessingml/2006/main">
        <w:pStyle w:val="Bodytext80"/>
        <w:numPr>
          <w:ilvl w:val="0"/>
          <w:numId w:val="264"/>
        </w:numPr>
        <w:tabs>
          <w:tab w:val="left" w:pos="712"/>
        </w:tabs>
        <w:spacing w:line="276" w:lineRule="auto"/>
        <w:ind w:firstLine="520"/>
        <w:jc w:val="both"/>
        <w:rPr>
          <w:sz w:val="18"/>
          <w:szCs w:val="18"/>
        </w:rPr>
      </w:pPr>
      <w:bookmarkStart xmlns:w="http://schemas.openxmlformats.org/wordprocessingml/2006/main" w:id="3539" w:name="bookmark3525"/>
      <w:bookmarkEnd xmlns:w="http://schemas.openxmlformats.org/wordprocessingml/2006/main" w:id="3539"/>
      <w:r xmlns:w="http://schemas.openxmlformats.org/wordprocessingml/2006/main">
        <w:rPr>
          <w:sz w:val="18"/>
          <w:szCs w:val="18"/>
        </w:rPr>
        <w:t xml:space="preserve">Aglutinarea particulelor de gelatină.</w:t>
      </w:r>
    </w:p>
    <w:p w14:paraId="54A004AD" w14:textId="77777777" w:rsidR="00DA51AE" w:rsidRDefault="00DA51AE">
      <w:pPr xmlns:w="http://schemas.openxmlformats.org/wordprocessingml/2006/main">
        <w:pStyle w:val="Bodytext80"/>
        <w:numPr>
          <w:ilvl w:val="0"/>
          <w:numId w:val="264"/>
        </w:numPr>
        <w:tabs>
          <w:tab w:val="left" w:pos="712"/>
        </w:tabs>
        <w:spacing w:line="276" w:lineRule="auto"/>
        <w:ind w:firstLine="520"/>
        <w:jc w:val="both"/>
        <w:rPr>
          <w:sz w:val="18"/>
          <w:szCs w:val="18"/>
        </w:rPr>
      </w:pPr>
      <w:bookmarkStart xmlns:w="http://schemas.openxmlformats.org/wordprocessingml/2006/main" w:id="3540" w:name="bookmark3526"/>
      <w:bookmarkEnd xmlns:w="http://schemas.openxmlformats.org/wordprocessingml/2006/main" w:id="3540"/>
      <w:r xmlns:w="http://schemas.openxmlformats.org/wordprocessingml/2006/main">
        <w:rPr>
          <w:sz w:val="18"/>
          <w:szCs w:val="18"/>
        </w:rPr>
        <w:t xml:space="preserve">ELISA</w:t>
      </w:r>
    </w:p>
    <w:p w14:paraId="19E04CF9" w14:textId="77777777" w:rsidR="00DA51AE" w:rsidRDefault="00DA51AE">
      <w:pPr xmlns:w="http://schemas.openxmlformats.org/wordprocessingml/2006/main">
        <w:pStyle w:val="Bodytext80"/>
        <w:numPr>
          <w:ilvl w:val="0"/>
          <w:numId w:val="254"/>
        </w:numPr>
        <w:tabs>
          <w:tab w:val="left" w:pos="452"/>
        </w:tabs>
        <w:spacing w:line="276" w:lineRule="auto"/>
        <w:ind w:left="380" w:hanging="120"/>
        <w:jc w:val="both"/>
        <w:rPr>
          <w:sz w:val="18"/>
          <w:szCs w:val="18"/>
        </w:rPr>
      </w:pPr>
      <w:bookmarkStart xmlns:w="http://schemas.openxmlformats.org/wordprocessingml/2006/main" w:id="3541" w:name="bookmark3527"/>
      <w:bookmarkEnd xmlns:w="http://schemas.openxmlformats.org/wordprocessingml/2006/main" w:id="3541"/>
      <w:r xmlns:w="http://schemas.openxmlformats.org/wordprocessingml/2006/main">
        <w:rPr>
          <w:sz w:val="18"/>
          <w:szCs w:val="18"/>
        </w:rPr>
        <w:t xml:space="preserve">Teste serologice de confirmare (sensibilitate și specificitate mai mari de 95%):</w:t>
      </w:r>
    </w:p>
    <w:p w14:paraId="4CF5A40E" w14:textId="77777777" w:rsidR="00DA51AE" w:rsidRDefault="00DA51AE">
      <w:pPr xmlns:w="http://schemas.openxmlformats.org/wordprocessingml/2006/main">
        <w:pStyle w:val="Bodytext80"/>
        <w:numPr>
          <w:ilvl w:val="0"/>
          <w:numId w:val="264"/>
        </w:numPr>
        <w:tabs>
          <w:tab w:val="left" w:pos="712"/>
        </w:tabs>
        <w:spacing w:line="276" w:lineRule="auto"/>
        <w:ind w:firstLine="520"/>
        <w:jc w:val="both"/>
        <w:rPr>
          <w:sz w:val="18"/>
          <w:szCs w:val="18"/>
        </w:rPr>
      </w:pPr>
      <w:bookmarkStart xmlns:w="http://schemas.openxmlformats.org/wordprocessingml/2006/main" w:id="3542" w:name="bookmark3528"/>
      <w:bookmarkEnd xmlns:w="http://schemas.openxmlformats.org/wordprocessingml/2006/main" w:id="3542"/>
      <w:r xmlns:w="http://schemas.openxmlformats.org/wordprocessingml/2006/main">
        <w:rPr>
          <w:sz w:val="18"/>
          <w:szCs w:val="18"/>
        </w:rPr>
        <w:t xml:space="preserve">Western blot (WB).</w:t>
      </w:r>
    </w:p>
    <w:p w14:paraId="06A37E63" w14:textId="77777777" w:rsidR="00DA51AE" w:rsidRDefault="00DA51AE">
      <w:pPr xmlns:w="http://schemas.openxmlformats.org/wordprocessingml/2006/main">
        <w:pStyle w:val="Bodytext80"/>
        <w:numPr>
          <w:ilvl w:val="0"/>
          <w:numId w:val="264"/>
        </w:numPr>
        <w:tabs>
          <w:tab w:val="left" w:pos="712"/>
        </w:tabs>
        <w:spacing w:after="220" w:line="276" w:lineRule="auto"/>
        <w:ind w:firstLine="520"/>
        <w:jc w:val="both"/>
        <w:rPr>
          <w:sz w:val="18"/>
          <w:szCs w:val="18"/>
        </w:rPr>
      </w:pPr>
      <w:bookmarkStart xmlns:w="http://schemas.openxmlformats.org/wordprocessingml/2006/main" w:id="3543" w:name="bookmark3529"/>
      <w:bookmarkEnd xmlns:w="http://schemas.openxmlformats.org/wordprocessingml/2006/main" w:id="3543"/>
      <w:r xmlns:w="http://schemas.openxmlformats.org/wordprocessingml/2006/main">
        <w:rPr>
          <w:sz w:val="18"/>
          <w:szCs w:val="18"/>
        </w:rPr>
        <w:t xml:space="preserve">Imunofluorescență indirectă (IFI).</w:t>
      </w:r>
    </w:p>
    <w:p w14:paraId="49345283" w14:textId="77777777" w:rsidR="00DA51AE" w:rsidRDefault="00DA51AE">
      <w:pPr xmlns:w="http://schemas.openxmlformats.org/wordprocessingml/2006/main">
        <w:pStyle w:val="Bodytext80"/>
        <w:spacing w:after="100" w:line="276" w:lineRule="auto"/>
        <w:jc w:val="both"/>
        <w:rPr>
          <w:sz w:val="18"/>
          <w:szCs w:val="18"/>
        </w:rPr>
      </w:pPr>
      <w:r xmlns:w="http://schemas.openxmlformats.org/wordprocessingml/2006/main">
        <w:rPr>
          <w:sz w:val="18"/>
          <w:szCs w:val="18"/>
        </w:rPr>
        <w:t xml:space="preserve">Dacă rezultatul testului serologic de screening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pozitiv în două probe de sânge, se va efectua un test de confirmare cu o sensibilitate și specificitate &gt; 95% (Western Blot sau Imunofluorescență).</w:t>
      </w:r>
      <w:r xmlns:w="http://schemas.openxmlformats.org/wordprocessingml/2006/main">
        <w:br xmlns:w="http://schemas.openxmlformats.org/wordprocessingml/2006/main" w:type="page"/>
      </w:r>
    </w:p>
    <w:p w14:paraId="774E4E6B" w14:textId="77777777" w:rsidR="00DA51AE" w:rsidRDefault="00DA51AE">
      <w:pPr xmlns:w="http://schemas.openxmlformats.org/wordprocessingml/2006/main">
        <w:pStyle w:val="BodyText"/>
        <w:ind w:firstLine="0"/>
        <w:jc w:val="both"/>
      </w:pPr>
      <w:r xmlns:w="http://schemas.openxmlformats.org/wordprocessingml/2006/main">
        <w:t xml:space="preserve">(indirect). Pentru testarea serologică la copii, trebuie obținut consimțământul informat de la părinți sau tutore (Legea 23.798) și documentat în dosarul medical. Testele serologice pot </w:t>
      </w:r>
      <w:r xmlns:w="http://schemas.openxmlformats.org/wordprocessingml/2006/main">
        <w:softHyphen xmlns:w="http://schemas.openxmlformats.org/wordprocessingml/2006/main"/>
      </w:r>
      <w:r xmlns:w="http://schemas.openxmlformats.org/wordprocessingml/2006/main">
        <w:t xml:space="preserve">produce rezultate fals negative la pacienții cu hipogamaglobulinemie. În aceste cazuri și în prezența unor boli marker sau a unor simptome sugestive pentru boală, trebuie solicitate teste virologice pentru diagnostic.</w:t>
      </w:r>
    </w:p>
    <w:p w14:paraId="12234F1E" w14:textId="77777777" w:rsidR="00DA51AE" w:rsidRDefault="00DA51AE">
      <w:pPr xmlns:w="http://schemas.openxmlformats.org/wordprocessingml/2006/main">
        <w:pStyle w:val="BodyText"/>
        <w:ind w:firstLine="320"/>
        <w:jc w:val="both"/>
      </w:pPr>
      <w:r xmlns:w="http://schemas.openxmlformats.org/wordprocessingml/2006/main">
        <w:t xml:space="preserve">La sugarii sub 18 luni, </w:t>
      </w:r>
      <w:r xmlns:w="http://schemas.openxmlformats.org/wordprocessingml/2006/main">
        <w:softHyphen xmlns:w="http://schemas.openxmlformats.org/wordprocessingml/2006/main"/>
      </w:r>
      <w:r xmlns:w="http://schemas.openxmlformats.org/wordprocessingml/2006/main">
        <w:t xml:space="preserve">studiile serologice nu sunt potrivite din cauza pasajului transplacentar al anticorpilor materni, care pot persista până la vârsta de 18 luni, deși majoritatea se pierd până la 12 luni. În aceste cazuri, se utilizează teste virologice. Reacția în lanț a polimerazei (PCR) și cultura virală sunt cele mai sensibile și specifice tehnici pentru detectarea virală la sugari. Testul pentru antigenul p24 cu disociere acidă este foarte specific, dar are o sensibilitate mai mică; ca tehnică de sine stătătoare, nu este recomandat pentru excluderea infecției sau pentru diagnostic la sugarii sub o lună din cauza posibilității unor rezultate fals pozitive. Un test virologic pozitiv indică un diagnostic prezumtiv de infecție și trebuie confirmat cu o a doua probă cât mai curând posibil </w:t>
      </w:r>
      <w:r xmlns:w="http://schemas.openxmlformats.org/wordprocessingml/2006/main">
        <w:rPr>
          <w:b/>
          <w:bCs/>
        </w:rPr>
        <w:t xml:space="preserve">. </w:t>
      </w:r>
      <w:r xmlns:w="http://schemas.openxmlformats.org/wordprocessingml/2006/main">
        <w:t xml:space="preserve">La sugarii care nu au fost alăptați, infecția </w:t>
      </w:r>
      <w:r xmlns:w="http://schemas.openxmlformats.org/wordprocessingml/2006/main">
        <w:softHyphen xmlns:w="http://schemas.openxmlformats.org/wordprocessingml/2006/main"/>
      </w:r>
      <w:r xmlns:w="http://schemas.openxmlformats.org/wordprocessingml/2006/main">
        <w:t xml:space="preserve">poate fi exclusă prezumtiv atunci când aceștia prezintă:</w:t>
      </w:r>
    </w:p>
    <w:p w14:paraId="6F9EE945" w14:textId="77777777" w:rsidR="00DA51AE" w:rsidRDefault="00DA51AE">
      <w:pPr xmlns:w="http://schemas.openxmlformats.org/wordprocessingml/2006/main">
        <w:pStyle w:val="BodyText"/>
        <w:numPr>
          <w:ilvl w:val="0"/>
          <w:numId w:val="267"/>
        </w:numPr>
        <w:tabs>
          <w:tab w:val="left" w:pos="448"/>
        </w:tabs>
        <w:ind w:left="380" w:hanging="120"/>
        <w:jc w:val="both"/>
      </w:pPr>
      <w:bookmarkStart xmlns:w="http://schemas.openxmlformats.org/wordprocessingml/2006/main" w:id="3544" w:name="bookmark3530"/>
      <w:bookmarkEnd xmlns:w="http://schemas.openxmlformats.org/wordprocessingml/2006/main" w:id="3544"/>
      <w:r xmlns:w="http://schemas.openxmlformats.org/wordprocessingml/2006/main">
        <w:t xml:space="preserve">2 teste virologice negative (PCR sau </w:t>
      </w:r>
      <w:r xmlns:w="http://schemas.openxmlformats.org/wordprocessingml/2006/main">
        <w:softHyphen xmlns:w="http://schemas.openxmlformats.org/wordprocessingml/2006/main"/>
      </w:r>
      <w:r xmlns:w="http://schemas.openxmlformats.org/wordprocessingml/2006/main">
        <w:t xml:space="preserve">cultură virală) efectuate, unul dintre ele după 14 zile de viață și al doilea la </w:t>
      </w:r>
      <w:r xmlns:w="http://schemas.openxmlformats.org/wordprocessingml/2006/main">
        <w:rPr>
          <w:sz w:val="22"/>
          <w:szCs w:val="22"/>
        </w:rPr>
        <w:t xml:space="preserve">&gt; </w:t>
      </w:r>
      <w:r xmlns:w="http://schemas.openxmlformats.org/wordprocessingml/2006/main">
        <w:t xml:space="preserve">1 lună de viață, sau</w:t>
      </w:r>
    </w:p>
    <w:p w14:paraId="3E67DED3" w14:textId="77777777" w:rsidR="00DA51AE" w:rsidRDefault="00DA51AE">
      <w:pPr xmlns:w="http://schemas.openxmlformats.org/wordprocessingml/2006/main">
        <w:pStyle w:val="BodyText"/>
        <w:numPr>
          <w:ilvl w:val="0"/>
          <w:numId w:val="267"/>
        </w:numPr>
        <w:tabs>
          <w:tab w:val="left" w:pos="448"/>
        </w:tabs>
        <w:ind w:left="380" w:hanging="120"/>
        <w:jc w:val="both"/>
      </w:pPr>
      <w:bookmarkStart xmlns:w="http://schemas.openxmlformats.org/wordprocessingml/2006/main" w:id="3545" w:name="bookmark3531"/>
      <w:bookmarkEnd xmlns:w="http://schemas.openxmlformats.org/wordprocessingml/2006/main" w:id="3545"/>
      <w:r xmlns:w="http://schemas.openxmlformats.org/wordprocessingml/2006/main">
        <w:t xml:space="preserve">Un test virologic negativ la </w:t>
      </w:r>
      <w:r xmlns:w="http://schemas.openxmlformats.org/wordprocessingml/2006/main">
        <w:rPr>
          <w:sz w:val="22"/>
          <w:szCs w:val="22"/>
        </w:rPr>
        <w:t xml:space="preserve">&gt; </w:t>
      </w:r>
      <w:r xmlns:w="http://schemas.openxmlformats.org/wordprocessingml/2006/main">
        <w:t xml:space="preserve">2 luni de viață sau</w:t>
      </w:r>
    </w:p>
    <w:p w14:paraId="31DC07B7" w14:textId="77777777" w:rsidR="00DA51AE" w:rsidRDefault="00DA51AE">
      <w:pPr xmlns:w="http://schemas.openxmlformats.org/wordprocessingml/2006/main" xmlns:w15="http://schemas.microsoft.com/office/word/2012/wordml">
        <w:pStyle w:val="BodyText"/>
        <w:numPr>
          <w:ilvl w:val="0"/>
          <w:numId w:val="267"/>
        </w:numPr>
        <w:tabs>
          <w:tab w:val="left" w:pos="448"/>
        </w:tabs>
        <w:ind w:left="380" w:hanging="120"/>
        <w:jc w:val="both"/>
        <w:sectPr w:rsidR="00DA51AE" w:rsidSect="00DA51AE">
          <w:footnotePr>
            <w:numFmt w:val="chicago"/>
          </w:footnotePr>
          <w:type w:val="continuous"/>
          <w:pgSz w:w="8506" w:h="12754"/>
          <w:pgMar w:top="1080" w:right="434" w:bottom="725" w:left="434" w:header="0" w:footer="3" w:gutter="576"/>
          <w:cols w:num="2" w:space="165"/>
          <w:noEndnote/>
          <w:docGrid w:linePitch="360"/>
          <w15:footnoteColumns w:val="1"/>
        </w:sectPr>
      </w:pPr>
      <w:bookmarkStart xmlns:w="http://schemas.openxmlformats.org/wordprocessingml/2006/main" w:id="3546" w:name="bookmark3532"/>
      <w:bookmarkEnd xmlns:w="http://schemas.openxmlformats.org/wordprocessingml/2006/main" w:id="3546"/>
      <w:r xmlns:w="http://schemas.openxmlformats.org/wordprocessingml/2006/main">
        <w:t xml:space="preserve">Un test serologic negativ la </w:t>
      </w:r>
      <w:r xmlns:w="http://schemas.openxmlformats.org/wordprocessingml/2006/main">
        <w:rPr>
          <w:sz w:val="22"/>
          <w:szCs w:val="22"/>
        </w:rPr>
        <w:t xml:space="preserve">&gt; </w:t>
      </w:r>
      <w:r xmlns:w="http://schemas.openxmlformats.org/wordprocessingml/2006/main">
        <w:t xml:space="preserve">6 luni</w:t>
      </w:r>
    </w:p>
    <w:p w14:paraId="6120C0C2" w14:textId="77777777" w:rsidR="00DA51AE" w:rsidRDefault="00DA51AE">
      <w:pPr>
        <w:spacing w:line="133" w:lineRule="exact"/>
        <w:rPr>
          <w:sz w:val="11"/>
          <w:szCs w:val="11"/>
        </w:rPr>
      </w:pPr>
    </w:p>
    <w:p w14:paraId="408FC50B" w14:textId="77777777" w:rsidR="00DA51AE" w:rsidRDefault="00DA51AE">
      <w:pPr>
        <w:spacing w:line="1" w:lineRule="exact"/>
        <w:sectPr w:rsidR="00DA51AE" w:rsidSect="00DA51AE">
          <w:footnotePr>
            <w:numFmt w:val="chicago"/>
          </w:footnotePr>
          <w:type w:val="continuous"/>
          <w:pgSz w:w="8506" w:h="12754"/>
          <w:pgMar w:top="1157" w:right="0" w:bottom="739" w:left="0" w:header="0" w:footer="3" w:gutter="0"/>
          <w:cols w:space="720"/>
          <w:noEndnote/>
          <w:docGrid w:linePitch="360"/>
          <w15:footnoteColumns w:val="1"/>
        </w:sectPr>
      </w:pPr>
    </w:p>
    <w:p w14:paraId="6687066B"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86" w:lineRule="auto"/>
        <w:ind w:left="115"/>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VIII.7.1. </w:t>
      </w:r>
      <w:r xmlns:w="http://schemas.openxmlformats.org/wordprocessingml/2006/main">
        <w:rPr>
          <w:b/>
          <w:bCs/>
          <w:i w:val="0"/>
          <w:iCs w:val="0"/>
          <w:color w:val="FFFFFF"/>
          <w:sz w:val="15"/>
          <w:szCs w:val="15"/>
        </w:rPr>
        <w:t xml:space="preserve">Clasificarea clinică a infecției cu HIV la copiii sub 13 ani. (CDC, 1994)</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54"/>
        <w:gridCol w:w="5702"/>
      </w:tblGrid>
      <w:tr w:rsidR="00DA51AE" w14:paraId="28CA371F" w14:textId="77777777">
        <w:tblPrEx>
          <w:tblCellMar>
            <w:top w:w="0" w:type="dxa"/>
            <w:bottom w:w="0" w:type="dxa"/>
          </w:tblCellMar>
        </w:tblPrEx>
        <w:trPr>
          <w:trHeight w:hRule="exact" w:val="504"/>
          <w:jc w:val="center"/>
        </w:trPr>
        <w:tc>
          <w:tcPr>
            <w:tcW w:w="1354" w:type="dxa"/>
            <w:shd w:val="clear" w:color="auto" w:fill="FFFFFF"/>
          </w:tcPr>
          <w:p w14:paraId="650E2563" w14:textId="77777777" w:rsidR="00DA51AE" w:rsidRDefault="00DA51AE">
            <w:pPr xmlns:w="http://schemas.openxmlformats.org/wordprocessingml/2006/main">
              <w:pStyle w:val="Other0"/>
              <w:spacing w:line="240" w:lineRule="auto"/>
              <w:ind w:firstLine="140"/>
              <w:rPr>
                <w:sz w:val="16"/>
                <w:szCs w:val="16"/>
              </w:rPr>
            </w:pPr>
            <w:r xmlns:w="http://schemas.openxmlformats.org/wordprocessingml/2006/main">
              <w:rPr>
                <w:rFonts w:ascii="Tahoma" w:eastAsia="Tahoma" w:hAnsi="Tahoma" w:cs="Tahoma"/>
                <w:b/>
                <w:bCs/>
                <w:sz w:val="16"/>
                <w:szCs w:val="16"/>
              </w:rPr>
              <w:t xml:space="preserve">CATEGORIA N</w:t>
            </w:r>
          </w:p>
          <w:p w14:paraId="6ABD4418" w14:textId="77777777" w:rsidR="00DA51AE" w:rsidRDefault="00DA51AE">
            <w:pPr xmlns:w="http://schemas.openxmlformats.org/wordprocessingml/2006/main">
              <w:pStyle w:val="Other0"/>
              <w:spacing w:line="240" w:lineRule="auto"/>
              <w:ind w:firstLine="140"/>
              <w:rPr>
                <w:sz w:val="16"/>
                <w:szCs w:val="16"/>
              </w:rPr>
            </w:pPr>
            <w:r xmlns:w="http://schemas.openxmlformats.org/wordprocessingml/2006/main">
              <w:rPr>
                <w:rFonts w:ascii="Tahoma" w:eastAsia="Tahoma" w:hAnsi="Tahoma" w:cs="Tahoma"/>
                <w:sz w:val="16"/>
                <w:szCs w:val="16"/>
              </w:rPr>
              <w:t xml:space="preserve">(Asimptomatic)</w:t>
            </w:r>
          </w:p>
        </w:tc>
        <w:tc>
          <w:tcPr>
            <w:tcW w:w="5702" w:type="dxa"/>
            <w:shd w:val="clear" w:color="auto" w:fill="FFFFFF"/>
          </w:tcPr>
          <w:p w14:paraId="79EA3398" w14:textId="77777777" w:rsidR="00DA51AE" w:rsidRDefault="00DA51AE">
            <w:pPr xmlns:w="http://schemas.openxmlformats.org/wordprocessingml/2006/main">
              <w:pStyle w:val="Other0"/>
              <w:spacing w:line="262" w:lineRule="auto"/>
              <w:ind w:left="140" w:firstLine="0"/>
              <w:rPr>
                <w:sz w:val="16"/>
                <w:szCs w:val="16"/>
              </w:rPr>
            </w:pPr>
            <w:r xmlns:w="http://schemas.openxmlformats.org/wordprocessingml/2006/main">
              <w:rPr>
                <w:rFonts w:ascii="Tahoma" w:eastAsia="Tahoma" w:hAnsi="Tahoma" w:cs="Tahoma"/>
                <w:sz w:val="16"/>
                <w:szCs w:val="16"/>
              </w:rPr>
              <w:t xml:space="preserve">Copii fără semne sau simptome de infecție cu HIV sau care prezintă doar unul dintre elementele din categoria A.</w:t>
            </w:r>
          </w:p>
        </w:tc>
      </w:tr>
      <w:tr w:rsidR="00DA51AE" w14:paraId="0ED682AB" w14:textId="77777777">
        <w:tblPrEx>
          <w:tblCellMar>
            <w:top w:w="0" w:type="dxa"/>
            <w:bottom w:w="0" w:type="dxa"/>
          </w:tblCellMar>
        </w:tblPrEx>
        <w:trPr>
          <w:trHeight w:hRule="exact" w:val="1766"/>
          <w:jc w:val="center"/>
        </w:trPr>
        <w:tc>
          <w:tcPr>
            <w:tcW w:w="1354" w:type="dxa"/>
            <w:tcBorders>
              <w:top w:val="single" w:sz="4" w:space="0" w:color="auto"/>
            </w:tcBorders>
            <w:shd w:val="clear" w:color="auto" w:fill="FFFFFF"/>
          </w:tcPr>
          <w:p w14:paraId="70B15F20" w14:textId="77777777" w:rsidR="00DA51AE" w:rsidRDefault="00DA51AE">
            <w:pPr xmlns:w="http://schemas.openxmlformats.org/wordprocessingml/2006/main">
              <w:pStyle w:val="Other0"/>
              <w:spacing w:line="240" w:lineRule="auto"/>
              <w:ind w:firstLine="140"/>
              <w:rPr>
                <w:sz w:val="16"/>
                <w:szCs w:val="16"/>
              </w:rPr>
            </w:pPr>
            <w:r xmlns:w="http://schemas.openxmlformats.org/wordprocessingml/2006/main">
              <w:rPr>
                <w:rFonts w:ascii="Tahoma" w:eastAsia="Tahoma" w:hAnsi="Tahoma" w:cs="Tahoma"/>
                <w:b/>
                <w:bCs/>
                <w:sz w:val="16"/>
                <w:szCs w:val="16"/>
              </w:rPr>
              <w:t xml:space="preserve">CATEGORIA A</w:t>
            </w:r>
          </w:p>
          <w:p w14:paraId="5F9B37AC" w14:textId="77777777" w:rsidR="00DA51AE" w:rsidRDefault="00DA51AE">
            <w:pPr xmlns:w="http://schemas.openxmlformats.org/wordprocessingml/2006/main">
              <w:pStyle w:val="Other0"/>
              <w:spacing w:line="240" w:lineRule="auto"/>
              <w:ind w:firstLine="140"/>
              <w:rPr>
                <w:sz w:val="16"/>
                <w:szCs w:val="16"/>
              </w:rPr>
            </w:pPr>
            <w:r xmlns:w="http://schemas.openxmlformats.org/wordprocessingml/2006/main">
              <w:rPr>
                <w:rFonts w:ascii="Tahoma" w:eastAsia="Tahoma" w:hAnsi="Tahoma" w:cs="Tahoma"/>
                <w:sz w:val="16"/>
                <w:szCs w:val="16"/>
              </w:rPr>
              <w:t xml:space="preserve">(Simptome</w:t>
            </w:r>
          </w:p>
          <w:p w14:paraId="60B3B4CC" w14:textId="77777777" w:rsidR="00DA51AE" w:rsidRDefault="00DA51AE">
            <w:pPr xmlns:w="http://schemas.openxmlformats.org/wordprocessingml/2006/main">
              <w:pStyle w:val="Other0"/>
              <w:spacing w:line="240" w:lineRule="auto"/>
              <w:ind w:firstLine="140"/>
              <w:rPr>
                <w:sz w:val="16"/>
                <w:szCs w:val="16"/>
              </w:rPr>
            </w:pPr>
            <w:r xmlns:w="http://schemas.openxmlformats.org/wordprocessingml/2006/main">
              <w:rPr>
                <w:rFonts w:ascii="Tahoma" w:eastAsia="Tahoma" w:hAnsi="Tahoma" w:cs="Tahoma"/>
                <w:sz w:val="16"/>
                <w:szCs w:val="16"/>
              </w:rPr>
              <w:t xml:space="preserve">Ușoară)</w:t>
            </w:r>
          </w:p>
        </w:tc>
        <w:tc>
          <w:tcPr>
            <w:tcW w:w="5702" w:type="dxa"/>
            <w:tcBorders>
              <w:top w:val="single" w:sz="4" w:space="0" w:color="auto"/>
            </w:tcBorders>
            <w:shd w:val="clear" w:color="auto" w:fill="FFFFFF"/>
          </w:tcPr>
          <w:p w14:paraId="692BE4DA" w14:textId="77777777" w:rsidR="00DA51AE" w:rsidRDefault="00DA51AE">
            <w:pPr xmlns:w="http://schemas.openxmlformats.org/wordprocessingml/2006/main">
              <w:pStyle w:val="Other0"/>
              <w:spacing w:line="262" w:lineRule="auto"/>
              <w:ind w:firstLine="140"/>
              <w:rPr>
                <w:sz w:val="16"/>
                <w:szCs w:val="16"/>
              </w:rPr>
            </w:pPr>
            <w:r xmlns:w="http://schemas.openxmlformats.org/wordprocessingml/2006/main">
              <w:rPr>
                <w:rFonts w:ascii="Tahoma" w:eastAsia="Tahoma" w:hAnsi="Tahoma" w:cs="Tahoma"/>
                <w:sz w:val="16"/>
                <w:szCs w:val="16"/>
              </w:rPr>
              <w:t xml:space="preserve">Copii cu 2 sau mai multe dintre următoarele obiecte:</w:t>
            </w:r>
          </w:p>
          <w:p w14:paraId="53F76ADE" w14:textId="77777777" w:rsidR="00DA51AE" w:rsidRDefault="00DA51AE">
            <w:pPr xmlns:w="http://schemas.openxmlformats.org/wordprocessingml/2006/main">
              <w:pStyle w:val="Other0"/>
              <w:numPr>
                <w:ilvl w:val="0"/>
                <w:numId w:val="268"/>
              </w:numPr>
              <w:tabs>
                <w:tab w:val="left" w:pos="241"/>
              </w:tabs>
              <w:spacing w:line="262" w:lineRule="auto"/>
              <w:ind w:firstLine="140"/>
              <w:rPr>
                <w:sz w:val="16"/>
                <w:szCs w:val="16"/>
              </w:rPr>
            </w:pPr>
            <w:r xmlns:w="http://schemas.openxmlformats.org/wordprocessingml/2006/main">
              <w:rPr>
                <w:rFonts w:ascii="Tahoma" w:eastAsia="Tahoma" w:hAnsi="Tahoma" w:cs="Tahoma"/>
                <w:sz w:val="16"/>
                <w:szCs w:val="16"/>
              </w:rPr>
              <w:t xml:space="preserve">Limfadenopatie ( </w:t>
            </w: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0,5 cm în două situsuri; bilateral = 1 situs).</w:t>
            </w:r>
          </w:p>
          <w:p w14:paraId="55CBA129" w14:textId="77777777" w:rsidR="00DA51AE" w:rsidRDefault="00DA51AE">
            <w:pPr xmlns:w="http://schemas.openxmlformats.org/wordprocessingml/2006/main">
              <w:pStyle w:val="Other0"/>
              <w:numPr>
                <w:ilvl w:val="0"/>
                <w:numId w:val="268"/>
              </w:numPr>
              <w:tabs>
                <w:tab w:val="left" w:pos="241"/>
              </w:tabs>
              <w:spacing w:line="262" w:lineRule="auto"/>
              <w:ind w:firstLine="140"/>
              <w:rPr>
                <w:sz w:val="16"/>
                <w:szCs w:val="16"/>
              </w:rPr>
            </w:pPr>
            <w:r xmlns:w="http://schemas.openxmlformats.org/wordprocessingml/2006/main">
              <w:rPr>
                <w:rFonts w:ascii="Tahoma" w:eastAsia="Tahoma" w:hAnsi="Tahoma" w:cs="Tahoma"/>
                <w:sz w:val="16"/>
                <w:szCs w:val="16"/>
              </w:rPr>
              <w:t xml:space="preserve">Hepatomegalie.</w:t>
            </w:r>
          </w:p>
          <w:p w14:paraId="7FF28BEA" w14:textId="77777777" w:rsidR="00DA51AE" w:rsidRDefault="00DA51AE">
            <w:pPr xmlns:w="http://schemas.openxmlformats.org/wordprocessingml/2006/main">
              <w:pStyle w:val="Other0"/>
              <w:numPr>
                <w:ilvl w:val="0"/>
                <w:numId w:val="268"/>
              </w:numPr>
              <w:tabs>
                <w:tab w:val="left" w:pos="241"/>
              </w:tabs>
              <w:spacing w:line="262" w:lineRule="auto"/>
              <w:ind w:firstLine="140"/>
              <w:rPr>
                <w:sz w:val="16"/>
                <w:szCs w:val="16"/>
              </w:rPr>
            </w:pPr>
            <w:r xmlns:w="http://schemas.openxmlformats.org/wordprocessingml/2006/main">
              <w:rPr>
                <w:rFonts w:ascii="Tahoma" w:eastAsia="Tahoma" w:hAnsi="Tahoma" w:cs="Tahoma"/>
                <w:sz w:val="16"/>
                <w:szCs w:val="16"/>
              </w:rPr>
              <w:t xml:space="preserve">Splenomegalie.</w:t>
            </w:r>
          </w:p>
          <w:p w14:paraId="16EE910A" w14:textId="77777777" w:rsidR="00DA51AE" w:rsidRDefault="00DA51AE">
            <w:pPr xmlns:w="http://schemas.openxmlformats.org/wordprocessingml/2006/main">
              <w:pStyle w:val="Other0"/>
              <w:numPr>
                <w:ilvl w:val="0"/>
                <w:numId w:val="268"/>
              </w:numPr>
              <w:tabs>
                <w:tab w:val="left" w:pos="241"/>
              </w:tabs>
              <w:spacing w:line="262" w:lineRule="auto"/>
              <w:ind w:firstLine="140"/>
              <w:rPr>
                <w:sz w:val="16"/>
                <w:szCs w:val="16"/>
              </w:rPr>
            </w:pPr>
            <w:r xmlns:w="http://schemas.openxmlformats.org/wordprocessingml/2006/main">
              <w:rPr>
                <w:rFonts w:ascii="Tahoma" w:eastAsia="Tahoma" w:hAnsi="Tahoma" w:cs="Tahoma"/>
                <w:sz w:val="16"/>
                <w:szCs w:val="16"/>
              </w:rPr>
              <w:t xml:space="preserve">Dermatită.</w:t>
            </w:r>
          </w:p>
          <w:p w14:paraId="593ED804" w14:textId="77777777" w:rsidR="00DA51AE" w:rsidRDefault="00DA51AE">
            <w:pPr xmlns:w="http://schemas.openxmlformats.org/wordprocessingml/2006/main">
              <w:pStyle w:val="Other0"/>
              <w:numPr>
                <w:ilvl w:val="0"/>
                <w:numId w:val="268"/>
              </w:numPr>
              <w:tabs>
                <w:tab w:val="left" w:pos="241"/>
              </w:tabs>
              <w:spacing w:line="262" w:lineRule="auto"/>
              <w:ind w:firstLine="140"/>
              <w:rPr>
                <w:sz w:val="16"/>
                <w:szCs w:val="16"/>
              </w:rPr>
            </w:pPr>
            <w:r xmlns:w="http://schemas.openxmlformats.org/wordprocessingml/2006/main">
              <w:rPr>
                <w:rFonts w:ascii="Tahoma" w:eastAsia="Tahoma" w:hAnsi="Tahoma" w:cs="Tahoma"/>
                <w:sz w:val="16"/>
                <w:szCs w:val="16"/>
              </w:rPr>
              <w:t xml:space="preserve">Hipertrofia parotidiană.</w:t>
            </w:r>
          </w:p>
          <w:p w14:paraId="5AF1F1CF" w14:textId="77777777" w:rsidR="00DA51AE" w:rsidRDefault="00DA51AE">
            <w:pPr xmlns:w="http://schemas.openxmlformats.org/wordprocessingml/2006/main">
              <w:pStyle w:val="Other0"/>
              <w:numPr>
                <w:ilvl w:val="0"/>
                <w:numId w:val="268"/>
              </w:numPr>
              <w:tabs>
                <w:tab w:val="left" w:pos="241"/>
              </w:tabs>
              <w:spacing w:line="262" w:lineRule="auto"/>
              <w:ind w:left="240" w:hanging="100"/>
              <w:rPr>
                <w:sz w:val="16"/>
                <w:szCs w:val="16"/>
              </w:rPr>
            </w:pPr>
            <w:r xmlns:w="http://schemas.openxmlformats.org/wordprocessingml/2006/main">
              <w:rPr>
                <w:rFonts w:ascii="Tahoma" w:eastAsia="Tahoma" w:hAnsi="Tahoma" w:cs="Tahoma"/>
                <w:sz w:val="16"/>
                <w:szCs w:val="16"/>
              </w:rPr>
              <w:t xml:space="preserve">Infecții recurente sau persistente ale tractului respirator superior, sinuzită sau otită.</w:t>
            </w:r>
          </w:p>
        </w:tc>
      </w:tr>
      <w:tr w:rsidR="00DA51AE" w14:paraId="257B19C1" w14:textId="77777777">
        <w:tblPrEx>
          <w:tblCellMar>
            <w:top w:w="0" w:type="dxa"/>
            <w:bottom w:w="0" w:type="dxa"/>
          </w:tblCellMar>
        </w:tblPrEx>
        <w:trPr>
          <w:trHeight w:hRule="exact" w:val="2592"/>
          <w:jc w:val="center"/>
        </w:trPr>
        <w:tc>
          <w:tcPr>
            <w:tcW w:w="1354" w:type="dxa"/>
            <w:tcBorders>
              <w:top w:val="single" w:sz="4" w:space="0" w:color="auto"/>
            </w:tcBorders>
            <w:shd w:val="clear" w:color="auto" w:fill="FFFFFF"/>
          </w:tcPr>
          <w:p w14:paraId="565FA63F" w14:textId="77777777" w:rsidR="00DA51AE" w:rsidRDefault="00DA51AE">
            <w:pPr xmlns:w="http://schemas.openxmlformats.org/wordprocessingml/2006/main">
              <w:pStyle w:val="Other0"/>
              <w:spacing w:line="262" w:lineRule="auto"/>
              <w:ind w:firstLine="140"/>
              <w:rPr>
                <w:sz w:val="16"/>
                <w:szCs w:val="16"/>
              </w:rPr>
            </w:pPr>
            <w:r xmlns:w="http://schemas.openxmlformats.org/wordprocessingml/2006/main">
              <w:rPr>
                <w:rFonts w:ascii="Tahoma" w:eastAsia="Tahoma" w:hAnsi="Tahoma" w:cs="Tahoma"/>
                <w:b/>
                <w:bCs/>
                <w:sz w:val="16"/>
                <w:szCs w:val="16"/>
              </w:rPr>
              <w:t xml:space="preserve">CATEGORIA B</w:t>
            </w:r>
          </w:p>
          <w:p w14:paraId="2E79ADB5" w14:textId="77777777" w:rsidR="00DA51AE" w:rsidRDefault="00DA51AE">
            <w:pPr xmlns:w="http://schemas.openxmlformats.org/wordprocessingml/2006/main">
              <w:pStyle w:val="Other0"/>
              <w:spacing w:line="262" w:lineRule="auto"/>
              <w:ind w:left="140" w:firstLine="0"/>
              <w:rPr>
                <w:sz w:val="16"/>
                <w:szCs w:val="16"/>
              </w:rPr>
            </w:pPr>
            <w:r xmlns:w="http://schemas.openxmlformats.org/wordprocessingml/2006/main">
              <w:rPr>
                <w:rFonts w:ascii="Tahoma" w:eastAsia="Tahoma" w:hAnsi="Tahoma" w:cs="Tahoma"/>
                <w:sz w:val="16"/>
                <w:szCs w:val="16"/>
              </w:rPr>
              <w:t xml:space="preserve">(Simptome moderate)</w:t>
            </w:r>
          </w:p>
        </w:tc>
        <w:tc>
          <w:tcPr>
            <w:tcW w:w="5702" w:type="dxa"/>
            <w:tcBorders>
              <w:top w:val="single" w:sz="4" w:space="0" w:color="auto"/>
            </w:tcBorders>
            <w:shd w:val="clear" w:color="auto" w:fill="FFFFFF"/>
            <w:vAlign w:val="bottom"/>
          </w:tcPr>
          <w:p w14:paraId="0D09C509" w14:textId="77777777" w:rsidR="00DA51AE" w:rsidRDefault="00DA51AE">
            <w:pPr xmlns:w="http://schemas.openxmlformats.org/wordprocessingml/2006/main">
              <w:pStyle w:val="Other0"/>
              <w:spacing w:line="262" w:lineRule="auto"/>
              <w:ind w:left="140" w:firstLine="0"/>
              <w:rPr>
                <w:sz w:val="16"/>
                <w:szCs w:val="16"/>
              </w:rPr>
            </w:pPr>
            <w:r xmlns:w="http://schemas.openxmlformats.org/wordprocessingml/2006/main">
              <w:rPr>
                <w:rFonts w:ascii="Tahoma" w:eastAsia="Tahoma" w:hAnsi="Tahoma" w:cs="Tahoma"/>
                <w:sz w:val="16"/>
                <w:szCs w:val="16"/>
              </w:rPr>
              <w:t xml:space="preserve">Copii cu simptome atribuibile HIV, dar care nu sunt incluși în categoriile A sau C.</w:t>
            </w:r>
          </w:p>
          <w:p w14:paraId="4AD89A4C" w14:textId="77777777" w:rsidR="00DA51AE" w:rsidRDefault="00DA51AE">
            <w:pPr xmlns:w="http://schemas.openxmlformats.org/wordprocessingml/2006/main">
              <w:pStyle w:val="Other0"/>
              <w:spacing w:line="262" w:lineRule="auto"/>
              <w:ind w:left="240" w:hanging="100"/>
              <w:rPr>
                <w:sz w:val="16"/>
                <w:szCs w:val="16"/>
              </w:rPr>
            </w:pPr>
            <w:r xmlns:w="http://schemas.openxmlformats.org/wordprocessingml/2006/main">
              <w:rPr>
                <w:rFonts w:ascii="Tahoma" w:eastAsia="Tahoma" w:hAnsi="Tahoma" w:cs="Tahoma"/>
                <w:sz w:val="16"/>
                <w:szCs w:val="16"/>
              </w:rPr>
              <w:t xml:space="preserve">De exemplu, categoria B include (dar fără a se limita la):</w:t>
            </w:r>
          </w:p>
          <w:p w14:paraId="72A44001" w14:textId="77777777" w:rsidR="00DA51AE" w:rsidRDefault="00DA51AE">
            <w:pPr xmlns:w="http://schemas.openxmlformats.org/wordprocessingml/2006/main">
              <w:pStyle w:val="Other0"/>
              <w:numPr>
                <w:ilvl w:val="0"/>
                <w:numId w:val="269"/>
              </w:numPr>
              <w:tabs>
                <w:tab w:val="left" w:pos="231"/>
              </w:tabs>
              <w:spacing w:line="262" w:lineRule="auto"/>
              <w:ind w:left="240" w:hanging="100"/>
              <w:rPr>
                <w:sz w:val="16"/>
                <w:szCs w:val="16"/>
              </w:rPr>
            </w:pPr>
            <w:r xmlns:w="http://schemas.openxmlformats.org/wordprocessingml/2006/main">
              <w:rPr>
                <w:rFonts w:ascii="Tahoma" w:eastAsia="Tahoma" w:hAnsi="Tahoma" w:cs="Tahoma"/>
                <w:sz w:val="16"/>
                <w:szCs w:val="16"/>
              </w:rPr>
              <w:t xml:space="preserve">Anemie (&lt; 8 gr/dl), neutropenie (&lt;1000/mm3 </w:t>
            </w:r>
            <w:r xmlns:w="http://schemas.openxmlformats.org/wordprocessingml/2006/main">
              <w:rPr>
                <w:rFonts w:ascii="Tahoma" w:eastAsia="Tahoma" w:hAnsi="Tahoma" w:cs="Tahoma"/>
                <w:sz w:val="16"/>
                <w:szCs w:val="16"/>
                <w:vertAlign w:val="superscript"/>
              </w:rPr>
              <w:t xml:space="preserve">) </w:t>
            </w:r>
            <w:r xmlns:w="http://schemas.openxmlformats.org/wordprocessingml/2006/main">
              <w:rPr>
                <w:rFonts w:ascii="Tahoma" w:eastAsia="Tahoma" w:hAnsi="Tahoma" w:cs="Tahoma"/>
                <w:sz w:val="16"/>
                <w:szCs w:val="16"/>
              </w:rPr>
              <w:t xml:space="preserve">, trombocitopenie (&lt;100.000/m3 </w:t>
            </w:r>
            <w:r xmlns:w="http://schemas.openxmlformats.org/wordprocessingml/2006/main">
              <w:rPr>
                <w:rFonts w:ascii="Tahoma" w:eastAsia="Tahoma" w:hAnsi="Tahoma" w:cs="Tahoma"/>
                <w:sz w:val="16"/>
                <w:szCs w:val="16"/>
                <w:vertAlign w:val="superscript"/>
              </w:rPr>
              <w:t xml:space="preserve">) </w:t>
            </w:r>
            <w:r xmlns:w="http://schemas.openxmlformats.org/wordprocessingml/2006/main">
              <w:rPr>
                <w:rFonts w:ascii="Tahoma" w:eastAsia="Tahoma" w:hAnsi="Tahoma" w:cs="Tahoma"/>
                <w:sz w:val="16"/>
                <w:szCs w:val="16"/>
              </w:rPr>
              <w:t xml:space="preserve">&gt; </w:t>
            </w:r>
            <w:r xmlns:w="http://schemas.openxmlformats.org/wordprocessingml/2006/main">
              <w:rPr>
                <w:sz w:val="20"/>
                <w:szCs w:val="20"/>
              </w:rPr>
              <w:t xml:space="preserve">30 </w:t>
            </w:r>
            <w:r xmlns:w="http://schemas.openxmlformats.org/wordprocessingml/2006/main">
              <w:rPr>
                <w:rFonts w:ascii="Tahoma" w:eastAsia="Tahoma" w:hAnsi="Tahoma" w:cs="Tahoma"/>
                <w:sz w:val="16"/>
                <w:szCs w:val="16"/>
              </w:rPr>
              <w:t xml:space="preserve">de zile.</w:t>
            </w:r>
          </w:p>
          <w:p w14:paraId="223863DF" w14:textId="77777777" w:rsidR="00DA51AE" w:rsidRDefault="00DA51AE">
            <w:pPr xmlns:w="http://schemas.openxmlformats.org/wordprocessingml/2006/main">
              <w:pStyle w:val="Other0"/>
              <w:numPr>
                <w:ilvl w:val="0"/>
                <w:numId w:val="269"/>
              </w:numPr>
              <w:tabs>
                <w:tab w:val="left" w:pos="236"/>
              </w:tabs>
              <w:spacing w:line="262" w:lineRule="auto"/>
              <w:ind w:firstLine="140"/>
              <w:rPr>
                <w:sz w:val="16"/>
                <w:szCs w:val="16"/>
              </w:rPr>
            </w:pPr>
            <w:r xmlns:w="http://schemas.openxmlformats.org/wordprocessingml/2006/main">
              <w:rPr>
                <w:rFonts w:ascii="Tahoma" w:eastAsia="Tahoma" w:hAnsi="Tahoma" w:cs="Tahoma"/>
                <w:sz w:val="16"/>
                <w:szCs w:val="16"/>
              </w:rPr>
              <w:t xml:space="preserve">Meningită bacteriană, pneumonie sau sepsis (episod unic).</w:t>
            </w:r>
          </w:p>
          <w:p w14:paraId="685C1F13" w14:textId="77777777" w:rsidR="00DA51AE" w:rsidRDefault="00DA51AE">
            <w:pPr xmlns:w="http://schemas.openxmlformats.org/wordprocessingml/2006/main">
              <w:pStyle w:val="Other0"/>
              <w:numPr>
                <w:ilvl w:val="0"/>
                <w:numId w:val="269"/>
              </w:numPr>
              <w:tabs>
                <w:tab w:val="left" w:pos="231"/>
              </w:tabs>
              <w:spacing w:line="262" w:lineRule="auto"/>
              <w:ind w:left="240" w:hanging="100"/>
              <w:rPr>
                <w:sz w:val="16"/>
                <w:szCs w:val="16"/>
              </w:rPr>
            </w:pPr>
            <w:r xmlns:w="http://schemas.openxmlformats.org/wordprocessingml/2006/main">
              <w:rPr>
                <w:rFonts w:ascii="Tahoma" w:eastAsia="Tahoma" w:hAnsi="Tahoma" w:cs="Tahoma"/>
                <w:sz w:val="16"/>
                <w:szCs w:val="16"/>
              </w:rPr>
              <w:t xml:space="preserve">Candidoză orofaringiană persistentă (&gt; 2 luni) la copii cu vârsta peste 6 luni.</w:t>
            </w:r>
          </w:p>
          <w:p w14:paraId="31211D88" w14:textId="77777777" w:rsidR="00DA51AE" w:rsidRDefault="00DA51AE">
            <w:pPr xmlns:w="http://schemas.openxmlformats.org/wordprocessingml/2006/main">
              <w:pStyle w:val="Other0"/>
              <w:numPr>
                <w:ilvl w:val="0"/>
                <w:numId w:val="269"/>
              </w:numPr>
              <w:tabs>
                <w:tab w:val="left" w:pos="236"/>
              </w:tabs>
              <w:spacing w:line="262" w:lineRule="auto"/>
              <w:ind w:firstLine="140"/>
              <w:rPr>
                <w:sz w:val="16"/>
                <w:szCs w:val="16"/>
              </w:rPr>
            </w:pPr>
            <w:r xmlns:w="http://schemas.openxmlformats.org/wordprocessingml/2006/main">
              <w:rPr>
                <w:rFonts w:ascii="Tahoma" w:eastAsia="Tahoma" w:hAnsi="Tahoma" w:cs="Tahoma"/>
                <w:sz w:val="16"/>
                <w:szCs w:val="16"/>
              </w:rPr>
              <w:t xml:space="preserve">Cardiomiopatie.</w:t>
            </w:r>
          </w:p>
          <w:p w14:paraId="5E76A706" w14:textId="77777777" w:rsidR="00DA51AE" w:rsidRDefault="00DA51AE">
            <w:pPr xmlns:w="http://schemas.openxmlformats.org/wordprocessingml/2006/main">
              <w:pStyle w:val="Other0"/>
              <w:numPr>
                <w:ilvl w:val="0"/>
                <w:numId w:val="269"/>
              </w:numPr>
              <w:tabs>
                <w:tab w:val="left" w:pos="241"/>
              </w:tabs>
              <w:spacing w:line="262" w:lineRule="auto"/>
              <w:ind w:firstLine="140"/>
              <w:rPr>
                <w:sz w:val="16"/>
                <w:szCs w:val="16"/>
              </w:rPr>
            </w:pPr>
            <w:r xmlns:w="http://schemas.openxmlformats.org/wordprocessingml/2006/main">
              <w:rPr>
                <w:rFonts w:ascii="Tahoma" w:eastAsia="Tahoma" w:hAnsi="Tahoma" w:cs="Tahoma"/>
                <w:sz w:val="16"/>
                <w:szCs w:val="16"/>
              </w:rPr>
              <w:t xml:space="preserve">Infecția cu citomegalovirus (CMV), care începe înainte de vârsta de o lună.</w:t>
            </w:r>
          </w:p>
          <w:p w14:paraId="08F26900" w14:textId="77777777" w:rsidR="00DA51AE" w:rsidRDefault="00DA51AE">
            <w:pPr xmlns:w="http://schemas.openxmlformats.org/wordprocessingml/2006/main">
              <w:pStyle w:val="Other0"/>
              <w:numPr>
                <w:ilvl w:val="0"/>
                <w:numId w:val="269"/>
              </w:numPr>
              <w:tabs>
                <w:tab w:val="left" w:pos="236"/>
              </w:tabs>
              <w:spacing w:line="262" w:lineRule="auto"/>
              <w:ind w:firstLine="140"/>
              <w:rPr>
                <w:sz w:val="16"/>
                <w:szCs w:val="16"/>
              </w:rPr>
            </w:pPr>
            <w:r xmlns:w="http://schemas.openxmlformats.org/wordprocessingml/2006/main">
              <w:rPr>
                <w:rFonts w:ascii="Tahoma" w:eastAsia="Tahoma" w:hAnsi="Tahoma" w:cs="Tahoma"/>
                <w:sz w:val="16"/>
                <w:szCs w:val="16"/>
              </w:rPr>
              <w:t xml:space="preserve">Diaree recurentă sau cronică.</w:t>
            </w:r>
          </w:p>
          <w:p w14:paraId="56B2D3FB" w14:textId="77777777" w:rsidR="00DA51AE" w:rsidRDefault="00DA51AE">
            <w:pPr xmlns:w="http://schemas.openxmlformats.org/wordprocessingml/2006/main">
              <w:pStyle w:val="Other0"/>
              <w:numPr>
                <w:ilvl w:val="0"/>
                <w:numId w:val="269"/>
              </w:numPr>
              <w:tabs>
                <w:tab w:val="left" w:pos="236"/>
              </w:tabs>
              <w:spacing w:line="262" w:lineRule="auto"/>
              <w:ind w:firstLine="140"/>
              <w:rPr>
                <w:sz w:val="16"/>
                <w:szCs w:val="16"/>
              </w:rPr>
            </w:pPr>
            <w:r xmlns:w="http://schemas.openxmlformats.org/wordprocessingml/2006/main">
              <w:rPr>
                <w:rFonts w:ascii="Tahoma" w:eastAsia="Tahoma" w:hAnsi="Tahoma" w:cs="Tahoma"/>
                <w:sz w:val="16"/>
                <w:szCs w:val="16"/>
              </w:rPr>
              <w:t xml:space="preserve">Hepatită.</w:t>
            </w:r>
          </w:p>
        </w:tc>
      </w:tr>
    </w:tbl>
    <w:p w14:paraId="7E97C538" w14:textId="77777777" w:rsidR="00DA51AE" w:rsidRDefault="00DA51AE">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286"/>
        <w:gridCol w:w="5755"/>
      </w:tblGrid>
      <w:tr w:rsidR="00DA51AE" w14:paraId="1E182F9E" w14:textId="77777777">
        <w:tblPrEx>
          <w:tblCellMar>
            <w:top w:w="0" w:type="dxa"/>
            <w:bottom w:w="0" w:type="dxa"/>
          </w:tblCellMar>
        </w:tblPrEx>
        <w:trPr>
          <w:trHeight w:hRule="exact" w:val="2366"/>
          <w:jc w:val="center"/>
        </w:trPr>
        <w:tc>
          <w:tcPr>
            <w:tcW w:w="1286" w:type="dxa"/>
            <w:shd w:val="clear" w:color="auto" w:fill="FFFFFF"/>
          </w:tcPr>
          <w:p w14:paraId="1F75F9D2" w14:textId="77777777" w:rsidR="00DA51AE" w:rsidRDefault="00DA51AE">
            <w:pPr>
              <w:rPr>
                <w:sz w:val="10"/>
                <w:szCs w:val="10"/>
              </w:rPr>
            </w:pPr>
          </w:p>
        </w:tc>
        <w:tc>
          <w:tcPr>
            <w:tcW w:w="5755" w:type="dxa"/>
            <w:shd w:val="clear" w:color="auto" w:fill="FFFFFF"/>
          </w:tcPr>
          <w:p w14:paraId="0BFDA62A" w14:textId="77777777" w:rsidR="00DA51AE" w:rsidRDefault="00DA51AE">
            <w:pPr xmlns:w="http://schemas.openxmlformats.org/wordprocessingml/2006/main">
              <w:pStyle w:val="Other0"/>
              <w:numPr>
                <w:ilvl w:val="0"/>
                <w:numId w:val="270"/>
              </w:numPr>
              <w:tabs>
                <w:tab w:val="left" w:pos="281"/>
              </w:tabs>
              <w:spacing w:line="257" w:lineRule="auto"/>
              <w:ind w:firstLine="180"/>
              <w:rPr>
                <w:sz w:val="16"/>
                <w:szCs w:val="16"/>
              </w:rPr>
            </w:pPr>
            <w:r xmlns:w="http://schemas.openxmlformats.org/wordprocessingml/2006/main">
              <w:rPr>
                <w:rFonts w:ascii="Tahoma" w:eastAsia="Tahoma" w:hAnsi="Tahoma" w:cs="Tahoma"/>
                <w:sz w:val="16"/>
                <w:szCs w:val="16"/>
              </w:rPr>
              <w:t xml:space="preserve">Stomatită herpetică simplex recurentă (HSV) (mai mult de 2 episoade într-un an).</w:t>
            </w:r>
          </w:p>
          <w:p w14:paraId="1CDC4791" w14:textId="77777777" w:rsidR="00DA51AE" w:rsidRDefault="00DA51AE">
            <w:pPr xmlns:w="http://schemas.openxmlformats.org/wordprocessingml/2006/main">
              <w:pStyle w:val="Other0"/>
              <w:numPr>
                <w:ilvl w:val="0"/>
                <w:numId w:val="270"/>
              </w:numPr>
              <w:tabs>
                <w:tab w:val="left" w:pos="281"/>
              </w:tabs>
              <w:spacing w:line="257" w:lineRule="auto"/>
              <w:ind w:firstLine="180"/>
              <w:rPr>
                <w:sz w:val="16"/>
                <w:szCs w:val="16"/>
              </w:rPr>
            </w:pPr>
            <w:r xmlns:w="http://schemas.openxmlformats.org/wordprocessingml/2006/main">
              <w:rPr>
                <w:rFonts w:ascii="Tahoma" w:eastAsia="Tahoma" w:hAnsi="Tahoma" w:cs="Tahoma"/>
                <w:sz w:val="16"/>
                <w:szCs w:val="16"/>
              </w:rPr>
              <w:t xml:space="preserve">Bronșită, pneumonită sau esofagită cauzată de HSV care apare înainte de vârsta de o lună.</w:t>
            </w:r>
          </w:p>
          <w:p w14:paraId="49B242E4" w14:textId="77777777" w:rsidR="00DA51AE" w:rsidRDefault="00DA51AE">
            <w:pPr xmlns:w="http://schemas.openxmlformats.org/wordprocessingml/2006/main">
              <w:pStyle w:val="Other0"/>
              <w:numPr>
                <w:ilvl w:val="0"/>
                <w:numId w:val="270"/>
              </w:numPr>
              <w:tabs>
                <w:tab w:val="left" w:pos="281"/>
              </w:tabs>
              <w:spacing w:line="257" w:lineRule="auto"/>
              <w:ind w:left="300" w:hanging="120"/>
              <w:rPr>
                <w:sz w:val="16"/>
                <w:szCs w:val="16"/>
              </w:rPr>
            </w:pPr>
            <w:r xmlns:w="http://schemas.openxmlformats.org/wordprocessingml/2006/main">
              <w:rPr>
                <w:rFonts w:ascii="Tahoma" w:eastAsia="Tahoma" w:hAnsi="Tahoma" w:cs="Tahoma"/>
                <w:sz w:val="16"/>
                <w:szCs w:val="16"/>
              </w:rPr>
              <w:t xml:space="preserve">Herpes zoster cu cel puțin 2 episoade distincte sau cu implicarea mai multor dermatomi.</w:t>
            </w:r>
          </w:p>
          <w:p w14:paraId="56BD0E07" w14:textId="77777777" w:rsidR="00DA51AE" w:rsidRDefault="00DA51AE">
            <w:pPr xmlns:w="http://schemas.openxmlformats.org/wordprocessingml/2006/main">
              <w:pStyle w:val="Other0"/>
              <w:numPr>
                <w:ilvl w:val="0"/>
                <w:numId w:val="270"/>
              </w:numPr>
              <w:tabs>
                <w:tab w:val="left" w:pos="281"/>
              </w:tabs>
              <w:spacing w:line="257" w:lineRule="auto"/>
              <w:ind w:firstLine="180"/>
              <w:rPr>
                <w:sz w:val="16"/>
                <w:szCs w:val="16"/>
              </w:rPr>
            </w:pPr>
            <w:r xmlns:w="http://schemas.openxmlformats.org/wordprocessingml/2006/main">
              <w:rPr>
                <w:rFonts w:ascii="Tahoma" w:eastAsia="Tahoma" w:hAnsi="Tahoma" w:cs="Tahoma"/>
                <w:sz w:val="16"/>
                <w:szCs w:val="16"/>
              </w:rPr>
              <w:t xml:space="preserve">Leiomiosarcom.</w:t>
            </w:r>
          </w:p>
          <w:p w14:paraId="2DCFFD48" w14:textId="77777777" w:rsidR="00DA51AE" w:rsidRDefault="00DA51AE">
            <w:pPr xmlns:w="http://schemas.openxmlformats.org/wordprocessingml/2006/main">
              <w:pStyle w:val="Other0"/>
              <w:numPr>
                <w:ilvl w:val="0"/>
                <w:numId w:val="270"/>
              </w:numPr>
              <w:tabs>
                <w:tab w:val="left" w:pos="281"/>
              </w:tabs>
              <w:spacing w:line="257" w:lineRule="auto"/>
              <w:ind w:firstLine="180"/>
              <w:rPr>
                <w:sz w:val="16"/>
                <w:szCs w:val="16"/>
              </w:rPr>
            </w:pPr>
            <w:r xmlns:w="http://schemas.openxmlformats.org/wordprocessingml/2006/main">
              <w:rPr>
                <w:rFonts w:ascii="Tahoma" w:eastAsia="Tahoma" w:hAnsi="Tahoma" w:cs="Tahoma"/>
                <w:sz w:val="16"/>
                <w:szCs w:val="16"/>
              </w:rPr>
              <w:t xml:space="preserve">Pneumonită interstițială limfoidă (LIP) sau hiperplazie pulmonară limfoidă.</w:t>
            </w:r>
          </w:p>
          <w:p w14:paraId="1F348BB9" w14:textId="77777777" w:rsidR="00DA51AE" w:rsidRDefault="00DA51AE">
            <w:pPr xmlns:w="http://schemas.openxmlformats.org/wordprocessingml/2006/main">
              <w:pStyle w:val="Other0"/>
              <w:numPr>
                <w:ilvl w:val="0"/>
                <w:numId w:val="270"/>
              </w:numPr>
              <w:tabs>
                <w:tab w:val="left" w:pos="281"/>
              </w:tabs>
              <w:spacing w:line="257" w:lineRule="auto"/>
              <w:ind w:firstLine="180"/>
              <w:rPr>
                <w:sz w:val="16"/>
                <w:szCs w:val="16"/>
              </w:rPr>
            </w:pPr>
            <w:r xmlns:w="http://schemas.openxmlformats.org/wordprocessingml/2006/main">
              <w:rPr>
                <w:rFonts w:ascii="Tahoma" w:eastAsia="Tahoma" w:hAnsi="Tahoma" w:cs="Tahoma"/>
                <w:sz w:val="16"/>
                <w:szCs w:val="16"/>
              </w:rPr>
              <w:t xml:space="preserve">Nefropatie.</w:t>
            </w:r>
          </w:p>
          <w:p w14:paraId="3DE10682" w14:textId="77777777" w:rsidR="00DA51AE" w:rsidRDefault="00DA51AE">
            <w:pPr xmlns:w="http://schemas.openxmlformats.org/wordprocessingml/2006/main">
              <w:pStyle w:val="Other0"/>
              <w:numPr>
                <w:ilvl w:val="0"/>
                <w:numId w:val="270"/>
              </w:numPr>
              <w:tabs>
                <w:tab w:val="left" w:pos="281"/>
              </w:tabs>
              <w:spacing w:line="257" w:lineRule="auto"/>
              <w:ind w:firstLine="180"/>
              <w:rPr>
                <w:sz w:val="16"/>
                <w:szCs w:val="16"/>
              </w:rPr>
            </w:pPr>
            <w:r xmlns:w="http://schemas.openxmlformats.org/wordprocessingml/2006/main">
              <w:rPr>
                <w:rFonts w:ascii="Tahoma" w:eastAsia="Tahoma" w:hAnsi="Tahoma" w:cs="Tahoma"/>
                <w:sz w:val="16"/>
                <w:szCs w:val="16"/>
              </w:rPr>
              <w:t xml:space="preserve">Nocardioză.</w:t>
            </w:r>
          </w:p>
          <w:p w14:paraId="7CC37BF2" w14:textId="77777777" w:rsidR="00DA51AE" w:rsidRDefault="00DA51AE">
            <w:pPr xmlns:w="http://schemas.openxmlformats.org/wordprocessingml/2006/main">
              <w:pStyle w:val="Other0"/>
              <w:numPr>
                <w:ilvl w:val="0"/>
                <w:numId w:val="270"/>
              </w:numPr>
              <w:tabs>
                <w:tab w:val="left" w:pos="281"/>
              </w:tabs>
              <w:spacing w:line="257" w:lineRule="auto"/>
              <w:ind w:firstLine="180"/>
              <w:rPr>
                <w:sz w:val="16"/>
                <w:szCs w:val="16"/>
              </w:rPr>
            </w:pPr>
            <w:r xmlns:w="http://schemas.openxmlformats.org/wordprocessingml/2006/main">
              <w:rPr>
                <w:rFonts w:ascii="Tahoma" w:eastAsia="Tahoma" w:hAnsi="Tahoma" w:cs="Tahoma"/>
                <w:sz w:val="16"/>
                <w:szCs w:val="16"/>
              </w:rPr>
              <w:t xml:space="preserve">Febră persistentă (&gt; 1 lună).</w:t>
            </w:r>
          </w:p>
          <w:p w14:paraId="7276E121" w14:textId="77777777" w:rsidR="00DA51AE" w:rsidRDefault="00DA51AE">
            <w:pPr xmlns:w="http://schemas.openxmlformats.org/wordprocessingml/2006/main">
              <w:pStyle w:val="Other0"/>
              <w:numPr>
                <w:ilvl w:val="0"/>
                <w:numId w:val="270"/>
              </w:numPr>
              <w:tabs>
                <w:tab w:val="left" w:pos="271"/>
              </w:tabs>
              <w:spacing w:line="257" w:lineRule="auto"/>
              <w:ind w:firstLine="180"/>
              <w:rPr>
                <w:sz w:val="16"/>
                <w:szCs w:val="16"/>
              </w:rPr>
            </w:pPr>
            <w:r xmlns:w="http://schemas.openxmlformats.org/wordprocessingml/2006/main">
              <w:rPr>
                <w:rFonts w:ascii="Tahoma" w:eastAsia="Tahoma" w:hAnsi="Tahoma" w:cs="Tahoma"/>
                <w:sz w:val="16"/>
                <w:szCs w:val="16"/>
              </w:rPr>
              <w:t xml:space="preserve">Toxoplasmoză (debut înainte de vârsta de o lună).</w:t>
            </w:r>
          </w:p>
          <w:p w14:paraId="55A7B6AF" w14:textId="77777777" w:rsidR="00DA51AE" w:rsidRDefault="00DA51AE">
            <w:pPr xmlns:w="http://schemas.openxmlformats.org/wordprocessingml/2006/main">
              <w:pStyle w:val="Other0"/>
              <w:numPr>
                <w:ilvl w:val="0"/>
                <w:numId w:val="270"/>
              </w:numPr>
              <w:tabs>
                <w:tab w:val="left" w:pos="271"/>
              </w:tabs>
              <w:spacing w:line="257" w:lineRule="auto"/>
              <w:ind w:firstLine="180"/>
              <w:rPr>
                <w:sz w:val="16"/>
                <w:szCs w:val="16"/>
              </w:rPr>
            </w:pPr>
            <w:r xmlns:w="http://schemas.openxmlformats.org/wordprocessingml/2006/main">
              <w:rPr>
                <w:rFonts w:ascii="Tahoma" w:eastAsia="Tahoma" w:hAnsi="Tahoma" w:cs="Tahoma"/>
                <w:sz w:val="16"/>
                <w:szCs w:val="16"/>
              </w:rPr>
              <w:t xml:space="preserve">Varicelă complicată (diseminată)</w:t>
            </w:r>
          </w:p>
        </w:tc>
      </w:tr>
      <w:tr w:rsidR="00DA51AE" w14:paraId="0DE85FDF" w14:textId="77777777">
        <w:tblPrEx>
          <w:tblCellMar>
            <w:top w:w="0" w:type="dxa"/>
            <w:bottom w:w="0" w:type="dxa"/>
          </w:tblCellMar>
        </w:tblPrEx>
        <w:trPr>
          <w:trHeight w:hRule="exact" w:val="8213"/>
          <w:jc w:val="center"/>
        </w:trPr>
        <w:tc>
          <w:tcPr>
            <w:tcW w:w="1286" w:type="dxa"/>
            <w:tcBorders>
              <w:top w:val="single" w:sz="4" w:space="0" w:color="auto"/>
            </w:tcBorders>
            <w:shd w:val="clear" w:color="auto" w:fill="FFFFFF"/>
          </w:tcPr>
          <w:p w14:paraId="20E78449" w14:textId="77777777" w:rsidR="00DA51AE" w:rsidRDefault="00DA51AE">
            <w:pPr xmlns:w="http://schemas.openxmlformats.org/wordprocessingml/2006/main">
              <w:pStyle w:val="Other0"/>
              <w:spacing w:line="262" w:lineRule="auto"/>
              <w:ind w:firstLine="0"/>
              <w:rPr>
                <w:sz w:val="16"/>
                <w:szCs w:val="16"/>
              </w:rPr>
            </w:pPr>
            <w:r xmlns:w="http://schemas.openxmlformats.org/wordprocessingml/2006/main">
              <w:rPr>
                <w:rFonts w:ascii="Tahoma" w:eastAsia="Tahoma" w:hAnsi="Tahoma" w:cs="Tahoma"/>
                <w:b/>
                <w:bCs/>
                <w:sz w:val="16"/>
                <w:szCs w:val="16"/>
              </w:rPr>
              <w:t xml:space="preserve">CATEGORIA C</w:t>
            </w:r>
          </w:p>
          <w:p w14:paraId="6CCAADB9" w14:textId="77777777" w:rsidR="00DA51AE" w:rsidRDefault="00DA51AE">
            <w:pPr xmlns:w="http://schemas.openxmlformats.org/wordprocessingml/2006/main">
              <w:pStyle w:val="Other0"/>
              <w:spacing w:line="262" w:lineRule="auto"/>
              <w:ind w:firstLine="0"/>
              <w:rPr>
                <w:sz w:val="16"/>
                <w:szCs w:val="16"/>
              </w:rPr>
            </w:pPr>
            <w:r xmlns:w="http://schemas.openxmlformats.org/wordprocessingml/2006/main">
              <w:rPr>
                <w:rFonts w:ascii="Tahoma" w:eastAsia="Tahoma" w:hAnsi="Tahoma" w:cs="Tahoma"/>
                <w:sz w:val="16"/>
                <w:szCs w:val="16"/>
              </w:rPr>
              <w:t xml:space="preserve">(Simptome severe)</w:t>
            </w:r>
          </w:p>
        </w:tc>
        <w:tc>
          <w:tcPr>
            <w:tcW w:w="5755" w:type="dxa"/>
            <w:tcBorders>
              <w:top w:val="single" w:sz="4" w:space="0" w:color="auto"/>
            </w:tcBorders>
            <w:shd w:val="clear" w:color="auto" w:fill="FFFFFF"/>
            <w:vAlign w:val="bottom"/>
          </w:tcPr>
          <w:p w14:paraId="36777DCE" w14:textId="77777777" w:rsidR="00DA51AE" w:rsidRDefault="00DA51AE">
            <w:pPr xmlns:w="http://schemas.openxmlformats.org/wordprocessingml/2006/main">
              <w:pStyle w:val="Other0"/>
              <w:numPr>
                <w:ilvl w:val="0"/>
                <w:numId w:val="271"/>
              </w:numPr>
              <w:tabs>
                <w:tab w:val="left" w:pos="276"/>
              </w:tabs>
              <w:spacing w:line="262" w:lineRule="auto"/>
              <w:ind w:left="300" w:hanging="120"/>
              <w:jc w:val="both"/>
              <w:rPr>
                <w:sz w:val="16"/>
                <w:szCs w:val="16"/>
              </w:rPr>
            </w:pPr>
            <w:r xmlns:w="http://schemas.openxmlformats.org/wordprocessingml/2006/main">
              <w:rPr>
                <w:rFonts w:ascii="Tahoma" w:eastAsia="Tahoma" w:hAnsi="Tahoma" w:cs="Tahoma"/>
                <w:sz w:val="16"/>
                <w:szCs w:val="16"/>
              </w:rPr>
              <w:t xml:space="preserve">Infecții bacteriene severe, multiple sau recurente (de exemplu, orice combinație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de cel puțin 2 infecții confirmate prin cultură într-o perioadă de 2 ani) de următoarele tipuri: sepsis, pneumonie, meningită, infecție osoasă sau articulară sau abcese ale unui organ intern sau ale unei cavități corporale (excluzând otita, abcesele cutanate sau ale membranelor mucoase și infecția legată de cateter).</w:t>
            </w:r>
          </w:p>
          <w:p w14:paraId="21221B62" w14:textId="77777777" w:rsidR="00DA51AE" w:rsidRDefault="00DA51AE">
            <w:pPr xmlns:w="http://schemas.openxmlformats.org/wordprocessingml/2006/main">
              <w:pStyle w:val="Other0"/>
              <w:numPr>
                <w:ilvl w:val="0"/>
                <w:numId w:val="271"/>
              </w:numPr>
              <w:tabs>
                <w:tab w:val="left" w:pos="276"/>
              </w:tabs>
              <w:spacing w:line="262" w:lineRule="auto"/>
              <w:ind w:firstLine="180"/>
              <w:rPr>
                <w:sz w:val="16"/>
                <w:szCs w:val="16"/>
              </w:rPr>
            </w:pPr>
            <w:r xmlns:w="http://schemas.openxmlformats.org/wordprocessingml/2006/main">
              <w:rPr>
                <w:rFonts w:ascii="Tahoma" w:eastAsia="Tahoma" w:hAnsi="Tahoma" w:cs="Tahoma"/>
                <w:sz w:val="16"/>
                <w:szCs w:val="16"/>
              </w:rPr>
              <w:t xml:space="preserve">Candidoză esofagiană sau pulmonară (bronhii, trahee sau plămâni).</w:t>
            </w:r>
          </w:p>
          <w:p w14:paraId="34814662" w14:textId="77777777" w:rsidR="00DA51AE" w:rsidRDefault="00DA51AE">
            <w:pPr xmlns:w="http://schemas.openxmlformats.org/wordprocessingml/2006/main">
              <w:pStyle w:val="Other0"/>
              <w:numPr>
                <w:ilvl w:val="0"/>
                <w:numId w:val="271"/>
              </w:numPr>
              <w:tabs>
                <w:tab w:val="left" w:pos="276"/>
              </w:tabs>
              <w:spacing w:line="262" w:lineRule="auto"/>
              <w:ind w:left="300" w:hanging="120"/>
              <w:rPr>
                <w:sz w:val="16"/>
                <w:szCs w:val="16"/>
              </w:rPr>
            </w:pPr>
            <w:r xmlns:w="http://schemas.openxmlformats.org/wordprocessingml/2006/main">
              <w:rPr>
                <w:rFonts w:ascii="Tahoma" w:eastAsia="Tahoma" w:hAnsi="Tahoma" w:cs="Tahoma"/>
                <w:sz w:val="16"/>
                <w:szCs w:val="16"/>
              </w:rPr>
              <w:t xml:space="preserve">Coccidioidomicoză diseminată (într-un loc altul decât plămânul sau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ganglionii limfatici cervicali sau hilari sau atașați la aceștia).</w:t>
            </w:r>
          </w:p>
          <w:p w14:paraId="5E75F7E3" w14:textId="77777777" w:rsidR="00DA51AE" w:rsidRDefault="00DA51AE">
            <w:pPr xmlns:w="http://schemas.openxmlformats.org/wordprocessingml/2006/main">
              <w:pStyle w:val="Other0"/>
              <w:numPr>
                <w:ilvl w:val="0"/>
                <w:numId w:val="271"/>
              </w:numPr>
              <w:tabs>
                <w:tab w:val="left" w:pos="276"/>
              </w:tabs>
              <w:spacing w:line="262" w:lineRule="auto"/>
              <w:ind w:firstLine="180"/>
              <w:rPr>
                <w:sz w:val="16"/>
                <w:szCs w:val="16"/>
              </w:rPr>
            </w:pPr>
            <w:r xmlns:w="http://schemas.openxmlformats.org/wordprocessingml/2006/main">
              <w:rPr>
                <w:rFonts w:ascii="Tahoma" w:eastAsia="Tahoma" w:hAnsi="Tahoma" w:cs="Tahoma"/>
                <w:sz w:val="16"/>
                <w:szCs w:val="16"/>
              </w:rPr>
              <w:t xml:space="preserve">Criptococoză extrapulmonară.</w:t>
            </w:r>
          </w:p>
          <w:p w14:paraId="6EB3BAF2" w14:textId="77777777" w:rsidR="00DA51AE" w:rsidRDefault="00DA51AE">
            <w:pPr xmlns:w="http://schemas.openxmlformats.org/wordprocessingml/2006/main">
              <w:pStyle w:val="Other0"/>
              <w:numPr>
                <w:ilvl w:val="0"/>
                <w:numId w:val="271"/>
              </w:numPr>
              <w:tabs>
                <w:tab w:val="left" w:pos="276"/>
              </w:tabs>
              <w:spacing w:line="262" w:lineRule="auto"/>
              <w:ind w:firstLine="180"/>
              <w:rPr>
                <w:sz w:val="16"/>
                <w:szCs w:val="16"/>
              </w:rPr>
            </w:pPr>
            <w:r xmlns:w="http://schemas.openxmlformats.org/wordprocessingml/2006/main">
              <w:rPr>
                <w:rFonts w:ascii="Tahoma" w:eastAsia="Tahoma" w:hAnsi="Tahoma" w:cs="Tahoma"/>
                <w:sz w:val="16"/>
                <w:szCs w:val="16"/>
              </w:rPr>
              <w:t xml:space="preserve">Criptosporidioză sau izosporiază cu diaree care persistă &gt; 1 lună.</w:t>
            </w:r>
          </w:p>
          <w:p w14:paraId="0017BCF2" w14:textId="77777777" w:rsidR="00DA51AE" w:rsidRDefault="00DA51AE">
            <w:pPr xmlns:w="http://schemas.openxmlformats.org/wordprocessingml/2006/main">
              <w:pStyle w:val="Other0"/>
              <w:numPr>
                <w:ilvl w:val="0"/>
                <w:numId w:val="271"/>
              </w:numPr>
              <w:tabs>
                <w:tab w:val="left" w:pos="281"/>
              </w:tabs>
              <w:spacing w:line="262" w:lineRule="auto"/>
              <w:ind w:left="300" w:hanging="120"/>
              <w:rPr>
                <w:sz w:val="16"/>
                <w:szCs w:val="16"/>
              </w:rPr>
            </w:pPr>
            <w:r xmlns:w="http://schemas.openxmlformats.org/wordprocessingml/2006/main">
              <w:rPr>
                <w:rFonts w:ascii="Tahoma" w:eastAsia="Tahoma" w:hAnsi="Tahoma" w:cs="Tahoma"/>
                <w:sz w:val="16"/>
                <w:szCs w:val="16"/>
              </w:rPr>
              <w:t xml:space="preserve">Boala CMV cu debut al simptomelor la copii după vârsta de o lună (într-o altă locație decât ficatul, splina sau ganglionii limfatici).</w:t>
            </w:r>
          </w:p>
          <w:p w14:paraId="29B83A1A" w14:textId="77777777" w:rsidR="00DA51AE" w:rsidRDefault="00DA51AE">
            <w:pPr xmlns:w="http://schemas.openxmlformats.org/wordprocessingml/2006/main">
              <w:pStyle w:val="Other0"/>
              <w:numPr>
                <w:ilvl w:val="0"/>
                <w:numId w:val="271"/>
              </w:numPr>
              <w:tabs>
                <w:tab w:val="left" w:pos="281"/>
              </w:tabs>
              <w:spacing w:line="262" w:lineRule="auto"/>
              <w:ind w:left="300" w:hanging="120"/>
              <w:rPr>
                <w:sz w:val="16"/>
                <w:szCs w:val="16"/>
              </w:rPr>
            </w:pPr>
            <w:r xmlns:w="http://schemas.openxmlformats.org/wordprocessingml/2006/main">
              <w:rPr>
                <w:rFonts w:ascii="Tahoma" w:eastAsia="Tahoma" w:hAnsi="Tahoma" w:cs="Tahoma"/>
                <w:sz w:val="16"/>
                <w:szCs w:val="16"/>
              </w:rPr>
              <w:t xml:space="preserve">Encefalopatie (cel puțin una dintre următoarele manifestări progresive prezente timp de cel puțin 2 luni în absența unei boli concomitente care ar putea explica aceste manifestări):</w:t>
            </w:r>
          </w:p>
          <w:p w14:paraId="1B99B50A" w14:textId="77777777" w:rsidR="00DA51AE" w:rsidRDefault="00DA51AE">
            <w:pPr xmlns:w="http://schemas.openxmlformats.org/wordprocessingml/2006/main">
              <w:pStyle w:val="Other0"/>
              <w:numPr>
                <w:ilvl w:val="0"/>
                <w:numId w:val="272"/>
              </w:numPr>
              <w:tabs>
                <w:tab w:val="left" w:pos="678"/>
              </w:tabs>
              <w:spacing w:line="262" w:lineRule="auto"/>
              <w:ind w:left="660" w:hanging="160"/>
              <w:rPr>
                <w:sz w:val="16"/>
                <w:szCs w:val="16"/>
              </w:rPr>
            </w:pPr>
            <w:r xmlns:w="http://schemas.openxmlformats.org/wordprocessingml/2006/main">
              <w:rPr>
                <w:rFonts w:ascii="Tahoma" w:eastAsia="Tahoma" w:hAnsi="Tahoma" w:cs="Tahoma"/>
                <w:sz w:val="16"/>
                <w:szCs w:val="16"/>
              </w:rPr>
              <w:t xml:space="preserve">Eșecul realizării sau pierderea dezvoltării sau pierderea capacității intelectuale verificate prin scale standard de dezvoltare sau neuropsihologice.</w:t>
            </w:r>
          </w:p>
          <w:p w14:paraId="72C30D95" w14:textId="77777777" w:rsidR="00DA51AE" w:rsidRDefault="00DA51AE">
            <w:pPr xmlns:w="http://schemas.openxmlformats.org/wordprocessingml/2006/main">
              <w:pStyle w:val="Other0"/>
              <w:numPr>
                <w:ilvl w:val="0"/>
                <w:numId w:val="272"/>
              </w:numPr>
              <w:tabs>
                <w:tab w:val="left" w:pos="678"/>
              </w:tabs>
              <w:spacing w:line="262" w:lineRule="auto"/>
              <w:ind w:left="660" w:hanging="160"/>
              <w:rPr>
                <w:sz w:val="16"/>
                <w:szCs w:val="16"/>
              </w:rPr>
            </w:pPr>
            <w:r xmlns:w="http://schemas.openxmlformats.org/wordprocessingml/2006/main">
              <w:rPr>
                <w:rFonts w:ascii="Tahoma" w:eastAsia="Tahoma" w:hAnsi="Tahoma" w:cs="Tahoma"/>
                <w:sz w:val="16"/>
                <w:szCs w:val="16"/>
              </w:rPr>
              <w:t xml:space="preserve">Microcefalie dobândită demonstrată prin circumferința craniană sau prin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atrofie cerebrală demonstrată prin CT sau RMN (aceste studii sunt necesare la copiii cu vârsta &lt; 2 ani).</w:t>
            </w:r>
          </w:p>
          <w:p w14:paraId="3FECFBE0" w14:textId="77777777" w:rsidR="00DA51AE" w:rsidRDefault="00DA51AE">
            <w:pPr xmlns:w="http://schemas.openxmlformats.org/wordprocessingml/2006/main">
              <w:pStyle w:val="Other0"/>
              <w:numPr>
                <w:ilvl w:val="0"/>
                <w:numId w:val="272"/>
              </w:numPr>
              <w:tabs>
                <w:tab w:val="left" w:pos="668"/>
              </w:tabs>
              <w:spacing w:line="262" w:lineRule="auto"/>
              <w:ind w:left="660" w:hanging="160"/>
              <w:rPr>
                <w:sz w:val="16"/>
                <w:szCs w:val="16"/>
              </w:rPr>
            </w:pPr>
            <w:r xmlns:w="http://schemas.openxmlformats.org/wordprocessingml/2006/main">
              <w:rPr>
                <w:rFonts w:ascii="Tahoma" w:eastAsia="Tahoma" w:hAnsi="Tahoma" w:cs="Tahoma"/>
                <w:sz w:val="16"/>
                <w:szCs w:val="16"/>
              </w:rPr>
              <w:t xml:space="preserve">Deficit motor simetric manifestat prin 2 sau mai multe dintre următoarele: pareză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 reflexe patologice, ataxie sau tulburări de mers.</w:t>
            </w:r>
          </w:p>
          <w:p w14:paraId="018785D6" w14:textId="77777777" w:rsidR="00DA51AE" w:rsidRDefault="00DA51AE">
            <w:pPr xmlns:w="http://schemas.openxmlformats.org/wordprocessingml/2006/main">
              <w:pStyle w:val="Other0"/>
              <w:numPr>
                <w:ilvl w:val="0"/>
                <w:numId w:val="271"/>
              </w:numPr>
              <w:tabs>
                <w:tab w:val="left" w:pos="281"/>
              </w:tabs>
              <w:spacing w:line="262" w:lineRule="auto"/>
              <w:ind w:left="300" w:hanging="120"/>
              <w:rPr>
                <w:sz w:val="16"/>
                <w:szCs w:val="16"/>
              </w:rPr>
            </w:pPr>
            <w:r xmlns:w="http://schemas.openxmlformats.org/wordprocessingml/2006/main">
              <w:rPr>
                <w:rFonts w:ascii="Tahoma" w:eastAsia="Tahoma" w:hAnsi="Tahoma" w:cs="Tahoma"/>
                <w:sz w:val="16"/>
                <w:szCs w:val="16"/>
              </w:rPr>
              <w:t xml:space="preserve">Infecție cu HSV: ulcere mucocutanate care persistă &gt; 1 lună sau bronșită, pneumonită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sau esofagită de orice durată care afectează copiii cu vârsta &gt; 1 lună.</w:t>
            </w:r>
          </w:p>
          <w:p w14:paraId="472624D4" w14:textId="77777777" w:rsidR="00DA51AE" w:rsidRDefault="00DA51AE">
            <w:pPr xmlns:w="http://schemas.openxmlformats.org/wordprocessingml/2006/main">
              <w:pStyle w:val="Other0"/>
              <w:numPr>
                <w:ilvl w:val="0"/>
                <w:numId w:val="271"/>
              </w:numPr>
              <w:tabs>
                <w:tab w:val="left" w:pos="276"/>
              </w:tabs>
              <w:spacing w:line="262" w:lineRule="auto"/>
              <w:ind w:left="300" w:hanging="120"/>
              <w:rPr>
                <w:sz w:val="16"/>
                <w:szCs w:val="16"/>
              </w:rPr>
            </w:pPr>
            <w:r xmlns:w="http://schemas.openxmlformats.org/wordprocessingml/2006/main">
              <w:rPr>
                <w:rFonts w:ascii="Tahoma" w:eastAsia="Tahoma" w:hAnsi="Tahoma" w:cs="Tahoma"/>
                <w:sz w:val="16"/>
                <w:szCs w:val="16"/>
              </w:rPr>
              <w:t xml:space="preserve">Histoplasmoză diseminată (într-o altă localizare decât plămânul sau ganglionii limfatici cervicali sau hilari) sau adăugată la aceste localizări.</w:t>
            </w:r>
          </w:p>
          <w:p w14:paraId="1D5FBACD" w14:textId="77777777" w:rsidR="00DA51AE" w:rsidRDefault="00DA51AE">
            <w:pPr xmlns:w="http://schemas.openxmlformats.org/wordprocessingml/2006/main">
              <w:pStyle w:val="Other0"/>
              <w:numPr>
                <w:ilvl w:val="0"/>
                <w:numId w:val="271"/>
              </w:numPr>
              <w:tabs>
                <w:tab w:val="left" w:pos="271"/>
              </w:tabs>
              <w:spacing w:line="262" w:lineRule="auto"/>
              <w:ind w:firstLine="180"/>
              <w:rPr>
                <w:sz w:val="16"/>
                <w:szCs w:val="16"/>
              </w:rPr>
            </w:pPr>
            <w:r xmlns:w="http://schemas.openxmlformats.org/wordprocessingml/2006/main">
              <w:rPr>
                <w:rFonts w:ascii="Tahoma" w:eastAsia="Tahoma" w:hAnsi="Tahoma" w:cs="Tahoma"/>
                <w:sz w:val="16"/>
                <w:szCs w:val="16"/>
              </w:rPr>
              <w:t xml:space="preserve">Sepsis recurent cauzat de Salmonella non-tifoidă</w:t>
            </w:r>
          </w:p>
          <w:p w14:paraId="7C8E0AFC" w14:textId="77777777" w:rsidR="00DA51AE" w:rsidRDefault="00DA51AE">
            <w:pPr xmlns:w="http://schemas.openxmlformats.org/wordprocessingml/2006/main">
              <w:pStyle w:val="Other0"/>
              <w:numPr>
                <w:ilvl w:val="0"/>
                <w:numId w:val="271"/>
              </w:numPr>
              <w:tabs>
                <w:tab w:val="left" w:pos="271"/>
              </w:tabs>
              <w:spacing w:line="262" w:lineRule="auto"/>
              <w:ind w:firstLine="180"/>
              <w:rPr>
                <w:sz w:val="16"/>
                <w:szCs w:val="16"/>
              </w:rPr>
            </w:pPr>
            <w:r xmlns:w="http://schemas.openxmlformats.org/wordprocessingml/2006/main">
              <w:rPr>
                <w:rFonts w:ascii="Tahoma" w:eastAsia="Tahoma" w:hAnsi="Tahoma" w:cs="Tahoma"/>
                <w:sz w:val="16"/>
                <w:szCs w:val="16"/>
              </w:rPr>
              <w:t xml:space="preserve">Sarcomul lui Kaposi.</w:t>
            </w:r>
          </w:p>
          <w:p w14:paraId="70484E72" w14:textId="77777777" w:rsidR="00DA51AE" w:rsidRDefault="00DA51AE">
            <w:pPr xmlns:w="http://schemas.openxmlformats.org/wordprocessingml/2006/main">
              <w:pStyle w:val="Other0"/>
              <w:numPr>
                <w:ilvl w:val="0"/>
                <w:numId w:val="271"/>
              </w:numPr>
              <w:tabs>
                <w:tab w:val="left" w:pos="276"/>
              </w:tabs>
              <w:spacing w:line="262" w:lineRule="auto"/>
              <w:ind w:firstLine="180"/>
              <w:rPr>
                <w:sz w:val="16"/>
                <w:szCs w:val="16"/>
              </w:rPr>
            </w:pPr>
            <w:r xmlns:w="http://schemas.openxmlformats.org/wordprocessingml/2006/main">
              <w:rPr>
                <w:rFonts w:ascii="Tahoma" w:eastAsia="Tahoma" w:hAnsi="Tahoma" w:cs="Tahoma"/>
                <w:sz w:val="16"/>
                <w:szCs w:val="16"/>
              </w:rPr>
              <w:t xml:space="preserve">Limfomul cerebral primar.</w:t>
            </w:r>
          </w:p>
          <w:p w14:paraId="20F650A5" w14:textId="77777777" w:rsidR="00DA51AE" w:rsidRDefault="00DA51AE">
            <w:pPr xmlns:w="http://schemas.openxmlformats.org/wordprocessingml/2006/main">
              <w:pStyle w:val="Other0"/>
              <w:numPr>
                <w:ilvl w:val="0"/>
                <w:numId w:val="271"/>
              </w:numPr>
              <w:tabs>
                <w:tab w:val="left" w:pos="276"/>
              </w:tabs>
              <w:spacing w:line="262" w:lineRule="auto"/>
              <w:ind w:left="300" w:hanging="120"/>
              <w:rPr>
                <w:sz w:val="16"/>
                <w:szCs w:val="16"/>
              </w:rPr>
            </w:pPr>
            <w:r xmlns:w="http://schemas.openxmlformats.org/wordprocessingml/2006/main">
              <w:rPr>
                <w:rFonts w:ascii="Tahoma" w:eastAsia="Tahoma" w:hAnsi="Tahoma" w:cs="Tahoma"/>
                <w:sz w:val="16"/>
                <w:szCs w:val="16"/>
              </w:rPr>
              <w:t xml:space="preserve">Limfom Burkitt sau imunoblastic sau cu celule B sau cu fenotip imunologic necunoscut.</w:t>
            </w:r>
          </w:p>
          <w:p w14:paraId="24808CB4" w14:textId="77777777" w:rsidR="00DA51AE" w:rsidRDefault="00DA51AE">
            <w:pPr xmlns:w="http://schemas.openxmlformats.org/wordprocessingml/2006/main">
              <w:pStyle w:val="Other0"/>
              <w:numPr>
                <w:ilvl w:val="0"/>
                <w:numId w:val="271"/>
              </w:numPr>
              <w:tabs>
                <w:tab w:val="left" w:pos="281"/>
              </w:tabs>
              <w:spacing w:line="262" w:lineRule="auto"/>
              <w:ind w:left="300" w:hanging="120"/>
              <w:rPr>
                <w:sz w:val="16"/>
                <w:szCs w:val="16"/>
              </w:rPr>
            </w:pPr>
            <w:r xmlns:w="http://schemas.openxmlformats.org/wordprocessingml/2006/main">
              <w:rPr>
                <w:rFonts w:ascii="Tahoma" w:eastAsia="Tahoma" w:hAnsi="Tahoma" w:cs="Tahoma"/>
                <w:sz w:val="16"/>
                <w:szCs w:val="16"/>
              </w:rPr>
              <w:t xml:space="preserve">Infecție diseminată sau extrapulmonară cu Mycobacterium tuberculosis.</w:t>
            </w:r>
          </w:p>
          <w:p w14:paraId="72A2A928" w14:textId="77777777" w:rsidR="00DA51AE" w:rsidRDefault="00DA51AE">
            <w:pPr xmlns:w="http://schemas.openxmlformats.org/wordprocessingml/2006/main">
              <w:pStyle w:val="Other0"/>
              <w:numPr>
                <w:ilvl w:val="0"/>
                <w:numId w:val="271"/>
              </w:numPr>
              <w:tabs>
                <w:tab w:val="left" w:pos="271"/>
              </w:tabs>
              <w:spacing w:line="262" w:lineRule="auto"/>
              <w:ind w:left="300" w:hanging="120"/>
              <w:rPr>
                <w:sz w:val="16"/>
                <w:szCs w:val="16"/>
              </w:rPr>
            </w:pPr>
            <w:r xmlns:w="http://schemas.openxmlformats.org/wordprocessingml/2006/main">
              <w:rPr>
                <w:rFonts w:ascii="Tahoma" w:eastAsia="Tahoma" w:hAnsi="Tahoma" w:cs="Tahoma"/>
                <w:sz w:val="16"/>
                <w:szCs w:val="16"/>
              </w:rPr>
              <w:t xml:space="preserve">Alte specii de micobacterii sau specii neidentificate diseminate (într-un loc diferit sau adăugate la localizarea pulmonară,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ganglionii limfatici cervicali sau hilari).</w:t>
            </w:r>
          </w:p>
          <w:p w14:paraId="65406694" w14:textId="77777777" w:rsidR="00DA51AE" w:rsidRDefault="00DA51AE">
            <w:pPr xmlns:w="http://schemas.openxmlformats.org/wordprocessingml/2006/main">
              <w:pStyle w:val="Other0"/>
              <w:numPr>
                <w:ilvl w:val="0"/>
                <w:numId w:val="271"/>
              </w:numPr>
              <w:tabs>
                <w:tab w:val="left" w:pos="276"/>
              </w:tabs>
              <w:spacing w:line="262" w:lineRule="auto"/>
              <w:ind w:firstLine="180"/>
              <w:rPr>
                <w:sz w:val="16"/>
                <w:szCs w:val="16"/>
              </w:rPr>
            </w:pPr>
            <w:r xmlns:w="http://schemas.openxmlformats.org/wordprocessingml/2006/main">
              <w:rPr>
                <w:rFonts w:ascii="Tahoma" w:eastAsia="Tahoma" w:hAnsi="Tahoma" w:cs="Tahoma"/>
                <w:sz w:val="16"/>
                <w:szCs w:val="16"/>
              </w:rPr>
              <w:t xml:space="preserve">Pneumonia cu Pneumocystis jiroveci.</w:t>
            </w:r>
          </w:p>
          <w:p w14:paraId="72AC3020" w14:textId="77777777" w:rsidR="00DA51AE" w:rsidRDefault="00DA51AE">
            <w:pPr xmlns:w="http://schemas.openxmlformats.org/wordprocessingml/2006/main">
              <w:pStyle w:val="Other0"/>
              <w:numPr>
                <w:ilvl w:val="0"/>
                <w:numId w:val="271"/>
              </w:numPr>
              <w:tabs>
                <w:tab w:val="left" w:pos="276"/>
              </w:tabs>
              <w:spacing w:line="262" w:lineRule="auto"/>
              <w:ind w:firstLine="180"/>
              <w:rPr>
                <w:sz w:val="16"/>
                <w:szCs w:val="16"/>
              </w:rPr>
            </w:pPr>
            <w:r xmlns:w="http://schemas.openxmlformats.org/wordprocessingml/2006/main">
              <w:rPr>
                <w:rFonts w:ascii="Tahoma" w:eastAsia="Tahoma" w:hAnsi="Tahoma" w:cs="Tahoma"/>
                <w:sz w:val="16"/>
                <w:szCs w:val="16"/>
              </w:rPr>
              <w:t xml:space="preserve">Leucoencefalopatie multifocală progresivă.</w:t>
            </w:r>
          </w:p>
          <w:p w14:paraId="52BF3F33" w14:textId="77777777" w:rsidR="00DA51AE" w:rsidRDefault="00DA51AE">
            <w:pPr xmlns:w="http://schemas.openxmlformats.org/wordprocessingml/2006/main">
              <w:pStyle w:val="Other0"/>
              <w:numPr>
                <w:ilvl w:val="0"/>
                <w:numId w:val="271"/>
              </w:numPr>
              <w:tabs>
                <w:tab w:val="left" w:pos="266"/>
              </w:tabs>
              <w:spacing w:line="262" w:lineRule="auto"/>
              <w:ind w:firstLine="180"/>
              <w:rPr>
                <w:sz w:val="16"/>
                <w:szCs w:val="16"/>
              </w:rPr>
            </w:pPr>
            <w:r xmlns:w="http://schemas.openxmlformats.org/wordprocessingml/2006/main">
              <w:rPr>
                <w:rFonts w:ascii="Tahoma" w:eastAsia="Tahoma" w:hAnsi="Tahoma" w:cs="Tahoma"/>
                <w:sz w:val="16"/>
                <w:szCs w:val="16"/>
              </w:rPr>
              <w:t xml:space="preserve">Toxoplasmoza cerebrală cu debut la copii cu vârsta &gt; 1 lună.</w:t>
            </w:r>
          </w:p>
        </w:tc>
      </w:tr>
    </w:tbl>
    <w:p w14:paraId="26B2A769" w14:textId="77777777" w:rsidR="00DA51AE" w:rsidRDefault="00DA51AE">
      <w:pPr>
        <w:sectPr w:rsidR="00DA51AE" w:rsidSect="00DA51AE">
          <w:footnotePr>
            <w:numFmt w:val="chicago"/>
          </w:footnotePr>
          <w:type w:val="continuous"/>
          <w:pgSz w:w="8506" w:h="12754"/>
          <w:pgMar w:top="1157" w:right="429" w:bottom="739" w:left="429" w:header="0" w:footer="3" w:gutter="583"/>
          <w:cols w:space="720"/>
          <w:noEndnote/>
          <w:docGrid w:linePitch="360"/>
          <w15:footnoteColumns w:val="1"/>
        </w:sectPr>
      </w:pPr>
    </w:p>
    <w:p w14:paraId="2ECD1FDE" w14:textId="77777777" w:rsidR="00DA51AE" w:rsidRDefault="00DA51AE">
      <w:pPr>
        <w:spacing w:line="1" w:lineRule="exact"/>
      </w:pPr>
      <w:r>
        <w:rPr>
          <w:noProof/>
        </w:rPr>
        <mc:AlternateContent>
          <mc:Choice Requires="wps">
            <w:drawing>
              <wp:anchor distT="0" distB="4862195" distL="0" distR="0" simplePos="0" relativeHeight="251877376" behindDoc="0" locked="0" layoutInCell="1" allowOverlap="1" wp14:anchorId="742A42FC" wp14:editId="1458A22E">
                <wp:simplePos x="0" y="0"/>
                <wp:positionH relativeFrom="margin">
                  <wp:posOffset>85090</wp:posOffset>
                </wp:positionH>
                <wp:positionV relativeFrom="paragraph">
                  <wp:posOffset>0</wp:posOffset>
                </wp:positionV>
                <wp:extent cx="636905" cy="429895"/>
                <wp:effectExtent l="0" t="0" r="0" b="0"/>
                <wp:wrapTopAndBottom/>
                <wp:docPr id="696" name="Shape 696"/>
                <wp:cNvGraphicFramePr/>
                <a:graphic xmlns:a="http://schemas.openxmlformats.org/drawingml/2006/main">
                  <a:graphicData uri="http://schemas.microsoft.com/office/word/2010/wordprocessingShape">
                    <wps:wsp>
                      <wps:cNvSpPr txBox="1"/>
                      <wps:spPr>
                        <a:xfrm>
                          <a:off x="0" y="0"/>
                          <a:ext cx="636905" cy="429895"/>
                        </a:xfrm>
                        <a:prstGeom prst="rect">
                          <a:avLst/>
                        </a:prstGeom>
                        <a:noFill/>
                      </wps:spPr>
                      <wps:txbx>
                        <w:txbxContent>
                          <w:p w14:paraId="15B9F545" w14:textId="77777777" w:rsidR="00DA51AE" w:rsidRDefault="00DA51AE">
                            <w:pPr>
                              <w:pStyle w:val="Bodytext90"/>
                              <w:spacing w:after="0" w:line="257" w:lineRule="auto"/>
                              <w:rPr>
                                <w:sz w:val="16"/>
                                <w:szCs w:val="16"/>
                              </w:rPr>
                            </w:pPr>
                            <w:r>
                              <w:rPr>
                                <w:sz w:val="16"/>
                                <w:szCs w:val="16"/>
                              </w:rPr>
                              <w:t>CATEGORÍA C</w:t>
                            </w:r>
                          </w:p>
                          <w:p w14:paraId="1A03252C" w14:textId="77777777" w:rsidR="00DA51AE" w:rsidRDefault="00DA51AE">
                            <w:pPr>
                              <w:pStyle w:val="Bodytext90"/>
                              <w:spacing w:after="0" w:line="257" w:lineRule="auto"/>
                              <w:rPr>
                                <w:sz w:val="16"/>
                                <w:szCs w:val="16"/>
                              </w:rPr>
                            </w:pPr>
                            <w:r>
                              <w:rPr>
                                <w:b w:val="0"/>
                                <w:bCs w:val="0"/>
                                <w:sz w:val="16"/>
                                <w:szCs w:val="16"/>
                              </w:rPr>
                              <w:t>(Síntomas severos)</w:t>
                            </w:r>
                          </w:p>
                        </w:txbxContent>
                      </wps:txbx>
                      <wps:bodyPr lIns="0" tIns="0" rIns="0" bIns="0"/>
                    </wps:wsp>
                  </a:graphicData>
                </a:graphic>
              </wp:anchor>
            </w:drawing>
          </mc:Choice>
          <mc:Fallback>
            <w:pict>
              <v:shape w14:anchorId="742A42FC" id="Shape 696" o:spid="_x0000_s1252" type="#_x0000_t202" style="position:absolute;margin-left:6.7pt;margin-top:0;width:50.15pt;height:33.85pt;z-index:251877376;visibility:visible;mso-wrap-style:square;mso-wrap-distance-left:0;mso-wrap-distance-top:0;mso-wrap-distance-right:0;mso-wrap-distance-bottom:382.8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" filled="f" stroked="f">
                <v:textbox inset="0,0,0,0">
                  <w:txbxContent>
                    <w:p w14:paraId="15B9F545" w14:textId="77777777" w:rsidR="00DA51AE" w:rsidRDefault="00DA51AE">
                      <w:pPr>
                        <w:pStyle w:val="Bodytext90"/>
                        <w:spacing w:after="0" w:line="257" w:lineRule="auto"/>
                        <w:rPr>
                          <w:sz w:val="16"/>
                          <w:szCs w:val="16"/>
                        </w:rPr>
                      </w:pPr>
                      <w:r>
                        <w:rPr>
                          <w:sz w:val="16"/>
                          <w:szCs w:val="16"/>
                        </w:rPr>
                        <w:t>CATEGORÍA C</w:t>
                      </w:r>
                    </w:p>
                    <w:p w14:paraId="1A03252C" w14:textId="77777777" w:rsidR="00DA51AE" w:rsidRDefault="00DA51AE">
                      <w:pPr>
                        <w:pStyle w:val="Bodytext90"/>
                        <w:spacing w:after="0" w:line="257" w:lineRule="auto"/>
                        <w:rPr>
                          <w:sz w:val="16"/>
                          <w:szCs w:val="16"/>
                        </w:rPr>
                      </w:pPr>
                      <w:r>
                        <w:rPr>
                          <w:b w:val="0"/>
                          <w:bCs w:val="0"/>
                          <w:sz w:val="16"/>
                          <w:szCs w:val="16"/>
                        </w:rPr>
                        <w:t>(Síntomas severos)</w:t>
                      </w:r>
                    </w:p>
                  </w:txbxContent>
                </v:textbox>
                <w10:wrap type="topAndBottom" anchorx="margin"/>
              </v:shape>
            </w:pict>
          </mc:Fallback>
        </mc:AlternateContent>
      </w:r>
      <w:r>
        <w:rPr>
          <w:noProof/>
        </w:rPr>
        <mc:AlternateContent>
          <mc:Choice Requires="wps">
            <w:drawing>
              <wp:anchor distT="12065" distB="4197985" distL="0" distR="0" simplePos="0" relativeHeight="251878400" behindDoc="0" locked="0" layoutInCell="1" allowOverlap="1" wp14:anchorId="27527017" wp14:editId="20A2F0BC">
                <wp:simplePos x="0" y="0"/>
                <wp:positionH relativeFrom="margin">
                  <wp:posOffset>938530</wp:posOffset>
                </wp:positionH>
                <wp:positionV relativeFrom="paragraph">
                  <wp:posOffset>12065</wp:posOffset>
                </wp:positionV>
                <wp:extent cx="3532505" cy="1082040"/>
                <wp:effectExtent l="0" t="0" r="0" b="0"/>
                <wp:wrapTopAndBottom/>
                <wp:docPr id="698" name="Shape 698"/>
                <wp:cNvGraphicFramePr/>
                <a:graphic xmlns:a="http://schemas.openxmlformats.org/drawingml/2006/main">
                  <a:graphicData uri="http://schemas.microsoft.com/office/word/2010/wordprocessingShape">
                    <wps:wsp>
                      <wps:cNvSpPr txBox="1"/>
                      <wps:spPr>
                        <a:xfrm>
                          <a:off x="0" y="0"/>
                          <a:ext cx="3532505" cy="1082040"/>
                        </a:xfrm>
                        <a:prstGeom prst="rect">
                          <a:avLst/>
                        </a:prstGeom>
                        <a:noFill/>
                      </wps:spPr>
                      <wps:txbx>
                        <w:txbxContent>
                          <w:p w14:paraId="2784B29F" w14:textId="77777777" w:rsidR="00DA51AE" w:rsidRDefault="00DA51AE">
                            <w:pPr>
                              <w:pStyle w:val="Bodytext90"/>
                              <w:spacing w:after="0" w:line="262" w:lineRule="auto"/>
                              <w:rPr>
                                <w:sz w:val="16"/>
                                <w:szCs w:val="16"/>
                              </w:rPr>
                            </w:pPr>
                            <w:r>
                              <w:rPr>
                                <w:b w:val="0"/>
                                <w:bCs w:val="0"/>
                                <w:sz w:val="16"/>
                                <w:szCs w:val="16"/>
                              </w:rPr>
                              <w:t>• Síndrome de consunción en ausencia de enfermedad concomitante que explique los siguientes hallazgos:</w:t>
                            </w:r>
                          </w:p>
                          <w:p w14:paraId="28C532AA" w14:textId="77777777" w:rsidR="00DA51AE" w:rsidRDefault="00DA51AE">
                            <w:pPr>
                              <w:pStyle w:val="Bodytext90"/>
                              <w:numPr>
                                <w:ilvl w:val="0"/>
                                <w:numId w:val="273"/>
                              </w:numPr>
                              <w:tabs>
                                <w:tab w:val="left" w:pos="216"/>
                              </w:tabs>
                              <w:spacing w:after="0" w:line="262" w:lineRule="auto"/>
                              <w:rPr>
                                <w:sz w:val="16"/>
                                <w:szCs w:val="16"/>
                              </w:rPr>
                            </w:pPr>
                            <w:bookmarkStart w:id="3547" w:name="bookmark3533"/>
                            <w:bookmarkEnd w:id="3547"/>
                            <w:r>
                              <w:rPr>
                                <w:b w:val="0"/>
                                <w:bCs w:val="0"/>
                                <w:sz w:val="16"/>
                                <w:szCs w:val="16"/>
                              </w:rPr>
                              <w:t>Pérdida de peso persistente &gt; 10%.</w:t>
                            </w:r>
                          </w:p>
                          <w:p w14:paraId="30356060" w14:textId="77777777" w:rsidR="00DA51AE" w:rsidRDefault="00DA51AE">
                            <w:pPr>
                              <w:pStyle w:val="Bodytext90"/>
                              <w:numPr>
                                <w:ilvl w:val="0"/>
                                <w:numId w:val="273"/>
                              </w:numPr>
                              <w:tabs>
                                <w:tab w:val="left" w:pos="331"/>
                              </w:tabs>
                              <w:spacing w:after="0" w:line="262" w:lineRule="auto"/>
                              <w:ind w:firstLine="160"/>
                              <w:rPr>
                                <w:sz w:val="16"/>
                                <w:szCs w:val="16"/>
                              </w:rPr>
                            </w:pPr>
                            <w:bookmarkStart w:id="3548" w:name="bookmark3534"/>
                            <w:bookmarkEnd w:id="3548"/>
                            <w:r>
                              <w:rPr>
                                <w:b w:val="0"/>
                                <w:bCs w:val="0"/>
                                <w:sz w:val="16"/>
                                <w:szCs w:val="16"/>
                              </w:rPr>
                              <w:t>Cruce descendente de al menos 2 de las líneas de percentilos de peso para edad en un niño &gt; 1 año de edad.</w:t>
                            </w:r>
                          </w:p>
                          <w:p w14:paraId="0ABF1AB2" w14:textId="77777777" w:rsidR="00DA51AE" w:rsidRDefault="00DA51AE">
                            <w:pPr>
                              <w:pStyle w:val="Bodytext90"/>
                              <w:numPr>
                                <w:ilvl w:val="0"/>
                                <w:numId w:val="273"/>
                              </w:numPr>
                              <w:tabs>
                                <w:tab w:val="left" w:pos="326"/>
                              </w:tabs>
                              <w:spacing w:after="0" w:line="262" w:lineRule="auto"/>
                              <w:ind w:firstLine="160"/>
                              <w:rPr>
                                <w:sz w:val="16"/>
                                <w:szCs w:val="16"/>
                              </w:rPr>
                            </w:pPr>
                            <w:bookmarkStart w:id="3549" w:name="bookmark3535"/>
                            <w:bookmarkEnd w:id="3549"/>
                            <w:r>
                              <w:rPr>
                                <w:b w:val="0"/>
                                <w:bCs w:val="0"/>
                                <w:sz w:val="16"/>
                                <w:szCs w:val="16"/>
                              </w:rPr>
                              <w:t xml:space="preserve">Percentilo&lt; 5 de peso/talla en 2 mediciones consecutivas, distanciadas de </w:t>
                            </w:r>
                            <w:r>
                              <w:rPr>
                                <w:rFonts w:ascii="Times New Roman" w:eastAsia="Times New Roman" w:hAnsi="Times New Roman" w:cs="Times New Roman"/>
                                <w:b w:val="0"/>
                                <w:bCs w:val="0"/>
                                <w:sz w:val="20"/>
                                <w:szCs w:val="20"/>
                              </w:rPr>
                              <w:t xml:space="preserve">&gt; </w:t>
                            </w:r>
                            <w:r>
                              <w:rPr>
                                <w:b w:val="0"/>
                                <w:bCs w:val="0"/>
                                <w:sz w:val="16"/>
                                <w:szCs w:val="16"/>
                              </w:rPr>
                              <w:t xml:space="preserve">1 mes, más diarrea crónica (al menos 2 deposiciones diarias por </w:t>
                            </w:r>
                            <w:r>
                              <w:rPr>
                                <w:rFonts w:ascii="Times New Roman" w:eastAsia="Times New Roman" w:hAnsi="Times New Roman" w:cs="Times New Roman"/>
                                <w:b w:val="0"/>
                                <w:bCs w:val="0"/>
                                <w:sz w:val="20"/>
                                <w:szCs w:val="20"/>
                              </w:rPr>
                              <w:t xml:space="preserve">&gt; </w:t>
                            </w:r>
                            <w:r>
                              <w:rPr>
                                <w:b w:val="0"/>
                                <w:bCs w:val="0"/>
                                <w:sz w:val="16"/>
                                <w:szCs w:val="16"/>
                              </w:rPr>
                              <w:t>30 días), o fiebre documentada (</w:t>
                            </w:r>
                            <w:r>
                              <w:rPr>
                                <w:rFonts w:ascii="Times New Roman" w:eastAsia="Times New Roman" w:hAnsi="Times New Roman" w:cs="Times New Roman"/>
                                <w:b w:val="0"/>
                                <w:bCs w:val="0"/>
                                <w:sz w:val="20"/>
                                <w:szCs w:val="20"/>
                              </w:rPr>
                              <w:t xml:space="preserve">&gt; </w:t>
                            </w:r>
                            <w:r>
                              <w:rPr>
                                <w:b w:val="0"/>
                                <w:bCs w:val="0"/>
                                <w:sz w:val="16"/>
                                <w:szCs w:val="16"/>
                              </w:rPr>
                              <w:t>30 días, intermitente o constante).</w:t>
                            </w:r>
                          </w:p>
                        </w:txbxContent>
                      </wps:txbx>
                      <wps:bodyPr lIns="0" tIns="0" rIns="0" bIns="0"/>
                    </wps:wsp>
                  </a:graphicData>
                </a:graphic>
              </wp:anchor>
            </w:drawing>
          </mc:Choice>
          <mc:Fallback>
            <w:pict>
              <v:shape w14:anchorId="27527017" id="Shape 698" o:spid="_x0000_s1253" type="#_x0000_t202" style="position:absolute;margin-left:73.9pt;margin-top:.95pt;width:278.15pt;height:85.2pt;z-index:251878400;visibility:visible;mso-wrap-style:square;mso-wrap-distance-left:0;mso-wrap-distance-top:.95pt;mso-wrap-distance-right:0;mso-wrap-distance-bottom:330.5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" filled="f" stroked="f">
                <v:textbox inset="0,0,0,0">
                  <w:txbxContent>
                    <w:p w14:paraId="2784B29F" w14:textId="77777777" w:rsidR="00DA51AE" w:rsidRDefault="00DA51AE">
                      <w:pPr>
                        <w:pStyle w:val="Bodytext90"/>
                        <w:spacing w:after="0" w:line="262" w:lineRule="auto"/>
                        <w:rPr>
                          <w:sz w:val="16"/>
                          <w:szCs w:val="16"/>
                        </w:rPr>
                      </w:pPr>
                      <w:r>
                        <w:rPr>
                          <w:b w:val="0"/>
                          <w:bCs w:val="0"/>
                          <w:sz w:val="16"/>
                          <w:szCs w:val="16"/>
                        </w:rPr>
                        <w:t>• Síndrome de consunción en ausencia de enfermedad concomitante que explique los siguientes hallazgos:</w:t>
                      </w:r>
                    </w:p>
                    <w:p w14:paraId="28C532AA" w14:textId="77777777" w:rsidR="00DA51AE" w:rsidRDefault="00DA51AE">
                      <w:pPr>
                        <w:pStyle w:val="Bodytext90"/>
                        <w:numPr>
                          <w:ilvl w:val="0"/>
                          <w:numId w:val="273"/>
                        </w:numPr>
                        <w:tabs>
                          <w:tab w:val="left" w:pos="216"/>
                        </w:tabs>
                        <w:spacing w:after="0" w:line="262" w:lineRule="auto"/>
                        <w:rPr>
                          <w:sz w:val="16"/>
                          <w:szCs w:val="16"/>
                        </w:rPr>
                      </w:pPr>
                      <w:bookmarkStart w:id="3550" w:name="bookmark3533"/>
                      <w:bookmarkEnd w:id="3550"/>
                      <w:r>
                        <w:rPr>
                          <w:b w:val="0"/>
                          <w:bCs w:val="0"/>
                          <w:sz w:val="16"/>
                          <w:szCs w:val="16"/>
                        </w:rPr>
                        <w:t>Pérdida de peso persistente &gt; 10%.</w:t>
                      </w:r>
                    </w:p>
                    <w:p w14:paraId="30356060" w14:textId="77777777" w:rsidR="00DA51AE" w:rsidRDefault="00DA51AE">
                      <w:pPr>
                        <w:pStyle w:val="Bodytext90"/>
                        <w:numPr>
                          <w:ilvl w:val="0"/>
                          <w:numId w:val="273"/>
                        </w:numPr>
                        <w:tabs>
                          <w:tab w:val="left" w:pos="331"/>
                        </w:tabs>
                        <w:spacing w:after="0" w:line="262" w:lineRule="auto"/>
                        <w:ind w:firstLine="160"/>
                        <w:rPr>
                          <w:sz w:val="16"/>
                          <w:szCs w:val="16"/>
                        </w:rPr>
                      </w:pPr>
                      <w:bookmarkStart w:id="3551" w:name="bookmark3534"/>
                      <w:bookmarkEnd w:id="3551"/>
                      <w:r>
                        <w:rPr>
                          <w:b w:val="0"/>
                          <w:bCs w:val="0"/>
                          <w:sz w:val="16"/>
                          <w:szCs w:val="16"/>
                        </w:rPr>
                        <w:t>Cruce descendente de al menos 2 de las líneas de percentilos de peso para edad en un niño &gt; 1 año de edad.</w:t>
                      </w:r>
                    </w:p>
                    <w:p w14:paraId="0ABF1AB2" w14:textId="77777777" w:rsidR="00DA51AE" w:rsidRDefault="00DA51AE">
                      <w:pPr>
                        <w:pStyle w:val="Bodytext90"/>
                        <w:numPr>
                          <w:ilvl w:val="0"/>
                          <w:numId w:val="273"/>
                        </w:numPr>
                        <w:tabs>
                          <w:tab w:val="left" w:pos="326"/>
                        </w:tabs>
                        <w:spacing w:after="0" w:line="262" w:lineRule="auto"/>
                        <w:ind w:firstLine="160"/>
                        <w:rPr>
                          <w:sz w:val="16"/>
                          <w:szCs w:val="16"/>
                        </w:rPr>
                      </w:pPr>
                      <w:bookmarkStart w:id="3552" w:name="bookmark3535"/>
                      <w:bookmarkEnd w:id="3552"/>
                      <w:r>
                        <w:rPr>
                          <w:b w:val="0"/>
                          <w:bCs w:val="0"/>
                          <w:sz w:val="16"/>
                          <w:szCs w:val="16"/>
                        </w:rPr>
                        <w:t xml:space="preserve">Percentilo&lt; 5 de peso/talla en 2 mediciones consecutivas, distanciadas de </w:t>
                      </w:r>
                      <w:r>
                        <w:rPr>
                          <w:rFonts w:ascii="Times New Roman" w:eastAsia="Times New Roman" w:hAnsi="Times New Roman" w:cs="Times New Roman"/>
                          <w:b w:val="0"/>
                          <w:bCs w:val="0"/>
                          <w:sz w:val="20"/>
                          <w:szCs w:val="20"/>
                        </w:rPr>
                        <w:t xml:space="preserve">&gt; </w:t>
                      </w:r>
                      <w:r>
                        <w:rPr>
                          <w:b w:val="0"/>
                          <w:bCs w:val="0"/>
                          <w:sz w:val="16"/>
                          <w:szCs w:val="16"/>
                        </w:rPr>
                        <w:t xml:space="preserve">1 mes, más diarrea crónica (al menos 2 deposiciones diarias por </w:t>
                      </w:r>
                      <w:r>
                        <w:rPr>
                          <w:rFonts w:ascii="Times New Roman" w:eastAsia="Times New Roman" w:hAnsi="Times New Roman" w:cs="Times New Roman"/>
                          <w:b w:val="0"/>
                          <w:bCs w:val="0"/>
                          <w:sz w:val="20"/>
                          <w:szCs w:val="20"/>
                        </w:rPr>
                        <w:t xml:space="preserve">&gt; </w:t>
                      </w:r>
                      <w:r>
                        <w:rPr>
                          <w:b w:val="0"/>
                          <w:bCs w:val="0"/>
                          <w:sz w:val="16"/>
                          <w:szCs w:val="16"/>
                        </w:rPr>
                        <w:t>30 días), o fiebre documentada (</w:t>
                      </w:r>
                      <w:r>
                        <w:rPr>
                          <w:rFonts w:ascii="Times New Roman" w:eastAsia="Times New Roman" w:hAnsi="Times New Roman" w:cs="Times New Roman"/>
                          <w:b w:val="0"/>
                          <w:bCs w:val="0"/>
                          <w:sz w:val="20"/>
                          <w:szCs w:val="20"/>
                        </w:rPr>
                        <w:t xml:space="preserve">&gt; </w:t>
                      </w:r>
                      <w:r>
                        <w:rPr>
                          <w:b w:val="0"/>
                          <w:bCs w:val="0"/>
                          <w:sz w:val="16"/>
                          <w:szCs w:val="16"/>
                        </w:rPr>
                        <w:t>30 días, intermitente o constante).</w:t>
                      </w:r>
                    </w:p>
                  </w:txbxContent>
                </v:textbox>
                <w10:wrap type="topAndBottom" anchorx="margin"/>
              </v:shape>
            </w:pict>
          </mc:Fallback>
        </mc:AlternateContent>
      </w:r>
      <w:r>
        <w:rPr>
          <w:noProof/>
        </w:rPr>
        <w:drawing>
          <wp:anchor distT="1642745" distB="1000760" distL="0" distR="6350" simplePos="0" relativeHeight="251879424" behindDoc="0" locked="0" layoutInCell="1" allowOverlap="1" wp14:anchorId="25FA0FA0" wp14:editId="053630DD">
            <wp:simplePos x="0" y="0"/>
            <wp:positionH relativeFrom="margin">
              <wp:posOffset>8890</wp:posOffset>
            </wp:positionH>
            <wp:positionV relativeFrom="paragraph">
              <wp:posOffset>1642745</wp:posOffset>
            </wp:positionV>
            <wp:extent cx="4462145" cy="2651760"/>
            <wp:effectExtent l="0" t="0" r="0" b="0"/>
            <wp:wrapTopAndBottom/>
            <wp:docPr id="700" name="Shape 700"/>
            <wp:cNvGraphicFramePr/>
            <a:graphic xmlns:a="http://schemas.openxmlformats.org/drawingml/2006/main">
              <a:graphicData uri="http://schemas.openxmlformats.org/drawingml/2006/picture">
                <pic:pic xmlns:pic="http://schemas.openxmlformats.org/drawingml/2006/picture">
                  <pic:nvPicPr>
                    <pic:cNvPr id="701" name="Picture box 701"/>
                    <pic:cNvPicPr/>
                  </pic:nvPicPr>
                  <pic:blipFill>
                    <a:blip r:embed="rId147"/>
                    <a:stretch/>
                  </pic:blipFill>
                  <pic:spPr>
                    <a:xfrm>
                      <a:off x="0" y="0"/>
                      <a:ext cx="4462145" cy="2651760"/>
                    </a:xfrm>
                    <a:prstGeom prst="rect">
                      <a:avLst/>
                    </a:prstGeom>
                  </pic:spPr>
                </pic:pic>
              </a:graphicData>
            </a:graphic>
          </wp:anchor>
        </w:drawing>
      </w:r>
      <w:r>
        <w:rPr>
          <w:noProof/>
        </w:rPr>
        <mc:AlternateContent>
          <mc:Choice Requires="wps">
            <w:drawing>
              <wp:anchor distT="0" distB="0" distL="0" distR="0" simplePos="0" relativeHeight="251968512" behindDoc="0" locked="0" layoutInCell="1" allowOverlap="1" wp14:anchorId="0AFD498F" wp14:editId="31FB9A10">
                <wp:simplePos x="0" y="0"/>
                <wp:positionH relativeFrom="margin">
                  <wp:posOffset>15240</wp:posOffset>
                </wp:positionH>
                <wp:positionV relativeFrom="paragraph">
                  <wp:posOffset>4575175</wp:posOffset>
                </wp:positionV>
                <wp:extent cx="4462145" cy="692150"/>
                <wp:effectExtent l="0" t="0" r="0" b="0"/>
                <wp:wrapNone/>
                <wp:docPr id="702" name="Shape 702"/>
                <wp:cNvGraphicFramePr/>
                <a:graphic xmlns:a="http://schemas.openxmlformats.org/drawingml/2006/main">
                  <a:graphicData uri="http://schemas.microsoft.com/office/word/2010/wordprocessingShape">
                    <wps:wsp>
                      <wps:cNvSpPr txBox="1"/>
                      <wps:spPr>
                        <a:xfrm>
                          <a:off x="0" y="0"/>
                          <a:ext cx="4462145" cy="692150"/>
                        </a:xfrm>
                        <a:prstGeom prst="rect">
                          <a:avLst/>
                        </a:prstGeom>
                        <a:noFill/>
                      </wps:spPr>
                      <wps:txbx>
                        <w:txbxContent>
                          <w:p w14:paraId="3C310883" w14:textId="77777777" w:rsidR="00DA51AE" w:rsidRDefault="00DA51AE">
                            <w:pPr>
                              <w:pStyle w:val="Picturecaption0"/>
                              <w:numPr>
                                <w:ilvl w:val="0"/>
                                <w:numId w:val="274"/>
                              </w:numPr>
                              <w:tabs>
                                <w:tab w:val="left" w:pos="130"/>
                              </w:tabs>
                              <w:spacing w:line="276" w:lineRule="auto"/>
                              <w:rPr>
                                <w:sz w:val="13"/>
                                <w:szCs w:val="13"/>
                              </w:rPr>
                            </w:pPr>
                            <w:r>
                              <w:rPr>
                                <w:sz w:val="13"/>
                                <w:szCs w:val="13"/>
                              </w:rPr>
                              <w:t>No utilizar sangre de cordón umbilical</w:t>
                            </w:r>
                          </w:p>
                          <w:p w14:paraId="40204DB3" w14:textId="77777777" w:rsidR="00DA51AE" w:rsidRDefault="00DA51AE">
                            <w:pPr>
                              <w:pStyle w:val="Picturecaption0"/>
                              <w:numPr>
                                <w:ilvl w:val="0"/>
                                <w:numId w:val="274"/>
                              </w:numPr>
                              <w:tabs>
                                <w:tab w:val="left" w:pos="144"/>
                              </w:tabs>
                              <w:spacing w:line="276" w:lineRule="auto"/>
                              <w:ind w:left="160" w:hanging="160"/>
                              <w:rPr>
                                <w:sz w:val="13"/>
                                <w:szCs w:val="13"/>
                              </w:rPr>
                            </w:pPr>
                            <w:r>
                              <w:rPr>
                                <w:sz w:val="13"/>
                                <w:szCs w:val="13"/>
                              </w:rPr>
                              <w:t>Los niños con tests virológicos negativos al nacimiento deben ser retesteados a la edad de 1-2 meses y 4-6 meses. Si continúa con tests virológicos negativos retestear serológicamente a los 12-18 meses de edad.</w:t>
                            </w:r>
                          </w:p>
                          <w:p w14:paraId="3251AA23" w14:textId="77777777" w:rsidR="00DA51AE" w:rsidRDefault="00DA51AE">
                            <w:pPr>
                              <w:pStyle w:val="Picturecaption0"/>
                              <w:numPr>
                                <w:ilvl w:val="0"/>
                                <w:numId w:val="274"/>
                              </w:numPr>
                              <w:tabs>
                                <w:tab w:val="left" w:pos="149"/>
                              </w:tabs>
                              <w:spacing w:line="276" w:lineRule="auto"/>
                              <w:rPr>
                                <w:sz w:val="13"/>
                                <w:szCs w:val="13"/>
                              </w:rPr>
                            </w:pPr>
                            <w:r>
                              <w:rPr>
                                <w:sz w:val="13"/>
                                <w:szCs w:val="13"/>
                              </w:rPr>
                              <w:t>Si a los 12 meses persiste con anticuerpos, repetir a los 15-18 meses.</w:t>
                            </w:r>
                          </w:p>
                          <w:p w14:paraId="01F8DFF4" w14:textId="77777777" w:rsidR="00DA51AE" w:rsidRDefault="00DA51AE">
                            <w:pPr>
                              <w:pStyle w:val="Picturecaption0"/>
                              <w:numPr>
                                <w:ilvl w:val="0"/>
                                <w:numId w:val="274"/>
                              </w:numPr>
                              <w:tabs>
                                <w:tab w:val="left" w:pos="158"/>
                              </w:tabs>
                              <w:spacing w:line="276" w:lineRule="auto"/>
                              <w:ind w:left="160" w:hanging="160"/>
                              <w:rPr>
                                <w:sz w:val="13"/>
                                <w:szCs w:val="13"/>
                              </w:rPr>
                            </w:pPr>
                            <w:r>
                              <w:rPr>
                                <w:sz w:val="13"/>
                                <w:szCs w:val="13"/>
                              </w:rPr>
                              <w:t>Si el paciente tiene serología negativa pero hay sospecha de infección por signos y síntomas, descartar falso negativo por hipogamaglobulinemia</w:t>
                            </w:r>
                          </w:p>
                        </w:txbxContent>
                      </wps:txbx>
                      <wps:bodyPr lIns="0" tIns="0" rIns="0" bIns="0"/>
                    </wps:wsp>
                  </a:graphicData>
                </a:graphic>
              </wp:anchor>
            </w:drawing>
          </mc:Choice>
          <mc:Fallback>
            <w:pict>
              <v:shape w14:anchorId="0AFD498F" id="Shape 702" o:spid="_x0000_s1254" type="#_x0000_t202" style="position:absolute;margin-left:1.2pt;margin-top:360.25pt;width:351.35pt;height:54.5pt;z-index:25196851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" filled="f" stroked="f">
                <v:textbox inset="0,0,0,0">
                  <w:txbxContent>
                    <w:p w14:paraId="3C310883" w14:textId="77777777" w:rsidR="00DA51AE" w:rsidRDefault="00DA51AE">
                      <w:pPr>
                        <w:pStyle w:val="Picturecaption0"/>
                        <w:numPr>
                          <w:ilvl w:val="0"/>
                          <w:numId w:val="274"/>
                        </w:numPr>
                        <w:tabs>
                          <w:tab w:val="left" w:pos="130"/>
                        </w:tabs>
                        <w:spacing w:line="276" w:lineRule="auto"/>
                        <w:rPr>
                          <w:sz w:val="13"/>
                          <w:szCs w:val="13"/>
                        </w:rPr>
                      </w:pPr>
                      <w:r>
                        <w:rPr>
                          <w:sz w:val="13"/>
                          <w:szCs w:val="13"/>
                        </w:rPr>
                        <w:t>No utilizar sangre de cordón umbilical</w:t>
                      </w:r>
                    </w:p>
                    <w:p w14:paraId="40204DB3" w14:textId="77777777" w:rsidR="00DA51AE" w:rsidRDefault="00DA51AE">
                      <w:pPr>
                        <w:pStyle w:val="Picturecaption0"/>
                        <w:numPr>
                          <w:ilvl w:val="0"/>
                          <w:numId w:val="274"/>
                        </w:numPr>
                        <w:tabs>
                          <w:tab w:val="left" w:pos="144"/>
                        </w:tabs>
                        <w:spacing w:line="276" w:lineRule="auto"/>
                        <w:ind w:left="160" w:hanging="160"/>
                        <w:rPr>
                          <w:sz w:val="13"/>
                          <w:szCs w:val="13"/>
                        </w:rPr>
                      </w:pPr>
                      <w:r>
                        <w:rPr>
                          <w:sz w:val="13"/>
                          <w:szCs w:val="13"/>
                        </w:rPr>
                        <w:t>Los niños con tests virológicos negativos al nacimiento deben ser retesteados a la edad de 1-2 meses y 4-6 meses. Si continúa con tests virológicos negativos retestear serológicamente a los 12-18 meses de edad.</w:t>
                      </w:r>
                    </w:p>
                    <w:p w14:paraId="3251AA23" w14:textId="77777777" w:rsidR="00DA51AE" w:rsidRDefault="00DA51AE">
                      <w:pPr>
                        <w:pStyle w:val="Picturecaption0"/>
                        <w:numPr>
                          <w:ilvl w:val="0"/>
                          <w:numId w:val="274"/>
                        </w:numPr>
                        <w:tabs>
                          <w:tab w:val="left" w:pos="149"/>
                        </w:tabs>
                        <w:spacing w:line="276" w:lineRule="auto"/>
                        <w:rPr>
                          <w:sz w:val="13"/>
                          <w:szCs w:val="13"/>
                        </w:rPr>
                      </w:pPr>
                      <w:r>
                        <w:rPr>
                          <w:sz w:val="13"/>
                          <w:szCs w:val="13"/>
                        </w:rPr>
                        <w:t>Si a los 12 meses persiste con anticuerpos, repetir a los 15-18 meses.</w:t>
                      </w:r>
                    </w:p>
                    <w:p w14:paraId="01F8DFF4" w14:textId="77777777" w:rsidR="00DA51AE" w:rsidRDefault="00DA51AE">
                      <w:pPr>
                        <w:pStyle w:val="Picturecaption0"/>
                        <w:numPr>
                          <w:ilvl w:val="0"/>
                          <w:numId w:val="274"/>
                        </w:numPr>
                        <w:tabs>
                          <w:tab w:val="left" w:pos="158"/>
                        </w:tabs>
                        <w:spacing w:line="276" w:lineRule="auto"/>
                        <w:ind w:left="160" w:hanging="160"/>
                        <w:rPr>
                          <w:sz w:val="13"/>
                          <w:szCs w:val="13"/>
                        </w:rPr>
                      </w:pPr>
                      <w:r>
                        <w:rPr>
                          <w:sz w:val="13"/>
                          <w:szCs w:val="13"/>
                        </w:rPr>
                        <w:t>Si el paciente tiene serología negativa pero hay sospecha de infección por signos y síntomas, descartar falso negativo por hipogamaglobulinemia</w:t>
                      </w:r>
                    </w:p>
                  </w:txbxContent>
                </v:textbox>
                <w10:wrap anchorx="margin"/>
              </v:shape>
            </w:pict>
          </mc:Fallback>
        </mc:AlternateContent>
      </w:r>
    </w:p>
    <w:p w14:paraId="0E4C4E62" w14:textId="77777777" w:rsidR="00DA51AE" w:rsidRDefault="00DA51AE">
      <w:pPr xmlns:w="http://schemas.openxmlformats.org/wordprocessingml/2006/main">
        <w:pStyle w:val="Bodytext20"/>
        <w:spacing w:after="0" w:line="276" w:lineRule="auto"/>
        <w:ind w:left="0" w:right="0"/>
        <w:rPr>
          <w:sz w:val="13"/>
          <w:szCs w:val="13"/>
        </w:rPr>
      </w:pPr>
      <w:r xmlns:w="http://schemas.openxmlformats.org/wordprocessingml/2006/main">
        <w:rPr>
          <w:rFonts w:ascii="Arial" w:eastAsia="Arial" w:hAnsi="Arial" w:cs="Arial"/>
          <w:sz w:val="13"/>
          <w:szCs w:val="13"/>
        </w:rPr>
        <w:t xml:space="preserve">IMPORTANT: </w:t>
      </w:r>
      <w:r xmlns:w="http://schemas.openxmlformats.org/wordprocessingml/2006/main">
        <w:rPr>
          <w:sz w:val="13"/>
          <w:szCs w:val="13"/>
        </w:rPr>
        <w:t xml:space="preserve">Dacă copilul a fost alăptat, studiile diagnostice trebuie reevaluate la 2 luni de la încetarea alăptării, iar monitorizarea clinică și serologică trebuie efectuată timp de minimum 6 luni.</w:t>
      </w:r>
    </w:p>
    <w:p w14:paraId="2067CB10" w14:textId="77777777" w:rsidR="00DA51AE" w:rsidRDefault="00DA51AE">
      <w:pPr>
        <w:spacing w:line="1" w:lineRule="exact"/>
        <w:sectPr w:rsidR="00DA51AE" w:rsidSect="00DA51AE">
          <w:footnotePr>
            <w:numFmt w:val="chicago"/>
          </w:footnotePr>
          <w:pgSz w:w="8506" w:h="12754"/>
          <w:pgMar w:top="1166" w:right="437" w:bottom="1017" w:left="437" w:header="0" w:footer="3" w:gutter="571"/>
          <w:cols w:space="720"/>
          <w:noEndnote/>
          <w:docGrid w:linePitch="360"/>
          <w15:footnoteColumns w:val="1"/>
        </w:sectPr>
      </w:pPr>
      <w:r>
        <w:rPr>
          <w:noProof/>
        </w:rPr>
        <mc:AlternateContent>
          <mc:Choice Requires="wps">
            <w:drawing>
              <wp:anchor distT="279400" distB="0" distL="0" distR="0" simplePos="0" relativeHeight="251880448" behindDoc="0" locked="0" layoutInCell="1" allowOverlap="1" wp14:anchorId="1C522A9C" wp14:editId="17397180">
                <wp:simplePos x="0" y="0"/>
                <wp:positionH relativeFrom="margin">
                  <wp:posOffset>635</wp:posOffset>
                </wp:positionH>
                <wp:positionV relativeFrom="paragraph">
                  <wp:posOffset>279400</wp:posOffset>
                </wp:positionV>
                <wp:extent cx="2185670" cy="770890"/>
                <wp:effectExtent l="0" t="0" r="0" b="0"/>
                <wp:wrapTopAndBottom/>
                <wp:docPr id="704" name="Shape 704"/>
                <wp:cNvGraphicFramePr/>
                <a:graphic xmlns:a="http://schemas.openxmlformats.org/drawingml/2006/main">
                  <a:graphicData uri="http://schemas.microsoft.com/office/word/2010/wordprocessingShape">
                    <wps:wsp>
                      <wps:cNvSpPr txBox="1"/>
                      <wps:spPr>
                        <a:xfrm>
                          <a:off x="0" y="0"/>
                          <a:ext cx="2185670" cy="770890"/>
                        </a:xfrm>
                        <a:prstGeom prst="rect">
                          <a:avLst/>
                        </a:prstGeom>
                        <a:noFill/>
                      </wps:spPr>
                      <wps:txbx>
                        <w:txbxContent>
                          <w:p w14:paraId="7552C47E" w14:textId="77777777" w:rsidR="00DA51AE" w:rsidRDefault="00DA51AE">
                            <w:pPr>
                              <w:pStyle w:val="BodyText"/>
                              <w:ind w:firstLine="0"/>
                              <w:jc w:val="both"/>
                            </w:pPr>
                            <w:r>
                              <w:t>El diagnóstico de infección se excluye defi</w:t>
                            </w:r>
                            <w:r>
                              <w:softHyphen/>
                              <w:t xml:space="preserve">nitivamente en niños no amamantados, con dos o mas tests virológicos negativos (PCR o cultivo viral), uno realizado a </w:t>
                            </w:r>
                            <w:r>
                              <w:rPr>
                                <w:sz w:val="22"/>
                                <w:szCs w:val="22"/>
                              </w:rPr>
                              <w:t xml:space="preserve">&gt; </w:t>
                            </w:r>
                            <w:r>
                              <w:t>1 mes de edad y el segundo luego del cuarto mes de</w:t>
                            </w:r>
                          </w:p>
                        </w:txbxContent>
                      </wps:txbx>
                      <wps:bodyPr lIns="0" tIns="0" rIns="0" bIns="0"/>
                    </wps:wsp>
                  </a:graphicData>
                </a:graphic>
              </wp:anchor>
            </w:drawing>
          </mc:Choice>
          <mc:Fallback>
            <w:pict>
              <v:shape w14:anchorId="1C522A9C" id="Shape 704" o:spid="_x0000_s1255" type="#_x0000_t202" style="position:absolute;margin-left:.05pt;margin-top:22pt;width:172.1pt;height:60.7pt;z-index:251880448;visibility:visible;mso-wrap-style:square;mso-wrap-distance-left:0;mso-wrap-distance-top:22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" filled="f" stroked="f">
                <v:textbox inset="0,0,0,0">
                  <w:txbxContent>
                    <w:p w14:paraId="7552C47E" w14:textId="77777777" w:rsidR="00DA51AE" w:rsidRDefault="00DA51AE">
                      <w:pPr>
                        <w:pStyle w:val="BodyText"/>
                        <w:ind w:firstLine="0"/>
                        <w:jc w:val="both"/>
                      </w:pPr>
                      <w:r>
                        <w:t>El diagnóstico de infección se excluye defi</w:t>
                      </w:r>
                      <w:r>
                        <w:softHyphen/>
                        <w:t xml:space="preserve">nitivamente en niños no amamantados, con dos o mas tests virológicos negativos (PCR o cultivo viral), uno realizado a </w:t>
                      </w:r>
                      <w:r>
                        <w:rPr>
                          <w:sz w:val="22"/>
                          <w:szCs w:val="22"/>
                        </w:rPr>
                        <w:t xml:space="preserve">&gt; </w:t>
                      </w:r>
                      <w:r>
                        <w:t>1 mes de edad y el segundo luego del cuarto mes de</w:t>
                      </w:r>
                    </w:p>
                  </w:txbxContent>
                </v:textbox>
                <w10:wrap type="topAndBottom" anchorx="margin"/>
              </v:shape>
            </w:pict>
          </mc:Fallback>
        </mc:AlternateContent>
      </w:r>
      <w:r>
        <w:rPr>
          <w:noProof/>
        </w:rPr>
        <mc:AlternateContent>
          <mc:Choice Requires="wps">
            <w:drawing>
              <wp:anchor distT="279400" distB="0" distL="0" distR="0" simplePos="0" relativeHeight="251881472" behindDoc="0" locked="0" layoutInCell="1" allowOverlap="1" wp14:anchorId="11C3F247" wp14:editId="253238CE">
                <wp:simplePos x="0" y="0"/>
                <wp:positionH relativeFrom="margin">
                  <wp:posOffset>2301240</wp:posOffset>
                </wp:positionH>
                <wp:positionV relativeFrom="paragraph">
                  <wp:posOffset>279400</wp:posOffset>
                </wp:positionV>
                <wp:extent cx="2182495" cy="770890"/>
                <wp:effectExtent l="0" t="0" r="0" b="0"/>
                <wp:wrapTopAndBottom/>
                <wp:docPr id="706" name="Shape 706"/>
                <wp:cNvGraphicFramePr/>
                <a:graphic xmlns:a="http://schemas.openxmlformats.org/drawingml/2006/main">
                  <a:graphicData uri="http://schemas.microsoft.com/office/word/2010/wordprocessingShape">
                    <wps:wsp>
                      <wps:cNvSpPr txBox="1"/>
                      <wps:spPr>
                        <a:xfrm>
                          <a:off x="0" y="0"/>
                          <a:ext cx="2182495" cy="770890"/>
                        </a:xfrm>
                        <a:prstGeom prst="rect">
                          <a:avLst/>
                        </a:prstGeom>
                        <a:noFill/>
                      </wps:spPr>
                      <wps:txbx>
                        <w:txbxContent>
                          <w:p w14:paraId="25DCE992" w14:textId="77777777" w:rsidR="00DA51AE" w:rsidRDefault="00DA51AE">
                            <w:pPr>
                              <w:pStyle w:val="BodyText"/>
                              <w:ind w:firstLine="0"/>
                              <w:jc w:val="both"/>
                            </w:pPr>
                            <w:r>
                              <w:t>edad, o bien con dos test serológicos nega</w:t>
                            </w:r>
                            <w:r>
                              <w:softHyphen/>
                              <w:t>tivos obtenidos luego del sexto mes de vida. Es importante señalar que para excluir la infección el niño no debe tener clínica, enfermedades marcadoras ni exámenes de</w:t>
                            </w:r>
                          </w:p>
                        </w:txbxContent>
                      </wps:txbx>
                      <wps:bodyPr lIns="0" tIns="0" rIns="0" bIns="0"/>
                    </wps:wsp>
                  </a:graphicData>
                </a:graphic>
              </wp:anchor>
            </w:drawing>
          </mc:Choice>
          <mc:Fallback>
            <w:pict>
              <v:shape w14:anchorId="11C3F247" id="Shape 706" o:spid="_x0000_s1256" type="#_x0000_t202" style="position:absolute;margin-left:181.2pt;margin-top:22pt;width:171.85pt;height:60.7pt;z-index:251881472;visibility:visible;mso-wrap-style:square;mso-wrap-distance-left:0;mso-wrap-distance-top:22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" filled="f" stroked="f">
                <v:textbox inset="0,0,0,0">
                  <w:txbxContent>
                    <w:p w14:paraId="25DCE992" w14:textId="77777777" w:rsidR="00DA51AE" w:rsidRDefault="00DA51AE">
                      <w:pPr>
                        <w:pStyle w:val="BodyText"/>
                        <w:ind w:firstLine="0"/>
                        <w:jc w:val="both"/>
                      </w:pPr>
                      <w:r>
                        <w:t>edad, o bien con dos test serológicos nega</w:t>
                      </w:r>
                      <w:r>
                        <w:softHyphen/>
                        <w:t>tivos obtenidos luego del sexto mes de vida. Es importante señalar que para excluir la infección el niño no debe tener clínica, enfermedades marcadoras ni exámenes de</w:t>
                      </w:r>
                    </w:p>
                  </w:txbxContent>
                </v:textbox>
                <w10:wrap type="topAndBottom" anchorx="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2117"/>
        <w:gridCol w:w="1162"/>
        <w:gridCol w:w="538"/>
        <w:gridCol w:w="1037"/>
        <w:gridCol w:w="1570"/>
        <w:gridCol w:w="600"/>
      </w:tblGrid>
      <w:tr w:rsidR="00DA51AE" w14:paraId="13D2A9A8" w14:textId="77777777">
        <w:tblPrEx>
          <w:tblCellMar>
            <w:top w:w="0" w:type="dxa"/>
            <w:bottom w:w="0" w:type="dxa"/>
          </w:tblCellMar>
        </w:tblPrEx>
        <w:trPr>
          <w:trHeight w:hRule="exact" w:val="653"/>
          <w:jc w:val="center"/>
        </w:trPr>
        <w:tc>
          <w:tcPr>
            <w:tcW w:w="6424" w:type="dxa"/>
            <w:gridSpan w:val="5"/>
            <w:shd w:val="clear" w:color="auto" w:fill="231F20"/>
            <w:vAlign w:val="center"/>
          </w:tcPr>
          <w:p w14:paraId="48E5E6E6"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VIII.7.3. </w:t>
            </w:r>
            <w:r xmlns:w="http://schemas.openxmlformats.org/wordprocessingml/2006/main">
              <w:rPr>
                <w:rFonts w:ascii="Tahoma" w:eastAsia="Tahoma" w:hAnsi="Tahoma" w:cs="Tahoma"/>
                <w:b/>
                <w:bCs/>
                <w:color w:val="FFFFFF"/>
                <w:sz w:val="15"/>
                <w:szCs w:val="15"/>
              </w:rPr>
              <w:t xml:space="preserve">Categorii imunologice pentru infecția cu HIV la copiii sub 13 ani, în funcție de numărul și procentul de limfocite T CD4. </w:t>
            </w:r>
            <w:r xmlns:w="http://schemas.openxmlformats.org/wordprocessingml/2006/main">
              <w:rPr>
                <w:rFonts w:ascii="Tahoma" w:eastAsia="Tahoma" w:hAnsi="Tahoma" w:cs="Tahoma"/>
                <w:color w:val="FFFFFF"/>
                <w:sz w:val="15"/>
                <w:szCs w:val="15"/>
              </w:rPr>
              <w:t xml:space="preserve">CDC, revizuit în 1994.</w:t>
            </w:r>
          </w:p>
        </w:tc>
        <w:tc>
          <w:tcPr>
            <w:tcW w:w="600" w:type="dxa"/>
            <w:shd w:val="clear" w:color="auto" w:fill="231F20"/>
          </w:tcPr>
          <w:p w14:paraId="36D7E756" w14:textId="77777777" w:rsidR="00DA51AE" w:rsidRDefault="00DA51AE">
            <w:pPr>
              <w:rPr>
                <w:sz w:val="10"/>
                <w:szCs w:val="10"/>
              </w:rPr>
            </w:pPr>
          </w:p>
        </w:tc>
      </w:tr>
      <w:tr w:rsidR="00DA51AE" w14:paraId="0BDFA1AB" w14:textId="77777777">
        <w:tblPrEx>
          <w:tblCellMar>
            <w:top w:w="0" w:type="dxa"/>
            <w:bottom w:w="0" w:type="dxa"/>
          </w:tblCellMar>
        </w:tblPrEx>
        <w:trPr>
          <w:trHeight w:hRule="exact" w:val="360"/>
          <w:jc w:val="center"/>
        </w:trPr>
        <w:tc>
          <w:tcPr>
            <w:tcW w:w="2117" w:type="dxa"/>
            <w:vMerge w:val="restart"/>
            <w:tcBorders>
              <w:top w:val="single" w:sz="4" w:space="0" w:color="auto"/>
              <w:left w:val="single" w:sz="4" w:space="0" w:color="auto"/>
            </w:tcBorders>
            <w:shd w:val="clear" w:color="auto" w:fill="D2D3D5"/>
            <w:vAlign w:val="center"/>
          </w:tcPr>
          <w:p w14:paraId="13C35C97" w14:textId="77777777" w:rsidR="00DA51AE" w:rsidRDefault="00DA51AE">
            <w:pPr xmlns:w="http://schemas.openxmlformats.org/wordprocessingml/2006/main">
              <w:pStyle w:val="Other0"/>
              <w:spacing w:line="262" w:lineRule="auto"/>
              <w:ind w:firstLine="0"/>
              <w:rPr>
                <w:sz w:val="16"/>
                <w:szCs w:val="16"/>
              </w:rPr>
            </w:pPr>
            <w:r xmlns:w="http://schemas.openxmlformats.org/wordprocessingml/2006/main">
              <w:rPr>
                <w:rFonts w:ascii="Tahoma" w:eastAsia="Tahoma" w:hAnsi="Tahoma" w:cs="Tahoma"/>
                <w:b/>
                <w:bCs/>
                <w:sz w:val="16"/>
                <w:szCs w:val="16"/>
              </w:rPr>
              <w:t xml:space="preserve">CATEGORIA IMUNOLOGICĂ</w:t>
            </w:r>
          </w:p>
        </w:tc>
        <w:tc>
          <w:tcPr>
            <w:tcW w:w="1162" w:type="dxa"/>
            <w:tcBorders>
              <w:top w:val="single" w:sz="4" w:space="0" w:color="auto"/>
            </w:tcBorders>
            <w:shd w:val="clear" w:color="auto" w:fill="D2D3D5"/>
          </w:tcPr>
          <w:p w14:paraId="48C3B611" w14:textId="77777777" w:rsidR="00DA51AE" w:rsidRDefault="00DA51AE">
            <w:pPr>
              <w:rPr>
                <w:sz w:val="10"/>
                <w:szCs w:val="10"/>
              </w:rPr>
            </w:pPr>
          </w:p>
        </w:tc>
        <w:tc>
          <w:tcPr>
            <w:tcW w:w="538" w:type="dxa"/>
            <w:tcBorders>
              <w:top w:val="single" w:sz="4" w:space="0" w:color="auto"/>
            </w:tcBorders>
            <w:shd w:val="clear" w:color="auto" w:fill="D2D3D5"/>
          </w:tcPr>
          <w:p w14:paraId="172C8045" w14:textId="77777777" w:rsidR="00DA51AE" w:rsidRDefault="00DA51AE">
            <w:pPr>
              <w:rPr>
                <w:sz w:val="10"/>
                <w:szCs w:val="10"/>
              </w:rPr>
            </w:pPr>
          </w:p>
        </w:tc>
        <w:tc>
          <w:tcPr>
            <w:tcW w:w="1037" w:type="dxa"/>
            <w:tcBorders>
              <w:top w:val="single" w:sz="4" w:space="0" w:color="auto"/>
            </w:tcBorders>
            <w:shd w:val="clear" w:color="auto" w:fill="D2D3D5"/>
            <w:vAlign w:val="center"/>
          </w:tcPr>
          <w:p w14:paraId="2141A598" w14:textId="77777777" w:rsidR="00DA51AE" w:rsidRDefault="00DA51AE">
            <w:pPr xmlns:w="http://schemas.openxmlformats.org/wordprocessingml/2006/main">
              <w:pStyle w:val="Other0"/>
              <w:spacing w:line="240" w:lineRule="auto"/>
              <w:ind w:firstLine="520"/>
              <w:rPr>
                <w:sz w:val="16"/>
                <w:szCs w:val="16"/>
              </w:rPr>
            </w:pPr>
            <w:r xmlns:w="http://schemas.openxmlformats.org/wordprocessingml/2006/main">
              <w:rPr>
                <w:rFonts w:ascii="Tahoma" w:eastAsia="Tahoma" w:hAnsi="Tahoma" w:cs="Tahoma"/>
                <w:b/>
                <w:bCs/>
                <w:sz w:val="16"/>
                <w:szCs w:val="16"/>
              </w:rPr>
              <w:t xml:space="preserve">VÂRSTĂ</w:t>
            </w:r>
          </w:p>
        </w:tc>
        <w:tc>
          <w:tcPr>
            <w:tcW w:w="1570" w:type="dxa"/>
            <w:tcBorders>
              <w:top w:val="single" w:sz="4" w:space="0" w:color="auto"/>
            </w:tcBorders>
            <w:shd w:val="clear" w:color="auto" w:fill="D2D3D5"/>
          </w:tcPr>
          <w:p w14:paraId="6E7A797B" w14:textId="77777777" w:rsidR="00DA51AE" w:rsidRDefault="00DA51AE">
            <w:pPr>
              <w:rPr>
                <w:sz w:val="10"/>
                <w:szCs w:val="10"/>
              </w:rPr>
            </w:pPr>
          </w:p>
        </w:tc>
        <w:tc>
          <w:tcPr>
            <w:tcW w:w="600" w:type="dxa"/>
            <w:tcBorders>
              <w:top w:val="single" w:sz="4" w:space="0" w:color="auto"/>
              <w:right w:val="single" w:sz="4" w:space="0" w:color="auto"/>
            </w:tcBorders>
            <w:shd w:val="clear" w:color="auto" w:fill="D2D3D5"/>
          </w:tcPr>
          <w:p w14:paraId="6B93458A" w14:textId="77777777" w:rsidR="00DA51AE" w:rsidRDefault="00DA51AE">
            <w:pPr>
              <w:rPr>
                <w:sz w:val="10"/>
                <w:szCs w:val="10"/>
              </w:rPr>
            </w:pPr>
          </w:p>
        </w:tc>
      </w:tr>
      <w:tr w:rsidR="00DA51AE" w14:paraId="741D9D62" w14:textId="77777777">
        <w:tblPrEx>
          <w:tblCellMar>
            <w:top w:w="0" w:type="dxa"/>
            <w:bottom w:w="0" w:type="dxa"/>
          </w:tblCellMar>
        </w:tblPrEx>
        <w:trPr>
          <w:trHeight w:hRule="exact" w:val="245"/>
          <w:jc w:val="center"/>
        </w:trPr>
        <w:tc>
          <w:tcPr>
            <w:tcW w:w="2117" w:type="dxa"/>
            <w:vMerge/>
            <w:tcBorders>
              <w:left w:val="single" w:sz="4" w:space="0" w:color="auto"/>
            </w:tcBorders>
            <w:shd w:val="clear" w:color="auto" w:fill="D2D3D5"/>
            <w:vAlign w:val="center"/>
          </w:tcPr>
          <w:p w14:paraId="1D49CB34" w14:textId="77777777" w:rsidR="00DA51AE" w:rsidRDefault="00DA51AE"/>
        </w:tc>
        <w:tc>
          <w:tcPr>
            <w:tcW w:w="1162" w:type="dxa"/>
            <w:tcBorders>
              <w:top w:val="single" w:sz="4" w:space="0" w:color="auto"/>
            </w:tcBorders>
            <w:shd w:val="clear" w:color="auto" w:fill="FFFFFF"/>
            <w:vAlign w:val="bottom"/>
          </w:tcPr>
          <w:p w14:paraId="33055891" w14:textId="77777777" w:rsidR="00DA51AE" w:rsidRDefault="00DA51AE">
            <w:pPr xmlns:w="http://schemas.openxmlformats.org/wordprocessingml/2006/main">
              <w:pStyle w:val="Other0"/>
              <w:spacing w:line="240" w:lineRule="auto"/>
              <w:ind w:firstLine="580"/>
              <w:rPr>
                <w:sz w:val="16"/>
                <w:szCs w:val="16"/>
              </w:rPr>
            </w:pPr>
            <w:r xmlns:w="http://schemas.openxmlformats.org/wordprocessingml/2006/main">
              <w:rPr>
                <w:rFonts w:ascii="Tahoma" w:eastAsia="Tahoma" w:hAnsi="Tahoma" w:cs="Tahoma"/>
                <w:b/>
                <w:bCs/>
                <w:sz w:val="16"/>
                <w:szCs w:val="16"/>
              </w:rPr>
              <w:t xml:space="preserve">&lt; 1 an</w:t>
            </w:r>
          </w:p>
        </w:tc>
        <w:tc>
          <w:tcPr>
            <w:tcW w:w="538" w:type="dxa"/>
            <w:tcBorders>
              <w:top w:val="single" w:sz="4" w:space="0" w:color="auto"/>
            </w:tcBorders>
            <w:shd w:val="clear" w:color="auto" w:fill="FFFFFF"/>
          </w:tcPr>
          <w:p w14:paraId="6F2381DF" w14:textId="77777777" w:rsidR="00DA51AE" w:rsidRDefault="00DA51AE">
            <w:pPr>
              <w:rPr>
                <w:sz w:val="10"/>
                <w:szCs w:val="10"/>
              </w:rPr>
            </w:pPr>
          </w:p>
        </w:tc>
        <w:tc>
          <w:tcPr>
            <w:tcW w:w="1037" w:type="dxa"/>
            <w:tcBorders>
              <w:top w:val="single" w:sz="4" w:space="0" w:color="auto"/>
            </w:tcBorders>
            <w:shd w:val="clear" w:color="auto" w:fill="FFFFFF"/>
            <w:vAlign w:val="bottom"/>
          </w:tcPr>
          <w:p w14:paraId="403A47FD" w14:textId="77777777" w:rsidR="00DA51AE" w:rsidRDefault="00DA51AE">
            <w:pPr xmlns:w="http://schemas.openxmlformats.org/wordprocessingml/2006/main">
              <w:pStyle w:val="Other0"/>
              <w:spacing w:line="240" w:lineRule="auto"/>
              <w:ind w:firstLine="400"/>
              <w:rPr>
                <w:sz w:val="16"/>
                <w:szCs w:val="16"/>
              </w:rPr>
            </w:pPr>
            <w:r xmlns:w="http://schemas.openxmlformats.org/wordprocessingml/2006/main">
              <w:rPr>
                <w:rFonts w:ascii="Tahoma" w:eastAsia="Tahoma" w:hAnsi="Tahoma" w:cs="Tahoma"/>
                <w:b/>
                <w:bCs/>
                <w:sz w:val="16"/>
                <w:szCs w:val="16"/>
              </w:rPr>
              <w:t xml:space="preserve">1-5 ani</w:t>
            </w:r>
          </w:p>
        </w:tc>
        <w:tc>
          <w:tcPr>
            <w:tcW w:w="2170" w:type="dxa"/>
            <w:gridSpan w:val="2"/>
            <w:tcBorders>
              <w:top w:val="single" w:sz="4" w:space="0" w:color="auto"/>
              <w:right w:val="single" w:sz="4" w:space="0" w:color="auto"/>
            </w:tcBorders>
            <w:shd w:val="clear" w:color="auto" w:fill="FFFFFF"/>
            <w:vAlign w:val="bottom"/>
          </w:tcPr>
          <w:p w14:paraId="16E8980B"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6 - 12 ani</w:t>
            </w:r>
          </w:p>
        </w:tc>
      </w:tr>
      <w:tr w:rsidR="00DA51AE" w14:paraId="04E41D04" w14:textId="77777777">
        <w:tblPrEx>
          <w:tblCellMar>
            <w:top w:w="0" w:type="dxa"/>
            <w:bottom w:w="0" w:type="dxa"/>
          </w:tblCellMar>
        </w:tblPrEx>
        <w:trPr>
          <w:trHeight w:hRule="exact" w:val="101"/>
          <w:jc w:val="center"/>
        </w:trPr>
        <w:tc>
          <w:tcPr>
            <w:tcW w:w="2117" w:type="dxa"/>
            <w:tcBorders>
              <w:top w:val="single" w:sz="4" w:space="0" w:color="auto"/>
            </w:tcBorders>
            <w:shd w:val="clear" w:color="auto" w:fill="FFFFFF"/>
          </w:tcPr>
          <w:p w14:paraId="2F2BAC11" w14:textId="77777777" w:rsidR="00DA51AE" w:rsidRDefault="00DA51AE">
            <w:pPr>
              <w:rPr>
                <w:sz w:val="10"/>
                <w:szCs w:val="10"/>
              </w:rPr>
            </w:pPr>
          </w:p>
        </w:tc>
        <w:tc>
          <w:tcPr>
            <w:tcW w:w="1162" w:type="dxa"/>
            <w:shd w:val="clear" w:color="auto" w:fill="FFFFFF"/>
          </w:tcPr>
          <w:p w14:paraId="3974DE92" w14:textId="77777777" w:rsidR="00DA51AE" w:rsidRDefault="00DA51AE">
            <w:pPr>
              <w:rPr>
                <w:sz w:val="10"/>
                <w:szCs w:val="10"/>
              </w:rPr>
            </w:pPr>
          </w:p>
        </w:tc>
        <w:tc>
          <w:tcPr>
            <w:tcW w:w="538" w:type="dxa"/>
            <w:shd w:val="clear" w:color="auto" w:fill="FFFFFF"/>
          </w:tcPr>
          <w:p w14:paraId="538B4B13" w14:textId="77777777" w:rsidR="00DA51AE" w:rsidRDefault="00DA51AE">
            <w:pPr>
              <w:rPr>
                <w:sz w:val="10"/>
                <w:szCs w:val="10"/>
              </w:rPr>
            </w:pPr>
          </w:p>
        </w:tc>
        <w:tc>
          <w:tcPr>
            <w:tcW w:w="1037" w:type="dxa"/>
            <w:shd w:val="clear" w:color="auto" w:fill="FFFFFF"/>
          </w:tcPr>
          <w:p w14:paraId="21CBEF0C" w14:textId="77777777" w:rsidR="00DA51AE" w:rsidRDefault="00DA51AE">
            <w:pPr>
              <w:rPr>
                <w:sz w:val="10"/>
                <w:szCs w:val="10"/>
              </w:rPr>
            </w:pPr>
          </w:p>
        </w:tc>
        <w:tc>
          <w:tcPr>
            <w:tcW w:w="1570" w:type="dxa"/>
            <w:shd w:val="clear" w:color="auto" w:fill="FFFFFF"/>
          </w:tcPr>
          <w:p w14:paraId="279E5C5A" w14:textId="77777777" w:rsidR="00DA51AE" w:rsidRDefault="00DA51AE">
            <w:pPr>
              <w:rPr>
                <w:sz w:val="10"/>
                <w:szCs w:val="10"/>
              </w:rPr>
            </w:pPr>
          </w:p>
        </w:tc>
        <w:tc>
          <w:tcPr>
            <w:tcW w:w="600" w:type="dxa"/>
            <w:shd w:val="clear" w:color="auto" w:fill="FFFFFF"/>
          </w:tcPr>
          <w:p w14:paraId="0149BCFE" w14:textId="77777777" w:rsidR="00DA51AE" w:rsidRDefault="00DA51AE">
            <w:pPr>
              <w:rPr>
                <w:sz w:val="10"/>
                <w:szCs w:val="10"/>
              </w:rPr>
            </w:pPr>
          </w:p>
        </w:tc>
      </w:tr>
      <w:tr w:rsidR="00DA51AE" w14:paraId="2E3544CE" w14:textId="77777777">
        <w:tblPrEx>
          <w:tblCellMar>
            <w:top w:w="0" w:type="dxa"/>
            <w:bottom w:w="0" w:type="dxa"/>
          </w:tblCellMar>
        </w:tblPrEx>
        <w:trPr>
          <w:trHeight w:hRule="exact" w:val="245"/>
          <w:jc w:val="center"/>
        </w:trPr>
        <w:tc>
          <w:tcPr>
            <w:tcW w:w="2117" w:type="dxa"/>
            <w:shd w:val="clear" w:color="auto" w:fill="FFFFFF"/>
          </w:tcPr>
          <w:p w14:paraId="3E39D388" w14:textId="77777777" w:rsidR="00DA51AE" w:rsidRDefault="00DA51AE">
            <w:pPr>
              <w:rPr>
                <w:sz w:val="10"/>
                <w:szCs w:val="10"/>
              </w:rPr>
            </w:pPr>
          </w:p>
        </w:tc>
        <w:tc>
          <w:tcPr>
            <w:tcW w:w="1162" w:type="dxa"/>
            <w:tcBorders>
              <w:top w:val="single" w:sz="4" w:space="0" w:color="auto"/>
            </w:tcBorders>
            <w:shd w:val="clear" w:color="auto" w:fill="FFFFFF"/>
          </w:tcPr>
          <w:p w14:paraId="4B74ECC5"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b/>
                <w:bCs/>
                <w:sz w:val="16"/>
                <w:szCs w:val="16"/>
              </w:rPr>
              <w:t xml:space="preserve">LCD4/ </w:t>
            </w:r>
            <w:r xmlns:w="http://schemas.openxmlformats.org/wordprocessingml/2006/main">
              <w:rPr>
                <w:rFonts w:ascii="Tahoma" w:eastAsia="Tahoma" w:hAnsi="Tahoma" w:cs="Tahoma"/>
                <w:b/>
                <w:bCs/>
                <w:sz w:val="16"/>
                <w:szCs w:val="16"/>
                <w:vertAlign w:val="superscript"/>
              </w:rPr>
              <w:t xml:space="preserve">mm³</w:t>
            </w:r>
          </w:p>
        </w:tc>
        <w:tc>
          <w:tcPr>
            <w:tcW w:w="538" w:type="dxa"/>
            <w:tcBorders>
              <w:top w:val="single" w:sz="4" w:space="0" w:color="auto"/>
            </w:tcBorders>
            <w:shd w:val="clear" w:color="auto" w:fill="FFFFFF"/>
          </w:tcPr>
          <w:p w14:paraId="5FAC0C6B"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w:t>
            </w:r>
          </w:p>
        </w:tc>
        <w:tc>
          <w:tcPr>
            <w:tcW w:w="1037" w:type="dxa"/>
            <w:tcBorders>
              <w:top w:val="single" w:sz="4" w:space="0" w:color="auto"/>
            </w:tcBorders>
            <w:shd w:val="clear" w:color="auto" w:fill="FFFFFF"/>
          </w:tcPr>
          <w:p w14:paraId="66655051"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LCD4/ </w:t>
            </w:r>
            <w:r xmlns:w="http://schemas.openxmlformats.org/wordprocessingml/2006/main">
              <w:rPr>
                <w:rFonts w:ascii="Tahoma" w:eastAsia="Tahoma" w:hAnsi="Tahoma" w:cs="Tahoma"/>
                <w:b/>
                <w:bCs/>
                <w:sz w:val="16"/>
                <w:szCs w:val="16"/>
                <w:vertAlign w:val="superscript"/>
              </w:rPr>
              <w:t xml:space="preserve">mm³</w:t>
            </w:r>
          </w:p>
        </w:tc>
        <w:tc>
          <w:tcPr>
            <w:tcW w:w="1570" w:type="dxa"/>
            <w:tcBorders>
              <w:top w:val="single" w:sz="4" w:space="0" w:color="auto"/>
            </w:tcBorders>
            <w:shd w:val="clear" w:color="auto" w:fill="FFFFFF"/>
          </w:tcPr>
          <w:p w14:paraId="57C71F65" w14:textId="77777777" w:rsidR="00DA51AE" w:rsidRDefault="00DA51AE">
            <w:pPr xmlns:w="http://schemas.openxmlformats.org/wordprocessingml/2006/main">
              <w:pStyle w:val="Other0"/>
              <w:tabs>
                <w:tab w:val="left" w:pos="581"/>
              </w:tabs>
              <w:spacing w:line="240" w:lineRule="auto"/>
              <w:ind w:firstLine="0"/>
              <w:rPr>
                <w:sz w:val="16"/>
                <w:szCs w:val="16"/>
              </w:rPr>
            </w:pPr>
            <w:r xmlns:w="http://schemas.openxmlformats.org/wordprocessingml/2006/main">
              <w:rPr>
                <w:rFonts w:ascii="Tahoma" w:eastAsia="Tahoma" w:hAnsi="Tahoma" w:cs="Tahoma"/>
                <w:b/>
                <w:bCs/>
                <w:sz w:val="16"/>
                <w:szCs w:val="16"/>
              </w:rPr>
              <w:t xml:space="preserve">% </w:t>
            </w:r>
            <w:r xmlns:w="http://schemas.openxmlformats.org/wordprocessingml/2006/main">
              <w:rPr>
                <w:rFonts w:ascii="Tahoma" w:eastAsia="Tahoma" w:hAnsi="Tahoma" w:cs="Tahoma"/>
                <w:b/>
                <w:bCs/>
                <w:sz w:val="16"/>
                <w:szCs w:val="16"/>
              </w:rPr>
              <w:tab xmlns:w="http://schemas.openxmlformats.org/wordprocessingml/2006/main"/>
            </w:r>
            <w:r xmlns:w="http://schemas.openxmlformats.org/wordprocessingml/2006/main">
              <w:rPr>
                <w:rFonts w:ascii="Tahoma" w:eastAsia="Tahoma" w:hAnsi="Tahoma" w:cs="Tahoma"/>
                <w:b/>
                <w:bCs/>
                <w:sz w:val="16"/>
                <w:szCs w:val="16"/>
              </w:rPr>
              <w:t xml:space="preserve">LCD4/ </w:t>
            </w:r>
            <w:r xmlns:w="http://schemas.openxmlformats.org/wordprocessingml/2006/main">
              <w:rPr>
                <w:rFonts w:ascii="Tahoma" w:eastAsia="Tahoma" w:hAnsi="Tahoma" w:cs="Tahoma"/>
                <w:b/>
                <w:bCs/>
                <w:sz w:val="16"/>
                <w:szCs w:val="16"/>
                <w:vertAlign w:val="superscript"/>
              </w:rPr>
              <w:t xml:space="preserve">mm³</w:t>
            </w:r>
          </w:p>
        </w:tc>
        <w:tc>
          <w:tcPr>
            <w:tcW w:w="600" w:type="dxa"/>
            <w:tcBorders>
              <w:top w:val="single" w:sz="4" w:space="0" w:color="auto"/>
            </w:tcBorders>
            <w:shd w:val="clear" w:color="auto" w:fill="FFFFFF"/>
          </w:tcPr>
          <w:p w14:paraId="0D0C5C15"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w:t>
            </w:r>
          </w:p>
        </w:tc>
      </w:tr>
      <w:tr w:rsidR="00DA51AE" w14:paraId="48E37A01" w14:textId="77777777">
        <w:tblPrEx>
          <w:tblCellMar>
            <w:top w:w="0" w:type="dxa"/>
            <w:bottom w:w="0" w:type="dxa"/>
          </w:tblCellMar>
        </w:tblPrEx>
        <w:trPr>
          <w:trHeight w:hRule="exact" w:val="307"/>
          <w:jc w:val="center"/>
        </w:trPr>
        <w:tc>
          <w:tcPr>
            <w:tcW w:w="2117" w:type="dxa"/>
            <w:tcBorders>
              <w:top w:val="single" w:sz="4" w:space="0" w:color="auto"/>
            </w:tcBorders>
            <w:shd w:val="clear" w:color="auto" w:fill="FFFFFF"/>
          </w:tcPr>
          <w:p w14:paraId="4C9D6EF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 Fără angajament</w:t>
            </w:r>
          </w:p>
        </w:tc>
        <w:tc>
          <w:tcPr>
            <w:tcW w:w="1162" w:type="dxa"/>
            <w:tcBorders>
              <w:top w:val="single" w:sz="4" w:space="0" w:color="auto"/>
            </w:tcBorders>
            <w:shd w:val="clear" w:color="auto" w:fill="FFFFFF"/>
          </w:tcPr>
          <w:p w14:paraId="4EB81683"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1500</w:t>
            </w:r>
          </w:p>
        </w:tc>
        <w:tc>
          <w:tcPr>
            <w:tcW w:w="538" w:type="dxa"/>
            <w:tcBorders>
              <w:top w:val="single" w:sz="4" w:space="0" w:color="auto"/>
            </w:tcBorders>
            <w:shd w:val="clear" w:color="auto" w:fill="FFFFFF"/>
          </w:tcPr>
          <w:p w14:paraId="07446C52"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25</w:t>
            </w:r>
          </w:p>
        </w:tc>
        <w:tc>
          <w:tcPr>
            <w:tcW w:w="1037" w:type="dxa"/>
            <w:tcBorders>
              <w:top w:val="single" w:sz="4" w:space="0" w:color="auto"/>
            </w:tcBorders>
            <w:shd w:val="clear" w:color="auto" w:fill="FFFFFF"/>
          </w:tcPr>
          <w:p w14:paraId="66FC3943"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1000</w:t>
            </w:r>
          </w:p>
        </w:tc>
        <w:tc>
          <w:tcPr>
            <w:tcW w:w="1570" w:type="dxa"/>
            <w:tcBorders>
              <w:top w:val="single" w:sz="4" w:space="0" w:color="auto"/>
            </w:tcBorders>
            <w:shd w:val="clear" w:color="auto" w:fill="FFFFFF"/>
          </w:tcPr>
          <w:p w14:paraId="752DB75F" w14:textId="77777777" w:rsidR="00DA51AE" w:rsidRDefault="00DA51AE">
            <w:pPr xmlns:w="http://schemas.openxmlformats.org/wordprocessingml/2006/main">
              <w:pStyle w:val="Other0"/>
              <w:tabs>
                <w:tab w:val="left" w:pos="595"/>
              </w:tabs>
              <w:spacing w:line="240" w:lineRule="auto"/>
              <w:ind w:firstLine="0"/>
              <w:rPr>
                <w:sz w:val="16"/>
                <w:szCs w:val="16"/>
              </w:rPr>
            </w:pP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25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500</w:t>
            </w:r>
          </w:p>
        </w:tc>
        <w:tc>
          <w:tcPr>
            <w:tcW w:w="600" w:type="dxa"/>
            <w:tcBorders>
              <w:top w:val="single" w:sz="4" w:space="0" w:color="auto"/>
            </w:tcBorders>
            <w:shd w:val="clear" w:color="auto" w:fill="FFFFFF"/>
          </w:tcPr>
          <w:p w14:paraId="75E0B743"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25</w:t>
            </w:r>
          </w:p>
        </w:tc>
      </w:tr>
      <w:tr w:rsidR="00DA51AE" w14:paraId="66F6C0CD" w14:textId="77777777">
        <w:tblPrEx>
          <w:tblCellMar>
            <w:top w:w="0" w:type="dxa"/>
            <w:bottom w:w="0" w:type="dxa"/>
          </w:tblCellMar>
        </w:tblPrEx>
        <w:trPr>
          <w:trHeight w:hRule="exact" w:val="322"/>
          <w:jc w:val="center"/>
        </w:trPr>
        <w:tc>
          <w:tcPr>
            <w:tcW w:w="2117" w:type="dxa"/>
            <w:tcBorders>
              <w:top w:val="single" w:sz="4" w:space="0" w:color="auto"/>
            </w:tcBorders>
            <w:shd w:val="clear" w:color="auto" w:fill="FFFFFF"/>
            <w:vAlign w:val="center"/>
          </w:tcPr>
          <w:p w14:paraId="59CC4B28"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2: Angajament moderat</w:t>
            </w:r>
          </w:p>
        </w:tc>
        <w:tc>
          <w:tcPr>
            <w:tcW w:w="1162" w:type="dxa"/>
            <w:tcBorders>
              <w:top w:val="single" w:sz="4" w:space="0" w:color="auto"/>
            </w:tcBorders>
            <w:shd w:val="clear" w:color="auto" w:fill="FFFFFF"/>
            <w:vAlign w:val="center"/>
          </w:tcPr>
          <w:p w14:paraId="0D6C32B9"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750-1499</w:t>
            </w:r>
          </w:p>
        </w:tc>
        <w:tc>
          <w:tcPr>
            <w:tcW w:w="538" w:type="dxa"/>
            <w:tcBorders>
              <w:top w:val="single" w:sz="4" w:space="0" w:color="auto"/>
            </w:tcBorders>
            <w:shd w:val="clear" w:color="auto" w:fill="FFFFFF"/>
            <w:vAlign w:val="center"/>
          </w:tcPr>
          <w:p w14:paraId="0AE299FC"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15-24</w:t>
            </w:r>
          </w:p>
        </w:tc>
        <w:tc>
          <w:tcPr>
            <w:tcW w:w="1037" w:type="dxa"/>
            <w:tcBorders>
              <w:top w:val="single" w:sz="4" w:space="0" w:color="auto"/>
            </w:tcBorders>
            <w:shd w:val="clear" w:color="auto" w:fill="FFFFFF"/>
            <w:vAlign w:val="center"/>
          </w:tcPr>
          <w:p w14:paraId="323A038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500-999</w:t>
            </w:r>
          </w:p>
        </w:tc>
        <w:tc>
          <w:tcPr>
            <w:tcW w:w="1570" w:type="dxa"/>
            <w:tcBorders>
              <w:top w:val="single" w:sz="4" w:space="0" w:color="auto"/>
            </w:tcBorders>
            <w:shd w:val="clear" w:color="auto" w:fill="FFFFFF"/>
            <w:vAlign w:val="center"/>
          </w:tcPr>
          <w:p w14:paraId="76A74276" w14:textId="77777777" w:rsidR="00DA51AE" w:rsidRDefault="00DA51AE">
            <w:pPr xmlns:w="http://schemas.openxmlformats.org/wordprocessingml/2006/main">
              <w:pStyle w:val="Other0"/>
              <w:tabs>
                <w:tab w:val="left" w:pos="595"/>
              </w:tabs>
              <w:spacing w:line="240" w:lineRule="auto"/>
              <w:ind w:firstLine="0"/>
              <w:rPr>
                <w:sz w:val="16"/>
                <w:szCs w:val="16"/>
              </w:rPr>
            </w:pPr>
            <w:r xmlns:w="http://schemas.openxmlformats.org/wordprocessingml/2006/main">
              <w:rPr>
                <w:rFonts w:ascii="Tahoma" w:eastAsia="Tahoma" w:hAnsi="Tahoma" w:cs="Tahoma"/>
                <w:sz w:val="16"/>
                <w:szCs w:val="16"/>
              </w:rPr>
              <w:t xml:space="preserve">15-24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200-499</w:t>
            </w:r>
          </w:p>
        </w:tc>
        <w:tc>
          <w:tcPr>
            <w:tcW w:w="600" w:type="dxa"/>
            <w:tcBorders>
              <w:top w:val="single" w:sz="4" w:space="0" w:color="auto"/>
            </w:tcBorders>
            <w:shd w:val="clear" w:color="auto" w:fill="FFFFFF"/>
            <w:vAlign w:val="center"/>
          </w:tcPr>
          <w:p w14:paraId="09ADADF2"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15-24</w:t>
            </w:r>
          </w:p>
        </w:tc>
      </w:tr>
      <w:tr w:rsidR="00DA51AE" w14:paraId="1E080B7F" w14:textId="77777777">
        <w:tblPrEx>
          <w:tblCellMar>
            <w:top w:w="0" w:type="dxa"/>
            <w:bottom w:w="0" w:type="dxa"/>
          </w:tblCellMar>
        </w:tblPrEx>
        <w:trPr>
          <w:trHeight w:hRule="exact" w:val="365"/>
          <w:jc w:val="center"/>
        </w:trPr>
        <w:tc>
          <w:tcPr>
            <w:tcW w:w="2117" w:type="dxa"/>
            <w:tcBorders>
              <w:top w:val="single" w:sz="4" w:space="0" w:color="auto"/>
              <w:bottom w:val="single" w:sz="4" w:space="0" w:color="auto"/>
            </w:tcBorders>
            <w:shd w:val="clear" w:color="auto" w:fill="FFFFFF"/>
            <w:vAlign w:val="center"/>
          </w:tcPr>
          <w:p w14:paraId="234F78E7"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3: Compromis sever</w:t>
            </w:r>
          </w:p>
        </w:tc>
        <w:tc>
          <w:tcPr>
            <w:tcW w:w="1162" w:type="dxa"/>
            <w:tcBorders>
              <w:top w:val="single" w:sz="4" w:space="0" w:color="auto"/>
              <w:bottom w:val="single" w:sz="4" w:space="0" w:color="auto"/>
            </w:tcBorders>
            <w:shd w:val="clear" w:color="auto" w:fill="FFFFFF"/>
            <w:vAlign w:val="center"/>
          </w:tcPr>
          <w:p w14:paraId="3ADDF622" w14:textId="77777777" w:rsidR="00DA51AE" w:rsidRDefault="00DA51AE">
            <w:pPr xmlns:w="http://schemas.openxmlformats.org/wordprocessingml/2006/main">
              <w:pStyle w:val="Other0"/>
              <w:spacing w:line="240" w:lineRule="auto"/>
              <w:ind w:firstLine="220"/>
              <w:rPr>
                <w:sz w:val="16"/>
                <w:szCs w:val="16"/>
              </w:rPr>
            </w:pPr>
            <w:r xmlns:w="http://schemas.openxmlformats.org/wordprocessingml/2006/main">
              <w:rPr>
                <w:rFonts w:ascii="Tahoma" w:eastAsia="Tahoma" w:hAnsi="Tahoma" w:cs="Tahoma"/>
                <w:sz w:val="16"/>
                <w:szCs w:val="16"/>
              </w:rPr>
              <w:t xml:space="preserve">&lt; 750</w:t>
            </w:r>
          </w:p>
        </w:tc>
        <w:tc>
          <w:tcPr>
            <w:tcW w:w="538" w:type="dxa"/>
            <w:tcBorders>
              <w:top w:val="single" w:sz="4" w:space="0" w:color="auto"/>
              <w:bottom w:val="single" w:sz="4" w:space="0" w:color="auto"/>
            </w:tcBorders>
            <w:shd w:val="clear" w:color="auto" w:fill="FFFFFF"/>
            <w:vAlign w:val="center"/>
          </w:tcPr>
          <w:p w14:paraId="70384360"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&lt;15</w:t>
            </w:r>
          </w:p>
        </w:tc>
        <w:tc>
          <w:tcPr>
            <w:tcW w:w="1037" w:type="dxa"/>
            <w:tcBorders>
              <w:top w:val="single" w:sz="4" w:space="0" w:color="auto"/>
              <w:bottom w:val="single" w:sz="4" w:space="0" w:color="auto"/>
            </w:tcBorders>
            <w:shd w:val="clear" w:color="auto" w:fill="FFFFFF"/>
            <w:vAlign w:val="center"/>
          </w:tcPr>
          <w:p w14:paraId="397DAF97"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&lt; 500</w:t>
            </w:r>
          </w:p>
        </w:tc>
        <w:tc>
          <w:tcPr>
            <w:tcW w:w="1570" w:type="dxa"/>
            <w:tcBorders>
              <w:top w:val="single" w:sz="4" w:space="0" w:color="auto"/>
              <w:bottom w:val="single" w:sz="4" w:space="0" w:color="auto"/>
            </w:tcBorders>
            <w:shd w:val="clear" w:color="auto" w:fill="FFFFFF"/>
            <w:vAlign w:val="center"/>
          </w:tcPr>
          <w:p w14:paraId="25C5F51F" w14:textId="77777777" w:rsidR="00DA51AE" w:rsidRDefault="00DA51AE">
            <w:pPr xmlns:w="http://schemas.openxmlformats.org/wordprocessingml/2006/main">
              <w:pStyle w:val="Other0"/>
              <w:tabs>
                <w:tab w:val="left" w:pos="595"/>
              </w:tabs>
              <w:spacing w:line="240" w:lineRule="auto"/>
              <w:ind w:firstLine="0"/>
              <w:rPr>
                <w:sz w:val="16"/>
                <w:szCs w:val="16"/>
              </w:rPr>
            </w:pPr>
            <w:r xmlns:w="http://schemas.openxmlformats.org/wordprocessingml/2006/main">
              <w:rPr>
                <w:rFonts w:ascii="Tahoma" w:eastAsia="Tahoma" w:hAnsi="Tahoma" w:cs="Tahoma"/>
                <w:sz w:val="16"/>
                <w:szCs w:val="16"/>
              </w:rPr>
              <w:t xml:space="preserve">&lt;15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&lt; 200</w:t>
            </w:r>
          </w:p>
        </w:tc>
        <w:tc>
          <w:tcPr>
            <w:tcW w:w="600" w:type="dxa"/>
            <w:tcBorders>
              <w:top w:val="single" w:sz="4" w:space="0" w:color="auto"/>
              <w:bottom w:val="single" w:sz="4" w:space="0" w:color="auto"/>
            </w:tcBorders>
            <w:shd w:val="clear" w:color="auto" w:fill="FFFFFF"/>
            <w:vAlign w:val="center"/>
          </w:tcPr>
          <w:p w14:paraId="365961C1"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&lt;15</w:t>
            </w:r>
          </w:p>
        </w:tc>
      </w:tr>
    </w:tbl>
    <w:p w14:paraId="35ADCD92" w14:textId="77777777" w:rsidR="00DA51AE" w:rsidRDefault="00DA51AE">
      <w:pPr>
        <w:spacing w:after="579" w:line="1" w:lineRule="exact"/>
      </w:pPr>
    </w:p>
    <w:p w14:paraId="67B429FC" w14:textId="77777777" w:rsidR="00DA51AE" w:rsidRDefault="00DA51AE">
      <w:pPr>
        <w:spacing w:line="1" w:lineRule="exact"/>
      </w:pPr>
      <w:r>
        <w:rPr>
          <w:noProof/>
        </w:rPr>
        <mc:AlternateContent>
          <mc:Choice Requires="wps">
            <w:drawing>
              <wp:anchor distT="0" distB="177800" distL="0" distR="0" simplePos="0" relativeHeight="251882496" behindDoc="0" locked="0" layoutInCell="1" allowOverlap="1" wp14:anchorId="12B9F45B" wp14:editId="02DFFF69">
                <wp:simplePos x="0" y="0"/>
                <wp:positionH relativeFrom="margin">
                  <wp:posOffset>635</wp:posOffset>
                </wp:positionH>
                <wp:positionV relativeFrom="paragraph">
                  <wp:posOffset>0</wp:posOffset>
                </wp:positionV>
                <wp:extent cx="2167255" cy="2139950"/>
                <wp:effectExtent l="0" t="0" r="0" b="0"/>
                <wp:wrapTopAndBottom/>
                <wp:docPr id="708" name="Shape 708"/>
                <wp:cNvGraphicFramePr/>
                <a:graphic xmlns:a="http://schemas.openxmlformats.org/drawingml/2006/main">
                  <a:graphicData uri="http://schemas.microsoft.com/office/word/2010/wordprocessingShape">
                    <wps:wsp>
                      <wps:cNvSpPr txBox="1"/>
                      <wps:spPr>
                        <a:xfrm>
                          <a:off x="0" y="0"/>
                          <a:ext cx="2167255" cy="2139950"/>
                        </a:xfrm>
                        <a:prstGeom prst="rect">
                          <a:avLst/>
                        </a:prstGeom>
                        <a:noFill/>
                      </wps:spPr>
                      <wps:txbx>
                        <w:txbxContent>
                          <w:p w14:paraId="431A7A60" w14:textId="77777777" w:rsidR="00DA51AE" w:rsidRDefault="00DA51AE">
                            <w:pPr>
                              <w:pStyle w:val="BodyText"/>
                              <w:spacing w:after="200"/>
                              <w:ind w:firstLine="0"/>
                              <w:jc w:val="both"/>
                            </w:pPr>
                            <w:r>
                              <w:t>laboratorio (recuento de linfocitos TCD4 bajos o test virológicos positivos) que evi</w:t>
                            </w:r>
                            <w:r>
                              <w:softHyphen/>
                              <w:t>dencien sospecha de infección. Sin embargo algunos expertos descartan definitivamente la infección con tests virológicos negativos y pérdida de anticuerpos maternos entre los 12-18 meses de vida.</w:t>
                            </w:r>
                          </w:p>
                          <w:p w14:paraId="69D59E4C" w14:textId="77777777" w:rsidR="00DA51AE" w:rsidRDefault="00DA51AE">
                            <w:pPr>
                              <w:pStyle w:val="Heading51"/>
                              <w:keepNext/>
                              <w:keepLines/>
                              <w:jc w:val="both"/>
                            </w:pPr>
                            <w:bookmarkStart w:id="3553" w:name="bookmark3536"/>
                            <w:bookmarkStart w:id="3554" w:name="bookmark3537"/>
                            <w:bookmarkStart w:id="3555" w:name="bookmark3538"/>
                            <w:r>
                              <w:t>Tratamiento antirretroviral (TARV)</w:t>
                            </w:r>
                            <w:bookmarkEnd w:id="3553"/>
                            <w:bookmarkEnd w:id="3554"/>
                            <w:bookmarkEnd w:id="3555"/>
                          </w:p>
                          <w:p w14:paraId="4326B941" w14:textId="77777777" w:rsidR="00DA51AE" w:rsidRDefault="00DA51AE">
                            <w:pPr>
                              <w:pStyle w:val="BodyText"/>
                              <w:spacing w:after="100"/>
                              <w:ind w:firstLine="0"/>
                              <w:jc w:val="both"/>
                            </w:pPr>
                            <w:r>
                              <w:t>Previo al inicio del TARV es fundamental una evaluación interdisciplinaria del entorno familiar que permita determinar las posibilidades de cumplimiento al trata</w:t>
                            </w:r>
                            <w:r>
                              <w:softHyphen/>
                              <w:t>miento. La falta de adherencia predispone</w:t>
                            </w:r>
                          </w:p>
                        </w:txbxContent>
                      </wps:txbx>
                      <wps:bodyPr lIns="0" tIns="0" rIns="0" bIns="0"/>
                    </wps:wsp>
                  </a:graphicData>
                </a:graphic>
              </wp:anchor>
            </w:drawing>
          </mc:Choice>
          <mc:Fallback>
            <w:pict>
              <v:shape w14:anchorId="12B9F45B" id="Shape 708" o:spid="_x0000_s1257" type="#_x0000_t202" style="position:absolute;margin-left:.05pt;margin-top:0;width:170.65pt;height:168.5pt;z-index:251882496;visibility:visible;mso-wrap-style:square;mso-wrap-distance-left:0;mso-wrap-distance-top:0;mso-wrap-distance-right:0;mso-wrap-distance-bottom:14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" filled="f" stroked="f">
                <v:textbox inset="0,0,0,0">
                  <w:txbxContent>
                    <w:p w14:paraId="431A7A60" w14:textId="77777777" w:rsidR="00DA51AE" w:rsidRDefault="00DA51AE">
                      <w:pPr>
                        <w:pStyle w:val="BodyText"/>
                        <w:spacing w:after="200"/>
                        <w:ind w:firstLine="0"/>
                        <w:jc w:val="both"/>
                      </w:pPr>
                      <w:r>
                        <w:t>laboratorio (recuento de linfocitos TCD4 bajos o test virológicos positivos) que evi</w:t>
                      </w:r>
                      <w:r>
                        <w:softHyphen/>
                        <w:t>dencien sospecha de infección. Sin embargo algunos expertos descartan definitivamente la infección con tests virológicos negativos y pérdida de anticuerpos maternos entre los 12-18 meses de vida.</w:t>
                      </w:r>
                    </w:p>
                    <w:p w14:paraId="69D59E4C" w14:textId="77777777" w:rsidR="00DA51AE" w:rsidRDefault="00DA51AE">
                      <w:pPr>
                        <w:pStyle w:val="Heading51"/>
                        <w:keepNext/>
                        <w:keepLines/>
                        <w:jc w:val="both"/>
                      </w:pPr>
                      <w:bookmarkStart w:id="3556" w:name="bookmark3536"/>
                      <w:bookmarkStart w:id="3557" w:name="bookmark3537"/>
                      <w:bookmarkStart w:id="3558" w:name="bookmark3538"/>
                      <w:r>
                        <w:t>Tratamiento antirretroviral (TARV)</w:t>
                      </w:r>
                      <w:bookmarkEnd w:id="3556"/>
                      <w:bookmarkEnd w:id="3557"/>
                      <w:bookmarkEnd w:id="3558"/>
                    </w:p>
                    <w:p w14:paraId="4326B941" w14:textId="77777777" w:rsidR="00DA51AE" w:rsidRDefault="00DA51AE">
                      <w:pPr>
                        <w:pStyle w:val="BodyText"/>
                        <w:spacing w:after="100"/>
                        <w:ind w:firstLine="0"/>
                        <w:jc w:val="both"/>
                      </w:pPr>
                      <w:r>
                        <w:t>Previo al inicio del TARV es fundamental una evaluación interdisciplinaria del entorno familiar que permita determinar las posibilidades de cumplimiento al trata</w:t>
                      </w:r>
                      <w:r>
                        <w:softHyphen/>
                        <w:t>miento. La falta de adherencia predispone</w:t>
                      </w:r>
                    </w:p>
                  </w:txbxContent>
                </v:textbox>
                <w10:wrap type="topAndBottom" anchorx="margin"/>
              </v:shape>
            </w:pict>
          </mc:Fallback>
        </mc:AlternateContent>
      </w:r>
      <w:r>
        <w:rPr>
          <w:noProof/>
        </w:rPr>
        <mc:AlternateContent>
          <mc:Choice Requires="wps">
            <w:drawing>
              <wp:anchor distT="0" distB="330200" distL="0" distR="0" simplePos="0" relativeHeight="251883520" behindDoc="0" locked="0" layoutInCell="1" allowOverlap="1" wp14:anchorId="66560308" wp14:editId="0CBF4A57">
                <wp:simplePos x="0" y="0"/>
                <wp:positionH relativeFrom="margin">
                  <wp:posOffset>2282825</wp:posOffset>
                </wp:positionH>
                <wp:positionV relativeFrom="paragraph">
                  <wp:posOffset>0</wp:posOffset>
                </wp:positionV>
                <wp:extent cx="2185670" cy="1987550"/>
                <wp:effectExtent l="0" t="0" r="0" b="0"/>
                <wp:wrapTopAndBottom/>
                <wp:docPr id="710" name="Shape 710"/>
                <wp:cNvGraphicFramePr/>
                <a:graphic xmlns:a="http://schemas.openxmlformats.org/drawingml/2006/main">
                  <a:graphicData uri="http://schemas.microsoft.com/office/word/2010/wordprocessingShape">
                    <wps:wsp>
                      <wps:cNvSpPr txBox="1"/>
                      <wps:spPr>
                        <a:xfrm>
                          <a:off x="0" y="0"/>
                          <a:ext cx="2185670" cy="1987550"/>
                        </a:xfrm>
                        <a:prstGeom prst="rect">
                          <a:avLst/>
                        </a:prstGeom>
                        <a:noFill/>
                      </wps:spPr>
                      <wps:txbx>
                        <w:txbxContent>
                          <w:p w14:paraId="21AE275A" w14:textId="77777777" w:rsidR="00DA51AE" w:rsidRDefault="00DA51AE">
                            <w:pPr>
                              <w:pStyle w:val="BodyText"/>
                              <w:ind w:firstLine="0"/>
                              <w:jc w:val="both"/>
                            </w:pPr>
                            <w:r>
                              <w:t>el desarrollo de resistencia viral y limita las oportunidades terapéuticas futuras.</w:t>
                            </w:r>
                          </w:p>
                          <w:p w14:paraId="31286FDA" w14:textId="77777777" w:rsidR="00DA51AE" w:rsidRDefault="00DA51AE">
                            <w:pPr>
                              <w:pStyle w:val="BodyText"/>
                              <w:ind w:firstLine="320"/>
                              <w:jc w:val="both"/>
                            </w:pPr>
                            <w:r>
                              <w:t>La indicación de TARV varía según la edad, estadío clínico-inmunológico y carga viral. Se recomienda utilizar los esquemas combinados con tres fármacos. El trata</w:t>
                            </w:r>
                            <w:r>
                              <w:softHyphen/>
                              <w:t xml:space="preserve">miento de elección está conformado por dos inhibidores nucleósidos de la transcriptasa reversa más un inhibidor de las proteasas. Como esquemas alternativos se proponen dos inhibidores nucleósidos de transcrip- tasa reversa más 1 inhibidor no nucleósido de transcriptasa reversa </w:t>
                            </w:r>
                            <w:r>
                              <w:rPr>
                                <w:sz w:val="17"/>
                                <w:szCs w:val="17"/>
                              </w:rPr>
                              <w:t xml:space="preserve">(ver </w:t>
                            </w:r>
                            <w:r>
                              <w:rPr>
                                <w:b/>
                                <w:bCs/>
                                <w:sz w:val="17"/>
                                <w:szCs w:val="17"/>
                              </w:rPr>
                              <w:t>Tabla VIII.7.5</w:t>
                            </w:r>
                            <w:r>
                              <w:rPr>
                                <w:sz w:val="17"/>
                                <w:szCs w:val="17"/>
                              </w:rPr>
                              <w:t>)</w:t>
                            </w:r>
                            <w:r>
                              <w:t>.</w:t>
                            </w:r>
                          </w:p>
                        </w:txbxContent>
                      </wps:txbx>
                      <wps:bodyPr lIns="0" tIns="0" rIns="0" bIns="0"/>
                    </wps:wsp>
                  </a:graphicData>
                </a:graphic>
              </wp:anchor>
            </w:drawing>
          </mc:Choice>
          <mc:Fallback>
            <w:pict>
              <v:shape w14:anchorId="66560308" id="Shape 710" o:spid="_x0000_s1258" type="#_x0000_t202" style="position:absolute;margin-left:179.75pt;margin-top:0;width:172.1pt;height:156.5pt;z-index:251883520;visibility:visible;mso-wrap-style:square;mso-wrap-distance-left:0;mso-wrap-distance-top:0;mso-wrap-distance-right:0;mso-wrap-distance-bottom:2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" filled="f" stroked="f">
                <v:textbox inset="0,0,0,0">
                  <w:txbxContent>
                    <w:p w14:paraId="21AE275A" w14:textId="77777777" w:rsidR="00DA51AE" w:rsidRDefault="00DA51AE">
                      <w:pPr>
                        <w:pStyle w:val="BodyText"/>
                        <w:ind w:firstLine="0"/>
                        <w:jc w:val="both"/>
                      </w:pPr>
                      <w:r>
                        <w:t>el desarrollo de resistencia viral y limita las oportunidades terapéuticas futuras.</w:t>
                      </w:r>
                    </w:p>
                    <w:p w14:paraId="31286FDA" w14:textId="77777777" w:rsidR="00DA51AE" w:rsidRDefault="00DA51AE">
                      <w:pPr>
                        <w:pStyle w:val="BodyText"/>
                        <w:ind w:firstLine="320"/>
                        <w:jc w:val="both"/>
                      </w:pPr>
                      <w:r>
                        <w:t>La indicación de TARV varía según la edad, estadío clínico-inmunológico y carga viral. Se recomienda utilizar los esquemas combinados con tres fármacos. El trata</w:t>
                      </w:r>
                      <w:r>
                        <w:softHyphen/>
                        <w:t xml:space="preserve">miento de elección está conformado por dos inhibidores nucleósidos de la transcriptasa reversa más un inhibidor de las proteasas. Como esquemas alternativos se proponen dos inhibidores nucleósidos de transcrip- tasa reversa más 1 inhibidor no nucleósido de transcriptasa reversa </w:t>
                      </w:r>
                      <w:r>
                        <w:rPr>
                          <w:sz w:val="17"/>
                          <w:szCs w:val="17"/>
                        </w:rPr>
                        <w:t xml:space="preserve">(ver </w:t>
                      </w:r>
                      <w:r>
                        <w:rPr>
                          <w:b/>
                          <w:bCs/>
                          <w:sz w:val="17"/>
                          <w:szCs w:val="17"/>
                        </w:rPr>
                        <w:t>Tabla VIII.7.5</w:t>
                      </w:r>
                      <w:r>
                        <w:rPr>
                          <w:sz w:val="17"/>
                          <w:szCs w:val="17"/>
                        </w:rPr>
                        <w:t>)</w:t>
                      </w:r>
                      <w:r>
                        <w:t>.</w:t>
                      </w:r>
                    </w:p>
                  </w:txbxContent>
                </v:textbox>
                <w10:wrap type="topAndBottom" anchorx="margin"/>
              </v:shape>
            </w:pict>
          </mc:Fallback>
        </mc:AlternateContent>
      </w:r>
    </w:p>
    <w:p w14:paraId="05BBA17C" w14:textId="77777777" w:rsidR="00DA51AE" w:rsidRDefault="00DA51AE">
      <w:pPr xmlns:w="http://schemas.openxmlformats.org/wordprocessingml/2006/main">
        <w:pStyle w:val="Bodytext30"/>
        <w:pBdr>
          <w:top w:val="single" w:sz="0" w:space="4" w:color="231F20"/>
          <w:left w:val="single" w:sz="0" w:space="0" w:color="231F20"/>
          <w:bottom w:val="single" w:sz="0" w:space="8" w:color="231F20"/>
          <w:right w:val="single" w:sz="0" w:space="0" w:color="231F20"/>
        </w:pBdr>
        <w:shd w:val="clear" w:color="auto" w:fill="231F20"/>
        <w:spacing w:after="2" w:line="276" w:lineRule="auto"/>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viii.7.4. </w:t>
      </w:r>
      <w:r xmlns:w="http://schemas.openxmlformats.org/wordprocessingml/2006/main">
        <w:rPr>
          <w:b/>
          <w:bCs/>
          <w:color w:val="FFFFFF"/>
        </w:rPr>
        <w:t xml:space="preserve">Urmărirea nou-născutului născut de o mamă seropozitivă în primul an de viață</w:t>
      </w:r>
    </w:p>
    <w:p w14:paraId="0A2ECBF8" w14:textId="77777777" w:rsidR="00DA51AE" w:rsidRDefault="00DA51AE">
      <w:pPr xmlns:w="http://schemas.openxmlformats.org/wordprocessingml/2006/main">
        <w:pStyle w:val="Bodytext30"/>
        <w:pBdr>
          <w:bottom w:val="single" w:sz="4" w:space="0" w:color="auto"/>
        </w:pBdr>
        <w:spacing w:after="60" w:line="257" w:lineRule="auto"/>
        <w:rPr>
          <w:sz w:val="16"/>
          <w:szCs w:val="16"/>
        </w:rPr>
      </w:pPr>
      <w:r xmlns:w="http://schemas.openxmlformats.org/wordprocessingml/2006/main">
        <w:rPr>
          <w:sz w:val="16"/>
          <w:szCs w:val="16"/>
        </w:rPr>
        <w:t xml:space="preserve">Control clinic lunar la medicul pediatru.</w:t>
      </w:r>
    </w:p>
    <w:p w14:paraId="4053AC3B" w14:textId="77777777" w:rsidR="00DA51AE" w:rsidRDefault="00DA51AE">
      <w:pPr xmlns:w="http://schemas.openxmlformats.org/wordprocessingml/2006/main">
        <w:pStyle w:val="Bodytext30"/>
        <w:pBdr>
          <w:bottom w:val="single" w:sz="4" w:space="0" w:color="auto"/>
        </w:pBdr>
        <w:spacing w:after="60" w:line="257" w:lineRule="auto"/>
        <w:rPr>
          <w:sz w:val="16"/>
          <w:szCs w:val="16"/>
        </w:rPr>
      </w:pPr>
      <w:r xmlns:w="http://schemas.openxmlformats.org/wordprocessingml/2006/main">
        <w:rPr>
          <w:sz w:val="16"/>
          <w:szCs w:val="16"/>
        </w:rPr>
        <w:t xml:space="preserve">Imunizări (vezi Tabelul VIII. 7.7.)</w:t>
      </w:r>
    </w:p>
    <w:p w14:paraId="650323AE" w14:textId="77777777" w:rsidR="00DA51AE" w:rsidRDefault="00DA51AE">
      <w:pPr xmlns:w="http://schemas.openxmlformats.org/wordprocessingml/2006/main">
        <w:pStyle w:val="Bodytext30"/>
        <w:pBdr>
          <w:bottom w:val="single" w:sz="4" w:space="0" w:color="auto"/>
        </w:pBdr>
        <w:spacing w:after="60" w:line="257" w:lineRule="auto"/>
        <w:rPr>
          <w:sz w:val="16"/>
          <w:szCs w:val="16"/>
        </w:rPr>
      </w:pPr>
      <w:r xmlns:w="http://schemas.openxmlformats.org/wordprocessingml/2006/main">
        <w:rPr>
          <w:sz w:val="16"/>
          <w:szCs w:val="16"/>
        </w:rPr>
        <w:t xml:space="preserve">Hemoleucogramă și teste funcționale hepatice la naștere și la fiecare 2 săptămâni în timpul tratamentului antiretroviral pentru monitorizarea toxicității medicamentelor.</w:t>
      </w:r>
    </w:p>
    <w:p w14:paraId="447CB8A8" w14:textId="77777777" w:rsidR="00DA51AE" w:rsidRDefault="00DA51AE">
      <w:pPr xmlns:w="http://schemas.openxmlformats.org/wordprocessingml/2006/main">
        <w:pStyle w:val="Bodytext30"/>
        <w:pBdr>
          <w:top w:val="single" w:sz="4" w:space="0" w:color="auto"/>
          <w:bottom w:val="single" w:sz="4" w:space="0" w:color="auto"/>
        </w:pBdr>
        <w:spacing w:after="0" w:line="360" w:lineRule="auto"/>
        <w:rPr>
          <w:sz w:val="16"/>
          <w:szCs w:val="16"/>
        </w:rPr>
      </w:pPr>
      <w:r xmlns:w="http://schemas.openxmlformats.org/wordprocessingml/2006/main">
        <w:rPr>
          <w:sz w:val="16"/>
          <w:szCs w:val="16"/>
        </w:rPr>
        <w:t xml:space="preserve">Se recomandă monitorizarea virologică a bolilor infecțioase din prima lună de viață (vezi Figura VIII.7.1). Examen citochimic al lichidului cefalorahidian normal.</w:t>
      </w:r>
    </w:p>
    <w:p w14:paraId="7FC4D4D4" w14:textId="77777777" w:rsidR="00DA51AE" w:rsidRDefault="00DA51AE">
      <w:pPr xmlns:w="http://schemas.openxmlformats.org/wordprocessingml/2006/main">
        <w:pStyle w:val="Bodytext30"/>
        <w:pBdr>
          <w:bottom w:val="single" w:sz="4" w:space="0" w:color="auto"/>
        </w:pBdr>
        <w:spacing w:after="120" w:line="257" w:lineRule="auto"/>
        <w:rPr>
          <w:sz w:val="16"/>
          <w:szCs w:val="16"/>
        </w:rPr>
      </w:pPr>
      <w:r xmlns:w="http://schemas.openxmlformats.org/wordprocessingml/2006/main">
        <w:rPr>
          <w:sz w:val="16"/>
          <w:szCs w:val="16"/>
        </w:rPr>
        <w:t xml:space="preserve">Între a patra și a șasea săptămână de viață, profilaxia pentru </w:t>
      </w:r>
      <w:r xmlns:w="http://schemas.openxmlformats.org/wordprocessingml/2006/main">
        <w:rPr>
          <w:rFonts w:ascii="Verdana" w:eastAsia="Verdana" w:hAnsi="Verdana" w:cs="Verdana"/>
          <w:i/>
          <w:iCs/>
          <w:sz w:val="13"/>
          <w:szCs w:val="13"/>
        </w:rPr>
        <w:t xml:space="preserve">Pneumocystis </w:t>
      </w:r>
      <w:r xmlns:w="http://schemas.openxmlformats.org/wordprocessingml/2006/main">
        <w:rPr>
          <w:sz w:val="16"/>
          <w:szCs w:val="16"/>
        </w:rPr>
        <w:t xml:space="preserve">jiroveci se va inițiiza cu trimetoprim-sulfametoxazol (150-170 mg/m2 </w:t>
      </w:r>
      <w:r xmlns:w="http://schemas.openxmlformats.org/wordprocessingml/2006/main">
        <w:rPr>
          <w:sz w:val="14"/>
          <w:szCs w:val="14"/>
          <w:vertAlign w:val="superscript"/>
        </w:rPr>
        <w:t xml:space="preserve">/ </w:t>
      </w:r>
      <w:r xmlns:w="http://schemas.openxmlformats.org/wordprocessingml/2006/main">
        <w:rPr>
          <w:sz w:val="16"/>
          <w:szCs w:val="16"/>
        </w:rPr>
        <w:t xml:space="preserve">zi), în zile alternative sau zilnic.</w:t>
      </w:r>
      <w:r xmlns:w="http://schemas.openxmlformats.org/wordprocessingml/2006/main">
        <w:br xmlns:w="http://schemas.openxmlformats.org/wordprocessingml/2006/main" w:type="page"/>
      </w:r>
    </w:p>
    <w:tbl>
      <w:tblPr>
        <w:tblOverlap w:val="never"/>
        <w:tblW w:w="0" w:type="auto"/>
        <w:tblLayout w:type="fixed"/>
        <w:tblCellMar>
          <w:left w:w="10" w:type="dxa"/>
          <w:right w:w="10" w:type="dxa"/>
        </w:tblCellMar>
        <w:tblLook w:val="04A0" w:firstRow="1" w:lastRow="0" w:firstColumn="1" w:lastColumn="0" w:noHBand="0" w:noVBand="1"/>
      </w:tblPr>
      <w:tblGrid>
        <w:gridCol w:w="826"/>
        <w:gridCol w:w="6182"/>
      </w:tblGrid>
      <w:tr w:rsidR="00DA51AE" w14:paraId="0EFED2CA" w14:textId="77777777">
        <w:tblPrEx>
          <w:tblCellMar>
            <w:top w:w="0" w:type="dxa"/>
            <w:bottom w:w="0" w:type="dxa"/>
          </w:tblCellMar>
        </w:tblPrEx>
        <w:trPr>
          <w:trHeight w:hRule="exact" w:val="331"/>
        </w:trPr>
        <w:tc>
          <w:tcPr>
            <w:tcW w:w="826" w:type="dxa"/>
            <w:tcBorders>
              <w:top w:val="single" w:sz="4" w:space="0" w:color="auto"/>
              <w:left w:val="single" w:sz="4" w:space="0" w:color="auto"/>
            </w:tcBorders>
            <w:shd w:val="clear" w:color="auto" w:fill="D2D3D5"/>
          </w:tcPr>
          <w:p w14:paraId="3D25B404" w14:textId="77777777" w:rsidR="00DA51AE" w:rsidRDefault="00DA51AE">
            <w:pPr xmlns:w="http://schemas.openxmlformats.org/wordprocessingml/2006/main">
              <w:pStyle w:val="Other0"/>
              <w:framePr w:w="7008" w:h="3821" w:vSpace="442" w:wrap="notBeside" w:vAnchor="text" w:hAnchor="text" w:x="15" w:y="443"/>
              <w:spacing w:line="240" w:lineRule="auto"/>
              <w:ind w:firstLine="0"/>
              <w:rPr>
                <w:sz w:val="16"/>
                <w:szCs w:val="16"/>
              </w:rPr>
            </w:pPr>
            <w:r xmlns:w="http://schemas.openxmlformats.org/wordprocessingml/2006/main">
              <w:rPr>
                <w:rFonts w:ascii="Tahoma" w:eastAsia="Tahoma" w:hAnsi="Tahoma" w:cs="Tahoma"/>
                <w:b/>
                <w:bCs/>
                <w:sz w:val="16"/>
                <w:szCs w:val="16"/>
              </w:rPr>
              <w:t xml:space="preserve">VÂRSTĂ</w:t>
            </w:r>
          </w:p>
        </w:tc>
        <w:tc>
          <w:tcPr>
            <w:tcW w:w="6182" w:type="dxa"/>
            <w:tcBorders>
              <w:top w:val="single" w:sz="4" w:space="0" w:color="auto"/>
              <w:right w:val="single" w:sz="4" w:space="0" w:color="auto"/>
            </w:tcBorders>
            <w:shd w:val="clear" w:color="auto" w:fill="D2D3D5"/>
          </w:tcPr>
          <w:p w14:paraId="6A77BF9D" w14:textId="77777777" w:rsidR="00DA51AE" w:rsidRDefault="00DA51AE">
            <w:pPr xmlns:w="http://schemas.openxmlformats.org/wordprocessingml/2006/main">
              <w:pStyle w:val="Other0"/>
              <w:framePr w:w="7008" w:h="3821" w:vSpace="442" w:wrap="notBeside" w:vAnchor="text" w:hAnchor="text" w:x="15" w:y="443"/>
              <w:tabs>
                <w:tab w:val="left" w:pos="4770"/>
              </w:tabs>
              <w:spacing w:line="240" w:lineRule="auto"/>
              <w:ind w:firstLine="200"/>
              <w:rPr>
                <w:sz w:val="16"/>
                <w:szCs w:val="16"/>
              </w:rPr>
            </w:pPr>
            <w:r xmlns:w="http://schemas.openxmlformats.org/wordprocessingml/2006/main">
              <w:rPr>
                <w:rFonts w:ascii="Tahoma" w:eastAsia="Tahoma" w:hAnsi="Tahoma" w:cs="Tahoma"/>
                <w:b/>
                <w:bCs/>
                <w:sz w:val="16"/>
                <w:szCs w:val="16"/>
              </w:rPr>
              <w:t xml:space="preserve">CRITERII </w:t>
            </w:r>
            <w:r xmlns:w="http://schemas.openxmlformats.org/wordprocessingml/2006/main">
              <w:rPr>
                <w:rFonts w:ascii="Tahoma" w:eastAsia="Tahoma" w:hAnsi="Tahoma" w:cs="Tahoma"/>
                <w:b/>
                <w:bCs/>
                <w:sz w:val="16"/>
                <w:szCs w:val="16"/>
              </w:rPr>
              <w:tab xmlns:w="http://schemas.openxmlformats.org/wordprocessingml/2006/main"/>
            </w:r>
            <w:r xmlns:w="http://schemas.openxmlformats.org/wordprocessingml/2006/main">
              <w:rPr>
                <w:rFonts w:ascii="Tahoma" w:eastAsia="Tahoma" w:hAnsi="Tahoma" w:cs="Tahoma"/>
                <w:b/>
                <w:bCs/>
                <w:sz w:val="16"/>
                <w:szCs w:val="16"/>
              </w:rPr>
              <w:t xml:space="preserve">DE RECOMANDARE</w:t>
            </w:r>
          </w:p>
        </w:tc>
      </w:tr>
      <w:tr w:rsidR="00DA51AE" w14:paraId="2C206754" w14:textId="77777777">
        <w:tblPrEx>
          <w:tblCellMar>
            <w:top w:w="0" w:type="dxa"/>
            <w:bottom w:w="0" w:type="dxa"/>
          </w:tblCellMar>
        </w:tblPrEx>
        <w:trPr>
          <w:trHeight w:hRule="exact" w:val="302"/>
        </w:trPr>
        <w:tc>
          <w:tcPr>
            <w:tcW w:w="826" w:type="dxa"/>
            <w:tcBorders>
              <w:top w:val="single" w:sz="4" w:space="0" w:color="auto"/>
            </w:tcBorders>
            <w:shd w:val="clear" w:color="auto" w:fill="FFFFFF"/>
            <w:vAlign w:val="bottom"/>
          </w:tcPr>
          <w:p w14:paraId="60E9404F" w14:textId="77777777" w:rsidR="00DA51AE" w:rsidRDefault="00DA51AE">
            <w:pPr xmlns:w="http://schemas.openxmlformats.org/wordprocessingml/2006/main">
              <w:pStyle w:val="Other0"/>
              <w:framePr w:w="7008" w:h="3821" w:vSpace="442" w:wrap="notBeside" w:vAnchor="text" w:hAnchor="text" w:x="15" w:y="443"/>
              <w:spacing w:line="240" w:lineRule="auto"/>
              <w:ind w:firstLine="0"/>
              <w:rPr>
                <w:sz w:val="16"/>
                <w:szCs w:val="16"/>
              </w:rPr>
            </w:pPr>
            <w:r xmlns:w="http://schemas.openxmlformats.org/wordprocessingml/2006/main">
              <w:rPr>
                <w:rFonts w:ascii="Tahoma" w:eastAsia="Tahoma" w:hAnsi="Tahoma" w:cs="Tahoma"/>
                <w:sz w:val="16"/>
                <w:szCs w:val="16"/>
              </w:rPr>
              <w:t xml:space="preserve">&lt; 1 an</w:t>
            </w:r>
          </w:p>
        </w:tc>
        <w:tc>
          <w:tcPr>
            <w:tcW w:w="6182" w:type="dxa"/>
            <w:tcBorders>
              <w:top w:val="single" w:sz="4" w:space="0" w:color="auto"/>
            </w:tcBorders>
            <w:shd w:val="clear" w:color="auto" w:fill="FFFFFF"/>
            <w:vAlign w:val="bottom"/>
          </w:tcPr>
          <w:p w14:paraId="6F5507FD" w14:textId="77777777" w:rsidR="00DA51AE" w:rsidRDefault="00DA51AE">
            <w:pPr xmlns:w="http://schemas.openxmlformats.org/wordprocessingml/2006/main">
              <w:pStyle w:val="Other0"/>
              <w:framePr w:w="7008" w:h="3821" w:vSpace="442" w:wrap="notBeside" w:vAnchor="text" w:hAnchor="text" w:x="15" w:y="443"/>
              <w:spacing w:line="240" w:lineRule="auto"/>
              <w:ind w:firstLine="200"/>
              <w:rPr>
                <w:sz w:val="16"/>
                <w:szCs w:val="16"/>
              </w:rPr>
            </w:pPr>
            <w:r xmlns:w="http://schemas.openxmlformats.org/wordprocessingml/2006/main">
              <w:rPr>
                <w:rFonts w:ascii="Tahoma" w:eastAsia="Tahoma" w:hAnsi="Tahoma" w:cs="Tahoma"/>
                <w:sz w:val="16"/>
                <w:szCs w:val="16"/>
              </w:rPr>
              <w:t xml:space="preserve">Indiferent de stadiul clinic, statusul imunologic și încărcătura virală, tratați</w:t>
            </w:r>
          </w:p>
        </w:tc>
      </w:tr>
      <w:tr w:rsidR="00DA51AE" w14:paraId="13A7197E" w14:textId="77777777">
        <w:tblPrEx>
          <w:tblCellMar>
            <w:top w:w="0" w:type="dxa"/>
            <w:bottom w:w="0" w:type="dxa"/>
          </w:tblCellMar>
        </w:tblPrEx>
        <w:trPr>
          <w:trHeight w:hRule="exact" w:val="1555"/>
        </w:trPr>
        <w:tc>
          <w:tcPr>
            <w:tcW w:w="826" w:type="dxa"/>
            <w:tcBorders>
              <w:top w:val="single" w:sz="4" w:space="0" w:color="auto"/>
            </w:tcBorders>
            <w:shd w:val="clear" w:color="auto" w:fill="FFFFFF"/>
            <w:vAlign w:val="center"/>
          </w:tcPr>
          <w:p w14:paraId="7228C313" w14:textId="77777777" w:rsidR="00DA51AE" w:rsidRDefault="00DA51AE">
            <w:pPr xmlns:w="http://schemas.openxmlformats.org/wordprocessingml/2006/main">
              <w:pStyle w:val="Other0"/>
              <w:framePr w:w="7008" w:h="3821" w:vSpace="442" w:wrap="notBeside" w:vAnchor="text" w:hAnchor="text" w:x="15" w:y="443"/>
              <w:spacing w:line="240" w:lineRule="auto"/>
              <w:ind w:firstLine="0"/>
              <w:rPr>
                <w:sz w:val="16"/>
                <w:szCs w:val="16"/>
              </w:rPr>
            </w:pPr>
            <w:r xmlns:w="http://schemas.openxmlformats.org/wordprocessingml/2006/main">
              <w:rPr>
                <w:rFonts w:ascii="Tahoma" w:eastAsia="Tahoma" w:hAnsi="Tahoma" w:cs="Tahoma"/>
                <w:sz w:val="16"/>
                <w:szCs w:val="16"/>
              </w:rPr>
              <w:t xml:space="preserve">1-5 ani</w:t>
            </w:r>
          </w:p>
        </w:tc>
        <w:tc>
          <w:tcPr>
            <w:tcW w:w="6182" w:type="dxa"/>
            <w:tcBorders>
              <w:top w:val="single" w:sz="4" w:space="0" w:color="auto"/>
            </w:tcBorders>
            <w:shd w:val="clear" w:color="auto" w:fill="FFFFFF"/>
          </w:tcPr>
          <w:p w14:paraId="20D0ADA2" w14:textId="77777777" w:rsidR="00DA51AE" w:rsidRDefault="00DA51AE">
            <w:pPr xmlns:w="http://schemas.openxmlformats.org/wordprocessingml/2006/main">
              <w:pStyle w:val="Other0"/>
              <w:framePr w:w="7008" w:h="3821" w:vSpace="442" w:wrap="notBeside" w:vAnchor="text" w:hAnchor="text" w:x="15" w:y="443"/>
              <w:tabs>
                <w:tab w:val="left" w:pos="4760"/>
              </w:tabs>
              <w:spacing w:line="240" w:lineRule="auto"/>
              <w:ind w:firstLine="200"/>
              <w:rPr>
                <w:sz w:val="16"/>
                <w:szCs w:val="16"/>
              </w:rPr>
            </w:pPr>
            <w:r xmlns:w="http://schemas.openxmlformats.org/wordprocessingml/2006/main">
              <w:rPr>
                <w:rFonts w:ascii="Tahoma" w:eastAsia="Tahoma" w:hAnsi="Tahoma" w:cs="Tahoma"/>
                <w:sz w:val="16"/>
                <w:szCs w:val="16"/>
              </w:rPr>
              <w:t xml:space="preserve">Categoria clinică C și B (cu excepția unui singur episod de infecție)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Tratament</w:t>
            </w:r>
          </w:p>
          <w:p w14:paraId="00A1F1E7" w14:textId="77777777" w:rsidR="00DA51AE" w:rsidRDefault="00DA51AE">
            <w:pPr xmlns:w="http://schemas.openxmlformats.org/wordprocessingml/2006/main">
              <w:pStyle w:val="Other0"/>
              <w:framePr w:w="7008" w:h="3821" w:vSpace="442" w:wrap="notBeside" w:vAnchor="text" w:hAnchor="text" w:x="15" w:y="443"/>
              <w:spacing w:after="40" w:line="240" w:lineRule="auto"/>
              <w:ind w:firstLine="200"/>
              <w:rPr>
                <w:sz w:val="16"/>
                <w:szCs w:val="16"/>
              </w:rPr>
            </w:pPr>
            <w:r xmlns:w="http://schemas.openxmlformats.org/wordprocessingml/2006/main">
              <w:rPr>
                <w:rFonts w:ascii="Tahoma" w:eastAsia="Tahoma" w:hAnsi="Tahoma" w:cs="Tahoma"/>
                <w:sz w:val="16"/>
                <w:szCs w:val="16"/>
              </w:rPr>
              <w:t xml:space="preserve">bacteriană sau NIL)</w:t>
            </w:r>
          </w:p>
          <w:p w14:paraId="5FC9DA6C" w14:textId="77777777" w:rsidR="00DA51AE" w:rsidRDefault="00DA51AE">
            <w:pPr xmlns:w="http://schemas.openxmlformats.org/wordprocessingml/2006/main">
              <w:pStyle w:val="Other0"/>
              <w:framePr w:w="7008" w:h="3821" w:vSpace="442" w:wrap="notBeside" w:vAnchor="text" w:hAnchor="text" w:x="15" w:y="443"/>
              <w:tabs>
                <w:tab w:val="left" w:pos="4760"/>
              </w:tabs>
              <w:spacing w:after="40" w:line="240" w:lineRule="auto"/>
              <w:ind w:firstLine="200"/>
              <w:rPr>
                <w:sz w:val="16"/>
                <w:szCs w:val="16"/>
              </w:rPr>
            </w:pPr>
            <w:r xmlns:w="http://schemas.openxmlformats.org/wordprocessingml/2006/main">
              <w:rPr>
                <w:rFonts w:ascii="Tahoma" w:eastAsia="Tahoma" w:hAnsi="Tahoma" w:cs="Tahoma"/>
                <w:sz w:val="16"/>
                <w:szCs w:val="16"/>
              </w:rPr>
              <w:t xml:space="preserve">CD4 &lt; 25%, indiferent de simptome și încărcătura virală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 Tratament</w:t>
            </w:r>
          </w:p>
          <w:p w14:paraId="5DCD4138" w14:textId="77777777" w:rsidR="00DA51AE" w:rsidRDefault="00DA51AE">
            <w:pPr xmlns:w="http://schemas.openxmlformats.org/wordprocessingml/2006/main">
              <w:pStyle w:val="Other0"/>
              <w:framePr w:w="7008" w:h="3821" w:vSpace="442" w:wrap="notBeside" w:vAnchor="text" w:hAnchor="text" w:x="15" w:y="443"/>
              <w:tabs>
                <w:tab w:val="left" w:pos="4770"/>
              </w:tabs>
              <w:spacing w:line="240" w:lineRule="auto"/>
              <w:ind w:firstLine="200"/>
              <w:rPr>
                <w:sz w:val="16"/>
                <w:szCs w:val="16"/>
              </w:rPr>
            </w:pPr>
            <w:r xmlns:w="http://schemas.openxmlformats.org/wordprocessingml/2006/main">
              <w:rPr>
                <w:rFonts w:ascii="Tahoma" w:eastAsia="Tahoma" w:hAnsi="Tahoma" w:cs="Tahoma"/>
                <w:sz w:val="16"/>
                <w:szCs w:val="16"/>
              </w:rPr>
              <w:t xml:space="preserve">Simptome asimptomatice sau ușoare și CD4 </w:t>
            </w: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25% și încărcătură virală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 Luați în considerare</w:t>
            </w:r>
          </w:p>
          <w:p w14:paraId="264BDA6F" w14:textId="77777777" w:rsidR="00DA51AE" w:rsidRDefault="00DA51AE">
            <w:pPr xmlns:w="http://schemas.openxmlformats.org/wordprocessingml/2006/main">
              <w:pStyle w:val="Other0"/>
              <w:framePr w:w="7008" w:h="3821" w:vSpace="442" w:wrap="notBeside" w:vAnchor="text" w:hAnchor="text" w:x="15" w:y="443"/>
              <w:tabs>
                <w:tab w:val="left" w:pos="4765"/>
              </w:tabs>
              <w:spacing w:after="40" w:line="194" w:lineRule="auto"/>
              <w:ind w:firstLine="200"/>
              <w:rPr>
                <w:sz w:val="16"/>
                <w:szCs w:val="16"/>
              </w:rPr>
            </w:pP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100.000 copii/ml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tratament</w:t>
            </w:r>
          </w:p>
          <w:p w14:paraId="4707AD0A" w14:textId="77777777" w:rsidR="00DA51AE" w:rsidRDefault="00DA51AE">
            <w:pPr xmlns:w="http://schemas.openxmlformats.org/wordprocessingml/2006/main">
              <w:pStyle w:val="Other0"/>
              <w:framePr w:w="7008" w:h="3821" w:vSpace="442" w:wrap="notBeside" w:vAnchor="text" w:hAnchor="text" w:x="15" w:y="443"/>
              <w:tabs>
                <w:tab w:val="left" w:pos="4774"/>
              </w:tabs>
              <w:spacing w:line="240" w:lineRule="auto"/>
              <w:ind w:firstLine="200"/>
              <w:rPr>
                <w:sz w:val="16"/>
                <w:szCs w:val="16"/>
              </w:rPr>
            </w:pPr>
            <w:r xmlns:w="http://schemas.openxmlformats.org/wordprocessingml/2006/main">
              <w:rPr>
                <w:rFonts w:ascii="Tahoma" w:eastAsia="Tahoma" w:hAnsi="Tahoma" w:cs="Tahoma"/>
                <w:sz w:val="16"/>
                <w:szCs w:val="16"/>
              </w:rPr>
              <w:t xml:space="preserve">Simptome asimptomatice sau ușoare și CD4 </w:t>
            </w: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25% și încărcătură virală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 Amânați tratamentul</w:t>
            </w:r>
          </w:p>
          <w:p w14:paraId="0C8634DF" w14:textId="77777777" w:rsidR="00DA51AE" w:rsidRDefault="00DA51AE">
            <w:pPr xmlns:w="http://schemas.openxmlformats.org/wordprocessingml/2006/main">
              <w:pStyle w:val="Other0"/>
              <w:framePr w:w="7008" w:h="3821" w:vSpace="442" w:wrap="notBeside" w:vAnchor="text" w:hAnchor="text" w:x="15" w:y="443"/>
              <w:spacing w:after="40" w:line="230" w:lineRule="auto"/>
              <w:ind w:firstLine="200"/>
              <w:rPr>
                <w:sz w:val="16"/>
                <w:szCs w:val="16"/>
              </w:rPr>
            </w:pPr>
            <w:r xmlns:w="http://schemas.openxmlformats.org/wordprocessingml/2006/main">
              <w:rPr>
                <w:rFonts w:ascii="Tahoma" w:eastAsia="Tahoma" w:hAnsi="Tahoma" w:cs="Tahoma"/>
                <w:sz w:val="16"/>
                <w:szCs w:val="16"/>
              </w:rPr>
              <w:t xml:space="preserve">&lt; 100.000 copii/ml</w:t>
            </w:r>
          </w:p>
        </w:tc>
      </w:tr>
      <w:tr w:rsidR="00DA51AE" w14:paraId="3ED9F9AA" w14:textId="77777777">
        <w:tblPrEx>
          <w:tblCellMar>
            <w:top w:w="0" w:type="dxa"/>
            <w:bottom w:w="0" w:type="dxa"/>
          </w:tblCellMar>
        </w:tblPrEx>
        <w:trPr>
          <w:trHeight w:hRule="exact" w:val="1632"/>
        </w:trPr>
        <w:tc>
          <w:tcPr>
            <w:tcW w:w="826" w:type="dxa"/>
            <w:tcBorders>
              <w:top w:val="single" w:sz="4" w:space="0" w:color="auto"/>
              <w:bottom w:val="single" w:sz="4" w:space="0" w:color="auto"/>
            </w:tcBorders>
            <w:shd w:val="clear" w:color="auto" w:fill="FFFFFF"/>
          </w:tcPr>
          <w:p w14:paraId="0C89BF62" w14:textId="77777777" w:rsidR="00DA51AE" w:rsidRDefault="00DA51AE">
            <w:pPr xmlns:w="http://schemas.openxmlformats.org/wordprocessingml/2006/main">
              <w:pStyle w:val="Other0"/>
              <w:framePr w:w="7008" w:h="3821" w:vSpace="442" w:wrap="notBeside" w:vAnchor="text" w:hAnchor="text" w:x="15" w:y="443"/>
              <w:spacing w:line="240" w:lineRule="auto"/>
              <w:ind w:firstLine="0"/>
              <w:rPr>
                <w:sz w:val="16"/>
                <w:szCs w:val="16"/>
              </w:rPr>
            </w:pP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5 ani</w:t>
            </w:r>
          </w:p>
        </w:tc>
        <w:tc>
          <w:tcPr>
            <w:tcW w:w="6182" w:type="dxa"/>
            <w:tcBorders>
              <w:top w:val="single" w:sz="4" w:space="0" w:color="auto"/>
              <w:bottom w:val="single" w:sz="4" w:space="0" w:color="auto"/>
            </w:tcBorders>
            <w:shd w:val="clear" w:color="auto" w:fill="FFFFFF"/>
          </w:tcPr>
          <w:p w14:paraId="1B7FC674" w14:textId="77777777" w:rsidR="00DA51AE" w:rsidRDefault="00DA51AE">
            <w:pPr xmlns:w="http://schemas.openxmlformats.org/wordprocessingml/2006/main">
              <w:pStyle w:val="Other0"/>
              <w:framePr w:w="7008" w:h="3821" w:vSpace="442" w:wrap="notBeside" w:vAnchor="text" w:hAnchor="text" w:x="15" w:y="443"/>
              <w:tabs>
                <w:tab w:val="left" w:pos="4760"/>
              </w:tabs>
              <w:spacing w:line="240" w:lineRule="auto"/>
              <w:ind w:firstLine="200"/>
              <w:rPr>
                <w:sz w:val="16"/>
                <w:szCs w:val="16"/>
              </w:rPr>
            </w:pPr>
            <w:r xmlns:w="http://schemas.openxmlformats.org/wordprocessingml/2006/main">
              <w:rPr>
                <w:rFonts w:ascii="Tahoma" w:eastAsia="Tahoma" w:hAnsi="Tahoma" w:cs="Tahoma"/>
                <w:sz w:val="16"/>
                <w:szCs w:val="16"/>
              </w:rPr>
              <w:t xml:space="preserve">Categoria clinică C și B (cu excepția unui singur episod de infecție)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Tratament</w:t>
            </w:r>
          </w:p>
          <w:p w14:paraId="0FED1E4B" w14:textId="77777777" w:rsidR="00DA51AE" w:rsidRDefault="00DA51AE">
            <w:pPr xmlns:w="http://schemas.openxmlformats.org/wordprocessingml/2006/main">
              <w:pStyle w:val="Other0"/>
              <w:framePr w:w="7008" w:h="3821" w:vSpace="442" w:wrap="notBeside" w:vAnchor="text" w:hAnchor="text" w:x="15" w:y="443"/>
              <w:spacing w:line="240" w:lineRule="auto"/>
              <w:ind w:firstLine="200"/>
              <w:rPr>
                <w:sz w:val="16"/>
                <w:szCs w:val="16"/>
              </w:rPr>
            </w:pPr>
            <w:r xmlns:w="http://schemas.openxmlformats.org/wordprocessingml/2006/main">
              <w:rPr>
                <w:rFonts w:ascii="Tahoma" w:eastAsia="Tahoma" w:hAnsi="Tahoma" w:cs="Tahoma"/>
                <w:sz w:val="16"/>
                <w:szCs w:val="16"/>
              </w:rPr>
              <w:t xml:space="preserve">bacteriană sau NIL)</w:t>
            </w:r>
          </w:p>
          <w:p w14:paraId="16AFE808" w14:textId="77777777" w:rsidR="00DA51AE" w:rsidRDefault="00DA51AE">
            <w:pPr xmlns:w="http://schemas.openxmlformats.org/wordprocessingml/2006/main">
              <w:pStyle w:val="Other0"/>
              <w:framePr w:w="7008" w:h="3821" w:vSpace="442" w:wrap="notBeside" w:vAnchor="text" w:hAnchor="text" w:x="15" w:y="443"/>
              <w:tabs>
                <w:tab w:val="left" w:pos="4717"/>
              </w:tabs>
              <w:spacing w:line="240" w:lineRule="auto"/>
              <w:ind w:firstLine="200"/>
              <w:rPr>
                <w:sz w:val="16"/>
                <w:szCs w:val="16"/>
              </w:rPr>
            </w:pPr>
            <w:r xmlns:w="http://schemas.openxmlformats.org/wordprocessingml/2006/main">
              <w:rPr>
                <w:rFonts w:ascii="Tahoma" w:eastAsia="Tahoma" w:hAnsi="Tahoma" w:cs="Tahoma"/>
                <w:sz w:val="16"/>
                <w:szCs w:val="16"/>
              </w:rPr>
              <w:t xml:space="preserve">CD4 &lt; 350 celule/mm3 </w:t>
            </w:r>
            <w:r xmlns:w="http://schemas.openxmlformats.org/wordprocessingml/2006/main">
              <w:rPr>
                <w:sz w:val="13"/>
                <w:szCs w:val="13"/>
                <w:vertAlign w:val="superscript"/>
              </w:rPr>
              <w:t xml:space="preserve">, </w:t>
            </w:r>
            <w:r xmlns:w="http://schemas.openxmlformats.org/wordprocessingml/2006/main">
              <w:rPr>
                <w:rFonts w:ascii="Tahoma" w:eastAsia="Tahoma" w:hAnsi="Tahoma" w:cs="Tahoma"/>
                <w:sz w:val="16"/>
                <w:szCs w:val="16"/>
              </w:rPr>
              <w:t xml:space="preserve">indiferent de simptome și încărcătura virală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 Tratament</w:t>
            </w:r>
          </w:p>
          <w:p w14:paraId="75654B00" w14:textId="77777777" w:rsidR="00DA51AE" w:rsidRDefault="00DA51AE">
            <w:pPr xmlns:w="http://schemas.openxmlformats.org/wordprocessingml/2006/main">
              <w:pStyle w:val="Other0"/>
              <w:framePr w:w="7008" w:h="3821" w:vSpace="442" w:wrap="notBeside" w:vAnchor="text" w:hAnchor="text" w:x="15" w:y="443"/>
              <w:tabs>
                <w:tab w:val="left" w:pos="4770"/>
              </w:tabs>
              <w:spacing w:line="240" w:lineRule="auto"/>
              <w:ind w:firstLine="200"/>
              <w:rPr>
                <w:sz w:val="16"/>
                <w:szCs w:val="16"/>
              </w:rPr>
            </w:pPr>
            <w:r xmlns:w="http://schemas.openxmlformats.org/wordprocessingml/2006/main">
              <w:rPr>
                <w:rFonts w:ascii="Tahoma" w:eastAsia="Tahoma" w:hAnsi="Tahoma" w:cs="Tahoma"/>
                <w:sz w:val="16"/>
                <w:szCs w:val="16"/>
              </w:rPr>
              <w:t xml:space="preserve">Simptome asimptomatice sau ușoare și CD4 </w:t>
            </w: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350 celule/ </w:t>
            </w:r>
            <w:r xmlns:w="http://schemas.openxmlformats.org/wordprocessingml/2006/main">
              <w:rPr>
                <w:sz w:val="13"/>
                <w:szCs w:val="13"/>
                <w:vertAlign w:val="superscript"/>
              </w:rPr>
              <w:t xml:space="preserve">mm3</w:t>
            </w:r>
            <w:r xmlns:w="http://schemas.openxmlformats.org/wordprocessingml/2006/main">
              <w:rPr>
                <w:sz w:val="13"/>
                <w:szCs w:val="13"/>
              </w:rPr>
              <w:t xml:space="preserve"> </w:t>
            </w:r>
            <w:r xmlns:w="http://schemas.openxmlformats.org/wordprocessingml/2006/main">
              <w:rPr>
                <w:rFonts w:ascii="Tahoma" w:eastAsia="Tahoma" w:hAnsi="Tahoma" w:cs="Tahoma"/>
                <w:sz w:val="16"/>
                <w:szCs w:val="16"/>
              </w:rPr>
              <w:t xml:space="preserve">și încărcați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Luați în considerare</w:t>
            </w:r>
          </w:p>
          <w:p w14:paraId="49FB45DF" w14:textId="77777777" w:rsidR="00DA51AE" w:rsidRDefault="00DA51AE">
            <w:pPr xmlns:w="http://schemas.openxmlformats.org/wordprocessingml/2006/main">
              <w:pStyle w:val="Other0"/>
              <w:framePr w:w="7008" w:h="3821" w:vSpace="442" w:wrap="notBeside" w:vAnchor="text" w:hAnchor="text" w:x="15" w:y="443"/>
              <w:tabs>
                <w:tab w:val="left" w:pos="4765"/>
              </w:tabs>
              <w:spacing w:line="240" w:lineRule="auto"/>
              <w:ind w:firstLine="200"/>
              <w:rPr>
                <w:sz w:val="16"/>
                <w:szCs w:val="16"/>
              </w:rPr>
            </w:pPr>
            <w:r xmlns:w="http://schemas.openxmlformats.org/wordprocessingml/2006/main">
              <w:rPr>
                <w:rFonts w:ascii="Tahoma" w:eastAsia="Tahoma" w:hAnsi="Tahoma" w:cs="Tahoma"/>
                <w:sz w:val="16"/>
                <w:szCs w:val="16"/>
              </w:rPr>
              <w:t xml:space="preserve">tratament </w:t>
            </w:r>
            <w:r xmlns:w="http://schemas.openxmlformats.org/wordprocessingml/2006/main">
              <w:rPr>
                <w:rFonts w:ascii="Tahoma" w:eastAsia="Tahoma" w:hAnsi="Tahoma" w:cs="Tahoma"/>
                <w:sz w:val="16"/>
                <w:szCs w:val="16"/>
              </w:rPr>
              <w:t xml:space="preserve">viral </w:t>
            </w: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100.000 copii/ml</w:t>
            </w:r>
            <w:r xmlns:w="http://schemas.openxmlformats.org/wordprocessingml/2006/main">
              <w:rPr>
                <w:rFonts w:ascii="Tahoma" w:eastAsia="Tahoma" w:hAnsi="Tahoma" w:cs="Tahoma"/>
                <w:sz w:val="16"/>
                <w:szCs w:val="16"/>
              </w:rPr>
              <w:tab xmlns:w="http://schemas.openxmlformats.org/wordprocessingml/2006/main"/>
            </w:r>
          </w:p>
          <w:p w14:paraId="47B4540D" w14:textId="77777777" w:rsidR="00DA51AE" w:rsidRDefault="00DA51AE">
            <w:pPr xmlns:w="http://schemas.openxmlformats.org/wordprocessingml/2006/main">
              <w:pStyle w:val="Other0"/>
              <w:framePr w:w="7008" w:h="3821" w:vSpace="442" w:wrap="notBeside" w:vAnchor="text" w:hAnchor="text" w:x="15" w:y="443"/>
              <w:tabs>
                <w:tab w:val="left" w:pos="4774"/>
              </w:tabs>
              <w:spacing w:line="240" w:lineRule="auto"/>
              <w:ind w:firstLine="200"/>
              <w:rPr>
                <w:sz w:val="16"/>
                <w:szCs w:val="16"/>
              </w:rPr>
            </w:pPr>
            <w:r xmlns:w="http://schemas.openxmlformats.org/wordprocessingml/2006/main">
              <w:rPr>
                <w:rFonts w:ascii="Tahoma" w:eastAsia="Tahoma" w:hAnsi="Tahoma" w:cs="Tahoma"/>
                <w:sz w:val="16"/>
                <w:szCs w:val="16"/>
              </w:rPr>
              <w:t xml:space="preserve">Simptome asimptomatice sau ușoare și CD4 </w:t>
            </w:r>
            <w:r xmlns:w="http://schemas.openxmlformats.org/wordprocessingml/2006/main">
              <w:rPr>
                <w:sz w:val="20"/>
                <w:szCs w:val="20"/>
              </w:rPr>
              <w:t xml:space="preserve">&gt; </w:t>
            </w:r>
            <w:r xmlns:w="http://schemas.openxmlformats.org/wordprocessingml/2006/main">
              <w:rPr>
                <w:rFonts w:ascii="Tahoma" w:eastAsia="Tahoma" w:hAnsi="Tahoma" w:cs="Tahoma"/>
                <w:sz w:val="16"/>
                <w:szCs w:val="16"/>
              </w:rPr>
              <w:t xml:space="preserve">25% și încărcătură virală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 Amânați tratamentul</w:t>
            </w:r>
          </w:p>
          <w:p w14:paraId="6C0960F8" w14:textId="77777777" w:rsidR="00DA51AE" w:rsidRDefault="00DA51AE">
            <w:pPr xmlns:w="http://schemas.openxmlformats.org/wordprocessingml/2006/main">
              <w:pStyle w:val="Other0"/>
              <w:framePr w:w="7008" w:h="3821" w:vSpace="442" w:wrap="notBeside" w:vAnchor="text" w:hAnchor="text" w:x="15" w:y="443"/>
              <w:spacing w:line="240" w:lineRule="auto"/>
              <w:ind w:firstLine="200"/>
              <w:rPr>
                <w:sz w:val="16"/>
                <w:szCs w:val="16"/>
              </w:rPr>
            </w:pPr>
            <w:r xmlns:w="http://schemas.openxmlformats.org/wordprocessingml/2006/main">
              <w:rPr>
                <w:rFonts w:ascii="Tahoma" w:eastAsia="Tahoma" w:hAnsi="Tahoma" w:cs="Tahoma"/>
                <w:sz w:val="16"/>
                <w:szCs w:val="16"/>
              </w:rPr>
              <w:t xml:space="preserve">&lt; 100.000 copii/ml</w:t>
            </w:r>
          </w:p>
        </w:tc>
      </w:tr>
    </w:tbl>
    <w:p w14:paraId="4B4BB411" w14:textId="77777777" w:rsidR="00DA51AE" w:rsidRDefault="00DA51AE">
      <w:pPr xmlns:w="http://schemas.openxmlformats.org/wordprocessingml/2006/main">
        <w:pStyle w:val="Tablecaption0"/>
        <w:framePr w:w="4387" w:h="235" w:hSpace="14" w:wrap="notBeside" w:vAnchor="text" w:hAnchor="text" w:x="106" w:y="1"/>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VIII.7.5. </w:t>
      </w:r>
      <w:r xmlns:w="http://schemas.openxmlformats.org/wordprocessingml/2006/main">
        <w:rPr>
          <w:b/>
          <w:bCs/>
          <w:i w:val="0"/>
          <w:iCs w:val="0"/>
          <w:color w:val="FFFFFF"/>
          <w:sz w:val="15"/>
          <w:szCs w:val="15"/>
        </w:rPr>
        <w:t xml:space="preserve">Indicații pentru tratamentul antiretroviral</w:t>
      </w:r>
    </w:p>
    <w:p w14:paraId="3247CAB1" w14:textId="77777777" w:rsidR="00DA51AE" w:rsidRDefault="00DA51AE">
      <w:pPr xmlns:w="http://schemas.openxmlformats.org/wordprocessingml/2006/main">
        <w:pStyle w:val="Tablecaption0"/>
        <w:framePr w:w="4766" w:h="235" w:hSpace="14" w:wrap="notBeside" w:vAnchor="text" w:hAnchor="text" w:x="106" w:y="4537"/>
        <w:pBdr>
          <w:top w:val="single" w:sz="0" w:space="4" w:color="231F20"/>
          <w:left w:val="single" w:sz="0" w:space="0" w:color="231F20"/>
          <w:bottom w:val="single" w:sz="0" w:space="11"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VIII.7.6. </w:t>
      </w:r>
      <w:r xmlns:w="http://schemas.openxmlformats.org/wordprocessingml/2006/main">
        <w:rPr>
          <w:b/>
          <w:bCs/>
          <w:i w:val="0"/>
          <w:iCs w:val="0"/>
          <w:color w:val="FFFFFF"/>
          <w:sz w:val="15"/>
          <w:szCs w:val="15"/>
        </w:rPr>
        <w:t xml:space="preserve">Scheme terapeutice recomandate pentru inițierea ART</w:t>
      </w:r>
    </w:p>
    <w:p w14:paraId="0737ABF7" w14:textId="77777777" w:rsidR="00DA51AE" w:rsidRDefault="00DA51AE">
      <w:pPr>
        <w:spacing w:line="1" w:lineRule="exact"/>
      </w:pPr>
    </w:p>
    <w:p w14:paraId="7DCCD707" w14:textId="77777777" w:rsidR="00DA51AE" w:rsidRDefault="00DA51AE">
      <w:pPr xmlns:w="http://schemas.openxmlformats.org/wordprocessingml/2006/main">
        <w:pStyle w:val="Bodytext30"/>
        <w:spacing w:after="0"/>
        <w:ind w:firstLine="440"/>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884544" behindDoc="0" locked="0" layoutInCell="1" allowOverlap="1" wp14:anchorId="21939C76" wp14:editId="36E61ED4">
            <wp:simplePos x="0" y="0"/>
            <wp:positionH relativeFrom="margin">
              <wp:posOffset>4285615</wp:posOffset>
            </wp:positionH>
            <wp:positionV relativeFrom="margin">
              <wp:posOffset>2901950</wp:posOffset>
            </wp:positionV>
            <wp:extent cx="182880" cy="298450"/>
            <wp:effectExtent l="0" t="0" r="0" b="0"/>
            <wp:wrapTight wrapText="bothSides">
              <wp:wrapPolygon edited="0">
                <wp:start x="0" y="0"/>
                <wp:lineTo x="21600" y="0"/>
                <wp:lineTo x="21600" y="21600"/>
                <wp:lineTo x="0" y="21600"/>
                <wp:lineTo x="0" y="0"/>
              </wp:wrapPolygon>
            </wp:wrapTight>
            <wp:docPr id="712" name="Shape 712"/>
            <wp:cNvGraphicFramePr/>
            <a:graphic xmlns:a="http://schemas.openxmlformats.org/drawingml/2006/main">
              <a:graphicData uri="http://schemas.openxmlformats.org/drawingml/2006/picture">
                <pic:pic xmlns:pic="http://schemas.openxmlformats.org/drawingml/2006/picture">
                  <pic:nvPicPr>
                    <pic:cNvPr id="713" name="Picture box 713"/>
                    <pic:cNvPicPr/>
                  </pic:nvPicPr>
                  <pic:blipFill>
                    <a:blip r:embed="rId148"/>
                    <a:stretch/>
                  </pic:blipFill>
                  <pic:spPr>
                    <a:xfrm>
                      <a:off x="0" y="0"/>
                      <a:ext cx="182880" cy="29845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496570" distL="117475" distR="114300" simplePos="0" relativeHeight="251885568" behindDoc="0" locked="0" layoutInCell="1" allowOverlap="1" wp14:anchorId="35397B31" wp14:editId="7937C7E9">
                <wp:simplePos x="0" y="0"/>
                <wp:positionH relativeFrom="margin">
                  <wp:posOffset>73025</wp:posOffset>
                </wp:positionH>
                <wp:positionV relativeFrom="margin">
                  <wp:posOffset>3267710</wp:posOffset>
                </wp:positionV>
                <wp:extent cx="758825" cy="381000"/>
                <wp:effectExtent l="0" t="0" r="0" b="0"/>
                <wp:wrapSquare wrapText="right"/>
                <wp:docPr id="714" name="Shape 714"/>
                <wp:cNvGraphicFramePr/>
                <a:graphic xmlns:a="http://schemas.openxmlformats.org/drawingml/2006/main">
                  <a:graphicData uri="http://schemas.microsoft.com/office/word/2010/wordprocessingShape">
                    <wps:wsp>
                      <wps:cNvSpPr txBox="1"/>
                      <wps:spPr>
                        <a:xfrm>
                          <a:off x="0" y="0"/>
                          <a:ext cx="758825" cy="381000"/>
                        </a:xfrm>
                        <a:prstGeom prst="rect">
                          <a:avLst/>
                        </a:prstGeom>
                        <a:noFill/>
                      </wps:spPr>
                      <wps:txbx>
                        <w:txbxContent>
                          <w:p w14:paraId="7F91C83D" w14:textId="77777777" w:rsidR="00DA51AE" w:rsidRDefault="00DA51AE">
                            <w:pPr>
                              <w:pStyle w:val="Bodytext30"/>
                              <w:spacing w:after="0" w:line="233" w:lineRule="auto"/>
                              <w:rPr>
                                <w:sz w:val="16"/>
                                <w:szCs w:val="16"/>
                              </w:rPr>
                            </w:pPr>
                            <w:r>
                              <w:rPr>
                                <w:b/>
                                <w:bCs/>
                                <w:sz w:val="16"/>
                                <w:szCs w:val="16"/>
                              </w:rPr>
                              <w:t>RECOMENDADO</w:t>
                            </w:r>
                          </w:p>
                          <w:p w14:paraId="16BBDB80" w14:textId="77777777" w:rsidR="00DA51AE" w:rsidRDefault="00DA51AE">
                            <w:pPr>
                              <w:pStyle w:val="Bodytext30"/>
                              <w:spacing w:after="0" w:line="233" w:lineRule="auto"/>
                              <w:rPr>
                                <w:sz w:val="16"/>
                                <w:szCs w:val="16"/>
                              </w:rPr>
                            </w:pPr>
                            <w:r>
                              <w:rPr>
                                <w:sz w:val="16"/>
                                <w:szCs w:val="16"/>
                              </w:rPr>
                              <w:t>(ejemplo de combinaciones)</w:t>
                            </w:r>
                          </w:p>
                        </w:txbxContent>
                      </wps:txbx>
                      <wps:bodyPr lIns="0" tIns="0" rIns="0" bIns="0"/>
                    </wps:wsp>
                  </a:graphicData>
                </a:graphic>
              </wp:anchor>
            </w:drawing>
          </mc:Choice>
          <mc:Fallback>
            <w:pict>
              <v:shape w14:anchorId="35397B31" id="Shape 714" o:spid="_x0000_s1259" type="#_x0000_t202" style="position:absolute;left:0;text-align:left;margin-left:5.75pt;margin-top:257.3pt;width:59.75pt;height:30pt;z-index:251885568;visibility:visible;mso-wrap-style:square;mso-wrap-distance-left:9.25pt;mso-wrap-distance-top:0;mso-wrap-distance-right:9pt;mso-wrap-distance-bottom:39.1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" filled="f" stroked="f">
                <v:textbox inset="0,0,0,0">
                  <w:txbxContent>
                    <w:p w14:paraId="7F91C83D" w14:textId="77777777" w:rsidR="00DA51AE" w:rsidRDefault="00DA51AE">
                      <w:pPr>
                        <w:pStyle w:val="Bodytext30"/>
                        <w:spacing w:after="0" w:line="233" w:lineRule="auto"/>
                        <w:rPr>
                          <w:sz w:val="16"/>
                          <w:szCs w:val="16"/>
                        </w:rPr>
                      </w:pPr>
                      <w:r>
                        <w:rPr>
                          <w:b/>
                          <w:bCs/>
                          <w:sz w:val="16"/>
                          <w:szCs w:val="16"/>
                        </w:rPr>
                        <w:t>RECOMENDADO</w:t>
                      </w:r>
                    </w:p>
                    <w:p w14:paraId="16BBDB80" w14:textId="77777777" w:rsidR="00DA51AE" w:rsidRDefault="00DA51AE">
                      <w:pPr>
                        <w:pStyle w:val="Bodytext30"/>
                        <w:spacing w:after="0" w:line="233" w:lineRule="auto"/>
                        <w:rPr>
                          <w:sz w:val="16"/>
                          <w:szCs w:val="16"/>
                        </w:rPr>
                      </w:pPr>
                      <w:r>
                        <w:rPr>
                          <w:sz w:val="16"/>
                          <w:szCs w:val="16"/>
                        </w:rPr>
                        <w:t>(ejemplo de combinaciones)</w:t>
                      </w:r>
                    </w:p>
                  </w:txbxContent>
                </v:textbox>
                <w10:wrap type="square" side="right"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34695" distB="0" distL="114300" distR="205740" simplePos="0" relativeHeight="251886592" behindDoc="0" locked="0" layoutInCell="1" allowOverlap="1" wp14:anchorId="6BFD2FED" wp14:editId="6B2481B8">
                <wp:simplePos x="0" y="0"/>
                <wp:positionH relativeFrom="margin">
                  <wp:posOffset>69850</wp:posOffset>
                </wp:positionH>
                <wp:positionV relativeFrom="margin">
                  <wp:posOffset>4002405</wp:posOffset>
                </wp:positionV>
                <wp:extent cx="670560" cy="143510"/>
                <wp:effectExtent l="0" t="0" r="0" b="0"/>
                <wp:wrapSquare wrapText="right"/>
                <wp:docPr id="716" name="Shape 716"/>
                <wp:cNvGraphicFramePr/>
                <a:graphic xmlns:a="http://schemas.openxmlformats.org/drawingml/2006/main">
                  <a:graphicData uri="http://schemas.microsoft.com/office/word/2010/wordprocessingShape">
                    <wps:wsp>
                      <wps:cNvSpPr txBox="1"/>
                      <wps:spPr>
                        <a:xfrm>
                          <a:off x="0" y="0"/>
                          <a:ext cx="670560" cy="143510"/>
                        </a:xfrm>
                        <a:prstGeom prst="rect">
                          <a:avLst/>
                        </a:prstGeom>
                        <a:noFill/>
                      </wps:spPr>
                      <wps:txbx>
                        <w:txbxContent>
                          <w:p w14:paraId="231E18AE" w14:textId="77777777" w:rsidR="00DA51AE" w:rsidRDefault="00DA51AE">
                            <w:pPr>
                              <w:pStyle w:val="Bodytext30"/>
                              <w:spacing w:after="0"/>
                              <w:rPr>
                                <w:sz w:val="16"/>
                                <w:szCs w:val="16"/>
                              </w:rPr>
                            </w:pPr>
                            <w:r>
                              <w:rPr>
                                <w:b/>
                                <w:bCs/>
                                <w:sz w:val="16"/>
                                <w:szCs w:val="16"/>
                              </w:rPr>
                              <w:t>ALTERNATIVO</w:t>
                            </w:r>
                          </w:p>
                        </w:txbxContent>
                      </wps:txbx>
                      <wps:bodyPr wrap="none" lIns="0" tIns="0" rIns="0" bIns="0"/>
                    </wps:wsp>
                  </a:graphicData>
                </a:graphic>
              </wp:anchor>
            </w:drawing>
          </mc:Choice>
          <mc:Fallback>
            <w:pict>
              <v:shape w14:anchorId="6BFD2FED" id="Shape 716" o:spid="_x0000_s1260" type="#_x0000_t202" style="position:absolute;left:0;text-align:left;margin-left:5.5pt;margin-top:315.15pt;width:52.8pt;height:11.3pt;z-index:251886592;visibility:visible;mso-wrap-style:none;mso-wrap-distance-left:9pt;mso-wrap-distance-top:57.85pt;mso-wrap-distance-right:16.2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" filled="f" stroked="f">
                <v:textbox inset="0,0,0,0">
                  <w:txbxContent>
                    <w:p w14:paraId="231E18AE" w14:textId="77777777" w:rsidR="00DA51AE" w:rsidRDefault="00DA51AE">
                      <w:pPr>
                        <w:pStyle w:val="Bodytext30"/>
                        <w:spacing w:after="0"/>
                        <w:rPr>
                          <w:sz w:val="16"/>
                          <w:szCs w:val="16"/>
                        </w:rPr>
                      </w:pPr>
                      <w:r>
                        <w:rPr>
                          <w:b/>
                          <w:bCs/>
                          <w:sz w:val="16"/>
                          <w:szCs w:val="16"/>
                        </w:rPr>
                        <w:t>ALTERNATIVO</w:t>
                      </w:r>
                    </w:p>
                  </w:txbxContent>
                </v:textbox>
                <w10:wrap type="square" side="right" anchorx="margin" anchory="margin"/>
              </v:shape>
            </w:pict>
          </mc:Fallback>
        </mc:AlternateContent>
      </w:r>
      <w:r xmlns:w="http://schemas.openxmlformats.org/wordprocessingml/2006/main">
        <w:rPr>
          <w:sz w:val="16"/>
          <w:szCs w:val="16"/>
        </w:rPr>
        <w:t xml:space="preserve">2 Inhibitori nucleotidici</w:t>
      </w:r>
    </w:p>
    <w:p w14:paraId="36621F81" w14:textId="77777777" w:rsidR="00DA51AE" w:rsidRDefault="00DA51AE">
      <w:pPr xmlns:w="http://schemas.openxmlformats.org/wordprocessingml/2006/main">
        <w:pStyle w:val="Bodytext30"/>
        <w:pBdr>
          <w:bottom w:val="single" w:sz="4" w:space="0" w:color="auto"/>
        </w:pBdr>
        <w:tabs>
          <w:tab w:val="left" w:pos="2996"/>
        </w:tabs>
        <w:spacing w:after="100" w:line="230" w:lineRule="auto"/>
        <w:ind w:firstLine="440"/>
        <w:rPr>
          <w:sz w:val="16"/>
          <w:szCs w:val="16"/>
        </w:rPr>
      </w:pPr>
      <w:r xmlns:w="http://schemas.openxmlformats.org/wordprocessingml/2006/main">
        <w:rPr>
          <w:sz w:val="16"/>
          <w:szCs w:val="16"/>
        </w:rPr>
        <w:t xml:space="preserve">inhibitor de transcriptază inversă +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1 inhibitor de protează</w:t>
      </w:r>
    </w:p>
    <w:p w14:paraId="6D5F6A5B" w14:textId="77777777" w:rsidR="00DA51AE" w:rsidRDefault="00DA51AE">
      <w:pPr xmlns:w="http://schemas.openxmlformats.org/wordprocessingml/2006/main">
        <w:pStyle w:val="Bodytext30"/>
        <w:tabs>
          <w:tab w:val="left" w:pos="2996"/>
        </w:tabs>
        <w:spacing w:after="0"/>
        <w:ind w:firstLine="440"/>
        <w:rPr>
          <w:sz w:val="16"/>
          <w:szCs w:val="16"/>
        </w:rPr>
      </w:pPr>
      <w:r xmlns:w="http://schemas.openxmlformats.org/wordprocessingml/2006/main">
        <w:rPr>
          <w:sz w:val="16"/>
          <w:szCs w:val="16"/>
        </w:rPr>
        <w:t xml:space="preserve">Zidovudină + Lamivudină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Lopinavir/ritonavir</w:t>
      </w:r>
    </w:p>
    <w:p w14:paraId="008024BE" w14:textId="77777777" w:rsidR="00DA51AE" w:rsidRDefault="00DA51AE">
      <w:pPr xmlns:w="http://schemas.openxmlformats.org/wordprocessingml/2006/main">
        <w:pStyle w:val="Bodytext30"/>
        <w:tabs>
          <w:tab w:val="left" w:pos="2996"/>
        </w:tabs>
        <w:spacing w:after="0"/>
        <w:ind w:firstLine="440"/>
        <w:rPr>
          <w:sz w:val="16"/>
          <w:szCs w:val="16"/>
        </w:rPr>
      </w:pPr>
      <w:r xmlns:w="http://schemas.openxmlformats.org/wordprocessingml/2006/main">
        <w:rPr>
          <w:sz w:val="16"/>
          <w:szCs w:val="16"/>
        </w:rPr>
        <w:t xml:space="preserve">Zidovudină + Didanozină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Nelfinavir</w:t>
      </w:r>
    </w:p>
    <w:p w14:paraId="4F0E2DEB" w14:textId="77777777" w:rsidR="00DA51AE" w:rsidRDefault="00DA51AE">
      <w:pPr xmlns:w="http://schemas.openxmlformats.org/wordprocessingml/2006/main">
        <w:pStyle w:val="Bodytext30"/>
        <w:pBdr>
          <w:bottom w:val="single" w:sz="4" w:space="0" w:color="auto"/>
        </w:pBdr>
        <w:tabs>
          <w:tab w:val="left" w:pos="2996"/>
        </w:tabs>
        <w:spacing w:after="100" w:line="230" w:lineRule="auto"/>
        <w:ind w:firstLine="440"/>
        <w:rPr>
          <w:sz w:val="16"/>
          <w:szCs w:val="16"/>
        </w:rPr>
      </w:pPr>
      <w:r xmlns:w="http://schemas.openxmlformats.org/wordprocessingml/2006/main">
        <w:rPr>
          <w:sz w:val="16"/>
          <w:szCs w:val="16"/>
        </w:rPr>
        <w:t xml:space="preserve">Abacavir + Lamivudină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Fosamprenavir/ritonavir (în &gt; 6 ani)</w:t>
      </w:r>
    </w:p>
    <w:p w14:paraId="6E04603E" w14:textId="77777777" w:rsidR="00DA51AE" w:rsidRDefault="00DA51AE">
      <w:pPr xmlns:w="http://schemas.openxmlformats.org/wordprocessingml/2006/main">
        <w:pStyle w:val="Bodytext30"/>
        <w:tabs>
          <w:tab w:val="left" w:pos="2996"/>
        </w:tabs>
        <w:spacing w:after="0"/>
        <w:ind w:firstLine="440"/>
        <w:rPr>
          <w:sz w:val="16"/>
          <w:szCs w:val="16"/>
        </w:rPr>
      </w:pPr>
      <w:r xmlns:w="http://schemas.openxmlformats.org/wordprocessingml/2006/main">
        <w:rPr>
          <w:sz w:val="16"/>
          <w:szCs w:val="16"/>
        </w:rPr>
        <w:t xml:space="preserve">2 Inhibitori nucleotidici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1 Inhibitor non-nucleozidic</w:t>
      </w:r>
    </w:p>
    <w:p w14:paraId="38ED27F4" w14:textId="77777777" w:rsidR="00DA51AE" w:rsidRDefault="00DA51AE">
      <w:pPr xmlns:w="http://schemas.openxmlformats.org/wordprocessingml/2006/main">
        <w:pStyle w:val="Bodytext30"/>
        <w:pBdr>
          <w:bottom w:val="single" w:sz="4" w:space="0" w:color="auto"/>
        </w:pBdr>
        <w:spacing w:after="100"/>
        <w:ind w:firstLine="440"/>
        <w:rPr>
          <w:sz w:val="16"/>
          <w:szCs w:val="16"/>
        </w:rPr>
      </w:pPr>
      <w:r xmlns:w="http://schemas.openxmlformats.org/wordprocessingml/2006/main">
        <w:rPr>
          <w:sz w:val="16"/>
          <w:szCs w:val="16"/>
        </w:rPr>
        <w:t xml:space="preserve">transcriptază inversă + transcriptază inversă</w:t>
      </w:r>
    </w:p>
    <w:p w14:paraId="7D22982C" w14:textId="77777777" w:rsidR="00DA51AE" w:rsidRDefault="00DA51AE">
      <w:pPr xmlns:w="http://schemas.openxmlformats.org/wordprocessingml/2006/main">
        <w:pStyle w:val="Bodytext30"/>
        <w:tabs>
          <w:tab w:val="left" w:pos="4464"/>
        </w:tabs>
        <w:spacing w:after="0"/>
        <w:ind w:left="1920"/>
        <w:rPr>
          <w:sz w:val="16"/>
          <w:szCs w:val="16"/>
        </w:rPr>
      </w:pPr>
      <w:r xmlns:w="http://schemas.openxmlformats.org/wordprocessingml/2006/main">
        <w:rPr>
          <w:sz w:val="16"/>
          <w:szCs w:val="16"/>
        </w:rPr>
        <w:t xml:space="preserve">Zidovudină + Lamivudină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Nevirapină</w:t>
      </w:r>
    </w:p>
    <w:p w14:paraId="3334DCB3" w14:textId="77777777" w:rsidR="00DA51AE" w:rsidRDefault="00DA51AE">
      <w:pPr xmlns:w="http://schemas.openxmlformats.org/wordprocessingml/2006/main">
        <w:pStyle w:val="Bodytext30"/>
        <w:tabs>
          <w:tab w:val="left" w:pos="4464"/>
        </w:tabs>
        <w:spacing w:after="0" w:line="230" w:lineRule="auto"/>
        <w:ind w:left="1920"/>
        <w:rPr>
          <w:sz w:val="16"/>
          <w:szCs w:val="16"/>
        </w:rPr>
      </w:pPr>
      <w:r xmlns:w="http://schemas.openxmlformats.org/wordprocessingml/2006/main">
        <w:rPr>
          <w:sz w:val="16"/>
          <w:szCs w:val="16"/>
        </w:rPr>
        <w:t xml:space="preserve">Zidovudină + Didanozină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Efavirenz</w:t>
      </w:r>
    </w:p>
    <w:p w14:paraId="0E039DAA" w14:textId="77777777" w:rsidR="00DA51AE" w:rsidRDefault="00DA51AE">
      <w:pPr xmlns:w="http://schemas.openxmlformats.org/wordprocessingml/2006/main">
        <w:pStyle w:val="Bodytext30"/>
        <w:pBdr>
          <w:bottom w:val="single" w:sz="4" w:space="0" w:color="auto"/>
        </w:pBdr>
        <w:spacing w:after="300"/>
        <w:ind w:left="1920"/>
        <w:rPr>
          <w:sz w:val="16"/>
          <w:szCs w:val="16"/>
        </w:rPr>
      </w:pPr>
      <w:r xmlns:w="http://schemas.openxmlformats.org/wordprocessingml/2006/main">
        <w:rPr>
          <w:sz w:val="16"/>
          <w:szCs w:val="16"/>
        </w:rPr>
        <w:t xml:space="preserve">Abacavir + Lamivudină</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31"/>
        <w:gridCol w:w="3595"/>
        <w:gridCol w:w="1608"/>
        <w:gridCol w:w="293"/>
      </w:tblGrid>
      <w:tr w:rsidR="00DA51AE" w14:paraId="25BAB4EA" w14:textId="77777777">
        <w:tblPrEx>
          <w:tblCellMar>
            <w:top w:w="0" w:type="dxa"/>
            <w:bottom w:w="0" w:type="dxa"/>
          </w:tblCellMar>
        </w:tblPrEx>
        <w:trPr>
          <w:trHeight w:hRule="exact" w:val="490"/>
          <w:jc w:val="center"/>
        </w:trPr>
        <w:tc>
          <w:tcPr>
            <w:tcW w:w="6734" w:type="dxa"/>
            <w:gridSpan w:val="3"/>
            <w:shd w:val="clear" w:color="auto" w:fill="231F20"/>
            <w:vAlign w:val="center"/>
          </w:tcPr>
          <w:p w14:paraId="3BC4460B" w14:textId="77777777" w:rsidR="00DA51AE" w:rsidRDefault="00DA51AE">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VIII.7.7. </w:t>
            </w:r>
            <w:r xmlns:w="http://schemas.openxmlformats.org/wordprocessingml/2006/main">
              <w:rPr>
                <w:rFonts w:ascii="Tahoma" w:eastAsia="Tahoma" w:hAnsi="Tahoma" w:cs="Tahoma"/>
                <w:b/>
                <w:bCs/>
                <w:color w:val="FFFFFF"/>
                <w:sz w:val="15"/>
                <w:szCs w:val="15"/>
              </w:rPr>
              <w:t xml:space="preserve">Schema de vaccinare HIV/SIDA</w:t>
            </w:r>
          </w:p>
        </w:tc>
        <w:tc>
          <w:tcPr>
            <w:tcW w:w="293" w:type="dxa"/>
            <w:shd w:val="clear" w:color="auto" w:fill="231F20"/>
          </w:tcPr>
          <w:p w14:paraId="73BFF22E" w14:textId="77777777" w:rsidR="00DA51AE" w:rsidRDefault="00DA51AE">
            <w:pPr>
              <w:rPr>
                <w:sz w:val="10"/>
                <w:szCs w:val="10"/>
              </w:rPr>
            </w:pPr>
          </w:p>
        </w:tc>
      </w:tr>
      <w:tr w:rsidR="00DA51AE" w14:paraId="45A0E780" w14:textId="77777777">
        <w:tblPrEx>
          <w:tblCellMar>
            <w:top w:w="0" w:type="dxa"/>
            <w:bottom w:w="0" w:type="dxa"/>
          </w:tblCellMar>
        </w:tblPrEx>
        <w:trPr>
          <w:trHeight w:hRule="exact" w:val="624"/>
          <w:jc w:val="center"/>
        </w:trPr>
        <w:tc>
          <w:tcPr>
            <w:tcW w:w="1531" w:type="dxa"/>
            <w:tcBorders>
              <w:top w:val="single" w:sz="4" w:space="0" w:color="auto"/>
              <w:left w:val="single" w:sz="4" w:space="0" w:color="auto"/>
              <w:bottom w:val="single" w:sz="4" w:space="0" w:color="auto"/>
            </w:tcBorders>
            <w:shd w:val="clear" w:color="auto" w:fill="D2D3D5"/>
          </w:tcPr>
          <w:p w14:paraId="06BB458F" w14:textId="77777777" w:rsidR="00DA51AE" w:rsidRDefault="00DA51AE">
            <w:pPr xmlns:w="http://schemas.openxmlformats.org/wordprocessingml/2006/main">
              <w:pStyle w:val="Other0"/>
              <w:spacing w:before="100" w:line="240" w:lineRule="auto"/>
              <w:ind w:firstLine="0"/>
              <w:rPr>
                <w:sz w:val="16"/>
                <w:szCs w:val="16"/>
              </w:rPr>
            </w:pPr>
            <w:r xmlns:w="http://schemas.openxmlformats.org/wordprocessingml/2006/main">
              <w:rPr>
                <w:rFonts w:ascii="Tahoma" w:eastAsia="Tahoma" w:hAnsi="Tahoma" w:cs="Tahoma"/>
                <w:b/>
                <w:bCs/>
                <w:sz w:val="16"/>
                <w:szCs w:val="16"/>
              </w:rPr>
              <w:t xml:space="preserve">VACCIN</w:t>
            </w:r>
          </w:p>
        </w:tc>
        <w:tc>
          <w:tcPr>
            <w:tcW w:w="3595" w:type="dxa"/>
            <w:tcBorders>
              <w:top w:val="single" w:sz="4" w:space="0" w:color="auto"/>
              <w:bottom w:val="single" w:sz="4" w:space="0" w:color="auto"/>
            </w:tcBorders>
            <w:shd w:val="clear" w:color="auto" w:fill="D2D3D5"/>
            <w:vAlign w:val="bottom"/>
          </w:tcPr>
          <w:p w14:paraId="59683C8A" w14:textId="77777777" w:rsidR="00DA51AE" w:rsidRDefault="00DA51AE">
            <w:pPr xmlns:w="http://schemas.openxmlformats.org/wordprocessingml/2006/main">
              <w:pStyle w:val="Other0"/>
              <w:spacing w:after="160" w:line="240" w:lineRule="auto"/>
              <w:ind w:firstLine="0"/>
              <w:jc w:val="center"/>
              <w:rPr>
                <w:sz w:val="16"/>
                <w:szCs w:val="16"/>
              </w:rPr>
            </w:pPr>
            <w:r xmlns:w="http://schemas.openxmlformats.org/wordprocessingml/2006/main">
              <w:rPr>
                <w:rFonts w:ascii="Tahoma" w:eastAsia="Tahoma" w:hAnsi="Tahoma" w:cs="Tahoma"/>
                <w:b/>
                <w:bCs/>
                <w:sz w:val="16"/>
                <w:szCs w:val="16"/>
              </w:rPr>
              <w:t xml:space="preserve">COPII CU INFECȚIE CU HIV</w:t>
            </w:r>
          </w:p>
          <w:p w14:paraId="0EE75FD0" w14:textId="77777777" w:rsidR="00DA51AE" w:rsidRDefault="00DA51AE">
            <w:pPr xmlns:w="http://schemas.openxmlformats.org/wordprocessingml/2006/main">
              <w:pStyle w:val="Other0"/>
              <w:tabs>
                <w:tab w:val="left" w:pos="1565"/>
              </w:tabs>
              <w:spacing w:line="240" w:lineRule="auto"/>
              <w:ind w:right="260" w:firstLine="0"/>
              <w:jc w:val="center"/>
              <w:rPr>
                <w:sz w:val="16"/>
                <w:szCs w:val="16"/>
              </w:rPr>
            </w:pPr>
            <w:r xmlns:w="http://schemas.openxmlformats.org/wordprocessingml/2006/main">
              <w:rPr>
                <w:rFonts w:ascii="Tahoma" w:eastAsia="Tahoma" w:hAnsi="Tahoma" w:cs="Tahoma"/>
                <w:b/>
                <w:bCs/>
                <w:sz w:val="16"/>
                <w:szCs w:val="16"/>
              </w:rPr>
              <w:t xml:space="preserve">Asimptomatic </w:t>
            </w:r>
            <w:r xmlns:w="http://schemas.openxmlformats.org/wordprocessingml/2006/main">
              <w:rPr>
                <w:rFonts w:ascii="Tahoma" w:eastAsia="Tahoma" w:hAnsi="Tahoma" w:cs="Tahoma"/>
                <w:b/>
                <w:bCs/>
                <w:sz w:val="16"/>
                <w:szCs w:val="16"/>
              </w:rPr>
              <w:t xml:space="preserve">Simptomatic</w:t>
            </w:r>
            <w:r xmlns:w="http://schemas.openxmlformats.org/wordprocessingml/2006/main">
              <w:rPr>
                <w:rFonts w:ascii="Tahoma" w:eastAsia="Tahoma" w:hAnsi="Tahoma" w:cs="Tahoma"/>
                <w:b/>
                <w:bCs/>
                <w:sz w:val="16"/>
                <w:szCs w:val="16"/>
              </w:rPr>
              <w:tab xmlns:w="http://schemas.openxmlformats.org/wordprocessingml/2006/main"/>
            </w:r>
          </w:p>
        </w:tc>
        <w:tc>
          <w:tcPr>
            <w:tcW w:w="1608" w:type="dxa"/>
            <w:tcBorders>
              <w:top w:val="single" w:sz="4" w:space="0" w:color="auto"/>
              <w:bottom w:val="single" w:sz="4" w:space="0" w:color="auto"/>
            </w:tcBorders>
            <w:shd w:val="clear" w:color="auto" w:fill="D2D3D5"/>
          </w:tcPr>
          <w:p w14:paraId="5D5374B2" w14:textId="77777777" w:rsidR="00DA51AE" w:rsidRDefault="00DA51AE">
            <w:pPr xmlns:w="http://schemas.openxmlformats.org/wordprocessingml/2006/main">
              <w:pStyle w:val="Other0"/>
              <w:spacing w:before="80" w:line="240" w:lineRule="auto"/>
              <w:ind w:firstLine="0"/>
              <w:jc w:val="center"/>
              <w:rPr>
                <w:sz w:val="16"/>
                <w:szCs w:val="16"/>
              </w:rPr>
            </w:pPr>
            <w:r xmlns:w="http://schemas.openxmlformats.org/wordprocessingml/2006/main">
              <w:rPr>
                <w:rFonts w:ascii="Tahoma" w:eastAsia="Tahoma" w:hAnsi="Tahoma" w:cs="Tahoma"/>
                <w:b/>
                <w:bCs/>
                <w:sz w:val="16"/>
                <w:szCs w:val="16"/>
              </w:rPr>
              <w:t xml:space="preserve">CONCUBITENȚI</w:t>
            </w:r>
          </w:p>
        </w:tc>
        <w:tc>
          <w:tcPr>
            <w:tcW w:w="293" w:type="dxa"/>
            <w:tcBorders>
              <w:top w:val="single" w:sz="4" w:space="0" w:color="auto"/>
              <w:bottom w:val="single" w:sz="4" w:space="0" w:color="auto"/>
              <w:right w:val="single" w:sz="4" w:space="0" w:color="auto"/>
            </w:tcBorders>
            <w:shd w:val="clear" w:color="auto" w:fill="D2D3D5"/>
          </w:tcPr>
          <w:p w14:paraId="65B0AB1A" w14:textId="77777777" w:rsidR="00DA51AE" w:rsidRDefault="00DA51AE">
            <w:pPr>
              <w:rPr>
                <w:sz w:val="10"/>
                <w:szCs w:val="10"/>
              </w:rPr>
            </w:pPr>
          </w:p>
        </w:tc>
      </w:tr>
    </w:tbl>
    <w:p w14:paraId="48DDF849" w14:textId="77777777" w:rsidR="00DA51AE" w:rsidRDefault="00DA51AE">
      <w:pPr>
        <w:spacing w:after="99" w:line="1" w:lineRule="exact"/>
      </w:pPr>
    </w:p>
    <w:p w14:paraId="068AD9BF" w14:textId="77777777" w:rsidR="00DA51AE" w:rsidRDefault="00DA51AE">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978"/>
        <w:gridCol w:w="1541"/>
        <w:gridCol w:w="1536"/>
        <w:gridCol w:w="893"/>
      </w:tblGrid>
      <w:tr w:rsidR="00DA51AE" w14:paraId="1AC305F0" w14:textId="77777777">
        <w:tblPrEx>
          <w:tblCellMar>
            <w:top w:w="0" w:type="dxa"/>
            <w:bottom w:w="0" w:type="dxa"/>
          </w:tblCellMar>
        </w:tblPrEx>
        <w:trPr>
          <w:trHeight w:hRule="exact" w:val="202"/>
        </w:trPr>
        <w:tc>
          <w:tcPr>
            <w:tcW w:w="1978" w:type="dxa"/>
            <w:shd w:val="clear" w:color="auto" w:fill="FFFFFF"/>
          </w:tcPr>
          <w:p w14:paraId="17D023F8"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BCG*</w:t>
            </w:r>
          </w:p>
        </w:tc>
        <w:tc>
          <w:tcPr>
            <w:tcW w:w="1541" w:type="dxa"/>
            <w:shd w:val="clear" w:color="auto" w:fill="FFFFFF"/>
          </w:tcPr>
          <w:p w14:paraId="2700A1AF"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1536" w:type="dxa"/>
            <w:shd w:val="clear" w:color="auto" w:fill="FFFFFF"/>
          </w:tcPr>
          <w:p w14:paraId="5E478014"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NU</w:t>
            </w:r>
          </w:p>
        </w:tc>
        <w:tc>
          <w:tcPr>
            <w:tcW w:w="893" w:type="dxa"/>
            <w:shd w:val="clear" w:color="auto" w:fill="FFFFFF"/>
          </w:tcPr>
          <w:p w14:paraId="7809605F" w14:textId="77777777" w:rsidR="00DA51AE" w:rsidRDefault="00DA51AE">
            <w:pPr xmlns:w="http://schemas.openxmlformats.org/wordprocessingml/2006/main">
              <w:pStyle w:val="Other0"/>
              <w:spacing w:line="240" w:lineRule="auto"/>
              <w:ind w:firstLine="660"/>
              <w:jc w:val="both"/>
              <w:rPr>
                <w:sz w:val="16"/>
                <w:szCs w:val="16"/>
              </w:rPr>
            </w:pPr>
            <w:r xmlns:w="http://schemas.openxmlformats.org/wordprocessingml/2006/main">
              <w:rPr>
                <w:rFonts w:ascii="Tahoma" w:eastAsia="Tahoma" w:hAnsi="Tahoma" w:cs="Tahoma"/>
                <w:sz w:val="16"/>
                <w:szCs w:val="16"/>
              </w:rPr>
              <w:t xml:space="preserve">DA</w:t>
            </w:r>
          </w:p>
        </w:tc>
      </w:tr>
      <w:tr w:rsidR="00DA51AE" w14:paraId="75AA321A" w14:textId="77777777">
        <w:tblPrEx>
          <w:tblCellMar>
            <w:top w:w="0" w:type="dxa"/>
            <w:bottom w:w="0" w:type="dxa"/>
          </w:tblCellMar>
        </w:tblPrEx>
        <w:trPr>
          <w:trHeight w:hRule="exact" w:val="206"/>
        </w:trPr>
        <w:tc>
          <w:tcPr>
            <w:tcW w:w="1978" w:type="dxa"/>
            <w:shd w:val="clear" w:color="auto" w:fill="FFFFFF"/>
            <w:vAlign w:val="bottom"/>
          </w:tcPr>
          <w:p w14:paraId="46C7918B"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SALK</w:t>
            </w:r>
          </w:p>
        </w:tc>
        <w:tc>
          <w:tcPr>
            <w:tcW w:w="1541" w:type="dxa"/>
            <w:shd w:val="clear" w:color="auto" w:fill="FFFFFF"/>
            <w:vAlign w:val="bottom"/>
          </w:tcPr>
          <w:p w14:paraId="712754AA"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1536" w:type="dxa"/>
            <w:shd w:val="clear" w:color="auto" w:fill="FFFFFF"/>
            <w:vAlign w:val="bottom"/>
          </w:tcPr>
          <w:p w14:paraId="0CE7EF6D"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893" w:type="dxa"/>
            <w:shd w:val="clear" w:color="auto" w:fill="FFFFFF"/>
            <w:vAlign w:val="bottom"/>
          </w:tcPr>
          <w:p w14:paraId="38D8F134" w14:textId="77777777" w:rsidR="00DA51AE" w:rsidRDefault="00DA51AE">
            <w:pPr xmlns:w="http://schemas.openxmlformats.org/wordprocessingml/2006/main">
              <w:pStyle w:val="Other0"/>
              <w:spacing w:line="240" w:lineRule="auto"/>
              <w:ind w:firstLine="660"/>
              <w:jc w:val="both"/>
              <w:rPr>
                <w:sz w:val="16"/>
                <w:szCs w:val="16"/>
              </w:rPr>
            </w:pPr>
            <w:r xmlns:w="http://schemas.openxmlformats.org/wordprocessingml/2006/main">
              <w:rPr>
                <w:rFonts w:ascii="Tahoma" w:eastAsia="Tahoma" w:hAnsi="Tahoma" w:cs="Tahoma"/>
                <w:sz w:val="16"/>
                <w:szCs w:val="16"/>
              </w:rPr>
              <w:t xml:space="preserve">DA</w:t>
            </w:r>
          </w:p>
        </w:tc>
      </w:tr>
      <w:tr w:rsidR="00DA51AE" w14:paraId="7DD6F1EF" w14:textId="77777777">
        <w:tblPrEx>
          <w:tblCellMar>
            <w:top w:w="0" w:type="dxa"/>
            <w:bottom w:w="0" w:type="dxa"/>
          </w:tblCellMar>
        </w:tblPrEx>
        <w:trPr>
          <w:trHeight w:hRule="exact" w:val="211"/>
        </w:trPr>
        <w:tc>
          <w:tcPr>
            <w:tcW w:w="1978" w:type="dxa"/>
            <w:shd w:val="clear" w:color="auto" w:fill="FFFFFF"/>
          </w:tcPr>
          <w:p w14:paraId="1D5103F6"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SABIN</w:t>
            </w:r>
          </w:p>
        </w:tc>
        <w:tc>
          <w:tcPr>
            <w:tcW w:w="1541" w:type="dxa"/>
            <w:shd w:val="clear" w:color="auto" w:fill="FFFFFF"/>
          </w:tcPr>
          <w:p w14:paraId="4811B93A"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NU</w:t>
            </w:r>
          </w:p>
        </w:tc>
        <w:tc>
          <w:tcPr>
            <w:tcW w:w="1536" w:type="dxa"/>
            <w:shd w:val="clear" w:color="auto" w:fill="FFFFFF"/>
          </w:tcPr>
          <w:p w14:paraId="6AFBBD22"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NU</w:t>
            </w:r>
          </w:p>
        </w:tc>
        <w:tc>
          <w:tcPr>
            <w:tcW w:w="893" w:type="dxa"/>
            <w:shd w:val="clear" w:color="auto" w:fill="FFFFFF"/>
          </w:tcPr>
          <w:p w14:paraId="5693C41A" w14:textId="77777777" w:rsidR="00DA51AE" w:rsidRDefault="00DA51AE">
            <w:pPr xmlns:w="http://schemas.openxmlformats.org/wordprocessingml/2006/main">
              <w:pStyle w:val="Other0"/>
              <w:spacing w:line="240" w:lineRule="auto"/>
              <w:ind w:firstLine="0"/>
              <w:jc w:val="right"/>
              <w:rPr>
                <w:sz w:val="16"/>
                <w:szCs w:val="16"/>
              </w:rPr>
            </w:pPr>
            <w:r xmlns:w="http://schemas.openxmlformats.org/wordprocessingml/2006/main">
              <w:rPr>
                <w:rFonts w:ascii="Tahoma" w:eastAsia="Tahoma" w:hAnsi="Tahoma" w:cs="Tahoma"/>
                <w:sz w:val="16"/>
                <w:szCs w:val="16"/>
              </w:rPr>
              <w:t xml:space="preserve">NU</w:t>
            </w:r>
          </w:p>
        </w:tc>
      </w:tr>
      <w:tr w:rsidR="00DA51AE" w14:paraId="05721759" w14:textId="77777777">
        <w:tblPrEx>
          <w:tblCellMar>
            <w:top w:w="0" w:type="dxa"/>
            <w:bottom w:w="0" w:type="dxa"/>
          </w:tblCellMar>
        </w:tblPrEx>
        <w:trPr>
          <w:trHeight w:hRule="exact" w:val="202"/>
        </w:trPr>
        <w:tc>
          <w:tcPr>
            <w:tcW w:w="1978" w:type="dxa"/>
            <w:shd w:val="clear" w:color="auto" w:fill="FFFFFF"/>
            <w:vAlign w:val="bottom"/>
          </w:tcPr>
          <w:p w14:paraId="3A0C4B85"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DPT-Hib</w:t>
            </w:r>
          </w:p>
        </w:tc>
        <w:tc>
          <w:tcPr>
            <w:tcW w:w="1541" w:type="dxa"/>
            <w:shd w:val="clear" w:color="auto" w:fill="FFFFFF"/>
            <w:vAlign w:val="bottom"/>
          </w:tcPr>
          <w:p w14:paraId="04BA042A"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1536" w:type="dxa"/>
            <w:shd w:val="clear" w:color="auto" w:fill="FFFFFF"/>
            <w:vAlign w:val="bottom"/>
          </w:tcPr>
          <w:p w14:paraId="6F3E6060"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893" w:type="dxa"/>
            <w:shd w:val="clear" w:color="auto" w:fill="FFFFFF"/>
            <w:vAlign w:val="bottom"/>
          </w:tcPr>
          <w:p w14:paraId="470427A7" w14:textId="77777777" w:rsidR="00DA51AE" w:rsidRDefault="00DA51AE">
            <w:pPr xmlns:w="http://schemas.openxmlformats.org/wordprocessingml/2006/main">
              <w:pStyle w:val="Other0"/>
              <w:spacing w:line="240" w:lineRule="auto"/>
              <w:ind w:firstLine="660"/>
              <w:jc w:val="both"/>
              <w:rPr>
                <w:sz w:val="16"/>
                <w:szCs w:val="16"/>
              </w:rPr>
            </w:pPr>
            <w:r xmlns:w="http://schemas.openxmlformats.org/wordprocessingml/2006/main">
              <w:rPr>
                <w:rFonts w:ascii="Tahoma" w:eastAsia="Tahoma" w:hAnsi="Tahoma" w:cs="Tahoma"/>
                <w:sz w:val="16"/>
                <w:szCs w:val="16"/>
              </w:rPr>
              <w:t xml:space="preserve">DA</w:t>
            </w:r>
          </w:p>
        </w:tc>
      </w:tr>
      <w:tr w:rsidR="00DA51AE" w14:paraId="2BE31F51" w14:textId="77777777">
        <w:tblPrEx>
          <w:tblCellMar>
            <w:top w:w="0" w:type="dxa"/>
            <w:bottom w:w="0" w:type="dxa"/>
          </w:tblCellMar>
        </w:tblPrEx>
        <w:trPr>
          <w:trHeight w:hRule="exact" w:val="211"/>
        </w:trPr>
        <w:tc>
          <w:tcPr>
            <w:tcW w:w="1978" w:type="dxa"/>
            <w:shd w:val="clear" w:color="auto" w:fill="FFFFFF"/>
            <w:vAlign w:val="bottom"/>
          </w:tcPr>
          <w:p w14:paraId="04F67778"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Vaccinul pneumococic</w:t>
            </w:r>
          </w:p>
        </w:tc>
        <w:tc>
          <w:tcPr>
            <w:tcW w:w="1541" w:type="dxa"/>
            <w:shd w:val="clear" w:color="auto" w:fill="FFFFFF"/>
            <w:vAlign w:val="bottom"/>
          </w:tcPr>
          <w:p w14:paraId="7E51EAAA"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1536" w:type="dxa"/>
            <w:shd w:val="clear" w:color="auto" w:fill="FFFFFF"/>
            <w:vAlign w:val="bottom"/>
          </w:tcPr>
          <w:p w14:paraId="27A4852E"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893" w:type="dxa"/>
            <w:shd w:val="clear" w:color="auto" w:fill="FFFFFF"/>
            <w:vAlign w:val="bottom"/>
          </w:tcPr>
          <w:p w14:paraId="6D95EE48" w14:textId="77777777" w:rsidR="00DA51AE" w:rsidRDefault="00DA51AE">
            <w:pPr xmlns:w="http://schemas.openxmlformats.org/wordprocessingml/2006/main">
              <w:pStyle w:val="Other0"/>
              <w:spacing w:line="240" w:lineRule="auto"/>
              <w:ind w:firstLine="0"/>
              <w:jc w:val="right"/>
              <w:rPr>
                <w:sz w:val="16"/>
                <w:szCs w:val="16"/>
              </w:rPr>
            </w:pPr>
            <w:r xmlns:w="http://schemas.openxmlformats.org/wordprocessingml/2006/main">
              <w:rPr>
                <w:rFonts w:ascii="Tahoma" w:eastAsia="Tahoma" w:hAnsi="Tahoma" w:cs="Tahoma"/>
                <w:sz w:val="16"/>
                <w:szCs w:val="16"/>
              </w:rPr>
              <w:t xml:space="preserve">NU</w:t>
            </w:r>
          </w:p>
        </w:tc>
      </w:tr>
      <w:tr w:rsidR="00DA51AE" w14:paraId="51A5670B" w14:textId="77777777">
        <w:tblPrEx>
          <w:tblCellMar>
            <w:top w:w="0" w:type="dxa"/>
            <w:bottom w:w="0" w:type="dxa"/>
          </w:tblCellMar>
        </w:tblPrEx>
        <w:trPr>
          <w:trHeight w:hRule="exact" w:val="211"/>
        </w:trPr>
        <w:tc>
          <w:tcPr>
            <w:tcW w:w="1978" w:type="dxa"/>
            <w:shd w:val="clear" w:color="auto" w:fill="FFFFFF"/>
            <w:vAlign w:val="bottom"/>
          </w:tcPr>
          <w:p w14:paraId="43353447"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Antigripal</w:t>
            </w:r>
          </w:p>
        </w:tc>
        <w:tc>
          <w:tcPr>
            <w:tcW w:w="1541" w:type="dxa"/>
            <w:shd w:val="clear" w:color="auto" w:fill="FFFFFF"/>
            <w:vAlign w:val="bottom"/>
          </w:tcPr>
          <w:p w14:paraId="6B235711"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1536" w:type="dxa"/>
            <w:shd w:val="clear" w:color="auto" w:fill="FFFFFF"/>
            <w:vAlign w:val="bottom"/>
          </w:tcPr>
          <w:p w14:paraId="45D007C2"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893" w:type="dxa"/>
            <w:shd w:val="clear" w:color="auto" w:fill="FFFFFF"/>
            <w:vAlign w:val="bottom"/>
          </w:tcPr>
          <w:p w14:paraId="58C67C8F" w14:textId="77777777" w:rsidR="00DA51AE" w:rsidRDefault="00DA51AE">
            <w:pPr xmlns:w="http://schemas.openxmlformats.org/wordprocessingml/2006/main">
              <w:pStyle w:val="Other0"/>
              <w:spacing w:line="240" w:lineRule="auto"/>
              <w:ind w:firstLine="660"/>
              <w:jc w:val="both"/>
              <w:rPr>
                <w:sz w:val="16"/>
                <w:szCs w:val="16"/>
              </w:rPr>
            </w:pPr>
            <w:r xmlns:w="http://schemas.openxmlformats.org/wordprocessingml/2006/main">
              <w:rPr>
                <w:rFonts w:ascii="Tahoma" w:eastAsia="Tahoma" w:hAnsi="Tahoma" w:cs="Tahoma"/>
                <w:sz w:val="16"/>
                <w:szCs w:val="16"/>
              </w:rPr>
              <w:t xml:space="preserve">DA</w:t>
            </w:r>
          </w:p>
        </w:tc>
      </w:tr>
      <w:tr w:rsidR="00DA51AE" w14:paraId="48E809F8" w14:textId="77777777">
        <w:tblPrEx>
          <w:tblCellMar>
            <w:top w:w="0" w:type="dxa"/>
            <w:bottom w:w="0" w:type="dxa"/>
          </w:tblCellMar>
        </w:tblPrEx>
        <w:trPr>
          <w:trHeight w:hRule="exact" w:val="211"/>
        </w:trPr>
        <w:tc>
          <w:tcPr>
            <w:tcW w:w="1978" w:type="dxa"/>
            <w:shd w:val="clear" w:color="auto" w:fill="FFFFFF"/>
            <w:vAlign w:val="bottom"/>
          </w:tcPr>
          <w:p w14:paraId="516EFCD1"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Triplu viral**</w:t>
            </w:r>
          </w:p>
        </w:tc>
        <w:tc>
          <w:tcPr>
            <w:tcW w:w="1541" w:type="dxa"/>
            <w:shd w:val="clear" w:color="auto" w:fill="FFFFFF"/>
            <w:vAlign w:val="bottom"/>
          </w:tcPr>
          <w:p w14:paraId="29E5C661"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1536" w:type="dxa"/>
            <w:shd w:val="clear" w:color="auto" w:fill="FFFFFF"/>
            <w:vAlign w:val="bottom"/>
          </w:tcPr>
          <w:p w14:paraId="6EF832A7"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893" w:type="dxa"/>
            <w:shd w:val="clear" w:color="auto" w:fill="FFFFFF"/>
            <w:vAlign w:val="bottom"/>
          </w:tcPr>
          <w:p w14:paraId="42BC3272" w14:textId="77777777" w:rsidR="00DA51AE" w:rsidRDefault="00DA51AE">
            <w:pPr xmlns:w="http://schemas.openxmlformats.org/wordprocessingml/2006/main">
              <w:pStyle w:val="Other0"/>
              <w:spacing w:line="240" w:lineRule="auto"/>
              <w:ind w:firstLine="660"/>
              <w:jc w:val="both"/>
              <w:rPr>
                <w:sz w:val="16"/>
                <w:szCs w:val="16"/>
              </w:rPr>
            </w:pPr>
            <w:r xmlns:w="http://schemas.openxmlformats.org/wordprocessingml/2006/main">
              <w:rPr>
                <w:rFonts w:ascii="Tahoma" w:eastAsia="Tahoma" w:hAnsi="Tahoma" w:cs="Tahoma"/>
                <w:sz w:val="16"/>
                <w:szCs w:val="16"/>
              </w:rPr>
              <w:t xml:space="preserve">DA</w:t>
            </w:r>
          </w:p>
        </w:tc>
      </w:tr>
      <w:tr w:rsidR="00DA51AE" w14:paraId="4877C144" w14:textId="77777777">
        <w:tblPrEx>
          <w:tblCellMar>
            <w:top w:w="0" w:type="dxa"/>
            <w:bottom w:w="0" w:type="dxa"/>
          </w:tblCellMar>
        </w:tblPrEx>
        <w:trPr>
          <w:trHeight w:hRule="exact" w:val="216"/>
        </w:trPr>
        <w:tc>
          <w:tcPr>
            <w:tcW w:w="1978" w:type="dxa"/>
            <w:shd w:val="clear" w:color="auto" w:fill="FFFFFF"/>
          </w:tcPr>
          <w:p w14:paraId="08D33EAC"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Hepatita B</w:t>
            </w:r>
          </w:p>
        </w:tc>
        <w:tc>
          <w:tcPr>
            <w:tcW w:w="1541" w:type="dxa"/>
            <w:shd w:val="clear" w:color="auto" w:fill="FFFFFF"/>
          </w:tcPr>
          <w:p w14:paraId="2B17FC37"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1536" w:type="dxa"/>
            <w:shd w:val="clear" w:color="auto" w:fill="FFFFFF"/>
          </w:tcPr>
          <w:p w14:paraId="52339881"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893" w:type="dxa"/>
            <w:shd w:val="clear" w:color="auto" w:fill="FFFFFF"/>
          </w:tcPr>
          <w:p w14:paraId="206E747E" w14:textId="77777777" w:rsidR="00DA51AE" w:rsidRDefault="00DA51AE">
            <w:pPr xmlns:w="http://schemas.openxmlformats.org/wordprocessingml/2006/main">
              <w:pStyle w:val="Other0"/>
              <w:spacing w:line="240" w:lineRule="auto"/>
              <w:ind w:firstLine="660"/>
              <w:jc w:val="both"/>
              <w:rPr>
                <w:sz w:val="16"/>
                <w:szCs w:val="16"/>
              </w:rPr>
            </w:pPr>
            <w:r xmlns:w="http://schemas.openxmlformats.org/wordprocessingml/2006/main">
              <w:rPr>
                <w:rFonts w:ascii="Tahoma" w:eastAsia="Tahoma" w:hAnsi="Tahoma" w:cs="Tahoma"/>
                <w:sz w:val="16"/>
                <w:szCs w:val="16"/>
              </w:rPr>
              <w:t xml:space="preserve">DA</w:t>
            </w:r>
          </w:p>
        </w:tc>
      </w:tr>
      <w:tr w:rsidR="00DA51AE" w14:paraId="4C7B6C3E" w14:textId="77777777">
        <w:tblPrEx>
          <w:tblCellMar>
            <w:top w:w="0" w:type="dxa"/>
            <w:bottom w:w="0" w:type="dxa"/>
          </w:tblCellMar>
        </w:tblPrEx>
        <w:trPr>
          <w:trHeight w:hRule="exact" w:val="216"/>
        </w:trPr>
        <w:tc>
          <w:tcPr>
            <w:tcW w:w="1978" w:type="dxa"/>
            <w:shd w:val="clear" w:color="auto" w:fill="FFFFFF"/>
          </w:tcPr>
          <w:p w14:paraId="353E3016"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Hepatita A</w:t>
            </w:r>
          </w:p>
        </w:tc>
        <w:tc>
          <w:tcPr>
            <w:tcW w:w="1541" w:type="dxa"/>
            <w:shd w:val="clear" w:color="auto" w:fill="FFFFFF"/>
          </w:tcPr>
          <w:p w14:paraId="2DC7826D"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1536" w:type="dxa"/>
            <w:shd w:val="clear" w:color="auto" w:fill="FFFFFF"/>
          </w:tcPr>
          <w:p w14:paraId="59E35F8B"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893" w:type="dxa"/>
            <w:shd w:val="clear" w:color="auto" w:fill="FFFFFF"/>
          </w:tcPr>
          <w:p w14:paraId="02D5506F" w14:textId="77777777" w:rsidR="00DA51AE" w:rsidRDefault="00DA51AE">
            <w:pPr xmlns:w="http://schemas.openxmlformats.org/wordprocessingml/2006/main">
              <w:pStyle w:val="Other0"/>
              <w:spacing w:line="240" w:lineRule="auto"/>
              <w:ind w:firstLine="660"/>
              <w:jc w:val="both"/>
              <w:rPr>
                <w:sz w:val="16"/>
                <w:szCs w:val="16"/>
              </w:rPr>
            </w:pPr>
            <w:r xmlns:w="http://schemas.openxmlformats.org/wordprocessingml/2006/main">
              <w:rPr>
                <w:rFonts w:ascii="Tahoma" w:eastAsia="Tahoma" w:hAnsi="Tahoma" w:cs="Tahoma"/>
                <w:sz w:val="16"/>
                <w:szCs w:val="16"/>
              </w:rPr>
              <w:t xml:space="preserve">DA</w:t>
            </w:r>
          </w:p>
        </w:tc>
      </w:tr>
    </w:tbl>
    <w:p w14:paraId="35F47007" w14:textId="77777777" w:rsidR="00DA51AE" w:rsidRDefault="00DA51AE">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531"/>
        <w:gridCol w:w="3595"/>
        <w:gridCol w:w="1882"/>
      </w:tblGrid>
      <w:tr w:rsidR="00DA51AE" w14:paraId="4F9347DD" w14:textId="77777777">
        <w:tblPrEx>
          <w:tblCellMar>
            <w:top w:w="0" w:type="dxa"/>
            <w:bottom w:w="0" w:type="dxa"/>
          </w:tblCellMar>
        </w:tblPrEx>
        <w:trPr>
          <w:trHeight w:hRule="exact" w:val="326"/>
          <w:jc w:val="center"/>
        </w:trPr>
        <w:tc>
          <w:tcPr>
            <w:tcW w:w="1531" w:type="dxa"/>
            <w:tcBorders>
              <w:top w:val="single" w:sz="4" w:space="0" w:color="auto"/>
              <w:left w:val="single" w:sz="4" w:space="0" w:color="auto"/>
            </w:tcBorders>
            <w:shd w:val="clear" w:color="auto" w:fill="D2D3D5"/>
          </w:tcPr>
          <w:p w14:paraId="7D7A7D6D"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VACCIN</w:t>
            </w:r>
          </w:p>
        </w:tc>
        <w:tc>
          <w:tcPr>
            <w:tcW w:w="3595" w:type="dxa"/>
            <w:tcBorders>
              <w:top w:val="single" w:sz="4" w:space="0" w:color="auto"/>
            </w:tcBorders>
            <w:shd w:val="clear" w:color="auto" w:fill="D2D3D5"/>
          </w:tcPr>
          <w:p w14:paraId="5F2ACA56"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COPII CU INFECȚIE CU HIV</w:t>
            </w:r>
          </w:p>
        </w:tc>
        <w:tc>
          <w:tcPr>
            <w:tcW w:w="1882" w:type="dxa"/>
            <w:tcBorders>
              <w:top w:val="single" w:sz="4" w:space="0" w:color="auto"/>
              <w:right w:val="single" w:sz="4" w:space="0" w:color="auto"/>
            </w:tcBorders>
            <w:shd w:val="clear" w:color="auto" w:fill="D2D3D5"/>
          </w:tcPr>
          <w:p w14:paraId="07A13C4F" w14:textId="77777777" w:rsidR="00DA51AE" w:rsidRDefault="00DA51AE">
            <w:pPr xmlns:w="http://schemas.openxmlformats.org/wordprocessingml/2006/main">
              <w:pStyle w:val="Other0"/>
              <w:spacing w:line="240" w:lineRule="auto"/>
              <w:ind w:firstLine="240"/>
              <w:rPr>
                <w:sz w:val="16"/>
                <w:szCs w:val="16"/>
              </w:rPr>
            </w:pPr>
            <w:r xmlns:w="http://schemas.openxmlformats.org/wordprocessingml/2006/main">
              <w:rPr>
                <w:rFonts w:ascii="Tahoma" w:eastAsia="Tahoma" w:hAnsi="Tahoma" w:cs="Tahoma"/>
                <w:b/>
                <w:bCs/>
                <w:sz w:val="16"/>
                <w:szCs w:val="16"/>
              </w:rPr>
              <w:t xml:space="preserve">CONCUBITENȚI</w:t>
            </w:r>
          </w:p>
        </w:tc>
      </w:tr>
      <w:tr w:rsidR="00DA51AE" w14:paraId="01691509" w14:textId="77777777">
        <w:tblPrEx>
          <w:tblCellMar>
            <w:top w:w="0" w:type="dxa"/>
            <w:bottom w:w="0" w:type="dxa"/>
          </w:tblCellMar>
        </w:tblPrEx>
        <w:trPr>
          <w:trHeight w:hRule="exact" w:val="254"/>
          <w:jc w:val="center"/>
        </w:trPr>
        <w:tc>
          <w:tcPr>
            <w:tcW w:w="1531" w:type="dxa"/>
            <w:tcBorders>
              <w:left w:val="single" w:sz="4" w:space="0" w:color="auto"/>
              <w:bottom w:val="single" w:sz="4" w:space="0" w:color="auto"/>
            </w:tcBorders>
            <w:shd w:val="clear" w:color="auto" w:fill="D2D3D5"/>
          </w:tcPr>
          <w:p w14:paraId="6038C6B8" w14:textId="77777777" w:rsidR="00DA51AE" w:rsidRDefault="00DA51AE">
            <w:pPr>
              <w:rPr>
                <w:sz w:val="10"/>
                <w:szCs w:val="10"/>
              </w:rPr>
            </w:pPr>
          </w:p>
        </w:tc>
        <w:tc>
          <w:tcPr>
            <w:tcW w:w="3595" w:type="dxa"/>
            <w:tcBorders>
              <w:top w:val="single" w:sz="4" w:space="0" w:color="auto"/>
              <w:bottom w:val="single" w:sz="4" w:space="0" w:color="auto"/>
            </w:tcBorders>
            <w:shd w:val="clear" w:color="auto" w:fill="FFFFFF"/>
            <w:vAlign w:val="bottom"/>
          </w:tcPr>
          <w:p w14:paraId="7D2C6E16" w14:textId="77777777" w:rsidR="00DA51AE" w:rsidRDefault="00DA51AE">
            <w:pPr xmlns:w="http://schemas.openxmlformats.org/wordprocessingml/2006/main">
              <w:pStyle w:val="Other0"/>
              <w:tabs>
                <w:tab w:val="left" w:pos="1565"/>
              </w:tabs>
              <w:spacing w:line="240" w:lineRule="auto"/>
              <w:ind w:right="260" w:firstLine="0"/>
              <w:jc w:val="center"/>
              <w:rPr>
                <w:sz w:val="16"/>
                <w:szCs w:val="16"/>
              </w:rPr>
            </w:pPr>
            <w:r xmlns:w="http://schemas.openxmlformats.org/wordprocessingml/2006/main">
              <w:rPr>
                <w:rFonts w:ascii="Tahoma" w:eastAsia="Tahoma" w:hAnsi="Tahoma" w:cs="Tahoma"/>
                <w:b/>
                <w:bCs/>
                <w:sz w:val="16"/>
                <w:szCs w:val="16"/>
              </w:rPr>
              <w:t xml:space="preserve">Asimptomatic </w:t>
            </w:r>
            <w:r xmlns:w="http://schemas.openxmlformats.org/wordprocessingml/2006/main">
              <w:rPr>
                <w:rFonts w:ascii="Tahoma" w:eastAsia="Tahoma" w:hAnsi="Tahoma" w:cs="Tahoma"/>
                <w:b/>
                <w:bCs/>
                <w:sz w:val="16"/>
                <w:szCs w:val="16"/>
              </w:rPr>
              <w:t xml:space="preserve">Simptomatic</w:t>
            </w:r>
            <w:r xmlns:w="http://schemas.openxmlformats.org/wordprocessingml/2006/main">
              <w:rPr>
                <w:rFonts w:ascii="Tahoma" w:eastAsia="Tahoma" w:hAnsi="Tahoma" w:cs="Tahoma"/>
                <w:b/>
                <w:bCs/>
                <w:sz w:val="16"/>
                <w:szCs w:val="16"/>
              </w:rPr>
              <w:tab xmlns:w="http://schemas.openxmlformats.org/wordprocessingml/2006/main"/>
            </w:r>
          </w:p>
        </w:tc>
        <w:tc>
          <w:tcPr>
            <w:tcW w:w="1882" w:type="dxa"/>
            <w:tcBorders>
              <w:bottom w:val="single" w:sz="4" w:space="0" w:color="auto"/>
              <w:right w:val="single" w:sz="4" w:space="0" w:color="auto"/>
            </w:tcBorders>
            <w:shd w:val="clear" w:color="auto" w:fill="D2D3D5"/>
          </w:tcPr>
          <w:p w14:paraId="2C883BC1" w14:textId="77777777" w:rsidR="00DA51AE" w:rsidRDefault="00DA51AE">
            <w:pPr>
              <w:rPr>
                <w:sz w:val="10"/>
                <w:szCs w:val="10"/>
              </w:rPr>
            </w:pPr>
          </w:p>
        </w:tc>
      </w:tr>
    </w:tbl>
    <w:p w14:paraId="3758BD68" w14:textId="77777777" w:rsidR="00DA51AE" w:rsidRDefault="00DA51AE">
      <w:pPr>
        <w:spacing w:after="79" w:line="1" w:lineRule="exact"/>
      </w:pPr>
    </w:p>
    <w:p w14:paraId="62670F07" w14:textId="77777777" w:rsidR="00DA51AE" w:rsidRDefault="00DA51AE">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982"/>
        <w:gridCol w:w="1584"/>
        <w:gridCol w:w="1483"/>
        <w:gridCol w:w="898"/>
      </w:tblGrid>
      <w:tr w:rsidR="00DA51AE" w14:paraId="0AF3C7A4" w14:textId="77777777">
        <w:tblPrEx>
          <w:tblCellMar>
            <w:top w:w="0" w:type="dxa"/>
            <w:bottom w:w="0" w:type="dxa"/>
          </w:tblCellMar>
        </w:tblPrEx>
        <w:trPr>
          <w:trHeight w:hRule="exact" w:val="202"/>
          <w:jc w:val="center"/>
        </w:trPr>
        <w:tc>
          <w:tcPr>
            <w:tcW w:w="1982" w:type="dxa"/>
            <w:shd w:val="clear" w:color="auto" w:fill="FFFFFF"/>
          </w:tcPr>
          <w:p w14:paraId="26B87974"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Varicelă</w:t>
            </w:r>
          </w:p>
        </w:tc>
        <w:tc>
          <w:tcPr>
            <w:tcW w:w="1584" w:type="dxa"/>
            <w:shd w:val="clear" w:color="auto" w:fill="FFFFFF"/>
          </w:tcPr>
          <w:p w14:paraId="0E181EED" w14:textId="77777777" w:rsidR="00DA51AE" w:rsidRDefault="00DA51AE">
            <w:pPr xmlns:w="http://schemas.openxmlformats.org/wordprocessingml/2006/main">
              <w:pStyle w:val="Other0"/>
              <w:spacing w:line="240" w:lineRule="auto"/>
              <w:ind w:firstLine="560"/>
              <w:rPr>
                <w:sz w:val="16"/>
                <w:szCs w:val="16"/>
              </w:rPr>
            </w:pPr>
            <w:r xmlns:w="http://schemas.openxmlformats.org/wordprocessingml/2006/main">
              <w:rPr>
                <w:rFonts w:ascii="Tahoma" w:eastAsia="Tahoma" w:hAnsi="Tahoma" w:cs="Tahoma"/>
                <w:sz w:val="16"/>
                <w:szCs w:val="16"/>
              </w:rPr>
              <w:t xml:space="preserve">NU***</w:t>
            </w:r>
          </w:p>
        </w:tc>
        <w:tc>
          <w:tcPr>
            <w:tcW w:w="1483" w:type="dxa"/>
            <w:shd w:val="clear" w:color="auto" w:fill="FFFFFF"/>
          </w:tcPr>
          <w:p w14:paraId="4E671E06"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NU</w:t>
            </w:r>
          </w:p>
        </w:tc>
        <w:tc>
          <w:tcPr>
            <w:tcW w:w="898" w:type="dxa"/>
            <w:shd w:val="clear" w:color="auto" w:fill="FFFFFF"/>
          </w:tcPr>
          <w:p w14:paraId="64F7A14C" w14:textId="77777777" w:rsidR="00DA51AE" w:rsidRDefault="00DA51AE">
            <w:pPr xmlns:w="http://schemas.openxmlformats.org/wordprocessingml/2006/main">
              <w:pStyle w:val="Other0"/>
              <w:spacing w:line="240" w:lineRule="auto"/>
              <w:ind w:firstLine="0"/>
              <w:jc w:val="right"/>
              <w:rPr>
                <w:sz w:val="16"/>
                <w:szCs w:val="16"/>
              </w:rPr>
            </w:pPr>
            <w:r xmlns:w="http://schemas.openxmlformats.org/wordprocessingml/2006/main">
              <w:rPr>
                <w:rFonts w:ascii="Tahoma" w:eastAsia="Tahoma" w:hAnsi="Tahoma" w:cs="Tahoma"/>
                <w:sz w:val="16"/>
                <w:szCs w:val="16"/>
              </w:rPr>
              <w:t xml:space="preserve">DA</w:t>
            </w:r>
          </w:p>
        </w:tc>
      </w:tr>
      <w:tr w:rsidR="00DA51AE" w14:paraId="31640501" w14:textId="77777777">
        <w:tblPrEx>
          <w:tblCellMar>
            <w:top w:w="0" w:type="dxa"/>
            <w:bottom w:w="0" w:type="dxa"/>
          </w:tblCellMar>
        </w:tblPrEx>
        <w:trPr>
          <w:trHeight w:hRule="exact" w:val="206"/>
          <w:jc w:val="center"/>
        </w:trPr>
        <w:tc>
          <w:tcPr>
            <w:tcW w:w="1982" w:type="dxa"/>
            <w:shd w:val="clear" w:color="auto" w:fill="FFFFFF"/>
            <w:vAlign w:val="bottom"/>
          </w:tcPr>
          <w:p w14:paraId="453E88B0"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Rotavirus</w:t>
            </w:r>
          </w:p>
        </w:tc>
        <w:tc>
          <w:tcPr>
            <w:tcW w:w="1584" w:type="dxa"/>
            <w:shd w:val="clear" w:color="auto" w:fill="FFFFFF"/>
            <w:vAlign w:val="bottom"/>
          </w:tcPr>
          <w:p w14:paraId="0B0EA4ED" w14:textId="77777777" w:rsidR="00DA51AE" w:rsidRDefault="00DA51AE">
            <w:pPr xmlns:w="http://schemas.openxmlformats.org/wordprocessingml/2006/main">
              <w:pStyle w:val="Other0"/>
              <w:spacing w:line="240" w:lineRule="auto"/>
              <w:ind w:firstLine="560"/>
              <w:rPr>
                <w:sz w:val="16"/>
                <w:szCs w:val="16"/>
              </w:rPr>
            </w:pPr>
            <w:r xmlns:w="http://schemas.openxmlformats.org/wordprocessingml/2006/main">
              <w:rPr>
                <w:rFonts w:ascii="Tahoma" w:eastAsia="Tahoma" w:hAnsi="Tahoma" w:cs="Tahoma"/>
                <w:sz w:val="16"/>
                <w:szCs w:val="16"/>
              </w:rPr>
              <w:t xml:space="preserve">NU</w:t>
            </w:r>
          </w:p>
        </w:tc>
        <w:tc>
          <w:tcPr>
            <w:tcW w:w="1483" w:type="dxa"/>
            <w:shd w:val="clear" w:color="auto" w:fill="FFFFFF"/>
            <w:vAlign w:val="bottom"/>
          </w:tcPr>
          <w:p w14:paraId="4BD9DB88"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NU</w:t>
            </w:r>
          </w:p>
        </w:tc>
        <w:tc>
          <w:tcPr>
            <w:tcW w:w="898" w:type="dxa"/>
            <w:shd w:val="clear" w:color="auto" w:fill="FFFFFF"/>
            <w:vAlign w:val="bottom"/>
          </w:tcPr>
          <w:p w14:paraId="7FC7DC86" w14:textId="77777777" w:rsidR="00DA51AE" w:rsidRDefault="00DA51AE">
            <w:pPr xmlns:w="http://schemas.openxmlformats.org/wordprocessingml/2006/main">
              <w:pStyle w:val="Other0"/>
              <w:spacing w:line="240" w:lineRule="auto"/>
              <w:ind w:firstLine="0"/>
              <w:jc w:val="right"/>
              <w:rPr>
                <w:sz w:val="16"/>
                <w:szCs w:val="16"/>
              </w:rPr>
            </w:pPr>
            <w:r xmlns:w="http://schemas.openxmlformats.org/wordprocessingml/2006/main">
              <w:rPr>
                <w:rFonts w:ascii="Tahoma" w:eastAsia="Tahoma" w:hAnsi="Tahoma" w:cs="Tahoma"/>
                <w:sz w:val="16"/>
                <w:szCs w:val="16"/>
              </w:rPr>
              <w:t xml:space="preserve">NU</w:t>
            </w:r>
          </w:p>
        </w:tc>
      </w:tr>
      <w:tr w:rsidR="00DA51AE" w14:paraId="1E6CCCD3" w14:textId="77777777">
        <w:tblPrEx>
          <w:tblCellMar>
            <w:top w:w="0" w:type="dxa"/>
            <w:bottom w:w="0" w:type="dxa"/>
          </w:tblCellMar>
        </w:tblPrEx>
        <w:trPr>
          <w:trHeight w:hRule="exact" w:val="230"/>
          <w:jc w:val="center"/>
        </w:trPr>
        <w:tc>
          <w:tcPr>
            <w:tcW w:w="1982" w:type="dxa"/>
            <w:shd w:val="clear" w:color="auto" w:fill="FFFFFF"/>
          </w:tcPr>
          <w:p w14:paraId="6520C8CF" w14:textId="77777777" w:rsidR="00DA51AE" w:rsidRDefault="00DA51AE">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Antimeningococic</w:t>
            </w:r>
          </w:p>
        </w:tc>
        <w:tc>
          <w:tcPr>
            <w:tcW w:w="1584" w:type="dxa"/>
            <w:shd w:val="clear" w:color="auto" w:fill="FFFFFF"/>
          </w:tcPr>
          <w:p w14:paraId="35C4980C" w14:textId="77777777" w:rsidR="00DA51AE" w:rsidRDefault="00DA51AE">
            <w:pPr xmlns:w="http://schemas.openxmlformats.org/wordprocessingml/2006/main">
              <w:pStyle w:val="Other0"/>
              <w:spacing w:line="240" w:lineRule="auto"/>
              <w:ind w:firstLine="560"/>
              <w:rPr>
                <w:sz w:val="16"/>
                <w:szCs w:val="16"/>
              </w:rPr>
            </w:pPr>
            <w:r xmlns:w="http://schemas.openxmlformats.org/wordprocessingml/2006/main">
              <w:rPr>
                <w:rFonts w:ascii="Tahoma" w:eastAsia="Tahoma" w:hAnsi="Tahoma" w:cs="Tahoma"/>
                <w:sz w:val="16"/>
                <w:szCs w:val="16"/>
              </w:rPr>
              <w:t xml:space="preserve">DA</w:t>
            </w:r>
          </w:p>
        </w:tc>
        <w:tc>
          <w:tcPr>
            <w:tcW w:w="1483" w:type="dxa"/>
            <w:shd w:val="clear" w:color="auto" w:fill="FFFFFF"/>
          </w:tcPr>
          <w:p w14:paraId="5209DEF2" w14:textId="77777777" w:rsidR="00DA51AE" w:rsidRDefault="00DA51AE">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DA</w:t>
            </w:r>
          </w:p>
        </w:tc>
        <w:tc>
          <w:tcPr>
            <w:tcW w:w="898" w:type="dxa"/>
            <w:shd w:val="clear" w:color="auto" w:fill="FFFFFF"/>
          </w:tcPr>
          <w:p w14:paraId="5FBADAE8" w14:textId="77777777" w:rsidR="00DA51AE" w:rsidRDefault="00DA51AE">
            <w:pPr xmlns:w="http://schemas.openxmlformats.org/wordprocessingml/2006/main">
              <w:pStyle w:val="Other0"/>
              <w:spacing w:line="240" w:lineRule="auto"/>
              <w:ind w:firstLine="0"/>
              <w:jc w:val="right"/>
              <w:rPr>
                <w:sz w:val="16"/>
                <w:szCs w:val="16"/>
              </w:rPr>
            </w:pPr>
            <w:r xmlns:w="http://schemas.openxmlformats.org/wordprocessingml/2006/main">
              <w:rPr>
                <w:rFonts w:ascii="Tahoma" w:eastAsia="Tahoma" w:hAnsi="Tahoma" w:cs="Tahoma"/>
                <w:sz w:val="16"/>
                <w:szCs w:val="16"/>
              </w:rPr>
              <w:t xml:space="preserve">NU</w:t>
            </w:r>
          </w:p>
        </w:tc>
      </w:tr>
    </w:tbl>
    <w:p w14:paraId="4EFA8CA0" w14:textId="77777777" w:rsidR="00DA51AE" w:rsidRDefault="00DA51AE">
      <w:pPr xmlns:w="http://schemas.openxmlformats.org/wordprocessingml/2006/main">
        <w:pStyle w:val="Tablecaption0"/>
        <w:spacing w:line="286" w:lineRule="auto"/>
      </w:pPr>
      <w:r xmlns:w="http://schemas.openxmlformats.org/wordprocessingml/2006/main">
        <w:rPr>
          <w:i w:val="0"/>
          <w:iCs w:val="0"/>
        </w:rPr>
        <w:t xml:space="preserve">* Vaccinarea este recomandată pacienților asimptomatici din țările cu prevalență ridicată a tuberculozei. Atunci când screening-ul infecțiilor poate fi efectuat în prima lună de viață, se poate lua în considerare amânarea vaccinării până la rezultatele primului test virologic efectuat după a doua săptămână de viață.</w:t>
      </w:r>
    </w:p>
    <w:p w14:paraId="7CF1A505" w14:textId="77777777" w:rsidR="00DA51AE" w:rsidRDefault="00DA51AE">
      <w:pPr xmlns:w="http://schemas.openxmlformats.org/wordprocessingml/2006/main" xmlns:w15="http://schemas.microsoft.com/office/word/2012/wordml">
        <w:pStyle w:val="Tablecaption0"/>
        <w:spacing w:line="286" w:lineRule="auto"/>
        <w:sectPr w:rsidR="00DA51AE" w:rsidSect="00DA51AE">
          <w:footnotePr>
            <w:numFmt w:val="chicago"/>
          </w:footnotePr>
          <w:pgSz w:w="8506" w:h="12754"/>
          <w:pgMar w:top="1104" w:right="441" w:bottom="787" w:left="441" w:header="0" w:footer="3" w:gutter="586"/>
          <w:cols w:space="720"/>
          <w:noEndnote/>
          <w:docGrid w:linePitch="360"/>
          <w15:footnoteColumns w:val="1"/>
        </w:sectPr>
      </w:pPr>
      <w:r xmlns:w="http://schemas.openxmlformats.org/wordprocessingml/2006/main">
        <w:rPr>
          <w:i w:val="0"/>
          <w:iCs w:val="0"/>
        </w:rPr>
        <w:t xml:space="preserve">Copiii cu imunosupresie severă nu trebuie să utilizeze acest medicament până când starea lor imunitară nu se îmbunătățește. ***Recomandat pentru numărul de celule CD4 </w:t>
      </w:r>
      <w:r xmlns:w="http://schemas.openxmlformats.org/wordprocessingml/2006/main">
        <w:rPr>
          <w:i w:val="0"/>
          <w:iCs w:val="0"/>
          <w:sz w:val="15"/>
          <w:szCs w:val="15"/>
        </w:rPr>
        <w:t xml:space="preserve">&gt; </w:t>
      </w:r>
      <w:r xmlns:w="http://schemas.openxmlformats.org/wordprocessingml/2006/main">
        <w:rPr>
          <w:i w:val="0"/>
          <w:iCs w:val="0"/>
        </w:rPr>
        <w:t xml:space="preserve">25%.</w:t>
      </w:r>
    </w:p>
    <w:p w14:paraId="5D54BB48" w14:textId="77777777" w:rsidR="00DA51AE" w:rsidRDefault="00DA51AE">
      <w:pPr>
        <w:spacing w:line="240" w:lineRule="exact"/>
        <w:rPr>
          <w:sz w:val="19"/>
          <w:szCs w:val="19"/>
        </w:rPr>
      </w:pPr>
    </w:p>
    <w:p w14:paraId="16A1ACC6" w14:textId="77777777" w:rsidR="00DA51AE" w:rsidRDefault="00DA51AE">
      <w:pPr>
        <w:spacing w:before="1" w:after="1" w:line="240" w:lineRule="exact"/>
        <w:rPr>
          <w:sz w:val="19"/>
          <w:szCs w:val="19"/>
        </w:rPr>
      </w:pPr>
    </w:p>
    <w:p w14:paraId="536DE5D2" w14:textId="77777777" w:rsidR="00DA51AE" w:rsidRDefault="00DA51AE">
      <w:pPr>
        <w:spacing w:line="1" w:lineRule="exact"/>
        <w:sectPr w:rsidR="00DA51AE" w:rsidSect="00DA51AE">
          <w:footnotePr>
            <w:numFmt w:val="chicago"/>
          </w:footnotePr>
          <w:type w:val="continuous"/>
          <w:pgSz w:w="8506" w:h="12754"/>
          <w:pgMar w:top="1085" w:right="0" w:bottom="778" w:left="0" w:header="0" w:footer="3" w:gutter="0"/>
          <w:cols w:space="720"/>
          <w:noEndnote/>
          <w:docGrid w:linePitch="360"/>
          <w15:footnoteColumns w:val="1"/>
        </w:sectPr>
      </w:pPr>
    </w:p>
    <w:p w14:paraId="3A16847A" w14:textId="77777777" w:rsidR="00DA51AE" w:rsidRDefault="00DA51AE">
      <w:pPr xmlns:w="http://schemas.openxmlformats.org/wordprocessingml/2006/main">
        <w:pStyle w:val="Heading51"/>
        <w:keepNext/>
        <w:keepLines/>
        <w:spacing w:after="240"/>
        <w:jc w:val="both"/>
      </w:pPr>
      <w:bookmarkStart xmlns:w="http://schemas.openxmlformats.org/wordprocessingml/2006/main" w:id="3559" w:name="bookmark3539"/>
      <w:bookmarkStart xmlns:w="http://schemas.openxmlformats.org/wordprocessingml/2006/main" w:id="3560" w:name="bookmark3540"/>
      <w:bookmarkStart xmlns:w="http://schemas.openxmlformats.org/wordprocessingml/2006/main" w:id="3561" w:name="bookmark3541"/>
      <w:r xmlns:w="http://schemas.openxmlformats.org/wordprocessingml/2006/main">
        <w:t xml:space="preserve">Prevenirea infecțiilor</w:t>
      </w:r>
      <w:bookmarkEnd xmlns:w="http://schemas.openxmlformats.org/wordprocessingml/2006/main" w:id="3559"/>
      <w:bookmarkEnd xmlns:w="http://schemas.openxmlformats.org/wordprocessingml/2006/main" w:id="3560"/>
      <w:bookmarkEnd xmlns:w="http://schemas.openxmlformats.org/wordprocessingml/2006/main" w:id="3561"/>
    </w:p>
    <w:p w14:paraId="0CE51856" w14:textId="77777777" w:rsidR="00DA51AE" w:rsidRDefault="00DA51AE">
      <w:pPr xmlns:w="http://schemas.openxmlformats.org/wordprocessingml/2006/main">
        <w:pStyle w:val="BodyText"/>
        <w:jc w:val="both"/>
      </w:pPr>
      <w:r xmlns:w="http://schemas.openxmlformats.org/wordprocessingml/2006/main">
        <w:rPr>
          <w:b/>
          <w:bCs/>
        </w:rPr>
        <w:t xml:space="preserve">Profilaxia primară a infecțiilor oportuniste </w:t>
      </w:r>
      <w:r xmlns:w="http://schemas.openxmlformats.org/wordprocessingml/2006/main">
        <w:rPr>
          <w:i/>
          <w:iCs/>
        </w:rPr>
        <w:t xml:space="preserve">( </w:t>
      </w:r>
      <w:r xmlns:w="http://schemas.openxmlformats.org/wordprocessingml/2006/main">
        <w:rPr>
          <w:b/>
          <w:bCs/>
          <w:i/>
          <w:iCs/>
          <w:sz w:val="20"/>
          <w:szCs w:val="20"/>
        </w:rPr>
        <w:t xml:space="preserve">Pneumocystis jiroveci) </w:t>
      </w:r>
      <w:r xmlns:w="http://schemas.openxmlformats.org/wordprocessingml/2006/main">
        <w:rPr>
          <w:i/>
          <w:iCs/>
        </w:rPr>
        <w:t xml:space="preserve">: </w:t>
      </w:r>
      <w:r xmlns:w="http://schemas.openxmlformats.org/wordprocessingml/2006/main">
        <w:t xml:space="preserve">La sugarii mamelor HIV-pozitive, profilaxia se inițiază între vârsta de 4 și 6 săptămâni cu trimetoprim-sulfametoxazol 150/750 mg/m² </w:t>
      </w:r>
      <w:r xmlns:w="http://schemas.openxmlformats.org/wordprocessingml/2006/main">
        <w:rPr>
          <w:vertAlign w:val="superscript"/>
        </w:rPr>
        <w:t xml:space="preserve">/ zi, la fiecare 12 ore, zilnic sau de 3 ori pe săptămână. Aceasta poate fi întreruptă atunci când </w:t>
      </w:r>
      <w:r xmlns:w="http://schemas.openxmlformats.org/wordprocessingml/2006/main">
        <w:t xml:space="preserve">se poate exclude un diagnostic </w:t>
      </w:r>
      <w:r xmlns:w="http://schemas.openxmlformats.org/wordprocessingml/2006/main">
        <w:softHyphen xmlns:w="http://schemas.openxmlformats.org/wordprocessingml/2006/main"/>
      </w:r>
      <w:r xmlns:w="http://schemas.openxmlformats.org/wordprocessingml/2006/main">
        <w:t xml:space="preserve">prezumtiv sau definitiv de HIV.</w:t>
      </w:r>
    </w:p>
    <w:p w14:paraId="4BE350D1" w14:textId="77777777" w:rsidR="00DA51AE" w:rsidRDefault="00DA51AE">
      <w:pPr xmlns:w="http://schemas.openxmlformats.org/wordprocessingml/2006/main">
        <w:pStyle w:val="BodyText"/>
        <w:jc w:val="both"/>
      </w:pPr>
      <w:r xmlns:w="http://schemas.openxmlformats.org/wordprocessingml/2006/main">
        <w:t xml:space="preserve">La copiii diagnosticați cu </w:t>
      </w:r>
      <w:r xmlns:w="http://schemas.openxmlformats.org/wordprocessingml/2006/main">
        <w:softHyphen xmlns:w="http://schemas.openxmlformats.org/wordprocessingml/2006/main"/>
      </w:r>
      <w:r xmlns:w="http://schemas.openxmlformats.org/wordprocessingml/2006/main">
        <w:t xml:space="preserve">infecție cu HIV, profilaxia este indicată în:</w:t>
      </w:r>
    </w:p>
    <w:p w14:paraId="6AA036E4" w14:textId="77777777" w:rsidR="00DA51AE" w:rsidRDefault="00DA51AE">
      <w:pPr xmlns:w="http://schemas.openxmlformats.org/wordprocessingml/2006/main">
        <w:pStyle w:val="BodyText"/>
        <w:numPr>
          <w:ilvl w:val="0"/>
          <w:numId w:val="267"/>
        </w:numPr>
        <w:tabs>
          <w:tab w:val="left" w:pos="428"/>
        </w:tabs>
        <w:ind w:left="360" w:hanging="120"/>
        <w:jc w:val="both"/>
      </w:pPr>
      <w:bookmarkStart xmlns:w="http://schemas.openxmlformats.org/wordprocessingml/2006/main" w:id="3562" w:name="bookmark3542"/>
      <w:bookmarkEnd xmlns:w="http://schemas.openxmlformats.org/wordprocessingml/2006/main" w:id="3562"/>
      <w:r xmlns:w="http://schemas.openxmlformats.org/wordprocessingml/2006/main">
        <w:t xml:space="preserve">Sub 1 an, indiferent de numărul de limfocite T CD4</w:t>
      </w:r>
    </w:p>
    <w:p w14:paraId="1F66C849" w14:textId="77777777" w:rsidR="00DA51AE" w:rsidRDefault="00DA51AE">
      <w:pPr xmlns:w="http://schemas.openxmlformats.org/wordprocessingml/2006/main">
        <w:pStyle w:val="BodyText"/>
        <w:numPr>
          <w:ilvl w:val="0"/>
          <w:numId w:val="267"/>
        </w:numPr>
        <w:tabs>
          <w:tab w:val="left" w:pos="428"/>
        </w:tabs>
        <w:ind w:left="360" w:hanging="120"/>
        <w:jc w:val="both"/>
      </w:pPr>
      <w:bookmarkStart xmlns:w="http://schemas.openxmlformats.org/wordprocessingml/2006/main" w:id="3563" w:name="bookmark3543"/>
      <w:bookmarkEnd xmlns:w="http://schemas.openxmlformats.org/wordprocessingml/2006/main" w:id="3563"/>
      <w:r xmlns:w="http://schemas.openxmlformats.org/wordprocessingml/2006/main">
        <w:t xml:space="preserve">Copil 1-5 ani: cu CD4 &lt; 15% sau &lt; 500 celule/ </w:t>
      </w:r>
      <w:r xmlns:w="http://schemas.openxmlformats.org/wordprocessingml/2006/main">
        <w:rPr>
          <w:vertAlign w:val="superscript"/>
        </w:rPr>
        <w:t xml:space="preserve">mm3</w:t>
      </w:r>
    </w:p>
    <w:p w14:paraId="451E4ADF" w14:textId="77777777" w:rsidR="00DA51AE" w:rsidRDefault="00DA51AE">
      <w:pPr xmlns:w="http://schemas.openxmlformats.org/wordprocessingml/2006/main">
        <w:pStyle w:val="BodyText"/>
        <w:numPr>
          <w:ilvl w:val="0"/>
          <w:numId w:val="267"/>
        </w:numPr>
        <w:tabs>
          <w:tab w:val="left" w:pos="428"/>
        </w:tabs>
        <w:spacing w:after="240"/>
        <w:ind w:left="360" w:hanging="120"/>
        <w:jc w:val="both"/>
      </w:pPr>
      <w:bookmarkStart xmlns:w="http://schemas.openxmlformats.org/wordprocessingml/2006/main" w:id="3564" w:name="bookmark3544"/>
      <w:bookmarkEnd xmlns:w="http://schemas.openxmlformats.org/wordprocessingml/2006/main" w:id="3564"/>
      <w:r xmlns:w="http://schemas.openxmlformats.org/wordprocessingml/2006/main">
        <w:t xml:space="preserve">Copii </w:t>
      </w:r>
      <w:r xmlns:w="http://schemas.openxmlformats.org/wordprocessingml/2006/main">
        <w:rPr>
          <w:sz w:val="22"/>
          <w:szCs w:val="22"/>
        </w:rPr>
        <w:t xml:space="preserve">&gt; </w:t>
      </w:r>
      <w:r xmlns:w="http://schemas.openxmlformats.org/wordprocessingml/2006/main">
        <w:t xml:space="preserve">6 ani: cu CD4 &lt; 200 celule/ </w:t>
      </w:r>
      <w:r xmlns:w="http://schemas.openxmlformats.org/wordprocessingml/2006/main">
        <w:rPr>
          <w:vertAlign w:val="superscript"/>
        </w:rPr>
        <w:t xml:space="preserve">mm³</w:t>
      </w:r>
    </w:p>
    <w:p w14:paraId="362B2940" w14:textId="77777777" w:rsidR="00DA51AE" w:rsidRDefault="00DA51AE">
      <w:pPr xmlns:w="http://schemas.openxmlformats.org/wordprocessingml/2006/main">
        <w:pStyle w:val="BodyText"/>
        <w:jc w:val="both"/>
      </w:pPr>
      <w:r xmlns:w="http://schemas.openxmlformats.org/wordprocessingml/2006/main">
        <w:rPr>
          <w:b/>
          <w:bCs/>
        </w:rPr>
        <w:t xml:space="preserve">Tuberculoză: </w:t>
      </w:r>
      <w:r xmlns:w="http://schemas.openxmlformats.org/wordprocessingml/2006/main">
        <w:t xml:space="preserve">indicată la copiii HIV-pozitivi cu o depunere post-tuberculoasă (PPD) &gt; 5 mm sau la cei care au avut contact cu un pacient cu frotiu de spută pozitiv. Tratamentul va consta în izoniazidă 5 mg/kg/zi (maxim 300 mg) zilnic sau 20 până la 30 mg/kg/zi (maxim 900 mg) de două ori pe săptămână, timp de 9 luni.</w:t>
      </w:r>
    </w:p>
    <w:p w14:paraId="30DA46BB" w14:textId="77777777" w:rsidR="00DA51AE" w:rsidRDefault="00DA51AE">
      <w:pPr xmlns:w="http://schemas.openxmlformats.org/wordprocessingml/2006/main">
        <w:pStyle w:val="BodyText"/>
        <w:jc w:val="both"/>
      </w:pPr>
      <w:r xmlns:w="http://schemas.openxmlformats.org/wordprocessingml/2006/main">
        <w:rPr>
          <w:b/>
          <w:bCs/>
        </w:rPr>
        <w:t xml:space="preserve">Toxoplasmoză: </w:t>
      </w:r>
      <w:r xmlns:w="http://schemas.openxmlformats.org/wordprocessingml/2006/main">
        <w:t xml:space="preserve">La pacienții cu imunosupresie severă și IgG pozitiv pentru toxoplasmoză, </w:t>
      </w:r>
      <w:r xmlns:w="http://schemas.openxmlformats.org/wordprocessingml/2006/main">
        <w:softHyphen xmlns:w="http://schemas.openxmlformats.org/wordprocessingml/2006/main"/>
      </w:r>
      <w:r xmlns:w="http://schemas.openxmlformats.org/wordprocessingml/2006/main">
        <w:t xml:space="preserve">va fi indicată profilaxia primară cu trimetoprim-sulfametoxazol 150/750 mg/ </w:t>
      </w:r>
      <w:r xmlns:w="http://schemas.openxmlformats.org/wordprocessingml/2006/main">
        <w:rPr>
          <w:vertAlign w:val="superscript"/>
        </w:rPr>
        <w:t xml:space="preserve">m² </w:t>
      </w:r>
      <w:r xmlns:w="http://schemas.openxmlformats.org/wordprocessingml/2006/main">
        <w:t xml:space="preserve">/zi, la fiecare 12 ore zilnic .</w:t>
      </w:r>
    </w:p>
    <w:p w14:paraId="40D83C8A" w14:textId="77777777" w:rsidR="00DA51AE" w:rsidRDefault="00DA51AE">
      <w:pPr xmlns:w="http://schemas.openxmlformats.org/wordprocessingml/2006/main">
        <w:pStyle w:val="BodyText"/>
        <w:jc w:val="both"/>
      </w:pPr>
      <w:r xmlns:w="http://schemas.openxmlformats.org/wordprocessingml/2006/main">
        <w:rPr>
          <w:b/>
          <w:bCs/>
        </w:rPr>
        <w:t xml:space="preserve">Micobacterii atipice: </w:t>
      </w:r>
      <w:r xmlns:w="http://schemas.openxmlformats.org/wordprocessingml/2006/main">
        <w:t xml:space="preserve">indicat la copiii HIV-pozitivi cu vârsta sub 1 an cu limfocite T CD4 &lt; 750/mm3 </w:t>
      </w:r>
      <w:r xmlns:w="http://schemas.openxmlformats.org/wordprocessingml/2006/main">
        <w:rPr>
          <w:vertAlign w:val="superscript"/>
        </w:rPr>
        <w:t xml:space="preserve">, </w:t>
      </w:r>
      <w:r xmlns:w="http://schemas.openxmlformats.org/wordprocessingml/2006/main">
        <w:t xml:space="preserve">cu vârsta între 1 și 2 ani cu limfocite T CD4 &lt; 500/mm3 </w:t>
      </w:r>
      <w:r xmlns:w="http://schemas.openxmlformats.org/wordprocessingml/2006/main">
        <w:rPr>
          <w:vertAlign w:val="superscript"/>
        </w:rPr>
        <w:t xml:space="preserve">, </w:t>
      </w:r>
      <w:r xmlns:w="http://schemas.openxmlformats.org/wordprocessingml/2006/main">
        <w:t xml:space="preserve">cu vârsta între 2 și 6 ani cu limfocite CD4</w:t>
      </w:r>
    </w:p>
    <w:p w14:paraId="42975459" w14:textId="77777777" w:rsidR="00DA51AE" w:rsidRDefault="00DA51AE">
      <w:pPr xmlns:w="http://schemas.openxmlformats.org/wordprocessingml/2006/main">
        <w:pStyle w:val="BodyText"/>
        <w:numPr>
          <w:ilvl w:val="0"/>
          <w:numId w:val="275"/>
        </w:numPr>
        <w:tabs>
          <w:tab w:val="left" w:pos="246"/>
        </w:tabs>
        <w:ind w:firstLine="0"/>
        <w:jc w:val="both"/>
      </w:pPr>
      <w:bookmarkStart xmlns:w="http://schemas.openxmlformats.org/wordprocessingml/2006/main" w:id="3565" w:name="bookmark3545"/>
      <w:bookmarkEnd xmlns:w="http://schemas.openxmlformats.org/wordprocessingml/2006/main" w:id="3565"/>
      <w:r xmlns:w="http://schemas.openxmlformats.org/wordprocessingml/2006/main">
        <w:t xml:space="preserve">75/mm3 </w:t>
      </w:r>
      <w:r xmlns:w="http://schemas.openxmlformats.org/wordprocessingml/2006/main">
        <w:rPr>
          <w:vertAlign w:val="superscript"/>
        </w:rPr>
        <w:t xml:space="preserve">și </w:t>
      </w:r>
      <w:r xmlns:w="http://schemas.openxmlformats.org/wordprocessingml/2006/main">
        <w:t xml:space="preserve">la cei cu vârsta peste 6 ani cu CD4</w:t>
      </w:r>
    </w:p>
    <w:p w14:paraId="428BA87B" w14:textId="77777777" w:rsidR="00DA51AE" w:rsidRDefault="00DA51AE">
      <w:pPr xmlns:w="http://schemas.openxmlformats.org/wordprocessingml/2006/main">
        <w:pStyle w:val="BodyText"/>
        <w:numPr>
          <w:ilvl w:val="0"/>
          <w:numId w:val="275"/>
        </w:numPr>
        <w:tabs>
          <w:tab w:val="left" w:pos="250"/>
        </w:tabs>
        <w:spacing w:after="220"/>
        <w:ind w:firstLine="0"/>
        <w:jc w:val="both"/>
      </w:pPr>
      <w:bookmarkStart xmlns:w="http://schemas.openxmlformats.org/wordprocessingml/2006/main" w:id="3566" w:name="bookmark3546"/>
      <w:bookmarkEnd xmlns:w="http://schemas.openxmlformats.org/wordprocessingml/2006/main" w:id="3566"/>
      <w:r xmlns:w="http://schemas.openxmlformats.org/wordprocessingml/2006/main">
        <w:t xml:space="preserve">50/mm³ </w:t>
      </w:r>
      <w:r xmlns:w="http://schemas.openxmlformats.org/wordprocessingml/2006/main">
        <w:rPr>
          <w:vertAlign w:val="superscript"/>
        </w:rPr>
        <w:t xml:space="preserve">. </w:t>
      </w:r>
      <w:r xmlns:w="http://schemas.openxmlformats.org/wordprocessingml/2006/main">
        <w:t xml:space="preserve">Se va utiliza claritromicină 7,5 mg/kg (maxim 500 mg/zi) la fiecare 12 ore, zilnic, sau azitromicină 20 mg/kg (maxim 1,2 g), săptămânal. Pentru </w:t>
      </w:r>
      <w:r xmlns:w="http://schemas.openxmlformats.org/wordprocessingml/2006/main">
        <w:softHyphen xmlns:w="http://schemas.openxmlformats.org/wordprocessingml/2006/main"/>
      </w:r>
      <w:r xmlns:w="http://schemas.openxmlformats.org/wordprocessingml/2006/main">
        <w:t xml:space="preserve">profilaxie secundară, se va utiliza claritromicină plus etambutol sau rifabutină.</w:t>
      </w:r>
    </w:p>
    <w:p w14:paraId="02CB61D6" w14:textId="77777777" w:rsidR="00DA51AE" w:rsidRDefault="00DA51AE">
      <w:pPr xmlns:w="http://schemas.openxmlformats.org/wordprocessingml/2006/main">
        <w:pStyle w:val="Heading51"/>
        <w:keepNext/>
        <w:keepLines/>
        <w:spacing w:after="220"/>
        <w:jc w:val="both"/>
      </w:pPr>
      <w:bookmarkStart xmlns:w="http://schemas.openxmlformats.org/wordprocessingml/2006/main" w:id="3567" w:name="bookmark3547"/>
      <w:bookmarkStart xmlns:w="http://schemas.openxmlformats.org/wordprocessingml/2006/main" w:id="3568" w:name="bookmark3548"/>
      <w:bookmarkStart xmlns:w="http://schemas.openxmlformats.org/wordprocessingml/2006/main" w:id="3569" w:name="bookmark3549"/>
      <w:r xmlns:w="http://schemas.openxmlformats.org/wordprocessingml/2006/main">
        <w:t xml:space="preserve">Cele mai frecvente intercurente infecțioase</w:t>
      </w:r>
      <w:bookmarkEnd xmlns:w="http://schemas.openxmlformats.org/wordprocessingml/2006/main" w:id="3567"/>
      <w:bookmarkEnd xmlns:w="http://schemas.openxmlformats.org/wordprocessingml/2006/main" w:id="3568"/>
      <w:bookmarkEnd xmlns:w="http://schemas.openxmlformats.org/wordprocessingml/2006/main" w:id="3569"/>
    </w:p>
    <w:p w14:paraId="4F74F87A" w14:textId="77777777" w:rsidR="00DA51AE" w:rsidRDefault="00DA51AE">
      <w:pPr xmlns:w="http://schemas.openxmlformats.org/wordprocessingml/2006/main">
        <w:pStyle w:val="BodyText"/>
        <w:ind w:firstLine="320"/>
        <w:jc w:val="both"/>
      </w:pPr>
      <w:r xmlns:w="http://schemas.openxmlformats.org/wordprocessingml/2006/main">
        <w:rPr>
          <w:b/>
          <w:bCs/>
        </w:rPr>
        <w:t xml:space="preserve">Sindrom febril acut fără focar: </w:t>
      </w:r>
      <w:r xmlns:w="http://schemas.openxmlformats.org/wordprocessingml/2006/main">
        <w:t xml:space="preserve">Riscul de bacteriemie la copiii cu HIV/SIDA este de 3,3 evenimente la 100 de pacienți-ani. În ultimii ani, terapia antiretrovirală (ART) a redus numărul și severitatea infecțiilor </w:t>
      </w:r>
      <w:r xmlns:w="http://schemas.openxmlformats.org/wordprocessingml/2006/main">
        <w:softHyphen xmlns:w="http://schemas.openxmlformats.org/wordprocessingml/2006/main"/>
      </w:r>
      <w:r xmlns:w="http://schemas.openxmlformats.org/wordprocessingml/2006/main">
        <w:t xml:space="preserve">. Incidența sepsisului și a bacteriemiei a scăzut dramatic la 0,35 evenimente la 100 de pacienți-ani, dar rămâne mai mare decât la persoanele imunocompetente.</w:t>
      </w:r>
    </w:p>
    <w:p w14:paraId="556D40D4" w14:textId="77777777" w:rsidR="00DA51AE" w:rsidRDefault="00DA51AE">
      <w:pPr xmlns:w="http://schemas.openxmlformats.org/wordprocessingml/2006/main">
        <w:pStyle w:val="BodyText"/>
        <w:ind w:firstLine="320"/>
        <w:jc w:val="both"/>
      </w:pPr>
      <w:r xmlns:w="http://schemas.openxmlformats.org/wordprocessingml/2006/main">
        <w:t xml:space="preserve">Majoritatea pacienților care se prezintă cu febră au un focar infecțios evident, cum ar fi infecții virale ale căilor respiratorii superioare, sinuzită, otită și bronșiolită. Pacienții febrili fără o sursă clară de infecție trebuie evaluați pentru bacteriemie. În aceste cazuri, </w:t>
      </w:r>
      <w:r xmlns:w="http://schemas.openxmlformats.org/wordprocessingml/2006/main">
        <w:rPr>
          <w:i/>
          <w:iCs/>
        </w:rPr>
        <w:t xml:space="preserve">Streptococcus pneumoniae </w:t>
      </w:r>
      <w:r xmlns:w="http://schemas.openxmlformats.org/wordprocessingml/2006/main">
        <w:t xml:space="preserve">este organismul cel mai frecvent implicat, pe lângă </w:t>
      </w:r>
      <w:r xmlns:w="http://schemas.openxmlformats.org/wordprocessingml/2006/main">
        <w:rPr>
          <w:i/>
          <w:iCs/>
        </w:rPr>
        <w:t xml:space="preserve">Haemophilus influenzae tip b și Neisseria meningitidis. </w:t>
      </w:r>
      <w:r xmlns:w="http://schemas.openxmlformats.org/wordprocessingml/2006/main">
        <w:t xml:space="preserve">La pacienții cu simptome sistemice (letargie, tahicardie, tahipnee, hipotensiune arterială), </w:t>
      </w:r>
      <w:r xmlns:w="http://schemas.openxmlformats.org/wordprocessingml/2006/main">
        <w:softHyphen xmlns:w="http://schemas.openxmlformats.org/wordprocessingml/2006/main"/>
      </w:r>
      <w:r xmlns:w="http://schemas.openxmlformats.org/wordprocessingml/2006/main">
        <w:t xml:space="preserve">se vor obține hemoculturi, iar aceștia vor fi tratați inițial cu ceftriaxonă intravenoasă. La copiii cu febră </w:t>
      </w:r>
      <w:r xmlns:w="http://schemas.openxmlformats.org/wordprocessingml/2006/main">
        <w:rPr>
          <w:sz w:val="22"/>
          <w:szCs w:val="22"/>
        </w:rPr>
        <w:t xml:space="preserve">&gt; </w:t>
      </w:r>
      <w:r xmlns:w="http://schemas.openxmlformats.org/wordprocessingml/2006/main">
        <w:t xml:space="preserve">39°C, următorii factori asociați vor fi luați în considerare la evaluarea spitalizării și la inițierea medicației intravenoase:</w:t>
      </w:r>
    </w:p>
    <w:p w14:paraId="5B5CF40F" w14:textId="77777777" w:rsidR="00DA51AE" w:rsidRDefault="00DA51AE">
      <w:pPr xmlns:w="http://schemas.openxmlformats.org/wordprocessingml/2006/main">
        <w:pStyle w:val="BodyText"/>
        <w:numPr>
          <w:ilvl w:val="0"/>
          <w:numId w:val="267"/>
        </w:numPr>
        <w:tabs>
          <w:tab w:val="left" w:pos="448"/>
        </w:tabs>
        <w:ind w:firstLine="260"/>
        <w:jc w:val="both"/>
      </w:pPr>
      <w:bookmarkStart xmlns:w="http://schemas.openxmlformats.org/wordprocessingml/2006/main" w:id="3570" w:name="bookmark3550"/>
      <w:bookmarkEnd xmlns:w="http://schemas.openxmlformats.org/wordprocessingml/2006/main" w:id="3570"/>
      <w:r xmlns:w="http://schemas.openxmlformats.org/wordprocessingml/2006/main">
        <w:t xml:space="preserve">neutropenie</w:t>
      </w:r>
    </w:p>
    <w:p w14:paraId="180BC4A2" w14:textId="77777777" w:rsidR="00DA51AE" w:rsidRDefault="00DA51AE">
      <w:pPr xmlns:w="http://schemas.openxmlformats.org/wordprocessingml/2006/main">
        <w:pStyle w:val="BodyText"/>
        <w:numPr>
          <w:ilvl w:val="0"/>
          <w:numId w:val="267"/>
        </w:numPr>
        <w:tabs>
          <w:tab w:val="left" w:pos="448"/>
        </w:tabs>
        <w:ind w:firstLine="260"/>
        <w:jc w:val="both"/>
      </w:pPr>
      <w:bookmarkStart xmlns:w="http://schemas.openxmlformats.org/wordprocessingml/2006/main" w:id="3571" w:name="bookmark3551"/>
      <w:bookmarkEnd xmlns:w="http://schemas.openxmlformats.org/wordprocessingml/2006/main" w:id="3571"/>
      <w:r xmlns:w="http://schemas.openxmlformats.org/wordprocessingml/2006/main">
        <w:t xml:space="preserve">Leucocite &gt; 15.000/ </w:t>
      </w:r>
      <w:r xmlns:w="http://schemas.openxmlformats.org/wordprocessingml/2006/main">
        <w:rPr>
          <w:vertAlign w:val="superscript"/>
        </w:rPr>
        <w:t xml:space="preserve">mm3</w:t>
      </w:r>
    </w:p>
    <w:p w14:paraId="168344E2" w14:textId="77777777" w:rsidR="00DA51AE" w:rsidRDefault="00DA51AE">
      <w:pPr xmlns:w="http://schemas.openxmlformats.org/wordprocessingml/2006/main">
        <w:pStyle w:val="BodyText"/>
        <w:numPr>
          <w:ilvl w:val="0"/>
          <w:numId w:val="267"/>
        </w:numPr>
        <w:tabs>
          <w:tab w:val="left" w:pos="448"/>
        </w:tabs>
        <w:ind w:firstLine="260"/>
        <w:jc w:val="both"/>
      </w:pPr>
      <w:bookmarkStart xmlns:w="http://schemas.openxmlformats.org/wordprocessingml/2006/main" w:id="3572" w:name="bookmark3552"/>
      <w:bookmarkEnd xmlns:w="http://schemas.openxmlformats.org/wordprocessingml/2006/main" w:id="3572"/>
      <w:r xmlns:w="http://schemas.openxmlformats.org/wordprocessingml/2006/main">
        <w:t xml:space="preserve">Imunosupresie severă</w:t>
      </w:r>
    </w:p>
    <w:p w14:paraId="44F65743" w14:textId="77777777" w:rsidR="00DA51AE" w:rsidRDefault="00DA51AE">
      <w:pPr xmlns:w="http://schemas.openxmlformats.org/wordprocessingml/2006/main">
        <w:pStyle w:val="BodyText"/>
        <w:numPr>
          <w:ilvl w:val="0"/>
          <w:numId w:val="267"/>
        </w:numPr>
        <w:tabs>
          <w:tab w:val="left" w:pos="448"/>
        </w:tabs>
        <w:ind w:left="380" w:hanging="120"/>
        <w:jc w:val="both"/>
      </w:pPr>
      <w:bookmarkStart xmlns:w="http://schemas.openxmlformats.org/wordprocessingml/2006/main" w:id="3573" w:name="bookmark3553"/>
      <w:bookmarkEnd xmlns:w="http://schemas.openxmlformats.org/wordprocessingml/2006/main" w:id="3573"/>
      <w:r xmlns:w="http://schemas.openxmlformats.org/wordprocessingml/2006/main">
        <w:t xml:space="preserve">Istoric de infecții invazive sau oportuniste</w:t>
      </w:r>
    </w:p>
    <w:p w14:paraId="397E71EB" w14:textId="77777777" w:rsidR="00DA51AE" w:rsidRDefault="00DA51AE">
      <w:pPr xmlns:w="http://schemas.openxmlformats.org/wordprocessingml/2006/main">
        <w:pStyle w:val="BodyText"/>
        <w:numPr>
          <w:ilvl w:val="0"/>
          <w:numId w:val="267"/>
        </w:numPr>
        <w:tabs>
          <w:tab w:val="left" w:pos="448"/>
        </w:tabs>
        <w:spacing w:after="220"/>
        <w:ind w:left="380" w:hanging="120"/>
        <w:jc w:val="both"/>
      </w:pPr>
      <w:bookmarkStart xmlns:w="http://schemas.openxmlformats.org/wordprocessingml/2006/main" w:id="3574" w:name="bookmark3554"/>
      <w:bookmarkEnd xmlns:w="http://schemas.openxmlformats.org/wordprocessingml/2006/main" w:id="3574"/>
      <w:r xmlns:w="http://schemas.openxmlformats.org/wordprocessingml/2006/main">
        <w:t xml:space="preserve">Prezența cateterelor venoase centrale</w:t>
      </w:r>
    </w:p>
    <w:p w14:paraId="42E51046" w14:textId="77777777" w:rsidR="00DA51AE" w:rsidRDefault="00DA51AE">
      <w:pPr xmlns:w="http://schemas.openxmlformats.org/wordprocessingml/2006/main">
        <w:pStyle w:val="BodyText"/>
        <w:ind w:firstLine="0"/>
        <w:jc w:val="both"/>
      </w:pPr>
      <w:r xmlns:w="http://schemas.openxmlformats.org/wordprocessingml/2006/main">
        <w:rPr>
          <w:b/>
          <w:bCs/>
        </w:rPr>
        <w:t xml:space="preserve">Infecție intestinală: </w:t>
      </w:r>
      <w:r xmlns:w="http://schemas.openxmlformats.org/wordprocessingml/2006/main">
        <w:t xml:space="preserve">Infecția intestinală este o cauză frecventă de morbiditate la copiii infectați cu HIV/SIDA. În majoritatea </w:t>
      </w:r>
      <w:r xmlns:w="http://schemas.openxmlformats.org/wordprocessingml/2006/main">
        <w:softHyphen xmlns:w="http://schemas.openxmlformats.org/wordprocessingml/2006/main"/>
      </w:r>
      <w:r xmlns:w="http://schemas.openxmlformats.org/wordprocessingml/2006/main">
        <w:t xml:space="preserve">cazurilor, se poate identifica un agent patogen.</w:t>
      </w:r>
    </w:p>
    <w:p w14:paraId="68AE2757" w14:textId="77777777" w:rsidR="00DA51AE" w:rsidRDefault="00DA51AE">
      <w:pPr xmlns:w="http://schemas.openxmlformats.org/wordprocessingml/2006/main">
        <w:pStyle w:val="BodyText"/>
        <w:ind w:firstLine="320"/>
        <w:jc w:val="both"/>
      </w:pPr>
      <w:r xmlns:w="http://schemas.openxmlformats.org/wordprocessingml/2006/main">
        <w:t xml:space="preserve">În episoadele acute, indicațiile </w:t>
      </w:r>
      <w:r xmlns:w="http://schemas.openxmlformats.org/wordprocessingml/2006/main">
        <w:softHyphen xmlns:w="http://schemas.openxmlformats.org/wordprocessingml/2006/main"/>
      </w:r>
      <w:r xmlns:w="http://schemas.openxmlformats.org/wordprocessingml/2006/main">
        <w:t xml:space="preserve">pentru spitalizare includ: suspiciunea de bacteriemie, sepsis, dezechilibre electrolitice și motive sociale. Marea majoritate a copiilor infectați cu episoade acute pot fi supuși studiilor și monitorizării ambulatorii. Agentul etiologic poate fi împărțit în trei categorii:</w:t>
      </w:r>
    </w:p>
    <w:p w14:paraId="7C28339B" w14:textId="77777777" w:rsidR="00DA51AE" w:rsidRDefault="00DA51AE">
      <w:pPr xmlns:w="http://schemas.openxmlformats.org/wordprocessingml/2006/main">
        <w:pStyle w:val="BodyText"/>
        <w:numPr>
          <w:ilvl w:val="0"/>
          <w:numId w:val="267"/>
        </w:numPr>
        <w:tabs>
          <w:tab w:val="left" w:pos="448"/>
        </w:tabs>
        <w:ind w:left="380" w:hanging="120"/>
        <w:jc w:val="both"/>
      </w:pPr>
      <w:bookmarkStart xmlns:w="http://schemas.openxmlformats.org/wordprocessingml/2006/main" w:id="3575" w:name="bookmark3555"/>
      <w:bookmarkEnd xmlns:w="http://schemas.openxmlformats.org/wordprocessingml/2006/main" w:id="3575"/>
      <w:r xmlns:w="http://schemas.openxmlformats.org/wordprocessingml/2006/main">
        <w:t xml:space="preserve">Agenții patogeni comuni sunt cei care afectează și persoanele imunocompetente, cum ar fi: </w:t>
      </w:r>
      <w:r xmlns:w="http://schemas.openxmlformats.org/wordprocessingml/2006/main">
        <w:rPr>
          <w:i/>
          <w:iCs/>
        </w:rPr>
        <w:t xml:space="preserve">Salmonella, Shigella, Campylobacter, Escherichia coli, Clostrodium difficile, Yersinia enterocolitica, Staph aureus, Aeromonas hydrophila </w:t>
      </w:r>
      <w:r xmlns:w="http://schemas.openxmlformats.org/wordprocessingml/2006/main">
        <w:t xml:space="preserve">, </w:t>
      </w:r>
      <w:r xmlns:w="http://schemas.openxmlformats.org/wordprocessingml/2006/main">
        <w:rPr>
          <w:i/>
          <w:iCs/>
        </w:rPr>
        <w:t xml:space="preserve">Vibrio parahaemolyticus </w:t>
      </w:r>
      <w:r xmlns:w="http://schemas.openxmlformats.org/wordprocessingml/2006/main">
        <w:rPr>
          <w:i/>
          <w:iCs/>
        </w:rPr>
        <w:softHyphen xmlns:w="http://schemas.openxmlformats.org/wordprocessingml/2006/main"/>
      </w:r>
      <w:r xmlns:w="http://schemas.openxmlformats.org/wordprocessingml/2006/main">
        <w:rPr>
          <w:i/>
          <w:iCs/>
        </w:rPr>
        <w:t xml:space="preserve">, Giardia lamblia </w:t>
      </w:r>
      <w:r xmlns:w="http://schemas.openxmlformats.org/wordprocessingml/2006/main">
        <w:t xml:space="preserve">.</w:t>
      </w:r>
    </w:p>
    <w:p w14:paraId="2D50BCF1" w14:textId="77777777" w:rsidR="00DA51AE" w:rsidRDefault="00DA51AE">
      <w:pPr xmlns:w="http://schemas.openxmlformats.org/wordprocessingml/2006/main">
        <w:pStyle w:val="BodyText"/>
        <w:numPr>
          <w:ilvl w:val="0"/>
          <w:numId w:val="267"/>
        </w:numPr>
        <w:tabs>
          <w:tab w:val="left" w:pos="448"/>
        </w:tabs>
        <w:spacing w:after="120"/>
        <w:ind w:left="380" w:hanging="120"/>
        <w:jc w:val="both"/>
      </w:pPr>
      <w:bookmarkStart xmlns:w="http://schemas.openxmlformats.org/wordprocessingml/2006/main" w:id="3576" w:name="bookmark3556"/>
      <w:bookmarkEnd xmlns:w="http://schemas.openxmlformats.org/wordprocessingml/2006/main" w:id="3576"/>
      <w:r xmlns:w="http://schemas.openxmlformats.org/wordprocessingml/2006/main">
        <w:t xml:space="preserve">Agenții patogeni oportuniști sunt cei care produc boală la pacienții cu disfuncție imunitară, cum ar fi: </w:t>
      </w:r>
      <w:r xmlns:w="http://schemas.openxmlformats.org/wordprocessingml/2006/main">
        <w:rPr>
          <w:i/>
          <w:iCs/>
        </w:rPr>
        <w:t xml:space="preserve">Cryptosporidium </w:t>
      </w:r>
      <w:r xmlns:w="http://schemas.openxmlformats.org/wordprocessingml/2006/main">
        <w:rPr>
          <w:i/>
          <w:iCs/>
        </w:rPr>
        <w:softHyphen xmlns:w="http://schemas.openxmlformats.org/wordprocessingml/2006/main"/>
      </w:r>
      <w:r xmlns:w="http://schemas.openxmlformats.org/wordprocessingml/2006/main">
        <w:rPr>
          <w:i/>
          <w:iCs/>
        </w:rPr>
        <w:t xml:space="preserve">parvum, Isospora belli, Cyclospora cayatanensis, Enterocytozoon bieneusi, Encephalitozoon intestinalis </w:t>
      </w:r>
      <w:r xmlns:w="http://schemas.openxmlformats.org/wordprocessingml/2006/main">
        <w:t xml:space="preserve">, </w:t>
      </w:r>
      <w:r xmlns:w="http://schemas.openxmlformats.org/wordprocessingml/2006/main">
        <w:rPr>
          <w:i/>
          <w:iCs/>
        </w:rPr>
        <w:t xml:space="preserve">Mycobacterium avium-intracellulare, citomegalovirus, adenovirus.</w:t>
      </w:r>
    </w:p>
    <w:p w14:paraId="0D6D384E" w14:textId="77777777" w:rsidR="00DA51AE" w:rsidRDefault="00DA51AE">
      <w:pPr xmlns:w="http://schemas.openxmlformats.org/wordprocessingml/2006/main">
        <w:pStyle w:val="BodyText"/>
        <w:ind w:firstLine="0"/>
        <w:jc w:val="both"/>
      </w:pPr>
      <w:r xmlns:w="http://schemas.openxmlformats.org/wordprocessingml/2006/main">
        <w:t xml:space="preserve">Evaluarea diagnostică a infecțiilor intestinale recurente sau cronice la pacienții cu HIV începe cu studii inițiale care includ:</w:t>
      </w:r>
    </w:p>
    <w:p w14:paraId="3215B824" w14:textId="77777777" w:rsidR="00DA51AE" w:rsidRDefault="00DA51AE">
      <w:pPr xmlns:w="http://schemas.openxmlformats.org/wordprocessingml/2006/main">
        <w:pStyle w:val="BodyText"/>
        <w:numPr>
          <w:ilvl w:val="0"/>
          <w:numId w:val="267"/>
        </w:numPr>
        <w:tabs>
          <w:tab w:val="left" w:pos="188"/>
        </w:tabs>
        <w:ind w:firstLine="0"/>
        <w:jc w:val="both"/>
      </w:pPr>
      <w:bookmarkStart xmlns:w="http://schemas.openxmlformats.org/wordprocessingml/2006/main" w:id="3577" w:name="bookmark3557"/>
      <w:bookmarkEnd xmlns:w="http://schemas.openxmlformats.org/wordprocessingml/2006/main" w:id="3577"/>
      <w:r xmlns:w="http://schemas.openxmlformats.org/wordprocessingml/2006/main">
        <w:t xml:space="preserve">Coprocultură</w:t>
      </w:r>
    </w:p>
    <w:p w14:paraId="06461293" w14:textId="77777777" w:rsidR="00DA51AE" w:rsidRDefault="00DA51AE">
      <w:pPr xmlns:w="http://schemas.openxmlformats.org/wordprocessingml/2006/main">
        <w:pStyle w:val="BodyText"/>
        <w:numPr>
          <w:ilvl w:val="0"/>
          <w:numId w:val="267"/>
        </w:numPr>
        <w:tabs>
          <w:tab w:val="left" w:pos="188"/>
        </w:tabs>
        <w:ind w:firstLine="0"/>
        <w:jc w:val="both"/>
      </w:pPr>
      <w:bookmarkStart xmlns:w="http://schemas.openxmlformats.org/wordprocessingml/2006/main" w:id="3578" w:name="bookmark3558"/>
      <w:bookmarkEnd xmlns:w="http://schemas.openxmlformats.org/wordprocessingml/2006/main" w:id="3578"/>
      <w:r xmlns:w="http://schemas.openxmlformats.org/wordprocessingml/2006/main">
        <w:t xml:space="preserve">EIA: Rotavirus, Giardia lamblia, Crytosporidium, toxina Clostridium difficile</w:t>
      </w:r>
    </w:p>
    <w:p w14:paraId="49434E8B" w14:textId="77777777" w:rsidR="00DA51AE" w:rsidRDefault="00DA51AE">
      <w:pPr xmlns:w="http://schemas.openxmlformats.org/wordprocessingml/2006/main">
        <w:pStyle w:val="BodyText"/>
        <w:numPr>
          <w:ilvl w:val="0"/>
          <w:numId w:val="267"/>
        </w:numPr>
        <w:tabs>
          <w:tab w:val="left" w:pos="188"/>
        </w:tabs>
        <w:ind w:firstLine="0"/>
        <w:jc w:val="both"/>
      </w:pPr>
      <w:bookmarkStart xmlns:w="http://schemas.openxmlformats.org/wordprocessingml/2006/main" w:id="3579" w:name="bookmark3559"/>
      <w:bookmarkEnd xmlns:w="http://schemas.openxmlformats.org/wordprocessingml/2006/main" w:id="3579"/>
      <w:r xmlns:w="http://schemas.openxmlformats.org/wordprocessingml/2006/main">
        <w:t xml:space="preserve">Microscopie:</w:t>
      </w:r>
    </w:p>
    <w:p w14:paraId="36290CBA" w14:textId="77777777" w:rsidR="00DA51AE" w:rsidRDefault="00DA51AE">
      <w:pPr xmlns:w="http://schemas.openxmlformats.org/wordprocessingml/2006/main">
        <w:pStyle w:val="BodyText"/>
        <w:numPr>
          <w:ilvl w:val="0"/>
          <w:numId w:val="276"/>
        </w:numPr>
        <w:tabs>
          <w:tab w:val="left" w:pos="188"/>
        </w:tabs>
        <w:ind w:firstLine="0"/>
        <w:jc w:val="both"/>
      </w:pPr>
      <w:bookmarkStart xmlns:w="http://schemas.openxmlformats.org/wordprocessingml/2006/main" w:id="3580" w:name="bookmark3560"/>
      <w:bookmarkEnd xmlns:w="http://schemas.openxmlformats.org/wordprocessingml/2006/main" w:id="3580"/>
      <w:r xmlns:w="http://schemas.openxmlformats.org/wordprocessingml/2006/main">
        <w:t xml:space="preserve">Leucocite în materiile fecale</w:t>
      </w:r>
    </w:p>
    <w:p w14:paraId="5FDA1A6E" w14:textId="77777777" w:rsidR="00DA51AE" w:rsidRDefault="00DA51AE">
      <w:pPr xmlns:w="http://schemas.openxmlformats.org/wordprocessingml/2006/main">
        <w:pStyle w:val="BodyText"/>
        <w:numPr>
          <w:ilvl w:val="0"/>
          <w:numId w:val="276"/>
        </w:numPr>
        <w:tabs>
          <w:tab w:val="left" w:pos="188"/>
        </w:tabs>
        <w:ind w:firstLine="0"/>
        <w:jc w:val="both"/>
      </w:pPr>
      <w:bookmarkStart xmlns:w="http://schemas.openxmlformats.org/wordprocessingml/2006/main" w:id="3581" w:name="bookmark3561"/>
      <w:bookmarkEnd xmlns:w="http://schemas.openxmlformats.org/wordprocessingml/2006/main" w:id="3581"/>
      <w:r xmlns:w="http://schemas.openxmlformats.org/wordprocessingml/2006/main">
        <w:t xml:space="preserve">Preparat proaspăt: Giardia, E. Hysto-</w:t>
      </w:r>
    </w:p>
    <w:p w14:paraId="4D34C627" w14:textId="77777777" w:rsidR="00DA51AE" w:rsidRDefault="00DA51AE">
      <w:pPr xmlns:w="http://schemas.openxmlformats.org/wordprocessingml/2006/main">
        <w:pStyle w:val="BodyText"/>
        <w:jc w:val="both"/>
      </w:pPr>
      <w:r xmlns:w="http://schemas.openxmlformats.org/wordprocessingml/2006/main">
        <w:t xml:space="preserve">lytica, Isospora, cyclospora</w:t>
      </w:r>
    </w:p>
    <w:p w14:paraId="7CA297FC" w14:textId="77777777" w:rsidR="00DA51AE" w:rsidRDefault="00DA51AE">
      <w:pPr xmlns:w="http://schemas.openxmlformats.org/wordprocessingml/2006/main">
        <w:pStyle w:val="BodyText"/>
        <w:numPr>
          <w:ilvl w:val="0"/>
          <w:numId w:val="276"/>
        </w:numPr>
        <w:tabs>
          <w:tab w:val="left" w:pos="188"/>
        </w:tabs>
        <w:ind w:firstLine="0"/>
        <w:jc w:val="both"/>
      </w:pPr>
      <w:bookmarkStart xmlns:w="http://schemas.openxmlformats.org/wordprocessingml/2006/main" w:id="3582" w:name="bookmark3562"/>
      <w:bookmarkEnd xmlns:w="http://schemas.openxmlformats.org/wordprocessingml/2006/main" w:id="3582"/>
      <w:r xmlns:w="http://schemas.openxmlformats.org/wordprocessingml/2006/main">
        <w:t xml:space="preserve">Pete speciale: Cryptosporidium,</w:t>
      </w:r>
    </w:p>
    <w:p w14:paraId="04ADAC3D" w14:textId="77777777" w:rsidR="00DA51AE" w:rsidRDefault="00DA51AE">
      <w:pPr xmlns:w="http://schemas.openxmlformats.org/wordprocessingml/2006/main">
        <w:pStyle w:val="BodyText"/>
        <w:ind w:left="300" w:firstLine="0"/>
        <w:jc w:val="both"/>
      </w:pPr>
      <w:r xmlns:w="http://schemas.openxmlformats.org/wordprocessingml/2006/main">
        <w:t xml:space="preserve">Isospore, Microsporidia, Mycobacterium Avium-intracellulare</w:t>
      </w:r>
    </w:p>
    <w:p w14:paraId="15B56639" w14:textId="77777777" w:rsidR="00DA51AE" w:rsidRDefault="00DA51AE">
      <w:pPr xmlns:w="http://schemas.openxmlformats.org/wordprocessingml/2006/main">
        <w:pStyle w:val="BodyText"/>
        <w:numPr>
          <w:ilvl w:val="0"/>
          <w:numId w:val="267"/>
        </w:numPr>
        <w:tabs>
          <w:tab w:val="left" w:pos="188"/>
        </w:tabs>
        <w:ind w:firstLine="0"/>
        <w:jc w:val="both"/>
      </w:pPr>
      <w:bookmarkStart xmlns:w="http://schemas.openxmlformats.org/wordprocessingml/2006/main" w:id="3583" w:name="bookmark3563"/>
      <w:bookmarkEnd xmlns:w="http://schemas.openxmlformats.org/wordprocessingml/2006/main" w:id="3583"/>
      <w:r xmlns:w="http://schemas.openxmlformats.org/wordprocessingml/2006/main">
        <w:t xml:space="preserve">Hemoculturi (dacă există febră): Bacterii</w:t>
      </w:r>
    </w:p>
    <w:p w14:paraId="6B1F45D0" w14:textId="77777777" w:rsidR="00DA51AE" w:rsidRDefault="00DA51AE">
      <w:pPr xmlns:w="http://schemas.openxmlformats.org/wordprocessingml/2006/main">
        <w:pStyle w:val="BodyText"/>
        <w:numPr>
          <w:ilvl w:val="0"/>
          <w:numId w:val="267"/>
        </w:numPr>
        <w:tabs>
          <w:tab w:val="left" w:pos="188"/>
        </w:tabs>
        <w:spacing w:after="220"/>
        <w:ind w:firstLine="0"/>
        <w:jc w:val="both"/>
      </w:pPr>
      <w:bookmarkStart xmlns:w="http://schemas.openxmlformats.org/wordprocessingml/2006/main" w:id="3584" w:name="bookmark3564"/>
      <w:bookmarkEnd xmlns:w="http://schemas.openxmlformats.org/wordprocessingml/2006/main" w:id="3584"/>
      <w:r xmlns:w="http://schemas.openxmlformats.org/wordprocessingml/2006/main">
        <w:t xml:space="preserve">Micobacterii, antigenemie sau PCR-CMV</w:t>
      </w:r>
    </w:p>
    <w:p w14:paraId="29C623BE" w14:textId="77777777" w:rsidR="00DA51AE" w:rsidRDefault="00DA51AE">
      <w:pPr xmlns:w="http://schemas.openxmlformats.org/wordprocessingml/2006/main">
        <w:pStyle w:val="BodyText"/>
        <w:spacing w:after="220"/>
        <w:ind w:firstLine="0"/>
        <w:jc w:val="both"/>
        <w:rPr>
          <w:sz w:val="17"/>
          <w:szCs w:val="17"/>
        </w:rPr>
      </w:pPr>
      <w:r xmlns:w="http://schemas.openxmlformats.org/wordprocessingml/2006/main">
        <w:t xml:space="preserve">Dacă în această etapă nu se ajunge la un diagnostic etiologic, se va lua în considerare endoscopia pentru biopsie pentru histologie, colorare pentru agenți patogeni neobișnuiți și culturi. La pacienții cu diaree recurentă sau cronică </w:t>
      </w:r>
      <w:r xmlns:w="http://schemas.openxmlformats.org/wordprocessingml/2006/main">
        <w:softHyphen xmlns:w="http://schemas.openxmlformats.org/wordprocessingml/2006/main"/>
      </w:r>
      <w:r xmlns:w="http://schemas.openxmlformats.org/wordprocessingml/2006/main">
        <w:t xml:space="preserve">la care se respectă algoritmul de diagnostic și nu se găsește niciun agent patogen, HIV trebuie, de asemenea, considerat ca agent etiologic. </w:t>
      </w:r>
      <w:r xmlns:w="http://schemas.openxmlformats.org/wordprocessingml/2006/main">
        <w:rPr>
          <w:sz w:val="17"/>
          <w:szCs w:val="17"/>
        </w:rPr>
        <w:t xml:space="preserve">(vezi </w:t>
      </w:r>
      <w:r xmlns:w="http://schemas.openxmlformats.org/wordprocessingml/2006/main">
        <w:rPr>
          <w:b/>
          <w:bCs/>
          <w:sz w:val="17"/>
          <w:szCs w:val="17"/>
        </w:rPr>
        <w:t xml:space="preserve">Figura VIII.7.8 </w:t>
      </w:r>
      <w:r xmlns:w="http://schemas.openxmlformats.org/wordprocessingml/2006/main">
        <w:rPr>
          <w:sz w:val="17"/>
          <w:szCs w:val="17"/>
        </w:rPr>
        <w:t xml:space="preserve">)</w:t>
      </w:r>
    </w:p>
    <w:p w14:paraId="3155E825" w14:textId="77777777" w:rsidR="00DA51AE" w:rsidRDefault="00DA51AE">
      <w:pPr xmlns:w="http://schemas.openxmlformats.org/wordprocessingml/2006/main">
        <w:pStyle w:val="BodyText"/>
        <w:jc w:val="both"/>
      </w:pPr>
      <w:r xmlns:w="http://schemas.openxmlformats.org/wordprocessingml/2006/main">
        <w:rPr>
          <w:b/>
          <w:bCs/>
        </w:rPr>
        <w:t xml:space="preserve">Detresă respiratorie acută și febră </w:t>
      </w:r>
      <w:r xmlns:w="http://schemas.openxmlformats.org/wordprocessingml/2006/main">
        <w:rPr>
          <w:b/>
          <w:bCs/>
        </w:rPr>
        <w:softHyphen xmlns:w="http://schemas.openxmlformats.org/wordprocessingml/2006/main"/>
      </w:r>
      <w:r xmlns:w="http://schemas.openxmlformats.org/wordprocessingml/2006/main">
        <w:rPr>
          <w:b/>
          <w:bCs/>
        </w:rPr>
        <w:t xml:space="preserve">. </w:t>
      </w:r>
      <w:r xmlns:w="http://schemas.openxmlformats.org/wordprocessingml/2006/main">
        <w:t xml:space="preserve">Indicațiile pentru spitalizare sunt: dispnee, hipoxemie, revărsat pleural, </w:t>
      </w:r>
      <w:r xmlns:w="http://schemas.openxmlformats.org/wordprocessingml/2006/main">
        <w:softHyphen xmlns:w="http://schemas.openxmlformats.org/wordprocessingml/2006/main"/>
      </w:r>
      <w:r xmlns:w="http://schemas.openxmlformats.org/wordprocessingml/2006/main">
        <w:t xml:space="preserve">bacteriemie sau sepsis, motive sociale.</w:t>
      </w:r>
    </w:p>
    <w:p w14:paraId="47B7AF27" w14:textId="77777777" w:rsidR="00DA51AE" w:rsidRDefault="00DA51AE">
      <w:pPr xmlns:w="http://schemas.openxmlformats.org/wordprocessingml/2006/main">
        <w:pStyle w:val="BodyText"/>
        <w:jc w:val="both"/>
      </w:pPr>
      <w:r xmlns:w="http://schemas.openxmlformats.org/wordprocessingml/2006/main">
        <w:t xml:space="preserve">Tratamentul depinde de aspectul radiografiei toracice </w:t>
      </w:r>
      <w:r xmlns:w="http://schemas.openxmlformats.org/wordprocessingml/2006/main">
        <w:softHyphen xmlns:w="http://schemas.openxmlformats.org/wordprocessingml/2006/main"/>
      </w:r>
      <w:r xmlns:w="http://schemas.openxmlformats.org/wordprocessingml/2006/main">
        <w:t xml:space="preserve">. Dacă este lobară sau segmentară, cea mai frecventă cauză este pneumonia bacteriană ( </w:t>
      </w:r>
      <w:r xmlns:w="http://schemas.openxmlformats.org/wordprocessingml/2006/main">
        <w:rPr>
          <w:i/>
          <w:iCs/>
        </w:rPr>
        <w:t xml:space="preserve">Streptococcus pneumoniae </w:t>
      </w:r>
      <w:r xmlns:w="http://schemas.openxmlformats.org/wordprocessingml/2006/main">
        <w:t xml:space="preserve">și </w:t>
      </w:r>
      <w:r xmlns:w="http://schemas.openxmlformats.org/wordprocessingml/2006/main">
        <w:rPr>
          <w:i/>
          <w:iCs/>
        </w:rPr>
        <w:t xml:space="preserve">Haemophilus influenzae </w:t>
      </w:r>
      <w:r xmlns:w="http://schemas.openxmlformats.org/wordprocessingml/2006/main">
        <w:t xml:space="preserve">). Tratamentul empiric sugerat este reprezentat de cefalosporinele de generația a treia. La copiii cu simptome ușoare, stare generală bună </w:t>
      </w:r>
      <w:r xmlns:w="http://schemas.openxmlformats.org/wordprocessingml/2006/main">
        <w:softHyphen xmlns:w="http://schemas.openxmlformats.org/wordprocessingml/2006/main"/>
      </w:r>
      <w:r xmlns:w="http://schemas.openxmlformats.org/wordprocessingml/2006/main">
        <w:t xml:space="preserve">, fără hipoxemie și toleranță orală bună, se poate utiliza amoxicilină-acid clavulanic, cefalosporine de generația a doua sau amoxicilină orală, cu monitorizare clinică atentă.</w:t>
      </w:r>
    </w:p>
    <w:p w14:paraId="6CC75198" w14:textId="77777777" w:rsidR="00DA51AE" w:rsidRDefault="00DA51AE">
      <w:pPr xmlns:w="http://schemas.openxmlformats.org/wordprocessingml/2006/main">
        <w:pStyle w:val="BodyText"/>
        <w:spacing w:after="220"/>
        <w:jc w:val="both"/>
      </w:pPr>
      <w:r xmlns:w="http://schemas.openxmlformats.org/wordprocessingml/2006/main">
        <w:t xml:space="preserve">Dacă este prezent un model interstițial, trebuie solicitat testarea virală a aspiratului.</w:t>
      </w:r>
      <w:r xmlns:w="http://schemas.openxmlformats.org/wordprocessingml/2006/main">
        <w:br xmlns:w="http://schemas.openxmlformats.org/wordprocessingml/2006/main" w:type="page"/>
      </w:r>
    </w:p>
    <w:p w14:paraId="359219AC" w14:textId="77777777" w:rsidR="00DA51AE" w:rsidRDefault="00DA51AE">
      <w:pPr xmlns:w="http://schemas.openxmlformats.org/wordprocessingml/2006/main">
        <w:pStyle w:val="BodyText"/>
        <w:spacing w:after="240"/>
        <w:ind w:firstLine="0"/>
        <w:jc w:val="both"/>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76200" distL="114300" distR="114300" simplePos="0" relativeHeight="251887616" behindDoc="0" locked="0" layoutInCell="1" allowOverlap="1" wp14:anchorId="72915BF6" wp14:editId="4D81F0C4">
            <wp:simplePos x="0" y="0"/>
            <wp:positionH relativeFrom="margin">
              <wp:posOffset>19685</wp:posOffset>
            </wp:positionH>
            <wp:positionV relativeFrom="margin">
              <wp:posOffset>15240</wp:posOffset>
            </wp:positionV>
            <wp:extent cx="4456430" cy="4925695"/>
            <wp:effectExtent l="0" t="0" r="0" b="0"/>
            <wp:wrapTopAndBottom/>
            <wp:docPr id="718" name="Shape 718"/>
            <wp:cNvGraphicFramePr/>
            <a:graphic xmlns:a="http://schemas.openxmlformats.org/drawingml/2006/main">
              <a:graphicData uri="http://schemas.openxmlformats.org/drawingml/2006/picture">
                <pic:pic xmlns:pic="http://schemas.openxmlformats.org/drawingml/2006/picture">
                  <pic:nvPicPr>
                    <pic:cNvPr id="719" name="Picture box 719"/>
                    <pic:cNvPicPr/>
                  </pic:nvPicPr>
                  <pic:blipFill>
                    <a:blip r:embed="rId149"/>
                    <a:stretch/>
                  </pic:blipFill>
                  <pic:spPr>
                    <a:xfrm>
                      <a:off x="0" y="0"/>
                      <a:ext cx="4456430" cy="4925695"/>
                    </a:xfrm>
                    <a:prstGeom prst="rect">
                      <a:avLst/>
                    </a:prstGeom>
                  </pic:spPr>
                </pic:pic>
              </a:graphicData>
            </a:graphic>
          </wp:anchor>
        </w:drawing>
      </w:r>
      <w:r xmlns:w="http://schemas.openxmlformats.org/wordprocessingml/2006/main">
        <w:t xml:space="preserve">nazofaringian, micobacterii prin </w:t>
      </w:r>
      <w:r xmlns:w="http://schemas.openxmlformats.org/wordprocessingml/2006/main">
        <w:softHyphen xmlns:w="http://schemas.openxmlformats.org/wordprocessingml/2006/main"/>
      </w:r>
      <w:r xmlns:w="http://schemas.openxmlformats.org/wordprocessingml/2006/main">
        <w:t xml:space="preserve">lavaj gastric sau spută, </w:t>
      </w:r>
      <w:r xmlns:w="http://schemas.openxmlformats.org/wordprocessingml/2006/main">
        <w:rPr>
          <w:i/>
          <w:iCs/>
        </w:rPr>
        <w:t xml:space="preserve">Pneumocystis jiroveci </w:t>
      </w:r>
      <w:r xmlns:w="http://schemas.openxmlformats.org/wordprocessingml/2006/main">
        <w:t xml:space="preserve">prin aspirat nazotraheal sau lavaj bronhoalveolar, PPD și inițierea tratamentului empiric cu trimetoprim/sulfametoxazol + ceftriaxonă + macrolidă. </w:t>
      </w:r>
      <w:r xmlns:w="http://schemas.openxmlformats.org/wordprocessingml/2006/main">
        <w:rPr>
          <w:sz w:val="17"/>
          <w:szCs w:val="17"/>
        </w:rPr>
        <w:t xml:space="preserve">( </w:t>
      </w:r>
      <w:r xmlns:w="http://schemas.openxmlformats.org/wordprocessingml/2006/main">
        <w:rPr>
          <w:b/>
          <w:bCs/>
          <w:sz w:val="17"/>
          <w:szCs w:val="17"/>
        </w:rPr>
        <w:t xml:space="preserve">Figura VIII.7.9 </w:t>
      </w:r>
      <w:r xmlns:w="http://schemas.openxmlformats.org/wordprocessingml/2006/main">
        <w:rPr>
          <w:sz w:val="17"/>
          <w:szCs w:val="17"/>
        </w:rPr>
        <w:t xml:space="preserve">)</w:t>
      </w:r>
    </w:p>
    <w:p w14:paraId="40EFB33A" w14:textId="77777777" w:rsidR="00DA51AE" w:rsidRDefault="00DA51AE">
      <w:pPr xmlns:w="http://schemas.openxmlformats.org/wordprocessingml/2006/main">
        <w:pStyle w:val="BodyText"/>
        <w:jc w:val="both"/>
      </w:pPr>
      <w:r xmlns:w="http://schemas.openxmlformats.org/wordprocessingml/2006/main">
        <w:rPr>
          <w:b/>
          <w:bCs/>
        </w:rPr>
        <w:t xml:space="preserve">Afectare respiratorie cronică: </w:t>
      </w:r>
      <w:r xmlns:w="http://schemas.openxmlformats.org/wordprocessingml/2006/main">
        <w:t xml:space="preserve">cea mai frecventă cauză este pneumonia interstițială limfocitară </w:t>
      </w:r>
      <w:r xmlns:w="http://schemas.openxmlformats.org/wordprocessingml/2006/main">
        <w:softHyphen xmlns:w="http://schemas.openxmlformats.org/wordprocessingml/2006/main"/>
      </w:r>
      <w:r xmlns:w="http://schemas.openxmlformats.org/wordprocessingml/2006/main">
        <w:t xml:space="preserve">(PIL). Se manifestă ca insuficiență respiratorie cronică și se prezintă cu infiltrat interstițial reticulonodular persistent la radiografia toracică. Diagnosticul definitiv se pune prin biopsie pulmonară. Tratamentul este indicat atunci când pacientul are o PaO2 </w:t>
      </w:r>
      <w:r xmlns:w="http://schemas.openxmlformats.org/wordprocessingml/2006/main">
        <w:rPr>
          <w:vertAlign w:val="subscript"/>
        </w:rPr>
        <w:t xml:space="preserve">mai mică </w:t>
      </w:r>
      <w:r xmlns:w="http://schemas.openxmlformats.org/wordprocessingml/2006/main">
        <w:t xml:space="preserve">de 65 mmHg și constă în oxigenoterapie și corticosteroizi.</w:t>
      </w:r>
    </w:p>
    <w:p w14:paraId="46BB8672" w14:textId="77777777" w:rsidR="00DA51AE" w:rsidRDefault="00DA51AE">
      <w:pPr xmlns:w="http://schemas.openxmlformats.org/wordprocessingml/2006/main">
        <w:pStyle w:val="Heading41"/>
        <w:keepNext/>
        <w:keepLines/>
        <w:spacing w:after="200" w:line="262" w:lineRule="auto"/>
        <w:rPr>
          <w:sz w:val="20"/>
          <w:szCs w:val="20"/>
        </w:rPr>
      </w:pPr>
      <w:bookmarkStart xmlns:w="http://schemas.openxmlformats.org/wordprocessingml/2006/main" w:id="3585" w:name="bookmark3565"/>
      <w:bookmarkStart xmlns:w="http://schemas.openxmlformats.org/wordprocessingml/2006/main" w:id="3586" w:name="bookmark3566"/>
      <w:bookmarkStart xmlns:w="http://schemas.openxmlformats.org/wordprocessingml/2006/main" w:id="3587" w:name="bookmark3567"/>
      <w:r xmlns:w="http://schemas.openxmlformats.org/wordprocessingml/2006/main">
        <w:rPr>
          <w:b w:val="0"/>
          <w:bCs w:val="0"/>
          <w:sz w:val="20"/>
          <w:szCs w:val="20"/>
        </w:rPr>
        <w:t xml:space="preserve">VIII.8. </w:t>
      </w:r>
      <w:r xmlns:w="http://schemas.openxmlformats.org/wordprocessingml/2006/main">
        <w:rPr>
          <w:sz w:val="20"/>
          <w:szCs w:val="20"/>
        </w:rPr>
        <w:t xml:space="preserve">FEBRĂ FĂRĂ SURSA LA COPIII SUB 36 DE LUNI</w:t>
      </w:r>
      <w:bookmarkEnd xmlns:w="http://schemas.openxmlformats.org/wordprocessingml/2006/main" w:id="3585"/>
      <w:bookmarkEnd xmlns:w="http://schemas.openxmlformats.org/wordprocessingml/2006/main" w:id="3586"/>
      <w:bookmarkEnd xmlns:w="http://schemas.openxmlformats.org/wordprocessingml/2006/main" w:id="3587"/>
    </w:p>
    <w:p w14:paraId="23219D1B" w14:textId="77777777" w:rsidR="00DA51AE" w:rsidRDefault="00DA51AE">
      <w:pPr xmlns:w="http://schemas.openxmlformats.org/wordprocessingml/2006/main">
        <w:pStyle w:val="BodyText"/>
        <w:ind w:firstLine="0"/>
        <w:jc w:val="both"/>
      </w:pPr>
      <w:r xmlns:w="http://schemas.openxmlformats.org/wordprocessingml/2006/main">
        <w:t xml:space="preserve">Febra este o manifestare frecventă a diferitelor boli infecțioase de </w:t>
      </w:r>
      <w:r xmlns:w="http://schemas.openxmlformats.org/wordprocessingml/2006/main">
        <w:softHyphen xmlns:w="http://schemas.openxmlformats.org/wordprocessingml/2006/main"/>
      </w:r>
      <w:r xmlns:w="http://schemas.openxmlformats.org/wordprocessingml/2006/main">
        <w:t xml:space="preserve">severitate variabilă. Doar 20% dintre copiii febrili nu prezintă un focar clinic aparent de infecție în momentul evaluării inițiale. Majoritatea acestor copii au o infecție virală autolimitată care se vindecă fără tratament specific.</w:t>
      </w:r>
    </w:p>
    <w:p w14:paraId="5B94D88B" w14:textId="77777777" w:rsidR="00DA51AE" w:rsidRDefault="00DA51AE">
      <w:pPr xmlns:w="http://schemas.openxmlformats.org/wordprocessingml/2006/main">
        <w:pStyle w:val="BodyText"/>
        <w:ind w:firstLine="340"/>
        <w:jc w:val="both"/>
      </w:pPr>
      <w:r xmlns:w="http://schemas.openxmlformats.org/wordprocessingml/2006/main">
        <w:t xml:space="preserve">Când sursa infecției nu poate fi identificată, aceasta devine o problemă de diagnostic, deoarece aspectul clinic nu permite întotdeauna diferențierea între boala virală și cea bacteriană, în special la copiii sub 36 de luni. La acești copii apare posibilitatea unei bacteriemii oculte.</w:t>
      </w:r>
    </w:p>
    <w:p w14:paraId="78442E20" w14:textId="77777777" w:rsidR="00DA51AE" w:rsidRDefault="00DA51AE">
      <w:pPr xmlns:w="http://schemas.openxmlformats.org/wordprocessingml/2006/main">
        <w:pStyle w:val="BodyText"/>
        <w:spacing w:after="200"/>
        <w:ind w:firstLine="340"/>
        <w:jc w:val="both"/>
      </w:pPr>
      <w:r xmlns:w="http://schemas.openxmlformats.org/wordprocessingml/2006/main">
        <w:t xml:space="preserve">Acest termen este folosit pentru a indica prezența </w:t>
      </w:r>
      <w:r xmlns:w="http://schemas.openxmlformats.org/wordprocessingml/2006/main">
        <w:softHyphen xmlns:w="http://schemas.openxmlformats.org/wordprocessingml/2006/main"/>
      </w:r>
      <w:r xmlns:w="http://schemas.openxmlformats.org/wordprocessingml/2006/main">
        <w:t xml:space="preserve">bacteriilor în culturile de sânge periferic ale unui copil anterior sănătos, care pare a fi într-o stare generală relativ bună și nu are o sursă cunoscută de febră. Bacteriemia ocultă a fost raportată la toate grupele de vârstă, inclusiv la adulți; cu toate acestea, grupul cu cel mai mare risc este cel al copiilor sub 36 de luni.</w:t>
      </w:r>
    </w:p>
    <w:p w14:paraId="6AAA7576" w14:textId="77777777" w:rsidR="00DA51AE" w:rsidRDefault="00DA51AE">
      <w:pPr xmlns:w="http://schemas.openxmlformats.org/wordprocessingml/2006/main">
        <w:pStyle w:val="Heading51"/>
        <w:keepNext/>
        <w:keepLines/>
        <w:jc w:val="both"/>
      </w:pPr>
      <w:bookmarkStart xmlns:w="http://schemas.openxmlformats.org/wordprocessingml/2006/main" w:id="3588" w:name="bookmark3568"/>
      <w:bookmarkStart xmlns:w="http://schemas.openxmlformats.org/wordprocessingml/2006/main" w:id="3589" w:name="bookmark3569"/>
      <w:bookmarkStart xmlns:w="http://schemas.openxmlformats.org/wordprocessingml/2006/main" w:id="3590" w:name="bookmark3570"/>
      <w:r xmlns:w="http://schemas.openxmlformats.org/wordprocessingml/2006/main">
        <w:t xml:space="preserve">Etiologie</w:t>
      </w:r>
      <w:bookmarkEnd xmlns:w="http://schemas.openxmlformats.org/wordprocessingml/2006/main" w:id="3588"/>
      <w:bookmarkEnd xmlns:w="http://schemas.openxmlformats.org/wordprocessingml/2006/main" w:id="3589"/>
      <w:bookmarkEnd xmlns:w="http://schemas.openxmlformats.org/wordprocessingml/2006/main" w:id="3590"/>
    </w:p>
    <w:p w14:paraId="2869292E" w14:textId="77777777" w:rsidR="00DA51AE" w:rsidRDefault="00DA51AE">
      <w:pPr xmlns:w="http://schemas.openxmlformats.org/wordprocessingml/2006/main">
        <w:pStyle w:val="BodyText"/>
        <w:ind w:firstLine="0"/>
        <w:jc w:val="both"/>
      </w:pPr>
      <w:r xmlns:w="http://schemas.openxmlformats.org/wordprocessingml/2006/main">
        <w:t xml:space="preserve">În prima lună de viață, agenții cauzali cei mai frecvenți sunt </w:t>
      </w:r>
      <w:r xmlns:w="http://schemas.openxmlformats.org/wordprocessingml/2006/main">
        <w:rPr>
          <w:i/>
          <w:iCs/>
        </w:rPr>
        <w:t xml:space="preserve">Streptococul </w:t>
      </w:r>
      <w:r xmlns:w="http://schemas.openxmlformats.org/wordprocessingml/2006/main">
        <w:t xml:space="preserve">beta-hemolitic de grup B , </w:t>
      </w:r>
      <w:r xmlns:w="http://schemas.openxmlformats.org/wordprocessingml/2006/main">
        <w:rPr>
          <w:i/>
          <w:iCs/>
        </w:rPr>
        <w:t xml:space="preserve">Escherichia coli </w:t>
      </w:r>
      <w:r xmlns:w="http://schemas.openxmlformats.org/wordprocessingml/2006/main">
        <w:t xml:space="preserve">și, mai rar, </w:t>
      </w:r>
      <w:r xmlns:w="http://schemas.openxmlformats.org/wordprocessingml/2006/main">
        <w:rPr>
          <w:i/>
          <w:iCs/>
        </w:rPr>
        <w:t xml:space="preserve">Listeria monocytogenes. </w:t>
      </w:r>
      <w:r xmlns:w="http://schemas.openxmlformats.org/wordprocessingml/2006/main">
        <w:t xml:space="preserve">Deși </w:t>
      </w:r>
      <w:r xmlns:w="http://schemas.openxmlformats.org/wordprocessingml/2006/main">
        <w:rPr>
          <w:i/>
          <w:iCs/>
        </w:rPr>
        <w:t xml:space="preserve">S. pneumoniae, N. meningitidis și H. influenzae tip </w:t>
      </w:r>
      <w:r xmlns:w="http://schemas.openxmlformats.org/wordprocessingml/2006/main">
        <w:t xml:space="preserve">b, </w:t>
      </w:r>
      <w:r xmlns:w="http://schemas.openxmlformats.org/wordprocessingml/2006/main">
        <w:rPr>
          <w:i/>
          <w:iCs/>
        </w:rPr>
        <w:t xml:space="preserve">Salmonella </w:t>
      </w:r>
      <w:r xmlns:w="http://schemas.openxmlformats.org/wordprocessingml/2006/main">
        <w:t xml:space="preserve">și </w:t>
      </w:r>
      <w:r xmlns:w="http://schemas.openxmlformats.org/wordprocessingml/2006/main">
        <w:rPr>
          <w:i/>
          <w:iCs/>
        </w:rPr>
        <w:t xml:space="preserve">Staphylococcus aureus </w:t>
      </w:r>
      <w:r xmlns:w="http://schemas.openxmlformats.org/wordprocessingml/2006/main">
        <w:t xml:space="preserve">pot provoca infecții, acestea sunt rare.</w:t>
      </w:r>
    </w:p>
    <w:p w14:paraId="655D801B" w14:textId="77777777" w:rsidR="00DA51AE" w:rsidRDefault="00DA51AE">
      <w:pPr xmlns:w="http://schemas.openxmlformats.org/wordprocessingml/2006/main">
        <w:pStyle w:val="BodyText"/>
        <w:ind w:firstLine="0"/>
        <w:jc w:val="both"/>
      </w:pPr>
      <w:r xmlns:w="http://schemas.openxmlformats.org/wordprocessingml/2006/main">
        <w:t xml:space="preserve">Între 30 și 90 de zile de viață, agenții etiologici pot proveni din stadiul neonatal </w:t>
      </w:r>
      <w:r xmlns:w="http://schemas.openxmlformats.org/wordprocessingml/2006/main">
        <w:softHyphen xmlns:w="http://schemas.openxmlformats.org/wordprocessingml/2006/main"/>
      </w:r>
      <w:r xmlns:w="http://schemas.openxmlformats.org/wordprocessingml/2006/main">
        <w:t xml:space="preserve">sau de la copilul mai mare, prevalente fiind </w:t>
      </w:r>
      <w:r xmlns:w="http://schemas.openxmlformats.org/wordprocessingml/2006/main">
        <w:rPr>
          <w:i/>
          <w:iCs/>
        </w:rPr>
        <w:t xml:space="preserve">S. </w:t>
      </w:r>
      <w:r xmlns:w="http://schemas.openxmlformats.org/wordprocessingml/2006/main">
        <w:rPr>
          <w:i/>
          <w:iCs/>
        </w:rPr>
        <w:t xml:space="preserve">pneumoniae, N. meningitidis și H. influenzae </w:t>
      </w:r>
      <w:r xmlns:w="http://schemas.openxmlformats.org/wordprocessingml/2006/main">
        <w:rPr>
          <w:i/>
          <w:iCs/>
        </w:rPr>
        <w:softHyphen xmlns:w="http://schemas.openxmlformats.org/wordprocessingml/2006/main"/>
      </w:r>
      <w:r xmlns:w="http://schemas.openxmlformats.org/wordprocessingml/2006/main">
        <w:t xml:space="preserve">. La cei cu vârsta peste 2 luni, pneumococul </w:t>
      </w:r>
      <w:r xmlns:w="http://schemas.openxmlformats.org/wordprocessingml/2006/main">
        <w:softHyphen xmlns:w="http://schemas.openxmlformats.org/wordprocessingml/2006/main"/>
      </w:r>
      <w:r xmlns:w="http://schemas.openxmlformats.org/wordprocessingml/2006/main">
        <w:t xml:space="preserve">este cel mai frecvent germen.</w:t>
      </w:r>
    </w:p>
    <w:p w14:paraId="4F088711" w14:textId="77777777" w:rsidR="00DA51AE" w:rsidRDefault="00DA51AE">
      <w:pPr xmlns:w="http://schemas.openxmlformats.org/wordprocessingml/2006/main">
        <w:pStyle w:val="BodyText"/>
        <w:spacing w:after="200"/>
        <w:ind w:firstLine="340"/>
        <w:jc w:val="both"/>
      </w:pPr>
      <w:r xmlns:w="http://schemas.openxmlformats.org/wordprocessingml/2006/main">
        <w:t xml:space="preserve">Majoritatea agenților patogeni care cauzează bacteriemie la copiii cu vârsta peste trei luni sunt organisme încapsulate, predominant </w:t>
      </w:r>
      <w:r xmlns:w="http://schemas.openxmlformats.org/wordprocessingml/2006/main">
        <w:softHyphen xmlns:w="http://schemas.openxmlformats.org/wordprocessingml/2006/main"/>
      </w:r>
      <w:r xmlns:w="http://schemas.openxmlformats.org/wordprocessingml/2006/main">
        <w:t xml:space="preserve">Streptococcus </w:t>
      </w:r>
      <w:r xmlns:w="http://schemas.openxmlformats.org/wordprocessingml/2006/main">
        <w:rPr>
          <w:i/>
          <w:iCs/>
        </w:rPr>
        <w:t xml:space="preserve">pneumoniae, Haemophilus influenzae </w:t>
      </w:r>
      <w:r xmlns:w="http://schemas.openxmlformats.org/wordprocessingml/2006/main">
        <w:t xml:space="preserve">tip b </w:t>
      </w:r>
      <w:r xmlns:w="http://schemas.openxmlformats.org/wordprocessingml/2006/main">
        <w:rPr>
          <w:i/>
          <w:iCs/>
        </w:rPr>
        <w:t xml:space="preserve">, Neisseria meningitidis </w:t>
      </w:r>
      <w:r xmlns:w="http://schemas.openxmlformats.org/wordprocessingml/2006/main">
        <w:t xml:space="preserve">și </w:t>
      </w:r>
      <w:r xmlns:w="http://schemas.openxmlformats.org/wordprocessingml/2006/main">
        <w:rPr>
          <w:i/>
          <w:iCs/>
        </w:rPr>
        <w:t xml:space="preserve">Salmonella sp </w:t>
      </w:r>
      <w:r xmlns:w="http://schemas.openxmlformats.org/wordprocessingml/2006/main">
        <w:t xml:space="preserve">. Datorită impactului vaccinării împotriva </w:t>
      </w:r>
      <w:r xmlns:w="http://schemas.openxmlformats.org/wordprocessingml/2006/main">
        <w:rPr>
          <w:i/>
          <w:iCs/>
        </w:rPr>
        <w:t xml:space="preserve">H. </w:t>
      </w:r>
      <w:r xmlns:w="http://schemas.openxmlformats.org/wordprocessingml/2006/main">
        <w:rPr>
          <w:i/>
          <w:iCs/>
        </w:rPr>
        <w:softHyphen xmlns:w="http://schemas.openxmlformats.org/wordprocessingml/2006/main"/>
      </w:r>
      <w:r xmlns:w="http://schemas.openxmlformats.org/wordprocessingml/2006/main">
        <w:rPr>
          <w:i/>
          <w:iCs/>
        </w:rPr>
        <w:t xml:space="preserve">influenzae tip </w:t>
      </w:r>
      <w:r xmlns:w="http://schemas.openxmlformats.org/wordprocessingml/2006/main">
        <w:t xml:space="preserve">b, rata bacteriemiei cauzate de acest </w:t>
      </w:r>
      <w:r xmlns:w="http://schemas.openxmlformats.org/wordprocessingml/2006/main">
        <w:softHyphen xmlns:w="http://schemas.openxmlformats.org/wordprocessingml/2006/main"/>
      </w:r>
      <w:r xmlns:w="http://schemas.openxmlformats.org/wordprocessingml/2006/main">
        <w:t xml:space="preserve">microorganism a scăzut semnificativ.</w:t>
      </w:r>
    </w:p>
    <w:p w14:paraId="1532694D" w14:textId="77777777" w:rsidR="00DA51AE" w:rsidRDefault="00DA51AE">
      <w:pPr xmlns:w="http://schemas.openxmlformats.org/wordprocessingml/2006/main">
        <w:pStyle w:val="Heading51"/>
        <w:keepNext/>
        <w:keepLines/>
      </w:pPr>
      <w:bookmarkStart xmlns:w="http://schemas.openxmlformats.org/wordprocessingml/2006/main" w:id="3591" w:name="bookmark3571"/>
      <w:bookmarkStart xmlns:w="http://schemas.openxmlformats.org/wordprocessingml/2006/main" w:id="3592" w:name="bookmark3572"/>
      <w:bookmarkStart xmlns:w="http://schemas.openxmlformats.org/wordprocessingml/2006/main" w:id="3593" w:name="bookmark3573"/>
      <w:r xmlns:w="http://schemas.openxmlformats.org/wordprocessingml/2006/main">
        <w:t xml:space="preserve">Evaluarea pacientului</w:t>
      </w:r>
      <w:bookmarkEnd xmlns:w="http://schemas.openxmlformats.org/wordprocessingml/2006/main" w:id="3591"/>
      <w:bookmarkEnd xmlns:w="http://schemas.openxmlformats.org/wordprocessingml/2006/main" w:id="3592"/>
      <w:bookmarkEnd xmlns:w="http://schemas.openxmlformats.org/wordprocessingml/2006/main" w:id="3593"/>
    </w:p>
    <w:p w14:paraId="49FE6572" w14:textId="77777777" w:rsidR="00DA51AE" w:rsidRDefault="00DA51AE">
      <w:pPr xmlns:w="http://schemas.openxmlformats.org/wordprocessingml/2006/main">
        <w:pStyle w:val="BodyText"/>
        <w:ind w:firstLine="0"/>
        <w:jc w:val="both"/>
      </w:pPr>
      <w:r xmlns:w="http://schemas.openxmlformats.org/wordprocessingml/2006/main">
        <w:t xml:space="preserve">Este important să se identifice copiii cu risc crescut de a dezvolta infecții bacteriene severe. Istoricul medical trebuie să includă o investigație privind durata simptomelor </w:t>
      </w:r>
      <w:r xmlns:w="http://schemas.openxmlformats.org/wordprocessingml/2006/main">
        <w:softHyphen xmlns:w="http://schemas.openxmlformats.org/wordprocessingml/2006/main"/>
      </w:r>
      <w:r xmlns:w="http://schemas.openxmlformats.org/wordprocessingml/2006/main">
        <w:t xml:space="preserve">, contactul cu persoane infectate, statusul vaccinal, antecedentele din perioada neonatală și prezența bolilor cronice, în special a celor care compromit răspunsul imun (anemia falciformă, imunodeficiența congenitală, asplenie, leucemie, limfoame, HIV/SIDA). De asemenea, trebuie menționat tratamentul recent cu imunosupresoare sau antibiotice. În plus, trebuie documentată febra, trebuie evaluată severitatea stării clinice a pacientului și trebuie efectuat un examen fizic amănunțit.</w:t>
      </w:r>
    </w:p>
    <w:p w14:paraId="3F86A247" w14:textId="77777777" w:rsidR="00DA51AE" w:rsidRDefault="00DA51AE">
      <w:pPr xmlns:w="http://schemas.openxmlformats.org/wordprocessingml/2006/main">
        <w:pStyle w:val="BodyText"/>
        <w:ind w:firstLine="340"/>
        <w:jc w:val="both"/>
      </w:pPr>
      <w:r xmlns:w="http://schemas.openxmlformats.org/wordprocessingml/2006/main">
        <w:t xml:space="preserve">Riscul de bacteriemie ocultă poate fi determinat prin combinarea următoarelor variabile:</w:t>
      </w:r>
    </w:p>
    <w:p w14:paraId="2B0C4BCC" w14:textId="77777777" w:rsidR="00DA51AE" w:rsidRDefault="00DA51AE">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3594" w:name="bookmark3574"/>
      <w:bookmarkEnd xmlns:w="http://schemas.openxmlformats.org/wordprocessingml/2006/main" w:id="3594"/>
      <w:r xmlns:w="http://schemas.openxmlformats.org/wordprocessingml/2006/main">
        <w:rPr>
          <w:b/>
          <w:bCs/>
        </w:rPr>
        <w:t xml:space="preserve">Vârstă </w:t>
      </w:r>
      <w:r xmlns:w="http://schemas.openxmlformats.org/wordprocessingml/2006/main">
        <w:t xml:space="preserve">: Cu cât copilul este mai mic, cu atât riscul este mai mare. Acest lucru se datorează unui nivel mai scăzut de imunocompetență. Cel mai mare risc de a dezvolta </w:t>
      </w:r>
      <w:r xmlns:w="http://schemas.openxmlformats.org/wordprocessingml/2006/main">
        <w:softHyphen xmlns:w="http://schemas.openxmlformats.org/wordprocessingml/2006/main"/>
      </w:r>
      <w:r xmlns:w="http://schemas.openxmlformats.org/wordprocessingml/2006/main">
        <w:t xml:space="preserve">infecții bacteriene grave este între 6 și 24 de luni.</w:t>
      </w:r>
    </w:p>
    <w:p w14:paraId="11C487F6" w14:textId="77777777" w:rsidR="00DA51AE" w:rsidRDefault="00DA51AE">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3595" w:name="bookmark3575"/>
      <w:bookmarkEnd xmlns:w="http://schemas.openxmlformats.org/wordprocessingml/2006/main" w:id="3595"/>
      <w:r xmlns:w="http://schemas.openxmlformats.org/wordprocessingml/2006/main">
        <w:rPr>
          <w:b/>
          <w:bCs/>
        </w:rPr>
        <w:t xml:space="preserve">Temperatură </w:t>
      </w:r>
      <w:r xmlns:w="http://schemas.openxmlformats.org/wordprocessingml/2006/main">
        <w:t xml:space="preserve">: Incidența crește odată cu magnitudinea temperaturii. S-a raportat un risc de 1% pentru temperaturi </w:t>
      </w:r>
      <w:r xmlns:w="http://schemas.openxmlformats.org/wordprocessingml/2006/main">
        <w:softHyphen xmlns:w="http://schemas.openxmlformats.org/wordprocessingml/2006/main"/>
      </w:r>
      <w:r xmlns:w="http://schemas.openxmlformats.org/wordprocessingml/2006/main">
        <w:t xml:space="preserve">sub 38,9 °C, 5% pentru temperaturi peste 38,9 °C și 12% pentru temperaturi peste 40,5 °C. În plus, răspunsul febril la antipiretice nu este predictiv pentru bacteriemie.</w:t>
      </w:r>
    </w:p>
    <w:p w14:paraId="3BA09A58" w14:textId="77777777" w:rsidR="00DA51AE" w:rsidRDefault="00DA51AE">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3596" w:name="bookmark3576"/>
      <w:bookmarkEnd xmlns:w="http://schemas.openxmlformats.org/wordprocessingml/2006/main" w:id="3596"/>
      <w:r xmlns:w="http://schemas.openxmlformats.org/wordprocessingml/2006/main">
        <w:rPr>
          <w:b/>
          <w:bCs/>
        </w:rPr>
        <w:t xml:space="preserve">Tablou clinic </w:t>
      </w:r>
      <w:r xmlns:w="http://schemas.openxmlformats.org/wordprocessingml/2006/main">
        <w:t xml:space="preserve">: Starea generală precară a pacientului </w:t>
      </w:r>
      <w:r xmlns:w="http://schemas.openxmlformats.org/wordprocessingml/2006/main">
        <w:softHyphen xmlns:w="http://schemas.openxmlformats.org/wordprocessingml/2006/main"/>
      </w:r>
      <w:r xmlns:w="http://schemas.openxmlformats.org/wordprocessingml/2006/main">
        <w:t xml:space="preserve">se corelează cu un risc mai mare de infecție bacteriană severă, dar dilema apare atunci când pacientul prezintă o stare generală aparent bună și modificări extrem de subiective (nivel de atenție, ușoare tulburări de somn), care sunt dificil de evaluat chiar și pentru un pediatru experimentat. Această problemă este cu atât mai mare atunci când se lucrează cu sugari cu vârsta sub 1 lună; mai multe studii au arătat că evaluarea clinică, chiar și de către profesioniști cu experiență, nu este întotdeauna adecvată pentru a diferenția sugarii bacteriemici de cei care nu sunt.</w:t>
      </w:r>
    </w:p>
    <w:p w14:paraId="1B4E01BB" w14:textId="77777777" w:rsidR="00DA51AE" w:rsidRDefault="00DA51AE">
      <w:pPr xmlns:w="http://schemas.openxmlformats.org/wordprocessingml/2006/main">
        <w:pStyle w:val="BodyText"/>
        <w:spacing w:after="240"/>
        <w:ind w:left="140" w:hanging="140"/>
        <w:jc w:val="both"/>
      </w:pPr>
      <w:r xmlns:w="http://schemas.openxmlformats.org/wordprocessingml/2006/main">
        <w:t xml:space="preserve">• </w:t>
      </w:r>
      <w:r xmlns:w="http://schemas.openxmlformats.org/wordprocessingml/2006/main">
        <w:rPr>
          <w:b/>
          <w:bCs/>
        </w:rPr>
        <w:t xml:space="preserve">Teste suplimentare: </w:t>
      </w:r>
      <w:r xmlns:w="http://schemas.openxmlformats.org/wordprocessingml/2006/main">
        <w:t xml:space="preserve">Prezența </w:t>
      </w:r>
      <w:r xmlns:w="http://schemas.openxmlformats.org/wordprocessingml/2006/main">
        <w:softHyphen xmlns:w="http://schemas.openxmlformats.org/wordprocessingml/2006/main"/>
      </w:r>
      <w:r xmlns:w="http://schemas.openxmlformats.org/wordprocessingml/2006/main">
        <w:t xml:space="preserve">leucocitozei ( </w:t>
      </w:r>
      <w:r xmlns:w="http://schemas.openxmlformats.org/wordprocessingml/2006/main">
        <w:rPr>
          <w:sz w:val="22"/>
          <w:szCs w:val="22"/>
        </w:rPr>
        <w:t xml:space="preserve">&gt; </w:t>
      </w:r>
      <w:r xmlns:w="http://schemas.openxmlformats.org/wordprocessingml/2006/main">
        <w:t xml:space="preserve">15.000/mm³ </w:t>
      </w:r>
      <w:r xmlns:w="http://schemas.openxmlformats.org/wordprocessingml/2006/main">
        <w:rPr>
          <w:vertAlign w:val="superscript"/>
        </w:rPr>
        <w:t xml:space="preserve">) </w:t>
      </w:r>
      <w:r xmlns:w="http://schemas.openxmlformats.org/wordprocessingml/2006/main">
        <w:t xml:space="preserve">, neutrofiliei ( </w:t>
      </w:r>
      <w:r xmlns:w="http://schemas.openxmlformats.org/wordprocessingml/2006/main">
        <w:rPr>
          <w:sz w:val="22"/>
          <w:szCs w:val="22"/>
        </w:rPr>
        <w:t xml:space="preserve">&gt; </w:t>
      </w:r>
      <w:r xmlns:w="http://schemas.openxmlformats.org/wordprocessingml/2006/main">
        <w:t xml:space="preserve">10.000/mm³ </w:t>
      </w:r>
      <w:r xmlns:w="http://schemas.openxmlformats.org/wordprocessingml/2006/main">
        <w:rPr>
          <w:vertAlign w:val="superscript"/>
        </w:rPr>
        <w:t xml:space="preserve">) </w:t>
      </w:r>
      <w:r xmlns:w="http://schemas.openxmlformats.org/wordprocessingml/2006/main">
        <w:t xml:space="preserve">, a unei deplasări la stânga a diferențialului leucocitelor </w:t>
      </w:r>
      <w:r xmlns:w="http://schemas.openxmlformats.org/wordprocessingml/2006/main">
        <w:softHyphen xmlns:w="http://schemas.openxmlformats.org/wordprocessingml/2006/main"/>
      </w:r>
      <w:r xmlns:w="http://schemas.openxmlformats.org/wordprocessingml/2006/main">
        <w:t xml:space="preserve">( </w:t>
      </w:r>
      <w:r xmlns:w="http://schemas.openxmlformats.org/wordprocessingml/2006/main">
        <w:rPr>
          <w:sz w:val="22"/>
          <w:szCs w:val="22"/>
        </w:rPr>
        <w:t xml:space="preserve">&gt; </w:t>
      </w:r>
      <w:r xmlns:w="http://schemas.openxmlformats.org/wordprocessingml/2006/main">
        <w:t xml:space="preserve">1.500 neutrofile imature/mm³ </w:t>
      </w:r>
      <w:r xmlns:w="http://schemas.openxmlformats.org/wordprocessingml/2006/main">
        <w:rPr>
          <w:vertAlign w:val="superscript"/>
        </w:rPr>
        <w:t xml:space="preserve">) </w:t>
      </w:r>
      <w:r xmlns:w="http://schemas.openxmlformats.org/wordprocessingml/2006/main">
        <w:t xml:space="preserve">, a unui raport neutrofile imature/totale (&gt; 0,2), a unei rate crescute de sedimentare a eritrocitelor ( </w:t>
      </w:r>
      <w:r xmlns:w="http://schemas.openxmlformats.org/wordprocessingml/2006/main">
        <w:rPr>
          <w:sz w:val="22"/>
          <w:szCs w:val="22"/>
        </w:rPr>
        <w:t xml:space="preserve">&gt; </w:t>
      </w:r>
      <w:r xmlns:w="http://schemas.openxmlformats.org/wordprocessingml/2006/main">
        <w:t xml:space="preserve">30 mm/oră), a unei valori crescute a proteinei C reactive (&gt; 3,5 g/dl) și a </w:t>
      </w:r>
      <w:r xmlns:w="http://schemas.openxmlformats.org/wordprocessingml/2006/main">
        <w:softHyphen xmlns:w="http://schemas.openxmlformats.org/wordprocessingml/2006/main"/>
      </w:r>
      <w:r xmlns:w="http://schemas.openxmlformats.org/wordprocessingml/2006/main">
        <w:t xml:space="preserve">unor analize anormale de urină (&gt; 10 leucocite/câmp de mare putere) crește riscul de infecție bacteriană. Radiografia toracică este indicată numai la sugarii sub 3 luni cu simptome respiratorii sau leucocitoză. Este important de reținut că, la fel ca evaluarea clinică, metodele de laborator la sugarii sub 1 lună au o sensibilitate scăzută pentru prezicerea bacteriemiei oculte.</w:t>
      </w:r>
    </w:p>
    <w:p w14:paraId="1AA51BA8" w14:textId="77777777" w:rsidR="00DA51AE" w:rsidRDefault="00DA51AE">
      <w:pPr xmlns:w="http://schemas.openxmlformats.org/wordprocessingml/2006/main">
        <w:pStyle w:val="BodyText"/>
        <w:ind w:firstLine="340"/>
        <w:jc w:val="both"/>
      </w:pPr>
      <w:r xmlns:w="http://schemas.openxmlformats.org/wordprocessingml/2006/main">
        <w:rPr>
          <w:b/>
          <w:bCs/>
        </w:rPr>
        <w:t xml:space="preserve">Managementul pacienților cu febră de origine necunoscută </w:t>
      </w:r>
      <w:r xmlns:w="http://schemas.openxmlformats.org/wordprocessingml/2006/main">
        <w:t xml:space="preserve">: Pentru a ghida managementul acestor pacienți, este practic să îi împărțim în două grupe în funcție de vârstă: sub 3 luni și între 3 și 36 de luni. La rândul său, primul grup poate fi diferențiat în sub 1 lună și între 28 și 90 de zile.</w:t>
      </w:r>
    </w:p>
    <w:p w14:paraId="4B22C2C3" w14:textId="77777777" w:rsidR="00DA51AE" w:rsidRDefault="00DA51AE">
      <w:pPr xmlns:w="http://schemas.openxmlformats.org/wordprocessingml/2006/main" xmlns:w15="http://schemas.microsoft.com/office/word/2012/wordml">
        <w:pStyle w:val="BodyText"/>
        <w:ind w:left="480" w:hanging="140"/>
        <w:jc w:val="both"/>
        <w:sectPr w:rsidR="00DA51AE" w:rsidSect="00DA51AE">
          <w:footnotePr>
            <w:numFmt w:val="chicago"/>
          </w:footnotePr>
          <w:type w:val="continuous"/>
          <w:pgSz w:w="8506" w:h="12754"/>
          <w:pgMar w:top="1085" w:right="538" w:bottom="778" w:left="538" w:header="0" w:footer="3" w:gutter="433"/>
          <w:cols w:num="2" w:space="100"/>
          <w:noEndnote/>
          <w:docGrid w:linePitch="360"/>
          <w15:footnoteColumns w:val="1"/>
        </w:sectPr>
      </w:pPr>
      <w:r xmlns:w="http://schemas.openxmlformats.org/wordprocessingml/2006/main">
        <w:t xml:space="preserve">• </w:t>
      </w:r>
      <w:r xmlns:w="http://schemas.openxmlformats.org/wordprocessingml/2006/main">
        <w:rPr>
          <w:b/>
          <w:bCs/>
        </w:rPr>
        <w:t xml:space="preserve">Pacienți sub 3 luni </w:t>
      </w:r>
      <w:r xmlns:w="http://schemas.openxmlformats.org/wordprocessingml/2006/main">
        <w:t xml:space="preserve">: Primul </w:t>
      </w:r>
      <w:r xmlns:w="http://schemas.openxmlformats.org/wordprocessingml/2006/main">
        <w:softHyphen xmlns:w="http://schemas.openxmlformats.org/wordprocessingml/2006/main"/>
      </w:r>
      <w:r xmlns:w="http://schemas.openxmlformats.org/wordprocessingml/2006/main">
        <w:t xml:space="preserve">lucru de determinat este starea generală a pacientului, dacă acesta pare sau nu „toxic”. Apoi, se ia în considerare vârsta; copiii sub 28 de zile prezintă un risc mai mare de infecție bacteriană severă și meningită. La un pacient febril fără o sursă clară, în stare generală bună și cu vârsta cuprinsă între 1 și 3 luni, este util să se aplice criteriile Rochester concepute pentru a identifica riscul de a dezvolta o boală bacteriană severă </w:t>
      </w:r>
      <w:r xmlns:w="http://schemas.openxmlformats.org/wordprocessingml/2006/main">
        <w:rPr>
          <w:sz w:val="17"/>
          <w:szCs w:val="17"/>
        </w:rPr>
        <w:t xml:space="preserve">( </w:t>
      </w:r>
      <w:r xmlns:w="http://schemas.openxmlformats.org/wordprocessingml/2006/main">
        <w:rPr>
          <w:b/>
          <w:bCs/>
          <w:sz w:val="17"/>
          <w:szCs w:val="17"/>
        </w:rPr>
        <w:t xml:space="preserve">Tabelul VIII.8.1 </w:t>
      </w:r>
      <w:r xmlns:w="http://schemas.openxmlformats.org/wordprocessingml/2006/main">
        <w:rPr>
          <w:sz w:val="17"/>
          <w:szCs w:val="17"/>
        </w:rPr>
        <w:t xml:space="preserve">) </w:t>
      </w:r>
      <w:r xmlns:w="http://schemas.openxmlformats.org/wordprocessingml/2006/main">
        <w:t xml:space="preserve">. După interviu și examenul fizic, </w:t>
      </w:r>
      <w:r xmlns:w="http://schemas.openxmlformats.org/wordprocessingml/2006/main">
        <w:softHyphen xmlns:w="http://schemas.openxmlformats.org/wordprocessingml/2006/main"/>
      </w:r>
      <w:r xmlns:w="http://schemas.openxmlformats.org/wordprocessingml/2006/main">
        <w:t xml:space="preserve">este necesară efectuarea de teste complementare (hemoleucogramă completă, reactanți de fază acută, analiză de urină) la orice copil cu febră fără o sursă clară, cu vârsta sub trei luni.</w:t>
      </w:r>
    </w:p>
    <w:p w14:paraId="0F969EAA" w14:textId="77777777" w:rsidR="00DA51AE" w:rsidRDefault="00DA51AE">
      <w:pPr>
        <w:spacing w:line="156" w:lineRule="exact"/>
        <w:rPr>
          <w:sz w:val="13"/>
          <w:szCs w:val="13"/>
        </w:rPr>
      </w:pPr>
    </w:p>
    <w:p w14:paraId="2051A1D9" w14:textId="77777777" w:rsidR="00DA51AE" w:rsidRDefault="00DA51AE">
      <w:pPr>
        <w:spacing w:line="1" w:lineRule="exact"/>
        <w:sectPr w:rsidR="00DA51AE" w:rsidSect="00DA51AE">
          <w:footnotePr>
            <w:numFmt w:val="chicago"/>
          </w:footnotePr>
          <w:type w:val="continuous"/>
          <w:pgSz w:w="8506" w:h="12754"/>
          <w:pgMar w:top="1186" w:right="0" w:bottom="831" w:left="0" w:header="0" w:footer="3" w:gutter="0"/>
          <w:cols w:space="720"/>
          <w:noEndnote/>
          <w:docGrid w:linePitch="360"/>
          <w15:footnoteColumns w:val="1"/>
        </w:sectPr>
      </w:pPr>
    </w:p>
    <w:p w14:paraId="76BABD3F" w14:textId="77777777" w:rsidR="00DA51AE" w:rsidRDefault="00DA51AE">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76" w:lineRule="auto"/>
        <w:ind w:left="82"/>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VIII.8.1. </w:t>
      </w:r>
      <w:r xmlns:w="http://schemas.openxmlformats.org/wordprocessingml/2006/main">
        <w:rPr>
          <w:b/>
          <w:bCs/>
          <w:i w:val="0"/>
          <w:iCs w:val="0"/>
          <w:color w:val="FFFFFF"/>
          <w:sz w:val="15"/>
          <w:szCs w:val="15"/>
        </w:rPr>
        <w:t xml:space="preserve">Criterii de risc scăzut pentru sugarii cu vârsta sub 3 luni cu febră fără sursă. </w:t>
      </w:r>
      <w:r xmlns:w="http://schemas.openxmlformats.org/wordprocessingml/2006/main">
        <w:rPr>
          <w:i w:val="0"/>
          <w:iCs w:val="0"/>
          <w:color w:val="FFFFFF"/>
          <w:sz w:val="15"/>
          <w:szCs w:val="15"/>
        </w:rPr>
        <w:t xml:space="preserve">(Modificat Rochester)</w:t>
      </w:r>
    </w:p>
    <w:p w14:paraId="74FB1BA9" w14:textId="77777777" w:rsidR="00DA51AE" w:rsidRDefault="00DA51AE">
      <w:pPr xmlns:w="http://schemas.openxmlformats.org/wordprocessingml/2006/main">
        <w:pStyle w:val="Tablecaption0"/>
        <w:spacing w:line="240" w:lineRule="auto"/>
        <w:ind w:left="96"/>
        <w:rPr>
          <w:sz w:val="16"/>
          <w:szCs w:val="16"/>
        </w:rPr>
      </w:pPr>
      <w:r xmlns:w="http://schemas.openxmlformats.org/wordprocessingml/2006/main">
        <w:rPr>
          <w:b/>
          <w:bCs/>
          <w:i w:val="0"/>
          <w:iCs w:val="0"/>
          <w:sz w:val="16"/>
          <w:szCs w:val="16"/>
        </w:rPr>
        <w:t xml:space="preserve">CRITERII CLINICE </w:t>
      </w:r>
      <w:r xmlns:w="http://schemas.openxmlformats.org/wordprocessingml/2006/main">
        <w:rPr>
          <w:i w:val="0"/>
          <w:iCs w:val="0"/>
          <w:sz w:val="16"/>
          <w:szCs w:val="16"/>
        </w:rPr>
        <w:t xml:space="preserve">Vârsta gestațională </w:t>
      </w:r>
      <w:r xmlns:w="http://schemas.openxmlformats.org/wordprocessingml/2006/main">
        <w:rPr>
          <w:rFonts w:ascii="Times New Roman" w:eastAsia="Times New Roman" w:hAnsi="Times New Roman" w:cs="Times New Roman"/>
          <w:i w:val="0"/>
          <w:iCs w:val="0"/>
          <w:sz w:val="20"/>
          <w:szCs w:val="20"/>
        </w:rPr>
        <w:t xml:space="preserve">&gt; </w:t>
      </w:r>
      <w:r xmlns:w="http://schemas.openxmlformats.org/wordprocessingml/2006/main">
        <w:rPr>
          <w:i w:val="0"/>
          <w:iCs w:val="0"/>
          <w:sz w:val="16"/>
          <w:szCs w:val="16"/>
        </w:rPr>
        <w:t xml:space="preserve">37 săptămâni, fără complicații perinatale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55"/>
        <w:gridCol w:w="5482"/>
      </w:tblGrid>
      <w:tr w:rsidR="00DA51AE" w14:paraId="174DCD8A" w14:textId="77777777">
        <w:tblPrEx>
          <w:tblCellMar>
            <w:top w:w="0" w:type="dxa"/>
            <w:bottom w:w="0" w:type="dxa"/>
          </w:tblCellMar>
        </w:tblPrEx>
        <w:trPr>
          <w:trHeight w:hRule="exact" w:val="850"/>
          <w:jc w:val="center"/>
        </w:trPr>
        <w:tc>
          <w:tcPr>
            <w:tcW w:w="1555" w:type="dxa"/>
            <w:shd w:val="clear" w:color="auto" w:fill="FFFFFF"/>
          </w:tcPr>
          <w:p w14:paraId="6061134F" w14:textId="77777777" w:rsidR="00DA51AE" w:rsidRDefault="00DA51AE">
            <w:pPr>
              <w:rPr>
                <w:sz w:val="10"/>
                <w:szCs w:val="10"/>
              </w:rPr>
            </w:pPr>
          </w:p>
        </w:tc>
        <w:tc>
          <w:tcPr>
            <w:tcW w:w="5482" w:type="dxa"/>
            <w:tcBorders>
              <w:top w:val="single" w:sz="4" w:space="0" w:color="auto"/>
            </w:tcBorders>
            <w:shd w:val="clear" w:color="auto" w:fill="FFFFFF"/>
          </w:tcPr>
          <w:p w14:paraId="072EB3B7" w14:textId="77777777" w:rsidR="00DA51AE" w:rsidRDefault="00DA51AE">
            <w:pPr xmlns:w="http://schemas.openxmlformats.org/wordprocessingml/2006/main">
              <w:pStyle w:val="Other0"/>
              <w:spacing w:after="80" w:line="240" w:lineRule="auto"/>
              <w:ind w:firstLine="320"/>
              <w:rPr>
                <w:sz w:val="16"/>
                <w:szCs w:val="16"/>
              </w:rPr>
            </w:pPr>
            <w:r xmlns:w="http://schemas.openxmlformats.org/wordprocessingml/2006/main">
              <w:rPr>
                <w:rFonts w:ascii="Tahoma" w:eastAsia="Tahoma" w:hAnsi="Tahoma" w:cs="Tahoma"/>
                <w:sz w:val="16"/>
                <w:szCs w:val="16"/>
              </w:rPr>
              <w:t xml:space="preserve">Stare generală bună, fără aspect toxic</w:t>
            </w:r>
          </w:p>
          <w:p w14:paraId="25B12A2E" w14:textId="77777777" w:rsidR="00DA51AE" w:rsidRDefault="00DA51AE">
            <w:pPr xmlns:w="http://schemas.openxmlformats.org/wordprocessingml/2006/main">
              <w:pStyle w:val="Other0"/>
              <w:spacing w:after="80" w:line="240" w:lineRule="auto"/>
              <w:ind w:firstLine="320"/>
              <w:rPr>
                <w:sz w:val="16"/>
                <w:szCs w:val="16"/>
              </w:rPr>
            </w:pPr>
            <w:r xmlns:w="http://schemas.openxmlformats.org/wordprocessingml/2006/main">
              <w:rPr>
                <w:rFonts w:ascii="Tahoma" w:eastAsia="Tahoma" w:hAnsi="Tahoma" w:cs="Tahoma"/>
                <w:sz w:val="16"/>
                <w:szCs w:val="16"/>
              </w:rPr>
              <w:t xml:space="preserve">Copil anterior sănătos</w:t>
            </w:r>
          </w:p>
          <w:p w14:paraId="18ABF11E" w14:textId="77777777" w:rsidR="00DA51AE" w:rsidRDefault="00DA51AE">
            <w:pPr xmlns:w="http://schemas.openxmlformats.org/wordprocessingml/2006/main">
              <w:pStyle w:val="Other0"/>
              <w:spacing w:after="80" w:line="240" w:lineRule="auto"/>
              <w:ind w:firstLine="320"/>
              <w:rPr>
                <w:sz w:val="16"/>
                <w:szCs w:val="16"/>
              </w:rPr>
            </w:pPr>
            <w:r xmlns:w="http://schemas.openxmlformats.org/wordprocessingml/2006/main">
              <w:rPr>
                <w:rFonts w:ascii="Tahoma" w:eastAsia="Tahoma" w:hAnsi="Tahoma" w:cs="Tahoma"/>
                <w:sz w:val="16"/>
                <w:szCs w:val="16"/>
              </w:rPr>
              <w:t xml:space="preserve">Fără focar infecțios aparent (cu excepția otitei medii acute)</w:t>
            </w:r>
          </w:p>
        </w:tc>
      </w:tr>
      <w:tr w:rsidR="00DA51AE" w14:paraId="42A8115A" w14:textId="77777777">
        <w:tblPrEx>
          <w:tblCellMar>
            <w:top w:w="0" w:type="dxa"/>
            <w:bottom w:w="0" w:type="dxa"/>
          </w:tblCellMar>
        </w:tblPrEx>
        <w:trPr>
          <w:trHeight w:hRule="exact" w:val="1776"/>
          <w:jc w:val="center"/>
        </w:trPr>
        <w:tc>
          <w:tcPr>
            <w:tcW w:w="1555" w:type="dxa"/>
            <w:tcBorders>
              <w:top w:val="single" w:sz="4" w:space="0" w:color="auto"/>
              <w:bottom w:val="single" w:sz="4" w:space="0" w:color="auto"/>
            </w:tcBorders>
            <w:shd w:val="clear" w:color="auto" w:fill="FFFFFF"/>
          </w:tcPr>
          <w:p w14:paraId="1ED2DF1B" w14:textId="77777777" w:rsidR="00DA51AE" w:rsidRDefault="00DA51AE">
            <w:pPr xmlns:w="http://schemas.openxmlformats.org/wordprocessingml/2006/main">
              <w:pStyle w:val="Other0"/>
              <w:spacing w:line="262" w:lineRule="auto"/>
              <w:ind w:firstLine="0"/>
              <w:rPr>
                <w:sz w:val="16"/>
                <w:szCs w:val="16"/>
              </w:rPr>
            </w:pPr>
            <w:r xmlns:w="http://schemas.openxmlformats.org/wordprocessingml/2006/main">
              <w:rPr>
                <w:rFonts w:ascii="Tahoma" w:eastAsia="Tahoma" w:hAnsi="Tahoma" w:cs="Tahoma"/>
                <w:b/>
                <w:bCs/>
                <w:sz w:val="16"/>
                <w:szCs w:val="16"/>
              </w:rPr>
              <w:t xml:space="preserve">CRITERII DE LABORATOR</w:t>
            </w:r>
          </w:p>
        </w:tc>
        <w:tc>
          <w:tcPr>
            <w:tcW w:w="5482" w:type="dxa"/>
            <w:tcBorders>
              <w:top w:val="single" w:sz="4" w:space="0" w:color="auto"/>
              <w:bottom w:val="single" w:sz="4" w:space="0" w:color="auto"/>
            </w:tcBorders>
            <w:shd w:val="clear" w:color="auto" w:fill="FFFFFF"/>
            <w:vAlign w:val="center"/>
          </w:tcPr>
          <w:p w14:paraId="1AC5DC96" w14:textId="77777777" w:rsidR="00DA51AE" w:rsidRDefault="00DA51AE">
            <w:pPr xmlns:w="http://schemas.openxmlformats.org/wordprocessingml/2006/main">
              <w:pStyle w:val="Other0"/>
              <w:spacing w:line="240" w:lineRule="auto"/>
              <w:ind w:firstLine="320"/>
              <w:rPr>
                <w:sz w:val="16"/>
                <w:szCs w:val="16"/>
              </w:rPr>
            </w:pPr>
            <w:r xmlns:w="http://schemas.openxmlformats.org/wordprocessingml/2006/main">
              <w:rPr>
                <w:rFonts w:ascii="Tahoma" w:eastAsia="Tahoma" w:hAnsi="Tahoma" w:cs="Tahoma"/>
                <w:sz w:val="16"/>
                <w:szCs w:val="16"/>
              </w:rPr>
              <w:t xml:space="preserve">Leucocite între 5000 și 15000/ </w:t>
            </w:r>
            <w:r xmlns:w="http://schemas.openxmlformats.org/wordprocessingml/2006/main">
              <w:rPr>
                <w:rFonts w:ascii="Tahoma" w:eastAsia="Tahoma" w:hAnsi="Tahoma" w:cs="Tahoma"/>
                <w:sz w:val="16"/>
                <w:szCs w:val="16"/>
                <w:vertAlign w:val="superscript"/>
              </w:rPr>
              <w:t xml:space="preserve">mm3 </w:t>
            </w:r>
            <w:r xmlns:w="http://schemas.openxmlformats.org/wordprocessingml/2006/main">
              <w:rPr>
                <w:rFonts w:ascii="Tahoma" w:eastAsia="Tahoma" w:hAnsi="Tahoma" w:cs="Tahoma"/>
                <w:sz w:val="16"/>
                <w:szCs w:val="16"/>
              </w:rPr>
              <w:t xml:space="preserve">,</w:t>
            </w:r>
          </w:p>
          <w:p w14:paraId="33AC2ECD" w14:textId="77777777" w:rsidR="00DA51AE" w:rsidRDefault="00DA51AE">
            <w:pPr xmlns:w="http://schemas.openxmlformats.org/wordprocessingml/2006/main">
              <w:pStyle w:val="Other0"/>
              <w:spacing w:after="80" w:line="240" w:lineRule="auto"/>
              <w:ind w:firstLine="320"/>
              <w:rPr>
                <w:sz w:val="16"/>
                <w:szCs w:val="16"/>
              </w:rPr>
            </w:pPr>
            <w:r xmlns:w="http://schemas.openxmlformats.org/wordprocessingml/2006/main">
              <w:rPr>
                <w:rFonts w:ascii="Tahoma" w:eastAsia="Tahoma" w:hAnsi="Tahoma" w:cs="Tahoma"/>
                <w:sz w:val="16"/>
                <w:szCs w:val="16"/>
              </w:rPr>
              <w:t xml:space="preserve">Neutrofile imature &lt; 1500/ </w:t>
            </w:r>
            <w:r xmlns:w="http://schemas.openxmlformats.org/wordprocessingml/2006/main">
              <w:rPr>
                <w:rFonts w:ascii="Tahoma" w:eastAsia="Tahoma" w:hAnsi="Tahoma" w:cs="Tahoma"/>
                <w:sz w:val="16"/>
                <w:szCs w:val="16"/>
                <w:vertAlign w:val="superscript"/>
              </w:rPr>
              <w:t xml:space="preserve">mm3 </w:t>
            </w:r>
            <w:r xmlns:w="http://schemas.openxmlformats.org/wordprocessingml/2006/main">
              <w:rPr>
                <w:rFonts w:ascii="Tahoma" w:eastAsia="Tahoma" w:hAnsi="Tahoma" w:cs="Tahoma"/>
                <w:sz w:val="16"/>
                <w:szCs w:val="16"/>
              </w:rPr>
              <w:t xml:space="preserve">,</w:t>
            </w:r>
          </w:p>
          <w:p w14:paraId="6F8C2CCF" w14:textId="77777777" w:rsidR="00DA51AE" w:rsidRDefault="00DA51AE">
            <w:pPr xmlns:w="http://schemas.openxmlformats.org/wordprocessingml/2006/main">
              <w:pStyle w:val="Other0"/>
              <w:spacing w:after="80" w:line="240" w:lineRule="auto"/>
              <w:ind w:firstLine="320"/>
              <w:rPr>
                <w:sz w:val="16"/>
                <w:szCs w:val="16"/>
              </w:rPr>
            </w:pPr>
            <w:r xmlns:w="http://schemas.openxmlformats.org/wordprocessingml/2006/main">
              <w:rPr>
                <w:rFonts w:ascii="Tahoma" w:eastAsia="Tahoma" w:hAnsi="Tahoma" w:cs="Tahoma"/>
                <w:sz w:val="16"/>
                <w:szCs w:val="16"/>
              </w:rPr>
              <w:t xml:space="preserve">Raportul neutrofile imature / neutrofile segmentate &lt; 0,2</w:t>
            </w:r>
          </w:p>
          <w:p w14:paraId="6FA00632" w14:textId="77777777" w:rsidR="00DA51AE" w:rsidRDefault="00DA51AE">
            <w:pPr xmlns:w="http://schemas.openxmlformats.org/wordprocessingml/2006/main">
              <w:pStyle w:val="Other0"/>
              <w:numPr>
                <w:ilvl w:val="0"/>
                <w:numId w:val="277"/>
              </w:numPr>
              <w:tabs>
                <w:tab w:val="left" w:pos="435"/>
              </w:tabs>
              <w:spacing w:after="80" w:line="240" w:lineRule="auto"/>
              <w:ind w:firstLine="320"/>
              <w:rPr>
                <w:sz w:val="16"/>
                <w:szCs w:val="16"/>
              </w:rPr>
            </w:pPr>
            <w:r xmlns:w="http://schemas.openxmlformats.org/wordprocessingml/2006/main">
              <w:rPr>
                <w:rFonts w:ascii="Tahoma" w:eastAsia="Tahoma" w:hAnsi="Tahoma" w:cs="Tahoma"/>
                <w:sz w:val="16"/>
                <w:szCs w:val="16"/>
              </w:rPr>
              <w:t xml:space="preserve">10 leucocite/câmp (x 40) în sedimentul urinar</w:t>
            </w:r>
          </w:p>
          <w:p w14:paraId="691A95E3" w14:textId="77777777" w:rsidR="00DA51AE" w:rsidRDefault="00DA51AE">
            <w:pPr xmlns:w="http://schemas.openxmlformats.org/wordprocessingml/2006/main">
              <w:pStyle w:val="Other0"/>
              <w:numPr>
                <w:ilvl w:val="0"/>
                <w:numId w:val="277"/>
              </w:numPr>
              <w:tabs>
                <w:tab w:val="left" w:pos="430"/>
              </w:tabs>
              <w:spacing w:after="80" w:line="240" w:lineRule="auto"/>
              <w:ind w:firstLine="320"/>
              <w:rPr>
                <w:sz w:val="16"/>
                <w:szCs w:val="16"/>
              </w:rPr>
            </w:pPr>
            <w:r xmlns:w="http://schemas.openxmlformats.org/wordprocessingml/2006/main">
              <w:rPr>
                <w:rFonts w:ascii="Tahoma" w:eastAsia="Tahoma" w:hAnsi="Tahoma" w:cs="Tahoma"/>
                <w:sz w:val="16"/>
                <w:szCs w:val="16"/>
              </w:rPr>
              <w:t xml:space="preserve">5 leucocite/câmp (x40) în proba de scaun proaspăt (dacă este prezentă diaree)</w:t>
            </w:r>
          </w:p>
          <w:p w14:paraId="3BF50AB2" w14:textId="77777777" w:rsidR="00DA51AE" w:rsidRDefault="00DA51AE">
            <w:pPr xmlns:w="http://schemas.openxmlformats.org/wordprocessingml/2006/main">
              <w:pStyle w:val="Other0"/>
              <w:numPr>
                <w:ilvl w:val="0"/>
                <w:numId w:val="277"/>
              </w:numPr>
              <w:tabs>
                <w:tab w:val="left" w:pos="435"/>
              </w:tabs>
              <w:spacing w:after="80" w:line="240" w:lineRule="auto"/>
              <w:ind w:firstLine="320"/>
              <w:rPr>
                <w:sz w:val="16"/>
                <w:szCs w:val="16"/>
              </w:rPr>
            </w:pPr>
            <w:r xmlns:w="http://schemas.openxmlformats.org/wordprocessingml/2006/main">
              <w:rPr>
                <w:rFonts w:ascii="Tahoma" w:eastAsia="Tahoma" w:hAnsi="Tahoma" w:cs="Tahoma"/>
                <w:sz w:val="16"/>
                <w:szCs w:val="16"/>
              </w:rPr>
              <w:t xml:space="preserve">8 leucocite/ml în lichidul cefalorahidian, cu cultură negativă</w:t>
            </w:r>
          </w:p>
        </w:tc>
      </w:tr>
    </w:tbl>
    <w:p w14:paraId="4BCF0D28" w14:textId="77777777" w:rsidR="00C31EB8" w:rsidRDefault="00C31EB8"/>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5E9DB" w14:textId="77777777" w:rsidR="0005581F" w:rsidRDefault="0005581F" w:rsidP="00DA51AE">
      <w:pPr>
        <w:spacing w:after="0" w:line="240" w:lineRule="auto"/>
      </w:pPr>
      <w:r>
        <w:separator/>
      </w:r>
    </w:p>
  </w:endnote>
  <w:endnote w:type="continuationSeparator" w:id="0">
    <w:p w14:paraId="46DFC0F8" w14:textId="77777777" w:rsidR="0005581F" w:rsidRDefault="0005581F" w:rsidP="00DA5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3A21" w14:textId="77777777" w:rsidR="00DA51AE" w:rsidRDefault="00DA51AE">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DD72" w14:textId="77777777" w:rsidR="00DA51AE" w:rsidRDefault="00DA51AE">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8740" w14:textId="77777777" w:rsidR="00DA51AE" w:rsidRDefault="00DA51AE">
    <w:pPr>
      <w:spacing w:line="1" w:lineRule="exact"/>
    </w:pPr>
    <w:r>
      <w:rPr>
        <w:noProof/>
      </w:rPr>
      <mc:AlternateContent>
        <mc:Choice Requires="wps">
          <w:drawing>
            <wp:anchor distT="0" distB="0" distL="0" distR="0" simplePos="0" relativeHeight="251689984" behindDoc="1" locked="0" layoutInCell="1" allowOverlap="1" wp14:anchorId="382BF2C7" wp14:editId="090D8367">
              <wp:simplePos x="0" y="0"/>
              <wp:positionH relativeFrom="page">
                <wp:posOffset>2843530</wp:posOffset>
              </wp:positionH>
              <wp:positionV relativeFrom="page">
                <wp:posOffset>7804785</wp:posOffset>
              </wp:positionV>
              <wp:extent cx="79375" cy="69850"/>
              <wp:effectExtent l="0" t="0" r="0" b="0"/>
              <wp:wrapNone/>
              <wp:docPr id="10" name="Shape 10"/>
              <wp:cNvGraphicFramePr/>
              <a:graphic xmlns:a="http://schemas.openxmlformats.org/drawingml/2006/main">
                <a:graphicData uri="http://schemas.microsoft.com/office/word/2010/wordprocessingShape">
                  <wps:wsp>
                    <wps:cNvSpPr txBox="1"/>
                    <wps:spPr>
                      <a:xfrm>
                        <a:off x="0" y="0"/>
                        <a:ext cx="79375" cy="69850"/>
                      </a:xfrm>
                      <a:prstGeom prst="rect">
                        <a:avLst/>
                      </a:prstGeom>
                      <a:noFill/>
                    </wps:spPr>
                    <wps:txbx>
                      <w:txbxContent>
                        <w:p w14:paraId="6D557E53" w14:textId="77777777" w:rsidR="00DA51AE" w:rsidRDefault="00DA51AE">
                          <w:pPr>
                            <w:pStyle w:val="Headerorfooter20"/>
                            <w:rPr>
                              <w:sz w:val="16"/>
                              <w:szCs w:val="16"/>
                            </w:rPr>
                          </w:pPr>
                          <w:r>
                            <w:fldChar w:fldCharType="begin"/>
                          </w:r>
                          <w:r>
                            <w:instrText xml:space="preserve"> PAGE \* MERGEFORMAT </w:instrText>
                          </w:r>
                          <w:r>
                            <w:fldChar w:fldCharType="separate"/>
                          </w:r>
                          <w:r>
                            <w:rPr>
                              <w:color w:val="231E20"/>
                              <w:sz w:val="16"/>
                              <w:szCs w:val="16"/>
                            </w:rPr>
                            <w:t>#</w:t>
                          </w:r>
                          <w:r>
                            <w:rPr>
                              <w:color w:val="231E20"/>
                              <w:sz w:val="16"/>
                              <w:szCs w:val="16"/>
                            </w:rPr>
                            <w:fldChar w:fldCharType="end"/>
                          </w:r>
                        </w:p>
                      </w:txbxContent>
                    </wps:txbx>
                    <wps:bodyPr wrap="none" lIns="0" tIns="0" rIns="0" bIns="0">
                      <a:spAutoFit/>
                    </wps:bodyPr>
                  </wps:wsp>
                </a:graphicData>
              </a:graphic>
            </wp:anchor>
          </w:drawing>
        </mc:Choice>
        <mc:Fallback>
          <w:pict>
            <v:shapetype w14:anchorId="382BF2C7" id="_x0000_t202" coordsize="21600,21600" o:spt="202" path="m,l,21600r21600,l21600,xe">
              <v:stroke joinstyle="miter"/>
              <v:path gradientshapeok="t" o:connecttype="rect"/>
            </v:shapetype>
            <v:shape id="Shape 10" o:spid="_x0000_s1263" type="#_x0000_t202" style="position:absolute;margin-left:223.9pt;margin-top:614.55pt;width:6.25pt;height:5.5pt;z-index:-251626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" filled="f" stroked="f">
              <v:textbox style="mso-fit-shape-to-text:t" inset="0,0,0,0">
                <w:txbxContent>
                  <w:p w14:paraId="6D557E53" w14:textId="77777777" w:rsidR="00DA51AE" w:rsidRDefault="00DA51AE">
                    <w:pPr>
                      <w:pStyle w:val="Headerorfooter20"/>
                      <w:rPr>
                        <w:sz w:val="16"/>
                        <w:szCs w:val="16"/>
                      </w:rPr>
                    </w:pPr>
                    <w:r>
                      <w:fldChar w:fldCharType="begin"/>
                    </w:r>
                    <w:r>
                      <w:instrText xml:space="preserve"> PAGE \* MERGEFORMAT </w:instrText>
                    </w:r>
                    <w:r>
                      <w:fldChar w:fldCharType="separate"/>
                    </w:r>
                    <w:r>
                      <w:rPr>
                        <w:color w:val="231E20"/>
                        <w:sz w:val="16"/>
                        <w:szCs w:val="16"/>
                      </w:rPr>
                      <w:t>#</w:t>
                    </w:r>
                    <w:r>
                      <w:rPr>
                        <w:color w:val="231E20"/>
                        <w:sz w:val="16"/>
                        <w:szCs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546E" w14:textId="77777777" w:rsidR="00DA51AE" w:rsidRDefault="00DA51A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F14F" w14:textId="77777777" w:rsidR="00DA51AE" w:rsidRDefault="00DA51A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94FF" w14:textId="77777777" w:rsidR="00DA51AE" w:rsidRDefault="00DA51AE">
    <w:pPr>
      <w:spacing w:line="1" w:lineRule="exact"/>
    </w:pPr>
    <w:r>
      <w:rPr>
        <w:noProof/>
      </w:rPr>
      <mc:AlternateContent>
        <mc:Choice Requires="wps">
          <w:drawing>
            <wp:anchor distT="0" distB="0" distL="0" distR="0" simplePos="0" relativeHeight="251692032" behindDoc="1" locked="0" layoutInCell="1" allowOverlap="1" wp14:anchorId="6676C85A" wp14:editId="75F11EE6">
              <wp:simplePos x="0" y="0"/>
              <wp:positionH relativeFrom="page">
                <wp:posOffset>2843530</wp:posOffset>
              </wp:positionH>
              <wp:positionV relativeFrom="page">
                <wp:posOffset>7804785</wp:posOffset>
              </wp:positionV>
              <wp:extent cx="79375" cy="69850"/>
              <wp:effectExtent l="0" t="0" r="0" b="0"/>
              <wp:wrapNone/>
              <wp:docPr id="14" name="Shape 14"/>
              <wp:cNvGraphicFramePr/>
              <a:graphic xmlns:a="http://schemas.openxmlformats.org/drawingml/2006/main">
                <a:graphicData uri="http://schemas.microsoft.com/office/word/2010/wordprocessingShape">
                  <wps:wsp>
                    <wps:cNvSpPr txBox="1"/>
                    <wps:spPr>
                      <a:xfrm>
                        <a:off x="0" y="0"/>
                        <a:ext cx="79375" cy="69850"/>
                      </a:xfrm>
                      <a:prstGeom prst="rect">
                        <a:avLst/>
                      </a:prstGeom>
                      <a:noFill/>
                    </wps:spPr>
                    <wps:txbx>
                      <w:txbxContent>
                        <w:p w14:paraId="2DA60647" w14:textId="77777777" w:rsidR="00DA51AE" w:rsidRDefault="00DA51AE">
                          <w:pPr>
                            <w:pStyle w:val="Headerorfooter20"/>
                            <w:rPr>
                              <w:sz w:val="16"/>
                              <w:szCs w:val="16"/>
                            </w:rPr>
                          </w:pPr>
                          <w:r>
                            <w:fldChar w:fldCharType="begin"/>
                          </w:r>
                          <w:r>
                            <w:instrText xml:space="preserve"> PAGE \* MERGEFORMAT </w:instrText>
                          </w:r>
                          <w:r>
                            <w:fldChar w:fldCharType="separate"/>
                          </w:r>
                          <w:r>
                            <w:rPr>
                              <w:color w:val="231E20"/>
                              <w:sz w:val="16"/>
                              <w:szCs w:val="16"/>
                            </w:rPr>
                            <w:t>#</w:t>
                          </w:r>
                          <w:r>
                            <w:rPr>
                              <w:color w:val="231E20"/>
                              <w:sz w:val="16"/>
                              <w:szCs w:val="16"/>
                            </w:rPr>
                            <w:fldChar w:fldCharType="end"/>
                          </w:r>
                        </w:p>
                      </w:txbxContent>
                    </wps:txbx>
                    <wps:bodyPr wrap="none" lIns="0" tIns="0" rIns="0" bIns="0">
                      <a:spAutoFit/>
                    </wps:bodyPr>
                  </wps:wsp>
                </a:graphicData>
              </a:graphic>
            </wp:anchor>
          </w:drawing>
        </mc:Choice>
        <mc:Fallback>
          <w:pict>
            <v:shapetype w14:anchorId="6676C85A" id="_x0000_t202" coordsize="21600,21600" o:spt="202" path="m,l,21600r21600,l21600,xe">
              <v:stroke joinstyle="miter"/>
              <v:path gradientshapeok="t" o:connecttype="rect"/>
            </v:shapetype>
            <v:shape id="Shape 14" o:spid="_x0000_s1264" type="#_x0000_t202" style="position:absolute;margin-left:223.9pt;margin-top:614.55pt;width:6.25pt;height:5.5pt;z-index:-251624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" filled="f" stroked="f">
              <v:textbox style="mso-fit-shape-to-text:t" inset="0,0,0,0">
                <w:txbxContent>
                  <w:p w14:paraId="2DA60647" w14:textId="77777777" w:rsidR="00DA51AE" w:rsidRDefault="00DA51AE">
                    <w:pPr>
                      <w:pStyle w:val="Headerorfooter20"/>
                      <w:rPr>
                        <w:sz w:val="16"/>
                        <w:szCs w:val="16"/>
                      </w:rPr>
                    </w:pPr>
                    <w:r>
                      <w:fldChar w:fldCharType="begin"/>
                    </w:r>
                    <w:r>
                      <w:instrText xml:space="preserve"> PAGE \* MERGEFORMAT </w:instrText>
                    </w:r>
                    <w:r>
                      <w:fldChar w:fldCharType="separate"/>
                    </w:r>
                    <w:r>
                      <w:rPr>
                        <w:color w:val="231E20"/>
                        <w:sz w:val="16"/>
                        <w:szCs w:val="16"/>
                      </w:rPr>
                      <w:t>#</w:t>
                    </w:r>
                    <w:r>
                      <w:rPr>
                        <w:color w:val="231E20"/>
                        <w:sz w:val="16"/>
                        <w:szCs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CA4" w14:textId="77777777" w:rsidR="00DA51AE" w:rsidRDefault="00DA51AE">
    <w:pPr>
      <w:spacing w:line="1" w:lineRule="exact"/>
    </w:pPr>
    <w:r>
      <w:rPr>
        <w:noProof/>
      </w:rPr>
      <mc:AlternateContent>
        <mc:Choice Requires="wps">
          <w:drawing>
            <wp:anchor distT="0" distB="0" distL="0" distR="0" simplePos="0" relativeHeight="251691008" behindDoc="1" locked="0" layoutInCell="1" allowOverlap="1" wp14:anchorId="3E3B6793" wp14:editId="08013C5C">
              <wp:simplePos x="0" y="0"/>
              <wp:positionH relativeFrom="page">
                <wp:posOffset>2843530</wp:posOffset>
              </wp:positionH>
              <wp:positionV relativeFrom="page">
                <wp:posOffset>7804785</wp:posOffset>
              </wp:positionV>
              <wp:extent cx="79375" cy="69850"/>
              <wp:effectExtent l="0" t="0" r="0" b="0"/>
              <wp:wrapNone/>
              <wp:docPr id="12" name="Shape 12"/>
              <wp:cNvGraphicFramePr/>
              <a:graphic xmlns:a="http://schemas.openxmlformats.org/drawingml/2006/main">
                <a:graphicData uri="http://schemas.microsoft.com/office/word/2010/wordprocessingShape">
                  <wps:wsp>
                    <wps:cNvSpPr txBox="1"/>
                    <wps:spPr>
                      <a:xfrm>
                        <a:off x="0" y="0"/>
                        <a:ext cx="79375" cy="69850"/>
                      </a:xfrm>
                      <a:prstGeom prst="rect">
                        <a:avLst/>
                      </a:prstGeom>
                      <a:noFill/>
                    </wps:spPr>
                    <wps:txbx>
                      <w:txbxContent>
                        <w:p w14:paraId="52941C91" w14:textId="77777777" w:rsidR="00DA51AE" w:rsidRDefault="00DA51AE">
                          <w:pPr>
                            <w:pStyle w:val="Headerorfooter20"/>
                            <w:rPr>
                              <w:sz w:val="16"/>
                              <w:szCs w:val="16"/>
                            </w:rPr>
                          </w:pPr>
                          <w:r>
                            <w:fldChar w:fldCharType="begin"/>
                          </w:r>
                          <w:r>
                            <w:instrText xml:space="preserve"> PAGE \* MERGEFORMAT </w:instrText>
                          </w:r>
                          <w:r>
                            <w:fldChar w:fldCharType="separate"/>
                          </w:r>
                          <w:r>
                            <w:rPr>
                              <w:color w:val="231E20"/>
                              <w:sz w:val="16"/>
                              <w:szCs w:val="16"/>
                            </w:rPr>
                            <w:t>#</w:t>
                          </w:r>
                          <w:r>
                            <w:rPr>
                              <w:color w:val="231E20"/>
                              <w:sz w:val="16"/>
                              <w:szCs w:val="16"/>
                            </w:rPr>
                            <w:fldChar w:fldCharType="end"/>
                          </w:r>
                        </w:p>
                      </w:txbxContent>
                    </wps:txbx>
                    <wps:bodyPr wrap="none" lIns="0" tIns="0" rIns="0" bIns="0">
                      <a:spAutoFit/>
                    </wps:bodyPr>
                  </wps:wsp>
                </a:graphicData>
              </a:graphic>
            </wp:anchor>
          </w:drawing>
        </mc:Choice>
        <mc:Fallback>
          <w:pict>
            <v:shapetype w14:anchorId="3E3B6793" id="_x0000_t202" coordsize="21600,21600" o:spt="202" path="m,l,21600r21600,l21600,xe">
              <v:stroke joinstyle="miter"/>
              <v:path gradientshapeok="t" o:connecttype="rect"/>
            </v:shapetype>
            <v:shape id="Shape 12" o:spid="_x0000_s1265" type="#_x0000_t202" style="position:absolute;margin-left:223.9pt;margin-top:614.55pt;width:6.25pt;height:5.5pt;z-index:-251625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" filled="f" stroked="f">
              <v:textbox style="mso-fit-shape-to-text:t" inset="0,0,0,0">
                <w:txbxContent>
                  <w:p w14:paraId="52941C91" w14:textId="77777777" w:rsidR="00DA51AE" w:rsidRDefault="00DA51AE">
                    <w:pPr>
                      <w:pStyle w:val="Headerorfooter20"/>
                      <w:rPr>
                        <w:sz w:val="16"/>
                        <w:szCs w:val="16"/>
                      </w:rPr>
                    </w:pPr>
                    <w:r>
                      <w:fldChar w:fldCharType="begin"/>
                    </w:r>
                    <w:r>
                      <w:instrText xml:space="preserve"> PAGE \* MERGEFORMAT </w:instrText>
                    </w:r>
                    <w:r>
                      <w:fldChar w:fldCharType="separate"/>
                    </w:r>
                    <w:r>
                      <w:rPr>
                        <w:color w:val="231E20"/>
                        <w:sz w:val="16"/>
                        <w:szCs w:val="16"/>
                      </w:rPr>
                      <w:t>#</w:t>
                    </w:r>
                    <w:r>
                      <w:rPr>
                        <w:color w:val="231E20"/>
                        <w:sz w:val="16"/>
                        <w:szCs w:val="1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2AA4" w14:textId="77777777" w:rsidR="00DA51AE" w:rsidRDefault="00DA51AE">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3793" w14:textId="77777777" w:rsidR="00DA51AE" w:rsidRDefault="00DA51AE">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3ED7F" w14:textId="77777777" w:rsidR="00DA51AE" w:rsidRDefault="00DA51AE">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227C" w14:textId="77777777" w:rsidR="00DA51AE" w:rsidRDefault="00DA51AE">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175EC" w14:textId="77777777" w:rsidR="00DA51AE" w:rsidRDefault="00DA51AE">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4051" w14:textId="77777777" w:rsidR="00DA51AE" w:rsidRDefault="00DA51AE">
    <w:pPr>
      <w:spacing w:line="1" w:lineRule="exact"/>
    </w:pPr>
    <w:r>
      <w:rPr>
        <w:noProof/>
      </w:rPr>
      <mc:AlternateContent>
        <mc:Choice Requires="wps">
          <w:drawing>
            <wp:anchor distT="0" distB="0" distL="0" distR="0" simplePos="0" relativeHeight="251698176" behindDoc="1" locked="0" layoutInCell="1" allowOverlap="1" wp14:anchorId="569F1634" wp14:editId="3023A055">
              <wp:simplePos x="0" y="0"/>
              <wp:positionH relativeFrom="page">
                <wp:posOffset>2843530</wp:posOffset>
              </wp:positionH>
              <wp:positionV relativeFrom="page">
                <wp:posOffset>7781290</wp:posOffset>
              </wp:positionV>
              <wp:extent cx="85090" cy="73025"/>
              <wp:effectExtent l="0" t="0" r="0" b="0"/>
              <wp:wrapNone/>
              <wp:docPr id="31" name="Shape 31"/>
              <wp:cNvGraphicFramePr/>
              <a:graphic xmlns:a="http://schemas.openxmlformats.org/drawingml/2006/main">
                <a:graphicData uri="http://schemas.microsoft.com/office/word/2010/wordprocessingShape">
                  <wps:wsp>
                    <wps:cNvSpPr txBox="1"/>
                    <wps:spPr>
                      <a:xfrm>
                        <a:off x="0" y="0"/>
                        <a:ext cx="85090" cy="73025"/>
                      </a:xfrm>
                      <a:prstGeom prst="rect">
                        <a:avLst/>
                      </a:prstGeom>
                      <a:noFill/>
                    </wps:spPr>
                    <wps:txbx>
                      <w:txbxContent>
                        <w:p w14:paraId="4D87873F" w14:textId="77777777" w:rsidR="00DA51AE" w:rsidRDefault="00DA51AE">
                          <w:pPr>
                            <w:pStyle w:val="Headerorfooter20"/>
                            <w:rPr>
                              <w:sz w:val="16"/>
                              <w:szCs w:val="16"/>
                            </w:rPr>
                          </w:pPr>
                          <w:r>
                            <w:fldChar w:fldCharType="begin"/>
                          </w:r>
                          <w:r>
                            <w:instrText xml:space="preserve"> PAGE \* MERGEFORMAT </w:instrText>
                          </w:r>
                          <w:r>
                            <w:fldChar w:fldCharType="separate"/>
                          </w:r>
                          <w:r>
                            <w:rPr>
                              <w:color w:val="231E20"/>
                              <w:sz w:val="16"/>
                              <w:szCs w:val="16"/>
                            </w:rPr>
                            <w:t>#</w:t>
                          </w:r>
                          <w:r>
                            <w:rPr>
                              <w:color w:val="231E20"/>
                              <w:sz w:val="16"/>
                              <w:szCs w:val="16"/>
                            </w:rPr>
                            <w:fldChar w:fldCharType="end"/>
                          </w:r>
                        </w:p>
                      </w:txbxContent>
                    </wps:txbx>
                    <wps:bodyPr wrap="none" lIns="0" tIns="0" rIns="0" bIns="0">
                      <a:spAutoFit/>
                    </wps:bodyPr>
                  </wps:wsp>
                </a:graphicData>
              </a:graphic>
            </wp:anchor>
          </w:drawing>
        </mc:Choice>
        <mc:Fallback>
          <w:pict>
            <v:shapetype w14:anchorId="569F1634" id="_x0000_t202" coordsize="21600,21600" o:spt="202" path="m,l,21600r21600,l21600,xe">
              <v:stroke joinstyle="miter"/>
              <v:path gradientshapeok="t" o:connecttype="rect"/>
            </v:shapetype>
            <v:shape id="Shape 31" o:spid="_x0000_s1271" type="#_x0000_t202" style="position:absolute;margin-left:223.9pt;margin-top:612.7pt;width:6.7pt;height:5.75pt;z-index:-251618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" filled="f" stroked="f">
              <v:textbox style="mso-fit-shape-to-text:t" inset="0,0,0,0">
                <w:txbxContent>
                  <w:p w14:paraId="4D87873F" w14:textId="77777777" w:rsidR="00DA51AE" w:rsidRDefault="00DA51AE">
                    <w:pPr>
                      <w:pStyle w:val="Headerorfooter20"/>
                      <w:rPr>
                        <w:sz w:val="16"/>
                        <w:szCs w:val="16"/>
                      </w:rPr>
                    </w:pPr>
                    <w:r>
                      <w:fldChar w:fldCharType="begin"/>
                    </w:r>
                    <w:r>
                      <w:instrText xml:space="preserve"> PAGE \* MERGEFORMAT </w:instrText>
                    </w:r>
                    <w:r>
                      <w:fldChar w:fldCharType="separate"/>
                    </w:r>
                    <w:r>
                      <w:rPr>
                        <w:color w:val="231E20"/>
                        <w:sz w:val="16"/>
                        <w:szCs w:val="16"/>
                      </w:rPr>
                      <w:t>#</w:t>
                    </w:r>
                    <w:r>
                      <w:rPr>
                        <w:color w:val="231E20"/>
                        <w:sz w:val="16"/>
                        <w:szCs w:val="1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92971" w14:textId="77777777" w:rsidR="00DA51AE" w:rsidRDefault="00DA51AE">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CF3D" w14:textId="77777777" w:rsidR="00DA51AE" w:rsidRDefault="00DA51AE">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3E92" w14:textId="77777777" w:rsidR="00DA51AE" w:rsidRDefault="00DA51AE">
    <w:pPr>
      <w:spacing w:line="1" w:lineRule="exact"/>
    </w:pPr>
    <w:r>
      <w:rPr>
        <w:noProof/>
      </w:rPr>
      <mc:AlternateContent>
        <mc:Choice Requires="wps">
          <w:drawing>
            <wp:anchor distT="0" distB="0" distL="0" distR="0" simplePos="0" relativeHeight="251701248" behindDoc="1" locked="0" layoutInCell="1" allowOverlap="1" wp14:anchorId="09F35069" wp14:editId="566092CD">
              <wp:simplePos x="0" y="0"/>
              <wp:positionH relativeFrom="page">
                <wp:posOffset>2834640</wp:posOffset>
              </wp:positionH>
              <wp:positionV relativeFrom="page">
                <wp:posOffset>7781290</wp:posOffset>
              </wp:positionV>
              <wp:extent cx="91440" cy="69850"/>
              <wp:effectExtent l="0" t="0" r="0" b="0"/>
              <wp:wrapNone/>
              <wp:docPr id="100" name="Shape 100"/>
              <wp:cNvGraphicFramePr/>
              <a:graphic xmlns:a="http://schemas.openxmlformats.org/drawingml/2006/main">
                <a:graphicData uri="http://schemas.microsoft.com/office/word/2010/wordprocessingShape">
                  <wps:wsp>
                    <wps:cNvSpPr txBox="1"/>
                    <wps:spPr>
                      <a:xfrm>
                        <a:off x="0" y="0"/>
                        <a:ext cx="91440" cy="69850"/>
                      </a:xfrm>
                      <a:prstGeom prst="rect">
                        <a:avLst/>
                      </a:prstGeom>
                      <a:noFill/>
                    </wps:spPr>
                    <wps:txbx>
                      <w:txbxContent>
                        <w:p w14:paraId="60BD8CBA"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09F35069" id="_x0000_t202" coordsize="21600,21600" o:spt="202" path="m,l,21600r21600,l21600,xe">
              <v:stroke joinstyle="miter"/>
              <v:path gradientshapeok="t" o:connecttype="rect"/>
            </v:shapetype>
            <v:shape id="Shape 100" o:spid="_x0000_s1274" type="#_x0000_t202" style="position:absolute;margin-left:223.2pt;margin-top:612.7pt;width:7.2pt;height:5.5pt;z-index:-251615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" filled="f" stroked="f">
              <v:textbox style="mso-fit-shape-to-text:t" inset="0,0,0,0">
                <w:txbxContent>
                  <w:p w14:paraId="60BD8CBA"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2F75" w14:textId="77777777" w:rsidR="00DA51AE" w:rsidRDefault="00DA51AE">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F905" w14:textId="77777777" w:rsidR="00DA51AE" w:rsidRDefault="00DA51AE">
    <w:pPr>
      <w:spacing w:line="1" w:lineRule="exact"/>
    </w:pPr>
    <w:r>
      <w:rPr>
        <w:noProof/>
      </w:rPr>
      <mc:AlternateContent>
        <mc:Choice Requires="wps">
          <w:drawing>
            <wp:anchor distT="0" distB="0" distL="0" distR="0" simplePos="0" relativeHeight="251703296" behindDoc="1" locked="0" layoutInCell="1" allowOverlap="1" wp14:anchorId="1CE48705" wp14:editId="061C91A1">
              <wp:simplePos x="0" y="0"/>
              <wp:positionH relativeFrom="page">
                <wp:posOffset>2837815</wp:posOffset>
              </wp:positionH>
              <wp:positionV relativeFrom="page">
                <wp:posOffset>7784465</wp:posOffset>
              </wp:positionV>
              <wp:extent cx="91440" cy="67310"/>
              <wp:effectExtent l="0" t="0" r="0" b="0"/>
              <wp:wrapNone/>
              <wp:docPr id="157" name="Shape 157"/>
              <wp:cNvGraphicFramePr/>
              <a:graphic xmlns:a="http://schemas.openxmlformats.org/drawingml/2006/main">
                <a:graphicData uri="http://schemas.microsoft.com/office/word/2010/wordprocessingShape">
                  <wps:wsp>
                    <wps:cNvSpPr txBox="1"/>
                    <wps:spPr>
                      <a:xfrm>
                        <a:off x="0" y="0"/>
                        <a:ext cx="91440" cy="67310"/>
                      </a:xfrm>
                      <a:prstGeom prst="rect">
                        <a:avLst/>
                      </a:prstGeom>
                      <a:noFill/>
                    </wps:spPr>
                    <wps:txbx>
                      <w:txbxContent>
                        <w:p w14:paraId="64CA22EB"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1CE48705" id="_x0000_t202" coordsize="21600,21600" o:spt="202" path="m,l,21600r21600,l21600,xe">
              <v:stroke joinstyle="miter"/>
              <v:path gradientshapeok="t" o:connecttype="rect"/>
            </v:shapetype>
            <v:shape id="Shape 157" o:spid="_x0000_s1277" type="#_x0000_t202" style="position:absolute;margin-left:223.45pt;margin-top:612.95pt;width:7.2pt;height:5.3pt;z-index:-251613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" filled="f" stroked="f">
              <v:textbox style="mso-fit-shape-to-text:t" inset="0,0,0,0">
                <w:txbxContent>
                  <w:p w14:paraId="64CA22EB"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83F7" w14:textId="77777777" w:rsidR="00DA51AE" w:rsidRDefault="00DA51AE">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FA00" w14:textId="77777777" w:rsidR="00DA51AE" w:rsidRDefault="00DA51AE">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2A34" w14:textId="77777777" w:rsidR="00DA51AE" w:rsidRDefault="00DA51AE">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4156" w14:textId="77777777" w:rsidR="00DA51AE" w:rsidRDefault="00DA51AE">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840A" w14:textId="77777777" w:rsidR="00DA51AE" w:rsidRDefault="00DA51AE">
    <w:pPr>
      <w:spacing w:line="1" w:lineRule="exact"/>
    </w:pPr>
    <w:r>
      <w:rPr>
        <w:noProof/>
      </w:rPr>
      <mc:AlternateContent>
        <mc:Choice Requires="wps">
          <w:drawing>
            <wp:anchor distT="0" distB="0" distL="0" distR="0" simplePos="0" relativeHeight="251710464" behindDoc="1" locked="0" layoutInCell="1" allowOverlap="1" wp14:anchorId="4FE638F9" wp14:editId="4E248B23">
              <wp:simplePos x="0" y="0"/>
              <wp:positionH relativeFrom="page">
                <wp:posOffset>2851150</wp:posOffset>
              </wp:positionH>
              <wp:positionV relativeFrom="page">
                <wp:posOffset>7598410</wp:posOffset>
              </wp:positionV>
              <wp:extent cx="94615" cy="73025"/>
              <wp:effectExtent l="0" t="0" r="0" b="0"/>
              <wp:wrapNone/>
              <wp:docPr id="300" name="Shape 300"/>
              <wp:cNvGraphicFramePr/>
              <a:graphic xmlns:a="http://schemas.openxmlformats.org/drawingml/2006/main">
                <a:graphicData uri="http://schemas.microsoft.com/office/word/2010/wordprocessingShape">
                  <wps:wsp>
                    <wps:cNvSpPr txBox="1"/>
                    <wps:spPr>
                      <a:xfrm>
                        <a:off x="0" y="0"/>
                        <a:ext cx="94615" cy="73025"/>
                      </a:xfrm>
                      <a:prstGeom prst="rect">
                        <a:avLst/>
                      </a:prstGeom>
                      <a:noFill/>
                    </wps:spPr>
                    <wps:txbx>
                      <w:txbxContent>
                        <w:p w14:paraId="69B72A42"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4FE638F9" id="_x0000_t202" coordsize="21600,21600" o:spt="202" path="m,l,21600r21600,l21600,xe">
              <v:stroke joinstyle="miter"/>
              <v:path gradientshapeok="t" o:connecttype="rect"/>
            </v:shapetype>
            <v:shape id="Shape 300" o:spid="_x0000_s1283" type="#_x0000_t202" style="position:absolute;margin-left:224.5pt;margin-top:598.3pt;width:7.45pt;height:5.75pt;z-index:-251606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" filled="f" stroked="f">
              <v:textbox style="mso-fit-shape-to-text:t" inset="0,0,0,0">
                <w:txbxContent>
                  <w:p w14:paraId="69B72A42"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18DA" w14:textId="77777777" w:rsidR="00DA51AE" w:rsidRDefault="00DA51AE">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6AB4" w14:textId="77777777" w:rsidR="00DA51AE" w:rsidRDefault="00DA51AE">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12CD" w14:textId="77777777" w:rsidR="00DA51AE" w:rsidRDefault="00DA51AE">
    <w:pPr>
      <w:spacing w:line="1" w:lineRule="exact"/>
    </w:pPr>
    <w:r>
      <w:rPr>
        <w:noProof/>
      </w:rPr>
      <mc:AlternateContent>
        <mc:Choice Requires="wps">
          <w:drawing>
            <wp:anchor distT="0" distB="0" distL="0" distR="0" simplePos="0" relativeHeight="251714560" behindDoc="1" locked="0" layoutInCell="1" allowOverlap="1" wp14:anchorId="6AA4E6AD" wp14:editId="53325B34">
              <wp:simplePos x="0" y="0"/>
              <wp:positionH relativeFrom="page">
                <wp:posOffset>2816225</wp:posOffset>
              </wp:positionH>
              <wp:positionV relativeFrom="page">
                <wp:posOffset>7781290</wp:posOffset>
              </wp:positionV>
              <wp:extent cx="133985" cy="69850"/>
              <wp:effectExtent l="0" t="0" r="0" b="0"/>
              <wp:wrapNone/>
              <wp:docPr id="363" name="Shape 363"/>
              <wp:cNvGraphicFramePr/>
              <a:graphic xmlns:a="http://schemas.openxmlformats.org/drawingml/2006/main">
                <a:graphicData uri="http://schemas.microsoft.com/office/word/2010/wordprocessingShape">
                  <wps:wsp>
                    <wps:cNvSpPr txBox="1"/>
                    <wps:spPr>
                      <a:xfrm>
                        <a:off x="0" y="0"/>
                        <a:ext cx="133985" cy="69850"/>
                      </a:xfrm>
                      <a:prstGeom prst="rect">
                        <a:avLst/>
                      </a:prstGeom>
                      <a:noFill/>
                    </wps:spPr>
                    <wps:txbx>
                      <w:txbxContent>
                        <w:p w14:paraId="20B75EB6"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6AA4E6AD" id="_x0000_t202" coordsize="21600,21600" o:spt="202" path="m,l,21600r21600,l21600,xe">
              <v:stroke joinstyle="miter"/>
              <v:path gradientshapeok="t" o:connecttype="rect"/>
            </v:shapetype>
            <v:shape id="Shape 363" o:spid="_x0000_s1287" type="#_x0000_t202" style="position:absolute;margin-left:221.75pt;margin-top:612.7pt;width:10.55pt;height:5.5pt;z-index:-2516019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" filled="f" stroked="f">
              <v:textbox style="mso-fit-shape-to-text:t" inset="0,0,0,0">
                <w:txbxContent>
                  <w:p w14:paraId="20B75EB6"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A988D" w14:textId="77777777" w:rsidR="00DA51AE" w:rsidRDefault="00DA51AE">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CF27" w14:textId="77777777" w:rsidR="00DA51AE" w:rsidRDefault="00DA51AE">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A294" w14:textId="77777777" w:rsidR="00DA51AE" w:rsidRDefault="00DA51AE">
    <w:pPr>
      <w:spacing w:line="1" w:lineRule="exact"/>
    </w:pPr>
    <w:r>
      <w:rPr>
        <w:noProof/>
      </w:rPr>
      <mc:AlternateContent>
        <mc:Choice Requires="wps">
          <w:drawing>
            <wp:anchor distT="0" distB="0" distL="0" distR="0" simplePos="0" relativeHeight="251718656" behindDoc="1" locked="0" layoutInCell="1" allowOverlap="1" wp14:anchorId="20B8F692" wp14:editId="72D800C0">
              <wp:simplePos x="0" y="0"/>
              <wp:positionH relativeFrom="page">
                <wp:posOffset>2816225</wp:posOffset>
              </wp:positionH>
              <wp:positionV relativeFrom="page">
                <wp:posOffset>7781290</wp:posOffset>
              </wp:positionV>
              <wp:extent cx="130810" cy="69850"/>
              <wp:effectExtent l="0" t="0" r="0" b="0"/>
              <wp:wrapNone/>
              <wp:docPr id="498" name="Shape 498"/>
              <wp:cNvGraphicFramePr/>
              <a:graphic xmlns:a="http://schemas.openxmlformats.org/drawingml/2006/main">
                <a:graphicData uri="http://schemas.microsoft.com/office/word/2010/wordprocessingShape">
                  <wps:wsp>
                    <wps:cNvSpPr txBox="1"/>
                    <wps:spPr>
                      <a:xfrm>
                        <a:off x="0" y="0"/>
                        <a:ext cx="130810" cy="69850"/>
                      </a:xfrm>
                      <a:prstGeom prst="rect">
                        <a:avLst/>
                      </a:prstGeom>
                      <a:noFill/>
                    </wps:spPr>
                    <wps:txbx>
                      <w:txbxContent>
                        <w:p w14:paraId="31537BA8" w14:textId="77777777" w:rsidR="00DA51AE" w:rsidRDefault="00DA51AE">
                          <w:pPr>
                            <w:pStyle w:val="Headerorfooter0"/>
                            <w:rPr>
                              <w:sz w:val="17"/>
                              <w:szCs w:val="17"/>
                            </w:rPr>
                          </w:pPr>
                          <w:r>
                            <w:fldChar w:fldCharType="begin"/>
                          </w:r>
                          <w:r>
                            <w:instrText xml:space="preserve"> PAGE \* MERGEFORMAT </w:instrText>
                          </w:r>
                          <w:r>
                            <w:fldChar w:fldCharType="separate"/>
                          </w:r>
                          <w:r>
                            <w:rPr>
                              <w:rFonts w:ascii="Times New Roman" w:eastAsia="Times New Roman" w:hAnsi="Times New Roman" w:cs="Times New Roman"/>
                              <w:sz w:val="17"/>
                              <w:szCs w:val="17"/>
                            </w:rPr>
                            <w:t>#</w:t>
                          </w:r>
                          <w:r>
                            <w:rPr>
                              <w:rFonts w:ascii="Times New Roman" w:eastAsia="Times New Roman" w:hAnsi="Times New Roman" w:cs="Times New Roman"/>
                              <w:sz w:val="17"/>
                              <w:szCs w:val="17"/>
                            </w:rPr>
                            <w:fldChar w:fldCharType="end"/>
                          </w:r>
                        </w:p>
                      </w:txbxContent>
                    </wps:txbx>
                    <wps:bodyPr wrap="none" lIns="0" tIns="0" rIns="0" bIns="0">
                      <a:spAutoFit/>
                    </wps:bodyPr>
                  </wps:wsp>
                </a:graphicData>
              </a:graphic>
            </wp:anchor>
          </w:drawing>
        </mc:Choice>
        <mc:Fallback>
          <w:pict>
            <v:shapetype w14:anchorId="20B8F692" id="_x0000_t202" coordsize="21600,21600" o:spt="202" path="m,l,21600r21600,l21600,xe">
              <v:stroke joinstyle="miter"/>
              <v:path gradientshapeok="t" o:connecttype="rect"/>
            </v:shapetype>
            <v:shape id="Shape 498" o:spid="_x0000_s1291" type="#_x0000_t202" style="position:absolute;margin-left:221.75pt;margin-top:612.7pt;width:10.3pt;height:5.5pt;z-index:-251597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" filled="f" stroked="f">
              <v:textbox style="mso-fit-shape-to-text:t" inset="0,0,0,0">
                <w:txbxContent>
                  <w:p w14:paraId="31537BA8" w14:textId="77777777" w:rsidR="00DA51AE" w:rsidRDefault="00DA51AE">
                    <w:pPr>
                      <w:pStyle w:val="Headerorfooter0"/>
                      <w:rPr>
                        <w:sz w:val="17"/>
                        <w:szCs w:val="17"/>
                      </w:rPr>
                    </w:pPr>
                    <w:r>
                      <w:fldChar w:fldCharType="begin"/>
                    </w:r>
                    <w:r>
                      <w:instrText xml:space="preserve"> PAGE \* MERGEFORMAT </w:instrText>
                    </w:r>
                    <w:r>
                      <w:fldChar w:fldCharType="separate"/>
                    </w:r>
                    <w:r>
                      <w:rPr>
                        <w:rFonts w:ascii="Times New Roman" w:eastAsia="Times New Roman" w:hAnsi="Times New Roman" w:cs="Times New Roman"/>
                        <w:sz w:val="17"/>
                        <w:szCs w:val="17"/>
                      </w:rPr>
                      <w:t>#</w:t>
                    </w:r>
                    <w:r>
                      <w:rPr>
                        <w:rFonts w:ascii="Times New Roman" w:eastAsia="Times New Roman" w:hAnsi="Times New Roman" w:cs="Times New Roman"/>
                        <w:sz w:val="17"/>
                        <w:szCs w:val="17"/>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686EF" w14:textId="77777777" w:rsidR="00DA51AE" w:rsidRDefault="00DA51AE">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BB90" w14:textId="77777777" w:rsidR="00DA51AE" w:rsidRDefault="00DA51AE">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1C2E" w14:textId="77777777" w:rsidR="00DA51AE" w:rsidRDefault="00DA51AE">
    <w:pPr>
      <w:spacing w:line="1" w:lineRule="exact"/>
    </w:pPr>
    <w:r>
      <w:rPr>
        <w:noProof/>
      </w:rPr>
      <mc:AlternateContent>
        <mc:Choice Requires="wps">
          <w:drawing>
            <wp:anchor distT="0" distB="0" distL="0" distR="0" simplePos="0" relativeHeight="251722752" behindDoc="1" locked="0" layoutInCell="1" allowOverlap="1" wp14:anchorId="0FE69514" wp14:editId="1BF1D7A4">
              <wp:simplePos x="0" y="0"/>
              <wp:positionH relativeFrom="page">
                <wp:posOffset>2816225</wp:posOffset>
              </wp:positionH>
              <wp:positionV relativeFrom="page">
                <wp:posOffset>7781290</wp:posOffset>
              </wp:positionV>
              <wp:extent cx="137160" cy="73025"/>
              <wp:effectExtent l="0" t="0" r="0" b="0"/>
              <wp:wrapNone/>
              <wp:docPr id="571" name="Shape 571"/>
              <wp:cNvGraphicFramePr/>
              <a:graphic xmlns:a="http://schemas.openxmlformats.org/drawingml/2006/main">
                <a:graphicData uri="http://schemas.microsoft.com/office/word/2010/wordprocessingShape">
                  <wps:wsp>
                    <wps:cNvSpPr txBox="1"/>
                    <wps:spPr>
                      <a:xfrm>
                        <a:off x="0" y="0"/>
                        <a:ext cx="137160" cy="73025"/>
                      </a:xfrm>
                      <a:prstGeom prst="rect">
                        <a:avLst/>
                      </a:prstGeom>
                      <a:noFill/>
                    </wps:spPr>
                    <wps:txbx>
                      <w:txbxContent>
                        <w:p w14:paraId="4EA20C28"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0FE69514" id="_x0000_t202" coordsize="21600,21600" o:spt="202" path="m,l,21600r21600,l21600,xe">
              <v:stroke joinstyle="miter"/>
              <v:path gradientshapeok="t" o:connecttype="rect"/>
            </v:shapetype>
            <v:shape id="Shape 571" o:spid="_x0000_s1295" type="#_x0000_t202" style="position:absolute;margin-left:221.75pt;margin-top:612.7pt;width:10.8pt;height:5.75pt;z-index:-251593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" filled="f" stroked="f">
              <v:textbox style="mso-fit-shape-to-text:t" inset="0,0,0,0">
                <w:txbxContent>
                  <w:p w14:paraId="4EA20C28"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8ABD" w14:textId="77777777" w:rsidR="00DA51AE" w:rsidRDefault="00DA51AE">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30EE" w14:textId="77777777" w:rsidR="00DA51AE" w:rsidRDefault="00DA51AE">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FE6A2" w14:textId="77777777" w:rsidR="00DA51AE" w:rsidRDefault="00DA51AE">
    <w:pPr>
      <w:spacing w:line="1" w:lineRule="exact"/>
    </w:pPr>
    <w:r>
      <w:rPr>
        <w:noProof/>
      </w:rPr>
      <mc:AlternateContent>
        <mc:Choice Requires="wps">
          <w:drawing>
            <wp:anchor distT="0" distB="0" distL="0" distR="0" simplePos="0" relativeHeight="251726848" behindDoc="1" locked="0" layoutInCell="1" allowOverlap="1" wp14:anchorId="3DC6EB40" wp14:editId="133BD962">
              <wp:simplePos x="0" y="0"/>
              <wp:positionH relativeFrom="page">
                <wp:posOffset>2811145</wp:posOffset>
              </wp:positionH>
              <wp:positionV relativeFrom="page">
                <wp:posOffset>7720965</wp:posOffset>
              </wp:positionV>
              <wp:extent cx="143510" cy="69850"/>
              <wp:effectExtent l="0" t="0" r="0" b="0"/>
              <wp:wrapNone/>
              <wp:docPr id="630" name="Shape 630"/>
              <wp:cNvGraphicFramePr/>
              <a:graphic xmlns:a="http://schemas.openxmlformats.org/drawingml/2006/main">
                <a:graphicData uri="http://schemas.microsoft.com/office/word/2010/wordprocessingShape">
                  <wps:wsp>
                    <wps:cNvSpPr txBox="1"/>
                    <wps:spPr>
                      <a:xfrm>
                        <a:off x="0" y="0"/>
                        <a:ext cx="143510" cy="69850"/>
                      </a:xfrm>
                      <a:prstGeom prst="rect">
                        <a:avLst/>
                      </a:prstGeom>
                      <a:noFill/>
                    </wps:spPr>
                    <wps:txbx>
                      <w:txbxContent>
                        <w:p w14:paraId="67B60546"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3DC6EB40" id="_x0000_t202" coordsize="21600,21600" o:spt="202" path="m,l,21600r21600,l21600,xe">
              <v:stroke joinstyle="miter"/>
              <v:path gradientshapeok="t" o:connecttype="rect"/>
            </v:shapetype>
            <v:shape id="Shape 630" o:spid="_x0000_s1299" type="#_x0000_t202" style="position:absolute;margin-left:221.35pt;margin-top:607.95pt;width:11.3pt;height:5.5pt;z-index:-251589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" filled="f" stroked="f">
              <v:textbox style="mso-fit-shape-to-text:t" inset="0,0,0,0">
                <w:txbxContent>
                  <w:p w14:paraId="67B60546" w14:textId="77777777" w:rsidR="00DA51AE" w:rsidRDefault="00DA51AE">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46E8F" w14:textId="77777777" w:rsidR="0005581F" w:rsidRDefault="0005581F" w:rsidP="00DA51AE">
      <w:pPr>
        <w:spacing w:after="0" w:line="240" w:lineRule="auto"/>
      </w:pPr>
      <w:r>
        <w:separator/>
      </w:r>
    </w:p>
  </w:footnote>
  <w:footnote w:type="continuationSeparator" w:id="0">
    <w:p w14:paraId="4B9A6452" w14:textId="77777777" w:rsidR="0005581F" w:rsidRDefault="0005581F" w:rsidP="00DA51AE">
      <w:pPr>
        <w:spacing w:after="0" w:line="240" w:lineRule="auto"/>
      </w:pPr>
      <w:r>
        <w:continuationSeparator/>
      </w:r>
    </w:p>
  </w:footnote>
  <w:footnote w:id="1">
    <w:p w14:paraId="0CFE678C" w14:textId="77777777" w:rsidR="00DA51AE" w:rsidRDefault="00DA51AE">
      <w:pPr xmlns:w="http://schemas.openxmlformats.org/wordprocessingml/2006/main">
        <w:pStyle w:val="Footnote0"/>
        <w:ind w:left="0"/>
      </w:pPr>
      <w:r xmlns:w="http://schemas.openxmlformats.org/wordprocessingml/2006/main">
        <w:footnoteRef xmlns:w="http://schemas.openxmlformats.org/wordprocessingml/2006/main"/>
      </w:r>
      <w:r xmlns:w="http://schemas.openxmlformats.org/wordprocessingml/2006/main">
        <w:t xml:space="preserve">Variația frecvenței respiratorii la copilul treaz: 1-2 luni &lt; 60/min; 2-12 luni &lt; 50/min;</w:t>
      </w:r>
    </w:p>
    <w:p w14:paraId="16D71F42" w14:textId="77777777" w:rsidR="00DA51AE" w:rsidRDefault="00DA51AE">
      <w:pPr xmlns:w="http://schemas.openxmlformats.org/wordprocessingml/2006/main">
        <w:pStyle w:val="Footnote0"/>
        <w:ind w:left="0" w:firstLine="220"/>
        <w:jc w:val="both"/>
      </w:pPr>
      <w:r xmlns:w="http://schemas.openxmlformats.org/wordprocessingml/2006/main">
        <w:t xml:space="preserve">1-5 ani &lt; 40/min; 6-8 ani &lt; 30/min</w:t>
      </w:r>
    </w:p>
  </w:footnote>
  <w:footnote w:id="2">
    <w:p w14:paraId="55D6DFB2" w14:textId="77777777" w:rsidR="00DA51AE" w:rsidRDefault="00DA51AE">
      <w:pPr xmlns:w="http://schemas.openxmlformats.org/wordprocessingml/2006/main">
        <w:pStyle w:val="Footnote0"/>
        <w:ind w:left="240" w:hanging="240"/>
        <w:jc w:val="both"/>
      </w:pPr>
      <w:r xmlns:w="http://schemas.openxmlformats.org/wordprocessingml/2006/main">
        <w:footnoteRef xmlns:w="http://schemas.openxmlformats.org/wordprocessingml/2006/main"/>
      </w:r>
      <w:r xmlns:w="http://schemas.openxmlformats.org/wordprocessingml/2006/main">
        <w:t xml:space="preserve">Variația ritmului cardiac la copilul treaz: &lt; 3 luni 120-140/min; până la 2 ani 80-120/min; &gt; 2 ani 70-115/min.</w:t>
      </w:r>
    </w:p>
  </w:footnote>
  <w:footnote w:id="3">
    <w:p w14:paraId="2F509CC3" w14:textId="77777777" w:rsidR="00DA51AE" w:rsidRDefault="00DA51AE">
      <w:pPr xmlns:w="http://schemas.openxmlformats.org/wordprocessingml/2006/main">
        <w:pStyle w:val="Footnote0"/>
        <w:ind w:left="0"/>
      </w:pPr>
      <w:r xmlns:w="http://schemas.openxmlformats.org/wordprocessingml/2006/main">
        <w:footnoteRef xmlns:w="http://schemas.openxmlformats.org/wordprocessingml/2006/main"/>
      </w:r>
      <w:r xmlns:w="http://schemas.openxmlformats.org/wordprocessingml/2006/main">
        <w:t xml:space="preserve">Flux expirator maxim: la pacienți instruiți sau calificați anterior</w:t>
      </w:r>
    </w:p>
  </w:footnote>
  <w:footnote w:id="4">
    <w:p w14:paraId="429AAA4C" w14:textId="77777777" w:rsidR="00DA51AE" w:rsidRDefault="00DA51AE">
      <w:pPr xmlns:w="http://schemas.openxmlformats.org/wordprocessingml/2006/main">
        <w:pStyle w:val="Footnote0"/>
        <w:spacing w:line="293" w:lineRule="auto"/>
        <w:ind w:left="0"/>
      </w:pPr>
      <w:r xmlns:w="http://schemas.openxmlformats.org/wordprocessingml/2006/main">
        <w:rPr>
          <w:i/>
          <w:iCs/>
          <w:shd w:val="clear" w:color="auto" w:fill="FFFFFF"/>
        </w:rPr>
        <w:footnoteRef xmlns:w="http://schemas.openxmlformats.org/wordprocessingml/2006/main"/>
      </w:r>
      <w:r xmlns:w="http://schemas.openxmlformats.org/wordprocessingml/2006/main">
        <w:rPr>
          <w:i/>
          <w:iCs/>
          <w:shd w:val="clear" w:color="auto" w:fill="FFFFFF"/>
        </w:rPr>
        <w:t xml:space="preserve">Alternativ, se pot utiliza și alte macrolide.</w:t>
      </w:r>
    </w:p>
  </w:footnote>
  <w:footnote w:id="5">
    <w:p w14:paraId="42840E0F" w14:textId="77777777" w:rsidR="00DA51AE" w:rsidRDefault="00DA51AE">
      <w:pPr xmlns:w="http://schemas.openxmlformats.org/wordprocessingml/2006/main">
        <w:pStyle w:val="Footnote0"/>
        <w:spacing w:line="293" w:lineRule="auto"/>
        <w:ind w:left="0"/>
      </w:pPr>
      <w:r xmlns:w="http://schemas.openxmlformats.org/wordprocessingml/2006/main">
        <w:rPr>
          <w:i/>
          <w:iCs/>
        </w:rPr>
        <w:footnoteRef xmlns:w="http://schemas.openxmlformats.org/wordprocessingml/2006/main"/>
      </w:r>
      <w:r xmlns:w="http://schemas.openxmlformats.org/wordprocessingml/2006/main">
        <w:rPr>
          <w:i/>
          <w:iCs/>
        </w:rPr>
        <w:t xml:space="preserve">Numai atunci când este asociată cu o evoluție clinică nefavorabilă.</w:t>
      </w:r>
    </w:p>
  </w:footnote>
  <w:footnote w:id="6">
    <w:p w14:paraId="5F1C373B" w14:textId="77777777" w:rsidR="00DA51AE" w:rsidRDefault="00DA51AE">
      <w:pPr xmlns:w="http://schemas.openxmlformats.org/wordprocessingml/2006/main">
        <w:pStyle w:val="Footnote0"/>
        <w:ind w:left="0" w:firstLine="140"/>
      </w:pPr>
      <w:r xmlns:w="http://schemas.openxmlformats.org/wordprocessingml/2006/main">
        <w:footnoteRef xmlns:w="http://schemas.openxmlformats.org/wordprocessingml/2006/main"/>
      </w:r>
      <w:r xmlns:w="http://schemas.openxmlformats.org/wordprocessingml/2006/main">
        <w:t xml:space="preserve">Durata exprimată în luni</w:t>
      </w:r>
    </w:p>
  </w:footnote>
  <w:footnote w:id="7">
    <w:p w14:paraId="587FADD8" w14:textId="77777777" w:rsidR="00DA51AE" w:rsidRDefault="00DA51AE">
      <w:pPr xmlns:w="http://schemas.openxmlformats.org/wordprocessingml/2006/main">
        <w:pStyle w:val="Footnote0"/>
        <w:ind w:left="260" w:hanging="260"/>
        <w:jc w:val="both"/>
      </w:pPr>
      <w:r xmlns:w="http://schemas.openxmlformats.org/wordprocessingml/2006/main">
        <w:footnoteRef xmlns:w="http://schemas.openxmlformats.org/wordprocessingml/2006/main"/>
      </w:r>
      <w:r xmlns:w="http://schemas.openxmlformats.org/wordprocessingml/2006/main">
        <w:t xml:space="preserve">Persoana infectată nu este bolnavă, prin urmare tratamentul prescris corespunde chimioprofilaxiei bolii.</w:t>
      </w:r>
    </w:p>
  </w:footnote>
  <w:footnote w:id="8">
    <w:p w14:paraId="353D2863" w14:textId="77777777" w:rsidR="00DA51AE" w:rsidRDefault="00DA51AE">
      <w:pPr xmlns:w="http://schemas.openxmlformats.org/wordprocessingml/2006/main">
        <w:pStyle w:val="Footnote0"/>
        <w:ind w:left="260" w:hanging="260"/>
      </w:pPr>
      <w:r xmlns:w="http://schemas.openxmlformats.org/wordprocessingml/2006/main">
        <w:footnoteRef xmlns:w="http://schemas.openxmlformats.org/wordprocessingml/2006/main"/>
      </w:r>
      <w:r xmlns:w="http://schemas.openxmlformats.org/wordprocessingml/2006/main">
        <w:t xml:space="preserve">Forma ușoară nu este înregistrată, deoarece tuberculoza infantilă nu este niciodată considerată ca atare (este întotdeauna moderată </w:t>
      </w:r>
      <w:r xmlns:w="http://schemas.openxmlformats.org/wordprocessingml/2006/main">
        <w:softHyphen xmlns:w="http://schemas.openxmlformats.org/wordprocessingml/2006/main"/>
      </w:r>
      <w:r xmlns:w="http://schemas.openxmlformats.org/wordprocessingml/2006/main">
        <w:t xml:space="preserve">sau severă).</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6D7C" w14:textId="77777777" w:rsidR="00DA51AE" w:rsidRDefault="00DA51AE">
    <w:pPr>
      <w:spacing w:line="1" w:lineRule="exact"/>
    </w:pPr>
    <w:r>
      <w:rPr>
        <w:noProof/>
      </w:rPr>
      <mc:AlternateContent>
        <mc:Choice Requires="wps">
          <w:drawing>
            <wp:anchor distT="0" distB="0" distL="0" distR="0" simplePos="0" relativeHeight="251688960" behindDoc="1" locked="0" layoutInCell="1" allowOverlap="1" wp14:anchorId="4385F199" wp14:editId="049242BE">
              <wp:simplePos x="0" y="0"/>
              <wp:positionH relativeFrom="page">
                <wp:posOffset>306705</wp:posOffset>
              </wp:positionH>
              <wp:positionV relativeFrom="page">
                <wp:posOffset>303530</wp:posOffset>
              </wp:positionV>
              <wp:extent cx="3139440" cy="113030"/>
              <wp:effectExtent l="0" t="0" r="0" b="0"/>
              <wp:wrapNone/>
              <wp:docPr id="7" name="Shape 7"/>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06432D8B"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4385F199" id="_x0000_t202" coordsize="21600,21600" o:spt="202" path="m,l,21600r21600,l21600,xe">
              <v:stroke joinstyle="miter"/>
              <v:path gradientshapeok="t" o:connecttype="rect"/>
            </v:shapetype>
            <v:shape id="Shape 7" o:spid="_x0000_s1261" type="#_x0000_t202" style="position:absolute;margin-left:24.15pt;margin-top:23.9pt;width:247.2pt;height:8.9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" filled="f" stroked="f">
              <v:textbox style="mso-fit-shape-to-text:t" inset="0,0,0,0">
                <w:txbxContent>
                  <w:p w14:paraId="06432D8B"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A17236D" wp14:editId="64B6F379">
              <wp:simplePos x="0" y="0"/>
              <wp:positionH relativeFrom="page">
                <wp:posOffset>297815</wp:posOffset>
              </wp:positionH>
              <wp:positionV relativeFrom="page">
                <wp:posOffset>480060</wp:posOffset>
              </wp:positionV>
              <wp:extent cx="4441190" cy="0"/>
              <wp:effectExtent l="0" t="0" r="0" b="0"/>
              <wp:wrapNone/>
              <wp:docPr id="9" name="Shape 9"/>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3B471D5D" id="_x0000_t32" coordsize="21600,21600" o:spt="32" o:oned="t" path="m,l21600,21600e" filled="f">
              <v:path arrowok="t" fillok="f" o:connecttype="none"/>
              <o:lock v:ext="edit" shapetype="t"/>
            </v:shapetype>
            <v:shape id="Shape 9" o:spid="_x0000_s1026" type="#_x0000_t32" style="position:absolute;margin-left:23.45pt;margin-top:37.8pt;width:349.7pt;height:0;z-index:-251656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"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D675" w14:textId="77777777" w:rsidR="00DA51AE" w:rsidRDefault="00DA51AE">
    <w:pPr>
      <w:spacing w:line="1" w:lineRule="exact"/>
    </w:pPr>
    <w:r>
      <w:rPr>
        <w:noProof/>
      </w:rPr>
      <mc:AlternateContent>
        <mc:Choice Requires="wps">
          <w:drawing>
            <wp:anchor distT="0" distB="0" distL="0" distR="0" simplePos="0" relativeHeight="251687936" behindDoc="1" locked="0" layoutInCell="1" allowOverlap="1" wp14:anchorId="59A751EE" wp14:editId="02FF03A9">
              <wp:simplePos x="0" y="0"/>
              <wp:positionH relativeFrom="page">
                <wp:posOffset>4387215</wp:posOffset>
              </wp:positionH>
              <wp:positionV relativeFrom="page">
                <wp:posOffset>346075</wp:posOffset>
              </wp:positionV>
              <wp:extent cx="719455" cy="69850"/>
              <wp:effectExtent l="0" t="0" r="0" b="0"/>
              <wp:wrapNone/>
              <wp:docPr id="4" name="Shape 4"/>
              <wp:cNvGraphicFramePr/>
              <a:graphic xmlns:a="http://schemas.openxmlformats.org/drawingml/2006/main">
                <a:graphicData uri="http://schemas.microsoft.com/office/word/2010/wordprocessingShape">
                  <wps:wsp>
                    <wps:cNvSpPr txBox="1"/>
                    <wps:spPr>
                      <a:xfrm>
                        <a:off x="0" y="0"/>
                        <a:ext cx="719455" cy="69850"/>
                      </a:xfrm>
                      <a:prstGeom prst="rect">
                        <a:avLst/>
                      </a:prstGeom>
                      <a:noFill/>
                    </wps:spPr>
                    <wps:txbx>
                      <w:txbxContent>
                        <w:p w14:paraId="05D1C899" w14:textId="77777777" w:rsidR="00DA51AE" w:rsidRDefault="00DA51AE">
                          <w:pPr>
                            <w:pStyle w:val="Headerorfooter20"/>
                            <w:tabs>
                              <w:tab w:val="right" w:pos="1133"/>
                            </w:tabs>
                            <w:rPr>
                              <w:sz w:val="14"/>
                              <w:szCs w:val="14"/>
                            </w:rPr>
                          </w:pPr>
                          <w:r>
                            <w:rPr>
                              <w:rFonts w:ascii="Tahoma" w:eastAsia="Tahoma" w:hAnsi="Tahoma" w:cs="Tahoma"/>
                              <w:color w:val="231E20"/>
                              <w:sz w:val="14"/>
                              <w:szCs w:val="14"/>
                            </w:rPr>
                            <w:t>AUTORES</w:t>
                          </w:r>
                          <w:r>
                            <w:rPr>
                              <w:rFonts w:ascii="Tahoma" w:eastAsia="Tahoma" w:hAnsi="Tahoma" w:cs="Tahoma"/>
                              <w:color w:val="231E20"/>
                              <w:sz w:val="14"/>
                              <w:szCs w:val="14"/>
                            </w:rPr>
                            <w:tab/>
                          </w: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p>
                      </w:txbxContent>
                    </wps:txbx>
                    <wps:bodyPr lIns="0" tIns="0" rIns="0" bIns="0">
                      <a:spAutoFit/>
                    </wps:bodyPr>
                  </wps:wsp>
                </a:graphicData>
              </a:graphic>
            </wp:anchor>
          </w:drawing>
        </mc:Choice>
        <mc:Fallback>
          <w:pict>
            <v:shapetype w14:anchorId="59A751EE" id="_x0000_t202" coordsize="21600,21600" o:spt="202" path="m,l,21600r21600,l21600,xe">
              <v:stroke joinstyle="miter"/>
              <v:path gradientshapeok="t" o:connecttype="rect"/>
            </v:shapetype>
            <v:shape id="Shape 4" o:spid="_x0000_s1262" type="#_x0000_t202" style="position:absolute;margin-left:345.45pt;margin-top:27.25pt;width:56.65pt;height:5.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" filled="f" stroked="f">
              <v:textbox style="mso-fit-shape-to-text:t" inset="0,0,0,0">
                <w:txbxContent>
                  <w:p w14:paraId="05D1C899" w14:textId="77777777" w:rsidR="00DA51AE" w:rsidRDefault="00DA51AE">
                    <w:pPr>
                      <w:pStyle w:val="Headerorfooter20"/>
                      <w:tabs>
                        <w:tab w:val="right" w:pos="1133"/>
                      </w:tabs>
                      <w:rPr>
                        <w:sz w:val="14"/>
                        <w:szCs w:val="14"/>
                      </w:rPr>
                    </w:pPr>
                    <w:r>
                      <w:rPr>
                        <w:rFonts w:ascii="Tahoma" w:eastAsia="Tahoma" w:hAnsi="Tahoma" w:cs="Tahoma"/>
                        <w:color w:val="231E20"/>
                        <w:sz w:val="14"/>
                        <w:szCs w:val="14"/>
                      </w:rPr>
                      <w:t>AUTORES</w:t>
                    </w:r>
                    <w:r>
                      <w:rPr>
                        <w:rFonts w:ascii="Tahoma" w:eastAsia="Tahoma" w:hAnsi="Tahoma" w:cs="Tahoma"/>
                        <w:color w:val="231E20"/>
                        <w:sz w:val="14"/>
                        <w:szCs w:val="14"/>
                      </w:rPr>
                      <w:tab/>
                    </w: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0C3C28F7" wp14:editId="7AFC328B">
              <wp:simplePos x="0" y="0"/>
              <wp:positionH relativeFrom="page">
                <wp:posOffset>665480</wp:posOffset>
              </wp:positionH>
              <wp:positionV relativeFrom="page">
                <wp:posOffset>498475</wp:posOffset>
              </wp:positionV>
              <wp:extent cx="4450080" cy="0"/>
              <wp:effectExtent l="0" t="0" r="0" b="0"/>
              <wp:wrapNone/>
              <wp:docPr id="6" name="Shape 6"/>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01B237CF" id="_x0000_t32" coordsize="21600,21600" o:spt="32" o:oned="t" path="m,l21600,21600e" filled="f">
              <v:path arrowok="t" fillok="f" o:connecttype="none"/>
              <o:lock v:ext="edit" shapetype="t"/>
            </v:shapetype>
            <v:shape id="Shape 6" o:spid="_x0000_s1026" type="#_x0000_t32" style="position:absolute;margin-left:52.4pt;margin-top:39.25pt;width:350.4pt;height:0;z-index:-251657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" strokeweight="1p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0DBC" w14:textId="77777777" w:rsidR="00DA51AE" w:rsidRDefault="00DA51AE">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E655" w14:textId="77777777" w:rsidR="00DA51AE" w:rsidRDefault="00DA51A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1F41" w14:textId="77777777" w:rsidR="00DA51AE" w:rsidRDefault="00DA51A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2A4E" w14:textId="77777777" w:rsidR="00DA51AE" w:rsidRDefault="00DA51A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1AC8" w14:textId="77777777" w:rsidR="00DA51AE" w:rsidRDefault="00DA51A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871EE" w14:textId="77777777" w:rsidR="00DA51AE" w:rsidRDefault="00DA51AE">
    <w:pPr>
      <w:spacing w:line="1" w:lineRule="exact"/>
    </w:pPr>
    <w:r>
      <w:rPr>
        <w:noProof/>
      </w:rPr>
      <mc:AlternateContent>
        <mc:Choice Requires="wps">
          <w:drawing>
            <wp:anchor distT="0" distB="0" distL="0" distR="0" simplePos="0" relativeHeight="251694080" behindDoc="1" locked="0" layoutInCell="1" allowOverlap="1" wp14:anchorId="3275539D" wp14:editId="5A157EBB">
              <wp:simplePos x="0" y="0"/>
              <wp:positionH relativeFrom="page">
                <wp:posOffset>333375</wp:posOffset>
              </wp:positionH>
              <wp:positionV relativeFrom="page">
                <wp:posOffset>260350</wp:posOffset>
              </wp:positionV>
              <wp:extent cx="3139440" cy="113030"/>
              <wp:effectExtent l="0" t="0" r="0" b="0"/>
              <wp:wrapNone/>
              <wp:docPr id="19" name="Shape 19"/>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2CA3EDDC"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3275539D" id="_x0000_t202" coordsize="21600,21600" o:spt="202" path="m,l,21600r21600,l21600,xe">
              <v:stroke joinstyle="miter"/>
              <v:path gradientshapeok="t" o:connecttype="rect"/>
            </v:shapetype>
            <v:shape id="Shape 19" o:spid="_x0000_s1266" type="#_x0000_t202" style="position:absolute;margin-left:26.25pt;margin-top:20.5pt;width:247.2pt;height:8.9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Ug9adX8BAAD7AgAADgAAAAAAAAAAAAAAAAAuAgAAZHJzL2Uy&#10;b0RvYy54bWxQSwECLQAUAAYACAAAACEALtXX2d0AAAAIAQAADwAAAAAAAAAAAAAAAADZAwAAZHJz&#10;L2Rvd25yZXYueG1sUEsFBgAAAAAEAAQA8wAAAOMEAAAAAA==&#10;" filled="f" stroked="f">
              <v:textbox style="mso-fit-shape-to-text:t" inset="0,0,0,0">
                <w:txbxContent>
                  <w:p w14:paraId="2CA3EDDC"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05ABBDD4" wp14:editId="289E2517">
              <wp:simplePos x="0" y="0"/>
              <wp:positionH relativeFrom="page">
                <wp:posOffset>324485</wp:posOffset>
              </wp:positionH>
              <wp:positionV relativeFrom="page">
                <wp:posOffset>484505</wp:posOffset>
              </wp:positionV>
              <wp:extent cx="4441190" cy="0"/>
              <wp:effectExtent l="0" t="0" r="0" b="0"/>
              <wp:wrapNone/>
              <wp:docPr id="21" name="Shape 21"/>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157CE0F7" id="_x0000_t32" coordsize="21600,21600" o:spt="32" o:oned="t" path="m,l21600,21600e" filled="f">
              <v:path arrowok="t" fillok="f" o:connecttype="none"/>
              <o:lock v:ext="edit" shapetype="t"/>
            </v:shapetype>
            <v:shape id="Shape 21" o:spid="_x0000_s1026" type="#_x0000_t32" style="position:absolute;margin-left:25.55pt;margin-top:38.15pt;width:349.7pt;height:0;z-index:-251654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5120" w14:textId="77777777" w:rsidR="00DA51AE" w:rsidRDefault="00DA51AE">
    <w:pPr>
      <w:spacing w:line="1" w:lineRule="exact"/>
    </w:pPr>
    <w:r>
      <w:rPr>
        <w:noProof/>
      </w:rPr>
      <mc:AlternateContent>
        <mc:Choice Requires="wps">
          <w:drawing>
            <wp:anchor distT="0" distB="0" distL="0" distR="0" simplePos="0" relativeHeight="251693056" behindDoc="1" locked="0" layoutInCell="1" allowOverlap="1" wp14:anchorId="5601AA3D" wp14:editId="18ECB98F">
              <wp:simplePos x="0" y="0"/>
              <wp:positionH relativeFrom="page">
                <wp:posOffset>3683635</wp:posOffset>
              </wp:positionH>
              <wp:positionV relativeFrom="page">
                <wp:posOffset>307975</wp:posOffset>
              </wp:positionV>
              <wp:extent cx="1454150" cy="94615"/>
              <wp:effectExtent l="0" t="0" r="0" b="0"/>
              <wp:wrapNone/>
              <wp:docPr id="16" name="Shape 16"/>
              <wp:cNvGraphicFramePr/>
              <a:graphic xmlns:a="http://schemas.openxmlformats.org/drawingml/2006/main">
                <a:graphicData uri="http://schemas.microsoft.com/office/word/2010/wordprocessingShape">
                  <wps:wsp>
                    <wps:cNvSpPr txBox="1"/>
                    <wps:spPr>
                      <a:xfrm>
                        <a:off x="0" y="0"/>
                        <a:ext cx="1454150" cy="94615"/>
                      </a:xfrm>
                      <a:prstGeom prst="rect">
                        <a:avLst/>
                      </a:prstGeom>
                      <a:noFill/>
                    </wps:spPr>
                    <wps:txbx>
                      <w:txbxContent>
                        <w:p w14:paraId="28FCA0A2" w14:textId="77777777" w:rsidR="00DA51AE" w:rsidRDefault="00DA51AE">
                          <w:pPr>
                            <w:pStyle w:val="Headerorfooter20"/>
                            <w:tabs>
                              <w:tab w:val="right" w:pos="2290"/>
                            </w:tabs>
                            <w:rPr>
                              <w:sz w:val="14"/>
                              <w:szCs w:val="14"/>
                            </w:rPr>
                          </w:pPr>
                          <w:r>
                            <w:rPr>
                              <w:rFonts w:ascii="Tahoma" w:eastAsia="Tahoma" w:hAnsi="Tahoma" w:cs="Tahoma"/>
                              <w:color w:val="231E20"/>
                              <w:sz w:val="14"/>
                              <w:szCs w:val="14"/>
                            </w:rPr>
                            <w:t>CONCEPTOS DE PEDIATRÍA</w:t>
                          </w:r>
                          <w:r>
                            <w:rPr>
                              <w:rFonts w:ascii="Tahoma" w:eastAsia="Tahoma" w:hAnsi="Tahoma" w:cs="Tahoma"/>
                              <w:color w:val="231E20"/>
                              <w:sz w:val="14"/>
                              <w:szCs w:val="14"/>
                            </w:rPr>
                            <w:tab/>
                          </w: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p>
                      </w:txbxContent>
                    </wps:txbx>
                    <wps:bodyPr lIns="0" tIns="0" rIns="0" bIns="0">
                      <a:spAutoFit/>
                    </wps:bodyPr>
                  </wps:wsp>
                </a:graphicData>
              </a:graphic>
            </wp:anchor>
          </w:drawing>
        </mc:Choice>
        <mc:Fallback>
          <w:pict>
            <v:shapetype w14:anchorId="5601AA3D" id="_x0000_t202" coordsize="21600,21600" o:spt="202" path="m,l,21600r21600,l21600,xe">
              <v:stroke joinstyle="miter"/>
              <v:path gradientshapeok="t" o:connecttype="rect"/>
            </v:shapetype>
            <v:shape id="Shape 16" o:spid="_x0000_s1267" type="#_x0000_t202" style="position:absolute;margin-left:290.05pt;margin-top:24.25pt;width:114.5pt;height:7.4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" filled="f" stroked="f">
              <v:textbox style="mso-fit-shape-to-text:t" inset="0,0,0,0">
                <w:txbxContent>
                  <w:p w14:paraId="28FCA0A2" w14:textId="77777777" w:rsidR="00DA51AE" w:rsidRDefault="00DA51AE">
                    <w:pPr>
                      <w:pStyle w:val="Headerorfooter20"/>
                      <w:tabs>
                        <w:tab w:val="right" w:pos="2290"/>
                      </w:tabs>
                      <w:rPr>
                        <w:sz w:val="14"/>
                        <w:szCs w:val="14"/>
                      </w:rPr>
                    </w:pPr>
                    <w:r>
                      <w:rPr>
                        <w:rFonts w:ascii="Tahoma" w:eastAsia="Tahoma" w:hAnsi="Tahoma" w:cs="Tahoma"/>
                        <w:color w:val="231E20"/>
                        <w:sz w:val="14"/>
                        <w:szCs w:val="14"/>
                      </w:rPr>
                      <w:t>CONCEPTOS DE PEDIATRÍA</w:t>
                    </w:r>
                    <w:r>
                      <w:rPr>
                        <w:rFonts w:ascii="Tahoma" w:eastAsia="Tahoma" w:hAnsi="Tahoma" w:cs="Tahoma"/>
                        <w:color w:val="231E20"/>
                        <w:sz w:val="14"/>
                        <w:szCs w:val="14"/>
                      </w:rPr>
                      <w:tab/>
                    </w: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4C975CCB" wp14:editId="65CFBA46">
              <wp:simplePos x="0" y="0"/>
              <wp:positionH relativeFrom="page">
                <wp:posOffset>694055</wp:posOffset>
              </wp:positionH>
              <wp:positionV relativeFrom="page">
                <wp:posOffset>484505</wp:posOffset>
              </wp:positionV>
              <wp:extent cx="4450080" cy="0"/>
              <wp:effectExtent l="0" t="0" r="0" b="0"/>
              <wp:wrapNone/>
              <wp:docPr id="18" name="Shape 18"/>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209657D8" id="_x0000_t32" coordsize="21600,21600" o:spt="32" o:oned="t" path="m,l21600,21600e" filled="f">
              <v:path arrowok="t" fillok="f" o:connecttype="none"/>
              <o:lock v:ext="edit" shapetype="t"/>
            </v:shapetype>
            <v:shape id="Shape 18" o:spid="_x0000_s1026" type="#_x0000_t32" style="position:absolute;margin-left:54.65pt;margin-top:38.15pt;width:350.4pt;height:0;z-index:-251655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" strokeweight="1p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B01" w14:textId="77777777" w:rsidR="00DA51AE" w:rsidRDefault="00DA51AE">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165D" w14:textId="77777777" w:rsidR="00DA51AE" w:rsidRDefault="00DA51AE">
    <w:pPr>
      <w:spacing w:line="1" w:lineRule="exact"/>
    </w:pPr>
    <w:r>
      <w:rPr>
        <w:noProof/>
      </w:rPr>
      <mc:AlternateContent>
        <mc:Choice Requires="wps">
          <w:drawing>
            <wp:anchor distT="0" distB="0" distL="0" distR="0" simplePos="0" relativeHeight="251696128" behindDoc="1" locked="0" layoutInCell="1" allowOverlap="1" wp14:anchorId="6D2A0A29" wp14:editId="00D4B4F8">
              <wp:simplePos x="0" y="0"/>
              <wp:positionH relativeFrom="page">
                <wp:posOffset>333375</wp:posOffset>
              </wp:positionH>
              <wp:positionV relativeFrom="page">
                <wp:posOffset>260350</wp:posOffset>
              </wp:positionV>
              <wp:extent cx="3139440" cy="113030"/>
              <wp:effectExtent l="0" t="0" r="0" b="0"/>
              <wp:wrapNone/>
              <wp:docPr id="25" name="Shape 25"/>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06B8E7B3"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6D2A0A29" id="_x0000_t202" coordsize="21600,21600" o:spt="202" path="m,l,21600r21600,l21600,xe">
              <v:stroke joinstyle="miter"/>
              <v:path gradientshapeok="t" o:connecttype="rect"/>
            </v:shapetype>
            <v:shape id="Shape 25" o:spid="_x0000_s1268" type="#_x0000_t202" style="position:absolute;margin-left:26.25pt;margin-top:20.5pt;width:247.2pt;height:8.9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cvuQj38BAAD7AgAADgAAAAAAAAAAAAAAAAAuAgAAZHJzL2Uy&#10;b0RvYy54bWxQSwECLQAUAAYACAAAACEALtXX2d0AAAAIAQAADwAAAAAAAAAAAAAAAADZAwAAZHJz&#10;L2Rvd25yZXYueG1sUEsFBgAAAAAEAAQA8wAAAOMEAAAAAA==&#10;" filled="f" stroked="f">
              <v:textbox style="mso-fit-shape-to-text:t" inset="0,0,0,0">
                <w:txbxContent>
                  <w:p w14:paraId="06B8E7B3"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7B2F3B1F" wp14:editId="5DFC1AD5">
              <wp:simplePos x="0" y="0"/>
              <wp:positionH relativeFrom="page">
                <wp:posOffset>324485</wp:posOffset>
              </wp:positionH>
              <wp:positionV relativeFrom="page">
                <wp:posOffset>484505</wp:posOffset>
              </wp:positionV>
              <wp:extent cx="4441190" cy="0"/>
              <wp:effectExtent l="0" t="0" r="0" b="0"/>
              <wp:wrapNone/>
              <wp:docPr id="27" name="Shape 27"/>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14045A1B" id="_x0000_t32" coordsize="21600,21600" o:spt="32" o:oned="t" path="m,l21600,21600e" filled="f">
              <v:path arrowok="t" fillok="f" o:connecttype="none"/>
              <o:lock v:ext="edit" shapetype="t"/>
            </v:shapetype>
            <v:shape id="Shape 27" o:spid="_x0000_s1026" type="#_x0000_t32" style="position:absolute;margin-left:25.55pt;margin-top:38.15pt;width:349.7pt;height:0;z-index:-251652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54EE" w14:textId="77777777" w:rsidR="00DA51AE" w:rsidRDefault="00DA51AE">
    <w:pPr>
      <w:spacing w:line="1" w:lineRule="exact"/>
    </w:pPr>
    <w:r>
      <w:rPr>
        <w:noProof/>
      </w:rPr>
      <mc:AlternateContent>
        <mc:Choice Requires="wps">
          <w:drawing>
            <wp:anchor distT="0" distB="0" distL="0" distR="0" simplePos="0" relativeHeight="251695104" behindDoc="1" locked="0" layoutInCell="1" allowOverlap="1" wp14:anchorId="2B9E4B73" wp14:editId="72C14E18">
              <wp:simplePos x="0" y="0"/>
              <wp:positionH relativeFrom="page">
                <wp:posOffset>3114040</wp:posOffset>
              </wp:positionH>
              <wp:positionV relativeFrom="page">
                <wp:posOffset>307975</wp:posOffset>
              </wp:positionV>
              <wp:extent cx="1987550" cy="94615"/>
              <wp:effectExtent l="0" t="0" r="0" b="0"/>
              <wp:wrapNone/>
              <wp:docPr id="22" name="Shape 22"/>
              <wp:cNvGraphicFramePr/>
              <a:graphic xmlns:a="http://schemas.openxmlformats.org/drawingml/2006/main">
                <a:graphicData uri="http://schemas.microsoft.com/office/word/2010/wordprocessingShape">
                  <wps:wsp>
                    <wps:cNvSpPr txBox="1"/>
                    <wps:spPr>
                      <a:xfrm>
                        <a:off x="0" y="0"/>
                        <a:ext cx="1987550" cy="94615"/>
                      </a:xfrm>
                      <a:prstGeom prst="rect">
                        <a:avLst/>
                      </a:prstGeom>
                      <a:noFill/>
                    </wps:spPr>
                    <wps:txbx>
                      <w:txbxContent>
                        <w:p w14:paraId="76F60C1B" w14:textId="77777777" w:rsidR="00DA51AE" w:rsidRDefault="00DA51AE">
                          <w:pPr>
                            <w:pStyle w:val="Headerorfooter20"/>
                            <w:tabs>
                              <w:tab w:val="right" w:pos="3130"/>
                            </w:tabs>
                            <w:rPr>
                              <w:sz w:val="14"/>
                              <w:szCs w:val="14"/>
                            </w:rPr>
                          </w:pPr>
                          <w:r>
                            <w:rPr>
                              <w:rFonts w:ascii="Tahoma" w:eastAsia="Tahoma" w:hAnsi="Tahoma" w:cs="Tahoma"/>
                              <w:color w:val="231E20"/>
                              <w:sz w:val="14"/>
                              <w:szCs w:val="14"/>
                            </w:rPr>
                            <w:t>CAPÍTULO I. PATOLOGÍA RESPIRATORIA</w:t>
                          </w:r>
                          <w:r>
                            <w:rPr>
                              <w:rFonts w:ascii="Tahoma" w:eastAsia="Tahoma" w:hAnsi="Tahoma" w:cs="Tahoma"/>
                              <w:color w:val="231E20"/>
                              <w:sz w:val="14"/>
                              <w:szCs w:val="14"/>
                            </w:rPr>
                            <w:tab/>
                          </w: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p>
                      </w:txbxContent>
                    </wps:txbx>
                    <wps:bodyPr lIns="0" tIns="0" rIns="0" bIns="0">
                      <a:spAutoFit/>
                    </wps:bodyPr>
                  </wps:wsp>
                </a:graphicData>
              </a:graphic>
            </wp:anchor>
          </w:drawing>
        </mc:Choice>
        <mc:Fallback>
          <w:pict>
            <v:shapetype w14:anchorId="2B9E4B73" id="_x0000_t202" coordsize="21600,21600" o:spt="202" path="m,l,21600r21600,l21600,xe">
              <v:stroke joinstyle="miter"/>
              <v:path gradientshapeok="t" o:connecttype="rect"/>
            </v:shapetype>
            <v:shape id="Shape 22" o:spid="_x0000_s1269" type="#_x0000_t202" style="position:absolute;margin-left:245.2pt;margin-top:24.25pt;width:156.5pt;height:7.45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" filled="f" stroked="f">
              <v:textbox style="mso-fit-shape-to-text:t" inset="0,0,0,0">
                <w:txbxContent>
                  <w:p w14:paraId="76F60C1B" w14:textId="77777777" w:rsidR="00DA51AE" w:rsidRDefault="00DA51AE">
                    <w:pPr>
                      <w:pStyle w:val="Headerorfooter20"/>
                      <w:tabs>
                        <w:tab w:val="right" w:pos="3130"/>
                      </w:tabs>
                      <w:rPr>
                        <w:sz w:val="14"/>
                        <w:szCs w:val="14"/>
                      </w:rPr>
                    </w:pPr>
                    <w:r>
                      <w:rPr>
                        <w:rFonts w:ascii="Tahoma" w:eastAsia="Tahoma" w:hAnsi="Tahoma" w:cs="Tahoma"/>
                        <w:color w:val="231E20"/>
                        <w:sz w:val="14"/>
                        <w:szCs w:val="14"/>
                      </w:rPr>
                      <w:t>CAPÍTULO I. PATOLOGÍA RESPIRATORIA</w:t>
                    </w:r>
                    <w:r>
                      <w:rPr>
                        <w:rFonts w:ascii="Tahoma" w:eastAsia="Tahoma" w:hAnsi="Tahoma" w:cs="Tahoma"/>
                        <w:color w:val="231E20"/>
                        <w:sz w:val="14"/>
                        <w:szCs w:val="14"/>
                      </w:rPr>
                      <w:tab/>
                    </w: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CDDEE51" wp14:editId="690CA683">
              <wp:simplePos x="0" y="0"/>
              <wp:positionH relativeFrom="page">
                <wp:posOffset>660400</wp:posOffset>
              </wp:positionH>
              <wp:positionV relativeFrom="page">
                <wp:posOffset>509270</wp:posOffset>
              </wp:positionV>
              <wp:extent cx="4450080" cy="0"/>
              <wp:effectExtent l="0" t="0" r="0" b="0"/>
              <wp:wrapNone/>
              <wp:docPr id="24" name="Shape 2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04A66F56" id="_x0000_t32" coordsize="21600,21600" o:spt="32" o:oned="t" path="m,l21600,21600e" filled="f">
              <v:path arrowok="t" fillok="f" o:connecttype="none"/>
              <o:lock v:ext="edit" shapetype="t"/>
            </v:shapetype>
            <v:shape id="Shape 24" o:spid="_x0000_s1026" type="#_x0000_t32" style="position:absolute;margin-left:52pt;margin-top:40.1pt;width:350.4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" strokeweight="1p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A5B3" w14:textId="77777777" w:rsidR="00DA51AE" w:rsidRDefault="00DA51AE">
    <w:pPr>
      <w:spacing w:line="1" w:lineRule="exact"/>
    </w:pPr>
    <w:r>
      <w:rPr>
        <w:noProof/>
      </w:rPr>
      <mc:AlternateContent>
        <mc:Choice Requires="wps">
          <w:drawing>
            <wp:anchor distT="0" distB="0" distL="0" distR="0" simplePos="0" relativeHeight="251697152" behindDoc="1" locked="0" layoutInCell="1" allowOverlap="1" wp14:anchorId="255CF0FE" wp14:editId="79960E58">
              <wp:simplePos x="0" y="0"/>
              <wp:positionH relativeFrom="page">
                <wp:posOffset>4541520</wp:posOffset>
              </wp:positionH>
              <wp:positionV relativeFrom="page">
                <wp:posOffset>514985</wp:posOffset>
              </wp:positionV>
              <wp:extent cx="548640" cy="143510"/>
              <wp:effectExtent l="0" t="0" r="0" b="0"/>
              <wp:wrapNone/>
              <wp:docPr id="28" name="Shape 28"/>
              <wp:cNvGraphicFramePr/>
              <a:graphic xmlns:a="http://schemas.openxmlformats.org/drawingml/2006/main">
                <a:graphicData uri="http://schemas.microsoft.com/office/word/2010/wordprocessingShape">
                  <wps:wsp>
                    <wps:cNvSpPr txBox="1"/>
                    <wps:spPr>
                      <a:xfrm>
                        <a:off x="0" y="0"/>
                        <a:ext cx="548640" cy="143510"/>
                      </a:xfrm>
                      <a:prstGeom prst="rect">
                        <a:avLst/>
                      </a:prstGeom>
                      <a:noFill/>
                    </wps:spPr>
                    <wps:txbx>
                      <w:txbxContent>
                        <w:p w14:paraId="769CB4AA" w14:textId="77777777" w:rsidR="00DA51AE" w:rsidRDefault="00DA51AE">
                          <w:pPr>
                            <w:pStyle w:val="Headerorfooter20"/>
                            <w:rPr>
                              <w:sz w:val="18"/>
                              <w:szCs w:val="18"/>
                            </w:rPr>
                          </w:pPr>
                          <w:r>
                            <w:rPr>
                              <w:rFonts w:ascii="Tahoma" w:eastAsia="Tahoma" w:hAnsi="Tahoma" w:cs="Tahoma"/>
                              <w:color w:val="231E20"/>
                              <w:sz w:val="18"/>
                              <w:szCs w:val="18"/>
                            </w:rPr>
                            <w:t>Capítulo I</w:t>
                          </w:r>
                        </w:p>
                      </w:txbxContent>
                    </wps:txbx>
                    <wps:bodyPr wrap="none" lIns="0" tIns="0" rIns="0" bIns="0">
                      <a:spAutoFit/>
                    </wps:bodyPr>
                  </wps:wsp>
                </a:graphicData>
              </a:graphic>
            </wp:anchor>
          </w:drawing>
        </mc:Choice>
        <mc:Fallback>
          <w:pict>
            <v:shapetype w14:anchorId="255CF0FE" id="_x0000_t202" coordsize="21600,21600" o:spt="202" path="m,l,21600r21600,l21600,xe">
              <v:stroke joinstyle="miter"/>
              <v:path gradientshapeok="t" o:connecttype="rect"/>
            </v:shapetype>
            <v:shape id="Shape 28" o:spid="_x0000_s1270" type="#_x0000_t202" style="position:absolute;margin-left:357.6pt;margin-top:40.55pt;width:43.2pt;height:11.3pt;z-index:-251619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" filled="f" stroked="f">
              <v:textbox style="mso-fit-shape-to-text:t" inset="0,0,0,0">
                <w:txbxContent>
                  <w:p w14:paraId="769CB4AA" w14:textId="77777777" w:rsidR="00DA51AE" w:rsidRDefault="00DA51AE">
                    <w:pPr>
                      <w:pStyle w:val="Headerorfooter20"/>
                      <w:rPr>
                        <w:sz w:val="18"/>
                        <w:szCs w:val="18"/>
                      </w:rPr>
                    </w:pPr>
                    <w:r>
                      <w:rPr>
                        <w:rFonts w:ascii="Tahoma" w:eastAsia="Tahoma" w:hAnsi="Tahoma" w:cs="Tahoma"/>
                        <w:color w:val="231E20"/>
                        <w:sz w:val="18"/>
                        <w:szCs w:val="18"/>
                      </w:rPr>
                      <w:t>Capítulo I</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0CB15084" wp14:editId="096A85E3">
              <wp:simplePos x="0" y="0"/>
              <wp:positionH relativeFrom="page">
                <wp:posOffset>658495</wp:posOffset>
              </wp:positionH>
              <wp:positionV relativeFrom="page">
                <wp:posOffset>707390</wp:posOffset>
              </wp:positionV>
              <wp:extent cx="4450080" cy="0"/>
              <wp:effectExtent l="0" t="0" r="0" b="0"/>
              <wp:wrapNone/>
              <wp:docPr id="30" name="Shape 30"/>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1F7E46F8" id="_x0000_t32" coordsize="21600,21600" o:spt="32" o:oned="t" path="m,l21600,21600e" filled="f">
              <v:path arrowok="t" fillok="f" o:connecttype="none"/>
              <o:lock v:ext="edit" shapetype="t"/>
            </v:shapetype>
            <v:shape id="Shape 30" o:spid="_x0000_s1026" type="#_x0000_t32" style="position:absolute;margin-left:51.85pt;margin-top:55.7pt;width:350.4pt;height:0;z-index:-251651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E526" w14:textId="77777777" w:rsidR="00DA51AE" w:rsidRDefault="00DA51AE">
    <w:pPr>
      <w:spacing w:line="1" w:lineRule="exact"/>
    </w:pPr>
    <w:r>
      <w:rPr>
        <w:noProof/>
      </w:rPr>
      <mc:AlternateContent>
        <mc:Choice Requires="wps">
          <w:drawing>
            <wp:anchor distT="0" distB="0" distL="0" distR="0" simplePos="0" relativeHeight="251700224" behindDoc="1" locked="0" layoutInCell="1" allowOverlap="1" wp14:anchorId="61CAB5BE" wp14:editId="38AB2433">
              <wp:simplePos x="0" y="0"/>
              <wp:positionH relativeFrom="page">
                <wp:posOffset>333375</wp:posOffset>
              </wp:positionH>
              <wp:positionV relativeFrom="page">
                <wp:posOffset>260350</wp:posOffset>
              </wp:positionV>
              <wp:extent cx="3139440" cy="113030"/>
              <wp:effectExtent l="0" t="0" r="0" b="0"/>
              <wp:wrapNone/>
              <wp:docPr id="97" name="Shape 97"/>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69EF7F9E"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61CAB5BE" id="_x0000_t202" coordsize="21600,21600" o:spt="202" path="m,l,21600r21600,l21600,xe">
              <v:stroke joinstyle="miter"/>
              <v:path gradientshapeok="t" o:connecttype="rect"/>
            </v:shapetype>
            <v:shape id="Shape 97" o:spid="_x0000_s1272" type="#_x0000_t202" style="position:absolute;margin-left:26.25pt;margin-top:20.5pt;width:247.2pt;height:8.9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4bLfgEAAPwCAAAOAAAAZHJzL2Uyb0RvYy54bWysUttOwzAMfUfiH6K8s7YM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" filled="f" stroked="f">
              <v:textbox style="mso-fit-shape-to-text:t" inset="0,0,0,0">
                <w:txbxContent>
                  <w:p w14:paraId="69EF7F9E"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18987AC4" wp14:editId="2CAA7A8F">
              <wp:simplePos x="0" y="0"/>
              <wp:positionH relativeFrom="page">
                <wp:posOffset>324485</wp:posOffset>
              </wp:positionH>
              <wp:positionV relativeFrom="page">
                <wp:posOffset>484505</wp:posOffset>
              </wp:positionV>
              <wp:extent cx="4441190" cy="0"/>
              <wp:effectExtent l="0" t="0" r="0" b="0"/>
              <wp:wrapNone/>
              <wp:docPr id="99" name="Shape 99"/>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4A8C0D44" id="_x0000_t32" coordsize="21600,21600" o:spt="32" o:oned="t" path="m,l21600,21600e" filled="f">
              <v:path arrowok="t" fillok="f" o:connecttype="none"/>
              <o:lock v:ext="edit" shapetype="t"/>
            </v:shapetype>
            <v:shape id="Shape 99" o:spid="_x0000_s1026" type="#_x0000_t32" style="position:absolute;margin-left:25.55pt;margin-top:38.15pt;width:349.7pt;height:0;z-index:-251649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5C36" w14:textId="77777777" w:rsidR="00DA51AE" w:rsidRDefault="00DA51AE">
    <w:pPr>
      <w:spacing w:line="1" w:lineRule="exact"/>
    </w:pPr>
    <w:r>
      <w:rPr>
        <w:noProof/>
      </w:rPr>
      <mc:AlternateContent>
        <mc:Choice Requires="wps">
          <w:drawing>
            <wp:anchor distT="0" distB="0" distL="0" distR="0" simplePos="0" relativeHeight="251699200" behindDoc="1" locked="0" layoutInCell="1" allowOverlap="1" wp14:anchorId="232C931F" wp14:editId="0014D792">
              <wp:simplePos x="0" y="0"/>
              <wp:positionH relativeFrom="page">
                <wp:posOffset>2559685</wp:posOffset>
              </wp:positionH>
              <wp:positionV relativeFrom="page">
                <wp:posOffset>257175</wp:posOffset>
              </wp:positionV>
              <wp:extent cx="2545080" cy="94615"/>
              <wp:effectExtent l="0" t="0" r="0" b="0"/>
              <wp:wrapNone/>
              <wp:docPr id="94" name="Shape 94"/>
              <wp:cNvGraphicFramePr/>
              <a:graphic xmlns:a="http://schemas.openxmlformats.org/drawingml/2006/main">
                <a:graphicData uri="http://schemas.microsoft.com/office/word/2010/wordprocessingShape">
                  <wps:wsp>
                    <wps:cNvSpPr txBox="1"/>
                    <wps:spPr>
                      <a:xfrm>
                        <a:off x="0" y="0"/>
                        <a:ext cx="2545080" cy="94615"/>
                      </a:xfrm>
                      <a:prstGeom prst="rect">
                        <a:avLst/>
                      </a:prstGeom>
                      <a:noFill/>
                    </wps:spPr>
                    <wps:txbx>
                      <w:txbxContent>
                        <w:p w14:paraId="252F556F" w14:textId="77777777" w:rsidR="00DA51AE" w:rsidRDefault="00DA51AE">
                          <w:pPr>
                            <w:pStyle w:val="Headerorfooter0"/>
                            <w:tabs>
                              <w:tab w:val="right" w:pos="4008"/>
                            </w:tabs>
                          </w:pPr>
                          <w:r>
                            <w:t>CAPÍTULO II. PATOLOGÍA OTORRINOLARINGOLOGIA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w14:anchorId="232C931F" id="_x0000_t202" coordsize="21600,21600" o:spt="202" path="m,l,21600r21600,l21600,xe">
              <v:stroke joinstyle="miter"/>
              <v:path gradientshapeok="t" o:connecttype="rect"/>
            </v:shapetype>
            <v:shape id="Shape 94" o:spid="_x0000_s1273" type="#_x0000_t202" style="position:absolute;margin-left:201.55pt;margin-top:20.25pt;width:200.4pt;height:7.45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" filled="f" stroked="f">
              <v:textbox style="mso-fit-shape-to-text:t" inset="0,0,0,0">
                <w:txbxContent>
                  <w:p w14:paraId="252F556F" w14:textId="77777777" w:rsidR="00DA51AE" w:rsidRDefault="00DA51AE">
                    <w:pPr>
                      <w:pStyle w:val="Headerorfooter0"/>
                      <w:tabs>
                        <w:tab w:val="right" w:pos="4008"/>
                      </w:tabs>
                    </w:pPr>
                    <w:r>
                      <w:t>CAPÍTULO II. PATOLOGÍA OTORRINOLARINGOLOGIA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3A9E9E35" wp14:editId="72282A7F">
              <wp:simplePos x="0" y="0"/>
              <wp:positionH relativeFrom="page">
                <wp:posOffset>663575</wp:posOffset>
              </wp:positionH>
              <wp:positionV relativeFrom="page">
                <wp:posOffset>437515</wp:posOffset>
              </wp:positionV>
              <wp:extent cx="4450080" cy="0"/>
              <wp:effectExtent l="0" t="0" r="0" b="0"/>
              <wp:wrapNone/>
              <wp:docPr id="96" name="Shape 96"/>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277B4A44" id="_x0000_t32" coordsize="21600,21600" o:spt="32" o:oned="t" path="m,l21600,21600e" filled="f">
              <v:path arrowok="t" fillok="f" o:connecttype="none"/>
              <o:lock v:ext="edit" shapetype="t"/>
            </v:shapetype>
            <v:shape id="Shape 96" o:spid="_x0000_s1026" type="#_x0000_t32" style="position:absolute;margin-left:52.25pt;margin-top:34.45pt;width:350.4pt;height:0;z-index:-251650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" strokeweight="1pt">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68B4" w14:textId="77777777" w:rsidR="00DA51AE" w:rsidRDefault="00DA51AE">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B1B0" w14:textId="77777777" w:rsidR="00DA51AE" w:rsidRDefault="00DA51AE">
    <w:pPr>
      <w:spacing w:line="1" w:lineRule="exact"/>
    </w:pPr>
    <w:r>
      <w:rPr>
        <w:noProof/>
      </w:rPr>
      <mc:AlternateContent>
        <mc:Choice Requires="wps">
          <w:drawing>
            <wp:anchor distT="0" distB="0" distL="0" distR="0" simplePos="0" relativeHeight="251704320" behindDoc="1" locked="0" layoutInCell="1" allowOverlap="1" wp14:anchorId="51ECA753" wp14:editId="7EDC07B8">
              <wp:simplePos x="0" y="0"/>
              <wp:positionH relativeFrom="page">
                <wp:posOffset>333375</wp:posOffset>
              </wp:positionH>
              <wp:positionV relativeFrom="page">
                <wp:posOffset>260350</wp:posOffset>
              </wp:positionV>
              <wp:extent cx="3139440" cy="113030"/>
              <wp:effectExtent l="0" t="0" r="0" b="0"/>
              <wp:wrapNone/>
              <wp:docPr id="159" name="Shape 159"/>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5EC8E097"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51ECA753" id="_x0000_t202" coordsize="21600,21600" o:spt="202" path="m,l,21600r21600,l21600,xe">
              <v:stroke joinstyle="miter"/>
              <v:path gradientshapeok="t" o:connecttype="rect"/>
            </v:shapetype>
            <v:shape id="Shape 159" o:spid="_x0000_s1275" type="#_x0000_t202" style="position:absolute;margin-left:26.25pt;margin-top:20.5pt;width:247.2pt;height:8.9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Hx8HmH8BAAD8AgAADgAAAAAAAAAAAAAAAAAuAgAAZHJzL2Uy&#10;b0RvYy54bWxQSwECLQAUAAYACAAAACEALtXX2d0AAAAIAQAADwAAAAAAAAAAAAAAAADZAwAAZHJz&#10;L2Rvd25yZXYueG1sUEsFBgAAAAAEAAQA8wAAAOMEAAAAAA==&#10;" filled="f" stroked="f">
              <v:textbox style="mso-fit-shape-to-text:t" inset="0,0,0,0">
                <w:txbxContent>
                  <w:p w14:paraId="5EC8E097"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69504" behindDoc="1" locked="0" layoutInCell="1" allowOverlap="1" wp14:anchorId="5A21259D" wp14:editId="44ACD6F8">
              <wp:simplePos x="0" y="0"/>
              <wp:positionH relativeFrom="page">
                <wp:posOffset>324485</wp:posOffset>
              </wp:positionH>
              <wp:positionV relativeFrom="page">
                <wp:posOffset>484505</wp:posOffset>
              </wp:positionV>
              <wp:extent cx="4441190" cy="0"/>
              <wp:effectExtent l="0" t="0" r="0" b="0"/>
              <wp:wrapNone/>
              <wp:docPr id="161" name="Shape 161"/>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273BE7A8" id="_x0000_t32" coordsize="21600,21600" o:spt="32" o:oned="t" path="m,l21600,21600e" filled="f">
              <v:path arrowok="t" fillok="f" o:connecttype="none"/>
              <o:lock v:ext="edit" shapetype="t"/>
            </v:shapetype>
            <v:shape id="Shape 161" o:spid="_x0000_s1026" type="#_x0000_t32" style="position:absolute;margin-left:25.55pt;margin-top:38.15pt;width:349.7pt;height:0;z-index:-251646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5732" w14:textId="77777777" w:rsidR="00DA51AE" w:rsidRDefault="00DA51AE">
    <w:pPr>
      <w:spacing w:line="1" w:lineRule="exact"/>
    </w:pPr>
    <w:r>
      <w:rPr>
        <w:noProof/>
      </w:rPr>
      <mc:AlternateContent>
        <mc:Choice Requires="wps">
          <w:drawing>
            <wp:anchor distT="0" distB="0" distL="0" distR="0" simplePos="0" relativeHeight="251702272" behindDoc="1" locked="0" layoutInCell="1" allowOverlap="1" wp14:anchorId="35BFC741" wp14:editId="194BD651">
              <wp:simplePos x="0" y="0"/>
              <wp:positionH relativeFrom="page">
                <wp:posOffset>4468495</wp:posOffset>
              </wp:positionH>
              <wp:positionV relativeFrom="page">
                <wp:posOffset>514985</wp:posOffset>
              </wp:positionV>
              <wp:extent cx="621665" cy="143510"/>
              <wp:effectExtent l="0" t="0" r="0" b="0"/>
              <wp:wrapNone/>
              <wp:docPr id="154" name="Shape 154"/>
              <wp:cNvGraphicFramePr/>
              <a:graphic xmlns:a="http://schemas.openxmlformats.org/drawingml/2006/main">
                <a:graphicData uri="http://schemas.microsoft.com/office/word/2010/wordprocessingShape">
                  <wps:wsp>
                    <wps:cNvSpPr txBox="1"/>
                    <wps:spPr>
                      <a:xfrm>
                        <a:off x="0" y="0"/>
                        <a:ext cx="621665" cy="143510"/>
                      </a:xfrm>
                      <a:prstGeom prst="rect">
                        <a:avLst/>
                      </a:prstGeom>
                      <a:noFill/>
                    </wps:spPr>
                    <wps:txbx>
                      <w:txbxContent>
                        <w:p w14:paraId="153BA4F5" w14:textId="77777777" w:rsidR="00DA51AE" w:rsidRDefault="00DA51AE">
                          <w:pPr>
                            <w:pStyle w:val="Headerorfooter0"/>
                            <w:rPr>
                              <w:sz w:val="18"/>
                              <w:szCs w:val="18"/>
                            </w:rPr>
                          </w:pPr>
                          <w:r>
                            <w:rPr>
                              <w:sz w:val="18"/>
                              <w:szCs w:val="18"/>
                            </w:rPr>
                            <w:t>Capítulo III</w:t>
                          </w:r>
                        </w:p>
                      </w:txbxContent>
                    </wps:txbx>
                    <wps:bodyPr wrap="none" lIns="0" tIns="0" rIns="0" bIns="0">
                      <a:spAutoFit/>
                    </wps:bodyPr>
                  </wps:wsp>
                </a:graphicData>
              </a:graphic>
            </wp:anchor>
          </w:drawing>
        </mc:Choice>
        <mc:Fallback>
          <w:pict>
            <v:shapetype w14:anchorId="35BFC741" id="_x0000_t202" coordsize="21600,21600" o:spt="202" path="m,l,21600r21600,l21600,xe">
              <v:stroke joinstyle="miter"/>
              <v:path gradientshapeok="t" o:connecttype="rect"/>
            </v:shapetype>
            <v:shape id="Shape 154" o:spid="_x0000_s1276" type="#_x0000_t202" style="position:absolute;margin-left:351.85pt;margin-top:40.55pt;width:48.95pt;height:11.3pt;z-index:-251614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" filled="f" stroked="f">
              <v:textbox style="mso-fit-shape-to-text:t" inset="0,0,0,0">
                <w:txbxContent>
                  <w:p w14:paraId="153BA4F5" w14:textId="77777777" w:rsidR="00DA51AE" w:rsidRDefault="00DA51AE">
                    <w:pPr>
                      <w:pStyle w:val="Headerorfooter0"/>
                      <w:rPr>
                        <w:sz w:val="18"/>
                        <w:szCs w:val="18"/>
                      </w:rPr>
                    </w:pPr>
                    <w:r>
                      <w:rPr>
                        <w:sz w:val="18"/>
                        <w:szCs w:val="18"/>
                      </w:rPr>
                      <w:t>Capítulo III</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0D69A2C4" wp14:editId="2895FBAB">
              <wp:simplePos x="0" y="0"/>
              <wp:positionH relativeFrom="page">
                <wp:posOffset>658495</wp:posOffset>
              </wp:positionH>
              <wp:positionV relativeFrom="page">
                <wp:posOffset>707390</wp:posOffset>
              </wp:positionV>
              <wp:extent cx="4450080" cy="0"/>
              <wp:effectExtent l="0" t="0" r="0" b="0"/>
              <wp:wrapNone/>
              <wp:docPr id="156" name="Shape 156"/>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8748A32" id="_x0000_t32" coordsize="21600,21600" o:spt="32" o:oned="t" path="m,l21600,21600e" filled="f">
              <v:path arrowok="t" fillok="f" o:connecttype="none"/>
              <o:lock v:ext="edit" shapetype="t"/>
            </v:shapetype>
            <v:shape id="Shape 156" o:spid="_x0000_s1026" type="#_x0000_t32" style="position:absolute;margin-left:51.85pt;margin-top:55.7pt;width:350.4pt;height:0;z-index:-251648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4B98" w14:textId="77777777" w:rsidR="00DA51AE" w:rsidRDefault="00DA51AE">
    <w:pPr>
      <w:spacing w:line="1" w:lineRule="exact"/>
    </w:pPr>
    <w:r>
      <w:rPr>
        <w:noProof/>
      </w:rPr>
      <mc:AlternateContent>
        <mc:Choice Requires="wps">
          <w:drawing>
            <wp:anchor distT="0" distB="0" distL="0" distR="0" simplePos="0" relativeHeight="251706368" behindDoc="1" locked="0" layoutInCell="1" allowOverlap="1" wp14:anchorId="110B738E" wp14:editId="7F5CCC8C">
              <wp:simplePos x="0" y="0"/>
              <wp:positionH relativeFrom="page">
                <wp:posOffset>333375</wp:posOffset>
              </wp:positionH>
              <wp:positionV relativeFrom="page">
                <wp:posOffset>260350</wp:posOffset>
              </wp:positionV>
              <wp:extent cx="3139440" cy="113030"/>
              <wp:effectExtent l="0" t="0" r="0" b="0"/>
              <wp:wrapNone/>
              <wp:docPr id="179" name="Shape 179"/>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5D10238F"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110B738E" id="_x0000_t202" coordsize="21600,21600" o:spt="202" path="m,l,21600r21600,l21600,xe">
              <v:stroke joinstyle="miter"/>
              <v:path gradientshapeok="t" o:connecttype="rect"/>
            </v:shapetype>
            <v:shape id="Shape 179" o:spid="_x0000_s1278" type="#_x0000_t202" style="position:absolute;margin-left:26.25pt;margin-top:20.5pt;width:247.2pt;height:8.9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L5GoH38BAAD8AgAADgAAAAAAAAAAAAAAAAAuAgAAZHJzL2Uy&#10;b0RvYy54bWxQSwECLQAUAAYACAAAACEALtXX2d0AAAAIAQAADwAAAAAAAAAAAAAAAADZAwAAZHJz&#10;L2Rvd25yZXYueG1sUEsFBgAAAAAEAAQA8wAAAOMEAAAAAA==&#10;" filled="f" stroked="f">
              <v:textbox style="mso-fit-shape-to-text:t" inset="0,0,0,0">
                <w:txbxContent>
                  <w:p w14:paraId="5D10238F"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26201F61" wp14:editId="3960A448">
              <wp:simplePos x="0" y="0"/>
              <wp:positionH relativeFrom="page">
                <wp:posOffset>324485</wp:posOffset>
              </wp:positionH>
              <wp:positionV relativeFrom="page">
                <wp:posOffset>484505</wp:posOffset>
              </wp:positionV>
              <wp:extent cx="4441190" cy="0"/>
              <wp:effectExtent l="0" t="0" r="0" b="0"/>
              <wp:wrapNone/>
              <wp:docPr id="181" name="Shape 181"/>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75DA359F" id="_x0000_t32" coordsize="21600,21600" o:spt="32" o:oned="t" path="m,l21600,21600e" filled="f">
              <v:path arrowok="t" fillok="f" o:connecttype="none"/>
              <o:lock v:ext="edit" shapetype="t"/>
            </v:shapetype>
            <v:shape id="Shape 181" o:spid="_x0000_s1026" type="#_x0000_t32" style="position:absolute;margin-left:25.55pt;margin-top:38.15pt;width:349.7pt;height:0;z-index:-251644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50FE" w14:textId="77777777" w:rsidR="00DA51AE" w:rsidRDefault="00DA51AE">
    <w:pPr>
      <w:spacing w:line="1" w:lineRule="exact"/>
    </w:pPr>
    <w:r>
      <w:rPr>
        <w:noProof/>
      </w:rPr>
      <mc:AlternateContent>
        <mc:Choice Requires="wps">
          <w:drawing>
            <wp:anchor distT="0" distB="0" distL="0" distR="0" simplePos="0" relativeHeight="251705344" behindDoc="1" locked="0" layoutInCell="1" allowOverlap="1" wp14:anchorId="4B8B220A" wp14:editId="33A5C934">
              <wp:simplePos x="0" y="0"/>
              <wp:positionH relativeFrom="page">
                <wp:posOffset>3397250</wp:posOffset>
              </wp:positionH>
              <wp:positionV relativeFrom="page">
                <wp:posOffset>307975</wp:posOffset>
              </wp:positionV>
              <wp:extent cx="1706880" cy="94615"/>
              <wp:effectExtent l="0" t="0" r="0" b="0"/>
              <wp:wrapNone/>
              <wp:docPr id="176" name="Shape 176"/>
              <wp:cNvGraphicFramePr/>
              <a:graphic xmlns:a="http://schemas.openxmlformats.org/drawingml/2006/main">
                <a:graphicData uri="http://schemas.microsoft.com/office/word/2010/wordprocessingShape">
                  <wps:wsp>
                    <wps:cNvSpPr txBox="1"/>
                    <wps:spPr>
                      <a:xfrm>
                        <a:off x="0" y="0"/>
                        <a:ext cx="1706880" cy="94615"/>
                      </a:xfrm>
                      <a:prstGeom prst="rect">
                        <a:avLst/>
                      </a:prstGeom>
                      <a:noFill/>
                    </wps:spPr>
                    <wps:txbx>
                      <w:txbxContent>
                        <w:p w14:paraId="286E7D3E" w14:textId="77777777" w:rsidR="00DA51AE" w:rsidRDefault="00DA51AE">
                          <w:pPr>
                            <w:pStyle w:val="Headerorfooter0"/>
                            <w:tabs>
                              <w:tab w:val="right" w:pos="2688"/>
                            </w:tabs>
                          </w:pPr>
                          <w:r>
                            <w:t>CAPÍTULO III. PATOLOGÍA RENAL</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w14:anchorId="4B8B220A" id="_x0000_t202" coordsize="21600,21600" o:spt="202" path="m,l,21600r21600,l21600,xe">
              <v:stroke joinstyle="miter"/>
              <v:path gradientshapeok="t" o:connecttype="rect"/>
            </v:shapetype>
            <v:shape id="Shape 176" o:spid="_x0000_s1279" type="#_x0000_t202" style="position:absolute;margin-left:267.5pt;margin-top:24.25pt;width:134.4pt;height:7.4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" filled="f" stroked="f">
              <v:textbox style="mso-fit-shape-to-text:t" inset="0,0,0,0">
                <w:txbxContent>
                  <w:p w14:paraId="286E7D3E" w14:textId="77777777" w:rsidR="00DA51AE" w:rsidRDefault="00DA51AE">
                    <w:pPr>
                      <w:pStyle w:val="Headerorfooter0"/>
                      <w:tabs>
                        <w:tab w:val="right" w:pos="2688"/>
                      </w:tabs>
                    </w:pPr>
                    <w:r>
                      <w:t>CAPÍTULO III. PATOLOGÍA RENAL</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7A24951F" wp14:editId="6879C02B">
              <wp:simplePos x="0" y="0"/>
              <wp:positionH relativeFrom="page">
                <wp:posOffset>662940</wp:posOffset>
              </wp:positionH>
              <wp:positionV relativeFrom="page">
                <wp:posOffset>494030</wp:posOffset>
              </wp:positionV>
              <wp:extent cx="4450080" cy="0"/>
              <wp:effectExtent l="0" t="0" r="0" b="0"/>
              <wp:wrapNone/>
              <wp:docPr id="178" name="Shape 178"/>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7E7D8FEB" id="_x0000_t32" coordsize="21600,21600" o:spt="32" o:oned="t" path="m,l21600,21600e" filled="f">
              <v:path arrowok="t" fillok="f" o:connecttype="none"/>
              <o:lock v:ext="edit" shapetype="t"/>
            </v:shapetype>
            <v:shape id="Shape 178" o:spid="_x0000_s1026" type="#_x0000_t32" style="position:absolute;margin-left:52.2pt;margin-top:38.9pt;width:350.4pt;height:0;z-index:-251645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" strokeweight="1p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11F77" w14:textId="77777777" w:rsidR="00DA51AE" w:rsidRDefault="00DA51AE">
    <w:pPr>
      <w:spacing w:line="1" w:lineRule="exact"/>
    </w:pPr>
    <w:r>
      <w:rPr>
        <w:noProof/>
      </w:rPr>
      <mc:AlternateContent>
        <mc:Choice Requires="wps">
          <w:drawing>
            <wp:anchor distT="0" distB="0" distL="0" distR="0" simplePos="0" relativeHeight="251708416" behindDoc="1" locked="0" layoutInCell="1" allowOverlap="1" wp14:anchorId="21CE1FD8" wp14:editId="7BA85C5C">
              <wp:simplePos x="0" y="0"/>
              <wp:positionH relativeFrom="page">
                <wp:posOffset>333375</wp:posOffset>
              </wp:positionH>
              <wp:positionV relativeFrom="page">
                <wp:posOffset>260350</wp:posOffset>
              </wp:positionV>
              <wp:extent cx="3139440" cy="113030"/>
              <wp:effectExtent l="0" t="0" r="0" b="0"/>
              <wp:wrapNone/>
              <wp:docPr id="294" name="Shape 294"/>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4D03176D"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21CE1FD8" id="_x0000_t202" coordsize="21600,21600" o:spt="202" path="m,l,21600r21600,l21600,xe">
              <v:stroke joinstyle="miter"/>
              <v:path gradientshapeok="t" o:connecttype="rect"/>
            </v:shapetype>
            <v:shape id="Shape 294" o:spid="_x0000_s1280" type="#_x0000_t202" style="position:absolute;margin-left:26.25pt;margin-top:20.5pt;width:247.2pt;height:8.9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0+WfwEAAPwCAAAOAAAAZHJzL2Uyb0RvYy54bWysUttOwzAMfUfiH6K8s7YM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W0+uLC0pJylXVtJxmXYvjax8w3iuwLDkND7SWrJbYPGKkjlS6L0nN&#10;HCxN36f4kUry4rgamWmpyfWe5wraLdHvHxyJkha8d8LeWe2cBIz+9iMSeO6ZEL+e7xqRxJnK7juk&#10;HX6/56rjp51/Ag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DFdPln8BAAD8AgAADgAAAAAAAAAAAAAAAAAuAgAAZHJzL2Uy&#10;b0RvYy54bWxQSwECLQAUAAYACAAAACEALtXX2d0AAAAIAQAADwAAAAAAAAAAAAAAAADZAwAAZHJz&#10;L2Rvd25yZXYueG1sUEsFBgAAAAAEAAQA8wAAAOMEAAAAAA==&#10;" filled="f" stroked="f">
              <v:textbox style="mso-fit-shape-to-text:t" inset="0,0,0,0">
                <w:txbxContent>
                  <w:p w14:paraId="4D03176D"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04EC2CC9" wp14:editId="737EDC21">
              <wp:simplePos x="0" y="0"/>
              <wp:positionH relativeFrom="page">
                <wp:posOffset>324485</wp:posOffset>
              </wp:positionH>
              <wp:positionV relativeFrom="page">
                <wp:posOffset>484505</wp:posOffset>
              </wp:positionV>
              <wp:extent cx="4441190" cy="0"/>
              <wp:effectExtent l="0" t="0" r="0" b="0"/>
              <wp:wrapNone/>
              <wp:docPr id="296" name="Shape 296"/>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08571F28" id="_x0000_t32" coordsize="21600,21600" o:spt="32" o:oned="t" path="m,l21600,21600e" filled="f">
              <v:path arrowok="t" fillok="f" o:connecttype="none"/>
              <o:lock v:ext="edit" shapetype="t"/>
            </v:shapetype>
            <v:shape id="Shape 296" o:spid="_x0000_s1026" type="#_x0000_t32" style="position:absolute;margin-left:25.55pt;margin-top:38.15pt;width:349.7pt;height:0;z-index:-251642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1D7A" w14:textId="77777777" w:rsidR="00DA51AE" w:rsidRDefault="00DA51AE">
    <w:pPr>
      <w:spacing w:line="1" w:lineRule="exact"/>
    </w:pPr>
    <w:r>
      <w:rPr>
        <w:noProof/>
      </w:rPr>
      <mc:AlternateContent>
        <mc:Choice Requires="wps">
          <w:drawing>
            <wp:anchor distT="0" distB="0" distL="0" distR="0" simplePos="0" relativeHeight="251707392" behindDoc="1" locked="0" layoutInCell="1" allowOverlap="1" wp14:anchorId="64CFD845" wp14:editId="14A8B9B1">
              <wp:simplePos x="0" y="0"/>
              <wp:positionH relativeFrom="page">
                <wp:posOffset>2630170</wp:posOffset>
              </wp:positionH>
              <wp:positionV relativeFrom="page">
                <wp:posOffset>307975</wp:posOffset>
              </wp:positionV>
              <wp:extent cx="2468880" cy="94615"/>
              <wp:effectExtent l="0" t="0" r="0" b="0"/>
              <wp:wrapNone/>
              <wp:docPr id="291" name="Shape 291"/>
              <wp:cNvGraphicFramePr/>
              <a:graphic xmlns:a="http://schemas.openxmlformats.org/drawingml/2006/main">
                <a:graphicData uri="http://schemas.microsoft.com/office/word/2010/wordprocessingShape">
                  <wps:wsp>
                    <wps:cNvSpPr txBox="1"/>
                    <wps:spPr>
                      <a:xfrm>
                        <a:off x="0" y="0"/>
                        <a:ext cx="2468880" cy="94615"/>
                      </a:xfrm>
                      <a:prstGeom prst="rect">
                        <a:avLst/>
                      </a:prstGeom>
                      <a:noFill/>
                    </wps:spPr>
                    <wps:txbx>
                      <w:txbxContent>
                        <w:p w14:paraId="326478FF" w14:textId="77777777" w:rsidR="00DA51AE" w:rsidRDefault="00DA51AE">
                          <w:pPr>
                            <w:pStyle w:val="Headerorfooter0"/>
                          </w:pPr>
                          <w:r>
                            <w:t xml:space="preserve">CAPÍTULO IV. ALTERACIONES DEL MEDIO INTERNO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4CFD845" id="_x0000_t202" coordsize="21600,21600" o:spt="202" path="m,l,21600r21600,l21600,xe">
              <v:stroke joinstyle="miter"/>
              <v:path gradientshapeok="t" o:connecttype="rect"/>
            </v:shapetype>
            <v:shape id="Shape 291" o:spid="_x0000_s1281" type="#_x0000_t202" style="position:absolute;margin-left:207.1pt;margin-top:24.25pt;width:194.4pt;height:7.45pt;z-index:-251609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" filled="f" stroked="f">
              <v:textbox style="mso-fit-shape-to-text:t" inset="0,0,0,0">
                <w:txbxContent>
                  <w:p w14:paraId="326478FF" w14:textId="77777777" w:rsidR="00DA51AE" w:rsidRDefault="00DA51AE">
                    <w:pPr>
                      <w:pStyle w:val="Headerorfooter0"/>
                    </w:pPr>
                    <w:r>
                      <w:t xml:space="preserve">CAPÍTULO IV. ALTERACIONES DEL MEDIO INTERNO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27E880FC" wp14:editId="1DA91A8B">
              <wp:simplePos x="0" y="0"/>
              <wp:positionH relativeFrom="page">
                <wp:posOffset>658495</wp:posOffset>
              </wp:positionH>
              <wp:positionV relativeFrom="page">
                <wp:posOffset>484505</wp:posOffset>
              </wp:positionV>
              <wp:extent cx="4450080" cy="0"/>
              <wp:effectExtent l="0" t="0" r="0" b="0"/>
              <wp:wrapNone/>
              <wp:docPr id="293" name="Shape 293"/>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0AC0949A" id="_x0000_t32" coordsize="21600,21600" o:spt="32" o:oned="t" path="m,l21600,21600e" filled="f">
              <v:path arrowok="t" fillok="f" o:connecttype="none"/>
              <o:lock v:ext="edit" shapetype="t"/>
            </v:shapetype>
            <v:shape id="Shape 293" o:spid="_x0000_s1026" type="#_x0000_t32" style="position:absolute;margin-left:51.85pt;margin-top:38.15pt;width:350.4pt;height:0;z-index:-251643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" strokeweight="1pt">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2BF2" w14:textId="77777777" w:rsidR="00DA51AE" w:rsidRDefault="00DA51AE">
    <w:pPr>
      <w:spacing w:line="1" w:lineRule="exact"/>
    </w:pPr>
    <w:r>
      <w:rPr>
        <w:noProof/>
      </w:rPr>
      <mc:AlternateContent>
        <mc:Choice Requires="wps">
          <w:drawing>
            <wp:anchor distT="0" distB="0" distL="0" distR="0" simplePos="0" relativeHeight="251709440" behindDoc="1" locked="0" layoutInCell="1" allowOverlap="1" wp14:anchorId="7B6BF58C" wp14:editId="77B7FEC2">
              <wp:simplePos x="0" y="0"/>
              <wp:positionH relativeFrom="page">
                <wp:posOffset>4472305</wp:posOffset>
              </wp:positionH>
              <wp:positionV relativeFrom="page">
                <wp:posOffset>332105</wp:posOffset>
              </wp:positionV>
              <wp:extent cx="643255" cy="143510"/>
              <wp:effectExtent l="0" t="0" r="0" b="0"/>
              <wp:wrapNone/>
              <wp:docPr id="297" name="Shape 297"/>
              <wp:cNvGraphicFramePr/>
              <a:graphic xmlns:a="http://schemas.openxmlformats.org/drawingml/2006/main">
                <a:graphicData uri="http://schemas.microsoft.com/office/word/2010/wordprocessingShape">
                  <wps:wsp>
                    <wps:cNvSpPr txBox="1"/>
                    <wps:spPr>
                      <a:xfrm>
                        <a:off x="0" y="0"/>
                        <a:ext cx="643255" cy="143510"/>
                      </a:xfrm>
                      <a:prstGeom prst="rect">
                        <a:avLst/>
                      </a:prstGeom>
                      <a:noFill/>
                    </wps:spPr>
                    <wps:txbx>
                      <w:txbxContent>
                        <w:p w14:paraId="57A5950F" w14:textId="77777777" w:rsidR="00DA51AE" w:rsidRDefault="00DA51AE">
                          <w:pPr>
                            <w:pStyle w:val="Headerorfooter0"/>
                            <w:rPr>
                              <w:sz w:val="18"/>
                              <w:szCs w:val="18"/>
                            </w:rPr>
                          </w:pPr>
                          <w:r>
                            <w:rPr>
                              <w:sz w:val="18"/>
                              <w:szCs w:val="18"/>
                            </w:rPr>
                            <w:t>Capítulo IV</w:t>
                          </w:r>
                        </w:p>
                      </w:txbxContent>
                    </wps:txbx>
                    <wps:bodyPr wrap="none" lIns="0" tIns="0" rIns="0" bIns="0">
                      <a:spAutoFit/>
                    </wps:bodyPr>
                  </wps:wsp>
                </a:graphicData>
              </a:graphic>
            </wp:anchor>
          </w:drawing>
        </mc:Choice>
        <mc:Fallback>
          <w:pict>
            <v:shapetype w14:anchorId="7B6BF58C" id="_x0000_t202" coordsize="21600,21600" o:spt="202" path="m,l,21600r21600,l21600,xe">
              <v:stroke joinstyle="miter"/>
              <v:path gradientshapeok="t" o:connecttype="rect"/>
            </v:shapetype>
            <v:shape id="Shape 297" o:spid="_x0000_s1282" type="#_x0000_t202" style="position:absolute;margin-left:352.15pt;margin-top:26.15pt;width:50.65pt;height:11.3pt;z-index:-251607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" filled="f" stroked="f">
              <v:textbox style="mso-fit-shape-to-text:t" inset="0,0,0,0">
                <w:txbxContent>
                  <w:p w14:paraId="57A5950F" w14:textId="77777777" w:rsidR="00DA51AE" w:rsidRDefault="00DA51AE">
                    <w:pPr>
                      <w:pStyle w:val="Headerorfooter0"/>
                      <w:rPr>
                        <w:sz w:val="18"/>
                        <w:szCs w:val="18"/>
                      </w:rPr>
                    </w:pPr>
                    <w:r>
                      <w:rPr>
                        <w:sz w:val="18"/>
                        <w:szCs w:val="18"/>
                      </w:rPr>
                      <w:t>Capítulo IV</w:t>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68B53EE7" wp14:editId="0C3B0973">
              <wp:simplePos x="0" y="0"/>
              <wp:positionH relativeFrom="page">
                <wp:posOffset>675005</wp:posOffset>
              </wp:positionH>
              <wp:positionV relativeFrom="page">
                <wp:posOffset>524510</wp:posOffset>
              </wp:positionV>
              <wp:extent cx="4450080" cy="0"/>
              <wp:effectExtent l="0" t="0" r="0" b="0"/>
              <wp:wrapNone/>
              <wp:docPr id="299" name="Shape 299"/>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794000A" id="_x0000_t32" coordsize="21600,21600" o:spt="32" o:oned="t" path="m,l21600,21600e" filled="f">
              <v:path arrowok="t" fillok="f" o:connecttype="none"/>
              <o:lock v:ext="edit" shapetype="t"/>
            </v:shapetype>
            <v:shape id="Shape 299" o:spid="_x0000_s1026" type="#_x0000_t32" style="position:absolute;margin-left:53.15pt;margin-top:41.3pt;width:350.4pt;height:0;z-index:-251641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" strokeweight="1p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41A36" w14:textId="77777777" w:rsidR="00DA51AE" w:rsidRDefault="00DA51AE">
    <w:pPr>
      <w:spacing w:line="1" w:lineRule="exact"/>
    </w:pPr>
    <w:r>
      <w:rPr>
        <w:noProof/>
      </w:rPr>
      <mc:AlternateContent>
        <mc:Choice Requires="wps">
          <w:drawing>
            <wp:anchor distT="0" distB="0" distL="0" distR="0" simplePos="0" relativeHeight="251712512" behindDoc="1" locked="0" layoutInCell="1" allowOverlap="1" wp14:anchorId="6AFAA005" wp14:editId="2BD9C5A5">
              <wp:simplePos x="0" y="0"/>
              <wp:positionH relativeFrom="page">
                <wp:posOffset>333375</wp:posOffset>
              </wp:positionH>
              <wp:positionV relativeFrom="page">
                <wp:posOffset>260350</wp:posOffset>
              </wp:positionV>
              <wp:extent cx="3139440" cy="113030"/>
              <wp:effectExtent l="0" t="0" r="0" b="0"/>
              <wp:wrapNone/>
              <wp:docPr id="357" name="Shape 357"/>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65E9A898"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6AFAA005" id="_x0000_t202" coordsize="21600,21600" o:spt="202" path="m,l,21600r21600,l21600,xe">
              <v:stroke joinstyle="miter"/>
              <v:path gradientshapeok="t" o:connecttype="rect"/>
            </v:shapetype>
            <v:shape id="Shape 357" o:spid="_x0000_s1284" type="#_x0000_t202" style="position:absolute;margin-left:26.25pt;margin-top:20.5pt;width:247.2pt;height:8.9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" filled="f" stroked="f">
              <v:textbox style="mso-fit-shape-to-text:t" inset="0,0,0,0">
                <w:txbxContent>
                  <w:p w14:paraId="65E9A898"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76672" behindDoc="1" locked="0" layoutInCell="1" allowOverlap="1" wp14:anchorId="5C801F16" wp14:editId="3A356828">
              <wp:simplePos x="0" y="0"/>
              <wp:positionH relativeFrom="page">
                <wp:posOffset>324485</wp:posOffset>
              </wp:positionH>
              <wp:positionV relativeFrom="page">
                <wp:posOffset>484505</wp:posOffset>
              </wp:positionV>
              <wp:extent cx="4441190" cy="0"/>
              <wp:effectExtent l="0" t="0" r="0" b="0"/>
              <wp:wrapNone/>
              <wp:docPr id="359" name="Shape 359"/>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4E7D6725" id="_x0000_t32" coordsize="21600,21600" o:spt="32" o:oned="t" path="m,l21600,21600e" filled="f">
              <v:path arrowok="t" fillok="f" o:connecttype="none"/>
              <o:lock v:ext="edit" shapetype="t"/>
            </v:shapetype>
            <v:shape id="Shape 359" o:spid="_x0000_s1026" type="#_x0000_t32" style="position:absolute;margin-left:25.55pt;margin-top:38.15pt;width:349.7pt;height:0;z-index:-251639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461AD" w14:textId="77777777" w:rsidR="00DA51AE" w:rsidRDefault="00DA51AE">
    <w:pPr>
      <w:spacing w:line="1" w:lineRule="exact"/>
    </w:pPr>
    <w:r>
      <w:rPr>
        <w:noProof/>
      </w:rPr>
      <mc:AlternateContent>
        <mc:Choice Requires="wps">
          <w:drawing>
            <wp:anchor distT="0" distB="0" distL="0" distR="0" simplePos="0" relativeHeight="251711488" behindDoc="1" locked="0" layoutInCell="1" allowOverlap="1" wp14:anchorId="2DE9A637" wp14:editId="779A6418">
              <wp:simplePos x="0" y="0"/>
              <wp:positionH relativeFrom="page">
                <wp:posOffset>2935605</wp:posOffset>
              </wp:positionH>
              <wp:positionV relativeFrom="page">
                <wp:posOffset>307975</wp:posOffset>
              </wp:positionV>
              <wp:extent cx="2167255" cy="94615"/>
              <wp:effectExtent l="0" t="0" r="0" b="0"/>
              <wp:wrapNone/>
              <wp:docPr id="354" name="Shape 354"/>
              <wp:cNvGraphicFramePr/>
              <a:graphic xmlns:a="http://schemas.openxmlformats.org/drawingml/2006/main">
                <a:graphicData uri="http://schemas.microsoft.com/office/word/2010/wordprocessingShape">
                  <wps:wsp>
                    <wps:cNvSpPr txBox="1"/>
                    <wps:spPr>
                      <a:xfrm>
                        <a:off x="0" y="0"/>
                        <a:ext cx="2167255" cy="94615"/>
                      </a:xfrm>
                      <a:prstGeom prst="rect">
                        <a:avLst/>
                      </a:prstGeom>
                      <a:noFill/>
                    </wps:spPr>
                    <wps:txbx>
                      <w:txbxContent>
                        <w:p w14:paraId="1EC531BA" w14:textId="77777777" w:rsidR="00DA51AE" w:rsidRDefault="00DA51AE">
                          <w:pPr>
                            <w:pStyle w:val="Headerorfooter0"/>
                          </w:pPr>
                          <w:r>
                            <w:t xml:space="preserve">CAPÍTULO V. PATOLOGÍA CARDIOVASCULAR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DE9A637" id="_x0000_t202" coordsize="21600,21600" o:spt="202" path="m,l,21600r21600,l21600,xe">
              <v:stroke joinstyle="miter"/>
              <v:path gradientshapeok="t" o:connecttype="rect"/>
            </v:shapetype>
            <v:shape id="Shape 354" o:spid="_x0000_s1285" type="#_x0000_t202" style="position:absolute;margin-left:231.15pt;margin-top:24.25pt;width:170.65pt;height:7.45pt;z-index:-251604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" filled="f" stroked="f">
              <v:textbox style="mso-fit-shape-to-text:t" inset="0,0,0,0">
                <w:txbxContent>
                  <w:p w14:paraId="1EC531BA" w14:textId="77777777" w:rsidR="00DA51AE" w:rsidRDefault="00DA51AE">
                    <w:pPr>
                      <w:pStyle w:val="Headerorfooter0"/>
                    </w:pPr>
                    <w:r>
                      <w:t xml:space="preserve">CAPÍTULO V. PATOLOGÍA CARDIOVASCULAR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5648" behindDoc="1" locked="0" layoutInCell="1" allowOverlap="1" wp14:anchorId="78FEDDEF" wp14:editId="64950558">
              <wp:simplePos x="0" y="0"/>
              <wp:positionH relativeFrom="page">
                <wp:posOffset>661670</wp:posOffset>
              </wp:positionH>
              <wp:positionV relativeFrom="page">
                <wp:posOffset>490855</wp:posOffset>
              </wp:positionV>
              <wp:extent cx="4450080" cy="0"/>
              <wp:effectExtent l="0" t="0" r="0" b="0"/>
              <wp:wrapNone/>
              <wp:docPr id="356" name="Shape 356"/>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049EDE40" id="_x0000_t32" coordsize="21600,21600" o:spt="32" o:oned="t" path="m,l21600,21600e" filled="f">
              <v:path arrowok="t" fillok="f" o:connecttype="none"/>
              <o:lock v:ext="edit" shapetype="t"/>
            </v:shapetype>
            <v:shape id="Shape 356" o:spid="_x0000_s1026" type="#_x0000_t32" style="position:absolute;margin-left:52.1pt;margin-top:38.65pt;width:350.4pt;height:0;z-index:-251640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" strokeweight="1pt">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5116" w14:textId="77777777" w:rsidR="00DA51AE" w:rsidRDefault="00DA51AE">
    <w:pPr>
      <w:spacing w:line="1" w:lineRule="exact"/>
    </w:pPr>
    <w:r>
      <w:rPr>
        <w:noProof/>
      </w:rPr>
      <mc:AlternateContent>
        <mc:Choice Requires="wps">
          <w:drawing>
            <wp:anchor distT="0" distB="0" distL="0" distR="0" simplePos="0" relativeHeight="251713536" behindDoc="1" locked="0" layoutInCell="1" allowOverlap="1" wp14:anchorId="43FAF3FC" wp14:editId="0D6EDD6C">
              <wp:simplePos x="0" y="0"/>
              <wp:positionH relativeFrom="page">
                <wp:posOffset>4492625</wp:posOffset>
              </wp:positionH>
              <wp:positionV relativeFrom="page">
                <wp:posOffset>514985</wp:posOffset>
              </wp:positionV>
              <wp:extent cx="606425" cy="143510"/>
              <wp:effectExtent l="0" t="0" r="0" b="0"/>
              <wp:wrapNone/>
              <wp:docPr id="360" name="Shape 360"/>
              <wp:cNvGraphicFramePr/>
              <a:graphic xmlns:a="http://schemas.openxmlformats.org/drawingml/2006/main">
                <a:graphicData uri="http://schemas.microsoft.com/office/word/2010/wordprocessingShape">
                  <wps:wsp>
                    <wps:cNvSpPr txBox="1"/>
                    <wps:spPr>
                      <a:xfrm>
                        <a:off x="0" y="0"/>
                        <a:ext cx="606425" cy="143510"/>
                      </a:xfrm>
                      <a:prstGeom prst="rect">
                        <a:avLst/>
                      </a:prstGeom>
                      <a:noFill/>
                    </wps:spPr>
                    <wps:txbx>
                      <w:txbxContent>
                        <w:p w14:paraId="4D8CE7C9" w14:textId="77777777" w:rsidR="00DA51AE" w:rsidRDefault="00DA51AE">
                          <w:pPr>
                            <w:pStyle w:val="Headerorfooter0"/>
                            <w:rPr>
                              <w:sz w:val="18"/>
                              <w:szCs w:val="18"/>
                            </w:rPr>
                          </w:pPr>
                          <w:r>
                            <w:rPr>
                              <w:sz w:val="18"/>
                              <w:szCs w:val="18"/>
                            </w:rPr>
                            <w:t>Capítulo V</w:t>
                          </w:r>
                        </w:p>
                      </w:txbxContent>
                    </wps:txbx>
                    <wps:bodyPr wrap="none" lIns="0" tIns="0" rIns="0" bIns="0">
                      <a:spAutoFit/>
                    </wps:bodyPr>
                  </wps:wsp>
                </a:graphicData>
              </a:graphic>
            </wp:anchor>
          </w:drawing>
        </mc:Choice>
        <mc:Fallback>
          <w:pict>
            <v:shapetype w14:anchorId="43FAF3FC" id="_x0000_t202" coordsize="21600,21600" o:spt="202" path="m,l,21600r21600,l21600,xe">
              <v:stroke joinstyle="miter"/>
              <v:path gradientshapeok="t" o:connecttype="rect"/>
            </v:shapetype>
            <v:shape id="Shape 360" o:spid="_x0000_s1286" type="#_x0000_t202" style="position:absolute;margin-left:353.75pt;margin-top:40.55pt;width:47.75pt;height:11.3pt;z-index:-251602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" filled="f" stroked="f">
              <v:textbox style="mso-fit-shape-to-text:t" inset="0,0,0,0">
                <w:txbxContent>
                  <w:p w14:paraId="4D8CE7C9" w14:textId="77777777" w:rsidR="00DA51AE" w:rsidRDefault="00DA51AE">
                    <w:pPr>
                      <w:pStyle w:val="Headerorfooter0"/>
                      <w:rPr>
                        <w:sz w:val="18"/>
                        <w:szCs w:val="18"/>
                      </w:rPr>
                    </w:pPr>
                    <w:r>
                      <w:rPr>
                        <w:sz w:val="18"/>
                        <w:szCs w:val="18"/>
                      </w:rPr>
                      <w:t>Capítulo V</w:t>
                    </w: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713127A9" wp14:editId="05CB7DC7">
              <wp:simplePos x="0" y="0"/>
              <wp:positionH relativeFrom="page">
                <wp:posOffset>658495</wp:posOffset>
              </wp:positionH>
              <wp:positionV relativeFrom="page">
                <wp:posOffset>707390</wp:posOffset>
              </wp:positionV>
              <wp:extent cx="4450080" cy="0"/>
              <wp:effectExtent l="0" t="0" r="0" b="0"/>
              <wp:wrapNone/>
              <wp:docPr id="362" name="Shape 362"/>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51C9D15E" id="_x0000_t32" coordsize="21600,21600" o:spt="32" o:oned="t" path="m,l21600,21600e" filled="f">
              <v:path arrowok="t" fillok="f" o:connecttype="none"/>
              <o:lock v:ext="edit" shapetype="t"/>
            </v:shapetype>
            <v:shape id="Shape 362" o:spid="_x0000_s1026" type="#_x0000_t32" style="position:absolute;margin-left:51.85pt;margin-top:55.7pt;width:350.4pt;height:0;z-index:-251638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13AE" w14:textId="77777777" w:rsidR="00DA51AE" w:rsidRDefault="00DA51AE">
    <w:pPr>
      <w:spacing w:line="1" w:lineRule="exact"/>
    </w:pPr>
    <w:r>
      <w:rPr>
        <w:noProof/>
      </w:rPr>
      <mc:AlternateContent>
        <mc:Choice Requires="wps">
          <w:drawing>
            <wp:anchor distT="0" distB="0" distL="0" distR="0" simplePos="0" relativeHeight="251716608" behindDoc="1" locked="0" layoutInCell="1" allowOverlap="1" wp14:anchorId="4DE1CA5C" wp14:editId="6A1CF78C">
              <wp:simplePos x="0" y="0"/>
              <wp:positionH relativeFrom="page">
                <wp:posOffset>333375</wp:posOffset>
              </wp:positionH>
              <wp:positionV relativeFrom="page">
                <wp:posOffset>260350</wp:posOffset>
              </wp:positionV>
              <wp:extent cx="3139440" cy="113030"/>
              <wp:effectExtent l="0" t="0" r="0" b="0"/>
              <wp:wrapNone/>
              <wp:docPr id="492" name="Shape 492"/>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1ED7A406"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4DE1CA5C" id="_x0000_t202" coordsize="21600,21600" o:spt="202" path="m,l,21600r21600,l21600,xe">
              <v:stroke joinstyle="miter"/>
              <v:path gradientshapeok="t" o:connecttype="rect"/>
            </v:shapetype>
            <v:shape id="Shape 492" o:spid="_x0000_s1288" type="#_x0000_t202" style="position:absolute;margin-left:26.25pt;margin-top:20.5pt;width:247.2pt;height:8.9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A0O9jmAAQAA/AIAAA4AAAAAAAAAAAAAAAAALgIAAGRycy9l&#10;Mm9Eb2MueG1sUEsBAi0AFAAGAAgAAAAhAC7V19ndAAAACAEAAA8AAAAAAAAAAAAAAAAA2gMAAGRy&#10;cy9kb3ducmV2LnhtbFBLBQYAAAAABAAEAPMAAADkBAAAAAA=&#10;" filled="f" stroked="f">
              <v:textbox style="mso-fit-shape-to-text:t" inset="0,0,0,0">
                <w:txbxContent>
                  <w:p w14:paraId="1ED7A406"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79744" behindDoc="1" locked="0" layoutInCell="1" allowOverlap="1" wp14:anchorId="7451A4AD" wp14:editId="7B27737C">
              <wp:simplePos x="0" y="0"/>
              <wp:positionH relativeFrom="page">
                <wp:posOffset>324485</wp:posOffset>
              </wp:positionH>
              <wp:positionV relativeFrom="page">
                <wp:posOffset>484505</wp:posOffset>
              </wp:positionV>
              <wp:extent cx="4441190" cy="0"/>
              <wp:effectExtent l="0" t="0" r="0" b="0"/>
              <wp:wrapNone/>
              <wp:docPr id="494" name="Shape 494"/>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5BB440F3" id="_x0000_t32" coordsize="21600,21600" o:spt="32" o:oned="t" path="m,l21600,21600e" filled="f">
              <v:path arrowok="t" fillok="f" o:connecttype="none"/>
              <o:lock v:ext="edit" shapetype="t"/>
            </v:shapetype>
            <v:shape id="Shape 494" o:spid="_x0000_s1026" type="#_x0000_t32" style="position:absolute;margin-left:25.55pt;margin-top:38.15pt;width:349.7pt;height:0;z-index:-251636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E666" w14:textId="77777777" w:rsidR="00DA51AE" w:rsidRDefault="00DA51AE">
    <w:pPr>
      <w:spacing w:line="1" w:lineRule="exact"/>
    </w:pPr>
    <w:r>
      <w:rPr>
        <w:noProof/>
      </w:rPr>
      <mc:AlternateContent>
        <mc:Choice Requires="wps">
          <w:drawing>
            <wp:anchor distT="0" distB="0" distL="0" distR="0" simplePos="0" relativeHeight="251715584" behindDoc="1" locked="0" layoutInCell="1" allowOverlap="1" wp14:anchorId="338658F4" wp14:editId="440F5AB0">
              <wp:simplePos x="0" y="0"/>
              <wp:positionH relativeFrom="page">
                <wp:posOffset>2633980</wp:posOffset>
              </wp:positionH>
              <wp:positionV relativeFrom="page">
                <wp:posOffset>307975</wp:posOffset>
              </wp:positionV>
              <wp:extent cx="2468880" cy="94615"/>
              <wp:effectExtent l="0" t="0" r="0" b="0"/>
              <wp:wrapNone/>
              <wp:docPr id="489" name="Shape 489"/>
              <wp:cNvGraphicFramePr/>
              <a:graphic xmlns:a="http://schemas.openxmlformats.org/drawingml/2006/main">
                <a:graphicData uri="http://schemas.microsoft.com/office/word/2010/wordprocessingShape">
                  <wps:wsp>
                    <wps:cNvSpPr txBox="1"/>
                    <wps:spPr>
                      <a:xfrm>
                        <a:off x="0" y="0"/>
                        <a:ext cx="2468880" cy="94615"/>
                      </a:xfrm>
                      <a:prstGeom prst="rect">
                        <a:avLst/>
                      </a:prstGeom>
                      <a:noFill/>
                    </wps:spPr>
                    <wps:txbx>
                      <w:txbxContent>
                        <w:p w14:paraId="3E88F12A" w14:textId="77777777" w:rsidR="00DA51AE" w:rsidRDefault="00DA51AE">
                          <w:pPr>
                            <w:pStyle w:val="Headerorfooter0"/>
                          </w:pPr>
                          <w:r>
                            <w:t xml:space="preserve">CAPÍTULO VI. PATOLOGÍA DEL SISTEMA NERVIOSO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38658F4" id="_x0000_t202" coordsize="21600,21600" o:spt="202" path="m,l,21600r21600,l21600,xe">
              <v:stroke joinstyle="miter"/>
              <v:path gradientshapeok="t" o:connecttype="rect"/>
            </v:shapetype>
            <v:shape id="Shape 489" o:spid="_x0000_s1289" type="#_x0000_t202" style="position:absolute;margin-left:207.4pt;margin-top:24.25pt;width:194.4pt;height:7.45pt;z-index:-251600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" filled="f" stroked="f">
              <v:textbox style="mso-fit-shape-to-text:t" inset="0,0,0,0">
                <w:txbxContent>
                  <w:p w14:paraId="3E88F12A" w14:textId="77777777" w:rsidR="00DA51AE" w:rsidRDefault="00DA51AE">
                    <w:pPr>
                      <w:pStyle w:val="Headerorfooter0"/>
                    </w:pPr>
                    <w:r>
                      <w:t xml:space="preserve">CAPÍTULO VI. PATOLOGÍA DEL SISTEMA NERVIOSO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1C16E7CF" wp14:editId="35C7A9D2">
              <wp:simplePos x="0" y="0"/>
              <wp:positionH relativeFrom="page">
                <wp:posOffset>662305</wp:posOffset>
              </wp:positionH>
              <wp:positionV relativeFrom="page">
                <wp:posOffset>497205</wp:posOffset>
              </wp:positionV>
              <wp:extent cx="4450080" cy="0"/>
              <wp:effectExtent l="0" t="0" r="0" b="0"/>
              <wp:wrapNone/>
              <wp:docPr id="491" name="Shape 491"/>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29EB2577" id="_x0000_t32" coordsize="21600,21600" o:spt="32" o:oned="t" path="m,l21600,21600e" filled="f">
              <v:path arrowok="t" fillok="f" o:connecttype="none"/>
              <o:lock v:ext="edit" shapetype="t"/>
            </v:shapetype>
            <v:shape id="Shape 491" o:spid="_x0000_s1026" type="#_x0000_t32" style="position:absolute;margin-left:52.15pt;margin-top:39.15pt;width:350.4pt;height:0;z-index:-251637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" strokeweight="1pt">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6521" w14:textId="77777777" w:rsidR="00DA51AE" w:rsidRDefault="00DA51AE">
    <w:pPr>
      <w:spacing w:line="1" w:lineRule="exact"/>
    </w:pPr>
    <w:r>
      <w:rPr>
        <w:noProof/>
      </w:rPr>
      <mc:AlternateContent>
        <mc:Choice Requires="wps">
          <w:drawing>
            <wp:anchor distT="0" distB="0" distL="0" distR="0" simplePos="0" relativeHeight="251717632" behindDoc="1" locked="0" layoutInCell="1" allowOverlap="1" wp14:anchorId="47CAAAEA" wp14:editId="450BB3BE">
              <wp:simplePos x="0" y="0"/>
              <wp:positionH relativeFrom="page">
                <wp:posOffset>4456430</wp:posOffset>
              </wp:positionH>
              <wp:positionV relativeFrom="page">
                <wp:posOffset>514985</wp:posOffset>
              </wp:positionV>
              <wp:extent cx="633730" cy="143510"/>
              <wp:effectExtent l="0" t="0" r="0" b="0"/>
              <wp:wrapNone/>
              <wp:docPr id="495" name="Shape 495"/>
              <wp:cNvGraphicFramePr/>
              <a:graphic xmlns:a="http://schemas.openxmlformats.org/drawingml/2006/main">
                <a:graphicData uri="http://schemas.microsoft.com/office/word/2010/wordprocessingShape">
                  <wps:wsp>
                    <wps:cNvSpPr txBox="1"/>
                    <wps:spPr>
                      <a:xfrm>
                        <a:off x="0" y="0"/>
                        <a:ext cx="633730" cy="143510"/>
                      </a:xfrm>
                      <a:prstGeom prst="rect">
                        <a:avLst/>
                      </a:prstGeom>
                      <a:noFill/>
                    </wps:spPr>
                    <wps:txbx>
                      <w:txbxContent>
                        <w:p w14:paraId="4AD2BC4E" w14:textId="77777777" w:rsidR="00DA51AE" w:rsidRDefault="00DA51AE">
                          <w:pPr>
                            <w:pStyle w:val="Headerorfooter0"/>
                            <w:rPr>
                              <w:sz w:val="18"/>
                              <w:szCs w:val="18"/>
                            </w:rPr>
                          </w:pPr>
                          <w:r>
                            <w:rPr>
                              <w:sz w:val="18"/>
                              <w:szCs w:val="18"/>
                            </w:rPr>
                            <w:t>Capítulo VI</w:t>
                          </w:r>
                        </w:p>
                      </w:txbxContent>
                    </wps:txbx>
                    <wps:bodyPr wrap="none" lIns="0" tIns="0" rIns="0" bIns="0">
                      <a:spAutoFit/>
                    </wps:bodyPr>
                  </wps:wsp>
                </a:graphicData>
              </a:graphic>
            </wp:anchor>
          </w:drawing>
        </mc:Choice>
        <mc:Fallback>
          <w:pict>
            <v:shapetype w14:anchorId="47CAAAEA" id="_x0000_t202" coordsize="21600,21600" o:spt="202" path="m,l,21600r21600,l21600,xe">
              <v:stroke joinstyle="miter"/>
              <v:path gradientshapeok="t" o:connecttype="rect"/>
            </v:shapetype>
            <v:shape id="Shape 495" o:spid="_x0000_s1290" type="#_x0000_t202" style="position:absolute;margin-left:350.9pt;margin-top:40.55pt;width:49.9pt;height:11.3pt;z-index:-251598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" filled="f" stroked="f">
              <v:textbox style="mso-fit-shape-to-text:t" inset="0,0,0,0">
                <w:txbxContent>
                  <w:p w14:paraId="4AD2BC4E" w14:textId="77777777" w:rsidR="00DA51AE" w:rsidRDefault="00DA51AE">
                    <w:pPr>
                      <w:pStyle w:val="Headerorfooter0"/>
                      <w:rPr>
                        <w:sz w:val="18"/>
                        <w:szCs w:val="18"/>
                      </w:rPr>
                    </w:pPr>
                    <w:r>
                      <w:rPr>
                        <w:sz w:val="18"/>
                        <w:szCs w:val="18"/>
                      </w:rPr>
                      <w:t>Capítulo VI</w:t>
                    </w:r>
                  </w:p>
                </w:txbxContent>
              </v:textbox>
              <w10:wrap anchorx="page" anchory="page"/>
            </v:shape>
          </w:pict>
        </mc:Fallback>
      </mc:AlternateContent>
    </w:r>
    <w:r>
      <w:rPr>
        <w:noProof/>
      </w:rPr>
      <mc:AlternateContent>
        <mc:Choice Requires="wps">
          <w:drawing>
            <wp:anchor distT="0" distB="0" distL="114300" distR="114300" simplePos="0" relativeHeight="251680768" behindDoc="1" locked="0" layoutInCell="1" allowOverlap="1" wp14:anchorId="6CFB469A" wp14:editId="7ED08631">
              <wp:simplePos x="0" y="0"/>
              <wp:positionH relativeFrom="page">
                <wp:posOffset>658495</wp:posOffset>
              </wp:positionH>
              <wp:positionV relativeFrom="page">
                <wp:posOffset>707390</wp:posOffset>
              </wp:positionV>
              <wp:extent cx="4450080" cy="0"/>
              <wp:effectExtent l="0" t="0" r="0" b="0"/>
              <wp:wrapNone/>
              <wp:docPr id="497" name="Shape 497"/>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56A77538" id="_x0000_t32" coordsize="21600,21600" o:spt="32" o:oned="t" path="m,l21600,21600e" filled="f">
              <v:path arrowok="t" fillok="f" o:connecttype="none"/>
              <o:lock v:ext="edit" shapetype="t"/>
            </v:shapetype>
            <v:shape id="Shape 497" o:spid="_x0000_s1026" type="#_x0000_t32" style="position:absolute;margin-left:51.85pt;margin-top:55.7pt;width:350.4pt;height:0;z-index:-251635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8792" w14:textId="77777777" w:rsidR="00DA51AE" w:rsidRDefault="00DA51AE">
    <w:pPr>
      <w:spacing w:line="1" w:lineRule="exact"/>
    </w:pPr>
    <w:r>
      <w:rPr>
        <w:noProof/>
      </w:rPr>
      <mc:AlternateContent>
        <mc:Choice Requires="wps">
          <w:drawing>
            <wp:anchor distT="0" distB="0" distL="0" distR="0" simplePos="0" relativeHeight="251720704" behindDoc="1" locked="0" layoutInCell="1" allowOverlap="1" wp14:anchorId="63A1AB0D" wp14:editId="4C2C01BD">
              <wp:simplePos x="0" y="0"/>
              <wp:positionH relativeFrom="page">
                <wp:posOffset>333375</wp:posOffset>
              </wp:positionH>
              <wp:positionV relativeFrom="page">
                <wp:posOffset>260350</wp:posOffset>
              </wp:positionV>
              <wp:extent cx="3139440" cy="113030"/>
              <wp:effectExtent l="0" t="0" r="0" b="0"/>
              <wp:wrapNone/>
              <wp:docPr id="565" name="Shape 565"/>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3CB60F46"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63A1AB0D" id="_x0000_t202" coordsize="21600,21600" o:spt="202" path="m,l,21600r21600,l21600,xe">
              <v:stroke joinstyle="miter"/>
              <v:path gradientshapeok="t" o:connecttype="rect"/>
            </v:shapetype>
            <v:shape id="Shape 565" o:spid="_x0000_s1292" type="#_x0000_t202" style="position:absolute;margin-left:26.25pt;margin-top:20.5pt;width:247.2pt;height:8.9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RLwfgEAAPwCAAAOAAAAZHJzL2Uyb0RvYy54bWysUttOwzAMfUfiH6K8s7YM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" filled="f" stroked="f">
              <v:textbox style="mso-fit-shape-to-text:t" inset="0,0,0,0">
                <w:txbxContent>
                  <w:p w14:paraId="3CB60F46"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82816" behindDoc="1" locked="0" layoutInCell="1" allowOverlap="1" wp14:anchorId="4F4B9EB4" wp14:editId="23144093">
              <wp:simplePos x="0" y="0"/>
              <wp:positionH relativeFrom="page">
                <wp:posOffset>324485</wp:posOffset>
              </wp:positionH>
              <wp:positionV relativeFrom="page">
                <wp:posOffset>484505</wp:posOffset>
              </wp:positionV>
              <wp:extent cx="4441190" cy="0"/>
              <wp:effectExtent l="0" t="0" r="0" b="0"/>
              <wp:wrapNone/>
              <wp:docPr id="567" name="Shape 567"/>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4B5F7579" id="_x0000_t32" coordsize="21600,21600" o:spt="32" o:oned="t" path="m,l21600,21600e" filled="f">
              <v:path arrowok="t" fillok="f" o:connecttype="none"/>
              <o:lock v:ext="edit" shapetype="t"/>
            </v:shapetype>
            <v:shape id="Shape 567" o:spid="_x0000_s1026" type="#_x0000_t32" style="position:absolute;margin-left:25.55pt;margin-top:38.15pt;width:349.7pt;height:0;z-index:-251633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D93A" w14:textId="77777777" w:rsidR="00DA51AE" w:rsidRDefault="00DA51AE">
    <w:pPr>
      <w:spacing w:line="1" w:lineRule="exact"/>
    </w:pPr>
    <w:r>
      <w:rPr>
        <w:noProof/>
      </w:rPr>
      <mc:AlternateContent>
        <mc:Choice Requires="wps">
          <w:drawing>
            <wp:anchor distT="0" distB="0" distL="0" distR="0" simplePos="0" relativeHeight="251719680" behindDoc="1" locked="0" layoutInCell="1" allowOverlap="1" wp14:anchorId="5AFE116E" wp14:editId="5FEF947B">
              <wp:simplePos x="0" y="0"/>
              <wp:positionH relativeFrom="page">
                <wp:posOffset>3191510</wp:posOffset>
              </wp:positionH>
              <wp:positionV relativeFrom="page">
                <wp:posOffset>307975</wp:posOffset>
              </wp:positionV>
              <wp:extent cx="1911350" cy="94615"/>
              <wp:effectExtent l="0" t="0" r="0" b="0"/>
              <wp:wrapNone/>
              <wp:docPr id="562" name="Shape 562"/>
              <wp:cNvGraphicFramePr/>
              <a:graphic xmlns:a="http://schemas.openxmlformats.org/drawingml/2006/main">
                <a:graphicData uri="http://schemas.microsoft.com/office/word/2010/wordprocessingShape">
                  <wps:wsp>
                    <wps:cNvSpPr txBox="1"/>
                    <wps:spPr>
                      <a:xfrm>
                        <a:off x="0" y="0"/>
                        <a:ext cx="1911350" cy="94615"/>
                      </a:xfrm>
                      <a:prstGeom prst="rect">
                        <a:avLst/>
                      </a:prstGeom>
                      <a:noFill/>
                    </wps:spPr>
                    <wps:txbx>
                      <w:txbxContent>
                        <w:p w14:paraId="2C306562" w14:textId="77777777" w:rsidR="00DA51AE" w:rsidRDefault="00DA51AE">
                          <w:pPr>
                            <w:pStyle w:val="Headerorfooter0"/>
                          </w:pPr>
                          <w:r>
                            <w:t xml:space="preserve">CAPÍTULO VII. PATOLOGÍA NEONATAL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AFE116E" id="_x0000_t202" coordsize="21600,21600" o:spt="202" path="m,l,21600r21600,l21600,xe">
              <v:stroke joinstyle="miter"/>
              <v:path gradientshapeok="t" o:connecttype="rect"/>
            </v:shapetype>
            <v:shape id="Shape 562" o:spid="_x0000_s1293" type="#_x0000_t202" style="position:absolute;margin-left:251.3pt;margin-top:24.25pt;width:150.5pt;height:7.45pt;z-index:-251596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" filled="f" stroked="f">
              <v:textbox style="mso-fit-shape-to-text:t" inset="0,0,0,0">
                <w:txbxContent>
                  <w:p w14:paraId="2C306562" w14:textId="77777777" w:rsidR="00DA51AE" w:rsidRDefault="00DA51AE">
                    <w:pPr>
                      <w:pStyle w:val="Headerorfooter0"/>
                    </w:pPr>
                    <w:r>
                      <w:t xml:space="preserve">CAPÍTULO VII. PATOLOGÍA NEONATAL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052025A1" wp14:editId="3D503707">
              <wp:simplePos x="0" y="0"/>
              <wp:positionH relativeFrom="page">
                <wp:posOffset>661670</wp:posOffset>
              </wp:positionH>
              <wp:positionV relativeFrom="page">
                <wp:posOffset>498475</wp:posOffset>
              </wp:positionV>
              <wp:extent cx="4450080" cy="0"/>
              <wp:effectExtent l="0" t="0" r="0" b="0"/>
              <wp:wrapNone/>
              <wp:docPr id="564" name="Shape 56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243A011D" id="_x0000_t32" coordsize="21600,21600" o:spt="32" o:oned="t" path="m,l21600,21600e" filled="f">
              <v:path arrowok="t" fillok="f" o:connecttype="none"/>
              <o:lock v:ext="edit" shapetype="t"/>
            </v:shapetype>
            <v:shape id="Shape 564" o:spid="_x0000_s1026" type="#_x0000_t32" style="position:absolute;margin-left:52.1pt;margin-top:39.25pt;width:350.4pt;height:0;z-index:-251634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" strokeweight="1pt">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0B12" w14:textId="77777777" w:rsidR="00DA51AE" w:rsidRDefault="00DA51AE">
    <w:pPr>
      <w:spacing w:line="1" w:lineRule="exact"/>
    </w:pPr>
    <w:r>
      <w:rPr>
        <w:noProof/>
      </w:rPr>
      <mc:AlternateContent>
        <mc:Choice Requires="wps">
          <w:drawing>
            <wp:anchor distT="0" distB="0" distL="0" distR="0" simplePos="0" relativeHeight="251721728" behindDoc="1" locked="0" layoutInCell="1" allowOverlap="1" wp14:anchorId="495BE175" wp14:editId="64E51E24">
              <wp:simplePos x="0" y="0"/>
              <wp:positionH relativeFrom="page">
                <wp:posOffset>4419600</wp:posOffset>
              </wp:positionH>
              <wp:positionV relativeFrom="page">
                <wp:posOffset>514985</wp:posOffset>
              </wp:positionV>
              <wp:extent cx="670560" cy="143510"/>
              <wp:effectExtent l="0" t="0" r="0" b="0"/>
              <wp:wrapNone/>
              <wp:docPr id="568" name="Shape 568"/>
              <wp:cNvGraphicFramePr/>
              <a:graphic xmlns:a="http://schemas.openxmlformats.org/drawingml/2006/main">
                <a:graphicData uri="http://schemas.microsoft.com/office/word/2010/wordprocessingShape">
                  <wps:wsp>
                    <wps:cNvSpPr txBox="1"/>
                    <wps:spPr>
                      <a:xfrm>
                        <a:off x="0" y="0"/>
                        <a:ext cx="670560" cy="143510"/>
                      </a:xfrm>
                      <a:prstGeom prst="rect">
                        <a:avLst/>
                      </a:prstGeom>
                      <a:noFill/>
                    </wps:spPr>
                    <wps:txbx>
                      <w:txbxContent>
                        <w:p w14:paraId="4CF18D2D" w14:textId="77777777" w:rsidR="00DA51AE" w:rsidRDefault="00DA51AE">
                          <w:pPr>
                            <w:pStyle w:val="Headerorfooter0"/>
                            <w:rPr>
                              <w:sz w:val="18"/>
                              <w:szCs w:val="18"/>
                            </w:rPr>
                          </w:pPr>
                          <w:r>
                            <w:rPr>
                              <w:sz w:val="18"/>
                              <w:szCs w:val="18"/>
                            </w:rPr>
                            <w:t>Capítulo VII</w:t>
                          </w:r>
                        </w:p>
                      </w:txbxContent>
                    </wps:txbx>
                    <wps:bodyPr wrap="none" lIns="0" tIns="0" rIns="0" bIns="0">
                      <a:spAutoFit/>
                    </wps:bodyPr>
                  </wps:wsp>
                </a:graphicData>
              </a:graphic>
            </wp:anchor>
          </w:drawing>
        </mc:Choice>
        <mc:Fallback>
          <w:pict>
            <v:shapetype w14:anchorId="495BE175" id="_x0000_t202" coordsize="21600,21600" o:spt="202" path="m,l,21600r21600,l21600,xe">
              <v:stroke joinstyle="miter"/>
              <v:path gradientshapeok="t" o:connecttype="rect"/>
            </v:shapetype>
            <v:shape id="Shape 568" o:spid="_x0000_s1294" type="#_x0000_t202" style="position:absolute;margin-left:348pt;margin-top:40.55pt;width:52.8pt;height:11.3pt;z-index:-251594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" filled="f" stroked="f">
              <v:textbox style="mso-fit-shape-to-text:t" inset="0,0,0,0">
                <w:txbxContent>
                  <w:p w14:paraId="4CF18D2D" w14:textId="77777777" w:rsidR="00DA51AE" w:rsidRDefault="00DA51AE">
                    <w:pPr>
                      <w:pStyle w:val="Headerorfooter0"/>
                      <w:rPr>
                        <w:sz w:val="18"/>
                        <w:szCs w:val="18"/>
                      </w:rPr>
                    </w:pPr>
                    <w:r>
                      <w:rPr>
                        <w:sz w:val="18"/>
                        <w:szCs w:val="18"/>
                      </w:rPr>
                      <w:t>Capítulo VII</w:t>
                    </w: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anchorId="44C246B6" wp14:editId="6C1F82B7">
              <wp:simplePos x="0" y="0"/>
              <wp:positionH relativeFrom="page">
                <wp:posOffset>658495</wp:posOffset>
              </wp:positionH>
              <wp:positionV relativeFrom="page">
                <wp:posOffset>707390</wp:posOffset>
              </wp:positionV>
              <wp:extent cx="4450080" cy="0"/>
              <wp:effectExtent l="0" t="0" r="0" b="0"/>
              <wp:wrapNone/>
              <wp:docPr id="570" name="Shape 570"/>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536253F0" id="_x0000_t32" coordsize="21600,21600" o:spt="32" o:oned="t" path="m,l21600,21600e" filled="f">
              <v:path arrowok="t" fillok="f" o:connecttype="none"/>
              <o:lock v:ext="edit" shapetype="t"/>
            </v:shapetype>
            <v:shape id="Shape 570" o:spid="_x0000_s1026" type="#_x0000_t32" style="position:absolute;margin-left:51.85pt;margin-top:55.7pt;width:350.4pt;height:0;z-index:-251632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AB6C3" w14:textId="77777777" w:rsidR="00DA51AE" w:rsidRDefault="00DA51AE">
    <w:pPr>
      <w:spacing w:line="1" w:lineRule="exact"/>
    </w:pPr>
    <w:r>
      <w:rPr>
        <w:noProof/>
      </w:rPr>
      <mc:AlternateContent>
        <mc:Choice Requires="wps">
          <w:drawing>
            <wp:anchor distT="0" distB="0" distL="0" distR="0" simplePos="0" relativeHeight="251724800" behindDoc="1" locked="0" layoutInCell="1" allowOverlap="1" wp14:anchorId="27EA6AF9" wp14:editId="6716955E">
              <wp:simplePos x="0" y="0"/>
              <wp:positionH relativeFrom="page">
                <wp:posOffset>333375</wp:posOffset>
              </wp:positionH>
              <wp:positionV relativeFrom="page">
                <wp:posOffset>260350</wp:posOffset>
              </wp:positionV>
              <wp:extent cx="3139440" cy="113030"/>
              <wp:effectExtent l="0" t="0" r="0" b="0"/>
              <wp:wrapNone/>
              <wp:docPr id="624" name="Shape 624"/>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11D2E9E9"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27EA6AF9" id="_x0000_t202" coordsize="21600,21600" o:spt="202" path="m,l,21600r21600,l21600,xe">
              <v:stroke joinstyle="miter"/>
              <v:path gradientshapeok="t" o:connecttype="rect"/>
            </v:shapetype>
            <v:shape id="Shape 624" o:spid="_x0000_s1296" type="#_x0000_t202" style="position:absolute;margin-left:26.25pt;margin-top:20.5pt;width:247.2pt;height:8.9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M4/23n8BAAD8AgAADgAAAAAAAAAAAAAAAAAuAgAAZHJzL2Uy&#10;b0RvYy54bWxQSwECLQAUAAYACAAAACEALtXX2d0AAAAIAQAADwAAAAAAAAAAAAAAAADZAwAAZHJz&#10;L2Rvd25yZXYueG1sUEsFBgAAAAAEAAQA8wAAAOMEAAAAAA==&#10;" filled="f" stroked="f">
              <v:textbox style="mso-fit-shape-to-text:t" inset="0,0,0,0">
                <w:txbxContent>
                  <w:p w14:paraId="11D2E9E9" w14:textId="77777777" w:rsidR="00DA51AE" w:rsidRDefault="00DA51AE">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686D18DA" wp14:editId="3C5F5E01">
              <wp:simplePos x="0" y="0"/>
              <wp:positionH relativeFrom="page">
                <wp:posOffset>324485</wp:posOffset>
              </wp:positionH>
              <wp:positionV relativeFrom="page">
                <wp:posOffset>484505</wp:posOffset>
              </wp:positionV>
              <wp:extent cx="4441190" cy="0"/>
              <wp:effectExtent l="0" t="0" r="0" b="0"/>
              <wp:wrapNone/>
              <wp:docPr id="626" name="Shape 626"/>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72BE0252" id="_x0000_t32" coordsize="21600,21600" o:spt="32" o:oned="t" path="m,l21600,21600e" filled="f">
              <v:path arrowok="t" fillok="f" o:connecttype="none"/>
              <o:lock v:ext="edit" shapetype="t"/>
            </v:shapetype>
            <v:shape id="Shape 626" o:spid="_x0000_s1026" type="#_x0000_t32" style="position:absolute;margin-left:25.55pt;margin-top:38.15pt;width:349.7pt;height:0;z-index:-251630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F79A" w14:textId="77777777" w:rsidR="00DA51AE" w:rsidRDefault="00DA51AE">
    <w:pPr>
      <w:spacing w:line="1" w:lineRule="exact"/>
    </w:pPr>
    <w:r>
      <w:rPr>
        <w:noProof/>
      </w:rPr>
      <mc:AlternateContent>
        <mc:Choice Requires="wps">
          <w:drawing>
            <wp:anchor distT="0" distB="0" distL="0" distR="0" simplePos="0" relativeHeight="251723776" behindDoc="1" locked="0" layoutInCell="1" allowOverlap="1" wp14:anchorId="31A61B0A" wp14:editId="4C681DD5">
              <wp:simplePos x="0" y="0"/>
              <wp:positionH relativeFrom="page">
                <wp:posOffset>3112770</wp:posOffset>
              </wp:positionH>
              <wp:positionV relativeFrom="page">
                <wp:posOffset>307975</wp:posOffset>
              </wp:positionV>
              <wp:extent cx="1990090" cy="94615"/>
              <wp:effectExtent l="0" t="0" r="0" b="0"/>
              <wp:wrapNone/>
              <wp:docPr id="621" name="Shape 621"/>
              <wp:cNvGraphicFramePr/>
              <a:graphic xmlns:a="http://schemas.openxmlformats.org/drawingml/2006/main">
                <a:graphicData uri="http://schemas.microsoft.com/office/word/2010/wordprocessingShape">
                  <wps:wsp>
                    <wps:cNvSpPr txBox="1"/>
                    <wps:spPr>
                      <a:xfrm>
                        <a:off x="0" y="0"/>
                        <a:ext cx="1990090" cy="94615"/>
                      </a:xfrm>
                      <a:prstGeom prst="rect">
                        <a:avLst/>
                      </a:prstGeom>
                      <a:noFill/>
                    </wps:spPr>
                    <wps:txbx>
                      <w:txbxContent>
                        <w:p w14:paraId="1916866F" w14:textId="77777777" w:rsidR="00DA51AE" w:rsidRDefault="00DA51AE">
                          <w:pPr>
                            <w:pStyle w:val="Headerorfooter0"/>
                          </w:pPr>
                          <w:r>
                            <w:t xml:space="preserve">CAPÍTULO VIII. PATOLOGÍA INFECCIOSA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1A61B0A" id="_x0000_t202" coordsize="21600,21600" o:spt="202" path="m,l,21600r21600,l21600,xe">
              <v:stroke joinstyle="miter"/>
              <v:path gradientshapeok="t" o:connecttype="rect"/>
            </v:shapetype>
            <v:shape id="Shape 621" o:spid="_x0000_s1297" type="#_x0000_t202" style="position:absolute;margin-left:245.1pt;margin-top:24.25pt;width:156.7pt;height:7.45pt;z-index:-251592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" filled="f" stroked="f">
              <v:textbox style="mso-fit-shape-to-text:t" inset="0,0,0,0">
                <w:txbxContent>
                  <w:p w14:paraId="1916866F" w14:textId="77777777" w:rsidR="00DA51AE" w:rsidRDefault="00DA51AE">
                    <w:pPr>
                      <w:pStyle w:val="Headerorfooter0"/>
                    </w:pPr>
                    <w:r>
                      <w:t xml:space="preserve">CAPÍTULO VIII. PATOLOGÍA INFECCIOSA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4864" behindDoc="1" locked="0" layoutInCell="1" allowOverlap="1" wp14:anchorId="514D4DFE" wp14:editId="1DB5EC68">
              <wp:simplePos x="0" y="0"/>
              <wp:positionH relativeFrom="page">
                <wp:posOffset>662305</wp:posOffset>
              </wp:positionH>
              <wp:positionV relativeFrom="page">
                <wp:posOffset>499745</wp:posOffset>
              </wp:positionV>
              <wp:extent cx="4450080" cy="0"/>
              <wp:effectExtent l="0" t="0" r="0" b="0"/>
              <wp:wrapNone/>
              <wp:docPr id="623" name="Shape 623"/>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10A8219D" id="_x0000_t32" coordsize="21600,21600" o:spt="32" o:oned="t" path="m,l21600,21600e" filled="f">
              <v:path arrowok="t" fillok="f" o:connecttype="none"/>
              <o:lock v:ext="edit" shapetype="t"/>
            </v:shapetype>
            <v:shape id="Shape 623" o:spid="_x0000_s1026" type="#_x0000_t32" style="position:absolute;margin-left:52.15pt;margin-top:39.35pt;width:350.4pt;height:0;z-index:-251631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" strokeweight="1pt">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FE7E" w14:textId="77777777" w:rsidR="00DA51AE" w:rsidRDefault="00DA51AE">
    <w:pPr>
      <w:spacing w:line="1" w:lineRule="exact"/>
    </w:pPr>
    <w:r>
      <w:rPr>
        <w:noProof/>
      </w:rPr>
      <mc:AlternateContent>
        <mc:Choice Requires="wps">
          <w:drawing>
            <wp:anchor distT="0" distB="0" distL="0" distR="0" simplePos="0" relativeHeight="251725824" behindDoc="1" locked="0" layoutInCell="1" allowOverlap="1" wp14:anchorId="673B112B" wp14:editId="600E9215">
              <wp:simplePos x="0" y="0"/>
              <wp:positionH relativeFrom="page">
                <wp:posOffset>4383405</wp:posOffset>
              </wp:positionH>
              <wp:positionV relativeFrom="page">
                <wp:posOffset>454660</wp:posOffset>
              </wp:positionV>
              <wp:extent cx="709930" cy="143510"/>
              <wp:effectExtent l="0" t="0" r="0" b="0"/>
              <wp:wrapNone/>
              <wp:docPr id="627" name="Shape 627"/>
              <wp:cNvGraphicFramePr/>
              <a:graphic xmlns:a="http://schemas.openxmlformats.org/drawingml/2006/main">
                <a:graphicData uri="http://schemas.microsoft.com/office/word/2010/wordprocessingShape">
                  <wps:wsp>
                    <wps:cNvSpPr txBox="1"/>
                    <wps:spPr>
                      <a:xfrm>
                        <a:off x="0" y="0"/>
                        <a:ext cx="709930" cy="143510"/>
                      </a:xfrm>
                      <a:prstGeom prst="rect">
                        <a:avLst/>
                      </a:prstGeom>
                      <a:noFill/>
                    </wps:spPr>
                    <wps:txbx>
                      <w:txbxContent>
                        <w:p w14:paraId="2169EEF8" w14:textId="77777777" w:rsidR="00DA51AE" w:rsidRDefault="00DA51AE">
                          <w:pPr>
                            <w:pStyle w:val="Headerorfooter0"/>
                            <w:rPr>
                              <w:sz w:val="18"/>
                              <w:szCs w:val="18"/>
                            </w:rPr>
                          </w:pPr>
                          <w:r>
                            <w:rPr>
                              <w:sz w:val="18"/>
                              <w:szCs w:val="18"/>
                            </w:rPr>
                            <w:t>Capítulo VIII</w:t>
                          </w:r>
                        </w:p>
                      </w:txbxContent>
                    </wps:txbx>
                    <wps:bodyPr wrap="none" lIns="0" tIns="0" rIns="0" bIns="0">
                      <a:spAutoFit/>
                    </wps:bodyPr>
                  </wps:wsp>
                </a:graphicData>
              </a:graphic>
            </wp:anchor>
          </w:drawing>
        </mc:Choice>
        <mc:Fallback>
          <w:pict>
            <v:shapetype w14:anchorId="673B112B" id="_x0000_t202" coordsize="21600,21600" o:spt="202" path="m,l,21600r21600,l21600,xe">
              <v:stroke joinstyle="miter"/>
              <v:path gradientshapeok="t" o:connecttype="rect"/>
            </v:shapetype>
            <v:shape id="Shape 627" o:spid="_x0000_s1298" type="#_x0000_t202" style="position:absolute;margin-left:345.15pt;margin-top:35.8pt;width:55.9pt;height:11.3pt;z-index:-251590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" filled="f" stroked="f">
              <v:textbox style="mso-fit-shape-to-text:t" inset="0,0,0,0">
                <w:txbxContent>
                  <w:p w14:paraId="2169EEF8" w14:textId="77777777" w:rsidR="00DA51AE" w:rsidRDefault="00DA51AE">
                    <w:pPr>
                      <w:pStyle w:val="Headerorfooter0"/>
                      <w:rPr>
                        <w:sz w:val="18"/>
                        <w:szCs w:val="18"/>
                      </w:rPr>
                    </w:pPr>
                    <w:r>
                      <w:rPr>
                        <w:sz w:val="18"/>
                        <w:szCs w:val="18"/>
                      </w:rPr>
                      <w:t>Capítulo VIII</w:t>
                    </w:r>
                  </w:p>
                </w:txbxContent>
              </v:textbox>
              <w10:wrap anchorx="page" anchory="page"/>
            </v:shape>
          </w:pict>
        </mc:Fallback>
      </mc:AlternateContent>
    </w:r>
    <w:r>
      <w:rPr>
        <w:noProof/>
      </w:rPr>
      <mc:AlternateContent>
        <mc:Choice Requires="wps">
          <w:drawing>
            <wp:anchor distT="0" distB="0" distL="114300" distR="114300" simplePos="0" relativeHeight="251686912" behindDoc="1" locked="0" layoutInCell="1" allowOverlap="1" wp14:anchorId="2A072C50" wp14:editId="703BB620">
              <wp:simplePos x="0" y="0"/>
              <wp:positionH relativeFrom="page">
                <wp:posOffset>662305</wp:posOffset>
              </wp:positionH>
              <wp:positionV relativeFrom="page">
                <wp:posOffset>647065</wp:posOffset>
              </wp:positionV>
              <wp:extent cx="4450080" cy="0"/>
              <wp:effectExtent l="0" t="0" r="0" b="0"/>
              <wp:wrapNone/>
              <wp:docPr id="629" name="Shape 629"/>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6727850" id="_x0000_t32" coordsize="21600,21600" o:spt="32" o:oned="t" path="m,l21600,21600e" filled="f">
              <v:path arrowok="t" fillok="f" o:connecttype="none"/>
              <o:lock v:ext="edit" shapetype="t"/>
            </v:shapetype>
            <v:shape id="Shape 629" o:spid="_x0000_s1026" type="#_x0000_t32" style="position:absolute;margin-left:52.15pt;margin-top:50.95pt;width:350.4pt;height:0;z-index:-251629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"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29E"/>
    <w:multiLevelType w:val="multilevel"/>
    <w:tmpl w:val="2C8205F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C66975"/>
    <w:multiLevelType w:val="multilevel"/>
    <w:tmpl w:val="DFE04D60"/>
    <w:lvl w:ilvl="0">
      <w:start w:val="6"/>
      <w:numFmt w:val="decimal"/>
      <w:lvlText w:val="1,%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316FAF"/>
    <w:multiLevelType w:val="multilevel"/>
    <w:tmpl w:val="D4A4521C"/>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7B7F51"/>
    <w:multiLevelType w:val="multilevel"/>
    <w:tmpl w:val="205CE84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344570"/>
    <w:multiLevelType w:val="multilevel"/>
    <w:tmpl w:val="59F47252"/>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81404E"/>
    <w:multiLevelType w:val="multilevel"/>
    <w:tmpl w:val="6D08633A"/>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2CB5561"/>
    <w:multiLevelType w:val="multilevel"/>
    <w:tmpl w:val="7ACC6C3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B7248D"/>
    <w:multiLevelType w:val="multilevel"/>
    <w:tmpl w:val="B736097C"/>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3B868D0"/>
    <w:multiLevelType w:val="multilevel"/>
    <w:tmpl w:val="8DC8CBC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42E1695"/>
    <w:multiLevelType w:val="multilevel"/>
    <w:tmpl w:val="005C0806"/>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4777D44"/>
    <w:multiLevelType w:val="multilevel"/>
    <w:tmpl w:val="D3EA7498"/>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4F71486"/>
    <w:multiLevelType w:val="multilevel"/>
    <w:tmpl w:val="042E9C1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5345163"/>
    <w:multiLevelType w:val="multilevel"/>
    <w:tmpl w:val="FBA6AA8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5DD2162"/>
    <w:multiLevelType w:val="multilevel"/>
    <w:tmpl w:val="AC640B58"/>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5DF6A15"/>
    <w:multiLevelType w:val="multilevel"/>
    <w:tmpl w:val="F51004C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5EC653D"/>
    <w:multiLevelType w:val="multilevel"/>
    <w:tmpl w:val="2DBA7E4C"/>
    <w:lvl w:ilvl="0">
      <w:start w:val="1"/>
      <w:numFmt w:val="upperRoman"/>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5F42399"/>
    <w:multiLevelType w:val="multilevel"/>
    <w:tmpl w:val="A468ABC0"/>
    <w:lvl w:ilvl="0">
      <w:start w:val="2"/>
      <w:numFmt w:val="decimal"/>
      <w:lvlText w:val="II.%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61A559E"/>
    <w:multiLevelType w:val="multilevel"/>
    <w:tmpl w:val="9C9E0188"/>
    <w:lvl w:ilvl="0">
      <w:start w:val="5"/>
      <w:numFmt w:val="decimal"/>
      <w:lvlText w:val="1,%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6A349D2"/>
    <w:multiLevelType w:val="multilevel"/>
    <w:tmpl w:val="991438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6BE530A"/>
    <w:multiLevelType w:val="multilevel"/>
    <w:tmpl w:val="E40A0B6C"/>
    <w:lvl w:ilvl="0">
      <w:start w:val="17"/>
      <w:numFmt w:val="upperRoman"/>
      <w:lvlText w:val="%1."/>
      <w:lvlJc w:val="left"/>
      <w:rPr>
        <w:rFonts w:ascii="Tahoma" w:eastAsia="Tahoma" w:hAnsi="Tahoma" w:cs="Tahoma"/>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6E65AD8"/>
    <w:multiLevelType w:val="multilevel"/>
    <w:tmpl w:val="CD7EF59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73A5A1E"/>
    <w:multiLevelType w:val="multilevel"/>
    <w:tmpl w:val="14B60A6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7755526"/>
    <w:multiLevelType w:val="multilevel"/>
    <w:tmpl w:val="A45CC4FC"/>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78A61A7"/>
    <w:multiLevelType w:val="multilevel"/>
    <w:tmpl w:val="33BADD7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7F2123F"/>
    <w:multiLevelType w:val="multilevel"/>
    <w:tmpl w:val="6C52DE5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8083D5E"/>
    <w:multiLevelType w:val="multilevel"/>
    <w:tmpl w:val="D93C77D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8583F60"/>
    <w:multiLevelType w:val="multilevel"/>
    <w:tmpl w:val="F87401A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8B113B6"/>
    <w:multiLevelType w:val="multilevel"/>
    <w:tmpl w:val="E0B6430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8F43AE4"/>
    <w:multiLevelType w:val="multilevel"/>
    <w:tmpl w:val="FEAA66F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9B64BCC"/>
    <w:multiLevelType w:val="multilevel"/>
    <w:tmpl w:val="4E9631E6"/>
    <w:lvl w:ilvl="0">
      <w:start w:val="14"/>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9CB69A4"/>
    <w:multiLevelType w:val="multilevel"/>
    <w:tmpl w:val="19787B9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A5A6041"/>
    <w:multiLevelType w:val="multilevel"/>
    <w:tmpl w:val="CD8AA452"/>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B6375A7"/>
    <w:multiLevelType w:val="multilevel"/>
    <w:tmpl w:val="D0A01630"/>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B6F5D1D"/>
    <w:multiLevelType w:val="multilevel"/>
    <w:tmpl w:val="C7CA155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BA57C09"/>
    <w:multiLevelType w:val="multilevel"/>
    <w:tmpl w:val="5A8AE5D2"/>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BC93DCF"/>
    <w:multiLevelType w:val="multilevel"/>
    <w:tmpl w:val="C762B07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C6C4646"/>
    <w:multiLevelType w:val="multilevel"/>
    <w:tmpl w:val="4DE8517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C7C332D"/>
    <w:multiLevelType w:val="multilevel"/>
    <w:tmpl w:val="E5BE6A2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CD9090A"/>
    <w:multiLevelType w:val="multilevel"/>
    <w:tmpl w:val="CF2EC8EC"/>
    <w:lvl w:ilvl="0">
      <w:start w:val="5"/>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CF130EF"/>
    <w:multiLevelType w:val="multilevel"/>
    <w:tmpl w:val="E2487B1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CF23FF1"/>
    <w:multiLevelType w:val="multilevel"/>
    <w:tmpl w:val="6A603B1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D232C44"/>
    <w:multiLevelType w:val="multilevel"/>
    <w:tmpl w:val="AD2E38B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E4051FF"/>
    <w:multiLevelType w:val="multilevel"/>
    <w:tmpl w:val="B6A08A0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0EE87A48"/>
    <w:multiLevelType w:val="multilevel"/>
    <w:tmpl w:val="CC02E580"/>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0F346036"/>
    <w:multiLevelType w:val="multilevel"/>
    <w:tmpl w:val="84FC1E4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0F392319"/>
    <w:multiLevelType w:val="multilevel"/>
    <w:tmpl w:val="821E31E4"/>
    <w:lvl w:ilvl="0">
      <w:start w:val="6"/>
      <w:numFmt w:val="decimal"/>
      <w:lvlText w:val="I.%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0F74101D"/>
    <w:multiLevelType w:val="multilevel"/>
    <w:tmpl w:val="94BEBDD4"/>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0FCF2A89"/>
    <w:multiLevelType w:val="multilevel"/>
    <w:tmpl w:val="188653B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0FEA4781"/>
    <w:multiLevelType w:val="multilevel"/>
    <w:tmpl w:val="EAC402D6"/>
    <w:lvl w:ilvl="0">
      <w:start w:val="11"/>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01770FE"/>
    <w:multiLevelType w:val="multilevel"/>
    <w:tmpl w:val="0E88C9E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0427853"/>
    <w:multiLevelType w:val="multilevel"/>
    <w:tmpl w:val="D25EF2D2"/>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0AF33ED"/>
    <w:multiLevelType w:val="multilevel"/>
    <w:tmpl w:val="83F02524"/>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11B6CC5"/>
    <w:multiLevelType w:val="multilevel"/>
    <w:tmpl w:val="24C297CA"/>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14E1775"/>
    <w:multiLevelType w:val="multilevel"/>
    <w:tmpl w:val="20C2FB4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19E09D3"/>
    <w:multiLevelType w:val="multilevel"/>
    <w:tmpl w:val="0EC4DF8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1C30D55"/>
    <w:multiLevelType w:val="multilevel"/>
    <w:tmpl w:val="2F62467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1C56AC7"/>
    <w:multiLevelType w:val="multilevel"/>
    <w:tmpl w:val="665C2F88"/>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23127C0"/>
    <w:multiLevelType w:val="multilevel"/>
    <w:tmpl w:val="37C00AB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26D1DD5"/>
    <w:multiLevelType w:val="multilevel"/>
    <w:tmpl w:val="4CBE749E"/>
    <w:lvl w:ilvl="0">
      <w:start w:val="1"/>
      <w:numFmt w:val="bullet"/>
      <w:lvlText w:val="•"/>
      <w:lvlJc w:val="left"/>
      <w:rPr>
        <w:rFonts w:ascii="Arial" w:eastAsia="Arial" w:hAnsi="Arial" w:cs="Arial"/>
        <w:b w:val="0"/>
        <w:bCs w:val="0"/>
        <w:i/>
        <w:iCs/>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2DA6C7A"/>
    <w:multiLevelType w:val="multilevel"/>
    <w:tmpl w:val="A1AE08F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2DB1670"/>
    <w:multiLevelType w:val="multilevel"/>
    <w:tmpl w:val="096E00F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33211DC"/>
    <w:multiLevelType w:val="multilevel"/>
    <w:tmpl w:val="9D0A0C6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3A66ED2"/>
    <w:multiLevelType w:val="multilevel"/>
    <w:tmpl w:val="679A0F4C"/>
    <w:lvl w:ilvl="0">
      <w:start w:val="2"/>
      <w:numFmt w:val="upperRoman"/>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3B71404"/>
    <w:multiLevelType w:val="multilevel"/>
    <w:tmpl w:val="386878B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5102EDD"/>
    <w:multiLevelType w:val="multilevel"/>
    <w:tmpl w:val="2674AA2E"/>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57D1FF6"/>
    <w:multiLevelType w:val="multilevel"/>
    <w:tmpl w:val="B024FAB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15BC0C97"/>
    <w:multiLevelType w:val="multilevel"/>
    <w:tmpl w:val="3AA0658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15CB4597"/>
    <w:multiLevelType w:val="multilevel"/>
    <w:tmpl w:val="EED286E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15F6330C"/>
    <w:multiLevelType w:val="multilevel"/>
    <w:tmpl w:val="19BCB98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161C5CBC"/>
    <w:multiLevelType w:val="multilevel"/>
    <w:tmpl w:val="E19A50C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1681070C"/>
    <w:multiLevelType w:val="multilevel"/>
    <w:tmpl w:val="184447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169B5F07"/>
    <w:multiLevelType w:val="multilevel"/>
    <w:tmpl w:val="D012E5FE"/>
    <w:lvl w:ilvl="0">
      <w:start w:val="11"/>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17386594"/>
    <w:multiLevelType w:val="multilevel"/>
    <w:tmpl w:val="4546248E"/>
    <w:lvl w:ilvl="0">
      <w:start w:val="9"/>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17497F23"/>
    <w:multiLevelType w:val="multilevel"/>
    <w:tmpl w:val="7070E0E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17623421"/>
    <w:multiLevelType w:val="multilevel"/>
    <w:tmpl w:val="41DE5E4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179310AC"/>
    <w:multiLevelType w:val="multilevel"/>
    <w:tmpl w:val="7B7470D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18150542"/>
    <w:multiLevelType w:val="multilevel"/>
    <w:tmpl w:val="B8EA99C0"/>
    <w:lvl w:ilvl="0">
      <w:start w:val="1"/>
      <w:numFmt w:val="upp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18227AEF"/>
    <w:multiLevelType w:val="multilevel"/>
    <w:tmpl w:val="E03AB41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start w:val="5"/>
      <w:numFmt w:val="decimal"/>
      <w:lvlText w:val="%1,%2"/>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18384BCA"/>
    <w:multiLevelType w:val="multilevel"/>
    <w:tmpl w:val="9C3E6D20"/>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18842579"/>
    <w:multiLevelType w:val="multilevel"/>
    <w:tmpl w:val="994A171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18FB7F53"/>
    <w:multiLevelType w:val="multilevel"/>
    <w:tmpl w:val="B7501B52"/>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1960314D"/>
    <w:multiLevelType w:val="multilevel"/>
    <w:tmpl w:val="0BC25870"/>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19B734C8"/>
    <w:multiLevelType w:val="multilevel"/>
    <w:tmpl w:val="36E2E426"/>
    <w:lvl w:ilvl="0">
      <w:start w:val="12"/>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19DB1E06"/>
    <w:multiLevelType w:val="multilevel"/>
    <w:tmpl w:val="0414D10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1A33562E"/>
    <w:multiLevelType w:val="multilevel"/>
    <w:tmpl w:val="CD28F68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1AA6177D"/>
    <w:multiLevelType w:val="multilevel"/>
    <w:tmpl w:val="8BFE2D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1AD75E4C"/>
    <w:multiLevelType w:val="multilevel"/>
    <w:tmpl w:val="84B0BBA0"/>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1B0073D2"/>
    <w:multiLevelType w:val="multilevel"/>
    <w:tmpl w:val="107CBE4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1B083E07"/>
    <w:multiLevelType w:val="multilevel"/>
    <w:tmpl w:val="A0BCB40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1B553947"/>
    <w:multiLevelType w:val="multilevel"/>
    <w:tmpl w:val="509E4066"/>
    <w:lvl w:ilvl="0">
      <w:start w:val="19"/>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1BAB1BBE"/>
    <w:multiLevelType w:val="multilevel"/>
    <w:tmpl w:val="FFF2A60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1BC3505F"/>
    <w:multiLevelType w:val="multilevel"/>
    <w:tmpl w:val="11EE14F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1C2B6164"/>
    <w:multiLevelType w:val="multilevel"/>
    <w:tmpl w:val="24B0C10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1D271DDB"/>
    <w:multiLevelType w:val="multilevel"/>
    <w:tmpl w:val="316A27D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1D2E18C2"/>
    <w:multiLevelType w:val="multilevel"/>
    <w:tmpl w:val="244239F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1D3F240A"/>
    <w:multiLevelType w:val="multilevel"/>
    <w:tmpl w:val="7FB6F6D8"/>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1D76756C"/>
    <w:multiLevelType w:val="multilevel"/>
    <w:tmpl w:val="12AE0B4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1DAB543A"/>
    <w:multiLevelType w:val="multilevel"/>
    <w:tmpl w:val="ECF8A5FA"/>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1EB66145"/>
    <w:multiLevelType w:val="multilevel"/>
    <w:tmpl w:val="DD5C8DB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1F7928D0"/>
    <w:multiLevelType w:val="multilevel"/>
    <w:tmpl w:val="B832000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1FAF38B3"/>
    <w:multiLevelType w:val="multilevel"/>
    <w:tmpl w:val="DDD002C8"/>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1FB756FE"/>
    <w:multiLevelType w:val="multilevel"/>
    <w:tmpl w:val="3B4E8BC8"/>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201F6DBE"/>
    <w:multiLevelType w:val="multilevel"/>
    <w:tmpl w:val="D68A260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205473C1"/>
    <w:multiLevelType w:val="multilevel"/>
    <w:tmpl w:val="055E2DA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206620E9"/>
    <w:multiLevelType w:val="multilevel"/>
    <w:tmpl w:val="8E862300"/>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207E28F9"/>
    <w:multiLevelType w:val="multilevel"/>
    <w:tmpl w:val="3138B218"/>
    <w:lvl w:ilvl="0">
      <w:start w:val="2"/>
      <w:numFmt w:val="upperLetter"/>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2082523B"/>
    <w:multiLevelType w:val="multilevel"/>
    <w:tmpl w:val="E5D820F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20A63CB7"/>
    <w:multiLevelType w:val="multilevel"/>
    <w:tmpl w:val="DCB23110"/>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20AC0E98"/>
    <w:multiLevelType w:val="multilevel"/>
    <w:tmpl w:val="3E9C582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21445E14"/>
    <w:multiLevelType w:val="multilevel"/>
    <w:tmpl w:val="D2661ADC"/>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21A90BE3"/>
    <w:multiLevelType w:val="multilevel"/>
    <w:tmpl w:val="7996E786"/>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21AF5FDF"/>
    <w:multiLevelType w:val="multilevel"/>
    <w:tmpl w:val="5D668890"/>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228E59AF"/>
    <w:multiLevelType w:val="multilevel"/>
    <w:tmpl w:val="D370F0D0"/>
    <w:lvl w:ilvl="0">
      <w:start w:val="20"/>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2293153D"/>
    <w:multiLevelType w:val="multilevel"/>
    <w:tmpl w:val="EE0E26B0"/>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22CD5457"/>
    <w:multiLevelType w:val="multilevel"/>
    <w:tmpl w:val="A86A7BB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235E753F"/>
    <w:multiLevelType w:val="multilevel"/>
    <w:tmpl w:val="A3BE2E0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2391364B"/>
    <w:multiLevelType w:val="multilevel"/>
    <w:tmpl w:val="13B8CFE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23AB1F4C"/>
    <w:multiLevelType w:val="multilevel"/>
    <w:tmpl w:val="AFF252E8"/>
    <w:lvl w:ilvl="0">
      <w:start w:val="6"/>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240D315A"/>
    <w:multiLevelType w:val="multilevel"/>
    <w:tmpl w:val="060A2F0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24353791"/>
    <w:multiLevelType w:val="multilevel"/>
    <w:tmpl w:val="058E666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247D79AC"/>
    <w:multiLevelType w:val="multilevel"/>
    <w:tmpl w:val="3C3405E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2512632A"/>
    <w:multiLevelType w:val="multilevel"/>
    <w:tmpl w:val="1104438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25CF31A3"/>
    <w:multiLevelType w:val="multilevel"/>
    <w:tmpl w:val="105AA6D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25FB4C1F"/>
    <w:multiLevelType w:val="multilevel"/>
    <w:tmpl w:val="0BEA62E0"/>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25FB5182"/>
    <w:multiLevelType w:val="multilevel"/>
    <w:tmpl w:val="5DE23B4A"/>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267D4401"/>
    <w:multiLevelType w:val="multilevel"/>
    <w:tmpl w:val="29F8777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26845997"/>
    <w:multiLevelType w:val="multilevel"/>
    <w:tmpl w:val="66EE2F22"/>
    <w:lvl w:ilvl="0">
      <w:start w:val="1"/>
      <w:numFmt w:val="bullet"/>
      <w:lvlText w:val="•"/>
      <w:lvlJc w:val="left"/>
      <w:rPr>
        <w:rFonts w:ascii="Tahoma" w:eastAsia="Tahoma" w:hAnsi="Tahoma" w:cs="Tahoma"/>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26D15F79"/>
    <w:multiLevelType w:val="multilevel"/>
    <w:tmpl w:val="F4866CC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278C62D7"/>
    <w:multiLevelType w:val="multilevel"/>
    <w:tmpl w:val="55482290"/>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27BC1B05"/>
    <w:multiLevelType w:val="multilevel"/>
    <w:tmpl w:val="8D6E1658"/>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27D01AD1"/>
    <w:multiLevelType w:val="multilevel"/>
    <w:tmpl w:val="DB18DD10"/>
    <w:lvl w:ilvl="0">
      <w:start w:val="4"/>
      <w:numFmt w:val="decimal"/>
      <w:lvlText w:val="II.%1."/>
      <w:lvlJc w:val="left"/>
      <w:rPr>
        <w:rFonts w:ascii="Times New Roman" w:eastAsia="Times New Roman" w:hAnsi="Times New Roman" w:cs="Times New Roman"/>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27E23AFE"/>
    <w:multiLevelType w:val="multilevel"/>
    <w:tmpl w:val="DD709DC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27EA6C5F"/>
    <w:multiLevelType w:val="multilevel"/>
    <w:tmpl w:val="9DDA303A"/>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28336C3B"/>
    <w:multiLevelType w:val="multilevel"/>
    <w:tmpl w:val="AA9C9A26"/>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28BC6E0D"/>
    <w:multiLevelType w:val="multilevel"/>
    <w:tmpl w:val="94FE68F2"/>
    <w:lvl w:ilvl="0">
      <w:start w:val="1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28BC7599"/>
    <w:multiLevelType w:val="multilevel"/>
    <w:tmpl w:val="66AA0DB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29137D62"/>
    <w:multiLevelType w:val="multilevel"/>
    <w:tmpl w:val="C70CB33C"/>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29265AAE"/>
    <w:multiLevelType w:val="multilevel"/>
    <w:tmpl w:val="1A605E8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29487B30"/>
    <w:multiLevelType w:val="multilevel"/>
    <w:tmpl w:val="4F409CD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298053A4"/>
    <w:multiLevelType w:val="multilevel"/>
    <w:tmpl w:val="EEF6073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298224CF"/>
    <w:multiLevelType w:val="multilevel"/>
    <w:tmpl w:val="C616CE18"/>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29C65C9E"/>
    <w:multiLevelType w:val="multilevel"/>
    <w:tmpl w:val="A7CE392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29D76991"/>
    <w:multiLevelType w:val="multilevel"/>
    <w:tmpl w:val="76EE083E"/>
    <w:lvl w:ilvl="0">
      <w:start w:val="6"/>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29D80E70"/>
    <w:multiLevelType w:val="multilevel"/>
    <w:tmpl w:val="404C37B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2A8E46A4"/>
    <w:multiLevelType w:val="multilevel"/>
    <w:tmpl w:val="8D5EC31E"/>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2B3F5866"/>
    <w:multiLevelType w:val="multilevel"/>
    <w:tmpl w:val="2ECCB2E2"/>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2B4A79CE"/>
    <w:multiLevelType w:val="multilevel"/>
    <w:tmpl w:val="4C38563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2B563221"/>
    <w:multiLevelType w:val="multilevel"/>
    <w:tmpl w:val="B522606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2BA10510"/>
    <w:multiLevelType w:val="multilevel"/>
    <w:tmpl w:val="E61657D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2BBE5378"/>
    <w:multiLevelType w:val="multilevel"/>
    <w:tmpl w:val="EED85DBE"/>
    <w:lvl w:ilvl="0">
      <w:start w:val="6"/>
      <w:numFmt w:val="decimal"/>
      <w:lvlText w:val="III.%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2C21371F"/>
    <w:multiLevelType w:val="multilevel"/>
    <w:tmpl w:val="D018AE1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2C294969"/>
    <w:multiLevelType w:val="multilevel"/>
    <w:tmpl w:val="F6A2677A"/>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2D112A81"/>
    <w:multiLevelType w:val="multilevel"/>
    <w:tmpl w:val="B3E25D88"/>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2E0B1DA5"/>
    <w:multiLevelType w:val="multilevel"/>
    <w:tmpl w:val="15D867F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2ECF667F"/>
    <w:multiLevelType w:val="multilevel"/>
    <w:tmpl w:val="B8425CD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2F1033EC"/>
    <w:multiLevelType w:val="multilevel"/>
    <w:tmpl w:val="5AB073BA"/>
    <w:lvl w:ilvl="0">
      <w:start w:val="2"/>
      <w:numFmt w:val="upp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2F325907"/>
    <w:multiLevelType w:val="multilevel"/>
    <w:tmpl w:val="6E60B40E"/>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2F701AA5"/>
    <w:multiLevelType w:val="multilevel"/>
    <w:tmpl w:val="BEDEF6D2"/>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2F86649B"/>
    <w:multiLevelType w:val="multilevel"/>
    <w:tmpl w:val="8F3EC3C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2F8E16E4"/>
    <w:multiLevelType w:val="multilevel"/>
    <w:tmpl w:val="AAD4F0F4"/>
    <w:lvl w:ilvl="0">
      <w:start w:val="17"/>
      <w:numFmt w:val="upperRoman"/>
      <w:lvlText w:val="%1."/>
      <w:lvlJc w:val="left"/>
      <w:rPr>
        <w:rFonts w:ascii="Tahoma" w:eastAsia="Tahoma" w:hAnsi="Tahoma" w:cs="Tahoma"/>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2FA0518B"/>
    <w:multiLevelType w:val="multilevel"/>
    <w:tmpl w:val="2492409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2FFF75D8"/>
    <w:multiLevelType w:val="multilevel"/>
    <w:tmpl w:val="4BCE945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30183CAB"/>
    <w:multiLevelType w:val="multilevel"/>
    <w:tmpl w:val="705635D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30335A40"/>
    <w:multiLevelType w:val="multilevel"/>
    <w:tmpl w:val="3C329C3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30917518"/>
    <w:multiLevelType w:val="multilevel"/>
    <w:tmpl w:val="DF90138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30975FC1"/>
    <w:multiLevelType w:val="multilevel"/>
    <w:tmpl w:val="9312B93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30B55989"/>
    <w:multiLevelType w:val="multilevel"/>
    <w:tmpl w:val="48E4EA9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311D6F8A"/>
    <w:multiLevelType w:val="multilevel"/>
    <w:tmpl w:val="9AD2FB3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315E1403"/>
    <w:multiLevelType w:val="multilevel"/>
    <w:tmpl w:val="C602DBF0"/>
    <w:lvl w:ilvl="0">
      <w:start w:val="2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32024592"/>
    <w:multiLevelType w:val="multilevel"/>
    <w:tmpl w:val="64E28B8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33946B94"/>
    <w:multiLevelType w:val="multilevel"/>
    <w:tmpl w:val="DC9CD2C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33CF51E6"/>
    <w:multiLevelType w:val="multilevel"/>
    <w:tmpl w:val="4FC82588"/>
    <w:lvl w:ilvl="0">
      <w:start w:val="1"/>
      <w:numFmt w:val="bullet"/>
      <w:lvlText w:val="-"/>
      <w:lvlJc w:val="left"/>
      <w:rPr>
        <w:rFonts w:ascii="Tahoma" w:eastAsia="Tahoma" w:hAnsi="Tahoma" w:cs="Tahoma"/>
        <w:b/>
        <w:bCs/>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33E216E8"/>
    <w:multiLevelType w:val="multilevel"/>
    <w:tmpl w:val="0AF6BFBA"/>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33E75782"/>
    <w:multiLevelType w:val="multilevel"/>
    <w:tmpl w:val="E020B37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34C80915"/>
    <w:multiLevelType w:val="multilevel"/>
    <w:tmpl w:val="1C74E118"/>
    <w:lvl w:ilvl="0">
      <w:start w:val="5"/>
      <w:numFmt w:val="upperRoman"/>
      <w:lvlText w:val="%1."/>
      <w:lvlJc w:val="left"/>
      <w:rPr>
        <w:rFonts w:ascii="Tahoma" w:eastAsia="Tahoma" w:hAnsi="Tahoma" w:cs="Tahoma"/>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352804D6"/>
    <w:multiLevelType w:val="multilevel"/>
    <w:tmpl w:val="4D4CC344"/>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35302EBE"/>
    <w:multiLevelType w:val="multilevel"/>
    <w:tmpl w:val="EA36CE9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356D4FA1"/>
    <w:multiLevelType w:val="multilevel"/>
    <w:tmpl w:val="3902907E"/>
    <w:lvl w:ilvl="0">
      <w:start w:val="5"/>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35F23AD2"/>
    <w:multiLevelType w:val="multilevel"/>
    <w:tmpl w:val="A162BE5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35FE155E"/>
    <w:multiLevelType w:val="multilevel"/>
    <w:tmpl w:val="B864877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360E65E9"/>
    <w:multiLevelType w:val="multilevel"/>
    <w:tmpl w:val="B4E09FC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367735AB"/>
    <w:multiLevelType w:val="multilevel"/>
    <w:tmpl w:val="4C22254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36ED5D3C"/>
    <w:multiLevelType w:val="multilevel"/>
    <w:tmpl w:val="29D06C4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36F807C2"/>
    <w:multiLevelType w:val="multilevel"/>
    <w:tmpl w:val="B58E8702"/>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3713091E"/>
    <w:multiLevelType w:val="multilevel"/>
    <w:tmpl w:val="D844392E"/>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371D0D51"/>
    <w:multiLevelType w:val="multilevel"/>
    <w:tmpl w:val="11C6392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37351FED"/>
    <w:multiLevelType w:val="multilevel"/>
    <w:tmpl w:val="E6921008"/>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37882E55"/>
    <w:multiLevelType w:val="multilevel"/>
    <w:tmpl w:val="4FF4B5D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38752B30"/>
    <w:multiLevelType w:val="multilevel"/>
    <w:tmpl w:val="FCB2D3D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387643E3"/>
    <w:multiLevelType w:val="multilevel"/>
    <w:tmpl w:val="54BC0EA6"/>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38777027"/>
    <w:multiLevelType w:val="multilevel"/>
    <w:tmpl w:val="C2C0BF46"/>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38932CCC"/>
    <w:multiLevelType w:val="multilevel"/>
    <w:tmpl w:val="8654E91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38CF0D20"/>
    <w:multiLevelType w:val="multilevel"/>
    <w:tmpl w:val="8064E6A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38F00A30"/>
    <w:multiLevelType w:val="multilevel"/>
    <w:tmpl w:val="29C85E1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396B0F3E"/>
    <w:multiLevelType w:val="multilevel"/>
    <w:tmpl w:val="064E4E76"/>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399B1E09"/>
    <w:multiLevelType w:val="multilevel"/>
    <w:tmpl w:val="064E492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39AD632A"/>
    <w:multiLevelType w:val="multilevel"/>
    <w:tmpl w:val="3890734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39B0509C"/>
    <w:multiLevelType w:val="multilevel"/>
    <w:tmpl w:val="8108ABB4"/>
    <w:lvl w:ilvl="0">
      <w:start w:val="1"/>
      <w:numFmt w:val="lowerLetter"/>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39BC0E0A"/>
    <w:multiLevelType w:val="multilevel"/>
    <w:tmpl w:val="6B0893C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39D136A5"/>
    <w:multiLevelType w:val="multilevel"/>
    <w:tmpl w:val="3A0A096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3A80089E"/>
    <w:multiLevelType w:val="multilevel"/>
    <w:tmpl w:val="914C873C"/>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3A982B06"/>
    <w:multiLevelType w:val="multilevel"/>
    <w:tmpl w:val="A164FE84"/>
    <w:lvl w:ilvl="0">
      <w:start w:val="5"/>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3C013224"/>
    <w:multiLevelType w:val="multilevel"/>
    <w:tmpl w:val="BB3EBB6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3CAB37DB"/>
    <w:multiLevelType w:val="multilevel"/>
    <w:tmpl w:val="0AACB73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3D0232FA"/>
    <w:multiLevelType w:val="multilevel"/>
    <w:tmpl w:val="A05A14C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3D1C2495"/>
    <w:multiLevelType w:val="multilevel"/>
    <w:tmpl w:val="3418E09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3D885E35"/>
    <w:multiLevelType w:val="multilevel"/>
    <w:tmpl w:val="DD246BB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3DBB6BFF"/>
    <w:multiLevelType w:val="multilevel"/>
    <w:tmpl w:val="BBB81EB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3E143A0C"/>
    <w:multiLevelType w:val="multilevel"/>
    <w:tmpl w:val="19D434E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3E174C21"/>
    <w:multiLevelType w:val="multilevel"/>
    <w:tmpl w:val="BB6A6C8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3E434B41"/>
    <w:multiLevelType w:val="multilevel"/>
    <w:tmpl w:val="896ED844"/>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3E516D7D"/>
    <w:multiLevelType w:val="multilevel"/>
    <w:tmpl w:val="5B74E76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3E852A49"/>
    <w:multiLevelType w:val="multilevel"/>
    <w:tmpl w:val="EA26538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3EFC1280"/>
    <w:multiLevelType w:val="multilevel"/>
    <w:tmpl w:val="EB1C505C"/>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3F224916"/>
    <w:multiLevelType w:val="multilevel"/>
    <w:tmpl w:val="16786CB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3F697286"/>
    <w:multiLevelType w:val="multilevel"/>
    <w:tmpl w:val="B910313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3FC226FB"/>
    <w:multiLevelType w:val="multilevel"/>
    <w:tmpl w:val="508C924C"/>
    <w:lvl w:ilvl="0">
      <w:start w:val="1"/>
      <w:numFmt w:val="bullet"/>
      <w:lvlText w:val="&lt;"/>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403A3665"/>
    <w:multiLevelType w:val="multilevel"/>
    <w:tmpl w:val="01DA623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40733FF3"/>
    <w:multiLevelType w:val="multilevel"/>
    <w:tmpl w:val="0E2881F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40F545F1"/>
    <w:multiLevelType w:val="multilevel"/>
    <w:tmpl w:val="DCAE86F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410B7967"/>
    <w:multiLevelType w:val="multilevel"/>
    <w:tmpl w:val="5FB61F1C"/>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412D25CA"/>
    <w:multiLevelType w:val="multilevel"/>
    <w:tmpl w:val="CEA8842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413A1866"/>
    <w:multiLevelType w:val="multilevel"/>
    <w:tmpl w:val="6270E10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41644D7F"/>
    <w:multiLevelType w:val="multilevel"/>
    <w:tmpl w:val="6DA2689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416573D5"/>
    <w:multiLevelType w:val="multilevel"/>
    <w:tmpl w:val="0B66C24C"/>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41A50695"/>
    <w:multiLevelType w:val="multilevel"/>
    <w:tmpl w:val="4A9E010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41EE15FF"/>
    <w:multiLevelType w:val="multilevel"/>
    <w:tmpl w:val="02F27D3A"/>
    <w:lvl w:ilvl="0">
      <w:start w:val="4"/>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42B85C16"/>
    <w:multiLevelType w:val="multilevel"/>
    <w:tmpl w:val="EFA2AAD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42E6459B"/>
    <w:multiLevelType w:val="multilevel"/>
    <w:tmpl w:val="185CD91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42F443A3"/>
    <w:multiLevelType w:val="multilevel"/>
    <w:tmpl w:val="2820D70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43457D77"/>
    <w:multiLevelType w:val="multilevel"/>
    <w:tmpl w:val="44668AE8"/>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43596811"/>
    <w:multiLevelType w:val="multilevel"/>
    <w:tmpl w:val="6862EDE8"/>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43C82063"/>
    <w:multiLevelType w:val="multilevel"/>
    <w:tmpl w:val="3FDE75D6"/>
    <w:lvl w:ilvl="0">
      <w:start w:val="15"/>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4417620C"/>
    <w:multiLevelType w:val="multilevel"/>
    <w:tmpl w:val="559241BE"/>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44314642"/>
    <w:multiLevelType w:val="multilevel"/>
    <w:tmpl w:val="479CC34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447B6665"/>
    <w:multiLevelType w:val="multilevel"/>
    <w:tmpl w:val="FAA8B188"/>
    <w:lvl w:ilvl="0">
      <w:start w:val="19"/>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44F353FD"/>
    <w:multiLevelType w:val="multilevel"/>
    <w:tmpl w:val="8AECF30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45574ED0"/>
    <w:multiLevelType w:val="multilevel"/>
    <w:tmpl w:val="A602312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457306BE"/>
    <w:multiLevelType w:val="multilevel"/>
    <w:tmpl w:val="D242AD3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459953EB"/>
    <w:multiLevelType w:val="multilevel"/>
    <w:tmpl w:val="6DF820D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45CD7B5B"/>
    <w:multiLevelType w:val="multilevel"/>
    <w:tmpl w:val="69F416D8"/>
    <w:lvl w:ilvl="0">
      <w:start w:val="5"/>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46003D26"/>
    <w:multiLevelType w:val="multilevel"/>
    <w:tmpl w:val="53904220"/>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46130C5A"/>
    <w:multiLevelType w:val="multilevel"/>
    <w:tmpl w:val="2BE2C616"/>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46131B28"/>
    <w:multiLevelType w:val="multilevel"/>
    <w:tmpl w:val="29C24BD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46501CD5"/>
    <w:multiLevelType w:val="multilevel"/>
    <w:tmpl w:val="B7F22D0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46514A8F"/>
    <w:multiLevelType w:val="multilevel"/>
    <w:tmpl w:val="34EEF19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46543DB5"/>
    <w:multiLevelType w:val="multilevel"/>
    <w:tmpl w:val="03EA65E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46C47F29"/>
    <w:multiLevelType w:val="multilevel"/>
    <w:tmpl w:val="3B9C3DA2"/>
    <w:lvl w:ilvl="0">
      <w:start w:val="1"/>
      <w:numFmt w:val="decimal"/>
      <w:lvlText w:val="I.%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46FF6109"/>
    <w:multiLevelType w:val="multilevel"/>
    <w:tmpl w:val="C2A0F77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47217261"/>
    <w:multiLevelType w:val="multilevel"/>
    <w:tmpl w:val="86E47554"/>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473E5664"/>
    <w:multiLevelType w:val="multilevel"/>
    <w:tmpl w:val="FCC6ED2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47497F75"/>
    <w:multiLevelType w:val="multilevel"/>
    <w:tmpl w:val="E9B08A9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478C7B5F"/>
    <w:multiLevelType w:val="multilevel"/>
    <w:tmpl w:val="8520A10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47AC640A"/>
    <w:multiLevelType w:val="multilevel"/>
    <w:tmpl w:val="467EAFB6"/>
    <w:lvl w:ilvl="0">
      <w:start w:val="3"/>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481C2F50"/>
    <w:multiLevelType w:val="multilevel"/>
    <w:tmpl w:val="B380D42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48E5429E"/>
    <w:multiLevelType w:val="multilevel"/>
    <w:tmpl w:val="D3DA0A5A"/>
    <w:lvl w:ilvl="0">
      <w:start w:val="1"/>
      <w:numFmt w:val="upperLetter"/>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4992259B"/>
    <w:multiLevelType w:val="multilevel"/>
    <w:tmpl w:val="D12C189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4B1E71FE"/>
    <w:multiLevelType w:val="multilevel"/>
    <w:tmpl w:val="DC901C64"/>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4B456248"/>
    <w:multiLevelType w:val="multilevel"/>
    <w:tmpl w:val="77B60E1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4B635D16"/>
    <w:multiLevelType w:val="multilevel"/>
    <w:tmpl w:val="A2FABC8C"/>
    <w:lvl w:ilvl="0">
      <w:start w:val="16"/>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4B6C2F8E"/>
    <w:multiLevelType w:val="multilevel"/>
    <w:tmpl w:val="0F4424C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4C1470AF"/>
    <w:multiLevelType w:val="multilevel"/>
    <w:tmpl w:val="54D25620"/>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4C9F3C37"/>
    <w:multiLevelType w:val="multilevel"/>
    <w:tmpl w:val="B6C4305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4CE36647"/>
    <w:multiLevelType w:val="multilevel"/>
    <w:tmpl w:val="0F4E891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4D2C53AD"/>
    <w:multiLevelType w:val="multilevel"/>
    <w:tmpl w:val="AB5C8F1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4D601588"/>
    <w:multiLevelType w:val="multilevel"/>
    <w:tmpl w:val="619AB2B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4D7413E7"/>
    <w:multiLevelType w:val="multilevel"/>
    <w:tmpl w:val="69B0FE6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4DBF6CF5"/>
    <w:multiLevelType w:val="multilevel"/>
    <w:tmpl w:val="821E18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4E112FE2"/>
    <w:multiLevelType w:val="multilevel"/>
    <w:tmpl w:val="69F66DA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4E44474F"/>
    <w:multiLevelType w:val="multilevel"/>
    <w:tmpl w:val="D2EADE64"/>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4EDC210B"/>
    <w:multiLevelType w:val="multilevel"/>
    <w:tmpl w:val="D196EA8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4F4132BB"/>
    <w:multiLevelType w:val="multilevel"/>
    <w:tmpl w:val="CA3AC67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515D2669"/>
    <w:multiLevelType w:val="multilevel"/>
    <w:tmpl w:val="983CBDF2"/>
    <w:lvl w:ilvl="0">
      <w:start w:val="1"/>
      <w:numFmt w:val="lowerLetter"/>
      <w:lvlText w:val="%1)"/>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51864B43"/>
    <w:multiLevelType w:val="multilevel"/>
    <w:tmpl w:val="3562728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522A4DC2"/>
    <w:multiLevelType w:val="multilevel"/>
    <w:tmpl w:val="90FEF0F4"/>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52387900"/>
    <w:multiLevelType w:val="multilevel"/>
    <w:tmpl w:val="761C90EC"/>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525A1E69"/>
    <w:multiLevelType w:val="multilevel"/>
    <w:tmpl w:val="D2C2D8FA"/>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52FA0026"/>
    <w:multiLevelType w:val="multilevel"/>
    <w:tmpl w:val="E254768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531755E3"/>
    <w:multiLevelType w:val="multilevel"/>
    <w:tmpl w:val="7D70AF64"/>
    <w:lvl w:ilvl="0">
      <w:start w:val="3"/>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53424E75"/>
    <w:multiLevelType w:val="multilevel"/>
    <w:tmpl w:val="274032EA"/>
    <w:lvl w:ilvl="0">
      <w:start w:val="12"/>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5378716F"/>
    <w:multiLevelType w:val="multilevel"/>
    <w:tmpl w:val="DF30EC5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53A05A9F"/>
    <w:multiLevelType w:val="multilevel"/>
    <w:tmpl w:val="9A44B5B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542851CF"/>
    <w:multiLevelType w:val="multilevel"/>
    <w:tmpl w:val="773EF2CA"/>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54477FB2"/>
    <w:multiLevelType w:val="multilevel"/>
    <w:tmpl w:val="3D4C03A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5450366F"/>
    <w:multiLevelType w:val="multilevel"/>
    <w:tmpl w:val="0E34519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547854C3"/>
    <w:multiLevelType w:val="multilevel"/>
    <w:tmpl w:val="15FE271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54976B23"/>
    <w:multiLevelType w:val="multilevel"/>
    <w:tmpl w:val="F670AC06"/>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54A91D84"/>
    <w:multiLevelType w:val="multilevel"/>
    <w:tmpl w:val="2286B6FA"/>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54AA43B2"/>
    <w:multiLevelType w:val="multilevel"/>
    <w:tmpl w:val="95F45E2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54C12980"/>
    <w:multiLevelType w:val="multilevel"/>
    <w:tmpl w:val="77B03F22"/>
    <w:lvl w:ilvl="0">
      <w:start w:val="6"/>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55030AD7"/>
    <w:multiLevelType w:val="multilevel"/>
    <w:tmpl w:val="F9225308"/>
    <w:lvl w:ilvl="0">
      <w:start w:val="14"/>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55403A93"/>
    <w:multiLevelType w:val="multilevel"/>
    <w:tmpl w:val="CBEEE10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554447F8"/>
    <w:multiLevelType w:val="multilevel"/>
    <w:tmpl w:val="7BB4386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55DA571B"/>
    <w:multiLevelType w:val="multilevel"/>
    <w:tmpl w:val="EF02E9DC"/>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55DF0F64"/>
    <w:multiLevelType w:val="multilevel"/>
    <w:tmpl w:val="2B50197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56105A6E"/>
    <w:multiLevelType w:val="multilevel"/>
    <w:tmpl w:val="0B16A0F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5611000C"/>
    <w:multiLevelType w:val="multilevel"/>
    <w:tmpl w:val="13EE010C"/>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564C7B4F"/>
    <w:multiLevelType w:val="multilevel"/>
    <w:tmpl w:val="8D1C0304"/>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15:restartNumberingAfterBreak="0">
    <w:nsid w:val="565531F9"/>
    <w:multiLevelType w:val="multilevel"/>
    <w:tmpl w:val="947600D0"/>
    <w:lvl w:ilvl="0">
      <w:start w:val="2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56AF4222"/>
    <w:multiLevelType w:val="multilevel"/>
    <w:tmpl w:val="A11E69B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572733B4"/>
    <w:multiLevelType w:val="multilevel"/>
    <w:tmpl w:val="976A26A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15:restartNumberingAfterBreak="0">
    <w:nsid w:val="5748202D"/>
    <w:multiLevelType w:val="multilevel"/>
    <w:tmpl w:val="3F283C0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576C01A7"/>
    <w:multiLevelType w:val="multilevel"/>
    <w:tmpl w:val="428EA55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580D37B9"/>
    <w:multiLevelType w:val="multilevel"/>
    <w:tmpl w:val="D57A6B60"/>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58142F39"/>
    <w:multiLevelType w:val="multilevel"/>
    <w:tmpl w:val="B64CFDE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15:restartNumberingAfterBreak="0">
    <w:nsid w:val="58335A41"/>
    <w:multiLevelType w:val="multilevel"/>
    <w:tmpl w:val="5A74857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58450C73"/>
    <w:multiLevelType w:val="multilevel"/>
    <w:tmpl w:val="A24A5EA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58520BEF"/>
    <w:multiLevelType w:val="multilevel"/>
    <w:tmpl w:val="08C4A2F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8" w15:restartNumberingAfterBreak="0">
    <w:nsid w:val="58876998"/>
    <w:multiLevelType w:val="multilevel"/>
    <w:tmpl w:val="7F788C0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15:restartNumberingAfterBreak="0">
    <w:nsid w:val="58BE33C2"/>
    <w:multiLevelType w:val="multilevel"/>
    <w:tmpl w:val="9CA600F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0" w15:restartNumberingAfterBreak="0">
    <w:nsid w:val="59196562"/>
    <w:multiLevelType w:val="multilevel"/>
    <w:tmpl w:val="7B42FAAC"/>
    <w:lvl w:ilvl="0">
      <w:start w:val="1"/>
      <w:numFmt w:val="decimal"/>
      <w:lvlText w:val="11.%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15:restartNumberingAfterBreak="0">
    <w:nsid w:val="59D17E3F"/>
    <w:multiLevelType w:val="multilevel"/>
    <w:tmpl w:val="3B56E45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15:restartNumberingAfterBreak="0">
    <w:nsid w:val="5A0E1D5D"/>
    <w:multiLevelType w:val="multilevel"/>
    <w:tmpl w:val="3BDA9FD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15:restartNumberingAfterBreak="0">
    <w:nsid w:val="5A913D1E"/>
    <w:multiLevelType w:val="multilevel"/>
    <w:tmpl w:val="C6D0C29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15:restartNumberingAfterBreak="0">
    <w:nsid w:val="5A9C6739"/>
    <w:multiLevelType w:val="multilevel"/>
    <w:tmpl w:val="999806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15:restartNumberingAfterBreak="0">
    <w:nsid w:val="5AEE1D9B"/>
    <w:multiLevelType w:val="multilevel"/>
    <w:tmpl w:val="1932E61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15:restartNumberingAfterBreak="0">
    <w:nsid w:val="5B081A56"/>
    <w:multiLevelType w:val="multilevel"/>
    <w:tmpl w:val="0AA80CF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15:restartNumberingAfterBreak="0">
    <w:nsid w:val="5B2E37CA"/>
    <w:multiLevelType w:val="multilevel"/>
    <w:tmpl w:val="F72E2EF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8" w15:restartNumberingAfterBreak="0">
    <w:nsid w:val="5BF166E2"/>
    <w:multiLevelType w:val="multilevel"/>
    <w:tmpl w:val="9738C31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9" w15:restartNumberingAfterBreak="0">
    <w:nsid w:val="5C2539E2"/>
    <w:multiLevelType w:val="multilevel"/>
    <w:tmpl w:val="8A2C34B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15:restartNumberingAfterBreak="0">
    <w:nsid w:val="5C3F1536"/>
    <w:multiLevelType w:val="multilevel"/>
    <w:tmpl w:val="F46A147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1" w15:restartNumberingAfterBreak="0">
    <w:nsid w:val="5C480F68"/>
    <w:multiLevelType w:val="multilevel"/>
    <w:tmpl w:val="8AD6963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15:restartNumberingAfterBreak="0">
    <w:nsid w:val="5C4F121A"/>
    <w:multiLevelType w:val="multilevel"/>
    <w:tmpl w:val="4544A6C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15:restartNumberingAfterBreak="0">
    <w:nsid w:val="5D3E5961"/>
    <w:multiLevelType w:val="multilevel"/>
    <w:tmpl w:val="4E7E916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4" w15:restartNumberingAfterBreak="0">
    <w:nsid w:val="5DB06AEA"/>
    <w:multiLevelType w:val="multilevel"/>
    <w:tmpl w:val="B09E36BE"/>
    <w:lvl w:ilvl="0">
      <w:start w:val="3"/>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15:restartNumberingAfterBreak="0">
    <w:nsid w:val="5DF13DCC"/>
    <w:multiLevelType w:val="multilevel"/>
    <w:tmpl w:val="15887E2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6" w15:restartNumberingAfterBreak="0">
    <w:nsid w:val="5E0F25DF"/>
    <w:multiLevelType w:val="multilevel"/>
    <w:tmpl w:val="19AA145A"/>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7" w15:restartNumberingAfterBreak="0">
    <w:nsid w:val="5E4664D3"/>
    <w:multiLevelType w:val="multilevel"/>
    <w:tmpl w:val="7572038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8" w15:restartNumberingAfterBreak="0">
    <w:nsid w:val="5E757E5E"/>
    <w:multiLevelType w:val="multilevel"/>
    <w:tmpl w:val="7732598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9" w15:restartNumberingAfterBreak="0">
    <w:nsid w:val="5EA35BD2"/>
    <w:multiLevelType w:val="multilevel"/>
    <w:tmpl w:val="B936CA5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0" w15:restartNumberingAfterBreak="0">
    <w:nsid w:val="5EE25A77"/>
    <w:multiLevelType w:val="multilevel"/>
    <w:tmpl w:val="B0AEB940"/>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1" w15:restartNumberingAfterBreak="0">
    <w:nsid w:val="5FA46E25"/>
    <w:multiLevelType w:val="multilevel"/>
    <w:tmpl w:val="8788009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2" w15:restartNumberingAfterBreak="0">
    <w:nsid w:val="60B7245F"/>
    <w:multiLevelType w:val="multilevel"/>
    <w:tmpl w:val="F8E6108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3" w15:restartNumberingAfterBreak="0">
    <w:nsid w:val="60C114B3"/>
    <w:multiLevelType w:val="multilevel"/>
    <w:tmpl w:val="76D8AD42"/>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4" w15:restartNumberingAfterBreak="0">
    <w:nsid w:val="61025C4D"/>
    <w:multiLevelType w:val="multilevel"/>
    <w:tmpl w:val="7BC84AD4"/>
    <w:lvl w:ilvl="0">
      <w:start w:val="6"/>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5" w15:restartNumberingAfterBreak="0">
    <w:nsid w:val="61053DEA"/>
    <w:multiLevelType w:val="multilevel"/>
    <w:tmpl w:val="F4C844F8"/>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6" w15:restartNumberingAfterBreak="0">
    <w:nsid w:val="61216A0A"/>
    <w:multiLevelType w:val="multilevel"/>
    <w:tmpl w:val="A4A02B8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7" w15:restartNumberingAfterBreak="0">
    <w:nsid w:val="613B516E"/>
    <w:multiLevelType w:val="multilevel"/>
    <w:tmpl w:val="810C51D8"/>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8" w15:restartNumberingAfterBreak="0">
    <w:nsid w:val="620517AE"/>
    <w:multiLevelType w:val="multilevel"/>
    <w:tmpl w:val="6A50D71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9" w15:restartNumberingAfterBreak="0">
    <w:nsid w:val="620A6CAE"/>
    <w:multiLevelType w:val="multilevel"/>
    <w:tmpl w:val="5484B8F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0" w15:restartNumberingAfterBreak="0">
    <w:nsid w:val="62C606B5"/>
    <w:multiLevelType w:val="multilevel"/>
    <w:tmpl w:val="15DC1ECA"/>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1" w15:restartNumberingAfterBreak="0">
    <w:nsid w:val="62C7330A"/>
    <w:multiLevelType w:val="multilevel"/>
    <w:tmpl w:val="7A0C9970"/>
    <w:lvl w:ilvl="0">
      <w:start w:val="1"/>
      <w:numFmt w:val="bullet"/>
      <w:lvlText w:val="&lt;"/>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2" w15:restartNumberingAfterBreak="0">
    <w:nsid w:val="62DC6D47"/>
    <w:multiLevelType w:val="multilevel"/>
    <w:tmpl w:val="3A92780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3" w15:restartNumberingAfterBreak="0">
    <w:nsid w:val="63144F55"/>
    <w:multiLevelType w:val="multilevel"/>
    <w:tmpl w:val="6D3E792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15:restartNumberingAfterBreak="0">
    <w:nsid w:val="63226930"/>
    <w:multiLevelType w:val="multilevel"/>
    <w:tmpl w:val="277E87D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5" w15:restartNumberingAfterBreak="0">
    <w:nsid w:val="63713B92"/>
    <w:multiLevelType w:val="multilevel"/>
    <w:tmpl w:val="2B2A6D50"/>
    <w:lvl w:ilvl="0">
      <w:start w:val="100"/>
      <w:numFmt w:val="upperRoman"/>
      <w:lvlText w:val="%1."/>
      <w:lvlJc w:val="left"/>
      <w:rPr>
        <w:rFonts w:ascii="Tahoma" w:eastAsia="Tahoma" w:hAnsi="Tahoma" w:cs="Tahoma"/>
        <w:b/>
        <w:bCs/>
        <w:i w:val="0"/>
        <w:iCs w:val="0"/>
        <w:smallCaps w:val="0"/>
        <w:strike w:val="0"/>
        <w:color w:val="231E20"/>
        <w:spacing w:val="0"/>
        <w:w w:val="100"/>
        <w:position w:val="0"/>
        <w:sz w:val="14"/>
        <w:szCs w:val="1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6" w15:restartNumberingAfterBreak="0">
    <w:nsid w:val="63FD252E"/>
    <w:multiLevelType w:val="multilevel"/>
    <w:tmpl w:val="0B261E7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7" w15:restartNumberingAfterBreak="0">
    <w:nsid w:val="63FD2B42"/>
    <w:multiLevelType w:val="multilevel"/>
    <w:tmpl w:val="90F23B5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8" w15:restartNumberingAfterBreak="0">
    <w:nsid w:val="643340B8"/>
    <w:multiLevelType w:val="multilevel"/>
    <w:tmpl w:val="4DA401F4"/>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9" w15:restartNumberingAfterBreak="0">
    <w:nsid w:val="6504115B"/>
    <w:multiLevelType w:val="multilevel"/>
    <w:tmpl w:val="FE96812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0" w15:restartNumberingAfterBreak="0">
    <w:nsid w:val="656F26F3"/>
    <w:multiLevelType w:val="multilevel"/>
    <w:tmpl w:val="F07A3D4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1" w15:restartNumberingAfterBreak="0">
    <w:nsid w:val="657F0D59"/>
    <w:multiLevelType w:val="multilevel"/>
    <w:tmpl w:val="843A2C2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2" w15:restartNumberingAfterBreak="0">
    <w:nsid w:val="6587433E"/>
    <w:multiLevelType w:val="multilevel"/>
    <w:tmpl w:val="BEA8B98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3" w15:restartNumberingAfterBreak="0">
    <w:nsid w:val="65972FA3"/>
    <w:multiLevelType w:val="multilevel"/>
    <w:tmpl w:val="723CF1A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4" w15:restartNumberingAfterBreak="0">
    <w:nsid w:val="65AE14F4"/>
    <w:multiLevelType w:val="multilevel"/>
    <w:tmpl w:val="37A876CA"/>
    <w:lvl w:ilvl="0">
      <w:start w:val="3"/>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5" w15:restartNumberingAfterBreak="0">
    <w:nsid w:val="66016FE3"/>
    <w:multiLevelType w:val="multilevel"/>
    <w:tmpl w:val="2DE05BF0"/>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6" w15:restartNumberingAfterBreak="0">
    <w:nsid w:val="663C66D9"/>
    <w:multiLevelType w:val="multilevel"/>
    <w:tmpl w:val="B65C867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7" w15:restartNumberingAfterBreak="0">
    <w:nsid w:val="66407E7E"/>
    <w:multiLevelType w:val="multilevel"/>
    <w:tmpl w:val="FA28739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8" w15:restartNumberingAfterBreak="0">
    <w:nsid w:val="66A05E46"/>
    <w:multiLevelType w:val="multilevel"/>
    <w:tmpl w:val="E932AD42"/>
    <w:lvl w:ilvl="0">
      <w:start w:val="2"/>
      <w:numFmt w:val="decimal"/>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9" w15:restartNumberingAfterBreak="0">
    <w:nsid w:val="67027F0A"/>
    <w:multiLevelType w:val="multilevel"/>
    <w:tmpl w:val="D0503BEA"/>
    <w:lvl w:ilvl="0">
      <w:start w:val="9"/>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0" w15:restartNumberingAfterBreak="0">
    <w:nsid w:val="67131595"/>
    <w:multiLevelType w:val="multilevel"/>
    <w:tmpl w:val="34AC22A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1" w15:restartNumberingAfterBreak="0">
    <w:nsid w:val="675566D3"/>
    <w:multiLevelType w:val="multilevel"/>
    <w:tmpl w:val="F9CCB40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2" w15:restartNumberingAfterBreak="0">
    <w:nsid w:val="67A50494"/>
    <w:multiLevelType w:val="multilevel"/>
    <w:tmpl w:val="7CFE799C"/>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3" w15:restartNumberingAfterBreak="0">
    <w:nsid w:val="67A97FD0"/>
    <w:multiLevelType w:val="multilevel"/>
    <w:tmpl w:val="379A9BA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4" w15:restartNumberingAfterBreak="0">
    <w:nsid w:val="683D3155"/>
    <w:multiLevelType w:val="multilevel"/>
    <w:tmpl w:val="A574F43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5" w15:restartNumberingAfterBreak="0">
    <w:nsid w:val="68AB3B80"/>
    <w:multiLevelType w:val="multilevel"/>
    <w:tmpl w:val="CA548EC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6" w15:restartNumberingAfterBreak="0">
    <w:nsid w:val="68D205EE"/>
    <w:multiLevelType w:val="multilevel"/>
    <w:tmpl w:val="74183E8C"/>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7" w15:restartNumberingAfterBreak="0">
    <w:nsid w:val="68D20711"/>
    <w:multiLevelType w:val="multilevel"/>
    <w:tmpl w:val="9216DC3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8" w15:restartNumberingAfterBreak="0">
    <w:nsid w:val="68DF0AE7"/>
    <w:multiLevelType w:val="multilevel"/>
    <w:tmpl w:val="EE36214C"/>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9" w15:restartNumberingAfterBreak="0">
    <w:nsid w:val="69331BDF"/>
    <w:multiLevelType w:val="multilevel"/>
    <w:tmpl w:val="D5D0128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0" w15:restartNumberingAfterBreak="0">
    <w:nsid w:val="6938480E"/>
    <w:multiLevelType w:val="multilevel"/>
    <w:tmpl w:val="2514B41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1" w15:restartNumberingAfterBreak="0">
    <w:nsid w:val="69664B08"/>
    <w:multiLevelType w:val="multilevel"/>
    <w:tmpl w:val="80B4136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2" w15:restartNumberingAfterBreak="0">
    <w:nsid w:val="69DD03A7"/>
    <w:multiLevelType w:val="multilevel"/>
    <w:tmpl w:val="BA8AC5A4"/>
    <w:lvl w:ilvl="0">
      <w:start w:val="1"/>
      <w:numFmt w:val="lowerLetter"/>
      <w:lvlText w:val="%1)"/>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3" w15:restartNumberingAfterBreak="0">
    <w:nsid w:val="6A062547"/>
    <w:multiLevelType w:val="multilevel"/>
    <w:tmpl w:val="7F30D78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4" w15:restartNumberingAfterBreak="0">
    <w:nsid w:val="6A463B4F"/>
    <w:multiLevelType w:val="multilevel"/>
    <w:tmpl w:val="10700DE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5" w15:restartNumberingAfterBreak="0">
    <w:nsid w:val="6A9A671C"/>
    <w:multiLevelType w:val="multilevel"/>
    <w:tmpl w:val="D38AEE9E"/>
    <w:lvl w:ilvl="0">
      <w:start w:val="1"/>
      <w:numFmt w:val="upp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6" w15:restartNumberingAfterBreak="0">
    <w:nsid w:val="6AAD43A0"/>
    <w:multiLevelType w:val="multilevel"/>
    <w:tmpl w:val="1B4E0012"/>
    <w:lvl w:ilvl="0">
      <w:start w:val="6"/>
      <w:numFmt w:val="upperRoman"/>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7" w15:restartNumberingAfterBreak="0">
    <w:nsid w:val="6C332D17"/>
    <w:multiLevelType w:val="multilevel"/>
    <w:tmpl w:val="3388532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8" w15:restartNumberingAfterBreak="0">
    <w:nsid w:val="6C4311AA"/>
    <w:multiLevelType w:val="multilevel"/>
    <w:tmpl w:val="B762C82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9" w15:restartNumberingAfterBreak="0">
    <w:nsid w:val="6CB94FC8"/>
    <w:multiLevelType w:val="multilevel"/>
    <w:tmpl w:val="CB8AFFA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0" w15:restartNumberingAfterBreak="0">
    <w:nsid w:val="6CF4205F"/>
    <w:multiLevelType w:val="multilevel"/>
    <w:tmpl w:val="1B2CD144"/>
    <w:lvl w:ilvl="0">
      <w:start w:val="2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1" w15:restartNumberingAfterBreak="0">
    <w:nsid w:val="6D6E6B6C"/>
    <w:multiLevelType w:val="multilevel"/>
    <w:tmpl w:val="C6426F7A"/>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2" w15:restartNumberingAfterBreak="0">
    <w:nsid w:val="6E311E6D"/>
    <w:multiLevelType w:val="multilevel"/>
    <w:tmpl w:val="DAB6398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3" w15:restartNumberingAfterBreak="0">
    <w:nsid w:val="6E730A68"/>
    <w:multiLevelType w:val="multilevel"/>
    <w:tmpl w:val="D2A8F110"/>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4" w15:restartNumberingAfterBreak="0">
    <w:nsid w:val="6EC55992"/>
    <w:multiLevelType w:val="multilevel"/>
    <w:tmpl w:val="DF44EA9E"/>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5" w15:restartNumberingAfterBreak="0">
    <w:nsid w:val="6EEB769F"/>
    <w:multiLevelType w:val="multilevel"/>
    <w:tmpl w:val="199CE63C"/>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6" w15:restartNumberingAfterBreak="0">
    <w:nsid w:val="6EF33BA7"/>
    <w:multiLevelType w:val="multilevel"/>
    <w:tmpl w:val="533CA02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7" w15:restartNumberingAfterBreak="0">
    <w:nsid w:val="6F0F6DDA"/>
    <w:multiLevelType w:val="multilevel"/>
    <w:tmpl w:val="0FC09450"/>
    <w:lvl w:ilvl="0">
      <w:start w:val="2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8" w15:restartNumberingAfterBreak="0">
    <w:nsid w:val="6F6010C0"/>
    <w:multiLevelType w:val="multilevel"/>
    <w:tmpl w:val="7354C78A"/>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9" w15:restartNumberingAfterBreak="0">
    <w:nsid w:val="6F945380"/>
    <w:multiLevelType w:val="multilevel"/>
    <w:tmpl w:val="3908537E"/>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0" w15:restartNumberingAfterBreak="0">
    <w:nsid w:val="6FF43BB5"/>
    <w:multiLevelType w:val="multilevel"/>
    <w:tmpl w:val="7BEA623E"/>
    <w:lvl w:ilvl="0">
      <w:start w:val="2"/>
      <w:numFmt w:val="decimal"/>
      <w:lvlText w:val="III.%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1" w15:restartNumberingAfterBreak="0">
    <w:nsid w:val="70250402"/>
    <w:multiLevelType w:val="multilevel"/>
    <w:tmpl w:val="F904AB9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2" w15:restartNumberingAfterBreak="0">
    <w:nsid w:val="70E70D3F"/>
    <w:multiLevelType w:val="multilevel"/>
    <w:tmpl w:val="9C10957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3" w15:restartNumberingAfterBreak="0">
    <w:nsid w:val="70E9584A"/>
    <w:multiLevelType w:val="multilevel"/>
    <w:tmpl w:val="A3AC78E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4" w15:restartNumberingAfterBreak="0">
    <w:nsid w:val="717C7579"/>
    <w:multiLevelType w:val="multilevel"/>
    <w:tmpl w:val="D764C99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5" w15:restartNumberingAfterBreak="0">
    <w:nsid w:val="718C4D1E"/>
    <w:multiLevelType w:val="multilevel"/>
    <w:tmpl w:val="7F567D52"/>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6" w15:restartNumberingAfterBreak="0">
    <w:nsid w:val="719B2ABC"/>
    <w:multiLevelType w:val="multilevel"/>
    <w:tmpl w:val="3348DE9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7" w15:restartNumberingAfterBreak="0">
    <w:nsid w:val="71ED4FDF"/>
    <w:multiLevelType w:val="multilevel"/>
    <w:tmpl w:val="A2B44FF2"/>
    <w:lvl w:ilvl="0">
      <w:start w:val="6"/>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8" w15:restartNumberingAfterBreak="0">
    <w:nsid w:val="723E7824"/>
    <w:multiLevelType w:val="multilevel"/>
    <w:tmpl w:val="AD1CA85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9" w15:restartNumberingAfterBreak="0">
    <w:nsid w:val="724E745B"/>
    <w:multiLevelType w:val="multilevel"/>
    <w:tmpl w:val="4F1C63B4"/>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0" w15:restartNumberingAfterBreak="0">
    <w:nsid w:val="730C5420"/>
    <w:multiLevelType w:val="multilevel"/>
    <w:tmpl w:val="4A0C3FC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1" w15:restartNumberingAfterBreak="0">
    <w:nsid w:val="73AD0BAD"/>
    <w:multiLevelType w:val="multilevel"/>
    <w:tmpl w:val="436AB454"/>
    <w:lvl w:ilvl="0">
      <w:start w:val="20"/>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2" w15:restartNumberingAfterBreak="0">
    <w:nsid w:val="73BD6888"/>
    <w:multiLevelType w:val="multilevel"/>
    <w:tmpl w:val="10C84BB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3" w15:restartNumberingAfterBreak="0">
    <w:nsid w:val="741174EF"/>
    <w:multiLevelType w:val="multilevel"/>
    <w:tmpl w:val="6868EC4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4" w15:restartNumberingAfterBreak="0">
    <w:nsid w:val="744D0B0F"/>
    <w:multiLevelType w:val="multilevel"/>
    <w:tmpl w:val="C98EE4E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5" w15:restartNumberingAfterBreak="0">
    <w:nsid w:val="749A13F8"/>
    <w:multiLevelType w:val="multilevel"/>
    <w:tmpl w:val="9B52FED6"/>
    <w:lvl w:ilvl="0">
      <w:start w:val="3"/>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6" w15:restartNumberingAfterBreak="0">
    <w:nsid w:val="74DF6103"/>
    <w:multiLevelType w:val="multilevel"/>
    <w:tmpl w:val="D98A4152"/>
    <w:lvl w:ilvl="0">
      <w:start w:val="3"/>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7" w15:restartNumberingAfterBreak="0">
    <w:nsid w:val="74EB3B87"/>
    <w:multiLevelType w:val="multilevel"/>
    <w:tmpl w:val="C70E0FF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8" w15:restartNumberingAfterBreak="0">
    <w:nsid w:val="75602314"/>
    <w:multiLevelType w:val="multilevel"/>
    <w:tmpl w:val="BC2A465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9" w15:restartNumberingAfterBreak="0">
    <w:nsid w:val="7575678A"/>
    <w:multiLevelType w:val="multilevel"/>
    <w:tmpl w:val="B1967582"/>
    <w:lvl w:ilvl="0">
      <w:start w:val="100"/>
      <w:numFmt w:val="upperRoman"/>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0" w15:restartNumberingAfterBreak="0">
    <w:nsid w:val="75836CC8"/>
    <w:multiLevelType w:val="multilevel"/>
    <w:tmpl w:val="2880342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1" w15:restartNumberingAfterBreak="0">
    <w:nsid w:val="75837DE7"/>
    <w:multiLevelType w:val="multilevel"/>
    <w:tmpl w:val="B878449E"/>
    <w:lvl w:ilvl="0">
      <w:start w:val="16"/>
      <w:numFmt w:val="upperRoman"/>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2" w15:restartNumberingAfterBreak="0">
    <w:nsid w:val="7599392C"/>
    <w:multiLevelType w:val="multilevel"/>
    <w:tmpl w:val="F70E738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3" w15:restartNumberingAfterBreak="0">
    <w:nsid w:val="75D9591F"/>
    <w:multiLevelType w:val="multilevel"/>
    <w:tmpl w:val="83722C32"/>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4" w15:restartNumberingAfterBreak="0">
    <w:nsid w:val="762D6EF5"/>
    <w:multiLevelType w:val="multilevel"/>
    <w:tmpl w:val="1820E780"/>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5" w15:restartNumberingAfterBreak="0">
    <w:nsid w:val="7681048A"/>
    <w:multiLevelType w:val="multilevel"/>
    <w:tmpl w:val="B62EA32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6" w15:restartNumberingAfterBreak="0">
    <w:nsid w:val="76974BB7"/>
    <w:multiLevelType w:val="multilevel"/>
    <w:tmpl w:val="E832710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7" w15:restartNumberingAfterBreak="0">
    <w:nsid w:val="76B25B2D"/>
    <w:multiLevelType w:val="multilevel"/>
    <w:tmpl w:val="1E807BF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8" w15:restartNumberingAfterBreak="0">
    <w:nsid w:val="76C250BE"/>
    <w:multiLevelType w:val="multilevel"/>
    <w:tmpl w:val="851855F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9" w15:restartNumberingAfterBreak="0">
    <w:nsid w:val="770A1E2C"/>
    <w:multiLevelType w:val="multilevel"/>
    <w:tmpl w:val="72F20924"/>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0" w15:restartNumberingAfterBreak="0">
    <w:nsid w:val="773C04A9"/>
    <w:multiLevelType w:val="multilevel"/>
    <w:tmpl w:val="EFD0936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1" w15:restartNumberingAfterBreak="0">
    <w:nsid w:val="777641C5"/>
    <w:multiLevelType w:val="multilevel"/>
    <w:tmpl w:val="DD8C079C"/>
    <w:lvl w:ilvl="0">
      <w:start w:val="9"/>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2" w15:restartNumberingAfterBreak="0">
    <w:nsid w:val="78453982"/>
    <w:multiLevelType w:val="multilevel"/>
    <w:tmpl w:val="D24AD9A2"/>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3" w15:restartNumberingAfterBreak="0">
    <w:nsid w:val="78505B1D"/>
    <w:multiLevelType w:val="multilevel"/>
    <w:tmpl w:val="4DF8B6B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4" w15:restartNumberingAfterBreak="0">
    <w:nsid w:val="786B6BEA"/>
    <w:multiLevelType w:val="multilevel"/>
    <w:tmpl w:val="A22CD8B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5" w15:restartNumberingAfterBreak="0">
    <w:nsid w:val="78F05AB2"/>
    <w:multiLevelType w:val="multilevel"/>
    <w:tmpl w:val="2FC63128"/>
    <w:lvl w:ilvl="0">
      <w:start w:val="3"/>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6" w15:restartNumberingAfterBreak="0">
    <w:nsid w:val="79464873"/>
    <w:multiLevelType w:val="multilevel"/>
    <w:tmpl w:val="592EB71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7" w15:restartNumberingAfterBreak="0">
    <w:nsid w:val="79B272D8"/>
    <w:multiLevelType w:val="multilevel"/>
    <w:tmpl w:val="28D4A37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8" w15:restartNumberingAfterBreak="0">
    <w:nsid w:val="7A0D18DD"/>
    <w:multiLevelType w:val="multilevel"/>
    <w:tmpl w:val="FCCA930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9" w15:restartNumberingAfterBreak="0">
    <w:nsid w:val="7A567AB1"/>
    <w:multiLevelType w:val="multilevel"/>
    <w:tmpl w:val="7CF2C1D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0" w15:restartNumberingAfterBreak="0">
    <w:nsid w:val="7AA028DB"/>
    <w:multiLevelType w:val="multilevel"/>
    <w:tmpl w:val="1446282C"/>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1" w15:restartNumberingAfterBreak="0">
    <w:nsid w:val="7AE20194"/>
    <w:multiLevelType w:val="multilevel"/>
    <w:tmpl w:val="7D524EC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2" w15:restartNumberingAfterBreak="0">
    <w:nsid w:val="7B466F92"/>
    <w:multiLevelType w:val="multilevel"/>
    <w:tmpl w:val="E5A2204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3" w15:restartNumberingAfterBreak="0">
    <w:nsid w:val="7C300B1D"/>
    <w:multiLevelType w:val="multilevel"/>
    <w:tmpl w:val="259AD8F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4" w15:restartNumberingAfterBreak="0">
    <w:nsid w:val="7CB61F3A"/>
    <w:multiLevelType w:val="multilevel"/>
    <w:tmpl w:val="33B056A0"/>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5" w15:restartNumberingAfterBreak="0">
    <w:nsid w:val="7D725593"/>
    <w:multiLevelType w:val="multilevel"/>
    <w:tmpl w:val="5100C60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6" w15:restartNumberingAfterBreak="0">
    <w:nsid w:val="7D805876"/>
    <w:multiLevelType w:val="multilevel"/>
    <w:tmpl w:val="EF32107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7" w15:restartNumberingAfterBreak="0">
    <w:nsid w:val="7DB71B39"/>
    <w:multiLevelType w:val="multilevel"/>
    <w:tmpl w:val="3728533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8" w15:restartNumberingAfterBreak="0">
    <w:nsid w:val="7DF910AE"/>
    <w:multiLevelType w:val="multilevel"/>
    <w:tmpl w:val="085AC9FC"/>
    <w:lvl w:ilvl="0">
      <w:start w:val="19"/>
      <w:numFmt w:val="upperRoman"/>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9" w15:restartNumberingAfterBreak="0">
    <w:nsid w:val="7EB12D2F"/>
    <w:multiLevelType w:val="multilevel"/>
    <w:tmpl w:val="4170FA6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0" w15:restartNumberingAfterBreak="0">
    <w:nsid w:val="7EDA3614"/>
    <w:multiLevelType w:val="multilevel"/>
    <w:tmpl w:val="B394D80C"/>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1" w15:restartNumberingAfterBreak="0">
    <w:nsid w:val="7F077148"/>
    <w:multiLevelType w:val="multilevel"/>
    <w:tmpl w:val="3C64380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2" w15:restartNumberingAfterBreak="0">
    <w:nsid w:val="7F664FD0"/>
    <w:multiLevelType w:val="multilevel"/>
    <w:tmpl w:val="49AA88AC"/>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3" w15:restartNumberingAfterBreak="0">
    <w:nsid w:val="7F71795C"/>
    <w:multiLevelType w:val="multilevel"/>
    <w:tmpl w:val="1C80E59A"/>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4" w15:restartNumberingAfterBreak="0">
    <w:nsid w:val="7F885FDB"/>
    <w:multiLevelType w:val="multilevel"/>
    <w:tmpl w:val="374CCE10"/>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5" w15:restartNumberingAfterBreak="0">
    <w:nsid w:val="7FB46E2B"/>
    <w:multiLevelType w:val="multilevel"/>
    <w:tmpl w:val="854047E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6" w15:restartNumberingAfterBreak="0">
    <w:nsid w:val="7FDD23C6"/>
    <w:multiLevelType w:val="multilevel"/>
    <w:tmpl w:val="2DBCD77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08390505">
    <w:abstractNumId w:val="256"/>
  </w:num>
  <w:num w:numId="2" w16cid:durableId="1506477523">
    <w:abstractNumId w:val="58"/>
  </w:num>
  <w:num w:numId="3" w16cid:durableId="511721365">
    <w:abstractNumId w:val="39"/>
  </w:num>
  <w:num w:numId="4" w16cid:durableId="472868079">
    <w:abstractNumId w:val="408"/>
  </w:num>
  <w:num w:numId="5" w16cid:durableId="500393455">
    <w:abstractNumId w:val="15"/>
  </w:num>
  <w:num w:numId="6" w16cid:durableId="809518551">
    <w:abstractNumId w:val="284"/>
  </w:num>
  <w:num w:numId="7" w16cid:durableId="1927957296">
    <w:abstractNumId w:val="62"/>
  </w:num>
  <w:num w:numId="8" w16cid:durableId="2114353566">
    <w:abstractNumId w:val="319"/>
  </w:num>
  <w:num w:numId="9" w16cid:durableId="610745027">
    <w:abstractNumId w:val="356"/>
  </w:num>
  <w:num w:numId="10" w16cid:durableId="193618325">
    <w:abstractNumId w:val="206"/>
  </w:num>
  <w:num w:numId="11" w16cid:durableId="118686685">
    <w:abstractNumId w:val="418"/>
  </w:num>
  <w:num w:numId="12" w16cid:durableId="1543521522">
    <w:abstractNumId w:val="96"/>
  </w:num>
  <w:num w:numId="13" w16cid:durableId="1030645499">
    <w:abstractNumId w:val="84"/>
  </w:num>
  <w:num w:numId="14" w16cid:durableId="1239709402">
    <w:abstractNumId w:val="178"/>
  </w:num>
  <w:num w:numId="15" w16cid:durableId="1687171967">
    <w:abstractNumId w:val="74"/>
  </w:num>
  <w:num w:numId="16" w16cid:durableId="521285911">
    <w:abstractNumId w:val="57"/>
  </w:num>
  <w:num w:numId="17" w16cid:durableId="140117741">
    <w:abstractNumId w:val="125"/>
  </w:num>
  <w:num w:numId="18" w16cid:durableId="2119446109">
    <w:abstractNumId w:val="266"/>
  </w:num>
  <w:num w:numId="19" w16cid:durableId="469640636">
    <w:abstractNumId w:val="135"/>
  </w:num>
  <w:num w:numId="20" w16cid:durableId="691878255">
    <w:abstractNumId w:val="179"/>
  </w:num>
  <w:num w:numId="21" w16cid:durableId="84573940">
    <w:abstractNumId w:val="429"/>
  </w:num>
  <w:num w:numId="22" w16cid:durableId="1444691847">
    <w:abstractNumId w:val="148"/>
  </w:num>
  <w:num w:numId="23" w16cid:durableId="1074280289">
    <w:abstractNumId w:val="410"/>
  </w:num>
  <w:num w:numId="24" w16cid:durableId="1494879766">
    <w:abstractNumId w:val="85"/>
  </w:num>
  <w:num w:numId="25" w16cid:durableId="1771586525">
    <w:abstractNumId w:val="438"/>
  </w:num>
  <w:num w:numId="26" w16cid:durableId="758137941">
    <w:abstractNumId w:val="70"/>
  </w:num>
  <w:num w:numId="27" w16cid:durableId="453866800">
    <w:abstractNumId w:val="311"/>
  </w:num>
  <w:num w:numId="28" w16cid:durableId="570431985">
    <w:abstractNumId w:val="270"/>
  </w:num>
  <w:num w:numId="29" w16cid:durableId="1094131746">
    <w:abstractNumId w:val="44"/>
  </w:num>
  <w:num w:numId="30" w16cid:durableId="57824577">
    <w:abstractNumId w:val="208"/>
  </w:num>
  <w:num w:numId="31" w16cid:durableId="1814247527">
    <w:abstractNumId w:val="247"/>
  </w:num>
  <w:num w:numId="32" w16cid:durableId="703939977">
    <w:abstractNumId w:val="100"/>
  </w:num>
  <w:num w:numId="33" w16cid:durableId="1578439976">
    <w:abstractNumId w:val="330"/>
  </w:num>
  <w:num w:numId="34" w16cid:durableId="255097967">
    <w:abstractNumId w:val="30"/>
  </w:num>
  <w:num w:numId="35" w16cid:durableId="1251280655">
    <w:abstractNumId w:val="219"/>
  </w:num>
  <w:num w:numId="36" w16cid:durableId="2065912188">
    <w:abstractNumId w:val="276"/>
  </w:num>
  <w:num w:numId="37" w16cid:durableId="986668530">
    <w:abstractNumId w:val="31"/>
  </w:num>
  <w:num w:numId="38" w16cid:durableId="931670654">
    <w:abstractNumId w:val="73"/>
  </w:num>
  <w:num w:numId="39" w16cid:durableId="394201029">
    <w:abstractNumId w:val="238"/>
  </w:num>
  <w:num w:numId="40" w16cid:durableId="247619234">
    <w:abstractNumId w:val="430"/>
  </w:num>
  <w:num w:numId="41" w16cid:durableId="982587638">
    <w:abstractNumId w:val="221"/>
  </w:num>
  <w:num w:numId="42" w16cid:durableId="239484497">
    <w:abstractNumId w:val="190"/>
  </w:num>
  <w:num w:numId="43" w16cid:durableId="853611205">
    <w:abstractNumId w:val="180"/>
  </w:num>
  <w:num w:numId="44" w16cid:durableId="1340502039">
    <w:abstractNumId w:val="331"/>
  </w:num>
  <w:num w:numId="45" w16cid:durableId="825897699">
    <w:abstractNumId w:val="308"/>
  </w:num>
  <w:num w:numId="46" w16cid:durableId="1611277950">
    <w:abstractNumId w:val="26"/>
  </w:num>
  <w:num w:numId="47" w16cid:durableId="364990144">
    <w:abstractNumId w:val="400"/>
  </w:num>
  <w:num w:numId="48" w16cid:durableId="1716467562">
    <w:abstractNumId w:val="45"/>
  </w:num>
  <w:num w:numId="49" w16cid:durableId="439494361">
    <w:abstractNumId w:val="386"/>
  </w:num>
  <w:num w:numId="50" w16cid:durableId="639262789">
    <w:abstractNumId w:val="186"/>
  </w:num>
  <w:num w:numId="51" w16cid:durableId="713308467">
    <w:abstractNumId w:val="263"/>
  </w:num>
  <w:num w:numId="52" w16cid:durableId="2096974499">
    <w:abstractNumId w:val="113"/>
  </w:num>
  <w:num w:numId="53" w16cid:durableId="715205583">
    <w:abstractNumId w:val="241"/>
  </w:num>
  <w:num w:numId="54" w16cid:durableId="1367220980">
    <w:abstractNumId w:val="310"/>
  </w:num>
  <w:num w:numId="55" w16cid:durableId="751968015">
    <w:abstractNumId w:val="140"/>
  </w:num>
  <w:num w:numId="56" w16cid:durableId="1865703544">
    <w:abstractNumId w:val="16"/>
  </w:num>
  <w:num w:numId="57" w16cid:durableId="760029798">
    <w:abstractNumId w:val="244"/>
  </w:num>
  <w:num w:numId="58" w16cid:durableId="693383330">
    <w:abstractNumId w:val="130"/>
  </w:num>
  <w:num w:numId="59" w16cid:durableId="259459578">
    <w:abstractNumId w:val="95"/>
  </w:num>
  <w:num w:numId="60" w16cid:durableId="1806266703">
    <w:abstractNumId w:val="382"/>
  </w:num>
  <w:num w:numId="61" w16cid:durableId="1221788313">
    <w:abstractNumId w:val="253"/>
  </w:num>
  <w:num w:numId="62" w16cid:durableId="1874805866">
    <w:abstractNumId w:val="204"/>
  </w:num>
  <w:num w:numId="63" w16cid:durableId="326136504">
    <w:abstractNumId w:val="332"/>
  </w:num>
  <w:num w:numId="64" w16cid:durableId="1868641556">
    <w:abstractNumId w:val="151"/>
  </w:num>
  <w:num w:numId="65" w16cid:durableId="1032268662">
    <w:abstractNumId w:val="120"/>
  </w:num>
  <w:num w:numId="66" w16cid:durableId="1545871768">
    <w:abstractNumId w:val="7"/>
  </w:num>
  <w:num w:numId="67" w16cid:durableId="135530097">
    <w:abstractNumId w:val="390"/>
  </w:num>
  <w:num w:numId="68" w16cid:durableId="661812613">
    <w:abstractNumId w:val="323"/>
  </w:num>
  <w:num w:numId="69" w16cid:durableId="379980341">
    <w:abstractNumId w:val="182"/>
  </w:num>
  <w:num w:numId="70" w16cid:durableId="969869742">
    <w:abstractNumId w:val="443"/>
  </w:num>
  <w:num w:numId="71" w16cid:durableId="1581402053">
    <w:abstractNumId w:val="325"/>
  </w:num>
  <w:num w:numId="72" w16cid:durableId="649988686">
    <w:abstractNumId w:val="425"/>
  </w:num>
  <w:num w:numId="73" w16cid:durableId="1388146504">
    <w:abstractNumId w:val="317"/>
  </w:num>
  <w:num w:numId="74" w16cid:durableId="1959990424">
    <w:abstractNumId w:val="175"/>
  </w:num>
  <w:num w:numId="75" w16cid:durableId="272564577">
    <w:abstractNumId w:val="127"/>
  </w:num>
  <w:num w:numId="76" w16cid:durableId="409542970">
    <w:abstractNumId w:val="285"/>
  </w:num>
  <w:num w:numId="77" w16cid:durableId="182137521">
    <w:abstractNumId w:val="375"/>
  </w:num>
  <w:num w:numId="78" w16cid:durableId="289867443">
    <w:abstractNumId w:val="155"/>
  </w:num>
  <w:num w:numId="79" w16cid:durableId="1404374798">
    <w:abstractNumId w:val="354"/>
  </w:num>
  <w:num w:numId="80" w16cid:durableId="1852599002">
    <w:abstractNumId w:val="69"/>
  </w:num>
  <w:num w:numId="81" w16cid:durableId="1377045232">
    <w:abstractNumId w:val="262"/>
  </w:num>
  <w:num w:numId="82" w16cid:durableId="340931302">
    <w:abstractNumId w:val="261"/>
  </w:num>
  <w:num w:numId="83" w16cid:durableId="1977759324">
    <w:abstractNumId w:val="289"/>
  </w:num>
  <w:num w:numId="84" w16cid:durableId="128325861">
    <w:abstractNumId w:val="24"/>
  </w:num>
  <w:num w:numId="85" w16cid:durableId="960068780">
    <w:abstractNumId w:val="149"/>
  </w:num>
  <w:num w:numId="86" w16cid:durableId="1294409776">
    <w:abstractNumId w:val="160"/>
  </w:num>
  <w:num w:numId="87" w16cid:durableId="679936990">
    <w:abstractNumId w:val="288"/>
  </w:num>
  <w:num w:numId="88" w16cid:durableId="467162203">
    <w:abstractNumId w:val="255"/>
  </w:num>
  <w:num w:numId="89" w16cid:durableId="1326936537">
    <w:abstractNumId w:val="324"/>
  </w:num>
  <w:num w:numId="90" w16cid:durableId="1421755067">
    <w:abstractNumId w:val="265"/>
  </w:num>
  <w:num w:numId="91" w16cid:durableId="1143548810">
    <w:abstractNumId w:val="52"/>
  </w:num>
  <w:num w:numId="92" w16cid:durableId="1700859550">
    <w:abstractNumId w:val="388"/>
  </w:num>
  <w:num w:numId="93" w16cid:durableId="1791431101">
    <w:abstractNumId w:val="392"/>
  </w:num>
  <w:num w:numId="94" w16cid:durableId="897712270">
    <w:abstractNumId w:val="203"/>
  </w:num>
  <w:num w:numId="95" w16cid:durableId="1065832977">
    <w:abstractNumId w:val="101"/>
  </w:num>
  <w:num w:numId="96" w16cid:durableId="464272558">
    <w:abstractNumId w:val="51"/>
  </w:num>
  <w:num w:numId="97" w16cid:durableId="1066225010">
    <w:abstractNumId w:val="145"/>
  </w:num>
  <w:num w:numId="98" w16cid:durableId="233593038">
    <w:abstractNumId w:val="79"/>
  </w:num>
  <w:num w:numId="99" w16cid:durableId="221139615">
    <w:abstractNumId w:val="42"/>
  </w:num>
  <w:num w:numId="100" w16cid:durableId="305277214">
    <w:abstractNumId w:val="111"/>
  </w:num>
  <w:num w:numId="101" w16cid:durableId="1277718066">
    <w:abstractNumId w:val="9"/>
  </w:num>
  <w:num w:numId="102" w16cid:durableId="1752576769">
    <w:abstractNumId w:val="370"/>
  </w:num>
  <w:num w:numId="103" w16cid:durableId="653531759">
    <w:abstractNumId w:val="297"/>
  </w:num>
  <w:num w:numId="104" w16cid:durableId="981352565">
    <w:abstractNumId w:val="416"/>
  </w:num>
  <w:num w:numId="105" w16cid:durableId="739449351">
    <w:abstractNumId w:val="27"/>
  </w:num>
  <w:num w:numId="106" w16cid:durableId="1481075577">
    <w:abstractNumId w:val="40"/>
  </w:num>
  <w:num w:numId="107" w16cid:durableId="662204427">
    <w:abstractNumId w:val="431"/>
  </w:num>
  <w:num w:numId="108" w16cid:durableId="2075466209">
    <w:abstractNumId w:val="35"/>
  </w:num>
  <w:num w:numId="109" w16cid:durableId="1068459546">
    <w:abstractNumId w:val="423"/>
  </w:num>
  <w:num w:numId="110" w16cid:durableId="565453771">
    <w:abstractNumId w:val="293"/>
  </w:num>
  <w:num w:numId="111" w16cid:durableId="1803964042">
    <w:abstractNumId w:val="67"/>
  </w:num>
  <w:num w:numId="112" w16cid:durableId="588857439">
    <w:abstractNumId w:val="353"/>
  </w:num>
  <w:num w:numId="113" w16cid:durableId="138034966">
    <w:abstractNumId w:val="318"/>
  </w:num>
  <w:num w:numId="114" w16cid:durableId="1944989888">
    <w:abstractNumId w:val="94"/>
  </w:num>
  <w:num w:numId="115" w16cid:durableId="114644007">
    <w:abstractNumId w:val="121"/>
  </w:num>
  <w:num w:numId="116" w16cid:durableId="1723170268">
    <w:abstractNumId w:val="193"/>
  </w:num>
  <w:num w:numId="117" w16cid:durableId="1145782630">
    <w:abstractNumId w:val="132"/>
  </w:num>
  <w:num w:numId="118" w16cid:durableId="1302536390">
    <w:abstractNumId w:val="150"/>
  </w:num>
  <w:num w:numId="119" w16cid:durableId="1710758390">
    <w:abstractNumId w:val="374"/>
  </w:num>
  <w:num w:numId="120" w16cid:durableId="1644040066">
    <w:abstractNumId w:val="407"/>
  </w:num>
  <w:num w:numId="121" w16cid:durableId="28115696">
    <w:abstractNumId w:val="304"/>
  </w:num>
  <w:num w:numId="122" w16cid:durableId="943851465">
    <w:abstractNumId w:val="32"/>
  </w:num>
  <w:num w:numId="123" w16cid:durableId="157238430">
    <w:abstractNumId w:val="343"/>
  </w:num>
  <w:num w:numId="124" w16cid:durableId="5641620">
    <w:abstractNumId w:val="404"/>
  </w:num>
  <w:num w:numId="125" w16cid:durableId="1893032889">
    <w:abstractNumId w:val="362"/>
  </w:num>
  <w:num w:numId="126" w16cid:durableId="1693647180">
    <w:abstractNumId w:val="77"/>
  </w:num>
  <w:num w:numId="127" w16cid:durableId="1357149482">
    <w:abstractNumId w:val="156"/>
  </w:num>
  <w:num w:numId="128" w16cid:durableId="1981811040">
    <w:abstractNumId w:val="250"/>
  </w:num>
  <w:num w:numId="129" w16cid:durableId="860514644">
    <w:abstractNumId w:val="114"/>
  </w:num>
  <w:num w:numId="130" w16cid:durableId="65808823">
    <w:abstractNumId w:val="312"/>
  </w:num>
  <w:num w:numId="131" w16cid:durableId="1695033601">
    <w:abstractNumId w:val="227"/>
  </w:num>
  <w:num w:numId="132" w16cid:durableId="1654598349">
    <w:abstractNumId w:val="292"/>
  </w:num>
  <w:num w:numId="133" w16cid:durableId="820465530">
    <w:abstractNumId w:val="86"/>
  </w:num>
  <w:num w:numId="134" w16cid:durableId="1269779545">
    <w:abstractNumId w:val="379"/>
  </w:num>
  <w:num w:numId="135" w16cid:durableId="624508304">
    <w:abstractNumId w:val="398"/>
  </w:num>
  <w:num w:numId="136" w16cid:durableId="852721323">
    <w:abstractNumId w:val="361"/>
  </w:num>
  <w:num w:numId="137" w16cid:durableId="128404113">
    <w:abstractNumId w:val="339"/>
  </w:num>
  <w:num w:numId="138" w16cid:durableId="1922253869">
    <w:abstractNumId w:val="228"/>
  </w:num>
  <w:num w:numId="139" w16cid:durableId="424498249">
    <w:abstractNumId w:val="367"/>
  </w:num>
  <w:num w:numId="140" w16cid:durableId="1873304393">
    <w:abstractNumId w:val="281"/>
  </w:num>
  <w:num w:numId="141" w16cid:durableId="18822735">
    <w:abstractNumId w:val="54"/>
  </w:num>
  <w:num w:numId="142" w16cid:durableId="196622493">
    <w:abstractNumId w:val="99"/>
  </w:num>
  <w:num w:numId="143" w16cid:durableId="1229341709">
    <w:abstractNumId w:val="271"/>
  </w:num>
  <w:num w:numId="144" w16cid:durableId="1399328795">
    <w:abstractNumId w:val="163"/>
  </w:num>
  <w:num w:numId="145" w16cid:durableId="362249120">
    <w:abstractNumId w:val="61"/>
  </w:num>
  <w:num w:numId="146" w16cid:durableId="316424216">
    <w:abstractNumId w:val="34"/>
  </w:num>
  <w:num w:numId="147" w16cid:durableId="437288408">
    <w:abstractNumId w:val="282"/>
  </w:num>
  <w:num w:numId="148" w16cid:durableId="912011648">
    <w:abstractNumId w:val="33"/>
  </w:num>
  <w:num w:numId="149" w16cid:durableId="357900830">
    <w:abstractNumId w:val="209"/>
  </w:num>
  <w:num w:numId="150" w16cid:durableId="2090228396">
    <w:abstractNumId w:val="38"/>
  </w:num>
  <w:num w:numId="151" w16cid:durableId="1954482212">
    <w:abstractNumId w:val="81"/>
  </w:num>
  <w:num w:numId="152" w16cid:durableId="343290183">
    <w:abstractNumId w:val="23"/>
  </w:num>
  <w:num w:numId="153" w16cid:durableId="739252874">
    <w:abstractNumId w:val="313"/>
  </w:num>
  <w:num w:numId="154" w16cid:durableId="382293172">
    <w:abstractNumId w:val="102"/>
  </w:num>
  <w:num w:numId="155" w16cid:durableId="458575679">
    <w:abstractNumId w:val="157"/>
  </w:num>
  <w:num w:numId="156" w16cid:durableId="382100898">
    <w:abstractNumId w:val="413"/>
  </w:num>
  <w:num w:numId="157" w16cid:durableId="575240303">
    <w:abstractNumId w:val="97"/>
  </w:num>
  <w:num w:numId="158" w16cid:durableId="345909297">
    <w:abstractNumId w:val="427"/>
  </w:num>
  <w:num w:numId="159" w16cid:durableId="178593780">
    <w:abstractNumId w:val="174"/>
  </w:num>
  <w:num w:numId="160" w16cid:durableId="24333585">
    <w:abstractNumId w:val="230"/>
  </w:num>
  <w:num w:numId="161" w16cid:durableId="836850582">
    <w:abstractNumId w:val="351"/>
  </w:num>
  <w:num w:numId="162" w16cid:durableId="366486900">
    <w:abstractNumId w:val="28"/>
  </w:num>
  <w:num w:numId="163" w16cid:durableId="197623157">
    <w:abstractNumId w:val="240"/>
  </w:num>
  <w:num w:numId="164" w16cid:durableId="1145052234">
    <w:abstractNumId w:val="161"/>
  </w:num>
  <w:num w:numId="165" w16cid:durableId="52042510">
    <w:abstractNumId w:val="384"/>
  </w:num>
  <w:num w:numId="166" w16cid:durableId="1046758905">
    <w:abstractNumId w:val="211"/>
  </w:num>
  <w:num w:numId="167" w16cid:durableId="342628433">
    <w:abstractNumId w:val="128"/>
  </w:num>
  <w:num w:numId="168" w16cid:durableId="1639721655">
    <w:abstractNumId w:val="299"/>
  </w:num>
  <w:num w:numId="169" w16cid:durableId="1656446019">
    <w:abstractNumId w:val="396"/>
  </w:num>
  <w:num w:numId="170" w16cid:durableId="99298857">
    <w:abstractNumId w:val="122"/>
  </w:num>
  <w:num w:numId="171" w16cid:durableId="1206138532">
    <w:abstractNumId w:val="419"/>
  </w:num>
  <w:num w:numId="172" w16cid:durableId="1834638958">
    <w:abstractNumId w:val="177"/>
  </w:num>
  <w:num w:numId="173" w16cid:durableId="16320531">
    <w:abstractNumId w:val="300"/>
  </w:num>
  <w:num w:numId="174" w16cid:durableId="1782144625">
    <w:abstractNumId w:val="12"/>
  </w:num>
  <w:num w:numId="175" w16cid:durableId="794181561">
    <w:abstractNumId w:val="432"/>
  </w:num>
  <w:num w:numId="176" w16cid:durableId="930356051">
    <w:abstractNumId w:val="201"/>
  </w:num>
  <w:num w:numId="177" w16cid:durableId="1315842317">
    <w:abstractNumId w:val="83"/>
  </w:num>
  <w:num w:numId="178" w16cid:durableId="1014922904">
    <w:abstractNumId w:val="184"/>
  </w:num>
  <w:num w:numId="179" w16cid:durableId="1341392365">
    <w:abstractNumId w:val="249"/>
  </w:num>
  <w:num w:numId="180" w16cid:durableId="2101096061">
    <w:abstractNumId w:val="391"/>
  </w:num>
  <w:num w:numId="181" w16cid:durableId="1367100379">
    <w:abstractNumId w:val="103"/>
  </w:num>
  <w:num w:numId="182" w16cid:durableId="1110315938">
    <w:abstractNumId w:val="268"/>
  </w:num>
  <w:num w:numId="183" w16cid:durableId="2100710289">
    <w:abstractNumId w:val="105"/>
  </w:num>
  <w:num w:numId="184" w16cid:durableId="2070112890">
    <w:abstractNumId w:val="301"/>
  </w:num>
  <w:num w:numId="185" w16cid:durableId="2050908070">
    <w:abstractNumId w:val="181"/>
  </w:num>
  <w:num w:numId="186" w16cid:durableId="472913563">
    <w:abstractNumId w:val="124"/>
  </w:num>
  <w:num w:numId="187" w16cid:durableId="1224412071">
    <w:abstractNumId w:val="88"/>
  </w:num>
  <w:num w:numId="188" w16cid:durableId="870342853">
    <w:abstractNumId w:val="56"/>
  </w:num>
  <w:num w:numId="189" w16cid:durableId="163328252">
    <w:abstractNumId w:val="366"/>
  </w:num>
  <w:num w:numId="190" w16cid:durableId="49967026">
    <w:abstractNumId w:val="357"/>
  </w:num>
  <w:num w:numId="191" w16cid:durableId="418063669">
    <w:abstractNumId w:val="17"/>
  </w:num>
  <w:num w:numId="192" w16cid:durableId="710879424">
    <w:abstractNumId w:val="92"/>
  </w:num>
  <w:num w:numId="193" w16cid:durableId="1454133897">
    <w:abstractNumId w:val="47"/>
  </w:num>
  <w:num w:numId="194" w16cid:durableId="731120030">
    <w:abstractNumId w:val="334"/>
  </w:num>
  <w:num w:numId="195" w16cid:durableId="1879126362">
    <w:abstractNumId w:val="142"/>
  </w:num>
  <w:num w:numId="196" w16cid:durableId="1194030360">
    <w:abstractNumId w:val="395"/>
  </w:num>
  <w:num w:numId="197" w16cid:durableId="2060082983">
    <w:abstractNumId w:val="183"/>
  </w:num>
  <w:num w:numId="198" w16cid:durableId="1462917886">
    <w:abstractNumId w:val="397"/>
  </w:num>
  <w:num w:numId="199" w16cid:durableId="459155636">
    <w:abstractNumId w:val="376"/>
  </w:num>
  <w:num w:numId="200" w16cid:durableId="223296650">
    <w:abstractNumId w:val="117"/>
  </w:num>
  <w:num w:numId="201" w16cid:durableId="1191651009">
    <w:abstractNumId w:val="170"/>
  </w:num>
  <w:num w:numId="202" w16cid:durableId="453327505">
    <w:abstractNumId w:val="360"/>
  </w:num>
  <w:num w:numId="203" w16cid:durableId="960960283">
    <w:abstractNumId w:val="437"/>
  </w:num>
  <w:num w:numId="204" w16cid:durableId="1028721739">
    <w:abstractNumId w:val="191"/>
  </w:num>
  <w:num w:numId="205" w16cid:durableId="153036511">
    <w:abstractNumId w:val="309"/>
  </w:num>
  <w:num w:numId="206" w16cid:durableId="934557373">
    <w:abstractNumId w:val="210"/>
  </w:num>
  <w:num w:numId="207" w16cid:durableId="1813601242">
    <w:abstractNumId w:val="78"/>
  </w:num>
  <w:num w:numId="208" w16cid:durableId="396709148">
    <w:abstractNumId w:val="405"/>
  </w:num>
  <w:num w:numId="209" w16cid:durableId="1694184785">
    <w:abstractNumId w:val="1"/>
  </w:num>
  <w:num w:numId="210" w16cid:durableId="921062191">
    <w:abstractNumId w:val="385"/>
  </w:num>
  <w:num w:numId="211" w16cid:durableId="1544244357">
    <w:abstractNumId w:val="76"/>
  </w:num>
  <w:num w:numId="212" w16cid:durableId="511451835">
    <w:abstractNumId w:val="327"/>
  </w:num>
  <w:num w:numId="213" w16cid:durableId="1248807578">
    <w:abstractNumId w:val="139"/>
  </w:num>
  <w:num w:numId="214" w16cid:durableId="910233287">
    <w:abstractNumId w:val="25"/>
  </w:num>
  <w:num w:numId="215" w16cid:durableId="886113576">
    <w:abstractNumId w:val="66"/>
  </w:num>
  <w:num w:numId="216" w16cid:durableId="866255649">
    <w:abstractNumId w:val="143"/>
  </w:num>
  <w:num w:numId="217" w16cid:durableId="403068305">
    <w:abstractNumId w:val="115"/>
  </w:num>
  <w:num w:numId="218" w16cid:durableId="1306740805">
    <w:abstractNumId w:val="337"/>
  </w:num>
  <w:num w:numId="219" w16cid:durableId="2135712407">
    <w:abstractNumId w:val="194"/>
  </w:num>
  <w:num w:numId="220" w16cid:durableId="1531453368">
    <w:abstractNumId w:val="340"/>
  </w:num>
  <w:num w:numId="221" w16cid:durableId="1902254665">
    <w:abstractNumId w:val="197"/>
  </w:num>
  <w:num w:numId="222" w16cid:durableId="1609317956">
    <w:abstractNumId w:val="200"/>
  </w:num>
  <w:num w:numId="223" w16cid:durableId="643050729">
    <w:abstractNumId w:val="225"/>
  </w:num>
  <w:num w:numId="224" w16cid:durableId="831606874">
    <w:abstractNumId w:val="347"/>
  </w:num>
  <w:num w:numId="225" w16cid:durableId="1813905441">
    <w:abstractNumId w:val="248"/>
  </w:num>
  <w:num w:numId="226" w16cid:durableId="1679968138">
    <w:abstractNumId w:val="251"/>
  </w:num>
  <w:num w:numId="227" w16cid:durableId="1622299787">
    <w:abstractNumId w:val="87"/>
  </w:num>
  <w:num w:numId="228" w16cid:durableId="243612159">
    <w:abstractNumId w:val="237"/>
  </w:num>
  <w:num w:numId="229" w16cid:durableId="1089080509">
    <w:abstractNumId w:val="381"/>
  </w:num>
  <w:num w:numId="230" w16cid:durableId="853113916">
    <w:abstractNumId w:val="267"/>
  </w:num>
  <w:num w:numId="231" w16cid:durableId="1567061416">
    <w:abstractNumId w:val="107"/>
  </w:num>
  <w:num w:numId="232" w16cid:durableId="1250239289">
    <w:abstractNumId w:val="4"/>
  </w:num>
  <w:num w:numId="233" w16cid:durableId="1441802549">
    <w:abstractNumId w:val="303"/>
  </w:num>
  <w:num w:numId="234" w16cid:durableId="262106544">
    <w:abstractNumId w:val="10"/>
  </w:num>
  <w:num w:numId="235" w16cid:durableId="328993822">
    <w:abstractNumId w:val="222"/>
  </w:num>
  <w:num w:numId="236" w16cid:durableId="1278878733">
    <w:abstractNumId w:val="316"/>
  </w:num>
  <w:num w:numId="237" w16cid:durableId="2089037194">
    <w:abstractNumId w:val="364"/>
  </w:num>
  <w:num w:numId="238" w16cid:durableId="1651248108">
    <w:abstractNumId w:val="243"/>
  </w:num>
  <w:num w:numId="239" w16cid:durableId="939679045">
    <w:abstractNumId w:val="363"/>
  </w:num>
  <w:num w:numId="240" w16cid:durableId="787236012">
    <w:abstractNumId w:val="215"/>
  </w:num>
  <w:num w:numId="241" w16cid:durableId="441264323">
    <w:abstractNumId w:val="22"/>
  </w:num>
  <w:num w:numId="242" w16cid:durableId="313220411">
    <w:abstractNumId w:val="321"/>
  </w:num>
  <w:num w:numId="243" w16cid:durableId="1935629380">
    <w:abstractNumId w:val="173"/>
  </w:num>
  <w:num w:numId="244" w16cid:durableId="508641564">
    <w:abstractNumId w:val="93"/>
  </w:num>
  <w:num w:numId="245" w16cid:durableId="1817642945">
    <w:abstractNumId w:val="368"/>
  </w:num>
  <w:num w:numId="246" w16cid:durableId="1992295711">
    <w:abstractNumId w:val="307"/>
  </w:num>
  <w:num w:numId="247" w16cid:durableId="1419984923">
    <w:abstractNumId w:val="444"/>
  </w:num>
  <w:num w:numId="248" w16cid:durableId="1638991257">
    <w:abstractNumId w:val="196"/>
  </w:num>
  <w:num w:numId="249" w16cid:durableId="2065173722">
    <w:abstractNumId w:val="436"/>
  </w:num>
  <w:num w:numId="250" w16cid:durableId="70588618">
    <w:abstractNumId w:val="146"/>
  </w:num>
  <w:num w:numId="251" w16cid:durableId="2081824764">
    <w:abstractNumId w:val="162"/>
  </w:num>
  <w:num w:numId="252" w16cid:durableId="1889804559">
    <w:abstractNumId w:val="269"/>
  </w:num>
  <w:num w:numId="253" w16cid:durableId="1305500308">
    <w:abstractNumId w:val="98"/>
  </w:num>
  <w:num w:numId="254" w16cid:durableId="1733892629">
    <w:abstractNumId w:val="231"/>
  </w:num>
  <w:num w:numId="255" w16cid:durableId="268049826">
    <w:abstractNumId w:val="207"/>
  </w:num>
  <w:num w:numId="256" w16cid:durableId="763497115">
    <w:abstractNumId w:val="133"/>
  </w:num>
  <w:num w:numId="257" w16cid:durableId="765925426">
    <w:abstractNumId w:val="55"/>
  </w:num>
  <w:num w:numId="258" w16cid:durableId="198207639">
    <w:abstractNumId w:val="43"/>
  </w:num>
  <w:num w:numId="259" w16cid:durableId="1897088866">
    <w:abstractNumId w:val="64"/>
  </w:num>
  <w:num w:numId="260" w16cid:durableId="610823820">
    <w:abstractNumId w:val="314"/>
  </w:num>
  <w:num w:numId="261" w16cid:durableId="1021588415">
    <w:abstractNumId w:val="291"/>
  </w:num>
  <w:num w:numId="262" w16cid:durableId="371736729">
    <w:abstractNumId w:val="63"/>
  </w:num>
  <w:num w:numId="263" w16cid:durableId="1191263363">
    <w:abstractNumId w:val="422"/>
  </w:num>
  <w:num w:numId="264" w16cid:durableId="93018548">
    <w:abstractNumId w:val="350"/>
  </w:num>
  <w:num w:numId="265" w16cid:durableId="1194146408">
    <w:abstractNumId w:val="433"/>
  </w:num>
  <w:num w:numId="266" w16cid:durableId="84305769">
    <w:abstractNumId w:val="355"/>
  </w:num>
  <w:num w:numId="267" w16cid:durableId="124008281">
    <w:abstractNumId w:val="0"/>
  </w:num>
  <w:num w:numId="268" w16cid:durableId="60175536">
    <w:abstractNumId w:val="426"/>
  </w:num>
  <w:num w:numId="269" w16cid:durableId="1809399161">
    <w:abstractNumId w:val="302"/>
  </w:num>
  <w:num w:numId="270" w16cid:durableId="579172248">
    <w:abstractNumId w:val="257"/>
  </w:num>
  <w:num w:numId="271" w16cid:durableId="806047084">
    <w:abstractNumId w:val="424"/>
  </w:num>
  <w:num w:numId="272" w16cid:durableId="634531415">
    <w:abstractNumId w:val="272"/>
  </w:num>
  <w:num w:numId="273" w16cid:durableId="357122354">
    <w:abstractNumId w:val="372"/>
  </w:num>
  <w:num w:numId="274" w16cid:durableId="1600486096">
    <w:abstractNumId w:val="399"/>
  </w:num>
  <w:num w:numId="275" w16cid:durableId="534998640">
    <w:abstractNumId w:val="216"/>
  </w:num>
  <w:num w:numId="276" w16cid:durableId="1553538060">
    <w:abstractNumId w:val="147"/>
  </w:num>
  <w:num w:numId="277" w16cid:durableId="745305127">
    <w:abstractNumId w:val="341"/>
  </w:num>
  <w:num w:numId="278" w16cid:durableId="1313176273">
    <w:abstractNumId w:val="185"/>
  </w:num>
  <w:num w:numId="279" w16cid:durableId="2026204513">
    <w:abstractNumId w:val="220"/>
  </w:num>
  <w:num w:numId="280" w16cid:durableId="1521505437">
    <w:abstractNumId w:val="217"/>
  </w:num>
  <w:num w:numId="281" w16cid:durableId="848299987">
    <w:abstractNumId w:val="129"/>
  </w:num>
  <w:num w:numId="282" w16cid:durableId="1828783061">
    <w:abstractNumId w:val="106"/>
  </w:num>
  <w:num w:numId="283" w16cid:durableId="944771036">
    <w:abstractNumId w:val="373"/>
  </w:num>
  <w:num w:numId="284" w16cid:durableId="1824352300">
    <w:abstractNumId w:val="53"/>
  </w:num>
  <w:num w:numId="285" w16cid:durableId="74322391">
    <w:abstractNumId w:val="21"/>
  </w:num>
  <w:num w:numId="286" w16cid:durableId="900024293">
    <w:abstractNumId w:val="65"/>
  </w:num>
  <w:num w:numId="287" w16cid:durableId="2082603035">
    <w:abstractNumId w:val="90"/>
  </w:num>
  <w:num w:numId="288" w16cid:durableId="1997999030">
    <w:abstractNumId w:val="371"/>
  </w:num>
  <w:num w:numId="289" w16cid:durableId="1148325592">
    <w:abstractNumId w:val="20"/>
  </w:num>
  <w:num w:numId="290" w16cid:durableId="2083791352">
    <w:abstractNumId w:val="72"/>
  </w:num>
  <w:num w:numId="291" w16cid:durableId="1559896443">
    <w:abstractNumId w:val="434"/>
  </w:num>
  <w:num w:numId="292" w16cid:durableId="1504854109">
    <w:abstractNumId w:val="224"/>
  </w:num>
  <w:num w:numId="293" w16cid:durableId="208808827">
    <w:abstractNumId w:val="421"/>
  </w:num>
  <w:num w:numId="294" w16cid:durableId="1143933195">
    <w:abstractNumId w:val="119"/>
  </w:num>
  <w:num w:numId="295" w16cid:durableId="2122989169">
    <w:abstractNumId w:val="359"/>
  </w:num>
  <w:num w:numId="296" w16cid:durableId="1125268659">
    <w:abstractNumId w:val="41"/>
  </w:num>
  <w:num w:numId="297" w16cid:durableId="1954092634">
    <w:abstractNumId w:val="358"/>
  </w:num>
  <w:num w:numId="298" w16cid:durableId="1685280684">
    <w:abstractNumId w:val="234"/>
  </w:num>
  <w:num w:numId="299" w16cid:durableId="829752016">
    <w:abstractNumId w:val="242"/>
  </w:num>
  <w:num w:numId="300" w16cid:durableId="352415830">
    <w:abstractNumId w:val="214"/>
  </w:num>
  <w:num w:numId="301" w16cid:durableId="1656641669">
    <w:abstractNumId w:val="13"/>
  </w:num>
  <w:num w:numId="302" w16cid:durableId="1461343235">
    <w:abstractNumId w:val="383"/>
  </w:num>
  <w:num w:numId="303" w16cid:durableId="605620794">
    <w:abstractNumId w:val="326"/>
  </w:num>
  <w:num w:numId="304" w16cid:durableId="1394692981">
    <w:abstractNumId w:val="104"/>
  </w:num>
  <w:num w:numId="305" w16cid:durableId="1780830128">
    <w:abstractNumId w:val="18"/>
  </w:num>
  <w:num w:numId="306" w16cid:durableId="1145005824">
    <w:abstractNumId w:val="260"/>
  </w:num>
  <w:num w:numId="307" w16cid:durableId="1010597137">
    <w:abstractNumId w:val="294"/>
  </w:num>
  <w:num w:numId="308" w16cid:durableId="1270162994">
    <w:abstractNumId w:val="306"/>
  </w:num>
  <w:num w:numId="309" w16cid:durableId="1314069022">
    <w:abstractNumId w:val="109"/>
  </w:num>
  <w:num w:numId="310" w16cid:durableId="611011886">
    <w:abstractNumId w:val="378"/>
  </w:num>
  <w:num w:numId="311" w16cid:durableId="2092923048">
    <w:abstractNumId w:val="287"/>
  </w:num>
  <w:num w:numId="312" w16cid:durableId="1350256178">
    <w:abstractNumId w:val="164"/>
  </w:num>
  <w:num w:numId="313" w16cid:durableId="1762683759">
    <w:abstractNumId w:val="126"/>
  </w:num>
  <w:num w:numId="314" w16cid:durableId="1423796426">
    <w:abstractNumId w:val="134"/>
  </w:num>
  <w:num w:numId="315" w16cid:durableId="1730424055">
    <w:abstractNumId w:val="118"/>
  </w:num>
  <w:num w:numId="316" w16cid:durableId="1216354836">
    <w:abstractNumId w:val="414"/>
  </w:num>
  <w:num w:numId="317" w16cid:durableId="1846169882">
    <w:abstractNumId w:val="165"/>
  </w:num>
  <w:num w:numId="318" w16cid:durableId="1049184222">
    <w:abstractNumId w:val="212"/>
  </w:num>
  <w:num w:numId="319" w16cid:durableId="1295525036">
    <w:abstractNumId w:val="296"/>
  </w:num>
  <w:num w:numId="320" w16cid:durableId="1734350609">
    <w:abstractNumId w:val="48"/>
  </w:num>
  <w:num w:numId="321" w16cid:durableId="616376109">
    <w:abstractNumId w:val="415"/>
  </w:num>
  <w:num w:numId="322" w16cid:durableId="152989114">
    <w:abstractNumId w:val="108"/>
  </w:num>
  <w:num w:numId="323" w16cid:durableId="593514888">
    <w:abstractNumId w:val="123"/>
  </w:num>
  <w:num w:numId="324" w16cid:durableId="1667979046">
    <w:abstractNumId w:val="344"/>
  </w:num>
  <w:num w:numId="325" w16cid:durableId="1351030428">
    <w:abstractNumId w:val="412"/>
  </w:num>
  <w:num w:numId="326" w16cid:durableId="29457091">
    <w:abstractNumId w:val="6"/>
  </w:num>
  <w:num w:numId="327" w16cid:durableId="222641755">
    <w:abstractNumId w:val="71"/>
  </w:num>
  <w:num w:numId="328" w16cid:durableId="118845379">
    <w:abstractNumId w:val="236"/>
  </w:num>
  <w:num w:numId="329" w16cid:durableId="1211307203">
    <w:abstractNumId w:val="172"/>
  </w:num>
  <w:num w:numId="330" w16cid:durableId="810486848">
    <w:abstractNumId w:val="37"/>
  </w:num>
  <w:num w:numId="331" w16cid:durableId="1756704443">
    <w:abstractNumId w:val="352"/>
  </w:num>
  <w:num w:numId="332" w16cid:durableId="2049453081">
    <w:abstractNumId w:val="428"/>
  </w:num>
  <w:num w:numId="333" w16cid:durableId="253712847">
    <w:abstractNumId w:val="144"/>
  </w:num>
  <w:num w:numId="334" w16cid:durableId="28074966">
    <w:abstractNumId w:val="110"/>
  </w:num>
  <w:num w:numId="335" w16cid:durableId="1092437165">
    <w:abstractNumId w:val="36"/>
  </w:num>
  <w:num w:numId="336" w16cid:durableId="660079307">
    <w:abstractNumId w:val="202"/>
  </w:num>
  <w:num w:numId="337" w16cid:durableId="530342054">
    <w:abstractNumId w:val="254"/>
  </w:num>
  <w:num w:numId="338" w16cid:durableId="794954525">
    <w:abstractNumId w:val="176"/>
  </w:num>
  <w:num w:numId="339" w16cid:durableId="1301376127">
    <w:abstractNumId w:val="279"/>
  </w:num>
  <w:num w:numId="340" w16cid:durableId="577011208">
    <w:abstractNumId w:val="82"/>
  </w:num>
  <w:num w:numId="341" w16cid:durableId="1313946460">
    <w:abstractNumId w:val="171"/>
  </w:num>
  <w:num w:numId="342" w16cid:durableId="85730172">
    <w:abstractNumId w:val="141"/>
  </w:num>
  <w:num w:numId="343" w16cid:durableId="734082139">
    <w:abstractNumId w:val="280"/>
  </w:num>
  <w:num w:numId="344" w16cid:durableId="321549601">
    <w:abstractNumId w:val="2"/>
  </w:num>
  <w:num w:numId="345" w16cid:durableId="307058000">
    <w:abstractNumId w:val="167"/>
  </w:num>
  <w:num w:numId="346" w16cid:durableId="1134523383">
    <w:abstractNumId w:val="59"/>
  </w:num>
  <w:num w:numId="347" w16cid:durableId="851800491">
    <w:abstractNumId w:val="195"/>
  </w:num>
  <w:num w:numId="348" w16cid:durableId="1432625272">
    <w:abstractNumId w:val="136"/>
  </w:num>
  <w:num w:numId="349" w16cid:durableId="1576234231">
    <w:abstractNumId w:val="365"/>
  </w:num>
  <w:num w:numId="350" w16cid:durableId="930506625">
    <w:abstractNumId w:val="277"/>
  </w:num>
  <w:num w:numId="351" w16cid:durableId="1779711749">
    <w:abstractNumId w:val="273"/>
  </w:num>
  <w:num w:numId="352" w16cid:durableId="1762795936">
    <w:abstractNumId w:val="283"/>
  </w:num>
  <w:num w:numId="353" w16cid:durableId="113644463">
    <w:abstractNumId w:val="442"/>
  </w:num>
  <w:num w:numId="354" w16cid:durableId="656609420">
    <w:abstractNumId w:val="290"/>
  </w:num>
  <w:num w:numId="355" w16cid:durableId="1616600054">
    <w:abstractNumId w:val="233"/>
  </w:num>
  <w:num w:numId="356" w16cid:durableId="1714839759">
    <w:abstractNumId w:val="50"/>
  </w:num>
  <w:num w:numId="357" w16cid:durableId="497161082">
    <w:abstractNumId w:val="29"/>
  </w:num>
  <w:num w:numId="358" w16cid:durableId="1799956637">
    <w:abstractNumId w:val="80"/>
  </w:num>
  <w:num w:numId="359" w16cid:durableId="371812586">
    <w:abstractNumId w:val="329"/>
  </w:num>
  <w:num w:numId="360" w16cid:durableId="87585491">
    <w:abstractNumId w:val="8"/>
  </w:num>
  <w:num w:numId="361" w16cid:durableId="342823653">
    <w:abstractNumId w:val="232"/>
  </w:num>
  <w:num w:numId="362" w16cid:durableId="1793746901">
    <w:abstractNumId w:val="192"/>
  </w:num>
  <w:num w:numId="363" w16cid:durableId="603726466">
    <w:abstractNumId w:val="188"/>
  </w:num>
  <w:num w:numId="364" w16cid:durableId="1955474764">
    <w:abstractNumId w:val="229"/>
  </w:num>
  <w:num w:numId="365" w16cid:durableId="954749041">
    <w:abstractNumId w:val="138"/>
  </w:num>
  <w:num w:numId="366" w16cid:durableId="821505827">
    <w:abstractNumId w:val="245"/>
  </w:num>
  <w:num w:numId="367" w16cid:durableId="1642808028">
    <w:abstractNumId w:val="420"/>
  </w:num>
  <w:num w:numId="368" w16cid:durableId="107244688">
    <w:abstractNumId w:val="199"/>
  </w:num>
  <w:num w:numId="369" w16cid:durableId="1304428777">
    <w:abstractNumId w:val="153"/>
  </w:num>
  <w:num w:numId="370" w16cid:durableId="1037047289">
    <w:abstractNumId w:val="446"/>
  </w:num>
  <w:num w:numId="371" w16cid:durableId="528294938">
    <w:abstractNumId w:val="445"/>
  </w:num>
  <w:num w:numId="372" w16cid:durableId="209390988">
    <w:abstractNumId w:val="393"/>
  </w:num>
  <w:num w:numId="373" w16cid:durableId="161746916">
    <w:abstractNumId w:val="14"/>
  </w:num>
  <w:num w:numId="374" w16cid:durableId="590822681">
    <w:abstractNumId w:val="169"/>
  </w:num>
  <w:num w:numId="375" w16cid:durableId="172841573">
    <w:abstractNumId w:val="336"/>
  </w:num>
  <w:num w:numId="376" w16cid:durableId="1550803297">
    <w:abstractNumId w:val="166"/>
  </w:num>
  <w:num w:numId="377" w16cid:durableId="1426196288">
    <w:abstractNumId w:val="346"/>
  </w:num>
  <w:num w:numId="378" w16cid:durableId="911890928">
    <w:abstractNumId w:val="218"/>
  </w:num>
  <w:num w:numId="379" w16cid:durableId="1431006808">
    <w:abstractNumId w:val="131"/>
  </w:num>
  <w:num w:numId="380" w16cid:durableId="965083921">
    <w:abstractNumId w:val="315"/>
  </w:num>
  <w:num w:numId="381" w16cid:durableId="965819076">
    <w:abstractNumId w:val="439"/>
  </w:num>
  <w:num w:numId="382" w16cid:durableId="2125690021">
    <w:abstractNumId w:val="246"/>
  </w:num>
  <w:num w:numId="383" w16cid:durableId="1878353340">
    <w:abstractNumId w:val="60"/>
  </w:num>
  <w:num w:numId="384" w16cid:durableId="343552979">
    <w:abstractNumId w:val="223"/>
  </w:num>
  <w:num w:numId="385" w16cid:durableId="643857669">
    <w:abstractNumId w:val="328"/>
  </w:num>
  <w:num w:numId="386" w16cid:durableId="1929266326">
    <w:abstractNumId w:val="402"/>
  </w:num>
  <w:num w:numId="387" w16cid:durableId="211429645">
    <w:abstractNumId w:val="286"/>
  </w:num>
  <w:num w:numId="388" w16cid:durableId="624770772">
    <w:abstractNumId w:val="154"/>
  </w:num>
  <w:num w:numId="389" w16cid:durableId="433474633">
    <w:abstractNumId w:val="435"/>
  </w:num>
  <w:num w:numId="390" w16cid:durableId="62607090">
    <w:abstractNumId w:val="440"/>
  </w:num>
  <w:num w:numId="391" w16cid:durableId="479661692">
    <w:abstractNumId w:val="137"/>
  </w:num>
  <w:num w:numId="392" w16cid:durableId="930820174">
    <w:abstractNumId w:val="389"/>
  </w:num>
  <w:num w:numId="393" w16cid:durableId="2081519228">
    <w:abstractNumId w:val="187"/>
  </w:num>
  <w:num w:numId="394" w16cid:durableId="1155414419">
    <w:abstractNumId w:val="348"/>
  </w:num>
  <w:num w:numId="395" w16cid:durableId="2088531768">
    <w:abstractNumId w:val="259"/>
  </w:num>
  <w:num w:numId="396" w16cid:durableId="2130472446">
    <w:abstractNumId w:val="411"/>
  </w:num>
  <w:num w:numId="397" w16cid:durableId="901990638">
    <w:abstractNumId w:val="275"/>
  </w:num>
  <w:num w:numId="398" w16cid:durableId="1936014832">
    <w:abstractNumId w:val="252"/>
  </w:num>
  <w:num w:numId="399" w16cid:durableId="627397223">
    <w:abstractNumId w:val="5"/>
  </w:num>
  <w:num w:numId="400" w16cid:durableId="637413980">
    <w:abstractNumId w:val="258"/>
  </w:num>
  <w:num w:numId="401" w16cid:durableId="9650259">
    <w:abstractNumId w:val="295"/>
  </w:num>
  <w:num w:numId="402" w16cid:durableId="1301308073">
    <w:abstractNumId w:val="205"/>
  </w:num>
  <w:num w:numId="403" w16cid:durableId="510336924">
    <w:abstractNumId w:val="406"/>
  </w:num>
  <w:num w:numId="404" w16cid:durableId="770783211">
    <w:abstractNumId w:val="369"/>
  </w:num>
  <w:num w:numId="405" w16cid:durableId="936906266">
    <w:abstractNumId w:val="409"/>
  </w:num>
  <w:num w:numId="406" w16cid:durableId="946304500">
    <w:abstractNumId w:val="226"/>
  </w:num>
  <w:num w:numId="407" w16cid:durableId="1790314675">
    <w:abstractNumId w:val="91"/>
  </w:num>
  <w:num w:numId="408" w16cid:durableId="257059145">
    <w:abstractNumId w:val="377"/>
  </w:num>
  <w:num w:numId="409" w16cid:durableId="1491368520">
    <w:abstractNumId w:val="152"/>
  </w:num>
  <w:num w:numId="410" w16cid:durableId="185170261">
    <w:abstractNumId w:val="335"/>
  </w:num>
  <w:num w:numId="411" w16cid:durableId="455411925">
    <w:abstractNumId w:val="441"/>
  </w:num>
  <w:num w:numId="412" w16cid:durableId="1852061219">
    <w:abstractNumId w:val="189"/>
  </w:num>
  <w:num w:numId="413" w16cid:durableId="46416673">
    <w:abstractNumId w:val="417"/>
  </w:num>
  <w:num w:numId="414" w16cid:durableId="1478105078">
    <w:abstractNumId w:val="159"/>
  </w:num>
  <w:num w:numId="415" w16cid:durableId="1753619369">
    <w:abstractNumId w:val="19"/>
  </w:num>
  <w:num w:numId="416" w16cid:durableId="2033605674">
    <w:abstractNumId w:val="89"/>
  </w:num>
  <w:num w:numId="417" w16cid:durableId="2045980933">
    <w:abstractNumId w:val="274"/>
  </w:num>
  <w:num w:numId="418" w16cid:durableId="394134541">
    <w:abstractNumId w:val="46"/>
  </w:num>
  <w:num w:numId="419" w16cid:durableId="341276979">
    <w:abstractNumId w:val="235"/>
  </w:num>
  <w:num w:numId="420" w16cid:durableId="845481687">
    <w:abstractNumId w:val="75"/>
  </w:num>
  <w:num w:numId="421" w16cid:durableId="744838353">
    <w:abstractNumId w:val="158"/>
  </w:num>
  <w:num w:numId="422" w16cid:durableId="2073891130">
    <w:abstractNumId w:val="322"/>
  </w:num>
  <w:num w:numId="423" w16cid:durableId="4595693">
    <w:abstractNumId w:val="3"/>
  </w:num>
  <w:num w:numId="424" w16cid:durableId="1150437487">
    <w:abstractNumId w:val="112"/>
  </w:num>
  <w:num w:numId="425" w16cid:durableId="1209610195">
    <w:abstractNumId w:val="116"/>
  </w:num>
  <w:num w:numId="426" w16cid:durableId="941569515">
    <w:abstractNumId w:val="401"/>
  </w:num>
  <w:num w:numId="427" w16cid:durableId="133760097">
    <w:abstractNumId w:val="342"/>
  </w:num>
  <w:num w:numId="428" w16cid:durableId="59643274">
    <w:abstractNumId w:val="11"/>
  </w:num>
  <w:num w:numId="429" w16cid:durableId="22026090">
    <w:abstractNumId w:val="394"/>
  </w:num>
  <w:num w:numId="430" w16cid:durableId="18052763">
    <w:abstractNumId w:val="68"/>
  </w:num>
  <w:num w:numId="431" w16cid:durableId="817845665">
    <w:abstractNumId w:val="349"/>
  </w:num>
  <w:num w:numId="432" w16cid:durableId="368457147">
    <w:abstractNumId w:val="305"/>
  </w:num>
  <w:num w:numId="433" w16cid:durableId="766385735">
    <w:abstractNumId w:val="403"/>
  </w:num>
  <w:num w:numId="434" w16cid:durableId="1685593223">
    <w:abstractNumId w:val="198"/>
  </w:num>
  <w:num w:numId="435" w16cid:durableId="265432159">
    <w:abstractNumId w:val="213"/>
  </w:num>
  <w:num w:numId="436" w16cid:durableId="1792624720">
    <w:abstractNumId w:val="320"/>
  </w:num>
  <w:num w:numId="437" w16cid:durableId="1079130208">
    <w:abstractNumId w:val="278"/>
  </w:num>
  <w:num w:numId="438" w16cid:durableId="1209612547">
    <w:abstractNumId w:val="338"/>
  </w:num>
  <w:num w:numId="439" w16cid:durableId="1801072378">
    <w:abstractNumId w:val="264"/>
  </w:num>
  <w:num w:numId="440" w16cid:durableId="2102751281">
    <w:abstractNumId w:val="298"/>
  </w:num>
  <w:num w:numId="441" w16cid:durableId="1857113283">
    <w:abstractNumId w:val="168"/>
  </w:num>
  <w:num w:numId="442" w16cid:durableId="1852599783">
    <w:abstractNumId w:val="387"/>
  </w:num>
  <w:num w:numId="443" w16cid:durableId="1659921280">
    <w:abstractNumId w:val="380"/>
  </w:num>
  <w:num w:numId="444" w16cid:durableId="1702196977">
    <w:abstractNumId w:val="49"/>
  </w:num>
  <w:num w:numId="445" w16cid:durableId="699013882">
    <w:abstractNumId w:val="345"/>
  </w:num>
  <w:num w:numId="446" w16cid:durableId="865562715">
    <w:abstractNumId w:val="239"/>
  </w:num>
  <w:num w:numId="447" w16cid:durableId="1572539833">
    <w:abstractNumId w:val="3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AE"/>
    <w:rsid w:val="000368F3"/>
    <w:rsid w:val="0005581F"/>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877A3"/>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A51AE"/>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A73CD"/>
  <w15:chartTrackingRefBased/>
  <w15:docId w15:val="{DB0B87C5-7396-42B9-8C1C-44DA339B3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1AE"/>
    <w:rPr>
      <w:rFonts w:eastAsiaTheme="majorEastAsia" w:cstheme="majorBidi"/>
      <w:color w:val="272727" w:themeColor="text1" w:themeTint="D8"/>
    </w:rPr>
  </w:style>
  <w:style w:type="paragraph" w:styleId="Title">
    <w:name w:val="Title"/>
    <w:basedOn w:val="Normal"/>
    <w:next w:val="Normal"/>
    <w:link w:val="TitleChar"/>
    <w:uiPriority w:val="10"/>
    <w:qFormat/>
    <w:rsid w:val="00DA5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1AE"/>
    <w:pPr>
      <w:spacing w:before="160"/>
      <w:jc w:val="center"/>
    </w:pPr>
    <w:rPr>
      <w:i/>
      <w:iCs/>
      <w:color w:val="404040" w:themeColor="text1" w:themeTint="BF"/>
    </w:rPr>
  </w:style>
  <w:style w:type="character" w:customStyle="1" w:styleId="QuoteChar">
    <w:name w:val="Quote Char"/>
    <w:basedOn w:val="DefaultParagraphFont"/>
    <w:link w:val="Quote"/>
    <w:uiPriority w:val="29"/>
    <w:rsid w:val="00DA51AE"/>
    <w:rPr>
      <w:i/>
      <w:iCs/>
      <w:color w:val="404040" w:themeColor="text1" w:themeTint="BF"/>
    </w:rPr>
  </w:style>
  <w:style w:type="paragraph" w:styleId="ListParagraph">
    <w:name w:val="List Paragraph"/>
    <w:basedOn w:val="Normal"/>
    <w:uiPriority w:val="34"/>
    <w:qFormat/>
    <w:rsid w:val="00DA51AE"/>
    <w:pPr>
      <w:ind w:left="720"/>
      <w:contextualSpacing/>
    </w:pPr>
  </w:style>
  <w:style w:type="character" w:styleId="IntenseEmphasis">
    <w:name w:val="Intense Emphasis"/>
    <w:basedOn w:val="DefaultParagraphFont"/>
    <w:uiPriority w:val="21"/>
    <w:qFormat/>
    <w:rsid w:val="00DA51AE"/>
    <w:rPr>
      <w:i/>
      <w:iCs/>
      <w:color w:val="2F5496" w:themeColor="accent1" w:themeShade="BF"/>
    </w:rPr>
  </w:style>
  <w:style w:type="paragraph" w:styleId="IntenseQuote">
    <w:name w:val="Intense Quote"/>
    <w:basedOn w:val="Normal"/>
    <w:next w:val="Normal"/>
    <w:link w:val="IntenseQuoteChar"/>
    <w:uiPriority w:val="30"/>
    <w:qFormat/>
    <w:rsid w:val="00DA5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1AE"/>
    <w:rPr>
      <w:i/>
      <w:iCs/>
      <w:color w:val="2F5496" w:themeColor="accent1" w:themeShade="BF"/>
    </w:rPr>
  </w:style>
  <w:style w:type="character" w:styleId="IntenseReference">
    <w:name w:val="Intense Reference"/>
    <w:basedOn w:val="DefaultParagraphFont"/>
    <w:uiPriority w:val="32"/>
    <w:qFormat/>
    <w:rsid w:val="00DA51AE"/>
    <w:rPr>
      <w:b/>
      <w:bCs/>
      <w:smallCaps/>
      <w:color w:val="2F5496" w:themeColor="accent1" w:themeShade="BF"/>
      <w:spacing w:val="5"/>
    </w:rPr>
  </w:style>
  <w:style w:type="character" w:customStyle="1" w:styleId="Footnote">
    <w:name w:val="Footnote_"/>
    <w:basedOn w:val="DefaultParagraphFont"/>
    <w:link w:val="Footnote0"/>
    <w:rsid w:val="00DA51AE"/>
    <w:rPr>
      <w:rFonts w:ascii="Tahoma" w:eastAsia="Tahoma" w:hAnsi="Tahoma" w:cs="Tahoma"/>
      <w:color w:val="231E20"/>
      <w:sz w:val="13"/>
      <w:szCs w:val="13"/>
    </w:rPr>
  </w:style>
  <w:style w:type="character" w:customStyle="1" w:styleId="Other">
    <w:name w:val="Other_"/>
    <w:basedOn w:val="DefaultParagraphFont"/>
    <w:link w:val="Other0"/>
    <w:rsid w:val="00DA51AE"/>
    <w:rPr>
      <w:rFonts w:ascii="Times New Roman" w:eastAsia="Times New Roman" w:hAnsi="Times New Roman" w:cs="Times New Roman"/>
      <w:color w:val="231E20"/>
      <w:sz w:val="18"/>
      <w:szCs w:val="18"/>
    </w:rPr>
  </w:style>
  <w:style w:type="character" w:customStyle="1" w:styleId="BodyTextChar">
    <w:name w:val="Body Text Char"/>
    <w:basedOn w:val="DefaultParagraphFont"/>
    <w:link w:val="BodyText"/>
    <w:rsid w:val="00DA51AE"/>
    <w:rPr>
      <w:rFonts w:ascii="Times New Roman" w:eastAsia="Times New Roman" w:hAnsi="Times New Roman" w:cs="Times New Roman"/>
      <w:color w:val="231E20"/>
      <w:sz w:val="18"/>
      <w:szCs w:val="18"/>
    </w:rPr>
  </w:style>
  <w:style w:type="character" w:customStyle="1" w:styleId="Bodytext3">
    <w:name w:val="Body text (3)_"/>
    <w:basedOn w:val="DefaultParagraphFont"/>
    <w:link w:val="Bodytext30"/>
    <w:rsid w:val="00DA51AE"/>
    <w:rPr>
      <w:rFonts w:ascii="Tahoma" w:eastAsia="Tahoma" w:hAnsi="Tahoma" w:cs="Tahoma"/>
      <w:color w:val="231E20"/>
      <w:sz w:val="15"/>
      <w:szCs w:val="15"/>
    </w:rPr>
  </w:style>
  <w:style w:type="character" w:customStyle="1" w:styleId="Bodytext4">
    <w:name w:val="Body text (4)_"/>
    <w:basedOn w:val="DefaultParagraphFont"/>
    <w:link w:val="Bodytext40"/>
    <w:rsid w:val="00DA51AE"/>
    <w:rPr>
      <w:rFonts w:ascii="Times New Roman" w:eastAsia="Times New Roman" w:hAnsi="Times New Roman" w:cs="Times New Roman"/>
      <w:color w:val="231E20"/>
      <w:sz w:val="14"/>
      <w:szCs w:val="14"/>
    </w:rPr>
  </w:style>
  <w:style w:type="character" w:customStyle="1" w:styleId="Bodytext2">
    <w:name w:val="Body text (2)_"/>
    <w:basedOn w:val="DefaultParagraphFont"/>
    <w:link w:val="Bodytext20"/>
    <w:rsid w:val="00DA51AE"/>
    <w:rPr>
      <w:rFonts w:ascii="Tahoma" w:eastAsia="Tahoma" w:hAnsi="Tahoma" w:cs="Tahoma"/>
      <w:color w:val="231E20"/>
      <w:sz w:val="12"/>
      <w:szCs w:val="12"/>
    </w:rPr>
  </w:style>
  <w:style w:type="character" w:customStyle="1" w:styleId="Heading30">
    <w:name w:val="Heading #3_"/>
    <w:basedOn w:val="DefaultParagraphFont"/>
    <w:link w:val="Heading31"/>
    <w:rsid w:val="00DA51AE"/>
    <w:rPr>
      <w:rFonts w:ascii="Lucida Sans Unicode" w:eastAsia="Lucida Sans Unicode" w:hAnsi="Lucida Sans Unicode" w:cs="Lucida Sans Unicode"/>
      <w:color w:val="231E20"/>
      <w:sz w:val="34"/>
      <w:szCs w:val="34"/>
    </w:rPr>
  </w:style>
  <w:style w:type="character" w:customStyle="1" w:styleId="Headerorfooter2">
    <w:name w:val="Header or footer (2)_"/>
    <w:basedOn w:val="DefaultParagraphFont"/>
    <w:link w:val="Headerorfooter20"/>
    <w:rsid w:val="00DA51AE"/>
    <w:rPr>
      <w:rFonts w:ascii="Times New Roman" w:eastAsia="Times New Roman" w:hAnsi="Times New Roman" w:cs="Times New Roman"/>
      <w:sz w:val="20"/>
      <w:szCs w:val="20"/>
    </w:rPr>
  </w:style>
  <w:style w:type="character" w:customStyle="1" w:styleId="Tableofcontents">
    <w:name w:val="Table of contents_"/>
    <w:basedOn w:val="DefaultParagraphFont"/>
    <w:link w:val="Tableofcontents0"/>
    <w:rsid w:val="00DA51AE"/>
    <w:rPr>
      <w:rFonts w:ascii="Times New Roman" w:eastAsia="Times New Roman" w:hAnsi="Times New Roman" w:cs="Times New Roman"/>
      <w:color w:val="231E20"/>
      <w:sz w:val="19"/>
      <w:szCs w:val="19"/>
    </w:rPr>
  </w:style>
  <w:style w:type="character" w:customStyle="1" w:styleId="Heading40">
    <w:name w:val="Heading #4_"/>
    <w:basedOn w:val="DefaultParagraphFont"/>
    <w:link w:val="Heading41"/>
    <w:rsid w:val="00DA51AE"/>
    <w:rPr>
      <w:rFonts w:ascii="Tahoma" w:eastAsia="Tahoma" w:hAnsi="Tahoma" w:cs="Tahoma"/>
      <w:b/>
      <w:bCs/>
      <w:color w:val="231E20"/>
      <w:sz w:val="18"/>
      <w:szCs w:val="18"/>
    </w:rPr>
  </w:style>
  <w:style w:type="character" w:customStyle="1" w:styleId="Heading50">
    <w:name w:val="Heading #5_"/>
    <w:basedOn w:val="DefaultParagraphFont"/>
    <w:link w:val="Heading51"/>
    <w:rsid w:val="00DA51AE"/>
    <w:rPr>
      <w:rFonts w:ascii="Tahoma" w:eastAsia="Tahoma" w:hAnsi="Tahoma" w:cs="Tahoma"/>
      <w:b/>
      <w:bCs/>
      <w:color w:val="231E20"/>
      <w:sz w:val="17"/>
      <w:szCs w:val="17"/>
    </w:rPr>
  </w:style>
  <w:style w:type="character" w:customStyle="1" w:styleId="Tablecaption">
    <w:name w:val="Table caption_"/>
    <w:basedOn w:val="DefaultParagraphFont"/>
    <w:link w:val="Tablecaption0"/>
    <w:rsid w:val="00DA51AE"/>
    <w:rPr>
      <w:rFonts w:ascii="Tahoma" w:eastAsia="Tahoma" w:hAnsi="Tahoma" w:cs="Tahoma"/>
      <w:i/>
      <w:iCs/>
      <w:color w:val="231E20"/>
      <w:sz w:val="13"/>
      <w:szCs w:val="13"/>
    </w:rPr>
  </w:style>
  <w:style w:type="character" w:customStyle="1" w:styleId="Headerorfooter">
    <w:name w:val="Header or footer_"/>
    <w:basedOn w:val="DefaultParagraphFont"/>
    <w:link w:val="Headerorfooter0"/>
    <w:rsid w:val="00DA51AE"/>
    <w:rPr>
      <w:rFonts w:ascii="Tahoma" w:eastAsia="Tahoma" w:hAnsi="Tahoma" w:cs="Tahoma"/>
      <w:color w:val="231E20"/>
      <w:sz w:val="14"/>
      <w:szCs w:val="14"/>
    </w:rPr>
  </w:style>
  <w:style w:type="character" w:customStyle="1" w:styleId="Bodytext7">
    <w:name w:val="Body text (7)_"/>
    <w:basedOn w:val="DefaultParagraphFont"/>
    <w:link w:val="Bodytext70"/>
    <w:rsid w:val="00DA51AE"/>
    <w:rPr>
      <w:rFonts w:ascii="Tahoma" w:eastAsia="Tahoma" w:hAnsi="Tahoma" w:cs="Tahoma"/>
      <w:b/>
      <w:bCs/>
      <w:color w:val="231E20"/>
      <w:sz w:val="20"/>
      <w:szCs w:val="20"/>
    </w:rPr>
  </w:style>
  <w:style w:type="character" w:customStyle="1" w:styleId="Picturecaption">
    <w:name w:val="Picture caption_"/>
    <w:basedOn w:val="DefaultParagraphFont"/>
    <w:link w:val="Picturecaption0"/>
    <w:rsid w:val="00DA51AE"/>
    <w:rPr>
      <w:rFonts w:ascii="Tahoma" w:eastAsia="Tahoma" w:hAnsi="Tahoma" w:cs="Tahoma"/>
      <w:color w:val="231E20"/>
      <w:sz w:val="16"/>
      <w:szCs w:val="16"/>
    </w:rPr>
  </w:style>
  <w:style w:type="character" w:customStyle="1" w:styleId="Bodytext8">
    <w:name w:val="Body text (8)_"/>
    <w:basedOn w:val="DefaultParagraphFont"/>
    <w:link w:val="Bodytext80"/>
    <w:rsid w:val="00DA51AE"/>
    <w:rPr>
      <w:rFonts w:ascii="Times New Roman" w:eastAsia="Times New Roman" w:hAnsi="Times New Roman" w:cs="Times New Roman"/>
      <w:color w:val="231E20"/>
      <w:sz w:val="17"/>
      <w:szCs w:val="17"/>
    </w:rPr>
  </w:style>
  <w:style w:type="character" w:customStyle="1" w:styleId="Heading60">
    <w:name w:val="Heading #6_"/>
    <w:basedOn w:val="DefaultParagraphFont"/>
    <w:link w:val="Heading61"/>
    <w:rsid w:val="00DA51AE"/>
    <w:rPr>
      <w:rFonts w:ascii="Tahoma" w:eastAsia="Tahoma" w:hAnsi="Tahoma" w:cs="Tahoma"/>
      <w:b/>
      <w:bCs/>
      <w:color w:val="231E20"/>
      <w:sz w:val="17"/>
      <w:szCs w:val="17"/>
    </w:rPr>
  </w:style>
  <w:style w:type="character" w:customStyle="1" w:styleId="Bodytext9">
    <w:name w:val="Body text (9)_"/>
    <w:basedOn w:val="DefaultParagraphFont"/>
    <w:link w:val="Bodytext90"/>
    <w:rsid w:val="00DA51AE"/>
    <w:rPr>
      <w:rFonts w:ascii="Tahoma" w:eastAsia="Tahoma" w:hAnsi="Tahoma" w:cs="Tahoma"/>
      <w:b/>
      <w:bCs/>
      <w:color w:val="231E20"/>
      <w:sz w:val="17"/>
      <w:szCs w:val="17"/>
    </w:rPr>
  </w:style>
  <w:style w:type="character" w:customStyle="1" w:styleId="Bodytext10">
    <w:name w:val="Body text (10)_"/>
    <w:basedOn w:val="DefaultParagraphFont"/>
    <w:link w:val="Bodytext100"/>
    <w:rsid w:val="00DA51AE"/>
    <w:rPr>
      <w:rFonts w:ascii="Times New Roman" w:eastAsia="Times New Roman" w:hAnsi="Times New Roman" w:cs="Times New Roman"/>
      <w:color w:val="231E20"/>
      <w:sz w:val="20"/>
      <w:szCs w:val="20"/>
    </w:rPr>
  </w:style>
  <w:style w:type="paragraph" w:customStyle="1" w:styleId="Footnote0">
    <w:name w:val="Footnote"/>
    <w:basedOn w:val="Normal"/>
    <w:link w:val="Footnote"/>
    <w:rsid w:val="00DA51AE"/>
    <w:pPr>
      <w:widowControl w:val="0"/>
      <w:spacing w:after="0" w:line="286" w:lineRule="auto"/>
      <w:ind w:left="120"/>
    </w:pPr>
    <w:rPr>
      <w:rFonts w:ascii="Tahoma" w:eastAsia="Tahoma" w:hAnsi="Tahoma" w:cs="Tahoma"/>
      <w:color w:val="231E20"/>
      <w:sz w:val="13"/>
      <w:szCs w:val="13"/>
    </w:rPr>
  </w:style>
  <w:style w:type="paragraph" w:customStyle="1" w:styleId="Other0">
    <w:name w:val="Other"/>
    <w:basedOn w:val="Normal"/>
    <w:link w:val="Other"/>
    <w:rsid w:val="00DA51AE"/>
    <w:pPr>
      <w:widowControl w:val="0"/>
      <w:spacing w:after="0" w:line="276" w:lineRule="auto"/>
      <w:ind w:firstLine="300"/>
    </w:pPr>
    <w:rPr>
      <w:rFonts w:ascii="Times New Roman" w:eastAsia="Times New Roman" w:hAnsi="Times New Roman" w:cs="Times New Roman"/>
      <w:color w:val="231E20"/>
      <w:sz w:val="18"/>
      <w:szCs w:val="18"/>
    </w:rPr>
  </w:style>
  <w:style w:type="paragraph" w:styleId="BodyText">
    <w:name w:val="Body Text"/>
    <w:basedOn w:val="Normal"/>
    <w:link w:val="BodyTextChar"/>
    <w:qFormat/>
    <w:rsid w:val="00DA51AE"/>
    <w:pPr>
      <w:widowControl w:val="0"/>
      <w:spacing w:after="0" w:line="276" w:lineRule="auto"/>
      <w:ind w:firstLine="300"/>
    </w:pPr>
    <w:rPr>
      <w:rFonts w:ascii="Times New Roman" w:eastAsia="Times New Roman" w:hAnsi="Times New Roman" w:cs="Times New Roman"/>
      <w:color w:val="231E20"/>
      <w:sz w:val="18"/>
      <w:szCs w:val="18"/>
    </w:rPr>
  </w:style>
  <w:style w:type="character" w:customStyle="1" w:styleId="BodyTextChar1">
    <w:name w:val="Body Text Char1"/>
    <w:basedOn w:val="DefaultParagraphFont"/>
    <w:uiPriority w:val="99"/>
    <w:semiHidden/>
    <w:rsid w:val="00DA51AE"/>
  </w:style>
  <w:style w:type="paragraph" w:customStyle="1" w:styleId="Bodytext30">
    <w:name w:val="Body text (3)"/>
    <w:basedOn w:val="Normal"/>
    <w:link w:val="Bodytext3"/>
    <w:rsid w:val="00DA51AE"/>
    <w:pPr>
      <w:widowControl w:val="0"/>
      <w:spacing w:after="180" w:line="240" w:lineRule="auto"/>
    </w:pPr>
    <w:rPr>
      <w:rFonts w:ascii="Tahoma" w:eastAsia="Tahoma" w:hAnsi="Tahoma" w:cs="Tahoma"/>
      <w:color w:val="231E20"/>
      <w:sz w:val="15"/>
      <w:szCs w:val="15"/>
    </w:rPr>
  </w:style>
  <w:style w:type="paragraph" w:customStyle="1" w:styleId="Bodytext40">
    <w:name w:val="Body text (4)"/>
    <w:basedOn w:val="Normal"/>
    <w:link w:val="Bodytext4"/>
    <w:rsid w:val="00DA51AE"/>
    <w:pPr>
      <w:widowControl w:val="0"/>
      <w:spacing w:after="200" w:line="276" w:lineRule="auto"/>
      <w:ind w:firstLine="160"/>
    </w:pPr>
    <w:rPr>
      <w:rFonts w:ascii="Times New Roman" w:eastAsia="Times New Roman" w:hAnsi="Times New Roman" w:cs="Times New Roman"/>
      <w:color w:val="231E20"/>
      <w:sz w:val="14"/>
      <w:szCs w:val="14"/>
    </w:rPr>
  </w:style>
  <w:style w:type="paragraph" w:customStyle="1" w:styleId="Bodytext20">
    <w:name w:val="Body text (2)"/>
    <w:basedOn w:val="Normal"/>
    <w:link w:val="Bodytext2"/>
    <w:rsid w:val="00DA51AE"/>
    <w:pPr>
      <w:widowControl w:val="0"/>
      <w:spacing w:after="60" w:line="269" w:lineRule="auto"/>
      <w:ind w:left="160" w:right="800"/>
    </w:pPr>
    <w:rPr>
      <w:rFonts w:ascii="Tahoma" w:eastAsia="Tahoma" w:hAnsi="Tahoma" w:cs="Tahoma"/>
      <w:color w:val="231E20"/>
      <w:sz w:val="12"/>
      <w:szCs w:val="12"/>
    </w:rPr>
  </w:style>
  <w:style w:type="paragraph" w:customStyle="1" w:styleId="Heading31">
    <w:name w:val="Heading #3"/>
    <w:basedOn w:val="Normal"/>
    <w:link w:val="Heading30"/>
    <w:rsid w:val="00DA51AE"/>
    <w:pPr>
      <w:widowControl w:val="0"/>
      <w:spacing w:after="0" w:line="240" w:lineRule="auto"/>
      <w:jc w:val="right"/>
      <w:outlineLvl w:val="2"/>
    </w:pPr>
    <w:rPr>
      <w:rFonts w:ascii="Lucida Sans Unicode" w:eastAsia="Lucida Sans Unicode" w:hAnsi="Lucida Sans Unicode" w:cs="Lucida Sans Unicode"/>
      <w:color w:val="231E20"/>
      <w:sz w:val="34"/>
      <w:szCs w:val="34"/>
    </w:rPr>
  </w:style>
  <w:style w:type="paragraph" w:customStyle="1" w:styleId="Headerorfooter20">
    <w:name w:val="Header or footer (2)"/>
    <w:basedOn w:val="Normal"/>
    <w:link w:val="Headerorfooter2"/>
    <w:rsid w:val="00DA51AE"/>
    <w:pPr>
      <w:widowControl w:val="0"/>
      <w:spacing w:after="0" w:line="240" w:lineRule="auto"/>
    </w:pPr>
    <w:rPr>
      <w:rFonts w:ascii="Times New Roman" w:eastAsia="Times New Roman" w:hAnsi="Times New Roman" w:cs="Times New Roman"/>
      <w:sz w:val="20"/>
      <w:szCs w:val="20"/>
    </w:rPr>
  </w:style>
  <w:style w:type="paragraph" w:customStyle="1" w:styleId="Tableofcontents0">
    <w:name w:val="Table of contents"/>
    <w:basedOn w:val="Normal"/>
    <w:link w:val="Tableofcontents"/>
    <w:rsid w:val="00DA51AE"/>
    <w:pPr>
      <w:widowControl w:val="0"/>
      <w:spacing w:after="0" w:line="240" w:lineRule="auto"/>
    </w:pPr>
    <w:rPr>
      <w:rFonts w:ascii="Times New Roman" w:eastAsia="Times New Roman" w:hAnsi="Times New Roman" w:cs="Times New Roman"/>
      <w:color w:val="231E20"/>
      <w:sz w:val="19"/>
      <w:szCs w:val="19"/>
    </w:rPr>
  </w:style>
  <w:style w:type="paragraph" w:customStyle="1" w:styleId="Heading41">
    <w:name w:val="Heading #4"/>
    <w:basedOn w:val="Normal"/>
    <w:link w:val="Heading40"/>
    <w:rsid w:val="00DA51AE"/>
    <w:pPr>
      <w:widowControl w:val="0"/>
      <w:spacing w:after="230" w:line="264" w:lineRule="auto"/>
      <w:outlineLvl w:val="3"/>
    </w:pPr>
    <w:rPr>
      <w:rFonts w:ascii="Tahoma" w:eastAsia="Tahoma" w:hAnsi="Tahoma" w:cs="Tahoma"/>
      <w:b/>
      <w:bCs/>
      <w:color w:val="231E20"/>
      <w:sz w:val="18"/>
      <w:szCs w:val="18"/>
    </w:rPr>
  </w:style>
  <w:style w:type="paragraph" w:customStyle="1" w:styleId="Heading51">
    <w:name w:val="Heading #5"/>
    <w:basedOn w:val="Normal"/>
    <w:link w:val="Heading50"/>
    <w:rsid w:val="00DA51AE"/>
    <w:pPr>
      <w:widowControl w:val="0"/>
      <w:spacing w:after="0" w:line="276" w:lineRule="auto"/>
      <w:outlineLvl w:val="4"/>
    </w:pPr>
    <w:rPr>
      <w:rFonts w:ascii="Tahoma" w:eastAsia="Tahoma" w:hAnsi="Tahoma" w:cs="Tahoma"/>
      <w:b/>
      <w:bCs/>
      <w:color w:val="231E20"/>
      <w:sz w:val="17"/>
      <w:szCs w:val="17"/>
    </w:rPr>
  </w:style>
  <w:style w:type="paragraph" w:customStyle="1" w:styleId="Tablecaption0">
    <w:name w:val="Table caption"/>
    <w:basedOn w:val="Normal"/>
    <w:link w:val="Tablecaption"/>
    <w:rsid w:val="00DA51AE"/>
    <w:pPr>
      <w:widowControl w:val="0"/>
      <w:spacing w:after="0" w:line="264" w:lineRule="auto"/>
    </w:pPr>
    <w:rPr>
      <w:rFonts w:ascii="Tahoma" w:eastAsia="Tahoma" w:hAnsi="Tahoma" w:cs="Tahoma"/>
      <w:i/>
      <w:iCs/>
      <w:color w:val="231E20"/>
      <w:sz w:val="13"/>
      <w:szCs w:val="13"/>
    </w:rPr>
  </w:style>
  <w:style w:type="paragraph" w:customStyle="1" w:styleId="Headerorfooter0">
    <w:name w:val="Header or footer"/>
    <w:basedOn w:val="Normal"/>
    <w:link w:val="Headerorfooter"/>
    <w:rsid w:val="00DA51AE"/>
    <w:pPr>
      <w:widowControl w:val="0"/>
      <w:spacing w:after="0" w:line="240" w:lineRule="auto"/>
    </w:pPr>
    <w:rPr>
      <w:rFonts w:ascii="Tahoma" w:eastAsia="Tahoma" w:hAnsi="Tahoma" w:cs="Tahoma"/>
      <w:color w:val="231E20"/>
      <w:sz w:val="14"/>
      <w:szCs w:val="14"/>
    </w:rPr>
  </w:style>
  <w:style w:type="paragraph" w:customStyle="1" w:styleId="Bodytext70">
    <w:name w:val="Body text (7)"/>
    <w:basedOn w:val="Normal"/>
    <w:link w:val="Bodytext7"/>
    <w:rsid w:val="00DA51AE"/>
    <w:pPr>
      <w:widowControl w:val="0"/>
      <w:spacing w:after="330" w:line="302" w:lineRule="auto"/>
    </w:pPr>
    <w:rPr>
      <w:rFonts w:ascii="Tahoma" w:eastAsia="Tahoma" w:hAnsi="Tahoma" w:cs="Tahoma"/>
      <w:b/>
      <w:bCs/>
      <w:color w:val="231E20"/>
      <w:sz w:val="20"/>
      <w:szCs w:val="20"/>
    </w:rPr>
  </w:style>
  <w:style w:type="paragraph" w:customStyle="1" w:styleId="Picturecaption0">
    <w:name w:val="Picture caption"/>
    <w:basedOn w:val="Normal"/>
    <w:link w:val="Picturecaption"/>
    <w:rsid w:val="00DA51AE"/>
    <w:pPr>
      <w:widowControl w:val="0"/>
      <w:spacing w:after="0" w:line="257" w:lineRule="auto"/>
    </w:pPr>
    <w:rPr>
      <w:rFonts w:ascii="Tahoma" w:eastAsia="Tahoma" w:hAnsi="Tahoma" w:cs="Tahoma"/>
      <w:color w:val="231E20"/>
      <w:sz w:val="16"/>
      <w:szCs w:val="16"/>
    </w:rPr>
  </w:style>
  <w:style w:type="paragraph" w:customStyle="1" w:styleId="Bodytext80">
    <w:name w:val="Body text (8)"/>
    <w:basedOn w:val="Normal"/>
    <w:link w:val="Bodytext8"/>
    <w:rsid w:val="00DA51AE"/>
    <w:pPr>
      <w:widowControl w:val="0"/>
      <w:spacing w:after="0" w:line="295" w:lineRule="auto"/>
    </w:pPr>
    <w:rPr>
      <w:rFonts w:ascii="Times New Roman" w:eastAsia="Times New Roman" w:hAnsi="Times New Roman" w:cs="Times New Roman"/>
      <w:color w:val="231E20"/>
      <w:sz w:val="17"/>
      <w:szCs w:val="17"/>
    </w:rPr>
  </w:style>
  <w:style w:type="paragraph" w:customStyle="1" w:styleId="Heading61">
    <w:name w:val="Heading #6"/>
    <w:basedOn w:val="Normal"/>
    <w:link w:val="Heading60"/>
    <w:rsid w:val="00DA51AE"/>
    <w:pPr>
      <w:widowControl w:val="0"/>
      <w:spacing w:after="0" w:line="276" w:lineRule="auto"/>
      <w:outlineLvl w:val="5"/>
    </w:pPr>
    <w:rPr>
      <w:rFonts w:ascii="Tahoma" w:eastAsia="Tahoma" w:hAnsi="Tahoma" w:cs="Tahoma"/>
      <w:b/>
      <w:bCs/>
      <w:color w:val="231E20"/>
      <w:sz w:val="17"/>
      <w:szCs w:val="17"/>
    </w:rPr>
  </w:style>
  <w:style w:type="paragraph" w:customStyle="1" w:styleId="Bodytext90">
    <w:name w:val="Body text (9)"/>
    <w:basedOn w:val="Normal"/>
    <w:link w:val="Bodytext9"/>
    <w:rsid w:val="00DA51AE"/>
    <w:pPr>
      <w:widowControl w:val="0"/>
      <w:spacing w:after="220" w:line="276" w:lineRule="auto"/>
    </w:pPr>
    <w:rPr>
      <w:rFonts w:ascii="Tahoma" w:eastAsia="Tahoma" w:hAnsi="Tahoma" w:cs="Tahoma"/>
      <w:b/>
      <w:bCs/>
      <w:color w:val="231E20"/>
      <w:sz w:val="17"/>
      <w:szCs w:val="17"/>
    </w:rPr>
  </w:style>
  <w:style w:type="paragraph" w:customStyle="1" w:styleId="Bodytext100">
    <w:name w:val="Body text (10)"/>
    <w:basedOn w:val="Normal"/>
    <w:link w:val="Bodytext10"/>
    <w:rsid w:val="00DA51AE"/>
    <w:pPr>
      <w:widowControl w:val="0"/>
      <w:spacing w:after="0" w:line="240" w:lineRule="auto"/>
    </w:pPr>
    <w:rPr>
      <w:rFonts w:ascii="Times New Roman" w:eastAsia="Times New Roman" w:hAnsi="Times New Roman" w:cs="Times New Roman"/>
      <w:color w:val="231E2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png"/><Relationship Id="rId21" Type="http://schemas.openxmlformats.org/officeDocument/2006/relationships/footer" Target="footer5.xml"/><Relationship Id="rId42" Type="http://schemas.openxmlformats.org/officeDocument/2006/relationships/footer" Target="footer14.xml"/><Relationship Id="rId63" Type="http://schemas.openxmlformats.org/officeDocument/2006/relationships/image" Target="media/image14.jpeg"/><Relationship Id="rId84" Type="http://schemas.openxmlformats.org/officeDocument/2006/relationships/footer" Target="footer23.xml"/><Relationship Id="rId138" Type="http://schemas.openxmlformats.org/officeDocument/2006/relationships/footer" Target="footer35.xml"/><Relationship Id="rId107" Type="http://schemas.openxmlformats.org/officeDocument/2006/relationships/image" Target="media/image46.jpeg"/><Relationship Id="rId11" Type="http://schemas.openxmlformats.org/officeDocument/2006/relationships/image" Target="media/image2.jpeg"/><Relationship Id="rId32" Type="http://schemas.openxmlformats.org/officeDocument/2006/relationships/header" Target="header11.xml"/><Relationship Id="rId53" Type="http://schemas.openxmlformats.org/officeDocument/2006/relationships/header" Target="header18.xml"/><Relationship Id="rId74" Type="http://schemas.openxmlformats.org/officeDocument/2006/relationships/image" Target="media/image25.jpeg"/><Relationship Id="rId128" Type="http://schemas.openxmlformats.org/officeDocument/2006/relationships/image" Target="media/image55.jpeg"/><Relationship Id="rId149" Type="http://schemas.openxmlformats.org/officeDocument/2006/relationships/image" Target="media/image70.jpeg"/><Relationship Id="rId5" Type="http://schemas.openxmlformats.org/officeDocument/2006/relationships/footnotes" Target="footnotes.xml"/><Relationship Id="rId95" Type="http://schemas.openxmlformats.org/officeDocument/2006/relationships/header" Target="header26.xml"/><Relationship Id="rId22" Type="http://schemas.openxmlformats.org/officeDocument/2006/relationships/header" Target="header6.xml"/><Relationship Id="rId27" Type="http://schemas.openxmlformats.org/officeDocument/2006/relationships/header" Target="header9.xml"/><Relationship Id="rId43" Type="http://schemas.openxmlformats.org/officeDocument/2006/relationships/footer" Target="footer15.xml"/><Relationship Id="rId48" Type="http://schemas.openxmlformats.org/officeDocument/2006/relationships/image" Target="media/image7.jpeg"/><Relationship Id="rId64" Type="http://schemas.openxmlformats.org/officeDocument/2006/relationships/image" Target="media/image15.jpeg"/><Relationship Id="rId69" Type="http://schemas.openxmlformats.org/officeDocument/2006/relationships/image" Target="media/image20.jpeg"/><Relationship Id="rId113" Type="http://schemas.openxmlformats.org/officeDocument/2006/relationships/header" Target="header29.xml"/><Relationship Id="rId118" Type="http://schemas.openxmlformats.org/officeDocument/2006/relationships/image" Target="media/image51.png"/><Relationship Id="rId134" Type="http://schemas.openxmlformats.org/officeDocument/2006/relationships/header" Target="header34.xml"/><Relationship Id="rId139" Type="http://schemas.openxmlformats.org/officeDocument/2006/relationships/image" Target="media/image60.jpeg"/><Relationship Id="rId80" Type="http://schemas.openxmlformats.org/officeDocument/2006/relationships/header" Target="header22.xml"/><Relationship Id="rId85" Type="http://schemas.openxmlformats.org/officeDocument/2006/relationships/image" Target="media/image30.png"/><Relationship Id="rId150" Type="http://schemas.openxmlformats.org/officeDocument/2006/relationships/fontTable" Target="fontTable.xm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header" Target="header12.xml"/><Relationship Id="rId38" Type="http://schemas.openxmlformats.org/officeDocument/2006/relationships/image" Target="media/image3.jpeg"/><Relationship Id="rId59" Type="http://schemas.openxmlformats.org/officeDocument/2006/relationships/footer" Target="footer19.xml"/><Relationship Id="rId103" Type="http://schemas.openxmlformats.org/officeDocument/2006/relationships/image" Target="media/image42.jpeg"/><Relationship Id="rId108" Type="http://schemas.openxmlformats.org/officeDocument/2006/relationships/image" Target="media/image47.jpeg"/><Relationship Id="rId124" Type="http://schemas.openxmlformats.org/officeDocument/2006/relationships/header" Target="header32.xml"/><Relationship Id="rId129" Type="http://schemas.openxmlformats.org/officeDocument/2006/relationships/image" Target="media/image56.jpeg"/><Relationship Id="rId54" Type="http://schemas.openxmlformats.org/officeDocument/2006/relationships/footer" Target="footer17.xml"/><Relationship Id="rId70" Type="http://schemas.openxmlformats.org/officeDocument/2006/relationships/image" Target="media/image21.jpeg"/><Relationship Id="rId75" Type="http://schemas.openxmlformats.org/officeDocument/2006/relationships/image" Target="media/image26.jpeg"/><Relationship Id="rId91" Type="http://schemas.openxmlformats.org/officeDocument/2006/relationships/header" Target="header24.xml"/><Relationship Id="rId96" Type="http://schemas.openxmlformats.org/officeDocument/2006/relationships/footer" Target="footer26.xml"/><Relationship Id="rId140" Type="http://schemas.openxmlformats.org/officeDocument/2006/relationships/image" Target="media/image61.jpeg"/><Relationship Id="rId145" Type="http://schemas.openxmlformats.org/officeDocument/2006/relationships/image" Target="media/image66.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7.xml"/><Relationship Id="rId28" Type="http://schemas.openxmlformats.org/officeDocument/2006/relationships/footer" Target="footer8.xml"/><Relationship Id="rId49" Type="http://schemas.openxmlformats.org/officeDocument/2006/relationships/image" Target="media/image8.jpeg"/><Relationship Id="rId114" Type="http://schemas.openxmlformats.org/officeDocument/2006/relationships/footer" Target="footer29.xml"/><Relationship Id="rId119" Type="http://schemas.openxmlformats.org/officeDocument/2006/relationships/image" Target="media/image52.jpeg"/><Relationship Id="rId44" Type="http://schemas.openxmlformats.org/officeDocument/2006/relationships/header" Target="header16.xml"/><Relationship Id="rId60" Type="http://schemas.openxmlformats.org/officeDocument/2006/relationships/footer" Target="footer20.xml"/><Relationship Id="rId65" Type="http://schemas.openxmlformats.org/officeDocument/2006/relationships/image" Target="media/image16.jpeg"/><Relationship Id="rId81" Type="http://schemas.openxmlformats.org/officeDocument/2006/relationships/footer" Target="footer21.xml"/><Relationship Id="rId86" Type="http://schemas.openxmlformats.org/officeDocument/2006/relationships/image" Target="media/image31.jpeg"/><Relationship Id="rId130" Type="http://schemas.openxmlformats.org/officeDocument/2006/relationships/image" Target="media/image57.jpeg"/><Relationship Id="rId135" Type="http://schemas.openxmlformats.org/officeDocument/2006/relationships/footer" Target="footer33.xml"/><Relationship Id="rId151" Type="http://schemas.openxmlformats.org/officeDocument/2006/relationships/theme" Target="theme/theme1.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4.jpeg"/><Relationship Id="rId109" Type="http://schemas.openxmlformats.org/officeDocument/2006/relationships/header" Target="header27.xml"/><Relationship Id="rId34" Type="http://schemas.openxmlformats.org/officeDocument/2006/relationships/footer" Target="footer11.xml"/><Relationship Id="rId50" Type="http://schemas.openxmlformats.org/officeDocument/2006/relationships/image" Target="media/image9.jpeg"/><Relationship Id="rId55" Type="http://schemas.openxmlformats.org/officeDocument/2006/relationships/footer" Target="footer18.xml"/><Relationship Id="rId76" Type="http://schemas.openxmlformats.org/officeDocument/2006/relationships/image" Target="media/image27.jpeg"/><Relationship Id="rId97" Type="http://schemas.openxmlformats.org/officeDocument/2006/relationships/image" Target="media/image36.jpeg"/><Relationship Id="rId104" Type="http://schemas.openxmlformats.org/officeDocument/2006/relationships/image" Target="media/image43.jpeg"/><Relationship Id="rId120" Type="http://schemas.openxmlformats.org/officeDocument/2006/relationships/header" Target="header30.xml"/><Relationship Id="rId125" Type="http://schemas.openxmlformats.org/officeDocument/2006/relationships/footer" Target="footer32.xml"/><Relationship Id="rId141" Type="http://schemas.openxmlformats.org/officeDocument/2006/relationships/image" Target="media/image62.jpeg"/><Relationship Id="rId146" Type="http://schemas.openxmlformats.org/officeDocument/2006/relationships/image" Target="media/image67.jpeg"/><Relationship Id="rId7" Type="http://schemas.openxmlformats.org/officeDocument/2006/relationships/image" Target="media/image1.jpeg"/><Relationship Id="rId71" Type="http://schemas.openxmlformats.org/officeDocument/2006/relationships/image" Target="media/image22.jpeg"/><Relationship Id="rId92" Type="http://schemas.openxmlformats.org/officeDocument/2006/relationships/header" Target="header25.xml"/><Relationship Id="rId2" Type="http://schemas.openxmlformats.org/officeDocument/2006/relationships/styles" Target="styles.xml"/><Relationship Id="rId29" Type="http://schemas.openxmlformats.org/officeDocument/2006/relationships/footer" Target="footer9.xml"/><Relationship Id="rId24" Type="http://schemas.openxmlformats.org/officeDocument/2006/relationships/footer" Target="footer6.xml"/><Relationship Id="rId40" Type="http://schemas.openxmlformats.org/officeDocument/2006/relationships/header" Target="header14.xml"/><Relationship Id="rId45" Type="http://schemas.openxmlformats.org/officeDocument/2006/relationships/footer" Target="footer16.xml"/><Relationship Id="rId66" Type="http://schemas.openxmlformats.org/officeDocument/2006/relationships/image" Target="media/image17.jpeg"/><Relationship Id="rId87" Type="http://schemas.openxmlformats.org/officeDocument/2006/relationships/image" Target="media/image32.jpeg"/><Relationship Id="rId110" Type="http://schemas.openxmlformats.org/officeDocument/2006/relationships/header" Target="header28.xml"/><Relationship Id="rId115" Type="http://schemas.openxmlformats.org/officeDocument/2006/relationships/image" Target="media/image48.jpeg"/><Relationship Id="rId131" Type="http://schemas.openxmlformats.org/officeDocument/2006/relationships/image" Target="media/image58.jpeg"/><Relationship Id="rId136" Type="http://schemas.openxmlformats.org/officeDocument/2006/relationships/footer" Target="footer34.xml"/><Relationship Id="rId61" Type="http://schemas.openxmlformats.org/officeDocument/2006/relationships/image" Target="media/image12.png"/><Relationship Id="rId82" Type="http://schemas.openxmlformats.org/officeDocument/2006/relationships/footer" Target="footer22.xml"/><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image" Target="media/image11.jpeg"/><Relationship Id="rId77" Type="http://schemas.openxmlformats.org/officeDocument/2006/relationships/image" Target="media/image28.jpeg"/><Relationship Id="rId100" Type="http://schemas.openxmlformats.org/officeDocument/2006/relationships/image" Target="media/image39.jpeg"/><Relationship Id="rId105" Type="http://schemas.openxmlformats.org/officeDocument/2006/relationships/image" Target="media/image44.jpeg"/><Relationship Id="rId126" Type="http://schemas.openxmlformats.org/officeDocument/2006/relationships/image" Target="media/image53.jpeg"/><Relationship Id="rId147" Type="http://schemas.openxmlformats.org/officeDocument/2006/relationships/image" Target="media/image68.jpeg"/><Relationship Id="rId8" Type="http://schemas.openxmlformats.org/officeDocument/2006/relationships/hyperlink" Target="http://www.corpuslibros.com" TargetMode="External"/><Relationship Id="rId51" Type="http://schemas.openxmlformats.org/officeDocument/2006/relationships/image" Target="media/image10.jpeg"/><Relationship Id="rId72" Type="http://schemas.openxmlformats.org/officeDocument/2006/relationships/image" Target="media/image23.jpeg"/><Relationship Id="rId93" Type="http://schemas.openxmlformats.org/officeDocument/2006/relationships/footer" Target="footer24.xml"/><Relationship Id="rId98" Type="http://schemas.openxmlformats.org/officeDocument/2006/relationships/image" Target="media/image37.jpeg"/><Relationship Id="rId121" Type="http://schemas.openxmlformats.org/officeDocument/2006/relationships/header" Target="header31.xml"/><Relationship Id="rId142" Type="http://schemas.openxmlformats.org/officeDocument/2006/relationships/image" Target="media/image63.jpeg"/><Relationship Id="rId3" Type="http://schemas.openxmlformats.org/officeDocument/2006/relationships/settings" Target="settings.xml"/><Relationship Id="rId25" Type="http://schemas.openxmlformats.org/officeDocument/2006/relationships/footer" Target="footer7.xml"/><Relationship Id="rId46" Type="http://schemas.openxmlformats.org/officeDocument/2006/relationships/image" Target="media/image5.jpeg"/><Relationship Id="rId67" Type="http://schemas.openxmlformats.org/officeDocument/2006/relationships/image" Target="media/image18.jpeg"/><Relationship Id="rId116" Type="http://schemas.openxmlformats.org/officeDocument/2006/relationships/image" Target="media/image49.jpeg"/><Relationship Id="rId137" Type="http://schemas.openxmlformats.org/officeDocument/2006/relationships/header" Target="header35.xml"/><Relationship Id="rId20" Type="http://schemas.openxmlformats.org/officeDocument/2006/relationships/footer" Target="footer4.xml"/><Relationship Id="rId41" Type="http://schemas.openxmlformats.org/officeDocument/2006/relationships/header" Target="header15.xml"/><Relationship Id="rId62" Type="http://schemas.openxmlformats.org/officeDocument/2006/relationships/image" Target="media/image13.jpeg"/><Relationship Id="rId83" Type="http://schemas.openxmlformats.org/officeDocument/2006/relationships/header" Target="header23.xml"/><Relationship Id="rId88" Type="http://schemas.openxmlformats.org/officeDocument/2006/relationships/image" Target="media/image33.png"/><Relationship Id="rId111" Type="http://schemas.openxmlformats.org/officeDocument/2006/relationships/footer" Target="footer27.xml"/><Relationship Id="rId132" Type="http://schemas.openxmlformats.org/officeDocument/2006/relationships/image" Target="media/image59.jpeg"/><Relationship Id="rId15" Type="http://schemas.openxmlformats.org/officeDocument/2006/relationships/footer" Target="footer2.xml"/><Relationship Id="rId36" Type="http://schemas.openxmlformats.org/officeDocument/2006/relationships/header" Target="header13.xml"/><Relationship Id="rId57" Type="http://schemas.openxmlformats.org/officeDocument/2006/relationships/header" Target="header19.xml"/><Relationship Id="rId106" Type="http://schemas.openxmlformats.org/officeDocument/2006/relationships/image" Target="media/image45.jpeg"/><Relationship Id="rId127" Type="http://schemas.openxmlformats.org/officeDocument/2006/relationships/image" Target="media/image54.jpeg"/><Relationship Id="rId10" Type="http://schemas.openxmlformats.org/officeDocument/2006/relationships/hyperlink" Target="http://www.corpuslibros.com" TargetMode="External"/><Relationship Id="rId31" Type="http://schemas.openxmlformats.org/officeDocument/2006/relationships/footer" Target="footer10.xml"/><Relationship Id="rId52" Type="http://schemas.openxmlformats.org/officeDocument/2006/relationships/header" Target="header17.xml"/><Relationship Id="rId73" Type="http://schemas.openxmlformats.org/officeDocument/2006/relationships/image" Target="media/image24.jpeg"/><Relationship Id="rId78" Type="http://schemas.openxmlformats.org/officeDocument/2006/relationships/image" Target="media/image29.jpeg"/><Relationship Id="rId94" Type="http://schemas.openxmlformats.org/officeDocument/2006/relationships/footer" Target="footer25.xml"/><Relationship Id="rId99" Type="http://schemas.openxmlformats.org/officeDocument/2006/relationships/image" Target="media/image38.jpeg"/><Relationship Id="rId101" Type="http://schemas.openxmlformats.org/officeDocument/2006/relationships/image" Target="media/image40.jpeg"/><Relationship Id="rId122" Type="http://schemas.openxmlformats.org/officeDocument/2006/relationships/footer" Target="footer30.xml"/><Relationship Id="rId143" Type="http://schemas.openxmlformats.org/officeDocument/2006/relationships/image" Target="media/image64.jpeg"/><Relationship Id="rId148"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hyperlink" Target="mailto:editorial@corpuslibros.com" TargetMode="External"/><Relationship Id="rId26" Type="http://schemas.openxmlformats.org/officeDocument/2006/relationships/header" Target="header8.xml"/><Relationship Id="rId47" Type="http://schemas.openxmlformats.org/officeDocument/2006/relationships/image" Target="media/image6.jpeg"/><Relationship Id="rId68" Type="http://schemas.openxmlformats.org/officeDocument/2006/relationships/image" Target="media/image19.jpeg"/><Relationship Id="rId89" Type="http://schemas.openxmlformats.org/officeDocument/2006/relationships/image" Target="media/image34.jpeg"/><Relationship Id="rId112" Type="http://schemas.openxmlformats.org/officeDocument/2006/relationships/footer" Target="footer28.xml"/><Relationship Id="rId133" Type="http://schemas.openxmlformats.org/officeDocument/2006/relationships/header" Target="header33.xml"/><Relationship Id="rId16" Type="http://schemas.openxmlformats.org/officeDocument/2006/relationships/header" Target="header3.xml"/><Relationship Id="rId37" Type="http://schemas.openxmlformats.org/officeDocument/2006/relationships/footer" Target="footer13.xml"/><Relationship Id="rId58" Type="http://schemas.openxmlformats.org/officeDocument/2006/relationships/header" Target="header20.xml"/><Relationship Id="rId79" Type="http://schemas.openxmlformats.org/officeDocument/2006/relationships/header" Target="header21.xml"/><Relationship Id="rId102" Type="http://schemas.openxmlformats.org/officeDocument/2006/relationships/image" Target="media/image41.jpeg"/><Relationship Id="rId123" Type="http://schemas.openxmlformats.org/officeDocument/2006/relationships/footer" Target="footer31.xml"/><Relationship Id="rId144" Type="http://schemas.openxmlformats.org/officeDocument/2006/relationships/image" Target="media/image65.png"/><Relationship Id="rId90"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102110</Words>
  <Characters>587134</Characters>
  <Application>Microsoft Office Word</Application>
  <DocSecurity>0</DocSecurity>
  <Lines>22582</Lines>
  <Paragraphs>9441</Paragraphs>
  <ScaleCrop>false</ScaleCrop>
  <Company/>
  <LinksUpToDate>false</LinksUpToDate>
  <CharactersWithSpaces>679803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2026-05-03T15:21:00Z</dcterms:created>
  <dcterms:modified xsi:type="dcterms:W3CDTF">2026-05-03T15:22:00Z</dcterms:modified>
</cp:coreProperties>
</file>